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50CF" w14:textId="700598F7"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Name of </w:t>
      </w:r>
      <w:r w:rsidR="00176460" w:rsidRPr="00941646">
        <w:rPr>
          <w:rFonts w:ascii="Book Antiqua" w:hAnsi="Book Antiqua"/>
          <w:b/>
          <w:bCs/>
          <w:color w:val="000000" w:themeColor="text1"/>
          <w:sz w:val="24"/>
          <w:szCs w:val="24"/>
          <w:lang w:val="en-US"/>
        </w:rPr>
        <w:t>J</w:t>
      </w:r>
      <w:r w:rsidRPr="00941646">
        <w:rPr>
          <w:rFonts w:ascii="Book Antiqua" w:hAnsi="Book Antiqua"/>
          <w:b/>
          <w:bCs/>
          <w:color w:val="000000" w:themeColor="text1"/>
          <w:sz w:val="24"/>
          <w:szCs w:val="24"/>
          <w:lang w:val="en-US"/>
        </w:rPr>
        <w:t xml:space="preserve">ournal: </w:t>
      </w:r>
      <w:bookmarkStart w:id="0" w:name="OLE_LINK257"/>
      <w:bookmarkStart w:id="1" w:name="OLE_LINK258"/>
      <w:r w:rsidRPr="00941646">
        <w:rPr>
          <w:rFonts w:ascii="Book Antiqua" w:hAnsi="Book Antiqua"/>
          <w:i/>
          <w:iCs/>
          <w:color w:val="000000" w:themeColor="text1"/>
          <w:sz w:val="24"/>
          <w:szCs w:val="24"/>
          <w:lang w:val="en-US"/>
        </w:rPr>
        <w:t>World Journal of Diabetes</w:t>
      </w:r>
      <w:bookmarkEnd w:id="0"/>
      <w:bookmarkEnd w:id="1"/>
    </w:p>
    <w:p w14:paraId="6628F7CE" w14:textId="0AB9CCA4"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Manuscript N</w:t>
      </w:r>
      <w:r w:rsidR="00176460" w:rsidRPr="00941646">
        <w:rPr>
          <w:rFonts w:ascii="Book Antiqua" w:hAnsi="Book Antiqua"/>
          <w:b/>
          <w:bCs/>
          <w:color w:val="000000" w:themeColor="text1"/>
          <w:sz w:val="24"/>
          <w:szCs w:val="24"/>
          <w:lang w:val="en-US"/>
        </w:rPr>
        <w:t>O</w:t>
      </w:r>
      <w:r w:rsidRPr="00941646">
        <w:rPr>
          <w:rFonts w:ascii="Book Antiqua" w:hAnsi="Book Antiqua"/>
          <w:b/>
          <w:bCs/>
          <w:color w:val="000000" w:themeColor="text1"/>
          <w:sz w:val="24"/>
          <w:szCs w:val="24"/>
          <w:lang w:val="en-US"/>
        </w:rPr>
        <w:t xml:space="preserve">: </w:t>
      </w:r>
      <w:r w:rsidRPr="00941646">
        <w:rPr>
          <w:rFonts w:ascii="Book Antiqua" w:hAnsi="Book Antiqua"/>
          <w:color w:val="000000" w:themeColor="text1"/>
          <w:sz w:val="24"/>
          <w:szCs w:val="24"/>
          <w:lang w:val="en-US"/>
        </w:rPr>
        <w:t>55490</w:t>
      </w:r>
    </w:p>
    <w:p w14:paraId="4CB7752C" w14:textId="491C8DBD" w:rsidR="007A0695" w:rsidRPr="00941646" w:rsidRDefault="00176460"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Manuscript Type</w:t>
      </w:r>
      <w:r w:rsidR="007A0695" w:rsidRPr="00941646">
        <w:rPr>
          <w:rFonts w:ascii="Book Antiqua" w:hAnsi="Book Antiqua"/>
          <w:b/>
          <w:bCs/>
          <w:color w:val="000000" w:themeColor="text1"/>
          <w:sz w:val="24"/>
          <w:szCs w:val="24"/>
          <w:lang w:val="en-US"/>
        </w:rPr>
        <w:t xml:space="preserve">: </w:t>
      </w:r>
      <w:r w:rsidR="009C310C" w:rsidRPr="00941646">
        <w:rPr>
          <w:rFonts w:ascii="Book Antiqua" w:hAnsi="Book Antiqua"/>
          <w:color w:val="000000" w:themeColor="text1"/>
          <w:sz w:val="24"/>
          <w:szCs w:val="24"/>
          <w:lang w:val="en-US"/>
        </w:rPr>
        <w:t>REVIEW</w:t>
      </w:r>
    </w:p>
    <w:p w14:paraId="4B676458" w14:textId="77777777" w:rsidR="00176460" w:rsidRPr="00941646" w:rsidRDefault="00176460" w:rsidP="005263B9">
      <w:pPr>
        <w:adjustRightInd w:val="0"/>
        <w:snapToGrid w:val="0"/>
        <w:spacing w:after="0" w:line="360" w:lineRule="auto"/>
        <w:jc w:val="both"/>
        <w:rPr>
          <w:rFonts w:ascii="Book Antiqua" w:hAnsi="Book Antiqua"/>
          <w:b/>
          <w:bCs/>
          <w:color w:val="000000" w:themeColor="text1"/>
          <w:sz w:val="24"/>
          <w:szCs w:val="24"/>
          <w:lang w:val="en-US"/>
        </w:rPr>
      </w:pPr>
    </w:p>
    <w:p w14:paraId="351702EF" w14:textId="34538B96"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bookmarkStart w:id="2" w:name="OLE_LINK255"/>
      <w:bookmarkStart w:id="3" w:name="OLE_LINK256"/>
      <w:bookmarkStart w:id="4" w:name="OLE_LINK495"/>
      <w:r w:rsidRPr="00941646">
        <w:rPr>
          <w:rFonts w:ascii="Book Antiqua" w:hAnsi="Book Antiqua"/>
          <w:b/>
          <w:bCs/>
          <w:color w:val="000000" w:themeColor="text1"/>
          <w:sz w:val="24"/>
          <w:szCs w:val="24"/>
          <w:lang w:val="en-US"/>
        </w:rPr>
        <w:t>R</w:t>
      </w:r>
      <w:r w:rsidR="009C310C" w:rsidRPr="00941646">
        <w:rPr>
          <w:rFonts w:ascii="Book Antiqua" w:hAnsi="Book Antiqua"/>
          <w:b/>
          <w:bCs/>
          <w:color w:val="000000" w:themeColor="text1"/>
          <w:sz w:val="24"/>
          <w:szCs w:val="24"/>
          <w:lang w:val="en-US"/>
        </w:rPr>
        <w:t>ange of adiposity and cardiorenal syndrome</w:t>
      </w:r>
      <w:bookmarkEnd w:id="2"/>
      <w:bookmarkEnd w:id="3"/>
      <w:bookmarkEnd w:id="4"/>
    </w:p>
    <w:p w14:paraId="041EBC68" w14:textId="77777777" w:rsidR="009C310C" w:rsidRPr="00941646" w:rsidRDefault="009C310C" w:rsidP="005263B9">
      <w:pPr>
        <w:adjustRightInd w:val="0"/>
        <w:snapToGrid w:val="0"/>
        <w:spacing w:after="0" w:line="360" w:lineRule="auto"/>
        <w:jc w:val="both"/>
        <w:rPr>
          <w:rFonts w:ascii="Book Antiqua" w:hAnsi="Book Antiqua"/>
          <w:b/>
          <w:bCs/>
          <w:color w:val="000000" w:themeColor="text1"/>
          <w:sz w:val="24"/>
          <w:szCs w:val="24"/>
          <w:lang w:val="en-US"/>
        </w:rPr>
      </w:pPr>
      <w:bookmarkStart w:id="5" w:name="_GoBack"/>
      <w:bookmarkEnd w:id="5"/>
    </w:p>
    <w:p w14:paraId="4ED85E85" w14:textId="48BA6938" w:rsidR="007A0695" w:rsidRPr="00DC1719" w:rsidRDefault="009C310C" w:rsidP="005263B9">
      <w:pPr>
        <w:adjustRightInd w:val="0"/>
        <w:snapToGrid w:val="0"/>
        <w:spacing w:after="0" w:line="360" w:lineRule="auto"/>
        <w:jc w:val="both"/>
        <w:rPr>
          <w:rFonts w:ascii="Book Antiqua" w:hAnsi="Book Antiqua"/>
          <w:color w:val="000000" w:themeColor="text1"/>
          <w:sz w:val="24"/>
          <w:szCs w:val="24"/>
        </w:rPr>
      </w:pPr>
      <w:bookmarkStart w:id="6" w:name="OLE_LINK253"/>
      <w:bookmarkStart w:id="7" w:name="OLE_LINK254"/>
      <w:r w:rsidRPr="00DC1719">
        <w:rPr>
          <w:rFonts w:ascii="Book Antiqua" w:hAnsi="Book Antiqua"/>
          <w:color w:val="000000" w:themeColor="text1"/>
          <w:sz w:val="24"/>
          <w:szCs w:val="24"/>
        </w:rPr>
        <w:t>Pazos F</w:t>
      </w:r>
      <w:bookmarkEnd w:id="6"/>
      <w:bookmarkEnd w:id="7"/>
      <w:r w:rsidRPr="00DC1719">
        <w:rPr>
          <w:rFonts w:ascii="Book Antiqua" w:hAnsi="Book Antiqua"/>
          <w:color w:val="000000" w:themeColor="text1"/>
          <w:sz w:val="24"/>
          <w:szCs w:val="24"/>
        </w:rPr>
        <w:t xml:space="preserve"> </w:t>
      </w:r>
      <w:r w:rsidRPr="00DC1719">
        <w:rPr>
          <w:rFonts w:ascii="Book Antiqua" w:hAnsi="Book Antiqua"/>
          <w:i/>
          <w:iCs/>
          <w:color w:val="000000" w:themeColor="text1"/>
          <w:sz w:val="24"/>
          <w:szCs w:val="24"/>
        </w:rPr>
        <w:t>et al</w:t>
      </w:r>
      <w:r w:rsidRPr="00DC1719">
        <w:rPr>
          <w:rFonts w:ascii="Book Antiqua" w:hAnsi="Book Antiqua"/>
          <w:color w:val="000000" w:themeColor="text1"/>
          <w:sz w:val="24"/>
          <w:szCs w:val="24"/>
        </w:rPr>
        <w:t>.</w:t>
      </w:r>
      <w:r w:rsidR="007A0695" w:rsidRPr="00DC1719">
        <w:rPr>
          <w:rFonts w:ascii="Book Antiqua" w:hAnsi="Book Antiqua"/>
          <w:color w:val="000000" w:themeColor="text1"/>
          <w:sz w:val="24"/>
          <w:szCs w:val="24"/>
        </w:rPr>
        <w:t xml:space="preserve"> </w:t>
      </w:r>
      <w:bookmarkStart w:id="8" w:name="OLE_LINK496"/>
      <w:bookmarkStart w:id="9" w:name="OLE_LINK497"/>
      <w:r w:rsidRPr="00DC1719">
        <w:rPr>
          <w:rFonts w:ascii="Book Antiqua" w:hAnsi="Book Antiqua"/>
          <w:color w:val="000000" w:themeColor="text1"/>
          <w:sz w:val="24"/>
          <w:szCs w:val="24"/>
        </w:rPr>
        <w:t>Obesity and cardiorenal syndrome</w:t>
      </w:r>
      <w:bookmarkEnd w:id="8"/>
      <w:bookmarkEnd w:id="9"/>
    </w:p>
    <w:p w14:paraId="32635DA4" w14:textId="77777777" w:rsidR="009C310C" w:rsidRPr="00DC1719" w:rsidRDefault="009C310C" w:rsidP="005263B9">
      <w:pPr>
        <w:adjustRightInd w:val="0"/>
        <w:snapToGrid w:val="0"/>
        <w:spacing w:after="0" w:line="360" w:lineRule="auto"/>
        <w:jc w:val="both"/>
        <w:rPr>
          <w:rFonts w:ascii="Book Antiqua" w:hAnsi="Book Antiqua"/>
          <w:b/>
          <w:bCs/>
          <w:color w:val="000000" w:themeColor="text1"/>
          <w:sz w:val="24"/>
          <w:szCs w:val="24"/>
        </w:rPr>
      </w:pPr>
    </w:p>
    <w:p w14:paraId="5DAEEA08" w14:textId="7748B483" w:rsidR="007A0695" w:rsidRPr="00DC1719" w:rsidRDefault="007A0695" w:rsidP="005263B9">
      <w:pPr>
        <w:adjustRightInd w:val="0"/>
        <w:snapToGrid w:val="0"/>
        <w:spacing w:after="0" w:line="360" w:lineRule="auto"/>
        <w:jc w:val="both"/>
        <w:rPr>
          <w:rFonts w:ascii="Book Antiqua" w:hAnsi="Book Antiqua"/>
          <w:color w:val="000000" w:themeColor="text1"/>
          <w:sz w:val="24"/>
          <w:szCs w:val="24"/>
        </w:rPr>
      </w:pPr>
      <w:bookmarkStart w:id="10" w:name="OLE_LINK245"/>
      <w:bookmarkStart w:id="11" w:name="OLE_LINK246"/>
      <w:r w:rsidRPr="00DC1719">
        <w:rPr>
          <w:rFonts w:ascii="Book Antiqua" w:hAnsi="Book Antiqua"/>
          <w:color w:val="000000" w:themeColor="text1"/>
          <w:sz w:val="24"/>
          <w:szCs w:val="24"/>
        </w:rPr>
        <w:t xml:space="preserve">Fernando </w:t>
      </w:r>
      <w:bookmarkStart w:id="12" w:name="OLE_LINK243"/>
      <w:bookmarkStart w:id="13" w:name="OLE_LINK244"/>
      <w:r w:rsidRPr="00DC1719">
        <w:rPr>
          <w:rFonts w:ascii="Book Antiqua" w:hAnsi="Book Antiqua"/>
          <w:color w:val="000000" w:themeColor="text1"/>
          <w:sz w:val="24"/>
          <w:szCs w:val="24"/>
        </w:rPr>
        <w:t>Pazos</w:t>
      </w:r>
      <w:bookmarkEnd w:id="10"/>
      <w:bookmarkEnd w:id="11"/>
      <w:bookmarkEnd w:id="12"/>
      <w:bookmarkEnd w:id="13"/>
    </w:p>
    <w:p w14:paraId="3B41EFC4" w14:textId="44986A27" w:rsidR="009C310C" w:rsidRPr="00DC1719" w:rsidRDefault="009C310C" w:rsidP="005263B9">
      <w:pPr>
        <w:adjustRightInd w:val="0"/>
        <w:snapToGrid w:val="0"/>
        <w:spacing w:after="0" w:line="360" w:lineRule="auto"/>
        <w:jc w:val="both"/>
        <w:rPr>
          <w:rFonts w:ascii="Book Antiqua" w:hAnsi="Book Antiqua"/>
          <w:color w:val="000000" w:themeColor="text1"/>
          <w:sz w:val="24"/>
          <w:szCs w:val="24"/>
        </w:rPr>
      </w:pPr>
    </w:p>
    <w:p w14:paraId="262D417F" w14:textId="37A96C98" w:rsidR="00F529EA" w:rsidRPr="00941646" w:rsidRDefault="00F529EA"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 xml:space="preserve">Fernando Pazos, </w:t>
      </w:r>
      <w:r w:rsidRPr="00941646">
        <w:rPr>
          <w:rFonts w:ascii="Book Antiqua" w:hAnsi="Book Antiqua"/>
          <w:color w:val="000000" w:themeColor="text1"/>
          <w:sz w:val="24"/>
          <w:szCs w:val="24"/>
          <w:lang w:val="en-US"/>
        </w:rPr>
        <w:t xml:space="preserve">Department of Medicine, </w:t>
      </w:r>
      <w:bookmarkStart w:id="14" w:name="OLE_LINK498"/>
      <w:bookmarkStart w:id="15" w:name="OLE_LINK499"/>
      <w:r w:rsidRPr="00941646">
        <w:rPr>
          <w:rFonts w:ascii="Book Antiqua" w:hAnsi="Book Antiqua"/>
          <w:color w:val="000000" w:themeColor="text1"/>
          <w:sz w:val="24"/>
          <w:szCs w:val="24"/>
          <w:lang w:val="en-US"/>
        </w:rPr>
        <w:t>Medicine Faculty, Cantabria University, Valdecilla Hospital</w:t>
      </w:r>
      <w:bookmarkEnd w:id="14"/>
      <w:bookmarkEnd w:id="15"/>
      <w:r w:rsidRPr="00941646">
        <w:rPr>
          <w:rFonts w:ascii="Book Antiqua" w:hAnsi="Book Antiqua"/>
          <w:color w:val="000000" w:themeColor="text1"/>
          <w:sz w:val="24"/>
          <w:szCs w:val="24"/>
          <w:lang w:val="en-US"/>
        </w:rPr>
        <w:t>, Santander 39080, Cantabria, Spain</w:t>
      </w:r>
    </w:p>
    <w:p w14:paraId="79B7D7D9" w14:textId="77777777" w:rsidR="00F529EA" w:rsidRPr="00941646" w:rsidRDefault="00F529EA" w:rsidP="005263B9">
      <w:pPr>
        <w:adjustRightInd w:val="0"/>
        <w:snapToGrid w:val="0"/>
        <w:spacing w:after="0" w:line="360" w:lineRule="auto"/>
        <w:jc w:val="both"/>
        <w:rPr>
          <w:rFonts w:ascii="Book Antiqua" w:hAnsi="Book Antiqua"/>
          <w:color w:val="000000" w:themeColor="text1"/>
          <w:sz w:val="24"/>
          <w:szCs w:val="24"/>
          <w:lang w:val="en-US"/>
        </w:rPr>
      </w:pPr>
    </w:p>
    <w:p w14:paraId="1A552D52"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Author contributions:</w:t>
      </w:r>
      <w:r w:rsidRPr="00941646">
        <w:rPr>
          <w:rFonts w:ascii="Book Antiqua" w:hAnsi="Book Antiqua"/>
          <w:color w:val="000000" w:themeColor="text1"/>
          <w:sz w:val="24"/>
          <w:szCs w:val="24"/>
          <w:lang w:val="en-US"/>
        </w:rPr>
        <w:t xml:space="preserve"> Pazos F wrote the paper and performed the collected data</w:t>
      </w:r>
    </w:p>
    <w:p w14:paraId="6E770176" w14:textId="77777777" w:rsidR="00F529EA" w:rsidRPr="00941646" w:rsidRDefault="00F529EA" w:rsidP="005263B9">
      <w:pPr>
        <w:adjustRightInd w:val="0"/>
        <w:snapToGrid w:val="0"/>
        <w:spacing w:after="0" w:line="360" w:lineRule="auto"/>
        <w:jc w:val="both"/>
        <w:rPr>
          <w:rFonts w:ascii="Book Antiqua" w:hAnsi="Book Antiqua"/>
          <w:b/>
          <w:bCs/>
          <w:color w:val="000000" w:themeColor="text1"/>
          <w:sz w:val="24"/>
          <w:szCs w:val="24"/>
          <w:lang w:val="en-US"/>
        </w:rPr>
      </w:pPr>
    </w:p>
    <w:p w14:paraId="4A39E73B" w14:textId="26D25046"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Corresponding author: Fernando Pazos, MD, PhD, Associate Professor</w:t>
      </w:r>
      <w:r w:rsidR="009966DE" w:rsidRPr="00941646">
        <w:rPr>
          <w:rFonts w:ascii="Book Antiqua" w:hAnsi="Book Antiqua"/>
          <w:b/>
          <w:bCs/>
          <w:color w:val="000000" w:themeColor="text1"/>
          <w:sz w:val="24"/>
          <w:szCs w:val="24"/>
          <w:lang w:val="en-US"/>
        </w:rPr>
        <w:t>,</w:t>
      </w:r>
      <w:r w:rsidRPr="00941646">
        <w:rPr>
          <w:rFonts w:ascii="Book Antiqua" w:hAnsi="Book Antiqua"/>
          <w:b/>
          <w:bCs/>
          <w:color w:val="000000" w:themeColor="text1"/>
          <w:sz w:val="24"/>
          <w:szCs w:val="24"/>
          <w:lang w:val="en-US"/>
        </w:rPr>
        <w:t xml:space="preserve"> </w:t>
      </w:r>
      <w:bookmarkStart w:id="16" w:name="OLE_LINK247"/>
      <w:bookmarkStart w:id="17" w:name="OLE_LINK248"/>
      <w:r w:rsidRPr="00941646">
        <w:rPr>
          <w:rFonts w:ascii="Book Antiqua" w:hAnsi="Book Antiqua"/>
          <w:color w:val="000000" w:themeColor="text1"/>
          <w:sz w:val="24"/>
          <w:szCs w:val="24"/>
          <w:lang w:val="en-US"/>
        </w:rPr>
        <w:t xml:space="preserve">Department of Medicine, Medicine </w:t>
      </w:r>
      <w:r w:rsidR="00F529EA" w:rsidRPr="00941646">
        <w:rPr>
          <w:rFonts w:ascii="Book Antiqua" w:hAnsi="Book Antiqua"/>
          <w:color w:val="000000" w:themeColor="text1"/>
          <w:sz w:val="24"/>
          <w:szCs w:val="24"/>
          <w:lang w:val="en-US"/>
        </w:rPr>
        <w:t>F</w:t>
      </w:r>
      <w:r w:rsidRPr="00941646">
        <w:rPr>
          <w:rFonts w:ascii="Book Antiqua" w:hAnsi="Book Antiqua"/>
          <w:color w:val="000000" w:themeColor="text1"/>
          <w:sz w:val="24"/>
          <w:szCs w:val="24"/>
          <w:lang w:val="en-US"/>
        </w:rPr>
        <w:t>aculty, Cantabria University</w:t>
      </w:r>
      <w:r w:rsidR="00F529EA"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Valdecilla Hospital</w:t>
      </w:r>
      <w:bookmarkEnd w:id="16"/>
      <w:bookmarkEnd w:id="17"/>
      <w:r w:rsidR="00F529EA"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PO box 2257, </w:t>
      </w:r>
      <w:bookmarkStart w:id="18" w:name="OLE_LINK249"/>
      <w:bookmarkStart w:id="19" w:name="OLE_LINK250"/>
      <w:r w:rsidRPr="00941646">
        <w:rPr>
          <w:rFonts w:ascii="Book Antiqua" w:hAnsi="Book Antiqua"/>
          <w:color w:val="000000" w:themeColor="text1"/>
          <w:sz w:val="24"/>
          <w:szCs w:val="24"/>
          <w:lang w:val="en-US"/>
        </w:rPr>
        <w:t>Santander 39080, Cantabria, Spain</w:t>
      </w:r>
      <w:bookmarkEnd w:id="18"/>
      <w:bookmarkEnd w:id="19"/>
      <w:r w:rsidRPr="00941646">
        <w:rPr>
          <w:rFonts w:ascii="Book Antiqua" w:hAnsi="Book Antiqua"/>
          <w:color w:val="000000" w:themeColor="text1"/>
          <w:sz w:val="24"/>
          <w:szCs w:val="24"/>
          <w:lang w:val="en-US"/>
        </w:rPr>
        <w:t>. fernandoantonio.pazos@scsalud.es</w:t>
      </w:r>
    </w:p>
    <w:p w14:paraId="2A689010" w14:textId="77777777"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p>
    <w:p w14:paraId="52161758" w14:textId="62AB4D6D" w:rsidR="009966DE" w:rsidRPr="00941646"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bookmarkStart w:id="20" w:name="OLE_LINK251"/>
      <w:bookmarkStart w:id="21" w:name="OLE_LINK252"/>
      <w:r w:rsidRPr="00941646">
        <w:rPr>
          <w:rFonts w:ascii="Book Antiqua" w:hAnsi="Book Antiqua"/>
          <w:b/>
          <w:bCs/>
          <w:color w:val="000000" w:themeColor="text1"/>
          <w:sz w:val="24"/>
          <w:szCs w:val="24"/>
          <w:lang w:val="en-US"/>
        </w:rPr>
        <w:t xml:space="preserve">Received: </w:t>
      </w:r>
      <w:r w:rsidRPr="00941646">
        <w:rPr>
          <w:rFonts w:ascii="Book Antiqua" w:hAnsi="Book Antiqua"/>
          <w:color w:val="000000" w:themeColor="text1"/>
          <w:sz w:val="24"/>
          <w:szCs w:val="24"/>
          <w:lang w:val="en-US"/>
        </w:rPr>
        <w:t xml:space="preserve">March </w:t>
      </w:r>
      <w:r w:rsidR="002079EB" w:rsidRPr="00941646">
        <w:rPr>
          <w:rFonts w:ascii="Book Antiqua" w:hAnsi="Book Antiqua"/>
          <w:color w:val="000000" w:themeColor="text1"/>
          <w:sz w:val="24"/>
          <w:szCs w:val="24"/>
          <w:lang w:val="en-US"/>
        </w:rPr>
        <w:t>20</w:t>
      </w:r>
      <w:r w:rsidRPr="00941646">
        <w:rPr>
          <w:rFonts w:ascii="Book Antiqua" w:hAnsi="Book Antiqua"/>
          <w:color w:val="000000" w:themeColor="text1"/>
          <w:sz w:val="24"/>
          <w:szCs w:val="24"/>
          <w:lang w:val="en-US"/>
        </w:rPr>
        <w:t>, 20</w:t>
      </w:r>
      <w:r w:rsidR="002079EB" w:rsidRPr="00941646">
        <w:rPr>
          <w:rFonts w:ascii="Book Antiqua" w:hAnsi="Book Antiqua"/>
          <w:color w:val="000000" w:themeColor="text1"/>
          <w:sz w:val="24"/>
          <w:szCs w:val="24"/>
          <w:lang w:val="en-US"/>
        </w:rPr>
        <w:t>20</w:t>
      </w:r>
    </w:p>
    <w:p w14:paraId="348A7E96" w14:textId="0F5E778B" w:rsidR="009966DE" w:rsidRPr="00941646"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Revised: </w:t>
      </w:r>
      <w:r w:rsidRPr="00941646">
        <w:rPr>
          <w:rFonts w:ascii="Book Antiqua" w:hAnsi="Book Antiqua"/>
          <w:color w:val="000000" w:themeColor="text1"/>
          <w:sz w:val="24"/>
          <w:szCs w:val="24"/>
          <w:lang w:val="en-US"/>
        </w:rPr>
        <w:t xml:space="preserve">May </w:t>
      </w:r>
      <w:r w:rsidR="002079EB" w:rsidRPr="00941646">
        <w:rPr>
          <w:rFonts w:ascii="Book Antiqua" w:hAnsi="Book Antiqua"/>
          <w:color w:val="000000" w:themeColor="text1"/>
          <w:sz w:val="24"/>
          <w:szCs w:val="24"/>
          <w:lang w:val="en-US"/>
        </w:rPr>
        <w:t>27</w:t>
      </w:r>
      <w:r w:rsidRPr="00941646">
        <w:rPr>
          <w:rFonts w:ascii="Book Antiqua" w:hAnsi="Book Antiqua"/>
          <w:color w:val="000000" w:themeColor="text1"/>
          <w:sz w:val="24"/>
          <w:szCs w:val="24"/>
          <w:lang w:val="en-US"/>
        </w:rPr>
        <w:t>, 20</w:t>
      </w:r>
      <w:r w:rsidR="002079EB" w:rsidRPr="00941646">
        <w:rPr>
          <w:rFonts w:ascii="Book Antiqua" w:hAnsi="Book Antiqua"/>
          <w:color w:val="000000" w:themeColor="text1"/>
          <w:sz w:val="24"/>
          <w:szCs w:val="24"/>
          <w:lang w:val="en-US"/>
        </w:rPr>
        <w:t>20</w:t>
      </w:r>
    </w:p>
    <w:p w14:paraId="4026FE62" w14:textId="37891B73" w:rsidR="009966DE" w:rsidRPr="00941646"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r w:rsidRPr="00941646">
        <w:rPr>
          <w:rFonts w:ascii="Book Antiqua" w:hAnsi="Book Antiqua"/>
          <w:b/>
          <w:bCs/>
          <w:color w:val="000000" w:themeColor="text1"/>
          <w:sz w:val="24"/>
          <w:szCs w:val="24"/>
          <w:lang w:val="en-US"/>
        </w:rPr>
        <w:t xml:space="preserve"> </w:t>
      </w:r>
      <w:bookmarkEnd w:id="22"/>
      <w:bookmarkEnd w:id="23"/>
      <w:bookmarkEnd w:id="24"/>
      <w:bookmarkEnd w:id="25"/>
      <w:bookmarkEnd w:id="26"/>
      <w:bookmarkEnd w:id="27"/>
      <w:bookmarkEnd w:id="28"/>
      <w:r w:rsidR="0047791E" w:rsidRPr="0047791E">
        <w:rPr>
          <w:rFonts w:ascii="Book Antiqua" w:hAnsi="Book Antiqua"/>
          <w:bCs/>
          <w:color w:val="000000" w:themeColor="text1"/>
          <w:sz w:val="24"/>
          <w:szCs w:val="24"/>
          <w:lang w:val="en-US"/>
        </w:rPr>
        <w:t>June 14, 2020</w:t>
      </w:r>
    </w:p>
    <w:p w14:paraId="32F9D0CA" w14:textId="77777777" w:rsidR="009966DE" w:rsidRPr="00941646"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Published online: </w:t>
      </w:r>
    </w:p>
    <w:bookmarkEnd w:id="20"/>
    <w:bookmarkEnd w:id="21"/>
    <w:p w14:paraId="5BC93C44" w14:textId="77777777" w:rsidR="002079EB" w:rsidRPr="00941646" w:rsidRDefault="002079EB">
      <w:pPr>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br w:type="page"/>
      </w:r>
    </w:p>
    <w:p w14:paraId="0A512250" w14:textId="358F76B1" w:rsidR="007A0695" w:rsidRPr="00941646" w:rsidRDefault="002079EB" w:rsidP="005263B9">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Abstract</w:t>
      </w:r>
    </w:p>
    <w:p w14:paraId="659E1480" w14:textId="6350BC18"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Obesity and obesity-related co-morbidities, diabetes mellitus, and hypertension are among the fastest-growing risk factors of heart failure and kidney disease worldwide. Obesity, which is not a unitary concept, or a static process, ranges from alterations in distribution to the amount of adiposity. Visceral adiposity, which includes intraabdominal visceral fat mass and ectopic fat deposition such as hepatic, cardiac, or renal, was robustly associated with </w:t>
      </w:r>
      <w:r w:rsidR="00440537">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 xml:space="preserve">greater risk for cardiorenal morbidity than subcutaneous adiposity. In addition, </w:t>
      </w:r>
      <w:r w:rsidR="00440537">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orbid obesity has </w:t>
      </w:r>
      <w:r w:rsidR="00440537" w:rsidRPr="00941646">
        <w:rPr>
          <w:rFonts w:ascii="Book Antiqua" w:hAnsi="Book Antiqua"/>
          <w:color w:val="000000" w:themeColor="text1"/>
          <w:sz w:val="24"/>
          <w:szCs w:val="24"/>
          <w:lang w:val="en-US"/>
        </w:rPr>
        <w:t xml:space="preserve">also </w:t>
      </w:r>
      <w:r w:rsidRPr="00941646">
        <w:rPr>
          <w:rFonts w:ascii="Book Antiqua" w:hAnsi="Book Antiqua"/>
          <w:color w:val="000000" w:themeColor="text1"/>
          <w:sz w:val="24"/>
          <w:szCs w:val="24"/>
          <w:lang w:val="en-US"/>
        </w:rPr>
        <w:t xml:space="preserve">demonstrated </w:t>
      </w:r>
      <w:r w:rsidR="00440537">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 xml:space="preserve">negative effect on cardiac and renal functioning. The mechanisms by which adipose tissue </w:t>
      </w:r>
      <w:r w:rsidR="00440537">
        <w:rPr>
          <w:rFonts w:ascii="Book Antiqua" w:hAnsi="Book Antiqua"/>
          <w:color w:val="000000" w:themeColor="text1"/>
          <w:sz w:val="24"/>
          <w:szCs w:val="24"/>
          <w:lang w:val="en-US"/>
        </w:rPr>
        <w:t xml:space="preserve">is </w:t>
      </w:r>
      <w:r w:rsidRPr="00941646">
        <w:rPr>
          <w:rFonts w:ascii="Book Antiqua" w:hAnsi="Book Antiqua"/>
          <w:color w:val="000000" w:themeColor="text1"/>
          <w:sz w:val="24"/>
          <w:szCs w:val="24"/>
          <w:lang w:val="en-US"/>
        </w:rPr>
        <w:t>link</w:t>
      </w:r>
      <w:r w:rsidR="00440537">
        <w:rPr>
          <w:rFonts w:ascii="Book Antiqua" w:hAnsi="Book Antiqua"/>
          <w:color w:val="000000" w:themeColor="text1"/>
          <w:sz w:val="24"/>
          <w:szCs w:val="24"/>
          <w:lang w:val="en-US"/>
        </w:rPr>
        <w:t>ed</w:t>
      </w:r>
      <w:r w:rsidRPr="00941646">
        <w:rPr>
          <w:rFonts w:ascii="Book Antiqua" w:hAnsi="Book Antiqua"/>
          <w:color w:val="000000" w:themeColor="text1"/>
          <w:sz w:val="24"/>
          <w:szCs w:val="24"/>
          <w:lang w:val="en-US"/>
        </w:rPr>
        <w:t xml:space="preserve"> with the cardiorenal syndrome </w:t>
      </w:r>
      <w:r w:rsidR="00E15FF9">
        <w:rPr>
          <w:rFonts w:ascii="Book Antiqua" w:hAnsi="Book Antiqua"/>
          <w:color w:val="000000" w:themeColor="text1"/>
          <w:sz w:val="24"/>
          <w:szCs w:val="24"/>
          <w:lang w:val="en-US"/>
        </w:rPr>
        <w:t xml:space="preserve">(CRS) </w:t>
      </w:r>
      <w:r w:rsidRPr="00941646">
        <w:rPr>
          <w:rFonts w:ascii="Book Antiqua" w:hAnsi="Book Antiqua"/>
          <w:color w:val="000000" w:themeColor="text1"/>
          <w:sz w:val="24"/>
          <w:szCs w:val="24"/>
          <w:lang w:val="en-US"/>
        </w:rPr>
        <w:t xml:space="preserve">are hemodynamic and mechanical changes, as well neurohumoral pathways such as insulin resistance, endothelial dysfunction, nitric oxide bioavailability, renin-angiotensin-aldosterone, oxidative stress, sympathetic nervous systems, natriuretic peptides, adipokines and inflammation. </w:t>
      </w:r>
      <w:r w:rsidR="0055393B" w:rsidRPr="00941646">
        <w:rPr>
          <w:rFonts w:ascii="Book Antiqua" w:hAnsi="Book Antiqua"/>
          <w:color w:val="000000" w:themeColor="text1"/>
          <w:sz w:val="24"/>
          <w:szCs w:val="24"/>
          <w:lang w:val="en-US"/>
        </w:rPr>
        <w:t>Adiposity and other associated co-morbidities</w:t>
      </w:r>
      <w:r w:rsidRPr="00941646">
        <w:rPr>
          <w:rFonts w:ascii="Book Antiqua" w:hAnsi="Book Antiqua"/>
          <w:color w:val="000000" w:themeColor="text1"/>
          <w:sz w:val="24"/>
          <w:szCs w:val="24"/>
          <w:lang w:val="en-US"/>
        </w:rPr>
        <w:t xml:space="preserve"> induce adverse cardiac remodeling and interstitial fibrosis. </w:t>
      </w:r>
      <w:r w:rsidR="00440537">
        <w:rPr>
          <w:rFonts w:ascii="Book Antiqua" w:hAnsi="Book Antiqua"/>
          <w:color w:val="000000" w:themeColor="text1"/>
          <w:sz w:val="24"/>
          <w:szCs w:val="24"/>
          <w:lang w:val="en-US"/>
        </w:rPr>
        <w:t>H</w:t>
      </w:r>
      <w:r w:rsidRPr="00941646">
        <w:rPr>
          <w:rFonts w:ascii="Book Antiqua" w:hAnsi="Book Antiqua"/>
          <w:color w:val="000000" w:themeColor="text1"/>
          <w:sz w:val="24"/>
          <w:szCs w:val="24"/>
          <w:lang w:val="en-US"/>
        </w:rPr>
        <w:t xml:space="preserve">eart failure with preserved ejection fraction has been associated with obesity-related functional and structural abnormalities. Obesity might also impair kidney function through </w:t>
      </w:r>
      <w:bookmarkStart w:id="29" w:name="_Hlk39866462"/>
      <w:r w:rsidRPr="00941646">
        <w:rPr>
          <w:rFonts w:ascii="Book Antiqua" w:hAnsi="Book Antiqua"/>
          <w:color w:val="000000" w:themeColor="text1"/>
          <w:sz w:val="24"/>
          <w:szCs w:val="24"/>
          <w:lang w:val="en-US"/>
        </w:rPr>
        <w:t>hyperfiltration, increased glomerular capillary wall tension, and podocyte dysfunction</w:t>
      </w:r>
      <w:bookmarkEnd w:id="29"/>
      <w:r w:rsidRPr="00941646">
        <w:rPr>
          <w:rFonts w:ascii="Book Antiqua" w:hAnsi="Book Antiqua"/>
          <w:color w:val="000000" w:themeColor="text1"/>
          <w:sz w:val="24"/>
          <w:szCs w:val="24"/>
          <w:lang w:val="en-US"/>
        </w:rPr>
        <w:t xml:space="preserve">, which leads to tubulointerstitial fibrosis and loss of nephrons and, finally, chronic kidney disease. The development of new treatments with renal and cardiac effects in the context of type 2 diabetes, which improves mortality outcome, has highlighted the importance of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xml:space="preserve"> and its prevalence. </w:t>
      </w:r>
      <w:r w:rsidR="00440537">
        <w:rPr>
          <w:rFonts w:ascii="Book Antiqua" w:hAnsi="Book Antiqua"/>
          <w:color w:val="000000" w:themeColor="text1"/>
          <w:sz w:val="24"/>
          <w:szCs w:val="24"/>
          <w:lang w:val="en-US"/>
        </w:rPr>
        <w:t>I</w:t>
      </w:r>
      <w:r w:rsidRPr="00941646">
        <w:rPr>
          <w:rFonts w:ascii="Book Antiqua" w:hAnsi="Book Antiqua"/>
          <w:color w:val="000000" w:themeColor="text1"/>
          <w:sz w:val="24"/>
          <w:szCs w:val="24"/>
          <w:lang w:val="en-US"/>
        </w:rPr>
        <w:t xml:space="preserve">ncreased body fat triggers cellular, neuro-humoral and metabolic pathways, which create a phenotype of the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xml:space="preserve"> with specific cellular and biochemical biomarkers. Obesity has become a single cardiorenal umbrella or type of cardiorenal metabolic syndrome. This review article provides a clinical overview of the available data </w:t>
      </w:r>
      <w:r w:rsidR="00440537">
        <w:rPr>
          <w:rFonts w:ascii="Book Antiqua" w:hAnsi="Book Antiqua"/>
          <w:color w:val="000000" w:themeColor="text1"/>
          <w:sz w:val="24"/>
          <w:szCs w:val="24"/>
          <w:lang w:val="en-US"/>
        </w:rPr>
        <w:t>on</w:t>
      </w:r>
      <w:r w:rsidRPr="00941646">
        <w:rPr>
          <w:rFonts w:ascii="Book Antiqua" w:hAnsi="Book Antiqua"/>
          <w:color w:val="000000" w:themeColor="text1"/>
          <w:sz w:val="24"/>
          <w:szCs w:val="24"/>
          <w:lang w:val="en-US"/>
        </w:rPr>
        <w:t xml:space="preserve"> the relation</w:t>
      </w:r>
      <w:r w:rsidR="00440537">
        <w:rPr>
          <w:rFonts w:ascii="Book Antiqua" w:hAnsi="Book Antiqua"/>
          <w:color w:val="000000" w:themeColor="text1"/>
          <w:sz w:val="24"/>
          <w:szCs w:val="24"/>
          <w:lang w:val="en-US"/>
        </w:rPr>
        <w:t>ship</w:t>
      </w:r>
      <w:r w:rsidRPr="00941646">
        <w:rPr>
          <w:rFonts w:ascii="Book Antiqua" w:hAnsi="Book Antiqua"/>
          <w:color w:val="000000" w:themeColor="text1"/>
          <w:sz w:val="24"/>
          <w:szCs w:val="24"/>
          <w:lang w:val="en-US"/>
        </w:rPr>
        <w:t xml:space="preserve"> between a range of adiposity and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the support for obesity as a single cardiorenal umbrella, and the most relevant studies on the recent therapeutic approaches.</w:t>
      </w:r>
    </w:p>
    <w:p w14:paraId="4FD05C20" w14:textId="77777777" w:rsidR="0055393B" w:rsidRPr="00941646" w:rsidRDefault="0055393B" w:rsidP="005263B9">
      <w:pPr>
        <w:adjustRightInd w:val="0"/>
        <w:snapToGrid w:val="0"/>
        <w:spacing w:after="0" w:line="360" w:lineRule="auto"/>
        <w:jc w:val="both"/>
        <w:rPr>
          <w:rFonts w:ascii="Book Antiqua" w:hAnsi="Book Antiqua"/>
          <w:color w:val="000000" w:themeColor="text1"/>
          <w:sz w:val="24"/>
          <w:szCs w:val="24"/>
          <w:lang w:val="en-US"/>
        </w:rPr>
      </w:pPr>
    </w:p>
    <w:p w14:paraId="7C85709A" w14:textId="04B3D53D"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lastRenderedPageBreak/>
        <w:t>Key words:</w:t>
      </w:r>
      <w:r w:rsidRPr="00941646">
        <w:rPr>
          <w:rFonts w:ascii="Book Antiqua" w:hAnsi="Book Antiqua"/>
          <w:color w:val="000000" w:themeColor="text1"/>
          <w:sz w:val="24"/>
          <w:szCs w:val="24"/>
          <w:lang w:val="en-US"/>
        </w:rPr>
        <w:t xml:space="preserve"> </w:t>
      </w:r>
      <w:bookmarkStart w:id="30" w:name="OLE_LINK502"/>
      <w:bookmarkStart w:id="31" w:name="OLE_LINK503"/>
      <w:r w:rsidRPr="00941646">
        <w:rPr>
          <w:rFonts w:ascii="Book Antiqua" w:hAnsi="Book Antiqua"/>
          <w:color w:val="000000" w:themeColor="text1"/>
          <w:sz w:val="24"/>
          <w:szCs w:val="24"/>
          <w:lang w:val="en-US"/>
        </w:rPr>
        <w:t>Obesity</w:t>
      </w:r>
      <w:bookmarkEnd w:id="30"/>
      <w:bookmarkEnd w:id="31"/>
      <w:r w:rsidR="0055393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bookmarkStart w:id="32" w:name="OLE_LINK504"/>
      <w:bookmarkStart w:id="33" w:name="OLE_LINK505"/>
      <w:r w:rsidR="0055393B" w:rsidRPr="00941646">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orbid obesity</w:t>
      </w:r>
      <w:bookmarkEnd w:id="32"/>
      <w:bookmarkEnd w:id="33"/>
      <w:r w:rsidR="0055393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bookmarkStart w:id="34" w:name="OLE_LINK506"/>
      <w:bookmarkStart w:id="35" w:name="OLE_LINK507"/>
      <w:r w:rsidR="0055393B" w:rsidRPr="00941646">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ardiorenal syndrome</w:t>
      </w:r>
      <w:bookmarkEnd w:id="34"/>
      <w:bookmarkEnd w:id="35"/>
      <w:r w:rsidR="0055393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bookmarkStart w:id="36" w:name="OLE_LINK508"/>
      <w:bookmarkStart w:id="37" w:name="OLE_LINK509"/>
      <w:r w:rsidR="0055393B" w:rsidRPr="00941646">
        <w:rPr>
          <w:rFonts w:ascii="Book Antiqua" w:hAnsi="Book Antiqua"/>
          <w:color w:val="000000" w:themeColor="text1"/>
          <w:sz w:val="24"/>
          <w:szCs w:val="24"/>
          <w:lang w:val="en-US"/>
        </w:rPr>
        <w:t>H</w:t>
      </w:r>
      <w:r w:rsidRPr="00941646">
        <w:rPr>
          <w:rFonts w:ascii="Book Antiqua" w:hAnsi="Book Antiqua"/>
          <w:color w:val="000000" w:themeColor="text1"/>
          <w:sz w:val="24"/>
          <w:szCs w:val="24"/>
          <w:lang w:val="en-US"/>
        </w:rPr>
        <w:t>eart failure</w:t>
      </w:r>
      <w:bookmarkEnd w:id="36"/>
      <w:bookmarkEnd w:id="37"/>
      <w:r w:rsidR="0055393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bookmarkStart w:id="38" w:name="OLE_LINK510"/>
      <w:bookmarkStart w:id="39" w:name="OLE_LINK511"/>
      <w:r w:rsidR="0055393B" w:rsidRPr="00941646">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hronic kidney disease</w:t>
      </w:r>
      <w:bookmarkEnd w:id="38"/>
      <w:bookmarkEnd w:id="39"/>
    </w:p>
    <w:p w14:paraId="02082815" w14:textId="0DF65379" w:rsidR="0055393B" w:rsidRPr="00941646" w:rsidRDefault="0055393B" w:rsidP="005263B9">
      <w:pPr>
        <w:adjustRightInd w:val="0"/>
        <w:snapToGrid w:val="0"/>
        <w:spacing w:after="0" w:line="360" w:lineRule="auto"/>
        <w:jc w:val="both"/>
        <w:rPr>
          <w:rFonts w:ascii="Book Antiqua" w:hAnsi="Book Antiqua"/>
          <w:color w:val="000000" w:themeColor="text1"/>
          <w:sz w:val="24"/>
          <w:szCs w:val="24"/>
          <w:lang w:val="en-US"/>
        </w:rPr>
      </w:pPr>
    </w:p>
    <w:p w14:paraId="3DECF205" w14:textId="585148DB" w:rsidR="0055393B" w:rsidRPr="00941646" w:rsidRDefault="0055393B" w:rsidP="005263B9">
      <w:pPr>
        <w:adjustRightInd w:val="0"/>
        <w:snapToGrid w:val="0"/>
        <w:spacing w:after="0" w:line="360" w:lineRule="auto"/>
        <w:jc w:val="both"/>
        <w:rPr>
          <w:rFonts w:ascii="Book Antiqua" w:hAnsi="Book Antiqua"/>
          <w:color w:val="000000" w:themeColor="text1"/>
          <w:sz w:val="24"/>
          <w:szCs w:val="24"/>
          <w:lang w:val="en-US"/>
        </w:rPr>
      </w:pPr>
      <w:bookmarkStart w:id="40" w:name="OLE_LINK512"/>
      <w:bookmarkStart w:id="41" w:name="OLE_LINK513"/>
      <w:r w:rsidRPr="00941646">
        <w:rPr>
          <w:rFonts w:ascii="Book Antiqua" w:hAnsi="Book Antiqua"/>
          <w:color w:val="000000" w:themeColor="text1"/>
          <w:sz w:val="24"/>
          <w:szCs w:val="24"/>
          <w:lang w:val="en-US"/>
        </w:rPr>
        <w:t xml:space="preserve">Pazos F. Range of adiposity and cardiorenal syndrome. </w:t>
      </w:r>
      <w:r w:rsidRPr="00941646">
        <w:rPr>
          <w:rFonts w:ascii="Book Antiqua" w:hAnsi="Book Antiqua"/>
          <w:i/>
          <w:iCs/>
          <w:color w:val="000000" w:themeColor="text1"/>
          <w:sz w:val="24"/>
          <w:szCs w:val="24"/>
          <w:lang w:val="en-US"/>
        </w:rPr>
        <w:t>World J Diabetes</w:t>
      </w:r>
      <w:r w:rsidRPr="00941646">
        <w:rPr>
          <w:rFonts w:ascii="Book Antiqua" w:hAnsi="Book Antiqua"/>
          <w:color w:val="000000" w:themeColor="text1"/>
          <w:sz w:val="24"/>
          <w:szCs w:val="24"/>
          <w:lang w:val="en-US"/>
        </w:rPr>
        <w:t xml:space="preserve"> 2020; In press</w:t>
      </w:r>
    </w:p>
    <w:bookmarkEnd w:id="40"/>
    <w:bookmarkEnd w:id="41"/>
    <w:p w14:paraId="4164CB88" w14:textId="77777777" w:rsidR="0055393B" w:rsidRPr="00941646" w:rsidRDefault="0055393B" w:rsidP="005263B9">
      <w:pPr>
        <w:adjustRightInd w:val="0"/>
        <w:snapToGrid w:val="0"/>
        <w:spacing w:after="0" w:line="360" w:lineRule="auto"/>
        <w:jc w:val="both"/>
        <w:rPr>
          <w:rFonts w:ascii="Book Antiqua" w:hAnsi="Book Antiqua"/>
          <w:color w:val="000000" w:themeColor="text1"/>
          <w:sz w:val="24"/>
          <w:szCs w:val="24"/>
          <w:lang w:val="en-US"/>
        </w:rPr>
      </w:pPr>
    </w:p>
    <w:p w14:paraId="263DB8AF" w14:textId="048EC18F"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lang w:val="en-US"/>
        </w:rPr>
        <w:t>Core tip:</w:t>
      </w:r>
      <w:r w:rsidRPr="00941646">
        <w:rPr>
          <w:rFonts w:ascii="Book Antiqua" w:hAnsi="Book Antiqua"/>
          <w:color w:val="000000" w:themeColor="text1"/>
          <w:sz w:val="24"/>
          <w:szCs w:val="24"/>
          <w:lang w:val="en-US"/>
        </w:rPr>
        <w:t xml:space="preserve"> </w:t>
      </w:r>
      <w:bookmarkStart w:id="42" w:name="OLE_LINK514"/>
      <w:bookmarkStart w:id="43" w:name="OLE_LINK515"/>
      <w:r w:rsidRPr="00941646">
        <w:rPr>
          <w:rFonts w:ascii="Book Antiqua" w:hAnsi="Book Antiqua"/>
          <w:color w:val="000000" w:themeColor="text1"/>
          <w:sz w:val="24"/>
          <w:szCs w:val="24"/>
          <w:lang w:val="en-US"/>
        </w:rPr>
        <w:t>Visceral adiposity and morbid obesity are risk</w:t>
      </w:r>
      <w:r w:rsidR="00440537">
        <w:rPr>
          <w:rFonts w:ascii="Book Antiqua" w:hAnsi="Book Antiqua"/>
          <w:color w:val="000000" w:themeColor="text1"/>
          <w:sz w:val="24"/>
          <w:szCs w:val="24"/>
          <w:lang w:val="en-US"/>
        </w:rPr>
        <w:t xml:space="preserve"> factor</w:t>
      </w:r>
      <w:r w:rsidRPr="00941646">
        <w:rPr>
          <w:rFonts w:ascii="Book Antiqua" w:hAnsi="Book Antiqua"/>
          <w:color w:val="000000" w:themeColor="text1"/>
          <w:sz w:val="24"/>
          <w:szCs w:val="24"/>
          <w:lang w:val="en-US"/>
        </w:rPr>
        <w:t xml:space="preserve">s </w:t>
      </w:r>
      <w:r w:rsidR="00440537">
        <w:rPr>
          <w:rFonts w:ascii="Book Antiqua" w:hAnsi="Book Antiqua"/>
          <w:color w:val="000000" w:themeColor="text1"/>
          <w:sz w:val="24"/>
          <w:szCs w:val="24"/>
          <w:lang w:val="en-US"/>
        </w:rPr>
        <w:t>for</w:t>
      </w:r>
      <w:r w:rsidRPr="00941646">
        <w:rPr>
          <w:rFonts w:ascii="Book Antiqua" w:hAnsi="Book Antiqua"/>
          <w:color w:val="000000" w:themeColor="text1"/>
          <w:sz w:val="24"/>
          <w:szCs w:val="24"/>
          <w:lang w:val="en-US"/>
        </w:rPr>
        <w:t xml:space="preserve"> heart and kidney disease, configuring a cardiorenal syndrome. Adipose tissue result</w:t>
      </w:r>
      <w:r w:rsidR="00440537">
        <w:rPr>
          <w:rFonts w:ascii="Book Antiqua" w:hAnsi="Book Antiqua"/>
          <w:color w:val="000000" w:themeColor="text1"/>
          <w:sz w:val="24"/>
          <w:szCs w:val="24"/>
          <w:lang w:val="en-US"/>
        </w:rPr>
        <w:t xml:space="preserve">s </w:t>
      </w:r>
      <w:r w:rsidRPr="00941646">
        <w:rPr>
          <w:rFonts w:ascii="Book Antiqua" w:hAnsi="Book Antiqua"/>
          <w:color w:val="000000" w:themeColor="text1"/>
          <w:sz w:val="24"/>
          <w:szCs w:val="24"/>
          <w:lang w:val="en-US"/>
        </w:rPr>
        <w:t>in hemodynamic and mechanic</w:t>
      </w:r>
      <w:r w:rsidR="00440537">
        <w:rPr>
          <w:rFonts w:ascii="Book Antiqua" w:hAnsi="Book Antiqua"/>
          <w:color w:val="000000" w:themeColor="text1"/>
          <w:sz w:val="24"/>
          <w:szCs w:val="24"/>
          <w:lang w:val="en-US"/>
        </w:rPr>
        <w:t>al</w:t>
      </w:r>
      <w:r w:rsidRPr="00941646">
        <w:rPr>
          <w:rFonts w:ascii="Book Antiqua" w:hAnsi="Book Antiqua"/>
          <w:color w:val="000000" w:themeColor="text1"/>
          <w:sz w:val="24"/>
          <w:szCs w:val="24"/>
          <w:lang w:val="en-US"/>
        </w:rPr>
        <w:t xml:space="preserve"> derangements </w:t>
      </w:r>
      <w:r w:rsidR="00440537">
        <w:rPr>
          <w:rFonts w:ascii="Book Antiqua" w:hAnsi="Book Antiqua"/>
          <w:color w:val="000000" w:themeColor="text1"/>
          <w:sz w:val="24"/>
          <w:szCs w:val="24"/>
          <w:lang w:val="en-US"/>
        </w:rPr>
        <w:t>in addition to activating</w:t>
      </w:r>
      <w:r w:rsidRPr="00941646">
        <w:rPr>
          <w:rFonts w:ascii="Book Antiqua" w:hAnsi="Book Antiqua"/>
          <w:color w:val="000000" w:themeColor="text1"/>
          <w:sz w:val="24"/>
          <w:szCs w:val="24"/>
          <w:lang w:val="en-US"/>
        </w:rPr>
        <w:t xml:space="preserve"> neuro-humoral systems such as endothelial dysfunction, adipokines, renin-angiotensin-aldosterone, sympathetic nervous system, natriuretic peptides, inflammation, and oxidative stress. Obesity induces cardiac remodeling and fibrosis, leading to heart failure (HF). HF with preserved ejection fraction is characteristically linked to obesity. Hyperfiltration, increased glomerular capillary wall tension, podocyte dysfunction, and, finally, chronic kidney disease </w:t>
      </w:r>
      <w:r w:rsidR="0055393B" w:rsidRPr="00941646">
        <w:rPr>
          <w:rFonts w:ascii="Book Antiqua" w:hAnsi="Book Antiqua"/>
          <w:color w:val="000000" w:themeColor="text1"/>
          <w:sz w:val="24"/>
          <w:szCs w:val="24"/>
          <w:lang w:val="en-US"/>
        </w:rPr>
        <w:t>has</w:t>
      </w:r>
      <w:r w:rsidRPr="00941646">
        <w:rPr>
          <w:rFonts w:ascii="Book Antiqua" w:hAnsi="Book Antiqua"/>
          <w:color w:val="000000" w:themeColor="text1"/>
          <w:sz w:val="24"/>
          <w:szCs w:val="24"/>
          <w:lang w:val="en-US"/>
        </w:rPr>
        <w:t xml:space="preserve"> </w:t>
      </w:r>
      <w:r w:rsidR="00440537">
        <w:rPr>
          <w:rFonts w:ascii="Book Antiqua" w:hAnsi="Book Antiqua"/>
          <w:color w:val="000000" w:themeColor="text1"/>
          <w:sz w:val="24"/>
          <w:szCs w:val="24"/>
          <w:lang w:val="en-US"/>
        </w:rPr>
        <w:t xml:space="preserve">been </w:t>
      </w:r>
      <w:r w:rsidRPr="00941646">
        <w:rPr>
          <w:rFonts w:ascii="Book Antiqua" w:hAnsi="Book Antiqua"/>
          <w:color w:val="000000" w:themeColor="text1"/>
          <w:sz w:val="24"/>
          <w:szCs w:val="24"/>
          <w:lang w:val="en-US"/>
        </w:rPr>
        <w:t xml:space="preserve">linked to obesity. Most of the new treatments for </w:t>
      </w:r>
      <w:r w:rsidR="0055393B" w:rsidRPr="00941646">
        <w:rPr>
          <w:rFonts w:ascii="Book Antiqua" w:hAnsi="Book Antiqua"/>
          <w:color w:val="000000" w:themeColor="text1"/>
          <w:sz w:val="24"/>
          <w:szCs w:val="24"/>
          <w:lang w:val="en-US"/>
        </w:rPr>
        <w:t>diabetes mellitus type 2</w:t>
      </w:r>
      <w:r w:rsidRPr="00941646">
        <w:rPr>
          <w:rFonts w:ascii="Book Antiqua" w:hAnsi="Book Antiqua"/>
          <w:color w:val="000000" w:themeColor="text1"/>
          <w:sz w:val="24"/>
          <w:szCs w:val="24"/>
          <w:lang w:val="en-US"/>
        </w:rPr>
        <w:t xml:space="preserve">, which have favorable cardiovascular outcomes, improve the cardiometabolic renal syndrome associated with obesity. </w:t>
      </w:r>
      <w:bookmarkEnd w:id="42"/>
      <w:bookmarkEnd w:id="43"/>
    </w:p>
    <w:p w14:paraId="28E2EB6A"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p>
    <w:p w14:paraId="246E132F"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2DE2A51A" w14:textId="77777777" w:rsidR="007A0695" w:rsidRPr="00941646"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lastRenderedPageBreak/>
        <w:t>INTRODUCTION</w:t>
      </w:r>
    </w:p>
    <w:p w14:paraId="6AE4A4AB" w14:textId="73A443F8"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prevalence of obesity has increased dramatically in recent years, and the increase has been more significant in the high ranges of </w:t>
      </w:r>
      <w:bookmarkStart w:id="44" w:name="OLE_LINK263"/>
      <w:bookmarkStart w:id="45" w:name="OLE_LINK264"/>
      <w:r w:rsidRPr="00941646">
        <w:rPr>
          <w:rFonts w:ascii="Book Antiqua" w:hAnsi="Book Antiqua"/>
          <w:color w:val="000000" w:themeColor="text1"/>
          <w:sz w:val="24"/>
          <w:szCs w:val="24"/>
          <w:lang w:val="en-US"/>
        </w:rPr>
        <w:t>body mass index</w:t>
      </w:r>
      <w:bookmarkEnd w:id="44"/>
      <w:bookmarkEnd w:id="45"/>
      <w:r w:rsidRPr="00941646">
        <w:rPr>
          <w:rFonts w:ascii="Book Antiqua" w:hAnsi="Book Antiqua"/>
          <w:color w:val="000000" w:themeColor="text1"/>
          <w:sz w:val="24"/>
          <w:szCs w:val="24"/>
          <w:lang w:val="en-US"/>
        </w:rPr>
        <w:t xml:space="preserve"> (BMI) that represents almost 5% of the population. The rise in obesity is associated with an increase in cardiometabolic disease. Both the distribution and the amount of adiposity have been related to the pathophysiology of arterial hypertension, atherosclerotic vascular disease, </w:t>
      </w:r>
      <w:bookmarkStart w:id="46" w:name="OLE_LINK265"/>
      <w:bookmarkStart w:id="47" w:name="OLE_LINK266"/>
      <w:r w:rsidRPr="00941646">
        <w:rPr>
          <w:rFonts w:ascii="Book Antiqua" w:hAnsi="Book Antiqua"/>
          <w:color w:val="000000" w:themeColor="text1"/>
          <w:sz w:val="24"/>
          <w:szCs w:val="24"/>
          <w:lang w:val="en-US"/>
        </w:rPr>
        <w:t>heart failure</w:t>
      </w:r>
      <w:bookmarkEnd w:id="46"/>
      <w:bookmarkEnd w:id="47"/>
      <w:r w:rsidRPr="00941646">
        <w:rPr>
          <w:rFonts w:ascii="Book Antiqua" w:hAnsi="Book Antiqua"/>
          <w:color w:val="000000" w:themeColor="text1"/>
          <w:sz w:val="24"/>
          <w:szCs w:val="24"/>
          <w:lang w:val="en-US"/>
        </w:rPr>
        <w:t xml:space="preserve"> (HF), </w:t>
      </w:r>
      <w:bookmarkStart w:id="48" w:name="OLE_LINK269"/>
      <w:bookmarkStart w:id="49" w:name="OLE_LINK270"/>
      <w:bookmarkStart w:id="50" w:name="OLE_LINK382"/>
      <w:bookmarkStart w:id="51" w:name="OLE_LINK401"/>
      <w:bookmarkStart w:id="52" w:name="OLE_LINK402"/>
      <w:r w:rsidRPr="00941646">
        <w:rPr>
          <w:rFonts w:ascii="Book Antiqua" w:hAnsi="Book Antiqua"/>
          <w:color w:val="000000" w:themeColor="text1"/>
          <w:sz w:val="24"/>
          <w:szCs w:val="24"/>
          <w:lang w:val="en-US"/>
        </w:rPr>
        <w:t>chronic kidney disease</w:t>
      </w:r>
      <w:bookmarkEnd w:id="48"/>
      <w:bookmarkEnd w:id="49"/>
      <w:bookmarkEnd w:id="50"/>
      <w:bookmarkEnd w:id="51"/>
      <w:bookmarkEnd w:id="52"/>
      <w:r w:rsidRPr="00941646">
        <w:rPr>
          <w:rFonts w:ascii="Book Antiqua" w:hAnsi="Book Antiqua"/>
          <w:color w:val="000000" w:themeColor="text1"/>
          <w:sz w:val="24"/>
          <w:szCs w:val="24"/>
          <w:lang w:val="en-US"/>
        </w:rPr>
        <w:t xml:space="preserve"> (</w:t>
      </w:r>
      <w:bookmarkStart w:id="53" w:name="OLE_LINK267"/>
      <w:bookmarkStart w:id="54" w:name="OLE_LINK268"/>
      <w:r w:rsidRPr="00941646">
        <w:rPr>
          <w:rFonts w:ascii="Book Antiqua" w:hAnsi="Book Antiqua"/>
          <w:color w:val="000000" w:themeColor="text1"/>
          <w:sz w:val="24"/>
          <w:szCs w:val="24"/>
          <w:lang w:val="en-US"/>
        </w:rPr>
        <w:t>CKD</w:t>
      </w:r>
      <w:bookmarkEnd w:id="53"/>
      <w:bookmarkEnd w:id="54"/>
      <w:r w:rsidRPr="00941646">
        <w:rPr>
          <w:rFonts w:ascii="Book Antiqua" w:hAnsi="Book Antiqua"/>
          <w:color w:val="000000" w:themeColor="text1"/>
          <w:sz w:val="24"/>
          <w:szCs w:val="24"/>
          <w:lang w:val="en-US"/>
        </w:rPr>
        <w:t>), global mortality and cardiovascular</w:t>
      </w:r>
      <w:r w:rsidR="00AC5C01">
        <w:rPr>
          <w:rFonts w:ascii="Book Antiqua" w:hAnsi="Book Antiqua"/>
          <w:color w:val="000000" w:themeColor="text1"/>
          <w:sz w:val="24"/>
          <w:szCs w:val="24"/>
          <w:lang w:val="en-US"/>
        </w:rPr>
        <w:t xml:space="preserve"> disease</w:t>
      </w:r>
      <w:r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lang w:val="en-US"/>
        </w:rPr>
        <w:t>.</w:t>
      </w:r>
    </w:p>
    <w:p w14:paraId="608E263C" w14:textId="0114E1F6" w:rsidR="007A0695" w:rsidRPr="00941646"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global prevalence of obesity </w:t>
      </w:r>
      <w:r w:rsidR="00030C47">
        <w:rPr>
          <w:rFonts w:ascii="Book Antiqua" w:hAnsi="Book Antiqua"/>
          <w:color w:val="000000" w:themeColor="text1"/>
          <w:sz w:val="24"/>
          <w:szCs w:val="24"/>
          <w:lang w:val="en-US"/>
        </w:rPr>
        <w:t>is</w:t>
      </w:r>
      <w:r w:rsidRPr="00941646">
        <w:rPr>
          <w:rFonts w:ascii="Book Antiqua" w:hAnsi="Book Antiqua"/>
          <w:color w:val="000000" w:themeColor="text1"/>
          <w:sz w:val="24"/>
          <w:szCs w:val="24"/>
          <w:lang w:val="en-US"/>
        </w:rPr>
        <w:t xml:space="preserve"> 5% among children and 12% among adults, </w:t>
      </w:r>
      <w:r w:rsidR="00AC5C01">
        <w:rPr>
          <w:rFonts w:ascii="Book Antiqua" w:hAnsi="Book Antiqua"/>
          <w:color w:val="000000" w:themeColor="text1"/>
          <w:sz w:val="24"/>
          <w:szCs w:val="24"/>
          <w:lang w:val="en-US"/>
        </w:rPr>
        <w:t xml:space="preserve">and </w:t>
      </w:r>
      <w:r w:rsidR="00030C47">
        <w:rPr>
          <w:rFonts w:ascii="Book Antiqua" w:hAnsi="Book Antiqua"/>
          <w:color w:val="000000" w:themeColor="text1"/>
          <w:sz w:val="24"/>
          <w:szCs w:val="24"/>
          <w:lang w:val="en-US"/>
        </w:rPr>
        <w:t>is</w:t>
      </w:r>
      <w:r w:rsidRPr="00941646">
        <w:rPr>
          <w:rFonts w:ascii="Book Antiqua" w:hAnsi="Book Antiqua"/>
          <w:color w:val="000000" w:themeColor="text1"/>
          <w:sz w:val="24"/>
          <w:szCs w:val="24"/>
          <w:lang w:val="en-US"/>
        </w:rPr>
        <w:t xml:space="preserve"> higher in women. The peak of obesity </w:t>
      </w:r>
      <w:r w:rsidR="00030C47">
        <w:rPr>
          <w:rFonts w:ascii="Book Antiqua" w:hAnsi="Book Antiqua"/>
          <w:color w:val="000000" w:themeColor="text1"/>
          <w:sz w:val="24"/>
          <w:szCs w:val="24"/>
          <w:lang w:val="en-US"/>
        </w:rPr>
        <w:t>is</w:t>
      </w:r>
      <w:r w:rsidRPr="00941646">
        <w:rPr>
          <w:rFonts w:ascii="Book Antiqua" w:hAnsi="Book Antiqua"/>
          <w:color w:val="000000" w:themeColor="text1"/>
          <w:sz w:val="24"/>
          <w:szCs w:val="24"/>
          <w:lang w:val="en-US"/>
        </w:rPr>
        <w:t xml:space="preserve"> observed between the ages of 50 and 64 years. </w:t>
      </w:r>
      <w:r w:rsidR="00AC5C01">
        <w:rPr>
          <w:rFonts w:ascii="Book Antiqua" w:hAnsi="Book Antiqua"/>
          <w:color w:val="000000" w:themeColor="text1"/>
          <w:sz w:val="24"/>
          <w:szCs w:val="24"/>
          <w:lang w:val="en-US"/>
        </w:rPr>
        <w:t>H</w:t>
      </w:r>
      <w:r w:rsidRPr="00941646">
        <w:rPr>
          <w:rFonts w:ascii="Book Antiqua" w:hAnsi="Book Antiqua"/>
          <w:color w:val="000000" w:themeColor="text1"/>
          <w:sz w:val="24"/>
          <w:szCs w:val="24"/>
          <w:lang w:val="en-US"/>
        </w:rPr>
        <w:t>igh BMI represented 7</w:t>
      </w:r>
      <w:r w:rsidR="0026715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 of all deaths, and nearly 70% of these deaths related to high BMI were due to cardiovascular disease. CKD was the cause of 18% of disability-adjusted life-years that occurred at a BMI greater than 30 but represented less than 10% of all BMI-related deaths in 2015</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Obesity, diabetes mellitus, the second leading cause of BMI-related deaths, and CKD are among the fastest-growing causes of deaths wor</w:t>
      </w:r>
      <w:r w:rsidR="00AC5C01">
        <w:rPr>
          <w:rFonts w:ascii="Book Antiqua" w:hAnsi="Book Antiqua"/>
          <w:color w:val="000000" w:themeColor="text1"/>
          <w:sz w:val="24"/>
          <w:szCs w:val="24"/>
          <w:lang w:val="en-US"/>
        </w:rPr>
        <w:t>l</w:t>
      </w:r>
      <w:r w:rsidRPr="00941646">
        <w:rPr>
          <w:rFonts w:ascii="Book Antiqua" w:hAnsi="Book Antiqua"/>
          <w:color w:val="000000" w:themeColor="text1"/>
          <w:sz w:val="24"/>
          <w:szCs w:val="24"/>
          <w:lang w:val="en-US"/>
        </w:rPr>
        <w:t>d</w:t>
      </w:r>
      <w:r w:rsidR="00AC5C01">
        <w:rPr>
          <w:rFonts w:ascii="Book Antiqua" w:hAnsi="Book Antiqua"/>
          <w:color w:val="000000" w:themeColor="text1"/>
          <w:sz w:val="24"/>
          <w:szCs w:val="24"/>
          <w:lang w:val="en-US"/>
        </w:rPr>
        <w:t>wide</w:t>
      </w:r>
      <w:r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lang w:val="en-US"/>
        </w:rPr>
        <w:t xml:space="preserve">. Furthermore, waist circumference and visceral obesity might be increasing beyond what is expected according to BMI. Janssen </w:t>
      </w:r>
      <w:r w:rsidR="00E330F8"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lang w:val="en-US"/>
        </w:rPr>
        <w:t xml:space="preserve"> demonstrated that waist circumference increased in a sample of the Canadian population </w:t>
      </w:r>
      <w:r w:rsidR="00AC5C01">
        <w:rPr>
          <w:rFonts w:ascii="Book Antiqua" w:hAnsi="Book Antiqua"/>
          <w:color w:val="000000" w:themeColor="text1"/>
          <w:sz w:val="24"/>
          <w:szCs w:val="24"/>
          <w:lang w:val="en-US"/>
        </w:rPr>
        <w:t>with</w:t>
      </w:r>
      <w:r w:rsidRPr="00941646">
        <w:rPr>
          <w:rFonts w:ascii="Book Antiqua" w:hAnsi="Book Antiqua"/>
          <w:color w:val="000000" w:themeColor="text1"/>
          <w:sz w:val="24"/>
          <w:szCs w:val="24"/>
          <w:lang w:val="en-US"/>
        </w:rPr>
        <w:t xml:space="preserve"> a one-unit increase in BMI from 1981 to 2007-2009.</w:t>
      </w:r>
      <w:r w:rsidR="0026715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This data suggests that the trend </w:t>
      </w:r>
      <w:r w:rsidR="00AC5C01">
        <w:rPr>
          <w:rFonts w:ascii="Book Antiqua" w:hAnsi="Book Antiqua"/>
          <w:color w:val="000000" w:themeColor="text1"/>
          <w:sz w:val="24"/>
          <w:szCs w:val="24"/>
          <w:lang w:val="en-US"/>
        </w:rPr>
        <w:t>in</w:t>
      </w:r>
      <w:r w:rsidRPr="00941646">
        <w:rPr>
          <w:rFonts w:ascii="Book Antiqua" w:hAnsi="Book Antiqua"/>
          <w:color w:val="000000" w:themeColor="text1"/>
          <w:sz w:val="24"/>
          <w:szCs w:val="24"/>
          <w:lang w:val="en-US"/>
        </w:rPr>
        <w:t xml:space="preserve"> obesity is related to </w:t>
      </w:r>
      <w:r w:rsidR="00AC5C01">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risker profile in which greater visceral obesity and the burden of adiposity is taking place</w:t>
      </w:r>
      <w:r w:rsidR="00AC5C01">
        <w:rPr>
          <w:rFonts w:ascii="Book Antiqua" w:hAnsi="Book Antiqua"/>
          <w:color w:val="000000" w:themeColor="text1"/>
          <w:sz w:val="24"/>
          <w:szCs w:val="24"/>
          <w:lang w:val="en-US"/>
        </w:rPr>
        <w:t>.</w:t>
      </w:r>
    </w:p>
    <w:p w14:paraId="485DBE36" w14:textId="4B592517" w:rsidR="007A0695" w:rsidRPr="00941646"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risk factors associated with increase</w:t>
      </w:r>
      <w:r w:rsidR="00AC5C01">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cardiovascular disease </w:t>
      </w:r>
      <w:r w:rsidR="00BF22D1">
        <w:rPr>
          <w:rFonts w:ascii="Book Antiqua" w:hAnsi="Book Antiqua"/>
          <w:color w:val="000000" w:themeColor="text1"/>
          <w:sz w:val="24"/>
          <w:szCs w:val="24"/>
          <w:lang w:val="en-US"/>
        </w:rPr>
        <w:t xml:space="preserve">(CVD) </w:t>
      </w:r>
      <w:r w:rsidRPr="00941646">
        <w:rPr>
          <w:rFonts w:ascii="Book Antiqua" w:hAnsi="Book Antiqua"/>
          <w:color w:val="000000" w:themeColor="text1"/>
          <w:sz w:val="24"/>
          <w:szCs w:val="24"/>
          <w:lang w:val="en-US"/>
        </w:rPr>
        <w:t xml:space="preserve">are similar across countries. In </w:t>
      </w:r>
      <w:r w:rsidR="00AC5C01">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standardized case-control study of myocardial infarction in 52 countries, abdominal obesity was found to be related </w:t>
      </w:r>
      <w:r w:rsidR="00AC5C01">
        <w:rPr>
          <w:rFonts w:ascii="Book Antiqua" w:hAnsi="Book Antiqua"/>
          <w:color w:val="000000" w:themeColor="text1"/>
          <w:sz w:val="24"/>
          <w:szCs w:val="24"/>
          <w:lang w:val="en-US"/>
        </w:rPr>
        <w:t>to</w:t>
      </w:r>
      <w:r w:rsidRPr="00941646">
        <w:rPr>
          <w:rFonts w:ascii="Book Antiqua" w:hAnsi="Book Antiqua"/>
          <w:color w:val="000000" w:themeColor="text1"/>
          <w:sz w:val="24"/>
          <w:szCs w:val="24"/>
          <w:lang w:val="en-US"/>
        </w:rPr>
        <w:t xml:space="preserve"> myocardial infarction (</w:t>
      </w:r>
      <w:r w:rsidR="00FF622B" w:rsidRPr="00941646">
        <w:rPr>
          <w:rFonts w:ascii="Book Antiqua" w:hAnsi="Book Antiqua"/>
          <w:color w:val="000000" w:themeColor="text1"/>
          <w:sz w:val="24"/>
          <w:szCs w:val="24"/>
          <w:lang w:val="en-US"/>
        </w:rPr>
        <w:t>OR</w:t>
      </w:r>
      <w:r w:rsidRPr="00941646">
        <w:rPr>
          <w:rFonts w:ascii="Book Antiqua" w:hAnsi="Book Antiqua"/>
          <w:color w:val="000000" w:themeColor="text1"/>
          <w:sz w:val="24"/>
          <w:szCs w:val="24"/>
          <w:lang w:val="en-US"/>
        </w:rPr>
        <w:t xml:space="preserve"> of 1.12 for top </w:t>
      </w:r>
      <w:r w:rsidR="00267153" w:rsidRPr="00941646">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lowest tertile and 1.62 for middle </w:t>
      </w:r>
      <w:r w:rsidR="00267153" w:rsidRPr="00941646">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lowest tertile), and </w:t>
      </w:r>
      <w:r w:rsidR="00AC5C01">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 xml:space="preserve">population attributable risk (PAR) of 20.1% for </w:t>
      </w:r>
      <w:r w:rsidR="00AC5C01">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 xml:space="preserve">top two tertiles </w:t>
      </w:r>
      <w:r w:rsidRPr="00941646">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the lowest tertiles (from 5 in China to 63</w:t>
      </w:r>
      <w:r w:rsidR="0026715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 in western Europe)</w:t>
      </w:r>
      <w:r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lang w:val="en-US"/>
        </w:rPr>
        <w:t xml:space="preserve">. These associations were noted in men and women, old and young, and in all regions of the world. Collectively, these nine risk factors, such as smoking, history of hypertension or </w:t>
      </w:r>
      <w:r w:rsidRPr="00941646">
        <w:rPr>
          <w:rFonts w:ascii="Book Antiqua" w:hAnsi="Book Antiqua"/>
          <w:color w:val="000000" w:themeColor="text1"/>
          <w:sz w:val="24"/>
          <w:szCs w:val="24"/>
          <w:lang w:val="en-US"/>
        </w:rPr>
        <w:lastRenderedPageBreak/>
        <w:t>diabetes, waist</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hip</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ratio, dietary patterns, physical activity, consumption of alcohol, blood apolipoproteins, and psychosocial factors; all of them accounted for 90% of the PAR in men and 94% in women. South Asians have been found to have a higher proportional incidence and mortality rate from ischemic heart disease and CKD compared with other ethnic groups such as East Asian (Chinese, Japanese, and Korean) populations and </w:t>
      </w:r>
      <w:bookmarkStart w:id="55" w:name="OLE_LINK271"/>
      <w:bookmarkStart w:id="56" w:name="OLE_LINK272"/>
      <w:r w:rsidRPr="00941646">
        <w:rPr>
          <w:rFonts w:ascii="Book Antiqua" w:hAnsi="Book Antiqua"/>
          <w:color w:val="000000" w:themeColor="text1"/>
          <w:sz w:val="24"/>
          <w:szCs w:val="24"/>
          <w:lang w:val="en-US"/>
        </w:rPr>
        <w:t>non-Hispanic whites</w:t>
      </w:r>
      <w:bookmarkEnd w:id="55"/>
      <w:bookmarkEnd w:id="56"/>
      <w:r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lang w:val="en-US"/>
        </w:rPr>
        <w:t>.</w:t>
      </w:r>
    </w:p>
    <w:p w14:paraId="4F570578" w14:textId="1F53838D" w:rsidR="007A0695" w:rsidRPr="00941646"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This increase in the prevalence of obesity and </w:t>
      </w:r>
      <w:bookmarkStart w:id="57" w:name="OLE_LINK273"/>
      <w:bookmarkStart w:id="58" w:name="OLE_LINK274"/>
      <w:bookmarkStart w:id="59" w:name="OLE_LINK407"/>
      <w:r w:rsidRPr="00941646">
        <w:rPr>
          <w:rFonts w:ascii="Book Antiqua" w:hAnsi="Book Antiqua"/>
          <w:color w:val="000000" w:themeColor="text1"/>
          <w:sz w:val="24"/>
          <w:szCs w:val="24"/>
          <w:lang w:val="en-US"/>
        </w:rPr>
        <w:t>visceral adiposity</w:t>
      </w:r>
      <w:bookmarkEnd w:id="57"/>
      <w:bookmarkEnd w:id="58"/>
      <w:bookmarkEnd w:id="59"/>
      <w:r w:rsidRPr="00941646">
        <w:rPr>
          <w:rFonts w:ascii="Book Antiqua" w:hAnsi="Book Antiqua"/>
          <w:color w:val="000000" w:themeColor="text1"/>
          <w:sz w:val="24"/>
          <w:szCs w:val="24"/>
          <w:lang w:val="en-US"/>
        </w:rPr>
        <w:t xml:space="preserve"> (VA) and its related diseases is paralleled with the fastest growth in severe/morbid obesity. </w:t>
      </w:r>
      <w:r w:rsidR="00AC5C01">
        <w:rPr>
          <w:rFonts w:ascii="Book Antiqua" w:hAnsi="Book Antiqua"/>
          <w:color w:val="000000" w:themeColor="text1"/>
          <w:sz w:val="24"/>
          <w:szCs w:val="24"/>
          <w:lang w:val="en-US"/>
        </w:rPr>
        <w:t>P</w:t>
      </w:r>
      <w:r w:rsidRPr="00941646">
        <w:rPr>
          <w:rFonts w:ascii="Book Antiqua" w:hAnsi="Book Antiqua"/>
          <w:color w:val="000000" w:themeColor="text1"/>
          <w:sz w:val="24"/>
          <w:szCs w:val="24"/>
          <w:lang w:val="en-US"/>
        </w:rPr>
        <w:t xml:space="preserve">opulation-based studies have reported that 2.3% (2.0-2.7) of the world's men and 5.0% (4.4-5.6) of women were severely obese (BMI </w:t>
      </w:r>
      <w:r w:rsidR="00FE1F64" w:rsidRPr="00941646">
        <w:rPr>
          <w:rFonts w:ascii="Book Antiqua" w:hAnsi="Book Antiqua"/>
          <w:color w:val="000000" w:themeColor="text1"/>
          <w:sz w:val="24"/>
          <w:szCs w:val="24"/>
          <w:lang w:val="en-US"/>
        </w:rPr>
        <w:t>≥</w:t>
      </w:r>
      <w:r w:rsidR="0044533F"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35 kg/m</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 Furthermore, the prevalence of morbid obesity was 0.64% (0.46-0.86) in men and 1.6% (1.3-1.9) in women (BMI </w:t>
      </w:r>
      <w:r w:rsidR="00FE1F64" w:rsidRPr="00941646">
        <w:rPr>
          <w:rFonts w:ascii="Book Antiqua" w:hAnsi="Book Antiqua"/>
          <w:color w:val="000000" w:themeColor="text1"/>
          <w:sz w:val="24"/>
          <w:szCs w:val="24"/>
          <w:lang w:val="en-US"/>
        </w:rPr>
        <w:t>≥</w:t>
      </w:r>
      <w:r w:rsidR="002863E2"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40 kg/m</w:t>
      </w:r>
      <w:r w:rsidRPr="00941646">
        <w:rPr>
          <w:rFonts w:ascii="Book Antiqua" w:hAnsi="Book Antiqua"/>
          <w:i/>
          <w:iCs/>
          <w:color w:val="000000" w:themeColor="text1"/>
          <w:sz w:val="24"/>
          <w:szCs w:val="24"/>
          <w:vertAlign w:val="superscript"/>
          <w:lang w:val="en-US"/>
        </w:rPr>
        <w:t>2</w:t>
      </w:r>
      <w:r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lang w:val="en-US"/>
        </w:rPr>
        <w:t>. The association of cardiometabolic-renal risk factors that are related to cardiovascular events is likely to be bigger with greater BMI. According to this, severe/</w:t>
      </w:r>
      <w:r w:rsidR="00AC5C01">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orbid obesity (BMI </w:t>
      </w:r>
      <w:r w:rsidR="00FE1F64" w:rsidRPr="00941646">
        <w:rPr>
          <w:rFonts w:ascii="Book Antiqua" w:hAnsi="Book Antiqua"/>
          <w:color w:val="000000" w:themeColor="text1"/>
          <w:sz w:val="24"/>
          <w:szCs w:val="24"/>
          <w:lang w:val="en-US"/>
        </w:rPr>
        <w:t>≥</w:t>
      </w:r>
      <w:r w:rsidR="0044533F"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35 kg/m</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was associated with higher triglycerides, hs-</w:t>
      </w:r>
      <w:bookmarkStart w:id="60" w:name="OLE_LINK277"/>
      <w:bookmarkStart w:id="61" w:name="OLE_LINK278"/>
      <w:r w:rsidR="002863E2" w:rsidRPr="00941646">
        <w:rPr>
          <w:rFonts w:ascii="Book Antiqua" w:hAnsi="Book Antiqua" w:cs="Arial Narrow"/>
          <w:color w:val="000000" w:themeColor="text1"/>
          <w:sz w:val="24"/>
          <w:szCs w:val="24"/>
          <w:lang w:val="en-US"/>
        </w:rPr>
        <w:t>C-reactive protein</w:t>
      </w:r>
      <w:r w:rsidR="002863E2"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CRP</w:t>
      </w:r>
      <w:bookmarkEnd w:id="60"/>
      <w:bookmarkEnd w:id="61"/>
      <w:r w:rsidR="002863E2"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insulin and insulin resistance, diastolic blood pressure and higher odds of hypertension than grade I obesity both in women and men and in those who were physically inactive</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 xml:space="preserve">. </w:t>
      </w:r>
      <w:r w:rsidR="00AC5C01">
        <w:rPr>
          <w:rFonts w:ascii="Book Antiqua" w:hAnsi="Book Antiqua"/>
          <w:color w:val="000000" w:themeColor="text1"/>
          <w:sz w:val="24"/>
          <w:szCs w:val="24"/>
          <w:lang w:val="en-US"/>
        </w:rPr>
        <w:t>In addition</w:t>
      </w:r>
      <w:r w:rsidRPr="00941646">
        <w:rPr>
          <w:rFonts w:ascii="Book Antiqua" w:hAnsi="Book Antiqua"/>
          <w:color w:val="000000" w:themeColor="text1"/>
          <w:sz w:val="24"/>
          <w:szCs w:val="24"/>
          <w:lang w:val="en-US"/>
        </w:rPr>
        <w:t xml:space="preserve">, recently, Santos </w:t>
      </w:r>
      <w:r w:rsidR="00E330F8"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[9]</w:t>
      </w:r>
      <w:r w:rsidRPr="00941646">
        <w:rPr>
          <w:rFonts w:ascii="Book Antiqua" w:hAnsi="Book Antiqua"/>
          <w:color w:val="000000" w:themeColor="text1"/>
          <w:sz w:val="24"/>
          <w:szCs w:val="24"/>
          <w:lang w:val="en-US"/>
        </w:rPr>
        <w:t xml:space="preserve"> reported that hypertension, C</w:t>
      </w:r>
      <w:r w:rsidR="00AC5C01">
        <w:rPr>
          <w:rFonts w:ascii="Book Antiqua" w:hAnsi="Book Antiqua"/>
          <w:color w:val="000000" w:themeColor="text1"/>
          <w:sz w:val="24"/>
          <w:szCs w:val="24"/>
          <w:lang w:val="en-US"/>
        </w:rPr>
        <w:t>RP</w:t>
      </w:r>
      <w:r w:rsidRPr="00941646">
        <w:rPr>
          <w:rFonts w:ascii="Book Antiqua" w:hAnsi="Book Antiqua"/>
          <w:color w:val="000000" w:themeColor="text1"/>
          <w:sz w:val="24"/>
          <w:szCs w:val="24"/>
          <w:lang w:val="en-US"/>
        </w:rPr>
        <w:t>, systolic blood pressure, waist circumference, body fat percentage, and visceral area were significantly higher among individuals with the highest BMI. It appears that most of the cardiometabolic risk factor</w:t>
      </w:r>
      <w:r w:rsidR="00D22050">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w:t>
      </w:r>
      <w:r w:rsidR="00D22050">
        <w:rPr>
          <w:rFonts w:ascii="Book Antiqua" w:hAnsi="Book Antiqua"/>
          <w:color w:val="000000" w:themeColor="text1"/>
          <w:sz w:val="24"/>
          <w:szCs w:val="24"/>
          <w:lang w:val="en-US"/>
        </w:rPr>
        <w:t>are</w:t>
      </w:r>
      <w:r w:rsidRPr="00941646">
        <w:rPr>
          <w:rFonts w:ascii="Book Antiqua" w:hAnsi="Book Antiqua"/>
          <w:color w:val="000000" w:themeColor="text1"/>
          <w:sz w:val="24"/>
          <w:szCs w:val="24"/>
          <w:lang w:val="en-US"/>
        </w:rPr>
        <w:t xml:space="preserve"> related to </w:t>
      </w:r>
      <w:r w:rsidR="00D22050">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ardiorenal syndrome</w:t>
      </w:r>
      <w:r w:rsidR="00E15FF9">
        <w:rPr>
          <w:rFonts w:ascii="Book Antiqua" w:hAnsi="Book Antiqua"/>
          <w:color w:val="000000" w:themeColor="text1"/>
          <w:sz w:val="24"/>
          <w:szCs w:val="24"/>
          <w:lang w:val="en-US"/>
        </w:rPr>
        <w:t xml:space="preserve"> (CRS)</w:t>
      </w:r>
      <w:r w:rsidRPr="00941646">
        <w:rPr>
          <w:rFonts w:ascii="Book Antiqua" w:hAnsi="Book Antiqua"/>
          <w:color w:val="000000" w:themeColor="text1"/>
          <w:sz w:val="24"/>
          <w:szCs w:val="24"/>
          <w:lang w:val="en-US"/>
        </w:rPr>
        <w:t>.</w:t>
      </w:r>
    </w:p>
    <w:p w14:paraId="58799CFE" w14:textId="61EA8266" w:rsidR="007A0695" w:rsidRPr="00941646" w:rsidRDefault="007A0695" w:rsidP="002863E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Once the individual threshold is exceeded, severe visceral, parenchymal and generalized adiposity is accompanied by an inflammatory, neurohormonal, vascular, and metabolic response that converges in cardiac and renal damage. In addition, the presence of hypertension and </w:t>
      </w:r>
      <w:r w:rsidR="002863E2" w:rsidRPr="00941646">
        <w:rPr>
          <w:rFonts w:ascii="Book Antiqua" w:hAnsi="Book Antiqua"/>
          <w:color w:val="000000" w:themeColor="text1"/>
          <w:sz w:val="24"/>
          <w:szCs w:val="24"/>
          <w:lang w:val="en-US"/>
        </w:rPr>
        <w:t>diabetes mellitus</w:t>
      </w:r>
      <w:r w:rsidRPr="00941646">
        <w:rPr>
          <w:rFonts w:ascii="Book Antiqua" w:hAnsi="Book Antiqua"/>
          <w:color w:val="000000" w:themeColor="text1"/>
          <w:sz w:val="24"/>
          <w:szCs w:val="24"/>
          <w:lang w:val="en-US"/>
        </w:rPr>
        <w:t xml:space="preserve">, where obesity plays a central role, along with the increasing number of aggregated cardiovascular risk factors amplify and perpetuate the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vertAlign w:val="superscript"/>
          <w:lang w:val="en-US"/>
        </w:rPr>
        <w:t>[10]</w:t>
      </w:r>
      <w:r w:rsidRPr="00941646">
        <w:rPr>
          <w:rFonts w:ascii="Book Antiqua" w:hAnsi="Book Antiqua"/>
          <w:color w:val="000000" w:themeColor="text1"/>
          <w:sz w:val="24"/>
          <w:szCs w:val="24"/>
          <w:lang w:val="en-US"/>
        </w:rPr>
        <w:t xml:space="preserve">. </w:t>
      </w:r>
    </w:p>
    <w:p w14:paraId="4C88924A" w14:textId="481F3C26" w:rsidR="007A0695" w:rsidRPr="00941646" w:rsidRDefault="007A0695" w:rsidP="002863E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prevalence of HF is 1% to 2% in the general population and, in the U</w:t>
      </w:r>
      <w:r w:rsidR="002863E2" w:rsidRPr="00941646">
        <w:rPr>
          <w:rFonts w:ascii="Book Antiqua" w:hAnsi="Book Antiqua"/>
          <w:color w:val="000000" w:themeColor="text1"/>
          <w:sz w:val="24"/>
          <w:szCs w:val="24"/>
          <w:lang w:val="en-US"/>
        </w:rPr>
        <w:t>nited States</w:t>
      </w:r>
      <w:r w:rsidRPr="00941646">
        <w:rPr>
          <w:rFonts w:ascii="Book Antiqua" w:hAnsi="Book Antiqua"/>
          <w:color w:val="000000" w:themeColor="text1"/>
          <w:sz w:val="24"/>
          <w:szCs w:val="24"/>
          <w:lang w:val="en-US"/>
        </w:rPr>
        <w:t>, at the age of 45 years, the lifetime risk</w:t>
      </w:r>
      <w:r w:rsidR="00D22050">
        <w:rPr>
          <w:rFonts w:ascii="Book Antiqua" w:hAnsi="Book Antiqua"/>
          <w:color w:val="000000" w:themeColor="text1"/>
          <w:sz w:val="24"/>
          <w:szCs w:val="24"/>
          <w:lang w:val="en-US"/>
        </w:rPr>
        <w:t xml:space="preserve"> of</w:t>
      </w:r>
      <w:r w:rsidRPr="00941646">
        <w:rPr>
          <w:rFonts w:ascii="Book Antiqua" w:hAnsi="Book Antiqua"/>
          <w:color w:val="000000" w:themeColor="text1"/>
          <w:sz w:val="24"/>
          <w:szCs w:val="24"/>
          <w:lang w:val="en-US"/>
        </w:rPr>
        <w:t xml:space="preserve"> HF ranges from 20% to 46% </w:t>
      </w:r>
      <w:r w:rsidRPr="00941646">
        <w:rPr>
          <w:rFonts w:ascii="Book Antiqua" w:hAnsi="Book Antiqua"/>
          <w:color w:val="000000" w:themeColor="text1"/>
          <w:sz w:val="24"/>
          <w:szCs w:val="24"/>
          <w:lang w:val="en-US"/>
        </w:rPr>
        <w:lastRenderedPageBreak/>
        <w:t>depending on the black or the white population</w:t>
      </w:r>
      <w:r w:rsidR="00D22050">
        <w:rPr>
          <w:rFonts w:ascii="Book Antiqua" w:hAnsi="Book Antiqua"/>
          <w:color w:val="000000" w:themeColor="text1"/>
          <w:sz w:val="24"/>
          <w:szCs w:val="24"/>
          <w:lang w:val="en-US"/>
        </w:rPr>
        <w:t>, and</w:t>
      </w:r>
      <w:r w:rsidRPr="00941646">
        <w:rPr>
          <w:rFonts w:ascii="Book Antiqua" w:hAnsi="Book Antiqua"/>
          <w:color w:val="000000" w:themeColor="text1"/>
          <w:sz w:val="24"/>
          <w:szCs w:val="24"/>
          <w:lang w:val="en-US"/>
        </w:rPr>
        <w:t xml:space="preserve"> is higher in wom</w:t>
      </w:r>
      <w:r w:rsidR="00D22050">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n</w:t>
      </w:r>
      <w:r w:rsidRPr="00941646">
        <w:rPr>
          <w:rFonts w:ascii="Book Antiqua" w:hAnsi="Book Antiqua"/>
          <w:color w:val="000000" w:themeColor="text1"/>
          <w:sz w:val="24"/>
          <w:szCs w:val="24"/>
          <w:vertAlign w:val="superscript"/>
          <w:lang w:val="en-US"/>
        </w:rPr>
        <w:t>[11]</w:t>
      </w:r>
      <w:r w:rsidRPr="00941646">
        <w:rPr>
          <w:rFonts w:ascii="Book Antiqua" w:hAnsi="Book Antiqua"/>
          <w:color w:val="000000" w:themeColor="text1"/>
          <w:sz w:val="24"/>
          <w:szCs w:val="24"/>
          <w:lang w:val="en-US"/>
        </w:rPr>
        <w:t xml:space="preserve">. At least, more than half of HF is in the form of </w:t>
      </w:r>
      <w:bookmarkStart w:id="62" w:name="OLE_LINK457"/>
      <w:bookmarkStart w:id="63" w:name="OLE_LINK458"/>
      <w:bookmarkStart w:id="64" w:name="OLE_LINK464"/>
      <w:bookmarkStart w:id="65" w:name="OLE_LINK461"/>
      <w:bookmarkStart w:id="66" w:name="OLE_LINK462"/>
      <w:bookmarkStart w:id="67" w:name="OLE_LINK463"/>
      <w:bookmarkStart w:id="68" w:name="OLE_LINK286"/>
      <w:bookmarkStart w:id="69" w:name="OLE_LINK287"/>
      <w:r w:rsidR="002863E2" w:rsidRPr="00941646">
        <w:rPr>
          <w:rFonts w:ascii="Book Antiqua" w:hAnsi="Book Antiqua"/>
          <w:color w:val="000000" w:themeColor="text1"/>
          <w:sz w:val="24"/>
          <w:szCs w:val="24"/>
          <w:lang w:val="en-US"/>
        </w:rPr>
        <w:t>heart failure with preserved ejection fraction</w:t>
      </w:r>
      <w:bookmarkEnd w:id="62"/>
      <w:bookmarkEnd w:id="63"/>
      <w:bookmarkEnd w:id="64"/>
      <w:r w:rsidR="002863E2" w:rsidRPr="00941646">
        <w:rPr>
          <w:rFonts w:ascii="Book Antiqua" w:hAnsi="Book Antiqua"/>
          <w:color w:val="000000" w:themeColor="text1"/>
          <w:sz w:val="24"/>
          <w:szCs w:val="24"/>
          <w:lang w:val="en-US"/>
        </w:rPr>
        <w:t xml:space="preserve"> </w:t>
      </w:r>
      <w:bookmarkEnd w:id="65"/>
      <w:bookmarkEnd w:id="66"/>
      <w:bookmarkEnd w:id="67"/>
      <w:r w:rsidR="002863E2" w:rsidRPr="00941646">
        <w:rPr>
          <w:rFonts w:ascii="Book Antiqua" w:hAnsi="Book Antiqua"/>
          <w:color w:val="000000" w:themeColor="text1"/>
          <w:sz w:val="24"/>
          <w:szCs w:val="24"/>
          <w:lang w:val="en-US"/>
        </w:rPr>
        <w:t>(</w:t>
      </w:r>
      <w:bookmarkStart w:id="70" w:name="OLE_LINK459"/>
      <w:bookmarkStart w:id="71" w:name="OLE_LINK460"/>
      <w:r w:rsidR="002863E2" w:rsidRPr="00941646">
        <w:rPr>
          <w:rFonts w:ascii="Book Antiqua" w:hAnsi="Book Antiqua"/>
          <w:color w:val="000000" w:themeColor="text1"/>
          <w:sz w:val="24"/>
          <w:szCs w:val="24"/>
          <w:lang w:val="en-US"/>
        </w:rPr>
        <w:t>HFpEF</w:t>
      </w:r>
      <w:bookmarkEnd w:id="70"/>
      <w:bookmarkEnd w:id="71"/>
      <w:r w:rsidR="002863E2" w:rsidRPr="00941646">
        <w:rPr>
          <w:rFonts w:ascii="Book Antiqua" w:hAnsi="Book Antiqua"/>
          <w:color w:val="000000" w:themeColor="text1"/>
          <w:sz w:val="24"/>
          <w:szCs w:val="24"/>
          <w:lang w:val="en-US"/>
        </w:rPr>
        <w:t>)</w:t>
      </w:r>
      <w:bookmarkEnd w:id="68"/>
      <w:bookmarkEnd w:id="69"/>
      <w:r w:rsidRPr="00941646">
        <w:rPr>
          <w:rFonts w:ascii="Book Antiqua" w:hAnsi="Book Antiqua"/>
          <w:color w:val="000000" w:themeColor="text1"/>
          <w:sz w:val="24"/>
          <w:szCs w:val="24"/>
          <w:lang w:val="en-US"/>
        </w:rPr>
        <w:t>, which is increasing in the developed world associated with the increasing risk factors for vascular disease and markers of renal dysfunction</w:t>
      </w:r>
      <w:r w:rsidRPr="00941646">
        <w:rPr>
          <w:rFonts w:ascii="Book Antiqua" w:hAnsi="Book Antiqua"/>
          <w:color w:val="000000" w:themeColor="text1"/>
          <w:sz w:val="24"/>
          <w:szCs w:val="24"/>
          <w:vertAlign w:val="superscript"/>
          <w:lang w:val="en-US"/>
        </w:rPr>
        <w:t>[12]</w:t>
      </w:r>
      <w:r w:rsidRPr="00941646">
        <w:rPr>
          <w:rFonts w:ascii="Book Antiqua" w:hAnsi="Book Antiqua"/>
          <w:color w:val="000000" w:themeColor="text1"/>
          <w:sz w:val="24"/>
          <w:szCs w:val="24"/>
          <w:lang w:val="en-US"/>
        </w:rPr>
        <w:t xml:space="preserve">. HFpEF is characterized by relaxation abnormalities during diastole and increased venous congestion. Obesity and insulin resistance, along with endothelial dysfunction, impaired insulin signaling, and </w:t>
      </w:r>
      <w:r w:rsidR="000B624E" w:rsidRPr="00941646">
        <w:rPr>
          <w:rFonts w:ascii="Book Antiqua" w:hAnsi="Book Antiqua"/>
          <w:color w:val="000000" w:themeColor="text1"/>
          <w:sz w:val="24"/>
          <w:szCs w:val="24"/>
          <w:lang w:val="en-US"/>
        </w:rPr>
        <w:t>nitric oxide (NO)</w:t>
      </w:r>
      <w:r w:rsidRPr="00941646">
        <w:rPr>
          <w:rFonts w:ascii="Book Antiqua" w:hAnsi="Book Antiqua"/>
          <w:color w:val="000000" w:themeColor="text1"/>
          <w:sz w:val="24"/>
          <w:szCs w:val="24"/>
          <w:lang w:val="en-US"/>
        </w:rPr>
        <w:t xml:space="preserve"> bioavailability. </w:t>
      </w:r>
      <w:r w:rsidR="00D22050">
        <w:rPr>
          <w:rFonts w:ascii="Book Antiqua" w:hAnsi="Book Antiqua"/>
          <w:color w:val="000000" w:themeColor="text1"/>
          <w:sz w:val="24"/>
          <w:szCs w:val="24"/>
          <w:lang w:val="en-US"/>
        </w:rPr>
        <w:t>In addition</w:t>
      </w:r>
      <w:r w:rsidRPr="00941646">
        <w:rPr>
          <w:rFonts w:ascii="Book Antiqua" w:hAnsi="Book Antiqua"/>
          <w:color w:val="000000" w:themeColor="text1"/>
          <w:sz w:val="24"/>
          <w:szCs w:val="24"/>
          <w:lang w:val="en-US"/>
        </w:rPr>
        <w:t xml:space="preserve">, </w:t>
      </w:r>
      <w:r w:rsidRPr="00363427">
        <w:rPr>
          <w:rFonts w:ascii="Book Antiqua" w:hAnsi="Book Antiqua"/>
          <w:color w:val="000000" w:themeColor="text1"/>
          <w:sz w:val="24"/>
          <w:szCs w:val="24"/>
          <w:lang w:val="en-US"/>
        </w:rPr>
        <w:t>VA</w:t>
      </w:r>
      <w:r w:rsidRPr="00941646">
        <w:rPr>
          <w:rFonts w:ascii="Book Antiqua" w:hAnsi="Book Antiqua"/>
          <w:color w:val="000000" w:themeColor="text1"/>
          <w:sz w:val="24"/>
          <w:szCs w:val="24"/>
          <w:lang w:val="en-US"/>
        </w:rPr>
        <w:t xml:space="preserve"> and </w:t>
      </w:r>
      <w:r w:rsidR="00D22050">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 xml:space="preserve">metabolic syndrome induce oxidative stress and </w:t>
      </w:r>
      <w:r w:rsidR="00D22050">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inflammatory response, which exert their effects on the heart and kidney</w:t>
      </w:r>
      <w:r w:rsidRPr="00941646">
        <w:rPr>
          <w:rFonts w:ascii="Book Antiqua" w:hAnsi="Book Antiqua"/>
          <w:color w:val="000000" w:themeColor="text1"/>
          <w:sz w:val="24"/>
          <w:szCs w:val="24"/>
          <w:vertAlign w:val="superscript"/>
          <w:lang w:val="en-US"/>
        </w:rPr>
        <w:t>[13]</w:t>
      </w:r>
      <w:r w:rsidRPr="00941646">
        <w:rPr>
          <w:rFonts w:ascii="Book Antiqua" w:hAnsi="Book Antiqua"/>
          <w:color w:val="000000" w:themeColor="text1"/>
          <w:sz w:val="24"/>
          <w:szCs w:val="24"/>
          <w:lang w:val="en-US"/>
        </w:rPr>
        <w:t xml:space="preserve">. The increased ventricular mass, biventricular dependency, and interstitial fibrosis compromise diastolic relaxation and predispose the failing heart to acute decompensated </w:t>
      </w:r>
      <w:r w:rsidR="00267153" w:rsidRPr="00941646">
        <w:rPr>
          <w:rFonts w:ascii="Book Antiqua" w:hAnsi="Book Antiqua"/>
          <w:color w:val="000000" w:themeColor="text1"/>
          <w:sz w:val="24"/>
          <w:szCs w:val="24"/>
          <w:lang w:val="en-US"/>
        </w:rPr>
        <w:t>HF</w:t>
      </w:r>
      <w:r w:rsidRPr="00941646">
        <w:rPr>
          <w:rFonts w:ascii="Book Antiqua" w:hAnsi="Book Antiqua"/>
          <w:color w:val="000000" w:themeColor="text1"/>
          <w:sz w:val="24"/>
          <w:szCs w:val="24"/>
          <w:lang w:val="en-US"/>
        </w:rPr>
        <w:t xml:space="preserve"> (</w:t>
      </w:r>
      <w:bookmarkStart w:id="72" w:name="OLE_LINK288"/>
      <w:bookmarkStart w:id="73" w:name="OLE_LINK289"/>
      <w:r w:rsidRPr="00941646">
        <w:rPr>
          <w:rFonts w:ascii="Book Antiqua" w:hAnsi="Book Antiqua"/>
          <w:color w:val="000000" w:themeColor="text1"/>
          <w:sz w:val="24"/>
          <w:szCs w:val="24"/>
          <w:lang w:val="en-US"/>
        </w:rPr>
        <w:t>ADHF</w:t>
      </w:r>
      <w:bookmarkEnd w:id="72"/>
      <w:bookmarkEnd w:id="73"/>
      <w:r w:rsidRPr="00941646">
        <w:rPr>
          <w:rFonts w:ascii="Book Antiqua" w:hAnsi="Book Antiqua"/>
          <w:color w:val="000000" w:themeColor="text1"/>
          <w:sz w:val="24"/>
          <w:szCs w:val="24"/>
          <w:lang w:val="en-US"/>
        </w:rPr>
        <w:t>) and hospitalization</w:t>
      </w:r>
      <w:r w:rsidRPr="00941646">
        <w:rPr>
          <w:rFonts w:ascii="Book Antiqua" w:hAnsi="Book Antiqua"/>
          <w:color w:val="000000" w:themeColor="text1"/>
          <w:sz w:val="24"/>
          <w:szCs w:val="24"/>
          <w:vertAlign w:val="superscript"/>
          <w:lang w:val="en-US"/>
        </w:rPr>
        <w:t>[14]</w:t>
      </w:r>
      <w:r w:rsidRPr="00941646">
        <w:rPr>
          <w:rFonts w:ascii="Book Antiqua" w:hAnsi="Book Antiqua"/>
          <w:color w:val="000000" w:themeColor="text1"/>
          <w:sz w:val="24"/>
          <w:szCs w:val="24"/>
          <w:lang w:val="en-US"/>
        </w:rPr>
        <w:t>.</w:t>
      </w:r>
    </w:p>
    <w:p w14:paraId="2E610ECE" w14:textId="5CC6E4EE" w:rsidR="007A0695" w:rsidRPr="00941646" w:rsidRDefault="007A0695" w:rsidP="00E82B3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association between obesity and CKD has been reported. </w:t>
      </w:r>
      <w:r w:rsidR="00D22050">
        <w:rPr>
          <w:rFonts w:ascii="Book Antiqua" w:hAnsi="Book Antiqua"/>
          <w:color w:val="000000" w:themeColor="text1"/>
          <w:sz w:val="24"/>
          <w:szCs w:val="24"/>
          <w:lang w:val="en-US"/>
        </w:rPr>
        <w:t>With a</w:t>
      </w:r>
      <w:r w:rsidRPr="00941646">
        <w:rPr>
          <w:rFonts w:ascii="Book Antiqua" w:hAnsi="Book Antiqua"/>
          <w:color w:val="000000" w:themeColor="text1"/>
          <w:sz w:val="24"/>
          <w:szCs w:val="24"/>
          <w:lang w:val="en-US"/>
        </w:rPr>
        <w:t xml:space="preserve"> BMI</w:t>
      </w:r>
      <w:r w:rsidR="00E82B3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&gt;</w:t>
      </w:r>
      <w:r w:rsidR="00E82B3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30, the disability-adjusted life years were 18% due to CKD compared </w:t>
      </w:r>
      <w:r w:rsidR="007365B8">
        <w:rPr>
          <w:rFonts w:ascii="Book Antiqua" w:hAnsi="Book Antiqua"/>
          <w:color w:val="000000" w:themeColor="text1"/>
          <w:sz w:val="24"/>
          <w:szCs w:val="24"/>
          <w:lang w:val="en-US"/>
        </w:rPr>
        <w:t>to</w:t>
      </w:r>
      <w:r w:rsidRPr="00941646">
        <w:rPr>
          <w:rFonts w:ascii="Book Antiqua" w:hAnsi="Book Antiqua"/>
          <w:color w:val="000000" w:themeColor="text1"/>
          <w:sz w:val="24"/>
          <w:szCs w:val="24"/>
          <w:lang w:val="en-US"/>
        </w:rPr>
        <w:t xml:space="preserve"> 7</w:t>
      </w:r>
      <w:r w:rsidR="00E82B3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2% with </w:t>
      </w:r>
      <w:r w:rsidR="00D22050">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BMI</w:t>
      </w:r>
      <w:r w:rsidR="00E82B3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&lt;</w:t>
      </w:r>
      <w:r w:rsidR="00E82B3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30</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 Epidemiological studies have found that VA has raised the incidence of CKD and predisposition to </w:t>
      </w:r>
      <w:bookmarkStart w:id="74" w:name="OLE_LINK290"/>
      <w:bookmarkStart w:id="75" w:name="OLE_LINK291"/>
      <w:r w:rsidRPr="00941646">
        <w:rPr>
          <w:rFonts w:ascii="Book Antiqua" w:hAnsi="Book Antiqua"/>
          <w:color w:val="000000" w:themeColor="text1"/>
          <w:sz w:val="24"/>
          <w:szCs w:val="24"/>
          <w:lang w:val="en-US"/>
        </w:rPr>
        <w:t>acute kidney injury</w:t>
      </w:r>
      <w:bookmarkEnd w:id="74"/>
      <w:bookmarkEnd w:id="75"/>
      <w:r w:rsidRPr="00941646">
        <w:rPr>
          <w:rFonts w:ascii="Book Antiqua" w:hAnsi="Book Antiqua"/>
          <w:color w:val="000000" w:themeColor="text1"/>
          <w:sz w:val="24"/>
          <w:szCs w:val="24"/>
          <w:lang w:val="en-US"/>
        </w:rPr>
        <w:t xml:space="preserve"> (AKI)</w:t>
      </w:r>
      <w:r w:rsidRPr="00941646">
        <w:rPr>
          <w:rFonts w:ascii="Book Antiqua" w:hAnsi="Book Antiqua"/>
          <w:color w:val="000000" w:themeColor="text1"/>
          <w:sz w:val="24"/>
          <w:szCs w:val="24"/>
          <w:vertAlign w:val="superscript"/>
          <w:lang w:val="en-US"/>
        </w:rPr>
        <w:t>[15]</w:t>
      </w:r>
      <w:r w:rsidRPr="00941646">
        <w:rPr>
          <w:rFonts w:ascii="Book Antiqua" w:hAnsi="Book Antiqua"/>
          <w:color w:val="000000" w:themeColor="text1"/>
          <w:sz w:val="24"/>
          <w:szCs w:val="24"/>
          <w:lang w:val="en-US"/>
        </w:rPr>
        <w:t xml:space="preserve">. In addition, there is a strong relationship between increases in body weight measured by BMI and the progression of kidney disease. In </w:t>
      </w:r>
      <w:r w:rsidR="00D22050">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global meta-analysis of over five million adults followed over</w:t>
      </w:r>
      <w:r w:rsidR="0026715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an average of 8 years, Chang </w:t>
      </w:r>
      <w:r w:rsidR="00E330F8" w:rsidRPr="00941646">
        <w:rPr>
          <w:rFonts w:ascii="Book Antiqua" w:hAnsi="Book Antiqua"/>
          <w:i/>
          <w:color w:val="000000" w:themeColor="text1"/>
          <w:sz w:val="24"/>
          <w:szCs w:val="24"/>
          <w:lang w:val="en-US"/>
        </w:rPr>
        <w:t>et al</w:t>
      </w:r>
      <w:r w:rsidR="00C91599" w:rsidRPr="00941646">
        <w:rPr>
          <w:rFonts w:ascii="Book Antiqua" w:hAnsi="Book Antiqua"/>
          <w:color w:val="000000" w:themeColor="text1"/>
          <w:sz w:val="24"/>
          <w:szCs w:val="24"/>
          <w:vertAlign w:val="superscript"/>
          <w:lang w:val="en-US"/>
        </w:rPr>
        <w:t>[16]</w:t>
      </w:r>
      <w:r w:rsidRPr="00941646">
        <w:rPr>
          <w:rFonts w:ascii="Book Antiqua" w:hAnsi="Book Antiqua"/>
          <w:color w:val="000000" w:themeColor="text1"/>
          <w:sz w:val="24"/>
          <w:szCs w:val="24"/>
          <w:lang w:val="en-US"/>
        </w:rPr>
        <w:t xml:space="preserve"> found that </w:t>
      </w:r>
      <w:r w:rsidR="00D22050">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BMI of 30, 35, and 40 were associated with </w:t>
      </w:r>
      <w:r w:rsidR="00D22050">
        <w:rPr>
          <w:rFonts w:ascii="Book Antiqua" w:hAnsi="Book Antiqua"/>
          <w:color w:val="000000" w:themeColor="text1"/>
          <w:sz w:val="24"/>
          <w:szCs w:val="24"/>
          <w:lang w:val="en-US"/>
        </w:rPr>
        <w:t xml:space="preserve">an </w:t>
      </w:r>
      <w:r w:rsidRPr="00941646">
        <w:rPr>
          <w:rFonts w:ascii="Book Antiqua" w:hAnsi="Book Antiqua"/>
          <w:color w:val="000000" w:themeColor="text1"/>
          <w:sz w:val="24"/>
          <w:szCs w:val="24"/>
          <w:lang w:val="en-US"/>
        </w:rPr>
        <w:t xml:space="preserve">18%, 69%, and 102% increased risk of </w:t>
      </w:r>
      <w:r w:rsidR="00C91599" w:rsidRPr="00941646">
        <w:rPr>
          <w:rFonts w:ascii="Book Antiqua" w:hAnsi="Book Antiqua"/>
          <w:color w:val="000000" w:themeColor="text1"/>
          <w:sz w:val="24"/>
          <w:szCs w:val="24"/>
          <w:lang w:val="en-US"/>
        </w:rPr>
        <w:t>glomerular filtration rate (GFR)</w:t>
      </w:r>
      <w:r w:rsidRPr="00941646">
        <w:rPr>
          <w:rFonts w:ascii="Book Antiqua" w:hAnsi="Book Antiqua"/>
          <w:color w:val="000000" w:themeColor="text1"/>
          <w:sz w:val="24"/>
          <w:szCs w:val="24"/>
          <w:lang w:val="en-US"/>
        </w:rPr>
        <w:t xml:space="preserve"> decline, respectively, compared with </w:t>
      </w:r>
      <w:r w:rsidR="00D22050">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BMI of 25. In this regard, glomerular hyperfiltration was reported to have been an early functional alteration shared with diabetes mellitus, adiposity, insulin resistance, and hypertension</w:t>
      </w:r>
      <w:r w:rsidRPr="00941646">
        <w:rPr>
          <w:rFonts w:ascii="Book Antiqua" w:hAnsi="Book Antiqua"/>
          <w:color w:val="000000" w:themeColor="text1"/>
          <w:sz w:val="24"/>
          <w:szCs w:val="24"/>
          <w:vertAlign w:val="superscript"/>
          <w:lang w:val="en-US"/>
        </w:rPr>
        <w:t>[17]</w:t>
      </w:r>
      <w:r w:rsidRPr="00941646">
        <w:rPr>
          <w:rFonts w:ascii="Book Antiqua" w:hAnsi="Book Antiqua"/>
          <w:color w:val="000000" w:themeColor="text1"/>
          <w:sz w:val="24"/>
          <w:szCs w:val="24"/>
          <w:lang w:val="en-US"/>
        </w:rPr>
        <w:t xml:space="preserve">. Several obesity-related mediators have been implicated, such as </w:t>
      </w:r>
      <w:bookmarkStart w:id="76" w:name="OLE_LINK384"/>
      <w:r w:rsidRPr="00941646">
        <w:rPr>
          <w:rFonts w:ascii="Book Antiqua" w:hAnsi="Book Antiqua"/>
          <w:color w:val="000000" w:themeColor="text1"/>
          <w:sz w:val="24"/>
          <w:szCs w:val="24"/>
          <w:lang w:val="en-US"/>
        </w:rPr>
        <w:t>renin-angiotensin-aldosterone system</w:t>
      </w:r>
      <w:bookmarkEnd w:id="76"/>
      <w:r w:rsidRPr="00941646">
        <w:rPr>
          <w:rFonts w:ascii="Book Antiqua" w:hAnsi="Book Antiqua"/>
          <w:color w:val="000000" w:themeColor="text1"/>
          <w:sz w:val="24"/>
          <w:szCs w:val="24"/>
          <w:lang w:val="en-US"/>
        </w:rPr>
        <w:t xml:space="preserve"> (RAAS) activation,</w:t>
      </w:r>
      <w:bookmarkStart w:id="77" w:name="OLE_LINK294"/>
      <w:bookmarkStart w:id="78" w:name="OLE_LINK295"/>
      <w:r w:rsidRPr="00941646">
        <w:rPr>
          <w:rFonts w:ascii="Book Antiqua" w:hAnsi="Book Antiqua"/>
          <w:color w:val="000000" w:themeColor="text1"/>
          <w:sz w:val="24"/>
          <w:szCs w:val="24"/>
          <w:lang w:val="en-US"/>
        </w:rPr>
        <w:t xml:space="preserve"> </w:t>
      </w:r>
      <w:bookmarkStart w:id="79" w:name="OLE_LINK292"/>
      <w:bookmarkStart w:id="80" w:name="OLE_LINK293"/>
      <w:r w:rsidRPr="00941646">
        <w:rPr>
          <w:rFonts w:ascii="Book Antiqua" w:hAnsi="Book Antiqua"/>
          <w:color w:val="000000" w:themeColor="text1"/>
          <w:sz w:val="24"/>
          <w:szCs w:val="24"/>
          <w:lang w:val="en-US"/>
        </w:rPr>
        <w:t>NO</w:t>
      </w:r>
      <w:bookmarkEnd w:id="77"/>
      <w:bookmarkEnd w:id="78"/>
      <w:bookmarkEnd w:id="79"/>
      <w:bookmarkEnd w:id="80"/>
      <w:r w:rsidRPr="00941646">
        <w:rPr>
          <w:rFonts w:ascii="Book Antiqua" w:hAnsi="Book Antiqua"/>
          <w:color w:val="000000" w:themeColor="text1"/>
          <w:sz w:val="24"/>
          <w:szCs w:val="24"/>
          <w:lang w:val="en-US"/>
        </w:rPr>
        <w:t xml:space="preserve"> production, pro-inflammatory adipokines, and adipose-related mediators</w:t>
      </w:r>
      <w:r w:rsidRPr="00941646">
        <w:rPr>
          <w:rFonts w:ascii="Book Antiqua" w:hAnsi="Book Antiqua"/>
          <w:color w:val="000000" w:themeColor="text1"/>
          <w:sz w:val="24"/>
          <w:szCs w:val="24"/>
          <w:vertAlign w:val="superscript"/>
          <w:lang w:val="en-US"/>
        </w:rPr>
        <w:t>[18]</w:t>
      </w:r>
      <w:r w:rsidRPr="00941646">
        <w:rPr>
          <w:rFonts w:ascii="Book Antiqua" w:hAnsi="Book Antiqua"/>
          <w:color w:val="000000" w:themeColor="text1"/>
          <w:sz w:val="24"/>
          <w:szCs w:val="24"/>
          <w:lang w:val="en-US"/>
        </w:rPr>
        <w:t xml:space="preserve">. To which extent adiposity might influence the progression from glomerular to tubulointerstitial fibrosis and loss of nephrons depends on the combination of the rest of the kidney risk factors and the degree of obesity. </w:t>
      </w:r>
    </w:p>
    <w:p w14:paraId="5C81BA38" w14:textId="6B5A9F71"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 xml:space="preserve">The development of a new therapy for diabetes mellitus with cardiorenal improvements and benefits in mortality outcomes, which has been used in HF as well, has opened up a new horizon in the management of this syndrome. We should use the term </w:t>
      </w:r>
      <w:r w:rsidR="005005A0">
        <w:rPr>
          <w:rFonts w:ascii="Book Antiqua" w:hAnsi="Book Antiqua"/>
          <w:color w:val="000000" w:themeColor="text1"/>
          <w:sz w:val="24"/>
          <w:szCs w:val="24"/>
          <w:lang w:val="en-US"/>
        </w:rPr>
        <w:t>c</w:t>
      </w:r>
      <w:r w:rsidR="005005A0" w:rsidRPr="00941646">
        <w:rPr>
          <w:rFonts w:ascii="Book Antiqua" w:hAnsi="Book Antiqua"/>
          <w:color w:val="000000" w:themeColor="text1"/>
          <w:sz w:val="24"/>
          <w:szCs w:val="24"/>
          <w:lang w:val="en-US"/>
        </w:rPr>
        <w:t>ardio</w:t>
      </w:r>
      <w:r w:rsidR="005005A0">
        <w:rPr>
          <w:rFonts w:ascii="Book Antiqua" w:hAnsi="Book Antiqua"/>
          <w:color w:val="000000" w:themeColor="text1"/>
          <w:sz w:val="24"/>
          <w:szCs w:val="24"/>
          <w:lang w:val="en-US"/>
        </w:rPr>
        <w:t>r</w:t>
      </w:r>
      <w:r w:rsidR="005005A0" w:rsidRPr="00941646">
        <w:rPr>
          <w:rFonts w:ascii="Book Antiqua" w:hAnsi="Book Antiqua"/>
          <w:color w:val="000000" w:themeColor="text1"/>
          <w:sz w:val="24"/>
          <w:szCs w:val="24"/>
          <w:lang w:val="en-US"/>
        </w:rPr>
        <w:t xml:space="preserve">enal </w:t>
      </w:r>
      <w:r w:rsidR="005005A0">
        <w:rPr>
          <w:rFonts w:ascii="Book Antiqua" w:hAnsi="Book Antiqua"/>
          <w:color w:val="000000" w:themeColor="text1"/>
          <w:sz w:val="24"/>
          <w:szCs w:val="24"/>
          <w:lang w:val="en-US"/>
        </w:rPr>
        <w:t>m</w:t>
      </w:r>
      <w:r w:rsidR="005005A0" w:rsidRPr="00941646">
        <w:rPr>
          <w:rFonts w:ascii="Book Antiqua" w:hAnsi="Book Antiqua"/>
          <w:color w:val="000000" w:themeColor="text1"/>
          <w:sz w:val="24"/>
          <w:szCs w:val="24"/>
          <w:lang w:val="en-US"/>
        </w:rPr>
        <w:t xml:space="preserve">etabolic syndrome </w:t>
      </w:r>
      <w:r w:rsidRPr="00941646">
        <w:rPr>
          <w:rFonts w:ascii="Book Antiqua" w:hAnsi="Book Antiqua"/>
          <w:color w:val="000000" w:themeColor="text1"/>
          <w:sz w:val="24"/>
          <w:szCs w:val="24"/>
          <w:lang w:val="en-US"/>
        </w:rPr>
        <w:t xml:space="preserve">previously reported by Sowers </w:t>
      </w:r>
      <w:r w:rsidR="00E330F8"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[19]</w:t>
      </w:r>
      <w:r w:rsidRPr="00941646">
        <w:rPr>
          <w:rFonts w:ascii="Book Antiqua" w:hAnsi="Book Antiqua"/>
          <w:color w:val="000000" w:themeColor="text1"/>
          <w:sz w:val="24"/>
          <w:szCs w:val="24"/>
          <w:lang w:val="en-US"/>
        </w:rPr>
        <w:t xml:space="preserve"> , which may be applied to an adiposity-related cardiorenal syndrome. This term considers obesity and diabetes mellitus or metabolic syndrome as a pivotal factor in the development of kidney and heart disease. </w:t>
      </w:r>
    </w:p>
    <w:p w14:paraId="77D1D7D3" w14:textId="04352057" w:rsidR="007A0695" w:rsidRPr="00941646" w:rsidRDefault="005005A0"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It is necessary to m</w:t>
      </w:r>
      <w:r w:rsidR="007A0695" w:rsidRPr="00941646">
        <w:rPr>
          <w:rFonts w:ascii="Book Antiqua" w:hAnsi="Book Antiqua"/>
          <w:color w:val="000000" w:themeColor="text1"/>
          <w:sz w:val="24"/>
          <w:szCs w:val="24"/>
          <w:lang w:val="en-US"/>
        </w:rPr>
        <w:t>ov</w:t>
      </w:r>
      <w:r>
        <w:rPr>
          <w:rFonts w:ascii="Book Antiqua" w:hAnsi="Book Antiqua"/>
          <w:color w:val="000000" w:themeColor="text1"/>
          <w:sz w:val="24"/>
          <w:szCs w:val="24"/>
          <w:lang w:val="en-US"/>
        </w:rPr>
        <w:t>e</w:t>
      </w:r>
      <w:r w:rsidR="007A0695" w:rsidRPr="00941646">
        <w:rPr>
          <w:rFonts w:ascii="Book Antiqua" w:hAnsi="Book Antiqua"/>
          <w:color w:val="000000" w:themeColor="text1"/>
          <w:sz w:val="24"/>
          <w:szCs w:val="24"/>
          <w:lang w:val="en-US"/>
        </w:rPr>
        <w:t xml:space="preserve"> toward a model in which the heart and the kidney are affected by the same risk factors such as obesity and adiposity, but in different degrees and time frames. We have to consider obesity as a single </w:t>
      </w:r>
      <w:r w:rsidR="00E15FF9">
        <w:rPr>
          <w:rFonts w:ascii="Book Antiqua" w:hAnsi="Book Antiqua"/>
          <w:color w:val="000000" w:themeColor="text1"/>
          <w:sz w:val="24"/>
          <w:szCs w:val="24"/>
          <w:lang w:val="en-US"/>
        </w:rPr>
        <w:t>CRS</w:t>
      </w:r>
      <w:r w:rsidR="007A0695" w:rsidRPr="00941646">
        <w:rPr>
          <w:rFonts w:ascii="Book Antiqua" w:hAnsi="Book Antiqua"/>
          <w:color w:val="000000" w:themeColor="text1"/>
          <w:sz w:val="24"/>
          <w:szCs w:val="24"/>
          <w:lang w:val="en-US"/>
        </w:rPr>
        <w:t xml:space="preserve"> umbrella, differentiating patients according to the predominant pathophysiological systems, which may be identified with a biomarker phenotyping or a biomarker profile. The aim of this article is to propose new concepts for the basis of adiposity in the pathophysiology of </w:t>
      </w:r>
      <w:r w:rsidR="007365B8">
        <w:rPr>
          <w:rFonts w:ascii="Book Antiqua" w:hAnsi="Book Antiqua"/>
          <w:color w:val="000000" w:themeColor="text1"/>
          <w:sz w:val="24"/>
          <w:szCs w:val="24"/>
          <w:lang w:val="en-US"/>
        </w:rPr>
        <w:t>CRS</w:t>
      </w:r>
      <w:r w:rsidR="007A0695" w:rsidRPr="00941646">
        <w:rPr>
          <w:rFonts w:ascii="Book Antiqua" w:hAnsi="Book Antiqua"/>
          <w:color w:val="000000" w:themeColor="text1"/>
          <w:sz w:val="24"/>
          <w:szCs w:val="24"/>
          <w:lang w:val="en-US"/>
        </w:rPr>
        <w:t xml:space="preserve">, and furthermore, to highlight the importance of obesity in response to new treatments of </w:t>
      </w:r>
      <w:r w:rsidR="007365B8">
        <w:rPr>
          <w:rFonts w:ascii="Book Antiqua" w:hAnsi="Book Antiqua"/>
          <w:color w:val="000000" w:themeColor="text1"/>
          <w:sz w:val="24"/>
          <w:szCs w:val="24"/>
          <w:lang w:val="en-US"/>
        </w:rPr>
        <w:t>CRS</w:t>
      </w:r>
      <w:r w:rsidR="007A0695" w:rsidRPr="00941646">
        <w:rPr>
          <w:rFonts w:ascii="Book Antiqua" w:hAnsi="Book Antiqua"/>
          <w:color w:val="000000" w:themeColor="text1"/>
          <w:sz w:val="24"/>
          <w:szCs w:val="24"/>
          <w:lang w:val="en-US"/>
        </w:rPr>
        <w:t xml:space="preserve"> and new trials. We have tried to develop a phenotype of </w:t>
      </w:r>
      <w:r w:rsidR="007A0695" w:rsidRPr="00E15FF9">
        <w:rPr>
          <w:rFonts w:ascii="Book Antiqua" w:hAnsi="Book Antiqua"/>
          <w:color w:val="000000" w:themeColor="text1"/>
          <w:sz w:val="24"/>
          <w:szCs w:val="24"/>
          <w:lang w:val="en-US"/>
        </w:rPr>
        <w:t>CR</w:t>
      </w:r>
      <w:r w:rsidR="00E15FF9">
        <w:rPr>
          <w:rFonts w:ascii="Book Antiqua" w:hAnsi="Book Antiqua"/>
          <w:color w:val="000000" w:themeColor="text1"/>
          <w:sz w:val="24"/>
          <w:szCs w:val="24"/>
          <w:lang w:val="en-US"/>
        </w:rPr>
        <w:t>S</w:t>
      </w:r>
      <w:r w:rsidR="007A0695" w:rsidRPr="00941646">
        <w:rPr>
          <w:rFonts w:ascii="Book Antiqua" w:hAnsi="Book Antiqua"/>
          <w:color w:val="000000" w:themeColor="text1"/>
          <w:sz w:val="24"/>
          <w:szCs w:val="24"/>
          <w:lang w:val="en-US"/>
        </w:rPr>
        <w:t xml:space="preserve"> associated with obesity, which is considered as being a heterogeneous entity within a range of adiposity that determines the specific profile of biomarkers for VA and morbid obesity.</w:t>
      </w:r>
    </w:p>
    <w:p w14:paraId="48519F8E"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p>
    <w:p w14:paraId="7E62E59F" w14:textId="77777777" w:rsidR="007A0695" w:rsidRPr="00941646"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REVIEW METHODOLOGY</w:t>
      </w:r>
    </w:p>
    <w:p w14:paraId="330FF934" w14:textId="66460022"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This is a narrative review</w:t>
      </w:r>
      <w:r w:rsidR="005005A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however, to ensure all relevant literature is considered, systematic searches were carried out on </w:t>
      </w:r>
      <w:bookmarkStart w:id="81" w:name="OLE_LINK296"/>
      <w:bookmarkStart w:id="82" w:name="OLE_LINK297"/>
      <w:r w:rsidR="000B624E" w:rsidRPr="00941646">
        <w:rPr>
          <w:rFonts w:ascii="Book Antiqua" w:hAnsi="Book Antiqua"/>
          <w:color w:val="000000" w:themeColor="text1"/>
          <w:sz w:val="24"/>
          <w:szCs w:val="24"/>
          <w:lang w:val="en-US"/>
        </w:rPr>
        <w:t>Medline</w:t>
      </w:r>
      <w:bookmarkEnd w:id="81"/>
      <w:bookmarkEnd w:id="82"/>
      <w:r w:rsidRPr="00941646">
        <w:rPr>
          <w:rFonts w:ascii="Book Antiqua" w:hAnsi="Book Antiqua"/>
          <w:color w:val="000000" w:themeColor="text1"/>
          <w:sz w:val="24"/>
          <w:szCs w:val="24"/>
          <w:lang w:val="en-US"/>
        </w:rPr>
        <w:t xml:space="preserve">, </w:t>
      </w:r>
      <w:bookmarkStart w:id="83" w:name="OLE_LINK298"/>
      <w:bookmarkStart w:id="84" w:name="OLE_LINK299"/>
      <w:r w:rsidRPr="00941646">
        <w:rPr>
          <w:rFonts w:ascii="Book Antiqua" w:hAnsi="Book Antiqua"/>
          <w:color w:val="000000" w:themeColor="text1"/>
          <w:sz w:val="24"/>
          <w:szCs w:val="24"/>
          <w:lang w:val="en-US"/>
        </w:rPr>
        <w:t>Ovid</w:t>
      </w:r>
      <w:bookmarkEnd w:id="83"/>
      <w:bookmarkEnd w:id="84"/>
      <w:r w:rsidRPr="00941646">
        <w:rPr>
          <w:rFonts w:ascii="Book Antiqua" w:hAnsi="Book Antiqua"/>
          <w:color w:val="000000" w:themeColor="text1"/>
          <w:sz w:val="24"/>
          <w:szCs w:val="24"/>
          <w:lang w:val="en-US"/>
        </w:rPr>
        <w:t xml:space="preserve"> and EBSCO using the terms ‘cardiorenal’, ‘obesity’, ‘adiposity’, ‘HF, and ‘CKD’ limited to English language papers with human subjects. This was supplemented by manual reference searches; many paper</w:t>
      </w:r>
      <w:r w:rsidR="005005A0">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reporting effects on the heart and the kidney in humans were identified. This review is limited to describing studies </w:t>
      </w:r>
      <w:r w:rsidR="005005A0">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obesity, adiposity, HF, and acute and CKD. No exclusions </w:t>
      </w:r>
      <w:r w:rsidR="005005A0">
        <w:rPr>
          <w:rFonts w:ascii="Book Antiqua" w:hAnsi="Book Antiqua"/>
          <w:color w:val="000000" w:themeColor="text1"/>
          <w:sz w:val="24"/>
          <w:szCs w:val="24"/>
          <w:lang w:val="en-US"/>
        </w:rPr>
        <w:t>were</w:t>
      </w:r>
      <w:r w:rsidRPr="00941646">
        <w:rPr>
          <w:rFonts w:ascii="Book Antiqua" w:hAnsi="Book Antiqua"/>
          <w:color w:val="000000" w:themeColor="text1"/>
          <w:sz w:val="24"/>
          <w:szCs w:val="24"/>
          <w:lang w:val="en-US"/>
        </w:rPr>
        <w:t xml:space="preserve"> made based on participant characteristics</w:t>
      </w:r>
      <w:r w:rsidR="005005A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co-morbidity and study design. To assist with the direct interpretation of data, the study design, participants, and results from studies, which met the inclusion criteria </w:t>
      </w:r>
      <w:r w:rsidRPr="00941646">
        <w:rPr>
          <w:rFonts w:ascii="Book Antiqua" w:hAnsi="Book Antiqua"/>
          <w:color w:val="000000" w:themeColor="text1"/>
          <w:sz w:val="24"/>
          <w:szCs w:val="24"/>
          <w:lang w:val="en-US"/>
        </w:rPr>
        <w:lastRenderedPageBreak/>
        <w:t xml:space="preserve">and assessed current key areas of interest, are described in tables. Specifically, these deal with the concept of the range of adiposity, which refers to adipose tissue and ectopic fat distribution and the BMI classification, </w:t>
      </w:r>
      <w:r w:rsidR="005005A0">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 xml:space="preserve">classification of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xml:space="preserve">, and tables in relation to key studies of the new therapeutic alternatives </w:t>
      </w:r>
      <w:r w:rsidR="005005A0">
        <w:rPr>
          <w:rFonts w:ascii="Book Antiqua" w:hAnsi="Book Antiqua"/>
          <w:color w:val="000000" w:themeColor="text1"/>
          <w:sz w:val="24"/>
          <w:szCs w:val="24"/>
          <w:lang w:val="en-US"/>
        </w:rPr>
        <w:t>for</w:t>
      </w:r>
      <w:r w:rsidRPr="00941646">
        <w:rPr>
          <w:rFonts w:ascii="Book Antiqua" w:hAnsi="Book Antiqua"/>
          <w:color w:val="000000" w:themeColor="text1"/>
          <w:sz w:val="24"/>
          <w:szCs w:val="24"/>
          <w:lang w:val="en-US"/>
        </w:rPr>
        <w:t xml:space="preserve"> adiposity-related </w:t>
      </w:r>
      <w:bookmarkStart w:id="85" w:name="OLE_LINK300"/>
      <w:bookmarkStart w:id="86" w:name="OLE_LINK301"/>
      <w:bookmarkStart w:id="87" w:name="OLE_LINK302"/>
      <w:r w:rsidRPr="00941646">
        <w:rPr>
          <w:rFonts w:ascii="Book Antiqua" w:hAnsi="Book Antiqua"/>
          <w:color w:val="000000" w:themeColor="text1"/>
          <w:sz w:val="24"/>
          <w:szCs w:val="24"/>
          <w:lang w:val="en-US"/>
        </w:rPr>
        <w:t>CRS</w:t>
      </w:r>
      <w:bookmarkEnd w:id="85"/>
      <w:bookmarkEnd w:id="86"/>
      <w:bookmarkEnd w:id="87"/>
      <w:r w:rsidRPr="00941646">
        <w:rPr>
          <w:rFonts w:ascii="Book Antiqua" w:hAnsi="Book Antiqua"/>
          <w:color w:val="000000" w:themeColor="text1"/>
          <w:sz w:val="24"/>
          <w:szCs w:val="24"/>
          <w:lang w:val="en-US"/>
        </w:rPr>
        <w:t>.</w:t>
      </w:r>
    </w:p>
    <w:p w14:paraId="1C783761" w14:textId="77777777" w:rsidR="000B624E" w:rsidRPr="00941646" w:rsidRDefault="000B624E" w:rsidP="005263B9">
      <w:pPr>
        <w:adjustRightInd w:val="0"/>
        <w:snapToGrid w:val="0"/>
        <w:spacing w:after="0" w:line="360" w:lineRule="auto"/>
        <w:jc w:val="both"/>
        <w:rPr>
          <w:rFonts w:ascii="Book Antiqua" w:hAnsi="Book Antiqua"/>
          <w:color w:val="000000" w:themeColor="text1"/>
          <w:sz w:val="24"/>
          <w:szCs w:val="24"/>
          <w:lang w:val="en-US"/>
        </w:rPr>
      </w:pPr>
    </w:p>
    <w:p w14:paraId="06D7FDDC"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color w:val="000000" w:themeColor="text1"/>
          <w:sz w:val="24"/>
          <w:szCs w:val="24"/>
          <w:u w:val="single"/>
          <w:lang w:val="en-US"/>
        </w:rPr>
        <w:t>CARDIORENAL SYNDROME: TYPES</w:t>
      </w:r>
    </w:p>
    <w:p w14:paraId="27329CB7" w14:textId="4E787BDC"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Cardiorenal syndromes are defined as alterations of the heart and the kidneys where the dysfunction of one can induce acute or chronic dysfunction of the other, as defined in the international consensus</w:t>
      </w:r>
      <w:r w:rsidRPr="00941646">
        <w:rPr>
          <w:rFonts w:ascii="Book Antiqua" w:hAnsi="Book Antiqua"/>
          <w:color w:val="000000" w:themeColor="text1"/>
          <w:sz w:val="24"/>
          <w:szCs w:val="24"/>
          <w:vertAlign w:val="superscript"/>
          <w:lang w:val="en-US"/>
        </w:rPr>
        <w:t>[20]</w:t>
      </w:r>
      <w:r w:rsidRPr="00941646">
        <w:rPr>
          <w:rFonts w:ascii="Book Antiqua" w:hAnsi="Book Antiqua"/>
          <w:color w:val="000000" w:themeColor="text1"/>
          <w:sz w:val="24"/>
          <w:szCs w:val="24"/>
          <w:lang w:val="en-US"/>
        </w:rPr>
        <w:t xml:space="preserve">. At the 2008 conference, the Acute Dialysis Quality Initiative reported a classification for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xml:space="preserve">, categorized into five types, based on which organ or process is the causation and which are the consequence as well as the time frame of development, as summarized in </w:t>
      </w:r>
      <w:r w:rsidR="0095352E" w:rsidRPr="00941646">
        <w:rPr>
          <w:rFonts w:ascii="Book Antiqua" w:hAnsi="Book Antiqua"/>
          <w:color w:val="000000" w:themeColor="text1"/>
          <w:sz w:val="24"/>
          <w:szCs w:val="24"/>
          <w:lang w:val="en-US"/>
        </w:rPr>
        <w:t>T</w:t>
      </w:r>
      <w:r w:rsidRPr="00941646">
        <w:rPr>
          <w:rFonts w:ascii="Book Antiqua" w:hAnsi="Book Antiqua"/>
          <w:color w:val="000000" w:themeColor="text1"/>
          <w:sz w:val="24"/>
          <w:szCs w:val="24"/>
          <w:lang w:val="en-US"/>
        </w:rPr>
        <w:t>able 1.</w:t>
      </w:r>
    </w:p>
    <w:p w14:paraId="5BB2F05F" w14:textId="573C16B3"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1 CRS, acute cardiorenal is characterized by the acute worsening of cardiac function leading to AKI, and it occurs in about 25% of patients with ADHF</w:t>
      </w:r>
      <w:r w:rsidRPr="00941646">
        <w:rPr>
          <w:rFonts w:ascii="Book Antiqua" w:hAnsi="Book Antiqua"/>
          <w:color w:val="000000" w:themeColor="text1"/>
          <w:sz w:val="24"/>
          <w:szCs w:val="24"/>
          <w:vertAlign w:val="superscript"/>
          <w:lang w:val="en-US"/>
        </w:rPr>
        <w:t>[21]</w:t>
      </w:r>
      <w:r w:rsidRPr="00941646">
        <w:rPr>
          <w:rFonts w:ascii="Book Antiqua" w:hAnsi="Book Antiqua"/>
          <w:color w:val="000000" w:themeColor="text1"/>
          <w:sz w:val="24"/>
          <w:szCs w:val="24"/>
          <w:lang w:val="en-US"/>
        </w:rPr>
        <w:t xml:space="preserve">. Furthermore, in the HFpEF individuals from the ADHERE database, urea nitrogen or creatinine levels were the most powerful predictors of in-hospital mortality. CRS type 2 is characterized by chronic abnormalities in cardiac function, leading to chronic kidney injury or dysfunction. In a prospective sequence of selected individuals with systolic cardiac dysfunction </w:t>
      </w:r>
      <w:r w:rsidR="00B7509B">
        <w:rPr>
          <w:rFonts w:ascii="Book Antiqua" w:hAnsi="Book Antiqua"/>
          <w:color w:val="000000" w:themeColor="text1"/>
          <w:sz w:val="24"/>
          <w:szCs w:val="24"/>
          <w:lang w:val="en-US"/>
        </w:rPr>
        <w:t>[h</w:t>
      </w:r>
      <w:r w:rsidR="00B7509B" w:rsidRPr="00941646">
        <w:rPr>
          <w:rFonts w:ascii="Book Antiqua" w:hAnsi="Book Antiqua"/>
          <w:color w:val="000000" w:themeColor="text1"/>
          <w:sz w:val="24"/>
          <w:szCs w:val="24"/>
          <w:lang w:val="en-US"/>
        </w:rPr>
        <w:t xml:space="preserve">eart failure with </w:t>
      </w:r>
      <w:r w:rsidR="00B7509B">
        <w:rPr>
          <w:rFonts w:ascii="Book Antiqua" w:hAnsi="Book Antiqua"/>
          <w:color w:val="000000" w:themeColor="text1"/>
          <w:sz w:val="24"/>
          <w:szCs w:val="24"/>
          <w:lang w:val="en-US"/>
        </w:rPr>
        <w:t>reduced</w:t>
      </w:r>
      <w:r w:rsidR="00B7509B" w:rsidRPr="00941646">
        <w:rPr>
          <w:rFonts w:ascii="Book Antiqua" w:hAnsi="Book Antiqua"/>
          <w:color w:val="000000" w:themeColor="text1"/>
          <w:sz w:val="24"/>
          <w:szCs w:val="24"/>
          <w:lang w:val="en-US"/>
        </w:rPr>
        <w:t xml:space="preserve"> ejection fraction </w:t>
      </w:r>
      <w:r w:rsidR="00B7509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HFrEF)</w:t>
      </w:r>
      <w:r w:rsidR="00B7509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CKD was found in 26% with </w:t>
      </w:r>
      <w:r w:rsidR="005005A0">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 xml:space="preserve">lower survival prognosis compared with patients without CKD. </w:t>
      </w:r>
    </w:p>
    <w:p w14:paraId="7ABC48D2" w14:textId="3F02226E"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CRS type 3 or acute kidney-heart syndrome is characterized by AKI, leading to heart diseases (acute) such as ADHF, arrhythmias, and acute coronary syndrome (ACS)</w:t>
      </w:r>
      <w:r w:rsidRPr="00941646">
        <w:rPr>
          <w:rFonts w:ascii="Book Antiqua" w:hAnsi="Book Antiqua"/>
          <w:color w:val="000000" w:themeColor="text1"/>
          <w:sz w:val="24"/>
          <w:szCs w:val="24"/>
          <w:vertAlign w:val="superscript"/>
          <w:lang w:val="en-US"/>
        </w:rPr>
        <w:t>[22]</w:t>
      </w:r>
      <w:r w:rsidRPr="00941646">
        <w:rPr>
          <w:rFonts w:ascii="Book Antiqua" w:hAnsi="Book Antiqua"/>
          <w:color w:val="000000" w:themeColor="text1"/>
          <w:sz w:val="24"/>
          <w:szCs w:val="24"/>
          <w:lang w:val="en-US"/>
        </w:rPr>
        <w:t>. Many pathological situations such as infections lead to AKI and then ADHF, where a vicious cycle is established, worsening the prognosis and mortality rates</w:t>
      </w:r>
      <w:r w:rsidRPr="00941646">
        <w:rPr>
          <w:rFonts w:ascii="Book Antiqua" w:hAnsi="Book Antiqua"/>
          <w:color w:val="000000" w:themeColor="text1"/>
          <w:sz w:val="24"/>
          <w:szCs w:val="24"/>
          <w:vertAlign w:val="superscript"/>
          <w:lang w:val="en-US"/>
        </w:rPr>
        <w:t>[23]</w:t>
      </w:r>
      <w:r w:rsidRPr="00941646">
        <w:rPr>
          <w:rFonts w:ascii="Book Antiqua" w:hAnsi="Book Antiqua"/>
          <w:color w:val="000000" w:themeColor="text1"/>
          <w:sz w:val="24"/>
          <w:szCs w:val="24"/>
          <w:lang w:val="en-US"/>
        </w:rPr>
        <w:t xml:space="preserve">. </w:t>
      </w:r>
    </w:p>
    <w:p w14:paraId="2442981A" w14:textId="1D02E197"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CRS type 4 or chronic kidney-heart syndrome is characterized by cardiac dysfunction in patients with CKD at any stage but predominantly from stages 4 and </w:t>
      </w:r>
      <w:r w:rsidRPr="00941646">
        <w:rPr>
          <w:rFonts w:ascii="Book Antiqua" w:hAnsi="Book Antiqua"/>
          <w:color w:val="000000" w:themeColor="text1"/>
          <w:sz w:val="24"/>
          <w:szCs w:val="24"/>
          <w:lang w:val="en-US"/>
        </w:rPr>
        <w:lastRenderedPageBreak/>
        <w:t xml:space="preserve">5. Go </w:t>
      </w:r>
      <w:r w:rsidR="00E330F8" w:rsidRPr="00941646">
        <w:rPr>
          <w:rFonts w:ascii="Book Antiqua" w:hAnsi="Book Antiqua"/>
          <w:i/>
          <w:color w:val="000000" w:themeColor="text1"/>
          <w:sz w:val="24"/>
          <w:szCs w:val="24"/>
          <w:lang w:val="en-US"/>
        </w:rPr>
        <w:t>et al</w:t>
      </w:r>
      <w:r w:rsidR="000B624E" w:rsidRPr="00941646">
        <w:rPr>
          <w:rFonts w:ascii="Book Antiqua" w:hAnsi="Book Antiqua"/>
          <w:color w:val="000000" w:themeColor="text1"/>
          <w:sz w:val="24"/>
          <w:szCs w:val="24"/>
          <w:vertAlign w:val="superscript"/>
          <w:lang w:val="en-US"/>
        </w:rPr>
        <w:t>[24]</w:t>
      </w:r>
      <w:r w:rsidRPr="00941646">
        <w:rPr>
          <w:rFonts w:ascii="Book Antiqua" w:hAnsi="Book Antiqua"/>
          <w:color w:val="000000" w:themeColor="text1"/>
          <w:sz w:val="24"/>
          <w:szCs w:val="24"/>
          <w:lang w:val="en-US"/>
        </w:rPr>
        <w:t xml:space="preserve"> reported that in a large-scale community-based population with CKD, reduced</w:t>
      </w:r>
      <w:r w:rsidR="00C91599" w:rsidRPr="00941646">
        <w:rPr>
          <w:rFonts w:ascii="Book Antiqua" w:hAnsi="Book Antiqua"/>
          <w:color w:val="000000" w:themeColor="text1"/>
          <w:sz w:val="24"/>
          <w:szCs w:val="24"/>
          <w:lang w:val="en-US"/>
        </w:rPr>
        <w:t xml:space="preserve"> estimated GFR (eGFR)</w:t>
      </w:r>
      <w:r w:rsidRPr="00941646">
        <w:rPr>
          <w:rFonts w:ascii="Book Antiqua" w:hAnsi="Book Antiqua"/>
          <w:color w:val="000000" w:themeColor="text1"/>
          <w:sz w:val="24"/>
          <w:szCs w:val="24"/>
          <w:lang w:val="en-US"/>
        </w:rPr>
        <w:t xml:space="preserve"> ha</w:t>
      </w:r>
      <w:r w:rsidR="005005A0">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an independent and graded risk of death, cardiovascular events, and hospitalization. </w:t>
      </w:r>
    </w:p>
    <w:p w14:paraId="29D1E202" w14:textId="12952783"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CRS type 5 or secondary is characterized when cardiac and renal injury coincides, resulting from a common underlying pathological process such as connective tissue disorders or sepsis</w:t>
      </w:r>
      <w:r w:rsidRPr="00941646">
        <w:rPr>
          <w:rFonts w:ascii="Book Antiqua" w:hAnsi="Book Antiqua"/>
          <w:color w:val="000000" w:themeColor="text1"/>
          <w:sz w:val="24"/>
          <w:szCs w:val="24"/>
          <w:vertAlign w:val="superscript"/>
          <w:lang w:val="en-US"/>
        </w:rPr>
        <w:t>[25</w:t>
      </w:r>
      <w:r w:rsidR="000B624E"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26]</w:t>
      </w:r>
      <w:r w:rsidRPr="00941646">
        <w:rPr>
          <w:rFonts w:ascii="Book Antiqua" w:hAnsi="Book Antiqua"/>
          <w:color w:val="000000" w:themeColor="text1"/>
          <w:sz w:val="24"/>
          <w:szCs w:val="24"/>
          <w:lang w:val="en-US"/>
        </w:rPr>
        <w:t xml:space="preserve">. Despite the existence of the underlying disease, the hemodynamic and pro-inflammatory mediators are similar to those </w:t>
      </w:r>
      <w:r w:rsidR="001622CC">
        <w:rPr>
          <w:rFonts w:ascii="Book Antiqua" w:hAnsi="Book Antiqua"/>
          <w:color w:val="000000" w:themeColor="text1"/>
          <w:sz w:val="24"/>
          <w:szCs w:val="24"/>
          <w:lang w:val="en-US"/>
        </w:rPr>
        <w:t xml:space="preserve">in </w:t>
      </w:r>
      <w:r w:rsidRPr="00941646">
        <w:rPr>
          <w:rFonts w:ascii="Book Antiqua" w:hAnsi="Book Antiqua"/>
          <w:color w:val="000000" w:themeColor="text1"/>
          <w:sz w:val="24"/>
          <w:szCs w:val="24"/>
          <w:lang w:val="en-US"/>
        </w:rPr>
        <w:t>the other types</w:t>
      </w:r>
      <w:r w:rsidRPr="00941646">
        <w:rPr>
          <w:rFonts w:ascii="Book Antiqua" w:hAnsi="Book Antiqua"/>
          <w:color w:val="000000" w:themeColor="text1"/>
          <w:sz w:val="24"/>
          <w:szCs w:val="24"/>
          <w:vertAlign w:val="superscript"/>
          <w:lang w:val="en-US"/>
        </w:rPr>
        <w:t>[27]</w:t>
      </w:r>
      <w:r w:rsidRPr="00941646">
        <w:rPr>
          <w:rFonts w:ascii="Book Antiqua" w:hAnsi="Book Antiqua"/>
          <w:color w:val="000000" w:themeColor="text1"/>
          <w:sz w:val="24"/>
          <w:szCs w:val="24"/>
          <w:lang w:val="en-US"/>
        </w:rPr>
        <w:t xml:space="preserve">. </w:t>
      </w:r>
    </w:p>
    <w:p w14:paraId="73D821EB" w14:textId="2721AC71" w:rsidR="007A0695" w:rsidRPr="00941646"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In </w:t>
      </w:r>
      <w:r w:rsidR="001622CC">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retrospective cohort study of 30681 patients w</w:t>
      </w:r>
      <w:r w:rsidR="001622CC">
        <w:rPr>
          <w:rFonts w:ascii="Book Antiqua" w:hAnsi="Book Antiqua"/>
          <w:color w:val="000000" w:themeColor="text1"/>
          <w:sz w:val="24"/>
          <w:szCs w:val="24"/>
          <w:lang w:val="en-US"/>
        </w:rPr>
        <w:t>ho underwent</w:t>
      </w:r>
      <w:r w:rsidRPr="00941646">
        <w:rPr>
          <w:rFonts w:ascii="Book Antiqua" w:hAnsi="Book Antiqua"/>
          <w:color w:val="000000" w:themeColor="text1"/>
          <w:sz w:val="24"/>
          <w:szCs w:val="24"/>
          <w:lang w:val="en-US"/>
        </w:rPr>
        <w:t xml:space="preserve"> at least one transthoracic echocardiography, 8% of patients developed at least one of the </w:t>
      </w:r>
      <w:r w:rsidR="00E15FF9">
        <w:rPr>
          <w:rFonts w:ascii="Book Antiqua" w:hAnsi="Book Antiqua"/>
          <w:color w:val="000000" w:themeColor="text1"/>
          <w:sz w:val="24"/>
          <w:szCs w:val="24"/>
          <w:lang w:val="en-US"/>
        </w:rPr>
        <w:t>CRSs</w:t>
      </w:r>
      <w:r w:rsidRPr="00941646">
        <w:rPr>
          <w:rFonts w:ascii="Book Antiqua" w:hAnsi="Book Antiqua"/>
          <w:color w:val="000000" w:themeColor="text1"/>
          <w:sz w:val="24"/>
          <w:szCs w:val="24"/>
          <w:lang w:val="en-US"/>
        </w:rPr>
        <w:t>, of which 19% subsequently develop</w:t>
      </w:r>
      <w:r w:rsidR="001622CC">
        <w:rPr>
          <w:rFonts w:ascii="Book Antiqua" w:hAnsi="Book Antiqua"/>
          <w:color w:val="000000" w:themeColor="text1"/>
          <w:sz w:val="24"/>
          <w:szCs w:val="24"/>
          <w:lang w:val="en-US"/>
        </w:rPr>
        <w:t>ed</w:t>
      </w:r>
      <w:r w:rsidRPr="00941646">
        <w:rPr>
          <w:rFonts w:ascii="Book Antiqua" w:hAnsi="Book Antiqua"/>
          <w:color w:val="000000" w:themeColor="text1"/>
          <w:sz w:val="24"/>
          <w:szCs w:val="24"/>
          <w:lang w:val="en-US"/>
        </w:rPr>
        <w:t xml:space="preserve"> an acute syndrome. The development of </w:t>
      </w:r>
      <w:r w:rsidR="001622CC">
        <w:rPr>
          <w:rFonts w:ascii="Book Antiqua" w:hAnsi="Book Antiqua"/>
          <w:color w:val="000000" w:themeColor="text1"/>
          <w:sz w:val="24"/>
          <w:szCs w:val="24"/>
          <w:lang w:val="en-US"/>
        </w:rPr>
        <w:t xml:space="preserve">an </w:t>
      </w:r>
      <w:r w:rsidRPr="00941646">
        <w:rPr>
          <w:rFonts w:ascii="Book Antiqua" w:hAnsi="Book Antiqua"/>
          <w:color w:val="000000" w:themeColor="text1"/>
          <w:sz w:val="24"/>
          <w:szCs w:val="24"/>
          <w:lang w:val="en-US"/>
        </w:rPr>
        <w:t>acute syndrome was associated with the highest risk of death (HR</w:t>
      </w:r>
      <w:r w:rsidR="000B624E"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 3</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13, 95%</w:t>
      </w:r>
      <w:r w:rsidR="00C91599" w:rsidRPr="00941646">
        <w:rPr>
          <w:rFonts w:ascii="Book Antiqua" w:hAnsi="Book Antiqua"/>
          <w:color w:val="000000" w:themeColor="text1"/>
          <w:sz w:val="24"/>
          <w:szCs w:val="24"/>
          <w:lang w:val="en-US"/>
        </w:rPr>
        <w:t>CI</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37 to 0</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61, </w:t>
      </w:r>
      <w:r w:rsidRPr="00941646">
        <w:rPr>
          <w:rFonts w:ascii="Book Antiqua" w:hAnsi="Book Antiqua"/>
          <w:i/>
          <w:iCs/>
          <w:color w:val="000000" w:themeColor="text1"/>
          <w:sz w:val="24"/>
          <w:szCs w:val="24"/>
          <w:lang w:val="en-US"/>
        </w:rPr>
        <w:t>P</w:t>
      </w:r>
      <w:r w:rsidR="000B624E" w:rsidRPr="00941646">
        <w:rPr>
          <w:rFonts w:ascii="Book Antiqua" w:hAnsi="Book Antiqua"/>
          <w:i/>
          <w:iCs/>
          <w:color w:val="000000" w:themeColor="text1"/>
          <w:sz w:val="24"/>
          <w:szCs w:val="24"/>
          <w:lang w:val="en-US"/>
        </w:rPr>
        <w:t xml:space="preserve"> </w:t>
      </w:r>
      <w:r w:rsidRPr="00941646">
        <w:rPr>
          <w:rFonts w:ascii="Book Antiqua" w:hAnsi="Book Antiqua"/>
          <w:color w:val="000000" w:themeColor="text1"/>
          <w:sz w:val="24"/>
          <w:szCs w:val="24"/>
          <w:lang w:val="en-US"/>
        </w:rPr>
        <w:t>&lt;</w:t>
      </w:r>
      <w:r w:rsidR="000B624E"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001)</w:t>
      </w:r>
      <w:r w:rsidRPr="00941646">
        <w:rPr>
          <w:rFonts w:ascii="Book Antiqua" w:hAnsi="Book Antiqua"/>
          <w:color w:val="000000" w:themeColor="text1"/>
          <w:sz w:val="24"/>
          <w:szCs w:val="24"/>
          <w:vertAlign w:val="superscript"/>
          <w:lang w:val="en-US"/>
        </w:rPr>
        <w:t>[28]</w:t>
      </w:r>
      <w:r w:rsidRPr="00941646">
        <w:rPr>
          <w:rFonts w:ascii="Book Antiqua" w:hAnsi="Book Antiqua"/>
          <w:color w:val="000000" w:themeColor="text1"/>
          <w:sz w:val="24"/>
          <w:szCs w:val="24"/>
          <w:lang w:val="en-US"/>
        </w:rPr>
        <w:t xml:space="preserve">. Furthermore, </w:t>
      </w:r>
      <w:r w:rsidR="001622CC">
        <w:rPr>
          <w:rFonts w:ascii="Book Antiqua" w:hAnsi="Book Antiqua"/>
          <w:color w:val="000000" w:themeColor="text1"/>
          <w:sz w:val="24"/>
          <w:szCs w:val="24"/>
          <w:lang w:val="en-US"/>
        </w:rPr>
        <w:t>in a</w:t>
      </w:r>
      <w:r w:rsidRPr="00941646">
        <w:rPr>
          <w:rFonts w:ascii="Book Antiqua" w:hAnsi="Book Antiqua"/>
          <w:color w:val="000000" w:themeColor="text1"/>
          <w:sz w:val="24"/>
          <w:szCs w:val="24"/>
          <w:lang w:val="en-US"/>
        </w:rPr>
        <w:t xml:space="preserve"> meta-analysis of studies on </w:t>
      </w:r>
      <w:r w:rsidR="00267153" w:rsidRPr="00941646">
        <w:rPr>
          <w:rFonts w:ascii="Book Antiqua" w:hAnsi="Book Antiqua"/>
          <w:color w:val="000000" w:themeColor="text1"/>
          <w:sz w:val="24"/>
          <w:szCs w:val="24"/>
          <w:lang w:val="en-US"/>
        </w:rPr>
        <w:t>HF</w:t>
      </w:r>
      <w:r w:rsidRPr="00941646">
        <w:rPr>
          <w:rFonts w:ascii="Book Antiqua" w:hAnsi="Book Antiqua"/>
          <w:color w:val="000000" w:themeColor="text1"/>
          <w:sz w:val="24"/>
          <w:szCs w:val="24"/>
          <w:lang w:val="en-US"/>
        </w:rPr>
        <w:t xml:space="preserve">, the prevalence of CKD was 32% and worsening renal function was present in 23%, both </w:t>
      </w:r>
      <w:r w:rsidR="001622CC">
        <w:rPr>
          <w:rFonts w:ascii="Book Antiqua" w:hAnsi="Book Antiqua"/>
          <w:color w:val="000000" w:themeColor="text1"/>
          <w:sz w:val="24"/>
          <w:szCs w:val="24"/>
          <w:lang w:val="en-US"/>
        </w:rPr>
        <w:t xml:space="preserve">of which are </w:t>
      </w:r>
      <w:r w:rsidRPr="00941646">
        <w:rPr>
          <w:rFonts w:ascii="Book Antiqua" w:hAnsi="Book Antiqua"/>
          <w:color w:val="000000" w:themeColor="text1"/>
          <w:sz w:val="24"/>
          <w:szCs w:val="24"/>
          <w:lang w:val="en-US"/>
        </w:rPr>
        <w:t>associated and independent predictors of all-cause mortality</w:t>
      </w:r>
      <w:r w:rsidRPr="00941646">
        <w:rPr>
          <w:rFonts w:ascii="Book Antiqua" w:hAnsi="Book Antiqua"/>
          <w:color w:val="000000" w:themeColor="text1"/>
          <w:sz w:val="24"/>
          <w:szCs w:val="24"/>
          <w:vertAlign w:val="superscript"/>
          <w:lang w:val="en-US"/>
        </w:rPr>
        <w:t>[29]</w:t>
      </w:r>
      <w:r w:rsidRPr="00941646">
        <w:rPr>
          <w:rFonts w:ascii="Book Antiqua" w:hAnsi="Book Antiqua"/>
          <w:color w:val="000000" w:themeColor="text1"/>
          <w:sz w:val="24"/>
          <w:szCs w:val="24"/>
          <w:lang w:val="en-US"/>
        </w:rPr>
        <w:t xml:space="preserve">. In addition, </w:t>
      </w:r>
      <w:r w:rsidR="001622CC">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retrospective analysis of studies o</w:t>
      </w:r>
      <w:r w:rsidR="001622CC">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 xml:space="preserve"> left ventricular </w:t>
      </w:r>
      <w:r w:rsidR="007365B8">
        <w:rPr>
          <w:rFonts w:ascii="Book Antiqua" w:hAnsi="Book Antiqua"/>
          <w:color w:val="000000" w:themeColor="text1"/>
          <w:sz w:val="24"/>
          <w:szCs w:val="24"/>
          <w:lang w:val="en-US"/>
        </w:rPr>
        <w:t xml:space="preserve">(LV) </w:t>
      </w:r>
      <w:r w:rsidRPr="00941646">
        <w:rPr>
          <w:rFonts w:ascii="Book Antiqua" w:hAnsi="Book Antiqua"/>
          <w:color w:val="000000" w:themeColor="text1"/>
          <w:sz w:val="24"/>
          <w:szCs w:val="24"/>
          <w:lang w:val="en-US"/>
        </w:rPr>
        <w:t xml:space="preserve">dysfunction showed that moderate renal insufficiency was associated with an increased risk </w:t>
      </w:r>
      <w:r w:rsidR="001622CC">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all-cause mortality (RR </w:t>
      </w:r>
      <w:r w:rsidR="000B624E"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1</w:t>
      </w:r>
      <w:r w:rsidR="000B624E"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41; </w:t>
      </w:r>
      <w:r w:rsidR="000B624E" w:rsidRPr="00941646">
        <w:rPr>
          <w:rFonts w:ascii="Book Antiqua" w:hAnsi="Book Antiqua"/>
          <w:i/>
          <w:iCs/>
          <w:color w:val="000000" w:themeColor="text1"/>
          <w:sz w:val="24"/>
          <w:szCs w:val="24"/>
          <w:lang w:val="en-US"/>
        </w:rPr>
        <w:t>P</w:t>
      </w:r>
      <w:r w:rsidR="000B624E"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t>
      </w:r>
      <w:r w:rsidR="000B624E"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0.001)</w:t>
      </w:r>
      <w:r w:rsidRPr="00941646">
        <w:rPr>
          <w:rFonts w:ascii="Book Antiqua" w:hAnsi="Book Antiqua"/>
          <w:color w:val="000000" w:themeColor="text1"/>
          <w:sz w:val="24"/>
          <w:szCs w:val="24"/>
          <w:vertAlign w:val="superscript"/>
          <w:lang w:val="en-US"/>
        </w:rPr>
        <w:t>[30]</w:t>
      </w:r>
      <w:r w:rsidRPr="00941646">
        <w:rPr>
          <w:rFonts w:ascii="Book Antiqua" w:hAnsi="Book Antiqua"/>
          <w:color w:val="000000" w:themeColor="text1"/>
          <w:sz w:val="24"/>
          <w:szCs w:val="24"/>
          <w:lang w:val="en-US"/>
        </w:rPr>
        <w:t xml:space="preserve">. </w:t>
      </w:r>
    </w:p>
    <w:p w14:paraId="7C40F790" w14:textId="77777777" w:rsidR="000B624E" w:rsidRPr="00941646" w:rsidRDefault="000B624E" w:rsidP="005263B9">
      <w:pPr>
        <w:adjustRightInd w:val="0"/>
        <w:snapToGrid w:val="0"/>
        <w:spacing w:after="0" w:line="360" w:lineRule="auto"/>
        <w:jc w:val="both"/>
        <w:rPr>
          <w:rFonts w:ascii="Book Antiqua" w:hAnsi="Book Antiqua"/>
          <w:b/>
          <w:bCs/>
          <w:color w:val="000000" w:themeColor="text1"/>
          <w:sz w:val="24"/>
          <w:szCs w:val="24"/>
          <w:lang w:val="en-US"/>
        </w:rPr>
      </w:pPr>
    </w:p>
    <w:p w14:paraId="459A213E" w14:textId="6616301F"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RANGE OF OBESITY: BODY FAT MASS AND BODY FAT DISTRIBUTION</w:t>
      </w:r>
    </w:p>
    <w:p w14:paraId="44FA1E84" w14:textId="194356F4"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Obesity is defined by the BMI, calculated according to WHO recommendations, which allows not only </w:t>
      </w:r>
      <w:r w:rsidR="001622CC">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establish</w:t>
      </w:r>
      <w:r w:rsidR="001622CC">
        <w:rPr>
          <w:rFonts w:ascii="Book Antiqua" w:hAnsi="Book Antiqua"/>
          <w:color w:val="000000" w:themeColor="text1"/>
          <w:sz w:val="24"/>
          <w:szCs w:val="24"/>
          <w:lang w:val="en-US"/>
        </w:rPr>
        <w:t>ment of</w:t>
      </w:r>
      <w:r w:rsidRPr="00941646">
        <w:rPr>
          <w:rFonts w:ascii="Book Antiqua" w:hAnsi="Book Antiqua"/>
          <w:color w:val="000000" w:themeColor="text1"/>
          <w:sz w:val="24"/>
          <w:szCs w:val="24"/>
          <w:lang w:val="en-US"/>
        </w:rPr>
        <w:t xml:space="preserve"> criteria for clinical studies but also classification into different degrees of obesity. Classifications and thresholds of adiposity are summarized in Table 2. However, obesity in terms of BMI is remarkably heterogeneous with various co-morbidities and levels of health risk</w:t>
      </w:r>
      <w:r w:rsidRPr="00941646">
        <w:rPr>
          <w:rFonts w:ascii="Book Antiqua" w:hAnsi="Book Antiqua"/>
          <w:color w:val="000000" w:themeColor="text1"/>
          <w:sz w:val="24"/>
          <w:szCs w:val="24"/>
          <w:vertAlign w:val="superscript"/>
          <w:lang w:val="en-US"/>
        </w:rPr>
        <w:t>[31]</w:t>
      </w:r>
      <w:r w:rsidRPr="00941646">
        <w:rPr>
          <w:rFonts w:ascii="Book Antiqua" w:hAnsi="Book Antiqua"/>
          <w:color w:val="000000" w:themeColor="text1"/>
          <w:sz w:val="24"/>
          <w:szCs w:val="24"/>
          <w:lang w:val="en-US"/>
        </w:rPr>
        <w:t>. Most studies have shown that the increase in visceral adipose tissue is the primary determinant of the metabolic risk associated with obesity. Th</w:t>
      </w:r>
      <w:r w:rsidR="001622CC">
        <w:rPr>
          <w:rFonts w:ascii="Book Antiqua" w:hAnsi="Book Antiqua"/>
          <w:color w:val="000000" w:themeColor="text1"/>
          <w:sz w:val="24"/>
          <w:szCs w:val="24"/>
          <w:lang w:val="en-US"/>
        </w:rPr>
        <w:t>u</w:t>
      </w:r>
      <w:r w:rsidRPr="00941646">
        <w:rPr>
          <w:rFonts w:ascii="Book Antiqua" w:hAnsi="Book Antiqua"/>
          <w:color w:val="000000" w:themeColor="text1"/>
          <w:sz w:val="24"/>
          <w:szCs w:val="24"/>
          <w:lang w:val="en-US"/>
        </w:rPr>
        <w:t>s</w:t>
      </w:r>
      <w:r w:rsidR="001622CC">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VA is the result of </w:t>
      </w:r>
      <w:r w:rsidR="001622CC">
        <w:rPr>
          <w:rFonts w:ascii="Book Antiqua" w:hAnsi="Book Antiqua"/>
          <w:color w:val="000000" w:themeColor="text1"/>
          <w:sz w:val="24"/>
          <w:szCs w:val="24"/>
          <w:lang w:val="en-US"/>
        </w:rPr>
        <w:t xml:space="preserve">the inability of </w:t>
      </w:r>
      <w:r w:rsidRPr="00941646">
        <w:rPr>
          <w:rFonts w:ascii="Book Antiqua" w:hAnsi="Book Antiqua"/>
          <w:color w:val="000000" w:themeColor="text1"/>
          <w:sz w:val="24"/>
          <w:szCs w:val="24"/>
          <w:lang w:val="en-US"/>
        </w:rPr>
        <w:t xml:space="preserve">subcutaneous adipose tissue to expand in response to increased demand for triglycerides, that among individuals determines the concept of the </w:t>
      </w:r>
      <w:r w:rsidRPr="00941646">
        <w:rPr>
          <w:rFonts w:ascii="Book Antiqua" w:hAnsi="Book Antiqua"/>
          <w:color w:val="000000" w:themeColor="text1"/>
          <w:sz w:val="24"/>
          <w:szCs w:val="24"/>
          <w:lang w:val="en-US"/>
        </w:rPr>
        <w:lastRenderedPageBreak/>
        <w:t>personal fat threshold</w:t>
      </w:r>
      <w:r w:rsidRPr="00941646">
        <w:rPr>
          <w:rFonts w:ascii="Book Antiqua" w:hAnsi="Book Antiqua"/>
          <w:color w:val="000000" w:themeColor="text1"/>
          <w:sz w:val="24"/>
          <w:szCs w:val="24"/>
          <w:vertAlign w:val="superscript"/>
          <w:lang w:val="en-US"/>
        </w:rPr>
        <w:t>[32]</w:t>
      </w:r>
      <w:r w:rsidRPr="00941646">
        <w:rPr>
          <w:rFonts w:ascii="Book Antiqua" w:hAnsi="Book Antiqua"/>
          <w:color w:val="000000" w:themeColor="text1"/>
          <w:sz w:val="24"/>
          <w:szCs w:val="24"/>
          <w:lang w:val="en-US"/>
        </w:rPr>
        <w:t>. Numerous factors influence visceral or subcutaneous adiposity such as age, sex, race or ethnicity, genetic and epigenetic traits, even the type of diet</w:t>
      </w:r>
      <w:r w:rsidRPr="00941646">
        <w:rPr>
          <w:rFonts w:ascii="Book Antiqua" w:hAnsi="Book Antiqua"/>
          <w:color w:val="000000" w:themeColor="text1"/>
          <w:sz w:val="24"/>
          <w:szCs w:val="24"/>
          <w:vertAlign w:val="superscript"/>
          <w:lang w:val="en-US"/>
        </w:rPr>
        <w:t>[32,33]</w:t>
      </w:r>
      <w:r w:rsidRPr="00941646">
        <w:rPr>
          <w:rFonts w:ascii="Book Antiqua" w:hAnsi="Book Antiqua"/>
          <w:color w:val="000000" w:themeColor="text1"/>
          <w:sz w:val="24"/>
          <w:szCs w:val="24"/>
          <w:lang w:val="en-US"/>
        </w:rPr>
        <w:t xml:space="preserve">. </w:t>
      </w:r>
      <w:r w:rsidR="001622CC">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xcess VA is composed of visceral and ectopic adiposity, which ha</w:t>
      </w:r>
      <w:r w:rsidR="001622CC">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been related to adipocyte dysfunction, inflammatory response, adipokine and neurohormonal dysregulation, insulin resistance, and endothelial dysfunction</w:t>
      </w:r>
      <w:r w:rsidRPr="00941646">
        <w:rPr>
          <w:rFonts w:ascii="Book Antiqua" w:hAnsi="Book Antiqua"/>
          <w:color w:val="000000" w:themeColor="text1"/>
          <w:sz w:val="24"/>
          <w:szCs w:val="24"/>
          <w:vertAlign w:val="superscript"/>
          <w:lang w:val="en-US"/>
        </w:rPr>
        <w:t>[34]</w:t>
      </w:r>
      <w:r w:rsidRPr="00941646">
        <w:rPr>
          <w:rFonts w:ascii="Book Antiqua" w:hAnsi="Book Antiqua"/>
          <w:color w:val="000000" w:themeColor="text1"/>
          <w:sz w:val="24"/>
          <w:szCs w:val="24"/>
          <w:lang w:val="en-US"/>
        </w:rPr>
        <w:t xml:space="preserve">. </w:t>
      </w:r>
    </w:p>
    <w:p w14:paraId="4A71835F" w14:textId="77E81431" w:rsidR="007A0695" w:rsidRPr="00941646"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development of CT and MRI has allowed the analysis and measurement of fat content in different compartments using tomographic slices and computerized analysis</w:t>
      </w:r>
      <w:r w:rsidRPr="00941646">
        <w:rPr>
          <w:rFonts w:ascii="Book Antiqua" w:hAnsi="Book Antiqua"/>
          <w:color w:val="000000" w:themeColor="text1"/>
          <w:sz w:val="24"/>
          <w:szCs w:val="24"/>
          <w:vertAlign w:val="superscript"/>
          <w:lang w:val="en-US"/>
        </w:rPr>
        <w:t>[35]</w:t>
      </w:r>
      <w:r w:rsidRPr="00941646">
        <w:rPr>
          <w:rFonts w:ascii="Book Antiqua" w:hAnsi="Book Antiqua"/>
          <w:color w:val="000000" w:themeColor="text1"/>
          <w:sz w:val="24"/>
          <w:szCs w:val="24"/>
          <w:lang w:val="en-US"/>
        </w:rPr>
        <w:t>. This has allowed quantitative and qualitative analysis of the different areas and organs such as the pancreas, liver, kidney, and heart of the so-called ectopic fat and the risk for cardiovascular disease</w:t>
      </w:r>
      <w:r w:rsidRPr="00941646">
        <w:rPr>
          <w:rFonts w:ascii="Book Antiqua" w:hAnsi="Book Antiqua"/>
          <w:color w:val="000000" w:themeColor="text1"/>
          <w:sz w:val="24"/>
          <w:szCs w:val="24"/>
          <w:vertAlign w:val="superscript"/>
          <w:lang w:val="en-US"/>
        </w:rPr>
        <w:t>[36]</w:t>
      </w:r>
      <w:r w:rsidRPr="00941646">
        <w:rPr>
          <w:rFonts w:ascii="Book Antiqua" w:hAnsi="Book Antiqua"/>
          <w:color w:val="000000" w:themeColor="text1"/>
          <w:sz w:val="24"/>
          <w:szCs w:val="24"/>
          <w:lang w:val="en-US"/>
        </w:rPr>
        <w:t xml:space="preserve">. Recently, the use of dual-energy </w:t>
      </w:r>
      <w:r w:rsidR="001622CC">
        <w:rPr>
          <w:rFonts w:ascii="Book Antiqua" w:hAnsi="Book Antiqua"/>
          <w:color w:val="000000" w:themeColor="text1"/>
          <w:sz w:val="24"/>
          <w:szCs w:val="24"/>
          <w:lang w:val="en-US"/>
        </w:rPr>
        <w:t>X</w:t>
      </w:r>
      <w:r w:rsidRPr="00941646">
        <w:rPr>
          <w:rFonts w:ascii="Book Antiqua" w:hAnsi="Book Antiqua"/>
          <w:color w:val="000000" w:themeColor="text1"/>
          <w:sz w:val="24"/>
          <w:szCs w:val="24"/>
          <w:lang w:val="en-US"/>
        </w:rPr>
        <w:t xml:space="preserve">-ray absorptiometry, which gives an estimate of the distribution and amount of body fat, has become popular. In fact, </w:t>
      </w:r>
      <w:r w:rsidR="001622CC">
        <w:rPr>
          <w:rFonts w:ascii="Book Antiqua" w:hAnsi="Book Antiqua"/>
          <w:color w:val="000000" w:themeColor="text1"/>
          <w:sz w:val="24"/>
          <w:szCs w:val="24"/>
          <w:lang w:val="en-US"/>
        </w:rPr>
        <w:t xml:space="preserve">it </w:t>
      </w:r>
      <w:r w:rsidRPr="00941646">
        <w:rPr>
          <w:rFonts w:ascii="Book Antiqua" w:hAnsi="Book Antiqua"/>
          <w:color w:val="000000" w:themeColor="text1"/>
          <w:sz w:val="24"/>
          <w:szCs w:val="24"/>
          <w:lang w:val="en-US"/>
        </w:rPr>
        <w:t>is an acceptable alternative to the use of MRI or CT along with waist circumference and BMI</w:t>
      </w:r>
      <w:r w:rsidRPr="00941646">
        <w:rPr>
          <w:rFonts w:ascii="Book Antiqua" w:hAnsi="Book Antiqua"/>
          <w:color w:val="000000" w:themeColor="text1"/>
          <w:sz w:val="24"/>
          <w:szCs w:val="24"/>
          <w:vertAlign w:val="superscript"/>
          <w:lang w:val="en-US"/>
        </w:rPr>
        <w:t>[37]</w:t>
      </w:r>
      <w:r w:rsidRPr="00941646">
        <w:rPr>
          <w:rFonts w:ascii="Book Antiqua" w:hAnsi="Book Antiqua"/>
          <w:color w:val="000000" w:themeColor="text1"/>
          <w:sz w:val="24"/>
          <w:szCs w:val="24"/>
          <w:lang w:val="en-US"/>
        </w:rPr>
        <w:t>. The International Study of Prediction of Intra-abdominal Adiposity and Its Relationship with Cardiometabolic Risk/Intra-abdominal Adiposity, based on data from CT, has demonstrated that within each BMI, the measurement of abdominal circumference correlates with abdominal, visceral fat and cardiometabolic risk</w:t>
      </w:r>
      <w:r w:rsidRPr="00941646">
        <w:rPr>
          <w:rFonts w:ascii="Book Antiqua" w:hAnsi="Book Antiqua"/>
          <w:color w:val="000000" w:themeColor="text1"/>
          <w:sz w:val="24"/>
          <w:szCs w:val="24"/>
          <w:vertAlign w:val="superscript"/>
          <w:lang w:val="en-US"/>
        </w:rPr>
        <w:t>[38]</w:t>
      </w:r>
      <w:r w:rsidRPr="00941646">
        <w:rPr>
          <w:rFonts w:ascii="Book Antiqua" w:hAnsi="Book Antiqua"/>
          <w:color w:val="000000" w:themeColor="text1"/>
          <w:sz w:val="24"/>
          <w:szCs w:val="24"/>
          <w:lang w:val="en-US"/>
        </w:rPr>
        <w:t>. Furthermore, these data and those from prospective studies have shown that abdominal circumference is associated with an increase in cardiovascular risk within each category of BMI</w:t>
      </w:r>
      <w:r w:rsidR="001622CC">
        <w:rPr>
          <w:rFonts w:ascii="Book Antiqua" w:hAnsi="Book Antiqua"/>
          <w:color w:val="000000" w:themeColor="text1"/>
          <w:sz w:val="24"/>
          <w:szCs w:val="24"/>
          <w:lang w:val="en-US"/>
        </w:rPr>
        <w:t>; thus</w:t>
      </w:r>
      <w:r w:rsidRPr="00941646">
        <w:rPr>
          <w:rFonts w:ascii="Book Antiqua" w:hAnsi="Book Antiqua"/>
          <w:color w:val="000000" w:themeColor="text1"/>
          <w:sz w:val="24"/>
          <w:szCs w:val="24"/>
          <w:lang w:val="en-US"/>
        </w:rPr>
        <w:t>, the risk of CVD should be established after having been adjusted for the BMI</w:t>
      </w:r>
      <w:r w:rsidRPr="00941646">
        <w:rPr>
          <w:rFonts w:ascii="Book Antiqua" w:hAnsi="Book Antiqua"/>
          <w:color w:val="000000" w:themeColor="text1"/>
          <w:sz w:val="24"/>
          <w:szCs w:val="24"/>
          <w:vertAlign w:val="superscript"/>
          <w:lang w:val="en-US"/>
        </w:rPr>
        <w:t>[39]</w:t>
      </w:r>
      <w:r w:rsidRPr="00941646">
        <w:rPr>
          <w:rFonts w:ascii="Book Antiqua" w:hAnsi="Book Antiqua"/>
          <w:color w:val="000000" w:themeColor="text1"/>
          <w:sz w:val="24"/>
          <w:szCs w:val="24"/>
          <w:lang w:val="en-US"/>
        </w:rPr>
        <w:t xml:space="preserve">. Finally, the presence of an increase in abdominal circumference associated with an increase in triglyceride levels has been strongly correlated with increased </w:t>
      </w:r>
      <w:r w:rsidR="00F15B55" w:rsidRPr="00941646">
        <w:rPr>
          <w:rFonts w:ascii="Book Antiqua" w:hAnsi="Book Antiqua"/>
          <w:color w:val="000000" w:themeColor="text1"/>
          <w:sz w:val="24"/>
          <w:szCs w:val="24"/>
          <w:lang w:val="en-US"/>
        </w:rPr>
        <w:t xml:space="preserve">visceral fat </w:t>
      </w:r>
      <w:r w:rsidR="00F15B55">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VAT</w:t>
      </w:r>
      <w:r w:rsidR="00F15B55">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levels giving rise to an index called </w:t>
      </w:r>
      <w:r w:rsidR="00E87403">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hypertriglyceridemic waist phenotype</w:t>
      </w:r>
      <w:r w:rsidRPr="00941646">
        <w:rPr>
          <w:rFonts w:ascii="Book Antiqua" w:hAnsi="Book Antiqua"/>
          <w:color w:val="000000" w:themeColor="text1"/>
          <w:sz w:val="24"/>
          <w:szCs w:val="24"/>
          <w:vertAlign w:val="superscript"/>
          <w:lang w:val="en-US"/>
        </w:rPr>
        <w:t>[40]</w:t>
      </w:r>
      <w:r w:rsidRPr="00941646">
        <w:rPr>
          <w:rFonts w:ascii="Book Antiqua" w:hAnsi="Book Antiqua"/>
          <w:color w:val="000000" w:themeColor="text1"/>
          <w:sz w:val="24"/>
          <w:szCs w:val="24"/>
          <w:lang w:val="en-US"/>
        </w:rPr>
        <w:t>.</w:t>
      </w:r>
    </w:p>
    <w:p w14:paraId="320DE27C" w14:textId="715C5C66" w:rsidR="0071769B" w:rsidRPr="00941646" w:rsidRDefault="007A0695" w:rsidP="0071769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941646">
        <w:rPr>
          <w:rFonts w:ascii="Book Antiqua" w:hAnsi="Book Antiqua"/>
          <w:color w:val="000000" w:themeColor="text1"/>
          <w:sz w:val="24"/>
          <w:szCs w:val="24"/>
          <w:lang w:val="en-US"/>
        </w:rPr>
        <w:t>The general increase in adiposity that characterizes severe or morbid obesity has special characteristics that combine a massive increase in visceral and subcutaneous adiposity, which adds additional morbidity to the traditional concept of obesity</w:t>
      </w:r>
      <w:r w:rsidRPr="00941646">
        <w:rPr>
          <w:rFonts w:ascii="Book Antiqua" w:hAnsi="Book Antiqua"/>
          <w:color w:val="000000" w:themeColor="text1"/>
          <w:sz w:val="24"/>
          <w:szCs w:val="24"/>
          <w:vertAlign w:val="superscript"/>
          <w:lang w:val="en-US"/>
        </w:rPr>
        <w:t>[41]</w:t>
      </w:r>
      <w:r w:rsidRPr="00941646">
        <w:rPr>
          <w:rFonts w:ascii="Book Antiqua" w:hAnsi="Book Antiqua"/>
          <w:color w:val="000000" w:themeColor="text1"/>
          <w:sz w:val="24"/>
          <w:szCs w:val="24"/>
          <w:lang w:val="en-US"/>
        </w:rPr>
        <w:t>. Despite the increased fat mass, s</w:t>
      </w:r>
      <w:r w:rsidRPr="00941646">
        <w:rPr>
          <w:rFonts w:ascii="Book Antiqua" w:hAnsi="Book Antiqua" w:cs="Arial Narrow"/>
          <w:color w:val="000000" w:themeColor="text1"/>
          <w:sz w:val="24"/>
          <w:szCs w:val="24"/>
          <w:lang w:val="en-US"/>
        </w:rPr>
        <w:t xml:space="preserve">evere/morbid obesity was associated with higher triglycerides, hs-CRP, insulin and insulin resistance, diastolic blood pressure and </w:t>
      </w:r>
      <w:r w:rsidRPr="00941646">
        <w:rPr>
          <w:rFonts w:ascii="Book Antiqua" w:hAnsi="Book Antiqua" w:cs="Arial Narrow"/>
          <w:color w:val="000000" w:themeColor="text1"/>
          <w:sz w:val="24"/>
          <w:szCs w:val="24"/>
          <w:lang w:val="en-US"/>
        </w:rPr>
        <w:lastRenderedPageBreak/>
        <w:t>higher odds of hypertension than grade I obesity in both women and men and among them</w:t>
      </w:r>
      <w:r w:rsidRPr="00941646">
        <w:rPr>
          <w:rFonts w:ascii="Book Antiqua" w:hAnsi="Book Antiqua" w:cs="Arial Narrow"/>
          <w:color w:val="000000" w:themeColor="text1"/>
          <w:sz w:val="24"/>
          <w:szCs w:val="24"/>
          <w:vertAlign w:val="superscript"/>
          <w:lang w:val="en-US"/>
        </w:rPr>
        <w:t>[42]</w:t>
      </w:r>
      <w:r w:rsidRPr="00941646">
        <w:rPr>
          <w:rFonts w:ascii="Book Antiqua" w:hAnsi="Book Antiqua" w:cs="Arial Narrow"/>
          <w:color w:val="000000" w:themeColor="text1"/>
          <w:sz w:val="24"/>
          <w:szCs w:val="24"/>
          <w:lang w:val="en-US"/>
        </w:rPr>
        <w:t>, physically inactive individuals presented the least favorable cardiometabolic profile (</w:t>
      </w:r>
      <w:r w:rsidRPr="00941646">
        <w:rPr>
          <w:rFonts w:ascii="Book Antiqua" w:hAnsi="Book Antiqua" w:cs="Arial Narrow"/>
          <w:i/>
          <w:iCs/>
          <w:color w:val="000000" w:themeColor="text1"/>
          <w:sz w:val="24"/>
          <w:szCs w:val="24"/>
          <w:lang w:val="en-US"/>
        </w:rPr>
        <w:t>P</w:t>
      </w:r>
      <w:r w:rsidR="0071769B" w:rsidRPr="00941646">
        <w:rPr>
          <w:rFonts w:ascii="Book Antiqua" w:hAnsi="Book Antiqua" w:cs="Arial Narrow"/>
          <w:color w:val="000000" w:themeColor="text1"/>
          <w:sz w:val="24"/>
          <w:szCs w:val="24"/>
          <w:lang w:val="en-US"/>
        </w:rPr>
        <w:t xml:space="preserve"> </w:t>
      </w:r>
      <w:r w:rsidRPr="00941646">
        <w:rPr>
          <w:rFonts w:ascii="Book Antiqua" w:hAnsi="Book Antiqua" w:cs="Arial Narrow"/>
          <w:color w:val="000000" w:themeColor="text1"/>
          <w:sz w:val="24"/>
          <w:szCs w:val="24"/>
          <w:lang w:val="en-US"/>
        </w:rPr>
        <w:t>&lt;</w:t>
      </w:r>
      <w:r w:rsidR="0071769B" w:rsidRPr="00941646">
        <w:rPr>
          <w:rFonts w:ascii="Book Antiqua" w:hAnsi="Book Antiqua" w:cs="Arial Narrow"/>
          <w:color w:val="000000" w:themeColor="text1"/>
          <w:sz w:val="24"/>
          <w:szCs w:val="24"/>
          <w:lang w:val="en-US"/>
        </w:rPr>
        <w:t xml:space="preserve"> </w:t>
      </w:r>
      <w:r w:rsidRPr="00941646">
        <w:rPr>
          <w:rFonts w:ascii="Book Antiqua" w:hAnsi="Book Antiqua" w:cs="Arial Narrow"/>
          <w:color w:val="000000" w:themeColor="text1"/>
          <w:sz w:val="24"/>
          <w:szCs w:val="24"/>
          <w:lang w:val="en-US"/>
        </w:rPr>
        <w:t>0.05)</w:t>
      </w:r>
      <w:r w:rsidRPr="00941646">
        <w:rPr>
          <w:rFonts w:ascii="Book Antiqua" w:hAnsi="Book Antiqua" w:cs="Arial Narrow"/>
          <w:color w:val="000000" w:themeColor="text1"/>
          <w:sz w:val="24"/>
          <w:szCs w:val="24"/>
          <w:vertAlign w:val="superscript"/>
          <w:lang w:val="en-US"/>
        </w:rPr>
        <w:t>[8]</w:t>
      </w:r>
      <w:r w:rsidRPr="00941646">
        <w:rPr>
          <w:rFonts w:ascii="Book Antiqua" w:hAnsi="Book Antiqua" w:cs="Arial Narrow"/>
          <w:color w:val="000000" w:themeColor="text1"/>
          <w:sz w:val="24"/>
          <w:szCs w:val="24"/>
          <w:lang w:val="en-US"/>
        </w:rPr>
        <w:t xml:space="preserve">. Moreover, Santos </w:t>
      </w:r>
      <w:r w:rsidR="00E330F8" w:rsidRPr="00941646">
        <w:rPr>
          <w:rFonts w:ascii="Book Antiqua" w:hAnsi="Book Antiqua" w:cs="Arial Narrow"/>
          <w:i/>
          <w:color w:val="000000" w:themeColor="text1"/>
          <w:sz w:val="24"/>
          <w:szCs w:val="24"/>
          <w:lang w:val="en-US"/>
        </w:rPr>
        <w:t>et al</w:t>
      </w:r>
      <w:r w:rsidR="0071769B" w:rsidRPr="00941646">
        <w:rPr>
          <w:rFonts w:ascii="Book Antiqua" w:hAnsi="Book Antiqua" w:cs="Arial Narrow"/>
          <w:color w:val="000000" w:themeColor="text1"/>
          <w:sz w:val="24"/>
          <w:szCs w:val="24"/>
          <w:vertAlign w:val="superscript"/>
          <w:lang w:val="en-US"/>
        </w:rPr>
        <w:t>[9]</w:t>
      </w:r>
      <w:r w:rsidRPr="00941646">
        <w:rPr>
          <w:rFonts w:ascii="Book Antiqua" w:hAnsi="Book Antiqua" w:cs="Arial Narrow"/>
          <w:color w:val="000000" w:themeColor="text1"/>
          <w:sz w:val="24"/>
          <w:szCs w:val="24"/>
          <w:lang w:val="en-US"/>
        </w:rPr>
        <w:t xml:space="preserve"> reported that hypertension, CRP, systolic, and diastolic blood pressure were more prevalent in a patient with BMI &gt; 45. Also, the waist circumference, body fat percentage, visceral fat area and systolic blood pressure were significantly higher in patients with </w:t>
      </w:r>
      <w:r w:rsidR="00E87403">
        <w:rPr>
          <w:rFonts w:ascii="Book Antiqua" w:hAnsi="Book Antiqua" w:cs="Arial Narrow"/>
          <w:color w:val="000000" w:themeColor="text1"/>
          <w:sz w:val="24"/>
          <w:szCs w:val="24"/>
          <w:lang w:val="en-US"/>
        </w:rPr>
        <w:t xml:space="preserve">a </w:t>
      </w:r>
      <w:r w:rsidRPr="00941646">
        <w:rPr>
          <w:rFonts w:ascii="Book Antiqua" w:hAnsi="Book Antiqua" w:cs="Arial Narrow"/>
          <w:color w:val="000000" w:themeColor="text1"/>
          <w:sz w:val="24"/>
          <w:szCs w:val="24"/>
          <w:lang w:val="en-US"/>
        </w:rPr>
        <w:t>BMI &gt;</w:t>
      </w:r>
      <w:r w:rsidR="0071769B" w:rsidRPr="00941646">
        <w:rPr>
          <w:rFonts w:ascii="Book Antiqua" w:hAnsi="Book Antiqua" w:cs="Arial Narrow"/>
          <w:color w:val="000000" w:themeColor="text1"/>
          <w:sz w:val="24"/>
          <w:szCs w:val="24"/>
          <w:lang w:val="en-US"/>
        </w:rPr>
        <w:t xml:space="preserve"> </w:t>
      </w:r>
      <w:r w:rsidRPr="00941646">
        <w:rPr>
          <w:rFonts w:ascii="Book Antiqua" w:hAnsi="Book Antiqua" w:cs="Arial Narrow"/>
          <w:color w:val="000000" w:themeColor="text1"/>
          <w:sz w:val="24"/>
          <w:szCs w:val="24"/>
          <w:lang w:val="en-US"/>
        </w:rPr>
        <w:t xml:space="preserve">45 compared with </w:t>
      </w:r>
      <w:r w:rsidR="00E87403">
        <w:rPr>
          <w:rFonts w:ascii="Book Antiqua" w:hAnsi="Book Antiqua" w:cs="Arial Narrow"/>
          <w:color w:val="000000" w:themeColor="text1"/>
          <w:sz w:val="24"/>
          <w:szCs w:val="24"/>
          <w:lang w:val="en-US"/>
        </w:rPr>
        <w:t xml:space="preserve">a </w:t>
      </w:r>
      <w:r w:rsidRPr="00941646">
        <w:rPr>
          <w:rFonts w:ascii="Book Antiqua" w:hAnsi="Book Antiqua" w:cs="Arial Narrow"/>
          <w:color w:val="000000" w:themeColor="text1"/>
          <w:sz w:val="24"/>
          <w:szCs w:val="24"/>
          <w:lang w:val="en-US"/>
        </w:rPr>
        <w:t>BMI 35-44</w:t>
      </w:r>
      <w:r w:rsidR="0071769B" w:rsidRPr="00941646">
        <w:rPr>
          <w:rFonts w:ascii="Book Antiqua" w:hAnsi="Book Antiqua" w:cs="Arial Narrow"/>
          <w:color w:val="000000" w:themeColor="text1"/>
          <w:sz w:val="24"/>
          <w:szCs w:val="24"/>
          <w:lang w:val="en-US"/>
        </w:rPr>
        <w:t>.</w:t>
      </w:r>
      <w:r w:rsidRPr="00941646">
        <w:rPr>
          <w:rFonts w:ascii="Book Antiqua" w:hAnsi="Book Antiqua" w:cs="Arial Narrow"/>
          <w:color w:val="000000" w:themeColor="text1"/>
          <w:sz w:val="24"/>
          <w:szCs w:val="24"/>
          <w:lang w:val="en-US"/>
        </w:rPr>
        <w:t xml:space="preserve">9. </w:t>
      </w:r>
    </w:p>
    <w:p w14:paraId="7773A2B5" w14:textId="1D5B80CE" w:rsidR="007A0695" w:rsidRPr="00941646" w:rsidRDefault="007A0695" w:rsidP="0071769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941646">
        <w:rPr>
          <w:rFonts w:ascii="Book Antiqua" w:hAnsi="Book Antiqua" w:cs="Arial Narrow"/>
          <w:color w:val="000000" w:themeColor="text1"/>
          <w:sz w:val="24"/>
          <w:szCs w:val="24"/>
          <w:lang w:val="en-US"/>
        </w:rPr>
        <w:t xml:space="preserve">Taken together, there is a gradual increase in dangerous adiposity, from VA and ectopic adiposity to generalized morbidly obese patients, where not only VA but also SA plays a key role in the higher prevalence of hypertension, HF and CKD. </w:t>
      </w:r>
    </w:p>
    <w:p w14:paraId="068CAE32" w14:textId="77777777" w:rsidR="0071769B" w:rsidRPr="00941646" w:rsidRDefault="0071769B" w:rsidP="0071769B">
      <w:pPr>
        <w:adjustRightInd w:val="0"/>
        <w:snapToGrid w:val="0"/>
        <w:spacing w:after="0" w:line="360" w:lineRule="auto"/>
        <w:jc w:val="both"/>
        <w:rPr>
          <w:rFonts w:ascii="Book Antiqua" w:hAnsi="Book Antiqua"/>
          <w:color w:val="000000" w:themeColor="text1"/>
          <w:sz w:val="24"/>
          <w:szCs w:val="24"/>
          <w:lang w:val="en-US"/>
        </w:rPr>
      </w:pPr>
    </w:p>
    <w:p w14:paraId="747AF579" w14:textId="315E37BA" w:rsidR="007A0695" w:rsidRPr="00941646" w:rsidRDefault="007A0695" w:rsidP="0071769B">
      <w:pPr>
        <w:adjustRightInd w:val="0"/>
        <w:snapToGrid w:val="0"/>
        <w:spacing w:after="0" w:line="360" w:lineRule="auto"/>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PHYSIOPATHOLOGY OF THE CARDIORENAL SYNDROME: CARDIOMETABOLIC AND RENAL TRAITS</w:t>
      </w:r>
    </w:p>
    <w:p w14:paraId="2C28081D" w14:textId="42026364" w:rsidR="007A0695" w:rsidRPr="00941646" w:rsidRDefault="007A0695" w:rsidP="005263B9">
      <w:pPr>
        <w:pStyle w:val="a5"/>
        <w:adjustRightInd w:val="0"/>
        <w:snapToGrid w:val="0"/>
        <w:spacing w:after="0" w:line="360" w:lineRule="auto"/>
        <w:ind w:left="0"/>
        <w:contextualSpacing w:val="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Adiposity triggers a metabolic, neurohormonal, inflammatory, endothelial, immunological and fibrotic response that configures a characteristic pathophysiological profile for each type of obesity. These pathophysiological systems may have variable clinical expressions in the heart and in the kidney. </w:t>
      </w:r>
    </w:p>
    <w:p w14:paraId="70ABC8D2" w14:textId="77777777" w:rsidR="0071769B" w:rsidRPr="00941646" w:rsidRDefault="0071769B" w:rsidP="005263B9">
      <w:pPr>
        <w:pStyle w:val="a5"/>
        <w:adjustRightInd w:val="0"/>
        <w:snapToGrid w:val="0"/>
        <w:spacing w:after="0" w:line="360" w:lineRule="auto"/>
        <w:ind w:left="0"/>
        <w:contextualSpacing w:val="0"/>
        <w:jc w:val="both"/>
        <w:rPr>
          <w:rFonts w:ascii="Book Antiqua" w:hAnsi="Book Antiqua"/>
          <w:color w:val="000000" w:themeColor="text1"/>
          <w:sz w:val="24"/>
          <w:szCs w:val="24"/>
          <w:lang w:val="en-US"/>
        </w:rPr>
      </w:pPr>
    </w:p>
    <w:p w14:paraId="16CBFC68" w14:textId="269D8148" w:rsidR="007A0695" w:rsidRPr="00941646"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bookmarkStart w:id="88" w:name="OLE_LINK309"/>
      <w:bookmarkStart w:id="89" w:name="OLE_LINK310"/>
      <w:bookmarkStart w:id="90" w:name="OLE_LINK311"/>
      <w:r w:rsidRPr="00941646">
        <w:rPr>
          <w:rFonts w:ascii="Book Antiqua" w:hAnsi="Book Antiqua"/>
          <w:b/>
          <w:bCs/>
          <w:i/>
          <w:iCs/>
          <w:color w:val="000000" w:themeColor="text1"/>
          <w:sz w:val="24"/>
          <w:szCs w:val="24"/>
          <w:lang w:val="en-US"/>
        </w:rPr>
        <w:t>Renin-</w:t>
      </w:r>
      <w:r w:rsidR="0071769B" w:rsidRPr="00941646">
        <w:rPr>
          <w:rFonts w:ascii="Book Antiqua" w:hAnsi="Book Antiqua"/>
          <w:b/>
          <w:bCs/>
          <w:i/>
          <w:iCs/>
          <w:color w:val="000000" w:themeColor="text1"/>
          <w:sz w:val="24"/>
          <w:szCs w:val="24"/>
          <w:lang w:val="en-US"/>
        </w:rPr>
        <w:t>a</w:t>
      </w:r>
      <w:r w:rsidRPr="00941646">
        <w:rPr>
          <w:rFonts w:ascii="Book Antiqua" w:hAnsi="Book Antiqua"/>
          <w:b/>
          <w:bCs/>
          <w:i/>
          <w:iCs/>
          <w:color w:val="000000" w:themeColor="text1"/>
          <w:sz w:val="24"/>
          <w:szCs w:val="24"/>
          <w:lang w:val="en-US"/>
        </w:rPr>
        <w:t xml:space="preserve">ngiotensin </w:t>
      </w:r>
      <w:r w:rsidR="0071769B" w:rsidRPr="00941646">
        <w:rPr>
          <w:rFonts w:ascii="Book Antiqua" w:hAnsi="Book Antiqua"/>
          <w:b/>
          <w:bCs/>
          <w:i/>
          <w:iCs/>
          <w:color w:val="000000" w:themeColor="text1"/>
          <w:sz w:val="24"/>
          <w:szCs w:val="24"/>
          <w:lang w:val="en-US"/>
        </w:rPr>
        <w:t>s</w:t>
      </w:r>
      <w:r w:rsidRPr="00941646">
        <w:rPr>
          <w:rFonts w:ascii="Book Antiqua" w:hAnsi="Book Antiqua"/>
          <w:b/>
          <w:bCs/>
          <w:i/>
          <w:iCs/>
          <w:color w:val="000000" w:themeColor="text1"/>
          <w:sz w:val="24"/>
          <w:szCs w:val="24"/>
          <w:lang w:val="en-US"/>
        </w:rPr>
        <w:t>ystem</w:t>
      </w:r>
      <w:bookmarkEnd w:id="88"/>
      <w:bookmarkEnd w:id="89"/>
      <w:bookmarkEnd w:id="90"/>
      <w:r w:rsidRPr="00941646">
        <w:rPr>
          <w:rFonts w:ascii="Book Antiqua" w:hAnsi="Book Antiqua"/>
          <w:b/>
          <w:bCs/>
          <w:i/>
          <w:iCs/>
          <w:color w:val="000000" w:themeColor="text1"/>
          <w:sz w:val="24"/>
          <w:szCs w:val="24"/>
          <w:lang w:val="en-US"/>
        </w:rPr>
        <w:t xml:space="preserve"> and </w:t>
      </w:r>
      <w:r w:rsidR="0071769B" w:rsidRPr="00941646">
        <w:rPr>
          <w:rFonts w:ascii="Book Antiqua" w:hAnsi="Book Antiqua"/>
          <w:b/>
          <w:bCs/>
          <w:i/>
          <w:iCs/>
          <w:color w:val="000000" w:themeColor="text1"/>
          <w:sz w:val="24"/>
          <w:szCs w:val="24"/>
          <w:lang w:val="en-US"/>
        </w:rPr>
        <w:t>RAAS</w:t>
      </w:r>
    </w:p>
    <w:p w14:paraId="2A9EDA47" w14:textId="2671AF92" w:rsidR="007A0695" w:rsidRPr="00941646" w:rsidRDefault="00363427" w:rsidP="005263B9">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The r</w:t>
      </w:r>
      <w:r w:rsidR="0071769B" w:rsidRPr="00941646">
        <w:rPr>
          <w:rFonts w:ascii="Book Antiqua" w:hAnsi="Book Antiqua"/>
          <w:color w:val="000000" w:themeColor="text1"/>
          <w:sz w:val="24"/>
          <w:szCs w:val="24"/>
          <w:lang w:val="en-US"/>
        </w:rPr>
        <w:t>enin-angiotensin system (RAS)</w:t>
      </w:r>
      <w:r w:rsidR="007A0695" w:rsidRPr="00941646">
        <w:rPr>
          <w:rFonts w:ascii="Book Antiqua" w:hAnsi="Book Antiqua"/>
          <w:color w:val="000000" w:themeColor="text1"/>
          <w:sz w:val="24"/>
          <w:szCs w:val="24"/>
          <w:lang w:val="en-US"/>
        </w:rPr>
        <w:t xml:space="preserve"> is likely to be one of the main factors that links the kidney and the heart in the CRS. The augmented renin-induced </w:t>
      </w:r>
      <w:r w:rsidR="0071769B" w:rsidRPr="00941646">
        <w:rPr>
          <w:rFonts w:ascii="Book Antiqua" w:hAnsi="Book Antiqua"/>
          <w:color w:val="000000" w:themeColor="text1"/>
          <w:sz w:val="24"/>
          <w:szCs w:val="24"/>
          <w:lang w:val="en-US"/>
        </w:rPr>
        <w:t>a</w:t>
      </w:r>
      <w:r w:rsidR="007A0695" w:rsidRPr="00941646">
        <w:rPr>
          <w:rFonts w:ascii="Book Antiqua" w:hAnsi="Book Antiqua"/>
          <w:color w:val="000000" w:themeColor="text1"/>
          <w:sz w:val="24"/>
          <w:szCs w:val="24"/>
          <w:lang w:val="en-US"/>
        </w:rPr>
        <w:t>ngiotensin II (AngII) has many renal, cardiac, and systemic effects</w:t>
      </w:r>
      <w:r w:rsidR="007A0695" w:rsidRPr="00941646">
        <w:rPr>
          <w:rFonts w:ascii="Book Antiqua" w:hAnsi="Book Antiqua"/>
          <w:color w:val="000000" w:themeColor="text1"/>
          <w:sz w:val="24"/>
          <w:szCs w:val="24"/>
          <w:vertAlign w:val="superscript"/>
          <w:lang w:val="en-US"/>
        </w:rPr>
        <w:t>[43]</w:t>
      </w:r>
      <w:r w:rsidR="007A0695" w:rsidRPr="00941646">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In addition</w:t>
      </w:r>
      <w:r w:rsidR="007A0695" w:rsidRPr="00941646">
        <w:rPr>
          <w:rFonts w:ascii="Book Antiqua" w:hAnsi="Book Antiqua"/>
          <w:color w:val="000000" w:themeColor="text1"/>
          <w:sz w:val="24"/>
          <w:szCs w:val="24"/>
          <w:lang w:val="en-US"/>
        </w:rPr>
        <w:t>, Ang II stimulates the synthesis and release of aldosterone, which stimulates sodium and water retention, and it has other harmful effects on the cardiovascular system</w:t>
      </w:r>
      <w:r w:rsidR="007A0695" w:rsidRPr="00941646">
        <w:rPr>
          <w:rFonts w:ascii="Book Antiqua" w:hAnsi="Book Antiqua"/>
          <w:color w:val="000000" w:themeColor="text1"/>
          <w:sz w:val="24"/>
          <w:szCs w:val="24"/>
          <w:vertAlign w:val="superscript"/>
          <w:lang w:val="en-US"/>
        </w:rPr>
        <w:t>[44]</w:t>
      </w:r>
      <w:r w:rsidR="007A0695" w:rsidRPr="00941646">
        <w:rPr>
          <w:rFonts w:ascii="Book Antiqua" w:hAnsi="Book Antiqua"/>
          <w:color w:val="000000" w:themeColor="text1"/>
          <w:sz w:val="24"/>
          <w:szCs w:val="24"/>
          <w:lang w:val="en-US"/>
        </w:rPr>
        <w:t xml:space="preserve">. At </w:t>
      </w:r>
      <w:r>
        <w:rPr>
          <w:rFonts w:ascii="Book Antiqua" w:hAnsi="Book Antiqua"/>
          <w:color w:val="000000" w:themeColor="text1"/>
          <w:sz w:val="24"/>
          <w:szCs w:val="24"/>
          <w:lang w:val="en-US"/>
        </w:rPr>
        <w:t xml:space="preserve">the </w:t>
      </w:r>
      <w:r w:rsidR="007A0695" w:rsidRPr="00941646">
        <w:rPr>
          <w:rFonts w:ascii="Book Antiqua" w:hAnsi="Book Antiqua"/>
          <w:color w:val="000000" w:themeColor="text1"/>
          <w:sz w:val="24"/>
          <w:szCs w:val="24"/>
          <w:lang w:val="en-US"/>
        </w:rPr>
        <w:t xml:space="preserve">glomerular level, the activation of RAS and AngII cause sodium retention and efferent artery vasoconstriction, augmenting the intraglomerular pressure. Also, intrarenal Ang II is likely to play a role in kidney injury by acting directly at </w:t>
      </w:r>
      <w:r>
        <w:rPr>
          <w:rFonts w:ascii="Book Antiqua" w:hAnsi="Book Antiqua"/>
          <w:color w:val="000000" w:themeColor="text1"/>
          <w:sz w:val="24"/>
          <w:szCs w:val="24"/>
          <w:lang w:val="en-US"/>
        </w:rPr>
        <w:t xml:space="preserve">the </w:t>
      </w:r>
      <w:r w:rsidR="007A0695" w:rsidRPr="00941646">
        <w:rPr>
          <w:rFonts w:ascii="Book Antiqua" w:hAnsi="Book Antiqua"/>
          <w:color w:val="000000" w:themeColor="text1"/>
          <w:sz w:val="24"/>
          <w:szCs w:val="24"/>
          <w:lang w:val="en-US"/>
        </w:rPr>
        <w:t xml:space="preserve">cellular level. It has been shown that Ang II stimulates the proliferation of mesangial cells and the production of collagen </w:t>
      </w:r>
      <w:r w:rsidR="007A0695" w:rsidRPr="00941646">
        <w:rPr>
          <w:rFonts w:ascii="Book Antiqua" w:hAnsi="Book Antiqua"/>
          <w:i/>
          <w:iCs/>
          <w:color w:val="000000" w:themeColor="text1"/>
          <w:sz w:val="24"/>
          <w:szCs w:val="24"/>
          <w:lang w:val="en-US"/>
        </w:rPr>
        <w:t>in vitro</w:t>
      </w:r>
      <w:r w:rsidR="007A0695" w:rsidRPr="00941646">
        <w:rPr>
          <w:rFonts w:ascii="Book Antiqua" w:hAnsi="Book Antiqua"/>
          <w:color w:val="000000" w:themeColor="text1"/>
          <w:sz w:val="24"/>
          <w:szCs w:val="24"/>
          <w:vertAlign w:val="superscript"/>
          <w:lang w:val="en-US"/>
        </w:rPr>
        <w:t>[45]</w:t>
      </w:r>
      <w:r w:rsidR="007A0695" w:rsidRPr="00941646">
        <w:rPr>
          <w:rFonts w:ascii="Book Antiqua" w:hAnsi="Book Antiqua"/>
          <w:color w:val="000000" w:themeColor="text1"/>
          <w:sz w:val="24"/>
          <w:szCs w:val="24"/>
          <w:lang w:val="en-US"/>
        </w:rPr>
        <w:t xml:space="preserve">. Ang II has also been implicated in the </w:t>
      </w:r>
      <w:r w:rsidR="007A0695" w:rsidRPr="00941646">
        <w:rPr>
          <w:rFonts w:ascii="Book Antiqua" w:hAnsi="Book Antiqua"/>
          <w:color w:val="000000" w:themeColor="text1"/>
          <w:sz w:val="24"/>
          <w:szCs w:val="24"/>
          <w:lang w:val="en-US"/>
        </w:rPr>
        <w:lastRenderedPageBreak/>
        <w:t>inflammatory and oxidative responses not only in mesangial cell</w:t>
      </w:r>
      <w:r>
        <w:rPr>
          <w:rFonts w:ascii="Book Antiqua" w:hAnsi="Book Antiqua"/>
          <w:color w:val="000000" w:themeColor="text1"/>
          <w:sz w:val="24"/>
          <w:szCs w:val="24"/>
          <w:lang w:val="en-US"/>
        </w:rPr>
        <w:t>s</w:t>
      </w:r>
      <w:r w:rsidR="007A0695" w:rsidRPr="00941646">
        <w:rPr>
          <w:rFonts w:ascii="Book Antiqua" w:hAnsi="Book Antiqua"/>
          <w:color w:val="000000" w:themeColor="text1"/>
          <w:sz w:val="24"/>
          <w:szCs w:val="24"/>
          <w:lang w:val="en-US"/>
        </w:rPr>
        <w:t xml:space="preserve"> but also in endothelial cells</w:t>
      </w:r>
      <w:r w:rsidR="007A0695" w:rsidRPr="00941646">
        <w:rPr>
          <w:rFonts w:ascii="Book Antiqua" w:hAnsi="Book Antiqua"/>
          <w:color w:val="000000" w:themeColor="text1"/>
          <w:sz w:val="24"/>
          <w:szCs w:val="24"/>
          <w:vertAlign w:val="superscript"/>
          <w:lang w:val="en-US"/>
        </w:rPr>
        <w:t>[46]</w:t>
      </w:r>
      <w:r w:rsidR="007A0695" w:rsidRPr="00941646">
        <w:rPr>
          <w:rFonts w:ascii="Book Antiqua" w:hAnsi="Book Antiqua"/>
          <w:color w:val="000000" w:themeColor="text1"/>
          <w:sz w:val="24"/>
          <w:szCs w:val="24"/>
          <w:lang w:val="en-US"/>
        </w:rPr>
        <w:t xml:space="preserve">. </w:t>
      </w:r>
    </w:p>
    <w:p w14:paraId="2B28ADFC" w14:textId="0E55E2F0" w:rsidR="007A0695" w:rsidRPr="00941646"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Ang II also exerts its effect on the heart by inducing cardiac hypertrophy. AngII stimulates protein synthesis and cell growth in cardiomyocytes </w:t>
      </w:r>
      <w:r w:rsidRPr="00941646">
        <w:rPr>
          <w:rFonts w:ascii="Book Antiqua" w:hAnsi="Book Antiqua"/>
          <w:i/>
          <w:iCs/>
          <w:color w:val="000000" w:themeColor="text1"/>
          <w:sz w:val="24"/>
          <w:szCs w:val="24"/>
          <w:lang w:val="en-US"/>
        </w:rPr>
        <w:t>in vitro</w:t>
      </w:r>
      <w:r w:rsidRPr="00941646">
        <w:rPr>
          <w:rFonts w:ascii="Book Antiqua" w:hAnsi="Book Antiqua"/>
          <w:color w:val="000000" w:themeColor="text1"/>
          <w:sz w:val="24"/>
          <w:szCs w:val="24"/>
          <w:lang w:val="en-US"/>
        </w:rPr>
        <w:t xml:space="preserve"> and </w:t>
      </w:r>
      <w:r w:rsidRPr="00941646">
        <w:rPr>
          <w:rFonts w:ascii="Book Antiqua" w:hAnsi="Book Antiqua"/>
          <w:i/>
          <w:iCs/>
          <w:color w:val="000000" w:themeColor="text1"/>
          <w:sz w:val="24"/>
          <w:szCs w:val="24"/>
          <w:lang w:val="en-US"/>
        </w:rPr>
        <w:t>in vivo</w:t>
      </w:r>
      <w:r w:rsidRPr="00941646">
        <w:rPr>
          <w:rFonts w:ascii="Book Antiqua" w:hAnsi="Book Antiqua"/>
          <w:color w:val="000000" w:themeColor="text1"/>
          <w:sz w:val="24"/>
          <w:szCs w:val="24"/>
          <w:lang w:val="en-US"/>
        </w:rPr>
        <w:t xml:space="preserve">. It has also been shown that </w:t>
      </w:r>
      <w:r w:rsidR="00363427">
        <w:rPr>
          <w:rFonts w:ascii="Book Antiqua" w:hAnsi="Book Antiqua"/>
          <w:color w:val="000000" w:themeColor="text1"/>
          <w:sz w:val="24"/>
          <w:szCs w:val="24"/>
          <w:lang w:val="en-US"/>
        </w:rPr>
        <w:t>Ang</w:t>
      </w:r>
      <w:r w:rsidRPr="00941646">
        <w:rPr>
          <w:rFonts w:ascii="Book Antiqua" w:hAnsi="Book Antiqua"/>
          <w:color w:val="000000" w:themeColor="text1"/>
          <w:sz w:val="24"/>
          <w:szCs w:val="24"/>
          <w:lang w:val="en-US"/>
        </w:rPr>
        <w:t xml:space="preserve">II exerts its effects </w:t>
      </w:r>
      <w:r w:rsidRPr="00941646">
        <w:rPr>
          <w:rFonts w:ascii="Book Antiqua" w:hAnsi="Book Antiqua"/>
          <w:i/>
          <w:iCs/>
          <w:color w:val="000000" w:themeColor="text1"/>
          <w:sz w:val="24"/>
          <w:szCs w:val="24"/>
          <w:lang w:val="en-US"/>
        </w:rPr>
        <w:t>via</w:t>
      </w:r>
      <w:r w:rsidRPr="00941646">
        <w:rPr>
          <w:rFonts w:ascii="Book Antiqua" w:hAnsi="Book Antiqua"/>
          <w:color w:val="000000" w:themeColor="text1"/>
          <w:sz w:val="24"/>
          <w:szCs w:val="24"/>
          <w:lang w:val="en-US"/>
        </w:rPr>
        <w:t xml:space="preserve"> AT1 receptors independently of blood pressure</w:t>
      </w:r>
      <w:r w:rsidRPr="00941646">
        <w:rPr>
          <w:rFonts w:ascii="Book Antiqua" w:hAnsi="Book Antiqua"/>
          <w:color w:val="000000" w:themeColor="text1"/>
          <w:sz w:val="24"/>
          <w:szCs w:val="24"/>
          <w:vertAlign w:val="superscript"/>
          <w:lang w:val="en-US"/>
        </w:rPr>
        <w:t>[47]</w:t>
      </w:r>
      <w:r w:rsidRPr="00941646">
        <w:rPr>
          <w:rFonts w:ascii="Book Antiqua" w:hAnsi="Book Antiqua"/>
          <w:color w:val="000000" w:themeColor="text1"/>
          <w:sz w:val="24"/>
          <w:szCs w:val="24"/>
          <w:lang w:val="en-US"/>
        </w:rPr>
        <w:t>. Within the signaling pathways of the action of AngII, it has been suggested that, at least in part, they act through the generation of reactive oxygen species (ROS) and that this effect can be modified by the administration of antioxidants</w:t>
      </w:r>
      <w:r w:rsidRPr="00941646">
        <w:rPr>
          <w:rFonts w:ascii="Book Antiqua" w:hAnsi="Book Antiqua"/>
          <w:color w:val="000000" w:themeColor="text1"/>
          <w:sz w:val="24"/>
          <w:szCs w:val="24"/>
          <w:vertAlign w:val="superscript"/>
          <w:lang w:val="en-US"/>
        </w:rPr>
        <w:t>[48]</w:t>
      </w:r>
      <w:r w:rsidRPr="00941646">
        <w:rPr>
          <w:rFonts w:ascii="Book Antiqua" w:hAnsi="Book Antiqua"/>
          <w:color w:val="000000" w:themeColor="text1"/>
          <w:sz w:val="24"/>
          <w:szCs w:val="24"/>
          <w:lang w:val="en-US"/>
        </w:rPr>
        <w:t xml:space="preserve">. On the other hand, RAS has been implicated in cardiac fibrosis </w:t>
      </w:r>
      <w:r w:rsidR="00363427">
        <w:rPr>
          <w:rFonts w:ascii="Book Antiqua" w:hAnsi="Book Antiqua"/>
          <w:color w:val="000000" w:themeColor="text1"/>
          <w:sz w:val="24"/>
          <w:szCs w:val="24"/>
          <w:lang w:val="en-US"/>
        </w:rPr>
        <w:t>by</w:t>
      </w:r>
      <w:r w:rsidRPr="00941646">
        <w:rPr>
          <w:rFonts w:ascii="Book Antiqua" w:hAnsi="Book Antiqua"/>
          <w:color w:val="000000" w:themeColor="text1"/>
          <w:sz w:val="24"/>
          <w:szCs w:val="24"/>
          <w:lang w:val="en-US"/>
        </w:rPr>
        <w:t xml:space="preserve"> stimulating cardiac fibroblasts proliferation and the synthesis and secretion of collagen</w:t>
      </w:r>
      <w:r w:rsidRPr="00941646">
        <w:rPr>
          <w:rFonts w:ascii="Book Antiqua" w:hAnsi="Book Antiqua"/>
          <w:color w:val="000000" w:themeColor="text1"/>
          <w:sz w:val="24"/>
          <w:szCs w:val="24"/>
          <w:vertAlign w:val="superscript"/>
          <w:lang w:val="en-US"/>
        </w:rPr>
        <w:t>[49]</w:t>
      </w:r>
      <w:r w:rsidRPr="00941646">
        <w:rPr>
          <w:rFonts w:ascii="Book Antiqua" w:hAnsi="Book Antiqua"/>
          <w:color w:val="000000" w:themeColor="text1"/>
          <w:sz w:val="24"/>
          <w:szCs w:val="24"/>
          <w:lang w:val="en-US"/>
        </w:rPr>
        <w:t xml:space="preserve">. However, the exact signaling pathways involved in the effect of </w:t>
      </w:r>
      <w:r w:rsidR="00363427">
        <w:rPr>
          <w:rFonts w:ascii="Book Antiqua" w:hAnsi="Book Antiqua"/>
          <w:color w:val="000000" w:themeColor="text1"/>
          <w:sz w:val="24"/>
          <w:szCs w:val="24"/>
          <w:lang w:val="en-US"/>
        </w:rPr>
        <w:t>Ang</w:t>
      </w:r>
      <w:r w:rsidRPr="00941646">
        <w:rPr>
          <w:rFonts w:ascii="Book Antiqua" w:hAnsi="Book Antiqua"/>
          <w:color w:val="000000" w:themeColor="text1"/>
          <w:sz w:val="24"/>
          <w:szCs w:val="24"/>
          <w:lang w:val="en-US"/>
        </w:rPr>
        <w:t>II-induced cardiac fibrosis are still not well known. It is currently considered that most of the impact on renal and heart fibrosis seems to depend on the augmented mineralocorticoid activity</w:t>
      </w:r>
      <w:r w:rsidR="00363427">
        <w:rPr>
          <w:rFonts w:ascii="Book Antiqua" w:hAnsi="Book Antiqua"/>
          <w:color w:val="000000" w:themeColor="text1"/>
          <w:sz w:val="24"/>
          <w:szCs w:val="24"/>
          <w:lang w:val="en-US"/>
        </w:rPr>
        <w:t>.</w:t>
      </w:r>
    </w:p>
    <w:p w14:paraId="52A76E5E" w14:textId="46C46964" w:rsidR="007A0695" w:rsidRPr="00941646"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activation of RAS and increased AngII cause an increase in the release and production of aldosterone, which in turn, induces sodium and water retention contributing to fluid overload. </w:t>
      </w:r>
      <w:r w:rsidR="00363427">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xperimental mineralocorticoid receptor (MR) blockade markedly attenuate</w:t>
      </w:r>
      <w:r w:rsidR="00363427">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sodium retention, glomerular hyperfiltration, and blood pressure</w:t>
      </w:r>
      <w:r w:rsidRPr="00941646">
        <w:rPr>
          <w:rFonts w:ascii="Book Antiqua" w:hAnsi="Book Antiqua"/>
          <w:color w:val="000000" w:themeColor="text1"/>
          <w:sz w:val="24"/>
          <w:szCs w:val="24"/>
          <w:vertAlign w:val="superscript"/>
          <w:lang w:val="en-US"/>
        </w:rPr>
        <w:t>[50]</w:t>
      </w:r>
      <w:r w:rsidRPr="00941646">
        <w:rPr>
          <w:rFonts w:ascii="Book Antiqua" w:hAnsi="Book Antiqua"/>
          <w:color w:val="000000" w:themeColor="text1"/>
          <w:sz w:val="24"/>
          <w:szCs w:val="24"/>
          <w:lang w:val="en-US"/>
        </w:rPr>
        <w:t>. However, the clinical benefits of aldosterone receptor blockade occur despite the concomitant blockade with angiotensin blockade or ACE inhibitors, that support MR activation independently of AngII-mediated stimulation of aldosterone secretion</w:t>
      </w:r>
      <w:r w:rsidRPr="00941646">
        <w:rPr>
          <w:rFonts w:ascii="Book Antiqua" w:hAnsi="Book Antiqua"/>
          <w:color w:val="000000" w:themeColor="text1"/>
          <w:sz w:val="24"/>
          <w:szCs w:val="24"/>
          <w:vertAlign w:val="superscript"/>
          <w:lang w:val="en-US"/>
        </w:rPr>
        <w:t>[51]</w:t>
      </w:r>
      <w:r w:rsidRPr="00941646">
        <w:rPr>
          <w:rFonts w:ascii="Book Antiqua" w:hAnsi="Book Antiqua"/>
          <w:color w:val="000000" w:themeColor="text1"/>
          <w:sz w:val="24"/>
          <w:szCs w:val="24"/>
          <w:lang w:val="en-US"/>
        </w:rPr>
        <w:t>.</w:t>
      </w:r>
    </w:p>
    <w:p w14:paraId="7C41F379" w14:textId="37D5ECA9" w:rsidR="007A0695" w:rsidRPr="00941646"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Additionally, activation of the MR may lead to fibrosis in the vessels, heart and kidneys. In an experimental model of hypertensive aldosterone-salt-treated rats, galectin-3 is involved in mediating aldosterone-induced cardiac and renal fibrosis</w:t>
      </w:r>
      <w:r w:rsidRPr="00941646">
        <w:rPr>
          <w:rFonts w:ascii="Book Antiqua" w:hAnsi="Book Antiqua"/>
          <w:color w:val="000000" w:themeColor="text1"/>
          <w:sz w:val="24"/>
          <w:szCs w:val="24"/>
          <w:vertAlign w:val="superscript"/>
          <w:lang w:val="en-US"/>
        </w:rPr>
        <w:t>[52]</w:t>
      </w:r>
      <w:r w:rsidRPr="00941646">
        <w:rPr>
          <w:rFonts w:ascii="Book Antiqua" w:hAnsi="Book Antiqua"/>
          <w:color w:val="000000" w:themeColor="text1"/>
          <w:sz w:val="24"/>
          <w:szCs w:val="24"/>
          <w:lang w:val="en-US"/>
        </w:rPr>
        <w:t>. Furthermore, acute and chronic kidney injury induced by ischemia/reperfusion in rats displayed kidney dysfunction, increased proteinuria, extensive tubule-interstitial fibrosis, TGF</w:t>
      </w:r>
      <w:r w:rsidRPr="00941646">
        <w:rPr>
          <w:rFonts w:ascii="Book Antiqua" w:hAnsi="Book Antiqua" w:cstheme="minorHAnsi"/>
          <w:color w:val="000000" w:themeColor="text1"/>
          <w:sz w:val="24"/>
          <w:szCs w:val="24"/>
          <w:lang w:val="en-US"/>
        </w:rPr>
        <w:t>β,</w:t>
      </w:r>
      <w:r w:rsidRPr="00941646">
        <w:rPr>
          <w:rFonts w:ascii="Book Antiqua" w:hAnsi="Book Antiqua"/>
          <w:color w:val="000000" w:themeColor="text1"/>
          <w:sz w:val="24"/>
          <w:szCs w:val="24"/>
          <w:lang w:val="en-US"/>
        </w:rPr>
        <w:t xml:space="preserve"> and collagen-I mRNA. All of these chronic and acute </w:t>
      </w:r>
      <w:r w:rsidRPr="00941646">
        <w:rPr>
          <w:rFonts w:ascii="Book Antiqua" w:hAnsi="Book Antiqua"/>
          <w:color w:val="000000" w:themeColor="text1"/>
          <w:sz w:val="24"/>
          <w:szCs w:val="24"/>
          <w:lang w:val="en-US"/>
        </w:rPr>
        <w:lastRenderedPageBreak/>
        <w:t xml:space="preserve">alterations have been prevented by the administration of </w:t>
      </w:r>
      <w:r w:rsidR="00363427">
        <w:rPr>
          <w:rFonts w:ascii="Book Antiqua" w:hAnsi="Book Antiqua"/>
          <w:color w:val="000000" w:themeColor="text1"/>
          <w:sz w:val="24"/>
          <w:szCs w:val="24"/>
          <w:lang w:val="en-US"/>
        </w:rPr>
        <w:t>the</w:t>
      </w:r>
      <w:r w:rsidRPr="00941646">
        <w:rPr>
          <w:rFonts w:ascii="Book Antiqua" w:hAnsi="Book Antiqua"/>
          <w:color w:val="000000" w:themeColor="text1"/>
          <w:sz w:val="24"/>
          <w:szCs w:val="24"/>
          <w:lang w:val="en-US"/>
        </w:rPr>
        <w:t xml:space="preserve"> novel nonsteroidal MR antagonist finerenone</w:t>
      </w:r>
      <w:r w:rsidRPr="00941646">
        <w:rPr>
          <w:rFonts w:ascii="Book Antiqua" w:hAnsi="Book Antiqua"/>
          <w:color w:val="000000" w:themeColor="text1"/>
          <w:sz w:val="24"/>
          <w:szCs w:val="24"/>
          <w:vertAlign w:val="superscript"/>
          <w:lang w:val="en-US"/>
        </w:rPr>
        <w:t>[53]</w:t>
      </w:r>
      <w:r w:rsidRPr="00941646">
        <w:rPr>
          <w:rFonts w:ascii="Book Antiqua" w:hAnsi="Book Antiqua"/>
          <w:color w:val="000000" w:themeColor="text1"/>
          <w:sz w:val="24"/>
          <w:szCs w:val="24"/>
          <w:lang w:val="en-US"/>
        </w:rPr>
        <w:t>.</w:t>
      </w:r>
    </w:p>
    <w:p w14:paraId="67619E69" w14:textId="77777777" w:rsidR="0071769B" w:rsidRPr="00941646" w:rsidRDefault="0071769B"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926554F" w14:textId="4DA82D21" w:rsidR="007A0695" w:rsidRPr="00941646" w:rsidRDefault="007A0695" w:rsidP="005263B9">
      <w:pPr>
        <w:pStyle w:val="a5"/>
        <w:adjustRightInd w:val="0"/>
        <w:snapToGrid w:val="0"/>
        <w:spacing w:after="0" w:line="360" w:lineRule="auto"/>
        <w:ind w:left="0"/>
        <w:contextualSpacing w:val="0"/>
        <w:jc w:val="both"/>
        <w:rPr>
          <w:rFonts w:ascii="Book Antiqua" w:hAnsi="Book Antiqua"/>
          <w:b/>
          <w:bCs/>
          <w:i/>
          <w:iCs/>
          <w:color w:val="000000" w:themeColor="text1"/>
          <w:sz w:val="24"/>
          <w:szCs w:val="24"/>
          <w:lang w:val="en-US"/>
        </w:rPr>
      </w:pPr>
      <w:bookmarkStart w:id="91" w:name="OLE_LINK316"/>
      <w:bookmarkStart w:id="92" w:name="OLE_LINK317"/>
      <w:r w:rsidRPr="00941646">
        <w:rPr>
          <w:rFonts w:ascii="Book Antiqua" w:hAnsi="Book Antiqua"/>
          <w:b/>
          <w:bCs/>
          <w:i/>
          <w:iCs/>
          <w:color w:val="000000" w:themeColor="text1"/>
          <w:sz w:val="24"/>
          <w:szCs w:val="24"/>
          <w:lang w:val="en-US"/>
        </w:rPr>
        <w:t xml:space="preserve">Sympathetic </w:t>
      </w:r>
      <w:r w:rsidR="0071769B" w:rsidRPr="00941646">
        <w:rPr>
          <w:rFonts w:ascii="Book Antiqua" w:hAnsi="Book Antiqua"/>
          <w:b/>
          <w:bCs/>
          <w:i/>
          <w:iCs/>
          <w:color w:val="000000" w:themeColor="text1"/>
          <w:sz w:val="24"/>
          <w:szCs w:val="24"/>
          <w:lang w:val="en-US"/>
        </w:rPr>
        <w:t>nervous system</w:t>
      </w:r>
      <w:bookmarkEnd w:id="91"/>
      <w:bookmarkEnd w:id="92"/>
    </w:p>
    <w:p w14:paraId="1EA35DFD" w14:textId="2FEEBB5B"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augmented activity of the </w:t>
      </w:r>
      <w:r w:rsidR="0071769B" w:rsidRPr="00941646">
        <w:rPr>
          <w:rFonts w:ascii="Book Antiqua" w:hAnsi="Book Antiqua"/>
          <w:color w:val="000000" w:themeColor="text1"/>
          <w:sz w:val="24"/>
          <w:szCs w:val="24"/>
          <w:lang w:val="en-US"/>
        </w:rPr>
        <w:t>sympathetic nervous system (SNS)</w:t>
      </w:r>
      <w:r w:rsidRPr="00941646">
        <w:rPr>
          <w:rFonts w:ascii="Book Antiqua" w:hAnsi="Book Antiqua"/>
          <w:color w:val="000000" w:themeColor="text1"/>
          <w:sz w:val="24"/>
          <w:szCs w:val="24"/>
          <w:lang w:val="en-US"/>
        </w:rPr>
        <w:t xml:space="preserve"> characterizes HF and </w:t>
      </w:r>
      <w:r w:rsidR="0061725B" w:rsidRPr="00941646">
        <w:rPr>
          <w:rFonts w:ascii="Book Antiqua" w:hAnsi="Book Antiqua"/>
          <w:color w:val="000000" w:themeColor="text1"/>
          <w:sz w:val="24"/>
          <w:szCs w:val="24"/>
          <w:lang w:val="en-US"/>
        </w:rPr>
        <w:t>worsening of renal function (</w:t>
      </w:r>
      <w:r w:rsidRPr="00941646">
        <w:rPr>
          <w:rFonts w:ascii="Book Antiqua" w:hAnsi="Book Antiqua"/>
          <w:color w:val="000000" w:themeColor="text1"/>
          <w:sz w:val="24"/>
          <w:szCs w:val="24"/>
          <w:lang w:val="en-US"/>
        </w:rPr>
        <w:t>WRF</w:t>
      </w:r>
      <w:r w:rsidR="0061725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in the CRS. Thus, an activated SNS has harmful effects on the heart and the kidney. This raised renal SNS activity leads to an increase in both tubular sodium reabsorption and arteriolar vascular contraction, which, </w:t>
      </w:r>
      <w:r w:rsidR="00EB2858">
        <w:rPr>
          <w:rFonts w:ascii="Book Antiqua" w:hAnsi="Book Antiqua"/>
          <w:color w:val="000000" w:themeColor="text1"/>
          <w:sz w:val="24"/>
          <w:szCs w:val="24"/>
          <w:lang w:val="en-US"/>
        </w:rPr>
        <w:t>results in</w:t>
      </w:r>
      <w:r w:rsidRPr="00941646">
        <w:rPr>
          <w:rFonts w:ascii="Book Antiqua" w:hAnsi="Book Antiqua"/>
          <w:color w:val="000000" w:themeColor="text1"/>
          <w:sz w:val="24"/>
          <w:szCs w:val="24"/>
          <w:lang w:val="en-US"/>
        </w:rPr>
        <w:t xml:space="preserve"> increase</w:t>
      </w:r>
      <w:r w:rsidR="00EB2858">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renin release</w:t>
      </w:r>
      <w:r w:rsidRPr="00941646">
        <w:rPr>
          <w:rFonts w:ascii="Book Antiqua" w:hAnsi="Book Antiqua"/>
          <w:color w:val="000000" w:themeColor="text1"/>
          <w:sz w:val="24"/>
          <w:szCs w:val="24"/>
          <w:vertAlign w:val="superscript"/>
          <w:lang w:val="en-US"/>
        </w:rPr>
        <w:t>[54,55]</w:t>
      </w:r>
      <w:r w:rsidRPr="00941646">
        <w:rPr>
          <w:rFonts w:ascii="Book Antiqua" w:hAnsi="Book Antiqua"/>
          <w:color w:val="000000" w:themeColor="text1"/>
          <w:sz w:val="24"/>
          <w:szCs w:val="24"/>
          <w:lang w:val="en-US"/>
        </w:rPr>
        <w:t xml:space="preserve">. RAS activation and sympathetic activity are processes that self-amplify each other. On the other hand, </w:t>
      </w:r>
      <w:r w:rsidR="00EB2858">
        <w:rPr>
          <w:rFonts w:ascii="Book Antiqua" w:hAnsi="Book Antiqua"/>
          <w:color w:val="000000" w:themeColor="text1"/>
          <w:sz w:val="24"/>
          <w:szCs w:val="24"/>
          <w:lang w:val="en-US"/>
        </w:rPr>
        <w:t>an</w:t>
      </w:r>
      <w:r w:rsidRPr="00941646">
        <w:rPr>
          <w:rFonts w:ascii="Book Antiqua" w:hAnsi="Book Antiqua"/>
          <w:color w:val="000000" w:themeColor="text1"/>
          <w:sz w:val="24"/>
          <w:szCs w:val="24"/>
          <w:lang w:val="en-US"/>
        </w:rPr>
        <w:t xml:space="preserve"> increase in norepinephrine is observed in HF as well as an activated SNS, all of which correlate with a higher degree of congestion and </w:t>
      </w:r>
      <w:r w:rsidR="00EB2858">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worse prognosis</w:t>
      </w:r>
      <w:r w:rsidRPr="00941646">
        <w:rPr>
          <w:rFonts w:ascii="Book Antiqua" w:hAnsi="Book Antiqua"/>
          <w:color w:val="000000" w:themeColor="text1"/>
          <w:sz w:val="24"/>
          <w:szCs w:val="24"/>
          <w:vertAlign w:val="superscript"/>
          <w:lang w:val="en-US"/>
        </w:rPr>
        <w:t>[56]</w:t>
      </w:r>
      <w:r w:rsidRPr="00941646">
        <w:rPr>
          <w:rFonts w:ascii="Book Antiqua" w:hAnsi="Book Antiqua"/>
          <w:color w:val="000000" w:themeColor="text1"/>
          <w:sz w:val="24"/>
          <w:szCs w:val="24"/>
          <w:lang w:val="en-US"/>
        </w:rPr>
        <w:t>.</w:t>
      </w:r>
    </w:p>
    <w:p w14:paraId="6A3FC454" w14:textId="77777777" w:rsidR="0071769B" w:rsidRPr="00941646" w:rsidRDefault="0071769B" w:rsidP="005263B9">
      <w:pPr>
        <w:adjustRightInd w:val="0"/>
        <w:snapToGrid w:val="0"/>
        <w:spacing w:after="0" w:line="360" w:lineRule="auto"/>
        <w:jc w:val="both"/>
        <w:rPr>
          <w:rFonts w:ascii="Book Antiqua" w:hAnsi="Book Antiqua"/>
          <w:color w:val="000000" w:themeColor="text1"/>
          <w:sz w:val="24"/>
          <w:szCs w:val="24"/>
          <w:lang w:val="en-US"/>
        </w:rPr>
      </w:pPr>
    </w:p>
    <w:p w14:paraId="7C5985C7" w14:textId="77777777" w:rsidR="007A0695" w:rsidRPr="00941646" w:rsidRDefault="007A0695" w:rsidP="005263B9">
      <w:pPr>
        <w:pStyle w:val="a5"/>
        <w:adjustRightInd w:val="0"/>
        <w:snapToGrid w:val="0"/>
        <w:spacing w:after="0" w:line="360" w:lineRule="auto"/>
        <w:ind w:left="0"/>
        <w:contextualSpacing w:val="0"/>
        <w:jc w:val="both"/>
        <w:rPr>
          <w:rFonts w:ascii="Book Antiqua" w:hAnsi="Book Antiqua"/>
          <w:b/>
          <w:bCs/>
          <w:i/>
          <w:iCs/>
          <w:color w:val="000000" w:themeColor="text1"/>
          <w:sz w:val="24"/>
          <w:szCs w:val="24"/>
          <w:lang w:val="en-US"/>
        </w:rPr>
      </w:pPr>
      <w:r w:rsidRPr="00941646">
        <w:rPr>
          <w:rFonts w:ascii="Book Antiqua" w:hAnsi="Book Antiqua"/>
          <w:b/>
          <w:bCs/>
          <w:i/>
          <w:iCs/>
          <w:color w:val="000000" w:themeColor="text1"/>
          <w:sz w:val="24"/>
          <w:szCs w:val="24"/>
          <w:lang w:val="en-US"/>
        </w:rPr>
        <w:t>Inflammation and oxidative stress</w:t>
      </w:r>
    </w:p>
    <w:p w14:paraId="116E1F74" w14:textId="709B6C32"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ROS, which are usually generated as by-product</w:t>
      </w:r>
      <w:r w:rsidR="00EB2858">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in the mitochondrial respiratory chain activity, inactivate the endothelium-derived relaxing factor, NO, by forming ONOO</w:t>
      </w:r>
      <w:r w:rsidRPr="00941646">
        <w:rPr>
          <w:rFonts w:ascii="Book Antiqua" w:hAnsi="Book Antiqua"/>
          <w:color w:val="000000" w:themeColor="text1"/>
          <w:sz w:val="24"/>
          <w:szCs w:val="24"/>
          <w:vertAlign w:val="superscript"/>
          <w:lang w:val="en-US"/>
        </w:rPr>
        <w:t>-[57]</w:t>
      </w:r>
      <w:r w:rsidRPr="00941646">
        <w:rPr>
          <w:rFonts w:ascii="Book Antiqua" w:hAnsi="Book Antiqua"/>
          <w:color w:val="000000" w:themeColor="text1"/>
          <w:sz w:val="24"/>
          <w:szCs w:val="24"/>
          <w:lang w:val="en-US"/>
        </w:rPr>
        <w:t>. This inactivation of NO results in protein damage, loss of NO bioavailability, and impaired vasodilatation, which further diminishes renal and cardiac function</w:t>
      </w:r>
      <w:r w:rsidRPr="00941646">
        <w:rPr>
          <w:rFonts w:ascii="Book Antiqua" w:hAnsi="Book Antiqua"/>
          <w:color w:val="000000" w:themeColor="text1"/>
          <w:sz w:val="24"/>
          <w:szCs w:val="24"/>
          <w:vertAlign w:val="superscript"/>
          <w:lang w:val="en-US"/>
        </w:rPr>
        <w:t>[58]</w:t>
      </w:r>
      <w:r w:rsidRPr="00941646">
        <w:rPr>
          <w:rFonts w:ascii="Book Antiqua" w:hAnsi="Book Antiqua"/>
          <w:color w:val="000000" w:themeColor="text1"/>
          <w:sz w:val="24"/>
          <w:szCs w:val="24"/>
          <w:lang w:val="en-US"/>
        </w:rPr>
        <w:t>. In addition, the imbalance between ROS and NOS is augmented by the activation of RAS and SNS, perpetuating the damage in the CRS</w:t>
      </w:r>
      <w:r w:rsidRPr="00941646">
        <w:rPr>
          <w:rFonts w:ascii="Book Antiqua" w:hAnsi="Book Antiqua"/>
          <w:color w:val="000000" w:themeColor="text1"/>
          <w:sz w:val="24"/>
          <w:szCs w:val="24"/>
          <w:vertAlign w:val="superscript"/>
          <w:lang w:val="en-US"/>
        </w:rPr>
        <w:t>[59]</w:t>
      </w:r>
      <w:r w:rsidRPr="00941646">
        <w:rPr>
          <w:rFonts w:ascii="Book Antiqua" w:hAnsi="Book Antiqua"/>
          <w:color w:val="000000" w:themeColor="text1"/>
          <w:sz w:val="24"/>
          <w:szCs w:val="24"/>
          <w:lang w:val="en-US"/>
        </w:rPr>
        <w:t xml:space="preserve">. </w:t>
      </w:r>
      <w:r w:rsidR="00EB2858">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 xml:space="preserve">xidative stress has been studied as a reversible process, and it should be emphasized that there are therapeutic attempts with promising results, but </w:t>
      </w:r>
      <w:r w:rsidR="00EB2858">
        <w:rPr>
          <w:rFonts w:ascii="Book Antiqua" w:hAnsi="Book Antiqua"/>
          <w:color w:val="000000" w:themeColor="text1"/>
          <w:sz w:val="24"/>
          <w:szCs w:val="24"/>
          <w:lang w:val="en-US"/>
        </w:rPr>
        <w:t>to date</w:t>
      </w:r>
      <w:r w:rsidRPr="00941646">
        <w:rPr>
          <w:rFonts w:ascii="Book Antiqua" w:hAnsi="Book Antiqua"/>
          <w:color w:val="000000" w:themeColor="text1"/>
          <w:sz w:val="24"/>
          <w:szCs w:val="24"/>
          <w:lang w:val="en-US"/>
        </w:rPr>
        <w:t>, there is not enough evidence to recommend these types of treatments</w:t>
      </w:r>
      <w:r w:rsidRPr="00941646">
        <w:rPr>
          <w:rFonts w:ascii="Book Antiqua" w:hAnsi="Book Antiqua"/>
          <w:color w:val="000000" w:themeColor="text1"/>
          <w:sz w:val="24"/>
          <w:szCs w:val="24"/>
          <w:vertAlign w:val="superscript"/>
          <w:lang w:val="en-US"/>
        </w:rPr>
        <w:t>[60]</w:t>
      </w:r>
      <w:r w:rsidRPr="00941646">
        <w:rPr>
          <w:rFonts w:ascii="Book Antiqua" w:hAnsi="Book Antiqua"/>
          <w:color w:val="000000" w:themeColor="text1"/>
          <w:sz w:val="24"/>
          <w:szCs w:val="24"/>
          <w:lang w:val="en-US"/>
        </w:rPr>
        <w:t>.</w:t>
      </w:r>
    </w:p>
    <w:p w14:paraId="48B957DE" w14:textId="7FCB61FF"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inflammatory response may cause tissue injury and organ dysfunction. The HF and WRF in CRS may deteriorate</w:t>
      </w:r>
      <w:r w:rsidR="00EB2858">
        <w:rPr>
          <w:rFonts w:ascii="Book Antiqua" w:hAnsi="Book Antiqua"/>
          <w:color w:val="000000" w:themeColor="text1"/>
          <w:sz w:val="24"/>
          <w:szCs w:val="24"/>
          <w:lang w:val="en-US"/>
        </w:rPr>
        <w:t xml:space="preserve"> due to</w:t>
      </w:r>
      <w:r w:rsidRPr="00941646">
        <w:rPr>
          <w:rFonts w:ascii="Book Antiqua" w:hAnsi="Book Antiqua"/>
          <w:color w:val="000000" w:themeColor="text1"/>
          <w:sz w:val="24"/>
          <w:szCs w:val="24"/>
          <w:lang w:val="en-US"/>
        </w:rPr>
        <w:t xml:space="preserve"> local and systemic inflammation. Moreover, pathological process</w:t>
      </w:r>
      <w:r w:rsidR="00EB2858">
        <w:rPr>
          <w:rFonts w:ascii="Book Antiqua" w:hAnsi="Book Antiqua"/>
          <w:color w:val="000000" w:themeColor="text1"/>
          <w:sz w:val="24"/>
          <w:szCs w:val="24"/>
          <w:lang w:val="en-US"/>
        </w:rPr>
        <w:t>es</w:t>
      </w:r>
      <w:r w:rsidRPr="00941646">
        <w:rPr>
          <w:rFonts w:ascii="Book Antiqua" w:hAnsi="Book Antiqua"/>
          <w:color w:val="000000" w:themeColor="text1"/>
          <w:sz w:val="24"/>
          <w:szCs w:val="24"/>
          <w:lang w:val="en-US"/>
        </w:rPr>
        <w:t xml:space="preserve"> such as diabetes, hypertension, obesity, and dyslipidemia </w:t>
      </w:r>
      <w:r w:rsidR="00EB2858">
        <w:rPr>
          <w:rFonts w:ascii="Book Antiqua" w:hAnsi="Book Antiqua"/>
          <w:color w:val="000000" w:themeColor="text1"/>
          <w:sz w:val="24"/>
          <w:szCs w:val="24"/>
          <w:lang w:val="en-US"/>
        </w:rPr>
        <w:t xml:space="preserve">are </w:t>
      </w:r>
      <w:r w:rsidRPr="00941646">
        <w:rPr>
          <w:rFonts w:ascii="Book Antiqua" w:hAnsi="Book Antiqua"/>
          <w:color w:val="000000" w:themeColor="text1"/>
          <w:sz w:val="24"/>
          <w:szCs w:val="24"/>
          <w:lang w:val="en-US"/>
        </w:rPr>
        <w:t>linked to CRS, which involves systemic inflammation</w:t>
      </w:r>
      <w:r w:rsidRPr="00941646">
        <w:rPr>
          <w:rFonts w:ascii="Book Antiqua" w:hAnsi="Book Antiqua"/>
          <w:color w:val="000000" w:themeColor="text1"/>
          <w:sz w:val="24"/>
          <w:szCs w:val="24"/>
          <w:vertAlign w:val="superscript"/>
          <w:lang w:val="en-US"/>
        </w:rPr>
        <w:t>[61]</w:t>
      </w:r>
      <w:r w:rsidRPr="00941646">
        <w:rPr>
          <w:rFonts w:ascii="Book Antiqua" w:hAnsi="Book Antiqua"/>
          <w:color w:val="000000" w:themeColor="text1"/>
          <w:sz w:val="24"/>
          <w:szCs w:val="24"/>
          <w:lang w:val="en-US"/>
        </w:rPr>
        <w:t xml:space="preserve">. Furthermore, the activated RAAS and SAS, as well as the hemodynamic derangements observed in CRS, may be additional sources of inflammatory </w:t>
      </w:r>
      <w:r w:rsidRPr="00941646">
        <w:rPr>
          <w:rFonts w:ascii="Book Antiqua" w:hAnsi="Book Antiqua"/>
          <w:color w:val="000000" w:themeColor="text1"/>
          <w:sz w:val="24"/>
          <w:szCs w:val="24"/>
          <w:lang w:val="en-US"/>
        </w:rPr>
        <w:lastRenderedPageBreak/>
        <w:t>mediators</w:t>
      </w:r>
      <w:r w:rsidRPr="00941646">
        <w:rPr>
          <w:rFonts w:ascii="Book Antiqua" w:hAnsi="Book Antiqua"/>
          <w:color w:val="000000" w:themeColor="text1"/>
          <w:sz w:val="24"/>
          <w:szCs w:val="24"/>
          <w:vertAlign w:val="superscript"/>
          <w:lang w:val="en-US"/>
        </w:rPr>
        <w:t>[61]</w:t>
      </w:r>
      <w:r w:rsidRPr="00941646">
        <w:rPr>
          <w:rFonts w:ascii="Book Antiqua" w:hAnsi="Book Antiqua"/>
          <w:color w:val="000000" w:themeColor="text1"/>
          <w:sz w:val="24"/>
          <w:szCs w:val="24"/>
          <w:lang w:val="en-US"/>
        </w:rPr>
        <w:t>. In the kidneys, tumor necrosis factor alpha and other pro-inflammatory cytokines have been shown to induce mesangial apoptosis, renal hypertrophy, ROS production, and fibrosis</w:t>
      </w:r>
      <w:r w:rsidRPr="00941646">
        <w:rPr>
          <w:rFonts w:ascii="Book Antiqua" w:hAnsi="Book Antiqua"/>
          <w:color w:val="000000" w:themeColor="text1"/>
          <w:sz w:val="24"/>
          <w:szCs w:val="24"/>
          <w:vertAlign w:val="superscript"/>
          <w:lang w:val="en-US"/>
        </w:rPr>
        <w:t>[62]</w:t>
      </w:r>
      <w:r w:rsidRPr="00941646">
        <w:rPr>
          <w:rFonts w:ascii="Book Antiqua" w:hAnsi="Book Antiqua"/>
          <w:color w:val="000000" w:themeColor="text1"/>
          <w:sz w:val="24"/>
          <w:szCs w:val="24"/>
          <w:lang w:val="en-US"/>
        </w:rPr>
        <w:t xml:space="preserve">. In the same way, these pro-inflammatory mediators are involved in </w:t>
      </w:r>
      <w:r w:rsidR="00EB2858">
        <w:rPr>
          <w:rFonts w:ascii="Book Antiqua" w:hAnsi="Book Antiqua"/>
          <w:color w:val="000000" w:themeColor="text1"/>
          <w:sz w:val="24"/>
          <w:szCs w:val="24"/>
          <w:lang w:val="en-US"/>
        </w:rPr>
        <w:t xml:space="preserve">LV </w:t>
      </w:r>
      <w:r w:rsidRPr="00941646">
        <w:rPr>
          <w:rFonts w:ascii="Book Antiqua" w:hAnsi="Book Antiqua"/>
          <w:color w:val="000000" w:themeColor="text1"/>
          <w:sz w:val="24"/>
          <w:szCs w:val="24"/>
          <w:lang w:val="en-US"/>
        </w:rPr>
        <w:t xml:space="preserve">remodeling, LV hypertrophy, and </w:t>
      </w:r>
      <w:r w:rsidR="00EB2858">
        <w:rPr>
          <w:rFonts w:ascii="Book Antiqua" w:hAnsi="Book Antiqua"/>
          <w:color w:val="000000" w:themeColor="text1"/>
          <w:sz w:val="24"/>
          <w:szCs w:val="24"/>
          <w:lang w:val="en-US"/>
        </w:rPr>
        <w:t xml:space="preserve">are </w:t>
      </w:r>
      <w:r w:rsidRPr="00941646">
        <w:rPr>
          <w:rFonts w:ascii="Book Antiqua" w:hAnsi="Book Antiqua"/>
          <w:color w:val="000000" w:themeColor="text1"/>
          <w:sz w:val="24"/>
          <w:szCs w:val="24"/>
          <w:lang w:val="en-US"/>
        </w:rPr>
        <w:t>detrimental to ventricular function</w:t>
      </w:r>
      <w:r w:rsidRPr="00941646">
        <w:rPr>
          <w:rFonts w:ascii="Book Antiqua" w:hAnsi="Book Antiqua"/>
          <w:color w:val="000000" w:themeColor="text1"/>
          <w:sz w:val="24"/>
          <w:szCs w:val="24"/>
          <w:vertAlign w:val="superscript"/>
          <w:lang w:val="en-US"/>
        </w:rPr>
        <w:t>[63]</w:t>
      </w:r>
      <w:r w:rsidRPr="00941646">
        <w:rPr>
          <w:rFonts w:ascii="Book Antiqua" w:hAnsi="Book Antiqua"/>
          <w:color w:val="000000" w:themeColor="text1"/>
          <w:sz w:val="24"/>
          <w:szCs w:val="24"/>
          <w:lang w:val="en-US"/>
        </w:rPr>
        <w:t xml:space="preserve">. </w:t>
      </w:r>
    </w:p>
    <w:p w14:paraId="17299D2A" w14:textId="77777777" w:rsidR="00C91599" w:rsidRPr="00941646"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96CB85E"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i/>
          <w:iCs/>
          <w:color w:val="000000" w:themeColor="text1"/>
          <w:sz w:val="24"/>
          <w:szCs w:val="24"/>
          <w:lang w:val="en-US"/>
        </w:rPr>
        <w:t>Hemodynamic impairment and increased venous pressure</w:t>
      </w:r>
    </w:p>
    <w:p w14:paraId="2AE9A406" w14:textId="3D818783"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 reduction in effective circulation fluid volume in HF is associated with reduced renal blood flow (RBF), which stimulates renin release from the juxtaglomerular apparatus in the renal afferent artery. </w:t>
      </w:r>
      <w:r w:rsidR="00EB2858">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ctivation of the RAS generates sodium and volume retention, arterial vasoconstriction, reduced glomerular perfusion and the release of aldosterone. These hemodynamic changes may worsen HF and renal function, which directs therapy towards the improvement of cardiac indices. However, this association between cardiac output and renal function has not always been demonstrated in the clinical setting. In fact, there are two HF clinical pictures, HFrEF and </w:t>
      </w:r>
      <w:bookmarkStart w:id="93" w:name="OLE_LINK455"/>
      <w:bookmarkStart w:id="94" w:name="OLE_LINK456"/>
      <w:r w:rsidRPr="00941646">
        <w:rPr>
          <w:rFonts w:ascii="Book Antiqua" w:hAnsi="Book Antiqua"/>
          <w:color w:val="000000" w:themeColor="text1"/>
          <w:sz w:val="24"/>
          <w:szCs w:val="24"/>
          <w:lang w:val="en-US"/>
        </w:rPr>
        <w:t>HFpEF</w:t>
      </w:r>
      <w:bookmarkEnd w:id="93"/>
      <w:bookmarkEnd w:id="94"/>
      <w:r w:rsidRPr="00941646">
        <w:rPr>
          <w:rFonts w:ascii="Book Antiqua" w:hAnsi="Book Antiqua"/>
          <w:color w:val="000000" w:themeColor="text1"/>
          <w:sz w:val="24"/>
          <w:szCs w:val="24"/>
          <w:lang w:val="en-US"/>
        </w:rPr>
        <w:t xml:space="preserve"> which </w:t>
      </w:r>
      <w:r w:rsidR="00EB2858">
        <w:rPr>
          <w:rFonts w:ascii="Book Antiqua" w:hAnsi="Book Antiqua"/>
          <w:color w:val="000000" w:themeColor="text1"/>
          <w:sz w:val="24"/>
          <w:szCs w:val="24"/>
          <w:lang w:val="en-US"/>
        </w:rPr>
        <w:t>accounts for</w:t>
      </w:r>
      <w:r w:rsidRPr="00941646">
        <w:rPr>
          <w:rFonts w:ascii="Book Antiqua" w:hAnsi="Book Antiqua"/>
          <w:color w:val="000000" w:themeColor="text1"/>
          <w:sz w:val="24"/>
          <w:szCs w:val="24"/>
          <w:lang w:val="en-US"/>
        </w:rPr>
        <w:t xml:space="preserve"> more than 50% of all HF</w:t>
      </w:r>
      <w:r w:rsidRPr="00941646">
        <w:rPr>
          <w:rFonts w:ascii="Book Antiqua" w:hAnsi="Book Antiqua"/>
          <w:color w:val="000000" w:themeColor="text1"/>
          <w:sz w:val="24"/>
          <w:szCs w:val="24"/>
          <w:vertAlign w:val="superscript"/>
          <w:lang w:val="en-US"/>
        </w:rPr>
        <w:t>[64]</w:t>
      </w:r>
      <w:r w:rsidRPr="00941646">
        <w:rPr>
          <w:rFonts w:ascii="Book Antiqua" w:hAnsi="Book Antiqua"/>
          <w:color w:val="000000" w:themeColor="text1"/>
          <w:sz w:val="24"/>
          <w:szCs w:val="24"/>
          <w:lang w:val="en-US"/>
        </w:rPr>
        <w:t xml:space="preserve">. </w:t>
      </w:r>
    </w:p>
    <w:p w14:paraId="604644A8" w14:textId="3E6C9B16"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Furthermore, when the risk factors for acute </w:t>
      </w:r>
      <w:r w:rsidR="00F57ACA">
        <w:rPr>
          <w:rFonts w:ascii="Book Antiqua" w:hAnsi="Book Antiqua"/>
          <w:color w:val="000000" w:themeColor="text1"/>
          <w:sz w:val="24"/>
          <w:szCs w:val="24"/>
          <w:lang w:val="en-US"/>
        </w:rPr>
        <w:t xml:space="preserve">WRF (AWRF) </w:t>
      </w:r>
      <w:r w:rsidRPr="00941646">
        <w:rPr>
          <w:rFonts w:ascii="Book Antiqua" w:hAnsi="Book Antiqua"/>
          <w:color w:val="000000" w:themeColor="text1"/>
          <w:sz w:val="24"/>
          <w:szCs w:val="24"/>
          <w:lang w:val="en-US"/>
        </w:rPr>
        <w:t>in patients with acute decompensated HF were studied, a history of hypertension but not elevated blood pressure at admission was an independent risk factor for HFpEF. In contrast, diastolic blood pressure at admission was the only risk factor observed for AWRF in the HFrEF group</w:t>
      </w:r>
      <w:r w:rsidRPr="00941646">
        <w:rPr>
          <w:rFonts w:ascii="Book Antiqua" w:hAnsi="Book Antiqua"/>
          <w:color w:val="000000" w:themeColor="text1"/>
          <w:sz w:val="24"/>
          <w:szCs w:val="24"/>
          <w:vertAlign w:val="superscript"/>
          <w:lang w:val="en-US"/>
        </w:rPr>
        <w:t>[65]</w:t>
      </w:r>
      <w:r w:rsidRPr="00941646">
        <w:rPr>
          <w:rFonts w:ascii="Book Antiqua" w:hAnsi="Book Antiqua"/>
          <w:color w:val="000000" w:themeColor="text1"/>
          <w:sz w:val="24"/>
          <w:szCs w:val="24"/>
          <w:lang w:val="en-US"/>
        </w:rPr>
        <w:t>. In addition, analyses of the ESCAPE database revealed that baseline hemodynamics or the change in hemodynamics parameters was not correlated with WRF and clinical outcomes</w:t>
      </w:r>
      <w:r w:rsidRPr="00941646">
        <w:rPr>
          <w:rFonts w:ascii="Book Antiqua" w:hAnsi="Book Antiqua"/>
          <w:color w:val="000000" w:themeColor="text1"/>
          <w:sz w:val="24"/>
          <w:szCs w:val="24"/>
          <w:vertAlign w:val="superscript"/>
          <w:lang w:val="en-US"/>
        </w:rPr>
        <w:t>[66]</w:t>
      </w:r>
      <w:r w:rsidRPr="00941646">
        <w:rPr>
          <w:rFonts w:ascii="Book Antiqua" w:hAnsi="Book Antiqua"/>
          <w:color w:val="000000" w:themeColor="text1"/>
          <w:sz w:val="24"/>
          <w:szCs w:val="24"/>
          <w:lang w:val="en-US"/>
        </w:rPr>
        <w:t xml:space="preserve">. From the above, we can conclude that the mechanisms linking HF and WRF are multiple and not fully known. </w:t>
      </w:r>
    </w:p>
    <w:p w14:paraId="02C4D001" w14:textId="775D08E2"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It has been suggested that venous congestion may be a critical factor in CRS </w:t>
      </w:r>
      <w:r w:rsidRPr="007365B8">
        <w:rPr>
          <w:rFonts w:ascii="Book Antiqua" w:hAnsi="Book Antiqua"/>
          <w:color w:val="000000" w:themeColor="text1"/>
          <w:sz w:val="24"/>
          <w:szCs w:val="24"/>
          <w:lang w:val="en-US"/>
        </w:rPr>
        <w:t>that impair</w:t>
      </w:r>
      <w:r w:rsidR="007365B8">
        <w:rPr>
          <w:rFonts w:ascii="Book Antiqua" w:hAnsi="Book Antiqua"/>
          <w:color w:val="000000" w:themeColor="text1"/>
          <w:sz w:val="24"/>
          <w:szCs w:val="24"/>
          <w:lang w:val="en-US"/>
        </w:rPr>
        <w:t>s</w:t>
      </w:r>
      <w:r w:rsidRPr="007365B8">
        <w:rPr>
          <w:rFonts w:ascii="Book Antiqua" w:hAnsi="Book Antiqua"/>
          <w:color w:val="000000" w:themeColor="text1"/>
          <w:sz w:val="24"/>
          <w:szCs w:val="24"/>
          <w:lang w:val="en-US"/>
        </w:rPr>
        <w:t xml:space="preserve"> renal function.</w:t>
      </w:r>
      <w:r w:rsidRPr="00941646">
        <w:rPr>
          <w:rFonts w:ascii="Book Antiqua" w:hAnsi="Book Antiqua"/>
          <w:color w:val="000000" w:themeColor="text1"/>
          <w:sz w:val="24"/>
          <w:szCs w:val="24"/>
          <w:lang w:val="en-US"/>
        </w:rPr>
        <w:t xml:space="preserve"> In patients with advanced decompensated HF, venous congestion was the most important hemodynamic factor associated with WRF measured as central venous pressure</w:t>
      </w:r>
      <w:r w:rsidR="00F57ACA">
        <w:rPr>
          <w:rFonts w:ascii="Book Antiqua" w:hAnsi="Book Antiqua"/>
          <w:color w:val="000000" w:themeColor="text1"/>
          <w:sz w:val="24"/>
          <w:szCs w:val="24"/>
          <w:lang w:val="en-US"/>
        </w:rPr>
        <w:t xml:space="preserve"> (CVP)</w:t>
      </w:r>
      <w:r w:rsidRPr="00941646">
        <w:rPr>
          <w:rFonts w:ascii="Book Antiqua" w:hAnsi="Book Antiqua"/>
          <w:color w:val="000000" w:themeColor="text1"/>
          <w:sz w:val="24"/>
          <w:szCs w:val="24"/>
          <w:vertAlign w:val="superscript"/>
          <w:lang w:val="en-US"/>
        </w:rPr>
        <w:t>[67]</w:t>
      </w:r>
      <w:r w:rsidRPr="00941646">
        <w:rPr>
          <w:rFonts w:ascii="Book Antiqua" w:hAnsi="Book Antiqua"/>
          <w:color w:val="000000" w:themeColor="text1"/>
          <w:sz w:val="24"/>
          <w:szCs w:val="24"/>
          <w:lang w:val="en-US"/>
        </w:rPr>
        <w:t xml:space="preserve">. Also, during the ten-year follow-up of a broad spectrum of cardiovascular patients, increased CVP was associated with </w:t>
      </w:r>
      <w:r w:rsidRPr="00941646">
        <w:rPr>
          <w:rFonts w:ascii="Book Antiqua" w:hAnsi="Book Antiqua"/>
          <w:color w:val="000000" w:themeColor="text1"/>
          <w:sz w:val="24"/>
          <w:szCs w:val="24"/>
          <w:lang w:val="en-US"/>
        </w:rPr>
        <w:lastRenderedPageBreak/>
        <w:t xml:space="preserve">impaired renal function all-cause mortality. In summary, fluid overload and increased </w:t>
      </w:r>
      <w:r w:rsidR="00F57ACA">
        <w:rPr>
          <w:rFonts w:ascii="Book Antiqua" w:hAnsi="Book Antiqua"/>
          <w:color w:val="000000" w:themeColor="text1"/>
          <w:sz w:val="24"/>
          <w:szCs w:val="24"/>
          <w:lang w:val="en-US"/>
        </w:rPr>
        <w:t>CVP</w:t>
      </w:r>
      <w:r w:rsidRPr="00941646">
        <w:rPr>
          <w:rFonts w:ascii="Book Antiqua" w:hAnsi="Book Antiqua"/>
          <w:color w:val="000000" w:themeColor="text1"/>
          <w:sz w:val="24"/>
          <w:szCs w:val="24"/>
          <w:lang w:val="en-US"/>
        </w:rPr>
        <w:t xml:space="preserve"> resulted in decreased renal perfusion and reduced </w:t>
      </w:r>
      <w:bookmarkStart w:id="95" w:name="OLE_LINK324"/>
      <w:bookmarkStart w:id="96" w:name="OLE_LINK325"/>
      <w:bookmarkStart w:id="97" w:name="OLE_LINK322"/>
      <w:bookmarkStart w:id="98" w:name="OLE_LINK323"/>
      <w:r w:rsidRPr="00941646">
        <w:rPr>
          <w:rFonts w:ascii="Book Antiqua" w:hAnsi="Book Antiqua"/>
          <w:color w:val="000000" w:themeColor="text1"/>
          <w:sz w:val="24"/>
          <w:szCs w:val="24"/>
          <w:lang w:val="en-US"/>
        </w:rPr>
        <w:t>GFR</w:t>
      </w:r>
      <w:bookmarkEnd w:id="95"/>
      <w:bookmarkEnd w:id="96"/>
      <w:bookmarkEnd w:id="97"/>
      <w:bookmarkEnd w:id="98"/>
      <w:r w:rsidRPr="00941646">
        <w:rPr>
          <w:rFonts w:ascii="Book Antiqua" w:hAnsi="Book Antiqua"/>
          <w:color w:val="000000" w:themeColor="text1"/>
          <w:sz w:val="24"/>
          <w:szCs w:val="24"/>
          <w:lang w:val="en-US"/>
        </w:rPr>
        <w:t xml:space="preserve"> that results from the activation of deleterious neurohormonal pathways</w:t>
      </w:r>
      <w:r w:rsidRPr="00941646">
        <w:rPr>
          <w:rFonts w:ascii="Book Antiqua" w:hAnsi="Book Antiqua"/>
          <w:color w:val="000000" w:themeColor="text1"/>
          <w:sz w:val="24"/>
          <w:szCs w:val="24"/>
          <w:vertAlign w:val="superscript"/>
          <w:lang w:val="en-US"/>
        </w:rPr>
        <w:t>[68]</w:t>
      </w:r>
      <w:r w:rsidRPr="00941646">
        <w:rPr>
          <w:rFonts w:ascii="Book Antiqua" w:hAnsi="Book Antiqua"/>
          <w:color w:val="000000" w:themeColor="text1"/>
          <w:sz w:val="24"/>
          <w:szCs w:val="24"/>
          <w:lang w:val="en-US"/>
        </w:rPr>
        <w:t xml:space="preserve">. </w:t>
      </w:r>
    </w:p>
    <w:p w14:paraId="536C6A36" w14:textId="472AB020"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Atrial natriuretic peptide (ANP), which is a peptide produced by cardiomyocytes in response to myocardial stretch, activate</w:t>
      </w:r>
      <w:r w:rsidR="00F57ACA">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the guanylyl cyclase A receptor (GC-A)</w:t>
      </w:r>
      <w:r w:rsidR="00F57ACA">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whereas ANP is degraded by enzymes like neprilysin</w:t>
      </w:r>
      <w:r w:rsidR="00FF622B" w:rsidRPr="00941646">
        <w:rPr>
          <w:rFonts w:ascii="Book Antiqua" w:hAnsi="Book Antiqua"/>
          <w:color w:val="000000" w:themeColor="text1"/>
          <w:sz w:val="24"/>
          <w:szCs w:val="24"/>
          <w:lang w:val="en-US"/>
        </w:rPr>
        <w:t xml:space="preserve"> (NEP)</w:t>
      </w:r>
      <w:r w:rsidRPr="00941646">
        <w:rPr>
          <w:rFonts w:ascii="Book Antiqua" w:hAnsi="Book Antiqua"/>
          <w:color w:val="000000" w:themeColor="text1"/>
          <w:sz w:val="24"/>
          <w:szCs w:val="24"/>
          <w:lang w:val="en-US"/>
        </w:rPr>
        <w:t xml:space="preserve"> and insulin-degrading enzyme</w:t>
      </w:r>
      <w:r w:rsidRPr="00941646">
        <w:rPr>
          <w:rFonts w:ascii="Book Antiqua" w:hAnsi="Book Antiqua"/>
          <w:color w:val="000000" w:themeColor="text1"/>
          <w:sz w:val="24"/>
          <w:szCs w:val="24"/>
          <w:vertAlign w:val="superscript"/>
          <w:lang w:val="en-US"/>
        </w:rPr>
        <w:t>[69]</w:t>
      </w:r>
      <w:r w:rsidRPr="00941646">
        <w:rPr>
          <w:rFonts w:ascii="Book Antiqua" w:hAnsi="Book Antiqua"/>
          <w:color w:val="000000" w:themeColor="text1"/>
          <w:sz w:val="24"/>
          <w:szCs w:val="24"/>
          <w:lang w:val="en-US"/>
        </w:rPr>
        <w:t xml:space="preserve">. ANP regulates the volume and pressures by inducing natriuresis and vasodilatation. ANP also antagonizes the RAAS system by inhibiting renin secretion, aldosterone production and </w:t>
      </w:r>
      <w:r w:rsidR="00F57ACA">
        <w:rPr>
          <w:rFonts w:ascii="Book Antiqua" w:hAnsi="Book Antiqua"/>
          <w:color w:val="000000" w:themeColor="text1"/>
          <w:sz w:val="24"/>
          <w:szCs w:val="24"/>
          <w:lang w:val="en-US"/>
        </w:rPr>
        <w:t>SNS</w:t>
      </w:r>
      <w:r w:rsidRPr="00941646">
        <w:rPr>
          <w:rFonts w:ascii="Book Antiqua" w:hAnsi="Book Antiqua"/>
          <w:color w:val="000000" w:themeColor="text1"/>
          <w:sz w:val="24"/>
          <w:szCs w:val="24"/>
          <w:lang w:val="en-US"/>
        </w:rPr>
        <w:t xml:space="preserve"> activation</w:t>
      </w:r>
      <w:r w:rsidRPr="00941646">
        <w:rPr>
          <w:rFonts w:ascii="Book Antiqua" w:hAnsi="Book Antiqua"/>
          <w:color w:val="000000" w:themeColor="text1"/>
          <w:sz w:val="24"/>
          <w:szCs w:val="24"/>
          <w:vertAlign w:val="superscript"/>
          <w:lang w:val="en-US"/>
        </w:rPr>
        <w:t>[70]</w:t>
      </w:r>
      <w:r w:rsidRPr="00941646">
        <w:rPr>
          <w:rFonts w:ascii="Book Antiqua" w:hAnsi="Book Antiqua"/>
          <w:color w:val="000000" w:themeColor="text1"/>
          <w:sz w:val="24"/>
          <w:szCs w:val="24"/>
          <w:lang w:val="en-US"/>
        </w:rPr>
        <w:t xml:space="preserve">. Wang </w:t>
      </w:r>
      <w:r w:rsidR="00E330F8" w:rsidRPr="00941646">
        <w:rPr>
          <w:rFonts w:ascii="Book Antiqua" w:hAnsi="Book Antiqua"/>
          <w:i/>
          <w:color w:val="000000" w:themeColor="text1"/>
          <w:sz w:val="24"/>
          <w:szCs w:val="24"/>
          <w:lang w:val="en-US"/>
        </w:rPr>
        <w:t>et al</w:t>
      </w:r>
      <w:r w:rsidR="00C91599" w:rsidRPr="00941646">
        <w:rPr>
          <w:rFonts w:ascii="Book Antiqua" w:hAnsi="Book Antiqua"/>
          <w:color w:val="000000" w:themeColor="text1"/>
          <w:sz w:val="24"/>
          <w:szCs w:val="24"/>
          <w:vertAlign w:val="superscript"/>
          <w:lang w:val="en-US"/>
        </w:rPr>
        <w:t>[71]</w:t>
      </w:r>
      <w:r w:rsidRPr="00941646">
        <w:rPr>
          <w:rFonts w:ascii="Book Antiqua" w:hAnsi="Book Antiqua"/>
          <w:color w:val="000000" w:themeColor="text1"/>
          <w:sz w:val="24"/>
          <w:szCs w:val="24"/>
          <w:lang w:val="en-US"/>
        </w:rPr>
        <w:t xml:space="preserve"> reported that obese individuals had low plasma N-ANP compared with lean individuals. Furthermore, in a group of ADHF patients, serum levels and the effect of ANP were inversely related to BMI</w:t>
      </w:r>
      <w:r w:rsidRPr="00941646">
        <w:rPr>
          <w:rFonts w:ascii="Book Antiqua" w:hAnsi="Book Antiqua"/>
          <w:color w:val="000000" w:themeColor="text1"/>
          <w:sz w:val="24"/>
          <w:szCs w:val="24"/>
          <w:vertAlign w:val="superscript"/>
          <w:lang w:val="en-US"/>
        </w:rPr>
        <w:t>[72]</w:t>
      </w:r>
      <w:r w:rsidRPr="00941646">
        <w:rPr>
          <w:rFonts w:ascii="Book Antiqua" w:hAnsi="Book Antiqua"/>
          <w:color w:val="000000" w:themeColor="text1"/>
          <w:sz w:val="24"/>
          <w:szCs w:val="24"/>
          <w:lang w:val="en-US"/>
        </w:rPr>
        <w:t>. Hypertension, HF, obesity and metabolic syndrome are processes characterized by ANP deficiency or insufficiency, which makes ANP a key target for the treatment of cardiorenal metabolic disease.</w:t>
      </w:r>
    </w:p>
    <w:p w14:paraId="5A6F47FA" w14:textId="77777777" w:rsidR="00C91599" w:rsidRPr="00941646"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1338E23"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i/>
          <w:iCs/>
          <w:color w:val="000000" w:themeColor="text1"/>
          <w:sz w:val="24"/>
          <w:szCs w:val="24"/>
          <w:lang w:val="en-US"/>
        </w:rPr>
        <w:t>Insulin-resistance, endothelial dysfunction, and arterial stiffness</w:t>
      </w:r>
    </w:p>
    <w:p w14:paraId="31E08A24" w14:textId="7A2936A1"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increase in insulin resistance with obesity and adiposity is well established. However, there is no linear relationship between insulin resistance levels and BMI. It has been published that resistance levels in severe obesity with BMI above 45 are similar to the values found in individuals with moderate BMI</w:t>
      </w:r>
      <w:r w:rsidRPr="00941646">
        <w:rPr>
          <w:rFonts w:ascii="Book Antiqua" w:hAnsi="Book Antiqua"/>
          <w:color w:val="000000" w:themeColor="text1"/>
          <w:sz w:val="24"/>
          <w:szCs w:val="24"/>
          <w:vertAlign w:val="superscript"/>
          <w:lang w:val="en-US"/>
        </w:rPr>
        <w:t>[</w:t>
      </w:r>
      <w:r w:rsidR="004C5D75" w:rsidRPr="00941646">
        <w:rPr>
          <w:rFonts w:ascii="Book Antiqua" w:hAnsi="Book Antiqua"/>
          <w:color w:val="000000" w:themeColor="text1"/>
          <w:sz w:val="24"/>
          <w:szCs w:val="24"/>
          <w:vertAlign w:val="superscript"/>
          <w:lang w:val="en-US"/>
        </w:rPr>
        <w:t>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These results suggest that the main determinants of insulin resistance are trunk obesity or adiposity in organs and tissues rather than the global and subcutaneous fat tissue.</w:t>
      </w:r>
    </w:p>
    <w:p w14:paraId="0E204E1D" w14:textId="399952B9"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Insulin resistance is considered pivotal in the pathogenesis of cardiorenal metabolic syndrome, being </w:t>
      </w:r>
      <w:r w:rsidR="00F57ACA">
        <w:rPr>
          <w:rFonts w:ascii="Book Antiqua" w:hAnsi="Book Antiqua"/>
          <w:color w:val="000000" w:themeColor="text1"/>
          <w:sz w:val="24"/>
          <w:szCs w:val="24"/>
          <w:lang w:val="en-US"/>
        </w:rPr>
        <w:t>at</w:t>
      </w:r>
      <w:r w:rsidRPr="00941646">
        <w:rPr>
          <w:rFonts w:ascii="Book Antiqua" w:hAnsi="Book Antiqua"/>
          <w:color w:val="000000" w:themeColor="text1"/>
          <w:sz w:val="24"/>
          <w:szCs w:val="24"/>
          <w:lang w:val="en-US"/>
        </w:rPr>
        <w:t xml:space="preserve"> the center of obesity, diabetes mellitus, hypertension, hyperinsulinemia, dyslipidemia and albuminuria</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 specific clinical condition associated with insulin resistance obesity is insulin resistance, and the physiopathology picture is RAAS activation, oxidative stress, and endothelial dysfunction</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 latter evidenced as lower NO production and augmented endothelial-derived inflammatory markers. Decreased NO production by impaired </w:t>
      </w:r>
      <w:r w:rsidRPr="00941646">
        <w:rPr>
          <w:rFonts w:ascii="Book Antiqua" w:hAnsi="Book Antiqua"/>
          <w:color w:val="000000" w:themeColor="text1"/>
          <w:sz w:val="24"/>
          <w:szCs w:val="24"/>
          <w:lang w:val="en-US"/>
        </w:rPr>
        <w:lastRenderedPageBreak/>
        <w:t>insulin signaling and the destruction of NO by oxidative stress lead to a decrease in available</w:t>
      </w:r>
      <w:r w:rsidR="00EA1621" w:rsidRPr="00EA1621">
        <w:rPr>
          <w:rFonts w:ascii="Book Antiqua" w:hAnsi="Book Antiqua"/>
          <w:color w:val="000000" w:themeColor="text1"/>
          <w:sz w:val="24"/>
          <w:szCs w:val="24"/>
          <w:lang w:val="en-US"/>
        </w:rPr>
        <w:t xml:space="preserve"> </w:t>
      </w:r>
      <w:r w:rsidR="00EA1621" w:rsidRPr="00941646">
        <w:rPr>
          <w:rFonts w:ascii="Book Antiqua" w:hAnsi="Book Antiqua"/>
          <w:color w:val="000000" w:themeColor="text1"/>
          <w:sz w:val="24"/>
          <w:szCs w:val="24"/>
          <w:lang w:val="en-US"/>
        </w:rPr>
        <w:t>NO</w:t>
      </w:r>
      <w:r w:rsidRPr="00941646">
        <w:rPr>
          <w:rFonts w:ascii="Book Antiqua" w:hAnsi="Book Antiqua"/>
          <w:color w:val="000000" w:themeColor="text1"/>
          <w:sz w:val="24"/>
          <w:szCs w:val="24"/>
          <w:lang w:val="en-US"/>
        </w:rPr>
        <w:t>, the mechanism by which vasodilator response is altered</w:t>
      </w:r>
      <w:r w:rsidRPr="00941646">
        <w:rPr>
          <w:rFonts w:ascii="Book Antiqua" w:hAnsi="Book Antiqua"/>
          <w:color w:val="000000" w:themeColor="text1"/>
          <w:sz w:val="24"/>
          <w:szCs w:val="24"/>
          <w:vertAlign w:val="superscript"/>
          <w:lang w:val="en-US"/>
        </w:rPr>
        <w:t>[42]</w:t>
      </w:r>
      <w:r w:rsidRPr="00941646">
        <w:rPr>
          <w:rFonts w:ascii="Book Antiqua" w:hAnsi="Book Antiqua"/>
          <w:color w:val="000000" w:themeColor="text1"/>
          <w:sz w:val="24"/>
          <w:szCs w:val="24"/>
          <w:lang w:val="en-US"/>
        </w:rPr>
        <w:t>. The pathophysiological picture of impaired NO-mediated vasodilatation, endothelial-damaged lost, microvascular remodeling, pro-inflammatory and prothrombotic states lead to fibrosis in the heart and the kidneys, which has been suggested to be the underlying causes of cardiorenal metabolic syndrome</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One of the pathways that disturb insulin signaling is mTOR/S6K1 signaling, which with excessive activation, can lead to impaired insulin metabolic signaling by phosphorylation of IRS-1 and IRS-2. This hyperactive mTOR/S6K1 signaling was also associated with dysfunction of endothelial cells, vascular smooth muscle cells and cardiomyocytes</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08617502" w14:textId="78378D7C"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Activation </w:t>
      </w:r>
      <w:r w:rsidR="00EA1621">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vascular MR</w:t>
      </w:r>
      <w:r w:rsidR="00EA1621">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was associated with impairment in IRS-1/PI3K/AKT signaling, lowering endothelial NO. This signaling pathway is activated by insulin metabolic action and flow-mediated shear stress. Endothelium Na</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channel (EnNaC) activation by endothelium MR stimulation increase</w:t>
      </w:r>
      <w:r w:rsidR="00EA1621">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Na</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entry, promotes actin polymerization, and stiffness of the cellular membrane. EnNaC and MR activation results in a further decrease in NO production and arterial stiffness</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Also, </w:t>
      </w:r>
      <w:r w:rsidR="00EA1621">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 xml:space="preserve">ndothelial MR and low NO promote translocation of transglutaminase 2 to the extracellular matrix where </w:t>
      </w:r>
      <w:r w:rsidR="00EA1621">
        <w:rPr>
          <w:rFonts w:ascii="Book Antiqua" w:hAnsi="Book Antiqua"/>
          <w:color w:val="000000" w:themeColor="text1"/>
          <w:sz w:val="24"/>
          <w:szCs w:val="24"/>
          <w:lang w:val="en-US"/>
        </w:rPr>
        <w:t xml:space="preserve">it </w:t>
      </w:r>
      <w:r w:rsidRPr="00941646">
        <w:rPr>
          <w:rFonts w:ascii="Book Antiqua" w:hAnsi="Book Antiqua"/>
          <w:color w:val="000000" w:themeColor="text1"/>
          <w:sz w:val="24"/>
          <w:szCs w:val="24"/>
          <w:lang w:val="en-US"/>
        </w:rPr>
        <w:t>crosslinks several substrates, including collagen, which promotes CV fibrosis and maladaptive remodeling</w:t>
      </w:r>
      <w:r w:rsidRPr="00941646">
        <w:rPr>
          <w:rFonts w:ascii="Book Antiqua" w:hAnsi="Book Antiqua"/>
          <w:color w:val="000000" w:themeColor="text1"/>
          <w:sz w:val="24"/>
          <w:szCs w:val="24"/>
          <w:vertAlign w:val="superscript"/>
          <w:lang w:val="en-US"/>
        </w:rPr>
        <w:t>[7</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1DD28DFB" w14:textId="7C7446F3" w:rsidR="007A0695" w:rsidRPr="00941646" w:rsidRDefault="00EA1621"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It should be </w:t>
      </w:r>
      <w:r w:rsidR="007A0695" w:rsidRPr="00941646">
        <w:rPr>
          <w:rFonts w:ascii="Book Antiqua" w:hAnsi="Book Antiqua"/>
          <w:color w:val="000000" w:themeColor="text1"/>
          <w:sz w:val="24"/>
          <w:szCs w:val="24"/>
          <w:lang w:val="en-US"/>
        </w:rPr>
        <w:t>mention</w:t>
      </w:r>
      <w:r>
        <w:rPr>
          <w:rFonts w:ascii="Book Antiqua" w:hAnsi="Book Antiqua"/>
          <w:color w:val="000000" w:themeColor="text1"/>
          <w:sz w:val="24"/>
          <w:szCs w:val="24"/>
          <w:lang w:val="en-US"/>
        </w:rPr>
        <w:t>ed</w:t>
      </w:r>
      <w:r w:rsidR="007A0695" w:rsidRPr="00941646">
        <w:rPr>
          <w:rFonts w:ascii="Book Antiqua" w:hAnsi="Book Antiqua"/>
          <w:color w:val="000000" w:themeColor="text1"/>
          <w:sz w:val="24"/>
          <w:szCs w:val="24"/>
          <w:lang w:val="en-US"/>
        </w:rPr>
        <w:t xml:space="preserve"> that the metabolic syndrome is to be a new target in the management of </w:t>
      </w:r>
      <w:r w:rsidR="00E15FF9">
        <w:rPr>
          <w:rFonts w:ascii="Book Antiqua" w:hAnsi="Book Antiqua"/>
          <w:color w:val="000000" w:themeColor="text1"/>
          <w:sz w:val="24"/>
          <w:szCs w:val="24"/>
          <w:lang w:val="en-US"/>
        </w:rPr>
        <w:t>CRS</w:t>
      </w:r>
      <w:r w:rsidR="007A0695" w:rsidRPr="00941646">
        <w:rPr>
          <w:rFonts w:ascii="Book Antiqua" w:hAnsi="Book Antiqua"/>
          <w:color w:val="000000" w:themeColor="text1"/>
          <w:sz w:val="24"/>
          <w:szCs w:val="24"/>
          <w:lang w:val="en-US"/>
        </w:rPr>
        <w:t xml:space="preserve"> due to new drugs with cardiovascular, renal, and metabolic effects</w:t>
      </w:r>
      <w:r w:rsidR="007A0695" w:rsidRPr="00941646">
        <w:rPr>
          <w:rFonts w:ascii="Book Antiqua" w:hAnsi="Book Antiqua"/>
          <w:color w:val="000000" w:themeColor="text1"/>
          <w:sz w:val="24"/>
          <w:szCs w:val="24"/>
          <w:vertAlign w:val="superscript"/>
          <w:lang w:val="en-US"/>
        </w:rPr>
        <w:t>[</w:t>
      </w:r>
      <w:r w:rsidR="004C5D75" w:rsidRPr="00941646">
        <w:rPr>
          <w:rFonts w:ascii="Book Antiqua" w:hAnsi="Book Antiqua"/>
          <w:color w:val="000000" w:themeColor="text1"/>
          <w:sz w:val="24"/>
          <w:szCs w:val="24"/>
          <w:vertAlign w:val="superscript"/>
          <w:lang w:val="en-US"/>
        </w:rPr>
        <w:t>79</w:t>
      </w:r>
      <w:r w:rsidR="007A0695" w:rsidRPr="00941646">
        <w:rPr>
          <w:rFonts w:ascii="Book Antiqua" w:hAnsi="Book Antiqua"/>
          <w:color w:val="000000" w:themeColor="text1"/>
          <w:sz w:val="24"/>
          <w:szCs w:val="24"/>
          <w:vertAlign w:val="superscript"/>
          <w:lang w:val="en-US"/>
        </w:rPr>
        <w:t>]</w:t>
      </w:r>
      <w:r w:rsidR="007A0695" w:rsidRPr="00941646">
        <w:rPr>
          <w:rFonts w:ascii="Book Antiqua" w:hAnsi="Book Antiqua"/>
          <w:color w:val="000000" w:themeColor="text1"/>
          <w:sz w:val="24"/>
          <w:szCs w:val="24"/>
          <w:lang w:val="en-US"/>
        </w:rPr>
        <w:t xml:space="preserve">. </w:t>
      </w:r>
    </w:p>
    <w:p w14:paraId="4FC12378" w14:textId="77777777" w:rsidR="00C91599" w:rsidRPr="00941646"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319D9383" w14:textId="59BD6F45" w:rsidR="007A0695" w:rsidRPr="00941646"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941646">
        <w:rPr>
          <w:rFonts w:ascii="Book Antiqua" w:hAnsi="Book Antiqua"/>
          <w:b/>
          <w:bCs/>
          <w:i/>
          <w:iCs/>
          <w:color w:val="000000" w:themeColor="text1"/>
          <w:sz w:val="24"/>
          <w:szCs w:val="24"/>
          <w:lang w:val="en-US"/>
        </w:rPr>
        <w:t xml:space="preserve">Adipocyte-derived factors: </w:t>
      </w:r>
      <w:r w:rsidR="00C91599" w:rsidRPr="00941646">
        <w:rPr>
          <w:rFonts w:ascii="Book Antiqua" w:hAnsi="Book Antiqua"/>
          <w:b/>
          <w:bCs/>
          <w:i/>
          <w:iCs/>
          <w:color w:val="000000" w:themeColor="text1"/>
          <w:sz w:val="24"/>
          <w:szCs w:val="24"/>
          <w:lang w:val="en-US"/>
        </w:rPr>
        <w:t>A</w:t>
      </w:r>
      <w:r w:rsidRPr="00941646">
        <w:rPr>
          <w:rFonts w:ascii="Book Antiqua" w:hAnsi="Book Antiqua"/>
          <w:b/>
          <w:bCs/>
          <w:i/>
          <w:iCs/>
          <w:color w:val="000000" w:themeColor="text1"/>
          <w:sz w:val="24"/>
          <w:szCs w:val="24"/>
          <w:lang w:val="en-US"/>
        </w:rPr>
        <w:t>diponectin and leptin</w:t>
      </w:r>
    </w:p>
    <w:p w14:paraId="0530E910" w14:textId="53629B0F"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Adiponectin is a hormone produced by adipose tissue with anti-inflammatory, insulin-sensitizing, and vascular effects. Adiponectin has been inversely correlated with body weight, visceral fat, cardiac disease, endothelial dysfunction, renal dysfunction, and proteinuria</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By contrast, CKD</w:t>
      </w:r>
      <w:r w:rsidR="0026715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and end-stage CKD were </w:t>
      </w:r>
      <w:r w:rsidRPr="00941646">
        <w:rPr>
          <w:rFonts w:ascii="Book Antiqua" w:hAnsi="Book Antiqua"/>
          <w:color w:val="000000" w:themeColor="text1"/>
          <w:sz w:val="24"/>
          <w:szCs w:val="24"/>
          <w:lang w:val="en-US"/>
        </w:rPr>
        <w:lastRenderedPageBreak/>
        <w:t>associated with high serum levels of adiponectin. The vascular protective effect of adiponectin in the setting of renal dysfunction remains controversial</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4069CC30" w14:textId="00F52EFA"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Leptin is a hormone produced by fat cells and enterocytes, implicated in the regulation of energy balance. The </w:t>
      </w:r>
      <w:bookmarkStart w:id="99" w:name="OLE_LINK330"/>
      <w:bookmarkStart w:id="100" w:name="OLE_LINK331"/>
      <w:r w:rsidRPr="00941646">
        <w:rPr>
          <w:rFonts w:ascii="Book Antiqua" w:hAnsi="Book Antiqua"/>
          <w:color w:val="000000" w:themeColor="text1"/>
          <w:sz w:val="24"/>
          <w:szCs w:val="24"/>
          <w:lang w:val="en-US"/>
        </w:rPr>
        <w:t>leptin receptor</w:t>
      </w:r>
      <w:bookmarkEnd w:id="99"/>
      <w:bookmarkEnd w:id="100"/>
      <w:r w:rsidRPr="00941646">
        <w:rPr>
          <w:rFonts w:ascii="Book Antiqua" w:hAnsi="Book Antiqua"/>
          <w:color w:val="000000" w:themeColor="text1"/>
          <w:sz w:val="24"/>
          <w:szCs w:val="24"/>
          <w:lang w:val="en-US"/>
        </w:rPr>
        <w:t xml:space="preserve"> is located in the CNS and other body organs </w:t>
      </w:r>
      <w:r w:rsidR="00EA1621">
        <w:rPr>
          <w:rFonts w:ascii="Book Antiqua" w:hAnsi="Book Antiqua"/>
          <w:color w:val="000000" w:themeColor="text1"/>
          <w:sz w:val="24"/>
          <w:szCs w:val="24"/>
          <w:lang w:val="en-US"/>
        </w:rPr>
        <w:t>such as</w:t>
      </w:r>
      <w:r w:rsidRPr="00941646">
        <w:rPr>
          <w:rFonts w:ascii="Book Antiqua" w:hAnsi="Book Antiqua"/>
          <w:color w:val="000000" w:themeColor="text1"/>
          <w:sz w:val="24"/>
          <w:szCs w:val="24"/>
          <w:lang w:val="en-US"/>
        </w:rPr>
        <w:t xml:space="preserve"> the kidneys, inducing natriuresis, insulin sensitization, vascular dilatation, NO production, and increased heart rate and blood pressure</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Therefore, the kidneys are not only leptin-clearance organ</w:t>
      </w:r>
      <w:r w:rsidR="00EA1621">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but also a target of leptin action. In addition, experimental and human obesity are associated with increased serum levels of leptin, adrenergic activation rises in arterial pressure, and relative renal resistance being a risk </w:t>
      </w:r>
      <w:r w:rsidR="00EA1621">
        <w:rPr>
          <w:rFonts w:ascii="Book Antiqua" w:hAnsi="Book Antiqua"/>
          <w:color w:val="000000" w:themeColor="text1"/>
          <w:sz w:val="24"/>
          <w:szCs w:val="24"/>
          <w:lang w:val="en-US"/>
        </w:rPr>
        <w:t>for</w:t>
      </w:r>
      <w:r w:rsidRPr="00941646">
        <w:rPr>
          <w:rFonts w:ascii="Book Antiqua" w:hAnsi="Book Antiqua"/>
          <w:color w:val="000000" w:themeColor="text1"/>
          <w:sz w:val="24"/>
          <w:szCs w:val="24"/>
          <w:lang w:val="en-US"/>
        </w:rPr>
        <w:t xml:space="preserve"> WRF</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Although leptin has been suggested as being a link between obesity and </w:t>
      </w:r>
      <w:r w:rsidR="00E15FF9">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the underlying pathways and mechanisms remain to be elucidated</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7B1BF043" w14:textId="77777777" w:rsidR="00C91599"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metabolic activity of more extensive adipose tissue in obesity-related insulin resistance disorder, generates a flux of free fatty acids (FFA)</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This FFA-induced lipotoxicity inhibits insulin-stimulated glucose uptake, and insulin-mediated vasodilatation</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 insulin-resistance of the glucose-lowering effect impairs NO production by endothelial cells which might contribute, at least partly, to vascular stiffening</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33EE3CC5" w14:textId="77777777" w:rsidR="00C91599" w:rsidRPr="00941646" w:rsidRDefault="00C91599" w:rsidP="00C91599">
      <w:pPr>
        <w:adjustRightInd w:val="0"/>
        <w:snapToGrid w:val="0"/>
        <w:spacing w:after="0" w:line="360" w:lineRule="auto"/>
        <w:jc w:val="both"/>
        <w:rPr>
          <w:rFonts w:ascii="Book Antiqua" w:hAnsi="Book Antiqua"/>
          <w:color w:val="000000" w:themeColor="text1"/>
          <w:sz w:val="24"/>
          <w:szCs w:val="24"/>
          <w:lang w:val="en-US"/>
        </w:rPr>
      </w:pPr>
    </w:p>
    <w:p w14:paraId="4D9351A8" w14:textId="79DD2556" w:rsidR="007A0695" w:rsidRPr="00941646" w:rsidRDefault="007A0695" w:rsidP="00C91599">
      <w:pPr>
        <w:adjustRightInd w:val="0"/>
        <w:snapToGrid w:val="0"/>
        <w:spacing w:after="0" w:line="360" w:lineRule="auto"/>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ADIPOSITY IN THE CARDIORENAL SYNDROME: THE ROLE OF VA</w:t>
      </w:r>
    </w:p>
    <w:p w14:paraId="27B070BA" w14:textId="1D204DB6" w:rsidR="007A0695" w:rsidRPr="00941646" w:rsidRDefault="00267153"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941646">
        <w:rPr>
          <w:rFonts w:ascii="Book Antiqua" w:hAnsi="Book Antiqua"/>
          <w:b/>
          <w:bCs/>
          <w:i/>
          <w:iCs/>
          <w:color w:val="000000" w:themeColor="text1"/>
          <w:sz w:val="24"/>
          <w:szCs w:val="24"/>
          <w:lang w:val="en-US"/>
        </w:rPr>
        <w:t>HF</w:t>
      </w:r>
      <w:r w:rsidR="007A0695" w:rsidRPr="00941646">
        <w:rPr>
          <w:rFonts w:ascii="Book Antiqua" w:hAnsi="Book Antiqua"/>
          <w:b/>
          <w:bCs/>
          <w:i/>
          <w:iCs/>
          <w:color w:val="000000" w:themeColor="text1"/>
          <w:sz w:val="24"/>
          <w:szCs w:val="24"/>
          <w:lang w:val="en-US"/>
        </w:rPr>
        <w:t xml:space="preserve"> and cardiometabolic disease </w:t>
      </w:r>
    </w:p>
    <w:p w14:paraId="36E1491E" w14:textId="11A4B841"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Many studies have linked vascular risk with BMI, giving results that may be contradictory. It has been seen that BMI is very heterogeneous and that similar values of BMI are related to very different cardiovascular co-morbidity. For many years, it has been well established that abdominal, central, or visceral obesity is an independent cardiometabolic risk factor. In addition, the meta-analysis carried out by Mottillo </w:t>
      </w:r>
      <w:r w:rsidRPr="00941646">
        <w:rPr>
          <w:rFonts w:ascii="Book Antiqua" w:hAnsi="Book Antiqua"/>
          <w:i/>
          <w:iCs/>
          <w:color w:val="000000" w:themeColor="text1"/>
          <w:sz w:val="24"/>
          <w:szCs w:val="24"/>
          <w:lang w:val="en-US"/>
        </w:rPr>
        <w:t>et al</w:t>
      </w:r>
      <w:r w:rsidRPr="00941646">
        <w:rPr>
          <w:rFonts w:ascii="Book Antiqua" w:hAnsi="Book Antiqua"/>
          <w:color w:val="000000" w:themeColor="text1"/>
          <w:sz w:val="24"/>
          <w:szCs w:val="24"/>
          <w:vertAlign w:val="superscript"/>
          <w:lang w:val="en-US"/>
        </w:rPr>
        <w:t>[8</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showed that metabolic syndrome, including abdominal circumference, was associated with an increased risk of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xml:space="preserve"> and cardiovascular mortality (RR</w:t>
      </w:r>
      <w:r w:rsidR="00C91599"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2</w:t>
      </w:r>
      <w:r w:rsidR="00C91599"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40; </w:t>
      </w:r>
      <w:r w:rsidR="00C91599" w:rsidRPr="00941646">
        <w:rPr>
          <w:rFonts w:ascii="Book Antiqua" w:hAnsi="Book Antiqua"/>
          <w:color w:val="000000" w:themeColor="text1"/>
          <w:sz w:val="24"/>
          <w:szCs w:val="24"/>
          <w:lang w:val="en-US"/>
        </w:rPr>
        <w:t>95%CI</w:t>
      </w:r>
      <w:r w:rsidRPr="00941646">
        <w:rPr>
          <w:rFonts w:ascii="Book Antiqua" w:hAnsi="Book Antiqua"/>
          <w:color w:val="000000" w:themeColor="text1"/>
          <w:sz w:val="24"/>
          <w:szCs w:val="24"/>
          <w:lang w:val="en-US"/>
        </w:rPr>
        <w:t>:</w:t>
      </w:r>
      <w:r w:rsidR="00C91599"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1</w:t>
      </w:r>
      <w:r w:rsidR="00C91599"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87 to 3</w:t>
      </w:r>
      <w:r w:rsidR="00C91599"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08). Variations in VAT have shown to be more </w:t>
      </w:r>
      <w:r w:rsidRPr="00941646">
        <w:rPr>
          <w:rFonts w:ascii="Book Antiqua" w:hAnsi="Book Antiqua"/>
          <w:color w:val="000000" w:themeColor="text1"/>
          <w:sz w:val="24"/>
          <w:szCs w:val="24"/>
          <w:lang w:val="en-US"/>
        </w:rPr>
        <w:lastRenderedPageBreak/>
        <w:t>relevant than BMI measures in the cardiometabolic effect of intervention measures, and this relationship was independent after adjustment for BMI. This heterogeneity of the BMI, especially in patients with severe obesity, when quantifying risk and cardiovascular disease, has prompted the study of methods that allow quantif</w:t>
      </w:r>
      <w:r w:rsidR="00F15B55">
        <w:rPr>
          <w:rFonts w:ascii="Book Antiqua" w:hAnsi="Book Antiqua"/>
          <w:color w:val="000000" w:themeColor="text1"/>
          <w:sz w:val="24"/>
          <w:szCs w:val="24"/>
          <w:lang w:val="en-US"/>
        </w:rPr>
        <w:t>ication of</w:t>
      </w:r>
      <w:r w:rsidRPr="00941646">
        <w:rPr>
          <w:rFonts w:ascii="Book Antiqua" w:hAnsi="Book Antiqua"/>
          <w:color w:val="000000" w:themeColor="text1"/>
          <w:sz w:val="24"/>
          <w:szCs w:val="24"/>
          <w:lang w:val="en-US"/>
        </w:rPr>
        <w:t xml:space="preserve"> the different compartments of fatty tissue in the body. Recently, the relationship between VA measured by standard techniques such as NMR and CT and the different cardiometabolic parameters has been reported. Also, </w:t>
      </w:r>
      <w:r w:rsidR="00F15B55">
        <w:rPr>
          <w:rFonts w:ascii="Book Antiqua" w:hAnsi="Book Antiqua"/>
          <w:color w:val="000000" w:themeColor="text1"/>
          <w:sz w:val="24"/>
          <w:szCs w:val="24"/>
          <w:lang w:val="en-US"/>
        </w:rPr>
        <w:t>i</w:t>
      </w:r>
      <w:r w:rsidRPr="00941646">
        <w:rPr>
          <w:rFonts w:ascii="Book Antiqua" w:hAnsi="Book Antiqua"/>
          <w:color w:val="000000" w:themeColor="text1"/>
          <w:sz w:val="24"/>
          <w:szCs w:val="24"/>
          <w:lang w:val="en-US"/>
        </w:rPr>
        <w:t xml:space="preserve">t has been observed that 25% </w:t>
      </w:r>
      <w:r w:rsidR="00F15B55">
        <w:rPr>
          <w:rFonts w:ascii="Book Antiqua" w:hAnsi="Book Antiqua"/>
          <w:color w:val="000000" w:themeColor="text1"/>
          <w:sz w:val="24"/>
          <w:szCs w:val="24"/>
          <w:lang w:val="en-US"/>
        </w:rPr>
        <w:t xml:space="preserve">of </w:t>
      </w:r>
      <w:r w:rsidRPr="00941646">
        <w:rPr>
          <w:rFonts w:ascii="Book Antiqua" w:hAnsi="Book Antiqua"/>
          <w:color w:val="000000" w:themeColor="text1"/>
          <w:sz w:val="24"/>
          <w:szCs w:val="24"/>
          <w:lang w:val="en-US"/>
        </w:rPr>
        <w:t>variations in abdominal or visceral fat, which are seen when losing 5</w:t>
      </w:r>
      <w:r w:rsidR="00C91599"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-10% of body weight, are associated with a significant decrease in cardiovascular risk factors.</w:t>
      </w:r>
    </w:p>
    <w:p w14:paraId="7BBECA8D" w14:textId="5554127F" w:rsidR="007A0695" w:rsidRPr="00941646"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VA has been shown to be associated with cardiac and vascular remodeling, fibrosis, and diastolic dysfunction, and these structural and functional changes were associated with blood fibrosis biomarkers</w:t>
      </w:r>
      <w:r w:rsidRPr="00941646">
        <w:rPr>
          <w:rFonts w:ascii="Book Antiqua" w:hAnsi="Book Antiqua"/>
          <w:color w:val="000000" w:themeColor="text1"/>
          <w:sz w:val="24"/>
          <w:szCs w:val="24"/>
          <w:vertAlign w:val="superscript"/>
          <w:lang w:val="en-US"/>
        </w:rPr>
        <w:t>[</w:t>
      </w:r>
      <w:r w:rsidR="004C5D75" w:rsidRPr="00941646">
        <w:rPr>
          <w:rFonts w:ascii="Book Antiqua" w:hAnsi="Book Antiqua"/>
          <w:color w:val="000000" w:themeColor="text1"/>
          <w:sz w:val="24"/>
          <w:szCs w:val="24"/>
          <w:vertAlign w:val="superscript"/>
          <w:lang w:val="en-US"/>
        </w:rPr>
        <w:t>89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addition, Lee </w:t>
      </w:r>
      <w:r w:rsidR="00E330F8" w:rsidRPr="00941646">
        <w:rPr>
          <w:rFonts w:ascii="Book Antiqua" w:hAnsi="Book Antiqua"/>
          <w:i/>
          <w:color w:val="000000" w:themeColor="text1"/>
          <w:sz w:val="24"/>
          <w:szCs w:val="24"/>
          <w:lang w:val="en-US"/>
        </w:rPr>
        <w:t>et al</w:t>
      </w:r>
      <w:r w:rsidR="00C91599" w:rsidRPr="00941646">
        <w:rPr>
          <w:rFonts w:ascii="Book Antiqua" w:hAnsi="Book Antiqua"/>
          <w:color w:val="000000" w:themeColor="text1"/>
          <w:sz w:val="24"/>
          <w:szCs w:val="24"/>
          <w:vertAlign w:val="superscript"/>
          <w:lang w:val="en-US"/>
        </w:rPr>
        <w:t>[90]</w:t>
      </w:r>
      <w:r w:rsidRPr="00941646">
        <w:rPr>
          <w:rFonts w:ascii="Book Antiqua" w:hAnsi="Book Antiqua"/>
          <w:color w:val="000000" w:themeColor="text1"/>
          <w:sz w:val="24"/>
          <w:szCs w:val="24"/>
          <w:lang w:val="en-US"/>
        </w:rPr>
        <w:t xml:space="preserve"> demonstrated that </w:t>
      </w:r>
      <w:r w:rsidR="00F15B55">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mass and geometry worsened over the period of observation in obesity and that the waist</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to</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hip ratio and waist</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to</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height ratio remained significantly associated with ventricular mass even after adjusting for BMI. However, VA also includes </w:t>
      </w:r>
      <w:bookmarkStart w:id="101" w:name="OLE_LINK334"/>
      <w:bookmarkStart w:id="102" w:name="OLE_LINK335"/>
      <w:r w:rsidRPr="00941646">
        <w:rPr>
          <w:rFonts w:ascii="Book Antiqua" w:hAnsi="Book Antiqua"/>
          <w:color w:val="000000" w:themeColor="text1"/>
          <w:sz w:val="24"/>
          <w:szCs w:val="24"/>
          <w:lang w:val="en-US"/>
        </w:rPr>
        <w:t>VAT</w:t>
      </w:r>
      <w:bookmarkEnd w:id="101"/>
      <w:bookmarkEnd w:id="102"/>
      <w:r w:rsidRPr="00941646">
        <w:rPr>
          <w:rFonts w:ascii="Book Antiqua" w:hAnsi="Book Antiqua"/>
          <w:color w:val="000000" w:themeColor="text1"/>
          <w:sz w:val="24"/>
          <w:szCs w:val="24"/>
          <w:lang w:val="en-US"/>
        </w:rPr>
        <w:t xml:space="preserve"> and ectopic fat or adipose tissue inside or surrounding the organs such as the pancreas, kidney and heart. In this regard, most studies have found an association between </w:t>
      </w:r>
      <w:bookmarkStart w:id="103" w:name="OLE_LINK336"/>
      <w:bookmarkStart w:id="104" w:name="OLE_LINK337"/>
      <w:r w:rsidR="0061725B" w:rsidRPr="00941646">
        <w:rPr>
          <w:rFonts w:ascii="Book Antiqua" w:hAnsi="Book Antiqua"/>
          <w:color w:val="000000" w:themeColor="text1"/>
          <w:sz w:val="24"/>
          <w:szCs w:val="24"/>
          <w:lang w:val="en-US"/>
        </w:rPr>
        <w:t>non-alcoholic fatty liver disease (</w:t>
      </w:r>
      <w:r w:rsidRPr="00941646">
        <w:rPr>
          <w:rFonts w:ascii="Book Antiqua" w:hAnsi="Book Antiqua"/>
          <w:color w:val="000000" w:themeColor="text1"/>
          <w:sz w:val="24"/>
          <w:szCs w:val="24"/>
          <w:lang w:val="en-US"/>
        </w:rPr>
        <w:t>NAFLD</w:t>
      </w:r>
      <w:bookmarkEnd w:id="103"/>
      <w:bookmarkEnd w:id="104"/>
      <w:r w:rsidR="0061725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and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xml:space="preserve"> or mortality, but the association disappears when it is adjusted for abdominal </w:t>
      </w:r>
      <w:r w:rsidR="00A14664">
        <w:rPr>
          <w:rFonts w:ascii="Book Antiqua" w:hAnsi="Book Antiqua"/>
          <w:color w:val="000000" w:themeColor="text1"/>
          <w:sz w:val="24"/>
          <w:szCs w:val="24"/>
          <w:lang w:val="en-US"/>
        </w:rPr>
        <w:t>circumference</w:t>
      </w:r>
      <w:r w:rsidRPr="00941646">
        <w:rPr>
          <w:rFonts w:ascii="Book Antiqua" w:hAnsi="Book Antiqua"/>
          <w:color w:val="000000" w:themeColor="text1"/>
          <w:sz w:val="24"/>
          <w:szCs w:val="24"/>
          <w:lang w:val="en-US"/>
        </w:rPr>
        <w:t xml:space="preserve"> and other metabolic variables. However, the severity of NAFLD has been associated with aortic stiffness, a surrogate CV risk factor, and independently of the abdominal </w:t>
      </w:r>
      <w:r w:rsidR="00A14664">
        <w:rPr>
          <w:rFonts w:ascii="Book Antiqua" w:hAnsi="Book Antiqua"/>
          <w:color w:val="000000" w:themeColor="text1"/>
          <w:sz w:val="24"/>
          <w:szCs w:val="24"/>
          <w:lang w:val="en-US"/>
        </w:rPr>
        <w:t>circumference</w:t>
      </w:r>
      <w:r w:rsidRPr="00941646">
        <w:rPr>
          <w:rFonts w:ascii="Book Antiqua" w:hAnsi="Book Antiqua"/>
          <w:color w:val="000000" w:themeColor="text1"/>
          <w:sz w:val="24"/>
          <w:szCs w:val="24"/>
          <w:lang w:val="en-US"/>
        </w:rPr>
        <w:t>. This data suggested the independent role of liver fat in the pathogenesis of cardiovascular disease</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616D8E70" w14:textId="319B4EEC" w:rsidR="007A0695" w:rsidRPr="00941646" w:rsidRDefault="007A0695"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Furthermore, in 2529 participants from the Framingham </w:t>
      </w:r>
      <w:r w:rsidR="00FD0AE1">
        <w:rPr>
          <w:rFonts w:ascii="Book Antiqua" w:hAnsi="Book Antiqua"/>
          <w:color w:val="000000" w:themeColor="text1"/>
          <w:sz w:val="24"/>
          <w:szCs w:val="24"/>
          <w:lang w:val="en-US"/>
        </w:rPr>
        <w:t>H</w:t>
      </w:r>
      <w:r w:rsidRPr="00941646">
        <w:rPr>
          <w:rFonts w:ascii="Book Antiqua" w:hAnsi="Book Antiqua"/>
          <w:color w:val="000000" w:themeColor="text1"/>
          <w:sz w:val="24"/>
          <w:szCs w:val="24"/>
          <w:lang w:val="en-US"/>
        </w:rPr>
        <w:t xml:space="preserve">eart </w:t>
      </w:r>
      <w:r w:rsidR="00FD0AE1">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tudy</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 fat depots were evaluated by TC and RMN and were associated with cardiometabolic risk factors. The VA and intrahepatic fat</w:t>
      </w:r>
      <w:r w:rsidR="00F15B55">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but not SA</w:t>
      </w:r>
      <w:r w:rsidR="00F15B55">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were more robust and continuously correlated with most of the risk factors after further adjustment for BMI and waist circumference. The authors suggested that VA and intrahepatic fat </w:t>
      </w:r>
      <w:r w:rsidRPr="00941646">
        <w:rPr>
          <w:rFonts w:ascii="Book Antiqua" w:hAnsi="Book Antiqua"/>
          <w:color w:val="000000" w:themeColor="text1"/>
          <w:sz w:val="24"/>
          <w:szCs w:val="24"/>
          <w:lang w:val="en-US"/>
        </w:rPr>
        <w:lastRenderedPageBreak/>
        <w:t>were correlates of cardiometabolic risk factors, above and beyond standard anthropometric indices such as BMI and SA</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42FE4B69" w14:textId="7041F031" w:rsidR="007A0695" w:rsidRPr="00941646" w:rsidRDefault="007A0695"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Obesity is also considered a major risk factor for HFpEF, which is being associated with morbi-mortality</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HFpEF is the most common phenotype in the community, mostly associated with adiposity and aging. Data from more than 100000 patients hospitalized for acute decompensated HF ha</w:t>
      </w:r>
      <w:r w:rsidR="00FD0AE1">
        <w:rPr>
          <w:rFonts w:ascii="Book Antiqua" w:hAnsi="Book Antiqua"/>
          <w:color w:val="000000" w:themeColor="text1"/>
          <w:sz w:val="24"/>
          <w:szCs w:val="24"/>
          <w:lang w:val="en-US"/>
        </w:rPr>
        <w:t>ve</w:t>
      </w:r>
      <w:r w:rsidRPr="00941646">
        <w:rPr>
          <w:rFonts w:ascii="Book Antiqua" w:hAnsi="Book Antiqua"/>
          <w:color w:val="000000" w:themeColor="text1"/>
          <w:sz w:val="24"/>
          <w:szCs w:val="24"/>
          <w:lang w:val="en-US"/>
        </w:rPr>
        <w:t xml:space="preserve"> also shown that HFpEF represents 50</w:t>
      </w:r>
      <w:r w:rsidR="0061725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 of patients with an in-hospital assessment of </w:t>
      </w:r>
      <w:r w:rsidR="00FD0AE1">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function</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 study of vascular structures and function among HFpEF </w:t>
      </w:r>
      <w:r w:rsidR="00FD0AE1">
        <w:rPr>
          <w:rFonts w:ascii="Book Antiqua" w:hAnsi="Book Antiqua"/>
          <w:color w:val="000000" w:themeColor="text1"/>
          <w:sz w:val="24"/>
          <w:szCs w:val="24"/>
          <w:lang w:val="en-US"/>
        </w:rPr>
        <w:t xml:space="preserve">patients </w:t>
      </w:r>
      <w:r w:rsidRPr="00941646">
        <w:rPr>
          <w:rFonts w:ascii="Book Antiqua" w:hAnsi="Book Antiqua"/>
          <w:color w:val="000000" w:themeColor="text1"/>
          <w:sz w:val="24"/>
          <w:szCs w:val="24"/>
          <w:lang w:val="en-US"/>
        </w:rPr>
        <w:t xml:space="preserve">revealed an obesity-related HFpEF phenotype, which has increased plasma volume, increased concentric </w:t>
      </w:r>
      <w:r w:rsidR="00FD0AE1">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remodeling, greater right ventricular dilatation, and augmented epicardial fat thickness</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This increased heart volumes and greater pericardial restrain augmented ventricular interdependence. The RV to LV filling pressure relative to transmural pressure has led to higher biventricular filling and pulmonary venous pressures</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 addition, in the Treatment of Preserved Cardiac Function Heart Failure with an Aldosterone Antagonist (</w:t>
      </w:r>
      <w:bookmarkStart w:id="105" w:name="OLE_LINK338"/>
      <w:bookmarkStart w:id="106" w:name="OLE_LINK339"/>
      <w:r w:rsidRPr="00941646">
        <w:rPr>
          <w:rFonts w:ascii="Book Antiqua" w:hAnsi="Book Antiqua"/>
          <w:color w:val="000000" w:themeColor="text1"/>
          <w:sz w:val="24"/>
          <w:szCs w:val="24"/>
          <w:lang w:val="en-US"/>
        </w:rPr>
        <w:t>TOPCAT</w:t>
      </w:r>
      <w:bookmarkEnd w:id="105"/>
      <w:bookmarkEnd w:id="106"/>
      <w:r w:rsidRPr="00941646">
        <w:rPr>
          <w:rFonts w:ascii="Book Antiqua" w:hAnsi="Book Antiqua"/>
          <w:color w:val="000000" w:themeColor="text1"/>
          <w:sz w:val="24"/>
          <w:szCs w:val="24"/>
          <w:lang w:val="en-US"/>
        </w:rPr>
        <w:t>) trial, similar echocardiographic findings with plasma volume expansion and enlarged left atrial size have been reported</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r w:rsidR="00FD0AE1">
        <w:rPr>
          <w:rFonts w:ascii="Book Antiqua" w:hAnsi="Book Antiqua"/>
          <w:color w:val="000000" w:themeColor="text1"/>
          <w:sz w:val="24"/>
          <w:szCs w:val="24"/>
          <w:lang w:val="en-US"/>
        </w:rPr>
        <w:t>In addition</w:t>
      </w:r>
      <w:r w:rsidRPr="00941646">
        <w:rPr>
          <w:rFonts w:ascii="Book Antiqua" w:hAnsi="Book Antiqua"/>
          <w:color w:val="000000" w:themeColor="text1"/>
          <w:sz w:val="24"/>
          <w:szCs w:val="24"/>
          <w:lang w:val="en-US"/>
        </w:rPr>
        <w:t xml:space="preserve">, obesity-associated high </w:t>
      </w:r>
      <w:r w:rsidR="00FF622B" w:rsidRPr="00941646">
        <w:rPr>
          <w:rFonts w:ascii="Book Antiqua" w:hAnsi="Book Antiqua"/>
          <w:color w:val="000000" w:themeColor="text1"/>
          <w:sz w:val="24"/>
          <w:szCs w:val="24"/>
          <w:lang w:val="en-US"/>
        </w:rPr>
        <w:t>NEP</w:t>
      </w:r>
      <w:r w:rsidRPr="00941646">
        <w:rPr>
          <w:rFonts w:ascii="Book Antiqua" w:hAnsi="Book Antiqua"/>
          <w:color w:val="000000" w:themeColor="text1"/>
          <w:sz w:val="24"/>
          <w:szCs w:val="24"/>
          <w:lang w:val="en-US"/>
        </w:rPr>
        <w:t xml:space="preserve"> levels and low natriuretic peptides might also contribute to the volume expansion observed in patients with HFpEF</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234F401F" w14:textId="77777777" w:rsidR="0061725B" w:rsidRPr="00941646" w:rsidRDefault="0061725B"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309FC420" w14:textId="7DFFDF2C" w:rsidR="007A0695" w:rsidRPr="00941646"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941646">
        <w:rPr>
          <w:rFonts w:ascii="Book Antiqua" w:hAnsi="Book Antiqua"/>
          <w:b/>
          <w:bCs/>
          <w:i/>
          <w:iCs/>
          <w:color w:val="000000" w:themeColor="text1"/>
          <w:sz w:val="24"/>
          <w:szCs w:val="24"/>
          <w:lang w:val="en-US"/>
        </w:rPr>
        <w:t xml:space="preserve">Adiposity and </w:t>
      </w:r>
      <w:bookmarkStart w:id="107" w:name="OLE_LINK340"/>
      <w:bookmarkStart w:id="108" w:name="OLE_LINK341"/>
      <w:r w:rsidRPr="00941646">
        <w:rPr>
          <w:rFonts w:ascii="Book Antiqua" w:hAnsi="Book Antiqua"/>
          <w:b/>
          <w:bCs/>
          <w:i/>
          <w:iCs/>
          <w:color w:val="000000" w:themeColor="text1"/>
          <w:sz w:val="24"/>
          <w:szCs w:val="24"/>
          <w:lang w:val="en-US"/>
        </w:rPr>
        <w:t>WRF</w:t>
      </w:r>
      <w:bookmarkEnd w:id="107"/>
      <w:bookmarkEnd w:id="108"/>
    </w:p>
    <w:p w14:paraId="7C33D650" w14:textId="0C23CAB4"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increased prevalence of CKD is around 10%. It has been demonstrated that CKD increases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xml:space="preserve"> and death</w:t>
      </w:r>
      <w:r w:rsidRPr="00941646">
        <w:rPr>
          <w:rFonts w:ascii="Book Antiqua" w:hAnsi="Book Antiqua"/>
          <w:color w:val="000000" w:themeColor="text1"/>
          <w:sz w:val="24"/>
          <w:szCs w:val="24"/>
          <w:vertAlign w:val="superscript"/>
          <w:lang w:val="en-US"/>
        </w:rPr>
        <w:t>[9</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Also, a recent meta-analysis from nine studies showed </w:t>
      </w:r>
      <w:r w:rsidR="00FD0AE1">
        <w:rPr>
          <w:rFonts w:ascii="Book Antiqua" w:hAnsi="Book Antiqua"/>
          <w:color w:val="000000" w:themeColor="text1"/>
          <w:sz w:val="24"/>
          <w:szCs w:val="24"/>
          <w:lang w:val="en-US"/>
        </w:rPr>
        <w:t xml:space="preserve">that </w:t>
      </w:r>
      <w:r w:rsidRPr="00941646">
        <w:rPr>
          <w:rFonts w:ascii="Book Antiqua" w:hAnsi="Book Antiqua"/>
          <w:color w:val="000000" w:themeColor="text1"/>
          <w:sz w:val="24"/>
          <w:szCs w:val="24"/>
          <w:lang w:val="en-US"/>
        </w:rPr>
        <w:t>VA measured by waist-to-height-ratio w</w:t>
      </w:r>
      <w:r w:rsidR="00FD0AE1">
        <w:rPr>
          <w:rFonts w:ascii="Book Antiqua" w:hAnsi="Book Antiqua"/>
          <w:color w:val="000000" w:themeColor="text1"/>
          <w:sz w:val="24"/>
          <w:szCs w:val="24"/>
          <w:lang w:val="en-US"/>
        </w:rPr>
        <w:t>as a</w:t>
      </w:r>
      <w:r w:rsidRPr="00941646">
        <w:rPr>
          <w:rFonts w:ascii="Book Antiqua" w:hAnsi="Book Antiqua"/>
          <w:color w:val="000000" w:themeColor="text1"/>
          <w:sz w:val="24"/>
          <w:szCs w:val="24"/>
          <w:lang w:val="en-US"/>
        </w:rPr>
        <w:t xml:space="preserve"> better predict</w:t>
      </w:r>
      <w:r w:rsidR="00FD0AE1">
        <w:rPr>
          <w:rFonts w:ascii="Book Antiqua" w:hAnsi="Book Antiqua"/>
          <w:color w:val="000000" w:themeColor="text1"/>
          <w:sz w:val="24"/>
          <w:szCs w:val="24"/>
          <w:lang w:val="en-US"/>
        </w:rPr>
        <w:t>or of</w:t>
      </w:r>
      <w:r w:rsidRPr="00941646">
        <w:rPr>
          <w:rFonts w:ascii="Book Antiqua" w:hAnsi="Book Antiqua"/>
          <w:color w:val="000000" w:themeColor="text1"/>
          <w:sz w:val="24"/>
          <w:szCs w:val="24"/>
          <w:lang w:val="en-US"/>
        </w:rPr>
        <w:t xml:space="preserve"> CKD relative to other physical measurements</w:t>
      </w:r>
      <w:r w:rsidRPr="00941646">
        <w:rPr>
          <w:rFonts w:ascii="Book Antiqua" w:hAnsi="Book Antiqua"/>
          <w:color w:val="000000" w:themeColor="text1"/>
          <w:sz w:val="24"/>
          <w:szCs w:val="24"/>
          <w:vertAlign w:val="superscript"/>
          <w:lang w:val="en-US"/>
        </w:rPr>
        <w:t>[</w:t>
      </w:r>
      <w:r w:rsidR="004C5D75" w:rsidRPr="00941646">
        <w:rPr>
          <w:rFonts w:ascii="Book Antiqua" w:hAnsi="Book Antiqua"/>
          <w:color w:val="000000" w:themeColor="text1"/>
          <w:sz w:val="24"/>
          <w:szCs w:val="24"/>
          <w:vertAlign w:val="superscript"/>
          <w:lang w:val="en-US"/>
        </w:rPr>
        <w:t>99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Adiposity measured by BMI and waist circumference impair kidney function by inducing hyperfiltration, increasing glomerular capillary wall tension, and podocyte stress acting both directly and through obesity-related diabetes and hypertension, the two most common risk factors for end-stage kidney disease</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6BB1C155" w14:textId="134FE1B8" w:rsidR="007A0695" w:rsidRPr="00941646" w:rsidRDefault="007A0695" w:rsidP="00351303">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The mechanisms that link excess of adiposity, systemic and visceral, and renal damage have implicated neurohumoral pathways such as inflammation, oxidative stress, impaired lipid metabolism, endothelial dysfunction, and activation of the RAS and production of aldosterone and fibrosis. Early in the development of obesity, there is a decline in the renal plasma flow that deteriorates renal hemodynamic</w:t>
      </w:r>
      <w:r w:rsidR="00FD0AE1">
        <w:rPr>
          <w:rFonts w:ascii="Book Antiqua" w:hAnsi="Book Antiqua"/>
          <w:color w:val="000000" w:themeColor="text1"/>
          <w:sz w:val="24"/>
          <w:szCs w:val="24"/>
          <w:lang w:val="en-US"/>
        </w:rPr>
        <w:t>s</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 this setting, the GFR is maintained by either efferent vasoconstriction or afferent vasodilatation</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 rise in glomerular pressure </w:t>
      </w:r>
      <w:r w:rsidR="00FD0AE1">
        <w:rPr>
          <w:rFonts w:ascii="Book Antiqua" w:hAnsi="Book Antiqua"/>
          <w:color w:val="000000" w:themeColor="text1"/>
          <w:sz w:val="24"/>
          <w:szCs w:val="24"/>
          <w:lang w:val="en-US"/>
        </w:rPr>
        <w:t xml:space="preserve">in </w:t>
      </w:r>
      <w:r w:rsidRPr="00941646">
        <w:rPr>
          <w:rFonts w:ascii="Book Antiqua" w:hAnsi="Book Antiqua"/>
          <w:color w:val="000000" w:themeColor="text1"/>
          <w:sz w:val="24"/>
          <w:szCs w:val="24"/>
          <w:lang w:val="en-US"/>
        </w:rPr>
        <w:t>turn</w:t>
      </w:r>
      <w:r w:rsidR="00FD0AE1">
        <w:rPr>
          <w:rFonts w:ascii="Book Antiqua" w:hAnsi="Book Antiqua"/>
          <w:color w:val="000000" w:themeColor="text1"/>
          <w:sz w:val="24"/>
          <w:szCs w:val="24"/>
          <w:lang w:val="en-US"/>
        </w:rPr>
        <w:t xml:space="preserve"> affects</w:t>
      </w:r>
      <w:r w:rsidRPr="00941646">
        <w:rPr>
          <w:rFonts w:ascii="Book Antiqua" w:hAnsi="Book Antiqua"/>
          <w:color w:val="000000" w:themeColor="text1"/>
          <w:sz w:val="24"/>
          <w:szCs w:val="24"/>
          <w:lang w:val="en-US"/>
        </w:rPr>
        <w:t xml:space="preserve"> hyperfiltration and albuminuria, expansion of mesangial matrix, podocyte disorder, and interstitial fibrosis. Finally, the damaged glomerular basement membrane and dysfunctional podocytes deteriorate renal function, declining GFR which is associated with nephron loss that predispose</w:t>
      </w:r>
      <w:r w:rsidR="00FD0AE1">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to AKI or CKD. In this regard, there are many clinical studies that have reported the correlation between visceral and retroperitoneal fat and WRF</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1D52C6E7" w14:textId="0D2BC25D" w:rsidR="007A0695" w:rsidRPr="00941646" w:rsidRDefault="007A0695" w:rsidP="0035130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Ectopic adiposity with systemic repercussions observed in </w:t>
      </w:r>
      <w:bookmarkStart w:id="109" w:name="OLE_LINK345"/>
      <w:bookmarkStart w:id="110" w:name="OLE_LINK346"/>
      <w:r w:rsidRPr="00941646">
        <w:rPr>
          <w:rFonts w:ascii="Book Antiqua" w:hAnsi="Book Antiqua"/>
          <w:color w:val="000000" w:themeColor="text1"/>
          <w:sz w:val="24"/>
          <w:szCs w:val="24"/>
          <w:lang w:val="en-US"/>
        </w:rPr>
        <w:t>non-alcoholic steatohepatitis</w:t>
      </w:r>
      <w:bookmarkEnd w:id="109"/>
      <w:bookmarkEnd w:id="110"/>
      <w:r w:rsidRPr="00941646">
        <w:rPr>
          <w:rFonts w:ascii="Book Antiqua" w:hAnsi="Book Antiqua"/>
          <w:color w:val="000000" w:themeColor="text1"/>
          <w:sz w:val="24"/>
          <w:szCs w:val="24"/>
          <w:lang w:val="en-US"/>
        </w:rPr>
        <w:t xml:space="preserve"> with or without advanced fibrosis was associated with a higher prevalence and incidence of CKD. The magnitude of this damage was positively associated with each CKD stage</w:t>
      </w:r>
      <w:r w:rsidR="00FD0AE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but unaffected by diabetes status</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Perinephric fat </w:t>
      </w:r>
      <w:r w:rsidR="00FD0AE1" w:rsidRPr="00941646">
        <w:rPr>
          <w:rFonts w:ascii="Book Antiqua" w:hAnsi="Book Antiqua"/>
          <w:color w:val="000000" w:themeColor="text1"/>
          <w:sz w:val="24"/>
          <w:szCs w:val="24"/>
          <w:lang w:val="en-US"/>
        </w:rPr>
        <w:t xml:space="preserve">acting </w:t>
      </w:r>
      <w:r w:rsidRPr="00941646">
        <w:rPr>
          <w:rFonts w:ascii="Book Antiqua" w:hAnsi="Book Antiqua"/>
          <w:color w:val="000000" w:themeColor="text1"/>
          <w:sz w:val="24"/>
          <w:szCs w:val="24"/>
          <w:lang w:val="en-US"/>
        </w:rPr>
        <w:t>locally contributed to renal dysfunction and fibrosis</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addition, in the Framingham Heart Study, the perinephric fat size was an independent risk factor </w:t>
      </w:r>
      <w:r w:rsidR="00E15FF9">
        <w:rPr>
          <w:rFonts w:ascii="Book Antiqua" w:hAnsi="Book Antiqua"/>
          <w:color w:val="000000" w:themeColor="text1"/>
          <w:sz w:val="24"/>
          <w:szCs w:val="24"/>
          <w:lang w:val="en-US"/>
        </w:rPr>
        <w:t>for</w:t>
      </w:r>
      <w:r w:rsidRPr="00941646">
        <w:rPr>
          <w:rFonts w:ascii="Book Antiqua" w:hAnsi="Book Antiqua"/>
          <w:color w:val="000000" w:themeColor="text1"/>
          <w:sz w:val="24"/>
          <w:szCs w:val="24"/>
          <w:lang w:val="en-US"/>
        </w:rPr>
        <w:t xml:space="preserve"> hypertension and CKD</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addition, renal sinus fat </w:t>
      </w:r>
      <w:r w:rsidR="00E15FF9">
        <w:rPr>
          <w:rFonts w:ascii="Book Antiqua" w:hAnsi="Book Antiqua"/>
          <w:color w:val="000000" w:themeColor="text1"/>
          <w:sz w:val="24"/>
          <w:szCs w:val="24"/>
          <w:lang w:val="en-US"/>
        </w:rPr>
        <w:t>w</w:t>
      </w:r>
      <w:r w:rsidRPr="00941646">
        <w:rPr>
          <w:rFonts w:ascii="Book Antiqua" w:hAnsi="Book Antiqua"/>
          <w:color w:val="000000" w:themeColor="text1"/>
          <w:sz w:val="24"/>
          <w:szCs w:val="24"/>
          <w:lang w:val="en-US"/>
        </w:rPr>
        <w:t>as correlated with the number of prescribed antihypertensive medications, stage II hypertension, and renal size</w:t>
      </w:r>
      <w:r w:rsidRPr="00941646">
        <w:rPr>
          <w:rFonts w:ascii="Book Antiqua" w:hAnsi="Book Antiqua"/>
          <w:color w:val="000000" w:themeColor="text1"/>
          <w:sz w:val="24"/>
          <w:szCs w:val="24"/>
          <w:vertAlign w:val="superscript"/>
          <w:lang w:val="en-US"/>
        </w:rPr>
        <w:t>[10</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0BA54A7D" w14:textId="62CC1F95" w:rsidR="007A0695" w:rsidRPr="00941646" w:rsidRDefault="007A0695" w:rsidP="00FF622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941646">
        <w:rPr>
          <w:rFonts w:ascii="Book Antiqua" w:hAnsi="Book Antiqua"/>
          <w:color w:val="000000" w:themeColor="text1"/>
          <w:sz w:val="24"/>
          <w:szCs w:val="24"/>
          <w:lang w:val="en-US"/>
        </w:rPr>
        <w:t>Furthermore, the perinephric and visceral fat may be a source of local lipid-induced damage and a source of adipokines such as leptin</w:t>
      </w:r>
      <w:r w:rsidR="00E15FF9">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adiponectin and FGF21. Overall, vascular dysfunction and tubule-interstitial fibrosis have been proposed as the key mechanism implicated in the progression of obesity-related kidney disease. Accordingly, </w:t>
      </w:r>
      <w:r w:rsidRPr="00DC1719">
        <w:rPr>
          <w:rFonts w:ascii="Book Antiqua" w:hAnsi="Book Antiqua" w:cs="Arial Narrow"/>
          <w:i/>
          <w:color w:val="000000" w:themeColor="text1"/>
          <w:sz w:val="24"/>
          <w:szCs w:val="24"/>
          <w:lang w:val="en-US"/>
        </w:rPr>
        <w:t>in vitro</w:t>
      </w:r>
      <w:r w:rsidRPr="00941646">
        <w:rPr>
          <w:rFonts w:ascii="Book Antiqua" w:hAnsi="Book Antiqua" w:cs="Arial Narrow"/>
          <w:color w:val="000000" w:themeColor="text1"/>
          <w:sz w:val="24"/>
          <w:szCs w:val="24"/>
          <w:lang w:val="en-US"/>
        </w:rPr>
        <w:t xml:space="preserve"> and </w:t>
      </w:r>
      <w:r w:rsidRPr="00DC1719">
        <w:rPr>
          <w:rFonts w:ascii="Book Antiqua" w:hAnsi="Book Antiqua" w:cs="Arial Narrow"/>
          <w:i/>
          <w:color w:val="000000" w:themeColor="text1"/>
          <w:sz w:val="24"/>
          <w:szCs w:val="24"/>
          <w:lang w:val="en-US"/>
        </w:rPr>
        <w:t>in vivo</w:t>
      </w:r>
      <w:r w:rsidRPr="00941646">
        <w:rPr>
          <w:rFonts w:ascii="Book Antiqua" w:hAnsi="Book Antiqua" w:cs="Arial Narrow"/>
          <w:color w:val="000000" w:themeColor="text1"/>
          <w:sz w:val="24"/>
          <w:szCs w:val="24"/>
          <w:lang w:val="en-US"/>
        </w:rPr>
        <w:t xml:space="preserve"> studies showed that chronic stimulation of G protein-coupled receptors (GPCRs) as well as endothelin G-protein beta-gamma-subunit (</w:t>
      </w:r>
      <w:bookmarkStart w:id="111" w:name="OLE_LINK347"/>
      <w:bookmarkStart w:id="112" w:name="OLE_LINK348"/>
      <w:r w:rsidRPr="00941646">
        <w:rPr>
          <w:rFonts w:ascii="Book Antiqua" w:hAnsi="Book Antiqua" w:cs="Arial Narrow"/>
          <w:color w:val="000000" w:themeColor="text1"/>
          <w:sz w:val="24"/>
          <w:szCs w:val="24"/>
          <w:lang w:val="en-US"/>
        </w:rPr>
        <w:t>Gbetagamma</w:t>
      </w:r>
      <w:bookmarkEnd w:id="111"/>
      <w:bookmarkEnd w:id="112"/>
      <w:r w:rsidRPr="00941646">
        <w:rPr>
          <w:rFonts w:ascii="Book Antiqua" w:hAnsi="Book Antiqua" w:cs="Arial Narrow"/>
          <w:color w:val="000000" w:themeColor="text1"/>
          <w:sz w:val="24"/>
          <w:szCs w:val="24"/>
          <w:lang w:val="en-US"/>
        </w:rPr>
        <w:t xml:space="preserve">) signaling were associated with experimental CRS and </w:t>
      </w:r>
      <w:r w:rsidRPr="00941646">
        <w:rPr>
          <w:rFonts w:ascii="Book Antiqua" w:hAnsi="Book Antiqua" w:cs="Arial Narrow"/>
          <w:color w:val="000000" w:themeColor="text1"/>
          <w:sz w:val="24"/>
          <w:szCs w:val="24"/>
          <w:lang w:val="en-US"/>
        </w:rPr>
        <w:lastRenderedPageBreak/>
        <w:t xml:space="preserve">pathological fibroblast activation. These data suggested GPCR-Gbetagamma inhibition as a novel therapeutic approach for treating </w:t>
      </w:r>
      <w:r w:rsidR="00E15FF9">
        <w:rPr>
          <w:rFonts w:ascii="Book Antiqua" w:hAnsi="Book Antiqua" w:cs="Arial Narrow"/>
          <w:color w:val="000000" w:themeColor="text1"/>
          <w:sz w:val="24"/>
          <w:szCs w:val="24"/>
          <w:lang w:val="en-US"/>
        </w:rPr>
        <w:t>CRS</w:t>
      </w:r>
      <w:r w:rsidRPr="00941646">
        <w:rPr>
          <w:rFonts w:ascii="Book Antiqua" w:hAnsi="Book Antiqua" w:cs="Arial Narrow"/>
          <w:color w:val="000000" w:themeColor="text1"/>
          <w:sz w:val="24"/>
          <w:szCs w:val="24"/>
          <w:lang w:val="en-US"/>
        </w:rPr>
        <w:t xml:space="preserve"> and </w:t>
      </w:r>
      <w:r w:rsidR="00E82B33" w:rsidRPr="00941646">
        <w:rPr>
          <w:rFonts w:ascii="Book Antiqua" w:hAnsi="Book Antiqua" w:cs="Arial Narrow"/>
          <w:color w:val="000000" w:themeColor="text1"/>
          <w:sz w:val="24"/>
          <w:szCs w:val="24"/>
          <w:lang w:val="en-US"/>
        </w:rPr>
        <w:t>AKI</w:t>
      </w:r>
      <w:r w:rsidRPr="00941646">
        <w:rPr>
          <w:rFonts w:ascii="Book Antiqua" w:hAnsi="Book Antiqua" w:cs="Arial Narrow"/>
          <w:color w:val="000000" w:themeColor="text1"/>
          <w:sz w:val="24"/>
          <w:szCs w:val="24"/>
          <w:vertAlign w:val="superscript"/>
          <w:lang w:val="en-US"/>
        </w:rPr>
        <w:t>[10</w:t>
      </w:r>
      <w:r w:rsidR="004C5D75" w:rsidRPr="00941646">
        <w:rPr>
          <w:rFonts w:ascii="Book Antiqua" w:hAnsi="Book Antiqua" w:cs="Arial Narrow"/>
          <w:color w:val="000000" w:themeColor="text1"/>
          <w:sz w:val="24"/>
          <w:szCs w:val="24"/>
          <w:vertAlign w:val="superscript"/>
          <w:lang w:val="en-US"/>
        </w:rPr>
        <w:t>8</w:t>
      </w:r>
      <w:r w:rsidRPr="00941646">
        <w:rPr>
          <w:rFonts w:ascii="Book Antiqua" w:hAnsi="Book Antiqua" w:cs="Arial Narrow"/>
          <w:color w:val="000000" w:themeColor="text1"/>
          <w:sz w:val="24"/>
          <w:szCs w:val="24"/>
          <w:vertAlign w:val="superscript"/>
          <w:lang w:val="en-US"/>
        </w:rPr>
        <w:t>]</w:t>
      </w:r>
      <w:r w:rsidRPr="00941646">
        <w:rPr>
          <w:rFonts w:ascii="Book Antiqua" w:hAnsi="Book Antiqua" w:cs="Arial Narrow"/>
          <w:color w:val="000000" w:themeColor="text1"/>
          <w:sz w:val="24"/>
          <w:szCs w:val="24"/>
          <w:lang w:val="en-US"/>
        </w:rPr>
        <w:t>.</w:t>
      </w:r>
    </w:p>
    <w:p w14:paraId="46F87A02" w14:textId="77777777" w:rsidR="00FF622B" w:rsidRPr="00941646" w:rsidRDefault="00FF622B" w:rsidP="00FF622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p>
    <w:p w14:paraId="5F274439" w14:textId="77777777"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RANGE OF ADIPOSITY, METABOLIC HEALTHY OBESITY AND SEVERE AND MORBID OBESITY</w:t>
      </w:r>
    </w:p>
    <w:p w14:paraId="00711BFF" w14:textId="77777777" w:rsidR="007A0695" w:rsidRPr="00941646" w:rsidRDefault="007A0695" w:rsidP="005263B9">
      <w:pPr>
        <w:adjustRightInd w:val="0"/>
        <w:snapToGrid w:val="0"/>
        <w:spacing w:after="0" w:line="360" w:lineRule="auto"/>
        <w:jc w:val="both"/>
        <w:rPr>
          <w:rFonts w:ascii="Book Antiqua" w:hAnsi="Book Antiqua"/>
          <w:b/>
          <w:bCs/>
          <w:i/>
          <w:iCs/>
          <w:color w:val="000000" w:themeColor="text1"/>
          <w:sz w:val="24"/>
          <w:szCs w:val="24"/>
          <w:lang w:val="en-US"/>
        </w:rPr>
      </w:pPr>
      <w:r w:rsidRPr="00941646">
        <w:rPr>
          <w:rFonts w:ascii="Book Antiqua" w:hAnsi="Book Antiqua"/>
          <w:b/>
          <w:bCs/>
          <w:i/>
          <w:iCs/>
          <w:color w:val="000000" w:themeColor="text1"/>
          <w:sz w:val="24"/>
          <w:szCs w:val="24"/>
          <w:lang w:val="en-US"/>
        </w:rPr>
        <w:t>Metabolic healthy obesity, moderate adiposity and obesity paradox</w:t>
      </w:r>
    </w:p>
    <w:p w14:paraId="0E4BBE96" w14:textId="1835D018"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concept of metabolically healthy obesity (</w:t>
      </w:r>
      <w:bookmarkStart w:id="113" w:name="OLE_LINK349"/>
      <w:bookmarkStart w:id="114" w:name="OLE_LINK350"/>
      <w:r w:rsidRPr="00941646">
        <w:rPr>
          <w:rFonts w:ascii="Book Antiqua" w:hAnsi="Book Antiqua"/>
          <w:color w:val="000000" w:themeColor="text1"/>
          <w:sz w:val="24"/>
          <w:szCs w:val="24"/>
          <w:lang w:val="en-US"/>
        </w:rPr>
        <w:t>MHO</w:t>
      </w:r>
      <w:bookmarkEnd w:id="113"/>
      <w:bookmarkEnd w:id="114"/>
      <w:r w:rsidRPr="00941646">
        <w:rPr>
          <w:rFonts w:ascii="Book Antiqua" w:hAnsi="Book Antiqua"/>
          <w:color w:val="000000" w:themeColor="text1"/>
          <w:sz w:val="24"/>
          <w:szCs w:val="24"/>
          <w:lang w:val="en-US"/>
        </w:rPr>
        <w:t>) implies a subgroup of obese individuals with few metabolic risk factors, in contrast to metabolically unhealthy obesity (MUO) which is equivalent to metabolic syndrome</w:t>
      </w:r>
      <w:r w:rsidRPr="00941646">
        <w:rPr>
          <w:rFonts w:ascii="Book Antiqua" w:hAnsi="Book Antiqua"/>
          <w:color w:val="000000" w:themeColor="text1"/>
          <w:sz w:val="24"/>
          <w:szCs w:val="24"/>
          <w:vertAlign w:val="superscript"/>
          <w:lang w:val="en-US"/>
        </w:rPr>
        <w:t>[1</w:t>
      </w:r>
      <w:r w:rsidR="004C5D75" w:rsidRPr="00941646">
        <w:rPr>
          <w:rFonts w:ascii="Book Antiqua" w:hAnsi="Book Antiqua"/>
          <w:color w:val="000000" w:themeColor="text1"/>
          <w:sz w:val="24"/>
          <w:szCs w:val="24"/>
          <w:vertAlign w:val="superscript"/>
          <w:lang w:val="en-US"/>
        </w:rPr>
        <w:t>09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 the Framingham Heart Study offspring cohort participants who were followed up for more than 15 years, there was a modest, positive association of obesity with CVD and CKD. The association of metabolically unhealthy with CVD was more robust than being obese, but it was comparable with incident CKD</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 a population-based prospective study, during 12 years of follow-up, the risk of HF was similarly increased in MH and metabolically unhealthy in moderate obesity (BMI</w:t>
      </w:r>
      <w:r w:rsidR="00FF622B" w:rsidRPr="00941646">
        <w:rPr>
          <w:rFonts w:ascii="Book Antiqua" w:hAnsi="Book Antiqua"/>
          <w:color w:val="000000" w:themeColor="text1"/>
          <w:sz w:val="24"/>
          <w:szCs w:val="24"/>
          <w:lang w:val="en-US"/>
        </w:rPr>
        <w:t xml:space="preserve"> &lt; </w:t>
      </w:r>
      <w:r w:rsidRPr="00941646">
        <w:rPr>
          <w:rFonts w:ascii="Book Antiqua" w:hAnsi="Book Antiqua"/>
          <w:color w:val="000000" w:themeColor="text1"/>
          <w:sz w:val="24"/>
          <w:szCs w:val="24"/>
          <w:lang w:val="en-US"/>
        </w:rPr>
        <w:t>35)</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Although the risk of incident CKD in MHO was slightly higher than that in non-obese MH, the evolution to a metabolically unhealthy status </w:t>
      </w:r>
      <w:r w:rsidR="00BF22D1">
        <w:rPr>
          <w:rFonts w:ascii="Book Antiqua" w:hAnsi="Book Antiqua"/>
          <w:color w:val="000000" w:themeColor="text1"/>
          <w:sz w:val="24"/>
          <w:szCs w:val="24"/>
          <w:lang w:val="en-US"/>
        </w:rPr>
        <w:t>increases</w:t>
      </w:r>
      <w:r w:rsidRPr="00941646">
        <w:rPr>
          <w:rFonts w:ascii="Book Antiqua" w:hAnsi="Book Antiqua"/>
          <w:color w:val="000000" w:themeColor="text1"/>
          <w:sz w:val="24"/>
          <w:szCs w:val="24"/>
          <w:lang w:val="en-US"/>
        </w:rPr>
        <w:t xml:space="preserve"> the risk for incident CKD</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Individuals characterized as MHO constitute a dynamic and heterogeneous group with a low-risk cardiorenal phenotype but not an absence of risk for HF and CKD.</w:t>
      </w:r>
    </w:p>
    <w:p w14:paraId="0ADB35C5" w14:textId="64BC5A21" w:rsidR="007A0695" w:rsidRPr="00941646"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relationships between obesity and </w:t>
      </w:r>
      <w:r w:rsidR="00BF22D1">
        <w:rPr>
          <w:rFonts w:ascii="Book Antiqua" w:hAnsi="Book Antiqua"/>
          <w:color w:val="000000" w:themeColor="text1"/>
          <w:sz w:val="24"/>
          <w:szCs w:val="24"/>
          <w:lang w:val="en-US"/>
        </w:rPr>
        <w:t xml:space="preserve">CRS </w:t>
      </w:r>
      <w:r w:rsidRPr="00941646">
        <w:rPr>
          <w:rFonts w:ascii="Book Antiqua" w:hAnsi="Book Antiqua"/>
          <w:color w:val="000000" w:themeColor="text1"/>
          <w:sz w:val="24"/>
          <w:szCs w:val="24"/>
          <w:lang w:val="en-US"/>
        </w:rPr>
        <w:t>are not always linear. A recent meta-analysis has shown that the relationship between BMI and HF risk has a J-shape, where there was a non-significant slightly greater risk of incident HF between underweight and overweight individuals</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Similarly, it has been observed that there are some clinical situations such as HF or CKD in which obesity improves survival, which has been called the obesity paradox. A sub-analysis of the MAGGIC meta-analysis has shown that BMI was paradoxically associated with survival rates in both HFpEF and HFrEF patients, and demonstrated that mortality risk had a U-shaped curve with a nadir at 30.0-34</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 kg/m</w:t>
      </w:r>
      <w:r w:rsidRPr="00941646">
        <w:rPr>
          <w:rFonts w:ascii="Book Antiqua" w:hAnsi="Book Antiqua"/>
          <w:color w:val="000000" w:themeColor="text1"/>
          <w:sz w:val="24"/>
          <w:szCs w:val="24"/>
          <w:vertAlign w:val="superscript"/>
          <w:lang w:val="en-US"/>
        </w:rPr>
        <w:t>2[11</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 paradoxical decline in mortality rate with increasing BMI and the U-shape curve for CV mortality was also confirmed recently</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Although obesity and increased adiposity are a risk factor for </w:t>
      </w:r>
      <w:r w:rsidRPr="00941646">
        <w:rPr>
          <w:rFonts w:ascii="Book Antiqua" w:hAnsi="Book Antiqua"/>
          <w:color w:val="000000" w:themeColor="text1"/>
          <w:sz w:val="24"/>
          <w:szCs w:val="24"/>
          <w:lang w:val="en-US"/>
        </w:rPr>
        <w:lastRenderedPageBreak/>
        <w:t>the incidence and progression of CKD, the relationship of BMI with survival in both CKD and end-stage renal disease has also been reported as a U-shaped curve, where higher BMI values have a potential protective effect</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7F4A20C4" w14:textId="77777777" w:rsidR="00FF622B" w:rsidRPr="00941646"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16AA8B2B" w14:textId="15E23435"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b/>
          <w:bCs/>
          <w:i/>
          <w:iCs/>
          <w:color w:val="000000" w:themeColor="text1"/>
          <w:sz w:val="24"/>
          <w:szCs w:val="24"/>
          <w:lang w:val="en-US"/>
        </w:rPr>
        <w:t xml:space="preserve">Severe obesity and </w:t>
      </w:r>
      <w:r w:rsidR="00267153" w:rsidRPr="00941646">
        <w:rPr>
          <w:rFonts w:ascii="Book Antiqua" w:hAnsi="Book Antiqua"/>
          <w:b/>
          <w:bCs/>
          <w:i/>
          <w:iCs/>
          <w:color w:val="000000" w:themeColor="text1"/>
          <w:sz w:val="24"/>
          <w:szCs w:val="24"/>
          <w:lang w:val="en-US"/>
        </w:rPr>
        <w:t>HF</w:t>
      </w:r>
    </w:p>
    <w:p w14:paraId="27A99C1E" w14:textId="13E72922"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Obesity is associated with type 2 diabetes,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diminished life expectancy, and impairment in quality of life. The analysis of cardiometabolic risk factors in morbid obesity revealed that hypertension, C</w:t>
      </w:r>
      <w:r w:rsidR="007365B8">
        <w:rPr>
          <w:rFonts w:ascii="Book Antiqua" w:hAnsi="Book Antiqua"/>
          <w:color w:val="000000" w:themeColor="text1"/>
          <w:sz w:val="24"/>
          <w:szCs w:val="24"/>
          <w:lang w:val="en-US"/>
        </w:rPr>
        <w:t>RP</w:t>
      </w:r>
      <w:r w:rsidRPr="00941646">
        <w:rPr>
          <w:rFonts w:ascii="Book Antiqua" w:hAnsi="Book Antiqua"/>
          <w:color w:val="000000" w:themeColor="text1"/>
          <w:sz w:val="24"/>
          <w:szCs w:val="24"/>
          <w:lang w:val="en-US"/>
        </w:rPr>
        <w:t xml:space="preserve">, and family history were more prevalent in a patient with BMI </w:t>
      </w:r>
      <w:r w:rsidR="0047791E" w:rsidRPr="00941646">
        <w:rPr>
          <w:rFonts w:ascii="Book Antiqua" w:hAnsi="Book Antiqua"/>
          <w:color w:val="000000" w:themeColor="text1"/>
          <w:sz w:val="24"/>
          <w:szCs w:val="24"/>
          <w:lang w:val="en-US"/>
        </w:rPr>
        <w:t>greater</w:t>
      </w:r>
      <w:r w:rsidRPr="00941646">
        <w:rPr>
          <w:rFonts w:ascii="Book Antiqua" w:hAnsi="Book Antiqua"/>
          <w:color w:val="000000" w:themeColor="text1"/>
          <w:sz w:val="24"/>
          <w:szCs w:val="24"/>
          <w:lang w:val="en-US"/>
        </w:rPr>
        <w:t xml:space="preserve"> than 45</w:t>
      </w:r>
      <w:r w:rsidRPr="00941646">
        <w:rPr>
          <w:rFonts w:ascii="Book Antiqua" w:hAnsi="Book Antiqua"/>
          <w:color w:val="000000" w:themeColor="text1"/>
          <w:sz w:val="24"/>
          <w:szCs w:val="24"/>
          <w:vertAlign w:val="superscript"/>
          <w:lang w:val="en-US"/>
        </w:rPr>
        <w:t>[9]</w:t>
      </w:r>
      <w:r w:rsidRPr="00941646">
        <w:rPr>
          <w:rFonts w:ascii="Book Antiqua" w:hAnsi="Book Antiqua"/>
          <w:color w:val="000000" w:themeColor="text1"/>
          <w:sz w:val="24"/>
          <w:szCs w:val="24"/>
          <w:lang w:val="en-US"/>
        </w:rPr>
        <w:t xml:space="preserve">. In the same study, there was also an increase in waist circumference, body fat, visceral fat area, and systolic blood pressure in the highest BMI and suggested an enhanced risk for the occurrence of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s</w:t>
      </w:r>
      <w:r w:rsidRPr="00941646">
        <w:rPr>
          <w:rFonts w:ascii="Book Antiqua" w:hAnsi="Book Antiqua"/>
          <w:color w:val="000000" w:themeColor="text1"/>
          <w:sz w:val="24"/>
          <w:szCs w:val="24"/>
          <w:vertAlign w:val="superscript"/>
          <w:lang w:val="en-US"/>
        </w:rPr>
        <w:t>[9]</w:t>
      </w:r>
      <w:r w:rsidRPr="00941646">
        <w:rPr>
          <w:rFonts w:ascii="Book Antiqua" w:hAnsi="Book Antiqua"/>
          <w:color w:val="000000" w:themeColor="text1"/>
          <w:sz w:val="24"/>
          <w:szCs w:val="24"/>
          <w:lang w:val="en-US"/>
        </w:rPr>
        <w:t>. In fact, the mortality rate in morbid</w:t>
      </w:r>
      <w:r w:rsidR="00BF22D1">
        <w:rPr>
          <w:rFonts w:ascii="Book Antiqua" w:hAnsi="Book Antiqua"/>
          <w:color w:val="000000" w:themeColor="text1"/>
          <w:sz w:val="24"/>
          <w:szCs w:val="24"/>
          <w:lang w:val="en-US"/>
        </w:rPr>
        <w:t>ly</w:t>
      </w:r>
      <w:r w:rsidRPr="00941646">
        <w:rPr>
          <w:rFonts w:ascii="Book Antiqua" w:hAnsi="Book Antiqua"/>
          <w:color w:val="000000" w:themeColor="text1"/>
          <w:sz w:val="24"/>
          <w:szCs w:val="24"/>
          <w:lang w:val="en-US"/>
        </w:rPr>
        <w:t xml:space="preserve"> obese patients without effective treatment was remarkably higher than that observed in surgically treated patients</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30D70287" w14:textId="3DE236B1" w:rsidR="007A0695" w:rsidRPr="00941646" w:rsidRDefault="007A0695" w:rsidP="00FF622B">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941646">
        <w:rPr>
          <w:rFonts w:ascii="Book Antiqua" w:hAnsi="Book Antiqua"/>
          <w:color w:val="000000" w:themeColor="text1"/>
          <w:sz w:val="24"/>
          <w:szCs w:val="24"/>
          <w:lang w:val="en-US"/>
        </w:rPr>
        <w:t xml:space="preserve">Several specific markers of inflammation and fibrosis have been specifically associated with morbid obesity. Growth differentiation factor 15, which is a marker of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xml:space="preserve"> and diabetes, has been seen to increase in severe obesity and correlates with abdominal circumference and glucose metabolism parameters</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GlyA, a marker of systemic inflammation and associated with cardiovascular risk and mortality, has been shown to increase in severe obesity. The values of GlyA normalized in 77 severe obese patients (BMI</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44</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w:t>
      </w:r>
      <w:r w:rsidR="00FF622B" w:rsidRPr="00941646">
        <w:rPr>
          <w:rFonts w:ascii="Book Antiqua" w:hAnsi="Book Antiqua"/>
          <w:color w:val="000000" w:themeColor="text1"/>
          <w:sz w:val="24"/>
          <w:szCs w:val="24"/>
          <w:lang w:val="en-US"/>
        </w:rPr>
        <w:t xml:space="preserve"> </w:t>
      </w:r>
      <w:r w:rsidRPr="00941646">
        <w:rPr>
          <w:rFonts w:ascii="Book Antiqua" w:hAnsi="Book Antiqua" w:cstheme="minorHAnsi"/>
          <w:color w:val="000000" w:themeColor="text1"/>
          <w:sz w:val="24"/>
          <w:szCs w:val="24"/>
          <w:lang w:val="en-US"/>
        </w:rPr>
        <w:t>± 6</w:t>
      </w:r>
      <w:r w:rsidR="00FF622B"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4 kg/m</w:t>
      </w:r>
      <w:r w:rsidRPr="00941646">
        <w:rPr>
          <w:rFonts w:ascii="Book Antiqua" w:hAnsi="Book Antiqua" w:cstheme="minorHAnsi"/>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 one year after surgery, </w:t>
      </w:r>
      <w:r w:rsidR="00BF22D1">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more than 41% of patients </w:t>
      </w:r>
      <w:r w:rsidR="00BF22D1">
        <w:rPr>
          <w:rFonts w:ascii="Book Antiqua" w:hAnsi="Book Antiqua"/>
          <w:color w:val="000000" w:themeColor="text1"/>
          <w:sz w:val="24"/>
          <w:szCs w:val="24"/>
          <w:lang w:val="en-US"/>
        </w:rPr>
        <w:t>still had a</w:t>
      </w:r>
      <w:r w:rsidRPr="00941646">
        <w:rPr>
          <w:rFonts w:ascii="Book Antiqua" w:hAnsi="Book Antiqua"/>
          <w:color w:val="000000" w:themeColor="text1"/>
          <w:sz w:val="24"/>
          <w:szCs w:val="24"/>
          <w:lang w:val="en-US"/>
        </w:rPr>
        <w:t xml:space="preserve"> BMI &gt; 30</w:t>
      </w:r>
      <w:r w:rsidRPr="00941646">
        <w:rPr>
          <w:rFonts w:ascii="Book Antiqua" w:hAnsi="Book Antiqua"/>
          <w:color w:val="000000" w:themeColor="text1"/>
          <w:sz w:val="24"/>
          <w:szCs w:val="24"/>
          <w:vertAlign w:val="superscript"/>
          <w:lang w:val="en-US"/>
        </w:rPr>
        <w:t>[11</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addition, in a cohort of 36258 type 1 patients followed-up </w:t>
      </w:r>
      <w:r w:rsidR="00BF22D1">
        <w:rPr>
          <w:rFonts w:ascii="Book Antiqua" w:hAnsi="Book Antiqua"/>
          <w:color w:val="000000" w:themeColor="text1"/>
          <w:sz w:val="24"/>
          <w:szCs w:val="24"/>
          <w:lang w:val="en-US"/>
        </w:rPr>
        <w:t>over</w:t>
      </w:r>
      <w:r w:rsidRPr="00941646">
        <w:rPr>
          <w:rFonts w:ascii="Book Antiqua" w:hAnsi="Book Antiqua"/>
          <w:color w:val="000000" w:themeColor="text1"/>
          <w:sz w:val="24"/>
          <w:szCs w:val="24"/>
          <w:lang w:val="en-US"/>
        </w:rPr>
        <w:t xml:space="preserve"> 9</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7 years, severe obesity (BMI &gt;</w:t>
      </w:r>
      <w:r w:rsidR="00FF622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35 kg/m</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w:t>
      </w:r>
      <w:r w:rsidR="00613B1D">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but not moderated obesity</w:t>
      </w:r>
      <w:r w:rsidR="00613B1D">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was associated with the development of atrial fibrillation</w:t>
      </w:r>
      <w:r w:rsidRPr="00941646">
        <w:rPr>
          <w:rFonts w:ascii="Book Antiqua" w:hAnsi="Book Antiqua"/>
          <w:color w:val="000000" w:themeColor="text1"/>
          <w:sz w:val="24"/>
          <w:szCs w:val="24"/>
          <w:vertAlign w:val="superscript"/>
          <w:lang w:val="en-US"/>
        </w:rPr>
        <w:t>[1</w:t>
      </w:r>
      <w:r w:rsidR="004C5D75" w:rsidRPr="00941646">
        <w:rPr>
          <w:rFonts w:ascii="Book Antiqua" w:hAnsi="Book Antiqua"/>
          <w:color w:val="000000" w:themeColor="text1"/>
          <w:sz w:val="24"/>
          <w:szCs w:val="24"/>
          <w:vertAlign w:val="superscript"/>
          <w:lang w:val="en-US"/>
        </w:rPr>
        <w:t>19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Figliuzzi </w:t>
      </w:r>
      <w:r w:rsidR="00E330F8" w:rsidRPr="00941646">
        <w:rPr>
          <w:rFonts w:ascii="Book Antiqua" w:hAnsi="Book Antiqua"/>
          <w:i/>
          <w:color w:val="000000" w:themeColor="text1"/>
          <w:sz w:val="24"/>
          <w:szCs w:val="24"/>
          <w:lang w:val="en-US"/>
        </w:rPr>
        <w:t>et al</w:t>
      </w:r>
      <w:r w:rsidR="00FF622B" w:rsidRPr="00941646">
        <w:rPr>
          <w:rFonts w:ascii="Book Antiqua" w:hAnsi="Book Antiqua" w:cs="Arial"/>
          <w:color w:val="000000" w:themeColor="text1"/>
          <w:sz w:val="24"/>
          <w:szCs w:val="24"/>
          <w:shd w:val="clear" w:color="auto" w:fill="FFFFFF"/>
          <w:vertAlign w:val="superscript"/>
          <w:lang w:val="en-US"/>
        </w:rPr>
        <w:t>[120]</w:t>
      </w:r>
      <w:r w:rsidRPr="00941646">
        <w:rPr>
          <w:rFonts w:ascii="Book Antiqua" w:hAnsi="Book Antiqua"/>
          <w:color w:val="000000" w:themeColor="text1"/>
          <w:sz w:val="24"/>
          <w:szCs w:val="24"/>
          <w:lang w:val="en-US"/>
        </w:rPr>
        <w:t xml:space="preserve"> studied </w:t>
      </w:r>
      <w:r w:rsidRPr="00941646">
        <w:rPr>
          <w:rFonts w:ascii="Book Antiqua" w:hAnsi="Book Antiqua" w:cs="Arial"/>
          <w:color w:val="000000" w:themeColor="text1"/>
          <w:sz w:val="24"/>
          <w:szCs w:val="24"/>
          <w:shd w:val="clear" w:color="auto" w:fill="FFFFFF"/>
          <w:lang w:val="en-US"/>
        </w:rPr>
        <w:t>24 h, day-time and night-time systolic/diastolic BP levels in a large cohort of adult outpatients with different classes of BMI</w:t>
      </w:r>
      <w:r w:rsidR="00613B1D" w:rsidRPr="00613B1D">
        <w:rPr>
          <w:rFonts w:ascii="Book Antiqua" w:hAnsi="Book Antiqua" w:cs="Arial"/>
          <w:color w:val="000000" w:themeColor="text1"/>
          <w:sz w:val="24"/>
          <w:szCs w:val="24"/>
          <w:shd w:val="clear" w:color="auto" w:fill="FFFFFF"/>
          <w:lang w:val="en-US"/>
        </w:rPr>
        <w:t xml:space="preserve"> </w:t>
      </w:r>
      <w:r w:rsidR="00613B1D" w:rsidRPr="00941646">
        <w:rPr>
          <w:rFonts w:ascii="Book Antiqua" w:hAnsi="Book Antiqua" w:cs="Arial"/>
          <w:color w:val="000000" w:themeColor="text1"/>
          <w:sz w:val="24"/>
          <w:szCs w:val="24"/>
          <w:shd w:val="clear" w:color="auto" w:fill="FFFFFF"/>
          <w:lang w:val="en-US"/>
        </w:rPr>
        <w:t>and control</w:t>
      </w:r>
      <w:r w:rsidR="00613B1D">
        <w:rPr>
          <w:rFonts w:ascii="Book Antiqua" w:hAnsi="Book Antiqua" w:cs="Arial"/>
          <w:color w:val="000000" w:themeColor="text1"/>
          <w:sz w:val="24"/>
          <w:szCs w:val="24"/>
          <w:shd w:val="clear" w:color="auto" w:fill="FFFFFF"/>
          <w:lang w:val="en-US"/>
        </w:rPr>
        <w:t>s</w:t>
      </w:r>
      <w:r w:rsidRPr="00941646">
        <w:rPr>
          <w:rFonts w:ascii="Book Antiqua" w:hAnsi="Book Antiqua" w:cs="Arial"/>
          <w:color w:val="000000" w:themeColor="text1"/>
          <w:sz w:val="24"/>
          <w:szCs w:val="24"/>
          <w:shd w:val="clear" w:color="auto" w:fill="FFFFFF"/>
          <w:lang w:val="en-US"/>
        </w:rPr>
        <w:t xml:space="preserve">. BMI </w:t>
      </w:r>
      <w:r w:rsidR="00613B1D">
        <w:rPr>
          <w:rFonts w:ascii="Book Antiqua" w:hAnsi="Book Antiqua" w:cs="Arial"/>
          <w:color w:val="000000" w:themeColor="text1"/>
          <w:sz w:val="24"/>
          <w:szCs w:val="24"/>
          <w:shd w:val="clear" w:color="auto" w:fill="FFFFFF"/>
          <w:lang w:val="en-US"/>
        </w:rPr>
        <w:t>was</w:t>
      </w:r>
      <w:r w:rsidRPr="00941646">
        <w:rPr>
          <w:rFonts w:ascii="Book Antiqua" w:hAnsi="Book Antiqua" w:cs="Arial"/>
          <w:color w:val="000000" w:themeColor="text1"/>
          <w:sz w:val="24"/>
          <w:szCs w:val="24"/>
          <w:shd w:val="clear" w:color="auto" w:fill="FFFFFF"/>
          <w:lang w:val="en-US"/>
        </w:rPr>
        <w:t xml:space="preserve"> significantly and independently related </w:t>
      </w:r>
      <w:r w:rsidR="00613B1D">
        <w:rPr>
          <w:rFonts w:ascii="Book Antiqua" w:hAnsi="Book Antiqua" w:cs="Arial"/>
          <w:color w:val="000000" w:themeColor="text1"/>
          <w:sz w:val="24"/>
          <w:szCs w:val="24"/>
          <w:shd w:val="clear" w:color="auto" w:fill="FFFFFF"/>
          <w:lang w:val="en-US"/>
        </w:rPr>
        <w:t>to</w:t>
      </w:r>
      <w:r w:rsidRPr="00941646">
        <w:rPr>
          <w:rFonts w:ascii="Book Antiqua" w:hAnsi="Book Antiqua" w:cs="Arial"/>
          <w:color w:val="000000" w:themeColor="text1"/>
          <w:sz w:val="24"/>
          <w:szCs w:val="24"/>
          <w:shd w:val="clear" w:color="auto" w:fill="FFFFFF"/>
          <w:lang w:val="en-US"/>
        </w:rPr>
        <w:t xml:space="preserve"> the clinic (</w:t>
      </w:r>
      <w:r w:rsidRPr="00941646">
        <w:rPr>
          <w:rFonts w:ascii="Book Antiqua" w:hAnsi="Book Antiqua" w:cs="Arial"/>
          <w:i/>
          <w:iCs/>
          <w:color w:val="000000" w:themeColor="text1"/>
          <w:sz w:val="24"/>
          <w:szCs w:val="24"/>
          <w:shd w:val="clear" w:color="auto" w:fill="FFFFFF"/>
          <w:lang w:val="en-US"/>
        </w:rPr>
        <w:t>r</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 xml:space="preserve">0.053; </w:t>
      </w:r>
      <w:r w:rsidRPr="00941646">
        <w:rPr>
          <w:rFonts w:ascii="Book Antiqua" w:hAnsi="Book Antiqua" w:cs="Arial"/>
          <w:i/>
          <w:iCs/>
          <w:color w:val="000000" w:themeColor="text1"/>
          <w:sz w:val="24"/>
          <w:szCs w:val="24"/>
          <w:shd w:val="clear" w:color="auto" w:fill="FFFFFF"/>
          <w:lang w:val="en-US"/>
        </w:rPr>
        <w:t>P</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&lt;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0.001), 24</w:t>
      </w:r>
      <w:r w:rsidR="00FF622B" w:rsidRPr="00941646">
        <w:rPr>
          <w:rFonts w:ascii="Book Antiqua" w:hAnsi="Book Antiqua" w:cs="Arial"/>
          <w:color w:val="000000" w:themeColor="text1"/>
          <w:sz w:val="24"/>
          <w:szCs w:val="24"/>
          <w:shd w:val="clear" w:color="auto" w:fill="FFFFFF"/>
          <w:lang w:val="en-US"/>
        </w:rPr>
        <w:t xml:space="preserve"> </w:t>
      </w:r>
      <w:r w:rsidRPr="00941646">
        <w:rPr>
          <w:rFonts w:ascii="Book Antiqua" w:hAnsi="Book Antiqua" w:cs="Arial"/>
          <w:color w:val="000000" w:themeColor="text1"/>
          <w:sz w:val="24"/>
          <w:szCs w:val="24"/>
          <w:shd w:val="clear" w:color="auto" w:fill="FFFFFF"/>
          <w:lang w:val="en-US"/>
        </w:rPr>
        <w:t>h (</w:t>
      </w:r>
      <w:r w:rsidRPr="00941646">
        <w:rPr>
          <w:rFonts w:ascii="Book Antiqua" w:hAnsi="Book Antiqua" w:cs="Arial"/>
          <w:i/>
          <w:iCs/>
          <w:color w:val="000000" w:themeColor="text1"/>
          <w:sz w:val="24"/>
          <w:szCs w:val="24"/>
          <w:shd w:val="clear" w:color="auto" w:fill="FFFFFF"/>
          <w:lang w:val="en-US"/>
        </w:rPr>
        <w:t>r</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 xml:space="preserve">0.098; </w:t>
      </w:r>
      <w:r w:rsidRPr="00941646">
        <w:rPr>
          <w:rFonts w:ascii="Book Antiqua" w:hAnsi="Book Antiqua" w:cs="Arial"/>
          <w:i/>
          <w:iCs/>
          <w:color w:val="000000" w:themeColor="text1"/>
          <w:sz w:val="24"/>
          <w:szCs w:val="24"/>
          <w:shd w:val="clear" w:color="auto" w:fill="FFFFFF"/>
          <w:lang w:val="en-US"/>
        </w:rPr>
        <w:t>P</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&lt;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0.001) and night-time systolic BP (</w:t>
      </w:r>
      <w:r w:rsidRPr="00941646">
        <w:rPr>
          <w:rFonts w:ascii="Book Antiqua" w:hAnsi="Book Antiqua" w:cs="Arial"/>
          <w:i/>
          <w:iCs/>
          <w:color w:val="000000" w:themeColor="text1"/>
          <w:sz w:val="24"/>
          <w:szCs w:val="24"/>
          <w:shd w:val="clear" w:color="auto" w:fill="FFFFFF"/>
          <w:lang w:val="en-US"/>
        </w:rPr>
        <w:t>r</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 xml:space="preserve">0.126; </w:t>
      </w:r>
      <w:r w:rsidRPr="00941646">
        <w:rPr>
          <w:rFonts w:ascii="Book Antiqua" w:hAnsi="Book Antiqua" w:cs="Arial"/>
          <w:i/>
          <w:iCs/>
          <w:color w:val="000000" w:themeColor="text1"/>
          <w:sz w:val="24"/>
          <w:szCs w:val="24"/>
          <w:shd w:val="clear" w:color="auto" w:fill="FFFFFF"/>
          <w:lang w:val="en-US"/>
        </w:rPr>
        <w:t>P</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&lt;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 xml:space="preserve">0.001), and </w:t>
      </w:r>
      <w:r w:rsidR="00613B1D">
        <w:rPr>
          <w:rFonts w:ascii="Book Antiqua" w:hAnsi="Book Antiqua" w:cs="Arial"/>
          <w:color w:val="000000" w:themeColor="text1"/>
          <w:sz w:val="24"/>
          <w:szCs w:val="24"/>
          <w:shd w:val="clear" w:color="auto" w:fill="FFFFFF"/>
          <w:lang w:val="en-US"/>
        </w:rPr>
        <w:t>LV</w:t>
      </w:r>
      <w:r w:rsidRPr="00941646">
        <w:rPr>
          <w:rFonts w:ascii="Book Antiqua" w:hAnsi="Book Antiqua" w:cs="Arial"/>
          <w:color w:val="000000" w:themeColor="text1"/>
          <w:sz w:val="24"/>
          <w:szCs w:val="24"/>
          <w:shd w:val="clear" w:color="auto" w:fill="FFFFFF"/>
          <w:lang w:val="en-US"/>
        </w:rPr>
        <w:t xml:space="preserve"> mass indexed by height (</w:t>
      </w:r>
      <w:r w:rsidRPr="00941646">
        <w:rPr>
          <w:rFonts w:ascii="Book Antiqua" w:hAnsi="Book Antiqua" w:cs="Arial"/>
          <w:i/>
          <w:iCs/>
          <w:color w:val="000000" w:themeColor="text1"/>
          <w:sz w:val="24"/>
          <w:szCs w:val="24"/>
          <w:shd w:val="clear" w:color="auto" w:fill="FFFFFF"/>
          <w:lang w:val="en-US"/>
        </w:rPr>
        <w:t>r</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 xml:space="preserve">0.311; </w:t>
      </w:r>
      <w:r w:rsidRPr="00941646">
        <w:rPr>
          <w:rFonts w:ascii="Book Antiqua" w:hAnsi="Book Antiqua" w:cs="Arial"/>
          <w:i/>
          <w:iCs/>
          <w:color w:val="000000" w:themeColor="text1"/>
          <w:sz w:val="24"/>
          <w:szCs w:val="24"/>
          <w:shd w:val="clear" w:color="auto" w:fill="FFFFFF"/>
          <w:lang w:val="en-US"/>
        </w:rPr>
        <w:t>P</w:t>
      </w:r>
      <w:r w:rsidRPr="00941646">
        <w:rPr>
          <w:rFonts w:ascii="Times New Roman" w:hAnsi="Times New Roman" w:cs="Times New Roman"/>
          <w:i/>
          <w:iCs/>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&lt;</w:t>
      </w:r>
      <w:r w:rsidRPr="00941646">
        <w:rPr>
          <w:rFonts w:ascii="Times New Roman" w:hAnsi="Times New Roman" w:cs="Times New Roman"/>
          <w:color w:val="000000" w:themeColor="text1"/>
          <w:sz w:val="24"/>
          <w:szCs w:val="24"/>
          <w:shd w:val="clear" w:color="auto" w:fill="FFFFFF"/>
          <w:lang w:val="en-US"/>
        </w:rPr>
        <w:t> </w:t>
      </w:r>
      <w:r w:rsidRPr="00941646">
        <w:rPr>
          <w:rFonts w:ascii="Book Antiqua" w:hAnsi="Book Antiqua" w:cs="Arial"/>
          <w:color w:val="000000" w:themeColor="text1"/>
          <w:sz w:val="24"/>
          <w:szCs w:val="24"/>
          <w:shd w:val="clear" w:color="auto" w:fill="FFFFFF"/>
          <w:lang w:val="en-US"/>
        </w:rPr>
        <w:t>0.001).</w:t>
      </w:r>
    </w:p>
    <w:p w14:paraId="4388CC26" w14:textId="39390090" w:rsidR="007A0695" w:rsidRPr="00941646" w:rsidRDefault="007A0695" w:rsidP="00FF622B">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941646">
        <w:rPr>
          <w:rFonts w:ascii="Book Antiqua" w:hAnsi="Book Antiqua" w:cs="Arial"/>
          <w:color w:val="000000" w:themeColor="text1"/>
          <w:sz w:val="24"/>
          <w:szCs w:val="24"/>
          <w:shd w:val="clear" w:color="auto" w:fill="FFFFFF"/>
          <w:lang w:val="en-US"/>
        </w:rPr>
        <w:lastRenderedPageBreak/>
        <w:t xml:space="preserve">The cardiorenal obesity syndrome with HFpEF in morbid obese patients could predispose to </w:t>
      </w:r>
      <w:r w:rsidR="00E82B33" w:rsidRPr="00941646">
        <w:rPr>
          <w:rFonts w:ascii="Book Antiqua" w:hAnsi="Book Antiqua" w:cs="Arial"/>
          <w:color w:val="000000" w:themeColor="text1"/>
          <w:sz w:val="24"/>
          <w:szCs w:val="24"/>
          <w:shd w:val="clear" w:color="auto" w:fill="FFFFFF"/>
          <w:lang w:val="en-US"/>
        </w:rPr>
        <w:t>AKI</w:t>
      </w:r>
      <w:r w:rsidRPr="00941646">
        <w:rPr>
          <w:rFonts w:ascii="Book Antiqua" w:hAnsi="Book Antiqua" w:cs="Arial"/>
          <w:color w:val="000000" w:themeColor="text1"/>
          <w:sz w:val="24"/>
          <w:szCs w:val="24"/>
          <w:shd w:val="clear" w:color="auto" w:fill="FFFFFF"/>
          <w:lang w:val="en-US"/>
        </w:rPr>
        <w:t xml:space="preserve">, right-side volume overload, and right-side volume overload in the setting of complications such as sepsis or infection. This type of </w:t>
      </w:r>
      <w:r w:rsidR="00E15FF9">
        <w:rPr>
          <w:rFonts w:ascii="Book Antiqua" w:hAnsi="Book Antiqua" w:cs="Arial"/>
          <w:color w:val="000000" w:themeColor="text1"/>
          <w:sz w:val="24"/>
          <w:szCs w:val="24"/>
          <w:shd w:val="clear" w:color="auto" w:fill="FFFFFF"/>
          <w:lang w:val="en-US"/>
        </w:rPr>
        <w:t>CRS</w:t>
      </w:r>
      <w:r w:rsidRPr="00941646">
        <w:rPr>
          <w:rFonts w:ascii="Book Antiqua" w:hAnsi="Book Antiqua" w:cs="Arial"/>
          <w:color w:val="000000" w:themeColor="text1"/>
          <w:sz w:val="24"/>
          <w:szCs w:val="24"/>
          <w:shd w:val="clear" w:color="auto" w:fill="FFFFFF"/>
          <w:lang w:val="en-US"/>
        </w:rPr>
        <w:t xml:space="preserve"> carried a significant mortality rate of 50%</w:t>
      </w:r>
      <w:r w:rsidRPr="00941646">
        <w:rPr>
          <w:rFonts w:ascii="Book Antiqua" w:hAnsi="Book Antiqua" w:cs="Arial"/>
          <w:color w:val="000000" w:themeColor="text1"/>
          <w:sz w:val="24"/>
          <w:szCs w:val="24"/>
          <w:shd w:val="clear" w:color="auto" w:fill="FFFFFF"/>
          <w:vertAlign w:val="superscript"/>
          <w:lang w:val="en-US"/>
        </w:rPr>
        <w:t>[12</w:t>
      </w:r>
      <w:r w:rsidR="004C5D75" w:rsidRPr="00941646">
        <w:rPr>
          <w:rFonts w:ascii="Book Antiqua" w:hAnsi="Book Antiqua" w:cs="Arial"/>
          <w:color w:val="000000" w:themeColor="text1"/>
          <w:sz w:val="24"/>
          <w:szCs w:val="24"/>
          <w:shd w:val="clear" w:color="auto" w:fill="FFFFFF"/>
          <w:vertAlign w:val="superscript"/>
          <w:lang w:val="en-US"/>
        </w:rPr>
        <w:t>1</w:t>
      </w:r>
      <w:r w:rsidRPr="00941646">
        <w:rPr>
          <w:rFonts w:ascii="Book Antiqua" w:hAnsi="Book Antiqua" w:cs="Arial"/>
          <w:color w:val="000000" w:themeColor="text1"/>
          <w:sz w:val="24"/>
          <w:szCs w:val="24"/>
          <w:shd w:val="clear" w:color="auto" w:fill="FFFFFF"/>
          <w:vertAlign w:val="superscript"/>
          <w:lang w:val="en-US"/>
        </w:rPr>
        <w:t>]</w:t>
      </w:r>
      <w:r w:rsidRPr="00941646">
        <w:rPr>
          <w:rFonts w:ascii="Book Antiqua" w:hAnsi="Book Antiqua" w:cs="Arial"/>
          <w:color w:val="000000" w:themeColor="text1"/>
          <w:sz w:val="24"/>
          <w:szCs w:val="24"/>
          <w:shd w:val="clear" w:color="auto" w:fill="FFFFFF"/>
          <w:lang w:val="en-US"/>
        </w:rPr>
        <w:t xml:space="preserve">. In fact, echocardiographic and hemodynamic assessment of severe obesity with HFpEF showed increased plasma volume, more concentric </w:t>
      </w:r>
      <w:r w:rsidR="00613B1D">
        <w:rPr>
          <w:rFonts w:ascii="Book Antiqua" w:hAnsi="Book Antiqua" w:cs="Arial"/>
          <w:color w:val="000000" w:themeColor="text1"/>
          <w:sz w:val="24"/>
          <w:szCs w:val="24"/>
          <w:shd w:val="clear" w:color="auto" w:fill="FFFFFF"/>
          <w:lang w:val="en-US"/>
        </w:rPr>
        <w:t>LV</w:t>
      </w:r>
      <w:r w:rsidRPr="00941646">
        <w:rPr>
          <w:rFonts w:ascii="Book Antiqua" w:hAnsi="Book Antiqua" w:cs="Arial"/>
          <w:color w:val="000000" w:themeColor="text1"/>
          <w:sz w:val="24"/>
          <w:szCs w:val="24"/>
          <w:shd w:val="clear" w:color="auto" w:fill="FFFFFF"/>
          <w:lang w:val="en-US"/>
        </w:rPr>
        <w:t xml:space="preserve"> remodeling, more right ventricular dysfunction, increased epicardial fat thickness, than that </w:t>
      </w:r>
      <w:r w:rsidR="00613B1D">
        <w:rPr>
          <w:rFonts w:ascii="Book Antiqua" w:hAnsi="Book Antiqua" w:cs="Arial"/>
          <w:color w:val="000000" w:themeColor="text1"/>
          <w:sz w:val="24"/>
          <w:szCs w:val="24"/>
          <w:shd w:val="clear" w:color="auto" w:fill="FFFFFF"/>
          <w:lang w:val="en-US"/>
        </w:rPr>
        <w:t>in</w:t>
      </w:r>
      <w:r w:rsidRPr="00941646">
        <w:rPr>
          <w:rFonts w:ascii="Book Antiqua" w:hAnsi="Book Antiqua" w:cs="Arial"/>
          <w:color w:val="000000" w:themeColor="text1"/>
          <w:sz w:val="24"/>
          <w:szCs w:val="24"/>
          <w:shd w:val="clear" w:color="auto" w:fill="FFFFFF"/>
          <w:lang w:val="en-US"/>
        </w:rPr>
        <w:t xml:space="preserve"> non-obese HFpEF, supporting the previously </w:t>
      </w:r>
      <w:r w:rsidR="00613B1D">
        <w:rPr>
          <w:rFonts w:ascii="Book Antiqua" w:hAnsi="Book Antiqua" w:cs="Arial"/>
          <w:color w:val="000000" w:themeColor="text1"/>
          <w:sz w:val="24"/>
          <w:szCs w:val="24"/>
          <w:shd w:val="clear" w:color="auto" w:fill="FFFFFF"/>
          <w:lang w:val="en-US"/>
        </w:rPr>
        <w:t>mentioned</w:t>
      </w:r>
      <w:r w:rsidRPr="00941646">
        <w:rPr>
          <w:rFonts w:ascii="Book Antiqua" w:hAnsi="Book Antiqua" w:cs="Arial"/>
          <w:color w:val="000000" w:themeColor="text1"/>
          <w:sz w:val="24"/>
          <w:szCs w:val="24"/>
          <w:shd w:val="clear" w:color="auto" w:fill="FFFFFF"/>
          <w:lang w:val="en-US"/>
        </w:rPr>
        <w:t xml:space="preserve"> concept of </w:t>
      </w:r>
      <w:r w:rsidR="00613B1D">
        <w:rPr>
          <w:rFonts w:ascii="Book Antiqua" w:hAnsi="Book Antiqua" w:cs="Arial"/>
          <w:color w:val="000000" w:themeColor="text1"/>
          <w:sz w:val="24"/>
          <w:szCs w:val="24"/>
          <w:shd w:val="clear" w:color="auto" w:fill="FFFFFF"/>
          <w:lang w:val="en-US"/>
        </w:rPr>
        <w:t>o</w:t>
      </w:r>
      <w:r w:rsidRPr="00941646">
        <w:rPr>
          <w:rFonts w:ascii="Book Antiqua" w:hAnsi="Book Antiqua" w:cs="Arial"/>
          <w:color w:val="000000" w:themeColor="text1"/>
          <w:sz w:val="24"/>
          <w:szCs w:val="24"/>
          <w:shd w:val="clear" w:color="auto" w:fill="FFFFFF"/>
          <w:lang w:val="en-US"/>
        </w:rPr>
        <w:t>bese-specific HFpEF</w:t>
      </w:r>
      <w:r w:rsidRPr="00941646">
        <w:rPr>
          <w:rFonts w:ascii="Book Antiqua" w:hAnsi="Book Antiqua" w:cs="Arial"/>
          <w:color w:val="000000" w:themeColor="text1"/>
          <w:sz w:val="24"/>
          <w:szCs w:val="24"/>
          <w:shd w:val="clear" w:color="auto" w:fill="FFFFFF"/>
          <w:vertAlign w:val="superscript"/>
          <w:lang w:val="en-US"/>
        </w:rPr>
        <w:t>[9</w:t>
      </w:r>
      <w:r w:rsidR="004C5D75" w:rsidRPr="00941646">
        <w:rPr>
          <w:rFonts w:ascii="Book Antiqua" w:hAnsi="Book Antiqua" w:cs="Arial"/>
          <w:color w:val="000000" w:themeColor="text1"/>
          <w:sz w:val="24"/>
          <w:szCs w:val="24"/>
          <w:shd w:val="clear" w:color="auto" w:fill="FFFFFF"/>
          <w:vertAlign w:val="superscript"/>
          <w:lang w:val="en-US"/>
        </w:rPr>
        <w:t>5</w:t>
      </w:r>
      <w:r w:rsidRPr="00941646">
        <w:rPr>
          <w:rFonts w:ascii="Book Antiqua" w:hAnsi="Book Antiqua" w:cs="Arial"/>
          <w:color w:val="000000" w:themeColor="text1"/>
          <w:sz w:val="24"/>
          <w:szCs w:val="24"/>
          <w:shd w:val="clear" w:color="auto" w:fill="FFFFFF"/>
          <w:vertAlign w:val="superscript"/>
          <w:lang w:val="en-US"/>
        </w:rPr>
        <w:t>]</w:t>
      </w:r>
      <w:r w:rsidRPr="00941646">
        <w:rPr>
          <w:rFonts w:ascii="Book Antiqua" w:hAnsi="Book Antiqua" w:cs="Arial"/>
          <w:color w:val="000000" w:themeColor="text1"/>
          <w:sz w:val="24"/>
          <w:szCs w:val="24"/>
          <w:shd w:val="clear" w:color="auto" w:fill="FFFFFF"/>
          <w:lang w:val="en-US"/>
        </w:rPr>
        <w:t xml:space="preserve">. </w:t>
      </w:r>
    </w:p>
    <w:p w14:paraId="720C9A7E" w14:textId="08186503" w:rsidR="007A0695" w:rsidRPr="00941646"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Obesity is a risk factor for incident HF, and weight loss is an established approach for preventing or managing HF, with a role for bariatric surgery in patients with severe obesity. However, weight loss for patients with existing HF and obesity is a more controversial topic owing to an obesity survival paradox</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Dietary interventions and pharmacologic weight-loss therapies are understudied in HF populations and with modest weight reduction success</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However, given the challenges in morbid obese patients with </w:t>
      </w:r>
      <w:r w:rsidR="00BF22D1">
        <w:rPr>
          <w:rFonts w:ascii="Book Antiqua" w:hAnsi="Book Antiqua"/>
          <w:color w:val="000000" w:themeColor="text1"/>
          <w:sz w:val="24"/>
          <w:szCs w:val="24"/>
          <w:lang w:val="en-US"/>
        </w:rPr>
        <w:t>CVD</w:t>
      </w:r>
      <w:r w:rsidRPr="00941646">
        <w:rPr>
          <w:rFonts w:ascii="Book Antiqua" w:hAnsi="Book Antiqua"/>
          <w:color w:val="000000" w:themeColor="text1"/>
          <w:sz w:val="24"/>
          <w:szCs w:val="24"/>
          <w:lang w:val="en-US"/>
        </w:rPr>
        <w:t xml:space="preserve"> or HF syndromes in particular, the optimal treatment, which includes bariatric surgery should be considered in a multidisciplinary team approach in order to indicate surgery for these patients. Cohort studies, and head-to-head clinical trials, randomized and non-randomized, comparing medical </w:t>
      </w:r>
      <w:r w:rsidRPr="00DC1719">
        <w:rPr>
          <w:rFonts w:ascii="Book Antiqua" w:hAnsi="Book Antiqua"/>
          <w:i/>
          <w:color w:val="000000" w:themeColor="text1"/>
          <w:sz w:val="24"/>
          <w:szCs w:val="24"/>
          <w:lang w:val="en-US"/>
        </w:rPr>
        <w:t>vs</w:t>
      </w:r>
      <w:r w:rsidRPr="00941646">
        <w:rPr>
          <w:rFonts w:ascii="Book Antiqua" w:hAnsi="Book Antiqua"/>
          <w:color w:val="000000" w:themeColor="text1"/>
          <w:sz w:val="24"/>
          <w:szCs w:val="24"/>
          <w:lang w:val="en-US"/>
        </w:rPr>
        <w:t xml:space="preserve"> surgical weight loss in severe/morbid obesity have demonstrated the superiority of surgical procedures in controlling diabetes mellitus</w:t>
      </w:r>
      <w:r w:rsidR="00613B1D">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cardiovascular events and mortality rate</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r w:rsidR="00613B1D">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eta-analyses </w:t>
      </w:r>
      <w:r w:rsidR="00613B1D">
        <w:rPr>
          <w:rFonts w:ascii="Book Antiqua" w:hAnsi="Book Antiqua"/>
          <w:color w:val="000000" w:themeColor="text1"/>
          <w:sz w:val="24"/>
          <w:szCs w:val="24"/>
          <w:lang w:val="en-US"/>
        </w:rPr>
        <w:t>involving</w:t>
      </w:r>
      <w:r w:rsidRPr="00941646">
        <w:rPr>
          <w:rFonts w:ascii="Book Antiqua" w:hAnsi="Book Antiqua"/>
          <w:color w:val="000000" w:themeColor="text1"/>
          <w:sz w:val="24"/>
          <w:szCs w:val="24"/>
          <w:lang w:val="en-US"/>
        </w:rPr>
        <w:t xml:space="preserve"> 29208 patients who underwent bariatric surgery and 166200 controls showed that bariatric surgery reduced total mortality by 50%, the risk of composite cardiovascular adverse events (OR </w:t>
      </w:r>
      <w:r w:rsidR="00FF622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45), myocardial infarction (OR </w:t>
      </w:r>
      <w:r w:rsidR="00FF622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46), and stroke (OR </w:t>
      </w:r>
      <w:r w:rsidR="00FF622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FF622B"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49)</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w:t>
      </w:r>
      <w:r w:rsidR="00613B1D">
        <w:rPr>
          <w:rFonts w:ascii="Book Antiqua" w:hAnsi="Book Antiqua"/>
          <w:color w:val="000000" w:themeColor="text1"/>
          <w:sz w:val="24"/>
          <w:szCs w:val="24"/>
          <w:lang w:val="en-US"/>
        </w:rPr>
        <w:t>ese</w:t>
      </w:r>
      <w:r w:rsidRPr="00941646">
        <w:rPr>
          <w:rFonts w:ascii="Book Antiqua" w:hAnsi="Book Antiqua"/>
          <w:color w:val="000000" w:themeColor="text1"/>
          <w:sz w:val="24"/>
          <w:szCs w:val="24"/>
          <w:lang w:val="en-US"/>
        </w:rPr>
        <w:t xml:space="preserve"> data indicate that patients undergoing bariatric surgery have a reduced risk of cardiovascular events, but HF and hospitalization </w:t>
      </w:r>
      <w:r w:rsidR="00613B1D">
        <w:rPr>
          <w:rFonts w:ascii="Book Antiqua" w:hAnsi="Book Antiqua"/>
          <w:color w:val="000000" w:themeColor="text1"/>
          <w:sz w:val="24"/>
          <w:szCs w:val="24"/>
          <w:lang w:val="en-US"/>
        </w:rPr>
        <w:t>for</w:t>
      </w:r>
      <w:r w:rsidRPr="00941646">
        <w:rPr>
          <w:rFonts w:ascii="Book Antiqua" w:hAnsi="Book Antiqua"/>
          <w:color w:val="000000" w:themeColor="text1"/>
          <w:sz w:val="24"/>
          <w:szCs w:val="24"/>
          <w:lang w:val="en-US"/>
        </w:rPr>
        <w:t xml:space="preserve"> HF have not been extensively studied in RCT</w:t>
      </w:r>
      <w:r w:rsidR="00613B1D">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or meta-analys</w:t>
      </w:r>
      <w:r w:rsidR="00613B1D">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 xml:space="preserve">s. </w:t>
      </w:r>
    </w:p>
    <w:p w14:paraId="688FBD45" w14:textId="0D22D204" w:rsidR="007A0695" w:rsidRPr="00941646"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Thus, we will focus on the main studies o</w:t>
      </w:r>
      <w:r w:rsidR="00613B1D">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 xml:space="preserve"> the effect of bariatric surgery on HF outcomes in morbidly obese patients. The studies regarding bariatric surgery in </w:t>
      </w:r>
      <w:r w:rsidRPr="00941646">
        <w:rPr>
          <w:rFonts w:ascii="Book Antiqua" w:hAnsi="Book Antiqua"/>
          <w:color w:val="000000" w:themeColor="text1"/>
          <w:sz w:val="24"/>
          <w:szCs w:val="24"/>
          <w:lang w:val="en-US"/>
        </w:rPr>
        <w:lastRenderedPageBreak/>
        <w:t>severe</w:t>
      </w:r>
      <w:r w:rsidR="00613B1D">
        <w:rPr>
          <w:rFonts w:ascii="Book Antiqua" w:hAnsi="Book Antiqua"/>
          <w:color w:val="000000" w:themeColor="text1"/>
          <w:sz w:val="24"/>
          <w:szCs w:val="24"/>
          <w:lang w:val="en-US"/>
        </w:rPr>
        <w:t>ly</w:t>
      </w:r>
      <w:r w:rsidRPr="00941646">
        <w:rPr>
          <w:rFonts w:ascii="Book Antiqua" w:hAnsi="Book Antiqua"/>
          <w:color w:val="000000" w:themeColor="text1"/>
          <w:sz w:val="24"/>
          <w:szCs w:val="24"/>
          <w:lang w:val="en-US"/>
        </w:rPr>
        <w:t xml:space="preserve"> obes</w:t>
      </w:r>
      <w:r w:rsidR="00613B1D">
        <w:rPr>
          <w:rFonts w:ascii="Book Antiqua" w:hAnsi="Book Antiqua"/>
          <w:color w:val="000000" w:themeColor="text1"/>
          <w:sz w:val="24"/>
          <w:szCs w:val="24"/>
          <w:lang w:val="en-US"/>
        </w:rPr>
        <w:t>e</w:t>
      </w:r>
      <w:r w:rsidRPr="00941646">
        <w:rPr>
          <w:rFonts w:ascii="Book Antiqua" w:hAnsi="Book Antiqua"/>
          <w:color w:val="000000" w:themeColor="text1"/>
          <w:sz w:val="24"/>
          <w:szCs w:val="24"/>
          <w:lang w:val="en-US"/>
        </w:rPr>
        <w:t xml:space="preserve"> patients </w:t>
      </w:r>
      <w:r w:rsidR="00613B1D">
        <w:rPr>
          <w:rFonts w:ascii="Book Antiqua" w:hAnsi="Book Antiqua"/>
          <w:color w:val="000000" w:themeColor="text1"/>
          <w:sz w:val="24"/>
          <w:szCs w:val="24"/>
          <w:lang w:val="en-US"/>
        </w:rPr>
        <w:t>with</w:t>
      </w:r>
      <w:r w:rsidRPr="00941646">
        <w:rPr>
          <w:rFonts w:ascii="Book Antiqua" w:hAnsi="Book Antiqua"/>
          <w:color w:val="000000" w:themeColor="text1"/>
          <w:sz w:val="24"/>
          <w:szCs w:val="24"/>
          <w:lang w:val="en-US"/>
        </w:rPr>
        <w:t xml:space="preserve"> HF are summarized in </w:t>
      </w:r>
      <w:r w:rsidR="0095352E" w:rsidRPr="00941646">
        <w:rPr>
          <w:rFonts w:ascii="Book Antiqua" w:hAnsi="Book Antiqua"/>
          <w:color w:val="000000" w:themeColor="text1"/>
          <w:sz w:val="24"/>
          <w:szCs w:val="24"/>
          <w:lang w:val="en-US"/>
        </w:rPr>
        <w:t>T</w:t>
      </w:r>
      <w:r w:rsidRPr="00941646">
        <w:rPr>
          <w:rFonts w:ascii="Book Antiqua" w:hAnsi="Book Antiqua"/>
          <w:color w:val="000000" w:themeColor="text1"/>
          <w:sz w:val="24"/>
          <w:szCs w:val="24"/>
          <w:lang w:val="en-US"/>
        </w:rPr>
        <w:t>able 3. In patients with HF</w:t>
      </w:r>
      <w:r w:rsidR="00613B1D">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obesity surgery ha</w:t>
      </w:r>
      <w:r w:rsidR="00613B1D">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been shown to improve </w:t>
      </w:r>
      <w:r w:rsidR="00613B1D">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remodeling</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reduce </w:t>
      </w:r>
      <w:r w:rsidR="00613B1D">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mass in HFrEF</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and in normotensive asymptomatic morbid obesity at risk </w:t>
      </w:r>
      <w:r w:rsidR="00613B1D">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HFpEF</w:t>
      </w:r>
      <w:r w:rsidRPr="00941646">
        <w:rPr>
          <w:rFonts w:ascii="Book Antiqua" w:hAnsi="Book Antiqua"/>
          <w:color w:val="000000" w:themeColor="text1"/>
          <w:sz w:val="24"/>
          <w:szCs w:val="24"/>
          <w:vertAlign w:val="superscript"/>
          <w:lang w:val="en-US"/>
        </w:rPr>
        <w:t>[12</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Thus, bariatric surgery was able to reduce the need for hospitalization and emergency department visits, improving functional capacity and quality of life along with the control of blood pressure, diabetes mellitus, and the metabolic syndrome components</w:t>
      </w:r>
      <w:r w:rsidRPr="00941646">
        <w:rPr>
          <w:rFonts w:ascii="Book Antiqua" w:hAnsi="Book Antiqua"/>
          <w:color w:val="000000" w:themeColor="text1"/>
          <w:sz w:val="24"/>
          <w:szCs w:val="24"/>
          <w:vertAlign w:val="superscript"/>
          <w:lang w:val="en-US"/>
        </w:rPr>
        <w:t>[1</w:t>
      </w:r>
      <w:r w:rsidR="004C5D75" w:rsidRPr="00941646">
        <w:rPr>
          <w:rFonts w:ascii="Book Antiqua" w:hAnsi="Book Antiqua"/>
          <w:color w:val="000000" w:themeColor="text1"/>
          <w:sz w:val="24"/>
          <w:szCs w:val="24"/>
          <w:vertAlign w:val="superscript"/>
          <w:lang w:val="en-US"/>
        </w:rPr>
        <w:t>29</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addition, bariatric surgery in advanced HF may avoid the need for immediate transplants or </w:t>
      </w:r>
      <w:r w:rsidR="00046E60">
        <w:rPr>
          <w:rFonts w:ascii="Book Antiqua" w:hAnsi="Book Antiqua"/>
          <w:color w:val="000000" w:themeColor="text1"/>
          <w:sz w:val="24"/>
          <w:szCs w:val="24"/>
          <w:lang w:val="en-US"/>
        </w:rPr>
        <w:t>LV</w:t>
      </w:r>
      <w:r w:rsidRPr="00941646">
        <w:rPr>
          <w:rFonts w:ascii="Book Antiqua" w:hAnsi="Book Antiqua"/>
          <w:color w:val="000000" w:themeColor="text1"/>
          <w:sz w:val="24"/>
          <w:szCs w:val="24"/>
          <w:lang w:val="en-US"/>
        </w:rPr>
        <w:t xml:space="preserve"> assist devices as well as cardiac transplantation</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423A5E6B" w14:textId="77777777" w:rsidR="00FF622B" w:rsidRPr="00941646"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6D5CF6AD" w14:textId="3B5A00B8" w:rsidR="007A0695" w:rsidRPr="00941646"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941646">
        <w:rPr>
          <w:rFonts w:ascii="Book Antiqua" w:hAnsi="Book Antiqua"/>
          <w:b/>
          <w:bCs/>
          <w:i/>
          <w:iCs/>
          <w:color w:val="000000" w:themeColor="text1"/>
          <w:sz w:val="24"/>
          <w:szCs w:val="24"/>
          <w:lang w:val="en-US"/>
        </w:rPr>
        <w:t xml:space="preserve">Severe obesity and </w:t>
      </w:r>
      <w:r w:rsidR="00FF622B" w:rsidRPr="00941646">
        <w:rPr>
          <w:rFonts w:ascii="Book Antiqua" w:hAnsi="Book Antiqua"/>
          <w:b/>
          <w:bCs/>
          <w:i/>
          <w:iCs/>
          <w:color w:val="000000" w:themeColor="text1"/>
          <w:sz w:val="24"/>
          <w:szCs w:val="24"/>
          <w:lang w:val="en-US"/>
        </w:rPr>
        <w:t xml:space="preserve">kidney disease </w:t>
      </w:r>
      <w:r w:rsidRPr="00941646">
        <w:rPr>
          <w:rFonts w:ascii="Book Antiqua" w:hAnsi="Book Antiqua"/>
          <w:b/>
          <w:bCs/>
          <w:i/>
          <w:iCs/>
          <w:color w:val="000000" w:themeColor="text1"/>
          <w:sz w:val="24"/>
          <w:szCs w:val="24"/>
          <w:lang w:val="en-US"/>
        </w:rPr>
        <w:t>(CKD</w:t>
      </w:r>
      <w:r w:rsidR="00FF622B" w:rsidRPr="00941646">
        <w:rPr>
          <w:rFonts w:ascii="Book Antiqua" w:hAnsi="Book Antiqua"/>
          <w:b/>
          <w:bCs/>
          <w:i/>
          <w:iCs/>
          <w:color w:val="000000" w:themeColor="text1"/>
          <w:sz w:val="24"/>
          <w:szCs w:val="24"/>
          <w:lang w:val="en-US"/>
        </w:rPr>
        <w:t xml:space="preserve"> and </w:t>
      </w:r>
      <w:r w:rsidRPr="00941646">
        <w:rPr>
          <w:rFonts w:ascii="Book Antiqua" w:hAnsi="Book Antiqua"/>
          <w:b/>
          <w:bCs/>
          <w:i/>
          <w:iCs/>
          <w:color w:val="000000" w:themeColor="text1"/>
          <w:sz w:val="24"/>
          <w:szCs w:val="24"/>
          <w:lang w:val="en-US"/>
        </w:rPr>
        <w:t xml:space="preserve">AKI) </w:t>
      </w:r>
    </w:p>
    <w:p w14:paraId="2270394B" w14:textId="650F95AF"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The obesity-related cardiometabolic and renal pathways have been previously mentioned. Several specific effects have been reported in </w:t>
      </w:r>
      <w:r w:rsidR="00046E60">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orbid or severe obesity with WRF and hypertension. Despite early reports of the renal effect of obesity, most of our data </w:t>
      </w:r>
      <w:r w:rsidR="00046E60">
        <w:rPr>
          <w:rFonts w:ascii="Book Antiqua" w:hAnsi="Book Antiqua"/>
          <w:color w:val="000000" w:themeColor="text1"/>
          <w:sz w:val="24"/>
          <w:szCs w:val="24"/>
          <w:lang w:val="en-US"/>
        </w:rPr>
        <w:t>are</w:t>
      </w:r>
      <w:r w:rsidRPr="00941646">
        <w:rPr>
          <w:rFonts w:ascii="Book Antiqua" w:hAnsi="Book Antiqua"/>
          <w:color w:val="000000" w:themeColor="text1"/>
          <w:sz w:val="24"/>
          <w:szCs w:val="24"/>
          <w:lang w:val="en-US"/>
        </w:rPr>
        <w:t xml:space="preserve"> from bariatric surgery clinical trials, with </w:t>
      </w:r>
      <w:r w:rsidR="00046E60">
        <w:rPr>
          <w:rFonts w:ascii="Book Antiqua" w:hAnsi="Book Antiqua"/>
          <w:color w:val="000000" w:themeColor="text1"/>
          <w:sz w:val="24"/>
          <w:szCs w:val="24"/>
          <w:lang w:val="en-US"/>
        </w:rPr>
        <w:t>few data</w:t>
      </w:r>
      <w:r w:rsidRPr="00941646">
        <w:rPr>
          <w:rFonts w:ascii="Book Antiqua" w:hAnsi="Book Antiqua"/>
          <w:color w:val="000000" w:themeColor="text1"/>
          <w:sz w:val="24"/>
          <w:szCs w:val="24"/>
          <w:lang w:val="en-US"/>
        </w:rPr>
        <w:t xml:space="preserve"> from experimental studies. Morbid obesity might exert specific alterations based on the amount of adiposity. </w:t>
      </w:r>
      <w:r w:rsidR="00046E60">
        <w:rPr>
          <w:rFonts w:ascii="Book Antiqua" w:hAnsi="Book Antiqua"/>
          <w:color w:val="000000" w:themeColor="text1"/>
          <w:sz w:val="24"/>
          <w:szCs w:val="24"/>
          <w:lang w:val="en-US"/>
        </w:rPr>
        <w:t>I</w:t>
      </w:r>
      <w:r w:rsidRPr="00941646">
        <w:rPr>
          <w:rFonts w:ascii="Book Antiqua" w:hAnsi="Book Antiqua"/>
          <w:color w:val="000000" w:themeColor="text1"/>
          <w:sz w:val="24"/>
          <w:szCs w:val="24"/>
          <w:lang w:val="en-US"/>
        </w:rPr>
        <w:t>ncreasing abdominal and retroperitoneal fat mass can physically compress the kidneys</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The high intraabdominal pressure compresses the veins, lymph vessels and ureters; it increases intrarenal pressure and elevates interstitial hydrostatic pressure</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This increase in pressure can compromise or reduce tubular blood flow and increase sodium tubular reabsorption reducing tubular sodium delivery. Finally, activation of </w:t>
      </w:r>
      <w:r w:rsidR="00046E60">
        <w:rPr>
          <w:rFonts w:ascii="Book Antiqua" w:hAnsi="Book Antiqua"/>
          <w:color w:val="000000" w:themeColor="text1"/>
          <w:sz w:val="24"/>
          <w:szCs w:val="24"/>
          <w:lang w:val="en-US"/>
        </w:rPr>
        <w:t xml:space="preserve">the </w:t>
      </w:r>
      <w:r w:rsidRPr="00941646">
        <w:rPr>
          <w:rFonts w:ascii="Book Antiqua" w:hAnsi="Book Antiqua"/>
          <w:color w:val="000000" w:themeColor="text1"/>
          <w:sz w:val="24"/>
          <w:szCs w:val="24"/>
          <w:lang w:val="en-US"/>
        </w:rPr>
        <w:t>RAS, vasodilation of the afferent arteriole</w:t>
      </w:r>
      <w:r w:rsidR="00046E60">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increase</w:t>
      </w:r>
      <w:r w:rsidR="00046E60">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intraglomerular pressure and glomerular hyperfiltration result in arterial hypertension and WRF</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In addition, the equation</w:t>
      </w:r>
      <w:r w:rsidR="00046E60">
        <w:rPr>
          <w:rFonts w:ascii="Book Antiqua" w:hAnsi="Book Antiqua"/>
          <w:color w:val="000000" w:themeColor="text1"/>
          <w:sz w:val="24"/>
          <w:szCs w:val="24"/>
          <w:lang w:val="en-US"/>
        </w:rPr>
        <w:t xml:space="preserve"> for</w:t>
      </w:r>
      <w:r w:rsidRPr="00941646">
        <w:rPr>
          <w:rFonts w:ascii="Book Antiqua" w:hAnsi="Book Antiqua"/>
          <w:color w:val="000000" w:themeColor="text1"/>
          <w:sz w:val="24"/>
          <w:szCs w:val="24"/>
          <w:lang w:val="en-US"/>
        </w:rPr>
        <w:t xml:space="preserve"> </w:t>
      </w:r>
      <w:bookmarkStart w:id="115" w:name="OLE_LINK326"/>
      <w:bookmarkStart w:id="116" w:name="OLE_LINK327"/>
      <w:r w:rsidRPr="00941646">
        <w:rPr>
          <w:rFonts w:ascii="Book Antiqua" w:hAnsi="Book Antiqua"/>
          <w:color w:val="000000" w:themeColor="text1"/>
          <w:sz w:val="24"/>
          <w:szCs w:val="24"/>
          <w:lang w:val="en-US"/>
        </w:rPr>
        <w:t>eGFR</w:t>
      </w:r>
      <w:bookmarkEnd w:id="115"/>
      <w:bookmarkEnd w:id="116"/>
      <w:r w:rsidRPr="00941646">
        <w:rPr>
          <w:rFonts w:ascii="Book Antiqua" w:hAnsi="Book Antiqua"/>
          <w:color w:val="000000" w:themeColor="text1"/>
          <w:sz w:val="24"/>
          <w:szCs w:val="24"/>
          <w:lang w:val="en-US"/>
        </w:rPr>
        <w:t xml:space="preserve"> based on creatinine may overestimate renal function in patients with significant weight reductions which occurs after bariatric surgery, likely due to changes in muscle mass. Therefore, </w:t>
      </w:r>
      <w:bookmarkStart w:id="117" w:name="OLE_LINK353"/>
      <w:bookmarkStart w:id="118" w:name="OLE_LINK354"/>
      <w:r w:rsidRPr="00941646">
        <w:rPr>
          <w:rFonts w:ascii="Book Antiqua" w:hAnsi="Book Antiqua"/>
          <w:color w:val="000000" w:themeColor="text1"/>
          <w:sz w:val="24"/>
          <w:szCs w:val="24"/>
          <w:lang w:val="en-US"/>
        </w:rPr>
        <w:t>measured GFR</w:t>
      </w:r>
      <w:bookmarkEnd w:id="117"/>
      <w:bookmarkEnd w:id="118"/>
      <w:r w:rsidRPr="00941646">
        <w:rPr>
          <w:rFonts w:ascii="Book Antiqua" w:hAnsi="Book Antiqua"/>
          <w:color w:val="000000" w:themeColor="text1"/>
          <w:sz w:val="24"/>
          <w:szCs w:val="24"/>
          <w:lang w:val="en-US"/>
        </w:rPr>
        <w:t xml:space="preserve"> (mGFR) adjusted for body surface area, which appears to be unchanged, along with cystatin C based equations have been recommended</w:t>
      </w:r>
      <w:r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p>
    <w:p w14:paraId="4652C232" w14:textId="58E24EA2" w:rsidR="007A0695" w:rsidRPr="00941646" w:rsidRDefault="00046E60"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With regard to</w:t>
      </w:r>
      <w:r w:rsidR="007A0695" w:rsidRPr="00941646">
        <w:rPr>
          <w:rFonts w:ascii="Book Antiqua" w:hAnsi="Book Antiqua"/>
          <w:color w:val="000000" w:themeColor="text1"/>
          <w:sz w:val="24"/>
          <w:szCs w:val="24"/>
          <w:lang w:val="en-US"/>
        </w:rPr>
        <w:t xml:space="preserve"> cardiovascular complication</w:t>
      </w:r>
      <w:r>
        <w:rPr>
          <w:rFonts w:ascii="Book Antiqua" w:hAnsi="Book Antiqua"/>
          <w:color w:val="000000" w:themeColor="text1"/>
          <w:sz w:val="24"/>
          <w:szCs w:val="24"/>
          <w:lang w:val="en-US"/>
        </w:rPr>
        <w:t>s</w:t>
      </w:r>
      <w:r w:rsidR="007A0695" w:rsidRPr="00941646">
        <w:rPr>
          <w:rFonts w:ascii="Book Antiqua" w:hAnsi="Book Antiqua"/>
          <w:color w:val="000000" w:themeColor="text1"/>
          <w:sz w:val="24"/>
          <w:szCs w:val="24"/>
          <w:lang w:val="en-US"/>
        </w:rPr>
        <w:t xml:space="preserve"> in severe obesity, the only proven strategy to reduce visceral, retroperitoneal fat mass and renal fat and their adverse </w:t>
      </w:r>
      <w:r w:rsidR="007A0695" w:rsidRPr="00941646">
        <w:rPr>
          <w:rFonts w:ascii="Book Antiqua" w:hAnsi="Book Antiqua"/>
          <w:color w:val="000000" w:themeColor="text1"/>
          <w:sz w:val="24"/>
          <w:szCs w:val="24"/>
          <w:lang w:val="en-US"/>
        </w:rPr>
        <w:lastRenderedPageBreak/>
        <w:t>effects on renal function in severe/morbid obesity is bariatric surgery. Thus, we will focus on the main studies o</w:t>
      </w:r>
      <w:r>
        <w:rPr>
          <w:rFonts w:ascii="Book Antiqua" w:hAnsi="Book Antiqua"/>
          <w:color w:val="000000" w:themeColor="text1"/>
          <w:sz w:val="24"/>
          <w:szCs w:val="24"/>
          <w:lang w:val="en-US"/>
        </w:rPr>
        <w:t>n</w:t>
      </w:r>
      <w:r w:rsidR="007A0695" w:rsidRPr="00941646">
        <w:rPr>
          <w:rFonts w:ascii="Book Antiqua" w:hAnsi="Book Antiqua"/>
          <w:color w:val="000000" w:themeColor="text1"/>
          <w:sz w:val="24"/>
          <w:szCs w:val="24"/>
          <w:lang w:val="en-US"/>
        </w:rPr>
        <w:t xml:space="preserve"> the effect of bariatric surgery in morbidly obese patients on renal outcomes. </w:t>
      </w:r>
      <w:r>
        <w:rPr>
          <w:rFonts w:ascii="Book Antiqua" w:hAnsi="Book Antiqua"/>
          <w:color w:val="000000" w:themeColor="text1"/>
          <w:sz w:val="24"/>
          <w:szCs w:val="24"/>
          <w:lang w:val="en-US"/>
        </w:rPr>
        <w:t>S</w:t>
      </w:r>
      <w:r w:rsidR="007A0695" w:rsidRPr="00941646">
        <w:rPr>
          <w:rFonts w:ascii="Book Antiqua" w:hAnsi="Book Antiqua"/>
          <w:color w:val="000000" w:themeColor="text1"/>
          <w:sz w:val="24"/>
          <w:szCs w:val="24"/>
          <w:lang w:val="en-US"/>
        </w:rPr>
        <w:t>tudies o</w:t>
      </w:r>
      <w:r>
        <w:rPr>
          <w:rFonts w:ascii="Book Antiqua" w:hAnsi="Book Antiqua"/>
          <w:color w:val="000000" w:themeColor="text1"/>
          <w:sz w:val="24"/>
          <w:szCs w:val="24"/>
          <w:lang w:val="en-US"/>
        </w:rPr>
        <w:t>n the effects of</w:t>
      </w:r>
      <w:r w:rsidR="007A0695" w:rsidRPr="00941646">
        <w:rPr>
          <w:rFonts w:ascii="Book Antiqua" w:hAnsi="Book Antiqua"/>
          <w:color w:val="000000" w:themeColor="text1"/>
          <w:sz w:val="24"/>
          <w:szCs w:val="24"/>
          <w:lang w:val="en-US"/>
        </w:rPr>
        <w:t xml:space="preserve"> bariatric surgery on kidney function are summarized in </w:t>
      </w:r>
      <w:r w:rsidR="0095352E" w:rsidRPr="00941646">
        <w:rPr>
          <w:rFonts w:ascii="Book Antiqua" w:hAnsi="Book Antiqua"/>
          <w:color w:val="000000" w:themeColor="text1"/>
          <w:sz w:val="24"/>
          <w:szCs w:val="24"/>
          <w:lang w:val="en-US"/>
        </w:rPr>
        <w:t>T</w:t>
      </w:r>
      <w:r w:rsidR="007A0695" w:rsidRPr="00941646">
        <w:rPr>
          <w:rFonts w:ascii="Book Antiqua" w:hAnsi="Book Antiqua"/>
          <w:color w:val="000000" w:themeColor="text1"/>
          <w:sz w:val="24"/>
          <w:szCs w:val="24"/>
          <w:lang w:val="en-US"/>
        </w:rPr>
        <w:t xml:space="preserve">able 4. Bariatric surgery </w:t>
      </w:r>
      <w:r>
        <w:rPr>
          <w:rFonts w:ascii="Book Antiqua" w:hAnsi="Book Antiqua"/>
          <w:color w:val="000000" w:themeColor="text1"/>
          <w:sz w:val="24"/>
          <w:szCs w:val="24"/>
          <w:lang w:val="en-US"/>
        </w:rPr>
        <w:t>i</w:t>
      </w:r>
      <w:r w:rsidR="007A0695" w:rsidRPr="00941646">
        <w:rPr>
          <w:rFonts w:ascii="Book Antiqua" w:hAnsi="Book Antiqua"/>
          <w:color w:val="000000" w:themeColor="text1"/>
          <w:sz w:val="24"/>
          <w:szCs w:val="24"/>
          <w:lang w:val="en-US"/>
        </w:rPr>
        <w:t>n patients with previous preserved kidney function reduces the risk of worsening eGFR, end-stage renal disease</w:t>
      </w:r>
      <w:r w:rsidR="007A0695"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5</w:t>
      </w:r>
      <w:r w:rsidR="007A0695" w:rsidRPr="00941646">
        <w:rPr>
          <w:rFonts w:ascii="Book Antiqua" w:hAnsi="Book Antiqua"/>
          <w:color w:val="000000" w:themeColor="text1"/>
          <w:sz w:val="24"/>
          <w:szCs w:val="24"/>
          <w:vertAlign w:val="superscript"/>
          <w:lang w:val="en-US"/>
        </w:rPr>
        <w:t>]</w:t>
      </w:r>
      <w:r w:rsidR="007A0695" w:rsidRPr="00941646">
        <w:rPr>
          <w:rFonts w:ascii="Book Antiqua" w:hAnsi="Book Antiqua"/>
          <w:color w:val="000000" w:themeColor="text1"/>
          <w:sz w:val="24"/>
          <w:szCs w:val="24"/>
          <w:lang w:val="en-US"/>
        </w:rPr>
        <w:t>, a</w:t>
      </w:r>
      <w:r>
        <w:rPr>
          <w:rFonts w:ascii="Book Antiqua" w:hAnsi="Book Antiqua"/>
          <w:color w:val="000000" w:themeColor="text1"/>
          <w:sz w:val="24"/>
          <w:szCs w:val="24"/>
          <w:lang w:val="en-US"/>
        </w:rPr>
        <w:t>nd</w:t>
      </w:r>
      <w:r w:rsidR="007A0695" w:rsidRPr="00941646">
        <w:rPr>
          <w:rFonts w:ascii="Book Antiqua" w:hAnsi="Book Antiqua"/>
          <w:color w:val="000000" w:themeColor="text1"/>
          <w:sz w:val="24"/>
          <w:szCs w:val="24"/>
          <w:lang w:val="en-US"/>
        </w:rPr>
        <w:t xml:space="preserve"> reduc</w:t>
      </w:r>
      <w:r>
        <w:rPr>
          <w:rFonts w:ascii="Book Antiqua" w:hAnsi="Book Antiqua"/>
          <w:color w:val="000000" w:themeColor="text1"/>
          <w:sz w:val="24"/>
          <w:szCs w:val="24"/>
          <w:lang w:val="en-US"/>
        </w:rPr>
        <w:t>es</w:t>
      </w:r>
      <w:r w:rsidR="007A0695" w:rsidRPr="00941646">
        <w:rPr>
          <w:rFonts w:ascii="Book Antiqua" w:hAnsi="Book Antiqua"/>
          <w:color w:val="000000" w:themeColor="text1"/>
          <w:sz w:val="24"/>
          <w:szCs w:val="24"/>
          <w:lang w:val="en-US"/>
        </w:rPr>
        <w:t xml:space="preserve"> albuminuria by lowering systemic inflammation</w:t>
      </w:r>
      <w:r w:rsidR="007A0695"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6</w:t>
      </w:r>
      <w:r w:rsidR="007A0695" w:rsidRPr="00941646">
        <w:rPr>
          <w:rFonts w:ascii="Book Antiqua" w:hAnsi="Book Antiqua"/>
          <w:color w:val="000000" w:themeColor="text1"/>
          <w:sz w:val="24"/>
          <w:szCs w:val="24"/>
          <w:vertAlign w:val="superscript"/>
          <w:lang w:val="en-US"/>
        </w:rPr>
        <w:t>]</w:t>
      </w:r>
      <w:r w:rsidR="007A0695" w:rsidRPr="00941646">
        <w:rPr>
          <w:rFonts w:ascii="Book Antiqua" w:hAnsi="Book Antiqua"/>
          <w:color w:val="000000" w:themeColor="text1"/>
          <w:sz w:val="24"/>
          <w:szCs w:val="24"/>
          <w:lang w:val="en-US"/>
        </w:rPr>
        <w:t>. Also, metabolic parameters have been associated with improvement in renal function after surgery</w:t>
      </w:r>
      <w:r w:rsidR="007A0695"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7</w:t>
      </w:r>
      <w:r w:rsidR="007A0695" w:rsidRPr="00941646">
        <w:rPr>
          <w:rFonts w:ascii="Book Antiqua" w:hAnsi="Book Antiqua"/>
          <w:color w:val="000000" w:themeColor="text1"/>
          <w:sz w:val="24"/>
          <w:szCs w:val="24"/>
          <w:vertAlign w:val="superscript"/>
          <w:lang w:val="en-US"/>
        </w:rPr>
        <w:t>]</w:t>
      </w:r>
      <w:r w:rsidR="007A0695" w:rsidRPr="00941646">
        <w:rPr>
          <w:rFonts w:ascii="Book Antiqua" w:hAnsi="Book Antiqua"/>
          <w:color w:val="000000" w:themeColor="text1"/>
          <w:sz w:val="24"/>
          <w:szCs w:val="24"/>
          <w:lang w:val="en-US"/>
        </w:rPr>
        <w:t>. In addition, improvements in vascular ind</w:t>
      </w:r>
      <w:r>
        <w:rPr>
          <w:rFonts w:ascii="Book Antiqua" w:hAnsi="Book Antiqua"/>
          <w:color w:val="000000" w:themeColor="text1"/>
          <w:sz w:val="24"/>
          <w:szCs w:val="24"/>
          <w:lang w:val="en-US"/>
        </w:rPr>
        <w:t>ices</w:t>
      </w:r>
      <w:r w:rsidR="007A0695" w:rsidRPr="00941646">
        <w:rPr>
          <w:rFonts w:ascii="Book Antiqua" w:hAnsi="Book Antiqua"/>
          <w:color w:val="000000" w:themeColor="text1"/>
          <w:sz w:val="24"/>
          <w:szCs w:val="24"/>
          <w:lang w:val="en-US"/>
        </w:rPr>
        <w:t xml:space="preserve"> such as a renal resistive index or carotid intima-media thickness were found to increase GFR following surgery</w:t>
      </w:r>
      <w:r w:rsidR="007A0695" w:rsidRPr="00941646">
        <w:rPr>
          <w:rFonts w:ascii="Book Antiqua" w:hAnsi="Book Antiqua"/>
          <w:color w:val="000000" w:themeColor="text1"/>
          <w:sz w:val="24"/>
          <w:szCs w:val="24"/>
          <w:vertAlign w:val="superscript"/>
          <w:lang w:val="en-US"/>
        </w:rPr>
        <w:t>[13</w:t>
      </w:r>
      <w:r w:rsidR="004C5D75" w:rsidRPr="00941646">
        <w:rPr>
          <w:rFonts w:ascii="Book Antiqua" w:hAnsi="Book Antiqua"/>
          <w:color w:val="000000" w:themeColor="text1"/>
          <w:sz w:val="24"/>
          <w:szCs w:val="24"/>
          <w:vertAlign w:val="superscript"/>
          <w:lang w:val="en-US"/>
        </w:rPr>
        <w:t>8</w:t>
      </w:r>
      <w:r w:rsidR="007A0695" w:rsidRPr="00941646">
        <w:rPr>
          <w:rFonts w:ascii="Book Antiqua" w:hAnsi="Book Antiqua"/>
          <w:color w:val="000000" w:themeColor="text1"/>
          <w:sz w:val="24"/>
          <w:szCs w:val="24"/>
          <w:vertAlign w:val="superscript"/>
          <w:lang w:val="en-US"/>
        </w:rPr>
        <w:t>]</w:t>
      </w:r>
      <w:r w:rsidR="007A0695" w:rsidRPr="00941646">
        <w:rPr>
          <w:rFonts w:ascii="Book Antiqua" w:hAnsi="Book Antiqua"/>
          <w:color w:val="000000" w:themeColor="text1"/>
          <w:sz w:val="24"/>
          <w:szCs w:val="24"/>
          <w:lang w:val="en-US"/>
        </w:rPr>
        <w:t>.</w:t>
      </w:r>
    </w:p>
    <w:p w14:paraId="6FF0CABC" w14:textId="2FB0C528" w:rsidR="007A0695" w:rsidRPr="00941646"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In patients with established or advanced renal disease following bariatric surgery, although there may be an increase in early postoperative renal complications</w:t>
      </w:r>
      <w:r w:rsidRPr="00941646">
        <w:rPr>
          <w:rFonts w:ascii="Book Antiqua" w:hAnsi="Book Antiqua"/>
          <w:color w:val="000000" w:themeColor="text1"/>
          <w:sz w:val="24"/>
          <w:szCs w:val="24"/>
          <w:vertAlign w:val="superscript"/>
          <w:lang w:val="en-US"/>
        </w:rPr>
        <w:t>[1</w:t>
      </w:r>
      <w:r w:rsidR="004C5D75" w:rsidRPr="00941646">
        <w:rPr>
          <w:rFonts w:ascii="Book Antiqua" w:hAnsi="Book Antiqua"/>
          <w:color w:val="000000" w:themeColor="text1"/>
          <w:sz w:val="24"/>
          <w:szCs w:val="24"/>
          <w:vertAlign w:val="superscript"/>
          <w:lang w:val="en-US"/>
        </w:rPr>
        <w:t>39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 long term effects </w:t>
      </w:r>
      <w:r w:rsidR="009913D6">
        <w:rPr>
          <w:rFonts w:ascii="Book Antiqua" w:hAnsi="Book Antiqua"/>
          <w:color w:val="000000" w:themeColor="text1"/>
          <w:sz w:val="24"/>
          <w:szCs w:val="24"/>
          <w:lang w:val="en-US"/>
        </w:rPr>
        <w:t xml:space="preserve">have been </w:t>
      </w:r>
      <w:r w:rsidRPr="00941646">
        <w:rPr>
          <w:rFonts w:ascii="Book Antiqua" w:hAnsi="Book Antiqua"/>
          <w:color w:val="000000" w:themeColor="text1"/>
          <w:sz w:val="24"/>
          <w:szCs w:val="24"/>
          <w:lang w:val="en-US"/>
        </w:rPr>
        <w:t>demonstrated to improve albuminuria, hypertension and further renal stabilization in renal disease</w:t>
      </w:r>
      <w:r w:rsidRPr="00941646">
        <w:rPr>
          <w:rFonts w:ascii="Book Antiqua" w:hAnsi="Book Antiqua"/>
          <w:color w:val="000000" w:themeColor="text1"/>
          <w:sz w:val="24"/>
          <w:szCs w:val="24"/>
          <w:vertAlign w:val="superscript"/>
          <w:lang w:val="en-US"/>
        </w:rPr>
        <w:t>[14</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However, in </w:t>
      </w:r>
      <w:r w:rsidR="009913D6">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Japanese cohort </w:t>
      </w:r>
      <w:r w:rsidR="009913D6">
        <w:rPr>
          <w:rFonts w:ascii="Book Antiqua" w:hAnsi="Book Antiqua"/>
          <w:color w:val="000000" w:themeColor="text1"/>
          <w:sz w:val="24"/>
          <w:szCs w:val="24"/>
          <w:lang w:val="en-US"/>
        </w:rPr>
        <w:t xml:space="preserve">who underwent </w:t>
      </w:r>
      <w:r w:rsidRPr="00941646">
        <w:rPr>
          <w:rFonts w:ascii="Book Antiqua" w:hAnsi="Book Antiqua"/>
          <w:color w:val="000000" w:themeColor="text1"/>
          <w:sz w:val="24"/>
          <w:szCs w:val="24"/>
          <w:lang w:val="en-US"/>
        </w:rPr>
        <w:t xml:space="preserve">bariatric surgery, </w:t>
      </w:r>
      <w:r w:rsidR="009913D6">
        <w:rPr>
          <w:rFonts w:ascii="Book Antiqua" w:hAnsi="Book Antiqua"/>
          <w:color w:val="000000" w:themeColor="text1"/>
          <w:sz w:val="24"/>
          <w:szCs w:val="24"/>
          <w:lang w:val="en-US"/>
        </w:rPr>
        <w:t>no</w:t>
      </w:r>
      <w:r w:rsidRPr="00941646">
        <w:rPr>
          <w:rFonts w:ascii="Book Antiqua" w:hAnsi="Book Antiqua"/>
          <w:color w:val="000000" w:themeColor="text1"/>
          <w:sz w:val="24"/>
          <w:szCs w:val="24"/>
          <w:lang w:val="en-US"/>
        </w:rPr>
        <w:t xml:space="preserve"> benefit </w:t>
      </w:r>
      <w:r w:rsidR="009913D6">
        <w:rPr>
          <w:rFonts w:ascii="Book Antiqua" w:hAnsi="Book Antiqua"/>
          <w:color w:val="000000" w:themeColor="text1"/>
          <w:sz w:val="24"/>
          <w:szCs w:val="24"/>
          <w:lang w:val="en-US"/>
        </w:rPr>
        <w:t>due to</w:t>
      </w:r>
      <w:r w:rsidRPr="00941646">
        <w:rPr>
          <w:rFonts w:ascii="Book Antiqua" w:hAnsi="Book Antiqua"/>
          <w:color w:val="000000" w:themeColor="text1"/>
          <w:sz w:val="24"/>
          <w:szCs w:val="24"/>
          <w:lang w:val="en-US"/>
        </w:rPr>
        <w:t xml:space="preserve"> surgery </w:t>
      </w:r>
      <w:r w:rsidR="009913D6">
        <w:rPr>
          <w:rFonts w:ascii="Book Antiqua" w:hAnsi="Book Antiqua"/>
          <w:color w:val="000000" w:themeColor="text1"/>
          <w:sz w:val="24"/>
          <w:szCs w:val="24"/>
          <w:lang w:val="en-US"/>
        </w:rPr>
        <w:t>was found in those with</w:t>
      </w:r>
      <w:r w:rsidRPr="00941646">
        <w:rPr>
          <w:rFonts w:ascii="Book Antiqua" w:hAnsi="Book Antiqua"/>
          <w:color w:val="000000" w:themeColor="text1"/>
          <w:sz w:val="24"/>
          <w:szCs w:val="24"/>
          <w:lang w:val="en-US"/>
        </w:rPr>
        <w:t xml:space="preserve"> more advanced renal disease</w:t>
      </w:r>
      <w:r w:rsidRPr="00941646">
        <w:rPr>
          <w:rFonts w:ascii="Book Antiqua" w:hAnsi="Book Antiqua"/>
          <w:color w:val="000000" w:themeColor="text1"/>
          <w:sz w:val="24"/>
          <w:szCs w:val="24"/>
          <w:vertAlign w:val="superscript"/>
          <w:lang w:val="en-US"/>
        </w:rPr>
        <w:t>[14</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Indeed, there were observed differences among surgery procedures regarding renal response, </w:t>
      </w:r>
      <w:r w:rsidR="009913D6">
        <w:rPr>
          <w:rFonts w:ascii="Book Antiqua" w:hAnsi="Book Antiqua"/>
          <w:color w:val="000000" w:themeColor="text1"/>
          <w:sz w:val="24"/>
          <w:szCs w:val="24"/>
          <w:lang w:val="en-US"/>
        </w:rPr>
        <w:t>with</w:t>
      </w:r>
      <w:r w:rsidRPr="00941646">
        <w:rPr>
          <w:rFonts w:ascii="Book Antiqua" w:hAnsi="Book Antiqua"/>
          <w:color w:val="000000" w:themeColor="text1"/>
          <w:sz w:val="24"/>
          <w:szCs w:val="24"/>
          <w:lang w:val="en-US"/>
        </w:rPr>
        <w:t xml:space="preserve"> R</w:t>
      </w:r>
      <w:r w:rsidR="009913D6">
        <w:rPr>
          <w:rFonts w:ascii="Book Antiqua" w:hAnsi="Book Antiqua"/>
          <w:color w:val="000000" w:themeColor="text1"/>
          <w:sz w:val="24"/>
          <w:szCs w:val="24"/>
          <w:lang w:val="en-US"/>
        </w:rPr>
        <w:t>oux-en-</w:t>
      </w:r>
      <w:r w:rsidRPr="00941646">
        <w:rPr>
          <w:rFonts w:ascii="Book Antiqua" w:hAnsi="Book Antiqua"/>
          <w:color w:val="000000" w:themeColor="text1"/>
          <w:sz w:val="24"/>
          <w:szCs w:val="24"/>
          <w:lang w:val="en-US"/>
        </w:rPr>
        <w:t>Y</w:t>
      </w:r>
      <w:r w:rsidR="009913D6">
        <w:rPr>
          <w:rFonts w:ascii="Book Antiqua" w:hAnsi="Book Antiqua"/>
          <w:color w:val="000000" w:themeColor="text1"/>
          <w:sz w:val="24"/>
          <w:szCs w:val="24"/>
          <w:lang w:val="en-US"/>
        </w:rPr>
        <w:t xml:space="preserve"> gastric bypass surgery</w:t>
      </w:r>
      <w:r w:rsidRPr="00941646">
        <w:rPr>
          <w:rFonts w:ascii="Book Antiqua" w:hAnsi="Book Antiqua"/>
          <w:color w:val="000000" w:themeColor="text1"/>
          <w:sz w:val="24"/>
          <w:szCs w:val="24"/>
          <w:lang w:val="en-US"/>
        </w:rPr>
        <w:t xml:space="preserve"> hav</w:t>
      </w:r>
      <w:r w:rsidR="009913D6">
        <w:rPr>
          <w:rFonts w:ascii="Book Antiqua" w:hAnsi="Book Antiqua"/>
          <w:color w:val="000000" w:themeColor="text1"/>
          <w:sz w:val="24"/>
          <w:szCs w:val="24"/>
          <w:lang w:val="en-US"/>
        </w:rPr>
        <w:t>ing</w:t>
      </w:r>
      <w:r w:rsidRPr="00941646">
        <w:rPr>
          <w:rFonts w:ascii="Book Antiqua" w:hAnsi="Book Antiqua"/>
          <w:color w:val="000000" w:themeColor="text1"/>
          <w:sz w:val="24"/>
          <w:szCs w:val="24"/>
          <w:lang w:val="en-US"/>
        </w:rPr>
        <w:t xml:space="preserve"> better results than adjustable gastric banding</w:t>
      </w:r>
      <w:r w:rsidRPr="00941646">
        <w:rPr>
          <w:rFonts w:ascii="Book Antiqua" w:hAnsi="Book Antiqua"/>
          <w:color w:val="000000" w:themeColor="text1"/>
          <w:sz w:val="24"/>
          <w:szCs w:val="24"/>
          <w:vertAlign w:val="superscript"/>
          <w:lang w:val="en-US"/>
        </w:rPr>
        <w:t>[14</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039E6E95" w14:textId="1820679F" w:rsidR="007A0695" w:rsidRPr="00941646"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Also, there were differences </w:t>
      </w:r>
      <w:r w:rsidR="00CF259A">
        <w:rPr>
          <w:rFonts w:ascii="Book Antiqua" w:hAnsi="Book Antiqua"/>
          <w:color w:val="000000" w:themeColor="text1"/>
          <w:sz w:val="24"/>
          <w:szCs w:val="24"/>
          <w:lang w:val="en-US"/>
        </w:rPr>
        <w:t>in</w:t>
      </w:r>
      <w:r w:rsidRPr="00941646">
        <w:rPr>
          <w:rFonts w:ascii="Book Antiqua" w:hAnsi="Book Antiqua"/>
          <w:color w:val="000000" w:themeColor="text1"/>
          <w:sz w:val="24"/>
          <w:szCs w:val="24"/>
          <w:lang w:val="en-US"/>
        </w:rPr>
        <w:t xml:space="preserve"> the age of morbid</w:t>
      </w:r>
      <w:r w:rsidR="00CF259A">
        <w:rPr>
          <w:rFonts w:ascii="Book Antiqua" w:hAnsi="Book Antiqua"/>
          <w:color w:val="000000" w:themeColor="text1"/>
          <w:sz w:val="24"/>
          <w:szCs w:val="24"/>
          <w:lang w:val="en-US"/>
        </w:rPr>
        <w:t>ly</w:t>
      </w:r>
      <w:r w:rsidRPr="00941646">
        <w:rPr>
          <w:rFonts w:ascii="Book Antiqua" w:hAnsi="Book Antiqua"/>
          <w:color w:val="000000" w:themeColor="text1"/>
          <w:sz w:val="24"/>
          <w:szCs w:val="24"/>
          <w:lang w:val="en-US"/>
        </w:rPr>
        <w:t xml:space="preserve"> obese patients regarding bariatric surgery outcomes. First, Nehus </w:t>
      </w:r>
      <w:r w:rsidR="00E330F8" w:rsidRPr="00941646">
        <w:rPr>
          <w:rFonts w:ascii="Book Antiqua" w:hAnsi="Book Antiqua"/>
          <w:i/>
          <w:color w:val="000000" w:themeColor="text1"/>
          <w:sz w:val="24"/>
          <w:szCs w:val="24"/>
          <w:lang w:val="en-US"/>
        </w:rPr>
        <w:t>et al</w:t>
      </w:r>
      <w:r w:rsidR="00FF622B" w:rsidRPr="00941646">
        <w:rPr>
          <w:rFonts w:ascii="Book Antiqua" w:hAnsi="Book Antiqua"/>
          <w:color w:val="000000" w:themeColor="text1"/>
          <w:sz w:val="24"/>
          <w:szCs w:val="24"/>
          <w:vertAlign w:val="superscript"/>
          <w:lang w:val="en-US"/>
        </w:rPr>
        <w:t>[143]</w:t>
      </w:r>
      <w:r w:rsidRPr="00941646">
        <w:rPr>
          <w:rFonts w:ascii="Book Antiqua" w:hAnsi="Book Antiqua"/>
          <w:color w:val="000000" w:themeColor="text1"/>
          <w:sz w:val="24"/>
          <w:szCs w:val="24"/>
          <w:lang w:val="en-US"/>
        </w:rPr>
        <w:t xml:space="preserve"> reported a significant improvement in terms of eGFR and proteinuria in morbid</w:t>
      </w:r>
      <w:r w:rsidR="00CF259A">
        <w:rPr>
          <w:rFonts w:ascii="Book Antiqua" w:hAnsi="Book Antiqua"/>
          <w:color w:val="000000" w:themeColor="text1"/>
          <w:sz w:val="24"/>
          <w:szCs w:val="24"/>
          <w:lang w:val="en-US"/>
        </w:rPr>
        <w:t>ly</w:t>
      </w:r>
      <w:r w:rsidRPr="00941646">
        <w:rPr>
          <w:rFonts w:ascii="Book Antiqua" w:hAnsi="Book Antiqua"/>
          <w:color w:val="000000" w:themeColor="text1"/>
          <w:sz w:val="24"/>
          <w:szCs w:val="24"/>
          <w:lang w:val="en-US"/>
        </w:rPr>
        <w:t xml:space="preserve"> obese adolescents undergoing bariatric surgery with preoperative renal disease. Moreover, Inge </w:t>
      </w:r>
      <w:r w:rsidR="00E330F8" w:rsidRPr="00941646">
        <w:rPr>
          <w:rFonts w:ascii="Book Antiqua" w:hAnsi="Book Antiqua"/>
          <w:i/>
          <w:color w:val="000000" w:themeColor="text1"/>
          <w:sz w:val="24"/>
          <w:szCs w:val="24"/>
          <w:lang w:val="en-US"/>
        </w:rPr>
        <w:t>et al</w:t>
      </w:r>
      <w:r w:rsidR="00FF622B" w:rsidRPr="00941646">
        <w:rPr>
          <w:rFonts w:ascii="Book Antiqua" w:hAnsi="Book Antiqua"/>
          <w:color w:val="000000" w:themeColor="text1"/>
          <w:sz w:val="24"/>
          <w:szCs w:val="24"/>
          <w:vertAlign w:val="superscript"/>
          <w:lang w:val="en-US"/>
        </w:rPr>
        <w:t>[144]</w:t>
      </w:r>
      <w:r w:rsidRPr="00941646">
        <w:rPr>
          <w:rFonts w:ascii="Book Antiqua" w:hAnsi="Book Antiqua"/>
          <w:color w:val="000000" w:themeColor="text1"/>
          <w:sz w:val="24"/>
          <w:szCs w:val="24"/>
          <w:lang w:val="en-US"/>
        </w:rPr>
        <w:t xml:space="preserve"> show</w:t>
      </w:r>
      <w:r w:rsidR="00CF259A">
        <w:rPr>
          <w:rFonts w:ascii="Book Antiqua" w:hAnsi="Book Antiqua"/>
          <w:color w:val="000000" w:themeColor="text1"/>
          <w:sz w:val="24"/>
          <w:szCs w:val="24"/>
          <w:lang w:val="en-US"/>
        </w:rPr>
        <w:t>ed</w:t>
      </w:r>
      <w:r w:rsidRPr="00941646">
        <w:rPr>
          <w:rFonts w:ascii="Book Antiqua" w:hAnsi="Book Antiqua"/>
          <w:color w:val="000000" w:themeColor="text1"/>
          <w:sz w:val="24"/>
          <w:szCs w:val="24"/>
          <w:lang w:val="en-US"/>
        </w:rPr>
        <w:t xml:space="preserve"> that 5 years after bariatric surgery, the remission rate of hypertension and diabetes was greater in adolescents than in adults. Th</w:t>
      </w:r>
      <w:r w:rsidR="00CF259A">
        <w:rPr>
          <w:rFonts w:ascii="Book Antiqua" w:hAnsi="Book Antiqua"/>
          <w:color w:val="000000" w:themeColor="text1"/>
          <w:sz w:val="24"/>
          <w:szCs w:val="24"/>
          <w:lang w:val="en-US"/>
        </w:rPr>
        <w:t>ese</w:t>
      </w:r>
      <w:r w:rsidRPr="00941646">
        <w:rPr>
          <w:rFonts w:ascii="Book Antiqua" w:hAnsi="Book Antiqua"/>
          <w:color w:val="000000" w:themeColor="text1"/>
          <w:sz w:val="24"/>
          <w:szCs w:val="24"/>
          <w:lang w:val="en-US"/>
        </w:rPr>
        <w:t xml:space="preserve"> data suggested that excess of adiposity seen in morbid obesity predispose to renal disease and early intervention appears to improve the outcome.</w:t>
      </w:r>
    </w:p>
    <w:p w14:paraId="2ECEFEB4" w14:textId="77777777" w:rsidR="00FF622B" w:rsidRPr="00941646"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70050D56" w14:textId="77777777" w:rsidR="007A0695" w:rsidRPr="00941646" w:rsidRDefault="007A0695" w:rsidP="005263B9">
      <w:pPr>
        <w:adjustRightInd w:val="0"/>
        <w:snapToGrid w:val="0"/>
        <w:spacing w:after="0" w:line="360" w:lineRule="auto"/>
        <w:jc w:val="both"/>
        <w:rPr>
          <w:rFonts w:ascii="Book Antiqua" w:hAnsi="Book Antiqua"/>
          <w:color w:val="000000" w:themeColor="text1"/>
          <w:sz w:val="24"/>
          <w:szCs w:val="24"/>
          <w:u w:val="single"/>
          <w:lang w:val="en-US"/>
        </w:rPr>
      </w:pPr>
      <w:r w:rsidRPr="00941646">
        <w:rPr>
          <w:rFonts w:ascii="Book Antiqua" w:hAnsi="Book Antiqua"/>
          <w:b/>
          <w:bCs/>
          <w:caps/>
          <w:color w:val="000000" w:themeColor="text1"/>
          <w:sz w:val="24"/>
          <w:szCs w:val="24"/>
          <w:u w:val="single"/>
          <w:lang w:val="en-US"/>
        </w:rPr>
        <w:t xml:space="preserve">New treatment strategies for the cardiorenal syndrome </w:t>
      </w:r>
    </w:p>
    <w:p w14:paraId="0CDD99D3" w14:textId="2E340D40"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 xml:space="preserve">There are no specific treatments for the CRS, therefore they are usually based on the underlying pathophysiological alterations </w:t>
      </w:r>
      <w:r w:rsidR="00CF259A">
        <w:rPr>
          <w:rFonts w:ascii="Book Antiqua" w:hAnsi="Book Antiqua"/>
          <w:color w:val="000000" w:themeColor="text1"/>
          <w:sz w:val="24"/>
          <w:szCs w:val="24"/>
          <w:lang w:val="en-US"/>
        </w:rPr>
        <w:t>in</w:t>
      </w:r>
      <w:r w:rsidRPr="00941646">
        <w:rPr>
          <w:rFonts w:ascii="Book Antiqua" w:hAnsi="Book Antiqua"/>
          <w:color w:val="000000" w:themeColor="text1"/>
          <w:sz w:val="24"/>
          <w:szCs w:val="24"/>
          <w:lang w:val="en-US"/>
        </w:rPr>
        <w:t xml:space="preserve"> each type and the timeframe of development. Diuretics, </w:t>
      </w:r>
      <w:bookmarkStart w:id="119" w:name="OLE_LINK355"/>
      <w:bookmarkStart w:id="120" w:name="OLE_LINK356"/>
      <w:r w:rsidRPr="00941646">
        <w:rPr>
          <w:rFonts w:ascii="Book Antiqua" w:hAnsi="Book Antiqua"/>
          <w:color w:val="000000" w:themeColor="text1"/>
          <w:sz w:val="24"/>
          <w:szCs w:val="24"/>
          <w:lang w:val="en-US"/>
        </w:rPr>
        <w:t>ultrafiltration</w:t>
      </w:r>
      <w:bookmarkEnd w:id="119"/>
      <w:bookmarkEnd w:id="120"/>
      <w:r w:rsidRPr="00941646">
        <w:rPr>
          <w:rFonts w:ascii="Book Antiqua" w:hAnsi="Book Antiqua"/>
          <w:color w:val="000000" w:themeColor="text1"/>
          <w:sz w:val="24"/>
          <w:szCs w:val="24"/>
          <w:lang w:val="en-US"/>
        </w:rPr>
        <w:t xml:space="preserve"> (UF), RAS inhibitors, vasodilators, and inotropes are mainly used in CRS. </w:t>
      </w:r>
    </w:p>
    <w:p w14:paraId="2C62F79D" w14:textId="7C63DA29" w:rsidR="007A0695" w:rsidRPr="00941646" w:rsidRDefault="007A0695" w:rsidP="00FF622B">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941646">
        <w:rPr>
          <w:rFonts w:ascii="Book Antiqua" w:hAnsi="Book Antiqua"/>
          <w:color w:val="000000" w:themeColor="text1"/>
          <w:sz w:val="24"/>
          <w:szCs w:val="24"/>
          <w:lang w:val="en-US"/>
        </w:rPr>
        <w:t xml:space="preserve">Diuretics play a primary role in the management of patients with CRS, both acute and chronic. The effectiveness of volume overload management with diuretics decreases with the progression of HF along with CKD leading to complex and challenging scenarios. Firstly, diuretic resistance is thought to result </w:t>
      </w:r>
      <w:r w:rsidR="00CF259A">
        <w:rPr>
          <w:rFonts w:ascii="Book Antiqua" w:hAnsi="Book Antiqua"/>
          <w:color w:val="000000" w:themeColor="text1"/>
          <w:sz w:val="24"/>
          <w:szCs w:val="24"/>
          <w:lang w:val="en-US"/>
        </w:rPr>
        <w:t>due to</w:t>
      </w:r>
      <w:r w:rsidRPr="00941646">
        <w:rPr>
          <w:rFonts w:ascii="Book Antiqua" w:hAnsi="Book Antiqua"/>
          <w:color w:val="000000" w:themeColor="text1"/>
          <w:sz w:val="24"/>
          <w:szCs w:val="24"/>
          <w:lang w:val="en-US"/>
        </w:rPr>
        <w:t xml:space="preserve"> neurohormonal activation along with vascular, tubular, and glomerular effects</w:t>
      </w:r>
      <w:r w:rsidRPr="00941646">
        <w:rPr>
          <w:rFonts w:ascii="Book Antiqua" w:hAnsi="Book Antiqua"/>
          <w:color w:val="000000" w:themeColor="text1"/>
          <w:sz w:val="24"/>
          <w:szCs w:val="24"/>
          <w:vertAlign w:val="superscript"/>
          <w:lang w:val="en-US"/>
        </w:rPr>
        <w:t>[14</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Diuretic resistance is associated with the worst prognosis and </w:t>
      </w:r>
      <w:r w:rsidR="00CF259A">
        <w:rPr>
          <w:rFonts w:ascii="Book Antiqua" w:hAnsi="Book Antiqua"/>
          <w:color w:val="000000" w:themeColor="text1"/>
          <w:sz w:val="24"/>
          <w:szCs w:val="24"/>
          <w:lang w:val="en-US"/>
        </w:rPr>
        <w:t>an</w:t>
      </w:r>
      <w:r w:rsidRPr="00941646">
        <w:rPr>
          <w:rFonts w:ascii="Book Antiqua" w:hAnsi="Book Antiqua"/>
          <w:color w:val="000000" w:themeColor="text1"/>
          <w:sz w:val="24"/>
          <w:szCs w:val="24"/>
          <w:lang w:val="en-US"/>
        </w:rPr>
        <w:t xml:space="preserve"> increase in hospitalization and cardiovascular mortality</w:t>
      </w:r>
      <w:r w:rsidRPr="00941646">
        <w:rPr>
          <w:rFonts w:ascii="Book Antiqua" w:hAnsi="Book Antiqua"/>
          <w:color w:val="000000" w:themeColor="text1"/>
          <w:sz w:val="24"/>
          <w:szCs w:val="24"/>
          <w:vertAlign w:val="superscript"/>
          <w:lang w:val="en-US"/>
        </w:rPr>
        <w:t>[14</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Despite the optimal dose of diuretic therapy, the </w:t>
      </w:r>
      <w:r w:rsidR="00FF622B" w:rsidRPr="00941646">
        <w:rPr>
          <w:rFonts w:ascii="Book Antiqua" w:hAnsi="Book Antiqua"/>
          <w:color w:val="000000" w:themeColor="text1"/>
          <w:sz w:val="24"/>
          <w:szCs w:val="24"/>
          <w:lang w:val="en-US"/>
        </w:rPr>
        <w:t xml:space="preserve">Diuretic Optimization Strategies Evaluation </w:t>
      </w:r>
      <w:r w:rsidRPr="00941646">
        <w:rPr>
          <w:rFonts w:ascii="Book Antiqua" w:hAnsi="Book Antiqua"/>
          <w:color w:val="000000" w:themeColor="text1"/>
          <w:sz w:val="24"/>
          <w:szCs w:val="24"/>
          <w:lang w:val="en-US"/>
        </w:rPr>
        <w:t>(</w:t>
      </w:r>
      <w:r w:rsidR="00FF622B" w:rsidRPr="00941646">
        <w:rPr>
          <w:rFonts w:ascii="Book Antiqua" w:hAnsi="Book Antiqua"/>
          <w:color w:val="000000" w:themeColor="text1"/>
          <w:sz w:val="24"/>
          <w:szCs w:val="24"/>
          <w:lang w:val="en-US"/>
        </w:rPr>
        <w:t>DOSE</w:t>
      </w:r>
      <w:r w:rsidRPr="00941646">
        <w:rPr>
          <w:rFonts w:ascii="Book Antiqua" w:hAnsi="Book Antiqua"/>
          <w:color w:val="000000" w:themeColor="text1"/>
          <w:sz w:val="24"/>
          <w:szCs w:val="24"/>
          <w:lang w:val="en-US"/>
        </w:rPr>
        <w:t xml:space="preserve">) trial found that </w:t>
      </w:r>
      <w:r w:rsidRPr="00941646">
        <w:rPr>
          <w:rFonts w:ascii="Book Antiqua" w:hAnsi="Book Antiqua"/>
          <w:color w:val="000000" w:themeColor="text1"/>
          <w:sz w:val="24"/>
          <w:szCs w:val="24"/>
          <w:shd w:val="clear" w:color="auto" w:fill="FFFFFF"/>
          <w:lang w:val="en-US"/>
        </w:rPr>
        <w:t>42% of patients died, were rehospitalized, or had an emergency department visit within the 60-d follow-up period</w:t>
      </w:r>
      <w:r w:rsidRPr="00941646">
        <w:rPr>
          <w:rFonts w:ascii="Book Antiqua" w:hAnsi="Book Antiqua"/>
          <w:color w:val="000000" w:themeColor="text1"/>
          <w:sz w:val="24"/>
          <w:szCs w:val="24"/>
          <w:shd w:val="clear" w:color="auto" w:fill="FFFFFF"/>
          <w:vertAlign w:val="superscript"/>
          <w:lang w:val="en-US"/>
        </w:rPr>
        <w:t>[14</w:t>
      </w:r>
      <w:r w:rsidR="004C5D75" w:rsidRPr="00941646">
        <w:rPr>
          <w:rFonts w:ascii="Book Antiqua" w:hAnsi="Book Antiqua"/>
          <w:color w:val="000000" w:themeColor="text1"/>
          <w:sz w:val="24"/>
          <w:szCs w:val="24"/>
          <w:shd w:val="clear" w:color="auto" w:fill="FFFFFF"/>
          <w:vertAlign w:val="superscript"/>
          <w:lang w:val="en-US"/>
        </w:rPr>
        <w:t>7</w:t>
      </w:r>
      <w:r w:rsidRPr="00941646">
        <w:rPr>
          <w:rFonts w:ascii="Book Antiqua" w:hAnsi="Book Antiqua"/>
          <w:color w:val="000000" w:themeColor="text1"/>
          <w:sz w:val="24"/>
          <w:szCs w:val="24"/>
          <w:shd w:val="clear" w:color="auto" w:fill="FFFFFF"/>
          <w:vertAlign w:val="superscript"/>
          <w:lang w:val="en-US"/>
        </w:rPr>
        <w:t>]</w:t>
      </w:r>
      <w:r w:rsidRPr="00941646">
        <w:rPr>
          <w:rFonts w:ascii="Book Antiqua" w:hAnsi="Book Antiqua"/>
          <w:color w:val="000000" w:themeColor="text1"/>
          <w:sz w:val="24"/>
          <w:szCs w:val="24"/>
          <w:shd w:val="clear" w:color="auto" w:fill="FFFFFF"/>
          <w:lang w:val="en-US"/>
        </w:rPr>
        <w:t>. Diuretic therapy has been shown to be insufficient in the acute management of HF, which has led to additional treatments such as dopamine, vasopressin, and adenosine A1 antagonists, and extracorporeal UF. Although these strategies improve liquid overflow in the short</w:t>
      </w:r>
      <w:r w:rsidR="00CF259A">
        <w:rPr>
          <w:rFonts w:ascii="Book Antiqua" w:hAnsi="Book Antiqua"/>
          <w:color w:val="000000" w:themeColor="text1"/>
          <w:sz w:val="24"/>
          <w:szCs w:val="24"/>
          <w:shd w:val="clear" w:color="auto" w:fill="FFFFFF"/>
          <w:lang w:val="en-US"/>
        </w:rPr>
        <w:t>-</w:t>
      </w:r>
      <w:r w:rsidRPr="00941646">
        <w:rPr>
          <w:rFonts w:ascii="Book Antiqua" w:hAnsi="Book Antiqua"/>
          <w:color w:val="000000" w:themeColor="text1"/>
          <w:sz w:val="24"/>
          <w:szCs w:val="24"/>
          <w:shd w:val="clear" w:color="auto" w:fill="FFFFFF"/>
          <w:lang w:val="en-US"/>
        </w:rPr>
        <w:t>term, they have shown conflicting long-term outcomes. Secondly, greater volume expansion and renal perfusion pressure along with right ventricular dysfunction and ventricular interdependence are characteristic of HFpEF associated with obesity where decongestion might undermine cardiorenal function. In acute decompensated HFpEF obese patients from several trials</w:t>
      </w:r>
      <w:r w:rsidR="00CF259A">
        <w:rPr>
          <w:rFonts w:ascii="Book Antiqua" w:hAnsi="Book Antiqua"/>
          <w:color w:val="000000" w:themeColor="text1"/>
          <w:sz w:val="24"/>
          <w:szCs w:val="24"/>
          <w:shd w:val="clear" w:color="auto" w:fill="FFFFFF"/>
          <w:lang w:val="en-US"/>
        </w:rPr>
        <w:t>,</w:t>
      </w:r>
      <w:r w:rsidRPr="00941646">
        <w:rPr>
          <w:rFonts w:ascii="Book Antiqua" w:hAnsi="Book Antiqua"/>
          <w:color w:val="000000" w:themeColor="text1"/>
          <w:sz w:val="24"/>
          <w:szCs w:val="24"/>
          <w:shd w:val="clear" w:color="auto" w:fill="FFFFFF"/>
          <w:lang w:val="en-US"/>
        </w:rPr>
        <w:t xml:space="preserve"> Reddy </w:t>
      </w:r>
      <w:r w:rsidRPr="00941646">
        <w:rPr>
          <w:rFonts w:ascii="Book Antiqua" w:hAnsi="Book Antiqua"/>
          <w:i/>
          <w:iCs/>
          <w:color w:val="000000" w:themeColor="text1"/>
          <w:sz w:val="24"/>
          <w:szCs w:val="24"/>
          <w:shd w:val="clear" w:color="auto" w:fill="FFFFFF"/>
          <w:lang w:val="en-US"/>
        </w:rPr>
        <w:t>et al</w:t>
      </w:r>
      <w:r w:rsidRPr="00941646">
        <w:rPr>
          <w:rFonts w:ascii="Book Antiqua" w:hAnsi="Book Antiqua"/>
          <w:color w:val="000000" w:themeColor="text1"/>
          <w:sz w:val="24"/>
          <w:szCs w:val="24"/>
          <w:shd w:val="clear" w:color="auto" w:fill="FFFFFF"/>
          <w:vertAlign w:val="superscript"/>
          <w:lang w:val="en-US"/>
        </w:rPr>
        <w:t>[14</w:t>
      </w:r>
      <w:r w:rsidR="004C5D75" w:rsidRPr="00941646">
        <w:rPr>
          <w:rFonts w:ascii="Book Antiqua" w:hAnsi="Book Antiqua"/>
          <w:color w:val="000000" w:themeColor="text1"/>
          <w:sz w:val="24"/>
          <w:szCs w:val="24"/>
          <w:shd w:val="clear" w:color="auto" w:fill="FFFFFF"/>
          <w:vertAlign w:val="superscript"/>
          <w:lang w:val="en-US"/>
        </w:rPr>
        <w:t>8</w:t>
      </w:r>
      <w:r w:rsidRPr="00941646">
        <w:rPr>
          <w:rFonts w:ascii="Book Antiqua" w:hAnsi="Book Antiqua"/>
          <w:color w:val="000000" w:themeColor="text1"/>
          <w:sz w:val="24"/>
          <w:szCs w:val="24"/>
          <w:shd w:val="clear" w:color="auto" w:fill="FFFFFF"/>
          <w:vertAlign w:val="superscript"/>
          <w:lang w:val="en-US"/>
        </w:rPr>
        <w:t>]</w:t>
      </w:r>
      <w:r w:rsidRPr="00941646">
        <w:rPr>
          <w:rFonts w:ascii="Book Antiqua" w:hAnsi="Book Antiqua"/>
          <w:color w:val="000000" w:themeColor="text1"/>
          <w:sz w:val="24"/>
          <w:szCs w:val="24"/>
          <w:shd w:val="clear" w:color="auto" w:fill="FFFFFF"/>
          <w:lang w:val="en-US"/>
        </w:rPr>
        <w:t xml:space="preserve"> showed that decongestive therapies increased the incidence of WRF by 2-fold and the incidence of severe WRF (9% </w:t>
      </w:r>
      <w:r w:rsidRPr="00941646">
        <w:rPr>
          <w:rFonts w:ascii="Book Antiqua" w:hAnsi="Book Antiqua"/>
          <w:i/>
          <w:iCs/>
          <w:color w:val="000000" w:themeColor="text1"/>
          <w:sz w:val="24"/>
          <w:szCs w:val="24"/>
          <w:shd w:val="clear" w:color="auto" w:fill="FFFFFF"/>
          <w:lang w:val="en-US"/>
        </w:rPr>
        <w:t>vs</w:t>
      </w:r>
      <w:r w:rsidRPr="00941646">
        <w:rPr>
          <w:rFonts w:ascii="Book Antiqua" w:hAnsi="Book Antiqua"/>
          <w:color w:val="000000" w:themeColor="text1"/>
          <w:sz w:val="24"/>
          <w:szCs w:val="24"/>
          <w:shd w:val="clear" w:color="auto" w:fill="FFFFFF"/>
          <w:lang w:val="en-US"/>
        </w:rPr>
        <w:t xml:space="preserve"> 0</w:t>
      </w:r>
      <w:r w:rsidR="00FF622B" w:rsidRPr="00941646">
        <w:rPr>
          <w:rFonts w:ascii="Book Antiqua" w:hAnsi="Book Antiqua"/>
          <w:color w:val="000000" w:themeColor="text1"/>
          <w:sz w:val="24"/>
          <w:szCs w:val="24"/>
          <w:shd w:val="clear" w:color="auto" w:fill="FFFFFF"/>
          <w:lang w:val="en-US"/>
        </w:rPr>
        <w:t>%</w:t>
      </w:r>
      <w:r w:rsidRPr="00941646">
        <w:rPr>
          <w:rFonts w:ascii="Book Antiqua" w:hAnsi="Book Antiqua"/>
          <w:color w:val="000000" w:themeColor="text1"/>
          <w:sz w:val="24"/>
          <w:szCs w:val="24"/>
          <w:shd w:val="clear" w:color="auto" w:fill="FFFFFF"/>
          <w:lang w:val="en-US"/>
        </w:rPr>
        <w:t xml:space="preserve">, </w:t>
      </w:r>
      <w:r w:rsidR="00FF622B" w:rsidRPr="00941646">
        <w:rPr>
          <w:rFonts w:ascii="Book Antiqua" w:hAnsi="Book Antiqua"/>
          <w:i/>
          <w:iCs/>
          <w:color w:val="000000" w:themeColor="text1"/>
          <w:sz w:val="24"/>
          <w:szCs w:val="24"/>
          <w:shd w:val="clear" w:color="auto" w:fill="FFFFFF"/>
          <w:lang w:val="en-US"/>
        </w:rPr>
        <w:t>P</w:t>
      </w:r>
      <w:r w:rsidR="00FF622B" w:rsidRPr="00941646">
        <w:rPr>
          <w:rFonts w:ascii="Book Antiqua" w:hAnsi="Book Antiqua"/>
          <w:color w:val="000000" w:themeColor="text1"/>
          <w:sz w:val="24"/>
          <w:szCs w:val="24"/>
          <w:shd w:val="clear" w:color="auto" w:fill="FFFFFF"/>
          <w:lang w:val="en-US"/>
        </w:rPr>
        <w:t xml:space="preserve"> </w:t>
      </w:r>
      <w:r w:rsidRPr="00941646">
        <w:rPr>
          <w:rFonts w:ascii="Book Antiqua" w:hAnsi="Book Antiqua"/>
          <w:color w:val="000000" w:themeColor="text1"/>
          <w:sz w:val="24"/>
          <w:szCs w:val="24"/>
          <w:shd w:val="clear" w:color="auto" w:fill="FFFFFF"/>
          <w:lang w:val="en-US"/>
        </w:rPr>
        <w:t>=</w:t>
      </w:r>
      <w:r w:rsidR="00FF622B" w:rsidRPr="00941646">
        <w:rPr>
          <w:rFonts w:ascii="Book Antiqua" w:hAnsi="Book Antiqua"/>
          <w:color w:val="000000" w:themeColor="text1"/>
          <w:sz w:val="24"/>
          <w:szCs w:val="24"/>
          <w:shd w:val="clear" w:color="auto" w:fill="FFFFFF"/>
          <w:lang w:val="en-US"/>
        </w:rPr>
        <w:t xml:space="preserve"> </w:t>
      </w:r>
      <w:r w:rsidRPr="00941646">
        <w:rPr>
          <w:rFonts w:ascii="Book Antiqua" w:hAnsi="Book Antiqua"/>
          <w:color w:val="000000" w:themeColor="text1"/>
          <w:sz w:val="24"/>
          <w:szCs w:val="24"/>
          <w:shd w:val="clear" w:color="auto" w:fill="FFFFFF"/>
          <w:lang w:val="en-US"/>
        </w:rPr>
        <w:t>0</w:t>
      </w:r>
      <w:r w:rsidR="00FF622B" w:rsidRPr="00941646">
        <w:rPr>
          <w:rFonts w:ascii="Book Antiqua" w:hAnsi="Book Antiqua"/>
          <w:color w:val="000000" w:themeColor="text1"/>
          <w:sz w:val="24"/>
          <w:szCs w:val="24"/>
          <w:shd w:val="clear" w:color="auto" w:fill="FFFFFF"/>
          <w:lang w:val="en-US"/>
        </w:rPr>
        <w:t>.</w:t>
      </w:r>
      <w:r w:rsidRPr="00941646">
        <w:rPr>
          <w:rFonts w:ascii="Book Antiqua" w:hAnsi="Book Antiqua"/>
          <w:color w:val="000000" w:themeColor="text1"/>
          <w:sz w:val="24"/>
          <w:szCs w:val="24"/>
          <w:shd w:val="clear" w:color="auto" w:fill="FFFFFF"/>
          <w:lang w:val="en-US"/>
        </w:rPr>
        <w:t xml:space="preserve">002) compared to non-obese patients and demonstrated that there were no differences in survival and rehospitalization in obese as compared to non-obese </w:t>
      </w:r>
      <w:r w:rsidRPr="00941646">
        <w:rPr>
          <w:rFonts w:ascii="Book Antiqua" w:hAnsi="Book Antiqua" w:cstheme="minorHAnsi"/>
          <w:color w:val="000000" w:themeColor="text1"/>
          <w:sz w:val="24"/>
          <w:szCs w:val="24"/>
          <w:shd w:val="clear" w:color="auto" w:fill="FFFFFF"/>
          <w:lang w:val="en-US"/>
        </w:rPr>
        <w:t>patients with HFpEF. According to th</w:t>
      </w:r>
      <w:r w:rsidR="00CF259A">
        <w:rPr>
          <w:rFonts w:ascii="Book Antiqua" w:hAnsi="Book Antiqua" w:cstheme="minorHAnsi"/>
          <w:color w:val="000000" w:themeColor="text1"/>
          <w:sz w:val="24"/>
          <w:szCs w:val="24"/>
          <w:shd w:val="clear" w:color="auto" w:fill="FFFFFF"/>
          <w:lang w:val="en-US"/>
        </w:rPr>
        <w:t>ese</w:t>
      </w:r>
      <w:r w:rsidRPr="00941646">
        <w:rPr>
          <w:rFonts w:ascii="Book Antiqua" w:hAnsi="Book Antiqua" w:cstheme="minorHAnsi"/>
          <w:color w:val="000000" w:themeColor="text1"/>
          <w:sz w:val="24"/>
          <w:szCs w:val="24"/>
          <w:shd w:val="clear" w:color="auto" w:fill="FFFFFF"/>
          <w:lang w:val="en-US"/>
        </w:rPr>
        <w:t xml:space="preserve"> data, in a post hoc analysis of the DOSE study</w:t>
      </w:r>
      <w:r w:rsidRPr="00941646">
        <w:rPr>
          <w:rFonts w:ascii="Book Antiqua" w:hAnsi="Book Antiqua" w:cstheme="minorHAnsi"/>
          <w:color w:val="000000" w:themeColor="text1"/>
          <w:sz w:val="24"/>
          <w:szCs w:val="24"/>
          <w:shd w:val="clear" w:color="auto" w:fill="FFFFFF"/>
          <w:vertAlign w:val="superscript"/>
          <w:lang w:val="en-US"/>
        </w:rPr>
        <w:t>[1</w:t>
      </w:r>
      <w:r w:rsidR="004C5D75" w:rsidRPr="00941646">
        <w:rPr>
          <w:rFonts w:ascii="Book Antiqua" w:hAnsi="Book Antiqua" w:cstheme="minorHAnsi"/>
          <w:color w:val="000000" w:themeColor="text1"/>
          <w:sz w:val="24"/>
          <w:szCs w:val="24"/>
          <w:shd w:val="clear" w:color="auto" w:fill="FFFFFF"/>
          <w:vertAlign w:val="superscript"/>
          <w:lang w:val="en-US"/>
        </w:rPr>
        <w:t>49</w:t>
      </w:r>
      <w:r w:rsidRPr="00941646">
        <w:rPr>
          <w:rFonts w:ascii="Book Antiqua" w:hAnsi="Book Antiqua" w:cstheme="minorHAnsi"/>
          <w:color w:val="000000" w:themeColor="text1"/>
          <w:sz w:val="24"/>
          <w:szCs w:val="24"/>
          <w:shd w:val="clear" w:color="auto" w:fill="FFFFFF"/>
          <w:vertAlign w:val="superscript"/>
          <w:lang w:val="en-US"/>
        </w:rPr>
        <w:t>]</w:t>
      </w:r>
      <w:r w:rsidRPr="00941646">
        <w:rPr>
          <w:rFonts w:ascii="Book Antiqua" w:hAnsi="Book Antiqua" w:cstheme="minorHAnsi"/>
          <w:color w:val="000000" w:themeColor="text1"/>
          <w:sz w:val="24"/>
          <w:szCs w:val="24"/>
          <w:shd w:val="clear" w:color="auto" w:fill="FFFFFF"/>
          <w:lang w:val="en-US"/>
        </w:rPr>
        <w:t>,</w:t>
      </w:r>
      <w:r w:rsidRPr="00941646">
        <w:rPr>
          <w:rFonts w:ascii="Book Antiqua" w:hAnsi="Book Antiqua" w:cstheme="minorHAnsi"/>
          <w:color w:val="000000" w:themeColor="text1"/>
          <w:sz w:val="24"/>
          <w:szCs w:val="24"/>
          <w:lang w:val="en-US"/>
        </w:rPr>
        <w:t xml:space="preserve"> the composite outcome of death, hospitalization or an emergency room visit was strongly related to improvement in renal function</w:t>
      </w:r>
      <w:r w:rsidR="00CF259A">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whereas a linear increase in creatinine was paradoxically associated with improved outcomes. The </w:t>
      </w:r>
      <w:r w:rsidRPr="00941646">
        <w:rPr>
          <w:rFonts w:ascii="Book Antiqua" w:hAnsi="Book Antiqua" w:cstheme="minorHAnsi"/>
          <w:color w:val="000000" w:themeColor="text1"/>
          <w:sz w:val="24"/>
          <w:szCs w:val="24"/>
          <w:lang w:val="en-US"/>
        </w:rPr>
        <w:lastRenderedPageBreak/>
        <w:t xml:space="preserve">authors suggested that some patients with improved creatinine levels were suboptimally decongested, and changes in serum creatinine did not reflect poor outcomes and should be evaluated in the context of the clinical picture. Thus, in the short-term effects of medication omission, reductions </w:t>
      </w:r>
      <w:r w:rsidR="00CF259A">
        <w:rPr>
          <w:rFonts w:ascii="Book Antiqua" w:hAnsi="Book Antiqua" w:cstheme="minorHAnsi"/>
          <w:color w:val="000000" w:themeColor="text1"/>
          <w:sz w:val="24"/>
          <w:szCs w:val="24"/>
          <w:lang w:val="en-US"/>
        </w:rPr>
        <w:t>in</w:t>
      </w:r>
      <w:r w:rsidRPr="00941646">
        <w:rPr>
          <w:rFonts w:ascii="Book Antiqua" w:hAnsi="Book Antiqua" w:cstheme="minorHAnsi"/>
          <w:color w:val="000000" w:themeColor="text1"/>
          <w:sz w:val="24"/>
          <w:szCs w:val="24"/>
          <w:lang w:val="en-US"/>
        </w:rPr>
        <w:t xml:space="preserve"> serum creatinine by 8% were associated with increases in NT-proBNP and left atrial volume</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0</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w:t>
      </w:r>
    </w:p>
    <w:p w14:paraId="6BC21235" w14:textId="7F94C020" w:rsidR="007A0695" w:rsidRPr="00941646" w:rsidRDefault="007A0695" w:rsidP="00FF622B">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941646">
        <w:rPr>
          <w:rFonts w:ascii="Book Antiqua" w:hAnsi="Book Antiqua" w:cstheme="minorHAnsi"/>
          <w:color w:val="000000" w:themeColor="text1"/>
          <w:sz w:val="24"/>
          <w:szCs w:val="24"/>
          <w:lang w:val="en-US"/>
        </w:rPr>
        <w:t xml:space="preserve">Another class of new drugs that could be effective in patients with HF are the NEP inhibitors, which increase the natriuretic </w:t>
      </w:r>
      <w:r w:rsidR="0019210D">
        <w:rPr>
          <w:rFonts w:ascii="Book Antiqua" w:hAnsi="Book Antiqua" w:cstheme="minorHAnsi"/>
          <w:color w:val="000000" w:themeColor="text1"/>
          <w:sz w:val="24"/>
          <w:szCs w:val="24"/>
          <w:lang w:val="en-US"/>
        </w:rPr>
        <w:t xml:space="preserve">peptides </w:t>
      </w:r>
      <w:r w:rsidRPr="00941646">
        <w:rPr>
          <w:rFonts w:ascii="Book Antiqua" w:hAnsi="Book Antiqua" w:cstheme="minorHAnsi"/>
          <w:color w:val="000000" w:themeColor="text1"/>
          <w:sz w:val="24"/>
          <w:szCs w:val="24"/>
          <w:lang w:val="en-US"/>
        </w:rPr>
        <w:t xml:space="preserve">and vasodilators. In </w:t>
      </w:r>
      <w:r w:rsidR="0019210D">
        <w:rPr>
          <w:rFonts w:ascii="Book Antiqua" w:hAnsi="Book Antiqua" w:cstheme="minorHAnsi"/>
          <w:color w:val="000000" w:themeColor="text1"/>
          <w:sz w:val="24"/>
          <w:szCs w:val="24"/>
          <w:lang w:val="en-US"/>
        </w:rPr>
        <w:t>a</w:t>
      </w:r>
      <w:r w:rsidRPr="00941646">
        <w:rPr>
          <w:rFonts w:ascii="Book Antiqua" w:hAnsi="Book Antiqua" w:cstheme="minorHAnsi"/>
          <w:color w:val="000000" w:themeColor="text1"/>
          <w:sz w:val="24"/>
          <w:szCs w:val="24"/>
          <w:lang w:val="en-US"/>
        </w:rPr>
        <w:t xml:space="preserve"> prospective randomized control</w:t>
      </w:r>
      <w:r w:rsidR="0019210D">
        <w:rPr>
          <w:rFonts w:ascii="Book Antiqua" w:hAnsi="Book Antiqua" w:cstheme="minorHAnsi"/>
          <w:color w:val="000000" w:themeColor="text1"/>
          <w:sz w:val="24"/>
          <w:szCs w:val="24"/>
          <w:lang w:val="en-US"/>
        </w:rPr>
        <w:t>led</w:t>
      </w:r>
      <w:r w:rsidRPr="00941646">
        <w:rPr>
          <w:rFonts w:ascii="Book Antiqua" w:hAnsi="Book Antiqua" w:cstheme="minorHAnsi"/>
          <w:color w:val="000000" w:themeColor="text1"/>
          <w:sz w:val="24"/>
          <w:szCs w:val="24"/>
          <w:lang w:val="en-US"/>
        </w:rPr>
        <w:t xml:space="preserve"> trial of 8442 patients with HFrEF, the angiotensin-receptor </w:t>
      </w:r>
      <w:r w:rsidR="00FF622B" w:rsidRPr="00941646">
        <w:rPr>
          <w:rFonts w:ascii="Book Antiqua" w:hAnsi="Book Antiqua" w:cstheme="minorHAnsi"/>
          <w:color w:val="000000" w:themeColor="text1"/>
          <w:sz w:val="24"/>
          <w:szCs w:val="24"/>
          <w:lang w:val="en-US"/>
        </w:rPr>
        <w:t>NEP</w:t>
      </w:r>
      <w:r w:rsidRPr="00941646">
        <w:rPr>
          <w:rFonts w:ascii="Book Antiqua" w:hAnsi="Book Antiqua" w:cstheme="minorHAnsi"/>
          <w:color w:val="000000" w:themeColor="text1"/>
          <w:sz w:val="24"/>
          <w:szCs w:val="24"/>
          <w:lang w:val="en-US"/>
        </w:rPr>
        <w:t xml:space="preserve"> inhibitor (ARNi) sacubitril/valsartan was superior to enalapril in reducing the risk of death </w:t>
      </w:r>
      <w:r w:rsidR="0019210D">
        <w:rPr>
          <w:rFonts w:ascii="Book Antiqua" w:hAnsi="Book Antiqua" w:cstheme="minorHAnsi"/>
          <w:color w:val="000000" w:themeColor="text1"/>
          <w:sz w:val="24"/>
          <w:szCs w:val="24"/>
          <w:lang w:val="en-US"/>
        </w:rPr>
        <w:t>due to</w:t>
      </w:r>
      <w:r w:rsidRPr="00941646">
        <w:rPr>
          <w:rFonts w:ascii="Book Antiqua" w:hAnsi="Book Antiqua" w:cstheme="minorHAnsi"/>
          <w:color w:val="000000" w:themeColor="text1"/>
          <w:sz w:val="24"/>
          <w:szCs w:val="24"/>
          <w:lang w:val="en-US"/>
        </w:rPr>
        <w:t xml:space="preserve"> cardiovascular causes (HR</w:t>
      </w:r>
      <w:r w:rsidR="00FF622B" w:rsidRPr="00941646">
        <w:rPr>
          <w:rFonts w:ascii="Book Antiqua" w:hAnsi="Book Antiqua" w:cstheme="minorHAnsi"/>
          <w:color w:val="000000" w:themeColor="text1"/>
          <w:sz w:val="24"/>
          <w:szCs w:val="24"/>
          <w:lang w:val="en-US"/>
        </w:rPr>
        <w:t xml:space="preserve"> = </w:t>
      </w:r>
      <w:r w:rsidRPr="00941646">
        <w:rPr>
          <w:rFonts w:ascii="Book Antiqua" w:hAnsi="Book Antiqua" w:cstheme="minorHAnsi"/>
          <w:color w:val="000000" w:themeColor="text1"/>
          <w:sz w:val="24"/>
          <w:szCs w:val="24"/>
          <w:lang w:val="en-US"/>
        </w:rPr>
        <w:t>0</w:t>
      </w:r>
      <w:r w:rsidR="00FF622B"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8, CI</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0</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71 to 0.89) and reduced the risk of hospitalization for HF by 21%, compared with enalapril</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1</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By contrast, in the PARAGON-HF</w:t>
      </w:r>
      <w:r w:rsidR="0019210D">
        <w:rPr>
          <w:rFonts w:ascii="Book Antiqua" w:hAnsi="Book Antiqua" w:cstheme="minorHAnsi"/>
          <w:color w:val="000000" w:themeColor="text1"/>
          <w:sz w:val="24"/>
          <w:szCs w:val="24"/>
          <w:lang w:val="en-US"/>
        </w:rPr>
        <w:t xml:space="preserve"> trial</w:t>
      </w:r>
      <w:r w:rsidRPr="00941646">
        <w:rPr>
          <w:rFonts w:ascii="Book Antiqua" w:hAnsi="Book Antiqua" w:cstheme="minorHAnsi"/>
          <w:color w:val="000000" w:themeColor="text1"/>
          <w:sz w:val="24"/>
          <w:szCs w:val="24"/>
          <w:lang w:val="en-US"/>
        </w:rPr>
        <w:t>, sacubitril-valsartan did not result in a significantly lower rate of total hospitalization for HF and death from cardiovascular causes among patients with HF and an ejection fraction of 45% or higher, although, the difference was of borderline statistical significance</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2</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However, in a post hoc analysis of the PARAGON-HF </w:t>
      </w:r>
      <w:r w:rsidR="0019210D">
        <w:rPr>
          <w:rFonts w:ascii="Book Antiqua" w:hAnsi="Book Antiqua" w:cstheme="minorHAnsi"/>
          <w:color w:val="000000" w:themeColor="text1"/>
          <w:sz w:val="24"/>
          <w:szCs w:val="24"/>
          <w:lang w:val="en-US"/>
        </w:rPr>
        <w:t>trial</w:t>
      </w:r>
      <w:r w:rsidRPr="00941646">
        <w:rPr>
          <w:rFonts w:ascii="Book Antiqua" w:hAnsi="Book Antiqua" w:cstheme="minorHAnsi"/>
          <w:color w:val="000000" w:themeColor="text1"/>
          <w:sz w:val="24"/>
          <w:szCs w:val="24"/>
          <w:lang w:val="en-US"/>
        </w:rPr>
        <w:t xml:space="preserve">, when compared with valsartan, sacubitril-valsartan seemed to reduce the risk of HF hospitalization </w:t>
      </w:r>
      <w:r w:rsidR="00102289">
        <w:rPr>
          <w:rFonts w:ascii="Book Antiqua" w:hAnsi="Book Antiqua" w:cstheme="minorHAnsi"/>
          <w:color w:val="000000" w:themeColor="text1"/>
          <w:sz w:val="24"/>
          <w:szCs w:val="24"/>
          <w:lang w:val="en-US"/>
        </w:rPr>
        <w:t xml:space="preserve">and death </w:t>
      </w:r>
      <w:r w:rsidRPr="00941646">
        <w:rPr>
          <w:rFonts w:ascii="Book Antiqua" w:hAnsi="Book Antiqua" w:cstheme="minorHAnsi"/>
          <w:color w:val="000000" w:themeColor="text1"/>
          <w:sz w:val="24"/>
          <w:szCs w:val="24"/>
          <w:lang w:val="en-US"/>
        </w:rPr>
        <w:t>more in women (HR</w:t>
      </w:r>
      <w:r w:rsidR="00EA68B3" w:rsidRPr="00941646">
        <w:rPr>
          <w:rFonts w:ascii="Book Antiqua" w:hAnsi="Book Antiqua" w:cstheme="minorHAnsi"/>
          <w:color w:val="000000" w:themeColor="text1"/>
          <w:sz w:val="24"/>
          <w:szCs w:val="24"/>
          <w:lang w:val="en-US"/>
        </w:rPr>
        <w:t xml:space="preserve"> = </w:t>
      </w:r>
      <w:r w:rsidRPr="00941646">
        <w:rPr>
          <w:rFonts w:ascii="Book Antiqua" w:hAnsi="Book Antiqua" w:cstheme="minorHAnsi"/>
          <w:color w:val="000000" w:themeColor="text1"/>
          <w:sz w:val="24"/>
          <w:szCs w:val="24"/>
          <w:lang w:val="en-US"/>
        </w:rPr>
        <w:t xml:space="preserve">0.73 </w:t>
      </w:r>
      <w:r w:rsidR="00C91599" w:rsidRPr="00941646">
        <w:rPr>
          <w:rFonts w:ascii="Book Antiqua" w:hAnsi="Book Antiqua" w:cstheme="minorHAnsi"/>
          <w:color w:val="000000" w:themeColor="text1"/>
          <w:sz w:val="24"/>
          <w:szCs w:val="24"/>
          <w:lang w:val="en-US"/>
        </w:rPr>
        <w:t>95%CI</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0.59-0.90)</w:t>
      </w:r>
      <w:r w:rsidR="00102289">
        <w:rPr>
          <w:rFonts w:ascii="Book Antiqua" w:hAnsi="Book Antiqua" w:cstheme="minorHAnsi"/>
          <w:color w:val="000000" w:themeColor="text1"/>
          <w:sz w:val="24"/>
          <w:szCs w:val="24"/>
          <w:lang w:val="en-US"/>
        </w:rPr>
        <w:t xml:space="preserve"> than in men (HR = 1</w:t>
      </w:r>
      <w:r w:rsidR="00177293">
        <w:rPr>
          <w:rFonts w:ascii="Book Antiqua" w:hAnsi="Book Antiqua" w:cstheme="minorHAnsi"/>
          <w:color w:val="000000" w:themeColor="text1"/>
          <w:sz w:val="24"/>
          <w:szCs w:val="24"/>
          <w:lang w:val="en-US"/>
        </w:rPr>
        <w:t>.</w:t>
      </w:r>
      <w:r w:rsidR="00102289">
        <w:rPr>
          <w:rFonts w:ascii="Book Antiqua" w:hAnsi="Book Antiqua" w:cstheme="minorHAnsi"/>
          <w:color w:val="000000" w:themeColor="text1"/>
          <w:sz w:val="24"/>
          <w:szCs w:val="24"/>
          <w:lang w:val="en-US"/>
        </w:rPr>
        <w:t>03 95%CI: 0.84-1.25)</w:t>
      </w:r>
      <w:r w:rsidRPr="00941646">
        <w:rPr>
          <w:rFonts w:ascii="Book Antiqua" w:hAnsi="Book Antiqua" w:cstheme="minorHAnsi"/>
          <w:color w:val="000000" w:themeColor="text1"/>
          <w:sz w:val="24"/>
          <w:szCs w:val="24"/>
          <w:lang w:val="en-US"/>
        </w:rPr>
        <w:t>. This study also reported that the women</w:t>
      </w:r>
      <w:r w:rsidR="0019210D">
        <w:rPr>
          <w:rFonts w:ascii="Book Antiqua" w:hAnsi="Book Antiqua" w:cstheme="minorHAnsi"/>
          <w:color w:val="000000" w:themeColor="text1"/>
          <w:sz w:val="24"/>
          <w:szCs w:val="24"/>
          <w:lang w:val="en-US"/>
        </w:rPr>
        <w:t xml:space="preserve"> in this study</w:t>
      </w:r>
      <w:r w:rsidRPr="00941646">
        <w:rPr>
          <w:rFonts w:ascii="Book Antiqua" w:hAnsi="Book Antiqua" w:cstheme="minorHAnsi"/>
          <w:color w:val="000000" w:themeColor="text1"/>
          <w:sz w:val="24"/>
          <w:szCs w:val="24"/>
          <w:lang w:val="en-US"/>
        </w:rPr>
        <w:t xml:space="preserve"> were older, more </w:t>
      </w:r>
      <w:r w:rsidR="001544B7">
        <w:rPr>
          <w:rFonts w:ascii="Book Antiqua" w:hAnsi="Book Antiqua" w:cstheme="minorHAnsi"/>
          <w:color w:val="000000" w:themeColor="text1"/>
          <w:sz w:val="24"/>
          <w:szCs w:val="24"/>
          <w:lang w:val="en-US"/>
        </w:rPr>
        <w:t xml:space="preserve">were </w:t>
      </w:r>
      <w:r w:rsidRPr="00941646">
        <w:rPr>
          <w:rFonts w:ascii="Book Antiqua" w:hAnsi="Book Antiqua" w:cstheme="minorHAnsi"/>
          <w:color w:val="000000" w:themeColor="text1"/>
          <w:sz w:val="24"/>
          <w:szCs w:val="24"/>
          <w:lang w:val="en-US"/>
        </w:rPr>
        <w:t>obes</w:t>
      </w:r>
      <w:r w:rsidR="001544B7">
        <w:rPr>
          <w:rFonts w:ascii="Book Antiqua" w:hAnsi="Book Antiqua" w:cstheme="minorHAnsi"/>
          <w:color w:val="000000" w:themeColor="text1"/>
          <w:sz w:val="24"/>
          <w:szCs w:val="24"/>
          <w:lang w:val="en-US"/>
        </w:rPr>
        <w:t>e</w:t>
      </w:r>
      <w:r w:rsidRPr="00941646">
        <w:rPr>
          <w:rFonts w:ascii="Book Antiqua" w:hAnsi="Book Antiqua" w:cstheme="minorHAnsi"/>
          <w:color w:val="000000" w:themeColor="text1"/>
          <w:sz w:val="24"/>
          <w:szCs w:val="24"/>
          <w:lang w:val="en-US"/>
        </w:rPr>
        <w:t xml:space="preserve"> (BMI</w:t>
      </w:r>
      <w:r w:rsidR="00EA68B3" w:rsidRPr="00941646">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&gt;</w:t>
      </w:r>
      <w:r w:rsidR="00EA68B3" w:rsidRPr="00941646">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30, women, 51</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3% </w:t>
      </w:r>
      <w:r w:rsidRPr="00941646">
        <w:rPr>
          <w:rFonts w:ascii="Book Antiqua" w:hAnsi="Book Antiqua" w:cstheme="minorHAnsi"/>
          <w:i/>
          <w:iCs/>
          <w:color w:val="000000" w:themeColor="text1"/>
          <w:sz w:val="24"/>
          <w:szCs w:val="24"/>
          <w:lang w:val="en-US"/>
        </w:rPr>
        <w:t>vs</w:t>
      </w:r>
      <w:r w:rsidRPr="00941646">
        <w:rPr>
          <w:rFonts w:ascii="Book Antiqua" w:hAnsi="Book Antiqua" w:cstheme="minorHAnsi"/>
          <w:color w:val="000000" w:themeColor="text1"/>
          <w:sz w:val="24"/>
          <w:szCs w:val="24"/>
          <w:lang w:val="en-US"/>
        </w:rPr>
        <w:t xml:space="preserve"> male, 46</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7%) </w:t>
      </w:r>
      <w:r w:rsidR="001544B7">
        <w:rPr>
          <w:rFonts w:ascii="Book Antiqua" w:hAnsi="Book Antiqua" w:cstheme="minorHAnsi"/>
          <w:color w:val="000000" w:themeColor="text1"/>
          <w:sz w:val="24"/>
          <w:szCs w:val="24"/>
          <w:lang w:val="en-US"/>
        </w:rPr>
        <w:t>more had</w:t>
      </w:r>
      <w:r w:rsidRPr="00941646">
        <w:rPr>
          <w:rFonts w:ascii="Book Antiqua" w:hAnsi="Book Antiqua" w:cstheme="minorHAnsi"/>
          <w:color w:val="000000" w:themeColor="text1"/>
          <w:sz w:val="24"/>
          <w:szCs w:val="24"/>
          <w:lang w:val="en-US"/>
        </w:rPr>
        <w:t xml:space="preserve"> VA (women,</w:t>
      </w:r>
      <w:r w:rsidR="00EA68B3" w:rsidRPr="00941646">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82</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7% </w:t>
      </w:r>
      <w:r w:rsidRPr="00941646">
        <w:rPr>
          <w:rFonts w:ascii="Book Antiqua" w:hAnsi="Book Antiqua" w:cstheme="minorHAnsi"/>
          <w:i/>
          <w:iCs/>
          <w:color w:val="000000" w:themeColor="text1"/>
          <w:sz w:val="24"/>
          <w:szCs w:val="24"/>
          <w:lang w:val="en-US"/>
        </w:rPr>
        <w:t>vs</w:t>
      </w:r>
      <w:r w:rsidRPr="00941646">
        <w:rPr>
          <w:rFonts w:ascii="Book Antiqua" w:hAnsi="Book Antiqua" w:cstheme="minorHAnsi"/>
          <w:color w:val="000000" w:themeColor="text1"/>
          <w:sz w:val="24"/>
          <w:szCs w:val="24"/>
          <w:lang w:val="en-US"/>
        </w:rPr>
        <w:t xml:space="preserve"> male, 61</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6%) and </w:t>
      </w:r>
      <w:r w:rsidR="001544B7">
        <w:rPr>
          <w:rFonts w:ascii="Book Antiqua" w:hAnsi="Book Antiqua" w:cstheme="minorHAnsi"/>
          <w:color w:val="000000" w:themeColor="text1"/>
          <w:sz w:val="24"/>
          <w:szCs w:val="24"/>
          <w:lang w:val="en-US"/>
        </w:rPr>
        <w:t xml:space="preserve">had </w:t>
      </w:r>
      <w:r w:rsidRPr="00941646">
        <w:rPr>
          <w:rFonts w:ascii="Book Antiqua" w:hAnsi="Book Antiqua" w:cstheme="minorHAnsi"/>
          <w:color w:val="000000" w:themeColor="text1"/>
          <w:sz w:val="24"/>
          <w:szCs w:val="24"/>
          <w:lang w:val="en-US"/>
        </w:rPr>
        <w:t>lower eGFR than men</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3</w:t>
      </w:r>
      <w:r w:rsidRPr="00941646">
        <w:rPr>
          <w:rFonts w:ascii="Book Antiqua" w:hAnsi="Book Antiqua" w:cstheme="minorHAnsi"/>
          <w:color w:val="000000" w:themeColor="text1"/>
          <w:sz w:val="24"/>
          <w:szCs w:val="24"/>
          <w:vertAlign w:val="superscript"/>
          <w:lang w:val="en-US"/>
        </w:rPr>
        <w:t>]</w:t>
      </w:r>
      <w:r w:rsidR="00EA68B3" w:rsidRPr="00941646">
        <w:rPr>
          <w:rFonts w:ascii="Book Antiqua" w:hAnsi="Book Antiqua" w:cstheme="minorHAnsi"/>
          <w:color w:val="000000" w:themeColor="text1"/>
          <w:sz w:val="24"/>
          <w:szCs w:val="24"/>
          <w:lang w:val="en-US"/>
        </w:rPr>
        <w:t>.</w:t>
      </w:r>
    </w:p>
    <w:p w14:paraId="0F4162BC" w14:textId="674FAA2E" w:rsidR="007A0695" w:rsidRPr="00941646"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941646">
        <w:rPr>
          <w:rFonts w:ascii="Book Antiqua" w:hAnsi="Book Antiqua" w:cstheme="minorHAnsi"/>
          <w:color w:val="000000" w:themeColor="text1"/>
          <w:sz w:val="24"/>
          <w:szCs w:val="24"/>
          <w:lang w:val="en-US"/>
        </w:rPr>
        <w:t xml:space="preserve">RAS inhibitors also play a key role in the management of not only hypertension, CKD and HF but also in the framework of metabolic and functional processes such as obesity, proteinuria or albuminuria and diabetes mellitus. However, despite the guidelines, clinicians are reluctant to use this class of drugs in </w:t>
      </w:r>
      <w:r w:rsidR="001544B7">
        <w:rPr>
          <w:rFonts w:ascii="Book Antiqua" w:hAnsi="Book Antiqua" w:cstheme="minorHAnsi"/>
          <w:color w:val="000000" w:themeColor="text1"/>
          <w:sz w:val="24"/>
          <w:szCs w:val="24"/>
          <w:lang w:val="en-US"/>
        </w:rPr>
        <w:t>patients with</w:t>
      </w:r>
      <w:r w:rsidRPr="00941646">
        <w:rPr>
          <w:rFonts w:ascii="Book Antiqua" w:hAnsi="Book Antiqua" w:cstheme="minorHAnsi"/>
          <w:color w:val="000000" w:themeColor="text1"/>
          <w:sz w:val="24"/>
          <w:szCs w:val="24"/>
          <w:lang w:val="en-US"/>
        </w:rPr>
        <w:t xml:space="preserve"> CRS </w:t>
      </w:r>
      <w:r w:rsidR="001544B7">
        <w:rPr>
          <w:rFonts w:ascii="Book Antiqua" w:hAnsi="Book Antiqua" w:cstheme="minorHAnsi"/>
          <w:color w:val="000000" w:themeColor="text1"/>
          <w:sz w:val="24"/>
          <w:szCs w:val="24"/>
          <w:lang w:val="en-US"/>
        </w:rPr>
        <w:t xml:space="preserve">and </w:t>
      </w:r>
      <w:r w:rsidRPr="00941646">
        <w:rPr>
          <w:rFonts w:ascii="Book Antiqua" w:hAnsi="Book Antiqua" w:cstheme="minorHAnsi"/>
          <w:color w:val="000000" w:themeColor="text1"/>
          <w:sz w:val="24"/>
          <w:szCs w:val="24"/>
          <w:lang w:val="en-US"/>
        </w:rPr>
        <w:t xml:space="preserve">CKD in which WRF defined by increasing serum creatinine is usually seen after the initiation of RAS inhibitors. It has been previously suggested that early </w:t>
      </w:r>
      <w:r w:rsidR="001544B7">
        <w:rPr>
          <w:rFonts w:ascii="Book Antiqua" w:hAnsi="Book Antiqua" w:cstheme="minorHAnsi"/>
          <w:color w:val="000000" w:themeColor="text1"/>
          <w:sz w:val="24"/>
          <w:szCs w:val="24"/>
          <w:lang w:val="en-US"/>
        </w:rPr>
        <w:t>WRF</w:t>
      </w:r>
      <w:r w:rsidRPr="00941646">
        <w:rPr>
          <w:rFonts w:ascii="Book Antiqua" w:hAnsi="Book Antiqua" w:cstheme="minorHAnsi"/>
          <w:color w:val="000000" w:themeColor="text1"/>
          <w:sz w:val="24"/>
          <w:szCs w:val="24"/>
          <w:lang w:val="en-US"/>
        </w:rPr>
        <w:t xml:space="preserve"> in the setting of </w:t>
      </w:r>
      <w:r w:rsidR="001544B7">
        <w:rPr>
          <w:rFonts w:ascii="Book Antiqua" w:hAnsi="Book Antiqua" w:cstheme="minorHAnsi"/>
          <w:color w:val="000000" w:themeColor="text1"/>
          <w:sz w:val="24"/>
          <w:szCs w:val="24"/>
          <w:lang w:val="en-US"/>
        </w:rPr>
        <w:t>angiotensin converting enzyme inhibitor</w:t>
      </w:r>
      <w:r w:rsidR="00B5495B">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ACE-I</w:t>
      </w:r>
      <w:r w:rsidR="00B5495B">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introduction might not only </w:t>
      </w:r>
      <w:r w:rsidR="001544B7">
        <w:rPr>
          <w:rFonts w:ascii="Book Antiqua" w:hAnsi="Book Antiqua" w:cstheme="minorHAnsi"/>
          <w:color w:val="000000" w:themeColor="text1"/>
          <w:sz w:val="24"/>
          <w:szCs w:val="24"/>
          <w:lang w:val="en-US"/>
        </w:rPr>
        <w:t xml:space="preserve">result in </w:t>
      </w:r>
      <w:r w:rsidRPr="00941646">
        <w:rPr>
          <w:rFonts w:ascii="Book Antiqua" w:hAnsi="Book Antiqua" w:cstheme="minorHAnsi"/>
          <w:color w:val="000000" w:themeColor="text1"/>
          <w:sz w:val="24"/>
          <w:szCs w:val="24"/>
          <w:lang w:val="en-US"/>
        </w:rPr>
        <w:t xml:space="preserve">the absence of adverse prognostic significance but also </w:t>
      </w:r>
      <w:r w:rsidR="001544B7">
        <w:rPr>
          <w:rFonts w:ascii="Book Antiqua" w:hAnsi="Book Antiqua" w:cstheme="minorHAnsi"/>
          <w:color w:val="000000" w:themeColor="text1"/>
          <w:sz w:val="24"/>
          <w:szCs w:val="24"/>
          <w:lang w:val="en-US"/>
        </w:rPr>
        <w:t>a</w:t>
      </w:r>
      <w:r w:rsidRPr="00941646">
        <w:rPr>
          <w:rFonts w:ascii="Book Antiqua" w:hAnsi="Book Antiqua" w:cstheme="minorHAnsi"/>
          <w:color w:val="000000" w:themeColor="text1"/>
          <w:sz w:val="24"/>
          <w:szCs w:val="24"/>
          <w:lang w:val="en-US"/>
        </w:rPr>
        <w:t xml:space="preserve"> survival </w:t>
      </w:r>
      <w:r w:rsidRPr="00941646">
        <w:rPr>
          <w:rFonts w:ascii="Book Antiqua" w:hAnsi="Book Antiqua" w:cstheme="minorHAnsi"/>
          <w:color w:val="000000" w:themeColor="text1"/>
          <w:sz w:val="24"/>
          <w:szCs w:val="24"/>
          <w:lang w:val="en-US"/>
        </w:rPr>
        <w:lastRenderedPageBreak/>
        <w:t xml:space="preserve">advantage in those who remained </w:t>
      </w:r>
      <w:r w:rsidR="001544B7">
        <w:rPr>
          <w:rFonts w:ascii="Book Antiqua" w:hAnsi="Book Antiqua" w:cstheme="minorHAnsi"/>
          <w:color w:val="000000" w:themeColor="text1"/>
          <w:sz w:val="24"/>
          <w:szCs w:val="24"/>
          <w:lang w:val="en-US"/>
        </w:rPr>
        <w:t>on</w:t>
      </w:r>
      <w:r w:rsidRPr="00941646">
        <w:rPr>
          <w:rFonts w:ascii="Book Antiqua" w:hAnsi="Book Antiqua" w:cstheme="minorHAnsi"/>
          <w:color w:val="000000" w:themeColor="text1"/>
          <w:sz w:val="24"/>
          <w:szCs w:val="24"/>
          <w:lang w:val="en-US"/>
        </w:rPr>
        <w:t xml:space="preserve"> enalapril therapy</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4</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However, despite RAS </w:t>
      </w:r>
      <w:r w:rsidR="00EA68B3" w:rsidRPr="00941646">
        <w:rPr>
          <w:rFonts w:ascii="Book Antiqua" w:hAnsi="Book Antiqua" w:cstheme="minorHAnsi"/>
          <w:color w:val="000000" w:themeColor="text1"/>
          <w:sz w:val="24"/>
          <w:szCs w:val="24"/>
          <w:lang w:val="en-US"/>
        </w:rPr>
        <w:t>inhibition</w:t>
      </w:r>
      <w:r w:rsidR="001544B7">
        <w:rPr>
          <w:rFonts w:ascii="Book Antiqua" w:hAnsi="Book Antiqua" w:cstheme="minorHAnsi"/>
          <w:color w:val="000000" w:themeColor="text1"/>
          <w:sz w:val="24"/>
          <w:szCs w:val="24"/>
          <w:lang w:val="en-US"/>
        </w:rPr>
        <w:t>-</w:t>
      </w:r>
      <w:r w:rsidR="00EA68B3" w:rsidRPr="00941646">
        <w:rPr>
          <w:rFonts w:ascii="Book Antiqua" w:hAnsi="Book Antiqua" w:cstheme="minorHAnsi"/>
          <w:color w:val="000000" w:themeColor="text1"/>
          <w:sz w:val="24"/>
          <w:szCs w:val="24"/>
          <w:lang w:val="en-US"/>
        </w:rPr>
        <w:t>induced</w:t>
      </w:r>
      <w:r w:rsidRPr="00941646">
        <w:rPr>
          <w:rFonts w:ascii="Book Antiqua" w:hAnsi="Book Antiqua" w:cstheme="minorHAnsi"/>
          <w:color w:val="000000" w:themeColor="text1"/>
          <w:sz w:val="24"/>
          <w:szCs w:val="24"/>
          <w:lang w:val="en-US"/>
        </w:rPr>
        <w:t xml:space="preserve"> WRF in patients with HFrEF, this was associated with a l</w:t>
      </w:r>
      <w:r w:rsidR="001544B7">
        <w:rPr>
          <w:rFonts w:ascii="Book Antiqua" w:hAnsi="Book Antiqua" w:cstheme="minorHAnsi"/>
          <w:color w:val="000000" w:themeColor="text1"/>
          <w:sz w:val="24"/>
          <w:szCs w:val="24"/>
          <w:lang w:val="en-US"/>
        </w:rPr>
        <w:t>ower</w:t>
      </w:r>
      <w:r w:rsidRPr="00941646">
        <w:rPr>
          <w:rFonts w:ascii="Book Antiqua" w:hAnsi="Book Antiqua" w:cstheme="minorHAnsi"/>
          <w:color w:val="000000" w:themeColor="text1"/>
          <w:sz w:val="24"/>
          <w:szCs w:val="24"/>
          <w:lang w:val="en-US"/>
        </w:rPr>
        <w:t xml:space="preserve"> increased relative risk of mortality. By contrast, in patients with HFpEF</w:t>
      </w:r>
      <w:r w:rsidR="001544B7">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RAS inhibitor-related WRF was strongly associated with worse outcomes compared with placebo</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5</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Overall, an early decrease in GFR after initiation of RAS inhibitors might represent impaired renal perfusion and not real kidney damage, maintaining the long-term cardiac and renal function stabilizing effect in the CRS</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6</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Finally, the demonstrated effects of RAS inhibitor </w:t>
      </w:r>
      <w:r w:rsidR="00B5495B">
        <w:rPr>
          <w:rFonts w:ascii="Book Antiqua" w:hAnsi="Book Antiqua" w:cstheme="minorHAnsi"/>
          <w:color w:val="000000" w:themeColor="text1"/>
          <w:sz w:val="24"/>
          <w:szCs w:val="24"/>
          <w:lang w:val="en-US"/>
        </w:rPr>
        <w:t>o</w:t>
      </w:r>
      <w:r w:rsidRPr="00941646">
        <w:rPr>
          <w:rFonts w:ascii="Book Antiqua" w:hAnsi="Book Antiqua" w:cstheme="minorHAnsi"/>
          <w:color w:val="000000" w:themeColor="text1"/>
          <w:sz w:val="24"/>
          <w:szCs w:val="24"/>
          <w:lang w:val="en-US"/>
        </w:rPr>
        <w:t>n survival and morbidity in HFrEF have seen its use recommended in numerous guidelines</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7</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but it contrasts with a lack of definitive benefit for patients with HFpEF. </w:t>
      </w:r>
    </w:p>
    <w:p w14:paraId="5A7573ED" w14:textId="2BEA9BAA" w:rsidR="007A0695" w:rsidRPr="00941646"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941646">
        <w:rPr>
          <w:rFonts w:ascii="Book Antiqua" w:hAnsi="Book Antiqua" w:cstheme="minorHAnsi"/>
          <w:color w:val="000000" w:themeColor="text1"/>
          <w:sz w:val="24"/>
          <w:szCs w:val="24"/>
          <w:lang w:val="en-US"/>
        </w:rPr>
        <w:t xml:space="preserve">The aldosterone-related effects in promoting </w:t>
      </w:r>
      <w:r w:rsidRPr="00941646">
        <w:rPr>
          <w:rFonts w:ascii="Book Antiqua" w:hAnsi="Book Antiqua" w:cs="Arial"/>
          <w:color w:val="000000" w:themeColor="text1"/>
          <w:sz w:val="24"/>
          <w:szCs w:val="24"/>
          <w:shd w:val="clear" w:color="auto" w:fill="FFFFFF"/>
          <w:lang w:val="en-US"/>
        </w:rPr>
        <w:t xml:space="preserve">the development of interstitial cardiac fibrosis, platelet aggregation, endothelial dysfunction, concentric </w:t>
      </w:r>
      <w:r w:rsidR="00B5495B">
        <w:rPr>
          <w:rFonts w:ascii="Book Antiqua" w:hAnsi="Book Antiqua" w:cs="Arial"/>
          <w:color w:val="000000" w:themeColor="text1"/>
          <w:sz w:val="24"/>
          <w:szCs w:val="24"/>
          <w:shd w:val="clear" w:color="auto" w:fill="FFFFFF"/>
          <w:lang w:val="en-US"/>
        </w:rPr>
        <w:t>LV</w:t>
      </w:r>
      <w:r w:rsidRPr="00941646">
        <w:rPr>
          <w:rFonts w:ascii="Book Antiqua" w:hAnsi="Book Antiqua" w:cs="Arial"/>
          <w:color w:val="000000" w:themeColor="text1"/>
          <w:sz w:val="24"/>
          <w:szCs w:val="24"/>
          <w:shd w:val="clear" w:color="auto" w:fill="FFFFFF"/>
          <w:lang w:val="en-US"/>
        </w:rPr>
        <w:t xml:space="preserve"> hypertrophy, hypertension and CKD </w:t>
      </w:r>
      <w:r w:rsidR="00B5495B">
        <w:rPr>
          <w:rFonts w:ascii="Book Antiqua" w:hAnsi="Book Antiqua" w:cs="Arial"/>
          <w:color w:val="000000" w:themeColor="text1"/>
          <w:sz w:val="24"/>
          <w:szCs w:val="24"/>
          <w:shd w:val="clear" w:color="auto" w:fill="FFFFFF"/>
          <w:lang w:val="en-US"/>
        </w:rPr>
        <w:t>indicated the possibility</w:t>
      </w:r>
      <w:r w:rsidR="00B5495B">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 xml:space="preserve">of MR as a key target in the </w:t>
      </w:r>
      <w:r w:rsidR="00B5495B">
        <w:rPr>
          <w:rFonts w:ascii="Book Antiqua" w:hAnsi="Book Antiqua" w:cstheme="minorHAnsi"/>
          <w:color w:val="000000" w:themeColor="text1"/>
          <w:sz w:val="24"/>
          <w:szCs w:val="24"/>
          <w:lang w:val="en-US"/>
        </w:rPr>
        <w:t>CRS</w:t>
      </w:r>
      <w:r w:rsidRPr="00941646">
        <w:rPr>
          <w:rFonts w:ascii="Book Antiqua" w:hAnsi="Book Antiqua" w:cstheme="minorHAnsi"/>
          <w:color w:val="000000" w:themeColor="text1"/>
          <w:sz w:val="24"/>
          <w:szCs w:val="24"/>
          <w:lang w:val="en-US"/>
        </w:rPr>
        <w:t xml:space="preserve">. </w:t>
      </w:r>
      <w:r w:rsidR="00B5495B">
        <w:rPr>
          <w:rFonts w:ascii="Book Antiqua" w:hAnsi="Book Antiqua" w:cstheme="minorHAnsi"/>
          <w:color w:val="000000" w:themeColor="text1"/>
          <w:sz w:val="24"/>
          <w:szCs w:val="24"/>
          <w:lang w:val="en-US"/>
        </w:rPr>
        <w:t>C</w:t>
      </w:r>
      <w:r w:rsidRPr="00941646">
        <w:rPr>
          <w:rFonts w:ascii="Book Antiqua" w:hAnsi="Book Antiqua" w:cstheme="minorHAnsi"/>
          <w:color w:val="000000" w:themeColor="text1"/>
          <w:sz w:val="24"/>
          <w:szCs w:val="24"/>
          <w:lang w:val="en-US"/>
        </w:rPr>
        <w:t xml:space="preserve">linical trials </w:t>
      </w:r>
      <w:r w:rsidR="00B5495B">
        <w:rPr>
          <w:rFonts w:ascii="Book Antiqua" w:hAnsi="Book Antiqua" w:cstheme="minorHAnsi"/>
          <w:color w:val="000000" w:themeColor="text1"/>
          <w:sz w:val="24"/>
          <w:szCs w:val="24"/>
          <w:lang w:val="en-US"/>
        </w:rPr>
        <w:t>on</w:t>
      </w:r>
      <w:r w:rsidRPr="00941646">
        <w:rPr>
          <w:rFonts w:ascii="Book Antiqua" w:hAnsi="Book Antiqua" w:cstheme="minorHAnsi"/>
          <w:color w:val="000000" w:themeColor="text1"/>
          <w:sz w:val="24"/>
          <w:szCs w:val="24"/>
          <w:lang w:val="en-US"/>
        </w:rPr>
        <w:t xml:space="preserve"> the </w:t>
      </w:r>
      <w:r w:rsidR="00B5495B">
        <w:rPr>
          <w:rFonts w:ascii="Book Antiqua" w:hAnsi="Book Antiqua" w:cstheme="minorHAnsi"/>
          <w:color w:val="000000" w:themeColor="text1"/>
          <w:sz w:val="24"/>
          <w:szCs w:val="24"/>
          <w:lang w:val="en-US"/>
        </w:rPr>
        <w:t>MA</w:t>
      </w:r>
      <w:r w:rsidR="00AF64AF" w:rsidRPr="00941646">
        <w:rPr>
          <w:rFonts w:ascii="Book Antiqua" w:hAnsi="Book Antiqua" w:cs="Arial"/>
          <w:color w:val="000000" w:themeColor="text1"/>
          <w:sz w:val="24"/>
          <w:szCs w:val="24"/>
          <w:shd w:val="clear" w:color="auto" w:fill="FFFFFF"/>
          <w:lang w:val="en-US"/>
        </w:rPr>
        <w:t xml:space="preserve"> antagonist (MRA)</w:t>
      </w:r>
      <w:r w:rsidRPr="00941646">
        <w:rPr>
          <w:rFonts w:ascii="Book Antiqua" w:hAnsi="Book Antiqua" w:cstheme="minorHAnsi"/>
          <w:color w:val="000000" w:themeColor="text1"/>
          <w:sz w:val="24"/>
          <w:szCs w:val="24"/>
          <w:lang w:val="en-US"/>
        </w:rPr>
        <w:t xml:space="preserve"> on cardiorenal endpoints in obesity are summarized in Table 5. Obesity-related activation </w:t>
      </w:r>
      <w:r w:rsidR="00B5495B">
        <w:rPr>
          <w:rFonts w:ascii="Book Antiqua" w:hAnsi="Book Antiqua" w:cstheme="minorHAnsi"/>
          <w:color w:val="000000" w:themeColor="text1"/>
          <w:sz w:val="24"/>
          <w:szCs w:val="24"/>
          <w:lang w:val="en-US"/>
        </w:rPr>
        <w:t>of</w:t>
      </w:r>
      <w:r w:rsidRPr="00941646">
        <w:rPr>
          <w:rFonts w:ascii="Book Antiqua" w:hAnsi="Book Antiqua" w:cstheme="minorHAnsi"/>
          <w:color w:val="000000" w:themeColor="text1"/>
          <w:sz w:val="24"/>
          <w:szCs w:val="24"/>
          <w:lang w:val="en-US"/>
        </w:rPr>
        <w:t xml:space="preserve"> RAAS and augmented aldosterone production along with an increase in MR signaling increase the risk of hypertension and CRS</w:t>
      </w:r>
      <w:r w:rsidRPr="00941646">
        <w:rPr>
          <w:rFonts w:ascii="Book Antiqua" w:hAnsi="Book Antiqua" w:cstheme="minorHAnsi"/>
          <w:color w:val="000000" w:themeColor="text1"/>
          <w:sz w:val="24"/>
          <w:szCs w:val="24"/>
          <w:vertAlign w:val="superscript"/>
          <w:lang w:val="en-US"/>
        </w:rPr>
        <w:t>[15</w:t>
      </w:r>
      <w:r w:rsidR="004C5D75" w:rsidRPr="00941646">
        <w:rPr>
          <w:rFonts w:ascii="Book Antiqua" w:hAnsi="Book Antiqua" w:cstheme="minorHAnsi"/>
          <w:color w:val="000000" w:themeColor="text1"/>
          <w:sz w:val="24"/>
          <w:szCs w:val="24"/>
          <w:vertAlign w:val="superscript"/>
          <w:lang w:val="en-US"/>
        </w:rPr>
        <w:t>8</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w:t>
      </w:r>
      <w:bookmarkStart w:id="121" w:name="OLE_LINK408"/>
      <w:bookmarkStart w:id="122" w:name="OLE_LINK409"/>
      <w:r w:rsidRPr="00941646">
        <w:rPr>
          <w:rFonts w:ascii="Book Antiqua" w:hAnsi="Book Antiqua" w:cs="Arial"/>
          <w:color w:val="000000" w:themeColor="text1"/>
          <w:sz w:val="24"/>
          <w:szCs w:val="24"/>
          <w:shd w:val="clear" w:color="auto" w:fill="FFFFFF"/>
          <w:lang w:val="en-US"/>
        </w:rPr>
        <w:t>MRA</w:t>
      </w:r>
      <w:bookmarkEnd w:id="121"/>
      <w:bookmarkEnd w:id="122"/>
      <w:r w:rsidRPr="00941646">
        <w:rPr>
          <w:rFonts w:ascii="Book Antiqua" w:hAnsi="Book Antiqua" w:cs="Arial"/>
          <w:color w:val="000000" w:themeColor="text1"/>
          <w:sz w:val="24"/>
          <w:szCs w:val="24"/>
          <w:shd w:val="clear" w:color="auto" w:fill="FFFFFF"/>
          <w:lang w:val="en-US"/>
        </w:rPr>
        <w:t xml:space="preserve"> therapy improves mortality in patients with chronic HFrEF and mild symptoms (EMPHASIS</w:t>
      </w:r>
      <w:r w:rsidRPr="00941646">
        <w:rPr>
          <w:rFonts w:ascii="Cambria Math" w:hAnsi="Cambria Math" w:cs="Cambria Math"/>
          <w:color w:val="000000" w:themeColor="text1"/>
          <w:sz w:val="24"/>
          <w:szCs w:val="24"/>
          <w:shd w:val="clear" w:color="auto" w:fill="FFFFFF"/>
          <w:lang w:val="en-US"/>
        </w:rPr>
        <w:t>‐</w:t>
      </w:r>
      <w:r w:rsidRPr="00941646">
        <w:rPr>
          <w:rFonts w:ascii="Book Antiqua" w:hAnsi="Book Antiqua" w:cs="Arial"/>
          <w:color w:val="000000" w:themeColor="text1"/>
          <w:sz w:val="24"/>
          <w:szCs w:val="24"/>
          <w:shd w:val="clear" w:color="auto" w:fill="FFFFFF"/>
          <w:lang w:val="en-US"/>
        </w:rPr>
        <w:t>HF trial)</w:t>
      </w:r>
      <w:r w:rsidRPr="00941646">
        <w:rPr>
          <w:rFonts w:ascii="Book Antiqua" w:hAnsi="Book Antiqua" w:cs="Arial"/>
          <w:color w:val="000000" w:themeColor="text1"/>
          <w:sz w:val="24"/>
          <w:szCs w:val="24"/>
          <w:shd w:val="clear" w:color="auto" w:fill="FFFFFF"/>
          <w:vertAlign w:val="superscript"/>
          <w:lang w:val="en-US"/>
        </w:rPr>
        <w:t>[1</w:t>
      </w:r>
      <w:r w:rsidR="004C5D75" w:rsidRPr="00941646">
        <w:rPr>
          <w:rFonts w:ascii="Book Antiqua" w:hAnsi="Book Antiqua" w:cs="Arial"/>
          <w:color w:val="000000" w:themeColor="text1"/>
          <w:sz w:val="24"/>
          <w:szCs w:val="24"/>
          <w:shd w:val="clear" w:color="auto" w:fill="FFFFFF"/>
          <w:vertAlign w:val="superscript"/>
          <w:lang w:val="en-US"/>
        </w:rPr>
        <w:t>59</w:t>
      </w:r>
      <w:r w:rsidRPr="00941646">
        <w:rPr>
          <w:rFonts w:ascii="Book Antiqua" w:hAnsi="Book Antiqua" w:cs="Arial"/>
          <w:color w:val="000000" w:themeColor="text1"/>
          <w:sz w:val="24"/>
          <w:szCs w:val="24"/>
          <w:shd w:val="clear" w:color="auto" w:fill="FFFFFF"/>
          <w:vertAlign w:val="superscript"/>
          <w:lang w:val="en-US"/>
        </w:rPr>
        <w:t>]</w:t>
      </w:r>
      <w:r w:rsidRPr="00941646">
        <w:rPr>
          <w:rFonts w:ascii="Book Antiqua" w:hAnsi="Book Antiqua" w:cs="Arial"/>
          <w:color w:val="000000" w:themeColor="text1"/>
          <w:sz w:val="24"/>
          <w:szCs w:val="24"/>
          <w:shd w:val="clear" w:color="auto" w:fill="FFFFFF"/>
          <w:lang w:val="en-US"/>
        </w:rPr>
        <w:t>, in acute symptomatic post</w:t>
      </w:r>
      <w:r w:rsidRPr="00941646">
        <w:rPr>
          <w:rFonts w:ascii="Cambria Math" w:hAnsi="Cambria Math" w:cs="Cambria Math"/>
          <w:color w:val="000000" w:themeColor="text1"/>
          <w:sz w:val="24"/>
          <w:szCs w:val="24"/>
          <w:shd w:val="clear" w:color="auto" w:fill="FFFFFF"/>
          <w:lang w:val="en-US"/>
        </w:rPr>
        <w:t>‐</w:t>
      </w:r>
      <w:r w:rsidRPr="00941646">
        <w:rPr>
          <w:rFonts w:ascii="Book Antiqua" w:hAnsi="Book Antiqua" w:cs="Arial"/>
          <w:color w:val="000000" w:themeColor="text1"/>
          <w:sz w:val="24"/>
          <w:szCs w:val="24"/>
          <w:shd w:val="clear" w:color="auto" w:fill="FFFFFF"/>
          <w:lang w:val="en-US"/>
        </w:rPr>
        <w:t>myocardial infarction HFrEF (EPHESUS trial)</w:t>
      </w:r>
      <w:r w:rsidRPr="00941646">
        <w:rPr>
          <w:rFonts w:ascii="Book Antiqua" w:hAnsi="Book Antiqua" w:cs="Arial"/>
          <w:color w:val="000000" w:themeColor="text1"/>
          <w:sz w:val="24"/>
          <w:szCs w:val="24"/>
          <w:shd w:val="clear" w:color="auto" w:fill="FFFFFF"/>
          <w:vertAlign w:val="superscript"/>
          <w:lang w:val="en-US"/>
        </w:rPr>
        <w:t>[16</w:t>
      </w:r>
      <w:r w:rsidR="004C5D75" w:rsidRPr="00941646">
        <w:rPr>
          <w:rFonts w:ascii="Book Antiqua" w:hAnsi="Book Antiqua" w:cs="Arial"/>
          <w:color w:val="000000" w:themeColor="text1"/>
          <w:sz w:val="24"/>
          <w:szCs w:val="24"/>
          <w:shd w:val="clear" w:color="auto" w:fill="FFFFFF"/>
          <w:vertAlign w:val="superscript"/>
          <w:lang w:val="en-US"/>
        </w:rPr>
        <w:t>0</w:t>
      </w:r>
      <w:r w:rsidRPr="00941646">
        <w:rPr>
          <w:rFonts w:ascii="Book Antiqua" w:hAnsi="Book Antiqua" w:cs="Arial"/>
          <w:color w:val="000000" w:themeColor="text1"/>
          <w:sz w:val="24"/>
          <w:szCs w:val="24"/>
          <w:shd w:val="clear" w:color="auto" w:fill="FFFFFF"/>
          <w:vertAlign w:val="superscript"/>
          <w:lang w:val="en-US"/>
        </w:rPr>
        <w:t>]</w:t>
      </w:r>
      <w:r w:rsidRPr="00941646">
        <w:rPr>
          <w:rFonts w:ascii="Book Antiqua" w:hAnsi="Book Antiqua" w:cs="Arial"/>
          <w:color w:val="000000" w:themeColor="text1"/>
          <w:sz w:val="24"/>
          <w:szCs w:val="24"/>
          <w:shd w:val="clear" w:color="auto" w:fill="FFFFFF"/>
          <w:lang w:val="en-US"/>
        </w:rPr>
        <w:t xml:space="preserve"> and in severe NYHA class III–IV systolic HF (RALES trial)</w:t>
      </w:r>
      <w:r w:rsidRPr="00941646">
        <w:rPr>
          <w:rFonts w:ascii="Book Antiqua" w:hAnsi="Book Antiqua" w:cs="Arial"/>
          <w:color w:val="000000" w:themeColor="text1"/>
          <w:sz w:val="24"/>
          <w:szCs w:val="24"/>
          <w:shd w:val="clear" w:color="auto" w:fill="FFFFFF"/>
          <w:vertAlign w:val="superscript"/>
          <w:lang w:val="en-US"/>
        </w:rPr>
        <w:t>[16</w:t>
      </w:r>
      <w:r w:rsidR="004C5D75" w:rsidRPr="00941646">
        <w:rPr>
          <w:rFonts w:ascii="Book Antiqua" w:hAnsi="Book Antiqua" w:cs="Arial"/>
          <w:color w:val="000000" w:themeColor="text1"/>
          <w:sz w:val="24"/>
          <w:szCs w:val="24"/>
          <w:shd w:val="clear" w:color="auto" w:fill="FFFFFF"/>
          <w:vertAlign w:val="superscript"/>
          <w:lang w:val="en-US"/>
        </w:rPr>
        <w:t>1</w:t>
      </w:r>
      <w:r w:rsidRPr="00941646">
        <w:rPr>
          <w:rFonts w:ascii="Book Antiqua" w:hAnsi="Book Antiqua" w:cs="Arial"/>
          <w:color w:val="000000" w:themeColor="text1"/>
          <w:sz w:val="24"/>
          <w:szCs w:val="24"/>
          <w:shd w:val="clear" w:color="auto" w:fill="FFFFFF"/>
          <w:vertAlign w:val="superscript"/>
          <w:lang w:val="en-US"/>
        </w:rPr>
        <w:t>]</w:t>
      </w:r>
      <w:r w:rsidRPr="00941646">
        <w:rPr>
          <w:rFonts w:ascii="Book Antiqua" w:hAnsi="Book Antiqua" w:cs="Arial"/>
          <w:color w:val="000000" w:themeColor="text1"/>
          <w:sz w:val="24"/>
          <w:szCs w:val="24"/>
          <w:shd w:val="clear" w:color="auto" w:fill="FFFFFF"/>
          <w:lang w:val="en-US"/>
        </w:rPr>
        <w:t xml:space="preserve">. Also, </w:t>
      </w:r>
      <w:r w:rsidRPr="00941646">
        <w:rPr>
          <w:rFonts w:ascii="Book Antiqua" w:hAnsi="Book Antiqua" w:cstheme="minorHAnsi"/>
          <w:color w:val="000000" w:themeColor="text1"/>
          <w:sz w:val="24"/>
          <w:szCs w:val="24"/>
          <w:lang w:val="en-US"/>
        </w:rPr>
        <w:t xml:space="preserve">in a recent post hoc analysis of the EMPHASIS-HF trial, the benefit of eplerenone was </w:t>
      </w:r>
      <w:r w:rsidR="00B5495B">
        <w:rPr>
          <w:rFonts w:ascii="Book Antiqua" w:hAnsi="Book Antiqua" w:cstheme="minorHAnsi"/>
          <w:color w:val="000000" w:themeColor="text1"/>
          <w:sz w:val="24"/>
          <w:szCs w:val="24"/>
          <w:lang w:val="en-US"/>
        </w:rPr>
        <w:t>greater</w:t>
      </w:r>
      <w:r w:rsidRPr="00941646">
        <w:rPr>
          <w:rFonts w:ascii="Book Antiqua" w:hAnsi="Book Antiqua" w:cstheme="minorHAnsi"/>
          <w:color w:val="000000" w:themeColor="text1"/>
          <w:sz w:val="24"/>
          <w:szCs w:val="24"/>
          <w:lang w:val="en-US"/>
        </w:rPr>
        <w:t xml:space="preserve"> in patients with abdominal obesity and HFrEF</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2</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However, MRA failed to decrease mortality and </w:t>
      </w:r>
      <w:r w:rsidR="00B5495B">
        <w:rPr>
          <w:rFonts w:ascii="Book Antiqua" w:hAnsi="Book Antiqua" w:cstheme="minorHAnsi"/>
          <w:color w:val="000000" w:themeColor="text1"/>
          <w:sz w:val="24"/>
          <w:szCs w:val="24"/>
          <w:lang w:val="en-US"/>
        </w:rPr>
        <w:t xml:space="preserve">the </w:t>
      </w:r>
      <w:r w:rsidRPr="00941646">
        <w:rPr>
          <w:rFonts w:ascii="Book Antiqua" w:hAnsi="Book Antiqua" w:cstheme="minorHAnsi"/>
          <w:color w:val="000000" w:themeColor="text1"/>
          <w:sz w:val="24"/>
          <w:szCs w:val="24"/>
          <w:lang w:val="en-US"/>
        </w:rPr>
        <w:t>primary composite outcome in HFpEF patients in the TOPCAT trial</w:t>
      </w:r>
      <w:r w:rsidRPr="00941646">
        <w:rPr>
          <w:rFonts w:ascii="Book Antiqua" w:hAnsi="Book Antiqua" w:cstheme="minorHAnsi"/>
          <w:color w:val="000000" w:themeColor="text1"/>
          <w:sz w:val="24"/>
          <w:szCs w:val="24"/>
          <w:vertAlign w:val="superscript"/>
          <w:lang w:val="en-US"/>
        </w:rPr>
        <w:t>[9</w:t>
      </w:r>
      <w:r w:rsidR="004C5D75" w:rsidRPr="00941646">
        <w:rPr>
          <w:rFonts w:ascii="Book Antiqua" w:hAnsi="Book Antiqua" w:cstheme="minorHAnsi"/>
          <w:color w:val="000000" w:themeColor="text1"/>
          <w:sz w:val="24"/>
          <w:szCs w:val="24"/>
          <w:vertAlign w:val="superscript"/>
          <w:lang w:val="en-US"/>
        </w:rPr>
        <w:t>6</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w:t>
      </w:r>
      <w:r w:rsidR="00B5495B">
        <w:rPr>
          <w:rFonts w:ascii="Book Antiqua" w:hAnsi="Book Antiqua" w:cstheme="minorHAnsi"/>
          <w:color w:val="000000" w:themeColor="text1"/>
          <w:sz w:val="24"/>
          <w:szCs w:val="24"/>
          <w:lang w:val="en-US"/>
        </w:rPr>
        <w:t>However</w:t>
      </w:r>
      <w:r w:rsidRPr="00941646">
        <w:rPr>
          <w:rFonts w:ascii="Book Antiqua" w:hAnsi="Book Antiqua" w:cstheme="minorHAnsi"/>
          <w:color w:val="000000" w:themeColor="text1"/>
          <w:sz w:val="24"/>
          <w:szCs w:val="24"/>
          <w:lang w:val="en-US"/>
        </w:rPr>
        <w:t xml:space="preserve">, in a recent meta-analysis, Kapelios </w:t>
      </w:r>
      <w:r w:rsidRPr="00941646">
        <w:rPr>
          <w:rFonts w:ascii="Book Antiqua" w:hAnsi="Book Antiqua" w:cstheme="minorHAnsi"/>
          <w:i/>
          <w:iCs/>
          <w:color w:val="000000" w:themeColor="text1"/>
          <w:sz w:val="24"/>
          <w:szCs w:val="24"/>
          <w:lang w:val="en-US"/>
        </w:rPr>
        <w:t>et al</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3</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reported that MRA treatment improved indices of cardiac structure and function and suggested that MRA decreased </w:t>
      </w:r>
      <w:r w:rsidR="00B5495B">
        <w:rPr>
          <w:rFonts w:ascii="Book Antiqua" w:hAnsi="Book Antiqua" w:cstheme="minorHAnsi"/>
          <w:color w:val="000000" w:themeColor="text1"/>
          <w:sz w:val="24"/>
          <w:szCs w:val="24"/>
          <w:lang w:val="en-US"/>
        </w:rPr>
        <w:t>LV</w:t>
      </w:r>
      <w:r w:rsidRPr="00941646">
        <w:rPr>
          <w:rFonts w:ascii="Book Antiqua" w:hAnsi="Book Antiqua" w:cstheme="minorHAnsi"/>
          <w:color w:val="000000" w:themeColor="text1"/>
          <w:sz w:val="24"/>
          <w:szCs w:val="24"/>
          <w:lang w:val="en-US"/>
        </w:rPr>
        <w:t xml:space="preserve"> filling pressures and improved cardiac remodeling. In a post hoc analysis of </w:t>
      </w:r>
      <w:r w:rsidR="00B5495B">
        <w:rPr>
          <w:rFonts w:ascii="Book Antiqua" w:hAnsi="Book Antiqua" w:cstheme="minorHAnsi"/>
          <w:color w:val="000000" w:themeColor="text1"/>
          <w:sz w:val="24"/>
          <w:szCs w:val="24"/>
          <w:lang w:val="en-US"/>
        </w:rPr>
        <w:t xml:space="preserve">the </w:t>
      </w:r>
      <w:r w:rsidRPr="00941646">
        <w:rPr>
          <w:rFonts w:ascii="Book Antiqua" w:hAnsi="Book Antiqua" w:cstheme="minorHAnsi"/>
          <w:color w:val="000000" w:themeColor="text1"/>
          <w:sz w:val="24"/>
          <w:szCs w:val="24"/>
          <w:lang w:val="en-US"/>
        </w:rPr>
        <w:t xml:space="preserve">TOPCAT trial based on plasma biomarkers, echocardiographic measurements and clinical features, Cohen </w:t>
      </w:r>
      <w:r w:rsidR="00E330F8" w:rsidRPr="00941646">
        <w:rPr>
          <w:rFonts w:ascii="Book Antiqua" w:hAnsi="Book Antiqua" w:cstheme="minorHAnsi"/>
          <w:i/>
          <w:color w:val="000000" w:themeColor="text1"/>
          <w:sz w:val="24"/>
          <w:szCs w:val="24"/>
          <w:lang w:val="en-US"/>
        </w:rPr>
        <w:t>et al</w:t>
      </w:r>
      <w:r w:rsidR="00171BA1" w:rsidRPr="00941646">
        <w:rPr>
          <w:rFonts w:ascii="Book Antiqua" w:hAnsi="Book Antiqua" w:cstheme="minorHAnsi"/>
          <w:color w:val="000000" w:themeColor="text1"/>
          <w:sz w:val="24"/>
          <w:szCs w:val="24"/>
          <w:vertAlign w:val="superscript"/>
          <w:lang w:val="en-US"/>
        </w:rPr>
        <w:t>[164]</w:t>
      </w:r>
      <w:r w:rsidRPr="00941646">
        <w:rPr>
          <w:rFonts w:ascii="Book Antiqua" w:hAnsi="Book Antiqua" w:cstheme="minorHAnsi"/>
          <w:color w:val="000000" w:themeColor="text1"/>
          <w:sz w:val="24"/>
          <w:szCs w:val="24"/>
          <w:lang w:val="en-US"/>
        </w:rPr>
        <w:t xml:space="preserve"> identified phenogroup 3 with </w:t>
      </w:r>
      <w:r w:rsidR="00B5495B">
        <w:rPr>
          <w:rFonts w:ascii="Book Antiqua" w:hAnsi="Book Antiqua" w:cstheme="minorHAnsi"/>
          <w:color w:val="000000" w:themeColor="text1"/>
          <w:sz w:val="24"/>
          <w:szCs w:val="24"/>
          <w:lang w:val="en-US"/>
        </w:rPr>
        <w:t>the</w:t>
      </w:r>
      <w:r w:rsidRPr="00941646">
        <w:rPr>
          <w:rFonts w:ascii="Book Antiqua" w:hAnsi="Book Antiqua" w:cstheme="minorHAnsi"/>
          <w:color w:val="000000" w:themeColor="text1"/>
          <w:sz w:val="24"/>
          <w:szCs w:val="24"/>
          <w:lang w:val="en-US"/>
        </w:rPr>
        <w:t xml:space="preserve"> highest significant reduction in the risk of the primary endpoint (HR</w:t>
      </w:r>
      <w:r w:rsidR="00EA68B3" w:rsidRPr="00941646">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 xml:space="preserve"> 0</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75; </w:t>
      </w:r>
      <w:r w:rsidR="00C91599" w:rsidRPr="00941646">
        <w:rPr>
          <w:rFonts w:ascii="Book Antiqua" w:hAnsi="Book Antiqua" w:cstheme="minorHAnsi"/>
          <w:color w:val="000000" w:themeColor="text1"/>
          <w:sz w:val="24"/>
          <w:szCs w:val="24"/>
          <w:lang w:val="en-US"/>
        </w:rPr>
        <w:t>95%CI</w:t>
      </w:r>
      <w:r w:rsidRPr="00941646">
        <w:rPr>
          <w:rFonts w:ascii="Book Antiqua" w:hAnsi="Book Antiqua" w:cstheme="minorHAnsi"/>
          <w:color w:val="000000" w:themeColor="text1"/>
          <w:sz w:val="24"/>
          <w:szCs w:val="24"/>
          <w:lang w:val="en-US"/>
        </w:rPr>
        <w:t>: 0</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59 to 0</w:t>
      </w:r>
      <w:r w:rsidR="00EA68B3" w:rsidRPr="00941646">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95). This </w:t>
      </w:r>
      <w:r w:rsidRPr="00941646">
        <w:rPr>
          <w:rFonts w:ascii="Book Antiqua" w:hAnsi="Book Antiqua" w:cstheme="minorHAnsi"/>
          <w:color w:val="000000" w:themeColor="text1"/>
          <w:sz w:val="24"/>
          <w:szCs w:val="24"/>
          <w:lang w:val="en-US"/>
        </w:rPr>
        <w:lastRenderedPageBreak/>
        <w:t>phenogroup 3 exhibited more functional impairment, obesity, diabetes, CKD, LV hypertrophy, high renin, and biomarkers of inflammation and fibrosis. Furthermore, MRA added to ACEI/ARB reduced urinary protein/albumin excretion in diabetic nephropathy</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5</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The side effects of hyperkalemia and </w:t>
      </w:r>
      <w:r w:rsidR="00B5495B">
        <w:rPr>
          <w:rFonts w:ascii="Book Antiqua" w:hAnsi="Book Antiqua" w:cstheme="minorHAnsi"/>
          <w:color w:val="000000" w:themeColor="text1"/>
          <w:sz w:val="24"/>
          <w:szCs w:val="24"/>
          <w:lang w:val="en-US"/>
        </w:rPr>
        <w:t>WRF</w:t>
      </w:r>
      <w:r w:rsidRPr="00941646">
        <w:rPr>
          <w:rFonts w:ascii="Book Antiqua" w:hAnsi="Book Antiqua" w:cstheme="minorHAnsi"/>
          <w:color w:val="000000" w:themeColor="text1"/>
          <w:sz w:val="24"/>
          <w:szCs w:val="24"/>
          <w:lang w:val="en-US"/>
        </w:rPr>
        <w:t xml:space="preserve"> explain the underuse and discontinuation of these drugs during the treatment of CRS</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6</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Therefore, a new potassium binder </w:t>
      </w:r>
      <w:r w:rsidRPr="00DC1719">
        <w:rPr>
          <w:rFonts w:ascii="Book Antiqua" w:hAnsi="Book Antiqua" w:cstheme="minorHAnsi"/>
          <w:iCs/>
          <w:color w:val="000000" w:themeColor="text1"/>
          <w:sz w:val="24"/>
          <w:szCs w:val="24"/>
          <w:lang w:val="en-US"/>
        </w:rPr>
        <w:t>patiromer</w:t>
      </w:r>
      <w:r w:rsidRPr="00941646">
        <w:rPr>
          <w:rFonts w:ascii="Book Antiqua" w:hAnsi="Book Antiqua" w:cstheme="minorHAnsi"/>
          <w:color w:val="000000" w:themeColor="text1"/>
          <w:sz w:val="24"/>
          <w:szCs w:val="24"/>
          <w:lang w:val="en-US"/>
        </w:rPr>
        <w:t xml:space="preserve"> was associated with less hyperkalemia in patients with CKD treated with higher spironolactone doses</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7</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w:t>
      </w:r>
    </w:p>
    <w:p w14:paraId="66ED3CB0" w14:textId="7BF94547" w:rsidR="007A0695" w:rsidRPr="00941646"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941646">
        <w:rPr>
          <w:rFonts w:ascii="Book Antiqua" w:hAnsi="Book Antiqua" w:cstheme="minorHAnsi"/>
          <w:color w:val="000000" w:themeColor="text1"/>
          <w:sz w:val="24"/>
          <w:szCs w:val="24"/>
          <w:lang w:val="en-US"/>
        </w:rPr>
        <w:t xml:space="preserve">Recently the new non-steroidal MRA finerenone has been evaluated in the CRS. In the </w:t>
      </w:r>
      <w:r w:rsidR="00EA68B3" w:rsidRPr="00941646">
        <w:rPr>
          <w:rFonts w:ascii="Book Antiqua" w:hAnsi="Book Antiqua" w:cstheme="minorHAnsi"/>
          <w:color w:val="000000" w:themeColor="text1"/>
          <w:sz w:val="24"/>
          <w:szCs w:val="24"/>
          <w:lang w:val="en-US"/>
        </w:rPr>
        <w:t xml:space="preserve">Mineralocorticoid Receptor antagonist Tolerability Study-Heart Failure </w:t>
      </w:r>
      <w:r w:rsidRPr="00941646">
        <w:rPr>
          <w:rFonts w:ascii="Book Antiqua" w:hAnsi="Book Antiqua" w:cstheme="minorHAnsi"/>
          <w:color w:val="000000" w:themeColor="text1"/>
          <w:sz w:val="24"/>
          <w:szCs w:val="24"/>
          <w:lang w:val="en-US"/>
        </w:rPr>
        <w:t>(</w:t>
      </w:r>
      <w:r w:rsidR="00EA68B3" w:rsidRPr="00941646">
        <w:rPr>
          <w:rFonts w:ascii="Book Antiqua" w:hAnsi="Book Antiqua" w:cstheme="minorHAnsi"/>
          <w:color w:val="000000" w:themeColor="text1"/>
          <w:sz w:val="24"/>
          <w:szCs w:val="24"/>
          <w:lang w:val="en-US"/>
        </w:rPr>
        <w:t>ARTS-HF</w:t>
      </w:r>
      <w:r w:rsidRPr="00941646">
        <w:rPr>
          <w:rFonts w:ascii="Book Antiqua" w:hAnsi="Book Antiqua" w:cstheme="minorHAnsi"/>
          <w:color w:val="000000" w:themeColor="text1"/>
          <w:sz w:val="24"/>
          <w:szCs w:val="24"/>
          <w:lang w:val="en-US"/>
        </w:rPr>
        <w:t xml:space="preserve">) trial with the primary outcome of NT-proBNP decrease and exploratory endpoint of death and cardiovascular events, finerenone </w:t>
      </w:r>
      <w:r w:rsidR="00E06122">
        <w:rPr>
          <w:rFonts w:ascii="Book Antiqua" w:hAnsi="Book Antiqua" w:cstheme="minorHAnsi"/>
          <w:color w:val="000000" w:themeColor="text1"/>
          <w:sz w:val="24"/>
          <w:szCs w:val="24"/>
          <w:lang w:val="en-US"/>
        </w:rPr>
        <w:t>achieved</w:t>
      </w:r>
      <w:r w:rsidRPr="00941646">
        <w:rPr>
          <w:rFonts w:ascii="Book Antiqua" w:hAnsi="Book Antiqua" w:cstheme="minorHAnsi"/>
          <w:color w:val="000000" w:themeColor="text1"/>
          <w:sz w:val="24"/>
          <w:szCs w:val="24"/>
          <w:lang w:val="en-US"/>
        </w:rPr>
        <w:t xml:space="preserve"> the primary and composite outcomes slightly better compared with eplerenone group</w:t>
      </w:r>
      <w:r w:rsidRPr="00941646">
        <w:rPr>
          <w:rFonts w:ascii="Book Antiqua" w:hAnsi="Book Antiqua" w:cstheme="minorHAnsi"/>
          <w:color w:val="000000" w:themeColor="text1"/>
          <w:sz w:val="24"/>
          <w:szCs w:val="24"/>
          <w:vertAlign w:val="superscript"/>
          <w:lang w:val="en-US"/>
        </w:rPr>
        <w:t>[16</w:t>
      </w:r>
      <w:r w:rsidR="004C5D75" w:rsidRPr="00941646">
        <w:rPr>
          <w:rFonts w:ascii="Book Antiqua" w:hAnsi="Book Antiqua" w:cstheme="minorHAnsi"/>
          <w:color w:val="000000" w:themeColor="text1"/>
          <w:sz w:val="24"/>
          <w:szCs w:val="24"/>
          <w:vertAlign w:val="superscript"/>
          <w:lang w:val="en-US"/>
        </w:rPr>
        <w:t>8</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Furthermore, in the ARTS-DN trial</w:t>
      </w:r>
      <w:r w:rsidRPr="00941646">
        <w:rPr>
          <w:rFonts w:ascii="Book Antiqua" w:hAnsi="Book Antiqua" w:cstheme="minorHAnsi"/>
          <w:color w:val="000000" w:themeColor="text1"/>
          <w:sz w:val="24"/>
          <w:szCs w:val="24"/>
          <w:vertAlign w:val="superscript"/>
          <w:lang w:val="en-US"/>
        </w:rPr>
        <w:t>[1</w:t>
      </w:r>
      <w:r w:rsidR="004C5D75" w:rsidRPr="00941646">
        <w:rPr>
          <w:rFonts w:ascii="Book Antiqua" w:hAnsi="Book Antiqua" w:cstheme="minorHAnsi"/>
          <w:color w:val="000000" w:themeColor="text1"/>
          <w:sz w:val="24"/>
          <w:szCs w:val="24"/>
          <w:vertAlign w:val="superscript"/>
          <w:lang w:val="en-US"/>
        </w:rPr>
        <w:t>69</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finerenone improved the urinary albumin-creatinine ratio in diabetic nephropathy </w:t>
      </w:r>
      <w:r w:rsidR="00E06122">
        <w:rPr>
          <w:rFonts w:ascii="Book Antiqua" w:hAnsi="Book Antiqua" w:cstheme="minorHAnsi"/>
          <w:color w:val="000000" w:themeColor="text1"/>
          <w:sz w:val="24"/>
          <w:szCs w:val="24"/>
          <w:lang w:val="en-US"/>
        </w:rPr>
        <w:t xml:space="preserve">patients </w:t>
      </w:r>
      <w:r w:rsidRPr="00941646">
        <w:rPr>
          <w:rFonts w:ascii="Book Antiqua" w:hAnsi="Book Antiqua" w:cstheme="minorHAnsi"/>
          <w:color w:val="000000" w:themeColor="text1"/>
          <w:sz w:val="24"/>
          <w:szCs w:val="24"/>
          <w:lang w:val="en-US"/>
        </w:rPr>
        <w:t>receiving ACE inhibitors or AIIR blockers without worsening renal function. In both studies, hyperkalemia was reported in the highest doses of finerenone. Two relevant clinical trials are ongoing in patients with CKD, the FIDELIO-DKD</w:t>
      </w:r>
      <w:r w:rsidRPr="00941646">
        <w:rPr>
          <w:rFonts w:ascii="Book Antiqua" w:hAnsi="Book Antiqua" w:cstheme="minorHAnsi"/>
          <w:color w:val="000000" w:themeColor="text1"/>
          <w:sz w:val="24"/>
          <w:szCs w:val="24"/>
          <w:vertAlign w:val="superscript"/>
          <w:lang w:val="en-US"/>
        </w:rPr>
        <w:t>[17</w:t>
      </w:r>
      <w:r w:rsidR="004C5D75" w:rsidRPr="00941646">
        <w:rPr>
          <w:rFonts w:ascii="Book Antiqua" w:hAnsi="Book Antiqua" w:cstheme="minorHAnsi"/>
          <w:color w:val="000000" w:themeColor="text1"/>
          <w:sz w:val="24"/>
          <w:szCs w:val="24"/>
          <w:vertAlign w:val="superscript"/>
          <w:lang w:val="en-US"/>
        </w:rPr>
        <w:t>0</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and the FIGARO-DKD</w:t>
      </w:r>
      <w:r w:rsidRPr="00941646">
        <w:rPr>
          <w:rFonts w:ascii="Book Antiqua" w:hAnsi="Book Antiqua" w:cstheme="minorHAnsi"/>
          <w:color w:val="000000" w:themeColor="text1"/>
          <w:sz w:val="24"/>
          <w:szCs w:val="24"/>
          <w:vertAlign w:val="superscript"/>
          <w:lang w:val="en-US"/>
        </w:rPr>
        <w:t>[17</w:t>
      </w:r>
      <w:r w:rsidR="004C5D75" w:rsidRPr="00941646">
        <w:rPr>
          <w:rFonts w:ascii="Book Antiqua" w:hAnsi="Book Antiqua" w:cstheme="minorHAnsi"/>
          <w:color w:val="000000" w:themeColor="text1"/>
          <w:sz w:val="24"/>
          <w:szCs w:val="24"/>
          <w:vertAlign w:val="superscript"/>
          <w:lang w:val="en-US"/>
        </w:rPr>
        <w:t>1</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which were designed to assess renal and CV outcomes in </w:t>
      </w:r>
      <w:r w:rsidR="00E06122">
        <w:rPr>
          <w:rFonts w:ascii="Book Antiqua" w:hAnsi="Book Antiqua" w:cstheme="minorHAnsi"/>
          <w:color w:val="000000" w:themeColor="text1"/>
          <w:sz w:val="24"/>
          <w:szCs w:val="24"/>
          <w:lang w:val="en-US"/>
        </w:rPr>
        <w:t>patients with type 2 diabetes and</w:t>
      </w:r>
      <w:r w:rsidRPr="00941646">
        <w:rPr>
          <w:rFonts w:ascii="Book Antiqua" w:hAnsi="Book Antiqua" w:cstheme="minorHAnsi"/>
          <w:color w:val="000000" w:themeColor="text1"/>
          <w:sz w:val="24"/>
          <w:szCs w:val="24"/>
          <w:lang w:val="en-US"/>
        </w:rPr>
        <w:t xml:space="preserve"> CKD. </w:t>
      </w:r>
    </w:p>
    <w:p w14:paraId="363E13DD" w14:textId="6502E91B" w:rsidR="007A0695" w:rsidRPr="00941646"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set of cardiac and renal pathophysiological alterations that characterize obesity-related cardiometabolic and renal syndrome, which includes diabetes mellitus and hypertension, are important for establishing therapeutic targets. The hypervolemic state, cardiomegaly and worsening intracardiac filling pressure in the obese patient might be treated with diuretic</w:t>
      </w:r>
      <w:r w:rsidR="00E06122">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and with the new antidiabetic volume-reducing therapies, such as </w:t>
      </w:r>
      <w:bookmarkStart w:id="123" w:name="OLE_LINK422"/>
      <w:bookmarkStart w:id="124" w:name="OLE_LINK423"/>
      <w:bookmarkStart w:id="125" w:name="OLE_LINK419"/>
      <w:bookmarkStart w:id="126" w:name="OLE_LINK420"/>
      <w:bookmarkStart w:id="127" w:name="OLE_LINK421"/>
      <w:r w:rsidRPr="00941646">
        <w:rPr>
          <w:rFonts w:ascii="Book Antiqua" w:hAnsi="Book Antiqua"/>
          <w:color w:val="000000" w:themeColor="text1"/>
          <w:sz w:val="24"/>
          <w:szCs w:val="24"/>
          <w:lang w:val="en-US"/>
        </w:rPr>
        <w:t>sodium-glucose cotransporter 2</w:t>
      </w:r>
      <w:bookmarkEnd w:id="123"/>
      <w:bookmarkEnd w:id="124"/>
      <w:r w:rsidRPr="00941646">
        <w:rPr>
          <w:rFonts w:ascii="Book Antiqua" w:hAnsi="Book Antiqua"/>
          <w:color w:val="000000" w:themeColor="text1"/>
          <w:sz w:val="24"/>
          <w:szCs w:val="24"/>
          <w:lang w:val="en-US"/>
        </w:rPr>
        <w:t xml:space="preserve"> </w:t>
      </w:r>
      <w:bookmarkEnd w:id="125"/>
      <w:bookmarkEnd w:id="126"/>
      <w:bookmarkEnd w:id="127"/>
      <w:r w:rsidRPr="00941646">
        <w:rPr>
          <w:rFonts w:ascii="Book Antiqua" w:hAnsi="Book Antiqua"/>
          <w:color w:val="000000" w:themeColor="text1"/>
          <w:sz w:val="24"/>
          <w:szCs w:val="24"/>
          <w:lang w:val="en-US"/>
        </w:rPr>
        <w:t>(</w:t>
      </w:r>
      <w:bookmarkStart w:id="128" w:name="OLE_LINK361"/>
      <w:bookmarkStart w:id="129" w:name="OLE_LINK362"/>
      <w:r w:rsidRPr="00941646">
        <w:rPr>
          <w:rFonts w:ascii="Book Antiqua" w:hAnsi="Book Antiqua"/>
          <w:color w:val="000000" w:themeColor="text1"/>
          <w:sz w:val="24"/>
          <w:szCs w:val="24"/>
          <w:lang w:val="en-US"/>
        </w:rPr>
        <w:t>SGLT2</w:t>
      </w:r>
      <w:bookmarkEnd w:id="128"/>
      <w:bookmarkEnd w:id="129"/>
      <w:r w:rsidRPr="00941646">
        <w:rPr>
          <w:rFonts w:ascii="Book Antiqua" w:hAnsi="Book Antiqua"/>
          <w:color w:val="000000" w:themeColor="text1"/>
          <w:sz w:val="24"/>
          <w:szCs w:val="24"/>
          <w:lang w:val="en-US"/>
        </w:rPr>
        <w:t xml:space="preserve">) </w:t>
      </w:r>
      <w:r w:rsidR="00EA68B3" w:rsidRPr="00941646">
        <w:rPr>
          <w:rFonts w:ascii="Book Antiqua" w:hAnsi="Book Antiqua"/>
          <w:color w:val="000000" w:themeColor="text1"/>
          <w:sz w:val="24"/>
          <w:szCs w:val="24"/>
          <w:lang w:val="en-US"/>
        </w:rPr>
        <w:t>i</w:t>
      </w:r>
      <w:r w:rsidRPr="00941646">
        <w:rPr>
          <w:rFonts w:ascii="Book Antiqua" w:hAnsi="Book Antiqua"/>
          <w:color w:val="000000" w:themeColor="text1"/>
          <w:sz w:val="24"/>
          <w:szCs w:val="24"/>
          <w:lang w:val="en-US"/>
        </w:rPr>
        <w:t xml:space="preserve">nhibitors. In this regard, the new diabetic therapies </w:t>
      </w:r>
      <w:bookmarkStart w:id="130" w:name="OLE_LINK471"/>
      <w:bookmarkStart w:id="131" w:name="OLE_LINK472"/>
      <w:r w:rsidRPr="00941646">
        <w:rPr>
          <w:rFonts w:ascii="Book Antiqua" w:hAnsi="Book Antiqua"/>
          <w:color w:val="000000" w:themeColor="text1"/>
          <w:sz w:val="24"/>
          <w:szCs w:val="24"/>
          <w:lang w:val="en-US"/>
        </w:rPr>
        <w:t>glucagon-like peptide-1</w:t>
      </w:r>
      <w:bookmarkEnd w:id="130"/>
      <w:bookmarkEnd w:id="131"/>
      <w:r w:rsidRPr="00941646">
        <w:rPr>
          <w:rFonts w:ascii="Book Antiqua" w:hAnsi="Book Antiqua"/>
          <w:color w:val="000000" w:themeColor="text1"/>
          <w:sz w:val="24"/>
          <w:szCs w:val="24"/>
          <w:lang w:val="en-US"/>
        </w:rPr>
        <w:t xml:space="preserve"> (</w:t>
      </w:r>
      <w:bookmarkStart w:id="132" w:name="OLE_LINK363"/>
      <w:bookmarkStart w:id="133" w:name="OLE_LINK364"/>
      <w:r w:rsidRPr="00941646">
        <w:rPr>
          <w:rFonts w:ascii="Book Antiqua" w:hAnsi="Book Antiqua"/>
          <w:color w:val="000000" w:themeColor="text1"/>
          <w:sz w:val="24"/>
          <w:szCs w:val="24"/>
          <w:lang w:val="en-US"/>
        </w:rPr>
        <w:t>GLP-1</w:t>
      </w:r>
      <w:bookmarkEnd w:id="132"/>
      <w:bookmarkEnd w:id="133"/>
      <w:r w:rsidRPr="00941646">
        <w:rPr>
          <w:rFonts w:ascii="Book Antiqua" w:hAnsi="Book Antiqua"/>
          <w:color w:val="000000" w:themeColor="text1"/>
          <w:sz w:val="24"/>
          <w:szCs w:val="24"/>
          <w:lang w:val="en-US"/>
        </w:rPr>
        <w:t>) receptor agonists</w:t>
      </w:r>
      <w:r w:rsidR="00E06122">
        <w:rPr>
          <w:rFonts w:ascii="Book Antiqua" w:hAnsi="Book Antiqua"/>
          <w:color w:val="000000" w:themeColor="text1"/>
          <w:sz w:val="24"/>
          <w:szCs w:val="24"/>
          <w:lang w:val="en-US"/>
        </w:rPr>
        <w:t>, which were</w:t>
      </w:r>
      <w:r w:rsidRPr="00941646">
        <w:rPr>
          <w:rFonts w:ascii="Book Antiqua" w:hAnsi="Book Antiqua"/>
          <w:color w:val="000000" w:themeColor="text1"/>
          <w:sz w:val="24"/>
          <w:szCs w:val="24"/>
          <w:lang w:val="en-US"/>
        </w:rPr>
        <w:t xml:space="preserve"> show</w:t>
      </w:r>
      <w:r w:rsidR="00E06122">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 xml:space="preserve"> to reduce both global and ectopic fat mass such as epicardial and renal fat, were effective in treating CRS</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In addition, bariatric surgery has previously been reported to improve functional capacity in the heart and the </w:t>
      </w:r>
      <w:r w:rsidRPr="00941646">
        <w:rPr>
          <w:rFonts w:ascii="Book Antiqua" w:hAnsi="Book Antiqua"/>
          <w:color w:val="000000" w:themeColor="text1"/>
          <w:sz w:val="24"/>
          <w:szCs w:val="24"/>
          <w:lang w:val="en-US"/>
        </w:rPr>
        <w:lastRenderedPageBreak/>
        <w:t xml:space="preserve">kidneys. </w:t>
      </w:r>
      <w:r w:rsidR="00E06122">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tudies regarding the effects of SGLT2 inhibitors on the cardiorenal en</w:t>
      </w:r>
      <w:r w:rsidR="0095352E" w:rsidRPr="00941646">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points are summarized in Table 6.</w:t>
      </w:r>
    </w:p>
    <w:p w14:paraId="068CDCA8" w14:textId="7546E594" w:rsidR="007A0695" w:rsidRPr="00941646"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SGLT2 inhibitors, canagliflozin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dapagliflozin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and empagliflozin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have demonstrated cardiovascular and renal benefits in several large international cardiovascular outcome trials (</w:t>
      </w:r>
      <w:bookmarkStart w:id="134" w:name="OLE_LINK365"/>
      <w:bookmarkStart w:id="135" w:name="OLE_LINK366"/>
      <w:r w:rsidRPr="00941646">
        <w:rPr>
          <w:rFonts w:ascii="Book Antiqua" w:hAnsi="Book Antiqua"/>
          <w:color w:val="000000" w:themeColor="text1"/>
          <w:sz w:val="24"/>
          <w:szCs w:val="24"/>
          <w:lang w:val="en-US"/>
        </w:rPr>
        <w:t>CVOT</w:t>
      </w:r>
      <w:bookmarkEnd w:id="134"/>
      <w:bookmarkEnd w:id="135"/>
      <w:r w:rsidRPr="00941646">
        <w:rPr>
          <w:rFonts w:ascii="Book Antiqua" w:hAnsi="Book Antiqua"/>
          <w:color w:val="000000" w:themeColor="text1"/>
          <w:sz w:val="24"/>
          <w:szCs w:val="24"/>
          <w:lang w:val="en-US"/>
        </w:rPr>
        <w:t>) in both diabetic and non-diabetic patients</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A recent meta-analysis </w:t>
      </w:r>
      <w:r w:rsidR="00E06122">
        <w:rPr>
          <w:rFonts w:ascii="Book Antiqua" w:hAnsi="Book Antiqua"/>
          <w:color w:val="000000" w:themeColor="text1"/>
          <w:sz w:val="24"/>
          <w:szCs w:val="24"/>
          <w:lang w:val="en-US"/>
        </w:rPr>
        <w:t xml:space="preserve">of </w:t>
      </w:r>
      <w:r w:rsidRPr="00941646">
        <w:rPr>
          <w:rFonts w:ascii="Book Antiqua" w:hAnsi="Book Antiqua"/>
          <w:color w:val="000000" w:themeColor="text1"/>
          <w:sz w:val="24"/>
          <w:szCs w:val="24"/>
          <w:lang w:val="en-US"/>
        </w:rPr>
        <w:t>the first three trials showed that SGLT2</w:t>
      </w:r>
      <w:r w:rsidR="00E06122">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i</w:t>
      </w:r>
      <w:r w:rsidR="00E06122">
        <w:rPr>
          <w:rFonts w:ascii="Book Antiqua" w:hAnsi="Book Antiqua"/>
          <w:color w:val="000000" w:themeColor="text1"/>
          <w:sz w:val="24"/>
          <w:szCs w:val="24"/>
          <w:lang w:val="en-US"/>
        </w:rPr>
        <w:t>nhibitor</w:t>
      </w:r>
      <w:r w:rsidRPr="00941646">
        <w:rPr>
          <w:rFonts w:ascii="Book Antiqua" w:hAnsi="Book Antiqua"/>
          <w:color w:val="000000" w:themeColor="text1"/>
          <w:sz w:val="24"/>
          <w:szCs w:val="24"/>
          <w:lang w:val="en-US"/>
        </w:rPr>
        <w:t>s reduce</w:t>
      </w:r>
      <w:r w:rsidR="00E06122">
        <w:rPr>
          <w:rFonts w:ascii="Book Antiqua" w:hAnsi="Book Antiqua"/>
          <w:color w:val="000000" w:themeColor="text1"/>
          <w:sz w:val="24"/>
          <w:szCs w:val="24"/>
          <w:lang w:val="en-US"/>
        </w:rPr>
        <w:t>d</w:t>
      </w:r>
      <w:r w:rsidRPr="00941646">
        <w:rPr>
          <w:rFonts w:ascii="Book Antiqua" w:hAnsi="Book Antiqua"/>
          <w:color w:val="000000" w:themeColor="text1"/>
          <w:sz w:val="24"/>
          <w:szCs w:val="24"/>
          <w:lang w:val="en-US"/>
        </w:rPr>
        <w:t xml:space="preserve"> the risk of myocardial infarction by 11%, cardiovascular death by 16% and all-cause death by 15%</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This study further demonstrated that SGLT2</w:t>
      </w:r>
      <w:r w:rsidR="00E06122">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i</w:t>
      </w:r>
      <w:r w:rsidR="00E06122">
        <w:rPr>
          <w:rFonts w:ascii="Book Antiqua" w:hAnsi="Book Antiqua"/>
          <w:color w:val="000000" w:themeColor="text1"/>
          <w:sz w:val="24"/>
          <w:szCs w:val="24"/>
          <w:lang w:val="en-US"/>
        </w:rPr>
        <w:t>nhibitors</w:t>
      </w:r>
      <w:r w:rsidRPr="00941646">
        <w:rPr>
          <w:rFonts w:ascii="Book Antiqua" w:hAnsi="Book Antiqua"/>
          <w:color w:val="000000" w:themeColor="text1"/>
          <w:sz w:val="24"/>
          <w:szCs w:val="24"/>
          <w:lang w:val="en-US"/>
        </w:rPr>
        <w:t xml:space="preserve"> significantly reduced hospitalization for HF by 31% (HR</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61–0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79), </w:t>
      </w:r>
      <w:r w:rsidR="00E06122">
        <w:rPr>
          <w:rFonts w:ascii="Book Antiqua" w:hAnsi="Book Antiqua"/>
          <w:color w:val="000000" w:themeColor="text1"/>
          <w:sz w:val="24"/>
          <w:szCs w:val="24"/>
          <w:lang w:val="en-US"/>
        </w:rPr>
        <w:t xml:space="preserve">in </w:t>
      </w:r>
      <w:r w:rsidRPr="00941646">
        <w:rPr>
          <w:rFonts w:ascii="Book Antiqua" w:hAnsi="Book Antiqua"/>
          <w:color w:val="000000" w:themeColor="text1"/>
          <w:sz w:val="24"/>
          <w:szCs w:val="24"/>
          <w:lang w:val="en-US"/>
        </w:rPr>
        <w:t>both patients with atherosclerotic disease and patients with multiple risk factors. Also, SGLT2</w:t>
      </w:r>
      <w:r w:rsidR="00E06122">
        <w:rPr>
          <w:rFonts w:ascii="Book Antiqua" w:hAnsi="Book Antiqua"/>
          <w:color w:val="000000" w:themeColor="text1"/>
          <w:sz w:val="24"/>
          <w:szCs w:val="24"/>
          <w:lang w:val="en-US"/>
        </w:rPr>
        <w:t xml:space="preserve"> inhibitors</w:t>
      </w:r>
      <w:r w:rsidR="00E06122"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were renoprotective and reduced the composite of WRF, ESRD, or renal death by 45%</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(HR </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55, 0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48-0,64) across all baseline eGFR levels, although </w:t>
      </w:r>
      <w:r w:rsidR="00E06122">
        <w:rPr>
          <w:rFonts w:ascii="Book Antiqua" w:hAnsi="Book Antiqua"/>
          <w:color w:val="000000" w:themeColor="text1"/>
          <w:sz w:val="24"/>
          <w:szCs w:val="24"/>
          <w:lang w:val="en-US"/>
        </w:rPr>
        <w:t xml:space="preserve">this was </w:t>
      </w:r>
      <w:r w:rsidRPr="00941646">
        <w:rPr>
          <w:rFonts w:ascii="Book Antiqua" w:hAnsi="Book Antiqua"/>
          <w:color w:val="000000" w:themeColor="text1"/>
          <w:sz w:val="24"/>
          <w:szCs w:val="24"/>
          <w:lang w:val="en-US"/>
        </w:rPr>
        <w:t>greater in those with preserved renal function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 CREDENCE trial specifically </w:t>
      </w:r>
      <w:r w:rsidR="00E06122" w:rsidRPr="00941646">
        <w:rPr>
          <w:rFonts w:ascii="Book Antiqua" w:hAnsi="Book Antiqua"/>
          <w:color w:val="000000" w:themeColor="text1"/>
          <w:sz w:val="24"/>
          <w:szCs w:val="24"/>
          <w:lang w:val="en-US"/>
        </w:rPr>
        <w:t xml:space="preserve">evaluated </w:t>
      </w:r>
      <w:r w:rsidRPr="00941646">
        <w:rPr>
          <w:rFonts w:ascii="Book Antiqua" w:hAnsi="Book Antiqua"/>
          <w:color w:val="000000" w:themeColor="text1"/>
          <w:sz w:val="24"/>
          <w:szCs w:val="24"/>
          <w:lang w:val="en-US"/>
        </w:rPr>
        <w:t>the renal endpoint of canagliflozin in patients with pre-exist</w:t>
      </w:r>
      <w:r w:rsidR="00E06122">
        <w:rPr>
          <w:rFonts w:ascii="Book Antiqua" w:hAnsi="Book Antiqua"/>
          <w:color w:val="000000" w:themeColor="text1"/>
          <w:sz w:val="24"/>
          <w:szCs w:val="24"/>
          <w:lang w:val="en-US"/>
        </w:rPr>
        <w:t>ing</w:t>
      </w:r>
      <w:r w:rsidRPr="00941646">
        <w:rPr>
          <w:rFonts w:ascii="Book Antiqua" w:hAnsi="Book Antiqua"/>
          <w:color w:val="000000" w:themeColor="text1"/>
          <w:sz w:val="24"/>
          <w:szCs w:val="24"/>
          <w:lang w:val="en-US"/>
        </w:rPr>
        <w:t xml:space="preserve"> renal disease</w:t>
      </w:r>
      <w:r w:rsidR="00E06122">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albuminuria and eGFR 30-89 m</w:t>
      </w:r>
      <w:r w:rsidR="00EA68B3" w:rsidRPr="00941646">
        <w:rPr>
          <w:rFonts w:ascii="Book Antiqua" w:hAnsi="Book Antiqua"/>
          <w:color w:val="000000" w:themeColor="text1"/>
          <w:sz w:val="24"/>
          <w:szCs w:val="24"/>
          <w:lang w:val="en-US"/>
        </w:rPr>
        <w:t>L</w:t>
      </w:r>
      <w:r w:rsidRPr="00941646">
        <w:rPr>
          <w:rFonts w:ascii="Book Antiqua" w:hAnsi="Book Antiqua"/>
          <w:color w:val="000000" w:themeColor="text1"/>
          <w:sz w:val="24"/>
          <w:szCs w:val="24"/>
          <w:lang w:val="en-US"/>
        </w:rPr>
        <w:t>/min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 this study, canagliflozin reduced renal composite outcome by 30% (HR </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7; 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59-0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82) and the secondary composite CV outcome (CV death, nonfatal MI, or nonfatal stroke) by 20% (HR </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8; 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67–0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95). The DAPA HF trial was designed to evaluate the efficacy and safety of the SGLT2</w:t>
      </w:r>
      <w:r w:rsidR="00E06122">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i</w:t>
      </w:r>
      <w:r w:rsidR="00E06122">
        <w:rPr>
          <w:rFonts w:ascii="Book Antiqua" w:hAnsi="Book Antiqua"/>
          <w:color w:val="000000" w:themeColor="text1"/>
          <w:sz w:val="24"/>
          <w:szCs w:val="24"/>
          <w:lang w:val="en-US"/>
        </w:rPr>
        <w:t>nhibitor</w:t>
      </w:r>
      <w:r w:rsidRPr="00941646">
        <w:rPr>
          <w:rFonts w:ascii="Book Antiqua" w:hAnsi="Book Antiqua"/>
          <w:color w:val="000000" w:themeColor="text1"/>
          <w:sz w:val="24"/>
          <w:szCs w:val="24"/>
          <w:lang w:val="en-US"/>
        </w:rPr>
        <w:t xml:space="preserve"> dapagliflozin in patients with HF and reduced ejection fraction</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This study showed that dapagliflozin reduced the primary composite outcome (worsening HF or cardiovascular death) </w:t>
      </w:r>
      <w:r w:rsidRPr="00941646">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placebo (HR</w:t>
      </w:r>
      <w:r w:rsidR="00EA68B3"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74</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CI</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65–0</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85)</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64F9C490" w14:textId="3F8A235F" w:rsidR="007A0695" w:rsidRPr="00941646"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Different mechanisms have been proposed by which SGLT2</w:t>
      </w:r>
      <w:r w:rsidR="00DB50CC">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i</w:t>
      </w:r>
      <w:r w:rsidR="00DB50CC">
        <w:rPr>
          <w:rFonts w:ascii="Book Antiqua" w:hAnsi="Book Antiqua"/>
          <w:color w:val="000000" w:themeColor="text1"/>
          <w:sz w:val="24"/>
          <w:szCs w:val="24"/>
          <w:lang w:val="en-US"/>
        </w:rPr>
        <w:t>nhibitors</w:t>
      </w:r>
      <w:r w:rsidRPr="00941646">
        <w:rPr>
          <w:rFonts w:ascii="Book Antiqua" w:hAnsi="Book Antiqua"/>
          <w:color w:val="000000" w:themeColor="text1"/>
          <w:sz w:val="24"/>
          <w:szCs w:val="24"/>
          <w:lang w:val="en-US"/>
        </w:rPr>
        <w:t xml:space="preserve"> exert their </w:t>
      </w:r>
      <w:r w:rsidR="00DB50CC">
        <w:rPr>
          <w:rFonts w:ascii="Book Antiqua" w:hAnsi="Book Antiqua"/>
          <w:color w:val="000000" w:themeColor="text1"/>
          <w:sz w:val="24"/>
          <w:szCs w:val="24"/>
          <w:lang w:val="en-US"/>
        </w:rPr>
        <w:t>cardiac</w:t>
      </w:r>
      <w:r w:rsidRPr="00941646">
        <w:rPr>
          <w:rFonts w:ascii="Book Antiqua" w:hAnsi="Book Antiqua"/>
          <w:color w:val="000000" w:themeColor="text1"/>
          <w:sz w:val="24"/>
          <w:szCs w:val="24"/>
          <w:lang w:val="en-US"/>
        </w:rPr>
        <w:t xml:space="preserve"> and nephroprotective effects. Firstly, the augmented sodium delivery to the macula densa, by affecting the tubular-glomerular feedback loop, released vasoconstrictors which reduced the intraglomerular pressure and hyperfiltration without altering serum NO or activating RAAS</w:t>
      </w:r>
      <w:r w:rsidRPr="00941646">
        <w:rPr>
          <w:rFonts w:ascii="Book Antiqua" w:hAnsi="Book Antiqua"/>
          <w:color w:val="000000" w:themeColor="text1"/>
          <w:sz w:val="24"/>
          <w:szCs w:val="24"/>
          <w:vertAlign w:val="superscript"/>
          <w:lang w:val="en-US"/>
        </w:rPr>
        <w:t>[17</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Furthermore, </w:t>
      </w:r>
      <w:r w:rsidR="00DB50CC">
        <w:rPr>
          <w:rFonts w:ascii="Book Antiqua" w:hAnsi="Book Antiqua"/>
          <w:color w:val="000000" w:themeColor="text1"/>
          <w:sz w:val="24"/>
          <w:szCs w:val="24"/>
          <w:lang w:val="en-US"/>
        </w:rPr>
        <w:t xml:space="preserve">in </w:t>
      </w:r>
      <w:r w:rsidR="00DB50CC" w:rsidRPr="00941646">
        <w:rPr>
          <w:rFonts w:ascii="Book Antiqua" w:hAnsi="Book Antiqua"/>
          <w:color w:val="000000" w:themeColor="text1"/>
          <w:sz w:val="24"/>
          <w:szCs w:val="24"/>
          <w:lang w:val="en-US"/>
        </w:rPr>
        <w:t>the RED study</w:t>
      </w:r>
      <w:r w:rsidR="00DB50CC">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r w:rsidR="00DB50CC">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 randomized controlled parallel</w:t>
      </w:r>
      <w:r w:rsidR="00DB50CC">
        <w:rPr>
          <w:rFonts w:ascii="Book Antiqua" w:hAnsi="Book Antiqua"/>
          <w:color w:val="000000" w:themeColor="text1"/>
          <w:sz w:val="24"/>
          <w:szCs w:val="24"/>
          <w:lang w:val="en-US"/>
        </w:rPr>
        <w:t xml:space="preserve"> study</w:t>
      </w:r>
      <w:r w:rsidRPr="00941646">
        <w:rPr>
          <w:rFonts w:ascii="Book Antiqua" w:hAnsi="Book Antiqua"/>
          <w:color w:val="000000" w:themeColor="text1"/>
          <w:sz w:val="24"/>
          <w:szCs w:val="24"/>
          <w:lang w:val="en-US"/>
        </w:rPr>
        <w:t xml:space="preserve"> compar</w:t>
      </w:r>
      <w:r w:rsidR="00DB50CC">
        <w:rPr>
          <w:rFonts w:ascii="Book Antiqua" w:hAnsi="Book Antiqua"/>
          <w:color w:val="000000" w:themeColor="text1"/>
          <w:sz w:val="24"/>
          <w:szCs w:val="24"/>
          <w:lang w:val="en-US"/>
        </w:rPr>
        <w:t xml:space="preserve">ing dapagliflozin with </w:t>
      </w:r>
      <w:r w:rsidRPr="00941646">
        <w:rPr>
          <w:rFonts w:ascii="Book Antiqua" w:hAnsi="Book Antiqua"/>
          <w:color w:val="000000" w:themeColor="text1"/>
          <w:sz w:val="24"/>
          <w:szCs w:val="24"/>
          <w:lang w:val="en-US"/>
        </w:rPr>
        <w:t xml:space="preserve">gliclazide in </w:t>
      </w:r>
      <w:r w:rsidR="00DB50CC">
        <w:rPr>
          <w:rFonts w:ascii="Book Antiqua" w:hAnsi="Book Antiqua"/>
          <w:color w:val="000000" w:themeColor="text1"/>
          <w:sz w:val="24"/>
          <w:szCs w:val="24"/>
          <w:lang w:val="en-US"/>
        </w:rPr>
        <w:t xml:space="preserve">patients with </w:t>
      </w:r>
      <w:r w:rsidRPr="00941646">
        <w:rPr>
          <w:rFonts w:ascii="Book Antiqua" w:hAnsi="Book Antiqua"/>
          <w:color w:val="000000" w:themeColor="text1"/>
          <w:sz w:val="24"/>
          <w:szCs w:val="24"/>
          <w:lang w:val="en-US"/>
        </w:rPr>
        <w:t xml:space="preserve">diabetes mellitus type 2, dapagliflozin reduced mGFR and filtration </w:t>
      </w:r>
      <w:r w:rsidRPr="00941646">
        <w:rPr>
          <w:rFonts w:ascii="Book Antiqua" w:hAnsi="Book Antiqua"/>
          <w:color w:val="000000" w:themeColor="text1"/>
          <w:sz w:val="24"/>
          <w:szCs w:val="24"/>
          <w:lang w:val="en-US"/>
        </w:rPr>
        <w:lastRenderedPageBreak/>
        <w:t>fraction without increasing renal vascular resistance or increasing urinary adenosine and prostaglandin concentrations</w:t>
      </w:r>
      <w:r w:rsidRPr="00941646">
        <w:rPr>
          <w:rFonts w:ascii="Book Antiqua" w:hAnsi="Book Antiqua"/>
          <w:color w:val="000000" w:themeColor="text1"/>
          <w:sz w:val="24"/>
          <w:szCs w:val="24"/>
          <w:vertAlign w:val="superscript"/>
          <w:lang w:val="en-US"/>
        </w:rPr>
        <w:t>[1</w:t>
      </w:r>
      <w:r w:rsidR="004C5D75" w:rsidRPr="00941646">
        <w:rPr>
          <w:rFonts w:ascii="Book Antiqua" w:hAnsi="Book Antiqua"/>
          <w:color w:val="000000" w:themeColor="text1"/>
          <w:sz w:val="24"/>
          <w:szCs w:val="24"/>
          <w:vertAlign w:val="superscript"/>
          <w:lang w:val="en-US"/>
        </w:rPr>
        <w:t>79</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Secondly, in streptozotocin-induced diabetic rats, Ojima </w:t>
      </w:r>
      <w:r w:rsidR="00E330F8"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0</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demonstrated that empagliflozin m</w:t>
      </w:r>
      <w:r w:rsidR="00DB50CC">
        <w:rPr>
          <w:rFonts w:ascii="Book Antiqua" w:hAnsi="Book Antiqua"/>
          <w:color w:val="000000" w:themeColor="text1"/>
          <w:sz w:val="24"/>
          <w:szCs w:val="24"/>
          <w:lang w:val="en-US"/>
        </w:rPr>
        <w:t>ay</w:t>
      </w:r>
      <w:r w:rsidRPr="00941646">
        <w:rPr>
          <w:rFonts w:ascii="Book Antiqua" w:hAnsi="Book Antiqua"/>
          <w:color w:val="000000" w:themeColor="text1"/>
          <w:sz w:val="24"/>
          <w:szCs w:val="24"/>
          <w:lang w:val="en-US"/>
        </w:rPr>
        <w:t xml:space="preserve"> inhibit oxidative, inflammatory, and fibrotic pathways in the kidneys partly </w:t>
      </w:r>
      <w:r w:rsidRPr="00DC1719">
        <w:rPr>
          <w:rFonts w:ascii="Book Antiqua" w:hAnsi="Book Antiqua"/>
          <w:i/>
          <w:color w:val="000000" w:themeColor="text1"/>
          <w:sz w:val="24"/>
          <w:szCs w:val="24"/>
          <w:lang w:val="en-US"/>
        </w:rPr>
        <w:t xml:space="preserve">via </w:t>
      </w:r>
      <w:r w:rsidRPr="00941646">
        <w:rPr>
          <w:rFonts w:ascii="Book Antiqua" w:hAnsi="Book Antiqua"/>
          <w:color w:val="000000" w:themeColor="text1"/>
          <w:sz w:val="24"/>
          <w:szCs w:val="24"/>
          <w:lang w:val="en-US"/>
        </w:rPr>
        <w:t>the suppression of oxidative stress and RAGE expression. Recently, it has been reported that SGLT2 inhibitors activated SIRT1/AMPK and suppressed Akt/mTOR signaling, the mechanisms by which these drugs might</w:t>
      </w:r>
      <w:r w:rsidR="00DB50CC">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r w:rsidR="00DB50CC" w:rsidRPr="00941646">
        <w:rPr>
          <w:rFonts w:ascii="Book Antiqua" w:hAnsi="Book Antiqua"/>
          <w:color w:val="000000" w:themeColor="text1"/>
          <w:sz w:val="24"/>
          <w:szCs w:val="24"/>
          <w:lang w:val="en-US"/>
        </w:rPr>
        <w:t>at least partly</w:t>
      </w:r>
      <w:r w:rsidR="00DB50CC">
        <w:rPr>
          <w:rFonts w:ascii="Book Antiqua" w:hAnsi="Book Antiqua"/>
          <w:color w:val="000000" w:themeColor="text1"/>
          <w:sz w:val="24"/>
          <w:szCs w:val="24"/>
          <w:lang w:val="en-US"/>
        </w:rPr>
        <w:t>,</w:t>
      </w:r>
      <w:r w:rsidR="00DB50CC"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reduce oxidative stress, normalize mitochondrial structure and function, suppress inflammation, </w:t>
      </w:r>
      <w:r w:rsidR="00DB50CC">
        <w:rPr>
          <w:rFonts w:ascii="Book Antiqua" w:hAnsi="Book Antiqua"/>
          <w:color w:val="000000" w:themeColor="text1"/>
          <w:sz w:val="24"/>
          <w:szCs w:val="24"/>
          <w:lang w:val="en-US"/>
        </w:rPr>
        <w:t>reduce</w:t>
      </w:r>
      <w:r w:rsidRPr="00941646">
        <w:rPr>
          <w:rFonts w:ascii="Book Antiqua" w:hAnsi="Book Antiqua"/>
          <w:color w:val="000000" w:themeColor="text1"/>
          <w:sz w:val="24"/>
          <w:szCs w:val="24"/>
          <w:lang w:val="en-US"/>
        </w:rPr>
        <w:t xml:space="preserve"> coronary microvascular injury, enhance contractile performance, and ameliorate the progression of cardiomyopathy and nephropathy</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p>
    <w:p w14:paraId="0CDAC086" w14:textId="42A1DD10" w:rsidR="0057605D" w:rsidRPr="00941646"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GLP-1 receptor agonists are a new class of drugs that lower HbA1c, reduce glucagon secretion, and lower blood pressure and body weight. Cardiovascular and renal outcomes have been studied in different trials and the results </w:t>
      </w:r>
      <w:r w:rsidR="00DB50CC">
        <w:rPr>
          <w:rFonts w:ascii="Book Antiqua" w:hAnsi="Book Antiqua"/>
          <w:color w:val="000000" w:themeColor="text1"/>
          <w:sz w:val="24"/>
          <w:szCs w:val="24"/>
          <w:lang w:val="en-US"/>
        </w:rPr>
        <w:t xml:space="preserve">have been </w:t>
      </w:r>
      <w:r w:rsidR="00DB50CC" w:rsidRPr="00941646">
        <w:rPr>
          <w:rFonts w:ascii="Book Antiqua" w:hAnsi="Book Antiqua"/>
          <w:color w:val="000000" w:themeColor="text1"/>
          <w:sz w:val="24"/>
          <w:szCs w:val="24"/>
          <w:lang w:val="en-US"/>
        </w:rPr>
        <w:t xml:space="preserve">evaluated </w:t>
      </w:r>
      <w:r w:rsidRPr="00941646">
        <w:rPr>
          <w:rFonts w:ascii="Book Antiqua" w:hAnsi="Book Antiqua"/>
          <w:color w:val="000000" w:themeColor="text1"/>
          <w:sz w:val="24"/>
          <w:szCs w:val="24"/>
          <w:lang w:val="en-US"/>
        </w:rPr>
        <w:t>in a recent meta-analysis.</w:t>
      </w:r>
      <w:r w:rsidR="0026715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The studies </w:t>
      </w:r>
      <w:r w:rsidR="00DB50CC">
        <w:rPr>
          <w:rFonts w:ascii="Book Antiqua" w:hAnsi="Book Antiqua"/>
          <w:color w:val="000000" w:themeColor="text1"/>
          <w:sz w:val="24"/>
          <w:szCs w:val="24"/>
          <w:lang w:val="en-US"/>
        </w:rPr>
        <w:t>on</w:t>
      </w:r>
      <w:r w:rsidRPr="00941646">
        <w:rPr>
          <w:rFonts w:ascii="Book Antiqua" w:hAnsi="Book Antiqua"/>
          <w:color w:val="000000" w:themeColor="text1"/>
          <w:sz w:val="24"/>
          <w:szCs w:val="24"/>
          <w:lang w:val="en-US"/>
        </w:rPr>
        <w:t xml:space="preserve"> </w:t>
      </w:r>
      <w:r w:rsidR="00DB50CC">
        <w:rPr>
          <w:rFonts w:ascii="Book Antiqua" w:hAnsi="Book Antiqua"/>
          <w:color w:val="000000" w:themeColor="text1"/>
          <w:sz w:val="24"/>
          <w:szCs w:val="24"/>
          <w:lang w:val="en-US"/>
        </w:rPr>
        <w:t xml:space="preserve">the effects of </w:t>
      </w:r>
      <w:r w:rsidRPr="00941646">
        <w:rPr>
          <w:rFonts w:ascii="Book Antiqua" w:hAnsi="Book Antiqua"/>
          <w:color w:val="000000" w:themeColor="text1"/>
          <w:sz w:val="24"/>
          <w:szCs w:val="24"/>
          <w:lang w:val="en-US"/>
        </w:rPr>
        <w:t>GLP</w:t>
      </w:r>
      <w:r w:rsidR="00DB50CC">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w:t>
      </w:r>
      <w:r w:rsidR="00DB50CC">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antagonists on cardiorenal outcomes are summarized in Table 7.</w:t>
      </w:r>
      <w:r w:rsidR="00DB50CC">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The combination of seven trials in 56006 participants showed that GLP-1 reduced </w:t>
      </w:r>
      <w:bookmarkStart w:id="136" w:name="OLE_LINK438"/>
      <w:bookmarkStart w:id="137" w:name="OLE_LINK439"/>
      <w:bookmarkStart w:id="138" w:name="OLE_LINK440"/>
      <w:r w:rsidRPr="00941646">
        <w:rPr>
          <w:rFonts w:ascii="Book Antiqua" w:hAnsi="Book Antiqua"/>
          <w:color w:val="000000" w:themeColor="text1"/>
          <w:sz w:val="24"/>
          <w:szCs w:val="24"/>
          <w:lang w:val="en-US"/>
        </w:rPr>
        <w:t>major adverse cardiovascular events</w:t>
      </w:r>
      <w:bookmarkEnd w:id="136"/>
      <w:bookmarkEnd w:id="137"/>
      <w:bookmarkEnd w:id="138"/>
      <w:r w:rsidRPr="00941646">
        <w:rPr>
          <w:rFonts w:ascii="Book Antiqua" w:hAnsi="Book Antiqua"/>
          <w:color w:val="000000" w:themeColor="text1"/>
          <w:sz w:val="24"/>
          <w:szCs w:val="24"/>
          <w:lang w:val="en-US"/>
        </w:rPr>
        <w:t xml:space="preserve"> by 12% (HR</w:t>
      </w:r>
      <w:r w:rsidR="00EA68B3"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 xml:space="preserve">0.88, </w:t>
      </w:r>
      <w:r w:rsidR="00C91599" w:rsidRPr="00941646">
        <w:rPr>
          <w:rFonts w:ascii="Book Antiqua" w:hAnsi="Book Antiqua"/>
          <w:color w:val="000000" w:themeColor="text1"/>
          <w:sz w:val="24"/>
          <w:szCs w:val="24"/>
          <w:lang w:val="en-US"/>
        </w:rPr>
        <w:t>95%CI</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0.82-0.94; </w:t>
      </w:r>
      <w:r w:rsidR="00EA68B3" w:rsidRPr="00941646">
        <w:rPr>
          <w:rFonts w:ascii="Book Antiqua" w:hAnsi="Book Antiqua"/>
          <w:i/>
          <w:iCs/>
          <w:color w:val="000000" w:themeColor="text1"/>
          <w:sz w:val="24"/>
          <w:szCs w:val="24"/>
          <w:lang w:val="en-US"/>
        </w:rPr>
        <w:t>P</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&lt;</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0.0001), death from cardiovascular causes by 12% (HR</w:t>
      </w:r>
      <w:r w:rsidR="00EA68B3"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 xml:space="preserve">0.88; </w:t>
      </w:r>
      <w:r w:rsidR="00C91599" w:rsidRPr="00941646">
        <w:rPr>
          <w:rFonts w:ascii="Book Antiqua" w:hAnsi="Book Antiqua"/>
          <w:color w:val="000000" w:themeColor="text1"/>
          <w:sz w:val="24"/>
          <w:szCs w:val="24"/>
          <w:lang w:val="en-US"/>
        </w:rPr>
        <w:t>95%CI</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0.81-0.96; </w:t>
      </w:r>
      <w:r w:rsidR="00EA68B3" w:rsidRPr="00941646">
        <w:rPr>
          <w:rFonts w:ascii="Book Antiqua" w:hAnsi="Book Antiqua"/>
          <w:i/>
          <w:iCs/>
          <w:color w:val="000000" w:themeColor="text1"/>
          <w:sz w:val="24"/>
          <w:szCs w:val="24"/>
          <w:lang w:val="en-US"/>
        </w:rPr>
        <w:t>P</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0.003) and fatal or non-fatal stroke by 16% (HR</w:t>
      </w:r>
      <w:r w:rsidR="00EA68B3"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 xml:space="preserve">0.84; </w:t>
      </w:r>
      <w:r w:rsidR="00C91599" w:rsidRPr="00941646">
        <w:rPr>
          <w:rFonts w:ascii="Book Antiqua" w:hAnsi="Book Antiqua"/>
          <w:color w:val="000000" w:themeColor="text1"/>
          <w:sz w:val="24"/>
          <w:szCs w:val="24"/>
          <w:lang w:val="en-US"/>
        </w:rPr>
        <w:t>95%CI</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0.76-0.93; </w:t>
      </w:r>
      <w:r w:rsidR="00EA68B3" w:rsidRPr="00941646">
        <w:rPr>
          <w:rFonts w:ascii="Book Antiqua" w:hAnsi="Book Antiqua"/>
          <w:i/>
          <w:iCs/>
          <w:color w:val="000000" w:themeColor="text1"/>
          <w:sz w:val="24"/>
          <w:szCs w:val="24"/>
          <w:lang w:val="en-US"/>
        </w:rPr>
        <w:t>P</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&lt;</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0.0001)</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Interestingly, this study has shown that GPL-1 </w:t>
      </w:r>
      <w:r w:rsidR="00DB50CC">
        <w:rPr>
          <w:rFonts w:ascii="Book Antiqua" w:hAnsi="Book Antiqua"/>
          <w:color w:val="000000" w:themeColor="text1"/>
          <w:sz w:val="24"/>
          <w:szCs w:val="24"/>
          <w:lang w:val="en-US"/>
        </w:rPr>
        <w:t xml:space="preserve">antagonists </w:t>
      </w:r>
      <w:r w:rsidRPr="00941646">
        <w:rPr>
          <w:rFonts w:ascii="Book Antiqua" w:hAnsi="Book Antiqua"/>
          <w:color w:val="000000" w:themeColor="text1"/>
          <w:sz w:val="24"/>
          <w:szCs w:val="24"/>
          <w:lang w:val="en-US"/>
        </w:rPr>
        <w:t>reduced hospital admission for HF by 9% (HR</w:t>
      </w:r>
      <w:r w:rsidR="00EA68B3" w:rsidRPr="00941646">
        <w:rPr>
          <w:rFonts w:ascii="Book Antiqua" w:hAnsi="Book Antiqua"/>
          <w:color w:val="000000" w:themeColor="text1"/>
          <w:sz w:val="24"/>
          <w:szCs w:val="24"/>
          <w:lang w:val="en-US"/>
        </w:rPr>
        <w:t xml:space="preserve"> = </w:t>
      </w:r>
      <w:r w:rsidRPr="00941646">
        <w:rPr>
          <w:rFonts w:ascii="Book Antiqua" w:hAnsi="Book Antiqua"/>
          <w:color w:val="000000" w:themeColor="text1"/>
          <w:sz w:val="24"/>
          <w:szCs w:val="24"/>
          <w:lang w:val="en-US"/>
        </w:rPr>
        <w:t xml:space="preserve">0.91; </w:t>
      </w:r>
      <w:r w:rsidR="00C91599" w:rsidRPr="00941646">
        <w:rPr>
          <w:rFonts w:ascii="Book Antiqua" w:hAnsi="Book Antiqua"/>
          <w:color w:val="000000" w:themeColor="text1"/>
          <w:sz w:val="24"/>
          <w:szCs w:val="24"/>
          <w:lang w:val="en-US"/>
        </w:rPr>
        <w:t>95%CI</w:t>
      </w:r>
      <w:r w:rsidR="00EA68B3" w:rsidRPr="00941646">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0.83-0.99; </w:t>
      </w:r>
      <w:r w:rsidR="00EA68B3" w:rsidRPr="00941646">
        <w:rPr>
          <w:rFonts w:ascii="Book Antiqua" w:hAnsi="Book Antiqua"/>
          <w:i/>
          <w:iCs/>
          <w:color w:val="000000" w:themeColor="text1"/>
          <w:sz w:val="24"/>
          <w:szCs w:val="24"/>
          <w:lang w:val="en-US"/>
        </w:rPr>
        <w:t>P</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t>
      </w:r>
      <w:r w:rsidR="00EA68B3"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0.028), and a broad composite kidney outcome (development of new-onset macroalbuminuria, a decline in eGFR or increase in creatinine, progression to end-stage kidney disease, or death attributable to kidney causes) by 17% (0.83, 0.78-0.89; </w:t>
      </w:r>
      <w:r w:rsidR="00BB50EB" w:rsidRPr="00941646">
        <w:rPr>
          <w:rFonts w:ascii="Book Antiqua" w:hAnsi="Book Antiqua"/>
          <w:i/>
          <w:iCs/>
          <w:color w:val="000000" w:themeColor="text1"/>
          <w:sz w:val="24"/>
          <w:szCs w:val="24"/>
          <w:lang w:val="en-US"/>
        </w:rPr>
        <w:t>P</w:t>
      </w:r>
      <w:r w:rsidR="00BB50E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&lt;</w:t>
      </w:r>
      <w:r w:rsidR="00BB50EB"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0.0001), mainly due to a reduction in urinary albumin excretion</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Previously, GLP-1 receptor antagonists have been reported not t</w:t>
      </w:r>
      <w:r w:rsidR="0070733F" w:rsidRPr="00941646">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 xml:space="preserve"> affect cardiovascular or mortality outcomes in patients with HFrEF after hospitalization</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Therefore, HF benefits were likely attributable to a reduction in myocardial infarction, weight loss, and blood-pressure-lowering effects. However, GLP-1 receptors are expressed in the kidneys </w:t>
      </w:r>
      <w:r w:rsidR="00DB50CC">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support the idea of </w:t>
      </w:r>
      <w:r w:rsidR="00DB50CC">
        <w:rPr>
          <w:rFonts w:ascii="Book Antiqua" w:hAnsi="Book Antiqua"/>
          <w:color w:val="000000" w:themeColor="text1"/>
          <w:sz w:val="24"/>
          <w:szCs w:val="24"/>
          <w:lang w:val="en-US"/>
        </w:rPr>
        <w:t xml:space="preserve">a </w:t>
      </w:r>
      <w:r w:rsidRPr="00941646">
        <w:rPr>
          <w:rFonts w:ascii="Book Antiqua" w:hAnsi="Book Antiqua"/>
          <w:color w:val="000000" w:themeColor="text1"/>
          <w:sz w:val="24"/>
          <w:szCs w:val="24"/>
          <w:lang w:val="en-US"/>
        </w:rPr>
        <w:t xml:space="preserve">direct renal effect. </w:t>
      </w:r>
      <w:r w:rsidRPr="00941646">
        <w:rPr>
          <w:rFonts w:ascii="Book Antiqua" w:hAnsi="Book Antiqua"/>
          <w:color w:val="000000" w:themeColor="text1"/>
          <w:sz w:val="24"/>
          <w:szCs w:val="24"/>
          <w:lang w:val="en-US"/>
        </w:rPr>
        <w:lastRenderedPageBreak/>
        <w:t xml:space="preserve">Muskiet </w:t>
      </w:r>
      <w:r w:rsidR="00E330F8"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xml:space="preserve"> </w:t>
      </w:r>
      <w:r w:rsidR="00C7680E">
        <w:rPr>
          <w:rFonts w:ascii="Book Antiqua" w:hAnsi="Book Antiqua"/>
          <w:color w:val="000000" w:themeColor="text1"/>
          <w:sz w:val="24"/>
          <w:szCs w:val="24"/>
          <w:lang w:val="en-US"/>
        </w:rPr>
        <w:t xml:space="preserve">first </w:t>
      </w:r>
      <w:r w:rsidRPr="00941646">
        <w:rPr>
          <w:rFonts w:ascii="Book Antiqua" w:hAnsi="Book Antiqua"/>
          <w:color w:val="000000" w:themeColor="text1"/>
          <w:sz w:val="24"/>
          <w:szCs w:val="24"/>
          <w:lang w:val="en-US"/>
        </w:rPr>
        <w:t xml:space="preserve">reported that intravenous exenatide administration in healthy overweight men acutely increased glomerular pressure in a NO-dependent manner and absolute and fractional sodium excretion in a NO-independent manner. In an </w:t>
      </w:r>
      <w:r w:rsidRPr="00DC1719">
        <w:rPr>
          <w:rFonts w:ascii="Book Antiqua" w:hAnsi="Book Antiqua"/>
          <w:i/>
          <w:color w:val="000000" w:themeColor="text1"/>
          <w:sz w:val="24"/>
          <w:szCs w:val="24"/>
          <w:lang w:val="en-US"/>
        </w:rPr>
        <w:t>in vitro</w:t>
      </w:r>
      <w:r w:rsidRPr="00941646">
        <w:rPr>
          <w:rFonts w:ascii="Book Antiqua" w:hAnsi="Book Antiqua"/>
          <w:color w:val="000000" w:themeColor="text1"/>
          <w:sz w:val="24"/>
          <w:szCs w:val="24"/>
          <w:lang w:val="en-US"/>
        </w:rPr>
        <w:t xml:space="preserve"> study</w:t>
      </w:r>
      <w:r w:rsidR="00C7680E">
        <w:rPr>
          <w:rFonts w:ascii="Book Antiqua" w:hAnsi="Book Antiqua"/>
          <w:color w:val="000000" w:themeColor="text1"/>
          <w:sz w:val="24"/>
          <w:szCs w:val="24"/>
          <w:lang w:val="en-US"/>
        </w:rPr>
        <w:t>,</w:t>
      </w:r>
      <w:r w:rsidRPr="00941646">
        <w:rPr>
          <w:rFonts w:ascii="Book Antiqua" w:hAnsi="Book Antiqua" w:cstheme="minorHAnsi"/>
          <w:color w:val="000000" w:themeColor="text1"/>
          <w:sz w:val="24"/>
          <w:szCs w:val="24"/>
          <w:lang w:val="en-US"/>
        </w:rPr>
        <w:t xml:space="preserve"> Carraro-Lacroix </w:t>
      </w:r>
      <w:r w:rsidR="00E330F8" w:rsidRPr="00941646">
        <w:rPr>
          <w:rFonts w:ascii="Book Antiqua" w:hAnsi="Book Antiqua" w:cstheme="minorHAnsi"/>
          <w:i/>
          <w:color w:val="000000" w:themeColor="text1"/>
          <w:sz w:val="24"/>
          <w:szCs w:val="24"/>
          <w:lang w:val="en-US"/>
        </w:rPr>
        <w:t>et al</w:t>
      </w:r>
      <w:r w:rsidRPr="00941646">
        <w:rPr>
          <w:rFonts w:ascii="Book Antiqua" w:hAnsi="Book Antiqua" w:cstheme="minorHAnsi"/>
          <w:color w:val="000000" w:themeColor="text1"/>
          <w:sz w:val="24"/>
          <w:szCs w:val="24"/>
          <w:vertAlign w:val="superscript"/>
          <w:lang w:val="en-US"/>
        </w:rPr>
        <w:t>[18</w:t>
      </w:r>
      <w:r w:rsidR="004C5D75" w:rsidRPr="00941646">
        <w:rPr>
          <w:rFonts w:ascii="Book Antiqua" w:hAnsi="Book Antiqua" w:cstheme="minorHAnsi"/>
          <w:color w:val="000000" w:themeColor="text1"/>
          <w:sz w:val="24"/>
          <w:szCs w:val="24"/>
          <w:vertAlign w:val="superscript"/>
          <w:lang w:val="en-US"/>
        </w:rPr>
        <w:t>5</w:t>
      </w:r>
      <w:r w:rsidRPr="00941646">
        <w:rPr>
          <w:rFonts w:ascii="Book Antiqua" w:hAnsi="Book Antiqua" w:cstheme="minorHAnsi"/>
          <w:color w:val="000000" w:themeColor="text1"/>
          <w:sz w:val="24"/>
          <w:szCs w:val="24"/>
          <w:vertAlign w:val="superscript"/>
          <w:lang w:val="en-US"/>
        </w:rPr>
        <w:t>]</w:t>
      </w:r>
      <w:r w:rsidRPr="00941646">
        <w:rPr>
          <w:rFonts w:ascii="Book Antiqua" w:hAnsi="Book Antiqua" w:cstheme="minorHAnsi"/>
          <w:color w:val="000000" w:themeColor="text1"/>
          <w:sz w:val="24"/>
          <w:szCs w:val="24"/>
          <w:lang w:val="en-US"/>
        </w:rPr>
        <w:t xml:space="preserve"> demonstrated that exedin-4 regulated </w:t>
      </w:r>
      <w:r w:rsidRPr="00941646">
        <w:rPr>
          <w:rFonts w:ascii="Book Antiqua" w:hAnsi="Book Antiqua"/>
          <w:color w:val="000000" w:themeColor="text1"/>
          <w:sz w:val="24"/>
          <w:szCs w:val="24"/>
          <w:lang w:val="en-US"/>
        </w:rPr>
        <w:t>sodium-hydrogen exchanger</w:t>
      </w:r>
      <w:r w:rsidR="0057605D"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t>
      </w:r>
      <w:r w:rsidRPr="00941646">
        <w:rPr>
          <w:rFonts w:ascii="Book Antiqua" w:hAnsi="Book Antiqua" w:cstheme="minorHAnsi"/>
          <w:color w:val="000000" w:themeColor="text1"/>
          <w:sz w:val="24"/>
          <w:szCs w:val="24"/>
          <w:lang w:val="en-US"/>
        </w:rPr>
        <w:t>NHE) 3 activity and suggested that GLP-1 receptor agonist</w:t>
      </w:r>
      <w:r w:rsidR="00C7680E">
        <w:rPr>
          <w:rFonts w:ascii="Book Antiqua" w:hAnsi="Book Antiqua" w:cstheme="minorHAnsi"/>
          <w:color w:val="000000" w:themeColor="text1"/>
          <w:sz w:val="24"/>
          <w:szCs w:val="24"/>
          <w:lang w:val="en-US"/>
        </w:rPr>
        <w:t>s</w:t>
      </w:r>
      <w:r w:rsidRPr="00941646">
        <w:rPr>
          <w:rFonts w:ascii="Book Antiqua" w:hAnsi="Book Antiqua" w:cstheme="minorHAnsi"/>
          <w:color w:val="000000" w:themeColor="text1"/>
          <w:sz w:val="24"/>
          <w:szCs w:val="24"/>
          <w:lang w:val="en-US"/>
        </w:rPr>
        <w:t xml:space="preserve"> modulate sodium homeostasis in the kidney </w:t>
      </w:r>
      <w:r w:rsidR="00C7680E">
        <w:rPr>
          <w:rFonts w:ascii="Book Antiqua" w:hAnsi="Book Antiqua" w:cstheme="minorHAnsi"/>
          <w:color w:val="000000" w:themeColor="text1"/>
          <w:sz w:val="24"/>
          <w:szCs w:val="24"/>
          <w:lang w:val="en-US"/>
        </w:rPr>
        <w:t>by</w:t>
      </w:r>
      <w:r w:rsidRPr="00941646">
        <w:rPr>
          <w:rFonts w:ascii="Book Antiqua" w:hAnsi="Book Antiqua" w:cstheme="minorHAnsi"/>
          <w:color w:val="000000" w:themeColor="text1"/>
          <w:sz w:val="24"/>
          <w:szCs w:val="24"/>
          <w:lang w:val="en-US"/>
        </w:rPr>
        <w:t xml:space="preserve"> modifying NHE activity. Furthermore, it has been suggested that </w:t>
      </w:r>
      <w:r w:rsidRPr="00941646">
        <w:rPr>
          <w:rFonts w:ascii="Book Antiqua" w:hAnsi="Book Antiqua"/>
          <w:color w:val="000000" w:themeColor="text1"/>
          <w:sz w:val="24"/>
          <w:szCs w:val="24"/>
          <w:lang w:val="en-US"/>
        </w:rPr>
        <w:t>activation of the NHE in the heart and vasculature (NHE1 isoform) and the kidneys (NHE3 isoform) by neurohormonal derangements may serve as a common mechanism that links diabetes mellitus, obesity and CRS</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Taken together these data</w:t>
      </w:r>
      <w:r w:rsidR="00C7680E">
        <w:rPr>
          <w:rFonts w:ascii="Book Antiqua" w:hAnsi="Book Antiqua"/>
          <w:color w:val="000000" w:themeColor="text1"/>
          <w:sz w:val="24"/>
          <w:szCs w:val="24"/>
          <w:lang w:val="en-US"/>
        </w:rPr>
        <w:t xml:space="preserve"> indicate that</w:t>
      </w:r>
      <w:r w:rsidRPr="00941646">
        <w:rPr>
          <w:rFonts w:ascii="Book Antiqua" w:hAnsi="Book Antiqua"/>
          <w:color w:val="000000" w:themeColor="text1"/>
          <w:sz w:val="24"/>
          <w:szCs w:val="24"/>
          <w:lang w:val="en-US"/>
        </w:rPr>
        <w:t xml:space="preserve"> GLP-1 receptor activation might increase distal sodium transport to the macula densa, resulting in a reduction in intraglomerular pressure, and RAAS activation</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 Finally, although the cardiorenal effects of SGLT2 inhibitors are much greater than th</w:t>
      </w:r>
      <w:r w:rsidR="00C7680E">
        <w:rPr>
          <w:rFonts w:ascii="Book Antiqua" w:hAnsi="Book Antiqua"/>
          <w:color w:val="000000" w:themeColor="text1"/>
          <w:sz w:val="24"/>
          <w:szCs w:val="24"/>
          <w:lang w:val="en-US"/>
        </w:rPr>
        <w:t>ose</w:t>
      </w:r>
      <w:r w:rsidRPr="00941646">
        <w:rPr>
          <w:rFonts w:ascii="Book Antiqua" w:hAnsi="Book Antiqua"/>
          <w:color w:val="000000" w:themeColor="text1"/>
          <w:sz w:val="24"/>
          <w:szCs w:val="24"/>
          <w:lang w:val="en-US"/>
        </w:rPr>
        <w:t xml:space="preserve"> </w:t>
      </w:r>
      <w:r w:rsidR="0094413E">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GLP-1 receptor agonist</w:t>
      </w:r>
      <w:r w:rsidR="00C7680E">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they might be an alternative in the case of intolerance or contraindication to SGLT2 inhibitors</w:t>
      </w:r>
      <w:r w:rsidRPr="00941646">
        <w:rPr>
          <w:rFonts w:ascii="Book Antiqua" w:hAnsi="Book Antiqua"/>
          <w:color w:val="000000" w:themeColor="text1"/>
          <w:sz w:val="24"/>
          <w:szCs w:val="24"/>
          <w:vertAlign w:val="superscript"/>
          <w:lang w:val="en-US"/>
        </w:rPr>
        <w:t>[18</w:t>
      </w:r>
      <w:r w:rsidR="004C5D75"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lang w:val="en-US"/>
        </w:rPr>
        <w:t>.</w:t>
      </w:r>
      <w:r w:rsidR="00267153" w:rsidRPr="00941646">
        <w:rPr>
          <w:rFonts w:ascii="Book Antiqua" w:hAnsi="Book Antiqua"/>
          <w:color w:val="000000" w:themeColor="text1"/>
          <w:sz w:val="24"/>
          <w:szCs w:val="24"/>
          <w:lang w:val="en-US"/>
        </w:rPr>
        <w:t xml:space="preserve"> </w:t>
      </w:r>
    </w:p>
    <w:p w14:paraId="2DEF5864"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p>
    <w:p w14:paraId="5CF6B69B" w14:textId="3F189A97" w:rsidR="007A0695" w:rsidRPr="00941646" w:rsidRDefault="007A0695" w:rsidP="0057605D">
      <w:pPr>
        <w:adjustRightInd w:val="0"/>
        <w:snapToGrid w:val="0"/>
        <w:spacing w:after="0" w:line="360" w:lineRule="auto"/>
        <w:jc w:val="both"/>
        <w:rPr>
          <w:rFonts w:ascii="Book Antiqua" w:hAnsi="Book Antiqua"/>
          <w:b/>
          <w:bCs/>
          <w:color w:val="000000" w:themeColor="text1"/>
          <w:sz w:val="24"/>
          <w:szCs w:val="24"/>
          <w:u w:val="single"/>
          <w:lang w:val="en-US"/>
        </w:rPr>
      </w:pPr>
      <w:r w:rsidRPr="00941646">
        <w:rPr>
          <w:rFonts w:ascii="Book Antiqua" w:hAnsi="Book Antiqua"/>
          <w:b/>
          <w:bCs/>
          <w:color w:val="000000" w:themeColor="text1"/>
          <w:sz w:val="24"/>
          <w:szCs w:val="24"/>
          <w:u w:val="single"/>
          <w:lang w:val="en-US"/>
        </w:rPr>
        <w:t>CONCLUSION</w:t>
      </w:r>
    </w:p>
    <w:p w14:paraId="7FC84088" w14:textId="4CA89DAB" w:rsidR="007A0695" w:rsidRPr="00941646"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Obesity and obesity-related diabetes mellitus and hypertension contribute to the onset of </w:t>
      </w:r>
      <w:r w:rsidR="00C7680E">
        <w:rPr>
          <w:rFonts w:ascii="Book Antiqua" w:hAnsi="Book Antiqua"/>
          <w:color w:val="000000" w:themeColor="text1"/>
          <w:sz w:val="24"/>
          <w:szCs w:val="24"/>
          <w:lang w:val="en-US"/>
        </w:rPr>
        <w:t>CRS</w:t>
      </w:r>
      <w:r w:rsidRPr="00941646">
        <w:rPr>
          <w:rFonts w:ascii="Book Antiqua" w:hAnsi="Book Antiqua"/>
          <w:color w:val="000000" w:themeColor="text1"/>
          <w:sz w:val="24"/>
          <w:szCs w:val="24"/>
          <w:lang w:val="en-US"/>
        </w:rPr>
        <w:t xml:space="preserve">. Obesity is a heterogeneous and complex process in which a wide range of adiposity such as VAT, ectopic, subcutaneous or BMI level confers different </w:t>
      </w:r>
      <w:r w:rsidR="00C7680E" w:rsidRPr="00941646">
        <w:rPr>
          <w:rFonts w:ascii="Book Antiqua" w:hAnsi="Book Antiqua"/>
          <w:color w:val="000000" w:themeColor="text1"/>
          <w:sz w:val="24"/>
          <w:szCs w:val="24"/>
          <w:lang w:val="en-US"/>
        </w:rPr>
        <w:t xml:space="preserve">associated </w:t>
      </w:r>
      <w:r w:rsidRPr="00941646">
        <w:rPr>
          <w:rFonts w:ascii="Book Antiqua" w:hAnsi="Book Antiqua"/>
          <w:color w:val="000000" w:themeColor="text1"/>
          <w:sz w:val="24"/>
          <w:szCs w:val="24"/>
          <w:lang w:val="en-US"/>
        </w:rPr>
        <w:t xml:space="preserve">morbi–mortality settings. It appears that most studies have linked VA to the onset and progression of HFpEF and CKD. In the initial stages, the activation of RAAS, inflammation, oxidative stress, and other neurohormonal mediators of fatty tissue acting systemically and locally, induce ventricular remodeling and glomerular hyperfiltration in the kidney. These pathophysiological pathways cause fibrosis and failure </w:t>
      </w:r>
      <w:r w:rsidR="00C7680E">
        <w:rPr>
          <w:rFonts w:ascii="Book Antiqua" w:hAnsi="Book Antiqua"/>
          <w:color w:val="000000" w:themeColor="text1"/>
          <w:sz w:val="24"/>
          <w:szCs w:val="24"/>
          <w:lang w:val="en-US"/>
        </w:rPr>
        <w:t>of</w:t>
      </w:r>
      <w:r w:rsidRPr="00941646">
        <w:rPr>
          <w:rFonts w:ascii="Book Antiqua" w:hAnsi="Book Antiqua"/>
          <w:color w:val="000000" w:themeColor="text1"/>
          <w:sz w:val="24"/>
          <w:szCs w:val="24"/>
          <w:lang w:val="en-US"/>
        </w:rPr>
        <w:t xml:space="preserve"> the heart and kidney. Acute and chronic cardiovascular events increase the risk for WRF and conversely, acute and chronic renal events increase the risk of cardiovascular events, at least in diabetes. We propose obesity as a single cardiorenal umbrella, which includes the clinical spectrum of cardiac and renal disease along </w:t>
      </w:r>
      <w:r w:rsidRPr="00941646">
        <w:rPr>
          <w:rFonts w:ascii="Book Antiqua" w:hAnsi="Book Antiqua"/>
          <w:color w:val="000000" w:themeColor="text1"/>
          <w:sz w:val="24"/>
          <w:szCs w:val="24"/>
          <w:lang w:val="en-US"/>
        </w:rPr>
        <w:lastRenderedPageBreak/>
        <w:t xml:space="preserve">with obesity-related neurohormonal inflammatory, endothelial and fibrotic consequences (Figure 1). This concept is further supported by the development of new treatments </w:t>
      </w:r>
      <w:r w:rsidR="00C7680E">
        <w:rPr>
          <w:rFonts w:ascii="Book Antiqua" w:hAnsi="Book Antiqua"/>
          <w:color w:val="000000" w:themeColor="text1"/>
          <w:sz w:val="24"/>
          <w:szCs w:val="24"/>
          <w:lang w:val="en-US"/>
        </w:rPr>
        <w:t>for CRS</w:t>
      </w:r>
      <w:r w:rsidRPr="00941646">
        <w:rPr>
          <w:rFonts w:ascii="Book Antiqua" w:hAnsi="Book Antiqua"/>
          <w:color w:val="000000" w:themeColor="text1"/>
          <w:sz w:val="24"/>
          <w:szCs w:val="24"/>
          <w:lang w:val="en-US"/>
        </w:rPr>
        <w:t xml:space="preserve"> in the context of metabolic disease, obesity, and type 2 diabetes mellitus. The new MRA finerenone, SGLT-2 inhibitors and GLP-1 agonists, with cardiovascular and renal outcomes, along with bariatric surgery in very severe obesity, have been shown </w:t>
      </w:r>
      <w:r w:rsidR="00C7680E">
        <w:rPr>
          <w:rFonts w:ascii="Book Antiqua" w:hAnsi="Book Antiqua"/>
          <w:color w:val="000000" w:themeColor="text1"/>
          <w:sz w:val="24"/>
          <w:szCs w:val="24"/>
          <w:lang w:val="en-US"/>
        </w:rPr>
        <w:t xml:space="preserve">to be </w:t>
      </w:r>
      <w:r w:rsidRPr="00941646">
        <w:rPr>
          <w:rFonts w:ascii="Book Antiqua" w:hAnsi="Book Antiqua"/>
          <w:color w:val="000000" w:themeColor="text1"/>
          <w:sz w:val="24"/>
          <w:szCs w:val="24"/>
          <w:lang w:val="en-US"/>
        </w:rPr>
        <w:t xml:space="preserve">a new </w:t>
      </w:r>
      <w:r w:rsidR="00C7680E">
        <w:rPr>
          <w:rFonts w:ascii="Book Antiqua" w:hAnsi="Book Antiqua"/>
          <w:color w:val="000000" w:themeColor="text1"/>
          <w:sz w:val="24"/>
          <w:szCs w:val="24"/>
          <w:lang w:val="en-US"/>
        </w:rPr>
        <w:t xml:space="preserve">and </w:t>
      </w:r>
      <w:r w:rsidRPr="00941646">
        <w:rPr>
          <w:rFonts w:ascii="Book Antiqua" w:hAnsi="Book Antiqua"/>
          <w:color w:val="000000" w:themeColor="text1"/>
          <w:sz w:val="24"/>
          <w:szCs w:val="24"/>
          <w:lang w:val="en-US"/>
        </w:rPr>
        <w:t>promising therapeutic strategy in patient</w:t>
      </w:r>
      <w:r w:rsidR="00C7680E">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 with obesity or obesity-related </w:t>
      </w:r>
      <w:r w:rsidR="00C7680E">
        <w:rPr>
          <w:rFonts w:ascii="Book Antiqua" w:hAnsi="Book Antiqua"/>
          <w:color w:val="000000" w:themeColor="text1"/>
          <w:sz w:val="24"/>
          <w:szCs w:val="24"/>
          <w:lang w:val="en-US"/>
        </w:rPr>
        <w:t>CRS</w:t>
      </w:r>
      <w:r w:rsidR="00F3049D">
        <w:rPr>
          <w:rFonts w:ascii="Book Antiqua" w:hAnsi="Book Antiqua" w:hint="eastAsia"/>
          <w:color w:val="000000" w:themeColor="text1"/>
          <w:sz w:val="24"/>
          <w:szCs w:val="24"/>
          <w:lang w:val="en-US" w:eastAsia="zh-CN"/>
        </w:rPr>
        <w:t>.</w:t>
      </w:r>
    </w:p>
    <w:p w14:paraId="742D7A6B" w14:textId="2CA012FC" w:rsidR="007A0695" w:rsidRPr="00F3049D" w:rsidRDefault="007A0695" w:rsidP="005263B9">
      <w:pPr>
        <w:adjustRightInd w:val="0"/>
        <w:snapToGrid w:val="0"/>
        <w:spacing w:after="0" w:line="360" w:lineRule="auto"/>
        <w:jc w:val="both"/>
        <w:rPr>
          <w:rFonts w:ascii="Book Antiqua" w:hAnsi="Book Antiqua"/>
          <w:b/>
          <w:bCs/>
          <w:i/>
          <w:iCs/>
          <w:color w:val="000000" w:themeColor="text1"/>
          <w:sz w:val="24"/>
          <w:szCs w:val="24"/>
          <w:lang w:val="en-US"/>
        </w:rPr>
        <w:sectPr w:rsidR="007A0695" w:rsidRPr="00F3049D" w:rsidSect="00CF27F5">
          <w:footerReference w:type="default" r:id="rId9"/>
          <w:pgSz w:w="11906" w:h="16838"/>
          <w:pgMar w:top="1800" w:right="1440" w:bottom="1800" w:left="1440" w:header="708" w:footer="708" w:gutter="0"/>
          <w:cols w:space="708"/>
          <w:docGrid w:linePitch="360"/>
        </w:sectPr>
      </w:pPr>
    </w:p>
    <w:p w14:paraId="0FBE474C" w14:textId="77777777" w:rsidR="007A0695" w:rsidRPr="00941646"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 xml:space="preserve">REFERENCES </w:t>
      </w:r>
    </w:p>
    <w:p w14:paraId="60E6FB6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1 </w:t>
      </w:r>
      <w:r w:rsidRPr="00941646">
        <w:rPr>
          <w:rFonts w:ascii="Book Antiqua" w:eastAsia="宋体" w:hAnsi="Book Antiqua" w:cs="宋体"/>
          <w:b/>
          <w:bCs/>
          <w:color w:val="000000" w:themeColor="text1"/>
          <w:sz w:val="24"/>
          <w:szCs w:val="24"/>
          <w:lang w:val="en-US" w:eastAsia="zh-CN"/>
        </w:rPr>
        <w:t>Hiuge-Shimizu A</w:t>
      </w:r>
      <w:r w:rsidRPr="00941646">
        <w:rPr>
          <w:rFonts w:ascii="Book Antiqua" w:eastAsia="宋体" w:hAnsi="Book Antiqua" w:cs="宋体"/>
          <w:color w:val="000000" w:themeColor="text1"/>
          <w:sz w:val="24"/>
          <w:szCs w:val="24"/>
          <w:lang w:val="en-US" w:eastAsia="zh-CN"/>
        </w:rPr>
        <w:t>, Kishida K, Funahashi T, Ishizaka Y, Oka R, Okada M, Suzuki S, Takaya N, Nakagawa T, Fukui T, Fukuda H, Watanabe N, Yoshizumi T, Nakamura T, Matsuzawa Y, Yamakado M, Shimomura I. Absolute value of visceral fat area measured on computed tomography scans and obesity-related cardiovascular risk factors in large-scale Japanese general population (the VACATION-J study). </w:t>
      </w:r>
      <w:r w:rsidRPr="00941646">
        <w:rPr>
          <w:rFonts w:ascii="Book Antiqua" w:eastAsia="宋体" w:hAnsi="Book Antiqua" w:cs="宋体"/>
          <w:i/>
          <w:iCs/>
          <w:color w:val="000000" w:themeColor="text1"/>
          <w:sz w:val="24"/>
          <w:szCs w:val="24"/>
          <w:lang w:val="en-US" w:eastAsia="zh-CN"/>
        </w:rPr>
        <w:t>Ann Med</w:t>
      </w:r>
      <w:r w:rsidRPr="00941646">
        <w:rPr>
          <w:rFonts w:ascii="Book Antiqua" w:eastAsia="宋体" w:hAnsi="Book Antiqua" w:cs="宋体"/>
          <w:color w:val="000000" w:themeColor="text1"/>
          <w:sz w:val="24"/>
          <w:szCs w:val="24"/>
          <w:lang w:val="en-US" w:eastAsia="zh-CN"/>
        </w:rPr>
        <w:t> 2012; </w:t>
      </w:r>
      <w:r w:rsidRPr="00941646">
        <w:rPr>
          <w:rFonts w:ascii="Book Antiqua" w:eastAsia="宋体" w:hAnsi="Book Antiqua" w:cs="宋体"/>
          <w:b/>
          <w:bCs/>
          <w:color w:val="000000" w:themeColor="text1"/>
          <w:sz w:val="24"/>
          <w:szCs w:val="24"/>
          <w:lang w:val="en-US" w:eastAsia="zh-CN"/>
        </w:rPr>
        <w:t>44</w:t>
      </w:r>
      <w:r w:rsidRPr="00941646">
        <w:rPr>
          <w:rFonts w:ascii="Book Antiqua" w:eastAsia="宋体" w:hAnsi="Book Antiqua" w:cs="宋体"/>
          <w:color w:val="000000" w:themeColor="text1"/>
          <w:sz w:val="24"/>
          <w:szCs w:val="24"/>
          <w:lang w:val="en-US" w:eastAsia="zh-CN"/>
        </w:rPr>
        <w:t>: 82-92 [PMID: 20964583 DOI: 10.3109/07853890.2010.526138]</w:t>
      </w:r>
    </w:p>
    <w:p w14:paraId="184842DE" w14:textId="3C16C3BC"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2 </w:t>
      </w:r>
      <w:r w:rsidRPr="00941646">
        <w:rPr>
          <w:rFonts w:ascii="Book Antiqua" w:eastAsia="宋体" w:hAnsi="Book Antiqua" w:cs="宋体"/>
          <w:b/>
          <w:bCs/>
          <w:color w:val="000000" w:themeColor="text1"/>
          <w:sz w:val="24"/>
          <w:szCs w:val="24"/>
          <w:lang w:val="en-US" w:eastAsia="zh-CN"/>
        </w:rPr>
        <w:t>GBD 2015 Obesity Collaborators</w:t>
      </w:r>
      <w:r w:rsidRPr="00941646">
        <w:rPr>
          <w:rFonts w:ascii="Book Antiqua" w:eastAsia="宋体" w:hAnsi="Book Antiqua" w:cs="宋体"/>
          <w:color w:val="000000" w:themeColor="text1"/>
          <w:sz w:val="24"/>
          <w:szCs w:val="24"/>
          <w:lang w:val="en-US" w:eastAsia="zh-CN"/>
        </w:rPr>
        <w:t>,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377</w:t>
      </w:r>
      <w:r w:rsidRPr="00941646">
        <w:rPr>
          <w:rFonts w:ascii="Book Antiqua" w:eastAsia="宋体" w:hAnsi="Book Antiqua" w:cs="宋体"/>
          <w:color w:val="000000" w:themeColor="text1"/>
          <w:sz w:val="24"/>
          <w:szCs w:val="24"/>
          <w:lang w:val="en-US" w:eastAsia="zh-CN"/>
        </w:rPr>
        <w:t>: 13-27 [PMID: 28604169 DOI: 10.1056/NEJMoa1614362]</w:t>
      </w:r>
    </w:p>
    <w:p w14:paraId="2739EFF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3 </w:t>
      </w:r>
      <w:r w:rsidRPr="00941646">
        <w:rPr>
          <w:rFonts w:ascii="Book Antiqua" w:eastAsia="宋体" w:hAnsi="Book Antiqua" w:cs="宋体"/>
          <w:b/>
          <w:bCs/>
          <w:color w:val="000000" w:themeColor="text1"/>
          <w:sz w:val="24"/>
          <w:szCs w:val="24"/>
          <w:lang w:val="en-US" w:eastAsia="zh-CN"/>
        </w:rPr>
        <w:t>Foreman KJ</w:t>
      </w:r>
      <w:r w:rsidRPr="00941646">
        <w:rPr>
          <w:rFonts w:ascii="Book Antiqua" w:eastAsia="宋体" w:hAnsi="Book Antiqua" w:cs="宋体"/>
          <w:color w:val="000000" w:themeColor="text1"/>
          <w:sz w:val="24"/>
          <w:szCs w:val="24"/>
          <w:lang w:val="en-US" w:eastAsia="zh-CN"/>
        </w:rPr>
        <w:t>,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lost, and all-cause and cause-specific mortality for 250 causes of death: reference and alternative scenarios for 2016-40 for 195 countries and territories.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392</w:t>
      </w:r>
      <w:r w:rsidRPr="00941646">
        <w:rPr>
          <w:rFonts w:ascii="Book Antiqua" w:eastAsia="宋体" w:hAnsi="Book Antiqua" w:cs="宋体"/>
          <w:color w:val="000000" w:themeColor="text1"/>
          <w:sz w:val="24"/>
          <w:szCs w:val="24"/>
          <w:lang w:val="en-US" w:eastAsia="zh-CN"/>
        </w:rPr>
        <w:t>: 2052-2090 [PMID: 30340847 DOI: 10.1016/S0140-6736(18)31694-5]</w:t>
      </w:r>
    </w:p>
    <w:p w14:paraId="74B72B0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4 </w:t>
      </w:r>
      <w:r w:rsidRPr="00941646">
        <w:rPr>
          <w:rFonts w:ascii="Book Antiqua" w:eastAsia="宋体" w:hAnsi="Book Antiqua" w:cs="宋体"/>
          <w:b/>
          <w:bCs/>
          <w:color w:val="000000" w:themeColor="text1"/>
          <w:sz w:val="24"/>
          <w:szCs w:val="24"/>
          <w:lang w:val="en-US" w:eastAsia="zh-CN"/>
        </w:rPr>
        <w:t>Janssen I</w:t>
      </w:r>
      <w:r w:rsidRPr="00941646">
        <w:rPr>
          <w:rFonts w:ascii="Book Antiqua" w:eastAsia="宋体" w:hAnsi="Book Antiqua" w:cs="宋体"/>
          <w:color w:val="000000" w:themeColor="text1"/>
          <w:sz w:val="24"/>
          <w:szCs w:val="24"/>
          <w:lang w:val="en-US" w:eastAsia="zh-CN"/>
        </w:rPr>
        <w:t>, Shields M, Craig CL, Tremblay MS. Changes in the obesity phenotype within Canadian children and adults, 1981 to 2007-2009. </w:t>
      </w:r>
      <w:r w:rsidRPr="00941646">
        <w:rPr>
          <w:rFonts w:ascii="Book Antiqua" w:eastAsia="宋体" w:hAnsi="Book Antiqua" w:cs="宋体"/>
          <w:i/>
          <w:iCs/>
          <w:color w:val="000000" w:themeColor="text1"/>
          <w:sz w:val="24"/>
          <w:szCs w:val="24"/>
          <w:lang w:val="en-US" w:eastAsia="zh-CN"/>
        </w:rPr>
        <w:t>Obesity (Silver Spring)</w:t>
      </w:r>
      <w:r w:rsidRPr="00941646">
        <w:rPr>
          <w:rFonts w:ascii="Book Antiqua" w:eastAsia="宋体" w:hAnsi="Book Antiqua" w:cs="宋体"/>
          <w:color w:val="000000" w:themeColor="text1"/>
          <w:sz w:val="24"/>
          <w:szCs w:val="24"/>
          <w:lang w:val="en-US" w:eastAsia="zh-CN"/>
        </w:rPr>
        <w:t> 2012; </w:t>
      </w:r>
      <w:r w:rsidRPr="00941646">
        <w:rPr>
          <w:rFonts w:ascii="Book Antiqua" w:eastAsia="宋体" w:hAnsi="Book Antiqua" w:cs="宋体"/>
          <w:b/>
          <w:bCs/>
          <w:color w:val="000000" w:themeColor="text1"/>
          <w:sz w:val="24"/>
          <w:szCs w:val="24"/>
          <w:lang w:val="en-US" w:eastAsia="zh-CN"/>
        </w:rPr>
        <w:t>20</w:t>
      </w:r>
      <w:r w:rsidRPr="00941646">
        <w:rPr>
          <w:rFonts w:ascii="Book Antiqua" w:eastAsia="宋体" w:hAnsi="Book Antiqua" w:cs="宋体"/>
          <w:color w:val="000000" w:themeColor="text1"/>
          <w:sz w:val="24"/>
          <w:szCs w:val="24"/>
          <w:lang w:val="en-US" w:eastAsia="zh-CN"/>
        </w:rPr>
        <w:t>: 916-919 [PMID: 21566567 DOI: 10.1038/oby.2011.122]</w:t>
      </w:r>
    </w:p>
    <w:p w14:paraId="31FB492C" w14:textId="505FD079"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5 </w:t>
      </w:r>
      <w:r w:rsidRPr="00941646">
        <w:rPr>
          <w:rFonts w:ascii="Book Antiqua" w:eastAsia="宋体" w:hAnsi="Book Antiqua" w:cs="宋体"/>
          <w:b/>
          <w:bCs/>
          <w:color w:val="000000" w:themeColor="text1"/>
          <w:sz w:val="24"/>
          <w:szCs w:val="24"/>
          <w:lang w:val="en-US" w:eastAsia="zh-CN"/>
        </w:rPr>
        <w:t>Yusuf S</w:t>
      </w:r>
      <w:r w:rsidRPr="00941646">
        <w:rPr>
          <w:rFonts w:ascii="Book Antiqua" w:eastAsia="宋体" w:hAnsi="Book Antiqua" w:cs="宋体"/>
          <w:color w:val="000000" w:themeColor="text1"/>
          <w:sz w:val="24"/>
          <w:szCs w:val="24"/>
          <w:lang w:val="en-US" w:eastAsia="zh-CN"/>
        </w:rPr>
        <w:t>, Hawken S, Ounpuu S, Dans T, Avezum A, Lanas F, McQueen M, Budaj A, Pais P, Varigos J, Lisheng L; INTERHEART Study Investigators. Effect of potentially modifiable risk factors associated with myocardial infarction in 52 countries (the INTERHEART study): case-control study. </w:t>
      </w:r>
      <w:r w:rsidRPr="00941646">
        <w:rPr>
          <w:rFonts w:ascii="Book Antiqua" w:eastAsia="宋体" w:hAnsi="Book Antiqua" w:cs="宋体"/>
          <w:i/>
          <w:iCs/>
          <w:color w:val="000000" w:themeColor="text1"/>
          <w:sz w:val="24"/>
          <w:szCs w:val="24"/>
          <w:lang w:val="en-US" w:eastAsia="zh-CN"/>
        </w:rPr>
        <w:t>Lancet</w:t>
      </w:r>
      <w:r w:rsidR="009A40D7" w:rsidRPr="00941646">
        <w:rPr>
          <w:rFonts w:ascii="Book Antiqua" w:eastAsia="宋体" w:hAnsi="Book Antiqua" w:cs="宋体"/>
          <w:i/>
          <w:iCs/>
          <w:color w:val="000000" w:themeColor="text1"/>
          <w:sz w:val="24"/>
          <w:szCs w:val="24"/>
          <w:lang w:val="en-US" w:eastAsia="zh-CN"/>
        </w:rPr>
        <w:t xml:space="preserve"> </w:t>
      </w:r>
      <w:r w:rsidRPr="00941646">
        <w:rPr>
          <w:rFonts w:ascii="Book Antiqua" w:eastAsia="宋体" w:hAnsi="Book Antiqua" w:cs="宋体"/>
          <w:color w:val="000000" w:themeColor="text1"/>
          <w:sz w:val="24"/>
          <w:szCs w:val="24"/>
          <w:lang w:val="en-US" w:eastAsia="zh-CN"/>
        </w:rPr>
        <w:t>2004; </w:t>
      </w:r>
      <w:r w:rsidRPr="00941646">
        <w:rPr>
          <w:rFonts w:ascii="Book Antiqua" w:eastAsia="宋体" w:hAnsi="Book Antiqua" w:cs="宋体"/>
          <w:b/>
          <w:bCs/>
          <w:color w:val="000000" w:themeColor="text1"/>
          <w:sz w:val="24"/>
          <w:szCs w:val="24"/>
          <w:lang w:val="en-US" w:eastAsia="zh-CN"/>
        </w:rPr>
        <w:t>364</w:t>
      </w:r>
      <w:r w:rsidRPr="00941646">
        <w:rPr>
          <w:rFonts w:ascii="Book Antiqua" w:eastAsia="宋体" w:hAnsi="Book Antiqua" w:cs="宋体"/>
          <w:color w:val="000000" w:themeColor="text1"/>
          <w:sz w:val="24"/>
          <w:szCs w:val="24"/>
          <w:lang w:val="en-US" w:eastAsia="zh-CN"/>
        </w:rPr>
        <w:t>: 937-952 [PMID: 15364185 DOI: 10.1016/S0140-6736(04)17018-9]</w:t>
      </w:r>
    </w:p>
    <w:p w14:paraId="1032E05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6 </w:t>
      </w:r>
      <w:r w:rsidRPr="00941646">
        <w:rPr>
          <w:rFonts w:ascii="Book Antiqua" w:eastAsia="宋体" w:hAnsi="Book Antiqua" w:cs="宋体"/>
          <w:b/>
          <w:bCs/>
          <w:color w:val="000000" w:themeColor="text1"/>
          <w:sz w:val="24"/>
          <w:szCs w:val="24"/>
          <w:lang w:val="en-US" w:eastAsia="zh-CN"/>
        </w:rPr>
        <w:t>Vijayaraghavan K</w:t>
      </w:r>
      <w:r w:rsidRPr="00941646">
        <w:rPr>
          <w:rFonts w:ascii="Book Antiqua" w:eastAsia="宋体" w:hAnsi="Book Antiqua" w:cs="宋体"/>
          <w:color w:val="000000" w:themeColor="text1"/>
          <w:sz w:val="24"/>
          <w:szCs w:val="24"/>
          <w:lang w:val="en-US" w:eastAsia="zh-CN"/>
        </w:rPr>
        <w:t>, McCullough PA, Singh B, Gupta M, Enas E, Mohan V, Misra A, Deedwania P, Brinton EA; for the Consensus Panel Steering Committee. Cardiometabolic-Renal Disease in South Asians: Consensus Recommendations from the Cardio Renal Society of America. </w:t>
      </w:r>
      <w:r w:rsidRPr="00941646">
        <w:rPr>
          <w:rFonts w:ascii="Book Antiqua" w:eastAsia="宋体" w:hAnsi="Book Antiqua" w:cs="宋体"/>
          <w:i/>
          <w:iCs/>
          <w:color w:val="000000" w:themeColor="text1"/>
          <w:sz w:val="24"/>
          <w:szCs w:val="24"/>
          <w:lang w:val="en-US" w:eastAsia="zh-CN"/>
        </w:rPr>
        <w:t>Cardiorenal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9</w:t>
      </w:r>
      <w:r w:rsidRPr="00941646">
        <w:rPr>
          <w:rFonts w:ascii="Book Antiqua" w:eastAsia="宋体" w:hAnsi="Book Antiqua" w:cs="宋体"/>
          <w:color w:val="000000" w:themeColor="text1"/>
          <w:sz w:val="24"/>
          <w:szCs w:val="24"/>
          <w:lang w:val="en-US" w:eastAsia="zh-CN"/>
        </w:rPr>
        <w:t>: 240-251 [PMID: 31079117 DOI: 10.1159/000499341]</w:t>
      </w:r>
    </w:p>
    <w:p w14:paraId="0AD57520" w14:textId="06CD8F3F"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7 </w:t>
      </w:r>
      <w:r w:rsidRPr="00941646">
        <w:rPr>
          <w:rFonts w:ascii="Book Antiqua" w:eastAsia="宋体" w:hAnsi="Book Antiqua" w:cs="宋体"/>
          <w:b/>
          <w:bCs/>
          <w:color w:val="000000" w:themeColor="text1"/>
          <w:sz w:val="24"/>
          <w:szCs w:val="24"/>
          <w:lang w:val="en-US" w:eastAsia="zh-CN"/>
        </w:rPr>
        <w:t>NCD Risk Factor Collaboration (NCD-RisC)</w:t>
      </w:r>
      <w:r w:rsidRPr="00941646">
        <w:rPr>
          <w:rFonts w:ascii="Book Antiqua" w:eastAsia="宋体" w:hAnsi="Book Antiqua" w:cs="宋体"/>
          <w:color w:val="000000" w:themeColor="text1"/>
          <w:sz w:val="24"/>
          <w:szCs w:val="24"/>
          <w:lang w:val="en-US" w:eastAsia="zh-CN"/>
        </w:rPr>
        <w:t>. Trends in adult body-mass index in 200 countries from 1975 to 2014: a pooled analysis of 1698 population-based measurement studies with 19·2 million participants.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387</w:t>
      </w:r>
      <w:r w:rsidRPr="00941646">
        <w:rPr>
          <w:rFonts w:ascii="Book Antiqua" w:eastAsia="宋体" w:hAnsi="Book Antiqua" w:cs="宋体"/>
          <w:color w:val="000000" w:themeColor="text1"/>
          <w:sz w:val="24"/>
          <w:szCs w:val="24"/>
          <w:lang w:val="en-US" w:eastAsia="zh-CN"/>
        </w:rPr>
        <w:t>: 1377-1396 [PMID: 27115820 DOI: 10.1016/S0140-6736(16)30054-X]</w:t>
      </w:r>
    </w:p>
    <w:p w14:paraId="39FB085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8 </w:t>
      </w:r>
      <w:r w:rsidRPr="00941646">
        <w:rPr>
          <w:rFonts w:ascii="Book Antiqua" w:eastAsia="宋体" w:hAnsi="Book Antiqua" w:cs="宋体"/>
          <w:b/>
          <w:bCs/>
          <w:color w:val="000000" w:themeColor="text1"/>
          <w:sz w:val="24"/>
          <w:szCs w:val="24"/>
          <w:lang w:val="en-US" w:eastAsia="zh-CN"/>
        </w:rPr>
        <w:t>Soriano-Maldonado A</w:t>
      </w:r>
      <w:r w:rsidRPr="00941646">
        <w:rPr>
          <w:rFonts w:ascii="Book Antiqua" w:eastAsia="宋体" w:hAnsi="Book Antiqua" w:cs="宋体"/>
          <w:color w:val="000000" w:themeColor="text1"/>
          <w:sz w:val="24"/>
          <w:szCs w:val="24"/>
          <w:lang w:val="en-US" w:eastAsia="zh-CN"/>
        </w:rPr>
        <w:t>, Aparicio VA, Félix-Redondo FJ, Fernández-Bergés D. Severity of obesity and cardiometabolic risk factors in adults: Sex differences and role of physical activity. The HERMEX study. </w:t>
      </w:r>
      <w:r w:rsidRPr="00941646">
        <w:rPr>
          <w:rFonts w:ascii="Book Antiqua" w:eastAsia="宋体" w:hAnsi="Book Antiqua" w:cs="宋体"/>
          <w:i/>
          <w:iCs/>
          <w:color w:val="000000" w:themeColor="text1"/>
          <w:sz w:val="24"/>
          <w:szCs w:val="24"/>
          <w:lang w:val="en-US" w:eastAsia="zh-CN"/>
        </w:rPr>
        <w:t>Int J Cardiol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223</w:t>
      </w:r>
      <w:r w:rsidRPr="00941646">
        <w:rPr>
          <w:rFonts w:ascii="Book Antiqua" w:eastAsia="宋体" w:hAnsi="Book Antiqua" w:cs="宋体"/>
          <w:color w:val="000000" w:themeColor="text1"/>
          <w:sz w:val="24"/>
          <w:szCs w:val="24"/>
          <w:lang w:val="en-US" w:eastAsia="zh-CN"/>
        </w:rPr>
        <w:t>: 352-359 [PMID: 27543708 DOI: 10.1016/j.ijcard.2016.07.253]</w:t>
      </w:r>
    </w:p>
    <w:p w14:paraId="6E7BE8E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DC1719">
        <w:rPr>
          <w:rFonts w:ascii="Book Antiqua" w:eastAsia="宋体" w:hAnsi="Book Antiqua" w:cs="宋体"/>
          <w:color w:val="000000" w:themeColor="text1"/>
          <w:sz w:val="24"/>
          <w:szCs w:val="24"/>
          <w:lang w:eastAsia="zh-CN"/>
        </w:rPr>
        <w:lastRenderedPageBreak/>
        <w:t>9 </w:t>
      </w:r>
      <w:r w:rsidRPr="00DC1719">
        <w:rPr>
          <w:rFonts w:ascii="Book Antiqua" w:eastAsia="宋体" w:hAnsi="Book Antiqua" w:cs="宋体"/>
          <w:b/>
          <w:bCs/>
          <w:color w:val="000000" w:themeColor="text1"/>
          <w:sz w:val="24"/>
          <w:szCs w:val="24"/>
          <w:lang w:eastAsia="zh-CN"/>
        </w:rPr>
        <w:t>Santos ASAC</w:t>
      </w:r>
      <w:r w:rsidRPr="00DC1719">
        <w:rPr>
          <w:rFonts w:ascii="Book Antiqua" w:eastAsia="宋体" w:hAnsi="Book Antiqua" w:cs="宋体"/>
          <w:color w:val="000000" w:themeColor="text1"/>
          <w:sz w:val="24"/>
          <w:szCs w:val="24"/>
          <w:lang w:eastAsia="zh-CN"/>
        </w:rPr>
        <w:t xml:space="preserve">, Rodrigues APS, Rosa LPS, Sarrafzadegan N, Silveira EA. </w:t>
      </w:r>
      <w:r w:rsidRPr="00941646">
        <w:rPr>
          <w:rFonts w:ascii="Book Antiqua" w:eastAsia="宋体" w:hAnsi="Book Antiqua" w:cs="宋体"/>
          <w:color w:val="000000" w:themeColor="text1"/>
          <w:sz w:val="24"/>
          <w:szCs w:val="24"/>
          <w:lang w:val="en-US" w:eastAsia="zh-CN"/>
        </w:rPr>
        <w:t>Cardiometabolic risk factors and Framingham Risk Score in severely obese patients: Baseline data from DieTBra trial. </w:t>
      </w:r>
      <w:r w:rsidRPr="00941646">
        <w:rPr>
          <w:rFonts w:ascii="Book Antiqua" w:eastAsia="宋体" w:hAnsi="Book Antiqua" w:cs="宋体"/>
          <w:i/>
          <w:iCs/>
          <w:color w:val="000000" w:themeColor="text1"/>
          <w:sz w:val="24"/>
          <w:szCs w:val="24"/>
          <w:lang w:val="en-US" w:eastAsia="zh-CN"/>
        </w:rPr>
        <w:t>Nutr Metab Cardiovasc Dis</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30</w:t>
      </w:r>
      <w:r w:rsidRPr="00941646">
        <w:rPr>
          <w:rFonts w:ascii="Book Antiqua" w:eastAsia="宋体" w:hAnsi="Book Antiqua" w:cs="宋体"/>
          <w:color w:val="000000" w:themeColor="text1"/>
          <w:sz w:val="24"/>
          <w:szCs w:val="24"/>
          <w:lang w:val="en-US" w:eastAsia="zh-CN"/>
        </w:rPr>
        <w:t>: 474-482 [PMID: 31791637 DOI: 10.1016/j.numecd.2019.10.010]</w:t>
      </w:r>
    </w:p>
    <w:p w14:paraId="22A2534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10 </w:t>
      </w:r>
      <w:r w:rsidRPr="00941646">
        <w:rPr>
          <w:rFonts w:ascii="Book Antiqua" w:eastAsia="宋体" w:hAnsi="Book Antiqua" w:cs="宋体"/>
          <w:b/>
          <w:bCs/>
          <w:color w:val="000000" w:themeColor="text1"/>
          <w:sz w:val="24"/>
          <w:szCs w:val="24"/>
          <w:lang w:val="en-US" w:eastAsia="zh-CN"/>
        </w:rPr>
        <w:t>Caleyachetty R</w:t>
      </w:r>
      <w:r w:rsidRPr="00941646">
        <w:rPr>
          <w:rFonts w:ascii="Book Antiqua" w:eastAsia="宋体" w:hAnsi="Book Antiqua" w:cs="宋体"/>
          <w:color w:val="000000" w:themeColor="text1"/>
          <w:sz w:val="24"/>
          <w:szCs w:val="24"/>
          <w:lang w:val="en-US" w:eastAsia="zh-CN"/>
        </w:rPr>
        <w:t>, Thomas GN, Toulis KA, Mohammed N, Gokhale KM, Balachandran K, Nirantharakumar K. Metabolically Healthy Obese and Incident Cardiovascular Disease Events Among 3.5 Million Men and Women.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70</w:t>
      </w:r>
      <w:r w:rsidRPr="00941646">
        <w:rPr>
          <w:rFonts w:ascii="Book Antiqua" w:eastAsia="宋体" w:hAnsi="Book Antiqua" w:cs="宋体"/>
          <w:color w:val="000000" w:themeColor="text1"/>
          <w:sz w:val="24"/>
          <w:szCs w:val="24"/>
          <w:lang w:val="en-US" w:eastAsia="zh-CN"/>
        </w:rPr>
        <w:t>: 1429-1437 [PMID: 28911506 DOI: 10.1016/j.jacc.2017.07.763]</w:t>
      </w:r>
    </w:p>
    <w:p w14:paraId="4861027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11 </w:t>
      </w:r>
      <w:r w:rsidRPr="00941646">
        <w:rPr>
          <w:rFonts w:ascii="Book Antiqua" w:eastAsia="宋体" w:hAnsi="Book Antiqua" w:cs="宋体"/>
          <w:b/>
          <w:bCs/>
          <w:color w:val="000000" w:themeColor="text1"/>
          <w:sz w:val="24"/>
          <w:szCs w:val="24"/>
          <w:lang w:val="en-US" w:eastAsia="zh-CN"/>
        </w:rPr>
        <w:t>Christiansen MN</w:t>
      </w:r>
      <w:r w:rsidRPr="00941646">
        <w:rPr>
          <w:rFonts w:ascii="Book Antiqua" w:eastAsia="宋体" w:hAnsi="Book Antiqua" w:cs="宋体"/>
          <w:color w:val="000000" w:themeColor="text1"/>
          <w:sz w:val="24"/>
          <w:szCs w:val="24"/>
          <w:lang w:val="en-US" w:eastAsia="zh-CN"/>
        </w:rPr>
        <w:t>, Køber L, Weeke P, Vasan RS, Jeppesen JL, Smith JG, Gislason GH, Torp-Pedersen C, Andersson C. Age-Specific Trends in Incidence, Mortality, and Comorbidities of Heart Failure in Denmark, 1995 to 2012.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135</w:t>
      </w:r>
      <w:r w:rsidRPr="00941646">
        <w:rPr>
          <w:rFonts w:ascii="Book Antiqua" w:eastAsia="宋体" w:hAnsi="Book Antiqua" w:cs="宋体"/>
          <w:color w:val="000000" w:themeColor="text1"/>
          <w:sz w:val="24"/>
          <w:szCs w:val="24"/>
          <w:lang w:val="en-US" w:eastAsia="zh-CN"/>
        </w:rPr>
        <w:t>: 1214-1223 [PMID: 28174193 DOI: 10.1161/CIRCULATIONAHA.116.025941]</w:t>
      </w:r>
    </w:p>
    <w:p w14:paraId="4CA9446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12 </w:t>
      </w:r>
      <w:r w:rsidRPr="00941646">
        <w:rPr>
          <w:rFonts w:ascii="Book Antiqua" w:eastAsia="宋体" w:hAnsi="Book Antiqua" w:cs="宋体"/>
          <w:b/>
          <w:bCs/>
          <w:color w:val="000000" w:themeColor="text1"/>
          <w:sz w:val="24"/>
          <w:szCs w:val="24"/>
          <w:lang w:val="en-US" w:eastAsia="zh-CN"/>
        </w:rPr>
        <w:t>Dunlay SM</w:t>
      </w:r>
      <w:r w:rsidRPr="00941646">
        <w:rPr>
          <w:rFonts w:ascii="Book Antiqua" w:eastAsia="宋体" w:hAnsi="Book Antiqua" w:cs="宋体"/>
          <w:color w:val="000000" w:themeColor="text1"/>
          <w:sz w:val="24"/>
          <w:szCs w:val="24"/>
          <w:lang w:val="en-US" w:eastAsia="zh-CN"/>
        </w:rPr>
        <w:t>, Roger VL, Redfield MM. Epidemiology of heart failure with preserved ejection fraction. </w:t>
      </w:r>
      <w:r w:rsidRPr="00941646">
        <w:rPr>
          <w:rFonts w:ascii="Book Antiqua" w:eastAsia="宋体" w:hAnsi="Book Antiqua" w:cs="宋体"/>
          <w:i/>
          <w:iCs/>
          <w:color w:val="000000" w:themeColor="text1"/>
          <w:sz w:val="24"/>
          <w:szCs w:val="24"/>
          <w:lang w:val="en-US" w:eastAsia="zh-CN"/>
        </w:rPr>
        <w:t>Nat Rev Cardiol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14</w:t>
      </w:r>
      <w:r w:rsidRPr="00941646">
        <w:rPr>
          <w:rFonts w:ascii="Book Antiqua" w:eastAsia="宋体" w:hAnsi="Book Antiqua" w:cs="宋体"/>
          <w:color w:val="000000" w:themeColor="text1"/>
          <w:sz w:val="24"/>
          <w:szCs w:val="24"/>
          <w:lang w:val="en-US" w:eastAsia="zh-CN"/>
        </w:rPr>
        <w:t>: 591-602 [PMID: 28492288 DOI: 10.1038/nrcardio.2017.65]</w:t>
      </w:r>
    </w:p>
    <w:p w14:paraId="14B14EA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13 </w:t>
      </w:r>
      <w:r w:rsidRPr="00941646">
        <w:rPr>
          <w:rFonts w:ascii="Book Antiqua" w:eastAsia="宋体" w:hAnsi="Book Antiqua" w:cs="宋体"/>
          <w:b/>
          <w:bCs/>
          <w:color w:val="000000" w:themeColor="text1"/>
          <w:sz w:val="24"/>
          <w:szCs w:val="24"/>
          <w:lang w:val="en-US" w:eastAsia="zh-CN"/>
        </w:rPr>
        <w:t>Costanzo MR</w:t>
      </w:r>
      <w:r w:rsidRPr="00941646">
        <w:rPr>
          <w:rFonts w:ascii="Book Antiqua" w:eastAsia="宋体" w:hAnsi="Book Antiqua" w:cs="宋体"/>
          <w:color w:val="000000" w:themeColor="text1"/>
          <w:sz w:val="24"/>
          <w:szCs w:val="24"/>
          <w:lang w:val="en-US" w:eastAsia="zh-CN"/>
        </w:rPr>
        <w:t>. The Cardiorenal Syndrome in Heart Failure. </w:t>
      </w:r>
      <w:r w:rsidRPr="00941646">
        <w:rPr>
          <w:rFonts w:ascii="Book Antiqua" w:eastAsia="宋体" w:hAnsi="Book Antiqua" w:cs="宋体"/>
          <w:i/>
          <w:iCs/>
          <w:color w:val="000000" w:themeColor="text1"/>
          <w:sz w:val="24"/>
          <w:szCs w:val="24"/>
          <w:lang w:val="en-US" w:eastAsia="zh-CN"/>
        </w:rPr>
        <w:t>Heart Fail Clin</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16</w:t>
      </w:r>
      <w:r w:rsidRPr="00941646">
        <w:rPr>
          <w:rFonts w:ascii="Book Antiqua" w:eastAsia="宋体" w:hAnsi="Book Antiqua" w:cs="宋体"/>
          <w:color w:val="000000" w:themeColor="text1"/>
          <w:sz w:val="24"/>
          <w:szCs w:val="24"/>
          <w:lang w:val="en-US" w:eastAsia="zh-CN"/>
        </w:rPr>
        <w:t>: 81-97 [PMID: 31735318 DOI: 10.1016/j.hfc.2019.08.010]</w:t>
      </w:r>
    </w:p>
    <w:p w14:paraId="71240BF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14 </w:t>
      </w:r>
      <w:r w:rsidRPr="00941646">
        <w:rPr>
          <w:rFonts w:ascii="Book Antiqua" w:eastAsia="宋体" w:hAnsi="Book Antiqua" w:cs="宋体"/>
          <w:b/>
          <w:bCs/>
          <w:color w:val="000000" w:themeColor="text1"/>
          <w:sz w:val="24"/>
          <w:szCs w:val="24"/>
          <w:lang w:val="en-US" w:eastAsia="zh-CN"/>
        </w:rPr>
        <w:t>Van Aelst LNL</w:t>
      </w:r>
      <w:r w:rsidRPr="00941646">
        <w:rPr>
          <w:rFonts w:ascii="Book Antiqua" w:eastAsia="宋体" w:hAnsi="Book Antiqua" w:cs="宋体"/>
          <w:color w:val="000000" w:themeColor="text1"/>
          <w:sz w:val="24"/>
          <w:szCs w:val="24"/>
          <w:lang w:val="en-US" w:eastAsia="zh-CN"/>
        </w:rPr>
        <w:t>, Arrigo M, Placido R, Akiyama E, Girerd N, Zannad F, Manivet P, Rossignol P, Badoz M, Sadoune M, Launay JM, Gayat E, Lam CSP, Cohen-Solal A, Mebazaa A, Seronde MF. Acutely decompensated heart failure with preserved and reduced ejection fraction present with comparable haemodynamic congestion. </w:t>
      </w:r>
      <w:r w:rsidRPr="00941646">
        <w:rPr>
          <w:rFonts w:ascii="Book Antiqua" w:eastAsia="宋体" w:hAnsi="Book Antiqua" w:cs="宋体"/>
          <w:i/>
          <w:iCs/>
          <w:color w:val="000000" w:themeColor="text1"/>
          <w:sz w:val="24"/>
          <w:szCs w:val="24"/>
          <w:lang w:val="en-US" w:eastAsia="zh-CN"/>
        </w:rPr>
        <w:t>Eur J Heart Fail</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20</w:t>
      </w:r>
      <w:r w:rsidRPr="00941646">
        <w:rPr>
          <w:rFonts w:ascii="Book Antiqua" w:eastAsia="宋体" w:hAnsi="Book Antiqua" w:cs="宋体"/>
          <w:color w:val="000000" w:themeColor="text1"/>
          <w:sz w:val="24"/>
          <w:szCs w:val="24"/>
          <w:lang w:val="en-US" w:eastAsia="zh-CN"/>
        </w:rPr>
        <w:t>: 738-747 [PMID: 29251818 DOI: 10.1002/ejhf.1050]</w:t>
      </w:r>
    </w:p>
    <w:p w14:paraId="0EEC5A7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15 </w:t>
      </w:r>
      <w:r w:rsidRPr="00941646">
        <w:rPr>
          <w:rFonts w:ascii="Book Antiqua" w:eastAsia="宋体" w:hAnsi="Book Antiqua" w:cs="宋体"/>
          <w:b/>
          <w:bCs/>
          <w:color w:val="000000" w:themeColor="text1"/>
          <w:sz w:val="24"/>
          <w:szCs w:val="24"/>
          <w:lang w:val="en-US" w:eastAsia="zh-CN"/>
        </w:rPr>
        <w:t>Aglae C</w:t>
      </w:r>
      <w:r w:rsidRPr="00941646">
        <w:rPr>
          <w:rFonts w:ascii="Book Antiqua" w:eastAsia="宋体" w:hAnsi="Book Antiqua" w:cs="宋体"/>
          <w:color w:val="000000" w:themeColor="text1"/>
          <w:sz w:val="24"/>
          <w:szCs w:val="24"/>
          <w:lang w:val="en-US" w:eastAsia="zh-CN"/>
        </w:rPr>
        <w:t>, Muller L, Reboul P, Cariou S, Saber Davide B, Trusson R, Messikh Z, De Brauwere DP, Lefrant JY, Moranne O. Heterogeneity of Cause, Care, and Prognosis in Severe Acute Kidney Injury in Hospitalized Patients: A Prospective Observational Study. </w:t>
      </w:r>
      <w:r w:rsidRPr="00941646">
        <w:rPr>
          <w:rFonts w:ascii="Book Antiqua" w:eastAsia="宋体" w:hAnsi="Book Antiqua" w:cs="宋体"/>
          <w:i/>
          <w:iCs/>
          <w:color w:val="000000" w:themeColor="text1"/>
          <w:sz w:val="24"/>
          <w:szCs w:val="24"/>
          <w:lang w:val="en-US" w:eastAsia="zh-CN"/>
        </w:rPr>
        <w:t>Can J Kidney Health Dis</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6</w:t>
      </w:r>
      <w:r w:rsidRPr="00941646">
        <w:rPr>
          <w:rFonts w:ascii="Book Antiqua" w:eastAsia="宋体" w:hAnsi="Book Antiqua" w:cs="宋体"/>
          <w:color w:val="000000" w:themeColor="text1"/>
          <w:sz w:val="24"/>
          <w:szCs w:val="24"/>
          <w:lang w:val="en-US" w:eastAsia="zh-CN"/>
        </w:rPr>
        <w:t>: 2054358119892174 [PMID: 31839974 DOI: 10.1177/2054358119892174]</w:t>
      </w:r>
    </w:p>
    <w:p w14:paraId="1C56C58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16 </w:t>
      </w:r>
      <w:r w:rsidRPr="00941646">
        <w:rPr>
          <w:rFonts w:ascii="Book Antiqua" w:eastAsia="宋体" w:hAnsi="Book Antiqua" w:cs="宋体"/>
          <w:b/>
          <w:bCs/>
          <w:color w:val="000000" w:themeColor="text1"/>
          <w:sz w:val="24"/>
          <w:szCs w:val="24"/>
          <w:lang w:val="en-US" w:eastAsia="zh-CN"/>
        </w:rPr>
        <w:t>Chang AR</w:t>
      </w:r>
      <w:r w:rsidRPr="00941646">
        <w:rPr>
          <w:rFonts w:ascii="Book Antiqua" w:eastAsia="宋体" w:hAnsi="Book Antiqua" w:cs="宋体"/>
          <w:color w:val="000000" w:themeColor="text1"/>
          <w:sz w:val="24"/>
          <w:szCs w:val="24"/>
          <w:lang w:val="en-US" w:eastAsia="zh-CN"/>
        </w:rPr>
        <w:t xml:space="preserve">, Grams ME, Ballew SH, Bilo H, Correa A, Evans M, Gutierrez OM, Hosseinpanah F, Iseki K, Kenealy T, Klein B, Kronenberg F, Lee BJ, Li Y, Miura K, Navaneethan SD, Roderick PJ, Valdivielso JM, Visseren FLJ, Zhang L, Gansevoort RT, Hallan SI, Levey AS, Matsushita K, Shalev V, Woodward M; CKD Prognosis Consortium </w:t>
      </w:r>
      <w:r w:rsidRPr="00941646">
        <w:rPr>
          <w:rFonts w:ascii="Book Antiqua" w:eastAsia="宋体" w:hAnsi="Book Antiqua" w:cs="宋体"/>
          <w:color w:val="000000" w:themeColor="text1"/>
          <w:sz w:val="24"/>
          <w:szCs w:val="24"/>
          <w:lang w:val="en-US" w:eastAsia="zh-CN"/>
        </w:rPr>
        <w:lastRenderedPageBreak/>
        <w:t>(CKD-PC). Adiposity and risk of decline in glomerular filtration rate: meta-analysis of individual participant data in a global consortium. </w:t>
      </w:r>
      <w:r w:rsidRPr="00941646">
        <w:rPr>
          <w:rFonts w:ascii="Book Antiqua" w:eastAsia="宋体" w:hAnsi="Book Antiqua" w:cs="宋体"/>
          <w:i/>
          <w:iCs/>
          <w:color w:val="000000" w:themeColor="text1"/>
          <w:sz w:val="24"/>
          <w:szCs w:val="24"/>
          <w:lang w:val="en-US" w:eastAsia="zh-CN"/>
        </w:rPr>
        <w:t>BMJ</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364</w:t>
      </w:r>
      <w:r w:rsidRPr="00941646">
        <w:rPr>
          <w:rFonts w:ascii="Book Antiqua" w:eastAsia="宋体" w:hAnsi="Book Antiqua" w:cs="宋体"/>
          <w:color w:val="000000" w:themeColor="text1"/>
          <w:sz w:val="24"/>
          <w:szCs w:val="24"/>
          <w:lang w:val="en-US" w:eastAsia="zh-CN"/>
        </w:rPr>
        <w:t>: k5301 [PMID: 30630856 DOI: 10.1136/bmj.k5301]</w:t>
      </w:r>
    </w:p>
    <w:p w14:paraId="47E44DB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17 </w:t>
      </w:r>
      <w:r w:rsidRPr="00941646">
        <w:rPr>
          <w:rFonts w:ascii="Book Antiqua" w:eastAsia="宋体" w:hAnsi="Book Antiqua" w:cs="宋体"/>
          <w:b/>
          <w:bCs/>
          <w:color w:val="000000" w:themeColor="text1"/>
          <w:sz w:val="24"/>
          <w:szCs w:val="24"/>
          <w:lang w:val="en-US" w:eastAsia="zh-CN"/>
        </w:rPr>
        <w:t>Turer CB</w:t>
      </w:r>
      <w:r w:rsidRPr="00941646">
        <w:rPr>
          <w:rFonts w:ascii="Book Antiqua" w:eastAsia="宋体" w:hAnsi="Book Antiqua" w:cs="宋体"/>
          <w:color w:val="000000" w:themeColor="text1"/>
          <w:sz w:val="24"/>
          <w:szCs w:val="24"/>
          <w:lang w:val="en-US" w:eastAsia="zh-CN"/>
        </w:rPr>
        <w:t>, Baum M, Dubourg L, Selistre LS, Skinner AC. Prevalence of hyperfiltration among US youth/young adults with overweight and obesity: A population-based association study. </w:t>
      </w:r>
      <w:r w:rsidRPr="00941646">
        <w:rPr>
          <w:rFonts w:ascii="Book Antiqua" w:eastAsia="宋体" w:hAnsi="Book Antiqua" w:cs="宋体"/>
          <w:i/>
          <w:iCs/>
          <w:color w:val="000000" w:themeColor="text1"/>
          <w:sz w:val="24"/>
          <w:szCs w:val="24"/>
          <w:lang w:val="en-US" w:eastAsia="zh-CN"/>
        </w:rPr>
        <w:t>Obes Sci Pract</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5</w:t>
      </w:r>
      <w:r w:rsidRPr="00941646">
        <w:rPr>
          <w:rFonts w:ascii="Book Antiqua" w:eastAsia="宋体" w:hAnsi="Book Antiqua" w:cs="宋体"/>
          <w:color w:val="000000" w:themeColor="text1"/>
          <w:sz w:val="24"/>
          <w:szCs w:val="24"/>
          <w:lang w:val="en-US" w:eastAsia="zh-CN"/>
        </w:rPr>
        <w:t>: 570-580 [PMID: 31890248 DOI: 10.1002/osp4.365]</w:t>
      </w:r>
    </w:p>
    <w:p w14:paraId="1C8558FE" w14:textId="7DCC46F9"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w:t>
      </w:r>
      <w:r w:rsidR="00C713B5" w:rsidRPr="00941646">
        <w:rPr>
          <w:rFonts w:ascii="Book Antiqua" w:eastAsia="宋体" w:hAnsi="Book Antiqua" w:cs="宋体"/>
          <w:color w:val="000000" w:themeColor="text1"/>
          <w:sz w:val="24"/>
          <w:szCs w:val="24"/>
          <w:lang w:val="en-US" w:eastAsia="zh-CN"/>
        </w:rPr>
        <w:t xml:space="preserve"> </w:t>
      </w:r>
      <w:r w:rsidRPr="00941646">
        <w:rPr>
          <w:rFonts w:ascii="Book Antiqua" w:eastAsia="宋体" w:hAnsi="Book Antiqua" w:cs="宋体"/>
          <w:b/>
          <w:bCs/>
          <w:color w:val="000000" w:themeColor="text1"/>
          <w:sz w:val="24"/>
          <w:szCs w:val="24"/>
          <w:lang w:val="en-US" w:eastAsia="zh-CN"/>
        </w:rPr>
        <w:t>Hall JE</w:t>
      </w:r>
      <w:r w:rsidRPr="00941646">
        <w:rPr>
          <w:rFonts w:ascii="Book Antiqua" w:eastAsia="宋体" w:hAnsi="Book Antiqua" w:cs="宋体"/>
          <w:color w:val="000000" w:themeColor="text1"/>
          <w:sz w:val="24"/>
          <w:szCs w:val="24"/>
          <w:lang w:val="en-US" w:eastAsia="zh-CN"/>
        </w:rPr>
        <w:t>, do Carmo JM, da Silva AA, Wang Z, Hall ME. Obesity-induced hypertension: interaction of neurohumoral and renal mechanisms. </w:t>
      </w:r>
      <w:r w:rsidRPr="00941646">
        <w:rPr>
          <w:rFonts w:ascii="Book Antiqua" w:eastAsia="宋体" w:hAnsi="Book Antiqua" w:cs="宋体"/>
          <w:i/>
          <w:iCs/>
          <w:color w:val="000000" w:themeColor="text1"/>
          <w:sz w:val="24"/>
          <w:szCs w:val="24"/>
          <w:lang w:val="en-US" w:eastAsia="zh-CN"/>
        </w:rPr>
        <w:t>Circ Res</w:t>
      </w:r>
      <w:r w:rsidR="00C713B5" w:rsidRPr="00941646">
        <w:rPr>
          <w:rFonts w:ascii="Book Antiqua" w:eastAsia="宋体" w:hAnsi="Book Antiqua" w:cs="宋体"/>
          <w:i/>
          <w:iCs/>
          <w:color w:val="000000" w:themeColor="text1"/>
          <w:sz w:val="24"/>
          <w:szCs w:val="24"/>
          <w:lang w:val="en-US" w:eastAsia="zh-CN"/>
        </w:rPr>
        <w:t xml:space="preserve"> </w:t>
      </w:r>
      <w:r w:rsidRPr="00941646">
        <w:rPr>
          <w:rFonts w:ascii="Book Antiqua" w:eastAsia="宋体" w:hAnsi="Book Antiqua" w:cs="宋体"/>
          <w:color w:val="000000" w:themeColor="text1"/>
          <w:sz w:val="24"/>
          <w:szCs w:val="24"/>
          <w:lang w:val="en-US" w:eastAsia="zh-CN"/>
        </w:rPr>
        <w:t>2015; </w:t>
      </w:r>
      <w:r w:rsidRPr="00941646">
        <w:rPr>
          <w:rFonts w:ascii="Book Antiqua" w:eastAsia="宋体" w:hAnsi="Book Antiqua" w:cs="宋体"/>
          <w:b/>
          <w:bCs/>
          <w:color w:val="000000" w:themeColor="text1"/>
          <w:sz w:val="24"/>
          <w:szCs w:val="24"/>
          <w:lang w:val="en-US" w:eastAsia="zh-CN"/>
        </w:rPr>
        <w:t>116</w:t>
      </w:r>
      <w:r w:rsidRPr="00941646">
        <w:rPr>
          <w:rFonts w:ascii="Book Antiqua" w:eastAsia="宋体" w:hAnsi="Book Antiqua" w:cs="宋体"/>
          <w:color w:val="000000" w:themeColor="text1"/>
          <w:sz w:val="24"/>
          <w:szCs w:val="24"/>
          <w:lang w:val="en-US" w:eastAsia="zh-CN"/>
        </w:rPr>
        <w:t>: 991-1006 [PMID: 25767285 DOI: 10.1161/CIRCRESAHA.116.305697]</w:t>
      </w:r>
    </w:p>
    <w:p w14:paraId="42B3CC0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19 </w:t>
      </w:r>
      <w:r w:rsidRPr="00941646">
        <w:rPr>
          <w:rFonts w:ascii="Book Antiqua" w:eastAsia="宋体" w:hAnsi="Book Antiqua" w:cs="宋体"/>
          <w:b/>
          <w:bCs/>
          <w:color w:val="000000" w:themeColor="text1"/>
          <w:sz w:val="24"/>
          <w:szCs w:val="24"/>
          <w:lang w:val="en-US" w:eastAsia="zh-CN"/>
        </w:rPr>
        <w:t>Whaley-Connell A</w:t>
      </w:r>
      <w:r w:rsidRPr="00941646">
        <w:rPr>
          <w:rFonts w:ascii="Book Antiqua" w:eastAsia="宋体" w:hAnsi="Book Antiqua" w:cs="宋体"/>
          <w:color w:val="000000" w:themeColor="text1"/>
          <w:sz w:val="24"/>
          <w:szCs w:val="24"/>
          <w:lang w:val="en-US" w:eastAsia="zh-CN"/>
        </w:rPr>
        <w:t>, Sowers JR. Basic science: Pathophysiology: the cardiorenal metabolic syndrome. </w:t>
      </w:r>
      <w:r w:rsidRPr="00941646">
        <w:rPr>
          <w:rFonts w:ascii="Book Antiqua" w:eastAsia="宋体" w:hAnsi="Book Antiqua" w:cs="宋体"/>
          <w:i/>
          <w:iCs/>
          <w:color w:val="000000" w:themeColor="text1"/>
          <w:sz w:val="24"/>
          <w:szCs w:val="24"/>
          <w:lang w:val="en-US" w:eastAsia="zh-CN"/>
        </w:rPr>
        <w:t>J Am Soc Hypertens</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8</w:t>
      </w:r>
      <w:r w:rsidRPr="00941646">
        <w:rPr>
          <w:rFonts w:ascii="Book Antiqua" w:eastAsia="宋体" w:hAnsi="Book Antiqua" w:cs="宋体"/>
          <w:color w:val="000000" w:themeColor="text1"/>
          <w:sz w:val="24"/>
          <w:szCs w:val="24"/>
          <w:lang w:val="en-US" w:eastAsia="zh-CN"/>
        </w:rPr>
        <w:t>: 604-606 [PMID: 25151323 DOI: 10.1016/j.jash.2014.07.003]</w:t>
      </w:r>
    </w:p>
    <w:p w14:paraId="06A64A5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20 </w:t>
      </w:r>
      <w:r w:rsidRPr="00941646">
        <w:rPr>
          <w:rFonts w:ascii="Book Antiqua" w:eastAsia="宋体" w:hAnsi="Book Antiqua" w:cs="宋体"/>
          <w:b/>
          <w:bCs/>
          <w:color w:val="000000" w:themeColor="text1"/>
          <w:sz w:val="24"/>
          <w:szCs w:val="24"/>
          <w:lang w:val="en-US" w:eastAsia="zh-CN"/>
        </w:rPr>
        <w:t>Ronco C</w:t>
      </w:r>
      <w:r w:rsidRPr="00941646">
        <w:rPr>
          <w:rFonts w:ascii="Book Antiqua" w:eastAsia="宋体" w:hAnsi="Book Antiqua" w:cs="宋体"/>
          <w:color w:val="000000" w:themeColor="text1"/>
          <w:sz w:val="24"/>
          <w:szCs w:val="24"/>
          <w:lang w:val="en-US" w:eastAsia="zh-CN"/>
        </w:rPr>
        <w:t>, McCullough PA, Anker SD, Anand I, Aspromonte N, Bagshaw SM, Bellomo R, Berl T, Bobek I, Cruz DN, Daliento L, Davenport A, Haapio M, Hillege H, House A, Katz NM, Maisel A, Mankad S, Zanco P, Mebazaa A, Palazzuoli A, Ronco F, Shaw A, Sheinfeld G, Soni S, Vescovo G, Zamperetti N, Ponikowski P. Cardiorenal syndromes: an executive summary from the consensus conference of the Acute Dialysis Quality Initiative (ADQI). </w:t>
      </w:r>
      <w:r w:rsidRPr="00941646">
        <w:rPr>
          <w:rFonts w:ascii="Book Antiqua" w:eastAsia="宋体" w:hAnsi="Book Antiqua" w:cs="宋体"/>
          <w:i/>
          <w:iCs/>
          <w:color w:val="000000" w:themeColor="text1"/>
          <w:sz w:val="24"/>
          <w:szCs w:val="24"/>
          <w:lang w:val="en-US" w:eastAsia="zh-CN"/>
        </w:rPr>
        <w:t>Contrib Nephrol</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165</w:t>
      </w:r>
      <w:r w:rsidRPr="00941646">
        <w:rPr>
          <w:rFonts w:ascii="Book Antiqua" w:eastAsia="宋体" w:hAnsi="Book Antiqua" w:cs="宋体"/>
          <w:color w:val="000000" w:themeColor="text1"/>
          <w:sz w:val="24"/>
          <w:szCs w:val="24"/>
          <w:lang w:val="en-US" w:eastAsia="zh-CN"/>
        </w:rPr>
        <w:t>: 54-67 [PMID: 20427956 DOI: 10.1159/000313745]</w:t>
      </w:r>
    </w:p>
    <w:p w14:paraId="347F78E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21 </w:t>
      </w:r>
      <w:r w:rsidRPr="00941646">
        <w:rPr>
          <w:rFonts w:ascii="Book Antiqua" w:eastAsia="宋体" w:hAnsi="Book Antiqua" w:cs="宋体"/>
          <w:b/>
          <w:bCs/>
          <w:color w:val="000000" w:themeColor="text1"/>
          <w:sz w:val="24"/>
          <w:szCs w:val="24"/>
          <w:lang w:val="en-US" w:eastAsia="zh-CN"/>
        </w:rPr>
        <w:t>Dar O</w:t>
      </w:r>
      <w:r w:rsidRPr="00941646">
        <w:rPr>
          <w:rFonts w:ascii="Book Antiqua" w:eastAsia="宋体" w:hAnsi="Book Antiqua" w:cs="宋体"/>
          <w:color w:val="000000" w:themeColor="text1"/>
          <w:sz w:val="24"/>
          <w:szCs w:val="24"/>
          <w:lang w:val="en-US" w:eastAsia="zh-CN"/>
        </w:rPr>
        <w:t>, Cowie MR. Acute heart failure in the intensive care unit: epidemiology. </w:t>
      </w:r>
      <w:r w:rsidRPr="00941646">
        <w:rPr>
          <w:rFonts w:ascii="Book Antiqua" w:eastAsia="宋体" w:hAnsi="Book Antiqua" w:cs="宋体"/>
          <w:i/>
          <w:iCs/>
          <w:color w:val="000000" w:themeColor="text1"/>
          <w:sz w:val="24"/>
          <w:szCs w:val="24"/>
          <w:lang w:val="en-US" w:eastAsia="zh-CN"/>
        </w:rPr>
        <w:t>Crit Care Med</w:t>
      </w:r>
      <w:r w:rsidRPr="00941646">
        <w:rPr>
          <w:rFonts w:ascii="Book Antiqua" w:eastAsia="宋体" w:hAnsi="Book Antiqua" w:cs="宋体"/>
          <w:color w:val="000000" w:themeColor="text1"/>
          <w:sz w:val="24"/>
          <w:szCs w:val="24"/>
          <w:lang w:val="en-US" w:eastAsia="zh-CN"/>
        </w:rPr>
        <w:t> 2008; </w:t>
      </w:r>
      <w:r w:rsidRPr="00941646">
        <w:rPr>
          <w:rFonts w:ascii="Book Antiqua" w:eastAsia="宋体" w:hAnsi="Book Antiqua" w:cs="宋体"/>
          <w:b/>
          <w:bCs/>
          <w:color w:val="000000" w:themeColor="text1"/>
          <w:sz w:val="24"/>
          <w:szCs w:val="24"/>
          <w:lang w:val="en-US" w:eastAsia="zh-CN"/>
        </w:rPr>
        <w:t>36</w:t>
      </w:r>
      <w:r w:rsidRPr="00941646">
        <w:rPr>
          <w:rFonts w:ascii="Book Antiqua" w:eastAsia="宋体" w:hAnsi="Book Antiqua" w:cs="宋体"/>
          <w:color w:val="000000" w:themeColor="text1"/>
          <w:sz w:val="24"/>
          <w:szCs w:val="24"/>
          <w:lang w:val="en-US" w:eastAsia="zh-CN"/>
        </w:rPr>
        <w:t>: S3-S8 [PMID: 18158475 DOI: 10.1097/01.CCM.0000296264.41365.80]</w:t>
      </w:r>
    </w:p>
    <w:p w14:paraId="194DE25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22 </w:t>
      </w:r>
      <w:r w:rsidRPr="00941646">
        <w:rPr>
          <w:rFonts w:ascii="Book Antiqua" w:eastAsia="宋体" w:hAnsi="Book Antiqua" w:cs="宋体"/>
          <w:b/>
          <w:bCs/>
          <w:color w:val="000000" w:themeColor="text1"/>
          <w:sz w:val="24"/>
          <w:szCs w:val="24"/>
          <w:lang w:val="en-US" w:eastAsia="zh-CN"/>
        </w:rPr>
        <w:t>Bellomo R</w:t>
      </w:r>
      <w:r w:rsidRPr="00941646">
        <w:rPr>
          <w:rFonts w:ascii="Book Antiqua" w:eastAsia="宋体" w:hAnsi="Book Antiqua" w:cs="宋体"/>
          <w:color w:val="000000" w:themeColor="text1"/>
          <w:sz w:val="24"/>
          <w:szCs w:val="24"/>
          <w:lang w:val="en-US" w:eastAsia="zh-CN"/>
        </w:rPr>
        <w:t>, Kellum JA, Ronco C. Defining and classifying acute renal failure: from advocacy to consensus and validation of the RIFLE criteria. </w:t>
      </w:r>
      <w:r w:rsidRPr="00941646">
        <w:rPr>
          <w:rFonts w:ascii="Book Antiqua" w:eastAsia="宋体" w:hAnsi="Book Antiqua" w:cs="宋体"/>
          <w:i/>
          <w:iCs/>
          <w:color w:val="000000" w:themeColor="text1"/>
          <w:sz w:val="24"/>
          <w:szCs w:val="24"/>
          <w:lang w:val="en-US" w:eastAsia="zh-CN"/>
        </w:rPr>
        <w:t>Intensive Care Med</w:t>
      </w:r>
      <w:r w:rsidRPr="00941646">
        <w:rPr>
          <w:rFonts w:ascii="Book Antiqua" w:eastAsia="宋体" w:hAnsi="Book Antiqua" w:cs="宋体"/>
          <w:color w:val="000000" w:themeColor="text1"/>
          <w:sz w:val="24"/>
          <w:szCs w:val="24"/>
          <w:lang w:val="en-US" w:eastAsia="zh-CN"/>
        </w:rPr>
        <w:t> 2007; </w:t>
      </w:r>
      <w:r w:rsidRPr="00941646">
        <w:rPr>
          <w:rFonts w:ascii="Book Antiqua" w:eastAsia="宋体" w:hAnsi="Book Antiqua" w:cs="宋体"/>
          <w:b/>
          <w:bCs/>
          <w:color w:val="000000" w:themeColor="text1"/>
          <w:sz w:val="24"/>
          <w:szCs w:val="24"/>
          <w:lang w:val="en-US" w:eastAsia="zh-CN"/>
        </w:rPr>
        <w:t>33</w:t>
      </w:r>
      <w:r w:rsidRPr="00941646">
        <w:rPr>
          <w:rFonts w:ascii="Book Antiqua" w:eastAsia="宋体" w:hAnsi="Book Antiqua" w:cs="宋体"/>
          <w:color w:val="000000" w:themeColor="text1"/>
          <w:sz w:val="24"/>
          <w:szCs w:val="24"/>
          <w:lang w:val="en-US" w:eastAsia="zh-CN"/>
        </w:rPr>
        <w:t>: 409-413 [PMID: 17165018 DOI: 10.1007/s00134-006-0478-x]</w:t>
      </w:r>
    </w:p>
    <w:p w14:paraId="5BF1658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23 </w:t>
      </w:r>
      <w:r w:rsidRPr="00941646">
        <w:rPr>
          <w:rFonts w:ascii="Book Antiqua" w:eastAsia="宋体" w:hAnsi="Book Antiqua" w:cs="宋体"/>
          <w:b/>
          <w:bCs/>
          <w:color w:val="000000" w:themeColor="text1"/>
          <w:sz w:val="24"/>
          <w:szCs w:val="24"/>
          <w:lang w:val="en-US" w:eastAsia="zh-CN"/>
        </w:rPr>
        <w:t>Siirilä-Waris K</w:t>
      </w:r>
      <w:r w:rsidRPr="00941646">
        <w:rPr>
          <w:rFonts w:ascii="Book Antiqua" w:eastAsia="宋体" w:hAnsi="Book Antiqua" w:cs="宋体"/>
          <w:color w:val="000000" w:themeColor="text1"/>
          <w:sz w:val="24"/>
          <w:szCs w:val="24"/>
          <w:lang w:val="en-US" w:eastAsia="zh-CN"/>
        </w:rPr>
        <w:t>, Lassus J, Melin J, Peuhkurinen K, Nieminen MS, Harjola VP; FINN-AKVA Study Group. Characteristics, outcomes, and predictors of 1-year mortality in patients hospitalized for acute heart failure. </w:t>
      </w:r>
      <w:r w:rsidRPr="00941646">
        <w:rPr>
          <w:rFonts w:ascii="Book Antiqua" w:eastAsia="宋体" w:hAnsi="Book Antiqua" w:cs="宋体"/>
          <w:i/>
          <w:iCs/>
          <w:color w:val="000000" w:themeColor="text1"/>
          <w:sz w:val="24"/>
          <w:szCs w:val="24"/>
          <w:lang w:val="en-US" w:eastAsia="zh-CN"/>
        </w:rPr>
        <w:t>Eur Heart J</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27</w:t>
      </w:r>
      <w:r w:rsidRPr="00941646">
        <w:rPr>
          <w:rFonts w:ascii="Book Antiqua" w:eastAsia="宋体" w:hAnsi="Book Antiqua" w:cs="宋体"/>
          <w:color w:val="000000" w:themeColor="text1"/>
          <w:sz w:val="24"/>
          <w:szCs w:val="24"/>
          <w:lang w:val="en-US" w:eastAsia="zh-CN"/>
        </w:rPr>
        <w:t>: 3011-3017 [PMID: 17127708 DOI: 10.1093/eurheartj/ehl407]</w:t>
      </w:r>
    </w:p>
    <w:p w14:paraId="56D07C7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24 </w:t>
      </w:r>
      <w:r w:rsidRPr="00941646">
        <w:rPr>
          <w:rFonts w:ascii="Book Antiqua" w:eastAsia="宋体" w:hAnsi="Book Antiqua" w:cs="宋体"/>
          <w:b/>
          <w:bCs/>
          <w:color w:val="000000" w:themeColor="text1"/>
          <w:sz w:val="24"/>
          <w:szCs w:val="24"/>
          <w:lang w:val="en-US" w:eastAsia="zh-CN"/>
        </w:rPr>
        <w:t>Go AS</w:t>
      </w:r>
      <w:r w:rsidRPr="00941646">
        <w:rPr>
          <w:rFonts w:ascii="Book Antiqua" w:eastAsia="宋体" w:hAnsi="Book Antiqua" w:cs="宋体"/>
          <w:color w:val="000000" w:themeColor="text1"/>
          <w:sz w:val="24"/>
          <w:szCs w:val="24"/>
          <w:lang w:val="en-US" w:eastAsia="zh-CN"/>
        </w:rPr>
        <w:t>, Chertow GM, Fan D, McCulloch CE, Hsu CY. Chronic kidney disease and the risks of death, cardiovascular events, and hospitalization.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2004; </w:t>
      </w:r>
      <w:r w:rsidRPr="00941646">
        <w:rPr>
          <w:rFonts w:ascii="Book Antiqua" w:eastAsia="宋体" w:hAnsi="Book Antiqua" w:cs="宋体"/>
          <w:b/>
          <w:bCs/>
          <w:color w:val="000000" w:themeColor="text1"/>
          <w:sz w:val="24"/>
          <w:szCs w:val="24"/>
          <w:lang w:val="en-US" w:eastAsia="zh-CN"/>
        </w:rPr>
        <w:t>351</w:t>
      </w:r>
      <w:r w:rsidRPr="00941646">
        <w:rPr>
          <w:rFonts w:ascii="Book Antiqua" w:eastAsia="宋体" w:hAnsi="Book Antiqua" w:cs="宋体"/>
          <w:color w:val="000000" w:themeColor="text1"/>
          <w:sz w:val="24"/>
          <w:szCs w:val="24"/>
          <w:lang w:val="en-US" w:eastAsia="zh-CN"/>
        </w:rPr>
        <w:t>: 1296-1305 [PMID: 15385656 DOI: 10.1056/NEJMoa041031]</w:t>
      </w:r>
    </w:p>
    <w:p w14:paraId="17433F8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25 </w:t>
      </w:r>
      <w:r w:rsidRPr="00941646">
        <w:rPr>
          <w:rFonts w:ascii="Book Antiqua" w:eastAsia="宋体" w:hAnsi="Book Antiqua" w:cs="宋体"/>
          <w:b/>
          <w:bCs/>
          <w:color w:val="000000" w:themeColor="text1"/>
          <w:sz w:val="24"/>
          <w:szCs w:val="24"/>
          <w:lang w:val="en-US" w:eastAsia="zh-CN"/>
        </w:rPr>
        <w:t>Sharma A</w:t>
      </w:r>
      <w:r w:rsidRPr="00941646">
        <w:rPr>
          <w:rFonts w:ascii="Book Antiqua" w:eastAsia="宋体" w:hAnsi="Book Antiqua" w:cs="宋体"/>
          <w:color w:val="000000" w:themeColor="text1"/>
          <w:sz w:val="24"/>
          <w:szCs w:val="24"/>
          <w:lang w:val="en-US" w:eastAsia="zh-CN"/>
        </w:rPr>
        <w:t>, Sartori M, Zaragoza JJ, Villa G, Lu R, Faggiana E, Brocca A, Di Lullo L, Feriozzi S, Ronco C. Fabry's disease: an example of cardiorenal syndrome type 5.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20</w:t>
      </w:r>
      <w:r w:rsidRPr="00941646">
        <w:rPr>
          <w:rFonts w:ascii="Book Antiqua" w:eastAsia="宋体" w:hAnsi="Book Antiqua" w:cs="宋体"/>
          <w:color w:val="000000" w:themeColor="text1"/>
          <w:sz w:val="24"/>
          <w:szCs w:val="24"/>
          <w:lang w:val="en-US" w:eastAsia="zh-CN"/>
        </w:rPr>
        <w:t>: 689-708 [PMID: 26232292 DOI: 10.1007/s10741-015-9500-0]</w:t>
      </w:r>
    </w:p>
    <w:p w14:paraId="09E8687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26 </w:t>
      </w:r>
      <w:r w:rsidRPr="00941646">
        <w:rPr>
          <w:rFonts w:ascii="Book Antiqua" w:eastAsia="宋体" w:hAnsi="Book Antiqua" w:cs="宋体"/>
          <w:b/>
          <w:bCs/>
          <w:color w:val="000000" w:themeColor="text1"/>
          <w:sz w:val="24"/>
          <w:szCs w:val="24"/>
          <w:lang w:val="en-US" w:eastAsia="zh-CN"/>
        </w:rPr>
        <w:t>Clementi A</w:t>
      </w:r>
      <w:r w:rsidRPr="00941646">
        <w:rPr>
          <w:rFonts w:ascii="Book Antiqua" w:eastAsia="宋体" w:hAnsi="Book Antiqua" w:cs="宋体"/>
          <w:color w:val="000000" w:themeColor="text1"/>
          <w:sz w:val="24"/>
          <w:szCs w:val="24"/>
          <w:lang w:val="en-US" w:eastAsia="zh-CN"/>
        </w:rPr>
        <w:t>, Virzì GM, Brocca A, Ronco C. The Role of Endotoxin in the Setting of Cardiorenal Syndrome Type 5. </w:t>
      </w:r>
      <w:r w:rsidRPr="00941646">
        <w:rPr>
          <w:rFonts w:ascii="Book Antiqua" w:eastAsia="宋体" w:hAnsi="Book Antiqua" w:cs="宋体"/>
          <w:i/>
          <w:iCs/>
          <w:color w:val="000000" w:themeColor="text1"/>
          <w:sz w:val="24"/>
          <w:szCs w:val="24"/>
          <w:lang w:val="en-US" w:eastAsia="zh-CN"/>
        </w:rPr>
        <w:t>Cardiorenal Med</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276-283 [PMID: 29118766 DOI: 10.1159/000475846]</w:t>
      </w:r>
    </w:p>
    <w:p w14:paraId="33FCA24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27 </w:t>
      </w:r>
      <w:r w:rsidRPr="00941646">
        <w:rPr>
          <w:rFonts w:ascii="Book Antiqua" w:eastAsia="宋体" w:hAnsi="Book Antiqua" w:cs="宋体"/>
          <w:b/>
          <w:bCs/>
          <w:color w:val="000000" w:themeColor="text1"/>
          <w:sz w:val="24"/>
          <w:szCs w:val="24"/>
          <w:lang w:val="en-US" w:eastAsia="zh-CN"/>
        </w:rPr>
        <w:t>Reinhart K</w:t>
      </w:r>
      <w:r w:rsidRPr="00941646">
        <w:rPr>
          <w:rFonts w:ascii="Book Antiqua" w:eastAsia="宋体" w:hAnsi="Book Antiqua" w:cs="宋体"/>
          <w:color w:val="000000" w:themeColor="text1"/>
          <w:sz w:val="24"/>
          <w:szCs w:val="24"/>
          <w:lang w:val="en-US" w:eastAsia="zh-CN"/>
        </w:rPr>
        <w:t>, Bauer M, Riedemann NC, Hartog CS. New approaches to sepsis: molecular diagnostics and biomarkers. </w:t>
      </w:r>
      <w:r w:rsidRPr="00941646">
        <w:rPr>
          <w:rFonts w:ascii="Book Antiqua" w:eastAsia="宋体" w:hAnsi="Book Antiqua" w:cs="宋体"/>
          <w:i/>
          <w:iCs/>
          <w:color w:val="000000" w:themeColor="text1"/>
          <w:sz w:val="24"/>
          <w:szCs w:val="24"/>
          <w:lang w:val="en-US" w:eastAsia="zh-CN"/>
        </w:rPr>
        <w:t>Clin Microbiol Rev</w:t>
      </w:r>
      <w:r w:rsidRPr="00941646">
        <w:rPr>
          <w:rFonts w:ascii="Book Antiqua" w:eastAsia="宋体" w:hAnsi="Book Antiqua" w:cs="宋体"/>
          <w:color w:val="000000" w:themeColor="text1"/>
          <w:sz w:val="24"/>
          <w:szCs w:val="24"/>
          <w:lang w:val="en-US" w:eastAsia="zh-CN"/>
        </w:rPr>
        <w:t> 2012; </w:t>
      </w:r>
      <w:r w:rsidRPr="00941646">
        <w:rPr>
          <w:rFonts w:ascii="Book Antiqua" w:eastAsia="宋体" w:hAnsi="Book Antiqua" w:cs="宋体"/>
          <w:b/>
          <w:bCs/>
          <w:color w:val="000000" w:themeColor="text1"/>
          <w:sz w:val="24"/>
          <w:szCs w:val="24"/>
          <w:lang w:val="en-US" w:eastAsia="zh-CN"/>
        </w:rPr>
        <w:t>25</w:t>
      </w:r>
      <w:r w:rsidRPr="00941646">
        <w:rPr>
          <w:rFonts w:ascii="Book Antiqua" w:eastAsia="宋体" w:hAnsi="Book Antiqua" w:cs="宋体"/>
          <w:color w:val="000000" w:themeColor="text1"/>
          <w:sz w:val="24"/>
          <w:szCs w:val="24"/>
          <w:lang w:val="en-US" w:eastAsia="zh-CN"/>
        </w:rPr>
        <w:t>: 609-634 [PMID: 23034322 DOI: 10.1128/CMR.00016-12]</w:t>
      </w:r>
    </w:p>
    <w:p w14:paraId="7DEB549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28 </w:t>
      </w:r>
      <w:r w:rsidRPr="00941646">
        <w:rPr>
          <w:rFonts w:ascii="Book Antiqua" w:eastAsia="宋体" w:hAnsi="Book Antiqua" w:cs="宋体"/>
          <w:b/>
          <w:bCs/>
          <w:color w:val="000000" w:themeColor="text1"/>
          <w:sz w:val="24"/>
          <w:szCs w:val="24"/>
          <w:lang w:val="en-US" w:eastAsia="zh-CN"/>
        </w:rPr>
        <w:t>Mavrakanas TA</w:t>
      </w:r>
      <w:r w:rsidRPr="00941646">
        <w:rPr>
          <w:rFonts w:ascii="Book Antiqua" w:eastAsia="宋体" w:hAnsi="Book Antiqua" w:cs="宋体"/>
          <w:color w:val="000000" w:themeColor="text1"/>
          <w:sz w:val="24"/>
          <w:szCs w:val="24"/>
          <w:lang w:val="en-US" w:eastAsia="zh-CN"/>
        </w:rPr>
        <w:t>, Khattak A, Singh K, Charytan DM. Epidemiology and Natural History of the Cardiorenal Syndromes in a Cohort with Echocardiography. </w:t>
      </w:r>
      <w:r w:rsidRPr="00941646">
        <w:rPr>
          <w:rFonts w:ascii="Book Antiqua" w:eastAsia="宋体" w:hAnsi="Book Antiqua" w:cs="宋体"/>
          <w:i/>
          <w:iCs/>
          <w:color w:val="000000" w:themeColor="text1"/>
          <w:sz w:val="24"/>
          <w:szCs w:val="24"/>
          <w:lang w:val="en-US" w:eastAsia="zh-CN"/>
        </w:rPr>
        <w:t>Clin J Am Soc Nephrol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12</w:t>
      </w:r>
      <w:r w:rsidRPr="00941646">
        <w:rPr>
          <w:rFonts w:ascii="Book Antiqua" w:eastAsia="宋体" w:hAnsi="Book Antiqua" w:cs="宋体"/>
          <w:color w:val="000000" w:themeColor="text1"/>
          <w:sz w:val="24"/>
          <w:szCs w:val="24"/>
          <w:lang w:val="en-US" w:eastAsia="zh-CN"/>
        </w:rPr>
        <w:t>: 1624-1633 [PMID: 28801528 DOI: 10.2215/CJN.04020417]</w:t>
      </w:r>
    </w:p>
    <w:p w14:paraId="4818FEE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29 </w:t>
      </w:r>
      <w:r w:rsidRPr="00941646">
        <w:rPr>
          <w:rFonts w:ascii="Book Antiqua" w:eastAsia="宋体" w:hAnsi="Book Antiqua" w:cs="宋体"/>
          <w:b/>
          <w:bCs/>
          <w:color w:val="000000" w:themeColor="text1"/>
          <w:sz w:val="24"/>
          <w:szCs w:val="24"/>
          <w:lang w:val="en-US" w:eastAsia="zh-CN"/>
        </w:rPr>
        <w:t>Damman K</w:t>
      </w:r>
      <w:r w:rsidRPr="00941646">
        <w:rPr>
          <w:rFonts w:ascii="Book Antiqua" w:eastAsia="宋体" w:hAnsi="Book Antiqua" w:cs="宋体"/>
          <w:color w:val="000000" w:themeColor="text1"/>
          <w:sz w:val="24"/>
          <w:szCs w:val="24"/>
          <w:lang w:val="en-US" w:eastAsia="zh-CN"/>
        </w:rPr>
        <w:t>, Valente MA, Voors AA, O'Connor CM, van Veldhuisen DJ, Hillege HL. Renal impairment, worsening renal function, and outcome in patients with heart failure: an updated meta-analysis. </w:t>
      </w:r>
      <w:r w:rsidRPr="00941646">
        <w:rPr>
          <w:rFonts w:ascii="Book Antiqua" w:eastAsia="宋体" w:hAnsi="Book Antiqua" w:cs="宋体"/>
          <w:i/>
          <w:iCs/>
          <w:color w:val="000000" w:themeColor="text1"/>
          <w:sz w:val="24"/>
          <w:szCs w:val="24"/>
          <w:lang w:val="en-US" w:eastAsia="zh-CN"/>
        </w:rPr>
        <w:t>Eur Heart J</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35</w:t>
      </w:r>
      <w:r w:rsidRPr="00941646">
        <w:rPr>
          <w:rFonts w:ascii="Book Antiqua" w:eastAsia="宋体" w:hAnsi="Book Antiqua" w:cs="宋体"/>
          <w:color w:val="000000" w:themeColor="text1"/>
          <w:sz w:val="24"/>
          <w:szCs w:val="24"/>
          <w:lang w:val="en-US" w:eastAsia="zh-CN"/>
        </w:rPr>
        <w:t>: 455-469 [PMID: 24164864 DOI: 10.1093/eurheartj/eht386]</w:t>
      </w:r>
    </w:p>
    <w:p w14:paraId="01F8641A" w14:textId="77777777" w:rsidR="004C5D75" w:rsidRPr="00DC1719" w:rsidRDefault="004C5D75" w:rsidP="005263B9">
      <w:pPr>
        <w:adjustRightInd w:val="0"/>
        <w:snapToGrid w:val="0"/>
        <w:spacing w:after="0" w:line="360" w:lineRule="auto"/>
        <w:jc w:val="both"/>
        <w:rPr>
          <w:rFonts w:ascii="Book Antiqua" w:eastAsia="宋体" w:hAnsi="Book Antiqua" w:cs="宋体"/>
          <w:color w:val="000000" w:themeColor="text1"/>
          <w:sz w:val="24"/>
          <w:szCs w:val="24"/>
          <w:lang w:eastAsia="zh-CN"/>
        </w:rPr>
      </w:pPr>
      <w:r w:rsidRPr="00941646">
        <w:rPr>
          <w:rFonts w:ascii="Book Antiqua" w:eastAsia="宋体" w:hAnsi="Book Antiqua" w:cs="宋体"/>
          <w:color w:val="000000" w:themeColor="text1"/>
          <w:sz w:val="24"/>
          <w:szCs w:val="24"/>
          <w:lang w:val="en-US" w:eastAsia="zh-CN"/>
        </w:rPr>
        <w:t>30 </w:t>
      </w:r>
      <w:r w:rsidRPr="00941646">
        <w:rPr>
          <w:rFonts w:ascii="Book Antiqua" w:eastAsia="宋体" w:hAnsi="Book Antiqua" w:cs="宋体"/>
          <w:b/>
          <w:bCs/>
          <w:color w:val="000000" w:themeColor="text1"/>
          <w:sz w:val="24"/>
          <w:szCs w:val="24"/>
          <w:lang w:val="en-US" w:eastAsia="zh-CN"/>
        </w:rPr>
        <w:t>Dries DL</w:t>
      </w:r>
      <w:r w:rsidRPr="00941646">
        <w:rPr>
          <w:rFonts w:ascii="Book Antiqua" w:eastAsia="宋体" w:hAnsi="Book Antiqua" w:cs="宋体"/>
          <w:color w:val="000000" w:themeColor="text1"/>
          <w:sz w:val="24"/>
          <w:szCs w:val="24"/>
          <w:lang w:val="en-US" w:eastAsia="zh-CN"/>
        </w:rPr>
        <w:t>, Exner DV, Domanski MJ, Greenberg B, Stevenson LW. The prognostic implications of renal insufficiency in asymptomatic and symptomatic patients with left ventricular systolic dysfunction. </w:t>
      </w:r>
      <w:r w:rsidRPr="00DC1719">
        <w:rPr>
          <w:rFonts w:ascii="Book Antiqua" w:eastAsia="宋体" w:hAnsi="Book Antiqua" w:cs="宋体"/>
          <w:i/>
          <w:iCs/>
          <w:color w:val="000000" w:themeColor="text1"/>
          <w:sz w:val="24"/>
          <w:szCs w:val="24"/>
          <w:lang w:eastAsia="zh-CN"/>
        </w:rPr>
        <w:t>J Am Coll Cardiol</w:t>
      </w:r>
      <w:r w:rsidRPr="00DC1719">
        <w:rPr>
          <w:rFonts w:ascii="Book Antiqua" w:eastAsia="宋体" w:hAnsi="Book Antiqua" w:cs="宋体"/>
          <w:color w:val="000000" w:themeColor="text1"/>
          <w:sz w:val="24"/>
          <w:szCs w:val="24"/>
          <w:lang w:eastAsia="zh-CN"/>
        </w:rPr>
        <w:t> 2000; </w:t>
      </w:r>
      <w:r w:rsidRPr="00DC1719">
        <w:rPr>
          <w:rFonts w:ascii="Book Antiqua" w:eastAsia="宋体" w:hAnsi="Book Antiqua" w:cs="宋体"/>
          <w:b/>
          <w:bCs/>
          <w:color w:val="000000" w:themeColor="text1"/>
          <w:sz w:val="24"/>
          <w:szCs w:val="24"/>
          <w:lang w:eastAsia="zh-CN"/>
        </w:rPr>
        <w:t>35</w:t>
      </w:r>
      <w:r w:rsidRPr="00DC1719">
        <w:rPr>
          <w:rFonts w:ascii="Book Antiqua" w:eastAsia="宋体" w:hAnsi="Book Antiqua" w:cs="宋体"/>
          <w:color w:val="000000" w:themeColor="text1"/>
          <w:sz w:val="24"/>
          <w:szCs w:val="24"/>
          <w:lang w:eastAsia="zh-CN"/>
        </w:rPr>
        <w:t>: 681-689 [PMID: 10716471 DOI: 10.1016/s0735-1097(99)00608-7]</w:t>
      </w:r>
    </w:p>
    <w:p w14:paraId="3124EE0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DC1719">
        <w:rPr>
          <w:rFonts w:ascii="Book Antiqua" w:eastAsia="宋体" w:hAnsi="Book Antiqua" w:cs="宋体"/>
          <w:color w:val="000000" w:themeColor="text1"/>
          <w:sz w:val="24"/>
          <w:szCs w:val="24"/>
          <w:lang w:eastAsia="zh-CN"/>
        </w:rPr>
        <w:t>31 </w:t>
      </w:r>
      <w:r w:rsidRPr="00DC1719">
        <w:rPr>
          <w:rFonts w:ascii="Book Antiqua" w:eastAsia="宋体" w:hAnsi="Book Antiqua" w:cs="宋体"/>
          <w:b/>
          <w:bCs/>
          <w:color w:val="000000" w:themeColor="text1"/>
          <w:sz w:val="24"/>
          <w:szCs w:val="24"/>
          <w:lang w:eastAsia="zh-CN"/>
        </w:rPr>
        <w:t>González-Muniesa P</w:t>
      </w:r>
      <w:r w:rsidRPr="00DC1719">
        <w:rPr>
          <w:rFonts w:ascii="Book Antiqua" w:eastAsia="宋体" w:hAnsi="Book Antiqua" w:cs="宋体"/>
          <w:color w:val="000000" w:themeColor="text1"/>
          <w:sz w:val="24"/>
          <w:szCs w:val="24"/>
          <w:lang w:eastAsia="zh-CN"/>
        </w:rPr>
        <w:t xml:space="preserve">, Mártinez-González MA, Hu FB, Després JP, Matsuzawa Y, Loos RJF, Moreno LA, Bray GA, Martinez JA. </w:t>
      </w:r>
      <w:r w:rsidRPr="00941646">
        <w:rPr>
          <w:rFonts w:ascii="Book Antiqua" w:eastAsia="宋体" w:hAnsi="Book Antiqua" w:cs="宋体"/>
          <w:color w:val="000000" w:themeColor="text1"/>
          <w:sz w:val="24"/>
          <w:szCs w:val="24"/>
          <w:lang w:val="en-US" w:eastAsia="zh-CN"/>
        </w:rPr>
        <w:t>Obesity. </w:t>
      </w:r>
      <w:r w:rsidRPr="00941646">
        <w:rPr>
          <w:rFonts w:ascii="Book Antiqua" w:eastAsia="宋体" w:hAnsi="Book Antiqua" w:cs="宋体"/>
          <w:i/>
          <w:iCs/>
          <w:color w:val="000000" w:themeColor="text1"/>
          <w:sz w:val="24"/>
          <w:szCs w:val="24"/>
          <w:lang w:val="en-US" w:eastAsia="zh-CN"/>
        </w:rPr>
        <w:t>Nat Rev Dis Primers</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3</w:t>
      </w:r>
      <w:r w:rsidRPr="00941646">
        <w:rPr>
          <w:rFonts w:ascii="Book Antiqua" w:eastAsia="宋体" w:hAnsi="Book Antiqua" w:cs="宋体"/>
          <w:color w:val="000000" w:themeColor="text1"/>
          <w:sz w:val="24"/>
          <w:szCs w:val="24"/>
          <w:lang w:val="en-US" w:eastAsia="zh-CN"/>
        </w:rPr>
        <w:t>: 17034 [PMID: 28617414 DOI: 10.1038/nrdp.2017.34]</w:t>
      </w:r>
    </w:p>
    <w:p w14:paraId="70CD097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32 </w:t>
      </w:r>
      <w:r w:rsidRPr="00941646">
        <w:rPr>
          <w:rFonts w:ascii="Book Antiqua" w:eastAsia="宋体" w:hAnsi="Book Antiqua" w:cs="宋体"/>
          <w:b/>
          <w:bCs/>
          <w:color w:val="000000" w:themeColor="text1"/>
          <w:sz w:val="24"/>
          <w:szCs w:val="24"/>
          <w:lang w:val="en-US" w:eastAsia="zh-CN"/>
        </w:rPr>
        <w:t>Cuthbertson DJ</w:t>
      </w:r>
      <w:r w:rsidRPr="00941646">
        <w:rPr>
          <w:rFonts w:ascii="Book Antiqua" w:eastAsia="宋体" w:hAnsi="Book Antiqua" w:cs="宋体"/>
          <w:color w:val="000000" w:themeColor="text1"/>
          <w:sz w:val="24"/>
          <w:szCs w:val="24"/>
          <w:lang w:val="en-US" w:eastAsia="zh-CN"/>
        </w:rPr>
        <w:t>, Steele T, Wilding JP, Halford JC, Harrold JA, Hamer M, Karpe F. What have human experimental overfeeding studies taught us about adipose tissue expansion and susceptibility to obesity and metabolic complications? </w:t>
      </w:r>
      <w:r w:rsidRPr="00941646">
        <w:rPr>
          <w:rFonts w:ascii="Book Antiqua" w:eastAsia="宋体" w:hAnsi="Book Antiqua" w:cs="宋体"/>
          <w:i/>
          <w:iCs/>
          <w:color w:val="000000" w:themeColor="text1"/>
          <w:sz w:val="24"/>
          <w:szCs w:val="24"/>
          <w:lang w:val="en-US" w:eastAsia="zh-CN"/>
        </w:rPr>
        <w:t>Int J Obes</w:t>
      </w:r>
      <w:r w:rsidRPr="00941646">
        <w:rPr>
          <w:rFonts w:ascii="Book Antiqua" w:eastAsia="宋体" w:hAnsi="Book Antiqua" w:cs="宋体"/>
          <w:color w:val="000000" w:themeColor="text1"/>
          <w:sz w:val="24"/>
          <w:szCs w:val="24"/>
          <w:lang w:val="en-US" w:eastAsia="zh-CN"/>
        </w:rPr>
        <w:t xml:space="preserve"> (Lond) 2017; </w:t>
      </w:r>
      <w:r w:rsidRPr="00941646">
        <w:rPr>
          <w:rFonts w:ascii="Book Antiqua" w:eastAsia="宋体" w:hAnsi="Book Antiqua" w:cs="宋体"/>
          <w:b/>
          <w:bCs/>
          <w:color w:val="000000" w:themeColor="text1"/>
          <w:sz w:val="24"/>
          <w:szCs w:val="24"/>
          <w:lang w:val="en-US" w:eastAsia="zh-CN"/>
        </w:rPr>
        <w:t>41</w:t>
      </w:r>
      <w:r w:rsidRPr="00941646">
        <w:rPr>
          <w:rFonts w:ascii="Book Antiqua" w:eastAsia="宋体" w:hAnsi="Book Antiqua" w:cs="宋体"/>
          <w:color w:val="000000" w:themeColor="text1"/>
          <w:sz w:val="24"/>
          <w:szCs w:val="24"/>
          <w:lang w:val="en-US" w:eastAsia="zh-CN"/>
        </w:rPr>
        <w:t>: 853-865 [PMID: 28077863 DOI: 10.1038/ijo.2017.4]</w:t>
      </w:r>
    </w:p>
    <w:p w14:paraId="04F1198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33 </w:t>
      </w:r>
      <w:r w:rsidRPr="00941646">
        <w:rPr>
          <w:rFonts w:ascii="Book Antiqua" w:eastAsia="宋体" w:hAnsi="Book Antiqua" w:cs="宋体"/>
          <w:b/>
          <w:bCs/>
          <w:color w:val="000000" w:themeColor="text1"/>
          <w:sz w:val="24"/>
          <w:szCs w:val="24"/>
          <w:lang w:val="en-US" w:eastAsia="zh-CN"/>
        </w:rPr>
        <w:t>Bouchard C</w:t>
      </w:r>
      <w:r w:rsidRPr="00941646">
        <w:rPr>
          <w:rFonts w:ascii="Book Antiqua" w:eastAsia="宋体" w:hAnsi="Book Antiqua" w:cs="宋体"/>
          <w:color w:val="000000" w:themeColor="text1"/>
          <w:sz w:val="24"/>
          <w:szCs w:val="24"/>
          <w:lang w:val="en-US" w:eastAsia="zh-CN"/>
        </w:rPr>
        <w:t>, Tremblay A, Després JP, Nadeau A, Lupien PJ, Thériault G, Dussault J, Moorjani S, Pinault S, Fournier G. The response to long-term overfeeding in identical twins.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1990; </w:t>
      </w:r>
      <w:r w:rsidRPr="00941646">
        <w:rPr>
          <w:rFonts w:ascii="Book Antiqua" w:eastAsia="宋体" w:hAnsi="Book Antiqua" w:cs="宋体"/>
          <w:b/>
          <w:bCs/>
          <w:color w:val="000000" w:themeColor="text1"/>
          <w:sz w:val="24"/>
          <w:szCs w:val="24"/>
          <w:lang w:val="en-US" w:eastAsia="zh-CN"/>
        </w:rPr>
        <w:t>322</w:t>
      </w:r>
      <w:r w:rsidRPr="00941646">
        <w:rPr>
          <w:rFonts w:ascii="Book Antiqua" w:eastAsia="宋体" w:hAnsi="Book Antiqua" w:cs="宋体"/>
          <w:color w:val="000000" w:themeColor="text1"/>
          <w:sz w:val="24"/>
          <w:szCs w:val="24"/>
          <w:lang w:val="en-US" w:eastAsia="zh-CN"/>
        </w:rPr>
        <w:t>: 1477-1482 [PMID: 2336074 DOI: 10.1056/NEJM199005243222101]</w:t>
      </w:r>
    </w:p>
    <w:p w14:paraId="306D67A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34 </w:t>
      </w:r>
      <w:r w:rsidRPr="00941646">
        <w:rPr>
          <w:rFonts w:ascii="Book Antiqua" w:eastAsia="宋体" w:hAnsi="Book Antiqua" w:cs="宋体"/>
          <w:b/>
          <w:bCs/>
          <w:color w:val="000000" w:themeColor="text1"/>
          <w:sz w:val="24"/>
          <w:szCs w:val="24"/>
          <w:lang w:val="en-US" w:eastAsia="zh-CN"/>
        </w:rPr>
        <w:t>Neeland IJ</w:t>
      </w:r>
      <w:r w:rsidRPr="00941646">
        <w:rPr>
          <w:rFonts w:ascii="Book Antiqua" w:eastAsia="宋体" w:hAnsi="Book Antiqua" w:cs="宋体"/>
          <w:color w:val="000000" w:themeColor="text1"/>
          <w:sz w:val="24"/>
          <w:szCs w:val="24"/>
          <w:lang w:val="en-US" w:eastAsia="zh-CN"/>
        </w:rPr>
        <w:t>, Poirier P, Després JP. Cardiovascular and Metabolic Heterogeneity of Obesity: Clinical Challenges and Implications for Management.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137</w:t>
      </w:r>
      <w:r w:rsidRPr="00941646">
        <w:rPr>
          <w:rFonts w:ascii="Book Antiqua" w:eastAsia="宋体" w:hAnsi="Book Antiqua" w:cs="宋体"/>
          <w:color w:val="000000" w:themeColor="text1"/>
          <w:sz w:val="24"/>
          <w:szCs w:val="24"/>
          <w:lang w:val="en-US" w:eastAsia="zh-CN"/>
        </w:rPr>
        <w:t>: 1391-1406 [PMID: 29581366 DOI: 10.1161/CIRCULATIONAHA.117.029617]</w:t>
      </w:r>
    </w:p>
    <w:p w14:paraId="702D2A3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35 </w:t>
      </w:r>
      <w:r w:rsidRPr="00941646">
        <w:rPr>
          <w:rFonts w:ascii="Book Antiqua" w:eastAsia="宋体" w:hAnsi="Book Antiqua" w:cs="宋体"/>
          <w:b/>
          <w:bCs/>
          <w:color w:val="000000" w:themeColor="text1"/>
          <w:sz w:val="24"/>
          <w:szCs w:val="24"/>
          <w:lang w:val="en-US" w:eastAsia="zh-CN"/>
        </w:rPr>
        <w:t>Borkan GA</w:t>
      </w:r>
      <w:r w:rsidRPr="00941646">
        <w:rPr>
          <w:rFonts w:ascii="Book Antiqua" w:eastAsia="宋体" w:hAnsi="Book Antiqua" w:cs="宋体"/>
          <w:color w:val="000000" w:themeColor="text1"/>
          <w:sz w:val="24"/>
          <w:szCs w:val="24"/>
          <w:lang w:val="en-US" w:eastAsia="zh-CN"/>
        </w:rPr>
        <w:t>, Gerzof SG, Robbins AH, Hults DE, Silbert CK, Silbert JE. Assessment of abdominal fat content by computed tomography. </w:t>
      </w:r>
      <w:r w:rsidRPr="00941646">
        <w:rPr>
          <w:rFonts w:ascii="Book Antiqua" w:eastAsia="宋体" w:hAnsi="Book Antiqua" w:cs="宋体"/>
          <w:i/>
          <w:iCs/>
          <w:color w:val="000000" w:themeColor="text1"/>
          <w:sz w:val="24"/>
          <w:szCs w:val="24"/>
          <w:lang w:val="en-US" w:eastAsia="zh-CN"/>
        </w:rPr>
        <w:t>Am J Clin Nutr</w:t>
      </w:r>
      <w:r w:rsidRPr="00941646">
        <w:rPr>
          <w:rFonts w:ascii="Book Antiqua" w:eastAsia="宋体" w:hAnsi="Book Antiqua" w:cs="宋体"/>
          <w:color w:val="000000" w:themeColor="text1"/>
          <w:sz w:val="24"/>
          <w:szCs w:val="24"/>
          <w:lang w:val="en-US" w:eastAsia="zh-CN"/>
        </w:rPr>
        <w:t> 1982; </w:t>
      </w:r>
      <w:r w:rsidRPr="00941646">
        <w:rPr>
          <w:rFonts w:ascii="Book Antiqua" w:eastAsia="宋体" w:hAnsi="Book Antiqua" w:cs="宋体"/>
          <w:b/>
          <w:bCs/>
          <w:color w:val="000000" w:themeColor="text1"/>
          <w:sz w:val="24"/>
          <w:szCs w:val="24"/>
          <w:lang w:val="en-US" w:eastAsia="zh-CN"/>
        </w:rPr>
        <w:t>36</w:t>
      </w:r>
      <w:r w:rsidRPr="00941646">
        <w:rPr>
          <w:rFonts w:ascii="Book Antiqua" w:eastAsia="宋体" w:hAnsi="Book Antiqua" w:cs="宋体"/>
          <w:color w:val="000000" w:themeColor="text1"/>
          <w:sz w:val="24"/>
          <w:szCs w:val="24"/>
          <w:lang w:val="en-US" w:eastAsia="zh-CN"/>
        </w:rPr>
        <w:t>: 172-177 [PMID: 7091027 DOI: 10.1093/ajcn/36.1.172]</w:t>
      </w:r>
    </w:p>
    <w:p w14:paraId="0FB91F3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36 </w:t>
      </w:r>
      <w:r w:rsidRPr="00941646">
        <w:rPr>
          <w:rFonts w:ascii="Book Antiqua" w:eastAsia="宋体" w:hAnsi="Book Antiqua" w:cs="宋体"/>
          <w:b/>
          <w:bCs/>
          <w:color w:val="000000" w:themeColor="text1"/>
          <w:sz w:val="24"/>
          <w:szCs w:val="24"/>
          <w:lang w:val="en-US" w:eastAsia="zh-CN"/>
        </w:rPr>
        <w:t>Mathieu P</w:t>
      </w:r>
      <w:r w:rsidRPr="00941646">
        <w:rPr>
          <w:rFonts w:ascii="Book Antiqua" w:eastAsia="宋体" w:hAnsi="Book Antiqua" w:cs="宋体"/>
          <w:color w:val="000000" w:themeColor="text1"/>
          <w:sz w:val="24"/>
          <w:szCs w:val="24"/>
          <w:lang w:val="en-US" w:eastAsia="zh-CN"/>
        </w:rPr>
        <w:t>, Boulanger MC, Després JP. Ectopic visceral fat: a clinical and molecular perspective on the cardiometabolic risk. </w:t>
      </w:r>
      <w:r w:rsidRPr="00941646">
        <w:rPr>
          <w:rFonts w:ascii="Book Antiqua" w:eastAsia="宋体" w:hAnsi="Book Antiqua" w:cs="宋体"/>
          <w:i/>
          <w:iCs/>
          <w:color w:val="000000" w:themeColor="text1"/>
          <w:sz w:val="24"/>
          <w:szCs w:val="24"/>
          <w:lang w:val="en-US" w:eastAsia="zh-CN"/>
        </w:rPr>
        <w:t>Rev Endocr Metab Disord</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15</w:t>
      </w:r>
      <w:r w:rsidRPr="00941646">
        <w:rPr>
          <w:rFonts w:ascii="Book Antiqua" w:eastAsia="宋体" w:hAnsi="Book Antiqua" w:cs="宋体"/>
          <w:color w:val="000000" w:themeColor="text1"/>
          <w:sz w:val="24"/>
          <w:szCs w:val="24"/>
          <w:lang w:val="en-US" w:eastAsia="zh-CN"/>
        </w:rPr>
        <w:t>: 289-298 [PMID: 25326657 DOI: 10.1007/s11154-014-9299-3]</w:t>
      </w:r>
    </w:p>
    <w:p w14:paraId="4BEFC42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37 </w:t>
      </w:r>
      <w:r w:rsidRPr="00941646">
        <w:rPr>
          <w:rFonts w:ascii="Book Antiqua" w:eastAsia="宋体" w:hAnsi="Book Antiqua" w:cs="宋体"/>
          <w:b/>
          <w:bCs/>
          <w:color w:val="000000" w:themeColor="text1"/>
          <w:sz w:val="24"/>
          <w:szCs w:val="24"/>
          <w:lang w:val="en-US" w:eastAsia="zh-CN"/>
        </w:rPr>
        <w:t>Gradmark AM</w:t>
      </w:r>
      <w:r w:rsidRPr="00941646">
        <w:rPr>
          <w:rFonts w:ascii="Book Antiqua" w:eastAsia="宋体" w:hAnsi="Book Antiqua" w:cs="宋体"/>
          <w:color w:val="000000" w:themeColor="text1"/>
          <w:sz w:val="24"/>
          <w:szCs w:val="24"/>
          <w:lang w:val="en-US" w:eastAsia="zh-CN"/>
        </w:rPr>
        <w:t>, Rydh A, Renström F, De Lucia-Rolfe E, Sleigh A, Nordström P, Brage S, Franks PW. Computed tomography-based validation of abdominal adiposity measurements from ultrasonography, dual-energy X-ray absorptiometry and anthropometry. </w:t>
      </w:r>
      <w:r w:rsidRPr="00941646">
        <w:rPr>
          <w:rFonts w:ascii="Book Antiqua" w:eastAsia="宋体" w:hAnsi="Book Antiqua" w:cs="宋体"/>
          <w:i/>
          <w:iCs/>
          <w:color w:val="000000" w:themeColor="text1"/>
          <w:sz w:val="24"/>
          <w:szCs w:val="24"/>
          <w:lang w:val="en-US" w:eastAsia="zh-CN"/>
        </w:rPr>
        <w:t>Br J Nutr</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104</w:t>
      </w:r>
      <w:r w:rsidRPr="00941646">
        <w:rPr>
          <w:rFonts w:ascii="Book Antiqua" w:eastAsia="宋体" w:hAnsi="Book Antiqua" w:cs="宋体"/>
          <w:color w:val="000000" w:themeColor="text1"/>
          <w:sz w:val="24"/>
          <w:szCs w:val="24"/>
          <w:lang w:val="en-US" w:eastAsia="zh-CN"/>
        </w:rPr>
        <w:t>: 582-588 [PMID: 20370942 DOI: 10.1017/S0007114510000796]</w:t>
      </w:r>
    </w:p>
    <w:p w14:paraId="4845862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38 </w:t>
      </w:r>
      <w:r w:rsidRPr="00941646">
        <w:rPr>
          <w:rFonts w:ascii="Book Antiqua" w:eastAsia="宋体" w:hAnsi="Book Antiqua" w:cs="宋体"/>
          <w:b/>
          <w:bCs/>
          <w:color w:val="000000" w:themeColor="text1"/>
          <w:sz w:val="24"/>
          <w:szCs w:val="24"/>
          <w:lang w:val="en-US" w:eastAsia="zh-CN"/>
        </w:rPr>
        <w:t>Nazare JA</w:t>
      </w:r>
      <w:r w:rsidRPr="00941646">
        <w:rPr>
          <w:rFonts w:ascii="Book Antiqua" w:eastAsia="宋体" w:hAnsi="Book Antiqua" w:cs="宋体"/>
          <w:color w:val="000000" w:themeColor="text1"/>
          <w:sz w:val="24"/>
          <w:szCs w:val="24"/>
          <w:lang w:val="en-US" w:eastAsia="zh-CN"/>
        </w:rPr>
        <w:t>, Smith J, Borel AL, Aschner P, Barter P, Van Gaal L, Tan CE, Wittchen HU, Matsuzawa Y, Kadowaki T, Ross R, Brulle-Wohlhueter C, Alméras N, Haffner SM, Balkau B, Després JP; INSPIRE ME IAA Investigators. Usefulness of measuring both body mass index and waist circumference for the estimation of visceral adiposity and related cardiometabolic risk profile (from the INSPIRE ME IAA study). </w:t>
      </w:r>
      <w:r w:rsidRPr="00941646">
        <w:rPr>
          <w:rFonts w:ascii="Book Antiqua" w:eastAsia="宋体" w:hAnsi="Book Antiqua" w:cs="宋体"/>
          <w:i/>
          <w:iCs/>
          <w:color w:val="000000" w:themeColor="text1"/>
          <w:sz w:val="24"/>
          <w:szCs w:val="24"/>
          <w:lang w:val="en-US" w:eastAsia="zh-CN"/>
        </w:rPr>
        <w:t>Am J Cardiol</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115</w:t>
      </w:r>
      <w:r w:rsidRPr="00941646">
        <w:rPr>
          <w:rFonts w:ascii="Book Antiqua" w:eastAsia="宋体" w:hAnsi="Book Antiqua" w:cs="宋体"/>
          <w:color w:val="000000" w:themeColor="text1"/>
          <w:sz w:val="24"/>
          <w:szCs w:val="24"/>
          <w:lang w:val="en-US" w:eastAsia="zh-CN"/>
        </w:rPr>
        <w:t>: 307-315 [PMID: 25499404 DOI: 10.1016/j.amjcard.2014.10.039]</w:t>
      </w:r>
    </w:p>
    <w:p w14:paraId="2E37780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39 </w:t>
      </w:r>
      <w:r w:rsidRPr="00941646">
        <w:rPr>
          <w:rFonts w:ascii="Book Antiqua" w:eastAsia="宋体" w:hAnsi="Book Antiqua" w:cs="宋体"/>
          <w:b/>
          <w:bCs/>
          <w:color w:val="000000" w:themeColor="text1"/>
          <w:sz w:val="24"/>
          <w:szCs w:val="24"/>
          <w:lang w:val="en-US" w:eastAsia="zh-CN"/>
        </w:rPr>
        <w:t>Lassale C</w:t>
      </w:r>
      <w:r w:rsidRPr="00941646">
        <w:rPr>
          <w:rFonts w:ascii="Book Antiqua" w:eastAsia="宋体" w:hAnsi="Book Antiqua" w:cs="宋体"/>
          <w:color w:val="000000" w:themeColor="text1"/>
          <w:sz w:val="24"/>
          <w:szCs w:val="24"/>
          <w:lang w:val="en-US" w:eastAsia="zh-CN"/>
        </w:rPr>
        <w:t>, Tzoulaki I, Moons KGM, Sweeting M, Boer J, Johnson L, Huerta JM, Agnoli C, Freisling H, Weiderpass E, Wennberg P, van der A DL, Arriola L, Benetou V, Boeing H, Bonnet F, Colorado-Yohar SM, Engström G, Eriksen AK, Ferrari P, Grioni S, Johansson M, Kaaks R, Katsoulis M, Katzke V, Key TJ, Matullo G, Melander O, Molina-Portillo E, Moreno-Iribas C, Norberg M, Overvad K, Panico S, Quirós JR, Saieva C, Skeie G, Steffen A, Stepien M, Tjønneland A, Trichopoulou A, Tumino R, van der Schouw YT, Verschuren WMM, Langenberg C, Di Angelantonio E, Riboli E, Wareham NJ, Danesh J, Butterworth AS. Separate and combined associations of obesity and metabolic health with coronary heart disease: a pan-European case-cohort analysis. </w:t>
      </w:r>
      <w:r w:rsidRPr="00941646">
        <w:rPr>
          <w:rFonts w:ascii="Book Antiqua" w:eastAsia="宋体" w:hAnsi="Book Antiqua" w:cs="宋体"/>
          <w:i/>
          <w:iCs/>
          <w:color w:val="000000" w:themeColor="text1"/>
          <w:sz w:val="24"/>
          <w:szCs w:val="24"/>
          <w:lang w:val="en-US" w:eastAsia="zh-CN"/>
        </w:rPr>
        <w:t>Eur Heart J</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39</w:t>
      </w:r>
      <w:r w:rsidRPr="00941646">
        <w:rPr>
          <w:rFonts w:ascii="Book Antiqua" w:eastAsia="宋体" w:hAnsi="Book Antiqua" w:cs="宋体"/>
          <w:color w:val="000000" w:themeColor="text1"/>
          <w:sz w:val="24"/>
          <w:szCs w:val="24"/>
          <w:lang w:val="en-US" w:eastAsia="zh-CN"/>
        </w:rPr>
        <w:t>: 397-406 [PMID: 29020414 DOI: 10.1093/eurheartj/ehx448]</w:t>
      </w:r>
    </w:p>
    <w:p w14:paraId="21048EC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40 </w:t>
      </w:r>
      <w:r w:rsidRPr="00941646">
        <w:rPr>
          <w:rFonts w:ascii="Book Antiqua" w:eastAsia="宋体" w:hAnsi="Book Antiqua" w:cs="宋体"/>
          <w:b/>
          <w:bCs/>
          <w:color w:val="000000" w:themeColor="text1"/>
          <w:sz w:val="24"/>
          <w:szCs w:val="24"/>
          <w:lang w:val="en-US" w:eastAsia="zh-CN"/>
        </w:rPr>
        <w:t>Lemieux I</w:t>
      </w:r>
      <w:r w:rsidRPr="00941646">
        <w:rPr>
          <w:rFonts w:ascii="Book Antiqua" w:eastAsia="宋体" w:hAnsi="Book Antiqua" w:cs="宋体"/>
          <w:color w:val="000000" w:themeColor="text1"/>
          <w:sz w:val="24"/>
          <w:szCs w:val="24"/>
          <w:lang w:val="en-US" w:eastAsia="zh-CN"/>
        </w:rPr>
        <w:t>, Pascot A, Couillard C, Lamarche B, Tchernof A, Alméras N, Bergeron J, Gaudet D, Tremblay G, Prud'homme D, Nadeau A, Després JP. Hypertriglyceridemic waist: A marker of the atherogenic metabolic triad (hyperinsulinemia; hyperapolipoprotein B; small, dense LDL) in men?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2000; </w:t>
      </w:r>
      <w:r w:rsidRPr="00941646">
        <w:rPr>
          <w:rFonts w:ascii="Book Antiqua" w:eastAsia="宋体" w:hAnsi="Book Antiqua" w:cs="宋体"/>
          <w:b/>
          <w:bCs/>
          <w:color w:val="000000" w:themeColor="text1"/>
          <w:sz w:val="24"/>
          <w:szCs w:val="24"/>
          <w:lang w:val="en-US" w:eastAsia="zh-CN"/>
        </w:rPr>
        <w:t>102</w:t>
      </w:r>
      <w:r w:rsidRPr="00941646">
        <w:rPr>
          <w:rFonts w:ascii="Book Antiqua" w:eastAsia="宋体" w:hAnsi="Book Antiqua" w:cs="宋体"/>
          <w:color w:val="000000" w:themeColor="text1"/>
          <w:sz w:val="24"/>
          <w:szCs w:val="24"/>
          <w:lang w:val="en-US" w:eastAsia="zh-CN"/>
        </w:rPr>
        <w:t>: 179-184 [PMID: 10889128 DOI: 10.1161/01.cir.102.2.179]</w:t>
      </w:r>
    </w:p>
    <w:p w14:paraId="46E6CAF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41 </w:t>
      </w:r>
      <w:r w:rsidRPr="00941646">
        <w:rPr>
          <w:rFonts w:ascii="Book Antiqua" w:eastAsia="宋体" w:hAnsi="Book Antiqua" w:cs="宋体"/>
          <w:b/>
          <w:bCs/>
          <w:color w:val="000000" w:themeColor="text1"/>
          <w:sz w:val="24"/>
          <w:szCs w:val="24"/>
          <w:lang w:val="en-US" w:eastAsia="zh-CN"/>
        </w:rPr>
        <w:t>Murphy NF</w:t>
      </w:r>
      <w:r w:rsidRPr="00941646">
        <w:rPr>
          <w:rFonts w:ascii="Book Antiqua" w:eastAsia="宋体" w:hAnsi="Book Antiqua" w:cs="宋体"/>
          <w:color w:val="000000" w:themeColor="text1"/>
          <w:sz w:val="24"/>
          <w:szCs w:val="24"/>
          <w:lang w:val="en-US" w:eastAsia="zh-CN"/>
        </w:rPr>
        <w:t>, MacIntyre K, Stewart S, Hart CL, Hole D, McMurray JJ. Long-term cardiovascular consequences of obesity: 20-year follow-up of more than 15 000 middle-aged men and women (the Renfrew-Paisley study). </w:t>
      </w:r>
      <w:r w:rsidRPr="00941646">
        <w:rPr>
          <w:rFonts w:ascii="Book Antiqua" w:eastAsia="宋体" w:hAnsi="Book Antiqua" w:cs="宋体"/>
          <w:i/>
          <w:iCs/>
          <w:color w:val="000000" w:themeColor="text1"/>
          <w:sz w:val="24"/>
          <w:szCs w:val="24"/>
          <w:lang w:val="en-US" w:eastAsia="zh-CN"/>
        </w:rPr>
        <w:t>Eur Heart J</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27</w:t>
      </w:r>
      <w:r w:rsidRPr="00941646">
        <w:rPr>
          <w:rFonts w:ascii="Book Antiqua" w:eastAsia="宋体" w:hAnsi="Book Antiqua" w:cs="宋体"/>
          <w:color w:val="000000" w:themeColor="text1"/>
          <w:sz w:val="24"/>
          <w:szCs w:val="24"/>
          <w:lang w:val="en-US" w:eastAsia="zh-CN"/>
        </w:rPr>
        <w:t>: 96-106 [PMID: 16183687 DOI: 10.1093/eurheartj/ehi506]</w:t>
      </w:r>
    </w:p>
    <w:p w14:paraId="1F04B7E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A07F8">
        <w:rPr>
          <w:rFonts w:ascii="Book Antiqua" w:eastAsia="宋体" w:hAnsi="Book Antiqua" w:cs="宋体"/>
          <w:color w:val="000000" w:themeColor="text1"/>
          <w:sz w:val="24"/>
          <w:szCs w:val="24"/>
          <w:lang w:val="en-US" w:eastAsia="zh-CN"/>
        </w:rPr>
        <w:t>42 </w:t>
      </w:r>
      <w:r w:rsidRPr="009A07F8">
        <w:rPr>
          <w:rFonts w:ascii="Book Antiqua" w:eastAsia="宋体" w:hAnsi="Book Antiqua" w:cs="宋体"/>
          <w:b/>
          <w:bCs/>
          <w:color w:val="000000" w:themeColor="text1"/>
          <w:sz w:val="24"/>
          <w:szCs w:val="24"/>
          <w:lang w:val="en-US" w:eastAsia="zh-CN"/>
        </w:rPr>
        <w:t>Vázquez LA</w:t>
      </w:r>
      <w:r w:rsidRPr="009A07F8">
        <w:rPr>
          <w:rFonts w:ascii="Book Antiqua" w:eastAsia="宋体" w:hAnsi="Book Antiqua" w:cs="宋体"/>
          <w:color w:val="000000" w:themeColor="text1"/>
          <w:sz w:val="24"/>
          <w:szCs w:val="24"/>
          <w:lang w:val="en-US" w:eastAsia="zh-CN"/>
        </w:rPr>
        <w:t xml:space="preserve">, Pazos F, Berrazueta JR, Fernández-Escalante C, García-Unzueta MT, Freijanes J, Amado JA. </w:t>
      </w:r>
      <w:r w:rsidRPr="00941646">
        <w:rPr>
          <w:rFonts w:ascii="Book Antiqua" w:eastAsia="宋体" w:hAnsi="Book Antiqua" w:cs="宋体"/>
          <w:color w:val="000000" w:themeColor="text1"/>
          <w:sz w:val="24"/>
          <w:szCs w:val="24"/>
          <w:lang w:val="en-US" w:eastAsia="zh-CN"/>
        </w:rPr>
        <w:t>Effects of changes in body weight and insulin resistance on inflammation and endothelial function in morbid obesity after bariatric surgery. </w:t>
      </w:r>
      <w:r w:rsidRPr="00941646">
        <w:rPr>
          <w:rFonts w:ascii="Book Antiqua" w:eastAsia="宋体" w:hAnsi="Book Antiqua" w:cs="宋体"/>
          <w:i/>
          <w:iCs/>
          <w:color w:val="000000" w:themeColor="text1"/>
          <w:sz w:val="24"/>
          <w:szCs w:val="24"/>
          <w:lang w:val="en-US" w:eastAsia="zh-CN"/>
        </w:rPr>
        <w:t>J Clin Endocrinol Metab</w:t>
      </w:r>
      <w:r w:rsidRPr="00941646">
        <w:rPr>
          <w:rFonts w:ascii="Book Antiqua" w:eastAsia="宋体" w:hAnsi="Book Antiqua" w:cs="宋体"/>
          <w:color w:val="000000" w:themeColor="text1"/>
          <w:sz w:val="24"/>
          <w:szCs w:val="24"/>
          <w:lang w:val="en-US" w:eastAsia="zh-CN"/>
        </w:rPr>
        <w:t> 2005; </w:t>
      </w:r>
      <w:r w:rsidRPr="00941646">
        <w:rPr>
          <w:rFonts w:ascii="Book Antiqua" w:eastAsia="宋体" w:hAnsi="Book Antiqua" w:cs="宋体"/>
          <w:b/>
          <w:bCs/>
          <w:color w:val="000000" w:themeColor="text1"/>
          <w:sz w:val="24"/>
          <w:szCs w:val="24"/>
          <w:lang w:val="en-US" w:eastAsia="zh-CN"/>
        </w:rPr>
        <w:t>90</w:t>
      </w:r>
      <w:r w:rsidRPr="00941646">
        <w:rPr>
          <w:rFonts w:ascii="Book Antiqua" w:eastAsia="宋体" w:hAnsi="Book Antiqua" w:cs="宋体"/>
          <w:color w:val="000000" w:themeColor="text1"/>
          <w:sz w:val="24"/>
          <w:szCs w:val="24"/>
          <w:lang w:val="en-US" w:eastAsia="zh-CN"/>
        </w:rPr>
        <w:t>: 316-322 [PMID: 15507518 DOI: 10.1210/jc.2003-032059]</w:t>
      </w:r>
    </w:p>
    <w:p w14:paraId="130EDFE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43 </w:t>
      </w:r>
      <w:r w:rsidRPr="00941646">
        <w:rPr>
          <w:rFonts w:ascii="Book Antiqua" w:eastAsia="宋体" w:hAnsi="Book Antiqua" w:cs="宋体"/>
          <w:b/>
          <w:bCs/>
          <w:color w:val="000000" w:themeColor="text1"/>
          <w:sz w:val="24"/>
          <w:szCs w:val="24"/>
          <w:lang w:val="en-US" w:eastAsia="zh-CN"/>
        </w:rPr>
        <w:t>Schrier RW</w:t>
      </w:r>
      <w:r w:rsidRPr="00941646">
        <w:rPr>
          <w:rFonts w:ascii="Book Antiqua" w:eastAsia="宋体" w:hAnsi="Book Antiqua" w:cs="宋体"/>
          <w:color w:val="000000" w:themeColor="text1"/>
          <w:sz w:val="24"/>
          <w:szCs w:val="24"/>
          <w:lang w:val="en-US" w:eastAsia="zh-CN"/>
        </w:rPr>
        <w:t>, Abraham WT. Hormones and hemodynamics in heart failure.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1999; </w:t>
      </w:r>
      <w:r w:rsidRPr="00941646">
        <w:rPr>
          <w:rFonts w:ascii="Book Antiqua" w:eastAsia="宋体" w:hAnsi="Book Antiqua" w:cs="宋体"/>
          <w:b/>
          <w:bCs/>
          <w:color w:val="000000" w:themeColor="text1"/>
          <w:sz w:val="24"/>
          <w:szCs w:val="24"/>
          <w:lang w:val="en-US" w:eastAsia="zh-CN"/>
        </w:rPr>
        <w:t>341</w:t>
      </w:r>
      <w:r w:rsidRPr="00941646">
        <w:rPr>
          <w:rFonts w:ascii="Book Antiqua" w:eastAsia="宋体" w:hAnsi="Book Antiqua" w:cs="宋体"/>
          <w:color w:val="000000" w:themeColor="text1"/>
          <w:sz w:val="24"/>
          <w:szCs w:val="24"/>
          <w:lang w:val="en-US" w:eastAsia="zh-CN"/>
        </w:rPr>
        <w:t>: 577-585 [PMID: 10451464 DOI: 10.1056/NEJM199908193410806]</w:t>
      </w:r>
    </w:p>
    <w:p w14:paraId="3CB1288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44 </w:t>
      </w:r>
      <w:r w:rsidRPr="00941646">
        <w:rPr>
          <w:rFonts w:ascii="Book Antiqua" w:eastAsia="宋体" w:hAnsi="Book Antiqua" w:cs="宋体"/>
          <w:b/>
          <w:bCs/>
          <w:color w:val="000000" w:themeColor="text1"/>
          <w:sz w:val="24"/>
          <w:szCs w:val="24"/>
          <w:lang w:val="en-US" w:eastAsia="zh-CN"/>
        </w:rPr>
        <w:t>Weber KT</w:t>
      </w:r>
      <w:r w:rsidRPr="00941646">
        <w:rPr>
          <w:rFonts w:ascii="Book Antiqua" w:eastAsia="宋体" w:hAnsi="Book Antiqua" w:cs="宋体"/>
          <w:color w:val="000000" w:themeColor="text1"/>
          <w:sz w:val="24"/>
          <w:szCs w:val="24"/>
          <w:lang w:val="en-US" w:eastAsia="zh-CN"/>
        </w:rPr>
        <w:t>. Aldosterone in congestive heart failure.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2001; </w:t>
      </w:r>
      <w:r w:rsidRPr="00941646">
        <w:rPr>
          <w:rFonts w:ascii="Book Antiqua" w:eastAsia="宋体" w:hAnsi="Book Antiqua" w:cs="宋体"/>
          <w:b/>
          <w:bCs/>
          <w:color w:val="000000" w:themeColor="text1"/>
          <w:sz w:val="24"/>
          <w:szCs w:val="24"/>
          <w:lang w:val="en-US" w:eastAsia="zh-CN"/>
        </w:rPr>
        <w:t>345</w:t>
      </w:r>
      <w:r w:rsidRPr="00941646">
        <w:rPr>
          <w:rFonts w:ascii="Book Antiqua" w:eastAsia="宋体" w:hAnsi="Book Antiqua" w:cs="宋体"/>
          <w:color w:val="000000" w:themeColor="text1"/>
          <w:sz w:val="24"/>
          <w:szCs w:val="24"/>
          <w:lang w:val="en-US" w:eastAsia="zh-CN"/>
        </w:rPr>
        <w:t>: 1689-1697 [PMID: 11759649 DOI: 10.1056/NEJMra000050]</w:t>
      </w:r>
    </w:p>
    <w:p w14:paraId="736C2A3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45 </w:t>
      </w:r>
      <w:r w:rsidRPr="00941646">
        <w:rPr>
          <w:rFonts w:ascii="Book Antiqua" w:eastAsia="宋体" w:hAnsi="Book Antiqua" w:cs="宋体"/>
          <w:b/>
          <w:bCs/>
          <w:color w:val="000000" w:themeColor="text1"/>
          <w:sz w:val="24"/>
          <w:szCs w:val="24"/>
          <w:lang w:val="en-US" w:eastAsia="zh-CN"/>
        </w:rPr>
        <w:t>Wolf G</w:t>
      </w:r>
      <w:r w:rsidRPr="00941646">
        <w:rPr>
          <w:rFonts w:ascii="Book Antiqua" w:eastAsia="宋体" w:hAnsi="Book Antiqua" w:cs="宋体"/>
          <w:color w:val="000000" w:themeColor="text1"/>
          <w:sz w:val="24"/>
          <w:szCs w:val="24"/>
          <w:lang w:val="en-US" w:eastAsia="zh-CN"/>
        </w:rPr>
        <w:t>, Haberstroh U, Neilson EG. Angiotensin II stimulates the proliferation and biosynthesis of type I collagen in cultured murine mesangial cells. </w:t>
      </w:r>
      <w:r w:rsidRPr="00941646">
        <w:rPr>
          <w:rFonts w:ascii="Book Antiqua" w:eastAsia="宋体" w:hAnsi="Book Antiqua" w:cs="宋体"/>
          <w:i/>
          <w:iCs/>
          <w:color w:val="000000" w:themeColor="text1"/>
          <w:sz w:val="24"/>
          <w:szCs w:val="24"/>
          <w:lang w:val="en-US" w:eastAsia="zh-CN"/>
        </w:rPr>
        <w:t>Am J Pathol</w:t>
      </w:r>
      <w:r w:rsidRPr="00941646">
        <w:rPr>
          <w:rFonts w:ascii="Book Antiqua" w:eastAsia="宋体" w:hAnsi="Book Antiqua" w:cs="宋体"/>
          <w:color w:val="000000" w:themeColor="text1"/>
          <w:sz w:val="24"/>
          <w:szCs w:val="24"/>
          <w:lang w:val="en-US" w:eastAsia="zh-CN"/>
        </w:rPr>
        <w:t> 1992; </w:t>
      </w:r>
      <w:r w:rsidRPr="00941646">
        <w:rPr>
          <w:rFonts w:ascii="Book Antiqua" w:eastAsia="宋体" w:hAnsi="Book Antiqua" w:cs="宋体"/>
          <w:b/>
          <w:bCs/>
          <w:color w:val="000000" w:themeColor="text1"/>
          <w:sz w:val="24"/>
          <w:szCs w:val="24"/>
          <w:lang w:val="en-US" w:eastAsia="zh-CN"/>
        </w:rPr>
        <w:t>140</w:t>
      </w:r>
      <w:r w:rsidRPr="00941646">
        <w:rPr>
          <w:rFonts w:ascii="Book Antiqua" w:eastAsia="宋体" w:hAnsi="Book Antiqua" w:cs="宋体"/>
          <w:color w:val="000000" w:themeColor="text1"/>
          <w:sz w:val="24"/>
          <w:szCs w:val="24"/>
          <w:lang w:val="en-US" w:eastAsia="zh-CN"/>
        </w:rPr>
        <w:t>: 95-107 [PMID: 1731533]</w:t>
      </w:r>
    </w:p>
    <w:p w14:paraId="179D61A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46 </w:t>
      </w:r>
      <w:r w:rsidRPr="00941646">
        <w:rPr>
          <w:rFonts w:ascii="Book Antiqua" w:eastAsia="宋体" w:hAnsi="Book Antiqua" w:cs="宋体"/>
          <w:b/>
          <w:bCs/>
          <w:color w:val="000000" w:themeColor="text1"/>
          <w:sz w:val="24"/>
          <w:szCs w:val="24"/>
          <w:lang w:val="en-US" w:eastAsia="zh-CN"/>
        </w:rPr>
        <w:t>Border WA</w:t>
      </w:r>
      <w:r w:rsidRPr="00941646">
        <w:rPr>
          <w:rFonts w:ascii="Book Antiqua" w:eastAsia="宋体" w:hAnsi="Book Antiqua" w:cs="宋体"/>
          <w:color w:val="000000" w:themeColor="text1"/>
          <w:sz w:val="24"/>
          <w:szCs w:val="24"/>
          <w:lang w:val="en-US" w:eastAsia="zh-CN"/>
        </w:rPr>
        <w:t>, Noble NA. Interactions of transforming growth factor-beta and angiotensin II in renal fibrosis.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1998; </w:t>
      </w:r>
      <w:r w:rsidRPr="00941646">
        <w:rPr>
          <w:rFonts w:ascii="Book Antiqua" w:eastAsia="宋体" w:hAnsi="Book Antiqua" w:cs="宋体"/>
          <w:b/>
          <w:bCs/>
          <w:color w:val="000000" w:themeColor="text1"/>
          <w:sz w:val="24"/>
          <w:szCs w:val="24"/>
          <w:lang w:val="en-US" w:eastAsia="zh-CN"/>
        </w:rPr>
        <w:t>31</w:t>
      </w:r>
      <w:r w:rsidRPr="00941646">
        <w:rPr>
          <w:rFonts w:ascii="Book Antiqua" w:eastAsia="宋体" w:hAnsi="Book Antiqua" w:cs="宋体"/>
          <w:color w:val="000000" w:themeColor="text1"/>
          <w:sz w:val="24"/>
          <w:szCs w:val="24"/>
          <w:lang w:val="en-US" w:eastAsia="zh-CN"/>
        </w:rPr>
        <w:t>: 181-188 [PMID: 9453300 DOI: 10.1161/01.hyp.31.1.181]</w:t>
      </w:r>
    </w:p>
    <w:p w14:paraId="0BB7B79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47 </w:t>
      </w:r>
      <w:r w:rsidRPr="00941646">
        <w:rPr>
          <w:rFonts w:ascii="Book Antiqua" w:eastAsia="宋体" w:hAnsi="Book Antiqua" w:cs="宋体"/>
          <w:b/>
          <w:bCs/>
          <w:color w:val="000000" w:themeColor="text1"/>
          <w:sz w:val="24"/>
          <w:szCs w:val="24"/>
          <w:lang w:val="en-US" w:eastAsia="zh-CN"/>
        </w:rPr>
        <w:t>Dostal DE</w:t>
      </w:r>
      <w:r w:rsidRPr="00941646">
        <w:rPr>
          <w:rFonts w:ascii="Book Antiqua" w:eastAsia="宋体" w:hAnsi="Book Antiqua" w:cs="宋体"/>
          <w:color w:val="000000" w:themeColor="text1"/>
          <w:sz w:val="24"/>
          <w:szCs w:val="24"/>
          <w:lang w:val="en-US" w:eastAsia="zh-CN"/>
        </w:rPr>
        <w:t>, Booz GW, Baker KM. Angiotensin II signalling pathways in cardiac fibroblasts: conventional versus novel mechanisms in mediating cardiac growth and function. </w:t>
      </w:r>
      <w:r w:rsidRPr="00941646">
        <w:rPr>
          <w:rFonts w:ascii="Book Antiqua" w:eastAsia="宋体" w:hAnsi="Book Antiqua" w:cs="宋体"/>
          <w:i/>
          <w:iCs/>
          <w:color w:val="000000" w:themeColor="text1"/>
          <w:sz w:val="24"/>
          <w:szCs w:val="24"/>
          <w:lang w:val="en-US" w:eastAsia="zh-CN"/>
        </w:rPr>
        <w:t>Mol Cell Biochem</w:t>
      </w:r>
      <w:r w:rsidRPr="00941646">
        <w:rPr>
          <w:rFonts w:ascii="Book Antiqua" w:eastAsia="宋体" w:hAnsi="Book Antiqua" w:cs="宋体"/>
          <w:color w:val="000000" w:themeColor="text1"/>
          <w:sz w:val="24"/>
          <w:szCs w:val="24"/>
          <w:lang w:val="en-US" w:eastAsia="zh-CN"/>
        </w:rPr>
        <w:t> 1996; </w:t>
      </w:r>
      <w:r w:rsidRPr="00941646">
        <w:rPr>
          <w:rFonts w:ascii="Book Antiqua" w:eastAsia="宋体" w:hAnsi="Book Antiqua" w:cs="宋体"/>
          <w:b/>
          <w:bCs/>
          <w:color w:val="000000" w:themeColor="text1"/>
          <w:sz w:val="24"/>
          <w:szCs w:val="24"/>
          <w:lang w:val="en-US" w:eastAsia="zh-CN"/>
        </w:rPr>
        <w:t>157</w:t>
      </w:r>
      <w:r w:rsidRPr="00941646">
        <w:rPr>
          <w:rFonts w:ascii="Book Antiqua" w:eastAsia="宋体" w:hAnsi="Book Antiqua" w:cs="宋体"/>
          <w:color w:val="000000" w:themeColor="text1"/>
          <w:sz w:val="24"/>
          <w:szCs w:val="24"/>
          <w:lang w:val="en-US" w:eastAsia="zh-CN"/>
        </w:rPr>
        <w:t>: 15-21 [PMID: 8739224 DOI: 10.1007/bf00227876]</w:t>
      </w:r>
    </w:p>
    <w:p w14:paraId="220B85C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48 </w:t>
      </w:r>
      <w:r w:rsidRPr="00941646">
        <w:rPr>
          <w:rFonts w:ascii="Book Antiqua" w:eastAsia="宋体" w:hAnsi="Book Antiqua" w:cs="宋体"/>
          <w:b/>
          <w:bCs/>
          <w:color w:val="000000" w:themeColor="text1"/>
          <w:sz w:val="24"/>
          <w:szCs w:val="24"/>
          <w:lang w:val="en-US" w:eastAsia="zh-CN"/>
        </w:rPr>
        <w:t>Nakamura K</w:t>
      </w:r>
      <w:r w:rsidRPr="00941646">
        <w:rPr>
          <w:rFonts w:ascii="Book Antiqua" w:eastAsia="宋体" w:hAnsi="Book Antiqua" w:cs="宋体"/>
          <w:color w:val="000000" w:themeColor="text1"/>
          <w:sz w:val="24"/>
          <w:szCs w:val="24"/>
          <w:lang w:val="en-US" w:eastAsia="zh-CN"/>
        </w:rPr>
        <w:t>, Fushimi K, Kouchi H, Mihara K, Miyazaki M, Ohe T, Namba M. Inhibitory effects of antioxidants on neonatal rat cardiac myocyte hypertrophy induced by tumor necrosis factor-alpha and angiotensin II.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1998; </w:t>
      </w:r>
      <w:r w:rsidRPr="00941646">
        <w:rPr>
          <w:rFonts w:ascii="Book Antiqua" w:eastAsia="宋体" w:hAnsi="Book Antiqua" w:cs="宋体"/>
          <w:b/>
          <w:bCs/>
          <w:color w:val="000000" w:themeColor="text1"/>
          <w:sz w:val="24"/>
          <w:szCs w:val="24"/>
          <w:lang w:val="en-US" w:eastAsia="zh-CN"/>
        </w:rPr>
        <w:t>98</w:t>
      </w:r>
      <w:r w:rsidRPr="00941646">
        <w:rPr>
          <w:rFonts w:ascii="Book Antiqua" w:eastAsia="宋体" w:hAnsi="Book Antiqua" w:cs="宋体"/>
          <w:color w:val="000000" w:themeColor="text1"/>
          <w:sz w:val="24"/>
          <w:szCs w:val="24"/>
          <w:lang w:val="en-US" w:eastAsia="zh-CN"/>
        </w:rPr>
        <w:t>: 794-799 [PMID: 9727550 DOI: 10.1161/01.cir.98.8.794]</w:t>
      </w:r>
    </w:p>
    <w:p w14:paraId="2F1826A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49 </w:t>
      </w:r>
      <w:r w:rsidRPr="00941646">
        <w:rPr>
          <w:rFonts w:ascii="Book Antiqua" w:eastAsia="宋体" w:hAnsi="Book Antiqua" w:cs="宋体"/>
          <w:b/>
          <w:bCs/>
          <w:color w:val="000000" w:themeColor="text1"/>
          <w:sz w:val="24"/>
          <w:szCs w:val="24"/>
          <w:lang w:val="en-US" w:eastAsia="zh-CN"/>
        </w:rPr>
        <w:t>Mehta PK</w:t>
      </w:r>
      <w:r w:rsidRPr="00941646">
        <w:rPr>
          <w:rFonts w:ascii="Book Antiqua" w:eastAsia="宋体" w:hAnsi="Book Antiqua" w:cs="宋体"/>
          <w:color w:val="000000" w:themeColor="text1"/>
          <w:sz w:val="24"/>
          <w:szCs w:val="24"/>
          <w:lang w:val="en-US" w:eastAsia="zh-CN"/>
        </w:rPr>
        <w:t>, Griendling KK. Angiotensin II cell signaling: physiological and pathological effects in the cardiovascular system. </w:t>
      </w:r>
      <w:r w:rsidRPr="00941646">
        <w:rPr>
          <w:rFonts w:ascii="Book Antiqua" w:eastAsia="宋体" w:hAnsi="Book Antiqua" w:cs="宋体"/>
          <w:i/>
          <w:iCs/>
          <w:color w:val="000000" w:themeColor="text1"/>
          <w:sz w:val="24"/>
          <w:szCs w:val="24"/>
          <w:lang w:val="en-US" w:eastAsia="zh-CN"/>
        </w:rPr>
        <w:t>Am J Physiol Cell Physiol</w:t>
      </w:r>
      <w:r w:rsidRPr="00941646">
        <w:rPr>
          <w:rFonts w:ascii="Book Antiqua" w:eastAsia="宋体" w:hAnsi="Book Antiqua" w:cs="宋体"/>
          <w:color w:val="000000" w:themeColor="text1"/>
          <w:sz w:val="24"/>
          <w:szCs w:val="24"/>
          <w:lang w:val="en-US" w:eastAsia="zh-CN"/>
        </w:rPr>
        <w:t> 2007; </w:t>
      </w:r>
      <w:r w:rsidRPr="00941646">
        <w:rPr>
          <w:rFonts w:ascii="Book Antiqua" w:eastAsia="宋体" w:hAnsi="Book Antiqua" w:cs="宋体"/>
          <w:b/>
          <w:bCs/>
          <w:color w:val="000000" w:themeColor="text1"/>
          <w:sz w:val="24"/>
          <w:szCs w:val="24"/>
          <w:lang w:val="en-US" w:eastAsia="zh-CN"/>
        </w:rPr>
        <w:t>292</w:t>
      </w:r>
      <w:r w:rsidRPr="00941646">
        <w:rPr>
          <w:rFonts w:ascii="Book Antiqua" w:eastAsia="宋体" w:hAnsi="Book Antiqua" w:cs="宋体"/>
          <w:color w:val="000000" w:themeColor="text1"/>
          <w:sz w:val="24"/>
          <w:szCs w:val="24"/>
          <w:lang w:val="en-US" w:eastAsia="zh-CN"/>
        </w:rPr>
        <w:t>: C82-C97 [PMID: 16870827 DOI: 10.1152/ajpcell.00287.2006]</w:t>
      </w:r>
    </w:p>
    <w:p w14:paraId="4C8F4B60" w14:textId="3564BB5D"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DC1719">
        <w:rPr>
          <w:rFonts w:ascii="Book Antiqua" w:eastAsia="宋体" w:hAnsi="Book Antiqua" w:cs="宋体"/>
          <w:color w:val="000000" w:themeColor="text1"/>
          <w:sz w:val="24"/>
          <w:szCs w:val="24"/>
          <w:lang w:eastAsia="zh-CN"/>
        </w:rPr>
        <w:t>50 </w:t>
      </w:r>
      <w:r w:rsidRPr="00DC1719">
        <w:rPr>
          <w:rFonts w:ascii="Book Antiqua" w:eastAsia="宋体" w:hAnsi="Book Antiqua" w:cs="宋体"/>
          <w:b/>
          <w:bCs/>
          <w:color w:val="000000" w:themeColor="text1"/>
          <w:sz w:val="24"/>
          <w:szCs w:val="24"/>
          <w:lang w:eastAsia="zh-CN"/>
        </w:rPr>
        <w:t>de Paula RB</w:t>
      </w:r>
      <w:r w:rsidRPr="00DC1719">
        <w:rPr>
          <w:rFonts w:ascii="Book Antiqua" w:eastAsia="宋体" w:hAnsi="Book Antiqua" w:cs="宋体"/>
          <w:color w:val="000000" w:themeColor="text1"/>
          <w:sz w:val="24"/>
          <w:szCs w:val="24"/>
          <w:lang w:eastAsia="zh-CN"/>
        </w:rPr>
        <w:t xml:space="preserve">, da Silva AA, Hall JE. </w:t>
      </w:r>
      <w:r w:rsidRPr="00941646">
        <w:rPr>
          <w:rFonts w:ascii="Book Antiqua" w:eastAsia="宋体" w:hAnsi="Book Antiqua" w:cs="宋体"/>
          <w:color w:val="000000" w:themeColor="text1"/>
          <w:sz w:val="24"/>
          <w:szCs w:val="24"/>
          <w:lang w:val="en-US" w:eastAsia="zh-CN"/>
        </w:rPr>
        <w:t>Aldosterone antagonism attenuates obesity-induced hypertension and glomerular hyperfiltration. </w:t>
      </w:r>
      <w:r w:rsidRPr="00941646">
        <w:rPr>
          <w:rFonts w:ascii="Book Antiqua" w:eastAsia="宋体" w:hAnsi="Book Antiqua" w:cs="宋体"/>
          <w:i/>
          <w:iCs/>
          <w:color w:val="000000" w:themeColor="text1"/>
          <w:sz w:val="24"/>
          <w:szCs w:val="24"/>
          <w:lang w:val="en-US" w:eastAsia="zh-CN"/>
        </w:rPr>
        <w:t>Hypertension</w:t>
      </w:r>
      <w:r w:rsidR="00692184" w:rsidRPr="00941646">
        <w:rPr>
          <w:rFonts w:ascii="Book Antiqua" w:eastAsia="宋体" w:hAnsi="Book Antiqua" w:cs="宋体"/>
          <w:i/>
          <w:iCs/>
          <w:color w:val="000000" w:themeColor="text1"/>
          <w:sz w:val="24"/>
          <w:szCs w:val="24"/>
          <w:lang w:val="en-US" w:eastAsia="zh-CN"/>
        </w:rPr>
        <w:t xml:space="preserve"> </w:t>
      </w:r>
      <w:r w:rsidRPr="00941646">
        <w:rPr>
          <w:rFonts w:ascii="Book Antiqua" w:eastAsia="宋体" w:hAnsi="Book Antiqua" w:cs="宋体"/>
          <w:color w:val="000000" w:themeColor="text1"/>
          <w:sz w:val="24"/>
          <w:szCs w:val="24"/>
          <w:lang w:val="en-US" w:eastAsia="zh-CN"/>
        </w:rPr>
        <w:t>2004; </w:t>
      </w:r>
      <w:r w:rsidRPr="00941646">
        <w:rPr>
          <w:rFonts w:ascii="Book Antiqua" w:eastAsia="宋体" w:hAnsi="Book Antiqua" w:cs="宋体"/>
          <w:b/>
          <w:bCs/>
          <w:color w:val="000000" w:themeColor="text1"/>
          <w:sz w:val="24"/>
          <w:szCs w:val="24"/>
          <w:lang w:val="en-US" w:eastAsia="zh-CN"/>
        </w:rPr>
        <w:t>43</w:t>
      </w:r>
      <w:r w:rsidRPr="00941646">
        <w:rPr>
          <w:rFonts w:ascii="Book Antiqua" w:eastAsia="宋体" w:hAnsi="Book Antiqua" w:cs="宋体"/>
          <w:color w:val="000000" w:themeColor="text1"/>
          <w:sz w:val="24"/>
          <w:szCs w:val="24"/>
          <w:lang w:val="en-US" w:eastAsia="zh-CN"/>
        </w:rPr>
        <w:t>: 41-47 [PMID: 14638627 DOI: 10.1161/01.HYP.0000105624.68174.00]</w:t>
      </w:r>
    </w:p>
    <w:p w14:paraId="304B8DFF"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51 </w:t>
      </w:r>
      <w:r w:rsidRPr="00941646">
        <w:rPr>
          <w:rFonts w:ascii="Book Antiqua" w:eastAsia="宋体" w:hAnsi="Book Antiqua" w:cs="宋体"/>
          <w:b/>
          <w:bCs/>
          <w:color w:val="000000" w:themeColor="text1"/>
          <w:sz w:val="24"/>
          <w:szCs w:val="24"/>
          <w:lang w:val="en-US" w:eastAsia="zh-CN"/>
        </w:rPr>
        <w:t>de Souza F</w:t>
      </w:r>
      <w:r w:rsidRPr="00941646">
        <w:rPr>
          <w:rFonts w:ascii="Book Antiqua" w:eastAsia="宋体" w:hAnsi="Book Antiqua" w:cs="宋体"/>
          <w:color w:val="000000" w:themeColor="text1"/>
          <w:sz w:val="24"/>
          <w:szCs w:val="24"/>
          <w:lang w:val="en-US" w:eastAsia="zh-CN"/>
        </w:rPr>
        <w:t>, Muxfeldt E, Fiszman R, Salles G. Efficacy of spironolactone therapy in patients with true resistant hypertension.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55</w:t>
      </w:r>
      <w:r w:rsidRPr="00941646">
        <w:rPr>
          <w:rFonts w:ascii="Book Antiqua" w:eastAsia="宋体" w:hAnsi="Book Antiqua" w:cs="宋体"/>
          <w:color w:val="000000" w:themeColor="text1"/>
          <w:sz w:val="24"/>
          <w:szCs w:val="24"/>
          <w:lang w:val="en-US" w:eastAsia="zh-CN"/>
        </w:rPr>
        <w:t>: 147-152 [PMID: 19858405 DOI: 10.1161/HYPERTENSIONAHA.109.140988]</w:t>
      </w:r>
    </w:p>
    <w:p w14:paraId="5D934D9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52 </w:t>
      </w:r>
      <w:r w:rsidRPr="00941646">
        <w:rPr>
          <w:rFonts w:ascii="Book Antiqua" w:eastAsia="宋体" w:hAnsi="Book Antiqua" w:cs="宋体"/>
          <w:b/>
          <w:bCs/>
          <w:color w:val="000000" w:themeColor="text1"/>
          <w:sz w:val="24"/>
          <w:szCs w:val="24"/>
          <w:lang w:val="en-US" w:eastAsia="zh-CN"/>
        </w:rPr>
        <w:t>Calvier L</w:t>
      </w:r>
      <w:r w:rsidRPr="00941646">
        <w:rPr>
          <w:rFonts w:ascii="Book Antiqua" w:eastAsia="宋体" w:hAnsi="Book Antiqua" w:cs="宋体"/>
          <w:color w:val="000000" w:themeColor="text1"/>
          <w:sz w:val="24"/>
          <w:szCs w:val="24"/>
          <w:lang w:val="en-US" w:eastAsia="zh-CN"/>
        </w:rPr>
        <w:t>, Martinez-Martinez E, Miana M, Cachofeiro V, Rousseau E, Sádaba JR, Zannad F, Rossignol P, López-Andrés N. The impact of galectin-3 inhibition on aldosterone-induced cardiac and renal injuries. </w:t>
      </w:r>
      <w:r w:rsidRPr="00941646">
        <w:rPr>
          <w:rFonts w:ascii="Book Antiqua" w:eastAsia="宋体" w:hAnsi="Book Antiqua" w:cs="宋体"/>
          <w:i/>
          <w:iCs/>
          <w:color w:val="000000" w:themeColor="text1"/>
          <w:sz w:val="24"/>
          <w:szCs w:val="24"/>
          <w:lang w:val="en-US" w:eastAsia="zh-CN"/>
        </w:rPr>
        <w:t>JACC Heart Fail</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3</w:t>
      </w:r>
      <w:r w:rsidRPr="00941646">
        <w:rPr>
          <w:rFonts w:ascii="Book Antiqua" w:eastAsia="宋体" w:hAnsi="Book Antiqua" w:cs="宋体"/>
          <w:color w:val="000000" w:themeColor="text1"/>
          <w:sz w:val="24"/>
          <w:szCs w:val="24"/>
          <w:lang w:val="en-US" w:eastAsia="zh-CN"/>
        </w:rPr>
        <w:t>: 59-67 [PMID: 25458174 DOI: 10.1016/j.jchf.2014.08.002]</w:t>
      </w:r>
    </w:p>
    <w:p w14:paraId="7714B7E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53 </w:t>
      </w:r>
      <w:r w:rsidRPr="00941646">
        <w:rPr>
          <w:rFonts w:ascii="Book Antiqua" w:eastAsia="宋体" w:hAnsi="Book Antiqua" w:cs="宋体"/>
          <w:b/>
          <w:bCs/>
          <w:color w:val="000000" w:themeColor="text1"/>
          <w:sz w:val="24"/>
          <w:szCs w:val="24"/>
          <w:lang w:val="en-US" w:eastAsia="zh-CN"/>
        </w:rPr>
        <w:t>Lattenist L</w:t>
      </w:r>
      <w:r w:rsidRPr="00941646">
        <w:rPr>
          <w:rFonts w:ascii="Book Antiqua" w:eastAsia="宋体" w:hAnsi="Book Antiqua" w:cs="宋体"/>
          <w:color w:val="000000" w:themeColor="text1"/>
          <w:sz w:val="24"/>
          <w:szCs w:val="24"/>
          <w:lang w:val="en-US" w:eastAsia="zh-CN"/>
        </w:rPr>
        <w:t>, Lechner SM, Messaoudi S, Le Mercier A, El Moghrabi S, Prince S, Bobadilla NA, Kolkhof P, Jaisser F, Barrera-Chimal J. Nonsteroidal Mineralocorticoid Receptor Antagonist Finerenone Protects Against Acute Kidney Injury-Mediated Chronic Kidney Disease: Role of Oxidative Stress.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69</w:t>
      </w:r>
      <w:r w:rsidRPr="00941646">
        <w:rPr>
          <w:rFonts w:ascii="Book Antiqua" w:eastAsia="宋体" w:hAnsi="Book Antiqua" w:cs="宋体"/>
          <w:color w:val="000000" w:themeColor="text1"/>
          <w:sz w:val="24"/>
          <w:szCs w:val="24"/>
          <w:lang w:val="en-US" w:eastAsia="zh-CN"/>
        </w:rPr>
        <w:t>: 870-878 [PMID: 28320854 DOI: 10.1161/HYPERTENSIONAHA.116.08526]</w:t>
      </w:r>
    </w:p>
    <w:p w14:paraId="70DF0FA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54 </w:t>
      </w:r>
      <w:r w:rsidRPr="00941646">
        <w:rPr>
          <w:rFonts w:ascii="Book Antiqua" w:eastAsia="宋体" w:hAnsi="Book Antiqua" w:cs="宋体"/>
          <w:b/>
          <w:bCs/>
          <w:color w:val="000000" w:themeColor="text1"/>
          <w:sz w:val="24"/>
          <w:szCs w:val="24"/>
          <w:lang w:val="en-US" w:eastAsia="zh-CN"/>
        </w:rPr>
        <w:t>Joles JA</w:t>
      </w:r>
      <w:r w:rsidRPr="00941646">
        <w:rPr>
          <w:rFonts w:ascii="Book Antiqua" w:eastAsia="宋体" w:hAnsi="Book Antiqua" w:cs="宋体"/>
          <w:color w:val="000000" w:themeColor="text1"/>
          <w:sz w:val="24"/>
          <w:szCs w:val="24"/>
          <w:lang w:val="en-US" w:eastAsia="zh-CN"/>
        </w:rPr>
        <w:t>, Koomans HA. Causes and consequences of increased sympathetic activity in renal disease.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2004; </w:t>
      </w:r>
      <w:r w:rsidRPr="00941646">
        <w:rPr>
          <w:rFonts w:ascii="Book Antiqua" w:eastAsia="宋体" w:hAnsi="Book Antiqua" w:cs="宋体"/>
          <w:b/>
          <w:bCs/>
          <w:color w:val="000000" w:themeColor="text1"/>
          <w:sz w:val="24"/>
          <w:szCs w:val="24"/>
          <w:lang w:val="en-US" w:eastAsia="zh-CN"/>
        </w:rPr>
        <w:t>43</w:t>
      </w:r>
      <w:r w:rsidRPr="00941646">
        <w:rPr>
          <w:rFonts w:ascii="Book Antiqua" w:eastAsia="宋体" w:hAnsi="Book Antiqua" w:cs="宋体"/>
          <w:color w:val="000000" w:themeColor="text1"/>
          <w:sz w:val="24"/>
          <w:szCs w:val="24"/>
          <w:lang w:val="en-US" w:eastAsia="zh-CN"/>
        </w:rPr>
        <w:t>: 699-706 [PMID: 14981063 DOI: 10.1161/01.HYP.0000121881.77212.b1]</w:t>
      </w:r>
    </w:p>
    <w:p w14:paraId="3868362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55 </w:t>
      </w:r>
      <w:r w:rsidRPr="00941646">
        <w:rPr>
          <w:rFonts w:ascii="Book Antiqua" w:eastAsia="宋体" w:hAnsi="Book Antiqua" w:cs="宋体"/>
          <w:b/>
          <w:bCs/>
          <w:color w:val="000000" w:themeColor="text1"/>
          <w:sz w:val="24"/>
          <w:szCs w:val="24"/>
          <w:lang w:val="en-US" w:eastAsia="zh-CN"/>
        </w:rPr>
        <w:t>Schlaich MP</w:t>
      </w:r>
      <w:r w:rsidRPr="00941646">
        <w:rPr>
          <w:rFonts w:ascii="Book Antiqua" w:eastAsia="宋体" w:hAnsi="Book Antiqua" w:cs="宋体"/>
          <w:color w:val="000000" w:themeColor="text1"/>
          <w:sz w:val="24"/>
          <w:szCs w:val="24"/>
          <w:lang w:val="en-US" w:eastAsia="zh-CN"/>
        </w:rPr>
        <w:t>, Socratous F, Hennebry S, Eikelis N, Lambert EA, Straznicky N, Esler MD, Lambert GW. Sympathetic activation in chronic renal failure. </w:t>
      </w:r>
      <w:r w:rsidRPr="00941646">
        <w:rPr>
          <w:rFonts w:ascii="Book Antiqua" w:eastAsia="宋体" w:hAnsi="Book Antiqua" w:cs="宋体"/>
          <w:i/>
          <w:iCs/>
          <w:color w:val="000000" w:themeColor="text1"/>
          <w:sz w:val="24"/>
          <w:szCs w:val="24"/>
          <w:lang w:val="en-US" w:eastAsia="zh-CN"/>
        </w:rPr>
        <w:t>J Am Soc Nephrol</w:t>
      </w:r>
      <w:r w:rsidRPr="00941646">
        <w:rPr>
          <w:rFonts w:ascii="Book Antiqua" w:eastAsia="宋体" w:hAnsi="Book Antiqua" w:cs="宋体"/>
          <w:color w:val="000000" w:themeColor="text1"/>
          <w:sz w:val="24"/>
          <w:szCs w:val="24"/>
          <w:lang w:val="en-US" w:eastAsia="zh-CN"/>
        </w:rPr>
        <w:t> 2009; </w:t>
      </w:r>
      <w:r w:rsidRPr="00941646">
        <w:rPr>
          <w:rFonts w:ascii="Book Antiqua" w:eastAsia="宋体" w:hAnsi="Book Antiqua" w:cs="宋体"/>
          <w:b/>
          <w:bCs/>
          <w:color w:val="000000" w:themeColor="text1"/>
          <w:sz w:val="24"/>
          <w:szCs w:val="24"/>
          <w:lang w:val="en-US" w:eastAsia="zh-CN"/>
        </w:rPr>
        <w:t>20</w:t>
      </w:r>
      <w:r w:rsidRPr="00941646">
        <w:rPr>
          <w:rFonts w:ascii="Book Antiqua" w:eastAsia="宋体" w:hAnsi="Book Antiqua" w:cs="宋体"/>
          <w:color w:val="000000" w:themeColor="text1"/>
          <w:sz w:val="24"/>
          <w:szCs w:val="24"/>
          <w:lang w:val="en-US" w:eastAsia="zh-CN"/>
        </w:rPr>
        <w:t>: 933-939 [PMID: 18799718 DOI: 10.1681/ASN.2008040402]</w:t>
      </w:r>
    </w:p>
    <w:p w14:paraId="10F1A6A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56 </w:t>
      </w:r>
      <w:r w:rsidRPr="00941646">
        <w:rPr>
          <w:rFonts w:ascii="Book Antiqua" w:eastAsia="宋体" w:hAnsi="Book Antiqua" w:cs="宋体"/>
          <w:b/>
          <w:bCs/>
          <w:color w:val="000000" w:themeColor="text1"/>
          <w:sz w:val="24"/>
          <w:szCs w:val="24"/>
          <w:lang w:val="en-US" w:eastAsia="zh-CN"/>
        </w:rPr>
        <w:t>Barretto AC</w:t>
      </w:r>
      <w:r w:rsidRPr="00941646">
        <w:rPr>
          <w:rFonts w:ascii="Book Antiqua" w:eastAsia="宋体" w:hAnsi="Book Antiqua" w:cs="宋体"/>
          <w:color w:val="000000" w:themeColor="text1"/>
          <w:sz w:val="24"/>
          <w:szCs w:val="24"/>
          <w:lang w:val="en-US" w:eastAsia="zh-CN"/>
        </w:rPr>
        <w:t>, Santos AC, Munhoz R, Rondon MU, Franco FG, Trombetta IC, Roveda F, de Matos LN, Braga AM, Middlekauff HR, Negrão CE. Increased muscle sympathetic nerve activity predicts mortality in heart failure patients. </w:t>
      </w:r>
      <w:r w:rsidRPr="00941646">
        <w:rPr>
          <w:rFonts w:ascii="Book Antiqua" w:eastAsia="宋体" w:hAnsi="Book Antiqua" w:cs="宋体"/>
          <w:i/>
          <w:iCs/>
          <w:color w:val="000000" w:themeColor="text1"/>
          <w:sz w:val="24"/>
          <w:szCs w:val="24"/>
          <w:lang w:val="en-US" w:eastAsia="zh-CN"/>
        </w:rPr>
        <w:t>Int J Cardiol</w:t>
      </w:r>
      <w:r w:rsidRPr="00941646">
        <w:rPr>
          <w:rFonts w:ascii="Book Antiqua" w:eastAsia="宋体" w:hAnsi="Book Antiqua" w:cs="宋体"/>
          <w:color w:val="000000" w:themeColor="text1"/>
          <w:sz w:val="24"/>
          <w:szCs w:val="24"/>
          <w:lang w:val="en-US" w:eastAsia="zh-CN"/>
        </w:rPr>
        <w:t> 2009; </w:t>
      </w:r>
      <w:r w:rsidRPr="00941646">
        <w:rPr>
          <w:rFonts w:ascii="Book Antiqua" w:eastAsia="宋体" w:hAnsi="Book Antiqua" w:cs="宋体"/>
          <w:b/>
          <w:bCs/>
          <w:color w:val="000000" w:themeColor="text1"/>
          <w:sz w:val="24"/>
          <w:szCs w:val="24"/>
          <w:lang w:val="en-US" w:eastAsia="zh-CN"/>
        </w:rPr>
        <w:t>135</w:t>
      </w:r>
      <w:r w:rsidRPr="00941646">
        <w:rPr>
          <w:rFonts w:ascii="Book Antiqua" w:eastAsia="宋体" w:hAnsi="Book Antiqua" w:cs="宋体"/>
          <w:color w:val="000000" w:themeColor="text1"/>
          <w:sz w:val="24"/>
          <w:szCs w:val="24"/>
          <w:lang w:val="en-US" w:eastAsia="zh-CN"/>
        </w:rPr>
        <w:t>: 302-307 [PMID: 18582965 DOI: 10.1016/j.ijcard.2008.03.056]</w:t>
      </w:r>
    </w:p>
    <w:p w14:paraId="2193D2A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57 </w:t>
      </w:r>
      <w:r w:rsidRPr="00941646">
        <w:rPr>
          <w:rFonts w:ascii="Book Antiqua" w:eastAsia="宋体" w:hAnsi="Book Antiqua" w:cs="宋体"/>
          <w:b/>
          <w:bCs/>
          <w:color w:val="000000" w:themeColor="text1"/>
          <w:sz w:val="24"/>
          <w:szCs w:val="24"/>
          <w:lang w:val="en-US" w:eastAsia="zh-CN"/>
        </w:rPr>
        <w:t>Rubattu S</w:t>
      </w:r>
      <w:r w:rsidRPr="00941646">
        <w:rPr>
          <w:rFonts w:ascii="Book Antiqua" w:eastAsia="宋体" w:hAnsi="Book Antiqua" w:cs="宋体"/>
          <w:color w:val="000000" w:themeColor="text1"/>
          <w:sz w:val="24"/>
          <w:szCs w:val="24"/>
          <w:lang w:val="en-US" w:eastAsia="zh-CN"/>
        </w:rPr>
        <w:t xml:space="preserve">, Mennuni S, Testa M, Mennuni M, Pierelli G, Pagliaro B, Gabriele E, Coluccia R, Autore C, Volpe M. Pathogenesis of chronic cardiorenal syndrome: is there a role for </w:t>
      </w:r>
      <w:r w:rsidRPr="00941646">
        <w:rPr>
          <w:rFonts w:ascii="Book Antiqua" w:eastAsia="宋体" w:hAnsi="Book Antiqua" w:cs="宋体"/>
          <w:color w:val="000000" w:themeColor="text1"/>
          <w:sz w:val="24"/>
          <w:szCs w:val="24"/>
          <w:lang w:val="en-US" w:eastAsia="zh-CN"/>
        </w:rPr>
        <w:lastRenderedPageBreak/>
        <w:t>oxidative stress? </w:t>
      </w:r>
      <w:r w:rsidRPr="00941646">
        <w:rPr>
          <w:rFonts w:ascii="Book Antiqua" w:eastAsia="宋体" w:hAnsi="Book Antiqua" w:cs="宋体"/>
          <w:i/>
          <w:iCs/>
          <w:color w:val="000000" w:themeColor="text1"/>
          <w:sz w:val="24"/>
          <w:szCs w:val="24"/>
          <w:lang w:val="en-US" w:eastAsia="zh-CN"/>
        </w:rPr>
        <w:t>Int J Mol Sci</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14</w:t>
      </w:r>
      <w:r w:rsidRPr="00941646">
        <w:rPr>
          <w:rFonts w:ascii="Book Antiqua" w:eastAsia="宋体" w:hAnsi="Book Antiqua" w:cs="宋体"/>
          <w:color w:val="000000" w:themeColor="text1"/>
          <w:sz w:val="24"/>
          <w:szCs w:val="24"/>
          <w:lang w:val="en-US" w:eastAsia="zh-CN"/>
        </w:rPr>
        <w:t>: 23011-23032 [PMID: 24264044 DOI: 10.3390/ijms141123011]</w:t>
      </w:r>
    </w:p>
    <w:p w14:paraId="3F06078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58 </w:t>
      </w:r>
      <w:r w:rsidRPr="00941646">
        <w:rPr>
          <w:rFonts w:ascii="Book Antiqua" w:eastAsia="宋体" w:hAnsi="Book Antiqua" w:cs="宋体"/>
          <w:b/>
          <w:bCs/>
          <w:color w:val="000000" w:themeColor="text1"/>
          <w:sz w:val="24"/>
          <w:szCs w:val="24"/>
          <w:lang w:val="en-US" w:eastAsia="zh-CN"/>
        </w:rPr>
        <w:t>Modlinger PS</w:t>
      </w:r>
      <w:r w:rsidRPr="00941646">
        <w:rPr>
          <w:rFonts w:ascii="Book Antiqua" w:eastAsia="宋体" w:hAnsi="Book Antiqua" w:cs="宋体"/>
          <w:color w:val="000000" w:themeColor="text1"/>
          <w:sz w:val="24"/>
          <w:szCs w:val="24"/>
          <w:lang w:val="en-US" w:eastAsia="zh-CN"/>
        </w:rPr>
        <w:t>, Wilcox CS, Aslam S. Nitric oxide, oxidative stress, and progression of chronic renal failure. </w:t>
      </w:r>
      <w:r w:rsidRPr="00941646">
        <w:rPr>
          <w:rFonts w:ascii="Book Antiqua" w:eastAsia="宋体" w:hAnsi="Book Antiqua" w:cs="宋体"/>
          <w:i/>
          <w:iCs/>
          <w:color w:val="000000" w:themeColor="text1"/>
          <w:sz w:val="24"/>
          <w:szCs w:val="24"/>
          <w:lang w:val="en-US" w:eastAsia="zh-CN"/>
        </w:rPr>
        <w:t>Semin Nephrol</w:t>
      </w:r>
      <w:r w:rsidRPr="00941646">
        <w:rPr>
          <w:rFonts w:ascii="Book Antiqua" w:eastAsia="宋体" w:hAnsi="Book Antiqua" w:cs="宋体"/>
          <w:color w:val="000000" w:themeColor="text1"/>
          <w:sz w:val="24"/>
          <w:szCs w:val="24"/>
          <w:lang w:val="en-US" w:eastAsia="zh-CN"/>
        </w:rPr>
        <w:t> 2004; </w:t>
      </w:r>
      <w:r w:rsidRPr="00941646">
        <w:rPr>
          <w:rFonts w:ascii="Book Antiqua" w:eastAsia="宋体" w:hAnsi="Book Antiqua" w:cs="宋体"/>
          <w:b/>
          <w:bCs/>
          <w:color w:val="000000" w:themeColor="text1"/>
          <w:sz w:val="24"/>
          <w:szCs w:val="24"/>
          <w:lang w:val="en-US" w:eastAsia="zh-CN"/>
        </w:rPr>
        <w:t>24</w:t>
      </w:r>
      <w:r w:rsidRPr="00941646">
        <w:rPr>
          <w:rFonts w:ascii="Book Antiqua" w:eastAsia="宋体" w:hAnsi="Book Antiqua" w:cs="宋体"/>
          <w:color w:val="000000" w:themeColor="text1"/>
          <w:sz w:val="24"/>
          <w:szCs w:val="24"/>
          <w:lang w:val="en-US" w:eastAsia="zh-CN"/>
        </w:rPr>
        <w:t>: 354-365 [PMID: 15252775 DOI: 10.1016/j.semnephrol.2004.04.007]</w:t>
      </w:r>
    </w:p>
    <w:p w14:paraId="655C516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59 </w:t>
      </w:r>
      <w:r w:rsidRPr="00941646">
        <w:rPr>
          <w:rFonts w:ascii="Book Antiqua" w:eastAsia="宋体" w:hAnsi="Book Antiqua" w:cs="宋体"/>
          <w:b/>
          <w:bCs/>
          <w:color w:val="000000" w:themeColor="text1"/>
          <w:sz w:val="24"/>
          <w:szCs w:val="24"/>
          <w:lang w:val="en-US" w:eastAsia="zh-CN"/>
        </w:rPr>
        <w:t>Braam B</w:t>
      </w:r>
      <w:r w:rsidRPr="00941646">
        <w:rPr>
          <w:rFonts w:ascii="Book Antiqua" w:eastAsia="宋体" w:hAnsi="Book Antiqua" w:cs="宋体"/>
          <w:color w:val="000000" w:themeColor="text1"/>
          <w:sz w:val="24"/>
          <w:szCs w:val="24"/>
          <w:lang w:val="en-US" w:eastAsia="zh-CN"/>
        </w:rPr>
        <w:t>. Renal endothelial and macula densa NOS: integrated response to changes in extracellular fluid volume. </w:t>
      </w:r>
      <w:r w:rsidRPr="00941646">
        <w:rPr>
          <w:rFonts w:ascii="Book Antiqua" w:eastAsia="宋体" w:hAnsi="Book Antiqua" w:cs="宋体"/>
          <w:i/>
          <w:iCs/>
          <w:color w:val="000000" w:themeColor="text1"/>
          <w:sz w:val="24"/>
          <w:szCs w:val="24"/>
          <w:lang w:val="en-US" w:eastAsia="zh-CN"/>
        </w:rPr>
        <w:t>Am J Physiol</w:t>
      </w:r>
      <w:r w:rsidRPr="00941646">
        <w:rPr>
          <w:rFonts w:ascii="Book Antiqua" w:eastAsia="宋体" w:hAnsi="Book Antiqua" w:cs="宋体"/>
          <w:color w:val="000000" w:themeColor="text1"/>
          <w:sz w:val="24"/>
          <w:szCs w:val="24"/>
          <w:lang w:val="en-US" w:eastAsia="zh-CN"/>
        </w:rPr>
        <w:t> 1999; </w:t>
      </w:r>
      <w:r w:rsidRPr="00941646">
        <w:rPr>
          <w:rFonts w:ascii="Book Antiqua" w:eastAsia="宋体" w:hAnsi="Book Antiqua" w:cs="宋体"/>
          <w:b/>
          <w:bCs/>
          <w:color w:val="000000" w:themeColor="text1"/>
          <w:sz w:val="24"/>
          <w:szCs w:val="24"/>
          <w:lang w:val="en-US" w:eastAsia="zh-CN"/>
        </w:rPr>
        <w:t>276</w:t>
      </w:r>
      <w:r w:rsidRPr="00941646">
        <w:rPr>
          <w:rFonts w:ascii="Book Antiqua" w:eastAsia="宋体" w:hAnsi="Book Antiqua" w:cs="宋体"/>
          <w:color w:val="000000" w:themeColor="text1"/>
          <w:sz w:val="24"/>
          <w:szCs w:val="24"/>
          <w:lang w:val="en-US" w:eastAsia="zh-CN"/>
        </w:rPr>
        <w:t>: R1551-R1561 [PMID: 10362731 DOI: 10.1152/ajpregu.1999.276.6.R1551]</w:t>
      </w:r>
    </w:p>
    <w:p w14:paraId="21AB206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60 </w:t>
      </w:r>
      <w:r w:rsidRPr="00941646">
        <w:rPr>
          <w:rFonts w:ascii="Book Antiqua" w:eastAsia="宋体" w:hAnsi="Book Antiqua" w:cs="宋体"/>
          <w:b/>
          <w:bCs/>
          <w:color w:val="000000" w:themeColor="text1"/>
          <w:sz w:val="24"/>
          <w:szCs w:val="24"/>
          <w:lang w:val="en-US" w:eastAsia="zh-CN"/>
        </w:rPr>
        <w:t>Treuer AV</w:t>
      </w:r>
      <w:r w:rsidRPr="00941646">
        <w:rPr>
          <w:rFonts w:ascii="Book Antiqua" w:eastAsia="宋体" w:hAnsi="Book Antiqua" w:cs="宋体"/>
          <w:color w:val="000000" w:themeColor="text1"/>
          <w:sz w:val="24"/>
          <w:szCs w:val="24"/>
          <w:lang w:val="en-US" w:eastAsia="zh-CN"/>
        </w:rPr>
        <w:t>, Gonzalez DR. Nitric oxide synthases, S-nitrosylation and cardiovascular health: from molecular mechanisms to therapeutic opportunities (review). </w:t>
      </w:r>
      <w:r w:rsidRPr="00941646">
        <w:rPr>
          <w:rFonts w:ascii="Book Antiqua" w:eastAsia="宋体" w:hAnsi="Book Antiqua" w:cs="宋体"/>
          <w:i/>
          <w:iCs/>
          <w:color w:val="000000" w:themeColor="text1"/>
          <w:sz w:val="24"/>
          <w:szCs w:val="24"/>
          <w:lang w:val="en-US" w:eastAsia="zh-CN"/>
        </w:rPr>
        <w:t>Mol Med Rep</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11</w:t>
      </w:r>
      <w:r w:rsidRPr="00941646">
        <w:rPr>
          <w:rFonts w:ascii="Book Antiqua" w:eastAsia="宋体" w:hAnsi="Book Antiqua" w:cs="宋体"/>
          <w:color w:val="000000" w:themeColor="text1"/>
          <w:sz w:val="24"/>
          <w:szCs w:val="24"/>
          <w:lang w:val="en-US" w:eastAsia="zh-CN"/>
        </w:rPr>
        <w:t>: 1555-1565 [PMID: 25405382 DOI: 10.3892/mmr.2014.2968]</w:t>
      </w:r>
    </w:p>
    <w:p w14:paraId="3D06D64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61 </w:t>
      </w:r>
      <w:r w:rsidRPr="00941646">
        <w:rPr>
          <w:rFonts w:ascii="Book Antiqua" w:eastAsia="宋体" w:hAnsi="Book Antiqua" w:cs="宋体"/>
          <w:b/>
          <w:bCs/>
          <w:color w:val="000000" w:themeColor="text1"/>
          <w:sz w:val="24"/>
          <w:szCs w:val="24"/>
          <w:lang w:val="en-US" w:eastAsia="zh-CN"/>
        </w:rPr>
        <w:t>Colombo PC</w:t>
      </w:r>
      <w:r w:rsidRPr="00941646">
        <w:rPr>
          <w:rFonts w:ascii="Book Antiqua" w:eastAsia="宋体" w:hAnsi="Book Antiqua" w:cs="宋体"/>
          <w:color w:val="000000" w:themeColor="text1"/>
          <w:sz w:val="24"/>
          <w:szCs w:val="24"/>
          <w:lang w:val="en-US" w:eastAsia="zh-CN"/>
        </w:rPr>
        <w:t>, Ganda A, Lin J, Onat D, Harxhi A, Iyasere JE, Uriel N, Cotter G. Inflammatory activation: cardiac, renal, and cardio-renal interactions in patients with the cardiorenal syndrome.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2012; </w:t>
      </w:r>
      <w:r w:rsidRPr="00941646">
        <w:rPr>
          <w:rFonts w:ascii="Book Antiqua" w:eastAsia="宋体" w:hAnsi="Book Antiqua" w:cs="宋体"/>
          <w:b/>
          <w:bCs/>
          <w:color w:val="000000" w:themeColor="text1"/>
          <w:sz w:val="24"/>
          <w:szCs w:val="24"/>
          <w:lang w:val="en-US" w:eastAsia="zh-CN"/>
        </w:rPr>
        <w:t>17</w:t>
      </w:r>
      <w:r w:rsidRPr="00941646">
        <w:rPr>
          <w:rFonts w:ascii="Book Antiqua" w:eastAsia="宋体" w:hAnsi="Book Antiqua" w:cs="宋体"/>
          <w:color w:val="000000" w:themeColor="text1"/>
          <w:sz w:val="24"/>
          <w:szCs w:val="24"/>
          <w:lang w:val="en-US" w:eastAsia="zh-CN"/>
        </w:rPr>
        <w:t>: 177-190 [PMID: 21688186 DOI: 10.1007/s10741-011-9261-3]</w:t>
      </w:r>
    </w:p>
    <w:p w14:paraId="4A581B5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62 </w:t>
      </w:r>
      <w:r w:rsidRPr="00941646">
        <w:rPr>
          <w:rFonts w:ascii="Book Antiqua" w:eastAsia="宋体" w:hAnsi="Book Antiqua" w:cs="宋体"/>
          <w:b/>
          <w:bCs/>
          <w:color w:val="000000" w:themeColor="text1"/>
          <w:sz w:val="24"/>
          <w:szCs w:val="24"/>
          <w:lang w:val="en-US" w:eastAsia="zh-CN"/>
        </w:rPr>
        <w:t>DiPetrillo K</w:t>
      </w:r>
      <w:r w:rsidRPr="00941646">
        <w:rPr>
          <w:rFonts w:ascii="Book Antiqua" w:eastAsia="宋体" w:hAnsi="Book Antiqua" w:cs="宋体"/>
          <w:color w:val="000000" w:themeColor="text1"/>
          <w:sz w:val="24"/>
          <w:szCs w:val="24"/>
          <w:lang w:val="en-US" w:eastAsia="zh-CN"/>
        </w:rPr>
        <w:t>, Coutermarsh B, Gesek FA. Urinary tumor necrosis factor contributes to sodium retention and renal hypertrophy during diabetes. </w:t>
      </w:r>
      <w:r w:rsidRPr="00941646">
        <w:rPr>
          <w:rFonts w:ascii="Book Antiqua" w:eastAsia="宋体" w:hAnsi="Book Antiqua" w:cs="宋体"/>
          <w:i/>
          <w:iCs/>
          <w:color w:val="000000" w:themeColor="text1"/>
          <w:sz w:val="24"/>
          <w:szCs w:val="24"/>
          <w:lang w:val="en-US" w:eastAsia="zh-CN"/>
        </w:rPr>
        <w:t>Am J Physiol Renal Physiol</w:t>
      </w:r>
      <w:r w:rsidRPr="00941646">
        <w:rPr>
          <w:rFonts w:ascii="Book Antiqua" w:eastAsia="宋体" w:hAnsi="Book Antiqua" w:cs="宋体"/>
          <w:color w:val="000000" w:themeColor="text1"/>
          <w:sz w:val="24"/>
          <w:szCs w:val="24"/>
          <w:lang w:val="en-US" w:eastAsia="zh-CN"/>
        </w:rPr>
        <w:t> 2003; </w:t>
      </w:r>
      <w:r w:rsidRPr="00941646">
        <w:rPr>
          <w:rFonts w:ascii="Book Antiqua" w:eastAsia="宋体" w:hAnsi="Book Antiqua" w:cs="宋体"/>
          <w:b/>
          <w:bCs/>
          <w:color w:val="000000" w:themeColor="text1"/>
          <w:sz w:val="24"/>
          <w:szCs w:val="24"/>
          <w:lang w:val="en-US" w:eastAsia="zh-CN"/>
        </w:rPr>
        <w:t>284</w:t>
      </w:r>
      <w:r w:rsidRPr="00941646">
        <w:rPr>
          <w:rFonts w:ascii="Book Antiqua" w:eastAsia="宋体" w:hAnsi="Book Antiqua" w:cs="宋体"/>
          <w:color w:val="000000" w:themeColor="text1"/>
          <w:sz w:val="24"/>
          <w:szCs w:val="24"/>
          <w:lang w:val="en-US" w:eastAsia="zh-CN"/>
        </w:rPr>
        <w:t>: F113-F121 [PMID: 12388406 DOI: 10.1152/ajprenal.00026.2002]</w:t>
      </w:r>
    </w:p>
    <w:p w14:paraId="311EC55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63 </w:t>
      </w:r>
      <w:r w:rsidRPr="00941646">
        <w:rPr>
          <w:rFonts w:ascii="Book Antiqua" w:eastAsia="宋体" w:hAnsi="Book Antiqua" w:cs="宋体"/>
          <w:b/>
          <w:bCs/>
          <w:color w:val="000000" w:themeColor="text1"/>
          <w:sz w:val="24"/>
          <w:szCs w:val="24"/>
          <w:lang w:val="en-US" w:eastAsia="zh-CN"/>
        </w:rPr>
        <w:t>Hedayat M</w:t>
      </w:r>
      <w:r w:rsidRPr="00941646">
        <w:rPr>
          <w:rFonts w:ascii="Book Antiqua" w:eastAsia="宋体" w:hAnsi="Book Antiqua" w:cs="宋体"/>
          <w:color w:val="000000" w:themeColor="text1"/>
          <w:sz w:val="24"/>
          <w:szCs w:val="24"/>
          <w:lang w:val="en-US" w:eastAsia="zh-CN"/>
        </w:rPr>
        <w:t>, Mahmoudi MJ, Rose NR, Rezaei N. Proinflammatory cytokines in heart failure: double-edged swords.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15</w:t>
      </w:r>
      <w:r w:rsidRPr="00941646">
        <w:rPr>
          <w:rFonts w:ascii="Book Antiqua" w:eastAsia="宋体" w:hAnsi="Book Antiqua" w:cs="宋体"/>
          <w:color w:val="000000" w:themeColor="text1"/>
          <w:sz w:val="24"/>
          <w:szCs w:val="24"/>
          <w:lang w:val="en-US" w:eastAsia="zh-CN"/>
        </w:rPr>
        <w:t>: 543-562 [PMID: 20405319 DOI: 10.1007/s10741-010-9168-4]</w:t>
      </w:r>
    </w:p>
    <w:p w14:paraId="0486169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64 </w:t>
      </w:r>
      <w:r w:rsidRPr="00941646">
        <w:rPr>
          <w:rFonts w:ascii="Book Antiqua" w:eastAsia="宋体" w:hAnsi="Book Antiqua" w:cs="宋体"/>
          <w:b/>
          <w:bCs/>
          <w:color w:val="000000" w:themeColor="text1"/>
          <w:sz w:val="24"/>
          <w:szCs w:val="24"/>
          <w:lang w:val="en-US" w:eastAsia="zh-CN"/>
        </w:rPr>
        <w:t>Owan TE</w:t>
      </w:r>
      <w:r w:rsidRPr="00941646">
        <w:rPr>
          <w:rFonts w:ascii="Book Antiqua" w:eastAsia="宋体" w:hAnsi="Book Antiqua" w:cs="宋体"/>
          <w:color w:val="000000" w:themeColor="text1"/>
          <w:sz w:val="24"/>
          <w:szCs w:val="24"/>
          <w:lang w:val="en-US" w:eastAsia="zh-CN"/>
        </w:rPr>
        <w:t>, Hodge DO, Herges RM, Jacobsen SJ, Roger VL, Redfield MM. Trends in prevalence and outcome of heart failure with preserved ejection fraction.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355</w:t>
      </w:r>
      <w:r w:rsidRPr="00941646">
        <w:rPr>
          <w:rFonts w:ascii="Book Antiqua" w:eastAsia="宋体" w:hAnsi="Book Antiqua" w:cs="宋体"/>
          <w:color w:val="000000" w:themeColor="text1"/>
          <w:sz w:val="24"/>
          <w:szCs w:val="24"/>
          <w:lang w:val="en-US" w:eastAsia="zh-CN"/>
        </w:rPr>
        <w:t>: 251-259 [PMID: 16855265 DOI: 10.1056/NEJMoa052256]</w:t>
      </w:r>
    </w:p>
    <w:p w14:paraId="271D733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65 </w:t>
      </w:r>
      <w:r w:rsidRPr="00941646">
        <w:rPr>
          <w:rFonts w:ascii="Book Antiqua" w:eastAsia="宋体" w:hAnsi="Book Antiqua" w:cs="宋体"/>
          <w:b/>
          <w:bCs/>
          <w:color w:val="000000" w:themeColor="text1"/>
          <w:sz w:val="24"/>
          <w:szCs w:val="24"/>
          <w:lang w:val="en-US" w:eastAsia="zh-CN"/>
        </w:rPr>
        <w:t>Yamagishi T</w:t>
      </w:r>
      <w:r w:rsidRPr="00941646">
        <w:rPr>
          <w:rFonts w:ascii="Book Antiqua" w:eastAsia="宋体" w:hAnsi="Book Antiqua" w:cs="宋体"/>
          <w:color w:val="000000" w:themeColor="text1"/>
          <w:sz w:val="24"/>
          <w:szCs w:val="24"/>
          <w:lang w:val="en-US" w:eastAsia="zh-CN"/>
        </w:rPr>
        <w:t>, Matsushita K, Minamishima T, Goda A, Sakata K, Satoh T, Yoshino H. Comparison of risk factors for acute worsening renal function in heart failure patients with and without preserved ejection fraction. </w:t>
      </w:r>
      <w:r w:rsidRPr="00941646">
        <w:rPr>
          <w:rFonts w:ascii="Book Antiqua" w:eastAsia="宋体" w:hAnsi="Book Antiqua" w:cs="宋体"/>
          <w:i/>
          <w:iCs/>
          <w:color w:val="000000" w:themeColor="text1"/>
          <w:sz w:val="24"/>
          <w:szCs w:val="24"/>
          <w:lang w:val="en-US" w:eastAsia="zh-CN"/>
        </w:rPr>
        <w:t>Eur J Intern Med</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26</w:t>
      </w:r>
      <w:r w:rsidRPr="00941646">
        <w:rPr>
          <w:rFonts w:ascii="Book Antiqua" w:eastAsia="宋体" w:hAnsi="Book Antiqua" w:cs="宋体"/>
          <w:color w:val="000000" w:themeColor="text1"/>
          <w:sz w:val="24"/>
          <w:szCs w:val="24"/>
          <w:lang w:val="en-US" w:eastAsia="zh-CN"/>
        </w:rPr>
        <w:t>: 599-602 [PMID: 26298856 DOI: 10.1016/j.ejim.2015.08.003]</w:t>
      </w:r>
    </w:p>
    <w:p w14:paraId="2FDA3FC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66 </w:t>
      </w:r>
      <w:r w:rsidRPr="00941646">
        <w:rPr>
          <w:rFonts w:ascii="Book Antiqua" w:eastAsia="宋体" w:hAnsi="Book Antiqua" w:cs="宋体"/>
          <w:b/>
          <w:bCs/>
          <w:color w:val="000000" w:themeColor="text1"/>
          <w:sz w:val="24"/>
          <w:szCs w:val="24"/>
          <w:lang w:val="en-US" w:eastAsia="zh-CN"/>
        </w:rPr>
        <w:t>Nohria A</w:t>
      </w:r>
      <w:r w:rsidRPr="00941646">
        <w:rPr>
          <w:rFonts w:ascii="Book Antiqua" w:eastAsia="宋体" w:hAnsi="Book Antiqua" w:cs="宋体"/>
          <w:color w:val="000000" w:themeColor="text1"/>
          <w:sz w:val="24"/>
          <w:szCs w:val="24"/>
          <w:lang w:val="en-US" w:eastAsia="zh-CN"/>
        </w:rPr>
        <w:t>, Hasselblad V, Stebbins A, Pauly DF, Fonarow GC, Shah M, Yancy CW, Califf RM, Stevenson LW, Hill JA. Cardiorenal interactions: insights from the ESCAPE trial.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2008; </w:t>
      </w:r>
      <w:r w:rsidRPr="00941646">
        <w:rPr>
          <w:rFonts w:ascii="Book Antiqua" w:eastAsia="宋体" w:hAnsi="Book Antiqua" w:cs="宋体"/>
          <w:b/>
          <w:bCs/>
          <w:color w:val="000000" w:themeColor="text1"/>
          <w:sz w:val="24"/>
          <w:szCs w:val="24"/>
          <w:lang w:val="en-US" w:eastAsia="zh-CN"/>
        </w:rPr>
        <w:t>51</w:t>
      </w:r>
      <w:r w:rsidRPr="00941646">
        <w:rPr>
          <w:rFonts w:ascii="Book Antiqua" w:eastAsia="宋体" w:hAnsi="Book Antiqua" w:cs="宋体"/>
          <w:color w:val="000000" w:themeColor="text1"/>
          <w:sz w:val="24"/>
          <w:szCs w:val="24"/>
          <w:lang w:val="en-US" w:eastAsia="zh-CN"/>
        </w:rPr>
        <w:t>: 1268-1274 [PMID: 18371557 DOI: 10.1016/j.jacc.2007.08.072]</w:t>
      </w:r>
    </w:p>
    <w:p w14:paraId="62CD889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67 </w:t>
      </w:r>
      <w:r w:rsidRPr="00941646">
        <w:rPr>
          <w:rFonts w:ascii="Book Antiqua" w:eastAsia="宋体" w:hAnsi="Book Antiqua" w:cs="宋体"/>
          <w:b/>
          <w:bCs/>
          <w:color w:val="000000" w:themeColor="text1"/>
          <w:sz w:val="24"/>
          <w:szCs w:val="24"/>
          <w:lang w:val="en-US" w:eastAsia="zh-CN"/>
        </w:rPr>
        <w:t>Mullens W</w:t>
      </w:r>
      <w:r w:rsidRPr="00941646">
        <w:rPr>
          <w:rFonts w:ascii="Book Antiqua" w:eastAsia="宋体" w:hAnsi="Book Antiqua" w:cs="宋体"/>
          <w:color w:val="000000" w:themeColor="text1"/>
          <w:sz w:val="24"/>
          <w:szCs w:val="24"/>
          <w:lang w:val="en-US" w:eastAsia="zh-CN"/>
        </w:rPr>
        <w:t>, Abrahams Z, Francis GS, Sokos G, Taylor DO, Starling RC, Young JB, Tang WHW. Importance of venous congestion for worsening of renal function in advanced decompensated heart failure.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2009; </w:t>
      </w:r>
      <w:r w:rsidRPr="00941646">
        <w:rPr>
          <w:rFonts w:ascii="Book Antiqua" w:eastAsia="宋体" w:hAnsi="Book Antiqua" w:cs="宋体"/>
          <w:b/>
          <w:bCs/>
          <w:color w:val="000000" w:themeColor="text1"/>
          <w:sz w:val="24"/>
          <w:szCs w:val="24"/>
          <w:lang w:val="en-US" w:eastAsia="zh-CN"/>
        </w:rPr>
        <w:t>53</w:t>
      </w:r>
      <w:r w:rsidRPr="00941646">
        <w:rPr>
          <w:rFonts w:ascii="Book Antiqua" w:eastAsia="宋体" w:hAnsi="Book Antiqua" w:cs="宋体"/>
          <w:color w:val="000000" w:themeColor="text1"/>
          <w:sz w:val="24"/>
          <w:szCs w:val="24"/>
          <w:lang w:val="en-US" w:eastAsia="zh-CN"/>
        </w:rPr>
        <w:t>: 589-596 [PMID: 19215833 DOI: 10.1016/j.jacc.2008.05.068]</w:t>
      </w:r>
    </w:p>
    <w:p w14:paraId="01FEC84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68 </w:t>
      </w:r>
      <w:r w:rsidRPr="00941646">
        <w:rPr>
          <w:rFonts w:ascii="Book Antiqua" w:eastAsia="宋体" w:hAnsi="Book Antiqua" w:cs="宋体"/>
          <w:b/>
          <w:bCs/>
          <w:color w:val="000000" w:themeColor="text1"/>
          <w:sz w:val="24"/>
          <w:szCs w:val="24"/>
          <w:lang w:val="en-US" w:eastAsia="zh-CN"/>
        </w:rPr>
        <w:t>Dupont M</w:t>
      </w:r>
      <w:r w:rsidRPr="00941646">
        <w:rPr>
          <w:rFonts w:ascii="Book Antiqua" w:eastAsia="宋体" w:hAnsi="Book Antiqua" w:cs="宋体"/>
          <w:color w:val="000000" w:themeColor="text1"/>
          <w:sz w:val="24"/>
          <w:szCs w:val="24"/>
          <w:lang w:val="en-US" w:eastAsia="zh-CN"/>
        </w:rPr>
        <w:t>, Mullens W, Tang WH. Impact of systemic venous congestion in heart failure. </w:t>
      </w:r>
      <w:r w:rsidRPr="00941646">
        <w:rPr>
          <w:rFonts w:ascii="Book Antiqua" w:eastAsia="宋体" w:hAnsi="Book Antiqua" w:cs="宋体"/>
          <w:i/>
          <w:iCs/>
          <w:color w:val="000000" w:themeColor="text1"/>
          <w:sz w:val="24"/>
          <w:szCs w:val="24"/>
          <w:lang w:val="en-US" w:eastAsia="zh-CN"/>
        </w:rPr>
        <w:t>Curr Heart Fail Rep</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8</w:t>
      </w:r>
      <w:r w:rsidRPr="00941646">
        <w:rPr>
          <w:rFonts w:ascii="Book Antiqua" w:eastAsia="宋体" w:hAnsi="Book Antiqua" w:cs="宋体"/>
          <w:color w:val="000000" w:themeColor="text1"/>
          <w:sz w:val="24"/>
          <w:szCs w:val="24"/>
          <w:lang w:val="en-US" w:eastAsia="zh-CN"/>
        </w:rPr>
        <w:t>: 233-241 [PMID: 21861070 DOI: 10.1007/s11897-011-0071-7]</w:t>
      </w:r>
    </w:p>
    <w:p w14:paraId="26560C1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69 </w:t>
      </w:r>
      <w:r w:rsidRPr="00941646">
        <w:rPr>
          <w:rFonts w:ascii="Book Antiqua" w:eastAsia="宋体" w:hAnsi="Book Antiqua" w:cs="宋体"/>
          <w:b/>
          <w:bCs/>
          <w:color w:val="000000" w:themeColor="text1"/>
          <w:sz w:val="24"/>
          <w:szCs w:val="24"/>
          <w:lang w:val="en-US" w:eastAsia="zh-CN"/>
        </w:rPr>
        <w:t>Volpe M</w:t>
      </w:r>
      <w:r w:rsidRPr="00941646">
        <w:rPr>
          <w:rFonts w:ascii="Book Antiqua" w:eastAsia="宋体" w:hAnsi="Book Antiqua" w:cs="宋体"/>
          <w:color w:val="000000" w:themeColor="text1"/>
          <w:sz w:val="24"/>
          <w:szCs w:val="24"/>
          <w:lang w:val="en-US" w:eastAsia="zh-CN"/>
        </w:rPr>
        <w:t>, Carnovali M, Mastromarino V. The natriuretic peptides system in the pathophysiology of heart failure: from molecular basis to treatment. </w:t>
      </w:r>
      <w:r w:rsidRPr="00941646">
        <w:rPr>
          <w:rFonts w:ascii="Book Antiqua" w:eastAsia="宋体" w:hAnsi="Book Antiqua" w:cs="宋体"/>
          <w:i/>
          <w:iCs/>
          <w:color w:val="000000" w:themeColor="text1"/>
          <w:sz w:val="24"/>
          <w:szCs w:val="24"/>
          <w:lang w:val="en-US" w:eastAsia="zh-CN"/>
        </w:rPr>
        <w:t>Clin Sci (Lond)</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130</w:t>
      </w:r>
      <w:r w:rsidRPr="00941646">
        <w:rPr>
          <w:rFonts w:ascii="Book Antiqua" w:eastAsia="宋体" w:hAnsi="Book Antiqua" w:cs="宋体"/>
          <w:color w:val="000000" w:themeColor="text1"/>
          <w:sz w:val="24"/>
          <w:szCs w:val="24"/>
          <w:lang w:val="en-US" w:eastAsia="zh-CN"/>
        </w:rPr>
        <w:t>: 57-77 [PMID: 26637405 DOI: 10.1042/CS20150469]</w:t>
      </w:r>
    </w:p>
    <w:p w14:paraId="4E1A55A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70 </w:t>
      </w:r>
      <w:r w:rsidRPr="00941646">
        <w:rPr>
          <w:rFonts w:ascii="Book Antiqua" w:eastAsia="宋体" w:hAnsi="Book Antiqua" w:cs="宋体"/>
          <w:b/>
          <w:bCs/>
          <w:color w:val="000000" w:themeColor="text1"/>
          <w:sz w:val="24"/>
          <w:szCs w:val="24"/>
          <w:lang w:val="en-US" w:eastAsia="zh-CN"/>
        </w:rPr>
        <w:t>Rubattu S</w:t>
      </w:r>
      <w:r w:rsidRPr="00941646">
        <w:rPr>
          <w:rFonts w:ascii="Book Antiqua" w:eastAsia="宋体" w:hAnsi="Book Antiqua" w:cs="宋体"/>
          <w:color w:val="000000" w:themeColor="text1"/>
          <w:sz w:val="24"/>
          <w:szCs w:val="24"/>
          <w:lang w:val="en-US" w:eastAsia="zh-CN"/>
        </w:rPr>
        <w:t>, Volpe M. Natriuretic Peptides in the Cardiovascular System: Multifaceted Roles in Physiology, Pathology and Therapeutics. </w:t>
      </w:r>
      <w:r w:rsidRPr="00941646">
        <w:rPr>
          <w:rFonts w:ascii="Book Antiqua" w:eastAsia="宋体" w:hAnsi="Book Antiqua" w:cs="宋体"/>
          <w:i/>
          <w:iCs/>
          <w:color w:val="000000" w:themeColor="text1"/>
          <w:sz w:val="24"/>
          <w:szCs w:val="24"/>
          <w:lang w:val="en-US" w:eastAsia="zh-CN"/>
        </w:rPr>
        <w:t>Int J Mol Sci</w:t>
      </w:r>
      <w:r w:rsidRPr="00941646">
        <w:rPr>
          <w:rFonts w:ascii="Book Antiqua" w:eastAsia="宋体" w:hAnsi="Book Antiqua" w:cs="宋体"/>
          <w:color w:val="000000" w:themeColor="text1"/>
          <w:sz w:val="24"/>
          <w:szCs w:val="24"/>
          <w:lang w:val="en-US" w:eastAsia="zh-CN"/>
        </w:rPr>
        <w:t>2019; </w:t>
      </w:r>
      <w:r w:rsidRPr="00941646">
        <w:rPr>
          <w:rFonts w:ascii="Book Antiqua" w:eastAsia="宋体" w:hAnsi="Book Antiqua" w:cs="宋体"/>
          <w:b/>
          <w:bCs/>
          <w:color w:val="000000" w:themeColor="text1"/>
          <w:sz w:val="24"/>
          <w:szCs w:val="24"/>
          <w:lang w:val="en-US" w:eastAsia="zh-CN"/>
        </w:rPr>
        <w:t>20</w:t>
      </w:r>
      <w:r w:rsidRPr="00941646">
        <w:rPr>
          <w:rFonts w:ascii="Book Antiqua" w:eastAsia="宋体" w:hAnsi="Book Antiqua" w:cs="宋体"/>
          <w:color w:val="000000" w:themeColor="text1"/>
          <w:sz w:val="24"/>
          <w:szCs w:val="24"/>
          <w:lang w:val="en-US" w:eastAsia="zh-CN"/>
        </w:rPr>
        <w:t>: [PMID: 31426320 DOI: 10.3390/ijms20163991]</w:t>
      </w:r>
    </w:p>
    <w:p w14:paraId="6353BD5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71 </w:t>
      </w:r>
      <w:r w:rsidRPr="00941646">
        <w:rPr>
          <w:rFonts w:ascii="Book Antiqua" w:eastAsia="宋体" w:hAnsi="Book Antiqua" w:cs="宋体"/>
          <w:b/>
          <w:bCs/>
          <w:color w:val="000000" w:themeColor="text1"/>
          <w:sz w:val="24"/>
          <w:szCs w:val="24"/>
          <w:lang w:val="en-US" w:eastAsia="zh-CN"/>
        </w:rPr>
        <w:t>Wang TJ</w:t>
      </w:r>
      <w:r w:rsidRPr="00941646">
        <w:rPr>
          <w:rFonts w:ascii="Book Antiqua" w:eastAsia="宋体" w:hAnsi="Book Antiqua" w:cs="宋体"/>
          <w:color w:val="000000" w:themeColor="text1"/>
          <w:sz w:val="24"/>
          <w:szCs w:val="24"/>
          <w:lang w:val="en-US" w:eastAsia="zh-CN"/>
        </w:rPr>
        <w:t>, Larson MG, Levy D, Benjamin EJ, Leip EP, Wilson PW, Vasan RS. Impact of obesity on plasma natriuretic peptide levels.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2004; </w:t>
      </w:r>
      <w:r w:rsidRPr="00941646">
        <w:rPr>
          <w:rFonts w:ascii="Book Antiqua" w:eastAsia="宋体" w:hAnsi="Book Antiqua" w:cs="宋体"/>
          <w:b/>
          <w:bCs/>
          <w:color w:val="000000" w:themeColor="text1"/>
          <w:sz w:val="24"/>
          <w:szCs w:val="24"/>
          <w:lang w:val="en-US" w:eastAsia="zh-CN"/>
        </w:rPr>
        <w:t>109</w:t>
      </w:r>
      <w:r w:rsidRPr="00941646">
        <w:rPr>
          <w:rFonts w:ascii="Book Antiqua" w:eastAsia="宋体" w:hAnsi="Book Antiqua" w:cs="宋体"/>
          <w:color w:val="000000" w:themeColor="text1"/>
          <w:sz w:val="24"/>
          <w:szCs w:val="24"/>
          <w:lang w:val="en-US" w:eastAsia="zh-CN"/>
        </w:rPr>
        <w:t>: 594-600 [PMID: 14769680 DOI: 10.1161/01.CIR.0000112582.16683.EA]</w:t>
      </w:r>
    </w:p>
    <w:p w14:paraId="1E942AE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72 </w:t>
      </w:r>
      <w:r w:rsidRPr="00941646">
        <w:rPr>
          <w:rFonts w:ascii="Book Antiqua" w:eastAsia="宋体" w:hAnsi="Book Antiqua" w:cs="宋体"/>
          <w:b/>
          <w:bCs/>
          <w:color w:val="000000" w:themeColor="text1"/>
          <w:sz w:val="24"/>
          <w:szCs w:val="24"/>
          <w:lang w:val="en-US" w:eastAsia="zh-CN"/>
        </w:rPr>
        <w:t>Reginauld SH</w:t>
      </w:r>
      <w:r w:rsidRPr="00941646">
        <w:rPr>
          <w:rFonts w:ascii="Book Antiqua" w:eastAsia="宋体" w:hAnsi="Book Antiqua" w:cs="宋体"/>
          <w:color w:val="000000" w:themeColor="text1"/>
          <w:sz w:val="24"/>
          <w:szCs w:val="24"/>
          <w:lang w:val="en-US" w:eastAsia="zh-CN"/>
        </w:rPr>
        <w:t>, Cannone V, Iyer S, Scott C, Bailey K, Schaefer J, Chen Y, Sangaralingham SJ, Burnett JC Jr. Differential Regulation of ANP and BNP in Acute Decompensated Heart Failure: Deficiency of ANP. </w:t>
      </w:r>
      <w:r w:rsidRPr="00941646">
        <w:rPr>
          <w:rFonts w:ascii="Book Antiqua" w:eastAsia="宋体" w:hAnsi="Book Antiqua" w:cs="宋体"/>
          <w:i/>
          <w:iCs/>
          <w:color w:val="000000" w:themeColor="text1"/>
          <w:sz w:val="24"/>
          <w:szCs w:val="24"/>
          <w:lang w:val="en-US" w:eastAsia="zh-CN"/>
        </w:rPr>
        <w:t>JACC Heart Fail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891-898 [PMID: 31521687 DOI: 10.1016/j.jchf.2019.05.012]</w:t>
      </w:r>
    </w:p>
    <w:p w14:paraId="353F519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73 </w:t>
      </w:r>
      <w:r w:rsidRPr="00941646">
        <w:rPr>
          <w:rFonts w:ascii="Book Antiqua" w:eastAsia="宋体" w:hAnsi="Book Antiqua" w:cs="宋体"/>
          <w:b/>
          <w:bCs/>
          <w:color w:val="000000" w:themeColor="text1"/>
          <w:sz w:val="24"/>
          <w:szCs w:val="24"/>
          <w:lang w:val="en-US" w:eastAsia="zh-CN"/>
        </w:rPr>
        <w:t>Reaven GM</w:t>
      </w:r>
      <w:r w:rsidRPr="00941646">
        <w:rPr>
          <w:rFonts w:ascii="Book Antiqua" w:eastAsia="宋体" w:hAnsi="Book Antiqua" w:cs="宋体"/>
          <w:color w:val="000000" w:themeColor="text1"/>
          <w:sz w:val="24"/>
          <w:szCs w:val="24"/>
          <w:lang w:val="en-US" w:eastAsia="zh-CN"/>
        </w:rPr>
        <w:t>. Role of insulin resistance in human disease (syndrome X): an expanded definition. </w:t>
      </w:r>
      <w:r w:rsidRPr="00941646">
        <w:rPr>
          <w:rFonts w:ascii="Book Antiqua" w:eastAsia="宋体" w:hAnsi="Book Antiqua" w:cs="宋体"/>
          <w:i/>
          <w:iCs/>
          <w:color w:val="000000" w:themeColor="text1"/>
          <w:sz w:val="24"/>
          <w:szCs w:val="24"/>
          <w:lang w:val="en-US" w:eastAsia="zh-CN"/>
        </w:rPr>
        <w:t>Annu Rev Med</w:t>
      </w:r>
      <w:r w:rsidRPr="00941646">
        <w:rPr>
          <w:rFonts w:ascii="Book Antiqua" w:eastAsia="宋体" w:hAnsi="Book Antiqua" w:cs="宋体"/>
          <w:color w:val="000000" w:themeColor="text1"/>
          <w:sz w:val="24"/>
          <w:szCs w:val="24"/>
          <w:lang w:val="en-US" w:eastAsia="zh-CN"/>
        </w:rPr>
        <w:t> 1993; </w:t>
      </w:r>
      <w:r w:rsidRPr="00941646">
        <w:rPr>
          <w:rFonts w:ascii="Book Antiqua" w:eastAsia="宋体" w:hAnsi="Book Antiqua" w:cs="宋体"/>
          <w:b/>
          <w:bCs/>
          <w:color w:val="000000" w:themeColor="text1"/>
          <w:sz w:val="24"/>
          <w:szCs w:val="24"/>
          <w:lang w:val="en-US" w:eastAsia="zh-CN"/>
        </w:rPr>
        <w:t>44</w:t>
      </w:r>
      <w:r w:rsidRPr="00941646">
        <w:rPr>
          <w:rFonts w:ascii="Book Antiqua" w:eastAsia="宋体" w:hAnsi="Book Antiqua" w:cs="宋体"/>
          <w:color w:val="000000" w:themeColor="text1"/>
          <w:sz w:val="24"/>
          <w:szCs w:val="24"/>
          <w:lang w:val="en-US" w:eastAsia="zh-CN"/>
        </w:rPr>
        <w:t>: 121-131 [PMID: 8476236 DOI: 10.1146/annurev.me.44.020193.001005]</w:t>
      </w:r>
    </w:p>
    <w:p w14:paraId="5928D32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74 </w:t>
      </w:r>
      <w:r w:rsidRPr="00941646">
        <w:rPr>
          <w:rFonts w:ascii="Book Antiqua" w:eastAsia="宋体" w:hAnsi="Book Antiqua" w:cs="宋体"/>
          <w:b/>
          <w:bCs/>
          <w:color w:val="000000" w:themeColor="text1"/>
          <w:sz w:val="24"/>
          <w:szCs w:val="24"/>
          <w:lang w:val="en-US" w:eastAsia="zh-CN"/>
        </w:rPr>
        <w:t>Templeman NM</w:t>
      </w:r>
      <w:r w:rsidRPr="00941646">
        <w:rPr>
          <w:rFonts w:ascii="Book Antiqua" w:eastAsia="宋体" w:hAnsi="Book Antiqua" w:cs="宋体"/>
          <w:color w:val="000000" w:themeColor="text1"/>
          <w:sz w:val="24"/>
          <w:szCs w:val="24"/>
          <w:lang w:val="en-US" w:eastAsia="zh-CN"/>
        </w:rPr>
        <w:t>, Skovsø S, Page MM, Lim GE, Johnson JD. A causal role for hyperinsulinemia in obesity. </w:t>
      </w:r>
      <w:r w:rsidRPr="00941646">
        <w:rPr>
          <w:rFonts w:ascii="Book Antiqua" w:eastAsia="宋体" w:hAnsi="Book Antiqua" w:cs="宋体"/>
          <w:i/>
          <w:iCs/>
          <w:color w:val="000000" w:themeColor="text1"/>
          <w:sz w:val="24"/>
          <w:szCs w:val="24"/>
          <w:lang w:val="en-US" w:eastAsia="zh-CN"/>
        </w:rPr>
        <w:t>J Endocrinol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232</w:t>
      </w:r>
      <w:r w:rsidRPr="00941646">
        <w:rPr>
          <w:rFonts w:ascii="Book Antiqua" w:eastAsia="宋体" w:hAnsi="Book Antiqua" w:cs="宋体"/>
          <w:color w:val="000000" w:themeColor="text1"/>
          <w:sz w:val="24"/>
          <w:szCs w:val="24"/>
          <w:lang w:val="en-US" w:eastAsia="zh-CN"/>
        </w:rPr>
        <w:t>: R173-R183 [PMID: 28052999 DOI: 10.1530/JOE-16-0449]</w:t>
      </w:r>
    </w:p>
    <w:p w14:paraId="0E38A6A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75 </w:t>
      </w:r>
      <w:r w:rsidRPr="00941646">
        <w:rPr>
          <w:rFonts w:ascii="Book Antiqua" w:eastAsia="宋体" w:hAnsi="Book Antiqua" w:cs="宋体"/>
          <w:b/>
          <w:bCs/>
          <w:color w:val="000000" w:themeColor="text1"/>
          <w:sz w:val="24"/>
          <w:szCs w:val="24"/>
          <w:lang w:val="en-US" w:eastAsia="zh-CN"/>
        </w:rPr>
        <w:t>Cabandugama PK</w:t>
      </w:r>
      <w:r w:rsidRPr="00941646">
        <w:rPr>
          <w:rFonts w:ascii="Book Antiqua" w:eastAsia="宋体" w:hAnsi="Book Antiqua" w:cs="宋体"/>
          <w:color w:val="000000" w:themeColor="text1"/>
          <w:sz w:val="24"/>
          <w:szCs w:val="24"/>
          <w:lang w:val="en-US" w:eastAsia="zh-CN"/>
        </w:rPr>
        <w:t>, Gardner MJ, Sowers JR. The Renin Angiotensin Aldosterone System in Obesity and Hypertension: Roles in the Cardiorenal Metabolic Syndrome. </w:t>
      </w:r>
      <w:r w:rsidRPr="00941646">
        <w:rPr>
          <w:rFonts w:ascii="Book Antiqua" w:eastAsia="宋体" w:hAnsi="Book Antiqua" w:cs="宋体"/>
          <w:i/>
          <w:iCs/>
          <w:color w:val="000000" w:themeColor="text1"/>
          <w:sz w:val="24"/>
          <w:szCs w:val="24"/>
          <w:lang w:val="en-US" w:eastAsia="zh-CN"/>
        </w:rPr>
        <w:t>Med Clin North Am</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101</w:t>
      </w:r>
      <w:r w:rsidRPr="00941646">
        <w:rPr>
          <w:rFonts w:ascii="Book Antiqua" w:eastAsia="宋体" w:hAnsi="Book Antiqua" w:cs="宋体"/>
          <w:color w:val="000000" w:themeColor="text1"/>
          <w:sz w:val="24"/>
          <w:szCs w:val="24"/>
          <w:lang w:val="en-US" w:eastAsia="zh-CN"/>
        </w:rPr>
        <w:t>: 129-137 [PMID: 27884224 DOI: 10.1016/j.mcna.2016.08.009]</w:t>
      </w:r>
    </w:p>
    <w:p w14:paraId="2E5F273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76 </w:t>
      </w:r>
      <w:r w:rsidRPr="00941646">
        <w:rPr>
          <w:rFonts w:ascii="Book Antiqua" w:eastAsia="宋体" w:hAnsi="Book Antiqua" w:cs="宋体"/>
          <w:b/>
          <w:bCs/>
          <w:color w:val="000000" w:themeColor="text1"/>
          <w:sz w:val="24"/>
          <w:szCs w:val="24"/>
          <w:lang w:val="en-US" w:eastAsia="zh-CN"/>
        </w:rPr>
        <w:t>Jia G</w:t>
      </w:r>
      <w:r w:rsidRPr="00941646">
        <w:rPr>
          <w:rFonts w:ascii="Book Antiqua" w:eastAsia="宋体" w:hAnsi="Book Antiqua" w:cs="宋体"/>
          <w:color w:val="000000" w:themeColor="text1"/>
          <w:sz w:val="24"/>
          <w:szCs w:val="24"/>
          <w:lang w:val="en-US" w:eastAsia="zh-CN"/>
        </w:rPr>
        <w:t>, Aroor AR, Martinez-Lemus LA, Sowers JR. Overnutrition, mTOR signaling, and cardiovascular diseases. </w:t>
      </w:r>
      <w:r w:rsidRPr="00941646">
        <w:rPr>
          <w:rFonts w:ascii="Book Antiqua" w:eastAsia="宋体" w:hAnsi="Book Antiqua" w:cs="宋体"/>
          <w:i/>
          <w:iCs/>
          <w:color w:val="000000" w:themeColor="text1"/>
          <w:sz w:val="24"/>
          <w:szCs w:val="24"/>
          <w:lang w:val="en-US" w:eastAsia="zh-CN"/>
        </w:rPr>
        <w:t>Am J Physiol Regul Integr Comp Physiol</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307</w:t>
      </w:r>
      <w:r w:rsidRPr="00941646">
        <w:rPr>
          <w:rFonts w:ascii="Book Antiqua" w:eastAsia="宋体" w:hAnsi="Book Antiqua" w:cs="宋体"/>
          <w:color w:val="000000" w:themeColor="text1"/>
          <w:sz w:val="24"/>
          <w:szCs w:val="24"/>
          <w:lang w:val="en-US" w:eastAsia="zh-CN"/>
        </w:rPr>
        <w:t>: R1198-R1206 [PMID: 25253086 DOI: 10.1152/ajpregu.00262.2014]</w:t>
      </w:r>
    </w:p>
    <w:p w14:paraId="136F75A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77 </w:t>
      </w:r>
      <w:r w:rsidRPr="00941646">
        <w:rPr>
          <w:rFonts w:ascii="Book Antiqua" w:eastAsia="宋体" w:hAnsi="Book Antiqua" w:cs="宋体"/>
          <w:b/>
          <w:bCs/>
          <w:color w:val="000000" w:themeColor="text1"/>
          <w:sz w:val="24"/>
          <w:szCs w:val="24"/>
          <w:lang w:val="en-US" w:eastAsia="zh-CN"/>
        </w:rPr>
        <w:t>Aroor AR</w:t>
      </w:r>
      <w:r w:rsidRPr="00941646">
        <w:rPr>
          <w:rFonts w:ascii="Book Antiqua" w:eastAsia="宋体" w:hAnsi="Book Antiqua" w:cs="宋体"/>
          <w:color w:val="000000" w:themeColor="text1"/>
          <w:sz w:val="24"/>
          <w:szCs w:val="24"/>
          <w:lang w:val="en-US" w:eastAsia="zh-CN"/>
        </w:rPr>
        <w:t>, Jia G, Sowers JR. Cellular mechanisms underlying obesity-induced arterial stiffness. </w:t>
      </w:r>
      <w:r w:rsidRPr="00941646">
        <w:rPr>
          <w:rFonts w:ascii="Book Antiqua" w:eastAsia="宋体" w:hAnsi="Book Antiqua" w:cs="宋体"/>
          <w:i/>
          <w:iCs/>
          <w:color w:val="000000" w:themeColor="text1"/>
          <w:sz w:val="24"/>
          <w:szCs w:val="24"/>
          <w:lang w:val="en-US" w:eastAsia="zh-CN"/>
        </w:rPr>
        <w:t>Am J Physiol Regul Integr Comp Physiol</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314</w:t>
      </w:r>
      <w:r w:rsidRPr="00941646">
        <w:rPr>
          <w:rFonts w:ascii="Book Antiqua" w:eastAsia="宋体" w:hAnsi="Book Antiqua" w:cs="宋体"/>
          <w:color w:val="000000" w:themeColor="text1"/>
          <w:sz w:val="24"/>
          <w:szCs w:val="24"/>
          <w:lang w:val="en-US" w:eastAsia="zh-CN"/>
        </w:rPr>
        <w:t>: R387-R398 [PMID: 29167167 DOI: 10.1152/ajpregu.00235.2016]</w:t>
      </w:r>
    </w:p>
    <w:p w14:paraId="3601E60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78 </w:t>
      </w:r>
      <w:r w:rsidRPr="00941646">
        <w:rPr>
          <w:rFonts w:ascii="Book Antiqua" w:eastAsia="宋体" w:hAnsi="Book Antiqua" w:cs="宋体"/>
          <w:b/>
          <w:bCs/>
          <w:color w:val="000000" w:themeColor="text1"/>
          <w:sz w:val="24"/>
          <w:szCs w:val="24"/>
          <w:lang w:val="en-US" w:eastAsia="zh-CN"/>
        </w:rPr>
        <w:t>Jia G</w:t>
      </w:r>
      <w:r w:rsidRPr="00941646">
        <w:rPr>
          <w:rFonts w:ascii="Book Antiqua" w:eastAsia="宋体" w:hAnsi="Book Antiqua" w:cs="宋体"/>
          <w:color w:val="000000" w:themeColor="text1"/>
          <w:sz w:val="24"/>
          <w:szCs w:val="24"/>
          <w:lang w:val="en-US" w:eastAsia="zh-CN"/>
        </w:rPr>
        <w:t>, Jia Y, Sowers JR. Role of mineralocorticoid receptor activation in cardiac diastolic dysfunction. </w:t>
      </w:r>
      <w:r w:rsidRPr="00941646">
        <w:rPr>
          <w:rFonts w:ascii="Book Antiqua" w:eastAsia="宋体" w:hAnsi="Book Antiqua" w:cs="宋体"/>
          <w:i/>
          <w:iCs/>
          <w:color w:val="000000" w:themeColor="text1"/>
          <w:sz w:val="24"/>
          <w:szCs w:val="24"/>
          <w:lang w:val="en-US" w:eastAsia="zh-CN"/>
        </w:rPr>
        <w:t>Biochim Biophys Acta Mol Basis Dis</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1863</w:t>
      </w:r>
      <w:r w:rsidRPr="00941646">
        <w:rPr>
          <w:rFonts w:ascii="Book Antiqua" w:eastAsia="宋体" w:hAnsi="Book Antiqua" w:cs="宋体"/>
          <w:color w:val="000000" w:themeColor="text1"/>
          <w:sz w:val="24"/>
          <w:szCs w:val="24"/>
          <w:lang w:val="en-US" w:eastAsia="zh-CN"/>
        </w:rPr>
        <w:t>: 2012-2018 [PMID: 27989961 DOI: 10.1016/j.bbadis.2016.10.025]</w:t>
      </w:r>
    </w:p>
    <w:p w14:paraId="01E3852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79 </w:t>
      </w:r>
      <w:r w:rsidRPr="00941646">
        <w:rPr>
          <w:rFonts w:ascii="Book Antiqua" w:eastAsia="宋体" w:hAnsi="Book Antiqua" w:cs="宋体"/>
          <w:b/>
          <w:bCs/>
          <w:color w:val="000000" w:themeColor="text1"/>
          <w:sz w:val="24"/>
          <w:szCs w:val="24"/>
          <w:lang w:val="en-US" w:eastAsia="zh-CN"/>
        </w:rPr>
        <w:t>Rask Larsen J</w:t>
      </w:r>
      <w:r w:rsidRPr="00941646">
        <w:rPr>
          <w:rFonts w:ascii="Book Antiqua" w:eastAsia="宋体" w:hAnsi="Book Antiqua" w:cs="宋体"/>
          <w:color w:val="000000" w:themeColor="text1"/>
          <w:sz w:val="24"/>
          <w:szCs w:val="24"/>
          <w:lang w:val="en-US" w:eastAsia="zh-CN"/>
        </w:rPr>
        <w:t>, Dima L, Correll CU, Manu P. The pharmacological management of metabolic syndrome. </w:t>
      </w:r>
      <w:r w:rsidRPr="00941646">
        <w:rPr>
          <w:rFonts w:ascii="Book Antiqua" w:eastAsia="宋体" w:hAnsi="Book Antiqua" w:cs="宋体"/>
          <w:i/>
          <w:iCs/>
          <w:color w:val="000000" w:themeColor="text1"/>
          <w:sz w:val="24"/>
          <w:szCs w:val="24"/>
          <w:lang w:val="en-US" w:eastAsia="zh-CN"/>
        </w:rPr>
        <w:t>Expert Rev Clin Pharmacol</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11</w:t>
      </w:r>
      <w:r w:rsidRPr="00941646">
        <w:rPr>
          <w:rFonts w:ascii="Book Antiqua" w:eastAsia="宋体" w:hAnsi="Book Antiqua" w:cs="宋体"/>
          <w:color w:val="000000" w:themeColor="text1"/>
          <w:sz w:val="24"/>
          <w:szCs w:val="24"/>
          <w:lang w:val="en-US" w:eastAsia="zh-CN"/>
        </w:rPr>
        <w:t>: 397-410 [PMID: 29345505 DOI: 10.1080/17512433.2018.1429910]</w:t>
      </w:r>
    </w:p>
    <w:p w14:paraId="1076CE8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80 </w:t>
      </w:r>
      <w:r w:rsidRPr="00941646">
        <w:rPr>
          <w:rFonts w:ascii="Book Antiqua" w:eastAsia="宋体" w:hAnsi="Book Antiqua" w:cs="宋体"/>
          <w:b/>
          <w:bCs/>
          <w:color w:val="000000" w:themeColor="text1"/>
          <w:sz w:val="24"/>
          <w:szCs w:val="24"/>
          <w:lang w:val="en-US" w:eastAsia="zh-CN"/>
        </w:rPr>
        <w:t>Liberale L</w:t>
      </w:r>
      <w:r w:rsidRPr="00941646">
        <w:rPr>
          <w:rFonts w:ascii="Book Antiqua" w:eastAsia="宋体" w:hAnsi="Book Antiqua" w:cs="宋体"/>
          <w:color w:val="000000" w:themeColor="text1"/>
          <w:sz w:val="24"/>
          <w:szCs w:val="24"/>
          <w:lang w:val="en-US" w:eastAsia="zh-CN"/>
        </w:rPr>
        <w:t>, Carbone F, Bertolotto M, Bonaventura A, Vecchié A, Mach F, Burger F, Pende A, Spinella G, Pane B, Palombo D, Dallegri F, Montecucco F. Serum adiponectin levels predict acute coronary syndrome (ACS) in patients with severe carotid stenosis. </w:t>
      </w:r>
      <w:r w:rsidRPr="00941646">
        <w:rPr>
          <w:rFonts w:ascii="Book Antiqua" w:eastAsia="宋体" w:hAnsi="Book Antiqua" w:cs="宋体"/>
          <w:i/>
          <w:iCs/>
          <w:color w:val="000000" w:themeColor="text1"/>
          <w:sz w:val="24"/>
          <w:szCs w:val="24"/>
          <w:lang w:val="en-US" w:eastAsia="zh-CN"/>
        </w:rPr>
        <w:t>Vascul Pharmacol</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102</w:t>
      </w:r>
      <w:r w:rsidRPr="00941646">
        <w:rPr>
          <w:rFonts w:ascii="Book Antiqua" w:eastAsia="宋体" w:hAnsi="Book Antiqua" w:cs="宋体"/>
          <w:color w:val="000000" w:themeColor="text1"/>
          <w:sz w:val="24"/>
          <w:szCs w:val="24"/>
          <w:lang w:val="en-US" w:eastAsia="zh-CN"/>
        </w:rPr>
        <w:t>: 37-43 [PMID: 29305337 DOI: 10.1016/j.vph.2017.12.066]</w:t>
      </w:r>
    </w:p>
    <w:p w14:paraId="38DDE9D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81 </w:t>
      </w:r>
      <w:r w:rsidRPr="00941646">
        <w:rPr>
          <w:rFonts w:ascii="Book Antiqua" w:eastAsia="宋体" w:hAnsi="Book Antiqua" w:cs="宋体"/>
          <w:b/>
          <w:bCs/>
          <w:color w:val="000000" w:themeColor="text1"/>
          <w:sz w:val="24"/>
          <w:szCs w:val="24"/>
          <w:lang w:val="en-US" w:eastAsia="zh-CN"/>
        </w:rPr>
        <w:t>Cui J</w:t>
      </w:r>
      <w:r w:rsidRPr="00941646">
        <w:rPr>
          <w:rFonts w:ascii="Book Antiqua" w:eastAsia="宋体" w:hAnsi="Book Antiqua" w:cs="宋体"/>
          <w:color w:val="000000" w:themeColor="text1"/>
          <w:sz w:val="24"/>
          <w:szCs w:val="24"/>
          <w:lang w:val="en-US" w:eastAsia="zh-CN"/>
        </w:rPr>
        <w:t>, Panse S, Falkner B. The role of adiponectin in metabolic and vascular disease: a review. </w:t>
      </w:r>
      <w:r w:rsidRPr="00941646">
        <w:rPr>
          <w:rFonts w:ascii="Book Antiqua" w:eastAsia="宋体" w:hAnsi="Book Antiqua" w:cs="宋体"/>
          <w:i/>
          <w:iCs/>
          <w:color w:val="000000" w:themeColor="text1"/>
          <w:sz w:val="24"/>
          <w:szCs w:val="24"/>
          <w:lang w:val="en-US" w:eastAsia="zh-CN"/>
        </w:rPr>
        <w:t>Clin Nephrol</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75</w:t>
      </w:r>
      <w:r w:rsidRPr="00941646">
        <w:rPr>
          <w:rFonts w:ascii="Book Antiqua" w:eastAsia="宋体" w:hAnsi="Book Antiqua" w:cs="宋体"/>
          <w:color w:val="000000" w:themeColor="text1"/>
          <w:sz w:val="24"/>
          <w:szCs w:val="24"/>
          <w:lang w:val="en-US" w:eastAsia="zh-CN"/>
        </w:rPr>
        <w:t>: 26-33 [PMID: 21176748]</w:t>
      </w:r>
    </w:p>
    <w:p w14:paraId="34608A9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82 </w:t>
      </w:r>
      <w:r w:rsidRPr="00941646">
        <w:rPr>
          <w:rFonts w:ascii="Book Antiqua" w:eastAsia="宋体" w:hAnsi="Book Antiqua" w:cs="宋体"/>
          <w:b/>
          <w:bCs/>
          <w:color w:val="000000" w:themeColor="text1"/>
          <w:sz w:val="24"/>
          <w:szCs w:val="24"/>
          <w:lang w:val="en-US" w:eastAsia="zh-CN"/>
        </w:rPr>
        <w:t>Bełtowski J</w:t>
      </w:r>
      <w:r w:rsidRPr="00941646">
        <w:rPr>
          <w:rFonts w:ascii="Book Antiqua" w:eastAsia="宋体" w:hAnsi="Book Antiqua" w:cs="宋体"/>
          <w:color w:val="000000" w:themeColor="text1"/>
          <w:sz w:val="24"/>
          <w:szCs w:val="24"/>
          <w:lang w:val="en-US" w:eastAsia="zh-CN"/>
        </w:rPr>
        <w:t>. Leptin and the Regulation of Renal Sodium Handling and Renal Na-Transporting ATPases: Role in the Pathogenesis of Arterial Hypertension. </w:t>
      </w:r>
      <w:r w:rsidRPr="00941646">
        <w:rPr>
          <w:rFonts w:ascii="Book Antiqua" w:eastAsia="宋体" w:hAnsi="Book Antiqua" w:cs="宋体"/>
          <w:i/>
          <w:iCs/>
          <w:color w:val="000000" w:themeColor="text1"/>
          <w:sz w:val="24"/>
          <w:szCs w:val="24"/>
          <w:lang w:val="en-US" w:eastAsia="zh-CN"/>
        </w:rPr>
        <w:t>Curr Cardiol Rev</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6</w:t>
      </w:r>
      <w:r w:rsidRPr="00941646">
        <w:rPr>
          <w:rFonts w:ascii="Book Antiqua" w:eastAsia="宋体" w:hAnsi="Book Antiqua" w:cs="宋体"/>
          <w:color w:val="000000" w:themeColor="text1"/>
          <w:sz w:val="24"/>
          <w:szCs w:val="24"/>
          <w:lang w:val="en-US" w:eastAsia="zh-CN"/>
        </w:rPr>
        <w:t>: 31-40 [PMID: 21286276 DOI: 10.2174/157340310790231644]</w:t>
      </w:r>
    </w:p>
    <w:p w14:paraId="76B1802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83 </w:t>
      </w:r>
      <w:r w:rsidRPr="00941646">
        <w:rPr>
          <w:rFonts w:ascii="Book Antiqua" w:eastAsia="宋体" w:hAnsi="Book Antiqua" w:cs="宋体"/>
          <w:b/>
          <w:bCs/>
          <w:color w:val="000000" w:themeColor="text1"/>
          <w:sz w:val="24"/>
          <w:szCs w:val="24"/>
          <w:lang w:val="en-US" w:eastAsia="zh-CN"/>
        </w:rPr>
        <w:t>D'Elia L</w:t>
      </w:r>
      <w:r w:rsidRPr="00941646">
        <w:rPr>
          <w:rFonts w:ascii="Book Antiqua" w:eastAsia="宋体" w:hAnsi="Book Antiqua" w:cs="宋体"/>
          <w:color w:val="000000" w:themeColor="text1"/>
          <w:sz w:val="24"/>
          <w:szCs w:val="24"/>
          <w:lang w:val="en-US" w:eastAsia="zh-CN"/>
        </w:rPr>
        <w:t>, Manfredi M, Perna L, Iacone R, Russo O, Strazzullo P, Galletti F. Circulating leptin levels predict the decline in renal function with age in a sample of adult men (The Olivetti Heart Study). </w:t>
      </w:r>
      <w:r w:rsidRPr="00941646">
        <w:rPr>
          <w:rFonts w:ascii="Book Antiqua" w:eastAsia="宋体" w:hAnsi="Book Antiqua" w:cs="宋体"/>
          <w:i/>
          <w:iCs/>
          <w:color w:val="000000" w:themeColor="text1"/>
          <w:sz w:val="24"/>
          <w:szCs w:val="24"/>
          <w:lang w:val="en-US" w:eastAsia="zh-CN"/>
        </w:rPr>
        <w:t>Intern Emerg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14</w:t>
      </w:r>
      <w:r w:rsidRPr="00941646">
        <w:rPr>
          <w:rFonts w:ascii="Book Antiqua" w:eastAsia="宋体" w:hAnsi="Book Antiqua" w:cs="宋体"/>
          <w:color w:val="000000" w:themeColor="text1"/>
          <w:sz w:val="24"/>
          <w:szCs w:val="24"/>
          <w:lang w:val="en-US" w:eastAsia="zh-CN"/>
        </w:rPr>
        <w:t>: 507-513 [PMID: 30117101 DOI: 10.1007/s11739-018-1924-9]</w:t>
      </w:r>
    </w:p>
    <w:p w14:paraId="128DFB9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84 </w:t>
      </w:r>
      <w:r w:rsidRPr="00941646">
        <w:rPr>
          <w:rFonts w:ascii="Book Antiqua" w:eastAsia="宋体" w:hAnsi="Book Antiqua" w:cs="宋体"/>
          <w:b/>
          <w:bCs/>
          <w:color w:val="000000" w:themeColor="text1"/>
          <w:sz w:val="24"/>
          <w:szCs w:val="24"/>
          <w:lang w:val="en-US" w:eastAsia="zh-CN"/>
        </w:rPr>
        <w:t>Katsiki N</w:t>
      </w:r>
      <w:r w:rsidRPr="00941646">
        <w:rPr>
          <w:rFonts w:ascii="Book Antiqua" w:eastAsia="宋体" w:hAnsi="Book Antiqua" w:cs="宋体"/>
          <w:color w:val="000000" w:themeColor="text1"/>
          <w:sz w:val="24"/>
          <w:szCs w:val="24"/>
          <w:lang w:val="en-US" w:eastAsia="zh-CN"/>
        </w:rPr>
        <w:t>, Mikhailidis DP, Banach M. Leptin, cardiovascular diseases and type 2 diabetes mellitus. </w:t>
      </w:r>
      <w:r w:rsidRPr="00941646">
        <w:rPr>
          <w:rFonts w:ascii="Book Antiqua" w:eastAsia="宋体" w:hAnsi="Book Antiqua" w:cs="宋体"/>
          <w:i/>
          <w:iCs/>
          <w:color w:val="000000" w:themeColor="text1"/>
          <w:sz w:val="24"/>
          <w:szCs w:val="24"/>
          <w:lang w:val="en-US" w:eastAsia="zh-CN"/>
        </w:rPr>
        <w:t>Acta Pharmacol Sin</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39</w:t>
      </w:r>
      <w:r w:rsidRPr="00941646">
        <w:rPr>
          <w:rFonts w:ascii="Book Antiqua" w:eastAsia="宋体" w:hAnsi="Book Antiqua" w:cs="宋体"/>
          <w:color w:val="000000" w:themeColor="text1"/>
          <w:sz w:val="24"/>
          <w:szCs w:val="24"/>
          <w:lang w:val="en-US" w:eastAsia="zh-CN"/>
        </w:rPr>
        <w:t>: 1176-1188 [PMID: 29877321 DOI: 10.1038/aps.2018.40]</w:t>
      </w:r>
    </w:p>
    <w:p w14:paraId="6BFA665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85 </w:t>
      </w:r>
      <w:r w:rsidRPr="00941646">
        <w:rPr>
          <w:rFonts w:ascii="Book Antiqua" w:eastAsia="宋体" w:hAnsi="Book Antiqua" w:cs="宋体"/>
          <w:b/>
          <w:bCs/>
          <w:color w:val="000000" w:themeColor="text1"/>
          <w:sz w:val="24"/>
          <w:szCs w:val="24"/>
          <w:lang w:val="en-US" w:eastAsia="zh-CN"/>
        </w:rPr>
        <w:t>Tumova J</w:t>
      </w:r>
      <w:r w:rsidRPr="00941646">
        <w:rPr>
          <w:rFonts w:ascii="Book Antiqua" w:eastAsia="宋体" w:hAnsi="Book Antiqua" w:cs="宋体"/>
          <w:color w:val="000000" w:themeColor="text1"/>
          <w:sz w:val="24"/>
          <w:szCs w:val="24"/>
          <w:lang w:val="en-US" w:eastAsia="zh-CN"/>
        </w:rPr>
        <w:t>, Andel M, Trnka J. Excess of free fatty acids as a cause of metabolic dysfunction in skeletal muscle. </w:t>
      </w:r>
      <w:r w:rsidRPr="00941646">
        <w:rPr>
          <w:rFonts w:ascii="Book Antiqua" w:eastAsia="宋体" w:hAnsi="Book Antiqua" w:cs="宋体"/>
          <w:i/>
          <w:iCs/>
          <w:color w:val="000000" w:themeColor="text1"/>
          <w:sz w:val="24"/>
          <w:szCs w:val="24"/>
          <w:lang w:val="en-US" w:eastAsia="zh-CN"/>
        </w:rPr>
        <w:t>Physiol Res</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65</w:t>
      </w:r>
      <w:r w:rsidRPr="00941646">
        <w:rPr>
          <w:rFonts w:ascii="Book Antiqua" w:eastAsia="宋体" w:hAnsi="Book Antiqua" w:cs="宋体"/>
          <w:color w:val="000000" w:themeColor="text1"/>
          <w:sz w:val="24"/>
          <w:szCs w:val="24"/>
          <w:lang w:val="en-US" w:eastAsia="zh-CN"/>
        </w:rPr>
        <w:t>: 193-207 [PMID: 26447514]</w:t>
      </w:r>
    </w:p>
    <w:p w14:paraId="0035DDB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86 </w:t>
      </w:r>
      <w:r w:rsidRPr="00941646">
        <w:rPr>
          <w:rFonts w:ascii="Book Antiqua" w:eastAsia="宋体" w:hAnsi="Book Antiqua" w:cs="宋体"/>
          <w:b/>
          <w:bCs/>
          <w:color w:val="000000" w:themeColor="text1"/>
          <w:sz w:val="24"/>
          <w:szCs w:val="24"/>
          <w:lang w:val="en-US" w:eastAsia="zh-CN"/>
        </w:rPr>
        <w:t>Steinberg HO</w:t>
      </w:r>
      <w:r w:rsidRPr="00941646">
        <w:rPr>
          <w:rFonts w:ascii="Book Antiqua" w:eastAsia="宋体" w:hAnsi="Book Antiqua" w:cs="宋体"/>
          <w:color w:val="000000" w:themeColor="text1"/>
          <w:sz w:val="24"/>
          <w:szCs w:val="24"/>
          <w:lang w:val="en-US" w:eastAsia="zh-CN"/>
        </w:rPr>
        <w:t>, Paradisi G, Hook G, Crowder K, Cronin J, Baron AD. Free fatty acid elevation impairs insulin-mediated vasodilation and nitric oxide production. </w:t>
      </w:r>
      <w:r w:rsidRPr="00941646">
        <w:rPr>
          <w:rFonts w:ascii="Book Antiqua" w:eastAsia="宋体" w:hAnsi="Book Antiqua" w:cs="宋体"/>
          <w:i/>
          <w:iCs/>
          <w:color w:val="000000" w:themeColor="text1"/>
          <w:sz w:val="24"/>
          <w:szCs w:val="24"/>
          <w:lang w:val="en-US" w:eastAsia="zh-CN"/>
        </w:rPr>
        <w:t>Diabetes</w:t>
      </w:r>
      <w:r w:rsidRPr="00941646">
        <w:rPr>
          <w:rFonts w:ascii="Book Antiqua" w:eastAsia="宋体" w:hAnsi="Book Antiqua" w:cs="宋体"/>
          <w:color w:val="000000" w:themeColor="text1"/>
          <w:sz w:val="24"/>
          <w:szCs w:val="24"/>
          <w:lang w:val="en-US" w:eastAsia="zh-CN"/>
        </w:rPr>
        <w:t> 2000; </w:t>
      </w:r>
      <w:r w:rsidRPr="00941646">
        <w:rPr>
          <w:rFonts w:ascii="Book Antiqua" w:eastAsia="宋体" w:hAnsi="Book Antiqua" w:cs="宋体"/>
          <w:b/>
          <w:bCs/>
          <w:color w:val="000000" w:themeColor="text1"/>
          <w:sz w:val="24"/>
          <w:szCs w:val="24"/>
          <w:lang w:val="en-US" w:eastAsia="zh-CN"/>
        </w:rPr>
        <w:t>49</w:t>
      </w:r>
      <w:r w:rsidRPr="00941646">
        <w:rPr>
          <w:rFonts w:ascii="Book Antiqua" w:eastAsia="宋体" w:hAnsi="Book Antiqua" w:cs="宋体"/>
          <w:color w:val="000000" w:themeColor="text1"/>
          <w:sz w:val="24"/>
          <w:szCs w:val="24"/>
          <w:lang w:val="en-US" w:eastAsia="zh-CN"/>
        </w:rPr>
        <w:t>: 1231-1238 [PMID: 10909983 DOI: 10.2337/diabetes.49.7.1231]</w:t>
      </w:r>
    </w:p>
    <w:p w14:paraId="2D86BC5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87 </w:t>
      </w:r>
      <w:r w:rsidRPr="00941646">
        <w:rPr>
          <w:rFonts w:ascii="Book Antiqua" w:eastAsia="宋体" w:hAnsi="Book Antiqua" w:cs="宋体"/>
          <w:b/>
          <w:bCs/>
          <w:color w:val="000000" w:themeColor="text1"/>
          <w:sz w:val="24"/>
          <w:szCs w:val="24"/>
          <w:lang w:val="en-US" w:eastAsia="zh-CN"/>
        </w:rPr>
        <w:t>Jia G</w:t>
      </w:r>
      <w:r w:rsidRPr="00941646">
        <w:rPr>
          <w:rFonts w:ascii="Book Antiqua" w:eastAsia="宋体" w:hAnsi="Book Antiqua" w:cs="宋体"/>
          <w:color w:val="000000" w:themeColor="text1"/>
          <w:sz w:val="24"/>
          <w:szCs w:val="24"/>
          <w:lang w:val="en-US" w:eastAsia="zh-CN"/>
        </w:rPr>
        <w:t>, DeMarco VG, Sowers JR. Insulin resistance and hyperinsulinaemia in diabetic cardiomyopathy. </w:t>
      </w:r>
      <w:r w:rsidRPr="00941646">
        <w:rPr>
          <w:rFonts w:ascii="Book Antiqua" w:eastAsia="宋体" w:hAnsi="Book Antiqua" w:cs="宋体"/>
          <w:i/>
          <w:iCs/>
          <w:color w:val="000000" w:themeColor="text1"/>
          <w:sz w:val="24"/>
          <w:szCs w:val="24"/>
          <w:lang w:val="en-US" w:eastAsia="zh-CN"/>
        </w:rPr>
        <w:t>Nat Rev Endocrinol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12</w:t>
      </w:r>
      <w:r w:rsidRPr="00941646">
        <w:rPr>
          <w:rFonts w:ascii="Book Antiqua" w:eastAsia="宋体" w:hAnsi="Book Antiqua" w:cs="宋体"/>
          <w:color w:val="000000" w:themeColor="text1"/>
          <w:sz w:val="24"/>
          <w:szCs w:val="24"/>
          <w:lang w:val="en-US" w:eastAsia="zh-CN"/>
        </w:rPr>
        <w:t>: 144-153 [PMID: 26678809 DOI: 10.1038/nrendo.2015.216]</w:t>
      </w:r>
    </w:p>
    <w:p w14:paraId="24F37AA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88 </w:t>
      </w:r>
      <w:r w:rsidRPr="00941646">
        <w:rPr>
          <w:rFonts w:ascii="Book Antiqua" w:eastAsia="宋体" w:hAnsi="Book Antiqua" w:cs="宋体"/>
          <w:b/>
          <w:bCs/>
          <w:color w:val="000000" w:themeColor="text1"/>
          <w:sz w:val="24"/>
          <w:szCs w:val="24"/>
          <w:lang w:val="en-US" w:eastAsia="zh-CN"/>
        </w:rPr>
        <w:t>Mottillo S</w:t>
      </w:r>
      <w:r w:rsidRPr="00941646">
        <w:rPr>
          <w:rFonts w:ascii="Book Antiqua" w:eastAsia="宋体" w:hAnsi="Book Antiqua" w:cs="宋体"/>
          <w:color w:val="000000" w:themeColor="text1"/>
          <w:sz w:val="24"/>
          <w:szCs w:val="24"/>
          <w:lang w:val="en-US" w:eastAsia="zh-CN"/>
        </w:rPr>
        <w:t>, Filion KB, Genest J, Joseph L, Pilote L, Poirier P, Rinfret S, Schiffrin EL, Eisenberg MJ. The metabolic syndrome and cardiovascular risk a systematic review and meta-analysis.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56</w:t>
      </w:r>
      <w:r w:rsidRPr="00941646">
        <w:rPr>
          <w:rFonts w:ascii="Book Antiqua" w:eastAsia="宋体" w:hAnsi="Book Antiqua" w:cs="宋体"/>
          <w:color w:val="000000" w:themeColor="text1"/>
          <w:sz w:val="24"/>
          <w:szCs w:val="24"/>
          <w:lang w:val="en-US" w:eastAsia="zh-CN"/>
        </w:rPr>
        <w:t>: 1113-1132 [PMID: 20863953 DOI: 10.1016/j.jacc.2010.05.034]</w:t>
      </w:r>
    </w:p>
    <w:p w14:paraId="2BB4E08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89 </w:t>
      </w:r>
      <w:r w:rsidRPr="00941646">
        <w:rPr>
          <w:rFonts w:ascii="Book Antiqua" w:eastAsia="宋体" w:hAnsi="Book Antiqua" w:cs="宋体"/>
          <w:b/>
          <w:bCs/>
          <w:color w:val="000000" w:themeColor="text1"/>
          <w:sz w:val="24"/>
          <w:szCs w:val="24"/>
          <w:lang w:val="en-US" w:eastAsia="zh-CN"/>
        </w:rPr>
        <w:t>Eschalier R</w:t>
      </w:r>
      <w:r w:rsidRPr="00941646">
        <w:rPr>
          <w:rFonts w:ascii="Book Antiqua" w:eastAsia="宋体" w:hAnsi="Book Antiqua" w:cs="宋体"/>
          <w:color w:val="000000" w:themeColor="text1"/>
          <w:sz w:val="24"/>
          <w:szCs w:val="24"/>
          <w:lang w:val="en-US" w:eastAsia="zh-CN"/>
        </w:rPr>
        <w:t>, Rossignol P, Kearney-Schwartz A, Adamopoulos C, Karatzidou K, Fay R, Mandry D, Marie PY, Zannad F. Features of cardiac remodeling, associated with blood pressure and fibrosis biomarkers, are frequent in subjects with abdominal obesity.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63</w:t>
      </w:r>
      <w:r w:rsidRPr="00941646">
        <w:rPr>
          <w:rFonts w:ascii="Book Antiqua" w:eastAsia="宋体" w:hAnsi="Book Antiqua" w:cs="宋体"/>
          <w:color w:val="000000" w:themeColor="text1"/>
          <w:sz w:val="24"/>
          <w:szCs w:val="24"/>
          <w:lang w:val="en-US" w:eastAsia="zh-CN"/>
        </w:rPr>
        <w:t>: 740-746 [PMID: 24446063 DOI: 10.1161/HYPERTENSIONAHA.113.02419]</w:t>
      </w:r>
    </w:p>
    <w:p w14:paraId="5516C46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90 </w:t>
      </w:r>
      <w:r w:rsidRPr="00941646">
        <w:rPr>
          <w:rFonts w:ascii="Book Antiqua" w:eastAsia="宋体" w:hAnsi="Book Antiqua" w:cs="宋体"/>
          <w:b/>
          <w:bCs/>
          <w:color w:val="000000" w:themeColor="text1"/>
          <w:sz w:val="24"/>
          <w:szCs w:val="24"/>
          <w:lang w:val="en-US" w:eastAsia="zh-CN"/>
        </w:rPr>
        <w:t>Lee TC</w:t>
      </w:r>
      <w:r w:rsidRPr="00941646">
        <w:rPr>
          <w:rFonts w:ascii="Book Antiqua" w:eastAsia="宋体" w:hAnsi="Book Antiqua" w:cs="宋体"/>
          <w:color w:val="000000" w:themeColor="text1"/>
          <w:sz w:val="24"/>
          <w:szCs w:val="24"/>
          <w:lang w:val="en-US" w:eastAsia="zh-CN"/>
        </w:rPr>
        <w:t>, Jin Z, Homma S, Nakanishi K, Elkind MSV, Rundek T, Tugcu A, Matsumoto K, Sacco RL, Di Tullio MR. Changes in Left Ventricular Mass and Geometry in the Older Adults: Role of Body Mass and Central Obesity. </w:t>
      </w:r>
      <w:r w:rsidRPr="00941646">
        <w:rPr>
          <w:rFonts w:ascii="Book Antiqua" w:eastAsia="宋体" w:hAnsi="Book Antiqua" w:cs="宋体"/>
          <w:i/>
          <w:iCs/>
          <w:color w:val="000000" w:themeColor="text1"/>
          <w:sz w:val="24"/>
          <w:szCs w:val="24"/>
          <w:lang w:val="en-US" w:eastAsia="zh-CN"/>
        </w:rPr>
        <w:t>J Am Soc Echocardiogr</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32</w:t>
      </w:r>
      <w:r w:rsidRPr="00941646">
        <w:rPr>
          <w:rFonts w:ascii="Book Antiqua" w:eastAsia="宋体" w:hAnsi="Book Antiqua" w:cs="宋体"/>
          <w:color w:val="000000" w:themeColor="text1"/>
          <w:sz w:val="24"/>
          <w:szCs w:val="24"/>
          <w:lang w:val="en-US" w:eastAsia="zh-CN"/>
        </w:rPr>
        <w:t>: 1318-1325 [PMID: 31311705 DOI: 10.1016/j.echo.2019.05.018]</w:t>
      </w:r>
    </w:p>
    <w:p w14:paraId="6578AA8F"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91 </w:t>
      </w:r>
      <w:r w:rsidRPr="00941646">
        <w:rPr>
          <w:rFonts w:ascii="Book Antiqua" w:eastAsia="宋体" w:hAnsi="Book Antiqua" w:cs="宋体"/>
          <w:b/>
          <w:bCs/>
          <w:color w:val="000000" w:themeColor="text1"/>
          <w:sz w:val="24"/>
          <w:szCs w:val="24"/>
          <w:lang w:val="en-US" w:eastAsia="zh-CN"/>
        </w:rPr>
        <w:t>Harada PH</w:t>
      </w:r>
      <w:r w:rsidRPr="00941646">
        <w:rPr>
          <w:rFonts w:ascii="Book Antiqua" w:eastAsia="宋体" w:hAnsi="Book Antiqua" w:cs="宋体"/>
          <w:color w:val="000000" w:themeColor="text1"/>
          <w:sz w:val="24"/>
          <w:szCs w:val="24"/>
          <w:lang w:val="en-US" w:eastAsia="zh-CN"/>
        </w:rPr>
        <w:t>, Bensenõr IJM, Drager LF, Goulart AC, Mill JG, Lotufo PA. Non-alcoholic fatty liver disease presence and severity are associated with aortic stiffness beyond abdominal obesity: The ELSA-Brasil. </w:t>
      </w:r>
      <w:r w:rsidRPr="00941646">
        <w:rPr>
          <w:rFonts w:ascii="Book Antiqua" w:eastAsia="宋体" w:hAnsi="Book Antiqua" w:cs="宋体"/>
          <w:i/>
          <w:iCs/>
          <w:color w:val="000000" w:themeColor="text1"/>
          <w:sz w:val="24"/>
          <w:szCs w:val="24"/>
          <w:lang w:val="en-US" w:eastAsia="zh-CN"/>
        </w:rPr>
        <w:t>Atherosclerosis</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284</w:t>
      </w:r>
      <w:r w:rsidRPr="00941646">
        <w:rPr>
          <w:rFonts w:ascii="Book Antiqua" w:eastAsia="宋体" w:hAnsi="Book Antiqua" w:cs="宋体"/>
          <w:color w:val="000000" w:themeColor="text1"/>
          <w:sz w:val="24"/>
          <w:szCs w:val="24"/>
          <w:lang w:val="en-US" w:eastAsia="zh-CN"/>
        </w:rPr>
        <w:t>: 59-65 [PMID: 30875494 DOI: 10.1016/j.atherosclerosis.2019.02.005]</w:t>
      </w:r>
    </w:p>
    <w:p w14:paraId="61340A5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92 </w:t>
      </w:r>
      <w:r w:rsidRPr="00941646">
        <w:rPr>
          <w:rFonts w:ascii="Book Antiqua" w:eastAsia="宋体" w:hAnsi="Book Antiqua" w:cs="宋体"/>
          <w:b/>
          <w:bCs/>
          <w:color w:val="000000" w:themeColor="text1"/>
          <w:sz w:val="24"/>
          <w:szCs w:val="24"/>
          <w:lang w:val="en-US" w:eastAsia="zh-CN"/>
        </w:rPr>
        <w:t>Lee JJ</w:t>
      </w:r>
      <w:r w:rsidRPr="00941646">
        <w:rPr>
          <w:rFonts w:ascii="Book Antiqua" w:eastAsia="宋体" w:hAnsi="Book Antiqua" w:cs="宋体"/>
          <w:color w:val="000000" w:themeColor="text1"/>
          <w:sz w:val="24"/>
          <w:szCs w:val="24"/>
          <w:lang w:val="en-US" w:eastAsia="zh-CN"/>
        </w:rPr>
        <w:t>, Pedley A, Hoffmann U, Massaro JM, Levy D, Long MT. Visceral and Intrahepatic Fat Are Associated with Cardiometabolic Risk Factors Above Other Ectopic Fat Depots: The Framingham Heart Study. </w:t>
      </w:r>
      <w:r w:rsidRPr="00941646">
        <w:rPr>
          <w:rFonts w:ascii="Book Antiqua" w:eastAsia="宋体" w:hAnsi="Book Antiqua" w:cs="宋体"/>
          <w:i/>
          <w:iCs/>
          <w:color w:val="000000" w:themeColor="text1"/>
          <w:sz w:val="24"/>
          <w:szCs w:val="24"/>
          <w:lang w:val="en-US" w:eastAsia="zh-CN"/>
        </w:rPr>
        <w:t>Am J Med</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131</w:t>
      </w:r>
      <w:r w:rsidRPr="00941646">
        <w:rPr>
          <w:rFonts w:ascii="Book Antiqua" w:eastAsia="宋体" w:hAnsi="Book Antiqua" w:cs="宋体"/>
          <w:color w:val="000000" w:themeColor="text1"/>
          <w:sz w:val="24"/>
          <w:szCs w:val="24"/>
          <w:lang w:val="en-US" w:eastAsia="zh-CN"/>
        </w:rPr>
        <w:t>: 684-692.e12 [PMID: 29518370 DOI: 10.1016/j.amjmed.2018.02.002]</w:t>
      </w:r>
    </w:p>
    <w:p w14:paraId="247C7B27" w14:textId="7474AEBB"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93 </w:t>
      </w:r>
      <w:r w:rsidRPr="00941646">
        <w:rPr>
          <w:rFonts w:ascii="Book Antiqua" w:eastAsia="宋体" w:hAnsi="Book Antiqua" w:cs="宋体"/>
          <w:b/>
          <w:bCs/>
          <w:color w:val="000000" w:themeColor="text1"/>
          <w:sz w:val="24"/>
          <w:szCs w:val="24"/>
          <w:lang w:val="en-US" w:eastAsia="zh-CN"/>
        </w:rPr>
        <w:t>Tsujimoto T</w:t>
      </w:r>
      <w:r w:rsidRPr="00941646">
        <w:rPr>
          <w:rFonts w:ascii="Book Antiqua" w:eastAsia="宋体" w:hAnsi="Book Antiqua" w:cs="宋体"/>
          <w:color w:val="000000" w:themeColor="text1"/>
          <w:sz w:val="24"/>
          <w:szCs w:val="24"/>
          <w:lang w:val="en-US" w:eastAsia="zh-CN"/>
        </w:rPr>
        <w:t>, Kajio H. Abdominal Obesity Is Associated With an Increased Risk of All-Cause Mortality in Patients With HFpEF. </w:t>
      </w:r>
      <w:r w:rsidRPr="00941646">
        <w:rPr>
          <w:rFonts w:ascii="Book Antiqua" w:eastAsia="宋体" w:hAnsi="Book Antiqua" w:cs="宋体"/>
          <w:i/>
          <w:iCs/>
          <w:color w:val="000000" w:themeColor="text1"/>
          <w:sz w:val="24"/>
          <w:szCs w:val="24"/>
          <w:lang w:val="en-US" w:eastAsia="zh-CN"/>
        </w:rPr>
        <w:t>J Am Coll Cardiol</w:t>
      </w:r>
      <w:r w:rsidR="00692184" w:rsidRPr="00941646">
        <w:rPr>
          <w:rFonts w:ascii="Book Antiqua" w:eastAsia="宋体" w:hAnsi="Book Antiqua" w:cs="宋体"/>
          <w:i/>
          <w:iCs/>
          <w:color w:val="000000" w:themeColor="text1"/>
          <w:sz w:val="24"/>
          <w:szCs w:val="24"/>
          <w:lang w:val="en-US" w:eastAsia="zh-CN"/>
        </w:rPr>
        <w:t xml:space="preserve"> </w:t>
      </w:r>
      <w:r w:rsidRPr="00941646">
        <w:rPr>
          <w:rFonts w:ascii="Book Antiqua" w:eastAsia="宋体" w:hAnsi="Book Antiqua" w:cs="宋体"/>
          <w:color w:val="000000" w:themeColor="text1"/>
          <w:sz w:val="24"/>
          <w:szCs w:val="24"/>
          <w:lang w:val="en-US" w:eastAsia="zh-CN"/>
        </w:rPr>
        <w:t>2017; </w:t>
      </w:r>
      <w:r w:rsidRPr="00941646">
        <w:rPr>
          <w:rFonts w:ascii="Book Antiqua" w:eastAsia="宋体" w:hAnsi="Book Antiqua" w:cs="宋体"/>
          <w:b/>
          <w:bCs/>
          <w:color w:val="000000" w:themeColor="text1"/>
          <w:sz w:val="24"/>
          <w:szCs w:val="24"/>
          <w:lang w:val="en-US" w:eastAsia="zh-CN"/>
        </w:rPr>
        <w:t>70</w:t>
      </w:r>
      <w:r w:rsidRPr="00941646">
        <w:rPr>
          <w:rFonts w:ascii="Book Antiqua" w:eastAsia="宋体" w:hAnsi="Book Antiqua" w:cs="宋体"/>
          <w:color w:val="000000" w:themeColor="text1"/>
          <w:sz w:val="24"/>
          <w:szCs w:val="24"/>
          <w:lang w:val="en-US" w:eastAsia="zh-CN"/>
        </w:rPr>
        <w:t>: 2739-2749 [PMID: 29191321 DOI: 10.1016/j.jacc.2017.09.1111]</w:t>
      </w:r>
    </w:p>
    <w:p w14:paraId="568D43B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94 </w:t>
      </w:r>
      <w:r w:rsidRPr="00941646">
        <w:rPr>
          <w:rFonts w:ascii="Book Antiqua" w:eastAsia="宋体" w:hAnsi="Book Antiqua" w:cs="宋体"/>
          <w:b/>
          <w:bCs/>
          <w:color w:val="000000" w:themeColor="text1"/>
          <w:sz w:val="24"/>
          <w:szCs w:val="24"/>
          <w:lang w:val="en-US" w:eastAsia="zh-CN"/>
        </w:rPr>
        <w:t>Yancy CW</w:t>
      </w:r>
      <w:r w:rsidRPr="00941646">
        <w:rPr>
          <w:rFonts w:ascii="Book Antiqua" w:eastAsia="宋体" w:hAnsi="Book Antiqua" w:cs="宋体"/>
          <w:color w:val="000000" w:themeColor="text1"/>
          <w:sz w:val="24"/>
          <w:szCs w:val="24"/>
          <w:lang w:val="en-US" w:eastAsia="zh-CN"/>
        </w:rPr>
        <w:t>, Lopatin M, Stevenson LW, De Marco T, Fonarow GC; ADHERE Scientific Advisory Committee and Investigators. Clinical presentation, management, and in-hospital outcomes of patients admitted with acute decompensated heart failure with preserved systolic function: a report from the Acute Decompensated Heart Failure National Registry (ADHERE) Database.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47</w:t>
      </w:r>
      <w:r w:rsidRPr="00941646">
        <w:rPr>
          <w:rFonts w:ascii="Book Antiqua" w:eastAsia="宋体" w:hAnsi="Book Antiqua" w:cs="宋体"/>
          <w:color w:val="000000" w:themeColor="text1"/>
          <w:sz w:val="24"/>
          <w:szCs w:val="24"/>
          <w:lang w:val="en-US" w:eastAsia="zh-CN"/>
        </w:rPr>
        <w:t>: 76-84 [PMID: 16386668 DOI: 10.1016/j.jacc.2005.09.022]</w:t>
      </w:r>
    </w:p>
    <w:p w14:paraId="046B6DF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95 </w:t>
      </w:r>
      <w:r w:rsidRPr="00941646">
        <w:rPr>
          <w:rFonts w:ascii="Book Antiqua" w:eastAsia="宋体" w:hAnsi="Book Antiqua" w:cs="宋体"/>
          <w:b/>
          <w:bCs/>
          <w:color w:val="000000" w:themeColor="text1"/>
          <w:sz w:val="24"/>
          <w:szCs w:val="24"/>
          <w:lang w:val="en-US" w:eastAsia="zh-CN"/>
        </w:rPr>
        <w:t>Obokata M</w:t>
      </w:r>
      <w:r w:rsidRPr="00941646">
        <w:rPr>
          <w:rFonts w:ascii="Book Antiqua" w:eastAsia="宋体" w:hAnsi="Book Antiqua" w:cs="宋体"/>
          <w:color w:val="000000" w:themeColor="text1"/>
          <w:sz w:val="24"/>
          <w:szCs w:val="24"/>
          <w:lang w:val="en-US" w:eastAsia="zh-CN"/>
        </w:rPr>
        <w:t>, Reddy YNV, Pislaru SV, Melenovsky V, Borlaug BA. Evidence Supporting the Existence of a Distinct Obese Phenotype of Heart Failure With Preserved Ejection Fraction.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136</w:t>
      </w:r>
      <w:r w:rsidRPr="00941646">
        <w:rPr>
          <w:rFonts w:ascii="Book Antiqua" w:eastAsia="宋体" w:hAnsi="Book Antiqua" w:cs="宋体"/>
          <w:color w:val="000000" w:themeColor="text1"/>
          <w:sz w:val="24"/>
          <w:szCs w:val="24"/>
          <w:lang w:val="en-US" w:eastAsia="zh-CN"/>
        </w:rPr>
        <w:t>: 6-19 [PMID: 28381470 DOI: 10.1161/CIRCULATIONAHA.116.026807]</w:t>
      </w:r>
    </w:p>
    <w:p w14:paraId="2866763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96 </w:t>
      </w:r>
      <w:r w:rsidRPr="00941646">
        <w:rPr>
          <w:rFonts w:ascii="Book Antiqua" w:eastAsia="宋体" w:hAnsi="Book Antiqua" w:cs="宋体"/>
          <w:b/>
          <w:bCs/>
          <w:color w:val="000000" w:themeColor="text1"/>
          <w:sz w:val="24"/>
          <w:szCs w:val="24"/>
          <w:lang w:val="en-US" w:eastAsia="zh-CN"/>
        </w:rPr>
        <w:t>Pitt B</w:t>
      </w:r>
      <w:r w:rsidRPr="00941646">
        <w:rPr>
          <w:rFonts w:ascii="Book Antiqua" w:eastAsia="宋体" w:hAnsi="Book Antiqua" w:cs="宋体"/>
          <w:color w:val="000000" w:themeColor="text1"/>
          <w:sz w:val="24"/>
          <w:szCs w:val="24"/>
          <w:lang w:val="en-US" w:eastAsia="zh-CN"/>
        </w:rPr>
        <w:t>, Pfeffer MA, Assmann SF, Boineau R, Anand IS, Claggett B, Clausell N, Desai AS, Diaz R, Fleg JL, Gordeev I, Harty B, Heitner JF, Kenwood CT, Lewis EF, O'Meara E, Probstfield JL, Shaburishvili T, Shah SJ, Solomon SD, Sweitzer NK, Yang S, McKinlay SM; TOPCAT Investigators. Spironolactone for heart failure with preserved ejection fraction.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370</w:t>
      </w:r>
      <w:r w:rsidRPr="00941646">
        <w:rPr>
          <w:rFonts w:ascii="Book Antiqua" w:eastAsia="宋体" w:hAnsi="Book Antiqua" w:cs="宋体"/>
          <w:color w:val="000000" w:themeColor="text1"/>
          <w:sz w:val="24"/>
          <w:szCs w:val="24"/>
          <w:lang w:val="en-US" w:eastAsia="zh-CN"/>
        </w:rPr>
        <w:t>: 1383-1392 [PMID: 24716680 DOI: 10.1056/NEJMoa1313731]</w:t>
      </w:r>
    </w:p>
    <w:p w14:paraId="7DD1315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97 </w:t>
      </w:r>
      <w:r w:rsidRPr="00941646">
        <w:rPr>
          <w:rFonts w:ascii="Book Antiqua" w:eastAsia="宋体" w:hAnsi="Book Antiqua" w:cs="宋体"/>
          <w:b/>
          <w:bCs/>
          <w:color w:val="000000" w:themeColor="text1"/>
          <w:sz w:val="24"/>
          <w:szCs w:val="24"/>
          <w:lang w:val="en-US" w:eastAsia="zh-CN"/>
        </w:rPr>
        <w:t>Standeven KF</w:t>
      </w:r>
      <w:r w:rsidRPr="00941646">
        <w:rPr>
          <w:rFonts w:ascii="Book Antiqua" w:eastAsia="宋体" w:hAnsi="Book Antiqua" w:cs="宋体"/>
          <w:color w:val="000000" w:themeColor="text1"/>
          <w:sz w:val="24"/>
          <w:szCs w:val="24"/>
          <w:lang w:val="en-US" w:eastAsia="zh-CN"/>
        </w:rPr>
        <w:t>, Hess K, Carter AM, Rice GI, Cordell PA, Balmforth AJ, Lu B, Scott DJ, Turner AJ, Hooper NM, Grant PJ. Neprilysin, obesity and the metabolic syndrome. </w:t>
      </w:r>
      <w:r w:rsidRPr="00941646">
        <w:rPr>
          <w:rFonts w:ascii="Book Antiqua" w:eastAsia="宋体" w:hAnsi="Book Antiqua" w:cs="宋体"/>
          <w:i/>
          <w:iCs/>
          <w:color w:val="000000" w:themeColor="text1"/>
          <w:sz w:val="24"/>
          <w:szCs w:val="24"/>
          <w:lang w:val="en-US" w:eastAsia="zh-CN"/>
        </w:rPr>
        <w:t xml:space="preserve">Int J Obes </w:t>
      </w:r>
      <w:r w:rsidRPr="00941646">
        <w:rPr>
          <w:rFonts w:ascii="Book Antiqua" w:eastAsia="宋体" w:hAnsi="Book Antiqua" w:cs="宋体"/>
          <w:color w:val="000000" w:themeColor="text1"/>
          <w:sz w:val="24"/>
          <w:szCs w:val="24"/>
          <w:lang w:val="en-US" w:eastAsia="zh-CN"/>
        </w:rPr>
        <w:t>(Lond) 2011; </w:t>
      </w:r>
      <w:r w:rsidRPr="00941646">
        <w:rPr>
          <w:rFonts w:ascii="Book Antiqua" w:eastAsia="宋体" w:hAnsi="Book Antiqua" w:cs="宋体"/>
          <w:b/>
          <w:bCs/>
          <w:color w:val="000000" w:themeColor="text1"/>
          <w:sz w:val="24"/>
          <w:szCs w:val="24"/>
          <w:lang w:val="en-US" w:eastAsia="zh-CN"/>
        </w:rPr>
        <w:t>35</w:t>
      </w:r>
      <w:r w:rsidRPr="00941646">
        <w:rPr>
          <w:rFonts w:ascii="Book Antiqua" w:eastAsia="宋体" w:hAnsi="Book Antiqua" w:cs="宋体"/>
          <w:color w:val="000000" w:themeColor="text1"/>
          <w:sz w:val="24"/>
          <w:szCs w:val="24"/>
          <w:lang w:val="en-US" w:eastAsia="zh-CN"/>
        </w:rPr>
        <w:t>: 1031-1040 [PMID: 21042321 DOI: 10.1038/ijo.2010.227]</w:t>
      </w:r>
    </w:p>
    <w:p w14:paraId="5D5F5E0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98 </w:t>
      </w:r>
      <w:r w:rsidRPr="00941646">
        <w:rPr>
          <w:rFonts w:ascii="Book Antiqua" w:eastAsia="宋体" w:hAnsi="Book Antiqua" w:cs="宋体"/>
          <w:b/>
          <w:bCs/>
          <w:color w:val="000000" w:themeColor="text1"/>
          <w:sz w:val="24"/>
          <w:szCs w:val="24"/>
          <w:lang w:val="en-US" w:eastAsia="zh-CN"/>
        </w:rPr>
        <w:t>Grams ME</w:t>
      </w:r>
      <w:r w:rsidRPr="00941646">
        <w:rPr>
          <w:rFonts w:ascii="Book Antiqua" w:eastAsia="宋体" w:hAnsi="Book Antiqua" w:cs="宋体"/>
          <w:color w:val="000000" w:themeColor="text1"/>
          <w:sz w:val="24"/>
          <w:szCs w:val="24"/>
          <w:lang w:val="en-US" w:eastAsia="zh-CN"/>
        </w:rPr>
        <w:t>, Juraschek SP, Selvin E, Foster MC, Inker LA, Eckfeldt JH, Levey AS, Coresh J. Trends in the prevalence of reduced GFR in the United States: a comparison of creatinine- and cystatin C-based estimates. </w:t>
      </w:r>
      <w:r w:rsidRPr="00941646">
        <w:rPr>
          <w:rFonts w:ascii="Book Antiqua" w:eastAsia="宋体" w:hAnsi="Book Antiqua" w:cs="宋体"/>
          <w:i/>
          <w:iCs/>
          <w:color w:val="000000" w:themeColor="text1"/>
          <w:sz w:val="24"/>
          <w:szCs w:val="24"/>
          <w:lang w:val="en-US" w:eastAsia="zh-CN"/>
        </w:rPr>
        <w:t>Am J Kidney Dis</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62</w:t>
      </w:r>
      <w:r w:rsidRPr="00941646">
        <w:rPr>
          <w:rFonts w:ascii="Book Antiqua" w:eastAsia="宋体" w:hAnsi="Book Antiqua" w:cs="宋体"/>
          <w:color w:val="000000" w:themeColor="text1"/>
          <w:sz w:val="24"/>
          <w:szCs w:val="24"/>
          <w:lang w:val="en-US" w:eastAsia="zh-CN"/>
        </w:rPr>
        <w:t>: 253-260 [PMID: 23619125 DOI: 10.1053/j.ajkd.2013.03.013]</w:t>
      </w:r>
    </w:p>
    <w:p w14:paraId="2EA80B7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99 </w:t>
      </w:r>
      <w:r w:rsidRPr="00941646">
        <w:rPr>
          <w:rFonts w:ascii="Book Antiqua" w:eastAsia="宋体" w:hAnsi="Book Antiqua" w:cs="宋体"/>
          <w:b/>
          <w:bCs/>
          <w:color w:val="000000" w:themeColor="text1"/>
          <w:sz w:val="24"/>
          <w:szCs w:val="24"/>
          <w:lang w:val="en-US" w:eastAsia="zh-CN"/>
        </w:rPr>
        <w:t>Upadhya B</w:t>
      </w:r>
      <w:r w:rsidRPr="00941646">
        <w:rPr>
          <w:rFonts w:ascii="Book Antiqua" w:eastAsia="宋体" w:hAnsi="Book Antiqua" w:cs="宋体"/>
          <w:color w:val="000000" w:themeColor="text1"/>
          <w:sz w:val="24"/>
          <w:szCs w:val="24"/>
          <w:lang w:val="en-US" w:eastAsia="zh-CN"/>
        </w:rPr>
        <w:t>, Amjad A, Stacey RB. Optimizing The Management of Obese HFpEF Phenotype: Can We Mind Both The Heart and The Kidney? </w:t>
      </w:r>
      <w:r w:rsidRPr="00941646">
        <w:rPr>
          <w:rFonts w:ascii="Book Antiqua" w:eastAsia="宋体" w:hAnsi="Book Antiqua" w:cs="宋体"/>
          <w:i/>
          <w:iCs/>
          <w:color w:val="000000" w:themeColor="text1"/>
          <w:sz w:val="24"/>
          <w:szCs w:val="24"/>
          <w:lang w:val="en-US" w:eastAsia="zh-CN"/>
        </w:rPr>
        <w:t>J Card Fail</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26</w:t>
      </w:r>
      <w:r w:rsidRPr="00941646">
        <w:rPr>
          <w:rFonts w:ascii="Book Antiqua" w:eastAsia="宋体" w:hAnsi="Book Antiqua" w:cs="宋体"/>
          <w:color w:val="000000" w:themeColor="text1"/>
          <w:sz w:val="24"/>
          <w:szCs w:val="24"/>
          <w:lang w:val="en-US" w:eastAsia="zh-CN"/>
        </w:rPr>
        <w:t>: 108-111 [PMID: 31759161 DOI: 10.1016/j.cardfail.2019.11.018]</w:t>
      </w:r>
    </w:p>
    <w:p w14:paraId="7FCBA50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100 </w:t>
      </w:r>
      <w:r w:rsidRPr="00941646">
        <w:rPr>
          <w:rFonts w:ascii="Book Antiqua" w:eastAsia="宋体" w:hAnsi="Book Antiqua" w:cs="宋体"/>
          <w:b/>
          <w:bCs/>
          <w:color w:val="000000" w:themeColor="text1"/>
          <w:sz w:val="24"/>
          <w:szCs w:val="24"/>
          <w:lang w:val="en-US" w:eastAsia="zh-CN"/>
        </w:rPr>
        <w:t>Wickman C</w:t>
      </w:r>
      <w:r w:rsidRPr="00941646">
        <w:rPr>
          <w:rFonts w:ascii="Book Antiqua" w:eastAsia="宋体" w:hAnsi="Book Antiqua" w:cs="宋体"/>
          <w:color w:val="000000" w:themeColor="text1"/>
          <w:sz w:val="24"/>
          <w:szCs w:val="24"/>
          <w:lang w:val="en-US" w:eastAsia="zh-CN"/>
        </w:rPr>
        <w:t>, Kramer H. Obesity and kidney disease: potential mechanisms. </w:t>
      </w:r>
      <w:r w:rsidRPr="00941646">
        <w:rPr>
          <w:rFonts w:ascii="Book Antiqua" w:eastAsia="宋体" w:hAnsi="Book Antiqua" w:cs="宋体"/>
          <w:i/>
          <w:iCs/>
          <w:color w:val="000000" w:themeColor="text1"/>
          <w:sz w:val="24"/>
          <w:szCs w:val="24"/>
          <w:lang w:val="en-US" w:eastAsia="zh-CN"/>
        </w:rPr>
        <w:t>Semin Nephrol</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33</w:t>
      </w:r>
      <w:r w:rsidRPr="00941646">
        <w:rPr>
          <w:rFonts w:ascii="Book Antiqua" w:eastAsia="宋体" w:hAnsi="Book Antiqua" w:cs="宋体"/>
          <w:color w:val="000000" w:themeColor="text1"/>
          <w:sz w:val="24"/>
          <w:szCs w:val="24"/>
          <w:lang w:val="en-US" w:eastAsia="zh-CN"/>
        </w:rPr>
        <w:t>: 14-22 [PMID: 23374890 DOI: 10.1016/j.semnephrol.2012.12.006]</w:t>
      </w:r>
    </w:p>
    <w:p w14:paraId="4287A3A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101 </w:t>
      </w:r>
      <w:r w:rsidRPr="00941646">
        <w:rPr>
          <w:rFonts w:ascii="Book Antiqua" w:eastAsia="宋体" w:hAnsi="Book Antiqua" w:cs="宋体"/>
          <w:b/>
          <w:bCs/>
          <w:color w:val="000000" w:themeColor="text1"/>
          <w:sz w:val="24"/>
          <w:szCs w:val="24"/>
          <w:lang w:val="en-US" w:eastAsia="zh-CN"/>
        </w:rPr>
        <w:t>Engeli S</w:t>
      </w:r>
      <w:r w:rsidRPr="00941646">
        <w:rPr>
          <w:rFonts w:ascii="Book Antiqua" w:eastAsia="宋体" w:hAnsi="Book Antiqua" w:cs="宋体"/>
          <w:color w:val="000000" w:themeColor="text1"/>
          <w:sz w:val="24"/>
          <w:szCs w:val="24"/>
          <w:lang w:val="en-US" w:eastAsia="zh-CN"/>
        </w:rPr>
        <w:t>. Role of the renin-angiotensin- aldosterone system in the metabolic syndrome. </w:t>
      </w:r>
      <w:r w:rsidRPr="00941646">
        <w:rPr>
          <w:rFonts w:ascii="Book Antiqua" w:eastAsia="宋体" w:hAnsi="Book Antiqua" w:cs="宋体"/>
          <w:i/>
          <w:iCs/>
          <w:color w:val="000000" w:themeColor="text1"/>
          <w:sz w:val="24"/>
          <w:szCs w:val="24"/>
          <w:lang w:val="en-US" w:eastAsia="zh-CN"/>
        </w:rPr>
        <w:t>Contrib Nephrol</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151</w:t>
      </w:r>
      <w:r w:rsidRPr="00941646">
        <w:rPr>
          <w:rFonts w:ascii="Book Antiqua" w:eastAsia="宋体" w:hAnsi="Book Antiqua" w:cs="宋体"/>
          <w:color w:val="000000" w:themeColor="text1"/>
          <w:sz w:val="24"/>
          <w:szCs w:val="24"/>
          <w:lang w:val="en-US" w:eastAsia="zh-CN"/>
        </w:rPr>
        <w:t>: 122-134 [PMID: 16929137 DOI: 10.1159/000095324]</w:t>
      </w:r>
    </w:p>
    <w:p w14:paraId="689D7BC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102 </w:t>
      </w:r>
      <w:r w:rsidRPr="00941646">
        <w:rPr>
          <w:rFonts w:ascii="Book Antiqua" w:eastAsia="宋体" w:hAnsi="Book Antiqua" w:cs="宋体"/>
          <w:b/>
          <w:bCs/>
          <w:color w:val="000000" w:themeColor="text1"/>
          <w:sz w:val="24"/>
          <w:szCs w:val="24"/>
          <w:lang w:val="en-US" w:eastAsia="zh-CN"/>
        </w:rPr>
        <w:t>Bosma RJ</w:t>
      </w:r>
      <w:r w:rsidRPr="00941646">
        <w:rPr>
          <w:rFonts w:ascii="Book Antiqua" w:eastAsia="宋体" w:hAnsi="Book Antiqua" w:cs="宋体"/>
          <w:color w:val="000000" w:themeColor="text1"/>
          <w:sz w:val="24"/>
          <w:szCs w:val="24"/>
          <w:lang w:val="en-US" w:eastAsia="zh-CN"/>
        </w:rPr>
        <w:t xml:space="preserve">, Kwakernaak AJ, van der Heide JJ, de Jong PE, Navis GJ. Body mass index and glomerular hyperfiltration in renal transplant recipients: cross-sectional analysis and </w:t>
      </w:r>
      <w:r w:rsidRPr="00941646">
        <w:rPr>
          <w:rFonts w:ascii="Book Antiqua" w:eastAsia="宋体" w:hAnsi="Book Antiqua" w:cs="宋体"/>
          <w:color w:val="000000" w:themeColor="text1"/>
          <w:sz w:val="24"/>
          <w:szCs w:val="24"/>
          <w:lang w:val="en-US" w:eastAsia="zh-CN"/>
        </w:rPr>
        <w:lastRenderedPageBreak/>
        <w:t>long-term impact. </w:t>
      </w:r>
      <w:r w:rsidRPr="00941646">
        <w:rPr>
          <w:rFonts w:ascii="Book Antiqua" w:eastAsia="宋体" w:hAnsi="Book Antiqua" w:cs="宋体"/>
          <w:i/>
          <w:iCs/>
          <w:color w:val="000000" w:themeColor="text1"/>
          <w:sz w:val="24"/>
          <w:szCs w:val="24"/>
          <w:lang w:val="en-US" w:eastAsia="zh-CN"/>
        </w:rPr>
        <w:t>Am J Transplant</w:t>
      </w:r>
      <w:r w:rsidRPr="00941646">
        <w:rPr>
          <w:rFonts w:ascii="Book Antiqua" w:eastAsia="宋体" w:hAnsi="Book Antiqua" w:cs="宋体"/>
          <w:color w:val="000000" w:themeColor="text1"/>
          <w:sz w:val="24"/>
          <w:szCs w:val="24"/>
          <w:lang w:val="en-US" w:eastAsia="zh-CN"/>
        </w:rPr>
        <w:t> 2007;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645-652 [PMID: 17250561 DOI: 10.1111/j.1600-6143.2006.01672.x]</w:t>
      </w:r>
    </w:p>
    <w:p w14:paraId="7CA374A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103 </w:t>
      </w:r>
      <w:r w:rsidRPr="00941646">
        <w:rPr>
          <w:rFonts w:ascii="Book Antiqua" w:eastAsia="宋体" w:hAnsi="Book Antiqua" w:cs="宋体"/>
          <w:b/>
          <w:bCs/>
          <w:color w:val="000000" w:themeColor="text1"/>
          <w:sz w:val="24"/>
          <w:szCs w:val="24"/>
          <w:lang w:val="en-US" w:eastAsia="zh-CN"/>
        </w:rPr>
        <w:t>Chandra A</w:t>
      </w:r>
      <w:r w:rsidRPr="00941646">
        <w:rPr>
          <w:rFonts w:ascii="Book Antiqua" w:eastAsia="宋体" w:hAnsi="Book Antiqua" w:cs="宋体"/>
          <w:color w:val="000000" w:themeColor="text1"/>
          <w:sz w:val="24"/>
          <w:szCs w:val="24"/>
          <w:lang w:val="en-US" w:eastAsia="zh-CN"/>
        </w:rPr>
        <w:t>, Neeland IJ, Berry JD, Ayers CR, Rohatgi A, Das SR, Khera A, McGuire DK, de Lemos JA, Turer AT. The relationship of body mass and fat distribution with incident hypertension: observations from the Dallas Heart Study.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64</w:t>
      </w:r>
      <w:r w:rsidRPr="00941646">
        <w:rPr>
          <w:rFonts w:ascii="Book Antiqua" w:eastAsia="宋体" w:hAnsi="Book Antiqua" w:cs="宋体"/>
          <w:color w:val="000000" w:themeColor="text1"/>
          <w:sz w:val="24"/>
          <w:szCs w:val="24"/>
          <w:lang w:val="en-US" w:eastAsia="zh-CN"/>
        </w:rPr>
        <w:t>: 997-1002 [PMID: 25190234 DOI: 10.1016/j.jacc.2014.05.057]</w:t>
      </w:r>
    </w:p>
    <w:p w14:paraId="25BE732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104 </w:t>
      </w:r>
      <w:r w:rsidRPr="00941646">
        <w:rPr>
          <w:rFonts w:ascii="Book Antiqua" w:eastAsia="宋体" w:hAnsi="Book Antiqua" w:cs="宋体"/>
          <w:b/>
          <w:bCs/>
          <w:color w:val="000000" w:themeColor="text1"/>
          <w:sz w:val="24"/>
          <w:szCs w:val="24"/>
          <w:lang w:val="en-US" w:eastAsia="zh-CN"/>
        </w:rPr>
        <w:t>Musso G</w:t>
      </w:r>
      <w:r w:rsidRPr="00941646">
        <w:rPr>
          <w:rFonts w:ascii="Book Antiqua" w:eastAsia="宋体" w:hAnsi="Book Antiqua" w:cs="宋体"/>
          <w:color w:val="000000" w:themeColor="text1"/>
          <w:sz w:val="24"/>
          <w:szCs w:val="24"/>
          <w:lang w:val="en-US" w:eastAsia="zh-CN"/>
        </w:rPr>
        <w:t>,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941646">
        <w:rPr>
          <w:rFonts w:ascii="Book Antiqua" w:eastAsia="宋体" w:hAnsi="Book Antiqua" w:cs="宋体"/>
          <w:i/>
          <w:iCs/>
          <w:color w:val="000000" w:themeColor="text1"/>
          <w:sz w:val="24"/>
          <w:szCs w:val="24"/>
          <w:lang w:val="en-US" w:eastAsia="zh-CN"/>
        </w:rPr>
        <w:t>PLoS Med</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11</w:t>
      </w:r>
      <w:r w:rsidRPr="00941646">
        <w:rPr>
          <w:rFonts w:ascii="Book Antiqua" w:eastAsia="宋体" w:hAnsi="Book Antiqua" w:cs="宋体"/>
          <w:color w:val="000000" w:themeColor="text1"/>
          <w:sz w:val="24"/>
          <w:szCs w:val="24"/>
          <w:lang w:val="en-US" w:eastAsia="zh-CN"/>
        </w:rPr>
        <w:t>: e1001680 [PMID: 25050550 DOI: 10.1371/journal.pmed.1001680]</w:t>
      </w:r>
    </w:p>
    <w:p w14:paraId="16543BD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105 </w:t>
      </w:r>
      <w:r w:rsidRPr="00941646">
        <w:rPr>
          <w:rFonts w:ascii="Book Antiqua" w:eastAsia="宋体" w:hAnsi="Book Antiqua" w:cs="宋体"/>
          <w:b/>
          <w:bCs/>
          <w:color w:val="000000" w:themeColor="text1"/>
          <w:sz w:val="24"/>
          <w:szCs w:val="24"/>
          <w:lang w:val="en-US" w:eastAsia="zh-CN"/>
        </w:rPr>
        <w:t>Engeli S</w:t>
      </w:r>
      <w:r w:rsidRPr="00941646">
        <w:rPr>
          <w:rFonts w:ascii="Book Antiqua" w:eastAsia="宋体" w:hAnsi="Book Antiqua" w:cs="宋体"/>
          <w:color w:val="000000" w:themeColor="text1"/>
          <w:sz w:val="24"/>
          <w:szCs w:val="24"/>
          <w:lang w:val="en-US" w:eastAsia="zh-CN"/>
        </w:rPr>
        <w:t>, Böhnke J, Gorzelniak K, Janke J, Schling P, Bader M, Luft FC, Sharma AM. Weight loss and the renin-angiotensin-aldosterone system.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2005; </w:t>
      </w:r>
      <w:r w:rsidRPr="00941646">
        <w:rPr>
          <w:rFonts w:ascii="Book Antiqua" w:eastAsia="宋体" w:hAnsi="Book Antiqua" w:cs="宋体"/>
          <w:b/>
          <w:bCs/>
          <w:color w:val="000000" w:themeColor="text1"/>
          <w:sz w:val="24"/>
          <w:szCs w:val="24"/>
          <w:lang w:val="en-US" w:eastAsia="zh-CN"/>
        </w:rPr>
        <w:t>45</w:t>
      </w:r>
      <w:r w:rsidRPr="00941646">
        <w:rPr>
          <w:rFonts w:ascii="Book Antiqua" w:eastAsia="宋体" w:hAnsi="Book Antiqua" w:cs="宋体"/>
          <w:color w:val="000000" w:themeColor="text1"/>
          <w:sz w:val="24"/>
          <w:szCs w:val="24"/>
          <w:lang w:val="en-US" w:eastAsia="zh-CN"/>
        </w:rPr>
        <w:t>: 356-362 [PMID: 15630041 DOI: 10.1161/01.HYP.0000154361.47683.d3]</w:t>
      </w:r>
    </w:p>
    <w:p w14:paraId="38897CE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106 </w:t>
      </w:r>
      <w:r w:rsidRPr="00941646">
        <w:rPr>
          <w:rFonts w:ascii="Book Antiqua" w:eastAsia="宋体" w:hAnsi="Book Antiqua" w:cs="宋体"/>
          <w:b/>
          <w:bCs/>
          <w:color w:val="000000" w:themeColor="text1"/>
          <w:sz w:val="24"/>
          <w:szCs w:val="24"/>
          <w:lang w:val="en-US" w:eastAsia="zh-CN"/>
        </w:rPr>
        <w:t>Foster MC</w:t>
      </w:r>
      <w:r w:rsidRPr="00941646">
        <w:rPr>
          <w:rFonts w:ascii="Book Antiqua" w:eastAsia="宋体" w:hAnsi="Book Antiqua" w:cs="宋体"/>
          <w:color w:val="000000" w:themeColor="text1"/>
          <w:sz w:val="24"/>
          <w:szCs w:val="24"/>
          <w:lang w:val="en-US" w:eastAsia="zh-CN"/>
        </w:rPr>
        <w:t>, Hwang SJ, Porter SA, Massaro JM, Hoffmann U, Fox CS. Fatty kidney, hypertension, and chronic kidney disease: the Framingham Heart Study.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58</w:t>
      </w:r>
      <w:r w:rsidRPr="00941646">
        <w:rPr>
          <w:rFonts w:ascii="Book Antiqua" w:eastAsia="宋体" w:hAnsi="Book Antiqua" w:cs="宋体"/>
          <w:color w:val="000000" w:themeColor="text1"/>
          <w:sz w:val="24"/>
          <w:szCs w:val="24"/>
          <w:lang w:val="en-US" w:eastAsia="zh-CN"/>
        </w:rPr>
        <w:t>: 784-790 [PMID: 21931075 DOI: 10.1161/HYPERTENSIONAHA.111.175315]</w:t>
      </w:r>
    </w:p>
    <w:p w14:paraId="0D8A82A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107 </w:t>
      </w:r>
      <w:r w:rsidRPr="00941646">
        <w:rPr>
          <w:rFonts w:ascii="Book Antiqua" w:eastAsia="宋体" w:hAnsi="Book Antiqua" w:cs="宋体"/>
          <w:b/>
          <w:bCs/>
          <w:color w:val="000000" w:themeColor="text1"/>
          <w:sz w:val="24"/>
          <w:szCs w:val="24"/>
          <w:lang w:val="en-US" w:eastAsia="zh-CN"/>
        </w:rPr>
        <w:t>Chughtai HL</w:t>
      </w:r>
      <w:r w:rsidRPr="00941646">
        <w:rPr>
          <w:rFonts w:ascii="Book Antiqua" w:eastAsia="宋体" w:hAnsi="Book Antiqua" w:cs="宋体"/>
          <w:color w:val="000000" w:themeColor="text1"/>
          <w:sz w:val="24"/>
          <w:szCs w:val="24"/>
          <w:lang w:val="en-US" w:eastAsia="zh-CN"/>
        </w:rPr>
        <w:t>, Morgan TM, Rocco M, Stacey B, Brinkley TE, Ding J, Nicklas B, Hamilton C, Hundley WG. Renal sinus fat and poor blood pressure control in middle-aged and elderly individuals at risk for cardiovascular events. </w:t>
      </w:r>
      <w:r w:rsidRPr="00941646">
        <w:rPr>
          <w:rFonts w:ascii="Book Antiqua" w:eastAsia="宋体" w:hAnsi="Book Antiqua" w:cs="宋体"/>
          <w:i/>
          <w:iCs/>
          <w:color w:val="000000" w:themeColor="text1"/>
          <w:sz w:val="24"/>
          <w:szCs w:val="24"/>
          <w:lang w:val="en-US" w:eastAsia="zh-CN"/>
        </w:rPr>
        <w:t>Hypertension</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56</w:t>
      </w:r>
      <w:r w:rsidRPr="00941646">
        <w:rPr>
          <w:rFonts w:ascii="Book Antiqua" w:eastAsia="宋体" w:hAnsi="Book Antiqua" w:cs="宋体"/>
          <w:color w:val="000000" w:themeColor="text1"/>
          <w:sz w:val="24"/>
          <w:szCs w:val="24"/>
          <w:lang w:val="en-US" w:eastAsia="zh-CN"/>
        </w:rPr>
        <w:t>: 901-906 [PMID: 20837881 DOI: 10.1161/HYPERTENSIONAHA.110.157370]</w:t>
      </w:r>
    </w:p>
    <w:p w14:paraId="15C3832F"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108 </w:t>
      </w:r>
      <w:r w:rsidRPr="00941646">
        <w:rPr>
          <w:rFonts w:ascii="Book Antiqua" w:eastAsia="宋体" w:hAnsi="Book Antiqua" w:cs="宋体"/>
          <w:b/>
          <w:bCs/>
          <w:color w:val="000000" w:themeColor="text1"/>
          <w:sz w:val="24"/>
          <w:szCs w:val="24"/>
          <w:lang w:val="en-US" w:eastAsia="zh-CN"/>
        </w:rPr>
        <w:t>Kamal FA</w:t>
      </w:r>
      <w:r w:rsidRPr="00941646">
        <w:rPr>
          <w:rFonts w:ascii="Book Antiqua" w:eastAsia="宋体" w:hAnsi="Book Antiqua" w:cs="宋体"/>
          <w:color w:val="000000" w:themeColor="text1"/>
          <w:sz w:val="24"/>
          <w:szCs w:val="24"/>
          <w:lang w:val="en-US" w:eastAsia="zh-CN"/>
        </w:rPr>
        <w:t>, Travers JG, Schafer AE, Ma Q, Devarajan P, Blaxall BC. G Protein-Coupled Receptor-G-Protein βγ-Subunit Signaling Mediates Renal Dysfunction and Fibrosis in Heart Failure. </w:t>
      </w:r>
      <w:r w:rsidRPr="00941646">
        <w:rPr>
          <w:rFonts w:ascii="Book Antiqua" w:eastAsia="宋体" w:hAnsi="Book Antiqua" w:cs="宋体"/>
          <w:i/>
          <w:iCs/>
          <w:color w:val="000000" w:themeColor="text1"/>
          <w:sz w:val="24"/>
          <w:szCs w:val="24"/>
          <w:lang w:val="en-US" w:eastAsia="zh-CN"/>
        </w:rPr>
        <w:t>J Am Soc Nephrol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28</w:t>
      </w:r>
      <w:r w:rsidRPr="00941646">
        <w:rPr>
          <w:rFonts w:ascii="Book Antiqua" w:eastAsia="宋体" w:hAnsi="Book Antiqua" w:cs="宋体"/>
          <w:color w:val="000000" w:themeColor="text1"/>
          <w:sz w:val="24"/>
          <w:szCs w:val="24"/>
          <w:lang w:val="en-US" w:eastAsia="zh-CN"/>
        </w:rPr>
        <w:t>: 197-208 [PMID: 27297948 DOI: 10.1681/ASN.2015080852]</w:t>
      </w:r>
    </w:p>
    <w:p w14:paraId="088C6A3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109 </w:t>
      </w:r>
      <w:r w:rsidRPr="00941646">
        <w:rPr>
          <w:rFonts w:ascii="Book Antiqua" w:eastAsia="宋体" w:hAnsi="Book Antiqua" w:cs="宋体"/>
          <w:b/>
          <w:bCs/>
          <w:color w:val="000000" w:themeColor="text1"/>
          <w:sz w:val="24"/>
          <w:szCs w:val="24"/>
          <w:lang w:val="en-US" w:eastAsia="zh-CN"/>
        </w:rPr>
        <w:t>Blüher M</w:t>
      </w:r>
      <w:r w:rsidRPr="00941646">
        <w:rPr>
          <w:rFonts w:ascii="Book Antiqua" w:eastAsia="宋体" w:hAnsi="Book Antiqua" w:cs="宋体"/>
          <w:color w:val="000000" w:themeColor="text1"/>
          <w:sz w:val="24"/>
          <w:szCs w:val="24"/>
          <w:lang w:val="en-US" w:eastAsia="zh-CN"/>
        </w:rPr>
        <w:t>. Metabolically Healthy Obesity. </w:t>
      </w:r>
      <w:r w:rsidRPr="00941646">
        <w:rPr>
          <w:rFonts w:ascii="Book Antiqua" w:eastAsia="宋体" w:hAnsi="Book Antiqua" w:cs="宋体"/>
          <w:i/>
          <w:iCs/>
          <w:color w:val="000000" w:themeColor="text1"/>
          <w:sz w:val="24"/>
          <w:szCs w:val="24"/>
          <w:lang w:val="en-US" w:eastAsia="zh-CN"/>
        </w:rPr>
        <w:t>Endocr Rev</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41</w:t>
      </w:r>
      <w:r w:rsidRPr="00941646">
        <w:rPr>
          <w:rFonts w:ascii="Book Antiqua" w:eastAsia="宋体" w:hAnsi="Book Antiqua" w:cs="宋体"/>
          <w:color w:val="000000" w:themeColor="text1"/>
          <w:sz w:val="24"/>
          <w:szCs w:val="24"/>
          <w:lang w:val="en-US" w:eastAsia="zh-CN"/>
        </w:rPr>
        <w:t>: [PMID: 32128581 DOI: 10.1210/endrev/bnaa004]</w:t>
      </w:r>
    </w:p>
    <w:p w14:paraId="0DD4303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DC1719">
        <w:rPr>
          <w:rFonts w:ascii="Book Antiqua" w:eastAsia="宋体" w:hAnsi="Book Antiqua" w:cs="宋体"/>
          <w:color w:val="000000" w:themeColor="text1"/>
          <w:sz w:val="24"/>
          <w:szCs w:val="24"/>
          <w:lang w:eastAsia="zh-CN"/>
        </w:rPr>
        <w:lastRenderedPageBreak/>
        <w:t>110 </w:t>
      </w:r>
      <w:r w:rsidRPr="00DC1719">
        <w:rPr>
          <w:rFonts w:ascii="Book Antiqua" w:eastAsia="宋体" w:hAnsi="Book Antiqua" w:cs="宋体"/>
          <w:b/>
          <w:bCs/>
          <w:color w:val="000000" w:themeColor="text1"/>
          <w:sz w:val="24"/>
          <w:szCs w:val="24"/>
          <w:lang w:eastAsia="zh-CN"/>
        </w:rPr>
        <w:t>Sponholtz TR</w:t>
      </w:r>
      <w:r w:rsidRPr="00DC1719">
        <w:rPr>
          <w:rFonts w:ascii="Book Antiqua" w:eastAsia="宋体" w:hAnsi="Book Antiqua" w:cs="宋体"/>
          <w:color w:val="000000" w:themeColor="text1"/>
          <w:sz w:val="24"/>
          <w:szCs w:val="24"/>
          <w:lang w:eastAsia="zh-CN"/>
        </w:rPr>
        <w:t xml:space="preserve">, van den Heuvel ER, Xanthakis V, Vasan RS. </w:t>
      </w:r>
      <w:r w:rsidRPr="00941646">
        <w:rPr>
          <w:rFonts w:ascii="Book Antiqua" w:eastAsia="宋体" w:hAnsi="Book Antiqua" w:cs="宋体"/>
          <w:color w:val="000000" w:themeColor="text1"/>
          <w:sz w:val="24"/>
          <w:szCs w:val="24"/>
          <w:lang w:val="en-US" w:eastAsia="zh-CN"/>
        </w:rPr>
        <w:t>Association of Variability in Body Mass Index and Metabolic Health With Cardiometabolic Disease Risk. </w:t>
      </w:r>
      <w:r w:rsidRPr="00941646">
        <w:rPr>
          <w:rFonts w:ascii="Book Antiqua" w:eastAsia="宋体" w:hAnsi="Book Antiqua" w:cs="宋体"/>
          <w:i/>
          <w:iCs/>
          <w:color w:val="000000" w:themeColor="text1"/>
          <w:sz w:val="24"/>
          <w:szCs w:val="24"/>
          <w:lang w:val="en-US" w:eastAsia="zh-CN"/>
        </w:rPr>
        <w:t>J Am Heart Assoc</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8</w:t>
      </w:r>
      <w:r w:rsidRPr="00941646">
        <w:rPr>
          <w:rFonts w:ascii="Book Antiqua" w:eastAsia="宋体" w:hAnsi="Book Antiqua" w:cs="宋体"/>
          <w:color w:val="000000" w:themeColor="text1"/>
          <w:sz w:val="24"/>
          <w:szCs w:val="24"/>
          <w:lang w:val="en-US" w:eastAsia="zh-CN"/>
        </w:rPr>
        <w:t>: e010793 [PMID: 31025893 DOI: 10.1161/JAHA.118.010793]</w:t>
      </w:r>
    </w:p>
    <w:p w14:paraId="2049FB6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111 </w:t>
      </w:r>
      <w:r w:rsidRPr="00941646">
        <w:rPr>
          <w:rFonts w:ascii="Book Antiqua" w:eastAsia="宋体" w:hAnsi="Book Antiqua" w:cs="宋体"/>
          <w:b/>
          <w:bCs/>
          <w:color w:val="000000" w:themeColor="text1"/>
          <w:sz w:val="24"/>
          <w:szCs w:val="24"/>
          <w:lang w:val="en-US" w:eastAsia="zh-CN"/>
        </w:rPr>
        <w:t>Mørkedal B</w:t>
      </w:r>
      <w:r w:rsidRPr="00941646">
        <w:rPr>
          <w:rFonts w:ascii="Book Antiqua" w:eastAsia="宋体" w:hAnsi="Book Antiqua" w:cs="宋体"/>
          <w:color w:val="000000" w:themeColor="text1"/>
          <w:sz w:val="24"/>
          <w:szCs w:val="24"/>
          <w:lang w:val="en-US" w:eastAsia="zh-CN"/>
        </w:rPr>
        <w:t>, Vatten LJ, Romundstad PR, Laugsand LE, Janszky I. Risk of myocardial infarction and heart failure among metabolically healthy but obese individuals: HUNT (Nord-Trøndelag Health Study), Norway.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63</w:t>
      </w:r>
      <w:r w:rsidRPr="00941646">
        <w:rPr>
          <w:rFonts w:ascii="Book Antiqua" w:eastAsia="宋体" w:hAnsi="Book Antiqua" w:cs="宋体"/>
          <w:color w:val="000000" w:themeColor="text1"/>
          <w:sz w:val="24"/>
          <w:szCs w:val="24"/>
          <w:lang w:val="en-US" w:eastAsia="zh-CN"/>
        </w:rPr>
        <w:t>: 1071-1078 [PMID: 24345592 DOI: 10.1016/j.jacc.2013.11.035]</w:t>
      </w:r>
    </w:p>
    <w:p w14:paraId="513E875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112 </w:t>
      </w:r>
      <w:r w:rsidRPr="00941646">
        <w:rPr>
          <w:rFonts w:ascii="Book Antiqua" w:eastAsia="宋体" w:hAnsi="Book Antiqua" w:cs="宋体"/>
          <w:b/>
          <w:bCs/>
          <w:color w:val="000000" w:themeColor="text1"/>
          <w:sz w:val="24"/>
          <w:szCs w:val="24"/>
          <w:lang w:val="en-US" w:eastAsia="zh-CN"/>
        </w:rPr>
        <w:t>Cho YK</w:t>
      </w:r>
      <w:r w:rsidRPr="00941646">
        <w:rPr>
          <w:rFonts w:ascii="Book Antiqua" w:eastAsia="宋体" w:hAnsi="Book Antiqua" w:cs="宋体"/>
          <w:color w:val="000000" w:themeColor="text1"/>
          <w:sz w:val="24"/>
          <w:szCs w:val="24"/>
          <w:lang w:val="en-US" w:eastAsia="zh-CN"/>
        </w:rPr>
        <w:t>, Lee J, Kim HS, Park JY, Lee WJ, Kim YJ, Jung CH. Impact of Transition in Metabolic Health and Obesity on the Incident Chronic Kidney Disease: A Nationwide Cohort Study. </w:t>
      </w:r>
      <w:r w:rsidRPr="00941646">
        <w:rPr>
          <w:rFonts w:ascii="Book Antiqua" w:eastAsia="宋体" w:hAnsi="Book Antiqua" w:cs="宋体"/>
          <w:i/>
          <w:iCs/>
          <w:color w:val="000000" w:themeColor="text1"/>
          <w:sz w:val="24"/>
          <w:szCs w:val="24"/>
          <w:lang w:val="en-US" w:eastAsia="zh-CN"/>
        </w:rPr>
        <w:t>J Clin Endocrinol Metab</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105</w:t>
      </w:r>
      <w:r w:rsidRPr="00941646">
        <w:rPr>
          <w:rFonts w:ascii="Book Antiqua" w:eastAsia="宋体" w:hAnsi="Book Antiqua" w:cs="宋体"/>
          <w:color w:val="000000" w:themeColor="text1"/>
          <w:sz w:val="24"/>
          <w:szCs w:val="24"/>
          <w:lang w:val="en-US" w:eastAsia="zh-CN"/>
        </w:rPr>
        <w:t>: [PMID: 31967306 DOI: 10.1210/clinem/dgaa033]</w:t>
      </w:r>
    </w:p>
    <w:p w14:paraId="66DA13A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113 </w:t>
      </w:r>
      <w:r w:rsidRPr="00941646">
        <w:rPr>
          <w:rFonts w:ascii="Book Antiqua" w:eastAsia="宋体" w:hAnsi="Book Antiqua" w:cs="宋体"/>
          <w:b/>
          <w:bCs/>
          <w:color w:val="000000" w:themeColor="text1"/>
          <w:sz w:val="24"/>
          <w:szCs w:val="24"/>
          <w:lang w:val="en-US" w:eastAsia="zh-CN"/>
        </w:rPr>
        <w:t>Mahajan R</w:t>
      </w:r>
      <w:r w:rsidRPr="00941646">
        <w:rPr>
          <w:rFonts w:ascii="Book Antiqua" w:eastAsia="宋体" w:hAnsi="Book Antiqua" w:cs="宋体"/>
          <w:color w:val="000000" w:themeColor="text1"/>
          <w:sz w:val="24"/>
          <w:szCs w:val="24"/>
          <w:lang w:val="en-US" w:eastAsia="zh-CN"/>
        </w:rPr>
        <w:t>, Stokes M, Elliott A, Munawar DA, Khokhar KB, Thiyagarajah A, Hendriks J, Linz D, Gallagher C, Kaye D, Lau D, Sanders P. Complex interaction of obesity, intentional weight loss and heart failure: a systematic review and meta-analysis. </w:t>
      </w:r>
      <w:r w:rsidRPr="00941646">
        <w:rPr>
          <w:rFonts w:ascii="Book Antiqua" w:eastAsia="宋体" w:hAnsi="Book Antiqua" w:cs="宋体"/>
          <w:i/>
          <w:iCs/>
          <w:color w:val="000000" w:themeColor="text1"/>
          <w:sz w:val="24"/>
          <w:szCs w:val="24"/>
          <w:lang w:val="en-US" w:eastAsia="zh-CN"/>
        </w:rPr>
        <w:t>Heart</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106</w:t>
      </w:r>
      <w:r w:rsidRPr="00941646">
        <w:rPr>
          <w:rFonts w:ascii="Book Antiqua" w:eastAsia="宋体" w:hAnsi="Book Antiqua" w:cs="宋体"/>
          <w:color w:val="000000" w:themeColor="text1"/>
          <w:sz w:val="24"/>
          <w:szCs w:val="24"/>
          <w:lang w:val="en-US" w:eastAsia="zh-CN"/>
        </w:rPr>
        <w:t>: 58-68 [PMID: 31530572 DOI: 10.1136/heartjnl-2019-314770]</w:t>
      </w:r>
    </w:p>
    <w:p w14:paraId="5730D6B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114 </w:t>
      </w:r>
      <w:r w:rsidRPr="00941646">
        <w:rPr>
          <w:rFonts w:ascii="Book Antiqua" w:eastAsia="宋体" w:hAnsi="Book Antiqua" w:cs="宋体"/>
          <w:b/>
          <w:bCs/>
          <w:color w:val="000000" w:themeColor="text1"/>
          <w:sz w:val="24"/>
          <w:szCs w:val="24"/>
          <w:lang w:val="en-US" w:eastAsia="zh-CN"/>
        </w:rPr>
        <w:t>Padwal R</w:t>
      </w:r>
      <w:r w:rsidRPr="00941646">
        <w:rPr>
          <w:rFonts w:ascii="Book Antiqua" w:eastAsia="宋体" w:hAnsi="Book Antiqua" w:cs="宋体"/>
          <w:color w:val="000000" w:themeColor="text1"/>
          <w:sz w:val="24"/>
          <w:szCs w:val="24"/>
          <w:lang w:val="en-US" w:eastAsia="zh-CN"/>
        </w:rPr>
        <w:t>, McAlister FA, McMurray JJ, Cowie MR, Rich M, Pocock S, Swedberg K, Maggioni A, Gamble G, Ariti C, Earle N, Whalley G, Poppe KK, Doughty RN, Bayes-Genis A; Meta-analysis Global Group in Chronic Heart Failure (MAGGIC). The obesity paradox in heart failure patients with preserved versus reduced ejection fraction: a meta-analysis of individual patient data. </w:t>
      </w:r>
      <w:r w:rsidRPr="00941646">
        <w:rPr>
          <w:rFonts w:ascii="Book Antiqua" w:eastAsia="宋体" w:hAnsi="Book Antiqua" w:cs="宋体"/>
          <w:i/>
          <w:iCs/>
          <w:color w:val="000000" w:themeColor="text1"/>
          <w:sz w:val="24"/>
          <w:szCs w:val="24"/>
          <w:lang w:val="en-US" w:eastAsia="zh-CN"/>
        </w:rPr>
        <w:t>Int J Obes (Lond)</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38</w:t>
      </w:r>
      <w:r w:rsidRPr="00941646">
        <w:rPr>
          <w:rFonts w:ascii="Book Antiqua" w:eastAsia="宋体" w:hAnsi="Book Antiqua" w:cs="宋体"/>
          <w:color w:val="000000" w:themeColor="text1"/>
          <w:sz w:val="24"/>
          <w:szCs w:val="24"/>
          <w:lang w:val="en-US" w:eastAsia="zh-CN"/>
        </w:rPr>
        <w:t>: 1110-1114 [PMID: 24173404 DOI: 10.1038/ijo.2013.203]</w:t>
      </w:r>
    </w:p>
    <w:p w14:paraId="07AA1DA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115 </w:t>
      </w:r>
      <w:r w:rsidRPr="00941646">
        <w:rPr>
          <w:rFonts w:ascii="Book Antiqua" w:eastAsia="宋体" w:hAnsi="Book Antiqua" w:cs="宋体"/>
          <w:b/>
          <w:bCs/>
          <w:color w:val="000000" w:themeColor="text1"/>
          <w:sz w:val="24"/>
          <w:szCs w:val="24"/>
          <w:lang w:val="en-US" w:eastAsia="zh-CN"/>
        </w:rPr>
        <w:t>Naderi N</w:t>
      </w:r>
      <w:r w:rsidRPr="00941646">
        <w:rPr>
          <w:rFonts w:ascii="Book Antiqua" w:eastAsia="宋体" w:hAnsi="Book Antiqua" w:cs="宋体"/>
          <w:color w:val="000000" w:themeColor="text1"/>
          <w:sz w:val="24"/>
          <w:szCs w:val="24"/>
          <w:lang w:val="en-US" w:eastAsia="zh-CN"/>
        </w:rPr>
        <w:t>, Kleine CE, Park C, Hsiung JT, Soohoo M, Tantisattamo E, Streja E, Kalantar-Zadeh K, Moradi H. Obesity Paradox in Advanced Kidney Disease: From Bedside to the Bench. </w:t>
      </w:r>
      <w:r w:rsidRPr="00941646">
        <w:rPr>
          <w:rFonts w:ascii="Book Antiqua" w:eastAsia="宋体" w:hAnsi="Book Antiqua" w:cs="宋体"/>
          <w:i/>
          <w:iCs/>
          <w:color w:val="000000" w:themeColor="text1"/>
          <w:sz w:val="24"/>
          <w:szCs w:val="24"/>
          <w:lang w:val="en-US" w:eastAsia="zh-CN"/>
        </w:rPr>
        <w:t>Prog Cardiovasc Dis</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61</w:t>
      </w:r>
      <w:r w:rsidRPr="00941646">
        <w:rPr>
          <w:rFonts w:ascii="Book Antiqua" w:eastAsia="宋体" w:hAnsi="Book Antiqua" w:cs="宋体"/>
          <w:color w:val="000000" w:themeColor="text1"/>
          <w:sz w:val="24"/>
          <w:szCs w:val="24"/>
          <w:lang w:val="en-US" w:eastAsia="zh-CN"/>
        </w:rPr>
        <w:t>: 168-181 [PMID: 29981348 DOI: 10.1016/j.pcad.2018.07.001]</w:t>
      </w:r>
    </w:p>
    <w:p w14:paraId="244023C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116 </w:t>
      </w:r>
      <w:r w:rsidRPr="00941646">
        <w:rPr>
          <w:rFonts w:ascii="Book Antiqua" w:eastAsia="宋体" w:hAnsi="Book Antiqua" w:cs="宋体"/>
          <w:b/>
          <w:bCs/>
          <w:color w:val="000000" w:themeColor="text1"/>
          <w:sz w:val="24"/>
          <w:szCs w:val="24"/>
          <w:lang w:val="en-US" w:eastAsia="zh-CN"/>
        </w:rPr>
        <w:t>Sowemimo OA</w:t>
      </w:r>
      <w:r w:rsidRPr="00941646">
        <w:rPr>
          <w:rFonts w:ascii="Book Antiqua" w:eastAsia="宋体" w:hAnsi="Book Antiqua" w:cs="宋体"/>
          <w:color w:val="000000" w:themeColor="text1"/>
          <w:sz w:val="24"/>
          <w:szCs w:val="24"/>
          <w:lang w:val="en-US" w:eastAsia="zh-CN"/>
        </w:rPr>
        <w:t>, Yood SM, Courtney J, Moore J, Huang M, Ross R, McMillian U, Ojo P, Reinhold RB. Natural history of morbid obesity without surgical intervention. </w:t>
      </w:r>
      <w:r w:rsidRPr="00941646">
        <w:rPr>
          <w:rFonts w:ascii="Book Antiqua" w:eastAsia="宋体" w:hAnsi="Book Antiqua" w:cs="宋体"/>
          <w:i/>
          <w:iCs/>
          <w:color w:val="000000" w:themeColor="text1"/>
          <w:sz w:val="24"/>
          <w:szCs w:val="24"/>
          <w:lang w:val="en-US" w:eastAsia="zh-CN"/>
        </w:rPr>
        <w:t>Surg Obes Relat Dis</w:t>
      </w:r>
      <w:r w:rsidRPr="00941646">
        <w:rPr>
          <w:rFonts w:ascii="Book Antiqua" w:eastAsia="宋体" w:hAnsi="Book Antiqua" w:cs="宋体"/>
          <w:color w:val="000000" w:themeColor="text1"/>
          <w:sz w:val="24"/>
          <w:szCs w:val="24"/>
          <w:lang w:val="en-US" w:eastAsia="zh-CN"/>
        </w:rPr>
        <w:t> 2007; </w:t>
      </w:r>
      <w:r w:rsidRPr="00941646">
        <w:rPr>
          <w:rFonts w:ascii="Book Antiqua" w:eastAsia="宋体" w:hAnsi="Book Antiqua" w:cs="宋体"/>
          <w:b/>
          <w:bCs/>
          <w:color w:val="000000" w:themeColor="text1"/>
          <w:sz w:val="24"/>
          <w:szCs w:val="24"/>
          <w:lang w:val="en-US" w:eastAsia="zh-CN"/>
        </w:rPr>
        <w:t>3</w:t>
      </w:r>
      <w:r w:rsidRPr="00941646">
        <w:rPr>
          <w:rFonts w:ascii="Book Antiqua" w:eastAsia="宋体" w:hAnsi="Book Antiqua" w:cs="宋体"/>
          <w:color w:val="000000" w:themeColor="text1"/>
          <w:sz w:val="24"/>
          <w:szCs w:val="24"/>
          <w:lang w:val="en-US" w:eastAsia="zh-CN"/>
        </w:rPr>
        <w:t>: 73-7; discussion 77 [PMID: 17196439 DOI: 10.1016/j.soard.2006.10.017]</w:t>
      </w:r>
    </w:p>
    <w:p w14:paraId="4BA84A4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117 </w:t>
      </w:r>
      <w:r w:rsidRPr="00941646">
        <w:rPr>
          <w:rFonts w:ascii="Book Antiqua" w:eastAsia="宋体" w:hAnsi="Book Antiqua" w:cs="宋体"/>
          <w:b/>
          <w:bCs/>
          <w:color w:val="000000" w:themeColor="text1"/>
          <w:sz w:val="24"/>
          <w:szCs w:val="24"/>
          <w:lang w:val="en-US" w:eastAsia="zh-CN"/>
        </w:rPr>
        <w:t>Schernthaner-Reiter MH</w:t>
      </w:r>
      <w:r w:rsidRPr="00941646">
        <w:rPr>
          <w:rFonts w:ascii="Book Antiqua" w:eastAsia="宋体" w:hAnsi="Book Antiqua" w:cs="宋体"/>
          <w:color w:val="000000" w:themeColor="text1"/>
          <w:sz w:val="24"/>
          <w:szCs w:val="24"/>
          <w:lang w:val="en-US" w:eastAsia="zh-CN"/>
        </w:rPr>
        <w:t xml:space="preserve">, Itariu BK, Krebs M, Promintzer-Schifferl M, Stulnig TM, Tura A, Anderwald CH, Clodi M, Ludvik B, Pacini G, Luger A, Vila G. GDF15 reflects beta cell function in obese patients independently of the grade of impairment of glucose </w:t>
      </w:r>
      <w:r w:rsidRPr="00941646">
        <w:rPr>
          <w:rFonts w:ascii="Book Antiqua" w:eastAsia="宋体" w:hAnsi="Book Antiqua" w:cs="宋体"/>
          <w:color w:val="000000" w:themeColor="text1"/>
          <w:sz w:val="24"/>
          <w:szCs w:val="24"/>
          <w:lang w:val="en-US" w:eastAsia="zh-CN"/>
        </w:rPr>
        <w:lastRenderedPageBreak/>
        <w:t>metabolism. </w:t>
      </w:r>
      <w:r w:rsidRPr="00941646">
        <w:rPr>
          <w:rFonts w:ascii="Book Antiqua" w:eastAsia="宋体" w:hAnsi="Book Antiqua" w:cs="宋体"/>
          <w:i/>
          <w:iCs/>
          <w:color w:val="000000" w:themeColor="text1"/>
          <w:sz w:val="24"/>
          <w:szCs w:val="24"/>
          <w:lang w:val="en-US" w:eastAsia="zh-CN"/>
        </w:rPr>
        <w:t>Nutr Metab Cardiovasc Dis</w:t>
      </w:r>
      <w:r w:rsidRPr="00941646">
        <w:rPr>
          <w:rFonts w:ascii="Book Antiqua" w:eastAsia="宋体" w:hAnsi="Book Antiqua" w:cs="宋体"/>
          <w:color w:val="000000" w:themeColor="text1"/>
          <w:sz w:val="24"/>
          <w:szCs w:val="24"/>
          <w:lang w:val="en-US" w:eastAsia="zh-CN"/>
        </w:rPr>
        <w:t>2019; </w:t>
      </w:r>
      <w:r w:rsidRPr="00941646">
        <w:rPr>
          <w:rFonts w:ascii="Book Antiqua" w:eastAsia="宋体" w:hAnsi="Book Antiqua" w:cs="宋体"/>
          <w:b/>
          <w:bCs/>
          <w:color w:val="000000" w:themeColor="text1"/>
          <w:sz w:val="24"/>
          <w:szCs w:val="24"/>
          <w:lang w:val="en-US" w:eastAsia="zh-CN"/>
        </w:rPr>
        <w:t>29</w:t>
      </w:r>
      <w:r w:rsidRPr="00941646">
        <w:rPr>
          <w:rFonts w:ascii="Book Antiqua" w:eastAsia="宋体" w:hAnsi="Book Antiqua" w:cs="宋体"/>
          <w:color w:val="000000" w:themeColor="text1"/>
          <w:sz w:val="24"/>
          <w:szCs w:val="24"/>
          <w:lang w:val="en-US" w:eastAsia="zh-CN"/>
        </w:rPr>
        <w:t>: 334-342 [PMID: 30718144 DOI: 10.1016/j.numecd.2018.12.008]</w:t>
      </w:r>
    </w:p>
    <w:p w14:paraId="123745B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118 </w:t>
      </w:r>
      <w:r w:rsidRPr="00941646">
        <w:rPr>
          <w:rFonts w:ascii="Book Antiqua" w:eastAsia="宋体" w:hAnsi="Book Antiqua" w:cs="宋体"/>
          <w:b/>
          <w:bCs/>
          <w:color w:val="000000" w:themeColor="text1"/>
          <w:sz w:val="24"/>
          <w:szCs w:val="24"/>
          <w:lang w:val="en-US" w:eastAsia="zh-CN"/>
        </w:rPr>
        <w:t>Manmadhan A</w:t>
      </w:r>
      <w:r w:rsidRPr="00941646">
        <w:rPr>
          <w:rFonts w:ascii="Book Antiqua" w:eastAsia="宋体" w:hAnsi="Book Antiqua" w:cs="宋体"/>
          <w:color w:val="000000" w:themeColor="text1"/>
          <w:sz w:val="24"/>
          <w:szCs w:val="24"/>
          <w:lang w:val="en-US" w:eastAsia="zh-CN"/>
        </w:rPr>
        <w:t>, Lin BX, Zhong J, Parikh M, Berger JS, Fisher EA, Heffron SP. Elevated GlycA in severe obesity is normalized by bariatric surgery. </w:t>
      </w:r>
      <w:r w:rsidRPr="00941646">
        <w:rPr>
          <w:rFonts w:ascii="Book Antiqua" w:eastAsia="宋体" w:hAnsi="Book Antiqua" w:cs="宋体"/>
          <w:i/>
          <w:iCs/>
          <w:color w:val="000000" w:themeColor="text1"/>
          <w:sz w:val="24"/>
          <w:szCs w:val="24"/>
          <w:lang w:val="en-US" w:eastAsia="zh-CN"/>
        </w:rPr>
        <w:t>Diabetes Obes Metab</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21</w:t>
      </w:r>
      <w:r w:rsidRPr="00941646">
        <w:rPr>
          <w:rFonts w:ascii="Book Antiqua" w:eastAsia="宋体" w:hAnsi="Book Antiqua" w:cs="宋体"/>
          <w:color w:val="000000" w:themeColor="text1"/>
          <w:sz w:val="24"/>
          <w:szCs w:val="24"/>
          <w:lang w:val="en-US" w:eastAsia="zh-CN"/>
        </w:rPr>
        <w:t>: 178-182 [PMID: 30047224 DOI: 10.1111/dom.13481]</w:t>
      </w:r>
    </w:p>
    <w:p w14:paraId="6D7B2E5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119 </w:t>
      </w:r>
      <w:r w:rsidRPr="00941646">
        <w:rPr>
          <w:rFonts w:ascii="Book Antiqua" w:eastAsia="宋体" w:hAnsi="Book Antiqua" w:cs="宋体"/>
          <w:b/>
          <w:bCs/>
          <w:color w:val="000000" w:themeColor="text1"/>
          <w:sz w:val="24"/>
          <w:szCs w:val="24"/>
          <w:lang w:val="en-US" w:eastAsia="zh-CN"/>
        </w:rPr>
        <w:t>Hallström S</w:t>
      </w:r>
      <w:r w:rsidRPr="00941646">
        <w:rPr>
          <w:rFonts w:ascii="Book Antiqua" w:eastAsia="宋体" w:hAnsi="Book Antiqua" w:cs="宋体"/>
          <w:color w:val="000000" w:themeColor="text1"/>
          <w:sz w:val="24"/>
          <w:szCs w:val="24"/>
          <w:lang w:val="en-US" w:eastAsia="zh-CN"/>
        </w:rPr>
        <w:t>, Pivodic A, Rosengren A, Ólafsdóttir AF, Svensson AM, Lind M. Risk Factors for Atrial Fibrillation in People With Type 1 Diabetes: An Observational Cohort Study of 36,258 Patients From the Swedish National Diabetes Registry. </w:t>
      </w:r>
      <w:r w:rsidRPr="00941646">
        <w:rPr>
          <w:rFonts w:ascii="Book Antiqua" w:eastAsia="宋体" w:hAnsi="Book Antiqua" w:cs="宋体"/>
          <w:i/>
          <w:iCs/>
          <w:color w:val="000000" w:themeColor="text1"/>
          <w:sz w:val="24"/>
          <w:szCs w:val="24"/>
          <w:lang w:val="en-US" w:eastAsia="zh-CN"/>
        </w:rPr>
        <w:t>Diabetes Care</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42</w:t>
      </w:r>
      <w:r w:rsidRPr="00941646">
        <w:rPr>
          <w:rFonts w:ascii="Book Antiqua" w:eastAsia="宋体" w:hAnsi="Book Antiqua" w:cs="宋体"/>
          <w:color w:val="000000" w:themeColor="text1"/>
          <w:sz w:val="24"/>
          <w:szCs w:val="24"/>
          <w:lang w:val="en-US" w:eastAsia="zh-CN"/>
        </w:rPr>
        <w:t>: 1530-1538 [PMID: 31171564 DOI: 10.2337/dc18-2457]</w:t>
      </w:r>
    </w:p>
    <w:p w14:paraId="29AE834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120 </w:t>
      </w:r>
      <w:r w:rsidRPr="00941646">
        <w:rPr>
          <w:rFonts w:ascii="Book Antiqua" w:eastAsia="宋体" w:hAnsi="Book Antiqua" w:cs="宋体"/>
          <w:b/>
          <w:bCs/>
          <w:color w:val="000000" w:themeColor="text1"/>
          <w:sz w:val="24"/>
          <w:szCs w:val="24"/>
          <w:lang w:val="en-US" w:eastAsia="zh-CN"/>
        </w:rPr>
        <w:t>Figliuzzi I</w:t>
      </w:r>
      <w:r w:rsidRPr="00941646">
        <w:rPr>
          <w:rFonts w:ascii="Book Antiqua" w:eastAsia="宋体" w:hAnsi="Book Antiqua" w:cs="宋体"/>
          <w:color w:val="000000" w:themeColor="text1"/>
          <w:sz w:val="24"/>
          <w:szCs w:val="24"/>
          <w:lang w:val="en-US" w:eastAsia="zh-CN"/>
        </w:rPr>
        <w:t>, Presta V, Miceli F, Citoni B, Coluccia R, Ceccarini G, Salvetti G, Santini F, Musumeci MB, Ferrucci A, Volpe M, Tocci G. 24-Hour ambulatory blood pressure levels and control in a large cohort of adult outpatients with different classes of obesity. </w:t>
      </w:r>
      <w:r w:rsidRPr="00941646">
        <w:rPr>
          <w:rFonts w:ascii="Book Antiqua" w:eastAsia="宋体" w:hAnsi="Book Antiqua" w:cs="宋体"/>
          <w:i/>
          <w:iCs/>
          <w:color w:val="000000" w:themeColor="text1"/>
          <w:sz w:val="24"/>
          <w:szCs w:val="24"/>
          <w:lang w:val="en-US" w:eastAsia="zh-CN"/>
        </w:rPr>
        <w:t>J Hum Hypertens</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33</w:t>
      </w:r>
      <w:r w:rsidRPr="00941646">
        <w:rPr>
          <w:rFonts w:ascii="Book Antiqua" w:eastAsia="宋体" w:hAnsi="Book Antiqua" w:cs="宋体"/>
          <w:color w:val="000000" w:themeColor="text1"/>
          <w:sz w:val="24"/>
          <w:szCs w:val="24"/>
          <w:lang w:val="en-US" w:eastAsia="zh-CN"/>
        </w:rPr>
        <w:t>: 298-307 [PMID: 30420644 DOI: 10.1038/s41371-018-0132-4]</w:t>
      </w:r>
    </w:p>
    <w:p w14:paraId="26EFC87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121 </w:t>
      </w:r>
      <w:r w:rsidRPr="00941646">
        <w:rPr>
          <w:rFonts w:ascii="Book Antiqua" w:eastAsia="宋体" w:hAnsi="Book Antiqua" w:cs="宋体"/>
          <w:b/>
          <w:bCs/>
          <w:color w:val="000000" w:themeColor="text1"/>
          <w:sz w:val="24"/>
          <w:szCs w:val="24"/>
          <w:lang w:val="en-US" w:eastAsia="zh-CN"/>
        </w:rPr>
        <w:t>Nelson R</w:t>
      </w:r>
      <w:r w:rsidRPr="00941646">
        <w:rPr>
          <w:rFonts w:ascii="Book Antiqua" w:eastAsia="宋体" w:hAnsi="Book Antiqua" w:cs="宋体"/>
          <w:color w:val="000000" w:themeColor="text1"/>
          <w:sz w:val="24"/>
          <w:szCs w:val="24"/>
          <w:lang w:val="en-US" w:eastAsia="zh-CN"/>
        </w:rPr>
        <w:t>, Antonetti I, Bisognano JD, Sloand J. Obesity-related cardiorenal syndrome. </w:t>
      </w:r>
      <w:r w:rsidRPr="00941646">
        <w:rPr>
          <w:rFonts w:ascii="Book Antiqua" w:eastAsia="宋体" w:hAnsi="Book Antiqua" w:cs="宋体"/>
          <w:i/>
          <w:iCs/>
          <w:color w:val="000000" w:themeColor="text1"/>
          <w:sz w:val="24"/>
          <w:szCs w:val="24"/>
          <w:lang w:val="en-US" w:eastAsia="zh-CN"/>
        </w:rPr>
        <w:t>J Clin Hypertens (Greenwich)</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12</w:t>
      </w:r>
      <w:r w:rsidRPr="00941646">
        <w:rPr>
          <w:rFonts w:ascii="Book Antiqua" w:eastAsia="宋体" w:hAnsi="Book Antiqua" w:cs="宋体"/>
          <w:color w:val="000000" w:themeColor="text1"/>
          <w:sz w:val="24"/>
          <w:szCs w:val="24"/>
          <w:lang w:val="en-US" w:eastAsia="zh-CN"/>
        </w:rPr>
        <w:t>: 59-63 [PMID: 20047633 DOI: 10.1111/j.1751-7176.2009.00205.x]</w:t>
      </w:r>
    </w:p>
    <w:p w14:paraId="57EA262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122 </w:t>
      </w:r>
      <w:r w:rsidRPr="00941646">
        <w:rPr>
          <w:rFonts w:ascii="Book Antiqua" w:eastAsia="宋体" w:hAnsi="Book Antiqua" w:cs="宋体"/>
          <w:b/>
          <w:bCs/>
          <w:color w:val="000000" w:themeColor="text1"/>
          <w:sz w:val="24"/>
          <w:szCs w:val="24"/>
          <w:lang w:val="en-US" w:eastAsia="zh-CN"/>
        </w:rPr>
        <w:t>Tadic M</w:t>
      </w:r>
      <w:r w:rsidRPr="00941646">
        <w:rPr>
          <w:rFonts w:ascii="Book Antiqua" w:eastAsia="宋体" w:hAnsi="Book Antiqua" w:cs="宋体"/>
          <w:color w:val="000000" w:themeColor="text1"/>
          <w:sz w:val="24"/>
          <w:szCs w:val="24"/>
          <w:lang w:val="en-US" w:eastAsia="zh-CN"/>
        </w:rPr>
        <w:t>, Cuspidi C. Obesity and heart failure with preserved ejection fraction: a paradox or something else?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24</w:t>
      </w:r>
      <w:r w:rsidRPr="00941646">
        <w:rPr>
          <w:rFonts w:ascii="Book Antiqua" w:eastAsia="宋体" w:hAnsi="Book Antiqua" w:cs="宋体"/>
          <w:color w:val="000000" w:themeColor="text1"/>
          <w:sz w:val="24"/>
          <w:szCs w:val="24"/>
          <w:lang w:val="en-US" w:eastAsia="zh-CN"/>
        </w:rPr>
        <w:t>: 379-385 [PMID: 30610456 DOI: 10.1007/s10741-018-09766-x]</w:t>
      </w:r>
    </w:p>
    <w:p w14:paraId="4CC613A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123 </w:t>
      </w:r>
      <w:r w:rsidRPr="00941646">
        <w:rPr>
          <w:rFonts w:ascii="Book Antiqua" w:eastAsia="宋体" w:hAnsi="Book Antiqua" w:cs="宋体"/>
          <w:b/>
          <w:bCs/>
          <w:color w:val="000000" w:themeColor="text1"/>
          <w:sz w:val="24"/>
          <w:szCs w:val="24"/>
          <w:lang w:val="en-US" w:eastAsia="zh-CN"/>
        </w:rPr>
        <w:t>Appel LJ</w:t>
      </w:r>
      <w:r w:rsidRPr="00941646">
        <w:rPr>
          <w:rFonts w:ascii="Book Antiqua" w:eastAsia="宋体" w:hAnsi="Book Antiqua" w:cs="宋体"/>
          <w:color w:val="000000" w:themeColor="text1"/>
          <w:sz w:val="24"/>
          <w:szCs w:val="24"/>
          <w:lang w:val="en-US" w:eastAsia="zh-CN"/>
        </w:rPr>
        <w:t>, Clark JM, Yeh HC, Wang NY, Coughlin JW, Daumit G, Miller ER 3rd, Dalcin A, Jerome GJ, Geller S, Noronha G, Pozefsky T, Charleston J, Reynolds JB, Durkin N, Rubin RR, Louis TA, Brancati FL. Comparative effectiveness of weight-loss interventions in clinical practice.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365</w:t>
      </w:r>
      <w:r w:rsidRPr="00941646">
        <w:rPr>
          <w:rFonts w:ascii="Book Antiqua" w:eastAsia="宋体" w:hAnsi="Book Antiqua" w:cs="宋体"/>
          <w:color w:val="000000" w:themeColor="text1"/>
          <w:sz w:val="24"/>
          <w:szCs w:val="24"/>
          <w:lang w:val="en-US" w:eastAsia="zh-CN"/>
        </w:rPr>
        <w:t>: 1959-1968 [PMID: 22085317 DOI: 10.1056/NEJMoa1108660]</w:t>
      </w:r>
    </w:p>
    <w:p w14:paraId="65ED1967" w14:textId="269F3BA6"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124 </w:t>
      </w:r>
      <w:r w:rsidRPr="00941646">
        <w:rPr>
          <w:rFonts w:ascii="Book Antiqua" w:eastAsia="宋体" w:hAnsi="Book Antiqua" w:cs="宋体"/>
          <w:b/>
          <w:bCs/>
          <w:color w:val="000000" w:themeColor="text1"/>
          <w:sz w:val="24"/>
          <w:szCs w:val="24"/>
          <w:lang w:val="en-US" w:eastAsia="zh-CN"/>
        </w:rPr>
        <w:t>Hofsø D</w:t>
      </w:r>
      <w:r w:rsidRPr="00941646">
        <w:rPr>
          <w:rFonts w:ascii="Book Antiqua" w:eastAsia="宋体" w:hAnsi="Book Antiqua" w:cs="宋体"/>
          <w:color w:val="000000" w:themeColor="text1"/>
          <w:sz w:val="24"/>
          <w:szCs w:val="24"/>
          <w:lang w:val="en-US" w:eastAsia="zh-CN"/>
        </w:rPr>
        <w:t>, Nordstrand N, Johnson LK, Karlsen TI, Hager H, Jenssen T, Bollerslev J, Godang K, Sandbu R, Røislien J, Hjelmesaeth J. Obesity-related cardiovascular risk factors after weight loss: a clinical trial comparing gastric bypass surgery and intensive lifestyle intervention. </w:t>
      </w:r>
      <w:r w:rsidRPr="00941646">
        <w:rPr>
          <w:rFonts w:ascii="Book Antiqua" w:eastAsia="宋体" w:hAnsi="Book Antiqua" w:cs="宋体"/>
          <w:i/>
          <w:iCs/>
          <w:color w:val="000000" w:themeColor="text1"/>
          <w:sz w:val="24"/>
          <w:szCs w:val="24"/>
          <w:lang w:val="en-US" w:eastAsia="zh-CN"/>
        </w:rPr>
        <w:t>Eur J Endocrinol</w:t>
      </w:r>
      <w:r w:rsidR="00941646" w:rsidRPr="00941646">
        <w:rPr>
          <w:rFonts w:ascii="Book Antiqua" w:eastAsia="宋体" w:hAnsi="Book Antiqua" w:cs="宋体"/>
          <w:i/>
          <w:iCs/>
          <w:color w:val="000000" w:themeColor="text1"/>
          <w:sz w:val="24"/>
          <w:szCs w:val="24"/>
          <w:lang w:val="en-US" w:eastAsia="zh-CN"/>
        </w:rPr>
        <w:t xml:space="preserve"> </w:t>
      </w:r>
      <w:r w:rsidRPr="00941646">
        <w:rPr>
          <w:rFonts w:ascii="Book Antiqua" w:eastAsia="宋体" w:hAnsi="Book Antiqua" w:cs="宋体"/>
          <w:color w:val="000000" w:themeColor="text1"/>
          <w:sz w:val="24"/>
          <w:szCs w:val="24"/>
          <w:lang w:val="en-US" w:eastAsia="zh-CN"/>
        </w:rPr>
        <w:t>2010; </w:t>
      </w:r>
      <w:r w:rsidRPr="00941646">
        <w:rPr>
          <w:rFonts w:ascii="Book Antiqua" w:eastAsia="宋体" w:hAnsi="Book Antiqua" w:cs="宋体"/>
          <w:b/>
          <w:bCs/>
          <w:color w:val="000000" w:themeColor="text1"/>
          <w:sz w:val="24"/>
          <w:szCs w:val="24"/>
          <w:lang w:val="en-US" w:eastAsia="zh-CN"/>
        </w:rPr>
        <w:t>163</w:t>
      </w:r>
      <w:r w:rsidRPr="00941646">
        <w:rPr>
          <w:rFonts w:ascii="Book Antiqua" w:eastAsia="宋体" w:hAnsi="Book Antiqua" w:cs="宋体"/>
          <w:color w:val="000000" w:themeColor="text1"/>
          <w:sz w:val="24"/>
          <w:szCs w:val="24"/>
          <w:lang w:val="en-US" w:eastAsia="zh-CN"/>
        </w:rPr>
        <w:t>: 735-745 [PMID: 20798226 DOI: 10.1530/EJE-10-0514]</w:t>
      </w:r>
    </w:p>
    <w:p w14:paraId="53F46A8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125 </w:t>
      </w:r>
      <w:r w:rsidRPr="00941646">
        <w:rPr>
          <w:rFonts w:ascii="Book Antiqua" w:eastAsia="宋体" w:hAnsi="Book Antiqua" w:cs="宋体"/>
          <w:b/>
          <w:bCs/>
          <w:color w:val="000000" w:themeColor="text1"/>
          <w:sz w:val="24"/>
          <w:szCs w:val="24"/>
          <w:lang w:val="en-US" w:eastAsia="zh-CN"/>
        </w:rPr>
        <w:t>Kwok CS</w:t>
      </w:r>
      <w:r w:rsidRPr="00941646">
        <w:rPr>
          <w:rFonts w:ascii="Book Antiqua" w:eastAsia="宋体" w:hAnsi="Book Antiqua" w:cs="宋体"/>
          <w:color w:val="000000" w:themeColor="text1"/>
          <w:sz w:val="24"/>
          <w:szCs w:val="24"/>
          <w:lang w:val="en-US" w:eastAsia="zh-CN"/>
        </w:rPr>
        <w:t xml:space="preserve">, Pradhan A, Khan MA, Anderson SG, Keavney BD, Myint PK, Mamas MA, Loke YK. Bariatric surgery and its impact on cardiovascular disease and mortality: a </w:t>
      </w:r>
      <w:r w:rsidRPr="00941646">
        <w:rPr>
          <w:rFonts w:ascii="Book Antiqua" w:eastAsia="宋体" w:hAnsi="Book Antiqua" w:cs="宋体"/>
          <w:color w:val="000000" w:themeColor="text1"/>
          <w:sz w:val="24"/>
          <w:szCs w:val="24"/>
          <w:lang w:val="en-US" w:eastAsia="zh-CN"/>
        </w:rPr>
        <w:lastRenderedPageBreak/>
        <w:t>systematic review and meta-analysis. </w:t>
      </w:r>
      <w:r w:rsidRPr="00941646">
        <w:rPr>
          <w:rFonts w:ascii="Book Antiqua" w:eastAsia="宋体" w:hAnsi="Book Antiqua" w:cs="宋体"/>
          <w:i/>
          <w:iCs/>
          <w:color w:val="000000" w:themeColor="text1"/>
          <w:sz w:val="24"/>
          <w:szCs w:val="24"/>
          <w:lang w:val="en-US" w:eastAsia="zh-CN"/>
        </w:rPr>
        <w:t>Int J Cardiol</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173</w:t>
      </w:r>
      <w:r w:rsidRPr="00941646">
        <w:rPr>
          <w:rFonts w:ascii="Book Antiqua" w:eastAsia="宋体" w:hAnsi="Book Antiqua" w:cs="宋体"/>
          <w:color w:val="000000" w:themeColor="text1"/>
          <w:sz w:val="24"/>
          <w:szCs w:val="24"/>
          <w:lang w:val="en-US" w:eastAsia="zh-CN"/>
        </w:rPr>
        <w:t>: 20-28 [PMID: 24636546 DOI: 10.1016/j.ijcard.2014.02.026]</w:t>
      </w:r>
    </w:p>
    <w:p w14:paraId="62A8467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126 </w:t>
      </w:r>
      <w:r w:rsidRPr="00941646">
        <w:rPr>
          <w:rFonts w:ascii="Book Antiqua" w:eastAsia="宋体" w:hAnsi="Book Antiqua" w:cs="宋体"/>
          <w:b/>
          <w:bCs/>
          <w:color w:val="000000" w:themeColor="text1"/>
          <w:sz w:val="24"/>
          <w:szCs w:val="24"/>
          <w:lang w:val="en-US" w:eastAsia="zh-CN"/>
        </w:rPr>
        <w:t>Shimada YJ</w:t>
      </w:r>
      <w:r w:rsidRPr="00941646">
        <w:rPr>
          <w:rFonts w:ascii="Book Antiqua" w:eastAsia="宋体" w:hAnsi="Book Antiqua" w:cs="宋体"/>
          <w:color w:val="000000" w:themeColor="text1"/>
          <w:sz w:val="24"/>
          <w:szCs w:val="24"/>
          <w:lang w:val="en-US" w:eastAsia="zh-CN"/>
        </w:rPr>
        <w:t>, Tsugawa Y, Brown DF, Hasegawa K. Bariatric Surgery and Emergency Department Visits and Hospitalizations for Heart Failure Exacerbation: Population-Based, Self-Controlled Series.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67</w:t>
      </w:r>
      <w:r w:rsidRPr="00941646">
        <w:rPr>
          <w:rFonts w:ascii="Book Antiqua" w:eastAsia="宋体" w:hAnsi="Book Antiqua" w:cs="宋体"/>
          <w:color w:val="000000" w:themeColor="text1"/>
          <w:sz w:val="24"/>
          <w:szCs w:val="24"/>
          <w:lang w:val="en-US" w:eastAsia="zh-CN"/>
        </w:rPr>
        <w:t>: 895-903 [PMID: 26916477 DOI: 10.1016/j.jacc.2015.12.016]</w:t>
      </w:r>
    </w:p>
    <w:p w14:paraId="6CA31EC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127 </w:t>
      </w:r>
      <w:r w:rsidRPr="00941646">
        <w:rPr>
          <w:rFonts w:ascii="Book Antiqua" w:eastAsia="宋体" w:hAnsi="Book Antiqua" w:cs="宋体"/>
          <w:b/>
          <w:bCs/>
          <w:color w:val="000000" w:themeColor="text1"/>
          <w:sz w:val="24"/>
          <w:szCs w:val="24"/>
          <w:lang w:val="en-US" w:eastAsia="zh-CN"/>
        </w:rPr>
        <w:t>Vest AR</w:t>
      </w:r>
      <w:r w:rsidRPr="00941646">
        <w:rPr>
          <w:rFonts w:ascii="Book Antiqua" w:eastAsia="宋体" w:hAnsi="Book Antiqua" w:cs="宋体"/>
          <w:color w:val="000000" w:themeColor="text1"/>
          <w:sz w:val="24"/>
          <w:szCs w:val="24"/>
          <w:lang w:val="en-US" w:eastAsia="zh-CN"/>
        </w:rPr>
        <w:t>, Patel P, Schauer PR, Satava ME, Cavalcante JL, Brethauer S, Young JB. Clinical and Echocardiographic Outcomes After Bariatric Surgery in Obese Patients With Left Ventricular Systolic Dysfunction. </w:t>
      </w:r>
      <w:r w:rsidRPr="00941646">
        <w:rPr>
          <w:rFonts w:ascii="Book Antiqua" w:eastAsia="宋体" w:hAnsi="Book Antiqua" w:cs="宋体"/>
          <w:i/>
          <w:iCs/>
          <w:color w:val="000000" w:themeColor="text1"/>
          <w:sz w:val="24"/>
          <w:szCs w:val="24"/>
          <w:lang w:val="en-US" w:eastAsia="zh-CN"/>
        </w:rPr>
        <w:t>Circ Heart Fail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9</w:t>
      </w:r>
      <w:r w:rsidRPr="00941646">
        <w:rPr>
          <w:rFonts w:ascii="Book Antiqua" w:eastAsia="宋体" w:hAnsi="Book Antiqua" w:cs="宋体"/>
          <w:color w:val="000000" w:themeColor="text1"/>
          <w:sz w:val="24"/>
          <w:szCs w:val="24"/>
          <w:lang w:val="en-US" w:eastAsia="zh-CN"/>
        </w:rPr>
        <w:t>: e002260 [PMID: 26945045 DOI: 10.1161/CIRCHEARTFAILURE.115.002260]</w:t>
      </w:r>
    </w:p>
    <w:p w14:paraId="48E0042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128 </w:t>
      </w:r>
      <w:r w:rsidRPr="00941646">
        <w:rPr>
          <w:rFonts w:ascii="Book Antiqua" w:eastAsia="宋体" w:hAnsi="Book Antiqua" w:cs="宋体"/>
          <w:b/>
          <w:bCs/>
          <w:color w:val="000000" w:themeColor="text1"/>
          <w:sz w:val="24"/>
          <w:szCs w:val="24"/>
          <w:lang w:val="en-US" w:eastAsia="zh-CN"/>
        </w:rPr>
        <w:t>Mukerji R</w:t>
      </w:r>
      <w:r w:rsidRPr="00941646">
        <w:rPr>
          <w:rFonts w:ascii="Book Antiqua" w:eastAsia="宋体" w:hAnsi="Book Antiqua" w:cs="宋体"/>
          <w:color w:val="000000" w:themeColor="text1"/>
          <w:sz w:val="24"/>
          <w:szCs w:val="24"/>
          <w:lang w:val="en-US" w:eastAsia="zh-CN"/>
        </w:rPr>
        <w:t>, Petruc M, Fresen JL, Terry BE, Govindarajan G, Alpert MA. Effect of weight loss after bariatric surgery on left ventricular mass and ventricular repolarization in normotensive morbidly obese patients. </w:t>
      </w:r>
      <w:r w:rsidRPr="00941646">
        <w:rPr>
          <w:rFonts w:ascii="Book Antiqua" w:eastAsia="宋体" w:hAnsi="Book Antiqua" w:cs="宋体"/>
          <w:i/>
          <w:iCs/>
          <w:color w:val="000000" w:themeColor="text1"/>
          <w:sz w:val="24"/>
          <w:szCs w:val="24"/>
          <w:lang w:val="en-US" w:eastAsia="zh-CN"/>
        </w:rPr>
        <w:t>Am J Cardiol</w:t>
      </w:r>
      <w:r w:rsidRPr="00941646">
        <w:rPr>
          <w:rFonts w:ascii="Book Antiqua" w:eastAsia="宋体" w:hAnsi="Book Antiqua" w:cs="宋体"/>
          <w:color w:val="000000" w:themeColor="text1"/>
          <w:sz w:val="24"/>
          <w:szCs w:val="24"/>
          <w:lang w:val="en-US" w:eastAsia="zh-CN"/>
        </w:rPr>
        <w:t> 2012; </w:t>
      </w:r>
      <w:r w:rsidRPr="00941646">
        <w:rPr>
          <w:rFonts w:ascii="Book Antiqua" w:eastAsia="宋体" w:hAnsi="Book Antiqua" w:cs="宋体"/>
          <w:b/>
          <w:bCs/>
          <w:color w:val="000000" w:themeColor="text1"/>
          <w:sz w:val="24"/>
          <w:szCs w:val="24"/>
          <w:lang w:val="en-US" w:eastAsia="zh-CN"/>
        </w:rPr>
        <w:t>110</w:t>
      </w:r>
      <w:r w:rsidRPr="00941646">
        <w:rPr>
          <w:rFonts w:ascii="Book Antiqua" w:eastAsia="宋体" w:hAnsi="Book Antiqua" w:cs="宋体"/>
          <w:color w:val="000000" w:themeColor="text1"/>
          <w:sz w:val="24"/>
          <w:szCs w:val="24"/>
          <w:lang w:val="en-US" w:eastAsia="zh-CN"/>
        </w:rPr>
        <w:t>: 415-419 [PMID: 22537356 DOI: 10.1016/j.amjcard.2012.03.045]</w:t>
      </w:r>
    </w:p>
    <w:p w14:paraId="550BC91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129 </w:t>
      </w:r>
      <w:r w:rsidRPr="00941646">
        <w:rPr>
          <w:rFonts w:ascii="Book Antiqua" w:eastAsia="宋体" w:hAnsi="Book Antiqua" w:cs="宋体"/>
          <w:b/>
          <w:bCs/>
          <w:color w:val="000000" w:themeColor="text1"/>
          <w:sz w:val="24"/>
          <w:szCs w:val="24"/>
          <w:lang w:val="en-US" w:eastAsia="zh-CN"/>
        </w:rPr>
        <w:t>Vest AR</w:t>
      </w:r>
      <w:r w:rsidRPr="00941646">
        <w:rPr>
          <w:rFonts w:ascii="Book Antiqua" w:eastAsia="宋体" w:hAnsi="Book Antiqua" w:cs="宋体"/>
          <w:color w:val="000000" w:themeColor="text1"/>
          <w:sz w:val="24"/>
          <w:szCs w:val="24"/>
          <w:lang w:val="en-US" w:eastAsia="zh-CN"/>
        </w:rPr>
        <w:t>, Schauer PR, Young JB. Failure and Fatness: Could Surgical Management of Obesity Reduce Heart Failure Hospitalizations? </w:t>
      </w:r>
      <w:r w:rsidRPr="00941646">
        <w:rPr>
          <w:rFonts w:ascii="Book Antiqua" w:eastAsia="宋体" w:hAnsi="Book Antiqua" w:cs="宋体"/>
          <w:i/>
          <w:iCs/>
          <w:color w:val="000000" w:themeColor="text1"/>
          <w:sz w:val="24"/>
          <w:szCs w:val="24"/>
          <w:lang w:val="en-US" w:eastAsia="zh-CN"/>
        </w:rPr>
        <w:t>J Am Coll Cardiol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67</w:t>
      </w:r>
      <w:r w:rsidRPr="00941646">
        <w:rPr>
          <w:rFonts w:ascii="Book Antiqua" w:eastAsia="宋体" w:hAnsi="Book Antiqua" w:cs="宋体"/>
          <w:color w:val="000000" w:themeColor="text1"/>
          <w:sz w:val="24"/>
          <w:szCs w:val="24"/>
          <w:lang w:val="en-US" w:eastAsia="zh-CN"/>
        </w:rPr>
        <w:t>: 904-906 [PMID: 26916478 DOI: 10.1016/j.jacc.2016.01.003]</w:t>
      </w:r>
    </w:p>
    <w:p w14:paraId="402E8CC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130 </w:t>
      </w:r>
      <w:r w:rsidRPr="00941646">
        <w:rPr>
          <w:rFonts w:ascii="Book Antiqua" w:eastAsia="宋体" w:hAnsi="Book Antiqua" w:cs="宋体"/>
          <w:b/>
          <w:bCs/>
          <w:color w:val="000000" w:themeColor="text1"/>
          <w:sz w:val="24"/>
          <w:szCs w:val="24"/>
          <w:lang w:val="en-US" w:eastAsia="zh-CN"/>
        </w:rPr>
        <w:t>Miranda WR</w:t>
      </w:r>
      <w:r w:rsidRPr="00941646">
        <w:rPr>
          <w:rFonts w:ascii="Book Antiqua" w:eastAsia="宋体" w:hAnsi="Book Antiqua" w:cs="宋体"/>
          <w:color w:val="000000" w:themeColor="text1"/>
          <w:sz w:val="24"/>
          <w:szCs w:val="24"/>
          <w:lang w:val="en-US" w:eastAsia="zh-CN"/>
        </w:rPr>
        <w:t>, Batsis JA, Sarr MG, Collazo-Clavell ML, Clark MM, Somers VK, Lopez-Jimenez F. Impact of bariatric surgery on quality of life, functional capacity, and symptoms in patients with heart failure. </w:t>
      </w:r>
      <w:r w:rsidRPr="00941646">
        <w:rPr>
          <w:rFonts w:ascii="Book Antiqua" w:eastAsia="宋体" w:hAnsi="Book Antiqua" w:cs="宋体"/>
          <w:i/>
          <w:iCs/>
          <w:color w:val="000000" w:themeColor="text1"/>
          <w:sz w:val="24"/>
          <w:szCs w:val="24"/>
          <w:lang w:val="en-US" w:eastAsia="zh-CN"/>
        </w:rPr>
        <w:t>Obes Surg</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23</w:t>
      </w:r>
      <w:r w:rsidRPr="00941646">
        <w:rPr>
          <w:rFonts w:ascii="Book Antiqua" w:eastAsia="宋体" w:hAnsi="Book Antiqua" w:cs="宋体"/>
          <w:color w:val="000000" w:themeColor="text1"/>
          <w:sz w:val="24"/>
          <w:szCs w:val="24"/>
          <w:lang w:val="en-US" w:eastAsia="zh-CN"/>
        </w:rPr>
        <w:t>: 1011-1015 [PMID: 23604694 DOI: 10.1007/s11695-013-0953-8]</w:t>
      </w:r>
    </w:p>
    <w:p w14:paraId="54DAF60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131 </w:t>
      </w:r>
      <w:r w:rsidRPr="00941646">
        <w:rPr>
          <w:rFonts w:ascii="Book Antiqua" w:eastAsia="宋体" w:hAnsi="Book Antiqua" w:cs="宋体"/>
          <w:b/>
          <w:bCs/>
          <w:color w:val="000000" w:themeColor="text1"/>
          <w:sz w:val="24"/>
          <w:szCs w:val="24"/>
          <w:lang w:val="en-US" w:eastAsia="zh-CN"/>
        </w:rPr>
        <w:t>Ramani GV</w:t>
      </w:r>
      <w:r w:rsidRPr="00941646">
        <w:rPr>
          <w:rFonts w:ascii="Book Antiqua" w:eastAsia="宋体" w:hAnsi="Book Antiqua" w:cs="宋体"/>
          <w:color w:val="000000" w:themeColor="text1"/>
          <w:sz w:val="24"/>
          <w:szCs w:val="24"/>
          <w:lang w:val="en-US" w:eastAsia="zh-CN"/>
        </w:rPr>
        <w:t>, McCloskey C, Ramanathan RC, Mathier MA. Safety and efficacy of bariatric surgery in morbidly obese patients with severe systolic heart failure. </w:t>
      </w:r>
      <w:r w:rsidRPr="00941646">
        <w:rPr>
          <w:rFonts w:ascii="Book Antiqua" w:eastAsia="宋体" w:hAnsi="Book Antiqua" w:cs="宋体"/>
          <w:i/>
          <w:iCs/>
          <w:color w:val="000000" w:themeColor="text1"/>
          <w:sz w:val="24"/>
          <w:szCs w:val="24"/>
          <w:lang w:val="en-US" w:eastAsia="zh-CN"/>
        </w:rPr>
        <w:t>Clin Cardiol</w:t>
      </w:r>
      <w:r w:rsidRPr="00941646">
        <w:rPr>
          <w:rFonts w:ascii="Book Antiqua" w:eastAsia="宋体" w:hAnsi="Book Antiqua" w:cs="宋体"/>
          <w:color w:val="000000" w:themeColor="text1"/>
          <w:sz w:val="24"/>
          <w:szCs w:val="24"/>
          <w:lang w:val="en-US" w:eastAsia="zh-CN"/>
        </w:rPr>
        <w:t> 2008; </w:t>
      </w:r>
      <w:r w:rsidRPr="00941646">
        <w:rPr>
          <w:rFonts w:ascii="Book Antiqua" w:eastAsia="宋体" w:hAnsi="Book Antiqua" w:cs="宋体"/>
          <w:b/>
          <w:bCs/>
          <w:color w:val="000000" w:themeColor="text1"/>
          <w:sz w:val="24"/>
          <w:szCs w:val="24"/>
          <w:lang w:val="en-US" w:eastAsia="zh-CN"/>
        </w:rPr>
        <w:t>31</w:t>
      </w:r>
      <w:r w:rsidRPr="00941646">
        <w:rPr>
          <w:rFonts w:ascii="Book Antiqua" w:eastAsia="宋体" w:hAnsi="Book Antiqua" w:cs="宋体"/>
          <w:color w:val="000000" w:themeColor="text1"/>
          <w:sz w:val="24"/>
          <w:szCs w:val="24"/>
          <w:lang w:val="en-US" w:eastAsia="zh-CN"/>
        </w:rPr>
        <w:t>: 516-520 [PMID: 19006115 DOI: 10.1002/clc.20315]</w:t>
      </w:r>
    </w:p>
    <w:p w14:paraId="6F1D0E3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132 </w:t>
      </w:r>
      <w:r w:rsidRPr="00941646">
        <w:rPr>
          <w:rFonts w:ascii="Book Antiqua" w:eastAsia="宋体" w:hAnsi="Book Antiqua" w:cs="宋体"/>
          <w:b/>
          <w:bCs/>
          <w:color w:val="000000" w:themeColor="text1"/>
          <w:sz w:val="24"/>
          <w:szCs w:val="24"/>
          <w:lang w:val="en-US" w:eastAsia="zh-CN"/>
        </w:rPr>
        <w:t>Sugerman H</w:t>
      </w:r>
      <w:r w:rsidRPr="00941646">
        <w:rPr>
          <w:rFonts w:ascii="Book Antiqua" w:eastAsia="宋体" w:hAnsi="Book Antiqua" w:cs="宋体"/>
          <w:color w:val="000000" w:themeColor="text1"/>
          <w:sz w:val="24"/>
          <w:szCs w:val="24"/>
          <w:lang w:val="en-US" w:eastAsia="zh-CN"/>
        </w:rPr>
        <w:t>, Windsor A, Bessos M, Wolfe L. Intra-abdominal pressure, sagittal abdominal diameter and obesity comorbidity. </w:t>
      </w:r>
      <w:r w:rsidRPr="00941646">
        <w:rPr>
          <w:rFonts w:ascii="Book Antiqua" w:eastAsia="宋体" w:hAnsi="Book Antiqua" w:cs="宋体"/>
          <w:i/>
          <w:iCs/>
          <w:color w:val="000000" w:themeColor="text1"/>
          <w:sz w:val="24"/>
          <w:szCs w:val="24"/>
          <w:lang w:val="en-US" w:eastAsia="zh-CN"/>
        </w:rPr>
        <w:t>J Intern Med</w:t>
      </w:r>
      <w:r w:rsidRPr="00941646">
        <w:rPr>
          <w:rFonts w:ascii="Book Antiqua" w:eastAsia="宋体" w:hAnsi="Book Antiqua" w:cs="宋体"/>
          <w:color w:val="000000" w:themeColor="text1"/>
          <w:sz w:val="24"/>
          <w:szCs w:val="24"/>
          <w:lang w:val="en-US" w:eastAsia="zh-CN"/>
        </w:rPr>
        <w:t> 1997; </w:t>
      </w:r>
      <w:r w:rsidRPr="00941646">
        <w:rPr>
          <w:rFonts w:ascii="Book Antiqua" w:eastAsia="宋体" w:hAnsi="Book Antiqua" w:cs="宋体"/>
          <w:b/>
          <w:bCs/>
          <w:color w:val="000000" w:themeColor="text1"/>
          <w:sz w:val="24"/>
          <w:szCs w:val="24"/>
          <w:lang w:val="en-US" w:eastAsia="zh-CN"/>
        </w:rPr>
        <w:t>241</w:t>
      </w:r>
      <w:r w:rsidRPr="00941646">
        <w:rPr>
          <w:rFonts w:ascii="Book Antiqua" w:eastAsia="宋体" w:hAnsi="Book Antiqua" w:cs="宋体"/>
          <w:color w:val="000000" w:themeColor="text1"/>
          <w:sz w:val="24"/>
          <w:szCs w:val="24"/>
          <w:lang w:val="en-US" w:eastAsia="zh-CN"/>
        </w:rPr>
        <w:t>: 71-79 [PMID: 9042096 DOI: 10.1046/j.1365-2796.1997.89104000.x]</w:t>
      </w:r>
    </w:p>
    <w:p w14:paraId="48B6F2C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133 </w:t>
      </w:r>
      <w:r w:rsidRPr="00941646">
        <w:rPr>
          <w:rFonts w:ascii="Book Antiqua" w:eastAsia="宋体" w:hAnsi="Book Antiqua" w:cs="宋体"/>
          <w:b/>
          <w:bCs/>
          <w:color w:val="000000" w:themeColor="text1"/>
          <w:sz w:val="24"/>
          <w:szCs w:val="24"/>
          <w:lang w:val="en-US" w:eastAsia="zh-CN"/>
        </w:rPr>
        <w:t>Hall JE</w:t>
      </w:r>
      <w:r w:rsidRPr="00941646">
        <w:rPr>
          <w:rFonts w:ascii="Book Antiqua" w:eastAsia="宋体" w:hAnsi="Book Antiqua" w:cs="宋体"/>
          <w:color w:val="000000" w:themeColor="text1"/>
          <w:sz w:val="24"/>
          <w:szCs w:val="24"/>
          <w:lang w:val="en-US" w:eastAsia="zh-CN"/>
        </w:rPr>
        <w:t>, do Carmo JM, da Silva AA, Wang Z, Hall ME. Obesity, kidney dysfunction and hypertension: mechanistic links. </w:t>
      </w:r>
      <w:r w:rsidRPr="00941646">
        <w:rPr>
          <w:rFonts w:ascii="Book Antiqua" w:eastAsia="宋体" w:hAnsi="Book Antiqua" w:cs="宋体"/>
          <w:i/>
          <w:iCs/>
          <w:color w:val="000000" w:themeColor="text1"/>
          <w:sz w:val="24"/>
          <w:szCs w:val="24"/>
          <w:lang w:val="en-US" w:eastAsia="zh-CN"/>
        </w:rPr>
        <w:t>Nat Rev Nephrol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15</w:t>
      </w:r>
      <w:r w:rsidRPr="00941646">
        <w:rPr>
          <w:rFonts w:ascii="Book Antiqua" w:eastAsia="宋体" w:hAnsi="Book Antiqua" w:cs="宋体"/>
          <w:color w:val="000000" w:themeColor="text1"/>
          <w:sz w:val="24"/>
          <w:szCs w:val="24"/>
          <w:lang w:val="en-US" w:eastAsia="zh-CN"/>
        </w:rPr>
        <w:t>: 367-385 [PMID: 31015582 DOI: 10.1038/s41581-019-0145-4]</w:t>
      </w:r>
    </w:p>
    <w:p w14:paraId="2D8C88F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134 </w:t>
      </w:r>
      <w:r w:rsidRPr="00941646">
        <w:rPr>
          <w:rFonts w:ascii="Book Antiqua" w:eastAsia="宋体" w:hAnsi="Book Antiqua" w:cs="宋体"/>
          <w:b/>
          <w:bCs/>
          <w:color w:val="000000" w:themeColor="text1"/>
          <w:sz w:val="24"/>
          <w:szCs w:val="24"/>
          <w:lang w:val="en-US" w:eastAsia="zh-CN"/>
        </w:rPr>
        <w:t>von Scholten BJ</w:t>
      </w:r>
      <w:r w:rsidRPr="00941646">
        <w:rPr>
          <w:rFonts w:ascii="Book Antiqua" w:eastAsia="宋体" w:hAnsi="Book Antiqua" w:cs="宋体"/>
          <w:color w:val="000000" w:themeColor="text1"/>
          <w:sz w:val="24"/>
          <w:szCs w:val="24"/>
          <w:lang w:val="en-US" w:eastAsia="zh-CN"/>
        </w:rPr>
        <w:t>, Persson F, Svane MS, Hansen TW, Madsbad S, Rossing P. Effect of large weight reductions on measured and estimated kidney function. </w:t>
      </w:r>
      <w:r w:rsidRPr="00941646">
        <w:rPr>
          <w:rFonts w:ascii="Book Antiqua" w:eastAsia="宋体" w:hAnsi="Book Antiqua" w:cs="宋体"/>
          <w:i/>
          <w:iCs/>
          <w:color w:val="000000" w:themeColor="text1"/>
          <w:sz w:val="24"/>
          <w:szCs w:val="24"/>
          <w:lang w:val="en-US" w:eastAsia="zh-CN"/>
        </w:rPr>
        <w:t>BMC Nephrol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18</w:t>
      </w:r>
      <w:r w:rsidRPr="00941646">
        <w:rPr>
          <w:rFonts w:ascii="Book Antiqua" w:eastAsia="宋体" w:hAnsi="Book Antiqua" w:cs="宋体"/>
          <w:color w:val="000000" w:themeColor="text1"/>
          <w:sz w:val="24"/>
          <w:szCs w:val="24"/>
          <w:lang w:val="en-US" w:eastAsia="zh-CN"/>
        </w:rPr>
        <w:t>: 52 [PMID: 28166744 DOI: 10.1186/s12882-017-0474-0]</w:t>
      </w:r>
    </w:p>
    <w:p w14:paraId="036E7EC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135 </w:t>
      </w:r>
      <w:r w:rsidRPr="00941646">
        <w:rPr>
          <w:rFonts w:ascii="Book Antiqua" w:eastAsia="宋体" w:hAnsi="Book Antiqua" w:cs="宋体"/>
          <w:b/>
          <w:bCs/>
          <w:color w:val="000000" w:themeColor="text1"/>
          <w:sz w:val="24"/>
          <w:szCs w:val="24"/>
          <w:lang w:val="en-US" w:eastAsia="zh-CN"/>
        </w:rPr>
        <w:t>Chang AR</w:t>
      </w:r>
      <w:r w:rsidRPr="00941646">
        <w:rPr>
          <w:rFonts w:ascii="Book Antiqua" w:eastAsia="宋体" w:hAnsi="Book Antiqua" w:cs="宋体"/>
          <w:color w:val="000000" w:themeColor="text1"/>
          <w:sz w:val="24"/>
          <w:szCs w:val="24"/>
          <w:lang w:val="en-US" w:eastAsia="zh-CN"/>
        </w:rPr>
        <w:t>, Chen Y, Still C, Wood GC, Kirchner HL, Lewis M, Kramer H, Hartle JE, Carey D, Appel LJ, Grams ME. Bariatric surgery is associated with improvement in kidney outcomes. </w:t>
      </w:r>
      <w:r w:rsidRPr="00941646">
        <w:rPr>
          <w:rFonts w:ascii="Book Antiqua" w:eastAsia="宋体" w:hAnsi="Book Antiqua" w:cs="宋体"/>
          <w:i/>
          <w:iCs/>
          <w:color w:val="000000" w:themeColor="text1"/>
          <w:sz w:val="24"/>
          <w:szCs w:val="24"/>
          <w:lang w:val="en-US" w:eastAsia="zh-CN"/>
        </w:rPr>
        <w:t>Kidney Int</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90</w:t>
      </w:r>
      <w:r w:rsidRPr="00941646">
        <w:rPr>
          <w:rFonts w:ascii="Book Antiqua" w:eastAsia="宋体" w:hAnsi="Book Antiqua" w:cs="宋体"/>
          <w:color w:val="000000" w:themeColor="text1"/>
          <w:sz w:val="24"/>
          <w:szCs w:val="24"/>
          <w:lang w:val="en-US" w:eastAsia="zh-CN"/>
        </w:rPr>
        <w:t>: 164-171 [PMID: 27181999 DOI: 10.1016/j.kint.2016.02.039]</w:t>
      </w:r>
    </w:p>
    <w:p w14:paraId="4102BAD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136 </w:t>
      </w:r>
      <w:r w:rsidRPr="00941646">
        <w:rPr>
          <w:rFonts w:ascii="Book Antiqua" w:eastAsia="宋体" w:hAnsi="Book Antiqua" w:cs="宋体"/>
          <w:b/>
          <w:bCs/>
          <w:color w:val="000000" w:themeColor="text1"/>
          <w:sz w:val="24"/>
          <w:szCs w:val="24"/>
          <w:lang w:val="en-US" w:eastAsia="zh-CN"/>
        </w:rPr>
        <w:t>Park S</w:t>
      </w:r>
      <w:r w:rsidRPr="00941646">
        <w:rPr>
          <w:rFonts w:ascii="Book Antiqua" w:eastAsia="宋体" w:hAnsi="Book Antiqua" w:cs="宋体"/>
          <w:color w:val="000000" w:themeColor="text1"/>
          <w:sz w:val="24"/>
          <w:szCs w:val="24"/>
          <w:lang w:val="en-US" w:eastAsia="zh-CN"/>
        </w:rPr>
        <w:t>, Kim YJ, Choi CY, Cho NJ, Gil HW, Lee EY. Bariatric Surgery can Reduce Albuminuria in Patients with Severe Obesity and Normal Kidney Function by Reducing Systemic Inflammation. </w:t>
      </w:r>
      <w:r w:rsidRPr="00941646">
        <w:rPr>
          <w:rFonts w:ascii="Book Antiqua" w:eastAsia="宋体" w:hAnsi="Book Antiqua" w:cs="宋体"/>
          <w:i/>
          <w:iCs/>
          <w:color w:val="000000" w:themeColor="text1"/>
          <w:sz w:val="24"/>
          <w:szCs w:val="24"/>
          <w:lang w:val="en-US" w:eastAsia="zh-CN"/>
        </w:rPr>
        <w:t>Obes Surg</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28</w:t>
      </w:r>
      <w:r w:rsidRPr="00941646">
        <w:rPr>
          <w:rFonts w:ascii="Book Antiqua" w:eastAsia="宋体" w:hAnsi="Book Antiqua" w:cs="宋体"/>
          <w:color w:val="000000" w:themeColor="text1"/>
          <w:sz w:val="24"/>
          <w:szCs w:val="24"/>
          <w:lang w:val="en-US" w:eastAsia="zh-CN"/>
        </w:rPr>
        <w:t>: 831-837 [PMID: 28965223 DOI: 10.1007/s11695-017-2940-y]</w:t>
      </w:r>
    </w:p>
    <w:p w14:paraId="20C5969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137 </w:t>
      </w:r>
      <w:r w:rsidRPr="00941646">
        <w:rPr>
          <w:rFonts w:ascii="Book Antiqua" w:eastAsia="宋体" w:hAnsi="Book Antiqua" w:cs="宋体"/>
          <w:b/>
          <w:bCs/>
          <w:color w:val="000000" w:themeColor="text1"/>
          <w:sz w:val="24"/>
          <w:szCs w:val="24"/>
          <w:lang w:val="en-US" w:eastAsia="zh-CN"/>
        </w:rPr>
        <w:t>Seghieri M</w:t>
      </w:r>
      <w:r w:rsidRPr="00941646">
        <w:rPr>
          <w:rFonts w:ascii="Book Antiqua" w:eastAsia="宋体" w:hAnsi="Book Antiqua" w:cs="宋体"/>
          <w:color w:val="000000" w:themeColor="text1"/>
          <w:sz w:val="24"/>
          <w:szCs w:val="24"/>
          <w:lang w:val="en-US" w:eastAsia="zh-CN"/>
        </w:rPr>
        <w:t>, Vitolo E, Giannini L, Santini E, Rossi C, Salvati A, Solini A. Determinants of glomerular filtration rate following bariatric surgery in individuals with severe, otherwise uncomplicated, obesity: an observational, prospective study. </w:t>
      </w:r>
      <w:r w:rsidRPr="00941646">
        <w:rPr>
          <w:rFonts w:ascii="Book Antiqua" w:eastAsia="宋体" w:hAnsi="Book Antiqua" w:cs="宋体"/>
          <w:i/>
          <w:iCs/>
          <w:color w:val="000000" w:themeColor="text1"/>
          <w:sz w:val="24"/>
          <w:szCs w:val="24"/>
          <w:lang w:val="en-US" w:eastAsia="zh-CN"/>
        </w:rPr>
        <w:t>Acta Diabetol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54</w:t>
      </w:r>
      <w:r w:rsidRPr="00941646">
        <w:rPr>
          <w:rFonts w:ascii="Book Antiqua" w:eastAsia="宋体" w:hAnsi="Book Antiqua" w:cs="宋体"/>
          <w:color w:val="000000" w:themeColor="text1"/>
          <w:sz w:val="24"/>
          <w:szCs w:val="24"/>
          <w:lang w:val="en-US" w:eastAsia="zh-CN"/>
        </w:rPr>
        <w:t>: 593-598 [PMID: 28386664 DOI: 10.1007/s00592-017-0988-8]</w:t>
      </w:r>
    </w:p>
    <w:p w14:paraId="572E7D8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138 </w:t>
      </w:r>
      <w:r w:rsidRPr="00941646">
        <w:rPr>
          <w:rFonts w:ascii="Book Antiqua" w:eastAsia="宋体" w:hAnsi="Book Antiqua" w:cs="宋体"/>
          <w:b/>
          <w:bCs/>
          <w:color w:val="000000" w:themeColor="text1"/>
          <w:sz w:val="24"/>
          <w:szCs w:val="24"/>
          <w:lang w:val="en-US" w:eastAsia="zh-CN"/>
        </w:rPr>
        <w:t>Solini A</w:t>
      </w:r>
      <w:r w:rsidRPr="00941646">
        <w:rPr>
          <w:rFonts w:ascii="Book Antiqua" w:eastAsia="宋体" w:hAnsi="Book Antiqua" w:cs="宋体"/>
          <w:color w:val="000000" w:themeColor="text1"/>
          <w:sz w:val="24"/>
          <w:szCs w:val="24"/>
          <w:lang w:val="en-US" w:eastAsia="zh-CN"/>
        </w:rPr>
        <w:t>, Seghieri M, Santini E, Giannini L, Biancalana E, Taddei S, Volterrani D, Bruno RM. Renal Resistive Index Predicts Post-Bariatric Surgery Renal Outcome in Nondiabetic Individuals with Severe Obesity. </w:t>
      </w:r>
      <w:r w:rsidRPr="00941646">
        <w:rPr>
          <w:rFonts w:ascii="Book Antiqua" w:eastAsia="宋体" w:hAnsi="Book Antiqua" w:cs="宋体"/>
          <w:i/>
          <w:iCs/>
          <w:color w:val="000000" w:themeColor="text1"/>
          <w:sz w:val="24"/>
          <w:szCs w:val="24"/>
          <w:lang w:val="en-US" w:eastAsia="zh-CN"/>
        </w:rPr>
        <w:t>Obesity (Silver Spring)</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27</w:t>
      </w:r>
      <w:r w:rsidRPr="00941646">
        <w:rPr>
          <w:rFonts w:ascii="Book Antiqua" w:eastAsia="宋体" w:hAnsi="Book Antiqua" w:cs="宋体"/>
          <w:color w:val="000000" w:themeColor="text1"/>
          <w:sz w:val="24"/>
          <w:szCs w:val="24"/>
          <w:lang w:val="en-US" w:eastAsia="zh-CN"/>
        </w:rPr>
        <w:t>: 68-74 [PMID: 30516353 DOI: 10.1002/oby.22355]</w:t>
      </w:r>
    </w:p>
    <w:p w14:paraId="2D91EAF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139 </w:t>
      </w:r>
      <w:r w:rsidRPr="00941646">
        <w:rPr>
          <w:rFonts w:ascii="Book Antiqua" w:eastAsia="宋体" w:hAnsi="Book Antiqua" w:cs="宋体"/>
          <w:b/>
          <w:bCs/>
          <w:color w:val="000000" w:themeColor="text1"/>
          <w:sz w:val="24"/>
          <w:szCs w:val="24"/>
          <w:lang w:val="en-US" w:eastAsia="zh-CN"/>
        </w:rPr>
        <w:t>Saleh F</w:t>
      </w:r>
      <w:r w:rsidRPr="00941646">
        <w:rPr>
          <w:rFonts w:ascii="Book Antiqua" w:eastAsia="宋体" w:hAnsi="Book Antiqua" w:cs="宋体"/>
          <w:color w:val="000000" w:themeColor="text1"/>
          <w:sz w:val="24"/>
          <w:szCs w:val="24"/>
          <w:lang w:val="en-US" w:eastAsia="zh-CN"/>
        </w:rPr>
        <w:t>, Kim SJ, Okrainec A, Jackson TD. Bariatric surgery in patients with reduced kidney function: an analysis of short-term outcomes. </w:t>
      </w:r>
      <w:r w:rsidRPr="00941646">
        <w:rPr>
          <w:rFonts w:ascii="Book Antiqua" w:eastAsia="宋体" w:hAnsi="Book Antiqua" w:cs="宋体"/>
          <w:i/>
          <w:iCs/>
          <w:color w:val="000000" w:themeColor="text1"/>
          <w:sz w:val="24"/>
          <w:szCs w:val="24"/>
          <w:lang w:val="en-US" w:eastAsia="zh-CN"/>
        </w:rPr>
        <w:t>Surg Obes Relat Dis</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11</w:t>
      </w:r>
      <w:r w:rsidRPr="00941646">
        <w:rPr>
          <w:rFonts w:ascii="Book Antiqua" w:eastAsia="宋体" w:hAnsi="Book Antiqua" w:cs="宋体"/>
          <w:color w:val="000000" w:themeColor="text1"/>
          <w:sz w:val="24"/>
          <w:szCs w:val="24"/>
          <w:lang w:val="en-US" w:eastAsia="zh-CN"/>
        </w:rPr>
        <w:t>: 828-835 [PMID: 25868831 DOI: 10.1016/j.soard.2014.11.012]</w:t>
      </w:r>
    </w:p>
    <w:p w14:paraId="51EF366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140 </w:t>
      </w:r>
      <w:r w:rsidRPr="00941646">
        <w:rPr>
          <w:rFonts w:ascii="Book Antiqua" w:eastAsia="宋体" w:hAnsi="Book Antiqua" w:cs="宋体"/>
          <w:b/>
          <w:bCs/>
          <w:color w:val="000000" w:themeColor="text1"/>
          <w:sz w:val="24"/>
          <w:szCs w:val="24"/>
          <w:lang w:val="en-US" w:eastAsia="zh-CN"/>
        </w:rPr>
        <w:t>Navarro-Díaz M</w:t>
      </w:r>
      <w:r w:rsidRPr="00941646">
        <w:rPr>
          <w:rFonts w:ascii="Book Antiqua" w:eastAsia="宋体" w:hAnsi="Book Antiqua" w:cs="宋体"/>
          <w:color w:val="000000" w:themeColor="text1"/>
          <w:sz w:val="24"/>
          <w:szCs w:val="24"/>
          <w:lang w:val="en-US" w:eastAsia="zh-CN"/>
        </w:rPr>
        <w:t>, Serra A, Romero R, Bonet J, Bayés B, Homs M, Pérez N, Bonal J. Effect of drastic weight loss after bariatric surgery on renal parameters in extremely obese patients: long-term follow-up. </w:t>
      </w:r>
      <w:r w:rsidRPr="00941646">
        <w:rPr>
          <w:rFonts w:ascii="Book Antiqua" w:eastAsia="宋体" w:hAnsi="Book Antiqua" w:cs="宋体"/>
          <w:i/>
          <w:iCs/>
          <w:color w:val="000000" w:themeColor="text1"/>
          <w:sz w:val="24"/>
          <w:szCs w:val="24"/>
          <w:lang w:val="en-US" w:eastAsia="zh-CN"/>
        </w:rPr>
        <w:t>J Am Soc Nephrol</w:t>
      </w:r>
      <w:r w:rsidRPr="00941646">
        <w:rPr>
          <w:rFonts w:ascii="Book Antiqua" w:eastAsia="宋体" w:hAnsi="Book Antiqua" w:cs="宋体"/>
          <w:color w:val="000000" w:themeColor="text1"/>
          <w:sz w:val="24"/>
          <w:szCs w:val="24"/>
          <w:lang w:val="en-US" w:eastAsia="zh-CN"/>
        </w:rPr>
        <w:t> 2006; </w:t>
      </w:r>
      <w:r w:rsidRPr="00941646">
        <w:rPr>
          <w:rFonts w:ascii="Book Antiqua" w:eastAsia="宋体" w:hAnsi="Book Antiqua" w:cs="宋体"/>
          <w:b/>
          <w:bCs/>
          <w:color w:val="000000" w:themeColor="text1"/>
          <w:sz w:val="24"/>
          <w:szCs w:val="24"/>
          <w:lang w:val="en-US" w:eastAsia="zh-CN"/>
        </w:rPr>
        <w:t>17</w:t>
      </w:r>
      <w:r w:rsidRPr="00941646">
        <w:rPr>
          <w:rFonts w:ascii="Book Antiqua" w:eastAsia="宋体" w:hAnsi="Book Antiqua" w:cs="宋体"/>
          <w:color w:val="000000" w:themeColor="text1"/>
          <w:sz w:val="24"/>
          <w:szCs w:val="24"/>
          <w:lang w:val="en-US" w:eastAsia="zh-CN"/>
        </w:rPr>
        <w:t>: S213-S217 [PMID: 17130264 DOI: 10.1681/ASN.2006080917]</w:t>
      </w:r>
    </w:p>
    <w:p w14:paraId="610619B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141 </w:t>
      </w:r>
      <w:r w:rsidRPr="00941646">
        <w:rPr>
          <w:rFonts w:ascii="Book Antiqua" w:eastAsia="宋体" w:hAnsi="Book Antiqua" w:cs="宋体"/>
          <w:b/>
          <w:bCs/>
          <w:color w:val="000000" w:themeColor="text1"/>
          <w:sz w:val="24"/>
          <w:szCs w:val="24"/>
          <w:lang w:val="en-US" w:eastAsia="zh-CN"/>
        </w:rPr>
        <w:t>Wakamatsu K</w:t>
      </w:r>
      <w:r w:rsidRPr="00941646">
        <w:rPr>
          <w:rFonts w:ascii="Book Antiqua" w:eastAsia="宋体" w:hAnsi="Book Antiqua" w:cs="宋体"/>
          <w:color w:val="000000" w:themeColor="text1"/>
          <w:sz w:val="24"/>
          <w:szCs w:val="24"/>
          <w:lang w:val="en-US" w:eastAsia="zh-CN"/>
        </w:rPr>
        <w:t>, Seki Y, Kasama K, Uno K, Hashimoto K, Seto Y, Kurokawa Y. Prevalence of Chronic Kidney Disease in Morbidly Obese Japanese and the Impact of Bariatric Surgery on Disease Progression. </w:t>
      </w:r>
      <w:r w:rsidRPr="00941646">
        <w:rPr>
          <w:rFonts w:ascii="Book Antiqua" w:eastAsia="宋体" w:hAnsi="Book Antiqua" w:cs="宋体"/>
          <w:i/>
          <w:iCs/>
          <w:color w:val="000000" w:themeColor="text1"/>
          <w:sz w:val="24"/>
          <w:szCs w:val="24"/>
          <w:lang w:val="en-US" w:eastAsia="zh-CN"/>
        </w:rPr>
        <w:t>Obes Surg</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28</w:t>
      </w:r>
      <w:r w:rsidRPr="00941646">
        <w:rPr>
          <w:rFonts w:ascii="Book Antiqua" w:eastAsia="宋体" w:hAnsi="Book Antiqua" w:cs="宋体"/>
          <w:color w:val="000000" w:themeColor="text1"/>
          <w:sz w:val="24"/>
          <w:szCs w:val="24"/>
          <w:lang w:val="en-US" w:eastAsia="zh-CN"/>
        </w:rPr>
        <w:t>: 489-496 [PMID: 28785976 DOI: 10.1007/s11695-017-2863-7]</w:t>
      </w:r>
    </w:p>
    <w:p w14:paraId="4215E36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142 </w:t>
      </w:r>
      <w:r w:rsidRPr="00941646">
        <w:rPr>
          <w:rFonts w:ascii="Book Antiqua" w:eastAsia="宋体" w:hAnsi="Book Antiqua" w:cs="宋体"/>
          <w:b/>
          <w:bCs/>
          <w:color w:val="000000" w:themeColor="text1"/>
          <w:sz w:val="24"/>
          <w:szCs w:val="24"/>
          <w:lang w:val="en-US" w:eastAsia="zh-CN"/>
        </w:rPr>
        <w:t>Neff KJ</w:t>
      </w:r>
      <w:r w:rsidRPr="00941646">
        <w:rPr>
          <w:rFonts w:ascii="Book Antiqua" w:eastAsia="宋体" w:hAnsi="Book Antiqua" w:cs="宋体"/>
          <w:color w:val="000000" w:themeColor="text1"/>
          <w:sz w:val="24"/>
          <w:szCs w:val="24"/>
          <w:lang w:val="en-US" w:eastAsia="zh-CN"/>
        </w:rPr>
        <w:t xml:space="preserve">, Baud G, Raverdy V, Caiazzo R, Verkindt H, Noel C, le Roux CW, Pattou F. Renal Function and Remission of Hypertension After Bariatric Surgery: a 5-Year </w:t>
      </w:r>
      <w:r w:rsidRPr="00941646">
        <w:rPr>
          <w:rFonts w:ascii="Book Antiqua" w:eastAsia="宋体" w:hAnsi="Book Antiqua" w:cs="宋体"/>
          <w:color w:val="000000" w:themeColor="text1"/>
          <w:sz w:val="24"/>
          <w:szCs w:val="24"/>
          <w:lang w:val="en-US" w:eastAsia="zh-CN"/>
        </w:rPr>
        <w:lastRenderedPageBreak/>
        <w:t>Prospective Cohort Study. </w:t>
      </w:r>
      <w:r w:rsidRPr="00941646">
        <w:rPr>
          <w:rFonts w:ascii="Book Antiqua" w:eastAsia="宋体" w:hAnsi="Book Antiqua" w:cs="宋体"/>
          <w:i/>
          <w:iCs/>
          <w:color w:val="000000" w:themeColor="text1"/>
          <w:sz w:val="24"/>
          <w:szCs w:val="24"/>
          <w:lang w:val="en-US" w:eastAsia="zh-CN"/>
        </w:rPr>
        <w:t>Obes Surg</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27</w:t>
      </w:r>
      <w:r w:rsidRPr="00941646">
        <w:rPr>
          <w:rFonts w:ascii="Book Antiqua" w:eastAsia="宋体" w:hAnsi="Book Antiqua" w:cs="宋体"/>
          <w:color w:val="000000" w:themeColor="text1"/>
          <w:sz w:val="24"/>
          <w:szCs w:val="24"/>
          <w:lang w:val="en-US" w:eastAsia="zh-CN"/>
        </w:rPr>
        <w:t>: 613-619 [PMID: 27628054 DOI: 10.1007/s11695-016-2333-7]</w:t>
      </w:r>
    </w:p>
    <w:p w14:paraId="5CC13F9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143 </w:t>
      </w:r>
      <w:r w:rsidRPr="00941646">
        <w:rPr>
          <w:rFonts w:ascii="Book Antiqua" w:eastAsia="宋体" w:hAnsi="Book Antiqua" w:cs="宋体"/>
          <w:b/>
          <w:bCs/>
          <w:color w:val="000000" w:themeColor="text1"/>
          <w:sz w:val="24"/>
          <w:szCs w:val="24"/>
          <w:lang w:val="en-US" w:eastAsia="zh-CN"/>
        </w:rPr>
        <w:t>Nehus EJ</w:t>
      </w:r>
      <w:r w:rsidRPr="00941646">
        <w:rPr>
          <w:rFonts w:ascii="Book Antiqua" w:eastAsia="宋体" w:hAnsi="Book Antiqua" w:cs="宋体"/>
          <w:color w:val="000000" w:themeColor="text1"/>
          <w:sz w:val="24"/>
          <w:szCs w:val="24"/>
          <w:lang w:val="en-US" w:eastAsia="zh-CN"/>
        </w:rPr>
        <w:t>, Khoury JC, Inge TH, Xiao N, Jenkins TM, Moxey-Mims MM, Mitsnefes MM. Kidney outcomes three years after bariatric surgery in severely obese adolescents. </w:t>
      </w:r>
      <w:r w:rsidRPr="00941646">
        <w:rPr>
          <w:rFonts w:ascii="Book Antiqua" w:eastAsia="宋体" w:hAnsi="Book Antiqua" w:cs="宋体"/>
          <w:i/>
          <w:iCs/>
          <w:color w:val="000000" w:themeColor="text1"/>
          <w:sz w:val="24"/>
          <w:szCs w:val="24"/>
          <w:lang w:val="en-US" w:eastAsia="zh-CN"/>
        </w:rPr>
        <w:t>Kidney Int</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91</w:t>
      </w:r>
      <w:r w:rsidRPr="00941646">
        <w:rPr>
          <w:rFonts w:ascii="Book Antiqua" w:eastAsia="宋体" w:hAnsi="Book Antiqua" w:cs="宋体"/>
          <w:color w:val="000000" w:themeColor="text1"/>
          <w:sz w:val="24"/>
          <w:szCs w:val="24"/>
          <w:lang w:val="en-US" w:eastAsia="zh-CN"/>
        </w:rPr>
        <w:t>: 451-458 [PMID: 27914704 DOI: 10.1016/j.kint.2016.09.031]</w:t>
      </w:r>
    </w:p>
    <w:p w14:paraId="7CB1F3B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144 </w:t>
      </w:r>
      <w:r w:rsidRPr="00941646">
        <w:rPr>
          <w:rFonts w:ascii="Book Antiqua" w:eastAsia="宋体" w:hAnsi="Book Antiqua" w:cs="宋体"/>
          <w:b/>
          <w:bCs/>
          <w:color w:val="000000" w:themeColor="text1"/>
          <w:sz w:val="24"/>
          <w:szCs w:val="24"/>
          <w:lang w:val="en-US" w:eastAsia="zh-CN"/>
        </w:rPr>
        <w:t>Inge TH</w:t>
      </w:r>
      <w:r w:rsidRPr="00941646">
        <w:rPr>
          <w:rFonts w:ascii="Book Antiqua" w:eastAsia="宋体" w:hAnsi="Book Antiqua" w:cs="宋体"/>
          <w:color w:val="000000" w:themeColor="text1"/>
          <w:sz w:val="24"/>
          <w:szCs w:val="24"/>
          <w:lang w:val="en-US" w:eastAsia="zh-CN"/>
        </w:rPr>
        <w:t>, Courcoulas AP, Jenkins TM, Michalsky MP, Brandt ML, Xanthakos SA, Dixon JB, Harmon CM, Chen MK, Xie C, Evans ME, Helmrath MA; Teen–LABS Consortium. Five-Year Outcomes of Gastric Bypass in Adolescents as Compared with Adults.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380</w:t>
      </w:r>
      <w:r w:rsidRPr="00941646">
        <w:rPr>
          <w:rFonts w:ascii="Book Antiqua" w:eastAsia="宋体" w:hAnsi="Book Antiqua" w:cs="宋体"/>
          <w:color w:val="000000" w:themeColor="text1"/>
          <w:sz w:val="24"/>
          <w:szCs w:val="24"/>
          <w:lang w:val="en-US" w:eastAsia="zh-CN"/>
        </w:rPr>
        <w:t>: 2136-2145 [PMID: 31116917 DOI: 10.1056/NEJMoa1813909]</w:t>
      </w:r>
    </w:p>
    <w:p w14:paraId="51DF046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145 </w:t>
      </w:r>
      <w:r w:rsidRPr="00941646">
        <w:rPr>
          <w:rFonts w:ascii="Book Antiqua" w:eastAsia="宋体" w:hAnsi="Book Antiqua" w:cs="宋体"/>
          <w:b/>
          <w:bCs/>
          <w:color w:val="000000" w:themeColor="text1"/>
          <w:sz w:val="24"/>
          <w:szCs w:val="24"/>
          <w:lang w:val="en-US" w:eastAsia="zh-CN"/>
        </w:rPr>
        <w:t>ter Maaten JM</w:t>
      </w:r>
      <w:r w:rsidRPr="00941646">
        <w:rPr>
          <w:rFonts w:ascii="Book Antiqua" w:eastAsia="宋体" w:hAnsi="Book Antiqua" w:cs="宋体"/>
          <w:color w:val="000000" w:themeColor="text1"/>
          <w:sz w:val="24"/>
          <w:szCs w:val="24"/>
          <w:lang w:val="en-US" w:eastAsia="zh-CN"/>
        </w:rPr>
        <w:t>, Valente MA, Damman K, Hillege HL, Navis G, Voors AA. Diuretic response in acute heart failure-pathophysiology, evaluation, and therapy. </w:t>
      </w:r>
      <w:r w:rsidRPr="00941646">
        <w:rPr>
          <w:rFonts w:ascii="Book Antiqua" w:eastAsia="宋体" w:hAnsi="Book Antiqua" w:cs="宋体"/>
          <w:i/>
          <w:iCs/>
          <w:color w:val="000000" w:themeColor="text1"/>
          <w:sz w:val="24"/>
          <w:szCs w:val="24"/>
          <w:lang w:val="en-US" w:eastAsia="zh-CN"/>
        </w:rPr>
        <w:t>Nat Rev Cardiol</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12</w:t>
      </w:r>
      <w:r w:rsidRPr="00941646">
        <w:rPr>
          <w:rFonts w:ascii="Book Antiqua" w:eastAsia="宋体" w:hAnsi="Book Antiqua" w:cs="宋体"/>
          <w:color w:val="000000" w:themeColor="text1"/>
          <w:sz w:val="24"/>
          <w:szCs w:val="24"/>
          <w:lang w:val="en-US" w:eastAsia="zh-CN"/>
        </w:rPr>
        <w:t>: 184-192 [PMID: 25560378 DOI: 10.1038/nrcardio.2014.215]</w:t>
      </w:r>
    </w:p>
    <w:p w14:paraId="73B9A0B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146 </w:t>
      </w:r>
      <w:r w:rsidRPr="00941646">
        <w:rPr>
          <w:rFonts w:ascii="Book Antiqua" w:eastAsia="宋体" w:hAnsi="Book Antiqua" w:cs="宋体"/>
          <w:b/>
          <w:bCs/>
          <w:color w:val="000000" w:themeColor="text1"/>
          <w:sz w:val="24"/>
          <w:szCs w:val="24"/>
          <w:lang w:val="en-US" w:eastAsia="zh-CN"/>
        </w:rPr>
        <w:t>Voors AA</w:t>
      </w:r>
      <w:r w:rsidRPr="00941646">
        <w:rPr>
          <w:rFonts w:ascii="Book Antiqua" w:eastAsia="宋体" w:hAnsi="Book Antiqua" w:cs="宋体"/>
          <w:color w:val="000000" w:themeColor="text1"/>
          <w:sz w:val="24"/>
          <w:szCs w:val="24"/>
          <w:lang w:val="en-US" w:eastAsia="zh-CN"/>
        </w:rPr>
        <w:t>, Davison BA, Teerlink JR, Felker GM, Cotter G, Filippatos G, Greenberg BH, Pang PS, Levin B, Hua TA, Severin T, Ponikowski P, Metra M; RELAX-AHF Investigators. Diuretic response in patients with acute decompensated heart failure: characteristics and clinical outcome--an analysis from RELAX-AHF. </w:t>
      </w:r>
      <w:r w:rsidRPr="00941646">
        <w:rPr>
          <w:rFonts w:ascii="Book Antiqua" w:eastAsia="宋体" w:hAnsi="Book Antiqua" w:cs="宋体"/>
          <w:i/>
          <w:iCs/>
          <w:color w:val="000000" w:themeColor="text1"/>
          <w:sz w:val="24"/>
          <w:szCs w:val="24"/>
          <w:lang w:val="en-US" w:eastAsia="zh-CN"/>
        </w:rPr>
        <w:t>Eur J Heart Fail</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16</w:t>
      </w:r>
      <w:r w:rsidRPr="00941646">
        <w:rPr>
          <w:rFonts w:ascii="Book Antiqua" w:eastAsia="宋体" w:hAnsi="Book Antiqua" w:cs="宋体"/>
          <w:color w:val="000000" w:themeColor="text1"/>
          <w:sz w:val="24"/>
          <w:szCs w:val="24"/>
          <w:lang w:val="en-US" w:eastAsia="zh-CN"/>
        </w:rPr>
        <w:t>: 1230-1240 [PMID: 25287144 DOI: 10.1002/ejhf.170]</w:t>
      </w:r>
    </w:p>
    <w:p w14:paraId="3358560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147 </w:t>
      </w:r>
      <w:r w:rsidRPr="00941646">
        <w:rPr>
          <w:rFonts w:ascii="Book Antiqua" w:eastAsia="宋体" w:hAnsi="Book Antiqua" w:cs="宋体"/>
          <w:b/>
          <w:bCs/>
          <w:color w:val="000000" w:themeColor="text1"/>
          <w:sz w:val="24"/>
          <w:szCs w:val="24"/>
          <w:lang w:val="en-US" w:eastAsia="zh-CN"/>
        </w:rPr>
        <w:t>Felker GM</w:t>
      </w:r>
      <w:r w:rsidRPr="00941646">
        <w:rPr>
          <w:rFonts w:ascii="Book Antiqua" w:eastAsia="宋体" w:hAnsi="Book Antiqua" w:cs="宋体"/>
          <w:color w:val="000000" w:themeColor="text1"/>
          <w:sz w:val="24"/>
          <w:szCs w:val="24"/>
          <w:lang w:val="en-US" w:eastAsia="zh-CN"/>
        </w:rPr>
        <w:t>, Lee KL, Bull DA, Redfield MM, Stevenson LW, Goldsmith SR, LeWinter MM, Deswal A, Rouleau JL, Ofili EO, Anstrom KJ, Hernandez AF, McNulty SE, Velazquez EJ, Kfoury AG, Chen HH, Givertz MM, Semigran MJ, Bart BA, Mascette AM, Braunwald E, O'Connor CM; NHLBI Heart Failure Clinical Research Network. Diuretic strategies in patients with acute decompensated heart failure.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364</w:t>
      </w:r>
      <w:r w:rsidRPr="00941646">
        <w:rPr>
          <w:rFonts w:ascii="Book Antiqua" w:eastAsia="宋体" w:hAnsi="Book Antiqua" w:cs="宋体"/>
          <w:color w:val="000000" w:themeColor="text1"/>
          <w:sz w:val="24"/>
          <w:szCs w:val="24"/>
          <w:lang w:val="en-US" w:eastAsia="zh-CN"/>
        </w:rPr>
        <w:t>: 797-805 [PMID: 21366472 DOI: 10.1056/NEJMoa1005419]</w:t>
      </w:r>
    </w:p>
    <w:p w14:paraId="5EE8ABE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148 </w:t>
      </w:r>
      <w:r w:rsidRPr="00941646">
        <w:rPr>
          <w:rFonts w:ascii="Book Antiqua" w:eastAsia="宋体" w:hAnsi="Book Antiqua" w:cs="宋体"/>
          <w:b/>
          <w:bCs/>
          <w:color w:val="000000" w:themeColor="text1"/>
          <w:sz w:val="24"/>
          <w:szCs w:val="24"/>
          <w:lang w:val="en-US" w:eastAsia="zh-CN"/>
        </w:rPr>
        <w:t>Reddy YNV</w:t>
      </w:r>
      <w:r w:rsidRPr="00941646">
        <w:rPr>
          <w:rFonts w:ascii="Book Antiqua" w:eastAsia="宋体" w:hAnsi="Book Antiqua" w:cs="宋体"/>
          <w:color w:val="000000" w:themeColor="text1"/>
          <w:sz w:val="24"/>
          <w:szCs w:val="24"/>
          <w:lang w:val="en-US" w:eastAsia="zh-CN"/>
        </w:rPr>
        <w:t>, Obokata M, Testani JM, Felker GM, Tang WHW, Abou-Ezzeddine OF, Sun JL, Chakrabothy H, McNulty S, Shah SJ, Lewis GD, Stevenson LW, Redfield MM, Borlaug BA. Adverse Renal Response to Decongestion in the Obese Phenotype of Heart Failure With Preserved Ejection Fraction. </w:t>
      </w:r>
      <w:r w:rsidRPr="00941646">
        <w:rPr>
          <w:rFonts w:ascii="Book Antiqua" w:eastAsia="宋体" w:hAnsi="Book Antiqua" w:cs="宋体"/>
          <w:i/>
          <w:iCs/>
          <w:color w:val="000000" w:themeColor="text1"/>
          <w:sz w:val="24"/>
          <w:szCs w:val="24"/>
          <w:lang w:val="en-US" w:eastAsia="zh-CN"/>
        </w:rPr>
        <w:t>J Card Fail</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26</w:t>
      </w:r>
      <w:r w:rsidRPr="00941646">
        <w:rPr>
          <w:rFonts w:ascii="Book Antiqua" w:eastAsia="宋体" w:hAnsi="Book Antiqua" w:cs="宋体"/>
          <w:color w:val="000000" w:themeColor="text1"/>
          <w:sz w:val="24"/>
          <w:szCs w:val="24"/>
          <w:lang w:val="en-US" w:eastAsia="zh-CN"/>
        </w:rPr>
        <w:t>: 101-107 [PMID: 31618698 DOI: 10.1016/j.cardfail.2019.09.015]</w:t>
      </w:r>
    </w:p>
    <w:p w14:paraId="1F17653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149 </w:t>
      </w:r>
      <w:r w:rsidRPr="00941646">
        <w:rPr>
          <w:rFonts w:ascii="Book Antiqua" w:eastAsia="宋体" w:hAnsi="Book Antiqua" w:cs="宋体"/>
          <w:b/>
          <w:bCs/>
          <w:color w:val="000000" w:themeColor="text1"/>
          <w:sz w:val="24"/>
          <w:szCs w:val="24"/>
          <w:lang w:val="en-US" w:eastAsia="zh-CN"/>
        </w:rPr>
        <w:t>Brisco MA</w:t>
      </w:r>
      <w:r w:rsidRPr="00941646">
        <w:rPr>
          <w:rFonts w:ascii="Book Antiqua" w:eastAsia="宋体" w:hAnsi="Book Antiqua" w:cs="宋体"/>
          <w:color w:val="000000" w:themeColor="text1"/>
          <w:sz w:val="24"/>
          <w:szCs w:val="24"/>
          <w:lang w:val="en-US" w:eastAsia="zh-CN"/>
        </w:rPr>
        <w:t xml:space="preserve">, Zile MR, Hanberg JS, Wilson FP, Parikh CR, Coca SG, Tang WH, Testani JM. Relevance of Changes in Serum Creatinine During a Heart Failure Trial of </w:t>
      </w:r>
      <w:r w:rsidRPr="00941646">
        <w:rPr>
          <w:rFonts w:ascii="Book Antiqua" w:eastAsia="宋体" w:hAnsi="Book Antiqua" w:cs="宋体"/>
          <w:color w:val="000000" w:themeColor="text1"/>
          <w:sz w:val="24"/>
          <w:szCs w:val="24"/>
          <w:lang w:val="en-US" w:eastAsia="zh-CN"/>
        </w:rPr>
        <w:lastRenderedPageBreak/>
        <w:t>Decongestive Strategies: Insights From the DOSE Trial. </w:t>
      </w:r>
      <w:r w:rsidRPr="00941646">
        <w:rPr>
          <w:rFonts w:ascii="Book Antiqua" w:eastAsia="宋体" w:hAnsi="Book Antiqua" w:cs="宋体"/>
          <w:i/>
          <w:iCs/>
          <w:color w:val="000000" w:themeColor="text1"/>
          <w:sz w:val="24"/>
          <w:szCs w:val="24"/>
          <w:lang w:val="en-US" w:eastAsia="zh-CN"/>
        </w:rPr>
        <w:t>J Card Fail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22</w:t>
      </w:r>
      <w:r w:rsidRPr="00941646">
        <w:rPr>
          <w:rFonts w:ascii="Book Antiqua" w:eastAsia="宋体" w:hAnsi="Book Antiqua" w:cs="宋体"/>
          <w:color w:val="000000" w:themeColor="text1"/>
          <w:sz w:val="24"/>
          <w:szCs w:val="24"/>
          <w:lang w:val="en-US" w:eastAsia="zh-CN"/>
        </w:rPr>
        <w:t>: 753-760 [PMID: 27374839 DOI: 10.1016/j.cardfail.2016.06.423]</w:t>
      </w:r>
    </w:p>
    <w:p w14:paraId="5F9357A2"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150 </w:t>
      </w:r>
      <w:r w:rsidRPr="00941646">
        <w:rPr>
          <w:rFonts w:ascii="Book Antiqua" w:eastAsia="宋体" w:hAnsi="Book Antiqua" w:cs="宋体"/>
          <w:b/>
          <w:bCs/>
          <w:color w:val="000000" w:themeColor="text1"/>
          <w:sz w:val="24"/>
          <w:szCs w:val="24"/>
          <w:lang w:val="en-US" w:eastAsia="zh-CN"/>
        </w:rPr>
        <w:t>Dovancescu S</w:t>
      </w:r>
      <w:r w:rsidRPr="00941646">
        <w:rPr>
          <w:rFonts w:ascii="Book Antiqua" w:eastAsia="宋体" w:hAnsi="Book Antiqua" w:cs="宋体"/>
          <w:color w:val="000000" w:themeColor="text1"/>
          <w:sz w:val="24"/>
          <w:szCs w:val="24"/>
          <w:lang w:val="en-US" w:eastAsia="zh-CN"/>
        </w:rPr>
        <w:t>, Pellicori P, Mabote T, Torabi A, Clark AL, Cleland JGF. The effects of short-term omission of daily medication on the pathophysiology of heart failure. </w:t>
      </w:r>
      <w:r w:rsidRPr="00941646">
        <w:rPr>
          <w:rFonts w:ascii="Book Antiqua" w:eastAsia="宋体" w:hAnsi="Book Antiqua" w:cs="宋体"/>
          <w:i/>
          <w:iCs/>
          <w:color w:val="000000" w:themeColor="text1"/>
          <w:sz w:val="24"/>
          <w:szCs w:val="24"/>
          <w:lang w:val="en-US" w:eastAsia="zh-CN"/>
        </w:rPr>
        <w:t>Eur J Heart Fail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19</w:t>
      </w:r>
      <w:r w:rsidRPr="00941646">
        <w:rPr>
          <w:rFonts w:ascii="Book Antiqua" w:eastAsia="宋体" w:hAnsi="Book Antiqua" w:cs="宋体"/>
          <w:color w:val="000000" w:themeColor="text1"/>
          <w:sz w:val="24"/>
          <w:szCs w:val="24"/>
          <w:lang w:val="en-US" w:eastAsia="zh-CN"/>
        </w:rPr>
        <w:t>: 643-649 [PMID: 28295907 DOI: 10.1002/ejhf.748]</w:t>
      </w:r>
    </w:p>
    <w:p w14:paraId="3295BB7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151 </w:t>
      </w:r>
      <w:r w:rsidRPr="00941646">
        <w:rPr>
          <w:rFonts w:ascii="Book Antiqua" w:eastAsia="宋体" w:hAnsi="Book Antiqua" w:cs="宋体"/>
          <w:b/>
          <w:bCs/>
          <w:color w:val="000000" w:themeColor="text1"/>
          <w:sz w:val="24"/>
          <w:szCs w:val="24"/>
          <w:lang w:val="en-US" w:eastAsia="zh-CN"/>
        </w:rPr>
        <w:t>McMurray JJ</w:t>
      </w:r>
      <w:r w:rsidRPr="00941646">
        <w:rPr>
          <w:rFonts w:ascii="Book Antiqua" w:eastAsia="宋体" w:hAnsi="Book Antiqua" w:cs="宋体"/>
          <w:color w:val="000000" w:themeColor="text1"/>
          <w:sz w:val="24"/>
          <w:szCs w:val="24"/>
          <w:lang w:val="en-US" w:eastAsia="zh-CN"/>
        </w:rPr>
        <w:t>, Packer M, Desai AS, Gong J, Lefkowitz MP, Rizkala AR, Rouleau JL, Shi VC, Solomon SD, Swedberg K, Zile MR; PARADIGM-HF Investigators and Committees. Angiotensin-neprilysin inhibition versus enalapril in heart failure.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371</w:t>
      </w:r>
      <w:r w:rsidRPr="00941646">
        <w:rPr>
          <w:rFonts w:ascii="Book Antiqua" w:eastAsia="宋体" w:hAnsi="Book Antiqua" w:cs="宋体"/>
          <w:color w:val="000000" w:themeColor="text1"/>
          <w:sz w:val="24"/>
          <w:szCs w:val="24"/>
          <w:lang w:val="en-US" w:eastAsia="zh-CN"/>
        </w:rPr>
        <w:t>: 993-1004 [PMID: 25176015 DOI: 10.1056/NEJMoa1409077]</w:t>
      </w:r>
    </w:p>
    <w:p w14:paraId="3545A75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152 </w:t>
      </w:r>
      <w:r w:rsidRPr="00941646">
        <w:rPr>
          <w:rFonts w:ascii="Book Antiqua" w:eastAsia="宋体" w:hAnsi="Book Antiqua" w:cs="宋体"/>
          <w:b/>
          <w:bCs/>
          <w:color w:val="000000" w:themeColor="text1"/>
          <w:sz w:val="24"/>
          <w:szCs w:val="24"/>
          <w:lang w:val="en-US" w:eastAsia="zh-CN"/>
        </w:rPr>
        <w:t>Solomon SD</w:t>
      </w:r>
      <w:r w:rsidRPr="00941646">
        <w:rPr>
          <w:rFonts w:ascii="Book Antiqua" w:eastAsia="宋体" w:hAnsi="Book Antiqua" w:cs="宋体"/>
          <w:color w:val="000000" w:themeColor="text1"/>
          <w:sz w:val="24"/>
          <w:szCs w:val="24"/>
          <w:lang w:val="en-US" w:eastAsia="zh-CN"/>
        </w:rPr>
        <w:t>, McMurray JJV, Anand IS, Ge J, Lam CSP, Maggioni AP, Martinez F, Packer M, Pfeffer MA, Pieske B, Redfield MM, Rouleau JL, van Veldhuisen DJ, Zannad F, Zile MR, Desai AS, Claggett B, Jhund PS, Boytsov SA, Comin-Colet J, Cleland J, Düngen HD, Goncalvesova E, Katova T, Kerr Saraiva JF, Lelonek M, Merkely B, Senni M, Shah SJ, Zhou J, Rizkala AR, Gong J, Shi VC, Lefkowitz MP; PARAGON-HF Investigators and Committees. Angiotensin-Neprilysin Inhibition in Heart Failure with Preserved Ejection Fraction.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381</w:t>
      </w:r>
      <w:r w:rsidRPr="00941646">
        <w:rPr>
          <w:rFonts w:ascii="Book Antiqua" w:eastAsia="宋体" w:hAnsi="Book Antiqua" w:cs="宋体"/>
          <w:color w:val="000000" w:themeColor="text1"/>
          <w:sz w:val="24"/>
          <w:szCs w:val="24"/>
          <w:lang w:val="en-US" w:eastAsia="zh-CN"/>
        </w:rPr>
        <w:t>: 1609-1620 [PMID: 31475794 DOI: 10.1056/NEJMoa1908655]</w:t>
      </w:r>
    </w:p>
    <w:p w14:paraId="4C325A2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153 </w:t>
      </w:r>
      <w:r w:rsidRPr="00941646">
        <w:rPr>
          <w:rFonts w:ascii="Book Antiqua" w:eastAsia="宋体" w:hAnsi="Book Antiqua" w:cs="宋体"/>
          <w:b/>
          <w:bCs/>
          <w:color w:val="000000" w:themeColor="text1"/>
          <w:sz w:val="24"/>
          <w:szCs w:val="24"/>
          <w:lang w:val="en-US" w:eastAsia="zh-CN"/>
        </w:rPr>
        <w:t>McMurray JJV</w:t>
      </w:r>
      <w:r w:rsidRPr="00941646">
        <w:rPr>
          <w:rFonts w:ascii="Book Antiqua" w:eastAsia="宋体" w:hAnsi="Book Antiqua" w:cs="宋体"/>
          <w:color w:val="000000" w:themeColor="text1"/>
          <w:sz w:val="24"/>
          <w:szCs w:val="24"/>
          <w:lang w:val="en-US" w:eastAsia="zh-CN"/>
        </w:rPr>
        <w:t>, Jackson AM, Lam CSP, Redfield MM, Anand IS, Ge J, Lefkowitz MP, Maggioni AP, Martinez F, Packer M, Pfeffer MA, Pieske B, Rizkala AR, Sabarwal SV, Shah AM, Shah SJ, Shi VC, van Veldhuisen DJ, Zannad F, Zile MR, Cikes M, Goncalvesova E, Katova T, Kosztin A, Lelonek M, Sweitzer N, Vardeny O, Claggett B, Jhund PS, Solomon SD. Effects of Sacubitril-Valsartan Versus Valsartan in Women Compared With Men With Heart Failure and Preserved Ejection Fraction: Insights From PARAGON-HF.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141</w:t>
      </w:r>
      <w:r w:rsidRPr="00941646">
        <w:rPr>
          <w:rFonts w:ascii="Book Antiqua" w:eastAsia="宋体" w:hAnsi="Book Antiqua" w:cs="宋体"/>
          <w:color w:val="000000" w:themeColor="text1"/>
          <w:sz w:val="24"/>
          <w:szCs w:val="24"/>
          <w:lang w:val="en-US" w:eastAsia="zh-CN"/>
        </w:rPr>
        <w:t>: 338-351 [PMID: 31736337 DOI: 10.1161/CIRCULATIONAHA.119.044491]</w:t>
      </w:r>
    </w:p>
    <w:p w14:paraId="42BA3D7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A07F8">
        <w:rPr>
          <w:rFonts w:ascii="Book Antiqua" w:eastAsia="宋体" w:hAnsi="Book Antiqua" w:cs="宋体"/>
          <w:color w:val="000000" w:themeColor="text1"/>
          <w:sz w:val="24"/>
          <w:szCs w:val="24"/>
          <w:lang w:val="en-US" w:eastAsia="zh-CN"/>
        </w:rPr>
        <w:t>154 </w:t>
      </w:r>
      <w:r w:rsidRPr="009A07F8">
        <w:rPr>
          <w:rFonts w:ascii="Book Antiqua" w:eastAsia="宋体" w:hAnsi="Book Antiqua" w:cs="宋体"/>
          <w:b/>
          <w:bCs/>
          <w:color w:val="000000" w:themeColor="text1"/>
          <w:sz w:val="24"/>
          <w:szCs w:val="24"/>
          <w:lang w:val="en-US" w:eastAsia="zh-CN"/>
        </w:rPr>
        <w:t>Testani JM</w:t>
      </w:r>
      <w:r w:rsidRPr="009A07F8">
        <w:rPr>
          <w:rFonts w:ascii="Book Antiqua" w:eastAsia="宋体" w:hAnsi="Book Antiqua" w:cs="宋体"/>
          <w:color w:val="000000" w:themeColor="text1"/>
          <w:sz w:val="24"/>
          <w:szCs w:val="24"/>
          <w:lang w:val="en-US" w:eastAsia="zh-CN"/>
        </w:rPr>
        <w:t xml:space="preserve">, Kimmel SE, Dries DL, Coca SG. </w:t>
      </w:r>
      <w:r w:rsidRPr="00941646">
        <w:rPr>
          <w:rFonts w:ascii="Book Antiqua" w:eastAsia="宋体" w:hAnsi="Book Antiqua" w:cs="宋体"/>
          <w:color w:val="000000" w:themeColor="text1"/>
          <w:sz w:val="24"/>
          <w:szCs w:val="24"/>
          <w:lang w:val="en-US" w:eastAsia="zh-CN"/>
        </w:rPr>
        <w:t>Prognostic importance of early worsening renal function after initiation of angiotensin-converting enzyme inhibitor therapy in patients with cardiac dysfunction. </w:t>
      </w:r>
      <w:r w:rsidRPr="00941646">
        <w:rPr>
          <w:rFonts w:ascii="Book Antiqua" w:eastAsia="宋体" w:hAnsi="Book Antiqua" w:cs="宋体"/>
          <w:i/>
          <w:iCs/>
          <w:color w:val="000000" w:themeColor="text1"/>
          <w:sz w:val="24"/>
          <w:szCs w:val="24"/>
          <w:lang w:val="en-US" w:eastAsia="zh-CN"/>
        </w:rPr>
        <w:t>Circ Heart Fail</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4</w:t>
      </w:r>
      <w:r w:rsidRPr="00941646">
        <w:rPr>
          <w:rFonts w:ascii="Book Antiqua" w:eastAsia="宋体" w:hAnsi="Book Antiqua" w:cs="宋体"/>
          <w:color w:val="000000" w:themeColor="text1"/>
          <w:sz w:val="24"/>
          <w:szCs w:val="24"/>
          <w:lang w:val="en-US" w:eastAsia="zh-CN"/>
        </w:rPr>
        <w:t>: 685-691 [PMID: 21903907 DOI: 10.1161/CIRCHEARTFAILURE.111.963256]</w:t>
      </w:r>
    </w:p>
    <w:p w14:paraId="7DD43B1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155 </w:t>
      </w:r>
      <w:r w:rsidRPr="00941646">
        <w:rPr>
          <w:rFonts w:ascii="Book Antiqua" w:eastAsia="宋体" w:hAnsi="Book Antiqua" w:cs="宋体"/>
          <w:b/>
          <w:bCs/>
          <w:color w:val="000000" w:themeColor="text1"/>
          <w:sz w:val="24"/>
          <w:szCs w:val="24"/>
          <w:lang w:val="en-US" w:eastAsia="zh-CN"/>
        </w:rPr>
        <w:t>Beldhuis IE</w:t>
      </w:r>
      <w:r w:rsidRPr="00941646">
        <w:rPr>
          <w:rFonts w:ascii="Book Antiqua" w:eastAsia="宋体" w:hAnsi="Book Antiqua" w:cs="宋体"/>
          <w:color w:val="000000" w:themeColor="text1"/>
          <w:sz w:val="24"/>
          <w:szCs w:val="24"/>
          <w:lang w:val="en-US" w:eastAsia="zh-CN"/>
        </w:rPr>
        <w:t xml:space="preserve">, Streng KW, Ter Maaten JM, Voors AA, van der Meer P, Rossignol P, McMurray JJ, Damman K. Renin-Angiotensin System Inhibition, Worsening Renal Function, and Outcome in Heart Failure Patients With Reduced and Preserved Ejection Fraction: A </w:t>
      </w:r>
      <w:r w:rsidRPr="00941646">
        <w:rPr>
          <w:rFonts w:ascii="Book Antiqua" w:eastAsia="宋体" w:hAnsi="Book Antiqua" w:cs="宋体"/>
          <w:color w:val="000000" w:themeColor="text1"/>
          <w:sz w:val="24"/>
          <w:szCs w:val="24"/>
          <w:lang w:val="en-US" w:eastAsia="zh-CN"/>
        </w:rPr>
        <w:lastRenderedPageBreak/>
        <w:t>Meta-Analysis of Published Study Data. </w:t>
      </w:r>
      <w:r w:rsidRPr="00941646">
        <w:rPr>
          <w:rFonts w:ascii="Book Antiqua" w:eastAsia="宋体" w:hAnsi="Book Antiqua" w:cs="宋体"/>
          <w:i/>
          <w:iCs/>
          <w:color w:val="000000" w:themeColor="text1"/>
          <w:sz w:val="24"/>
          <w:szCs w:val="24"/>
          <w:lang w:val="en-US" w:eastAsia="zh-CN"/>
        </w:rPr>
        <w:t>Circ Heart Fail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10</w:t>
      </w:r>
      <w:r w:rsidRPr="00941646">
        <w:rPr>
          <w:rFonts w:ascii="Book Antiqua" w:eastAsia="宋体" w:hAnsi="Book Antiqua" w:cs="宋体"/>
          <w:color w:val="000000" w:themeColor="text1"/>
          <w:sz w:val="24"/>
          <w:szCs w:val="24"/>
          <w:lang w:val="en-US" w:eastAsia="zh-CN"/>
        </w:rPr>
        <w:t>: [PMID: 28209765 DOI: 10.1161/CIRCHEARTFAILURE.116.003588]</w:t>
      </w:r>
    </w:p>
    <w:p w14:paraId="51EBEB2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156 </w:t>
      </w:r>
      <w:r w:rsidRPr="00941646">
        <w:rPr>
          <w:rFonts w:ascii="Book Antiqua" w:eastAsia="宋体" w:hAnsi="Book Antiqua" w:cs="宋体"/>
          <w:b/>
          <w:bCs/>
          <w:color w:val="000000" w:themeColor="text1"/>
          <w:sz w:val="24"/>
          <w:szCs w:val="24"/>
          <w:lang w:val="en-US" w:eastAsia="zh-CN"/>
        </w:rPr>
        <w:t>Valika AA</w:t>
      </w:r>
      <w:r w:rsidRPr="00941646">
        <w:rPr>
          <w:rFonts w:ascii="Book Antiqua" w:eastAsia="宋体" w:hAnsi="Book Antiqua" w:cs="宋体"/>
          <w:color w:val="000000" w:themeColor="text1"/>
          <w:sz w:val="24"/>
          <w:szCs w:val="24"/>
          <w:lang w:val="en-US" w:eastAsia="zh-CN"/>
        </w:rPr>
        <w:t>, Gheorghiade M. Ace inhibitor therapy for heart failure in patients with impaired renal function: a review of the literature.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18</w:t>
      </w:r>
      <w:r w:rsidRPr="00941646">
        <w:rPr>
          <w:rFonts w:ascii="Book Antiqua" w:eastAsia="宋体" w:hAnsi="Book Antiqua" w:cs="宋体"/>
          <w:color w:val="000000" w:themeColor="text1"/>
          <w:sz w:val="24"/>
          <w:szCs w:val="24"/>
          <w:lang w:val="en-US" w:eastAsia="zh-CN"/>
        </w:rPr>
        <w:t>: 135-140 [PMID: 22213014 DOI: 10.1007/s10741-011-9295-6]</w:t>
      </w:r>
    </w:p>
    <w:p w14:paraId="62A8EC2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157 </w:t>
      </w:r>
      <w:r w:rsidRPr="00941646">
        <w:rPr>
          <w:rFonts w:ascii="Book Antiqua" w:eastAsia="宋体" w:hAnsi="Book Antiqua" w:cs="宋体"/>
          <w:b/>
          <w:bCs/>
          <w:color w:val="000000" w:themeColor="text1"/>
          <w:sz w:val="24"/>
          <w:szCs w:val="24"/>
          <w:lang w:val="en-US" w:eastAsia="zh-CN"/>
        </w:rPr>
        <w:t>Ponikowski P</w:t>
      </w:r>
      <w:r w:rsidRPr="00941646">
        <w:rPr>
          <w:rFonts w:ascii="Book Antiqua" w:eastAsia="宋体" w:hAnsi="Book Antiqua" w:cs="宋体"/>
          <w:color w:val="000000" w:themeColor="text1"/>
          <w:sz w:val="24"/>
          <w:szCs w:val="24"/>
          <w:lang w:val="en-US" w:eastAsia="zh-CN"/>
        </w:rPr>
        <w:t>, Voors AA, Anker SD, Bueno H, Cleland JG, Coats AJ, Falk V, González-Juanatey JR, Harjola VP, Jankowska EA, Jessup M, Linde C, Nihoyannopoulos P, Parissis JT, Pieske B, Riley JP, Rosano GM, Ruilope LM, Ruschitzka F, Rutten FH, van der Meer P. [2016 ESC Guidelines for the diagnosis and treatment of acute and chronic heart failure]. </w:t>
      </w:r>
      <w:r w:rsidRPr="00941646">
        <w:rPr>
          <w:rFonts w:ascii="Book Antiqua" w:eastAsia="宋体" w:hAnsi="Book Antiqua" w:cs="宋体"/>
          <w:i/>
          <w:iCs/>
          <w:color w:val="000000" w:themeColor="text1"/>
          <w:sz w:val="24"/>
          <w:szCs w:val="24"/>
          <w:lang w:val="en-US" w:eastAsia="zh-CN"/>
        </w:rPr>
        <w:t>Kardiol Pol</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74</w:t>
      </w:r>
      <w:r w:rsidRPr="00941646">
        <w:rPr>
          <w:rFonts w:ascii="Book Antiqua" w:eastAsia="宋体" w:hAnsi="Book Antiqua" w:cs="宋体"/>
          <w:color w:val="000000" w:themeColor="text1"/>
          <w:sz w:val="24"/>
          <w:szCs w:val="24"/>
          <w:lang w:val="en-US" w:eastAsia="zh-CN"/>
        </w:rPr>
        <w:t>: 1037-1147 [PMID: 27748494 DOI: 10.5603/KP.2016.0141]</w:t>
      </w:r>
    </w:p>
    <w:p w14:paraId="05780B0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158 </w:t>
      </w:r>
      <w:r w:rsidRPr="00941646">
        <w:rPr>
          <w:rFonts w:ascii="Book Antiqua" w:eastAsia="宋体" w:hAnsi="Book Antiqua" w:cs="宋体"/>
          <w:b/>
          <w:bCs/>
          <w:color w:val="000000" w:themeColor="text1"/>
          <w:sz w:val="24"/>
          <w:szCs w:val="24"/>
          <w:lang w:val="en-US" w:eastAsia="zh-CN"/>
        </w:rPr>
        <w:t>De Pergola G</w:t>
      </w:r>
      <w:r w:rsidRPr="00941646">
        <w:rPr>
          <w:rFonts w:ascii="Book Antiqua" w:eastAsia="宋体" w:hAnsi="Book Antiqua" w:cs="宋体"/>
          <w:color w:val="000000" w:themeColor="text1"/>
          <w:sz w:val="24"/>
          <w:szCs w:val="24"/>
          <w:lang w:val="en-US" w:eastAsia="zh-CN"/>
        </w:rPr>
        <w:t>, Nardecchia A, Giagulli VA, Triggiani V, Guastamacchia E, Minischetti MC, Silvestris F. Obesity and heart failure. </w:t>
      </w:r>
      <w:r w:rsidRPr="00941646">
        <w:rPr>
          <w:rFonts w:ascii="Book Antiqua" w:eastAsia="宋体" w:hAnsi="Book Antiqua" w:cs="宋体"/>
          <w:i/>
          <w:iCs/>
          <w:color w:val="000000" w:themeColor="text1"/>
          <w:sz w:val="24"/>
          <w:szCs w:val="24"/>
          <w:lang w:val="en-US" w:eastAsia="zh-CN"/>
        </w:rPr>
        <w:t>Endocr Metab Immune Disord Drug Targets</w:t>
      </w:r>
      <w:r w:rsidRPr="00941646">
        <w:rPr>
          <w:rFonts w:ascii="Book Antiqua" w:eastAsia="宋体" w:hAnsi="Book Antiqua" w:cs="宋体"/>
          <w:color w:val="000000" w:themeColor="text1"/>
          <w:sz w:val="24"/>
          <w:szCs w:val="24"/>
          <w:lang w:val="en-US" w:eastAsia="zh-CN"/>
        </w:rPr>
        <w:t> 2013; </w:t>
      </w:r>
      <w:r w:rsidRPr="00941646">
        <w:rPr>
          <w:rFonts w:ascii="Book Antiqua" w:eastAsia="宋体" w:hAnsi="Book Antiqua" w:cs="宋体"/>
          <w:b/>
          <w:bCs/>
          <w:color w:val="000000" w:themeColor="text1"/>
          <w:sz w:val="24"/>
          <w:szCs w:val="24"/>
          <w:lang w:val="en-US" w:eastAsia="zh-CN"/>
        </w:rPr>
        <w:t>13</w:t>
      </w:r>
      <w:r w:rsidRPr="00941646">
        <w:rPr>
          <w:rFonts w:ascii="Book Antiqua" w:eastAsia="宋体" w:hAnsi="Book Antiqua" w:cs="宋体"/>
          <w:color w:val="000000" w:themeColor="text1"/>
          <w:sz w:val="24"/>
          <w:szCs w:val="24"/>
          <w:lang w:val="en-US" w:eastAsia="zh-CN"/>
        </w:rPr>
        <w:t>: 51-57 [PMID: 23369137 DOI: 10.2174/1871530311313010007]</w:t>
      </w:r>
    </w:p>
    <w:p w14:paraId="694BDF3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159 </w:t>
      </w:r>
      <w:r w:rsidRPr="00941646">
        <w:rPr>
          <w:rFonts w:ascii="Book Antiqua" w:eastAsia="宋体" w:hAnsi="Book Antiqua" w:cs="宋体"/>
          <w:b/>
          <w:bCs/>
          <w:color w:val="000000" w:themeColor="text1"/>
          <w:sz w:val="24"/>
          <w:szCs w:val="24"/>
          <w:lang w:val="en-US" w:eastAsia="zh-CN"/>
        </w:rPr>
        <w:t>Zannad F</w:t>
      </w:r>
      <w:r w:rsidRPr="00941646">
        <w:rPr>
          <w:rFonts w:ascii="Book Antiqua" w:eastAsia="宋体" w:hAnsi="Book Antiqua" w:cs="宋体"/>
          <w:color w:val="000000" w:themeColor="text1"/>
          <w:sz w:val="24"/>
          <w:szCs w:val="24"/>
          <w:lang w:val="en-US" w:eastAsia="zh-CN"/>
        </w:rPr>
        <w:t>, McMurray JJ, Krum H, van Veldhuisen DJ, Swedberg K, Shi H, Vincent J, Pocock SJ, Pitt B; EMPHASIS-HF Study Group. Eplerenone in patients with systolic heart failure and mild symptoms.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2011; </w:t>
      </w:r>
      <w:r w:rsidRPr="00941646">
        <w:rPr>
          <w:rFonts w:ascii="Book Antiqua" w:eastAsia="宋体" w:hAnsi="Book Antiqua" w:cs="宋体"/>
          <w:b/>
          <w:bCs/>
          <w:color w:val="000000" w:themeColor="text1"/>
          <w:sz w:val="24"/>
          <w:szCs w:val="24"/>
          <w:lang w:val="en-US" w:eastAsia="zh-CN"/>
        </w:rPr>
        <w:t>364</w:t>
      </w:r>
      <w:r w:rsidRPr="00941646">
        <w:rPr>
          <w:rFonts w:ascii="Book Antiqua" w:eastAsia="宋体" w:hAnsi="Book Antiqua" w:cs="宋体"/>
          <w:color w:val="000000" w:themeColor="text1"/>
          <w:sz w:val="24"/>
          <w:szCs w:val="24"/>
          <w:lang w:val="en-US" w:eastAsia="zh-CN"/>
        </w:rPr>
        <w:t>: 11-21 [PMID: 21073363 DOI: 10.1056/NEJMoa1009492]</w:t>
      </w:r>
    </w:p>
    <w:p w14:paraId="1EBFFCE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160 </w:t>
      </w:r>
      <w:r w:rsidRPr="00941646">
        <w:rPr>
          <w:rFonts w:ascii="Book Antiqua" w:eastAsia="宋体" w:hAnsi="Book Antiqua" w:cs="宋体"/>
          <w:b/>
          <w:bCs/>
          <w:color w:val="000000" w:themeColor="text1"/>
          <w:sz w:val="24"/>
          <w:szCs w:val="24"/>
          <w:lang w:val="en-US" w:eastAsia="zh-CN"/>
        </w:rPr>
        <w:t>Pitt B</w:t>
      </w:r>
      <w:r w:rsidRPr="00941646">
        <w:rPr>
          <w:rFonts w:ascii="Book Antiqua" w:eastAsia="宋体" w:hAnsi="Book Antiqua" w:cs="宋体"/>
          <w:color w:val="000000" w:themeColor="text1"/>
          <w:sz w:val="24"/>
          <w:szCs w:val="24"/>
          <w:lang w:val="en-US" w:eastAsia="zh-CN"/>
        </w:rPr>
        <w:t>, Williams G, Remme W, Martinez F, Lopez-Sendon J, Zannad F, Neaton J, Roniker B, Hurley S, Burns D, Bittman R, Kleiman J. The EPHESUS trial: eplerenone in patients with heart failure due to systolic dysfunction complicating acute myocardial infarction. Eplerenone Post-AMI Heart Failure Efficacy and Survival Study. </w:t>
      </w:r>
      <w:r w:rsidRPr="00941646">
        <w:rPr>
          <w:rFonts w:ascii="Book Antiqua" w:eastAsia="宋体" w:hAnsi="Book Antiqua" w:cs="宋体"/>
          <w:i/>
          <w:iCs/>
          <w:color w:val="000000" w:themeColor="text1"/>
          <w:sz w:val="24"/>
          <w:szCs w:val="24"/>
          <w:lang w:val="en-US" w:eastAsia="zh-CN"/>
        </w:rPr>
        <w:t>Cardiovasc Drugs Ther</w:t>
      </w:r>
      <w:r w:rsidRPr="00941646">
        <w:rPr>
          <w:rFonts w:ascii="Book Antiqua" w:eastAsia="宋体" w:hAnsi="Book Antiqua" w:cs="宋体"/>
          <w:color w:val="000000" w:themeColor="text1"/>
          <w:sz w:val="24"/>
          <w:szCs w:val="24"/>
          <w:lang w:val="en-US" w:eastAsia="zh-CN"/>
        </w:rPr>
        <w:t> 2001; </w:t>
      </w:r>
      <w:r w:rsidRPr="00941646">
        <w:rPr>
          <w:rFonts w:ascii="Book Antiqua" w:eastAsia="宋体" w:hAnsi="Book Antiqua" w:cs="宋体"/>
          <w:b/>
          <w:bCs/>
          <w:color w:val="000000" w:themeColor="text1"/>
          <w:sz w:val="24"/>
          <w:szCs w:val="24"/>
          <w:lang w:val="en-US" w:eastAsia="zh-CN"/>
        </w:rPr>
        <w:t>15</w:t>
      </w:r>
      <w:r w:rsidRPr="00941646">
        <w:rPr>
          <w:rFonts w:ascii="Book Antiqua" w:eastAsia="宋体" w:hAnsi="Book Antiqua" w:cs="宋体"/>
          <w:color w:val="000000" w:themeColor="text1"/>
          <w:sz w:val="24"/>
          <w:szCs w:val="24"/>
          <w:lang w:val="en-US" w:eastAsia="zh-CN"/>
        </w:rPr>
        <w:t>: 79-87 [PMID: 11504167 DOI: 10.1023/a:1011119003788]</w:t>
      </w:r>
    </w:p>
    <w:p w14:paraId="465515C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161 </w:t>
      </w:r>
      <w:r w:rsidRPr="00941646">
        <w:rPr>
          <w:rFonts w:ascii="Book Antiqua" w:eastAsia="宋体" w:hAnsi="Book Antiqua" w:cs="宋体"/>
          <w:b/>
          <w:bCs/>
          <w:color w:val="000000" w:themeColor="text1"/>
          <w:sz w:val="24"/>
          <w:szCs w:val="24"/>
          <w:lang w:val="en-US" w:eastAsia="zh-CN"/>
        </w:rPr>
        <w:t>Pitt B</w:t>
      </w:r>
      <w:r w:rsidRPr="00941646">
        <w:rPr>
          <w:rFonts w:ascii="Book Antiqua" w:eastAsia="宋体" w:hAnsi="Book Antiqua" w:cs="宋体"/>
          <w:color w:val="000000" w:themeColor="text1"/>
          <w:sz w:val="24"/>
          <w:szCs w:val="24"/>
          <w:lang w:val="en-US" w:eastAsia="zh-CN"/>
        </w:rPr>
        <w:t>, Zannad F, Remme WJ, Cody R, Castaigne A, Perez A, Palensky J, Wittes J. The effect of spironolactone on morbidity and mortality in patients with severe heart failure. Randomized Aldactone Evaluation Study Investigators.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1999; </w:t>
      </w:r>
      <w:r w:rsidRPr="00941646">
        <w:rPr>
          <w:rFonts w:ascii="Book Antiqua" w:eastAsia="宋体" w:hAnsi="Book Antiqua" w:cs="宋体"/>
          <w:b/>
          <w:bCs/>
          <w:color w:val="000000" w:themeColor="text1"/>
          <w:sz w:val="24"/>
          <w:szCs w:val="24"/>
          <w:lang w:val="en-US" w:eastAsia="zh-CN"/>
        </w:rPr>
        <w:t>341</w:t>
      </w:r>
      <w:r w:rsidRPr="00941646">
        <w:rPr>
          <w:rFonts w:ascii="Book Antiqua" w:eastAsia="宋体" w:hAnsi="Book Antiqua" w:cs="宋体"/>
          <w:color w:val="000000" w:themeColor="text1"/>
          <w:sz w:val="24"/>
          <w:szCs w:val="24"/>
          <w:lang w:val="en-US" w:eastAsia="zh-CN"/>
        </w:rPr>
        <w:t>: 709-717 [PMID: 10471456 DOI: 10.1056/NEJM199909023411001]</w:t>
      </w:r>
    </w:p>
    <w:p w14:paraId="493195E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162 </w:t>
      </w:r>
      <w:r w:rsidRPr="00941646">
        <w:rPr>
          <w:rFonts w:ascii="Book Antiqua" w:eastAsia="宋体" w:hAnsi="Book Antiqua" w:cs="宋体"/>
          <w:b/>
          <w:bCs/>
          <w:color w:val="000000" w:themeColor="text1"/>
          <w:sz w:val="24"/>
          <w:szCs w:val="24"/>
          <w:lang w:val="en-US" w:eastAsia="zh-CN"/>
        </w:rPr>
        <w:t>Olivier A</w:t>
      </w:r>
      <w:r w:rsidRPr="00941646">
        <w:rPr>
          <w:rFonts w:ascii="Book Antiqua" w:eastAsia="宋体" w:hAnsi="Book Antiqua" w:cs="宋体"/>
          <w:color w:val="000000" w:themeColor="text1"/>
          <w:sz w:val="24"/>
          <w:szCs w:val="24"/>
          <w:lang w:val="en-US" w:eastAsia="zh-CN"/>
        </w:rPr>
        <w:t>, Pitt B, Girerd N, Lamiral Z, Machu JL, McMurray JJV, Swedberg K, van Veldhuisen DJ, Collier TJ, Pocock SJ, Rossignol P, Zannad F, Pizard A. Effect of eplerenone in patients with heart failure and reduced ejection fraction: potential effect modification by abdominal obesity. Insight from the EMPHASIS-HF trial. </w:t>
      </w:r>
      <w:r w:rsidRPr="00941646">
        <w:rPr>
          <w:rFonts w:ascii="Book Antiqua" w:eastAsia="宋体" w:hAnsi="Book Antiqua" w:cs="宋体"/>
          <w:i/>
          <w:iCs/>
          <w:color w:val="000000" w:themeColor="text1"/>
          <w:sz w:val="24"/>
          <w:szCs w:val="24"/>
          <w:lang w:val="en-US" w:eastAsia="zh-CN"/>
        </w:rPr>
        <w:t>Eur J Heart Fail</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19</w:t>
      </w:r>
      <w:r w:rsidRPr="00941646">
        <w:rPr>
          <w:rFonts w:ascii="Book Antiqua" w:eastAsia="宋体" w:hAnsi="Book Antiqua" w:cs="宋体"/>
          <w:color w:val="000000" w:themeColor="text1"/>
          <w:sz w:val="24"/>
          <w:szCs w:val="24"/>
          <w:lang w:val="en-US" w:eastAsia="zh-CN"/>
        </w:rPr>
        <w:t>: 1186-1197 [PMID: 28303624 DOI: 10.1002/ejhf.792]</w:t>
      </w:r>
    </w:p>
    <w:p w14:paraId="0E50057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lastRenderedPageBreak/>
        <w:t>163 </w:t>
      </w:r>
      <w:r w:rsidRPr="00941646">
        <w:rPr>
          <w:rFonts w:ascii="Book Antiqua" w:eastAsia="宋体" w:hAnsi="Book Antiqua" w:cs="宋体"/>
          <w:b/>
          <w:bCs/>
          <w:color w:val="000000" w:themeColor="text1"/>
          <w:sz w:val="24"/>
          <w:szCs w:val="24"/>
          <w:lang w:val="en-US" w:eastAsia="zh-CN"/>
        </w:rPr>
        <w:t>Kapelios CJ</w:t>
      </w:r>
      <w:r w:rsidRPr="00941646">
        <w:rPr>
          <w:rFonts w:ascii="Book Antiqua" w:eastAsia="宋体" w:hAnsi="Book Antiqua" w:cs="宋体"/>
          <w:color w:val="000000" w:themeColor="text1"/>
          <w:sz w:val="24"/>
          <w:szCs w:val="24"/>
          <w:lang w:val="en-US" w:eastAsia="zh-CN"/>
        </w:rPr>
        <w:t>, Murrow JR, Nührenberg TG, Montoro Lopez MN. Effect of mineralocorticoid receptor antagonists on cardiac function in patients with heart failure and preserved ejection fraction: a systematic review and meta-analysis of randomized controlled trials. </w:t>
      </w:r>
      <w:r w:rsidRPr="00941646">
        <w:rPr>
          <w:rFonts w:ascii="Book Antiqua" w:eastAsia="宋体" w:hAnsi="Book Antiqua" w:cs="宋体"/>
          <w:i/>
          <w:iCs/>
          <w:color w:val="000000" w:themeColor="text1"/>
          <w:sz w:val="24"/>
          <w:szCs w:val="24"/>
          <w:lang w:val="en-US" w:eastAsia="zh-CN"/>
        </w:rPr>
        <w:t>Heart Fail Rev</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24</w:t>
      </w:r>
      <w:r w:rsidRPr="00941646">
        <w:rPr>
          <w:rFonts w:ascii="Book Antiqua" w:eastAsia="宋体" w:hAnsi="Book Antiqua" w:cs="宋体"/>
          <w:color w:val="000000" w:themeColor="text1"/>
          <w:sz w:val="24"/>
          <w:szCs w:val="24"/>
          <w:lang w:val="en-US" w:eastAsia="zh-CN"/>
        </w:rPr>
        <w:t>: 367-377 [PMID: 30618017 DOI: 10.1007/s10741-018-9758-0]</w:t>
      </w:r>
    </w:p>
    <w:p w14:paraId="2EEDDA6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164 </w:t>
      </w:r>
      <w:r w:rsidRPr="00941646">
        <w:rPr>
          <w:rFonts w:ascii="Book Antiqua" w:eastAsia="宋体" w:hAnsi="Book Antiqua" w:cs="宋体"/>
          <w:b/>
          <w:bCs/>
          <w:color w:val="000000" w:themeColor="text1"/>
          <w:sz w:val="24"/>
          <w:szCs w:val="24"/>
          <w:lang w:val="en-US" w:eastAsia="zh-CN"/>
        </w:rPr>
        <w:t>Cohen JB</w:t>
      </w:r>
      <w:r w:rsidRPr="00941646">
        <w:rPr>
          <w:rFonts w:ascii="Book Antiqua" w:eastAsia="宋体" w:hAnsi="Book Antiqua" w:cs="宋体"/>
          <w:color w:val="000000" w:themeColor="text1"/>
          <w:sz w:val="24"/>
          <w:szCs w:val="24"/>
          <w:lang w:val="en-US" w:eastAsia="zh-CN"/>
        </w:rPr>
        <w:t>, Schrauben SJ, Zhao L, Basso MD, Cvijic ME, Li Z, Yarde M, Wang Z, Bhattacharya PT, Chirinos DA, Prenner S, Zamani P, Seiffert DA, Car BD, Gordon DA, Margulies K, Cappola T, Chirinos JA. Clinical Phenogroups in Heart Failure With Preserved Ejection Fraction: Detailed Phenotypes, Prognosis, and Response to Spironolactone. </w:t>
      </w:r>
      <w:r w:rsidRPr="00941646">
        <w:rPr>
          <w:rFonts w:ascii="Book Antiqua" w:eastAsia="宋体" w:hAnsi="Book Antiqua" w:cs="宋体"/>
          <w:i/>
          <w:iCs/>
          <w:color w:val="000000" w:themeColor="text1"/>
          <w:sz w:val="24"/>
          <w:szCs w:val="24"/>
          <w:lang w:val="en-US" w:eastAsia="zh-CN"/>
        </w:rPr>
        <w:t>JACC Heart Fail</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8</w:t>
      </w:r>
      <w:r w:rsidRPr="00941646">
        <w:rPr>
          <w:rFonts w:ascii="Book Antiqua" w:eastAsia="宋体" w:hAnsi="Book Antiqua" w:cs="宋体"/>
          <w:color w:val="000000" w:themeColor="text1"/>
          <w:sz w:val="24"/>
          <w:szCs w:val="24"/>
          <w:lang w:val="en-US" w:eastAsia="zh-CN"/>
        </w:rPr>
        <w:t>: 172-184 [PMID: 31926856 DOI: 10.1016/j.jchf.2019.09.009]</w:t>
      </w:r>
    </w:p>
    <w:p w14:paraId="75E0822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165 </w:t>
      </w:r>
      <w:r w:rsidRPr="00941646">
        <w:rPr>
          <w:rFonts w:ascii="Book Antiqua" w:eastAsia="宋体" w:hAnsi="Book Antiqua" w:cs="宋体"/>
          <w:b/>
          <w:bCs/>
          <w:color w:val="000000" w:themeColor="text1"/>
          <w:sz w:val="24"/>
          <w:szCs w:val="24"/>
          <w:lang w:val="en-US" w:eastAsia="zh-CN"/>
        </w:rPr>
        <w:t>Zuo C</w:t>
      </w:r>
      <w:r w:rsidRPr="00941646">
        <w:rPr>
          <w:rFonts w:ascii="Book Antiqua" w:eastAsia="宋体" w:hAnsi="Book Antiqua" w:cs="宋体"/>
          <w:color w:val="000000" w:themeColor="text1"/>
          <w:sz w:val="24"/>
          <w:szCs w:val="24"/>
          <w:lang w:val="en-US" w:eastAsia="zh-CN"/>
        </w:rPr>
        <w:t>, Xu G. Efficacy and safety of mineralocorticoid receptor antagonists with ACEI/ARB treatment for diabetic nephropathy: A meta-analysis. </w:t>
      </w:r>
      <w:r w:rsidRPr="00941646">
        <w:rPr>
          <w:rFonts w:ascii="Book Antiqua" w:eastAsia="宋体" w:hAnsi="Book Antiqua" w:cs="宋体"/>
          <w:i/>
          <w:iCs/>
          <w:color w:val="000000" w:themeColor="text1"/>
          <w:sz w:val="24"/>
          <w:szCs w:val="24"/>
          <w:lang w:val="en-US" w:eastAsia="zh-CN"/>
        </w:rPr>
        <w:t>Int J Clin Pract</w:t>
      </w:r>
      <w:r w:rsidRPr="00941646">
        <w:rPr>
          <w:rFonts w:ascii="Book Antiqua" w:eastAsia="宋体" w:hAnsi="Book Antiqua" w:cs="宋体"/>
          <w:color w:val="000000" w:themeColor="text1"/>
          <w:sz w:val="24"/>
          <w:szCs w:val="24"/>
          <w:lang w:val="en-US" w:eastAsia="zh-CN"/>
        </w:rPr>
        <w:t> 2019; : e13413 [PMID: 31464019 DOI: 10.1111/ijcp.13413]</w:t>
      </w:r>
    </w:p>
    <w:p w14:paraId="40EDD8C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166 </w:t>
      </w:r>
      <w:r w:rsidRPr="00941646">
        <w:rPr>
          <w:rFonts w:ascii="Book Antiqua" w:eastAsia="宋体" w:hAnsi="Book Antiqua" w:cs="宋体"/>
          <w:b/>
          <w:bCs/>
          <w:color w:val="000000" w:themeColor="text1"/>
          <w:sz w:val="24"/>
          <w:szCs w:val="24"/>
          <w:lang w:val="en-US" w:eastAsia="zh-CN"/>
        </w:rPr>
        <w:t>Beldhuis IE</w:t>
      </w:r>
      <w:r w:rsidRPr="00941646">
        <w:rPr>
          <w:rFonts w:ascii="Book Antiqua" w:eastAsia="宋体" w:hAnsi="Book Antiqua" w:cs="宋体"/>
          <w:color w:val="000000" w:themeColor="text1"/>
          <w:sz w:val="24"/>
          <w:szCs w:val="24"/>
          <w:lang w:val="en-US" w:eastAsia="zh-CN"/>
        </w:rPr>
        <w:t>, Myhre PL, Claggett B, Damman K, Fang JC, Lewis EF, O'Meara E, Pitt B, Shah SJ, Voors AA, Pfeffer MA, Solomon SD, Desai AS. Efficacy and Safety of Spironolactone in Patients With HFpEF and Chronic Kidney Disease. </w:t>
      </w:r>
      <w:r w:rsidRPr="00941646">
        <w:rPr>
          <w:rFonts w:ascii="Book Antiqua" w:eastAsia="宋体" w:hAnsi="Book Antiqua" w:cs="宋体"/>
          <w:i/>
          <w:iCs/>
          <w:color w:val="000000" w:themeColor="text1"/>
          <w:sz w:val="24"/>
          <w:szCs w:val="24"/>
          <w:lang w:val="en-US" w:eastAsia="zh-CN"/>
        </w:rPr>
        <w:t>JACC Heart Fail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25-32 [PMID: 30606484 DOI: 10.1016/j.jchf.2018.10.017]</w:t>
      </w:r>
    </w:p>
    <w:p w14:paraId="7FA11BC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167 </w:t>
      </w:r>
      <w:r w:rsidRPr="00941646">
        <w:rPr>
          <w:rFonts w:ascii="Book Antiqua" w:eastAsia="宋体" w:hAnsi="Book Antiqua" w:cs="宋体"/>
          <w:b/>
          <w:bCs/>
          <w:color w:val="000000" w:themeColor="text1"/>
          <w:sz w:val="24"/>
          <w:szCs w:val="24"/>
          <w:lang w:val="en-US" w:eastAsia="zh-CN"/>
        </w:rPr>
        <w:t>Agarwal R</w:t>
      </w:r>
      <w:r w:rsidRPr="00941646">
        <w:rPr>
          <w:rFonts w:ascii="Book Antiqua" w:eastAsia="宋体" w:hAnsi="Book Antiqua" w:cs="宋体"/>
          <w:color w:val="000000" w:themeColor="text1"/>
          <w:sz w:val="24"/>
          <w:szCs w:val="24"/>
          <w:lang w:val="en-US" w:eastAsia="zh-CN"/>
        </w:rPr>
        <w:t>, Rossignol P, Romero A, Garza D, Mayo MR, Warren S, Ma J, White WB, Williams B. Patiromer versus placebo to enable spironolactone use in patients with resistant hypertension and chronic kidney disease (AMBER): a phase 2, randomised, double-blind, placebo-controlled trial.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2019; </w:t>
      </w:r>
      <w:r w:rsidRPr="00941646">
        <w:rPr>
          <w:rFonts w:ascii="Book Antiqua" w:eastAsia="宋体" w:hAnsi="Book Antiqua" w:cs="宋体"/>
          <w:b/>
          <w:bCs/>
          <w:color w:val="000000" w:themeColor="text1"/>
          <w:sz w:val="24"/>
          <w:szCs w:val="24"/>
          <w:lang w:val="en-US" w:eastAsia="zh-CN"/>
        </w:rPr>
        <w:t>394</w:t>
      </w:r>
      <w:r w:rsidRPr="00941646">
        <w:rPr>
          <w:rFonts w:ascii="Book Antiqua" w:eastAsia="宋体" w:hAnsi="Book Antiqua" w:cs="宋体"/>
          <w:color w:val="000000" w:themeColor="text1"/>
          <w:sz w:val="24"/>
          <w:szCs w:val="24"/>
          <w:lang w:val="en-US" w:eastAsia="zh-CN"/>
        </w:rPr>
        <w:t>: 1540-1550 [PMID: 31533906 DOI: 10.1016/S0140-6736(19)32135-X]</w:t>
      </w:r>
    </w:p>
    <w:p w14:paraId="62B3C64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168 </w:t>
      </w:r>
      <w:r w:rsidRPr="00941646">
        <w:rPr>
          <w:rFonts w:ascii="Book Antiqua" w:eastAsia="宋体" w:hAnsi="Book Antiqua" w:cs="宋体"/>
          <w:b/>
          <w:bCs/>
          <w:color w:val="000000" w:themeColor="text1"/>
          <w:sz w:val="24"/>
          <w:szCs w:val="24"/>
          <w:lang w:val="en-US" w:eastAsia="zh-CN"/>
        </w:rPr>
        <w:t>Filippatos G</w:t>
      </w:r>
      <w:r w:rsidRPr="00941646">
        <w:rPr>
          <w:rFonts w:ascii="Book Antiqua" w:eastAsia="宋体" w:hAnsi="Book Antiqua" w:cs="宋体"/>
          <w:color w:val="000000" w:themeColor="text1"/>
          <w:sz w:val="24"/>
          <w:szCs w:val="24"/>
          <w:lang w:val="en-US" w:eastAsia="zh-CN"/>
        </w:rPr>
        <w:t>, Anker SD, Böhm M, Gheorghiade M, Køber L, Krum H, Maggioni AP, Ponikowski P, Voors AA, Zannad F, Kim SY, Nowack C, Palombo G, Kolkhof P, Kimmeskamp-Kirschbaum N, Pieper A, Pitt B. A randomized controlled study of finerenone vs. eplerenone in patients with worsening chronic heart failure and diabetes mellitus and/or chronic kidney disease. </w:t>
      </w:r>
      <w:r w:rsidRPr="00941646">
        <w:rPr>
          <w:rFonts w:ascii="Book Antiqua" w:eastAsia="宋体" w:hAnsi="Book Antiqua" w:cs="宋体"/>
          <w:i/>
          <w:iCs/>
          <w:color w:val="000000" w:themeColor="text1"/>
          <w:sz w:val="24"/>
          <w:szCs w:val="24"/>
          <w:lang w:val="en-US" w:eastAsia="zh-CN"/>
        </w:rPr>
        <w:t>Eur Heart J</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37</w:t>
      </w:r>
      <w:r w:rsidRPr="00941646">
        <w:rPr>
          <w:rFonts w:ascii="Book Antiqua" w:eastAsia="宋体" w:hAnsi="Book Antiqua" w:cs="宋体"/>
          <w:color w:val="000000" w:themeColor="text1"/>
          <w:sz w:val="24"/>
          <w:szCs w:val="24"/>
          <w:lang w:val="en-US" w:eastAsia="zh-CN"/>
        </w:rPr>
        <w:t>: 2105-2114 [PMID: 27130705 DOI: 10.1093/eurheartj/ehw132]</w:t>
      </w:r>
    </w:p>
    <w:p w14:paraId="25CAB77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169 </w:t>
      </w:r>
      <w:r w:rsidRPr="00941646">
        <w:rPr>
          <w:rFonts w:ascii="Book Antiqua" w:eastAsia="宋体" w:hAnsi="Book Antiqua" w:cs="宋体"/>
          <w:b/>
          <w:bCs/>
          <w:color w:val="000000" w:themeColor="text1"/>
          <w:sz w:val="24"/>
          <w:szCs w:val="24"/>
          <w:lang w:val="en-US" w:eastAsia="zh-CN"/>
        </w:rPr>
        <w:t>Bakris GL</w:t>
      </w:r>
      <w:r w:rsidRPr="00941646">
        <w:rPr>
          <w:rFonts w:ascii="Book Antiqua" w:eastAsia="宋体" w:hAnsi="Book Antiqua" w:cs="宋体"/>
          <w:color w:val="000000" w:themeColor="text1"/>
          <w:sz w:val="24"/>
          <w:szCs w:val="24"/>
          <w:lang w:val="en-US" w:eastAsia="zh-CN"/>
        </w:rPr>
        <w:t>, Agarwal R, Chan JC, Cooper ME, Gansevoort RT, Haller H, Remuzzi G, Rossing P, Schmieder RE, Nowack C, Kolkhof P, Joseph A, Pieper A, Kimmeskamp-</w:t>
      </w:r>
      <w:r w:rsidRPr="00941646">
        <w:rPr>
          <w:rFonts w:ascii="Book Antiqua" w:eastAsia="宋体" w:hAnsi="Book Antiqua" w:cs="宋体"/>
          <w:color w:val="000000" w:themeColor="text1"/>
          <w:sz w:val="24"/>
          <w:szCs w:val="24"/>
          <w:lang w:val="en-US" w:eastAsia="zh-CN"/>
        </w:rPr>
        <w:lastRenderedPageBreak/>
        <w:t>Kirschbaum N, Ruilope LM; Mineralocorticoid Receptor Antagonist Tolerability Study–Diabetic Nephropathy (ARTS-DN) Study Group. Effect of Finerenone on Albuminuria in Patients With Diabetic Nephropathy: A Randomized Clinical Trial. </w:t>
      </w:r>
      <w:r w:rsidRPr="00941646">
        <w:rPr>
          <w:rFonts w:ascii="Book Antiqua" w:eastAsia="宋体" w:hAnsi="Book Antiqua" w:cs="宋体"/>
          <w:i/>
          <w:iCs/>
          <w:color w:val="000000" w:themeColor="text1"/>
          <w:sz w:val="24"/>
          <w:szCs w:val="24"/>
          <w:lang w:val="en-US" w:eastAsia="zh-CN"/>
        </w:rPr>
        <w:t>JAMA</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314</w:t>
      </w:r>
      <w:r w:rsidRPr="00941646">
        <w:rPr>
          <w:rFonts w:ascii="Book Antiqua" w:eastAsia="宋体" w:hAnsi="Book Antiqua" w:cs="宋体"/>
          <w:color w:val="000000" w:themeColor="text1"/>
          <w:sz w:val="24"/>
          <w:szCs w:val="24"/>
          <w:lang w:val="en-US" w:eastAsia="zh-CN"/>
        </w:rPr>
        <w:t>: 884-894 [PMID: 26325557 DOI: 10.1001/jama.2015.10081]</w:t>
      </w:r>
    </w:p>
    <w:p w14:paraId="6CECF4A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170 </w:t>
      </w:r>
      <w:r w:rsidRPr="00941646">
        <w:rPr>
          <w:rFonts w:ascii="Book Antiqua" w:eastAsia="宋体" w:hAnsi="Book Antiqua" w:cs="宋体"/>
          <w:b/>
          <w:bCs/>
          <w:color w:val="000000" w:themeColor="text1"/>
          <w:sz w:val="24"/>
          <w:szCs w:val="24"/>
          <w:lang w:val="en-US" w:eastAsia="zh-CN"/>
        </w:rPr>
        <w:t>Bakris GL</w:t>
      </w:r>
      <w:r w:rsidRPr="00941646">
        <w:rPr>
          <w:rFonts w:ascii="Book Antiqua" w:eastAsia="宋体" w:hAnsi="Book Antiqua" w:cs="宋体"/>
          <w:color w:val="000000" w:themeColor="text1"/>
          <w:sz w:val="24"/>
          <w:szCs w:val="24"/>
          <w:lang w:val="en-US" w:eastAsia="zh-CN"/>
        </w:rPr>
        <w:t>, Agarwal R, Anker SD, Pitt B, Ruilope LM, Nowack C, Kolkhof P, Ferreira AC, Schloemer P, Filippatos G; on behalf of the FIDELIO-DKD study investigators; FIDELIO-DKD study investigators. Design and Baseline Characteristics of the Finerenone in Reducing Kidney Failure and Disease Progression in Diabetic Kidney Disease Trial. </w:t>
      </w:r>
      <w:r w:rsidRPr="00941646">
        <w:rPr>
          <w:rFonts w:ascii="Book Antiqua" w:eastAsia="宋体" w:hAnsi="Book Antiqua" w:cs="宋体"/>
          <w:i/>
          <w:iCs/>
          <w:color w:val="000000" w:themeColor="text1"/>
          <w:sz w:val="24"/>
          <w:szCs w:val="24"/>
          <w:lang w:val="en-US" w:eastAsia="zh-CN"/>
        </w:rPr>
        <w:t>Am J Nephrol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50</w:t>
      </w:r>
      <w:r w:rsidRPr="00941646">
        <w:rPr>
          <w:rFonts w:ascii="Book Antiqua" w:eastAsia="宋体" w:hAnsi="Book Antiqua" w:cs="宋体"/>
          <w:color w:val="000000" w:themeColor="text1"/>
          <w:sz w:val="24"/>
          <w:szCs w:val="24"/>
          <w:lang w:val="en-US" w:eastAsia="zh-CN"/>
        </w:rPr>
        <w:t>: 333-344 [PMID: 31655812 DOI: 10.1159/000503713]</w:t>
      </w:r>
    </w:p>
    <w:p w14:paraId="5972426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171 </w:t>
      </w:r>
      <w:r w:rsidRPr="00941646">
        <w:rPr>
          <w:rFonts w:ascii="Book Antiqua" w:eastAsia="宋体" w:hAnsi="Book Antiqua" w:cs="宋体"/>
          <w:b/>
          <w:bCs/>
          <w:color w:val="000000" w:themeColor="text1"/>
          <w:sz w:val="24"/>
          <w:szCs w:val="24"/>
          <w:lang w:val="en-US" w:eastAsia="zh-CN"/>
        </w:rPr>
        <w:t>Ruilope LM</w:t>
      </w:r>
      <w:r w:rsidRPr="00941646">
        <w:rPr>
          <w:rFonts w:ascii="Book Antiqua" w:eastAsia="宋体" w:hAnsi="Book Antiqua" w:cs="宋体"/>
          <w:color w:val="000000" w:themeColor="text1"/>
          <w:sz w:val="24"/>
          <w:szCs w:val="24"/>
          <w:lang w:val="en-US" w:eastAsia="zh-CN"/>
        </w:rPr>
        <w:t>, Agarwal R, Anker SD, Bakris GL, Filippatos G, Nowack C, Kolkhof P, Joseph A, Mentenich N, Pitt B; FIGARO-DKD study investigators. Design and Baseline Characteristics of the Finerenone in Reducing Cardiovascular Mortality and Morbidity in Diabetic Kidney Disease Trial. </w:t>
      </w:r>
      <w:r w:rsidRPr="00941646">
        <w:rPr>
          <w:rFonts w:ascii="Book Antiqua" w:eastAsia="宋体" w:hAnsi="Book Antiqua" w:cs="宋体"/>
          <w:i/>
          <w:iCs/>
          <w:color w:val="000000" w:themeColor="text1"/>
          <w:sz w:val="24"/>
          <w:szCs w:val="24"/>
          <w:lang w:val="en-US" w:eastAsia="zh-CN"/>
        </w:rPr>
        <w:t>Am J Nephrol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50</w:t>
      </w:r>
      <w:r w:rsidRPr="00941646">
        <w:rPr>
          <w:rFonts w:ascii="Book Antiqua" w:eastAsia="宋体" w:hAnsi="Book Antiqua" w:cs="宋体"/>
          <w:color w:val="000000" w:themeColor="text1"/>
          <w:sz w:val="24"/>
          <w:szCs w:val="24"/>
          <w:lang w:val="en-US" w:eastAsia="zh-CN"/>
        </w:rPr>
        <w:t>: 345-356 [PMID: 31665733 DOI: 10.1159/000503712]</w:t>
      </w:r>
    </w:p>
    <w:p w14:paraId="0F6AF30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172 </w:t>
      </w:r>
      <w:r w:rsidRPr="00941646">
        <w:rPr>
          <w:rFonts w:ascii="Book Antiqua" w:eastAsia="宋体" w:hAnsi="Book Antiqua" w:cs="宋体"/>
          <w:b/>
          <w:bCs/>
          <w:color w:val="000000" w:themeColor="text1"/>
          <w:sz w:val="24"/>
          <w:szCs w:val="24"/>
          <w:lang w:val="en-US" w:eastAsia="zh-CN"/>
        </w:rPr>
        <w:t>Neal B</w:t>
      </w:r>
      <w:r w:rsidRPr="00941646">
        <w:rPr>
          <w:rFonts w:ascii="Book Antiqua" w:eastAsia="宋体" w:hAnsi="Book Antiqua" w:cs="宋体"/>
          <w:color w:val="000000" w:themeColor="text1"/>
          <w:sz w:val="24"/>
          <w:szCs w:val="24"/>
          <w:lang w:val="en-US" w:eastAsia="zh-CN"/>
        </w:rPr>
        <w:t>, Perkovic V, Mahaffey KW, de Zeeuw D, Fulcher G, Erondu N, Shaw W, Law G, Desai M, Matthews DR; CANVAS Program Collaborative Group. Canagliflozin and Cardiovascular and Renal Events in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377</w:t>
      </w:r>
      <w:r w:rsidRPr="00941646">
        <w:rPr>
          <w:rFonts w:ascii="Book Antiqua" w:eastAsia="宋体" w:hAnsi="Book Antiqua" w:cs="宋体"/>
          <w:color w:val="000000" w:themeColor="text1"/>
          <w:sz w:val="24"/>
          <w:szCs w:val="24"/>
          <w:lang w:val="en-US" w:eastAsia="zh-CN"/>
        </w:rPr>
        <w:t>: 644-657 [PMID: 28605608 DOI: 10.1056/NEJMoa1611925]</w:t>
      </w:r>
    </w:p>
    <w:p w14:paraId="14FA9D4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173 </w:t>
      </w:r>
      <w:r w:rsidRPr="00941646">
        <w:rPr>
          <w:rFonts w:ascii="Book Antiqua" w:eastAsia="宋体" w:hAnsi="Book Antiqua" w:cs="宋体"/>
          <w:b/>
          <w:bCs/>
          <w:color w:val="000000" w:themeColor="text1"/>
          <w:sz w:val="24"/>
          <w:szCs w:val="24"/>
          <w:lang w:val="en-US" w:eastAsia="zh-CN"/>
        </w:rPr>
        <w:t>Perkovic V</w:t>
      </w:r>
      <w:r w:rsidRPr="00941646">
        <w:rPr>
          <w:rFonts w:ascii="Book Antiqua" w:eastAsia="宋体" w:hAnsi="Book Antiqua" w:cs="宋体"/>
          <w:color w:val="000000" w:themeColor="text1"/>
          <w:sz w:val="24"/>
          <w:szCs w:val="24"/>
          <w:lang w:val="en-US" w:eastAsia="zh-CN"/>
        </w:rPr>
        <w:t>,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380</w:t>
      </w:r>
      <w:r w:rsidRPr="00941646">
        <w:rPr>
          <w:rFonts w:ascii="Book Antiqua" w:eastAsia="宋体" w:hAnsi="Book Antiqua" w:cs="宋体"/>
          <w:color w:val="000000" w:themeColor="text1"/>
          <w:sz w:val="24"/>
          <w:szCs w:val="24"/>
          <w:lang w:val="en-US" w:eastAsia="zh-CN"/>
        </w:rPr>
        <w:t>: 2295-2306 [PMID: 30990260 DOI: 10.1056/NEJMoa1811744]</w:t>
      </w:r>
    </w:p>
    <w:p w14:paraId="6D6F793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174 </w:t>
      </w:r>
      <w:r w:rsidRPr="00941646">
        <w:rPr>
          <w:rFonts w:ascii="Book Antiqua" w:eastAsia="宋体" w:hAnsi="Book Antiqua" w:cs="宋体"/>
          <w:b/>
          <w:bCs/>
          <w:color w:val="000000" w:themeColor="text1"/>
          <w:sz w:val="24"/>
          <w:szCs w:val="24"/>
          <w:lang w:val="en-US" w:eastAsia="zh-CN"/>
        </w:rPr>
        <w:t>Wiviott SD</w:t>
      </w:r>
      <w:r w:rsidRPr="00941646">
        <w:rPr>
          <w:rFonts w:ascii="Book Antiqua" w:eastAsia="宋体" w:hAnsi="Book Antiqua" w:cs="宋体"/>
          <w:color w:val="000000" w:themeColor="text1"/>
          <w:sz w:val="24"/>
          <w:szCs w:val="24"/>
          <w:lang w:val="en-US" w:eastAsia="zh-CN"/>
        </w:rPr>
        <w:t>,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380</w:t>
      </w:r>
      <w:r w:rsidRPr="00941646">
        <w:rPr>
          <w:rFonts w:ascii="Book Antiqua" w:eastAsia="宋体" w:hAnsi="Book Antiqua" w:cs="宋体"/>
          <w:color w:val="000000" w:themeColor="text1"/>
          <w:sz w:val="24"/>
          <w:szCs w:val="24"/>
          <w:lang w:val="en-US" w:eastAsia="zh-CN"/>
        </w:rPr>
        <w:t>: 347-357 [PMID: 30415602 DOI: 10.1056/NEJMoa1812389]</w:t>
      </w:r>
    </w:p>
    <w:p w14:paraId="6889179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175 </w:t>
      </w:r>
      <w:r w:rsidRPr="00941646">
        <w:rPr>
          <w:rFonts w:ascii="Book Antiqua" w:eastAsia="宋体" w:hAnsi="Book Antiqua" w:cs="宋体"/>
          <w:b/>
          <w:bCs/>
          <w:color w:val="000000" w:themeColor="text1"/>
          <w:sz w:val="24"/>
          <w:szCs w:val="24"/>
          <w:lang w:val="en-US" w:eastAsia="zh-CN"/>
        </w:rPr>
        <w:t>Zinman B</w:t>
      </w:r>
      <w:r w:rsidRPr="00941646">
        <w:rPr>
          <w:rFonts w:ascii="Book Antiqua" w:eastAsia="宋体" w:hAnsi="Book Antiqua" w:cs="宋体"/>
          <w:color w:val="000000" w:themeColor="text1"/>
          <w:sz w:val="24"/>
          <w:szCs w:val="24"/>
          <w:lang w:val="en-US" w:eastAsia="zh-CN"/>
        </w:rPr>
        <w:t xml:space="preserve">, Wanner C, Lachin JM, Fitchett D, Bluhmki E, Hantel S, Mattheus M, Devins T, Johansen OE, Woerle HJ, Broedl UC, Inzucchi SE; EMPA-REG OUTCOME Investigators. </w:t>
      </w:r>
      <w:r w:rsidRPr="00941646">
        <w:rPr>
          <w:rFonts w:ascii="Book Antiqua" w:eastAsia="宋体" w:hAnsi="Book Antiqua" w:cs="宋体"/>
          <w:color w:val="000000" w:themeColor="text1"/>
          <w:sz w:val="24"/>
          <w:szCs w:val="24"/>
          <w:lang w:val="en-US" w:eastAsia="zh-CN"/>
        </w:rPr>
        <w:lastRenderedPageBreak/>
        <w:t>Empagliflozin, Cardiovascular Outcomes, and Mortality in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373</w:t>
      </w:r>
      <w:r w:rsidRPr="00941646">
        <w:rPr>
          <w:rFonts w:ascii="Book Antiqua" w:eastAsia="宋体" w:hAnsi="Book Antiqua" w:cs="宋体"/>
          <w:color w:val="000000" w:themeColor="text1"/>
          <w:sz w:val="24"/>
          <w:szCs w:val="24"/>
          <w:lang w:val="en-US" w:eastAsia="zh-CN"/>
        </w:rPr>
        <w:t>: 2117-2128 [PMID: 26378978 DOI: 10.1056/NEJMoa1504720]</w:t>
      </w:r>
    </w:p>
    <w:p w14:paraId="6E5A6D64"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176 </w:t>
      </w:r>
      <w:r w:rsidRPr="00941646">
        <w:rPr>
          <w:rFonts w:ascii="Book Antiqua" w:eastAsia="宋体" w:hAnsi="Book Antiqua" w:cs="宋体"/>
          <w:b/>
          <w:bCs/>
          <w:color w:val="000000" w:themeColor="text1"/>
          <w:sz w:val="24"/>
          <w:szCs w:val="24"/>
          <w:lang w:val="en-US" w:eastAsia="zh-CN"/>
        </w:rPr>
        <w:t>McMurray JJV</w:t>
      </w:r>
      <w:r w:rsidRPr="00941646">
        <w:rPr>
          <w:rFonts w:ascii="Book Antiqua" w:eastAsia="宋体" w:hAnsi="Book Antiqua" w:cs="宋体"/>
          <w:color w:val="000000" w:themeColor="text1"/>
          <w:sz w:val="24"/>
          <w:szCs w:val="24"/>
          <w:lang w:val="en-US" w:eastAsia="zh-CN"/>
        </w:rPr>
        <w:t>,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2019; </w:t>
      </w:r>
      <w:r w:rsidRPr="00941646">
        <w:rPr>
          <w:rFonts w:ascii="Book Antiqua" w:eastAsia="宋体" w:hAnsi="Book Antiqua" w:cs="宋体"/>
          <w:b/>
          <w:bCs/>
          <w:color w:val="000000" w:themeColor="text1"/>
          <w:sz w:val="24"/>
          <w:szCs w:val="24"/>
          <w:lang w:val="en-US" w:eastAsia="zh-CN"/>
        </w:rPr>
        <w:t>381</w:t>
      </w:r>
      <w:r w:rsidRPr="00941646">
        <w:rPr>
          <w:rFonts w:ascii="Book Antiqua" w:eastAsia="宋体" w:hAnsi="Book Antiqua" w:cs="宋体"/>
          <w:color w:val="000000" w:themeColor="text1"/>
          <w:sz w:val="24"/>
          <w:szCs w:val="24"/>
          <w:lang w:val="en-US" w:eastAsia="zh-CN"/>
        </w:rPr>
        <w:t>: 1995-2008 [PMID: 31535829 DOI: 10.1056/NEJMoa1911303]</w:t>
      </w:r>
    </w:p>
    <w:p w14:paraId="1E23935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177 </w:t>
      </w:r>
      <w:r w:rsidRPr="00941646">
        <w:rPr>
          <w:rFonts w:ascii="Book Antiqua" w:eastAsia="宋体" w:hAnsi="Book Antiqua" w:cs="宋体"/>
          <w:b/>
          <w:bCs/>
          <w:color w:val="000000" w:themeColor="text1"/>
          <w:sz w:val="24"/>
          <w:szCs w:val="24"/>
          <w:lang w:val="en-US" w:eastAsia="zh-CN"/>
        </w:rPr>
        <w:t>Zelniker TA</w:t>
      </w:r>
      <w:r w:rsidRPr="00941646">
        <w:rPr>
          <w:rFonts w:ascii="Book Antiqua" w:eastAsia="宋体" w:hAnsi="Book Antiqua" w:cs="宋体"/>
          <w:color w:val="000000" w:themeColor="text1"/>
          <w:sz w:val="24"/>
          <w:szCs w:val="24"/>
          <w:lang w:val="en-US" w:eastAsia="zh-CN"/>
        </w:rPr>
        <w:t>,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393</w:t>
      </w:r>
      <w:r w:rsidRPr="00941646">
        <w:rPr>
          <w:rFonts w:ascii="Book Antiqua" w:eastAsia="宋体" w:hAnsi="Book Antiqua" w:cs="宋体"/>
          <w:color w:val="000000" w:themeColor="text1"/>
          <w:sz w:val="24"/>
          <w:szCs w:val="24"/>
          <w:lang w:val="en-US" w:eastAsia="zh-CN"/>
        </w:rPr>
        <w:t>: 31-39 [PMID: 30424892 DOI: 10.1016/S0140-6736(18)32590-X]</w:t>
      </w:r>
    </w:p>
    <w:p w14:paraId="55D8F7FA"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178 </w:t>
      </w:r>
      <w:r w:rsidRPr="00941646">
        <w:rPr>
          <w:rFonts w:ascii="Book Antiqua" w:eastAsia="宋体" w:hAnsi="Book Antiqua" w:cs="宋体"/>
          <w:b/>
          <w:bCs/>
          <w:color w:val="000000" w:themeColor="text1"/>
          <w:sz w:val="24"/>
          <w:szCs w:val="24"/>
          <w:lang w:val="en-US" w:eastAsia="zh-CN"/>
        </w:rPr>
        <w:t>Cherney DZ</w:t>
      </w:r>
      <w:r w:rsidRPr="00941646">
        <w:rPr>
          <w:rFonts w:ascii="Book Antiqua" w:eastAsia="宋体" w:hAnsi="Book Antiqua" w:cs="宋体"/>
          <w:color w:val="000000" w:themeColor="text1"/>
          <w:sz w:val="24"/>
          <w:szCs w:val="24"/>
          <w:lang w:val="en-US" w:eastAsia="zh-CN"/>
        </w:rPr>
        <w:t>, Perkins BA, Soleymanlou N, Maione M, Lai V, Lee A, Fagan NM, Woerle HJ, Johansen OE, Broedl UC, von Eynatten M. Renal hemodynamic effect of sodium-glucose cotransporter 2 inhibition in patients with type 1 diabetes mellitus.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2014; </w:t>
      </w:r>
      <w:r w:rsidRPr="00941646">
        <w:rPr>
          <w:rFonts w:ascii="Book Antiqua" w:eastAsia="宋体" w:hAnsi="Book Antiqua" w:cs="宋体"/>
          <w:b/>
          <w:bCs/>
          <w:color w:val="000000" w:themeColor="text1"/>
          <w:sz w:val="24"/>
          <w:szCs w:val="24"/>
          <w:lang w:val="en-US" w:eastAsia="zh-CN"/>
        </w:rPr>
        <w:t>129</w:t>
      </w:r>
      <w:r w:rsidRPr="00941646">
        <w:rPr>
          <w:rFonts w:ascii="Book Antiqua" w:eastAsia="宋体" w:hAnsi="Book Antiqua" w:cs="宋体"/>
          <w:color w:val="000000" w:themeColor="text1"/>
          <w:sz w:val="24"/>
          <w:szCs w:val="24"/>
          <w:lang w:val="en-US" w:eastAsia="zh-CN"/>
        </w:rPr>
        <w:t>: 587-597 [PMID: 24334175 DOI: 10.1161/CIRCULATIONAHA.113.005081]</w:t>
      </w:r>
    </w:p>
    <w:p w14:paraId="7FAE1D90"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179 </w:t>
      </w:r>
      <w:r w:rsidRPr="00941646">
        <w:rPr>
          <w:rFonts w:ascii="Book Antiqua" w:eastAsia="宋体" w:hAnsi="Book Antiqua" w:cs="宋体"/>
          <w:b/>
          <w:bCs/>
          <w:color w:val="000000" w:themeColor="text1"/>
          <w:sz w:val="24"/>
          <w:szCs w:val="24"/>
          <w:lang w:val="en-US" w:eastAsia="zh-CN"/>
        </w:rPr>
        <w:t>van Bommel EJM</w:t>
      </w:r>
      <w:r w:rsidRPr="00941646">
        <w:rPr>
          <w:rFonts w:ascii="Book Antiqua" w:eastAsia="宋体" w:hAnsi="Book Antiqua" w:cs="宋体"/>
          <w:color w:val="000000" w:themeColor="text1"/>
          <w:sz w:val="24"/>
          <w:szCs w:val="24"/>
          <w:lang w:val="en-US" w:eastAsia="zh-CN"/>
        </w:rPr>
        <w:t>, Muskiet MHA, van Baar MJB, Tonneijck L, Smits MM, Emanuel AL, Bozovic A, Danser AHJ, Geurts F, Hoorn EJ, Touw DJ, Larsen EL, Poulsen HE, Kramer MHH, Nieuwdorp M, Joles JA, van Raalte DH. The renal hemodynamic effects of the SGLT2 inhibitor dapagliflozin are caused by post-glomerular vasodilatation rather than pre-glomerular vasoconstriction in metformin-treated patients with type 2 diabetes in the randomized, double-blind RED trial. </w:t>
      </w:r>
      <w:r w:rsidRPr="00941646">
        <w:rPr>
          <w:rFonts w:ascii="Book Antiqua" w:eastAsia="宋体" w:hAnsi="Book Antiqua" w:cs="宋体"/>
          <w:i/>
          <w:iCs/>
          <w:color w:val="000000" w:themeColor="text1"/>
          <w:sz w:val="24"/>
          <w:szCs w:val="24"/>
          <w:lang w:val="en-US" w:eastAsia="zh-CN"/>
        </w:rPr>
        <w:t>Kidney Int</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97</w:t>
      </w:r>
      <w:r w:rsidRPr="00941646">
        <w:rPr>
          <w:rFonts w:ascii="Book Antiqua" w:eastAsia="宋体" w:hAnsi="Book Antiqua" w:cs="宋体"/>
          <w:color w:val="000000" w:themeColor="text1"/>
          <w:sz w:val="24"/>
          <w:szCs w:val="24"/>
          <w:lang w:val="en-US" w:eastAsia="zh-CN"/>
        </w:rPr>
        <w:t>: 202-212 [PMID: 31791665 DOI: 10.1016/j.kint.2019.09.013]</w:t>
      </w:r>
    </w:p>
    <w:p w14:paraId="55B1252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180 </w:t>
      </w:r>
      <w:r w:rsidRPr="00941646">
        <w:rPr>
          <w:rFonts w:ascii="Book Antiqua" w:eastAsia="宋体" w:hAnsi="Book Antiqua" w:cs="宋体"/>
          <w:b/>
          <w:bCs/>
          <w:color w:val="000000" w:themeColor="text1"/>
          <w:sz w:val="24"/>
          <w:szCs w:val="24"/>
          <w:lang w:val="en-US" w:eastAsia="zh-CN"/>
        </w:rPr>
        <w:t>Ojima A</w:t>
      </w:r>
      <w:r w:rsidRPr="00941646">
        <w:rPr>
          <w:rFonts w:ascii="Book Antiqua" w:eastAsia="宋体" w:hAnsi="Book Antiqua" w:cs="宋体"/>
          <w:color w:val="000000" w:themeColor="text1"/>
          <w:sz w:val="24"/>
          <w:szCs w:val="24"/>
          <w:lang w:val="en-US" w:eastAsia="zh-CN"/>
        </w:rPr>
        <w:t xml:space="preserve">, Matsui T, Nishino Y, Nakamura N, Yamagishi S. Empagliflozin, an Inhibitor of Sodium-Glucose Cotransporter 2 Exerts Anti-Inflammatory and Antifibrotic Effects on </w:t>
      </w:r>
      <w:r w:rsidRPr="00941646">
        <w:rPr>
          <w:rFonts w:ascii="Book Antiqua" w:eastAsia="宋体" w:hAnsi="Book Antiqua" w:cs="宋体"/>
          <w:color w:val="000000" w:themeColor="text1"/>
          <w:sz w:val="24"/>
          <w:szCs w:val="24"/>
          <w:lang w:val="en-US" w:eastAsia="zh-CN"/>
        </w:rPr>
        <w:lastRenderedPageBreak/>
        <w:t>Experimental Diabetic Nephropathy Partly by Suppressing AGEs-Receptor Axis. </w:t>
      </w:r>
      <w:r w:rsidRPr="00941646">
        <w:rPr>
          <w:rFonts w:ascii="Book Antiqua" w:eastAsia="宋体" w:hAnsi="Book Antiqua" w:cs="宋体"/>
          <w:i/>
          <w:iCs/>
          <w:color w:val="000000" w:themeColor="text1"/>
          <w:sz w:val="24"/>
          <w:szCs w:val="24"/>
          <w:lang w:val="en-US" w:eastAsia="zh-CN"/>
        </w:rPr>
        <w:t>Horm Metab Res</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47</w:t>
      </w:r>
      <w:r w:rsidRPr="00941646">
        <w:rPr>
          <w:rFonts w:ascii="Book Antiqua" w:eastAsia="宋体" w:hAnsi="Book Antiqua" w:cs="宋体"/>
          <w:color w:val="000000" w:themeColor="text1"/>
          <w:sz w:val="24"/>
          <w:szCs w:val="24"/>
          <w:lang w:val="en-US" w:eastAsia="zh-CN"/>
        </w:rPr>
        <w:t>: 686-692 [PMID: 25611208 DOI: 10.1055/s-0034-1395609]</w:t>
      </w:r>
    </w:p>
    <w:p w14:paraId="07EB558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181 </w:t>
      </w:r>
      <w:r w:rsidRPr="00941646">
        <w:rPr>
          <w:rFonts w:ascii="Book Antiqua" w:eastAsia="宋体" w:hAnsi="Book Antiqua" w:cs="宋体"/>
          <w:b/>
          <w:bCs/>
          <w:color w:val="000000" w:themeColor="text1"/>
          <w:sz w:val="24"/>
          <w:szCs w:val="24"/>
          <w:lang w:val="en-US" w:eastAsia="zh-CN"/>
        </w:rPr>
        <w:t>Packer M</w:t>
      </w:r>
      <w:r w:rsidRPr="00941646">
        <w:rPr>
          <w:rFonts w:ascii="Book Antiqua" w:eastAsia="宋体" w:hAnsi="Book Antiqua" w:cs="宋体"/>
          <w:color w:val="000000" w:themeColor="text1"/>
          <w:sz w:val="24"/>
          <w:szCs w:val="24"/>
          <w:lang w:val="en-US" w:eastAsia="zh-CN"/>
        </w:rPr>
        <w:t>. SGLT2 Inhibitors Produce Cardiorenal Benefits by Promoting Adaptive Cellular Reprogramming to Induce a State of Fasting Mimicry: A Paradigm Shift in Understanding Their Mechanism of Action. </w:t>
      </w:r>
      <w:r w:rsidRPr="00941646">
        <w:rPr>
          <w:rFonts w:ascii="Book Antiqua" w:eastAsia="宋体" w:hAnsi="Book Antiqua" w:cs="宋体"/>
          <w:i/>
          <w:iCs/>
          <w:color w:val="000000" w:themeColor="text1"/>
          <w:sz w:val="24"/>
          <w:szCs w:val="24"/>
          <w:lang w:val="en-US" w:eastAsia="zh-CN"/>
        </w:rPr>
        <w:t>Diabetes Care</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43</w:t>
      </w:r>
      <w:r w:rsidRPr="00941646">
        <w:rPr>
          <w:rFonts w:ascii="Book Antiqua" w:eastAsia="宋体" w:hAnsi="Book Antiqua" w:cs="宋体"/>
          <w:color w:val="000000" w:themeColor="text1"/>
          <w:sz w:val="24"/>
          <w:szCs w:val="24"/>
          <w:lang w:val="en-US" w:eastAsia="zh-CN"/>
        </w:rPr>
        <w:t>: 508-511 [PMID: 32079684 DOI: 10.2337/dci19-0074]</w:t>
      </w:r>
    </w:p>
    <w:p w14:paraId="6A3C3E3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182 </w:t>
      </w:r>
      <w:r w:rsidRPr="00941646">
        <w:rPr>
          <w:rFonts w:ascii="Book Antiqua" w:eastAsia="宋体" w:hAnsi="Book Antiqua" w:cs="宋体"/>
          <w:b/>
          <w:bCs/>
          <w:color w:val="000000" w:themeColor="text1"/>
          <w:sz w:val="24"/>
          <w:szCs w:val="24"/>
          <w:lang w:val="en-US" w:eastAsia="zh-CN"/>
        </w:rPr>
        <w:t>Kristensen SL</w:t>
      </w:r>
      <w:r w:rsidRPr="00941646">
        <w:rPr>
          <w:rFonts w:ascii="Book Antiqua" w:eastAsia="宋体" w:hAnsi="Book Antiqua" w:cs="宋体"/>
          <w:color w:val="000000" w:themeColor="text1"/>
          <w:sz w:val="24"/>
          <w:szCs w:val="24"/>
          <w:lang w:val="en-US" w:eastAsia="zh-CN"/>
        </w:rPr>
        <w:t>, Rørth R, Jhund PS, Docherty KF, Sattar N, Preiss D, Køber L, Petrie MC, McMurray JJV. Cardiovascular, mortality, and kidney outcomes with GLP-1 receptor agonists in patients with type 2 diabetes: a systematic review and meta-analysis of cardiovascular outcome trials. </w:t>
      </w:r>
      <w:r w:rsidRPr="00941646">
        <w:rPr>
          <w:rFonts w:ascii="Book Antiqua" w:eastAsia="宋体" w:hAnsi="Book Antiqua" w:cs="宋体"/>
          <w:i/>
          <w:iCs/>
          <w:color w:val="000000" w:themeColor="text1"/>
          <w:sz w:val="24"/>
          <w:szCs w:val="24"/>
          <w:lang w:val="en-US" w:eastAsia="zh-CN"/>
        </w:rPr>
        <w:t>Lancet Diabetes Endocrinol</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776-785 [PMID: 31422062 DOI: 10.1016/S2213-8587(19)30249-9]</w:t>
      </w:r>
    </w:p>
    <w:p w14:paraId="242C4DC1"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183 </w:t>
      </w:r>
      <w:r w:rsidRPr="00941646">
        <w:rPr>
          <w:rFonts w:ascii="Book Antiqua" w:eastAsia="宋体" w:hAnsi="Book Antiqua" w:cs="宋体"/>
          <w:b/>
          <w:bCs/>
          <w:color w:val="000000" w:themeColor="text1"/>
          <w:sz w:val="24"/>
          <w:szCs w:val="24"/>
          <w:lang w:val="en-US" w:eastAsia="zh-CN"/>
        </w:rPr>
        <w:t>Margulies KB</w:t>
      </w:r>
      <w:r w:rsidRPr="00941646">
        <w:rPr>
          <w:rFonts w:ascii="Book Antiqua" w:eastAsia="宋体" w:hAnsi="Book Antiqua" w:cs="宋体"/>
          <w:color w:val="000000" w:themeColor="text1"/>
          <w:sz w:val="24"/>
          <w:szCs w:val="24"/>
          <w:lang w:val="en-US" w:eastAsia="zh-CN"/>
        </w:rPr>
        <w:t>, Hernandez AF, Redfield MM, Givertz MM, Oliveira GH, Cole R, Mann DL, Whellan DJ, Kiernan MS, Felker GM, McNulty SE, Anstrom KJ, Shah MR, Braunwald E, Cappola TP; NHLBI Heart Failure Clinical Research Network. Effects of Liraglutide on Clinical Stability Among Patients With Advanced Heart Failure and Reduced Ejection Fraction: A Randomized Clinical Trial. </w:t>
      </w:r>
      <w:r w:rsidRPr="00941646">
        <w:rPr>
          <w:rFonts w:ascii="Book Antiqua" w:eastAsia="宋体" w:hAnsi="Book Antiqua" w:cs="宋体"/>
          <w:i/>
          <w:iCs/>
          <w:color w:val="000000" w:themeColor="text1"/>
          <w:sz w:val="24"/>
          <w:szCs w:val="24"/>
          <w:lang w:val="en-US" w:eastAsia="zh-CN"/>
        </w:rPr>
        <w:t>JAMA</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316</w:t>
      </w:r>
      <w:r w:rsidRPr="00941646">
        <w:rPr>
          <w:rFonts w:ascii="Book Antiqua" w:eastAsia="宋体" w:hAnsi="Book Antiqua" w:cs="宋体"/>
          <w:color w:val="000000" w:themeColor="text1"/>
          <w:sz w:val="24"/>
          <w:szCs w:val="24"/>
          <w:lang w:val="en-US" w:eastAsia="zh-CN"/>
        </w:rPr>
        <w:t>: 500-508 [PMID: 27483064 DOI: 10.1001/jama.2016.10260]</w:t>
      </w:r>
    </w:p>
    <w:p w14:paraId="52AFA34E"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184 </w:t>
      </w:r>
      <w:r w:rsidRPr="00941646">
        <w:rPr>
          <w:rFonts w:ascii="Book Antiqua" w:eastAsia="宋体" w:hAnsi="Book Antiqua" w:cs="宋体"/>
          <w:b/>
          <w:bCs/>
          <w:color w:val="000000" w:themeColor="text1"/>
          <w:sz w:val="24"/>
          <w:szCs w:val="24"/>
          <w:lang w:val="en-US" w:eastAsia="zh-CN"/>
        </w:rPr>
        <w:t>Muskiet MH</w:t>
      </w:r>
      <w:r w:rsidRPr="00941646">
        <w:rPr>
          <w:rFonts w:ascii="Book Antiqua" w:eastAsia="宋体" w:hAnsi="Book Antiqua" w:cs="宋体"/>
          <w:color w:val="000000" w:themeColor="text1"/>
          <w:sz w:val="24"/>
          <w:szCs w:val="24"/>
          <w:lang w:val="en-US" w:eastAsia="zh-CN"/>
        </w:rPr>
        <w:t>, Tonneijck L, Smits MM, Kramer MH, Diamant M, Joles JA, van Raalte DH. Acute renal haemodynamic effects of glucagon-like peptide-1 receptor agonist exenatide in healthy overweight men. </w:t>
      </w:r>
      <w:r w:rsidRPr="00941646">
        <w:rPr>
          <w:rFonts w:ascii="Book Antiqua" w:eastAsia="宋体" w:hAnsi="Book Antiqua" w:cs="宋体"/>
          <w:i/>
          <w:iCs/>
          <w:color w:val="000000" w:themeColor="text1"/>
          <w:sz w:val="24"/>
          <w:szCs w:val="24"/>
          <w:lang w:val="en-US" w:eastAsia="zh-CN"/>
        </w:rPr>
        <w:t>Diabetes Obes Metab</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18</w:t>
      </w:r>
      <w:r w:rsidRPr="00941646">
        <w:rPr>
          <w:rFonts w:ascii="Book Antiqua" w:eastAsia="宋体" w:hAnsi="Book Antiqua" w:cs="宋体"/>
          <w:color w:val="000000" w:themeColor="text1"/>
          <w:sz w:val="24"/>
          <w:szCs w:val="24"/>
          <w:lang w:val="en-US" w:eastAsia="zh-CN"/>
        </w:rPr>
        <w:t>: 178-185 [PMID: 26636423 DOI: 10.1111/dom.12601]</w:t>
      </w:r>
    </w:p>
    <w:p w14:paraId="3718B809"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185 </w:t>
      </w:r>
      <w:r w:rsidRPr="00941646">
        <w:rPr>
          <w:rFonts w:ascii="Book Antiqua" w:eastAsia="宋体" w:hAnsi="Book Antiqua" w:cs="宋体"/>
          <w:b/>
          <w:bCs/>
          <w:color w:val="000000" w:themeColor="text1"/>
          <w:sz w:val="24"/>
          <w:szCs w:val="24"/>
          <w:lang w:val="en-US" w:eastAsia="zh-CN"/>
        </w:rPr>
        <w:t>Carraro-Lacroix LR</w:t>
      </w:r>
      <w:r w:rsidRPr="00941646">
        <w:rPr>
          <w:rFonts w:ascii="Book Antiqua" w:eastAsia="宋体" w:hAnsi="Book Antiqua" w:cs="宋体"/>
          <w:color w:val="000000" w:themeColor="text1"/>
          <w:sz w:val="24"/>
          <w:szCs w:val="24"/>
          <w:lang w:val="en-US" w:eastAsia="zh-CN"/>
        </w:rPr>
        <w:t>, Malnic G, Girardi AC. Regulation of Na+/H+ exchanger NHE3 by glucagon-like peptide 1 receptor agonist exendin-4 in renal proximal tubule cells. </w:t>
      </w:r>
      <w:r w:rsidRPr="00941646">
        <w:rPr>
          <w:rFonts w:ascii="Book Antiqua" w:eastAsia="宋体" w:hAnsi="Book Antiqua" w:cs="宋体"/>
          <w:i/>
          <w:iCs/>
          <w:color w:val="000000" w:themeColor="text1"/>
          <w:sz w:val="24"/>
          <w:szCs w:val="24"/>
          <w:lang w:val="en-US" w:eastAsia="zh-CN"/>
        </w:rPr>
        <w:t>Am J Physiol Renal Physiol</w:t>
      </w:r>
      <w:r w:rsidRPr="00941646">
        <w:rPr>
          <w:rFonts w:ascii="Book Antiqua" w:eastAsia="宋体" w:hAnsi="Book Antiqua" w:cs="宋体"/>
          <w:color w:val="000000" w:themeColor="text1"/>
          <w:sz w:val="24"/>
          <w:szCs w:val="24"/>
          <w:lang w:val="en-US" w:eastAsia="zh-CN"/>
        </w:rPr>
        <w:t> 2009; </w:t>
      </w:r>
      <w:r w:rsidRPr="00941646">
        <w:rPr>
          <w:rFonts w:ascii="Book Antiqua" w:eastAsia="宋体" w:hAnsi="Book Antiqua" w:cs="宋体"/>
          <w:b/>
          <w:bCs/>
          <w:color w:val="000000" w:themeColor="text1"/>
          <w:sz w:val="24"/>
          <w:szCs w:val="24"/>
          <w:lang w:val="en-US" w:eastAsia="zh-CN"/>
        </w:rPr>
        <w:t>297</w:t>
      </w:r>
      <w:r w:rsidRPr="00941646">
        <w:rPr>
          <w:rFonts w:ascii="Book Antiqua" w:eastAsia="宋体" w:hAnsi="Book Antiqua" w:cs="宋体"/>
          <w:color w:val="000000" w:themeColor="text1"/>
          <w:sz w:val="24"/>
          <w:szCs w:val="24"/>
          <w:lang w:val="en-US" w:eastAsia="zh-CN"/>
        </w:rPr>
        <w:t>: F1647-F1655 [PMID: 19776173 DOI: 10.1152/ajprenal.00082.2009]</w:t>
      </w:r>
    </w:p>
    <w:p w14:paraId="4A58FCC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186 </w:t>
      </w:r>
      <w:r w:rsidRPr="00941646">
        <w:rPr>
          <w:rFonts w:ascii="Book Antiqua" w:eastAsia="宋体" w:hAnsi="Book Antiqua" w:cs="宋体"/>
          <w:b/>
          <w:bCs/>
          <w:color w:val="000000" w:themeColor="text1"/>
          <w:sz w:val="24"/>
          <w:szCs w:val="24"/>
          <w:lang w:val="en-US" w:eastAsia="zh-CN"/>
        </w:rPr>
        <w:t>Packer M</w:t>
      </w:r>
      <w:r w:rsidRPr="00941646">
        <w:rPr>
          <w:rFonts w:ascii="Book Antiqua" w:eastAsia="宋体" w:hAnsi="Book Antiqua" w:cs="宋体"/>
          <w:color w:val="000000" w:themeColor="text1"/>
          <w:sz w:val="24"/>
          <w:szCs w:val="24"/>
          <w:lang w:val="en-US" w:eastAsia="zh-CN"/>
        </w:rPr>
        <w:t>. Activation and Inhibition of Sodium-Hydrogen Exchanger Is a Mechanism That Links the Pathophysiology and Treatment of Diabetes Mellitus With That of Heart Failure.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136</w:t>
      </w:r>
      <w:r w:rsidRPr="00941646">
        <w:rPr>
          <w:rFonts w:ascii="Book Antiqua" w:eastAsia="宋体" w:hAnsi="Book Antiqua" w:cs="宋体"/>
          <w:color w:val="000000" w:themeColor="text1"/>
          <w:sz w:val="24"/>
          <w:szCs w:val="24"/>
          <w:lang w:val="en-US" w:eastAsia="zh-CN"/>
        </w:rPr>
        <w:t>: 1548-1559 [PMID: 29038209 DOI: 10.1161/CIRCULATIONAHA.117.030418]</w:t>
      </w:r>
    </w:p>
    <w:p w14:paraId="52E6FB8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187 </w:t>
      </w:r>
      <w:r w:rsidRPr="00941646">
        <w:rPr>
          <w:rFonts w:ascii="Book Antiqua" w:eastAsia="宋体" w:hAnsi="Book Antiqua" w:cs="宋体"/>
          <w:b/>
          <w:bCs/>
          <w:color w:val="000000" w:themeColor="text1"/>
          <w:sz w:val="24"/>
          <w:szCs w:val="24"/>
          <w:lang w:val="en-US" w:eastAsia="zh-CN"/>
        </w:rPr>
        <w:t>Tonneijck L</w:t>
      </w:r>
      <w:r w:rsidRPr="00941646">
        <w:rPr>
          <w:rFonts w:ascii="Book Antiqua" w:eastAsia="宋体" w:hAnsi="Book Antiqua" w:cs="宋体"/>
          <w:color w:val="000000" w:themeColor="text1"/>
          <w:sz w:val="24"/>
          <w:szCs w:val="24"/>
          <w:lang w:val="en-US" w:eastAsia="zh-CN"/>
        </w:rPr>
        <w:t xml:space="preserve">, Smits MM, Muskiet MHA, Hoekstra T, Kramer MHH, Danser AHJ, Diamant M, Joles JA, van Raalte DH. Acute renal effects of the GLP-1 receptor agonist </w:t>
      </w:r>
      <w:r w:rsidRPr="00941646">
        <w:rPr>
          <w:rFonts w:ascii="Book Antiqua" w:eastAsia="宋体" w:hAnsi="Book Antiqua" w:cs="宋体"/>
          <w:color w:val="000000" w:themeColor="text1"/>
          <w:sz w:val="24"/>
          <w:szCs w:val="24"/>
          <w:lang w:val="en-US" w:eastAsia="zh-CN"/>
        </w:rPr>
        <w:lastRenderedPageBreak/>
        <w:t>exenatide in overweight type 2 diabetes patients: a randomised, double-blind, placebo-controlled trial. </w:t>
      </w:r>
      <w:r w:rsidRPr="00941646">
        <w:rPr>
          <w:rFonts w:ascii="Book Antiqua" w:eastAsia="宋体" w:hAnsi="Book Antiqua" w:cs="宋体"/>
          <w:i/>
          <w:iCs/>
          <w:color w:val="000000" w:themeColor="text1"/>
          <w:sz w:val="24"/>
          <w:szCs w:val="24"/>
          <w:lang w:val="en-US" w:eastAsia="zh-CN"/>
        </w:rPr>
        <w:t>Diabetologia</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59</w:t>
      </w:r>
      <w:r w:rsidRPr="00941646">
        <w:rPr>
          <w:rFonts w:ascii="Book Antiqua" w:eastAsia="宋体" w:hAnsi="Book Antiqua" w:cs="宋体"/>
          <w:color w:val="000000" w:themeColor="text1"/>
          <w:sz w:val="24"/>
          <w:szCs w:val="24"/>
          <w:lang w:val="en-US" w:eastAsia="zh-CN"/>
        </w:rPr>
        <w:t>: 1412-1421 [PMID: 27038451 DOI: 10.1007/s00125-016-3938-z]</w:t>
      </w:r>
    </w:p>
    <w:p w14:paraId="024CF0BF"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188 </w:t>
      </w:r>
      <w:r w:rsidRPr="00941646">
        <w:rPr>
          <w:rFonts w:ascii="Book Antiqua" w:eastAsia="宋体" w:hAnsi="Book Antiqua" w:cs="宋体"/>
          <w:b/>
          <w:bCs/>
          <w:color w:val="000000" w:themeColor="text1"/>
          <w:sz w:val="24"/>
          <w:szCs w:val="24"/>
          <w:lang w:val="en-US" w:eastAsia="zh-CN"/>
        </w:rPr>
        <w:t>Zelniker TA</w:t>
      </w:r>
      <w:r w:rsidRPr="00941646">
        <w:rPr>
          <w:rFonts w:ascii="Book Antiqua" w:eastAsia="宋体" w:hAnsi="Book Antiqua" w:cs="宋体"/>
          <w:color w:val="000000" w:themeColor="text1"/>
          <w:sz w:val="24"/>
          <w:szCs w:val="24"/>
          <w:lang w:val="en-US" w:eastAsia="zh-CN"/>
        </w:rPr>
        <w:t>, Wiviott SD, Raz I, Im K, Goodrich EL, Furtado RHM, Bonaca MP, Mosenzon O, Kato ET, Cahn A, Bhatt DL, Leiter LA, McGuire DK, Wilding JPH, Sabatine MS. Comparison of the Effects of Glucagon-Like Peptide Receptor Agonists and Sodium-Glucose Cotransporter 2 Inhibitors for Prevention of Major Adverse Cardiovascular and Renal Outcomes in Type 2 Diabetes Mellitus. </w:t>
      </w:r>
      <w:r w:rsidRPr="00941646">
        <w:rPr>
          <w:rFonts w:ascii="Book Antiqua" w:eastAsia="宋体" w:hAnsi="Book Antiqua" w:cs="宋体"/>
          <w:i/>
          <w:iCs/>
          <w:color w:val="000000" w:themeColor="text1"/>
          <w:sz w:val="24"/>
          <w:szCs w:val="24"/>
          <w:lang w:val="en-US" w:eastAsia="zh-CN"/>
        </w:rPr>
        <w:t>Circulation</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139</w:t>
      </w:r>
      <w:r w:rsidRPr="00941646">
        <w:rPr>
          <w:rFonts w:ascii="Book Antiqua" w:eastAsia="宋体" w:hAnsi="Book Antiqua" w:cs="宋体"/>
          <w:color w:val="000000" w:themeColor="text1"/>
          <w:sz w:val="24"/>
          <w:szCs w:val="24"/>
          <w:lang w:val="en-US" w:eastAsia="zh-CN"/>
        </w:rPr>
        <w:t>: 2022-2031 [PMID: 30786725 DOI: 10.1161/CIRCULATIONAHA.118.038868]</w:t>
      </w:r>
    </w:p>
    <w:p w14:paraId="5CBC7C6B"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189 </w:t>
      </w:r>
      <w:r w:rsidRPr="00941646">
        <w:rPr>
          <w:rFonts w:ascii="Book Antiqua" w:eastAsia="宋体" w:hAnsi="Book Antiqua" w:cs="宋体"/>
          <w:b/>
          <w:bCs/>
          <w:color w:val="000000" w:themeColor="text1"/>
          <w:sz w:val="24"/>
          <w:szCs w:val="24"/>
          <w:lang w:val="en-US" w:eastAsia="zh-CN"/>
        </w:rPr>
        <w:t>Amato MC</w:t>
      </w:r>
      <w:r w:rsidRPr="00941646">
        <w:rPr>
          <w:rFonts w:ascii="Book Antiqua" w:eastAsia="宋体" w:hAnsi="Book Antiqua" w:cs="宋体"/>
          <w:color w:val="000000" w:themeColor="text1"/>
          <w:sz w:val="24"/>
          <w:szCs w:val="24"/>
          <w:lang w:val="en-US" w:eastAsia="zh-CN"/>
        </w:rPr>
        <w:t>, Giordano C, Galia M, Criscimanna A, Vitabile S, Midiri M, Galluzzo A; AlkaMeSy Study Group. Visceral Adiposity Index: a reliable indicator of visceral fat function associated with cardiometabolic risk. </w:t>
      </w:r>
      <w:r w:rsidRPr="00941646">
        <w:rPr>
          <w:rFonts w:ascii="Book Antiqua" w:eastAsia="宋体" w:hAnsi="Book Antiqua" w:cs="宋体"/>
          <w:i/>
          <w:iCs/>
          <w:color w:val="000000" w:themeColor="text1"/>
          <w:sz w:val="24"/>
          <w:szCs w:val="24"/>
          <w:lang w:val="en-US" w:eastAsia="zh-CN"/>
        </w:rPr>
        <w:t>Diabetes Care</w:t>
      </w:r>
      <w:r w:rsidRPr="00941646">
        <w:rPr>
          <w:rFonts w:ascii="Book Antiqua" w:eastAsia="宋体" w:hAnsi="Book Antiqua" w:cs="宋体"/>
          <w:color w:val="000000" w:themeColor="text1"/>
          <w:sz w:val="24"/>
          <w:szCs w:val="24"/>
          <w:lang w:val="en-US" w:eastAsia="zh-CN"/>
        </w:rPr>
        <w:t> 2010; </w:t>
      </w:r>
      <w:r w:rsidRPr="00941646">
        <w:rPr>
          <w:rFonts w:ascii="Book Antiqua" w:eastAsia="宋体" w:hAnsi="Book Antiqua" w:cs="宋体"/>
          <w:b/>
          <w:bCs/>
          <w:color w:val="000000" w:themeColor="text1"/>
          <w:sz w:val="24"/>
          <w:szCs w:val="24"/>
          <w:lang w:val="en-US" w:eastAsia="zh-CN"/>
        </w:rPr>
        <w:t>33</w:t>
      </w:r>
      <w:r w:rsidRPr="00941646">
        <w:rPr>
          <w:rFonts w:ascii="Book Antiqua" w:eastAsia="宋体" w:hAnsi="Book Antiqua" w:cs="宋体"/>
          <w:color w:val="000000" w:themeColor="text1"/>
          <w:sz w:val="24"/>
          <w:szCs w:val="24"/>
          <w:lang w:val="en-US" w:eastAsia="zh-CN"/>
        </w:rPr>
        <w:t>: 920-922 [PMID: 20067971 DOI: 10.2337/dc09-1825]</w:t>
      </w:r>
    </w:p>
    <w:p w14:paraId="45FDF51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190 </w:t>
      </w:r>
      <w:r w:rsidRPr="00941646">
        <w:rPr>
          <w:rFonts w:ascii="Book Antiqua" w:eastAsia="宋体" w:hAnsi="Book Antiqua" w:cs="宋体"/>
          <w:b/>
          <w:bCs/>
          <w:color w:val="000000" w:themeColor="text1"/>
          <w:sz w:val="24"/>
          <w:szCs w:val="24"/>
          <w:lang w:val="en-US" w:eastAsia="zh-CN"/>
        </w:rPr>
        <w:t>Alpert MA</w:t>
      </w:r>
      <w:r w:rsidRPr="00941646">
        <w:rPr>
          <w:rFonts w:ascii="Book Antiqua" w:eastAsia="宋体" w:hAnsi="Book Antiqua" w:cs="宋体"/>
          <w:color w:val="000000" w:themeColor="text1"/>
          <w:sz w:val="24"/>
          <w:szCs w:val="24"/>
          <w:lang w:val="en-US" w:eastAsia="zh-CN"/>
        </w:rPr>
        <w:t>, Terry BE, Kelly DL. Effect of weight loss on cardiac chamber size, wall thickness and left ventricular function in morbid obesity. </w:t>
      </w:r>
      <w:r w:rsidRPr="00941646">
        <w:rPr>
          <w:rFonts w:ascii="Book Antiqua" w:eastAsia="宋体" w:hAnsi="Book Antiqua" w:cs="宋体"/>
          <w:i/>
          <w:iCs/>
          <w:color w:val="000000" w:themeColor="text1"/>
          <w:sz w:val="24"/>
          <w:szCs w:val="24"/>
          <w:lang w:val="en-US" w:eastAsia="zh-CN"/>
        </w:rPr>
        <w:t>Am J Cardiol</w:t>
      </w:r>
      <w:r w:rsidRPr="00941646">
        <w:rPr>
          <w:rFonts w:ascii="Book Antiqua" w:eastAsia="宋体" w:hAnsi="Book Antiqua" w:cs="宋体"/>
          <w:color w:val="000000" w:themeColor="text1"/>
          <w:sz w:val="24"/>
          <w:szCs w:val="24"/>
          <w:lang w:val="en-US" w:eastAsia="zh-CN"/>
        </w:rPr>
        <w:t> 1985; </w:t>
      </w:r>
      <w:r w:rsidRPr="00941646">
        <w:rPr>
          <w:rFonts w:ascii="Book Antiqua" w:eastAsia="宋体" w:hAnsi="Book Antiqua" w:cs="宋体"/>
          <w:b/>
          <w:bCs/>
          <w:color w:val="000000" w:themeColor="text1"/>
          <w:sz w:val="24"/>
          <w:szCs w:val="24"/>
          <w:lang w:val="en-US" w:eastAsia="zh-CN"/>
        </w:rPr>
        <w:t>55</w:t>
      </w:r>
      <w:r w:rsidRPr="00941646">
        <w:rPr>
          <w:rFonts w:ascii="Book Antiqua" w:eastAsia="宋体" w:hAnsi="Book Antiqua" w:cs="宋体"/>
          <w:color w:val="000000" w:themeColor="text1"/>
          <w:sz w:val="24"/>
          <w:szCs w:val="24"/>
          <w:lang w:val="en-US" w:eastAsia="zh-CN"/>
        </w:rPr>
        <w:t>: 783-786 [PMID: 3976525 DOI: 10.1016/0002-9149(85)90156-0]</w:t>
      </w:r>
    </w:p>
    <w:p w14:paraId="3AAFF9CD"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191 </w:t>
      </w:r>
      <w:r w:rsidRPr="00941646">
        <w:rPr>
          <w:rFonts w:ascii="Book Antiqua" w:eastAsia="宋体" w:hAnsi="Book Antiqua" w:cs="宋体"/>
          <w:b/>
          <w:bCs/>
          <w:color w:val="000000" w:themeColor="text1"/>
          <w:sz w:val="24"/>
          <w:szCs w:val="24"/>
          <w:lang w:val="en-US" w:eastAsia="zh-CN"/>
        </w:rPr>
        <w:t>Berger S</w:t>
      </w:r>
      <w:r w:rsidRPr="00941646">
        <w:rPr>
          <w:rFonts w:ascii="Book Antiqua" w:eastAsia="宋体" w:hAnsi="Book Antiqua" w:cs="宋体"/>
          <w:color w:val="000000" w:themeColor="text1"/>
          <w:sz w:val="24"/>
          <w:szCs w:val="24"/>
          <w:lang w:val="en-US" w:eastAsia="zh-CN"/>
        </w:rPr>
        <w:t>, Meyre P, Blum S, Aeschbacher S, Ruegg M, Briel M, Conen D. Bariatric surgery among patients with heart failure: a systematic review and meta-analysis. </w:t>
      </w:r>
      <w:r w:rsidRPr="00941646">
        <w:rPr>
          <w:rFonts w:ascii="Book Antiqua" w:eastAsia="宋体" w:hAnsi="Book Antiqua" w:cs="宋体"/>
          <w:i/>
          <w:iCs/>
          <w:color w:val="000000" w:themeColor="text1"/>
          <w:sz w:val="24"/>
          <w:szCs w:val="24"/>
          <w:lang w:val="en-US" w:eastAsia="zh-CN"/>
        </w:rPr>
        <w:t>Open Heart</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5</w:t>
      </w:r>
      <w:r w:rsidRPr="00941646">
        <w:rPr>
          <w:rFonts w:ascii="Book Antiqua" w:eastAsia="宋体" w:hAnsi="Book Antiqua" w:cs="宋体"/>
          <w:color w:val="000000" w:themeColor="text1"/>
          <w:sz w:val="24"/>
          <w:szCs w:val="24"/>
          <w:lang w:val="en-US" w:eastAsia="zh-CN"/>
        </w:rPr>
        <w:t>: e000910 [PMID: 30613414 DOI: 10.1136/openhrt-2018-000910]</w:t>
      </w:r>
    </w:p>
    <w:p w14:paraId="0C0EF8C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192 </w:t>
      </w:r>
      <w:r w:rsidRPr="00941646">
        <w:rPr>
          <w:rFonts w:ascii="Book Antiqua" w:eastAsia="宋体" w:hAnsi="Book Antiqua" w:cs="宋体"/>
          <w:b/>
          <w:bCs/>
          <w:color w:val="000000" w:themeColor="text1"/>
          <w:sz w:val="24"/>
          <w:szCs w:val="24"/>
          <w:lang w:val="en-US" w:eastAsia="zh-CN"/>
        </w:rPr>
        <w:t>Serra A</w:t>
      </w:r>
      <w:r w:rsidRPr="00941646">
        <w:rPr>
          <w:rFonts w:ascii="Book Antiqua" w:eastAsia="宋体" w:hAnsi="Book Antiqua" w:cs="宋体"/>
          <w:color w:val="000000" w:themeColor="text1"/>
          <w:sz w:val="24"/>
          <w:szCs w:val="24"/>
          <w:lang w:val="en-US" w:eastAsia="zh-CN"/>
        </w:rPr>
        <w:t>, Esteve A, Navarro-Díaz M, López D, Bancu I, Romero R. Long-Term Normal Renal Function after Drastic Weight Reduction in Patients with Obesity-Related Glomerulopathy. </w:t>
      </w:r>
      <w:r w:rsidRPr="00941646">
        <w:rPr>
          <w:rFonts w:ascii="Book Antiqua" w:eastAsia="宋体" w:hAnsi="Book Antiqua" w:cs="宋体"/>
          <w:i/>
          <w:iCs/>
          <w:color w:val="000000" w:themeColor="text1"/>
          <w:sz w:val="24"/>
          <w:szCs w:val="24"/>
          <w:lang w:val="en-US" w:eastAsia="zh-CN"/>
        </w:rPr>
        <w:t>Obes Facts</w:t>
      </w:r>
      <w:r w:rsidRPr="00941646">
        <w:rPr>
          <w:rFonts w:ascii="Book Antiqua" w:eastAsia="宋体" w:hAnsi="Book Antiqua" w:cs="宋体"/>
          <w:color w:val="000000" w:themeColor="text1"/>
          <w:sz w:val="24"/>
          <w:szCs w:val="24"/>
          <w:lang w:val="en-US" w:eastAsia="zh-CN"/>
        </w:rPr>
        <w:t> 2015; </w:t>
      </w:r>
      <w:r w:rsidRPr="00941646">
        <w:rPr>
          <w:rFonts w:ascii="Book Antiqua" w:eastAsia="宋体" w:hAnsi="Book Antiqua" w:cs="宋体"/>
          <w:b/>
          <w:bCs/>
          <w:color w:val="000000" w:themeColor="text1"/>
          <w:sz w:val="24"/>
          <w:szCs w:val="24"/>
          <w:lang w:val="en-US" w:eastAsia="zh-CN"/>
        </w:rPr>
        <w:t>8</w:t>
      </w:r>
      <w:r w:rsidRPr="00941646">
        <w:rPr>
          <w:rFonts w:ascii="Book Antiqua" w:eastAsia="宋体" w:hAnsi="Book Antiqua" w:cs="宋体"/>
          <w:color w:val="000000" w:themeColor="text1"/>
          <w:sz w:val="24"/>
          <w:szCs w:val="24"/>
          <w:lang w:val="en-US" w:eastAsia="zh-CN"/>
        </w:rPr>
        <w:t>: 188-199 [PMID: 25968610 DOI: 10.1159/000431027]</w:t>
      </w:r>
    </w:p>
    <w:p w14:paraId="356AB2D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193 </w:t>
      </w:r>
      <w:r w:rsidRPr="00941646">
        <w:rPr>
          <w:rFonts w:ascii="Book Antiqua" w:eastAsia="宋体" w:hAnsi="Book Antiqua" w:cs="宋体"/>
          <w:b/>
          <w:bCs/>
          <w:color w:val="000000" w:themeColor="text1"/>
          <w:sz w:val="24"/>
          <w:szCs w:val="24"/>
          <w:lang w:val="en-US" w:eastAsia="zh-CN"/>
        </w:rPr>
        <w:t>Pandey A</w:t>
      </w:r>
      <w:r w:rsidRPr="00941646">
        <w:rPr>
          <w:rFonts w:ascii="Book Antiqua" w:eastAsia="宋体" w:hAnsi="Book Antiqua" w:cs="宋体"/>
          <w:color w:val="000000" w:themeColor="text1"/>
          <w:sz w:val="24"/>
          <w:szCs w:val="24"/>
          <w:lang w:val="en-US" w:eastAsia="zh-CN"/>
        </w:rPr>
        <w:t>, Berry JD, Drazner MH, Fang JC, Tang WHW, Grodin JL. Body Mass Index, Natriuretic Peptides, and Risk of Adverse Outcomes in Patients With Heart Failure and Preserved Ejection Fraction: Analysis From the TOPCAT Trial. </w:t>
      </w:r>
      <w:r w:rsidRPr="00941646">
        <w:rPr>
          <w:rFonts w:ascii="Book Antiqua" w:eastAsia="宋体" w:hAnsi="Book Antiqua" w:cs="宋体"/>
          <w:i/>
          <w:iCs/>
          <w:color w:val="000000" w:themeColor="text1"/>
          <w:sz w:val="24"/>
          <w:szCs w:val="24"/>
          <w:lang w:val="en-US" w:eastAsia="zh-CN"/>
        </w:rPr>
        <w:t>J Am Heart Assoc</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7</w:t>
      </w:r>
      <w:r w:rsidRPr="00941646">
        <w:rPr>
          <w:rFonts w:ascii="Book Antiqua" w:eastAsia="宋体" w:hAnsi="Book Antiqua" w:cs="宋体"/>
          <w:color w:val="000000" w:themeColor="text1"/>
          <w:sz w:val="24"/>
          <w:szCs w:val="24"/>
          <w:lang w:val="en-US" w:eastAsia="zh-CN"/>
        </w:rPr>
        <w:t>: e009664 [PMID: 30376747 DOI: 10.1161/JAHA.118.009664]</w:t>
      </w:r>
    </w:p>
    <w:p w14:paraId="595B1BE5"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194 </w:t>
      </w:r>
      <w:r w:rsidRPr="00941646">
        <w:rPr>
          <w:rFonts w:ascii="Book Antiqua" w:eastAsia="宋体" w:hAnsi="Book Antiqua" w:cs="宋体"/>
          <w:b/>
          <w:bCs/>
          <w:color w:val="000000" w:themeColor="text1"/>
          <w:sz w:val="24"/>
          <w:szCs w:val="24"/>
          <w:lang w:val="en-US" w:eastAsia="zh-CN"/>
        </w:rPr>
        <w:t>Heerspink HJL</w:t>
      </w:r>
      <w:r w:rsidRPr="00941646">
        <w:rPr>
          <w:rFonts w:ascii="Book Antiqua" w:eastAsia="宋体" w:hAnsi="Book Antiqua" w:cs="宋体"/>
          <w:color w:val="000000" w:themeColor="text1"/>
          <w:sz w:val="24"/>
          <w:szCs w:val="24"/>
          <w:lang w:val="en-US" w:eastAsia="zh-CN"/>
        </w:rPr>
        <w:t>, Stefansson BV, Chertow GM, Correa-Rotter R, Greene T, Hou FF, Lindberg M, McMurray J, Rossing P, Toto R, Langkilde AM, Wheeler DC; DAPA-CKD Investigators. Rationale and protocol of the Dapagliflozin And Prevention of Adverse outcomes in Chronic Kidney Disease (DAPA-CKD) randomized controlled trial. </w:t>
      </w:r>
      <w:r w:rsidRPr="00941646">
        <w:rPr>
          <w:rFonts w:ascii="Book Antiqua" w:eastAsia="宋体" w:hAnsi="Book Antiqua" w:cs="宋体"/>
          <w:i/>
          <w:iCs/>
          <w:color w:val="000000" w:themeColor="text1"/>
          <w:sz w:val="24"/>
          <w:szCs w:val="24"/>
          <w:lang w:val="en-US" w:eastAsia="zh-CN"/>
        </w:rPr>
        <w:t>Nephrol Dial Transplant</w:t>
      </w:r>
      <w:r w:rsidRPr="00941646">
        <w:rPr>
          <w:rFonts w:ascii="Book Antiqua" w:eastAsia="宋体" w:hAnsi="Book Antiqua" w:cs="宋体"/>
          <w:color w:val="000000" w:themeColor="text1"/>
          <w:sz w:val="24"/>
          <w:szCs w:val="24"/>
          <w:lang w:val="en-US" w:eastAsia="zh-CN"/>
        </w:rPr>
        <w:t> 2020; </w:t>
      </w:r>
      <w:r w:rsidRPr="00941646">
        <w:rPr>
          <w:rFonts w:ascii="Book Antiqua" w:eastAsia="宋体" w:hAnsi="Book Antiqua" w:cs="宋体"/>
          <w:b/>
          <w:bCs/>
          <w:color w:val="000000" w:themeColor="text1"/>
          <w:sz w:val="24"/>
          <w:szCs w:val="24"/>
          <w:lang w:val="en-US" w:eastAsia="zh-CN"/>
        </w:rPr>
        <w:t>35</w:t>
      </w:r>
      <w:r w:rsidRPr="00941646">
        <w:rPr>
          <w:rFonts w:ascii="Book Antiqua" w:eastAsia="宋体" w:hAnsi="Book Antiqua" w:cs="宋体"/>
          <w:color w:val="000000" w:themeColor="text1"/>
          <w:sz w:val="24"/>
          <w:szCs w:val="24"/>
          <w:lang w:val="en-US" w:eastAsia="zh-CN"/>
        </w:rPr>
        <w:t>: 274-282 [PMID: 32030417 DOI: 10.1093/ndt/gfz290]</w:t>
      </w:r>
    </w:p>
    <w:p w14:paraId="174A18D4" w14:textId="02C75FFE"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highlight w:val="yellow"/>
          <w:lang w:val="en-US" w:eastAsia="zh-CN"/>
        </w:rPr>
      </w:pPr>
      <w:r w:rsidRPr="00941646">
        <w:rPr>
          <w:rFonts w:ascii="Book Antiqua" w:eastAsia="宋体" w:hAnsi="Book Antiqua" w:cs="宋体"/>
          <w:color w:val="000000" w:themeColor="text1"/>
          <w:sz w:val="24"/>
          <w:szCs w:val="24"/>
          <w:highlight w:val="yellow"/>
          <w:lang w:val="en-US" w:eastAsia="zh-CN"/>
        </w:rPr>
        <w:lastRenderedPageBreak/>
        <w:t>195 </w:t>
      </w:r>
      <w:bookmarkStart w:id="139" w:name="OLE_LINK376"/>
      <w:bookmarkStart w:id="140" w:name="OLE_LINK377"/>
      <w:r w:rsidR="00065797" w:rsidRPr="00941646">
        <w:rPr>
          <w:rFonts w:ascii="Book Antiqua" w:eastAsia="宋体" w:hAnsi="Book Antiqua" w:cs="宋体"/>
          <w:b/>
          <w:bCs/>
          <w:color w:val="000000" w:themeColor="text1"/>
          <w:sz w:val="24"/>
          <w:szCs w:val="24"/>
          <w:highlight w:val="yellow"/>
          <w:lang w:val="en-US" w:eastAsia="zh-CN"/>
        </w:rPr>
        <w:t>Ingelheim B</w:t>
      </w:r>
      <w:r w:rsidR="00065797" w:rsidRPr="00941646">
        <w:rPr>
          <w:rFonts w:ascii="Book Antiqua" w:eastAsia="宋体" w:hAnsi="Book Antiqua" w:cs="宋体"/>
          <w:color w:val="000000" w:themeColor="text1"/>
          <w:sz w:val="24"/>
          <w:szCs w:val="24"/>
          <w:highlight w:val="yellow"/>
          <w:lang w:val="en-US" w:eastAsia="zh-CN"/>
        </w:rPr>
        <w:t>.</w:t>
      </w:r>
      <w:bookmarkEnd w:id="139"/>
      <w:bookmarkEnd w:id="140"/>
      <w:r w:rsidR="00065797" w:rsidRPr="00941646">
        <w:rPr>
          <w:rFonts w:ascii="Book Antiqua" w:eastAsia="宋体" w:hAnsi="Book Antiqua" w:cs="宋体"/>
          <w:color w:val="000000" w:themeColor="text1"/>
          <w:sz w:val="24"/>
          <w:szCs w:val="24"/>
          <w:highlight w:val="yellow"/>
          <w:lang w:val="en-US" w:eastAsia="zh-CN"/>
        </w:rPr>
        <w:t xml:space="preserve"> </w:t>
      </w:r>
      <w:r w:rsidR="002D654D" w:rsidRPr="00941646">
        <w:rPr>
          <w:rFonts w:ascii="Book Antiqua" w:eastAsia="宋体" w:hAnsi="Book Antiqua" w:cs="宋体"/>
          <w:color w:val="000000" w:themeColor="text1"/>
          <w:sz w:val="24"/>
          <w:szCs w:val="24"/>
          <w:highlight w:val="yellow"/>
          <w:lang w:val="en-US" w:eastAsia="zh-CN"/>
        </w:rPr>
        <w:t>EMPagliflozin outcomE tRial in Patients With chrOnic heaRt Failure With Preserved Ejection Fraction (EMPEROR-Preserved)</w:t>
      </w:r>
      <w:r w:rsidRPr="00941646">
        <w:rPr>
          <w:rFonts w:ascii="Book Antiqua" w:eastAsia="宋体" w:hAnsi="Book Antiqua" w:cs="宋体"/>
          <w:color w:val="000000" w:themeColor="text1"/>
          <w:sz w:val="24"/>
          <w:szCs w:val="24"/>
          <w:highlight w:val="yellow"/>
          <w:lang w:val="en-US" w:eastAsia="zh-CN"/>
        </w:rPr>
        <w:t xml:space="preserve">. </w:t>
      </w:r>
      <w:r w:rsidR="00065797" w:rsidRPr="00941646">
        <w:rPr>
          <w:rFonts w:ascii="Book Antiqua" w:eastAsia="宋体" w:hAnsi="Book Antiqua" w:cs="宋体"/>
          <w:color w:val="000000" w:themeColor="text1"/>
          <w:sz w:val="24"/>
          <w:szCs w:val="24"/>
          <w:highlight w:val="yellow"/>
          <w:lang w:val="en-US" w:eastAsia="zh-CN"/>
        </w:rPr>
        <w:t xml:space="preserve">In: </w:t>
      </w:r>
      <w:r w:rsidRPr="00941646">
        <w:rPr>
          <w:rFonts w:ascii="Book Antiqua" w:eastAsia="宋体" w:hAnsi="Book Antiqua" w:cs="宋体"/>
          <w:color w:val="000000" w:themeColor="text1"/>
          <w:sz w:val="24"/>
          <w:szCs w:val="24"/>
          <w:highlight w:val="yellow"/>
          <w:lang w:val="en-US" w:eastAsia="zh-CN"/>
        </w:rPr>
        <w:t>ClinicalTrials.gov [Internet]. Bethesda (MD): National Library of Medicine</w:t>
      </w:r>
      <w:r w:rsidR="0047791E">
        <w:rPr>
          <w:rFonts w:ascii="Book Antiqua" w:eastAsia="宋体" w:hAnsi="Book Antiqua" w:cs="宋体"/>
          <w:color w:val="000000" w:themeColor="text1"/>
          <w:sz w:val="24"/>
          <w:szCs w:val="24"/>
          <w:highlight w:val="yellow"/>
          <w:lang w:val="en-US" w:eastAsia="zh-CN"/>
        </w:rPr>
        <w:t xml:space="preserve"> (</w:t>
      </w:r>
      <w:r w:rsidR="0047791E" w:rsidRPr="00941646">
        <w:rPr>
          <w:rFonts w:ascii="Book Antiqua" w:eastAsia="宋体" w:hAnsi="Book Antiqua" w:cs="宋体"/>
          <w:color w:val="000000" w:themeColor="text1"/>
          <w:sz w:val="24"/>
          <w:szCs w:val="24"/>
          <w:highlight w:val="yellow"/>
          <w:lang w:val="en-US" w:eastAsia="zh-CN"/>
        </w:rPr>
        <w:t>US</w:t>
      </w:r>
      <w:r w:rsidR="0047791E">
        <w:rPr>
          <w:rFonts w:ascii="Book Antiqua" w:eastAsia="宋体" w:hAnsi="Book Antiqua" w:cs="宋体"/>
          <w:color w:val="000000" w:themeColor="text1"/>
          <w:sz w:val="24"/>
          <w:szCs w:val="24"/>
          <w:highlight w:val="yellow"/>
          <w:lang w:val="en-US" w:eastAsia="zh-CN"/>
        </w:rPr>
        <w:t>)</w:t>
      </w:r>
      <w:r w:rsidRPr="00941646">
        <w:rPr>
          <w:rFonts w:ascii="Book Antiqua" w:eastAsia="宋体" w:hAnsi="Book Antiqua" w:cs="宋体"/>
          <w:color w:val="000000" w:themeColor="text1"/>
          <w:sz w:val="24"/>
          <w:szCs w:val="24"/>
          <w:highlight w:val="yellow"/>
          <w:lang w:val="en-US" w:eastAsia="zh-CN"/>
        </w:rPr>
        <w:t>.</w:t>
      </w:r>
      <w:r w:rsidR="0047791E">
        <w:rPr>
          <w:rFonts w:ascii="Book Antiqua" w:eastAsia="宋体" w:hAnsi="Book Antiqua" w:cs="宋体"/>
          <w:color w:val="000000" w:themeColor="text1"/>
          <w:sz w:val="24"/>
          <w:szCs w:val="24"/>
          <w:highlight w:val="yellow"/>
          <w:lang w:val="en-US" w:eastAsia="zh-CN"/>
        </w:rPr>
        <w:t xml:space="preserve"> </w:t>
      </w:r>
      <w:r w:rsidR="0047791E" w:rsidRPr="00941646">
        <w:rPr>
          <w:rFonts w:ascii="Book Antiqua" w:eastAsia="宋体" w:hAnsi="Book Antiqua" w:cs="宋体"/>
          <w:color w:val="000000" w:themeColor="text1"/>
          <w:sz w:val="24"/>
          <w:szCs w:val="24"/>
          <w:highlight w:val="yellow"/>
          <w:lang w:val="en-US" w:eastAsia="zh-CN"/>
        </w:rPr>
        <w:t xml:space="preserve">[accessed </w:t>
      </w:r>
      <w:r w:rsidR="0047791E">
        <w:rPr>
          <w:rFonts w:ascii="Book Antiqua" w:eastAsia="宋体" w:hAnsi="Book Antiqua" w:cs="宋体"/>
          <w:color w:val="000000" w:themeColor="text1"/>
          <w:sz w:val="24"/>
          <w:szCs w:val="24"/>
          <w:highlight w:val="yellow"/>
          <w:lang w:val="en-US" w:eastAsia="zh-CN"/>
        </w:rPr>
        <w:t xml:space="preserve">1 </w:t>
      </w:r>
      <w:r w:rsidR="0047791E" w:rsidRPr="00941646">
        <w:rPr>
          <w:rFonts w:ascii="Book Antiqua" w:eastAsia="宋体" w:hAnsi="Book Antiqua" w:cs="宋体"/>
          <w:color w:val="000000" w:themeColor="text1"/>
          <w:sz w:val="24"/>
          <w:szCs w:val="24"/>
          <w:highlight w:val="yellow"/>
          <w:lang w:val="en-US" w:eastAsia="zh-CN"/>
        </w:rPr>
        <w:t>May 2020]</w:t>
      </w:r>
      <w:r w:rsidRPr="00941646">
        <w:rPr>
          <w:rFonts w:ascii="Book Antiqua" w:eastAsia="宋体" w:hAnsi="Book Antiqua" w:cs="宋体"/>
          <w:color w:val="000000" w:themeColor="text1"/>
          <w:sz w:val="24"/>
          <w:szCs w:val="24"/>
          <w:highlight w:val="yellow"/>
          <w:lang w:val="en-US" w:eastAsia="zh-CN"/>
        </w:rPr>
        <w:t xml:space="preserve"> Available from: </w:t>
      </w:r>
      <w:hyperlink r:id="rId10" w:history="1">
        <w:r w:rsidR="00065797" w:rsidRPr="00941646">
          <w:rPr>
            <w:rStyle w:val="a3"/>
            <w:rFonts w:ascii="Book Antiqua" w:eastAsia="宋体" w:hAnsi="Book Antiqua" w:cs="宋体"/>
            <w:sz w:val="24"/>
            <w:szCs w:val="24"/>
            <w:highlight w:val="yellow"/>
            <w:lang w:val="en-US" w:eastAsia="zh-CN"/>
          </w:rPr>
          <w:t>https://clinicaltrials.gov/ct2/show/</w:t>
        </w:r>
        <w:bookmarkStart w:id="141" w:name="OLE_LINK369"/>
        <w:bookmarkStart w:id="142" w:name="OLE_LINK370"/>
        <w:r w:rsidR="00065797" w:rsidRPr="00941646">
          <w:rPr>
            <w:rStyle w:val="a3"/>
            <w:rFonts w:ascii="Book Antiqua" w:eastAsia="宋体" w:hAnsi="Book Antiqua" w:cs="宋体"/>
            <w:sz w:val="24"/>
            <w:szCs w:val="24"/>
            <w:highlight w:val="yellow"/>
            <w:lang w:val="en-US" w:eastAsia="zh-CN"/>
          </w:rPr>
          <w:t>NCT03057951</w:t>
        </w:r>
        <w:bookmarkEnd w:id="141"/>
        <w:bookmarkEnd w:id="142"/>
      </w:hyperlink>
      <w:r w:rsidR="00065797" w:rsidRPr="00941646">
        <w:rPr>
          <w:rFonts w:ascii="Book Antiqua" w:eastAsia="宋体" w:hAnsi="Book Antiqua" w:cs="宋体"/>
          <w:color w:val="000000" w:themeColor="text1"/>
          <w:sz w:val="24"/>
          <w:szCs w:val="24"/>
          <w:highlight w:val="yellow"/>
          <w:lang w:val="en-US" w:eastAsia="zh-CN"/>
        </w:rPr>
        <w:t xml:space="preserve"> </w:t>
      </w:r>
      <w:bookmarkStart w:id="143" w:name="OLE_LINK367"/>
      <w:bookmarkStart w:id="144" w:name="OLE_LINK368"/>
      <w:r w:rsidR="0047791E">
        <w:rPr>
          <w:rFonts w:ascii="Book Antiqua" w:eastAsia="Times New Roman" w:hAnsi="Book Antiqua"/>
          <w:bCs/>
          <w:color w:val="000000" w:themeColor="text1"/>
          <w:sz w:val="24"/>
          <w:szCs w:val="24"/>
          <w:highlight w:val="yellow"/>
          <w:lang w:val="en-US"/>
        </w:rPr>
        <w:t>NLM</w:t>
      </w:r>
      <w:r w:rsidR="00065797" w:rsidRPr="00941646">
        <w:rPr>
          <w:rFonts w:ascii="Book Antiqua" w:eastAsia="Times New Roman" w:hAnsi="Book Antiqua"/>
          <w:bCs/>
          <w:color w:val="000000" w:themeColor="text1"/>
          <w:sz w:val="24"/>
          <w:szCs w:val="24"/>
          <w:highlight w:val="yellow"/>
          <w:lang w:val="en-US"/>
        </w:rPr>
        <w:t xml:space="preserve"> Identifier:</w:t>
      </w:r>
      <w:bookmarkEnd w:id="143"/>
      <w:bookmarkEnd w:id="144"/>
      <w:r w:rsidR="00065797" w:rsidRPr="00941646">
        <w:rPr>
          <w:rFonts w:ascii="Book Antiqua" w:eastAsia="Times New Roman" w:hAnsi="Book Antiqua"/>
          <w:bCs/>
          <w:color w:val="000000" w:themeColor="text1"/>
          <w:sz w:val="24"/>
          <w:szCs w:val="24"/>
          <w:highlight w:val="yellow"/>
          <w:lang w:val="en-US"/>
        </w:rPr>
        <w:t xml:space="preserve"> NCT03057951</w:t>
      </w:r>
    </w:p>
    <w:p w14:paraId="10A7416E" w14:textId="2FB6500F"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highlight w:val="yellow"/>
          <w:lang w:val="en-US" w:eastAsia="zh-CN"/>
        </w:rPr>
        <w:t>196 </w:t>
      </w:r>
      <w:r w:rsidR="002D654D" w:rsidRPr="00941646">
        <w:rPr>
          <w:rFonts w:ascii="Book Antiqua" w:eastAsia="宋体" w:hAnsi="Book Antiqua" w:cs="宋体"/>
          <w:b/>
          <w:bCs/>
          <w:color w:val="000000" w:themeColor="text1"/>
          <w:sz w:val="24"/>
          <w:szCs w:val="24"/>
          <w:highlight w:val="yellow"/>
          <w:lang w:val="en-US" w:eastAsia="zh-CN"/>
        </w:rPr>
        <w:t>Ingelheim B</w:t>
      </w:r>
      <w:r w:rsidR="002D654D" w:rsidRPr="00941646">
        <w:rPr>
          <w:rFonts w:ascii="Book Antiqua" w:eastAsia="宋体" w:hAnsi="Book Antiqua" w:cs="宋体"/>
          <w:color w:val="000000" w:themeColor="text1"/>
          <w:sz w:val="24"/>
          <w:szCs w:val="24"/>
          <w:highlight w:val="yellow"/>
          <w:lang w:val="en-US" w:eastAsia="zh-CN"/>
        </w:rPr>
        <w:t>. EMPagliflozin outcomE tRial in Patients With chrOnic heaRt Failure With Reduced Ejection Fraction (EMPEROR-Reduced).</w:t>
      </w:r>
      <w:r w:rsidRPr="00941646">
        <w:rPr>
          <w:rFonts w:ascii="Book Antiqua" w:eastAsia="宋体" w:hAnsi="Book Antiqua" w:cs="宋体"/>
          <w:color w:val="000000" w:themeColor="text1"/>
          <w:sz w:val="24"/>
          <w:szCs w:val="24"/>
          <w:highlight w:val="yellow"/>
          <w:lang w:val="en-US" w:eastAsia="zh-CN"/>
        </w:rPr>
        <w:t xml:space="preserve"> </w:t>
      </w:r>
      <w:r w:rsidR="0047791E" w:rsidRPr="00941646">
        <w:rPr>
          <w:rFonts w:ascii="Book Antiqua" w:eastAsia="宋体" w:hAnsi="Book Antiqua" w:cs="宋体"/>
          <w:color w:val="000000" w:themeColor="text1"/>
          <w:sz w:val="24"/>
          <w:szCs w:val="24"/>
          <w:highlight w:val="yellow"/>
          <w:lang w:val="en-US" w:eastAsia="zh-CN"/>
        </w:rPr>
        <w:t>In: ClinicalTrials.gov [Internet]. Bethesda (MD): National Library of Medicine</w:t>
      </w:r>
      <w:r w:rsidR="0047791E">
        <w:rPr>
          <w:rFonts w:ascii="Book Antiqua" w:eastAsia="宋体" w:hAnsi="Book Antiqua" w:cs="宋体"/>
          <w:color w:val="000000" w:themeColor="text1"/>
          <w:sz w:val="24"/>
          <w:szCs w:val="24"/>
          <w:highlight w:val="yellow"/>
          <w:lang w:val="en-US" w:eastAsia="zh-CN"/>
        </w:rPr>
        <w:t xml:space="preserve"> (</w:t>
      </w:r>
      <w:r w:rsidR="0047791E" w:rsidRPr="00941646">
        <w:rPr>
          <w:rFonts w:ascii="Book Antiqua" w:eastAsia="宋体" w:hAnsi="Book Antiqua" w:cs="宋体"/>
          <w:color w:val="000000" w:themeColor="text1"/>
          <w:sz w:val="24"/>
          <w:szCs w:val="24"/>
          <w:highlight w:val="yellow"/>
          <w:lang w:val="en-US" w:eastAsia="zh-CN"/>
        </w:rPr>
        <w:t>US</w:t>
      </w:r>
      <w:r w:rsidR="0047791E">
        <w:rPr>
          <w:rFonts w:ascii="Book Antiqua" w:eastAsia="宋体" w:hAnsi="Book Antiqua" w:cs="宋体"/>
          <w:color w:val="000000" w:themeColor="text1"/>
          <w:sz w:val="24"/>
          <w:szCs w:val="24"/>
          <w:highlight w:val="yellow"/>
          <w:lang w:val="en-US" w:eastAsia="zh-CN"/>
        </w:rPr>
        <w:t>)</w:t>
      </w:r>
      <w:r w:rsidR="0047791E" w:rsidRPr="00941646">
        <w:rPr>
          <w:rFonts w:ascii="Book Antiqua" w:eastAsia="宋体" w:hAnsi="Book Antiqua" w:cs="宋体"/>
          <w:color w:val="000000" w:themeColor="text1"/>
          <w:sz w:val="24"/>
          <w:szCs w:val="24"/>
          <w:highlight w:val="yellow"/>
          <w:lang w:val="en-US" w:eastAsia="zh-CN"/>
        </w:rPr>
        <w:t>.</w:t>
      </w:r>
      <w:r w:rsidR="0047791E">
        <w:rPr>
          <w:rFonts w:ascii="Book Antiqua" w:eastAsia="宋体" w:hAnsi="Book Antiqua" w:cs="宋体"/>
          <w:color w:val="000000" w:themeColor="text1"/>
          <w:sz w:val="24"/>
          <w:szCs w:val="24"/>
          <w:highlight w:val="yellow"/>
          <w:lang w:val="en-US" w:eastAsia="zh-CN"/>
        </w:rPr>
        <w:t xml:space="preserve"> </w:t>
      </w:r>
      <w:r w:rsidR="0047791E" w:rsidRPr="00941646">
        <w:rPr>
          <w:rFonts w:ascii="Book Antiqua" w:eastAsia="宋体" w:hAnsi="Book Antiqua" w:cs="宋体"/>
          <w:color w:val="000000" w:themeColor="text1"/>
          <w:sz w:val="24"/>
          <w:szCs w:val="24"/>
          <w:highlight w:val="yellow"/>
          <w:lang w:val="en-US" w:eastAsia="zh-CN"/>
        </w:rPr>
        <w:t xml:space="preserve">[accessed </w:t>
      </w:r>
      <w:r w:rsidR="0047791E">
        <w:rPr>
          <w:rFonts w:ascii="Book Antiqua" w:eastAsia="宋体" w:hAnsi="Book Antiqua" w:cs="宋体"/>
          <w:color w:val="000000" w:themeColor="text1"/>
          <w:sz w:val="24"/>
          <w:szCs w:val="24"/>
          <w:highlight w:val="yellow"/>
          <w:lang w:val="en-US" w:eastAsia="zh-CN"/>
        </w:rPr>
        <w:t xml:space="preserve">1 </w:t>
      </w:r>
      <w:r w:rsidR="0047791E" w:rsidRPr="00941646">
        <w:rPr>
          <w:rFonts w:ascii="Book Antiqua" w:eastAsia="宋体" w:hAnsi="Book Antiqua" w:cs="宋体"/>
          <w:color w:val="000000" w:themeColor="text1"/>
          <w:sz w:val="24"/>
          <w:szCs w:val="24"/>
          <w:highlight w:val="yellow"/>
          <w:lang w:val="en-US" w:eastAsia="zh-CN"/>
        </w:rPr>
        <w:t xml:space="preserve">May 2020] </w:t>
      </w:r>
      <w:r w:rsidRPr="00941646">
        <w:rPr>
          <w:rFonts w:ascii="Book Antiqua" w:eastAsia="宋体" w:hAnsi="Book Antiqua" w:cs="宋体"/>
          <w:color w:val="000000" w:themeColor="text1"/>
          <w:sz w:val="24"/>
          <w:szCs w:val="24"/>
          <w:highlight w:val="yellow"/>
          <w:lang w:val="en-US" w:eastAsia="zh-CN"/>
        </w:rPr>
        <w:t xml:space="preserve">Available from: </w:t>
      </w:r>
      <w:bookmarkStart w:id="145" w:name="OLE_LINK374"/>
      <w:bookmarkStart w:id="146" w:name="OLE_LINK375"/>
      <w:r w:rsidR="00065797" w:rsidRPr="00941646">
        <w:rPr>
          <w:rFonts w:ascii="Book Antiqua" w:eastAsia="宋体" w:hAnsi="Book Antiqua" w:cs="宋体"/>
          <w:color w:val="000000" w:themeColor="text1"/>
          <w:sz w:val="24"/>
          <w:szCs w:val="24"/>
          <w:highlight w:val="yellow"/>
          <w:lang w:val="en-US" w:eastAsia="zh-CN"/>
        </w:rPr>
        <w:fldChar w:fldCharType="begin"/>
      </w:r>
      <w:r w:rsidR="00065797" w:rsidRPr="00941646">
        <w:rPr>
          <w:rFonts w:ascii="Book Antiqua" w:eastAsia="宋体" w:hAnsi="Book Antiqua" w:cs="宋体"/>
          <w:color w:val="000000" w:themeColor="text1"/>
          <w:sz w:val="24"/>
          <w:szCs w:val="24"/>
          <w:highlight w:val="yellow"/>
          <w:lang w:val="en-US" w:eastAsia="zh-CN"/>
        </w:rPr>
        <w:instrText xml:space="preserve"> HYPERLINK "https://clinicaltrials.gov/ct2/show/NCT03057977" </w:instrText>
      </w:r>
      <w:r w:rsidR="00065797" w:rsidRPr="00941646">
        <w:rPr>
          <w:rFonts w:ascii="Book Antiqua" w:eastAsia="宋体" w:hAnsi="Book Antiqua" w:cs="宋体"/>
          <w:color w:val="000000" w:themeColor="text1"/>
          <w:sz w:val="24"/>
          <w:szCs w:val="24"/>
          <w:highlight w:val="yellow"/>
          <w:lang w:val="en-US" w:eastAsia="zh-CN"/>
        </w:rPr>
        <w:fldChar w:fldCharType="separate"/>
      </w:r>
      <w:r w:rsidR="00065797" w:rsidRPr="00941646">
        <w:rPr>
          <w:rStyle w:val="a3"/>
          <w:rFonts w:ascii="Book Antiqua" w:eastAsia="宋体" w:hAnsi="Book Antiqua" w:cs="宋体"/>
          <w:sz w:val="24"/>
          <w:szCs w:val="24"/>
          <w:highlight w:val="yellow"/>
          <w:lang w:val="en-US" w:eastAsia="zh-CN"/>
        </w:rPr>
        <w:t>https://clinicaltrials.gov/ct2/show/</w:t>
      </w:r>
      <w:bookmarkStart w:id="147" w:name="OLE_LINK371"/>
      <w:bookmarkStart w:id="148" w:name="OLE_LINK372"/>
      <w:bookmarkStart w:id="149" w:name="OLE_LINK373"/>
      <w:r w:rsidR="00065797" w:rsidRPr="00941646">
        <w:rPr>
          <w:rStyle w:val="a3"/>
          <w:rFonts w:ascii="Book Antiqua" w:eastAsia="宋体" w:hAnsi="Book Antiqua" w:cs="宋体"/>
          <w:sz w:val="24"/>
          <w:szCs w:val="24"/>
          <w:highlight w:val="yellow"/>
          <w:lang w:val="en-US" w:eastAsia="zh-CN"/>
        </w:rPr>
        <w:t>NCT03057977</w:t>
      </w:r>
      <w:bookmarkEnd w:id="147"/>
      <w:bookmarkEnd w:id="148"/>
      <w:bookmarkEnd w:id="149"/>
      <w:r w:rsidR="00065797" w:rsidRPr="00941646">
        <w:rPr>
          <w:rFonts w:ascii="Book Antiqua" w:eastAsia="宋体" w:hAnsi="Book Antiqua" w:cs="宋体"/>
          <w:color w:val="000000" w:themeColor="text1"/>
          <w:sz w:val="24"/>
          <w:szCs w:val="24"/>
          <w:highlight w:val="yellow"/>
          <w:lang w:val="en-US" w:eastAsia="zh-CN"/>
        </w:rPr>
        <w:fldChar w:fldCharType="end"/>
      </w:r>
      <w:bookmarkEnd w:id="145"/>
      <w:bookmarkEnd w:id="146"/>
      <w:r w:rsidR="00065797" w:rsidRPr="00941646">
        <w:rPr>
          <w:rFonts w:ascii="Book Antiqua" w:eastAsia="宋体" w:hAnsi="Book Antiqua" w:cs="宋体"/>
          <w:color w:val="000000" w:themeColor="text1"/>
          <w:sz w:val="24"/>
          <w:szCs w:val="24"/>
          <w:highlight w:val="yellow"/>
          <w:lang w:val="en-US" w:eastAsia="zh-CN"/>
        </w:rPr>
        <w:t xml:space="preserve"> </w:t>
      </w:r>
      <w:r w:rsidR="0047791E">
        <w:rPr>
          <w:rFonts w:ascii="Book Antiqua" w:eastAsia="Times New Roman" w:hAnsi="Book Antiqua"/>
          <w:bCs/>
          <w:color w:val="000000" w:themeColor="text1"/>
          <w:sz w:val="24"/>
          <w:szCs w:val="24"/>
          <w:highlight w:val="yellow"/>
          <w:lang w:val="en-US"/>
        </w:rPr>
        <w:t>NLM</w:t>
      </w:r>
      <w:r w:rsidR="00065797" w:rsidRPr="00941646">
        <w:rPr>
          <w:rFonts w:ascii="Book Antiqua" w:eastAsia="Times New Roman" w:hAnsi="Book Antiqua"/>
          <w:bCs/>
          <w:color w:val="000000" w:themeColor="text1"/>
          <w:sz w:val="24"/>
          <w:szCs w:val="24"/>
          <w:highlight w:val="yellow"/>
          <w:lang w:val="en-US"/>
        </w:rPr>
        <w:t xml:space="preserve"> Identifier: NCT03057977</w:t>
      </w:r>
    </w:p>
    <w:p w14:paraId="7B85C63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197 </w:t>
      </w:r>
      <w:r w:rsidRPr="00941646">
        <w:rPr>
          <w:rFonts w:ascii="Book Antiqua" w:eastAsia="宋体" w:hAnsi="Book Antiqua" w:cs="宋体"/>
          <w:b/>
          <w:bCs/>
          <w:color w:val="000000" w:themeColor="text1"/>
          <w:sz w:val="24"/>
          <w:szCs w:val="24"/>
          <w:lang w:val="en-US" w:eastAsia="zh-CN"/>
        </w:rPr>
        <w:t>Marso SP</w:t>
      </w:r>
      <w:r w:rsidRPr="00941646">
        <w:rPr>
          <w:rFonts w:ascii="Book Antiqua" w:eastAsia="宋体" w:hAnsi="Book Antiqua" w:cs="宋体"/>
          <w:color w:val="000000" w:themeColor="text1"/>
          <w:sz w:val="24"/>
          <w:szCs w:val="24"/>
          <w:lang w:val="en-US" w:eastAsia="zh-CN"/>
        </w:rPr>
        <w:t>,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375</w:t>
      </w:r>
      <w:r w:rsidRPr="00941646">
        <w:rPr>
          <w:rFonts w:ascii="Book Antiqua" w:eastAsia="宋体" w:hAnsi="Book Antiqua" w:cs="宋体"/>
          <w:color w:val="000000" w:themeColor="text1"/>
          <w:sz w:val="24"/>
          <w:szCs w:val="24"/>
          <w:lang w:val="en-US" w:eastAsia="zh-CN"/>
        </w:rPr>
        <w:t>: 311-322 [PMID: 27295427 DOI: 10.1056/NEJMoa1603827]</w:t>
      </w:r>
    </w:p>
    <w:p w14:paraId="56122118"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198 </w:t>
      </w:r>
      <w:r w:rsidRPr="00941646">
        <w:rPr>
          <w:rFonts w:ascii="Book Antiqua" w:eastAsia="宋体" w:hAnsi="Book Antiqua" w:cs="宋体"/>
          <w:b/>
          <w:bCs/>
          <w:color w:val="000000" w:themeColor="text1"/>
          <w:sz w:val="24"/>
          <w:szCs w:val="24"/>
          <w:lang w:val="en-US" w:eastAsia="zh-CN"/>
        </w:rPr>
        <w:t>Marso SP</w:t>
      </w:r>
      <w:r w:rsidRPr="00941646">
        <w:rPr>
          <w:rFonts w:ascii="Book Antiqua" w:eastAsia="宋体" w:hAnsi="Book Antiqua" w:cs="宋体"/>
          <w:color w:val="000000" w:themeColor="text1"/>
          <w:sz w:val="24"/>
          <w:szCs w:val="24"/>
          <w:lang w:val="en-US" w:eastAsia="zh-CN"/>
        </w:rPr>
        <w:t>, Bain SC, Consoli A, Eliaschewitz FG, Jódar E, Leiter LA, Lingvay I, Rosenstock J, Seufert J, Warren ML, Woo V, Hansen O, Holst AG, Pettersson J, Vilsbøll T; SUSTAIN-6 Investigators. Semaglutide and Cardiovascular Outcomes in Patients with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2016; </w:t>
      </w:r>
      <w:r w:rsidRPr="00941646">
        <w:rPr>
          <w:rFonts w:ascii="Book Antiqua" w:eastAsia="宋体" w:hAnsi="Book Antiqua" w:cs="宋体"/>
          <w:b/>
          <w:bCs/>
          <w:color w:val="000000" w:themeColor="text1"/>
          <w:sz w:val="24"/>
          <w:szCs w:val="24"/>
          <w:lang w:val="en-US" w:eastAsia="zh-CN"/>
        </w:rPr>
        <w:t>375</w:t>
      </w:r>
      <w:r w:rsidRPr="00941646">
        <w:rPr>
          <w:rFonts w:ascii="Book Antiqua" w:eastAsia="宋体" w:hAnsi="Book Antiqua" w:cs="宋体"/>
          <w:color w:val="000000" w:themeColor="text1"/>
          <w:sz w:val="24"/>
          <w:szCs w:val="24"/>
          <w:lang w:val="en-US" w:eastAsia="zh-CN"/>
        </w:rPr>
        <w:t>: 1834-1844 [PMID: 27633186 DOI: 10.1056/NEJMoa1607141]</w:t>
      </w:r>
    </w:p>
    <w:p w14:paraId="108C6BF7"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199 </w:t>
      </w:r>
      <w:r w:rsidRPr="00941646">
        <w:rPr>
          <w:rFonts w:ascii="Book Antiqua" w:eastAsia="宋体" w:hAnsi="Book Antiqua" w:cs="宋体"/>
          <w:b/>
          <w:bCs/>
          <w:color w:val="000000" w:themeColor="text1"/>
          <w:sz w:val="24"/>
          <w:szCs w:val="24"/>
          <w:lang w:val="en-US" w:eastAsia="zh-CN"/>
        </w:rPr>
        <w:t>Holman RR</w:t>
      </w:r>
      <w:r w:rsidRPr="00941646">
        <w:rPr>
          <w:rFonts w:ascii="Book Antiqua" w:eastAsia="宋体" w:hAnsi="Book Antiqua" w:cs="宋体"/>
          <w:color w:val="000000" w:themeColor="text1"/>
          <w:sz w:val="24"/>
          <w:szCs w:val="24"/>
          <w:lang w:val="en-US" w:eastAsia="zh-CN"/>
        </w:rPr>
        <w:t>, Bethel MA, Mentz RJ, Thompson VP, Lokhnygina Y, Buse JB, Chan JC, Choi J, Gustavson SM, Iqbal N, Maggioni AP, Marso SP, Öhman P, Pagidipati NJ, Poulter N, Ramachandran A, Zinman B, Hernandez AF; EXSCEL Study Group. Effects of Once-Weekly Exenatide on Cardiovascular Outcomes in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2017; </w:t>
      </w:r>
      <w:r w:rsidRPr="00941646">
        <w:rPr>
          <w:rFonts w:ascii="Book Antiqua" w:eastAsia="宋体" w:hAnsi="Book Antiqua" w:cs="宋体"/>
          <w:b/>
          <w:bCs/>
          <w:color w:val="000000" w:themeColor="text1"/>
          <w:sz w:val="24"/>
          <w:szCs w:val="24"/>
          <w:lang w:val="en-US" w:eastAsia="zh-CN"/>
        </w:rPr>
        <w:t>377</w:t>
      </w:r>
      <w:r w:rsidRPr="00941646">
        <w:rPr>
          <w:rFonts w:ascii="Book Antiqua" w:eastAsia="宋体" w:hAnsi="Book Antiqua" w:cs="宋体"/>
          <w:color w:val="000000" w:themeColor="text1"/>
          <w:sz w:val="24"/>
          <w:szCs w:val="24"/>
          <w:lang w:val="en-US" w:eastAsia="zh-CN"/>
        </w:rPr>
        <w:t>: 1228-1239 [PMID: 28910237 DOI: 10.1056/NEJMoa1612917]</w:t>
      </w:r>
    </w:p>
    <w:p w14:paraId="761698D3"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200 </w:t>
      </w:r>
      <w:r w:rsidRPr="00941646">
        <w:rPr>
          <w:rFonts w:ascii="Book Antiqua" w:eastAsia="宋体" w:hAnsi="Book Antiqua" w:cs="宋体"/>
          <w:b/>
          <w:bCs/>
          <w:color w:val="000000" w:themeColor="text1"/>
          <w:sz w:val="24"/>
          <w:szCs w:val="24"/>
          <w:lang w:val="en-US" w:eastAsia="zh-CN"/>
        </w:rPr>
        <w:t>Hernandez AF</w:t>
      </w:r>
      <w:r w:rsidRPr="00941646">
        <w:rPr>
          <w:rFonts w:ascii="Book Antiqua" w:eastAsia="宋体" w:hAnsi="Book Antiqua" w:cs="宋体"/>
          <w:color w:val="000000" w:themeColor="text1"/>
          <w:sz w:val="24"/>
          <w:szCs w:val="24"/>
          <w:lang w:val="en-US" w:eastAsia="zh-CN"/>
        </w:rPr>
        <w:t>, Green JB, Janmohamed S, D'Agostino RB Sr, Granger CB, Jones NP, Leiter LA, Rosenberg AE, Sigmon KN, Somerville MC, Thorpe KM, McMurray JJV, Del Prato S; Harmony Outcomes committees and investigators. Albiglutide and cardiovascular outcomes in patients with type 2 diabetes and cardiovascular disease (Harmony Outcomes): a double-blind, randomised placebo-controlled trial.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 2018; </w:t>
      </w:r>
      <w:r w:rsidRPr="00941646">
        <w:rPr>
          <w:rFonts w:ascii="Book Antiqua" w:eastAsia="宋体" w:hAnsi="Book Antiqua" w:cs="宋体"/>
          <w:b/>
          <w:bCs/>
          <w:color w:val="000000" w:themeColor="text1"/>
          <w:sz w:val="24"/>
          <w:szCs w:val="24"/>
          <w:lang w:val="en-US" w:eastAsia="zh-CN"/>
        </w:rPr>
        <w:t>392</w:t>
      </w:r>
      <w:r w:rsidRPr="00941646">
        <w:rPr>
          <w:rFonts w:ascii="Book Antiqua" w:eastAsia="宋体" w:hAnsi="Book Antiqua" w:cs="宋体"/>
          <w:color w:val="000000" w:themeColor="text1"/>
          <w:sz w:val="24"/>
          <w:szCs w:val="24"/>
          <w:lang w:val="en-US" w:eastAsia="zh-CN"/>
        </w:rPr>
        <w:t>: 1519-1529 [PMID: 30291013 DOI: 10.1016/S0140-6736(18)32261-X]</w:t>
      </w:r>
    </w:p>
    <w:p w14:paraId="5BF1DC66"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201 </w:t>
      </w:r>
      <w:r w:rsidRPr="00941646">
        <w:rPr>
          <w:rFonts w:ascii="Book Antiqua" w:eastAsia="宋体" w:hAnsi="Book Antiqua" w:cs="宋体"/>
          <w:b/>
          <w:bCs/>
          <w:color w:val="000000" w:themeColor="text1"/>
          <w:sz w:val="24"/>
          <w:szCs w:val="24"/>
          <w:lang w:val="en-US" w:eastAsia="zh-CN"/>
        </w:rPr>
        <w:t>Gerstein HC</w:t>
      </w:r>
      <w:r w:rsidRPr="00941646">
        <w:rPr>
          <w:rFonts w:ascii="Book Antiqua" w:eastAsia="宋体" w:hAnsi="Book Antiqua" w:cs="宋体"/>
          <w:color w:val="000000" w:themeColor="text1"/>
          <w:sz w:val="24"/>
          <w:szCs w:val="24"/>
          <w:lang w:val="en-US" w:eastAsia="zh-CN"/>
        </w:rPr>
        <w:t xml:space="preserve">, Colhoun HM, Dagenais GR, Diaz R, Lakshmanan M, Pais P, Probstfield J, Riesmeyer JS, Riddle MC, Rydén L, Xavier D, Atisso CM, Dyal L, Hall S, Rao-Melacini P, </w:t>
      </w:r>
      <w:r w:rsidRPr="00941646">
        <w:rPr>
          <w:rFonts w:ascii="Book Antiqua" w:eastAsia="宋体" w:hAnsi="Book Antiqua" w:cs="宋体"/>
          <w:color w:val="000000" w:themeColor="text1"/>
          <w:sz w:val="24"/>
          <w:szCs w:val="24"/>
          <w:lang w:val="en-US" w:eastAsia="zh-CN"/>
        </w:rPr>
        <w:lastRenderedPageBreak/>
        <w:t>Wong G, Avezum A, Basile J, Chung N, Conget I, Cushman WC, Franek E, Hancu N, Hanefeld M, Holt S, Jansky P, Keltai M, Lanas F, Leiter LA, Lopez-Jaramillo P, Cardona Munoz EG, Pirags V, Pogosova N, Raubenheimer PJ, Shaw JE, Sheu WH, Temelkova-Kurktschiev T; REWIND Investigators. Dulaglutide and cardiovascular outcomes in type 2 diabetes (REWIND): a double-blind, randomised placebo-controlled trial. </w:t>
      </w:r>
      <w:r w:rsidRPr="00941646">
        <w:rPr>
          <w:rFonts w:ascii="Book Antiqua" w:eastAsia="宋体" w:hAnsi="Book Antiqua" w:cs="宋体"/>
          <w:i/>
          <w:iCs/>
          <w:color w:val="000000" w:themeColor="text1"/>
          <w:sz w:val="24"/>
          <w:szCs w:val="24"/>
          <w:lang w:val="en-US" w:eastAsia="zh-CN"/>
        </w:rPr>
        <w:t>Lancet</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394</w:t>
      </w:r>
      <w:r w:rsidRPr="00941646">
        <w:rPr>
          <w:rFonts w:ascii="Book Antiqua" w:eastAsia="宋体" w:hAnsi="Book Antiqua" w:cs="宋体"/>
          <w:color w:val="000000" w:themeColor="text1"/>
          <w:sz w:val="24"/>
          <w:szCs w:val="24"/>
          <w:lang w:val="en-US" w:eastAsia="zh-CN"/>
        </w:rPr>
        <w:t>: 121-130 [PMID: 31189511 DOI: 10.1016/S0140-6736(19)31149-3]</w:t>
      </w:r>
    </w:p>
    <w:p w14:paraId="68A117BC" w14:textId="77777777" w:rsidR="004C5D75" w:rsidRPr="00941646"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941646">
        <w:rPr>
          <w:rFonts w:ascii="Book Antiqua" w:eastAsia="宋体" w:hAnsi="Book Antiqua" w:cs="宋体"/>
          <w:color w:val="000000" w:themeColor="text1"/>
          <w:sz w:val="24"/>
          <w:szCs w:val="24"/>
          <w:lang w:val="en-US" w:eastAsia="zh-CN"/>
        </w:rPr>
        <w:t>202 </w:t>
      </w:r>
      <w:r w:rsidRPr="00941646">
        <w:rPr>
          <w:rFonts w:ascii="Book Antiqua" w:eastAsia="宋体" w:hAnsi="Book Antiqua" w:cs="宋体"/>
          <w:b/>
          <w:bCs/>
          <w:color w:val="000000" w:themeColor="text1"/>
          <w:sz w:val="24"/>
          <w:szCs w:val="24"/>
          <w:lang w:val="en-US" w:eastAsia="zh-CN"/>
        </w:rPr>
        <w:t>Husain M</w:t>
      </w:r>
      <w:r w:rsidRPr="00941646">
        <w:rPr>
          <w:rFonts w:ascii="Book Antiqua" w:eastAsia="宋体" w:hAnsi="Book Antiqua" w:cs="宋体"/>
          <w:color w:val="000000" w:themeColor="text1"/>
          <w:sz w:val="24"/>
          <w:szCs w:val="24"/>
          <w:lang w:val="en-US" w:eastAsia="zh-CN"/>
        </w:rPr>
        <w:t>, Birkenfeld AL, Donsmark M, Dungan K, Eliaschewitz FG, Franco DR, Jeppesen OK, Lingvay I, Mosenzon O, Pedersen SD, Tack CJ, Thomsen M, Vilsbøll T, Warren ML, Bain SC; PIONEER 6 Investigators. Oral Semaglutide and Cardiovascular Outcomes in Patients with Type 2 Diabetes. </w:t>
      </w:r>
      <w:r w:rsidRPr="00941646">
        <w:rPr>
          <w:rFonts w:ascii="Book Antiqua" w:eastAsia="宋体" w:hAnsi="Book Antiqua" w:cs="宋体"/>
          <w:i/>
          <w:iCs/>
          <w:color w:val="000000" w:themeColor="text1"/>
          <w:sz w:val="24"/>
          <w:szCs w:val="24"/>
          <w:lang w:val="en-US" w:eastAsia="zh-CN"/>
        </w:rPr>
        <w:t>N Engl J Med</w:t>
      </w:r>
      <w:r w:rsidRPr="00941646">
        <w:rPr>
          <w:rFonts w:ascii="Book Antiqua" w:eastAsia="宋体" w:hAnsi="Book Antiqua" w:cs="宋体"/>
          <w:color w:val="000000" w:themeColor="text1"/>
          <w:sz w:val="24"/>
          <w:szCs w:val="24"/>
          <w:lang w:val="en-US" w:eastAsia="zh-CN"/>
        </w:rPr>
        <w:t> 2019; </w:t>
      </w:r>
      <w:r w:rsidRPr="00941646">
        <w:rPr>
          <w:rFonts w:ascii="Book Antiqua" w:eastAsia="宋体" w:hAnsi="Book Antiqua" w:cs="宋体"/>
          <w:b/>
          <w:bCs/>
          <w:color w:val="000000" w:themeColor="text1"/>
          <w:sz w:val="24"/>
          <w:szCs w:val="24"/>
          <w:lang w:val="en-US" w:eastAsia="zh-CN"/>
        </w:rPr>
        <w:t>381</w:t>
      </w:r>
      <w:r w:rsidRPr="00941646">
        <w:rPr>
          <w:rFonts w:ascii="Book Antiqua" w:eastAsia="宋体" w:hAnsi="Book Antiqua" w:cs="宋体"/>
          <w:color w:val="000000" w:themeColor="text1"/>
          <w:sz w:val="24"/>
          <w:szCs w:val="24"/>
          <w:lang w:val="en-US" w:eastAsia="zh-CN"/>
        </w:rPr>
        <w:t>: 841-851 [PMID: 31185157 DOI: 10.1056/NEJMoa1901118]</w:t>
      </w:r>
    </w:p>
    <w:p w14:paraId="2487E3E6" w14:textId="77777777" w:rsidR="00E6461A" w:rsidRPr="00941646" w:rsidRDefault="00E6461A" w:rsidP="005263B9">
      <w:pPr>
        <w:adjustRightInd w:val="0"/>
        <w:snapToGrid w:val="0"/>
        <w:spacing w:after="0" w:line="360" w:lineRule="auto"/>
        <w:jc w:val="both"/>
        <w:rPr>
          <w:rFonts w:ascii="Book Antiqua" w:hAnsi="Book Antiqua"/>
          <w:color w:val="000000" w:themeColor="text1"/>
          <w:sz w:val="24"/>
          <w:szCs w:val="24"/>
          <w:lang w:val="en-US"/>
        </w:rPr>
      </w:pPr>
    </w:p>
    <w:p w14:paraId="79A91A2D" w14:textId="5DDE7995" w:rsidR="00BE51BE" w:rsidRPr="00941646" w:rsidRDefault="00BE51BE" w:rsidP="005263B9">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01915299" w14:textId="77777777" w:rsidR="00941646" w:rsidRPr="00941646" w:rsidRDefault="00941646" w:rsidP="00941646">
      <w:pPr>
        <w:adjustRightInd w:val="0"/>
        <w:snapToGrid w:val="0"/>
        <w:spacing w:after="0" w:line="360" w:lineRule="auto"/>
        <w:jc w:val="both"/>
        <w:rPr>
          <w:rFonts w:ascii="Book Antiqua" w:hAnsi="Book Antiqua"/>
          <w:b/>
          <w:sz w:val="24"/>
          <w:szCs w:val="24"/>
          <w:lang w:val="en-US"/>
        </w:rPr>
      </w:pPr>
      <w:bookmarkStart w:id="150" w:name="OLE_LINK378"/>
      <w:bookmarkStart w:id="151" w:name="OLE_LINK379"/>
      <w:r w:rsidRPr="00941646">
        <w:rPr>
          <w:rFonts w:ascii="Book Antiqua" w:hAnsi="Book Antiqua"/>
          <w:b/>
          <w:sz w:val="24"/>
          <w:szCs w:val="24"/>
          <w:lang w:val="en-US"/>
        </w:rPr>
        <w:lastRenderedPageBreak/>
        <w:t>Footnotes</w:t>
      </w:r>
    </w:p>
    <w:p w14:paraId="3F1A62D1" w14:textId="33C4C1AC" w:rsidR="00941646" w:rsidRPr="00941646" w:rsidRDefault="00941646" w:rsidP="00941646">
      <w:pPr>
        <w:spacing w:after="0" w:line="360" w:lineRule="auto"/>
        <w:jc w:val="both"/>
        <w:rPr>
          <w:rFonts w:ascii="Book Antiqua" w:eastAsia="宋体" w:hAnsi="Book Antiqua"/>
          <w:color w:val="000000"/>
          <w:sz w:val="24"/>
          <w:szCs w:val="24"/>
          <w:lang w:val="en-US" w:eastAsia="zh-CN"/>
        </w:rPr>
      </w:pPr>
      <w:r w:rsidRPr="00941646">
        <w:rPr>
          <w:rFonts w:ascii="Book Antiqua" w:hAnsi="Book Antiqua"/>
          <w:b/>
          <w:color w:val="000000"/>
          <w:sz w:val="24"/>
          <w:szCs w:val="24"/>
          <w:lang w:val="en-US"/>
        </w:rPr>
        <w:t>Conflict-of-interest statement</w:t>
      </w:r>
      <w:r w:rsidRPr="00941646">
        <w:rPr>
          <w:rFonts w:ascii="Book Antiqua" w:hAnsi="Book Antiqua"/>
          <w:b/>
          <w:sz w:val="24"/>
          <w:szCs w:val="24"/>
          <w:lang w:val="en-US"/>
        </w:rPr>
        <w:t>:</w:t>
      </w:r>
      <w:r w:rsidRPr="00941646">
        <w:rPr>
          <w:rFonts w:ascii="Book Antiqua" w:eastAsia="宋体" w:hAnsi="Book Antiqua" w:cs="TimesNewRomanPS-BoldItalicMT"/>
          <w:b/>
          <w:bCs/>
          <w:iCs/>
          <w:color w:val="000000"/>
          <w:sz w:val="24"/>
          <w:szCs w:val="24"/>
          <w:lang w:val="en-US" w:eastAsia="zh-CN"/>
        </w:rPr>
        <w:t xml:space="preserve"> </w:t>
      </w:r>
      <w:r w:rsidR="00C7680E" w:rsidRPr="00DC1719">
        <w:rPr>
          <w:rFonts w:ascii="Book Antiqua" w:eastAsia="宋体" w:hAnsi="Book Antiqua" w:cs="TimesNewRomanPS-BoldItalicMT"/>
          <w:bCs/>
          <w:iCs/>
          <w:color w:val="000000"/>
          <w:sz w:val="24"/>
          <w:szCs w:val="24"/>
          <w:lang w:val="en-US" w:eastAsia="zh-CN"/>
        </w:rPr>
        <w:t>The a</w:t>
      </w:r>
      <w:r w:rsidRPr="00941646">
        <w:rPr>
          <w:rFonts w:ascii="Book Antiqua" w:hAnsi="Book Antiqua"/>
          <w:color w:val="000000"/>
          <w:sz w:val="24"/>
          <w:szCs w:val="24"/>
          <w:lang w:val="en-US"/>
        </w:rPr>
        <w:t>uthor declare</w:t>
      </w:r>
      <w:r w:rsidR="007F71C4">
        <w:rPr>
          <w:rFonts w:ascii="Book Antiqua" w:hAnsi="Book Antiqua"/>
          <w:color w:val="000000"/>
          <w:sz w:val="24"/>
          <w:szCs w:val="24"/>
          <w:lang w:val="en-US"/>
        </w:rPr>
        <w:t>s</w:t>
      </w:r>
      <w:r w:rsidRPr="00941646">
        <w:rPr>
          <w:rFonts w:ascii="Book Antiqua" w:hAnsi="Book Antiqua"/>
          <w:color w:val="000000"/>
          <w:sz w:val="24"/>
          <w:szCs w:val="24"/>
          <w:lang w:val="en-US"/>
        </w:rPr>
        <w:t xml:space="preserve"> no conflict</w:t>
      </w:r>
      <w:r w:rsidR="00C7680E">
        <w:rPr>
          <w:rFonts w:ascii="Book Antiqua" w:hAnsi="Book Antiqua"/>
          <w:color w:val="000000"/>
          <w:sz w:val="24"/>
          <w:szCs w:val="24"/>
          <w:lang w:val="en-US"/>
        </w:rPr>
        <w:t>s</w:t>
      </w:r>
      <w:r w:rsidRPr="00941646">
        <w:rPr>
          <w:rFonts w:ascii="Book Antiqua" w:hAnsi="Book Antiqua"/>
          <w:color w:val="000000"/>
          <w:sz w:val="24"/>
          <w:szCs w:val="24"/>
          <w:lang w:val="en-US"/>
        </w:rPr>
        <w:t xml:space="preserve"> of interest for this article.</w:t>
      </w:r>
    </w:p>
    <w:p w14:paraId="724DBE58" w14:textId="77777777" w:rsidR="00941646" w:rsidRPr="00941646" w:rsidRDefault="00941646" w:rsidP="00941646">
      <w:pPr>
        <w:spacing w:after="0" w:line="360" w:lineRule="auto"/>
        <w:jc w:val="both"/>
        <w:rPr>
          <w:rFonts w:ascii="Book Antiqua" w:eastAsia="宋体" w:hAnsi="Book Antiqua"/>
          <w:b/>
          <w:color w:val="000000"/>
          <w:sz w:val="24"/>
          <w:szCs w:val="24"/>
          <w:lang w:val="en-US" w:eastAsia="zh-CN"/>
        </w:rPr>
      </w:pPr>
    </w:p>
    <w:p w14:paraId="2B8C3A25" w14:textId="77777777" w:rsidR="00941646" w:rsidRPr="00941646" w:rsidRDefault="00941646" w:rsidP="00941646">
      <w:pPr>
        <w:spacing w:after="0" w:line="360" w:lineRule="auto"/>
        <w:jc w:val="both"/>
        <w:rPr>
          <w:rFonts w:ascii="Book Antiqua" w:hAnsi="Book Antiqua"/>
          <w:sz w:val="24"/>
          <w:szCs w:val="24"/>
          <w:lang w:val="en-US"/>
        </w:rPr>
      </w:pPr>
      <w:r w:rsidRPr="00941646">
        <w:rPr>
          <w:rFonts w:ascii="Book Antiqua" w:hAnsi="Book Antiqua"/>
          <w:b/>
          <w:color w:val="000000"/>
          <w:sz w:val="24"/>
          <w:szCs w:val="24"/>
          <w:lang w:val="en-US"/>
        </w:rPr>
        <w:t>Open-Access:</w:t>
      </w:r>
      <w:r w:rsidRPr="00941646">
        <w:rPr>
          <w:rFonts w:ascii="Book Antiqua" w:hAnsi="Book Antiqua"/>
          <w:color w:val="000000"/>
          <w:sz w:val="24"/>
          <w:szCs w:val="24"/>
          <w:lang w:val="en-US"/>
        </w:rPr>
        <w:t xml:space="preserve"> </w:t>
      </w:r>
      <w:bookmarkStart w:id="152" w:name="OLE_LINK500"/>
      <w:bookmarkStart w:id="153" w:name="OLE_LINK501"/>
      <w:r w:rsidRPr="00941646">
        <w:rPr>
          <w:rFonts w:ascii="Book Antiqua" w:hAnsi="Book Antiqua"/>
          <w:color w:val="000000"/>
          <w:sz w:val="24"/>
          <w:szCs w:val="24"/>
          <w:lang w:val="en-US"/>
        </w:rPr>
        <w:t xml:space="preserve">This article is an open-access </w:t>
      </w:r>
      <w:r w:rsidRPr="00941646">
        <w:rPr>
          <w:rFonts w:ascii="Book Antiqua" w:hAnsi="Book Antiqua"/>
          <w:sz w:val="24"/>
          <w:szCs w:val="24"/>
          <w:lang w:val="en-US"/>
        </w:rPr>
        <w:t xml:space="preserve">article that was selected </w:t>
      </w:r>
      <w:r w:rsidRPr="00941646">
        <w:rPr>
          <w:rFonts w:ascii="Book Antiqua" w:hAnsi="Book Antiqua"/>
          <w:color w:val="000000"/>
          <w:sz w:val="24"/>
          <w:szCs w:val="24"/>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2"/>
      <w:bookmarkEnd w:id="153"/>
    </w:p>
    <w:p w14:paraId="3D9F60CD" w14:textId="77777777" w:rsidR="00941646" w:rsidRPr="00941646" w:rsidRDefault="00941646" w:rsidP="00941646">
      <w:pPr>
        <w:pStyle w:val="ab"/>
        <w:spacing w:before="0" w:after="0" w:line="360" w:lineRule="auto"/>
        <w:jc w:val="both"/>
        <w:rPr>
          <w:rFonts w:ascii="Book Antiqua" w:eastAsia="宋体" w:hAnsi="Book Antiqua" w:cs="Times New Roman"/>
          <w:bCs/>
          <w:color w:val="000000"/>
          <w:sz w:val="24"/>
          <w:szCs w:val="24"/>
          <w:lang w:eastAsia="zh-CN"/>
        </w:rPr>
      </w:pPr>
    </w:p>
    <w:p w14:paraId="26517DA1" w14:textId="1E99625B" w:rsidR="00941646" w:rsidRPr="00941646" w:rsidRDefault="00941646" w:rsidP="00941646">
      <w:pPr>
        <w:adjustRightInd w:val="0"/>
        <w:snapToGrid w:val="0"/>
        <w:spacing w:after="0" w:line="360" w:lineRule="auto"/>
        <w:jc w:val="both"/>
        <w:rPr>
          <w:rFonts w:ascii="Book Antiqua" w:hAnsi="Book Antiqua"/>
          <w:bCs/>
          <w:color w:val="000000"/>
          <w:sz w:val="24"/>
          <w:szCs w:val="24"/>
          <w:lang w:val="en-US" w:eastAsia="zh-CN"/>
        </w:rPr>
      </w:pPr>
      <w:r w:rsidRPr="00941646">
        <w:rPr>
          <w:rFonts w:ascii="Book Antiqua" w:hAnsi="Book Antiqua"/>
          <w:b/>
          <w:bCs/>
          <w:color w:val="000000"/>
          <w:sz w:val="24"/>
          <w:szCs w:val="24"/>
          <w:lang w:val="en-US" w:eastAsia="pl-PL"/>
        </w:rPr>
        <w:t>Manuscript source:</w:t>
      </w:r>
      <w:r w:rsidRPr="00941646">
        <w:rPr>
          <w:rFonts w:ascii="Book Antiqua" w:hAnsi="Book Antiqua"/>
          <w:b/>
          <w:bCs/>
          <w:color w:val="000000"/>
          <w:sz w:val="24"/>
          <w:szCs w:val="24"/>
          <w:lang w:val="en-US" w:eastAsia="zh-CN"/>
        </w:rPr>
        <w:t xml:space="preserve"> </w:t>
      </w:r>
      <w:r w:rsidR="007F71C4">
        <w:rPr>
          <w:rFonts w:ascii="Book Antiqua" w:hAnsi="Book Antiqua"/>
          <w:bCs/>
          <w:color w:val="000000"/>
          <w:sz w:val="24"/>
          <w:szCs w:val="24"/>
          <w:lang w:val="en-US" w:eastAsia="pl-PL"/>
        </w:rPr>
        <w:t>Invited</w:t>
      </w:r>
      <w:r w:rsidRPr="00941646">
        <w:rPr>
          <w:rFonts w:ascii="Book Antiqua" w:hAnsi="Book Antiqua"/>
          <w:bCs/>
          <w:color w:val="000000"/>
          <w:sz w:val="24"/>
          <w:szCs w:val="24"/>
          <w:lang w:val="en-US" w:eastAsia="pl-PL"/>
        </w:rPr>
        <w:t> manuscript</w:t>
      </w:r>
    </w:p>
    <w:p w14:paraId="210645C8" w14:textId="77777777" w:rsidR="00941646" w:rsidRPr="00941646" w:rsidRDefault="00941646" w:rsidP="00941646">
      <w:pPr>
        <w:widowControl w:val="0"/>
        <w:adjustRightInd w:val="0"/>
        <w:snapToGrid w:val="0"/>
        <w:spacing w:after="0" w:line="360" w:lineRule="auto"/>
        <w:jc w:val="both"/>
        <w:rPr>
          <w:rFonts w:ascii="Book Antiqua" w:hAnsi="Book Antiqua"/>
          <w:b/>
          <w:kern w:val="2"/>
          <w:sz w:val="24"/>
          <w:szCs w:val="24"/>
          <w:lang w:val="en-US" w:eastAsia="zh-CN"/>
        </w:rPr>
      </w:pPr>
    </w:p>
    <w:p w14:paraId="08AFDACF" w14:textId="647D21E3" w:rsidR="00941646" w:rsidRPr="00941646" w:rsidRDefault="00941646" w:rsidP="00941646">
      <w:pPr>
        <w:spacing w:after="0" w:line="360" w:lineRule="auto"/>
        <w:jc w:val="both"/>
        <w:rPr>
          <w:rFonts w:ascii="Book Antiqua" w:eastAsia="宋体" w:hAnsi="Book Antiqua"/>
          <w:b/>
          <w:sz w:val="24"/>
          <w:szCs w:val="24"/>
          <w:lang w:val="en-US" w:eastAsia="zh-CN"/>
        </w:rPr>
      </w:pPr>
      <w:r w:rsidRPr="00941646">
        <w:rPr>
          <w:rFonts w:ascii="Book Antiqua" w:hAnsi="Book Antiqua"/>
          <w:b/>
          <w:sz w:val="24"/>
          <w:szCs w:val="24"/>
          <w:lang w:val="en-US"/>
        </w:rPr>
        <w:t>Peer-review started:</w:t>
      </w:r>
      <w:r w:rsidRPr="00941646">
        <w:rPr>
          <w:rFonts w:ascii="Book Antiqua" w:eastAsia="宋体" w:hAnsi="Book Antiqua"/>
          <w:b/>
          <w:sz w:val="24"/>
          <w:szCs w:val="24"/>
          <w:lang w:val="en-US" w:eastAsia="zh-CN"/>
        </w:rPr>
        <w:t xml:space="preserve"> </w:t>
      </w:r>
      <w:r w:rsidRPr="00941646">
        <w:rPr>
          <w:rFonts w:ascii="Book Antiqua" w:eastAsia="宋体" w:hAnsi="Book Antiqua"/>
          <w:sz w:val="24"/>
          <w:szCs w:val="24"/>
          <w:lang w:val="en-US" w:eastAsia="zh-CN"/>
        </w:rPr>
        <w:t>March 2</w:t>
      </w:r>
      <w:r w:rsidR="007F71C4">
        <w:rPr>
          <w:rFonts w:ascii="Book Antiqua" w:eastAsia="宋体" w:hAnsi="Book Antiqua"/>
          <w:sz w:val="24"/>
          <w:szCs w:val="24"/>
          <w:lang w:val="en-US" w:eastAsia="zh-CN"/>
        </w:rPr>
        <w:t>0</w:t>
      </w:r>
      <w:r w:rsidRPr="00941646">
        <w:rPr>
          <w:rFonts w:ascii="Book Antiqua" w:eastAsia="宋体" w:hAnsi="Book Antiqua"/>
          <w:sz w:val="24"/>
          <w:szCs w:val="24"/>
          <w:lang w:val="en-US" w:eastAsia="zh-CN"/>
        </w:rPr>
        <w:t>, 20</w:t>
      </w:r>
      <w:r w:rsidR="007F71C4">
        <w:rPr>
          <w:rFonts w:ascii="Book Antiqua" w:eastAsia="宋体" w:hAnsi="Book Antiqua"/>
          <w:sz w:val="24"/>
          <w:szCs w:val="24"/>
          <w:lang w:val="en-US" w:eastAsia="zh-CN"/>
        </w:rPr>
        <w:t>20</w:t>
      </w:r>
      <w:r w:rsidRPr="00941646">
        <w:rPr>
          <w:rFonts w:ascii="Book Antiqua" w:hAnsi="Book Antiqua"/>
          <w:b/>
          <w:sz w:val="24"/>
          <w:szCs w:val="24"/>
          <w:lang w:val="en-US"/>
        </w:rPr>
        <w:t xml:space="preserve"> </w:t>
      </w:r>
    </w:p>
    <w:p w14:paraId="5D69DFCF" w14:textId="555BFB94" w:rsidR="00941646" w:rsidRPr="00941646" w:rsidRDefault="00941646" w:rsidP="00941646">
      <w:pPr>
        <w:spacing w:after="0" w:line="360" w:lineRule="auto"/>
        <w:jc w:val="both"/>
        <w:rPr>
          <w:rFonts w:ascii="Book Antiqua" w:eastAsia="宋体" w:hAnsi="Book Antiqua"/>
          <w:b/>
          <w:sz w:val="24"/>
          <w:szCs w:val="24"/>
          <w:lang w:val="en-US" w:eastAsia="zh-CN"/>
        </w:rPr>
      </w:pPr>
      <w:r w:rsidRPr="00941646">
        <w:rPr>
          <w:rFonts w:ascii="Book Antiqua" w:hAnsi="Book Antiqua"/>
          <w:b/>
          <w:sz w:val="24"/>
          <w:szCs w:val="24"/>
          <w:lang w:val="en-US"/>
        </w:rPr>
        <w:t>First decision:</w:t>
      </w:r>
      <w:r w:rsidRPr="00941646">
        <w:rPr>
          <w:rFonts w:ascii="Book Antiqua" w:eastAsia="宋体" w:hAnsi="Book Antiqua"/>
          <w:b/>
          <w:sz w:val="24"/>
          <w:szCs w:val="24"/>
          <w:lang w:val="en-US" w:eastAsia="zh-CN"/>
        </w:rPr>
        <w:t xml:space="preserve"> </w:t>
      </w:r>
      <w:r w:rsidR="007F71C4">
        <w:rPr>
          <w:rFonts w:ascii="Book Antiqua" w:eastAsia="宋体" w:hAnsi="Book Antiqua"/>
          <w:sz w:val="24"/>
          <w:szCs w:val="24"/>
          <w:lang w:val="en-US" w:eastAsia="zh-CN"/>
        </w:rPr>
        <w:t>April</w:t>
      </w:r>
      <w:r w:rsidRPr="00941646">
        <w:rPr>
          <w:rFonts w:ascii="Book Antiqua" w:eastAsia="宋体" w:hAnsi="Book Antiqua"/>
          <w:sz w:val="24"/>
          <w:szCs w:val="24"/>
          <w:lang w:val="en-US" w:eastAsia="zh-CN"/>
        </w:rPr>
        <w:t xml:space="preserve"> 2</w:t>
      </w:r>
      <w:r w:rsidR="007F71C4">
        <w:rPr>
          <w:rFonts w:ascii="Book Antiqua" w:eastAsia="宋体" w:hAnsi="Book Antiqua"/>
          <w:sz w:val="24"/>
          <w:szCs w:val="24"/>
          <w:lang w:val="en-US" w:eastAsia="zh-CN"/>
        </w:rPr>
        <w:t>6</w:t>
      </w:r>
      <w:r w:rsidRPr="00941646">
        <w:rPr>
          <w:rFonts w:ascii="Book Antiqua" w:eastAsia="宋体" w:hAnsi="Book Antiqua"/>
          <w:sz w:val="24"/>
          <w:szCs w:val="24"/>
          <w:lang w:val="en-US" w:eastAsia="zh-CN"/>
        </w:rPr>
        <w:t>, 2</w:t>
      </w:r>
      <w:r w:rsidR="007F71C4">
        <w:rPr>
          <w:rFonts w:ascii="Book Antiqua" w:eastAsia="宋体" w:hAnsi="Book Antiqua"/>
          <w:sz w:val="24"/>
          <w:szCs w:val="24"/>
          <w:lang w:val="en-US" w:eastAsia="zh-CN"/>
        </w:rPr>
        <w:t>020</w:t>
      </w:r>
    </w:p>
    <w:p w14:paraId="41BBF346" w14:textId="77777777" w:rsidR="00941646" w:rsidRPr="00941646" w:rsidRDefault="00941646" w:rsidP="00941646">
      <w:pPr>
        <w:spacing w:after="0" w:line="360" w:lineRule="auto"/>
        <w:jc w:val="both"/>
        <w:rPr>
          <w:rFonts w:ascii="Book Antiqua" w:hAnsi="Book Antiqua"/>
          <w:b/>
          <w:sz w:val="24"/>
          <w:szCs w:val="24"/>
          <w:lang w:val="en-US"/>
        </w:rPr>
      </w:pPr>
      <w:r w:rsidRPr="00941646">
        <w:rPr>
          <w:rFonts w:ascii="Book Antiqua" w:hAnsi="Book Antiqua"/>
          <w:b/>
          <w:sz w:val="24"/>
          <w:szCs w:val="24"/>
          <w:lang w:val="en-US"/>
        </w:rPr>
        <w:t>Article in press:</w:t>
      </w:r>
    </w:p>
    <w:p w14:paraId="62708D8F" w14:textId="77777777" w:rsidR="00941646" w:rsidRPr="00941646" w:rsidRDefault="00941646" w:rsidP="00941646">
      <w:pPr>
        <w:spacing w:after="0" w:line="360" w:lineRule="auto"/>
        <w:rPr>
          <w:rFonts w:ascii="Book Antiqua" w:eastAsia="宋体" w:hAnsi="Book Antiqua"/>
          <w:color w:val="000000"/>
          <w:sz w:val="24"/>
          <w:szCs w:val="24"/>
          <w:lang w:val="en-US" w:eastAsia="zh-CN"/>
        </w:rPr>
      </w:pPr>
    </w:p>
    <w:p w14:paraId="12F38B95" w14:textId="216BB36D" w:rsidR="00941646" w:rsidRPr="00941646" w:rsidRDefault="00941646" w:rsidP="00941646">
      <w:pPr>
        <w:widowControl w:val="0"/>
        <w:adjustRightInd w:val="0"/>
        <w:snapToGrid w:val="0"/>
        <w:spacing w:after="0" w:line="360" w:lineRule="auto"/>
        <w:jc w:val="both"/>
        <w:rPr>
          <w:rFonts w:ascii="Book Antiqua" w:eastAsia="微软雅黑" w:hAnsi="Book Antiqua" w:cs="宋体"/>
          <w:sz w:val="24"/>
          <w:szCs w:val="24"/>
          <w:lang w:val="en-US" w:eastAsia="zh-CN"/>
        </w:rPr>
      </w:pPr>
      <w:r w:rsidRPr="00941646">
        <w:rPr>
          <w:rFonts w:ascii="Book Antiqua" w:hAnsi="Book Antiqua" w:cs="宋体"/>
          <w:b/>
          <w:sz w:val="24"/>
          <w:szCs w:val="24"/>
          <w:lang w:val="en-US" w:eastAsia="zh-CN"/>
        </w:rPr>
        <w:t xml:space="preserve">Specialty type: </w:t>
      </w:r>
      <w:bookmarkStart w:id="154" w:name="OLE_LINK380"/>
      <w:bookmarkStart w:id="155" w:name="OLE_LINK381"/>
      <w:r w:rsidR="007F71C4" w:rsidRPr="00DC1719">
        <w:rPr>
          <w:rFonts w:ascii="Book Antiqua" w:eastAsia="微软雅黑" w:hAnsi="Book Antiqua" w:cs="宋体"/>
          <w:sz w:val="24"/>
          <w:szCs w:val="24"/>
          <w:lang w:val="en-US"/>
        </w:rPr>
        <w:t>Endocrinology and metabolism</w:t>
      </w:r>
      <w:bookmarkEnd w:id="154"/>
      <w:bookmarkEnd w:id="155"/>
    </w:p>
    <w:p w14:paraId="243E846F" w14:textId="77777777" w:rsidR="00941646" w:rsidRPr="00941646" w:rsidRDefault="00941646" w:rsidP="00941646">
      <w:pPr>
        <w:widowControl w:val="0"/>
        <w:adjustRightInd w:val="0"/>
        <w:snapToGrid w:val="0"/>
        <w:spacing w:after="0" w:line="360" w:lineRule="auto"/>
        <w:jc w:val="both"/>
        <w:rPr>
          <w:rFonts w:ascii="Book Antiqua" w:hAnsi="Book Antiqua" w:cs="宋体"/>
          <w:sz w:val="24"/>
          <w:szCs w:val="24"/>
          <w:lang w:val="en-US" w:eastAsia="zh-CN"/>
        </w:rPr>
      </w:pPr>
      <w:r w:rsidRPr="00941646">
        <w:rPr>
          <w:rFonts w:ascii="Book Antiqua" w:hAnsi="Book Antiqua" w:cs="宋体"/>
          <w:b/>
          <w:sz w:val="24"/>
          <w:szCs w:val="24"/>
          <w:lang w:val="en-US" w:eastAsia="zh-CN"/>
        </w:rPr>
        <w:t xml:space="preserve">Country/Territory of origin: </w:t>
      </w:r>
      <w:r w:rsidRPr="00941646">
        <w:rPr>
          <w:rFonts w:ascii="Book Antiqua" w:eastAsia="宋体" w:hAnsi="Book Antiqua"/>
          <w:sz w:val="24"/>
          <w:szCs w:val="24"/>
          <w:lang w:val="en-US" w:eastAsia="es-ES_tradnl"/>
        </w:rPr>
        <w:t>Spain</w:t>
      </w:r>
    </w:p>
    <w:p w14:paraId="0D6B5DBC" w14:textId="77777777" w:rsidR="00941646" w:rsidRPr="00941646" w:rsidRDefault="00941646" w:rsidP="00941646">
      <w:pPr>
        <w:widowControl w:val="0"/>
        <w:adjustRightInd w:val="0"/>
        <w:snapToGrid w:val="0"/>
        <w:spacing w:after="0" w:line="360" w:lineRule="auto"/>
        <w:jc w:val="both"/>
        <w:rPr>
          <w:rFonts w:ascii="Book Antiqua" w:hAnsi="Book Antiqua" w:cs="宋体"/>
          <w:b/>
          <w:sz w:val="24"/>
          <w:szCs w:val="24"/>
          <w:lang w:val="en-US" w:eastAsia="zh-CN"/>
        </w:rPr>
      </w:pPr>
      <w:r w:rsidRPr="00941646">
        <w:rPr>
          <w:rFonts w:ascii="Book Antiqua" w:hAnsi="Book Antiqua" w:cs="宋体"/>
          <w:b/>
          <w:sz w:val="24"/>
          <w:szCs w:val="24"/>
          <w:lang w:val="en-US" w:eastAsia="zh-CN"/>
        </w:rPr>
        <w:t>Peer-review report’s scientific quality classification</w:t>
      </w:r>
    </w:p>
    <w:p w14:paraId="6AF7ACBE" w14:textId="6589AC43" w:rsidR="00941646" w:rsidRPr="00941646" w:rsidRDefault="00941646" w:rsidP="00941646">
      <w:pPr>
        <w:widowControl w:val="0"/>
        <w:adjustRightInd w:val="0"/>
        <w:snapToGrid w:val="0"/>
        <w:spacing w:after="0" w:line="360" w:lineRule="auto"/>
        <w:jc w:val="both"/>
        <w:rPr>
          <w:rFonts w:ascii="Book Antiqua" w:hAnsi="Book Antiqua" w:cs="宋体"/>
          <w:sz w:val="24"/>
          <w:szCs w:val="24"/>
          <w:lang w:val="en-US" w:eastAsia="zh-CN"/>
        </w:rPr>
      </w:pPr>
      <w:r w:rsidRPr="00941646">
        <w:rPr>
          <w:rFonts w:ascii="Book Antiqua" w:hAnsi="Book Antiqua" w:cs="宋体"/>
          <w:sz w:val="24"/>
          <w:szCs w:val="24"/>
          <w:lang w:val="en-US" w:eastAsia="zh-CN"/>
        </w:rPr>
        <w:t xml:space="preserve">Grade A (Excellent): </w:t>
      </w:r>
      <w:r w:rsidR="007F71C4">
        <w:rPr>
          <w:rFonts w:ascii="Book Antiqua" w:hAnsi="Book Antiqua" w:cs="宋体"/>
          <w:sz w:val="24"/>
          <w:szCs w:val="24"/>
          <w:lang w:val="en-US" w:eastAsia="zh-CN"/>
        </w:rPr>
        <w:t>0</w:t>
      </w:r>
    </w:p>
    <w:p w14:paraId="3AAADEBF" w14:textId="6DA279E0" w:rsidR="00941646" w:rsidRPr="00941646" w:rsidRDefault="00941646" w:rsidP="00941646">
      <w:pPr>
        <w:widowControl w:val="0"/>
        <w:adjustRightInd w:val="0"/>
        <w:snapToGrid w:val="0"/>
        <w:spacing w:after="0" w:line="360" w:lineRule="auto"/>
        <w:jc w:val="both"/>
        <w:rPr>
          <w:rFonts w:ascii="Book Antiqua" w:eastAsia="宋体" w:hAnsi="Book Antiqua" w:cs="宋体"/>
          <w:sz w:val="24"/>
          <w:szCs w:val="24"/>
          <w:lang w:val="en-US" w:eastAsia="zh-CN"/>
        </w:rPr>
      </w:pPr>
      <w:r w:rsidRPr="00941646">
        <w:rPr>
          <w:rFonts w:ascii="Book Antiqua" w:hAnsi="Book Antiqua" w:cs="宋体"/>
          <w:sz w:val="24"/>
          <w:szCs w:val="24"/>
          <w:lang w:val="en-US" w:eastAsia="zh-CN"/>
        </w:rPr>
        <w:t xml:space="preserve">Grade B (Very good): </w:t>
      </w:r>
      <w:r w:rsidRPr="00941646">
        <w:rPr>
          <w:rFonts w:ascii="Book Antiqua" w:eastAsia="宋体" w:hAnsi="Book Antiqua" w:cs="宋体"/>
          <w:sz w:val="24"/>
          <w:szCs w:val="24"/>
          <w:lang w:val="en-US" w:eastAsia="zh-CN"/>
        </w:rPr>
        <w:t>B</w:t>
      </w:r>
    </w:p>
    <w:p w14:paraId="48302A9D" w14:textId="77777777" w:rsidR="00941646" w:rsidRPr="00941646" w:rsidRDefault="00941646" w:rsidP="00941646">
      <w:pPr>
        <w:widowControl w:val="0"/>
        <w:adjustRightInd w:val="0"/>
        <w:snapToGrid w:val="0"/>
        <w:spacing w:after="0" w:line="360" w:lineRule="auto"/>
        <w:jc w:val="both"/>
        <w:rPr>
          <w:rFonts w:ascii="Book Antiqua" w:hAnsi="Book Antiqua" w:cs="宋体"/>
          <w:sz w:val="24"/>
          <w:szCs w:val="24"/>
          <w:lang w:val="en-US" w:eastAsia="zh-CN"/>
        </w:rPr>
      </w:pPr>
      <w:r w:rsidRPr="00941646">
        <w:rPr>
          <w:rFonts w:ascii="Book Antiqua" w:hAnsi="Book Antiqua" w:cs="宋体"/>
          <w:sz w:val="24"/>
          <w:szCs w:val="24"/>
          <w:lang w:val="en-US" w:eastAsia="zh-CN"/>
        </w:rPr>
        <w:t>Grade C (Good): C</w:t>
      </w:r>
    </w:p>
    <w:p w14:paraId="7ADFB215" w14:textId="77777777" w:rsidR="00941646" w:rsidRPr="00941646" w:rsidRDefault="00941646" w:rsidP="00941646">
      <w:pPr>
        <w:widowControl w:val="0"/>
        <w:adjustRightInd w:val="0"/>
        <w:snapToGrid w:val="0"/>
        <w:spacing w:after="0" w:line="360" w:lineRule="auto"/>
        <w:jc w:val="both"/>
        <w:rPr>
          <w:rFonts w:ascii="Book Antiqua" w:hAnsi="Book Antiqua" w:cs="宋体"/>
          <w:sz w:val="24"/>
          <w:szCs w:val="24"/>
          <w:lang w:val="en-US" w:eastAsia="zh-CN"/>
        </w:rPr>
      </w:pPr>
      <w:r w:rsidRPr="00941646">
        <w:rPr>
          <w:rFonts w:ascii="Book Antiqua" w:hAnsi="Book Antiqua" w:cs="宋体"/>
          <w:sz w:val="24"/>
          <w:szCs w:val="24"/>
          <w:lang w:val="en-US" w:eastAsia="zh-CN"/>
        </w:rPr>
        <w:t>Grade D (Fair): 0</w:t>
      </w:r>
    </w:p>
    <w:p w14:paraId="72BFC2CA" w14:textId="77777777" w:rsidR="00941646" w:rsidRPr="00941646" w:rsidRDefault="00941646" w:rsidP="00941646">
      <w:pPr>
        <w:widowControl w:val="0"/>
        <w:adjustRightInd w:val="0"/>
        <w:snapToGrid w:val="0"/>
        <w:spacing w:after="0" w:line="360" w:lineRule="auto"/>
        <w:jc w:val="both"/>
        <w:rPr>
          <w:rFonts w:ascii="Book Antiqua" w:eastAsia="等线" w:hAnsi="Book Antiqua"/>
          <w:kern w:val="2"/>
          <w:sz w:val="24"/>
          <w:szCs w:val="24"/>
          <w:lang w:val="en-US" w:eastAsia="zh-CN"/>
        </w:rPr>
      </w:pPr>
      <w:r w:rsidRPr="00941646">
        <w:rPr>
          <w:rFonts w:ascii="Book Antiqua" w:hAnsi="Book Antiqua" w:cs="宋体"/>
          <w:sz w:val="24"/>
          <w:szCs w:val="24"/>
          <w:lang w:val="en-US" w:eastAsia="zh-CN"/>
        </w:rPr>
        <w:t>Grade E (Poor): 0</w:t>
      </w:r>
    </w:p>
    <w:p w14:paraId="41A0C6A1" w14:textId="77777777" w:rsidR="00941646" w:rsidRPr="00941646" w:rsidRDefault="00941646" w:rsidP="00941646">
      <w:pPr>
        <w:spacing w:after="0" w:line="360" w:lineRule="auto"/>
        <w:rPr>
          <w:rFonts w:ascii="Book Antiqua" w:eastAsia="宋体" w:hAnsi="Book Antiqua"/>
          <w:b/>
          <w:sz w:val="24"/>
          <w:szCs w:val="24"/>
          <w:lang w:val="en-US" w:eastAsia="zh-CN"/>
        </w:rPr>
      </w:pPr>
    </w:p>
    <w:p w14:paraId="4FF0E315" w14:textId="04C7AAA9" w:rsidR="00941646" w:rsidRPr="00941646" w:rsidRDefault="00941646" w:rsidP="00941646">
      <w:pPr>
        <w:spacing w:after="0" w:line="360" w:lineRule="auto"/>
        <w:rPr>
          <w:rFonts w:ascii="Book Antiqua" w:eastAsia="宋体" w:hAnsi="Book Antiqua"/>
          <w:b/>
          <w:sz w:val="24"/>
          <w:szCs w:val="24"/>
          <w:lang w:val="en-US" w:eastAsia="zh-CN"/>
        </w:rPr>
      </w:pPr>
      <w:r w:rsidRPr="00941646">
        <w:rPr>
          <w:rFonts w:ascii="Book Antiqua" w:hAnsi="Book Antiqua"/>
          <w:b/>
          <w:sz w:val="24"/>
          <w:szCs w:val="24"/>
          <w:lang w:val="en-US"/>
        </w:rPr>
        <w:t>P- Reviewer:</w:t>
      </w:r>
      <w:r w:rsidRPr="00941646">
        <w:rPr>
          <w:rFonts w:ascii="Book Antiqua" w:eastAsia="宋体" w:hAnsi="Book Antiqua"/>
          <w:b/>
          <w:sz w:val="24"/>
          <w:szCs w:val="24"/>
          <w:lang w:val="en-US" w:eastAsia="zh-CN"/>
        </w:rPr>
        <w:t xml:space="preserve"> </w:t>
      </w:r>
      <w:r w:rsidR="007F71C4" w:rsidRPr="007F71C4">
        <w:rPr>
          <w:rFonts w:ascii="Book Antiqua" w:hAnsi="Book Antiqua" w:cs="宋体"/>
          <w:color w:val="000000"/>
          <w:sz w:val="24"/>
          <w:szCs w:val="24"/>
          <w:lang w:val="en-US"/>
        </w:rPr>
        <w:t>Majanovic</w:t>
      </w:r>
      <w:r w:rsidR="007F71C4">
        <w:rPr>
          <w:rFonts w:ascii="Book Antiqua" w:hAnsi="Book Antiqua" w:cs="宋体"/>
          <w:color w:val="000000"/>
          <w:sz w:val="24"/>
          <w:szCs w:val="24"/>
          <w:lang w:val="en-US"/>
        </w:rPr>
        <w:t xml:space="preserve"> SK, </w:t>
      </w:r>
      <w:r w:rsidR="007F71C4" w:rsidRPr="007F71C4">
        <w:rPr>
          <w:rFonts w:ascii="Book Antiqua" w:hAnsi="Book Antiqua" w:cs="宋体"/>
          <w:color w:val="000000"/>
          <w:sz w:val="24"/>
          <w:szCs w:val="24"/>
          <w:lang w:val="en-US"/>
        </w:rPr>
        <w:t>Stavroulopoulos</w:t>
      </w:r>
      <w:r w:rsidR="007F71C4">
        <w:rPr>
          <w:rFonts w:ascii="Book Antiqua" w:hAnsi="Book Antiqua" w:cs="宋体"/>
          <w:color w:val="000000"/>
          <w:sz w:val="24"/>
          <w:szCs w:val="24"/>
          <w:lang w:val="en-US"/>
        </w:rPr>
        <w:t xml:space="preserve"> A</w:t>
      </w:r>
      <w:r w:rsidRPr="00941646">
        <w:rPr>
          <w:rFonts w:ascii="Book Antiqua" w:eastAsia="宋体" w:hAnsi="Book Antiqua" w:cs="宋体"/>
          <w:color w:val="000000"/>
          <w:sz w:val="24"/>
          <w:szCs w:val="24"/>
          <w:lang w:val="en-US" w:eastAsia="zh-CN"/>
        </w:rPr>
        <w:t xml:space="preserve"> </w:t>
      </w:r>
      <w:r w:rsidRPr="00941646">
        <w:rPr>
          <w:rFonts w:ascii="Book Antiqua" w:hAnsi="Book Antiqua"/>
          <w:b/>
          <w:sz w:val="24"/>
          <w:szCs w:val="24"/>
          <w:lang w:val="en-US"/>
        </w:rPr>
        <w:t>S- Editor:</w:t>
      </w:r>
      <w:r w:rsidRPr="00941646">
        <w:rPr>
          <w:rFonts w:ascii="Book Antiqua" w:hAnsi="Book Antiqua"/>
          <w:sz w:val="24"/>
          <w:szCs w:val="24"/>
          <w:lang w:val="en-US"/>
        </w:rPr>
        <w:t xml:space="preserve"> </w:t>
      </w:r>
      <w:r w:rsidR="007F71C4">
        <w:rPr>
          <w:rFonts w:ascii="Book Antiqua" w:hAnsi="Book Antiqua"/>
          <w:sz w:val="24"/>
          <w:szCs w:val="24"/>
          <w:lang w:val="en-US"/>
        </w:rPr>
        <w:t>Ma RY</w:t>
      </w:r>
      <w:r w:rsidRPr="00941646">
        <w:rPr>
          <w:rFonts w:ascii="Book Antiqua" w:eastAsia="宋体" w:hAnsi="Book Antiqua"/>
          <w:sz w:val="24"/>
          <w:szCs w:val="24"/>
          <w:lang w:val="en-US" w:eastAsia="zh-CN"/>
        </w:rPr>
        <w:t xml:space="preserve"> </w:t>
      </w:r>
      <w:r w:rsidRPr="00941646">
        <w:rPr>
          <w:rFonts w:ascii="Book Antiqua" w:hAnsi="Book Antiqua"/>
          <w:b/>
          <w:sz w:val="24"/>
          <w:szCs w:val="24"/>
          <w:lang w:val="en-US"/>
        </w:rPr>
        <w:t>L- Editor:</w:t>
      </w:r>
      <w:r w:rsidRPr="00941646">
        <w:rPr>
          <w:rFonts w:ascii="Book Antiqua" w:hAnsi="Book Antiqua"/>
          <w:sz w:val="24"/>
          <w:szCs w:val="24"/>
          <w:lang w:val="en-US"/>
        </w:rPr>
        <w:t xml:space="preserve"> </w:t>
      </w:r>
      <w:r w:rsidR="00C7680E">
        <w:rPr>
          <w:rFonts w:ascii="Book Antiqua" w:hAnsi="Book Antiqua"/>
          <w:sz w:val="24"/>
          <w:szCs w:val="24"/>
          <w:lang w:val="en-US"/>
        </w:rPr>
        <w:t xml:space="preserve">Webster JR </w:t>
      </w:r>
      <w:r w:rsidRPr="00941646">
        <w:rPr>
          <w:rFonts w:ascii="Book Antiqua" w:hAnsi="Book Antiqua"/>
          <w:b/>
          <w:sz w:val="24"/>
          <w:szCs w:val="24"/>
          <w:lang w:val="en-US"/>
        </w:rPr>
        <w:t>E- Editor:</w:t>
      </w:r>
    </w:p>
    <w:bookmarkEnd w:id="150"/>
    <w:bookmarkEnd w:id="151"/>
    <w:p w14:paraId="3AEB2DAF" w14:textId="0B72642C" w:rsidR="007F71C4" w:rsidRDefault="007F71C4">
      <w:pPr>
        <w:rPr>
          <w:rFonts w:ascii="Book Antiqua" w:hAnsi="Book Antiqua" w:cs="Calibri"/>
          <w:color w:val="000000" w:themeColor="text1"/>
          <w:sz w:val="24"/>
          <w:szCs w:val="24"/>
          <w:lang w:val="en-US"/>
        </w:rPr>
      </w:pPr>
      <w:r>
        <w:rPr>
          <w:rFonts w:ascii="Book Antiqua" w:hAnsi="Book Antiqua" w:cs="Calibri"/>
          <w:color w:val="000000" w:themeColor="text1"/>
          <w:sz w:val="24"/>
          <w:szCs w:val="24"/>
          <w:lang w:val="en-US"/>
        </w:rPr>
        <w:br w:type="page"/>
      </w:r>
    </w:p>
    <w:p w14:paraId="3E79B138" w14:textId="53E2A4FC" w:rsidR="00BE51BE" w:rsidRPr="007F71C4" w:rsidRDefault="007F71C4" w:rsidP="005263B9">
      <w:pPr>
        <w:adjustRightInd w:val="0"/>
        <w:snapToGrid w:val="0"/>
        <w:spacing w:after="0" w:line="360" w:lineRule="auto"/>
        <w:jc w:val="both"/>
        <w:rPr>
          <w:rFonts w:ascii="Book Antiqua" w:hAnsi="Book Antiqua" w:cs="Calibri"/>
          <w:b/>
          <w:bCs/>
          <w:color w:val="000000" w:themeColor="text1"/>
          <w:sz w:val="24"/>
          <w:szCs w:val="24"/>
          <w:lang w:val="en-US"/>
        </w:rPr>
      </w:pPr>
      <w:r w:rsidRPr="007F71C4">
        <w:rPr>
          <w:rFonts w:ascii="Book Antiqua" w:hAnsi="Book Antiqua" w:cs="Calibri" w:hint="eastAsia"/>
          <w:b/>
          <w:bCs/>
          <w:color w:val="000000" w:themeColor="text1"/>
          <w:sz w:val="24"/>
          <w:szCs w:val="24"/>
          <w:lang w:val="en-US"/>
        </w:rPr>
        <w:lastRenderedPageBreak/>
        <w:t>F</w:t>
      </w:r>
      <w:r w:rsidRPr="007F71C4">
        <w:rPr>
          <w:rFonts w:ascii="Book Antiqua" w:hAnsi="Book Antiqua" w:cs="Calibri"/>
          <w:b/>
          <w:bCs/>
          <w:color w:val="000000" w:themeColor="text1"/>
          <w:sz w:val="24"/>
          <w:szCs w:val="24"/>
          <w:lang w:val="en-US"/>
        </w:rPr>
        <w:t>igure Legends</w:t>
      </w:r>
    </w:p>
    <w:p w14:paraId="219D1FB7" w14:textId="6B446345" w:rsidR="00871386" w:rsidRPr="00941646" w:rsidRDefault="00BE51BE" w:rsidP="005263B9">
      <w:pPr>
        <w:pStyle w:val="EndNoteBibliography"/>
        <w:adjustRightInd w:val="0"/>
        <w:snapToGrid w:val="0"/>
        <w:spacing w:after="0" w:line="360" w:lineRule="auto"/>
        <w:rPr>
          <w:rFonts w:ascii="Book Antiqua" w:hAnsi="Book Antiqua"/>
          <w:noProof w:val="0"/>
          <w:color w:val="000000" w:themeColor="text1"/>
          <w:sz w:val="24"/>
          <w:szCs w:val="24"/>
        </w:rPr>
      </w:pPr>
      <w:r w:rsidRPr="00941646">
        <w:rPr>
          <w:rFonts w:ascii="Book Antiqua" w:hAnsi="Book Antiqua"/>
          <w:color w:val="000000" w:themeColor="text1"/>
          <w:sz w:val="24"/>
          <w:szCs w:val="24"/>
          <w:lang w:eastAsia="zh-CN"/>
        </w:rPr>
        <w:drawing>
          <wp:inline distT="0" distB="0" distL="0" distR="0" wp14:anchorId="664FD745" wp14:editId="06CC1216">
            <wp:extent cx="6188710" cy="3597910"/>
            <wp:effectExtent l="0" t="0" r="0" b="0"/>
            <wp:docPr id="1" name="图片 1" descr="图片包含 游戏机,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431A9D-1BB3-470F-AC29-907E0E3BE9F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3597910"/>
                    </a:xfrm>
                    <a:prstGeom prst="rect">
                      <a:avLst/>
                    </a:prstGeom>
                  </pic:spPr>
                </pic:pic>
              </a:graphicData>
            </a:graphic>
          </wp:inline>
        </w:drawing>
      </w:r>
    </w:p>
    <w:p w14:paraId="23F45B70" w14:textId="08CEB68A" w:rsidR="00BE51BE" w:rsidRPr="00941646" w:rsidRDefault="00BE51BE" w:rsidP="005263B9">
      <w:pPr>
        <w:pStyle w:val="EndNoteBibliography"/>
        <w:adjustRightInd w:val="0"/>
        <w:snapToGrid w:val="0"/>
        <w:spacing w:after="0" w:line="360" w:lineRule="auto"/>
        <w:rPr>
          <w:rFonts w:ascii="Book Antiqua" w:hAnsi="Book Antiqua"/>
          <w:noProof w:val="0"/>
          <w:color w:val="000000" w:themeColor="text1"/>
          <w:sz w:val="24"/>
          <w:szCs w:val="24"/>
        </w:rPr>
      </w:pPr>
      <w:r w:rsidRPr="003F79CD">
        <w:rPr>
          <w:rFonts w:ascii="Book Antiqua" w:hAnsi="Book Antiqua"/>
          <w:b/>
          <w:bCs/>
          <w:noProof w:val="0"/>
          <w:color w:val="000000" w:themeColor="text1"/>
          <w:sz w:val="24"/>
          <w:szCs w:val="24"/>
        </w:rPr>
        <w:t>Figure 1</w:t>
      </w:r>
      <w:r w:rsidR="003F79CD" w:rsidRPr="003F79CD">
        <w:rPr>
          <w:rFonts w:ascii="Book Antiqua" w:hAnsi="Book Antiqua"/>
          <w:b/>
          <w:bCs/>
          <w:noProof w:val="0"/>
          <w:color w:val="000000" w:themeColor="text1"/>
          <w:sz w:val="24"/>
          <w:szCs w:val="24"/>
        </w:rPr>
        <w:t xml:space="preserve"> </w:t>
      </w:r>
      <w:r w:rsidRPr="003F79CD">
        <w:rPr>
          <w:rFonts w:ascii="Book Antiqua" w:hAnsi="Book Antiqua"/>
          <w:b/>
          <w:bCs/>
          <w:noProof w:val="0"/>
          <w:color w:val="000000" w:themeColor="text1"/>
          <w:sz w:val="24"/>
          <w:szCs w:val="24"/>
        </w:rPr>
        <w:t>Obesity: A single cardiorenal umbrella.</w:t>
      </w:r>
      <w:r w:rsidRPr="00941646">
        <w:rPr>
          <w:rFonts w:ascii="Book Antiqua" w:hAnsi="Book Antiqua"/>
          <w:noProof w:val="0"/>
          <w:color w:val="000000" w:themeColor="text1"/>
          <w:sz w:val="24"/>
          <w:szCs w:val="24"/>
        </w:rPr>
        <w:t xml:space="preserve"> ACE: Angiotensin converting enzyme</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ANP: Atrial natriuretic peptide</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ARA2: Angiotensin receptor antagonists</w:t>
      </w:r>
      <w:r w:rsidR="003F79CD">
        <w:rPr>
          <w:rFonts w:ascii="Book Antiqua" w:hAnsi="Book Antiqua"/>
          <w:noProof w:val="0"/>
          <w:color w:val="000000" w:themeColor="text1"/>
          <w:sz w:val="24"/>
          <w:szCs w:val="24"/>
        </w:rPr>
        <w:t>;</w:t>
      </w:r>
      <w:r w:rsidR="00267153" w:rsidRPr="00941646">
        <w:rPr>
          <w:rFonts w:ascii="Book Antiqua" w:hAnsi="Book Antiqua"/>
          <w:noProof w:val="0"/>
          <w:color w:val="000000" w:themeColor="text1"/>
          <w:sz w:val="24"/>
          <w:szCs w:val="24"/>
        </w:rPr>
        <w:t xml:space="preserve"> </w:t>
      </w:r>
      <w:r w:rsidRPr="00941646">
        <w:rPr>
          <w:rFonts w:ascii="Book Antiqua" w:hAnsi="Book Antiqua"/>
          <w:noProof w:val="0"/>
          <w:color w:val="000000" w:themeColor="text1"/>
          <w:sz w:val="24"/>
          <w:szCs w:val="24"/>
        </w:rPr>
        <w:t>GLP-1: Glucagon-like peptide 1</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FFA: Free fatty acid</w:t>
      </w:r>
      <w:r w:rsidR="003F79CD">
        <w:rPr>
          <w:rFonts w:ascii="Book Antiqua" w:hAnsi="Book Antiqua"/>
          <w:noProof w:val="0"/>
          <w:color w:val="000000" w:themeColor="text1"/>
          <w:sz w:val="24"/>
          <w:szCs w:val="24"/>
        </w:rPr>
        <w:t>;</w:t>
      </w:r>
      <w:r w:rsidR="00267153" w:rsidRPr="00941646">
        <w:rPr>
          <w:rFonts w:ascii="Book Antiqua" w:hAnsi="Book Antiqua"/>
          <w:noProof w:val="0"/>
          <w:color w:val="000000" w:themeColor="text1"/>
          <w:sz w:val="24"/>
          <w:szCs w:val="24"/>
        </w:rPr>
        <w:t xml:space="preserve"> </w:t>
      </w:r>
      <w:r w:rsidRPr="00941646">
        <w:rPr>
          <w:rFonts w:ascii="Book Antiqua" w:hAnsi="Book Antiqua"/>
          <w:noProof w:val="0"/>
          <w:color w:val="000000" w:themeColor="text1"/>
          <w:sz w:val="24"/>
          <w:szCs w:val="24"/>
        </w:rPr>
        <w:t>MR: Mineralocorticoid receptor</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NO: Nitric oxide</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SGLT2i: Sodium-glucose cotransporter-2 inhibitors</w:t>
      </w:r>
      <w:r w:rsidR="003F79CD">
        <w:rPr>
          <w:rFonts w:ascii="Book Antiqua" w:hAnsi="Book Antiqua"/>
          <w:noProof w:val="0"/>
          <w:color w:val="000000" w:themeColor="text1"/>
          <w:sz w:val="24"/>
          <w:szCs w:val="24"/>
        </w:rPr>
        <w:t>;</w:t>
      </w:r>
      <w:r w:rsidRPr="00941646">
        <w:rPr>
          <w:rFonts w:ascii="Book Antiqua" w:hAnsi="Book Antiqua"/>
          <w:noProof w:val="0"/>
          <w:color w:val="000000" w:themeColor="text1"/>
          <w:sz w:val="24"/>
          <w:szCs w:val="24"/>
        </w:rPr>
        <w:t xml:space="preserve"> SNS: Sympathetic nervous system</w:t>
      </w:r>
      <w:r w:rsidR="000F39CF">
        <w:rPr>
          <w:rFonts w:ascii="Book Antiqua" w:hAnsi="Book Antiqua"/>
          <w:noProof w:val="0"/>
          <w:color w:val="000000" w:themeColor="text1"/>
          <w:sz w:val="24"/>
          <w:szCs w:val="24"/>
        </w:rPr>
        <w:t xml:space="preserve">; </w:t>
      </w:r>
      <w:bookmarkStart w:id="156" w:name="OLE_LINK385"/>
      <w:bookmarkStart w:id="157" w:name="OLE_LINK386"/>
      <w:r w:rsidR="000F39CF">
        <w:rPr>
          <w:rFonts w:ascii="Book Antiqua" w:hAnsi="Book Antiqua"/>
          <w:noProof w:val="0"/>
          <w:color w:val="000000" w:themeColor="text1"/>
          <w:sz w:val="24"/>
          <w:szCs w:val="24"/>
        </w:rPr>
        <w:t>NAFLD</w:t>
      </w:r>
      <w:bookmarkEnd w:id="156"/>
      <w:bookmarkEnd w:id="157"/>
      <w:r w:rsidR="000F39CF">
        <w:rPr>
          <w:rFonts w:ascii="Book Antiqua" w:hAnsi="Book Antiqua"/>
          <w:noProof w:val="0"/>
          <w:color w:val="000000" w:themeColor="text1"/>
          <w:sz w:val="24"/>
          <w:szCs w:val="24"/>
        </w:rPr>
        <w:t xml:space="preserve">: </w:t>
      </w:r>
      <w:bookmarkStart w:id="158" w:name="OLE_LINK383"/>
      <w:r w:rsidR="000F39CF" w:rsidRPr="000F39CF">
        <w:rPr>
          <w:rFonts w:ascii="Book Antiqua" w:hAnsi="Book Antiqua"/>
          <w:noProof w:val="0"/>
          <w:color w:val="000000" w:themeColor="text1"/>
          <w:sz w:val="24"/>
          <w:szCs w:val="24"/>
        </w:rPr>
        <w:t>Non-alcoholic fatty liver disease</w:t>
      </w:r>
      <w:r w:rsidR="000F39CF">
        <w:rPr>
          <w:rFonts w:ascii="Book Antiqua" w:hAnsi="Book Antiqua"/>
          <w:noProof w:val="0"/>
          <w:color w:val="000000" w:themeColor="text1"/>
          <w:sz w:val="24"/>
          <w:szCs w:val="24"/>
        </w:rPr>
        <w:t>;</w:t>
      </w:r>
      <w:r w:rsidR="000F39CF" w:rsidRPr="000F39CF">
        <w:rPr>
          <w:rFonts w:ascii="Book Antiqua" w:hAnsi="Book Antiqua"/>
          <w:noProof w:val="0"/>
          <w:color w:val="000000" w:themeColor="text1"/>
          <w:sz w:val="24"/>
          <w:szCs w:val="24"/>
        </w:rPr>
        <w:t xml:space="preserve"> </w:t>
      </w:r>
      <w:r w:rsidR="000F39CF">
        <w:rPr>
          <w:rFonts w:ascii="Book Antiqua" w:hAnsi="Book Antiqua"/>
          <w:noProof w:val="0"/>
          <w:color w:val="000000" w:themeColor="text1"/>
          <w:sz w:val="24"/>
          <w:szCs w:val="24"/>
        </w:rPr>
        <w:t>RAAS</w:t>
      </w:r>
      <w:bookmarkEnd w:id="158"/>
      <w:r w:rsidR="000F39CF">
        <w:rPr>
          <w:rFonts w:ascii="Book Antiqua" w:hAnsi="Book Antiqua"/>
          <w:noProof w:val="0"/>
          <w:color w:val="000000" w:themeColor="text1"/>
          <w:sz w:val="24"/>
          <w:szCs w:val="24"/>
        </w:rPr>
        <w:t>: R</w:t>
      </w:r>
      <w:r w:rsidR="000F39CF" w:rsidRPr="00941646">
        <w:rPr>
          <w:rFonts w:ascii="Book Antiqua" w:hAnsi="Book Antiqua"/>
          <w:noProof w:val="0"/>
          <w:color w:val="000000" w:themeColor="text1"/>
          <w:sz w:val="24"/>
          <w:szCs w:val="24"/>
        </w:rPr>
        <w:t>enin-angiotensin-aldosterone system</w:t>
      </w:r>
      <w:r w:rsidR="000F39CF">
        <w:rPr>
          <w:rFonts w:ascii="Book Antiqua" w:hAnsi="Book Antiqua"/>
          <w:noProof w:val="0"/>
          <w:color w:val="000000" w:themeColor="text1"/>
          <w:sz w:val="24"/>
          <w:szCs w:val="24"/>
        </w:rPr>
        <w:t xml:space="preserve">; </w:t>
      </w:r>
      <w:bookmarkStart w:id="159" w:name="OLE_LINK403"/>
      <w:bookmarkStart w:id="160" w:name="OLE_LINK404"/>
      <w:r w:rsidR="000F39CF">
        <w:rPr>
          <w:rFonts w:ascii="Book Antiqua" w:hAnsi="Book Antiqua"/>
          <w:noProof w:val="0"/>
          <w:color w:val="000000" w:themeColor="text1"/>
          <w:sz w:val="24"/>
          <w:szCs w:val="24"/>
        </w:rPr>
        <w:t>CKD: C</w:t>
      </w:r>
      <w:r w:rsidR="000F39CF" w:rsidRPr="00941646">
        <w:rPr>
          <w:rFonts w:ascii="Book Antiqua" w:hAnsi="Book Antiqua"/>
          <w:noProof w:val="0"/>
          <w:color w:val="000000" w:themeColor="text1"/>
          <w:sz w:val="24"/>
          <w:szCs w:val="24"/>
        </w:rPr>
        <w:t>hronic kidney disease</w:t>
      </w:r>
      <w:r w:rsidR="000F39CF">
        <w:rPr>
          <w:rFonts w:ascii="Book Antiqua" w:hAnsi="Book Antiqua"/>
          <w:noProof w:val="0"/>
          <w:color w:val="000000" w:themeColor="text1"/>
          <w:sz w:val="24"/>
          <w:szCs w:val="24"/>
        </w:rPr>
        <w:t>.</w:t>
      </w:r>
    </w:p>
    <w:bookmarkEnd w:id="159"/>
    <w:bookmarkEnd w:id="160"/>
    <w:p w14:paraId="39A13FF5" w14:textId="4A7D509C" w:rsidR="0057605D" w:rsidRPr="00941646" w:rsidRDefault="0057605D">
      <w:pPr>
        <w:rPr>
          <w:rFonts w:ascii="Book Antiqua" w:hAnsi="Book Antiqua" w:cs="Calibri"/>
          <w:color w:val="000000" w:themeColor="text1"/>
          <w:sz w:val="24"/>
          <w:szCs w:val="24"/>
          <w:lang w:val="en-US"/>
        </w:rPr>
      </w:pPr>
      <w:r w:rsidRPr="00941646">
        <w:rPr>
          <w:rFonts w:ascii="Book Antiqua" w:hAnsi="Book Antiqua"/>
          <w:color w:val="000000" w:themeColor="text1"/>
          <w:sz w:val="24"/>
          <w:szCs w:val="24"/>
          <w:lang w:val="en-US"/>
        </w:rPr>
        <w:br w:type="page"/>
      </w:r>
    </w:p>
    <w:p w14:paraId="06230EBE" w14:textId="77777777"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Table 1 Classification of cardiorenal syndromes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085"/>
        <w:gridCol w:w="3246"/>
      </w:tblGrid>
      <w:tr w:rsidR="0057605D" w:rsidRPr="009A07F8" w14:paraId="79501CF4" w14:textId="77777777" w:rsidTr="00D21E50">
        <w:tc>
          <w:tcPr>
            <w:tcW w:w="2405" w:type="dxa"/>
            <w:vMerge w:val="restart"/>
            <w:tcBorders>
              <w:top w:val="single" w:sz="4" w:space="0" w:color="auto"/>
            </w:tcBorders>
          </w:tcPr>
          <w:p w14:paraId="09F94846" w14:textId="77777777" w:rsidR="0057605D" w:rsidRPr="00197622"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197622">
              <w:rPr>
                <w:rFonts w:ascii="Book Antiqua" w:hAnsi="Book Antiqua"/>
                <w:b/>
                <w:bCs/>
                <w:color w:val="000000" w:themeColor="text1"/>
                <w:sz w:val="24"/>
                <w:szCs w:val="24"/>
                <w:lang w:val="en-US"/>
              </w:rPr>
              <w:t>Type</w:t>
            </w:r>
          </w:p>
        </w:tc>
        <w:tc>
          <w:tcPr>
            <w:tcW w:w="7331" w:type="dxa"/>
            <w:gridSpan w:val="2"/>
            <w:tcBorders>
              <w:top w:val="single" w:sz="4" w:space="0" w:color="auto"/>
            </w:tcBorders>
          </w:tcPr>
          <w:p w14:paraId="3B565037" w14:textId="77777777" w:rsidR="0057605D" w:rsidRPr="00197622"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197622">
              <w:rPr>
                <w:rFonts w:ascii="Book Antiqua" w:hAnsi="Book Antiqua"/>
                <w:b/>
                <w:bCs/>
                <w:color w:val="000000" w:themeColor="text1"/>
                <w:sz w:val="24"/>
                <w:szCs w:val="24"/>
                <w:lang w:val="en-US"/>
              </w:rPr>
              <w:t>Primary and secondary organs and processes affected in the syndromes</w:t>
            </w:r>
          </w:p>
        </w:tc>
      </w:tr>
      <w:tr w:rsidR="0057605D" w:rsidRPr="00941646" w14:paraId="2B36BC88" w14:textId="77777777" w:rsidTr="00D21E50">
        <w:tc>
          <w:tcPr>
            <w:tcW w:w="2405" w:type="dxa"/>
            <w:vMerge/>
            <w:tcBorders>
              <w:bottom w:val="single" w:sz="4" w:space="0" w:color="auto"/>
            </w:tcBorders>
          </w:tcPr>
          <w:p w14:paraId="1173A7B7" w14:textId="77777777" w:rsidR="0057605D" w:rsidRPr="00197622" w:rsidRDefault="0057605D" w:rsidP="00D21E50">
            <w:pPr>
              <w:adjustRightInd w:val="0"/>
              <w:snapToGrid w:val="0"/>
              <w:spacing w:line="360" w:lineRule="auto"/>
              <w:jc w:val="both"/>
              <w:rPr>
                <w:rFonts w:ascii="Book Antiqua" w:hAnsi="Book Antiqua"/>
                <w:b/>
                <w:bCs/>
                <w:color w:val="000000" w:themeColor="text1"/>
                <w:sz w:val="24"/>
                <w:szCs w:val="24"/>
                <w:lang w:val="en-US"/>
              </w:rPr>
            </w:pPr>
          </w:p>
        </w:tc>
        <w:tc>
          <w:tcPr>
            <w:tcW w:w="4085" w:type="dxa"/>
            <w:tcBorders>
              <w:bottom w:val="single" w:sz="4" w:space="0" w:color="auto"/>
            </w:tcBorders>
          </w:tcPr>
          <w:p w14:paraId="1CF5E0B0" w14:textId="77777777" w:rsidR="0057605D" w:rsidRPr="00197622"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197622">
              <w:rPr>
                <w:rFonts w:ascii="Book Antiqua" w:hAnsi="Book Antiqua"/>
                <w:b/>
                <w:bCs/>
                <w:color w:val="000000" w:themeColor="text1"/>
                <w:sz w:val="24"/>
                <w:szCs w:val="24"/>
                <w:lang w:val="en-US"/>
              </w:rPr>
              <w:t>Primary</w:t>
            </w:r>
          </w:p>
        </w:tc>
        <w:tc>
          <w:tcPr>
            <w:tcW w:w="3246" w:type="dxa"/>
            <w:tcBorders>
              <w:bottom w:val="single" w:sz="4" w:space="0" w:color="auto"/>
            </w:tcBorders>
          </w:tcPr>
          <w:p w14:paraId="1FB9852C" w14:textId="77777777" w:rsidR="0057605D" w:rsidRPr="00197622"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197622">
              <w:rPr>
                <w:rFonts w:ascii="Book Antiqua" w:hAnsi="Book Antiqua"/>
                <w:b/>
                <w:bCs/>
                <w:color w:val="000000" w:themeColor="text1"/>
                <w:sz w:val="24"/>
                <w:szCs w:val="24"/>
                <w:lang w:val="en-US"/>
              </w:rPr>
              <w:t>Secondary</w:t>
            </w:r>
          </w:p>
        </w:tc>
      </w:tr>
      <w:tr w:rsidR="0057605D" w:rsidRPr="00941646" w14:paraId="4F8876E9" w14:textId="77777777" w:rsidTr="00D21E50">
        <w:tc>
          <w:tcPr>
            <w:tcW w:w="2405" w:type="dxa"/>
            <w:tcBorders>
              <w:top w:val="single" w:sz="4" w:space="0" w:color="auto"/>
            </w:tcBorders>
          </w:tcPr>
          <w:p w14:paraId="6DEB752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1</w:t>
            </w:r>
          </w:p>
        </w:tc>
        <w:tc>
          <w:tcPr>
            <w:tcW w:w="4085" w:type="dxa"/>
            <w:tcBorders>
              <w:top w:val="single" w:sz="4" w:space="0" w:color="auto"/>
            </w:tcBorders>
          </w:tcPr>
          <w:p w14:paraId="7CFB8CB9" w14:textId="77777777"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Cardiac impairment, acute</w:t>
            </w:r>
          </w:p>
        </w:tc>
        <w:tc>
          <w:tcPr>
            <w:tcW w:w="3246" w:type="dxa"/>
            <w:tcBorders>
              <w:top w:val="single" w:sz="4" w:space="0" w:color="auto"/>
            </w:tcBorders>
          </w:tcPr>
          <w:p w14:paraId="595290C3" w14:textId="77777777"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Renal impairment</w:t>
            </w:r>
          </w:p>
        </w:tc>
      </w:tr>
      <w:tr w:rsidR="0057605D" w:rsidRPr="00941646" w14:paraId="68C40661" w14:textId="77777777" w:rsidTr="00D21E50">
        <w:tc>
          <w:tcPr>
            <w:tcW w:w="2405" w:type="dxa"/>
          </w:tcPr>
          <w:p w14:paraId="41469BF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2</w:t>
            </w:r>
          </w:p>
        </w:tc>
        <w:tc>
          <w:tcPr>
            <w:tcW w:w="4085" w:type="dxa"/>
          </w:tcPr>
          <w:p w14:paraId="4CDA2BF8" w14:textId="2086D013"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Cardiac impairment, </w:t>
            </w:r>
            <w:r w:rsidR="00197622">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hronic</w:t>
            </w:r>
          </w:p>
        </w:tc>
        <w:tc>
          <w:tcPr>
            <w:tcW w:w="3246" w:type="dxa"/>
          </w:tcPr>
          <w:p w14:paraId="68D5AFBE" w14:textId="77777777"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Renal impairment</w:t>
            </w:r>
          </w:p>
        </w:tc>
      </w:tr>
      <w:tr w:rsidR="0057605D" w:rsidRPr="00941646" w14:paraId="188C016C" w14:textId="77777777" w:rsidTr="00D21E50">
        <w:tc>
          <w:tcPr>
            <w:tcW w:w="2405" w:type="dxa"/>
          </w:tcPr>
          <w:p w14:paraId="4335A8D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3</w:t>
            </w:r>
          </w:p>
        </w:tc>
        <w:tc>
          <w:tcPr>
            <w:tcW w:w="4085" w:type="dxa"/>
          </w:tcPr>
          <w:p w14:paraId="7C9AB4F0" w14:textId="03A15C7F"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Renal impairment, </w:t>
            </w:r>
            <w:r w:rsidR="00197622">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cute</w:t>
            </w:r>
          </w:p>
        </w:tc>
        <w:tc>
          <w:tcPr>
            <w:tcW w:w="3246" w:type="dxa"/>
          </w:tcPr>
          <w:p w14:paraId="561C58EB" w14:textId="77777777"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Cardiac impairment</w:t>
            </w:r>
          </w:p>
        </w:tc>
      </w:tr>
      <w:tr w:rsidR="0057605D" w:rsidRPr="00941646" w14:paraId="22C50F69" w14:textId="77777777" w:rsidTr="00D21E50">
        <w:tc>
          <w:tcPr>
            <w:tcW w:w="2405" w:type="dxa"/>
          </w:tcPr>
          <w:p w14:paraId="4E1F3BB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4</w:t>
            </w:r>
          </w:p>
        </w:tc>
        <w:tc>
          <w:tcPr>
            <w:tcW w:w="4085" w:type="dxa"/>
          </w:tcPr>
          <w:p w14:paraId="1F43A1A5" w14:textId="48A613BE"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Renal impairment, </w:t>
            </w:r>
            <w:r w:rsidR="00197622">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hronic</w:t>
            </w:r>
          </w:p>
        </w:tc>
        <w:tc>
          <w:tcPr>
            <w:tcW w:w="3246" w:type="dxa"/>
          </w:tcPr>
          <w:p w14:paraId="009D0492" w14:textId="77777777"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Cardiac impairment</w:t>
            </w:r>
          </w:p>
        </w:tc>
      </w:tr>
      <w:tr w:rsidR="0057605D" w:rsidRPr="00941646" w14:paraId="7D27926E" w14:textId="77777777" w:rsidTr="00D21E50">
        <w:tc>
          <w:tcPr>
            <w:tcW w:w="2405" w:type="dxa"/>
            <w:tcBorders>
              <w:bottom w:val="single" w:sz="4" w:space="0" w:color="auto"/>
            </w:tcBorders>
          </w:tcPr>
          <w:p w14:paraId="7CECF5B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Type 5</w:t>
            </w:r>
          </w:p>
        </w:tc>
        <w:tc>
          <w:tcPr>
            <w:tcW w:w="4085" w:type="dxa"/>
            <w:tcBorders>
              <w:bottom w:val="single" w:sz="4" w:space="0" w:color="auto"/>
            </w:tcBorders>
          </w:tcPr>
          <w:p w14:paraId="299BC9F5" w14:textId="1E290650" w:rsidR="0057605D" w:rsidRPr="00941646" w:rsidRDefault="0057605D" w:rsidP="00197622">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Systemic condition</w:t>
            </w:r>
          </w:p>
        </w:tc>
        <w:tc>
          <w:tcPr>
            <w:tcW w:w="3246" w:type="dxa"/>
            <w:tcBorders>
              <w:bottom w:val="single" w:sz="4" w:space="0" w:color="auto"/>
            </w:tcBorders>
          </w:tcPr>
          <w:p w14:paraId="589F9518" w14:textId="1E46B3BC" w:rsidR="0057605D" w:rsidRPr="00941646" w:rsidRDefault="0057605D" w:rsidP="00E9194E">
            <w:pPr>
              <w:adjustRightInd w:val="0"/>
              <w:snapToGrid w:val="0"/>
              <w:spacing w:line="360" w:lineRule="auto"/>
              <w:jc w:val="center"/>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Cardiac and renal impairment</w:t>
            </w:r>
          </w:p>
        </w:tc>
      </w:tr>
    </w:tbl>
    <w:p w14:paraId="7229888F" w14:textId="77777777"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p>
    <w:p w14:paraId="3E68C6DE"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54A2024C" w14:textId="00852328"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Table 2 The range of adiposity</w:t>
      </w:r>
      <w:r w:rsidR="00020203">
        <w:rPr>
          <w:rFonts w:ascii="Book Antiqua" w:hAnsi="Book Antiqua"/>
          <w:b/>
          <w:bCs/>
          <w:color w:val="000000" w:themeColor="text1"/>
          <w:sz w:val="24"/>
          <w:szCs w:val="24"/>
          <w:lang w:val="en-US"/>
        </w:rPr>
        <w:t xml:space="preserve"> - c</w:t>
      </w:r>
      <w:r w:rsidRPr="00941646">
        <w:rPr>
          <w:rFonts w:ascii="Book Antiqua" w:hAnsi="Book Antiqua"/>
          <w:b/>
          <w:bCs/>
          <w:color w:val="000000" w:themeColor="text1"/>
          <w:sz w:val="24"/>
          <w:szCs w:val="24"/>
          <w:lang w:val="en-US"/>
        </w:rPr>
        <w:t>lassifications and thresholds for white individuals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868"/>
        <w:gridCol w:w="4868"/>
      </w:tblGrid>
      <w:tr w:rsidR="0057605D" w:rsidRPr="00941646" w14:paraId="7D958676" w14:textId="77777777" w:rsidTr="00D21E50">
        <w:trPr>
          <w:trHeight w:val="452"/>
        </w:trPr>
        <w:tc>
          <w:tcPr>
            <w:tcW w:w="4868" w:type="dxa"/>
            <w:tcBorders>
              <w:top w:val="single" w:sz="4" w:space="0" w:color="auto"/>
              <w:bottom w:val="single" w:sz="4" w:space="0" w:color="auto"/>
            </w:tcBorders>
            <w:vAlign w:val="center"/>
          </w:tcPr>
          <w:p w14:paraId="663EFAAB" w14:textId="070DCA21"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 xml:space="preserve">General adiposity (SAT and VAT) BMI, </w:t>
            </w:r>
            <w:r w:rsidR="00020203" w:rsidRPr="00020203">
              <w:rPr>
                <w:rFonts w:ascii="Book Antiqua" w:hAnsi="Book Antiqua"/>
                <w:b/>
                <w:bCs/>
                <w:color w:val="000000" w:themeColor="text1"/>
                <w:sz w:val="24"/>
                <w:szCs w:val="24"/>
                <w:lang w:val="en-US"/>
              </w:rPr>
              <w:t>k</w:t>
            </w:r>
            <w:r w:rsidRPr="00020203">
              <w:rPr>
                <w:rFonts w:ascii="Book Antiqua" w:hAnsi="Book Antiqua"/>
                <w:b/>
                <w:bCs/>
                <w:color w:val="000000" w:themeColor="text1"/>
                <w:sz w:val="24"/>
                <w:szCs w:val="24"/>
                <w:lang w:val="en-US"/>
              </w:rPr>
              <w:t>g/m</w:t>
            </w:r>
            <w:r w:rsidRPr="00020203">
              <w:rPr>
                <w:rFonts w:ascii="Book Antiqua" w:hAnsi="Book Antiqua"/>
                <w:b/>
                <w:bCs/>
                <w:color w:val="000000" w:themeColor="text1"/>
                <w:sz w:val="24"/>
                <w:szCs w:val="24"/>
                <w:vertAlign w:val="superscript"/>
                <w:lang w:val="en-US"/>
              </w:rPr>
              <w:t>2</w:t>
            </w:r>
          </w:p>
        </w:tc>
        <w:tc>
          <w:tcPr>
            <w:tcW w:w="4868" w:type="dxa"/>
            <w:tcBorders>
              <w:top w:val="single" w:sz="4" w:space="0" w:color="auto"/>
              <w:bottom w:val="single" w:sz="4" w:space="0" w:color="auto"/>
            </w:tcBorders>
            <w:vAlign w:val="center"/>
          </w:tcPr>
          <w:p w14:paraId="192362E4"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Thresholds and classification</w:t>
            </w:r>
          </w:p>
        </w:tc>
      </w:tr>
      <w:tr w:rsidR="0057605D" w:rsidRPr="00941646" w14:paraId="3796C8C9" w14:textId="77777777" w:rsidTr="00D21E50">
        <w:tc>
          <w:tcPr>
            <w:tcW w:w="4868" w:type="dxa"/>
            <w:tcBorders>
              <w:top w:val="single" w:sz="4" w:space="0" w:color="auto"/>
              <w:bottom w:val="single" w:sz="4" w:space="0" w:color="auto"/>
            </w:tcBorders>
            <w:vAlign w:val="center"/>
          </w:tcPr>
          <w:p w14:paraId="6C546190" w14:textId="2A5CC67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&lt;</w:t>
            </w:r>
            <w:r w:rsidR="0002020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24</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p w14:paraId="7C2FC586" w14:textId="0EF82C2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25-29</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p w14:paraId="4FB99B64" w14:textId="5FDA1BA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30-34</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p w14:paraId="1E8B32F5" w14:textId="2FE4C9F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35-39</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p w14:paraId="5D2E9C7F" w14:textId="7725A59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stheme="minorHAnsi"/>
                <w:color w:val="000000" w:themeColor="text1"/>
                <w:sz w:val="24"/>
                <w:szCs w:val="24"/>
                <w:lang w:val="en-US"/>
              </w:rPr>
              <w:t>≥</w:t>
            </w:r>
            <w:r w:rsidR="00020203">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40</w:t>
            </w:r>
          </w:p>
        </w:tc>
        <w:tc>
          <w:tcPr>
            <w:tcW w:w="4868" w:type="dxa"/>
            <w:tcBorders>
              <w:top w:val="single" w:sz="4" w:space="0" w:color="auto"/>
              <w:bottom w:val="single" w:sz="4" w:space="0" w:color="auto"/>
            </w:tcBorders>
            <w:vAlign w:val="center"/>
          </w:tcPr>
          <w:p w14:paraId="6036968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Normal</w:t>
            </w:r>
          </w:p>
          <w:p w14:paraId="293932C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Overweight</w:t>
            </w:r>
          </w:p>
          <w:p w14:paraId="125CBFB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Class I</w:t>
            </w:r>
          </w:p>
          <w:p w14:paraId="0B33089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Class II</w:t>
            </w:r>
          </w:p>
          <w:p w14:paraId="3FDDB5D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Class III</w:t>
            </w:r>
          </w:p>
        </w:tc>
      </w:tr>
      <w:tr w:rsidR="0057605D" w:rsidRPr="00941646" w14:paraId="736D539A" w14:textId="77777777" w:rsidTr="00D21E50">
        <w:tc>
          <w:tcPr>
            <w:tcW w:w="4868" w:type="dxa"/>
            <w:tcBorders>
              <w:top w:val="single" w:sz="4" w:space="0" w:color="auto"/>
              <w:bottom w:val="single" w:sz="4" w:space="0" w:color="auto"/>
            </w:tcBorders>
            <w:vAlign w:val="center"/>
          </w:tcPr>
          <w:p w14:paraId="2EA1974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Central adiposity (</w:t>
            </w:r>
            <w:bookmarkStart w:id="161" w:name="OLE_LINK405"/>
            <w:bookmarkStart w:id="162" w:name="OLE_LINK406"/>
            <w:r w:rsidRPr="00941646">
              <w:rPr>
                <w:rFonts w:ascii="Book Antiqua" w:hAnsi="Book Antiqua"/>
                <w:color w:val="000000" w:themeColor="text1"/>
                <w:sz w:val="24"/>
                <w:szCs w:val="24"/>
                <w:lang w:val="en-US"/>
              </w:rPr>
              <w:t>VA</w:t>
            </w:r>
            <w:bookmarkEnd w:id="161"/>
            <w:bookmarkEnd w:id="162"/>
            <w:r w:rsidRPr="00941646">
              <w:rPr>
                <w:rFonts w:ascii="Book Antiqua" w:hAnsi="Book Antiqua"/>
                <w:color w:val="000000" w:themeColor="text1"/>
                <w:sz w:val="24"/>
                <w:szCs w:val="24"/>
                <w:lang w:val="en-US"/>
              </w:rPr>
              <w:t>)</w:t>
            </w:r>
          </w:p>
        </w:tc>
        <w:tc>
          <w:tcPr>
            <w:tcW w:w="4868" w:type="dxa"/>
            <w:tcBorders>
              <w:top w:val="single" w:sz="4" w:space="0" w:color="auto"/>
              <w:bottom w:val="single" w:sz="4" w:space="0" w:color="auto"/>
            </w:tcBorders>
            <w:vAlign w:val="center"/>
          </w:tcPr>
          <w:p w14:paraId="0834FA2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Thresholds</w:t>
            </w:r>
          </w:p>
        </w:tc>
      </w:tr>
      <w:tr w:rsidR="0057605D" w:rsidRPr="009A07F8" w14:paraId="643A69F5" w14:textId="77777777" w:rsidTr="00D21E50">
        <w:trPr>
          <w:trHeight w:val="168"/>
        </w:trPr>
        <w:tc>
          <w:tcPr>
            <w:tcW w:w="4868" w:type="dxa"/>
            <w:tcBorders>
              <w:top w:val="single" w:sz="4" w:space="0" w:color="auto"/>
            </w:tcBorders>
            <w:vAlign w:val="center"/>
          </w:tcPr>
          <w:p w14:paraId="442D25F1" w14:textId="47F4ECF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WC</w:t>
            </w:r>
          </w:p>
        </w:tc>
        <w:tc>
          <w:tcPr>
            <w:tcW w:w="4868" w:type="dxa"/>
            <w:tcBorders>
              <w:top w:val="single" w:sz="4" w:space="0" w:color="auto"/>
            </w:tcBorders>
            <w:vAlign w:val="center"/>
          </w:tcPr>
          <w:p w14:paraId="13157714" w14:textId="1A341833" w:rsidR="0057605D" w:rsidRPr="00941646"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941646">
              <w:rPr>
                <w:rFonts w:ascii="Book Antiqua" w:hAnsi="Book Antiqua"/>
                <w:color w:val="000000" w:themeColor="text1"/>
                <w:sz w:val="24"/>
                <w:szCs w:val="24"/>
                <w:lang w:val="en-US"/>
              </w:rPr>
              <w:t xml:space="preserve">M: </w:t>
            </w:r>
            <w:r w:rsidRPr="00941646">
              <w:rPr>
                <w:rFonts w:ascii="Book Antiqua" w:hAnsi="Book Antiqua" w:cstheme="minorHAnsi"/>
                <w:color w:val="000000" w:themeColor="text1"/>
                <w:sz w:val="24"/>
                <w:szCs w:val="24"/>
                <w:lang w:val="en-US"/>
              </w:rPr>
              <w:t>≥</w:t>
            </w:r>
            <w:r w:rsidR="00020203">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 xml:space="preserve">94 cm, W: </w:t>
            </w:r>
            <w:r w:rsidRPr="00941646">
              <w:rPr>
                <w:rFonts w:ascii="Book Antiqua" w:hAnsi="Book Antiqua" w:cstheme="minorHAnsi"/>
                <w:color w:val="000000" w:themeColor="text1"/>
                <w:sz w:val="24"/>
                <w:szCs w:val="24"/>
                <w:lang w:val="en-US"/>
              </w:rPr>
              <w:t>≥ 80 cm</w:t>
            </w:r>
          </w:p>
          <w:p w14:paraId="3985FCA7" w14:textId="3DB26A7B" w:rsidR="0057605D" w:rsidRPr="00941646"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941646">
              <w:rPr>
                <w:rFonts w:ascii="Book Antiqua" w:hAnsi="Book Antiqua" w:cstheme="minorHAnsi"/>
                <w:color w:val="000000" w:themeColor="text1"/>
                <w:sz w:val="24"/>
                <w:szCs w:val="24"/>
                <w:lang w:val="en-US"/>
              </w:rPr>
              <w:t>Thresholds depend on BMI and ethnic</w:t>
            </w:r>
            <w:r w:rsidR="00E9194E">
              <w:rPr>
                <w:rFonts w:ascii="Book Antiqua" w:hAnsi="Book Antiqua" w:cstheme="minorHAnsi"/>
                <w:color w:val="000000" w:themeColor="text1"/>
                <w:sz w:val="24"/>
                <w:szCs w:val="24"/>
                <w:lang w:val="en-US"/>
              </w:rPr>
              <w:t>ity</w:t>
            </w:r>
          </w:p>
        </w:tc>
      </w:tr>
      <w:tr w:rsidR="0057605D" w:rsidRPr="00941646" w14:paraId="071A4340" w14:textId="77777777" w:rsidTr="00D21E50">
        <w:trPr>
          <w:trHeight w:val="168"/>
        </w:trPr>
        <w:tc>
          <w:tcPr>
            <w:tcW w:w="4868" w:type="dxa"/>
            <w:vAlign w:val="center"/>
          </w:tcPr>
          <w:p w14:paraId="2FFFCD4C" w14:textId="11DD880A" w:rsidR="0057605D" w:rsidRPr="00941646" w:rsidRDefault="0057605D" w:rsidP="00E9194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Waist</w:t>
            </w:r>
            <w:r w:rsidR="00E9194E">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to</w:t>
            </w:r>
            <w:r w:rsidR="00E9194E">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height ratio (index of central obesity)</w:t>
            </w:r>
          </w:p>
        </w:tc>
        <w:tc>
          <w:tcPr>
            <w:tcW w:w="4868" w:type="dxa"/>
            <w:vAlign w:val="center"/>
          </w:tcPr>
          <w:p w14:paraId="0373A8AA" w14:textId="0FDDFD0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stheme="minorHAnsi"/>
                <w:color w:val="000000" w:themeColor="text1"/>
                <w:sz w:val="24"/>
                <w:szCs w:val="24"/>
                <w:lang w:val="en-US"/>
              </w:rPr>
              <w:t>&gt;</w:t>
            </w:r>
            <w:r w:rsidR="0002020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50 y</w:t>
            </w:r>
            <w:r w:rsidR="00020203">
              <w:rPr>
                <w:rFonts w:ascii="Book Antiqua" w:hAnsi="Book Antiqua" w:cstheme="minorHAnsi"/>
                <w:color w:val="000000" w:themeColor="text1"/>
                <w:sz w:val="24"/>
                <w:szCs w:val="24"/>
                <w:lang w:val="en-US"/>
              </w:rPr>
              <w:t>r</w:t>
            </w:r>
            <w:r w:rsidRPr="00941646">
              <w:rPr>
                <w:rFonts w:ascii="Book Antiqua" w:hAnsi="Book Antiqua" w:cstheme="minorHAnsi"/>
                <w:color w:val="000000" w:themeColor="text1"/>
                <w:sz w:val="24"/>
                <w:szCs w:val="24"/>
                <w:lang w:val="en-US"/>
              </w:rPr>
              <w:t>: ≥ 0.6</w:t>
            </w:r>
            <w:r w:rsidR="00020203">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 xml:space="preserve"> &lt;</w:t>
            </w:r>
            <w:r w:rsidR="0002020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40</w:t>
            </w:r>
            <w:r w:rsidR="0002020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y</w:t>
            </w:r>
            <w:r w:rsidR="00020203">
              <w:rPr>
                <w:rFonts w:ascii="Book Antiqua" w:hAnsi="Book Antiqua" w:cstheme="minorHAnsi"/>
                <w:color w:val="000000" w:themeColor="text1"/>
                <w:sz w:val="24"/>
                <w:szCs w:val="24"/>
                <w:lang w:val="en-US"/>
              </w:rPr>
              <w:t>r</w:t>
            </w:r>
            <w:r w:rsidRPr="00941646">
              <w:rPr>
                <w:rFonts w:ascii="Book Antiqua" w:hAnsi="Book Antiqua" w:cstheme="minorHAnsi"/>
                <w:color w:val="000000" w:themeColor="text1"/>
                <w:sz w:val="24"/>
                <w:szCs w:val="24"/>
                <w:lang w:val="en-US"/>
              </w:rPr>
              <w:t>: ≥</w:t>
            </w:r>
            <w:r w:rsidR="0002020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0</w:t>
            </w:r>
            <w:r w:rsidR="00020203">
              <w:rPr>
                <w:rFonts w:ascii="Book Antiqua" w:hAnsi="Book Antiqua" w:cstheme="minorHAnsi"/>
                <w:color w:val="000000" w:themeColor="text1"/>
                <w:sz w:val="24"/>
                <w:szCs w:val="24"/>
                <w:lang w:val="en-US"/>
              </w:rPr>
              <w:t>.</w:t>
            </w:r>
            <w:r w:rsidRPr="00941646">
              <w:rPr>
                <w:rFonts w:ascii="Book Antiqua" w:hAnsi="Book Antiqua" w:cstheme="minorHAnsi"/>
                <w:color w:val="000000" w:themeColor="text1"/>
                <w:sz w:val="24"/>
                <w:szCs w:val="24"/>
                <w:lang w:val="en-US"/>
              </w:rPr>
              <w:t>5</w:t>
            </w:r>
          </w:p>
        </w:tc>
      </w:tr>
      <w:tr w:rsidR="0057605D" w:rsidRPr="00941646" w14:paraId="0C79BBB1" w14:textId="77777777" w:rsidTr="00D21E50">
        <w:trPr>
          <w:trHeight w:val="168"/>
        </w:trPr>
        <w:tc>
          <w:tcPr>
            <w:tcW w:w="4868" w:type="dxa"/>
            <w:vAlign w:val="center"/>
          </w:tcPr>
          <w:p w14:paraId="1592984A" w14:textId="19B5953B" w:rsidR="0057605D" w:rsidRPr="00941646" w:rsidRDefault="0057605D" w:rsidP="00E9194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Waist</w:t>
            </w:r>
            <w:r w:rsidR="00E9194E">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to</w:t>
            </w:r>
            <w:r w:rsidR="00E9194E">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hip ratio </w:t>
            </w:r>
          </w:p>
        </w:tc>
        <w:tc>
          <w:tcPr>
            <w:tcW w:w="4868" w:type="dxa"/>
            <w:vAlign w:val="center"/>
          </w:tcPr>
          <w:p w14:paraId="33E8FE8A" w14:textId="2A6BB9B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M: </w:t>
            </w:r>
            <w:r w:rsidRPr="00941646">
              <w:rPr>
                <w:rFonts w:ascii="Book Antiqua" w:hAnsi="Book Antiqua" w:cstheme="minorHAnsi"/>
                <w:color w:val="000000" w:themeColor="text1"/>
                <w:sz w:val="24"/>
                <w:szCs w:val="24"/>
                <w:lang w:val="en-US"/>
              </w:rPr>
              <w:t>≥</w:t>
            </w:r>
            <w:r w:rsidRPr="00941646">
              <w:rPr>
                <w:rFonts w:ascii="Book Antiqua" w:hAnsi="Book Antiqua"/>
                <w:color w:val="000000" w:themeColor="text1"/>
                <w:sz w:val="24"/>
                <w:szCs w:val="24"/>
                <w:lang w:val="en-US"/>
              </w:rPr>
              <w:t xml:space="preserve"> 0.9</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 </w:t>
            </w:r>
            <w:r w:rsidRPr="00941646">
              <w:rPr>
                <w:rFonts w:ascii="Book Antiqua" w:hAnsi="Book Antiqua" w:cstheme="minorHAnsi"/>
                <w:color w:val="000000" w:themeColor="text1"/>
                <w:sz w:val="24"/>
                <w:szCs w:val="24"/>
                <w:lang w:val="en-US"/>
              </w:rPr>
              <w:t>≥</w:t>
            </w:r>
            <w:r w:rsidR="0002020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0.85</w:t>
            </w:r>
          </w:p>
        </w:tc>
      </w:tr>
      <w:tr w:rsidR="0057605D" w:rsidRPr="00941646" w14:paraId="08F757FE" w14:textId="77777777" w:rsidTr="00D21E50">
        <w:trPr>
          <w:trHeight w:val="168"/>
        </w:trPr>
        <w:tc>
          <w:tcPr>
            <w:tcW w:w="4868" w:type="dxa"/>
            <w:vAlign w:val="center"/>
          </w:tcPr>
          <w:p w14:paraId="35223AA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Neck circumference </w:t>
            </w:r>
          </w:p>
        </w:tc>
        <w:tc>
          <w:tcPr>
            <w:tcW w:w="4868" w:type="dxa"/>
            <w:vAlign w:val="center"/>
          </w:tcPr>
          <w:p w14:paraId="7D322D0D" w14:textId="002F89F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M: </w:t>
            </w:r>
            <w:r w:rsidRPr="00941646">
              <w:rPr>
                <w:rFonts w:ascii="Book Antiqua" w:hAnsi="Book Antiqua" w:cstheme="minorHAnsi"/>
                <w:color w:val="000000" w:themeColor="text1"/>
                <w:sz w:val="24"/>
                <w:szCs w:val="24"/>
                <w:lang w:val="en-US"/>
              </w:rPr>
              <w:t>≥</w:t>
            </w:r>
            <w:r w:rsidR="00020203">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40.5</w:t>
            </w:r>
            <w:r w:rsidR="0002020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cm W: </w:t>
            </w:r>
            <w:r w:rsidRPr="00941646">
              <w:rPr>
                <w:rFonts w:ascii="Book Antiqua" w:hAnsi="Book Antiqua" w:cstheme="minorHAnsi"/>
                <w:color w:val="000000" w:themeColor="text1"/>
                <w:sz w:val="24"/>
                <w:szCs w:val="24"/>
                <w:lang w:val="en-US"/>
              </w:rPr>
              <w:t>≥</w:t>
            </w:r>
            <w:r w:rsidR="00020203">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34.2</w:t>
            </w:r>
            <w:r w:rsidR="0002020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cm</w:t>
            </w:r>
          </w:p>
        </w:tc>
      </w:tr>
      <w:tr w:rsidR="0057605D" w:rsidRPr="009A07F8" w14:paraId="79A84FDF" w14:textId="77777777" w:rsidTr="00D21E50">
        <w:trPr>
          <w:trHeight w:val="168"/>
        </w:trPr>
        <w:tc>
          <w:tcPr>
            <w:tcW w:w="4868" w:type="dxa"/>
            <w:vAlign w:val="center"/>
          </w:tcPr>
          <w:p w14:paraId="13F75FF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Sagittal abdominal diameter</w:t>
            </w:r>
          </w:p>
        </w:tc>
        <w:tc>
          <w:tcPr>
            <w:tcW w:w="4868" w:type="dxa"/>
            <w:vAlign w:val="center"/>
          </w:tcPr>
          <w:p w14:paraId="1428BB5B" w14:textId="3ACD1EC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&gt;</w:t>
            </w:r>
            <w:r w:rsidR="0002020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30 cm correlates with CV risk</w:t>
            </w:r>
          </w:p>
        </w:tc>
      </w:tr>
      <w:tr w:rsidR="0057605D" w:rsidRPr="009A07F8" w14:paraId="2FD7DB42" w14:textId="77777777" w:rsidTr="00D21E50">
        <w:trPr>
          <w:trHeight w:val="168"/>
        </w:trPr>
        <w:tc>
          <w:tcPr>
            <w:tcW w:w="4868" w:type="dxa"/>
            <w:tcBorders>
              <w:bottom w:val="single" w:sz="4" w:space="0" w:color="auto"/>
            </w:tcBorders>
            <w:vAlign w:val="center"/>
          </w:tcPr>
          <w:p w14:paraId="490D1898" w14:textId="662ABAE5" w:rsidR="0057605D" w:rsidRPr="00941646" w:rsidRDefault="0057605D" w:rsidP="00E9194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Visceral </w:t>
            </w:r>
            <w:r w:rsidR="00020203">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diposity </w:t>
            </w:r>
            <w:r w:rsidR="00020203">
              <w:rPr>
                <w:rFonts w:ascii="Book Antiqua" w:hAnsi="Book Antiqua"/>
                <w:color w:val="000000" w:themeColor="text1"/>
                <w:sz w:val="24"/>
                <w:szCs w:val="24"/>
                <w:lang w:val="en-US"/>
              </w:rPr>
              <w:t>i</w:t>
            </w:r>
            <w:r w:rsidRPr="00941646">
              <w:rPr>
                <w:rFonts w:ascii="Book Antiqua" w:hAnsi="Book Antiqua"/>
                <w:color w:val="000000" w:themeColor="text1"/>
                <w:sz w:val="24"/>
                <w:szCs w:val="24"/>
                <w:lang w:val="en-US"/>
              </w:rPr>
              <w:t>ndex</w:t>
            </w:r>
            <w:r w:rsidRPr="00941646">
              <w:rPr>
                <w:rFonts w:ascii="Book Antiqua" w:hAnsi="Book Antiqua"/>
                <w:color w:val="000000" w:themeColor="text1"/>
                <w:sz w:val="24"/>
                <w:szCs w:val="24"/>
                <w:vertAlign w:val="superscript"/>
                <w:lang w:val="en-US"/>
              </w:rPr>
              <w:t>[189]</w:t>
            </w:r>
          </w:p>
        </w:tc>
        <w:tc>
          <w:tcPr>
            <w:tcW w:w="4868" w:type="dxa"/>
            <w:tcBorders>
              <w:bottom w:val="single" w:sz="4" w:space="0" w:color="auto"/>
            </w:tcBorders>
            <w:vAlign w:val="center"/>
          </w:tcPr>
          <w:p w14:paraId="16755F5B" w14:textId="051A45F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The formula for M and W</w:t>
            </w:r>
            <w:r w:rsidR="0002020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depends on WC,</w:t>
            </w:r>
            <w:r w:rsidR="00777DD8">
              <w:rPr>
                <w:rFonts w:ascii="Book Antiqua" w:hAnsi="Book Antiqua"/>
                <w:color w:val="000000" w:themeColor="text1"/>
                <w:sz w:val="24"/>
                <w:szCs w:val="24"/>
                <w:lang w:val="en-US"/>
              </w:rPr>
              <w:t>BMI</w:t>
            </w:r>
            <w:r w:rsidRPr="00941646">
              <w:rPr>
                <w:rFonts w:ascii="Book Antiqua" w:hAnsi="Book Antiqua"/>
                <w:color w:val="000000" w:themeColor="text1"/>
                <w:sz w:val="24"/>
                <w:szCs w:val="24"/>
                <w:lang w:val="en-US"/>
              </w:rPr>
              <w:t xml:space="preserve">, TG and HDL-cholesterol </w:t>
            </w:r>
          </w:p>
        </w:tc>
      </w:tr>
      <w:tr w:rsidR="0057605D" w:rsidRPr="00941646" w14:paraId="247301ED" w14:textId="77777777" w:rsidTr="00D21E50">
        <w:tc>
          <w:tcPr>
            <w:tcW w:w="9736" w:type="dxa"/>
            <w:gridSpan w:val="2"/>
            <w:tcBorders>
              <w:top w:val="single" w:sz="4" w:space="0" w:color="auto"/>
              <w:bottom w:val="single" w:sz="4" w:space="0" w:color="auto"/>
            </w:tcBorders>
            <w:vAlign w:val="center"/>
          </w:tcPr>
          <w:p w14:paraId="07034B7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Ectopic and parenchymal adiposity</w:t>
            </w:r>
          </w:p>
        </w:tc>
      </w:tr>
      <w:tr w:rsidR="0057605D" w:rsidRPr="009A07F8" w14:paraId="513EF7D5" w14:textId="77777777" w:rsidTr="00D21E50">
        <w:tc>
          <w:tcPr>
            <w:tcW w:w="4868" w:type="dxa"/>
            <w:tcBorders>
              <w:top w:val="single" w:sz="4" w:space="0" w:color="auto"/>
              <w:bottom w:val="single" w:sz="4" w:space="0" w:color="auto"/>
            </w:tcBorders>
            <w:vAlign w:val="center"/>
          </w:tcPr>
          <w:p w14:paraId="6B1DB7F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Liver, epicardial and renal fat tissue </w:t>
            </w:r>
          </w:p>
        </w:tc>
        <w:tc>
          <w:tcPr>
            <w:tcW w:w="4868" w:type="dxa"/>
            <w:tcBorders>
              <w:top w:val="single" w:sz="4" w:space="0" w:color="auto"/>
              <w:bottom w:val="single" w:sz="4" w:space="0" w:color="auto"/>
            </w:tcBorders>
            <w:vAlign w:val="center"/>
          </w:tcPr>
          <w:p w14:paraId="6E266008" w14:textId="2B9DA8B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Continuous variable, </w:t>
            </w:r>
            <w:r w:rsidR="00777DD8">
              <w:rPr>
                <w:rFonts w:ascii="Book Antiqua" w:hAnsi="Book Antiqua"/>
                <w:color w:val="000000" w:themeColor="text1"/>
                <w:sz w:val="24"/>
                <w:szCs w:val="24"/>
                <w:lang w:val="en-US"/>
              </w:rPr>
              <w:t>MRI</w:t>
            </w:r>
            <w:r w:rsidRPr="00941646">
              <w:rPr>
                <w:rFonts w:ascii="Book Antiqua" w:hAnsi="Book Antiqua"/>
                <w:color w:val="000000" w:themeColor="text1"/>
                <w:sz w:val="24"/>
                <w:szCs w:val="24"/>
                <w:lang w:val="en-US"/>
              </w:rPr>
              <w:t xml:space="preserve"> or TC</w:t>
            </w:r>
          </w:p>
        </w:tc>
      </w:tr>
    </w:tbl>
    <w:p w14:paraId="77B699FD" w14:textId="29782A34"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BMI: Body mass index</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CV: </w:t>
      </w:r>
      <w:bookmarkStart w:id="163" w:name="OLE_LINK414"/>
      <w:bookmarkStart w:id="164" w:name="OLE_LINK415"/>
      <w:bookmarkStart w:id="165" w:name="OLE_LINK416"/>
      <w:r w:rsidRPr="00941646">
        <w:rPr>
          <w:rFonts w:ascii="Book Antiqua" w:hAnsi="Book Antiqua"/>
          <w:color w:val="000000" w:themeColor="text1"/>
          <w:sz w:val="24"/>
          <w:szCs w:val="24"/>
          <w:lang w:val="en-US"/>
        </w:rPr>
        <w:t>Cardiovascular</w:t>
      </w:r>
      <w:bookmarkEnd w:id="163"/>
      <w:bookmarkEnd w:id="164"/>
      <w:bookmarkEnd w:id="165"/>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M: Male</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SAT: Subcutaneous adipose tissue</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TG: Triglycerides</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VAT: Visceral adipose tissue</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 Women</w:t>
      </w:r>
      <w:r w:rsidR="0002020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WC: Waist circumference</w:t>
      </w:r>
      <w:r w:rsidR="00020203">
        <w:rPr>
          <w:rFonts w:ascii="Book Antiqua" w:hAnsi="Book Antiqua"/>
          <w:color w:val="000000" w:themeColor="text1"/>
          <w:sz w:val="24"/>
          <w:szCs w:val="24"/>
          <w:lang w:val="en-US"/>
        </w:rPr>
        <w:t>; HDL: H</w:t>
      </w:r>
      <w:r w:rsidR="00020203" w:rsidRPr="00020203">
        <w:rPr>
          <w:rFonts w:ascii="Book Antiqua" w:hAnsi="Book Antiqua"/>
          <w:color w:val="000000" w:themeColor="text1"/>
          <w:sz w:val="24"/>
          <w:szCs w:val="24"/>
          <w:lang w:val="en-US"/>
        </w:rPr>
        <w:t>igh-density lipoprotein</w:t>
      </w:r>
      <w:r w:rsidR="00E7651F">
        <w:rPr>
          <w:rFonts w:ascii="Book Antiqua" w:hAnsi="Book Antiqua"/>
          <w:color w:val="000000" w:themeColor="text1"/>
          <w:sz w:val="24"/>
          <w:szCs w:val="24"/>
          <w:lang w:val="en-US"/>
        </w:rPr>
        <w:t>; VA: V</w:t>
      </w:r>
      <w:r w:rsidR="00E7651F" w:rsidRPr="00941646">
        <w:rPr>
          <w:rFonts w:ascii="Book Antiqua" w:hAnsi="Book Antiqua"/>
          <w:color w:val="000000" w:themeColor="text1"/>
          <w:sz w:val="24"/>
          <w:szCs w:val="24"/>
          <w:lang w:val="en-US"/>
        </w:rPr>
        <w:t>isceral adiposity</w:t>
      </w:r>
      <w:r w:rsidR="00E7651F">
        <w:rPr>
          <w:rFonts w:ascii="Book Antiqua" w:hAnsi="Book Antiqua"/>
          <w:color w:val="000000" w:themeColor="text1"/>
          <w:sz w:val="24"/>
          <w:szCs w:val="24"/>
          <w:lang w:val="en-US"/>
        </w:rPr>
        <w:t>.</w:t>
      </w:r>
    </w:p>
    <w:p w14:paraId="333E8987"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p>
    <w:p w14:paraId="012EDB62"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sectPr w:rsidR="0057605D" w:rsidRPr="00941646" w:rsidSect="0044533F">
          <w:footerReference w:type="default" r:id="rId12"/>
          <w:pgSz w:w="11906" w:h="16838"/>
          <w:pgMar w:top="1440" w:right="1080" w:bottom="1440" w:left="1080" w:header="708" w:footer="708" w:gutter="0"/>
          <w:cols w:space="708"/>
          <w:docGrid w:linePitch="360"/>
        </w:sectPr>
      </w:pPr>
    </w:p>
    <w:p w14:paraId="7DA3022F" w14:textId="5A5E7D00"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Table 3 Major studies o</w:t>
      </w:r>
      <w:r w:rsidR="00E9194E">
        <w:rPr>
          <w:rFonts w:ascii="Book Antiqua" w:hAnsi="Book Antiqua"/>
          <w:b/>
          <w:bCs/>
          <w:color w:val="000000" w:themeColor="text1"/>
          <w:sz w:val="24"/>
          <w:szCs w:val="24"/>
          <w:lang w:val="en-US"/>
        </w:rPr>
        <w:t>n</w:t>
      </w:r>
      <w:r w:rsidRPr="00941646">
        <w:rPr>
          <w:rFonts w:ascii="Book Antiqua" w:hAnsi="Book Antiqua"/>
          <w:b/>
          <w:bCs/>
          <w:color w:val="000000" w:themeColor="text1"/>
          <w:sz w:val="24"/>
          <w:szCs w:val="24"/>
          <w:lang w:val="en-US"/>
        </w:rPr>
        <w:t xml:space="preserve"> the effect of bariatric surgery in heart failure outcomes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2034"/>
        <w:gridCol w:w="1993"/>
        <w:gridCol w:w="1993"/>
        <w:gridCol w:w="3986"/>
      </w:tblGrid>
      <w:tr w:rsidR="0057605D" w:rsidRPr="00941646" w14:paraId="3B7475C3" w14:textId="77777777" w:rsidTr="00D21E50">
        <w:tc>
          <w:tcPr>
            <w:tcW w:w="1992" w:type="dxa"/>
            <w:tcBorders>
              <w:top w:val="single" w:sz="4" w:space="0" w:color="auto"/>
              <w:bottom w:val="single" w:sz="4" w:space="0" w:color="auto"/>
            </w:tcBorders>
          </w:tcPr>
          <w:p w14:paraId="7197BF2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Borders>
              <w:top w:val="single" w:sz="4" w:space="0" w:color="auto"/>
              <w:bottom w:val="single" w:sz="4" w:space="0" w:color="auto"/>
            </w:tcBorders>
          </w:tcPr>
          <w:p w14:paraId="658C5CAE"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Year, country</w:t>
            </w:r>
          </w:p>
        </w:tc>
        <w:tc>
          <w:tcPr>
            <w:tcW w:w="1992" w:type="dxa"/>
            <w:tcBorders>
              <w:top w:val="single" w:sz="4" w:space="0" w:color="auto"/>
              <w:bottom w:val="single" w:sz="4" w:space="0" w:color="auto"/>
            </w:tcBorders>
          </w:tcPr>
          <w:p w14:paraId="54CC7D9D"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Participants</w:t>
            </w:r>
          </w:p>
          <w:p w14:paraId="43FBDA49"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Surgical/Control</w:t>
            </w:r>
          </w:p>
        </w:tc>
        <w:tc>
          <w:tcPr>
            <w:tcW w:w="1993" w:type="dxa"/>
            <w:tcBorders>
              <w:top w:val="single" w:sz="4" w:space="0" w:color="auto"/>
              <w:bottom w:val="single" w:sz="4" w:space="0" w:color="auto"/>
            </w:tcBorders>
          </w:tcPr>
          <w:p w14:paraId="2FF1EBBA"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Follow-up</w:t>
            </w:r>
          </w:p>
          <w:p w14:paraId="6EED03CD" w14:textId="2D7DEA5A"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Surgical</w:t>
            </w:r>
            <w:r w:rsidR="00171BA1">
              <w:rPr>
                <w:rFonts w:ascii="Book Antiqua" w:hAnsi="Book Antiqua"/>
                <w:b/>
                <w:bCs/>
                <w:color w:val="000000" w:themeColor="text1"/>
                <w:sz w:val="24"/>
                <w:szCs w:val="24"/>
                <w:lang w:val="en-US"/>
              </w:rPr>
              <w:t xml:space="preserve"> </w:t>
            </w:r>
            <w:r w:rsidR="00E30ED3">
              <w:rPr>
                <w:rFonts w:ascii="Book Antiqua" w:hAnsi="Book Antiqua"/>
                <w:b/>
                <w:bCs/>
                <w:color w:val="000000" w:themeColor="text1"/>
                <w:sz w:val="24"/>
                <w:szCs w:val="24"/>
                <w:lang w:val="en-US"/>
              </w:rPr>
              <w:t>p</w:t>
            </w:r>
            <w:r w:rsidRPr="00020203">
              <w:rPr>
                <w:rFonts w:ascii="Book Antiqua" w:hAnsi="Book Antiqua"/>
                <w:b/>
                <w:bCs/>
                <w:color w:val="000000" w:themeColor="text1"/>
                <w:sz w:val="24"/>
                <w:szCs w:val="24"/>
                <w:lang w:val="en-US"/>
              </w:rPr>
              <w:t>rocedures</w:t>
            </w:r>
          </w:p>
        </w:tc>
        <w:tc>
          <w:tcPr>
            <w:tcW w:w="1993" w:type="dxa"/>
            <w:tcBorders>
              <w:top w:val="single" w:sz="4" w:space="0" w:color="auto"/>
              <w:bottom w:val="single" w:sz="4" w:space="0" w:color="auto"/>
            </w:tcBorders>
          </w:tcPr>
          <w:p w14:paraId="15B7C962"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HF type</w:t>
            </w:r>
          </w:p>
        </w:tc>
        <w:tc>
          <w:tcPr>
            <w:tcW w:w="3986" w:type="dxa"/>
            <w:tcBorders>
              <w:top w:val="single" w:sz="4" w:space="0" w:color="auto"/>
              <w:bottom w:val="single" w:sz="4" w:space="0" w:color="auto"/>
            </w:tcBorders>
          </w:tcPr>
          <w:p w14:paraId="46B57C75" w14:textId="77777777" w:rsidR="0057605D" w:rsidRPr="00020203"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20203">
              <w:rPr>
                <w:rFonts w:ascii="Book Antiqua" w:hAnsi="Book Antiqua"/>
                <w:b/>
                <w:bCs/>
                <w:color w:val="000000" w:themeColor="text1"/>
                <w:sz w:val="24"/>
                <w:szCs w:val="24"/>
                <w:lang w:val="en-US"/>
              </w:rPr>
              <w:t>HF and LV outcomes</w:t>
            </w:r>
          </w:p>
        </w:tc>
      </w:tr>
      <w:tr w:rsidR="0057605D" w:rsidRPr="009A07F8" w14:paraId="5943405A" w14:textId="77777777" w:rsidTr="00D21E50">
        <w:tc>
          <w:tcPr>
            <w:tcW w:w="1992" w:type="dxa"/>
            <w:tcBorders>
              <w:top w:val="single" w:sz="4" w:space="0" w:color="auto"/>
            </w:tcBorders>
          </w:tcPr>
          <w:p w14:paraId="2A991B25" w14:textId="1FC664D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Alpert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[190]</w:t>
            </w:r>
          </w:p>
        </w:tc>
        <w:tc>
          <w:tcPr>
            <w:tcW w:w="1992" w:type="dxa"/>
            <w:tcBorders>
              <w:top w:val="single" w:sz="4" w:space="0" w:color="auto"/>
            </w:tcBorders>
          </w:tcPr>
          <w:p w14:paraId="4EB32764" w14:textId="7CC241C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1985, </w:t>
            </w:r>
            <w:bookmarkStart w:id="166" w:name="OLE_LINK387"/>
            <w:bookmarkStart w:id="167" w:name="OLE_LINK388"/>
            <w:r w:rsidRPr="00941646">
              <w:rPr>
                <w:rFonts w:ascii="Book Antiqua" w:hAnsi="Book Antiqua"/>
                <w:color w:val="000000" w:themeColor="text1"/>
                <w:sz w:val="24"/>
                <w:szCs w:val="24"/>
                <w:lang w:val="en-US"/>
              </w:rPr>
              <w:t>U</w:t>
            </w:r>
            <w:r w:rsidR="00D21E50">
              <w:rPr>
                <w:rFonts w:ascii="Book Antiqua" w:hAnsi="Book Antiqua"/>
                <w:color w:val="000000" w:themeColor="text1"/>
                <w:sz w:val="24"/>
                <w:szCs w:val="24"/>
                <w:lang w:val="en-US"/>
              </w:rPr>
              <w:t>nited States</w:t>
            </w:r>
            <w:bookmarkEnd w:id="166"/>
            <w:bookmarkEnd w:id="167"/>
          </w:p>
        </w:tc>
        <w:tc>
          <w:tcPr>
            <w:tcW w:w="1992" w:type="dxa"/>
            <w:tcBorders>
              <w:top w:val="single" w:sz="4" w:space="0" w:color="auto"/>
            </w:tcBorders>
          </w:tcPr>
          <w:p w14:paraId="49FB1612" w14:textId="3D2CAE8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62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r w:rsidR="00D21E50">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one</w:t>
            </w:r>
          </w:p>
        </w:tc>
        <w:tc>
          <w:tcPr>
            <w:tcW w:w="1993" w:type="dxa"/>
            <w:tcBorders>
              <w:top w:val="single" w:sz="4" w:space="0" w:color="auto"/>
            </w:tcBorders>
          </w:tcPr>
          <w:p w14:paraId="408A9C36" w14:textId="161067DD" w:rsidR="0057605D" w:rsidRPr="00941646"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941646">
              <w:rPr>
                <w:rFonts w:ascii="Book Antiqua" w:hAnsi="Book Antiqua"/>
                <w:color w:val="000000" w:themeColor="text1"/>
                <w:sz w:val="24"/>
                <w:szCs w:val="24"/>
                <w:lang w:val="en-US"/>
              </w:rPr>
              <w:t>4</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3 </w:t>
            </w:r>
            <w:r w:rsidRPr="00941646">
              <w:rPr>
                <w:rFonts w:ascii="Book Antiqua" w:hAnsi="Book Antiqua" w:cstheme="minorHAnsi"/>
                <w:color w:val="000000" w:themeColor="text1"/>
                <w:sz w:val="24"/>
                <w:szCs w:val="24"/>
                <w:lang w:val="en-US"/>
              </w:rPr>
              <w:t>±</w:t>
            </w:r>
            <w:r w:rsidR="00D21E50">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 xml:space="preserve">0.3 </w:t>
            </w:r>
            <w:r w:rsidR="00E30ED3">
              <w:rPr>
                <w:rFonts w:ascii="Book Antiqua" w:hAnsi="Book Antiqua" w:cstheme="minorHAnsi"/>
                <w:color w:val="000000" w:themeColor="text1"/>
                <w:sz w:val="24"/>
                <w:szCs w:val="24"/>
                <w:lang w:val="en-US"/>
              </w:rPr>
              <w:t>mo</w:t>
            </w:r>
          </w:p>
          <w:p w14:paraId="20979E2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Surgical gastric restriction.</w:t>
            </w:r>
          </w:p>
        </w:tc>
        <w:tc>
          <w:tcPr>
            <w:tcW w:w="1993" w:type="dxa"/>
            <w:tcBorders>
              <w:top w:val="single" w:sz="4" w:space="0" w:color="auto"/>
            </w:tcBorders>
          </w:tcPr>
          <w:p w14:paraId="739A4202" w14:textId="1117C6DE"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r w:rsidR="0057605D" w:rsidRPr="00941646">
              <w:rPr>
                <w:rFonts w:ascii="Book Antiqua" w:hAnsi="Book Antiqua"/>
                <w:color w:val="000000" w:themeColor="text1"/>
                <w:sz w:val="24"/>
                <w:szCs w:val="24"/>
                <w:lang w:val="en-US"/>
              </w:rPr>
              <w:t xml:space="preserve"> (</w:t>
            </w:r>
            <w:r w:rsidR="0057605D" w:rsidRPr="00941646">
              <w:rPr>
                <w:rFonts w:ascii="Book Antiqua" w:hAnsi="Book Antiqua"/>
                <w:color w:val="000000" w:themeColor="text1"/>
                <w:sz w:val="24"/>
                <w:szCs w:val="24"/>
                <w:lang w:val="en-US"/>
              </w:rPr>
              <w:sym w:font="Symbol" w:char="F0AD"/>
            </w:r>
            <w:r w:rsidR="0057605D" w:rsidRPr="00941646">
              <w:rPr>
                <w:rFonts w:ascii="Book Antiqua" w:hAnsi="Book Antiqua"/>
                <w:color w:val="000000" w:themeColor="text1"/>
                <w:sz w:val="24"/>
                <w:szCs w:val="24"/>
                <w:lang w:val="en-US"/>
              </w:rPr>
              <w:t>LVS,</w:t>
            </w:r>
            <w:r w:rsidR="0057605D" w:rsidRPr="00941646">
              <w:rPr>
                <w:rFonts w:ascii="Book Antiqua" w:hAnsi="Book Antiqua"/>
                <w:color w:val="000000" w:themeColor="text1"/>
                <w:sz w:val="24"/>
                <w:szCs w:val="24"/>
                <w:lang w:val="en-US"/>
              </w:rPr>
              <w:sym w:font="Symbol" w:char="F0AD"/>
            </w:r>
            <w:r w:rsidR="0057605D" w:rsidRPr="00941646">
              <w:rPr>
                <w:rFonts w:ascii="Book Antiqua" w:hAnsi="Book Antiqua"/>
                <w:color w:val="000000" w:themeColor="text1"/>
                <w:sz w:val="24"/>
                <w:szCs w:val="24"/>
                <w:lang w:val="en-US"/>
              </w:rPr>
              <w:t>LVpW)</w:t>
            </w:r>
          </w:p>
        </w:tc>
        <w:tc>
          <w:tcPr>
            <w:tcW w:w="3986" w:type="dxa"/>
            <w:tcBorders>
              <w:top w:val="single" w:sz="4" w:space="0" w:color="auto"/>
            </w:tcBorders>
          </w:tcPr>
          <w:p w14:paraId="7FE347C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 decrease in LV dimensions </w:t>
            </w:r>
          </w:p>
          <w:p w14:paraId="4D4488D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Lower mean blood pressure</w:t>
            </w:r>
          </w:p>
        </w:tc>
      </w:tr>
      <w:tr w:rsidR="0057605D" w:rsidRPr="009A07F8" w14:paraId="72B4299B" w14:textId="77777777" w:rsidTr="00D21E50">
        <w:tc>
          <w:tcPr>
            <w:tcW w:w="1992" w:type="dxa"/>
          </w:tcPr>
          <w:p w14:paraId="5CF3445B" w14:textId="1916BEE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Ramani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[131]</w:t>
            </w:r>
          </w:p>
        </w:tc>
        <w:tc>
          <w:tcPr>
            <w:tcW w:w="1992" w:type="dxa"/>
          </w:tcPr>
          <w:p w14:paraId="7B924640" w14:textId="199F5F7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2008, </w:t>
            </w:r>
            <w:bookmarkStart w:id="168" w:name="OLE_LINK389"/>
            <w:bookmarkStart w:id="169" w:name="OLE_LINK390"/>
            <w:r w:rsidR="00D21E50" w:rsidRPr="00941646">
              <w:rPr>
                <w:rFonts w:ascii="Book Antiqua" w:hAnsi="Book Antiqua"/>
                <w:color w:val="000000" w:themeColor="text1"/>
                <w:sz w:val="24"/>
                <w:szCs w:val="24"/>
                <w:lang w:val="en-US"/>
              </w:rPr>
              <w:t>U</w:t>
            </w:r>
            <w:r w:rsidR="00D21E50">
              <w:rPr>
                <w:rFonts w:ascii="Book Antiqua" w:hAnsi="Book Antiqua"/>
                <w:color w:val="000000" w:themeColor="text1"/>
                <w:sz w:val="24"/>
                <w:szCs w:val="24"/>
                <w:lang w:val="en-US"/>
              </w:rPr>
              <w:t>nited States</w:t>
            </w:r>
            <w:bookmarkEnd w:id="168"/>
            <w:bookmarkEnd w:id="169"/>
          </w:p>
        </w:tc>
        <w:tc>
          <w:tcPr>
            <w:tcW w:w="1992" w:type="dxa"/>
          </w:tcPr>
          <w:p w14:paraId="359DF45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12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10 </w:t>
            </w:r>
          </w:p>
        </w:tc>
        <w:tc>
          <w:tcPr>
            <w:tcW w:w="1993" w:type="dxa"/>
          </w:tcPr>
          <w:p w14:paraId="07B4A261" w14:textId="54A791C2"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 yr</w:t>
            </w:r>
          </w:p>
          <w:p w14:paraId="37C609C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Mostly LRYGB</w:t>
            </w:r>
          </w:p>
        </w:tc>
        <w:tc>
          <w:tcPr>
            <w:tcW w:w="1993" w:type="dxa"/>
          </w:tcPr>
          <w:p w14:paraId="4370F28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HFrEF (treated)</w:t>
            </w:r>
          </w:p>
        </w:tc>
        <w:tc>
          <w:tcPr>
            <w:tcW w:w="3986" w:type="dxa"/>
          </w:tcPr>
          <w:p w14:paraId="5F14EE7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Lower hospital readmission</w:t>
            </w:r>
          </w:p>
          <w:p w14:paraId="410D721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LVEF improved</w:t>
            </w:r>
          </w:p>
          <w:p w14:paraId="3BDEF04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NYHA improved</w:t>
            </w:r>
          </w:p>
        </w:tc>
      </w:tr>
      <w:tr w:rsidR="0057605D" w:rsidRPr="00941646" w14:paraId="06D9F400" w14:textId="77777777" w:rsidTr="00D21E50">
        <w:tc>
          <w:tcPr>
            <w:tcW w:w="1992" w:type="dxa"/>
          </w:tcPr>
          <w:p w14:paraId="7F1AA7B8" w14:textId="730BF0B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Miranda </w:t>
            </w:r>
            <w:r w:rsidRPr="00D21E50">
              <w:rPr>
                <w:rFonts w:ascii="Book Antiqua" w:hAnsi="Book Antiqua"/>
                <w:i/>
                <w:iCs/>
                <w:color w:val="000000" w:themeColor="text1"/>
                <w:sz w:val="24"/>
                <w:szCs w:val="24"/>
                <w:lang w:val="en-US"/>
              </w:rPr>
              <w:t>et al</w:t>
            </w:r>
            <w:r w:rsidRPr="00941646">
              <w:rPr>
                <w:rFonts w:ascii="Book Antiqua" w:hAnsi="Book Antiqua"/>
                <w:color w:val="000000" w:themeColor="text1"/>
                <w:sz w:val="24"/>
                <w:szCs w:val="24"/>
                <w:vertAlign w:val="superscript"/>
                <w:lang w:val="en-US"/>
              </w:rPr>
              <w:t>[130]</w:t>
            </w:r>
          </w:p>
        </w:tc>
        <w:tc>
          <w:tcPr>
            <w:tcW w:w="1992" w:type="dxa"/>
          </w:tcPr>
          <w:p w14:paraId="3CA12A7E" w14:textId="1795DDF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2013, </w:t>
            </w:r>
            <w:bookmarkStart w:id="170" w:name="OLE_LINK391"/>
            <w:bookmarkStart w:id="171" w:name="OLE_LINK392"/>
            <w:r w:rsidR="00D21E50" w:rsidRPr="00941646">
              <w:rPr>
                <w:rFonts w:ascii="Book Antiqua" w:hAnsi="Book Antiqua"/>
                <w:color w:val="000000" w:themeColor="text1"/>
                <w:sz w:val="24"/>
                <w:szCs w:val="24"/>
                <w:lang w:val="en-US"/>
              </w:rPr>
              <w:t>U</w:t>
            </w:r>
            <w:r w:rsidR="00D21E50">
              <w:rPr>
                <w:rFonts w:ascii="Book Antiqua" w:hAnsi="Book Antiqua"/>
                <w:color w:val="000000" w:themeColor="text1"/>
                <w:sz w:val="24"/>
                <w:szCs w:val="24"/>
                <w:lang w:val="en-US"/>
              </w:rPr>
              <w:t>nited States</w:t>
            </w:r>
            <w:bookmarkEnd w:id="170"/>
            <w:bookmarkEnd w:id="171"/>
          </w:p>
        </w:tc>
        <w:tc>
          <w:tcPr>
            <w:tcW w:w="1992" w:type="dxa"/>
          </w:tcPr>
          <w:p w14:paraId="0DE7E5F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13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6</w:t>
            </w:r>
          </w:p>
        </w:tc>
        <w:tc>
          <w:tcPr>
            <w:tcW w:w="1993" w:type="dxa"/>
          </w:tcPr>
          <w:p w14:paraId="146CEA94" w14:textId="4E4392A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3 y</w:t>
            </w:r>
            <w:r w:rsidR="00D21E50">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 xml:space="preserve"> </w:t>
            </w:r>
          </w:p>
          <w:p w14:paraId="316FE0B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Mostly RYGB</w:t>
            </w:r>
          </w:p>
        </w:tc>
        <w:tc>
          <w:tcPr>
            <w:tcW w:w="1993" w:type="dxa"/>
          </w:tcPr>
          <w:p w14:paraId="2C0BD79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HFrEF 77%</w:t>
            </w:r>
          </w:p>
          <w:p w14:paraId="5D5AAE45" w14:textId="64100D60"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HFpEF</w:t>
            </w:r>
            <w:r w:rsidR="00D21E5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23% </w:t>
            </w:r>
          </w:p>
        </w:tc>
        <w:tc>
          <w:tcPr>
            <w:tcW w:w="3986" w:type="dxa"/>
          </w:tcPr>
          <w:p w14:paraId="7ADC74E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Better Quality of life</w:t>
            </w:r>
          </w:p>
          <w:p w14:paraId="767E2BC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Better functional capacity</w:t>
            </w:r>
          </w:p>
          <w:p w14:paraId="6161FAA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Less leg edema</w:t>
            </w:r>
          </w:p>
        </w:tc>
      </w:tr>
      <w:tr w:rsidR="0057605D" w:rsidRPr="009A07F8" w14:paraId="5BF23430" w14:textId="77777777" w:rsidTr="00D21E50">
        <w:tc>
          <w:tcPr>
            <w:tcW w:w="1992" w:type="dxa"/>
          </w:tcPr>
          <w:p w14:paraId="24EF3363" w14:textId="29553C02"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Vest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[127]</w:t>
            </w:r>
          </w:p>
        </w:tc>
        <w:tc>
          <w:tcPr>
            <w:tcW w:w="1992" w:type="dxa"/>
          </w:tcPr>
          <w:p w14:paraId="07931970" w14:textId="7DC8B36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2016, </w:t>
            </w:r>
            <w:bookmarkStart w:id="172" w:name="OLE_LINK393"/>
            <w:bookmarkStart w:id="173" w:name="OLE_LINK394"/>
            <w:r w:rsidR="00D21E50" w:rsidRPr="00941646">
              <w:rPr>
                <w:rFonts w:ascii="Book Antiqua" w:hAnsi="Book Antiqua"/>
                <w:color w:val="000000" w:themeColor="text1"/>
                <w:sz w:val="24"/>
                <w:szCs w:val="24"/>
                <w:lang w:val="en-US"/>
              </w:rPr>
              <w:t>U</w:t>
            </w:r>
            <w:r w:rsidR="00D21E50">
              <w:rPr>
                <w:rFonts w:ascii="Book Antiqua" w:hAnsi="Book Antiqua"/>
                <w:color w:val="000000" w:themeColor="text1"/>
                <w:sz w:val="24"/>
                <w:szCs w:val="24"/>
                <w:lang w:val="en-US"/>
              </w:rPr>
              <w:t>nited States</w:t>
            </w:r>
            <w:bookmarkEnd w:id="172"/>
            <w:bookmarkEnd w:id="173"/>
          </w:p>
        </w:tc>
        <w:tc>
          <w:tcPr>
            <w:tcW w:w="1992" w:type="dxa"/>
          </w:tcPr>
          <w:p w14:paraId="31438134" w14:textId="7D7CEFF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38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2588</w:t>
            </w:r>
            <w:r w:rsidR="00D21E5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non surgical obese</w:t>
            </w:r>
          </w:p>
        </w:tc>
        <w:tc>
          <w:tcPr>
            <w:tcW w:w="1993" w:type="dxa"/>
          </w:tcPr>
          <w:p w14:paraId="05C0857B" w14:textId="62D33B1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 y</w:t>
            </w:r>
            <w:r w:rsidR="00D21E50">
              <w:rPr>
                <w:rFonts w:ascii="Book Antiqua" w:hAnsi="Book Antiqua"/>
                <w:color w:val="000000" w:themeColor="text1"/>
                <w:sz w:val="24"/>
                <w:szCs w:val="24"/>
                <w:lang w:val="en-US"/>
              </w:rPr>
              <w:t>r</w:t>
            </w:r>
          </w:p>
          <w:p w14:paraId="45CD6E2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RYGB, AGB, SG</w:t>
            </w:r>
          </w:p>
        </w:tc>
        <w:tc>
          <w:tcPr>
            <w:tcW w:w="1993" w:type="dxa"/>
          </w:tcPr>
          <w:p w14:paraId="7507263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HFrEF</w:t>
            </w:r>
          </w:p>
        </w:tc>
        <w:tc>
          <w:tcPr>
            <w:tcW w:w="3986" w:type="dxa"/>
          </w:tcPr>
          <w:p w14:paraId="2E52866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Improvement in LVEF</w:t>
            </w:r>
          </w:p>
          <w:p w14:paraId="2EFA85F7" w14:textId="0E6CDC5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28% improved LVEF</w:t>
            </w:r>
            <w:r w:rsidR="00D21E5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&gt;</w:t>
            </w:r>
            <w:r w:rsidR="00D21E5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10%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&lt;</w:t>
            </w:r>
            <w:r w:rsidR="00D21E5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1% control</w:t>
            </w:r>
          </w:p>
        </w:tc>
      </w:tr>
      <w:tr w:rsidR="0057605D" w:rsidRPr="00941646" w14:paraId="5030A99F" w14:textId="77777777" w:rsidTr="00D21E50">
        <w:tc>
          <w:tcPr>
            <w:tcW w:w="1992" w:type="dxa"/>
          </w:tcPr>
          <w:p w14:paraId="3AEBED4F" w14:textId="5E85593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Shimada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[126]</w:t>
            </w:r>
          </w:p>
        </w:tc>
        <w:tc>
          <w:tcPr>
            <w:tcW w:w="1992" w:type="dxa"/>
          </w:tcPr>
          <w:p w14:paraId="07FBB3AA" w14:textId="18976C5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2016, </w:t>
            </w:r>
            <w:r w:rsidR="00D21E50" w:rsidRPr="00941646">
              <w:rPr>
                <w:rFonts w:ascii="Book Antiqua" w:hAnsi="Book Antiqua"/>
                <w:color w:val="000000" w:themeColor="text1"/>
                <w:sz w:val="24"/>
                <w:szCs w:val="24"/>
                <w:lang w:val="en-US"/>
              </w:rPr>
              <w:t>U</w:t>
            </w:r>
            <w:r w:rsidR="00D21E50">
              <w:rPr>
                <w:rFonts w:ascii="Book Antiqua" w:hAnsi="Book Antiqua"/>
                <w:color w:val="000000" w:themeColor="text1"/>
                <w:sz w:val="24"/>
                <w:szCs w:val="24"/>
                <w:lang w:val="en-US"/>
              </w:rPr>
              <w:t>nited States</w:t>
            </w:r>
          </w:p>
        </w:tc>
        <w:tc>
          <w:tcPr>
            <w:tcW w:w="1992" w:type="dxa"/>
          </w:tcPr>
          <w:p w14:paraId="5E282A91" w14:textId="44F393A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524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r w:rsidR="00D21E50">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one</w:t>
            </w:r>
          </w:p>
        </w:tc>
        <w:tc>
          <w:tcPr>
            <w:tcW w:w="1993" w:type="dxa"/>
          </w:tcPr>
          <w:p w14:paraId="45F5E427" w14:textId="09B399A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 y</w:t>
            </w:r>
            <w:r w:rsidR="00D21E50">
              <w:rPr>
                <w:rFonts w:ascii="Book Antiqua" w:hAnsi="Book Antiqua"/>
                <w:color w:val="000000" w:themeColor="text1"/>
                <w:sz w:val="24"/>
                <w:szCs w:val="24"/>
                <w:lang w:val="en-US"/>
              </w:rPr>
              <w:t>r</w:t>
            </w:r>
          </w:p>
        </w:tc>
        <w:tc>
          <w:tcPr>
            <w:tcW w:w="1993" w:type="dxa"/>
          </w:tcPr>
          <w:p w14:paraId="053E8017" w14:textId="036CA8C5"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3986" w:type="dxa"/>
          </w:tcPr>
          <w:p w14:paraId="49C4B69D" w14:textId="0A139C02"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Lower rate of HF exacerbations (ED visits), 1 to 2 y</w:t>
            </w:r>
            <w:r w:rsidR="00D21E50">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 xml:space="preserve"> after surgery</w:t>
            </w:r>
          </w:p>
          <w:p w14:paraId="1A9E911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Lower rate of hospitalizations</w:t>
            </w:r>
          </w:p>
        </w:tc>
      </w:tr>
      <w:tr w:rsidR="0057605D" w:rsidRPr="009A07F8" w14:paraId="33727C70" w14:textId="77777777" w:rsidTr="00D21E50">
        <w:tc>
          <w:tcPr>
            <w:tcW w:w="1992" w:type="dxa"/>
            <w:tcBorders>
              <w:bottom w:val="single" w:sz="4" w:space="0" w:color="auto"/>
            </w:tcBorders>
          </w:tcPr>
          <w:p w14:paraId="6274D73F" w14:textId="4F744C2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Berger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[191]</w:t>
            </w:r>
          </w:p>
        </w:tc>
        <w:tc>
          <w:tcPr>
            <w:tcW w:w="1992" w:type="dxa"/>
            <w:tcBorders>
              <w:bottom w:val="single" w:sz="4" w:space="0" w:color="auto"/>
            </w:tcBorders>
          </w:tcPr>
          <w:p w14:paraId="3772725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2018, Switzerland</w:t>
            </w:r>
          </w:p>
        </w:tc>
        <w:tc>
          <w:tcPr>
            <w:tcW w:w="1992" w:type="dxa"/>
            <w:tcBorders>
              <w:bottom w:val="single" w:sz="4" w:space="0" w:color="auto"/>
            </w:tcBorders>
          </w:tcPr>
          <w:p w14:paraId="3C984C84" w14:textId="47A65D2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676 (</w:t>
            </w:r>
            <w:r w:rsidR="00E30ED3">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eta-analysis of </w:t>
            </w:r>
            <w:r w:rsidRPr="00941646">
              <w:rPr>
                <w:rFonts w:ascii="Book Antiqua" w:hAnsi="Book Antiqua"/>
                <w:color w:val="000000" w:themeColor="text1"/>
                <w:sz w:val="24"/>
                <w:szCs w:val="24"/>
                <w:lang w:val="en-US"/>
              </w:rPr>
              <w:lastRenderedPageBreak/>
              <w:t xml:space="preserve">surgery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conventional treatment)</w:t>
            </w:r>
          </w:p>
        </w:tc>
        <w:tc>
          <w:tcPr>
            <w:tcW w:w="1993" w:type="dxa"/>
            <w:tcBorders>
              <w:bottom w:val="single" w:sz="4" w:space="0" w:color="auto"/>
            </w:tcBorders>
          </w:tcPr>
          <w:p w14:paraId="39BC3B8C" w14:textId="7FF6605C"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NA</w:t>
            </w:r>
          </w:p>
        </w:tc>
        <w:tc>
          <w:tcPr>
            <w:tcW w:w="1993" w:type="dxa"/>
            <w:tcBorders>
              <w:bottom w:val="single" w:sz="4" w:space="0" w:color="auto"/>
            </w:tcBorders>
          </w:tcPr>
          <w:p w14:paraId="05452A4D" w14:textId="6BBF2898"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3986" w:type="dxa"/>
            <w:tcBorders>
              <w:bottom w:val="single" w:sz="4" w:space="0" w:color="auto"/>
            </w:tcBorders>
          </w:tcPr>
          <w:p w14:paraId="4974878A" w14:textId="340B23A0"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HR for the incidence of HF in MO without pre-existing HF 0</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44 (0</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36, </w:t>
            </w:r>
            <w:r w:rsidRPr="00941646">
              <w:rPr>
                <w:rFonts w:ascii="Book Antiqua" w:hAnsi="Book Antiqua"/>
                <w:color w:val="000000" w:themeColor="text1"/>
                <w:sz w:val="24"/>
                <w:szCs w:val="24"/>
                <w:lang w:val="en-US"/>
              </w:rPr>
              <w:lastRenderedPageBreak/>
              <w:t>0</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55) </w:t>
            </w:r>
            <w:r w:rsidRPr="00D21E5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conventional treatment</w:t>
            </w:r>
          </w:p>
          <w:p w14:paraId="1680A27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Reduced ED visits and readmission</w:t>
            </w:r>
          </w:p>
          <w:p w14:paraId="5FE6315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Increase left ventricular ejection</w:t>
            </w:r>
          </w:p>
          <w:p w14:paraId="1D0066B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Improve the quality of life and symptoms</w:t>
            </w:r>
          </w:p>
        </w:tc>
      </w:tr>
    </w:tbl>
    <w:p w14:paraId="4A1CA05D" w14:textId="5674648E"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AGB: Adjusted gastric banding</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ED: Emergency department</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HR: Hazard ratio</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HF: </w:t>
      </w:r>
      <w:r w:rsidR="00D21E50">
        <w:rPr>
          <w:rFonts w:ascii="Book Antiqua" w:hAnsi="Book Antiqua"/>
          <w:color w:val="000000" w:themeColor="text1"/>
          <w:sz w:val="24"/>
          <w:szCs w:val="24"/>
          <w:lang w:val="en-US"/>
        </w:rPr>
        <w:t>H</w:t>
      </w:r>
      <w:r w:rsidRPr="00941646">
        <w:rPr>
          <w:rFonts w:ascii="Book Antiqua" w:hAnsi="Book Antiqua"/>
          <w:color w:val="000000" w:themeColor="text1"/>
          <w:sz w:val="24"/>
          <w:szCs w:val="24"/>
          <w:lang w:val="en-US"/>
        </w:rPr>
        <w:t>eart failure</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 </w:t>
      </w:r>
      <w:r w:rsidR="00D21E50">
        <w:rPr>
          <w:rFonts w:ascii="Book Antiqua" w:hAnsi="Book Antiqua"/>
          <w:color w:val="000000" w:themeColor="text1"/>
          <w:sz w:val="24"/>
          <w:szCs w:val="24"/>
          <w:lang w:val="en-US"/>
        </w:rPr>
        <w:t>L</w:t>
      </w:r>
      <w:r w:rsidRPr="00941646">
        <w:rPr>
          <w:rFonts w:ascii="Book Antiqua" w:hAnsi="Book Antiqua"/>
          <w:color w:val="000000" w:themeColor="text1"/>
          <w:sz w:val="24"/>
          <w:szCs w:val="24"/>
          <w:lang w:val="en-US"/>
        </w:rPr>
        <w:t>aparoscopic</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LRYGB: Laparoscopic RYGB</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LVEF: Left ventricular ejection fraction</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LVpW: Left ventricular posterior wall</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LVS: </w:t>
      </w:r>
      <w:r w:rsidR="00D21E50">
        <w:rPr>
          <w:rFonts w:ascii="Book Antiqua" w:hAnsi="Book Antiqua"/>
          <w:color w:val="000000" w:themeColor="text1"/>
          <w:sz w:val="24"/>
          <w:szCs w:val="24"/>
          <w:lang w:val="en-US"/>
        </w:rPr>
        <w:t>L</w:t>
      </w:r>
      <w:r w:rsidRPr="00941646">
        <w:rPr>
          <w:rFonts w:ascii="Book Antiqua" w:hAnsi="Book Antiqua"/>
          <w:color w:val="000000" w:themeColor="text1"/>
          <w:sz w:val="24"/>
          <w:szCs w:val="24"/>
          <w:lang w:val="en-US"/>
        </w:rPr>
        <w:t>eft ventricular septum</w:t>
      </w:r>
      <w:r w:rsidR="0047791E">
        <w:rPr>
          <w:rFonts w:ascii="Book Antiqua" w:hAnsi="Book Antiqua"/>
          <w:color w:val="000000" w:themeColor="text1"/>
          <w:sz w:val="24"/>
          <w:szCs w:val="24"/>
          <w:lang w:val="en-US"/>
        </w:rPr>
        <w:t xml:space="preserve">; </w:t>
      </w:r>
      <w:r w:rsidR="00D21E50">
        <w:rPr>
          <w:rFonts w:ascii="Book Antiqua" w:hAnsi="Book Antiqua"/>
          <w:color w:val="000000" w:themeColor="text1"/>
          <w:sz w:val="24"/>
          <w:szCs w:val="24"/>
          <w:lang w:val="en-US"/>
        </w:rPr>
        <w:t>NA</w:t>
      </w:r>
      <w:r w:rsidRPr="00941646">
        <w:rPr>
          <w:rFonts w:ascii="Book Antiqua" w:hAnsi="Book Antiqua"/>
          <w:color w:val="000000" w:themeColor="text1"/>
          <w:sz w:val="24"/>
          <w:szCs w:val="24"/>
          <w:lang w:val="en-US"/>
        </w:rPr>
        <w:t>: Not available</w:t>
      </w:r>
      <w:r w:rsidR="00D21E50">
        <w:rPr>
          <w:rFonts w:ascii="Book Antiqua" w:hAnsi="Book Antiqua"/>
          <w:color w:val="000000" w:themeColor="text1"/>
          <w:sz w:val="24"/>
          <w:szCs w:val="24"/>
          <w:lang w:val="en-US"/>
        </w:rPr>
        <w:t>;</w:t>
      </w:r>
      <w:r w:rsidRPr="00941646">
        <w:rPr>
          <w:rFonts w:ascii="Book Antiqua" w:hAnsi="Book Antiqua"/>
          <w:i/>
          <w:iCs/>
          <w:color w:val="000000" w:themeColor="text1"/>
          <w:sz w:val="24"/>
          <w:szCs w:val="24"/>
          <w:lang w:val="en-US"/>
        </w:rPr>
        <w:t xml:space="preserve"> </w:t>
      </w:r>
      <w:r w:rsidRPr="00D21E50">
        <w:rPr>
          <w:rFonts w:ascii="Book Antiqua" w:hAnsi="Book Antiqua"/>
          <w:color w:val="000000" w:themeColor="text1"/>
          <w:sz w:val="24"/>
          <w:szCs w:val="24"/>
          <w:lang w:val="en-US"/>
        </w:rPr>
        <w:t>RYGB</w:t>
      </w:r>
      <w:r w:rsidRPr="00941646">
        <w:rPr>
          <w:rFonts w:ascii="Book Antiqua" w:hAnsi="Book Antiqua"/>
          <w:color w:val="000000" w:themeColor="text1"/>
          <w:sz w:val="24"/>
          <w:szCs w:val="24"/>
          <w:lang w:val="en-US"/>
        </w:rPr>
        <w:t>: Roux-en-Y gastric bypass</w:t>
      </w:r>
      <w:r w:rsidR="00D21E5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w:t>
      </w:r>
      <w:r w:rsidRPr="00D21E50">
        <w:rPr>
          <w:rFonts w:ascii="Book Antiqua" w:hAnsi="Book Antiqua"/>
          <w:color w:val="000000" w:themeColor="text1"/>
          <w:sz w:val="24"/>
          <w:szCs w:val="24"/>
          <w:lang w:val="en-US"/>
        </w:rPr>
        <w:t>SG</w:t>
      </w:r>
      <w:r w:rsidRPr="00941646">
        <w:rPr>
          <w:rFonts w:ascii="Book Antiqua" w:hAnsi="Book Antiqua"/>
          <w:color w:val="000000" w:themeColor="text1"/>
          <w:sz w:val="24"/>
          <w:szCs w:val="24"/>
          <w:lang w:val="en-US"/>
        </w:rPr>
        <w:t xml:space="preserve">: Sleeve gastroplasty. </w:t>
      </w:r>
    </w:p>
    <w:p w14:paraId="362EDFE2" w14:textId="77777777" w:rsidR="00776D9E" w:rsidRDefault="0057605D" w:rsidP="0057605D">
      <w:pPr>
        <w:adjustRightInd w:val="0"/>
        <w:snapToGrid w:val="0"/>
        <w:spacing w:after="0" w:line="360" w:lineRule="auto"/>
        <w:jc w:val="both"/>
        <w:rPr>
          <w:rFonts w:ascii="Book Antiqua" w:hAnsi="Book Antiqua"/>
          <w:color w:val="000000" w:themeColor="text1"/>
          <w:sz w:val="24"/>
          <w:szCs w:val="24"/>
          <w:lang w:val="en-US"/>
        </w:rPr>
        <w:sectPr w:rsidR="00776D9E" w:rsidSect="00DC1719">
          <w:pgSz w:w="16838" w:h="11906" w:orient="landscape"/>
          <w:pgMar w:top="1080" w:right="1440" w:bottom="1080" w:left="1440" w:header="708" w:footer="708" w:gutter="0"/>
          <w:cols w:space="708"/>
          <w:docGrid w:linePitch="360"/>
        </w:sectPr>
      </w:pPr>
      <w:r w:rsidRPr="00941646">
        <w:rPr>
          <w:rFonts w:ascii="Book Antiqua" w:hAnsi="Book Antiqua"/>
          <w:color w:val="000000" w:themeColor="text1"/>
          <w:sz w:val="24"/>
          <w:szCs w:val="24"/>
          <w:lang w:val="en-US"/>
        </w:rPr>
        <w:br w:type="page"/>
      </w:r>
    </w:p>
    <w:p w14:paraId="22F01289" w14:textId="055DBF2B"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Table 4 Major studies o</w:t>
      </w:r>
      <w:r w:rsidR="00E9194E">
        <w:rPr>
          <w:rFonts w:ascii="Book Antiqua" w:hAnsi="Book Antiqua"/>
          <w:b/>
          <w:bCs/>
          <w:color w:val="000000" w:themeColor="text1"/>
          <w:sz w:val="24"/>
          <w:szCs w:val="24"/>
          <w:lang w:val="en-US"/>
        </w:rPr>
        <w:t>n</w:t>
      </w:r>
      <w:r w:rsidRPr="00941646">
        <w:rPr>
          <w:rFonts w:ascii="Book Antiqua" w:hAnsi="Book Antiqua"/>
          <w:b/>
          <w:bCs/>
          <w:color w:val="000000" w:themeColor="text1"/>
          <w:sz w:val="24"/>
          <w:szCs w:val="24"/>
          <w:lang w:val="en-US"/>
        </w:rPr>
        <w:t xml:space="preserve">f the effect of </w:t>
      </w:r>
      <w:r w:rsidR="00AF64AF">
        <w:rPr>
          <w:rFonts w:ascii="Book Antiqua" w:hAnsi="Book Antiqua"/>
          <w:b/>
          <w:bCs/>
          <w:color w:val="000000" w:themeColor="text1"/>
          <w:sz w:val="24"/>
          <w:szCs w:val="24"/>
          <w:lang w:val="en-US"/>
        </w:rPr>
        <w:t>b</w:t>
      </w:r>
      <w:r w:rsidRPr="00941646">
        <w:rPr>
          <w:rFonts w:ascii="Book Antiqua" w:hAnsi="Book Antiqua"/>
          <w:b/>
          <w:bCs/>
          <w:color w:val="000000" w:themeColor="text1"/>
          <w:sz w:val="24"/>
          <w:szCs w:val="24"/>
          <w:lang w:val="en-US"/>
        </w:rPr>
        <w:t>ariatric surgery on 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992"/>
        <w:gridCol w:w="1674"/>
        <w:gridCol w:w="2312"/>
        <w:gridCol w:w="4350"/>
      </w:tblGrid>
      <w:tr w:rsidR="0057605D" w:rsidRPr="00941646" w14:paraId="236087F3" w14:textId="77777777" w:rsidTr="00D21E50">
        <w:tc>
          <w:tcPr>
            <w:tcW w:w="1992" w:type="dxa"/>
            <w:tcBorders>
              <w:top w:val="single" w:sz="4" w:space="0" w:color="auto"/>
              <w:bottom w:val="single" w:sz="4" w:space="0" w:color="auto"/>
            </w:tcBorders>
          </w:tcPr>
          <w:p w14:paraId="6F03E5E9"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Authors</w:t>
            </w:r>
          </w:p>
        </w:tc>
        <w:tc>
          <w:tcPr>
            <w:tcW w:w="1992" w:type="dxa"/>
            <w:tcBorders>
              <w:top w:val="single" w:sz="4" w:space="0" w:color="auto"/>
              <w:bottom w:val="single" w:sz="4" w:space="0" w:color="auto"/>
            </w:tcBorders>
          </w:tcPr>
          <w:p w14:paraId="03981B2D"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Year, country</w:t>
            </w:r>
          </w:p>
          <w:p w14:paraId="7D5746D0"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Follow up</w:t>
            </w:r>
          </w:p>
        </w:tc>
        <w:tc>
          <w:tcPr>
            <w:tcW w:w="1992" w:type="dxa"/>
            <w:tcBorders>
              <w:top w:val="single" w:sz="4" w:space="0" w:color="auto"/>
              <w:bottom w:val="single" w:sz="4" w:space="0" w:color="auto"/>
            </w:tcBorders>
          </w:tcPr>
          <w:p w14:paraId="1844A5FB"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Patients </w:t>
            </w:r>
          </w:p>
          <w:p w14:paraId="1CA050F2" w14:textId="47317CF2" w:rsidR="0057605D" w:rsidRPr="00941646" w:rsidRDefault="00776D9E" w:rsidP="00D21E50">
            <w:pPr>
              <w:adjustRightInd w:val="0"/>
              <w:snapToGrid w:val="0"/>
              <w:spacing w:line="360" w:lineRule="auto"/>
              <w:jc w:val="both"/>
              <w:rPr>
                <w:rFonts w:ascii="Book Antiqua" w:hAnsi="Book Antiqua"/>
                <w:b/>
                <w:bCs/>
                <w:color w:val="000000" w:themeColor="text1"/>
                <w:sz w:val="24"/>
                <w:szCs w:val="24"/>
                <w:lang w:val="en-US"/>
              </w:rPr>
            </w:pPr>
            <w:r>
              <w:rPr>
                <w:rFonts w:ascii="Book Antiqua" w:hAnsi="Book Antiqua"/>
                <w:b/>
                <w:bCs/>
                <w:color w:val="000000" w:themeColor="text1"/>
                <w:sz w:val="24"/>
                <w:szCs w:val="24"/>
                <w:lang w:val="en-US"/>
              </w:rPr>
              <w:t>S</w:t>
            </w:r>
            <w:r w:rsidR="0057605D" w:rsidRPr="00941646">
              <w:rPr>
                <w:rFonts w:ascii="Book Antiqua" w:hAnsi="Book Antiqua"/>
                <w:b/>
                <w:bCs/>
                <w:color w:val="000000" w:themeColor="text1"/>
                <w:sz w:val="24"/>
                <w:szCs w:val="24"/>
                <w:lang w:val="en-US"/>
              </w:rPr>
              <w:t>urgical/</w:t>
            </w:r>
            <w:r>
              <w:rPr>
                <w:rFonts w:ascii="Book Antiqua" w:hAnsi="Book Antiqua"/>
                <w:b/>
                <w:bCs/>
                <w:color w:val="000000" w:themeColor="text1"/>
                <w:sz w:val="24"/>
                <w:szCs w:val="24"/>
                <w:lang w:val="en-US"/>
              </w:rPr>
              <w:t>c</w:t>
            </w:r>
            <w:r w:rsidR="0057605D" w:rsidRPr="00941646">
              <w:rPr>
                <w:rFonts w:ascii="Book Antiqua" w:hAnsi="Book Antiqua"/>
                <w:b/>
                <w:bCs/>
                <w:color w:val="000000" w:themeColor="text1"/>
                <w:sz w:val="24"/>
                <w:szCs w:val="24"/>
                <w:lang w:val="en-US"/>
              </w:rPr>
              <w:t>ontrol</w:t>
            </w:r>
          </w:p>
        </w:tc>
        <w:tc>
          <w:tcPr>
            <w:tcW w:w="1674" w:type="dxa"/>
            <w:tcBorders>
              <w:top w:val="single" w:sz="4" w:space="0" w:color="auto"/>
              <w:bottom w:val="single" w:sz="4" w:space="0" w:color="auto"/>
            </w:tcBorders>
          </w:tcPr>
          <w:p w14:paraId="4D4E27AF" w14:textId="023DE1ED"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Surgical </w:t>
            </w:r>
            <w:r w:rsidR="00776D9E">
              <w:rPr>
                <w:rFonts w:ascii="Book Antiqua" w:hAnsi="Book Antiqua"/>
                <w:b/>
                <w:bCs/>
                <w:color w:val="000000" w:themeColor="text1"/>
                <w:sz w:val="24"/>
                <w:szCs w:val="24"/>
                <w:lang w:val="en-US"/>
              </w:rPr>
              <w:t>p</w:t>
            </w:r>
            <w:r w:rsidRPr="00941646">
              <w:rPr>
                <w:rFonts w:ascii="Book Antiqua" w:hAnsi="Book Antiqua"/>
                <w:b/>
                <w:bCs/>
                <w:color w:val="000000" w:themeColor="text1"/>
                <w:sz w:val="24"/>
                <w:szCs w:val="24"/>
                <w:lang w:val="en-US"/>
              </w:rPr>
              <w:t>rocedure</w:t>
            </w:r>
          </w:p>
        </w:tc>
        <w:tc>
          <w:tcPr>
            <w:tcW w:w="2312" w:type="dxa"/>
            <w:tcBorders>
              <w:top w:val="single" w:sz="4" w:space="0" w:color="auto"/>
              <w:bottom w:val="single" w:sz="4" w:space="0" w:color="auto"/>
            </w:tcBorders>
          </w:tcPr>
          <w:p w14:paraId="4A554143"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Diabetes, CVD, RD</w:t>
            </w:r>
          </w:p>
        </w:tc>
        <w:tc>
          <w:tcPr>
            <w:tcW w:w="4350" w:type="dxa"/>
            <w:tcBorders>
              <w:top w:val="single" w:sz="4" w:space="0" w:color="auto"/>
              <w:bottom w:val="single" w:sz="4" w:space="0" w:color="auto"/>
            </w:tcBorders>
          </w:tcPr>
          <w:p w14:paraId="43B57544"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Outcomes</w:t>
            </w:r>
          </w:p>
        </w:tc>
      </w:tr>
      <w:tr w:rsidR="0057605D" w:rsidRPr="009A07F8" w14:paraId="71DBAA4C" w14:textId="77777777" w:rsidTr="00D21E50">
        <w:tc>
          <w:tcPr>
            <w:tcW w:w="1992" w:type="dxa"/>
            <w:tcBorders>
              <w:top w:val="single" w:sz="4" w:space="0" w:color="auto"/>
            </w:tcBorders>
          </w:tcPr>
          <w:p w14:paraId="0A28E143" w14:textId="3424F0B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Serra </w:t>
            </w:r>
            <w:r w:rsidRPr="00776D9E">
              <w:rPr>
                <w:rFonts w:ascii="Book Antiqua" w:hAnsi="Book Antiqua"/>
                <w:i/>
                <w:iCs/>
                <w:color w:val="000000" w:themeColor="text1"/>
                <w:sz w:val="24"/>
                <w:szCs w:val="24"/>
                <w:lang w:val="en-US"/>
              </w:rPr>
              <w:t>et al</w:t>
            </w:r>
            <w:r w:rsidRPr="00941646">
              <w:rPr>
                <w:rFonts w:ascii="Book Antiqua" w:hAnsi="Book Antiqua"/>
                <w:color w:val="000000" w:themeColor="text1"/>
                <w:sz w:val="24"/>
                <w:szCs w:val="24"/>
                <w:vertAlign w:val="superscript"/>
                <w:lang w:val="en-US"/>
              </w:rPr>
              <w:t>[192]</w:t>
            </w:r>
          </w:p>
        </w:tc>
        <w:tc>
          <w:tcPr>
            <w:tcW w:w="1992" w:type="dxa"/>
            <w:tcBorders>
              <w:top w:val="single" w:sz="4" w:space="0" w:color="auto"/>
            </w:tcBorders>
          </w:tcPr>
          <w:p w14:paraId="5D56839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2015, Spain</w:t>
            </w:r>
          </w:p>
          <w:p w14:paraId="5B02C677" w14:textId="3360720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76 </w:t>
            </w:r>
            <w:r w:rsidRPr="00941646">
              <w:rPr>
                <w:rFonts w:ascii="Book Antiqua" w:hAnsi="Book Antiqua" w:cstheme="minorHAnsi"/>
                <w:color w:val="000000" w:themeColor="text1"/>
                <w:sz w:val="24"/>
                <w:szCs w:val="24"/>
                <w:lang w:val="en-US"/>
              </w:rPr>
              <w:t>±</w:t>
            </w:r>
            <w:r w:rsidR="00776D9E">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42</w:t>
            </w:r>
            <w:r w:rsidR="009828AF">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m</w:t>
            </w:r>
            <w:r w:rsidR="00E7651F">
              <w:rPr>
                <w:rFonts w:ascii="Book Antiqua" w:hAnsi="Book Antiqua"/>
                <w:color w:val="000000" w:themeColor="text1"/>
                <w:sz w:val="24"/>
                <w:szCs w:val="24"/>
                <w:lang w:val="en-US"/>
              </w:rPr>
              <w:t>o</w:t>
            </w:r>
          </w:p>
        </w:tc>
        <w:tc>
          <w:tcPr>
            <w:tcW w:w="1992" w:type="dxa"/>
            <w:tcBorders>
              <w:top w:val="single" w:sz="4" w:space="0" w:color="auto"/>
            </w:tcBorders>
          </w:tcPr>
          <w:p w14:paraId="1484AD2F" w14:textId="44CA82A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92 </w:t>
            </w:r>
            <w:r w:rsidRPr="009828AF">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r w:rsidR="009828AF">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one</w:t>
            </w:r>
          </w:p>
        </w:tc>
        <w:tc>
          <w:tcPr>
            <w:tcW w:w="1674" w:type="dxa"/>
            <w:tcBorders>
              <w:top w:val="single" w:sz="4" w:space="0" w:color="auto"/>
            </w:tcBorders>
          </w:tcPr>
          <w:p w14:paraId="40F4916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GB</w:t>
            </w:r>
          </w:p>
          <w:p w14:paraId="017B188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Renal biopsy </w:t>
            </w:r>
          </w:p>
        </w:tc>
        <w:tc>
          <w:tcPr>
            <w:tcW w:w="2312" w:type="dxa"/>
            <w:tcBorders>
              <w:top w:val="single" w:sz="4" w:space="0" w:color="auto"/>
            </w:tcBorders>
          </w:tcPr>
          <w:p w14:paraId="6A67B88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D2: 14%</w:t>
            </w:r>
          </w:p>
          <w:p w14:paraId="281FA8B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Glomerulopathy 75%</w:t>
            </w:r>
          </w:p>
        </w:tc>
        <w:tc>
          <w:tcPr>
            <w:tcW w:w="4350" w:type="dxa"/>
            <w:tcBorders>
              <w:top w:val="single" w:sz="4" w:space="0" w:color="auto"/>
            </w:tcBorders>
          </w:tcPr>
          <w:p w14:paraId="6198D30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No WRF</w:t>
            </w:r>
          </w:p>
          <w:p w14:paraId="3EE42C6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 decrease in creatinine and albuminuria</w:t>
            </w:r>
          </w:p>
          <w:p w14:paraId="5289219F" w14:textId="22AECDA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No progression (</w:t>
            </w:r>
            <w:r w:rsidR="009828AF">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w:t>
            </w:r>
            <w:r w:rsidR="00E9194E">
              <w:rPr>
                <w:rFonts w:ascii="Book Antiqua" w:hAnsi="Book Antiqua"/>
                <w:color w:val="000000" w:themeColor="text1"/>
                <w:sz w:val="24"/>
                <w:szCs w:val="24"/>
                <w:lang w:val="en-US"/>
              </w:rPr>
              <w:t>t</w:t>
            </w:r>
            <w:r w:rsidRPr="00941646">
              <w:rPr>
                <w:rFonts w:ascii="Book Antiqua" w:hAnsi="Book Antiqua"/>
                <w:color w:val="000000" w:themeColor="text1"/>
                <w:sz w:val="24"/>
                <w:szCs w:val="24"/>
                <w:lang w:val="en-US"/>
              </w:rPr>
              <w:t xml:space="preserve"> related to glomerular lesions)</w:t>
            </w:r>
          </w:p>
        </w:tc>
      </w:tr>
      <w:tr w:rsidR="0057605D" w:rsidRPr="00941646" w14:paraId="67C69729" w14:textId="77777777" w:rsidTr="00D21E50">
        <w:tc>
          <w:tcPr>
            <w:tcW w:w="1992" w:type="dxa"/>
          </w:tcPr>
          <w:p w14:paraId="7A0D8A5F" w14:textId="7A55AD1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Neff </w:t>
            </w:r>
            <w:r w:rsidRPr="009828AF">
              <w:rPr>
                <w:rFonts w:ascii="Book Antiqua" w:hAnsi="Book Antiqua"/>
                <w:i/>
                <w:iCs/>
                <w:color w:val="000000" w:themeColor="text1"/>
                <w:sz w:val="24"/>
                <w:szCs w:val="24"/>
                <w:lang w:val="en-US"/>
              </w:rPr>
              <w:t>et al</w:t>
            </w:r>
            <w:r w:rsidRPr="00941646">
              <w:rPr>
                <w:rFonts w:ascii="Book Antiqua" w:hAnsi="Book Antiqua"/>
                <w:color w:val="000000" w:themeColor="text1"/>
                <w:sz w:val="24"/>
                <w:szCs w:val="24"/>
                <w:vertAlign w:val="superscript"/>
                <w:lang w:val="en-US"/>
              </w:rPr>
              <w:t>[142]</w:t>
            </w:r>
          </w:p>
        </w:tc>
        <w:tc>
          <w:tcPr>
            <w:tcW w:w="1992" w:type="dxa"/>
          </w:tcPr>
          <w:p w14:paraId="74825F89" w14:textId="787B95E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 France (1 and 5 y</w:t>
            </w:r>
            <w:r w:rsidR="009828AF">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p w14:paraId="489802E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Pr>
          <w:p w14:paraId="0AB3522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190 </w:t>
            </w:r>
            <w:r w:rsidRPr="009828AF">
              <w:rPr>
                <w:rFonts w:ascii="Book Antiqua" w:hAnsi="Book Antiqua"/>
                <w:i/>
                <w:iCs/>
                <w:color w:val="000000" w:themeColor="text1"/>
                <w:sz w:val="24"/>
                <w:szCs w:val="24"/>
                <w:lang w:val="en-US"/>
              </w:rPr>
              <w:t xml:space="preserve">vs </w:t>
            </w:r>
            <w:r w:rsidRPr="00941646">
              <w:rPr>
                <w:rFonts w:ascii="Book Antiqua" w:hAnsi="Book Antiqua"/>
                <w:color w:val="000000" w:themeColor="text1"/>
                <w:sz w:val="24"/>
                <w:szCs w:val="24"/>
                <w:lang w:val="en-US"/>
              </w:rPr>
              <w:t xml:space="preserve">271 </w:t>
            </w:r>
          </w:p>
        </w:tc>
        <w:tc>
          <w:tcPr>
            <w:tcW w:w="1674" w:type="dxa"/>
          </w:tcPr>
          <w:p w14:paraId="1C64330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RYGB </w:t>
            </w:r>
            <w:r w:rsidRPr="0072680A">
              <w:rPr>
                <w:rFonts w:ascii="Book Antiqua" w:hAnsi="Book Antiqua"/>
                <w:i/>
                <w:iCs/>
                <w:color w:val="000000" w:themeColor="text1"/>
                <w:sz w:val="24"/>
                <w:szCs w:val="24"/>
                <w:lang w:val="en-US"/>
              </w:rPr>
              <w:t xml:space="preserve">vs </w:t>
            </w:r>
            <w:r w:rsidRPr="00941646">
              <w:rPr>
                <w:rFonts w:ascii="Book Antiqua" w:hAnsi="Book Antiqua"/>
                <w:color w:val="000000" w:themeColor="text1"/>
                <w:sz w:val="24"/>
                <w:szCs w:val="24"/>
                <w:lang w:val="en-US"/>
              </w:rPr>
              <w:t>LAGB</w:t>
            </w:r>
          </w:p>
        </w:tc>
        <w:tc>
          <w:tcPr>
            <w:tcW w:w="2312" w:type="dxa"/>
          </w:tcPr>
          <w:p w14:paraId="4B078E74" w14:textId="4A12B02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D2:</w:t>
            </w:r>
            <w:r w:rsidR="0072680A">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39%. CVD: 28%. CKD</w:t>
            </w:r>
            <w:r w:rsidR="0072680A">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4%</w:t>
            </w:r>
          </w:p>
        </w:tc>
        <w:tc>
          <w:tcPr>
            <w:tcW w:w="4350" w:type="dxa"/>
          </w:tcPr>
          <w:p w14:paraId="7BF0E75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Improvement in eGFR in both procedures</w:t>
            </w:r>
          </w:p>
          <w:p w14:paraId="63E796F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RYGB better in remission of hypertension</w:t>
            </w:r>
          </w:p>
          <w:p w14:paraId="46989CD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RYGB better in diabetes </w:t>
            </w:r>
          </w:p>
        </w:tc>
      </w:tr>
      <w:tr w:rsidR="0057605D" w:rsidRPr="00941646" w14:paraId="2BC09F04" w14:textId="77777777" w:rsidTr="00D21E50">
        <w:tc>
          <w:tcPr>
            <w:tcW w:w="1992" w:type="dxa"/>
          </w:tcPr>
          <w:p w14:paraId="48A1E7A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Nehus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[143]</w:t>
            </w:r>
          </w:p>
        </w:tc>
        <w:tc>
          <w:tcPr>
            <w:tcW w:w="1992" w:type="dxa"/>
          </w:tcPr>
          <w:p w14:paraId="06417AEB" w14:textId="7D3130A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2017, U</w:t>
            </w:r>
            <w:r w:rsidR="009828AF">
              <w:rPr>
                <w:rFonts w:ascii="Book Antiqua" w:hAnsi="Book Antiqua"/>
                <w:color w:val="000000" w:themeColor="text1"/>
                <w:sz w:val="24"/>
                <w:szCs w:val="24"/>
                <w:lang w:val="en-US"/>
              </w:rPr>
              <w:t>nited States</w:t>
            </w:r>
          </w:p>
        </w:tc>
        <w:tc>
          <w:tcPr>
            <w:tcW w:w="1992" w:type="dxa"/>
          </w:tcPr>
          <w:p w14:paraId="19153D26" w14:textId="69F56F9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242 </w:t>
            </w:r>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r w:rsidR="0072680A">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one</w:t>
            </w:r>
          </w:p>
        </w:tc>
        <w:tc>
          <w:tcPr>
            <w:tcW w:w="1674" w:type="dxa"/>
          </w:tcPr>
          <w:p w14:paraId="5ED7A1FC" w14:textId="794C01A0"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w:t>
            </w:r>
            <w:r w:rsidR="0072680A">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72680A">
              <w:rPr>
                <w:rFonts w:ascii="Book Antiqua" w:hAnsi="Book Antiqua"/>
                <w:color w:val="000000" w:themeColor="text1"/>
                <w:sz w:val="24"/>
                <w:szCs w:val="24"/>
                <w:lang w:val="en-US"/>
              </w:rPr>
              <w:t>r</w:t>
            </w:r>
          </w:p>
          <w:p w14:paraId="116E2FD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RYGB 66.5%</w:t>
            </w:r>
          </w:p>
          <w:p w14:paraId="4B2D34A6" w14:textId="0D50205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SG: 27</w:t>
            </w:r>
            <w:r w:rsidR="0072680A">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7%</w:t>
            </w:r>
          </w:p>
          <w:p w14:paraId="2049A856" w14:textId="6892788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AGB: 5</w:t>
            </w:r>
            <w:r w:rsidR="0072680A">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8%</w:t>
            </w:r>
          </w:p>
          <w:p w14:paraId="44CBB18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2312" w:type="dxa"/>
          </w:tcPr>
          <w:p w14:paraId="55664A0E" w14:textId="7082FB4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D2: 12</w:t>
            </w:r>
            <w:r w:rsidR="0072680A">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w:t>
            </w:r>
          </w:p>
          <w:p w14:paraId="5033D5E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Albuminuria: 17%</w:t>
            </w:r>
          </w:p>
        </w:tc>
        <w:tc>
          <w:tcPr>
            <w:tcW w:w="4350" w:type="dxa"/>
          </w:tcPr>
          <w:p w14:paraId="6FA1B816" w14:textId="203709B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eGFR increased by 3.9 mL/min</w:t>
            </w:r>
            <w:r w:rsidR="0072680A">
              <w:rPr>
                <w:rFonts w:ascii="Book Antiqua" w:hAnsi="Book Antiqua"/>
                <w:color w:val="000000" w:themeColor="text1"/>
                <w:sz w:val="24"/>
                <w:szCs w:val="24"/>
                <w:lang w:val="en-US"/>
              </w:rPr>
              <w:t xml:space="preserve"> per </w:t>
            </w:r>
            <w:r w:rsidRPr="00941646">
              <w:rPr>
                <w:rFonts w:ascii="Book Antiqua" w:hAnsi="Book Antiqua"/>
                <w:color w:val="000000" w:themeColor="text1"/>
                <w:sz w:val="24"/>
                <w:szCs w:val="24"/>
                <w:lang w:val="en-US"/>
              </w:rPr>
              <w:t>1.73</w:t>
            </w:r>
            <w:r w:rsidR="0072680A">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m</w:t>
            </w:r>
            <w:r w:rsidR="0072680A" w:rsidRPr="0072680A">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 for each 10-unit loss of BMI.</w:t>
            </w:r>
          </w:p>
          <w:p w14:paraId="2A20148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 decrease in ACR</w:t>
            </w:r>
          </w:p>
        </w:tc>
      </w:tr>
      <w:tr w:rsidR="0057605D" w:rsidRPr="009A07F8" w14:paraId="40AA6665" w14:textId="77777777" w:rsidTr="00D21E50">
        <w:tc>
          <w:tcPr>
            <w:tcW w:w="1992" w:type="dxa"/>
          </w:tcPr>
          <w:p w14:paraId="17A12EBA" w14:textId="14617B82"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Wakamatsu</w:t>
            </w:r>
            <w:r w:rsidRPr="00941646">
              <w:rPr>
                <w:rFonts w:ascii="Book Antiqua" w:hAnsi="Book Antiqua"/>
                <w:color w:val="000000" w:themeColor="text1"/>
                <w:sz w:val="24"/>
                <w:szCs w:val="24"/>
                <w:vertAlign w:val="superscript"/>
                <w:lang w:val="en-US"/>
              </w:rPr>
              <w:t>[141]</w:t>
            </w:r>
          </w:p>
          <w:p w14:paraId="1D8A59F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Pr>
          <w:p w14:paraId="5FAAC5CD" w14:textId="2D7683D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2018, J</w:t>
            </w:r>
            <w:r w:rsidR="009828AF" w:rsidRPr="00941646">
              <w:rPr>
                <w:rFonts w:ascii="Book Antiqua" w:hAnsi="Book Antiqua"/>
                <w:color w:val="000000" w:themeColor="text1"/>
                <w:sz w:val="24"/>
                <w:szCs w:val="24"/>
                <w:lang w:val="en-US"/>
              </w:rPr>
              <w:t>apan</w:t>
            </w:r>
          </w:p>
        </w:tc>
        <w:tc>
          <w:tcPr>
            <w:tcW w:w="1992" w:type="dxa"/>
          </w:tcPr>
          <w:p w14:paraId="35733E9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254</w:t>
            </w:r>
          </w:p>
        </w:tc>
        <w:tc>
          <w:tcPr>
            <w:tcW w:w="1674" w:type="dxa"/>
          </w:tcPr>
          <w:p w14:paraId="2134D6A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LSG 24</w:t>
            </w:r>
          </w:p>
          <w:p w14:paraId="031BE6E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174" w:name="_Hlk35258309"/>
            <w:r w:rsidRPr="00941646">
              <w:rPr>
                <w:rFonts w:ascii="Book Antiqua" w:hAnsi="Book Antiqua"/>
                <w:color w:val="000000" w:themeColor="text1"/>
                <w:sz w:val="24"/>
                <w:szCs w:val="24"/>
                <w:lang w:val="en-US"/>
              </w:rPr>
              <w:t xml:space="preserve">LSG-DJB </w:t>
            </w:r>
            <w:bookmarkEnd w:id="174"/>
            <w:r w:rsidRPr="00941646">
              <w:rPr>
                <w:rFonts w:ascii="Book Antiqua" w:hAnsi="Book Antiqua"/>
                <w:color w:val="000000" w:themeColor="text1"/>
                <w:sz w:val="24"/>
                <w:szCs w:val="24"/>
                <w:lang w:val="en-US"/>
              </w:rPr>
              <w:t>94</w:t>
            </w:r>
          </w:p>
          <w:p w14:paraId="607575F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LRYGB 26</w:t>
            </w:r>
          </w:p>
          <w:p w14:paraId="153B8D5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LAGB 10</w:t>
            </w:r>
          </w:p>
        </w:tc>
        <w:tc>
          <w:tcPr>
            <w:tcW w:w="2312" w:type="dxa"/>
          </w:tcPr>
          <w:p w14:paraId="28A99F0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D2: 51%</w:t>
            </w:r>
          </w:p>
        </w:tc>
        <w:tc>
          <w:tcPr>
            <w:tcW w:w="4350" w:type="dxa"/>
          </w:tcPr>
          <w:p w14:paraId="0E462B95" w14:textId="0315BA1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Improvement of eGFRcys in mild CKD (eGFRcys ≥ </w:t>
            </w:r>
            <w:bookmarkStart w:id="175" w:name="OLE_LINK399"/>
            <w:bookmarkStart w:id="176" w:name="OLE_LINK400"/>
            <w:r w:rsidRPr="00941646">
              <w:rPr>
                <w:rFonts w:ascii="Book Antiqua" w:hAnsi="Book Antiqua"/>
                <w:color w:val="000000" w:themeColor="text1"/>
                <w:sz w:val="24"/>
                <w:szCs w:val="24"/>
                <w:lang w:val="en-US"/>
              </w:rPr>
              <w:t>60 m</w:t>
            </w:r>
            <w:r w:rsidR="0072680A">
              <w:rPr>
                <w:rFonts w:ascii="Book Antiqua" w:hAnsi="Book Antiqua"/>
                <w:color w:val="000000" w:themeColor="text1"/>
                <w:sz w:val="24"/>
                <w:szCs w:val="24"/>
                <w:lang w:val="en-US"/>
              </w:rPr>
              <w:t>L</w:t>
            </w:r>
            <w:r w:rsidRPr="00941646">
              <w:rPr>
                <w:rFonts w:ascii="Book Antiqua" w:hAnsi="Book Antiqua"/>
                <w:color w:val="000000" w:themeColor="text1"/>
                <w:sz w:val="24"/>
                <w:szCs w:val="24"/>
                <w:lang w:val="en-US"/>
              </w:rPr>
              <w:t>/min</w:t>
            </w:r>
            <w:r w:rsidR="0072680A">
              <w:rPr>
                <w:rFonts w:ascii="Book Antiqua" w:hAnsi="Book Antiqua"/>
                <w:color w:val="000000" w:themeColor="text1"/>
                <w:sz w:val="24"/>
                <w:szCs w:val="24"/>
                <w:lang w:val="en-US"/>
              </w:rPr>
              <w:t xml:space="preserve"> per </w:t>
            </w:r>
            <w:r w:rsidRPr="00941646">
              <w:rPr>
                <w:rFonts w:ascii="Book Antiqua" w:hAnsi="Book Antiqua"/>
                <w:color w:val="000000" w:themeColor="text1"/>
                <w:sz w:val="24"/>
                <w:szCs w:val="24"/>
                <w:lang w:val="en-US"/>
              </w:rPr>
              <w:t>1.73 m</w:t>
            </w:r>
            <w:r w:rsidRPr="0072680A">
              <w:rPr>
                <w:rFonts w:ascii="Book Antiqua" w:hAnsi="Book Antiqua"/>
                <w:color w:val="000000" w:themeColor="text1"/>
                <w:sz w:val="24"/>
                <w:szCs w:val="24"/>
                <w:vertAlign w:val="superscript"/>
                <w:lang w:val="en-US"/>
              </w:rPr>
              <w:t>2</w:t>
            </w:r>
            <w:bookmarkEnd w:id="175"/>
            <w:bookmarkEnd w:id="176"/>
            <w:r w:rsidRPr="00941646">
              <w:rPr>
                <w:rFonts w:ascii="Book Antiqua" w:hAnsi="Book Antiqua"/>
                <w:color w:val="000000" w:themeColor="text1"/>
                <w:sz w:val="24"/>
                <w:szCs w:val="24"/>
                <w:lang w:val="en-US"/>
              </w:rPr>
              <w:t>)</w:t>
            </w:r>
          </w:p>
          <w:p w14:paraId="35029F6A" w14:textId="78084BB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NS: eGFRcys in moderate CKD (&lt;</w:t>
            </w:r>
            <w:r w:rsidR="002E104B">
              <w:rPr>
                <w:rFonts w:ascii="Book Antiqua" w:hAnsi="Book Antiqua"/>
                <w:color w:val="000000" w:themeColor="text1"/>
                <w:sz w:val="24"/>
                <w:szCs w:val="24"/>
                <w:lang w:val="en-US"/>
              </w:rPr>
              <w:t xml:space="preserve"> </w:t>
            </w:r>
            <w:r w:rsidR="0072680A" w:rsidRPr="00941646">
              <w:rPr>
                <w:rFonts w:ascii="Book Antiqua" w:hAnsi="Book Antiqua"/>
                <w:color w:val="000000" w:themeColor="text1"/>
                <w:sz w:val="24"/>
                <w:szCs w:val="24"/>
                <w:lang w:val="en-US"/>
              </w:rPr>
              <w:t>60 m</w:t>
            </w:r>
            <w:r w:rsidR="0072680A">
              <w:rPr>
                <w:rFonts w:ascii="Book Antiqua" w:hAnsi="Book Antiqua"/>
                <w:color w:val="000000" w:themeColor="text1"/>
                <w:sz w:val="24"/>
                <w:szCs w:val="24"/>
                <w:lang w:val="en-US"/>
              </w:rPr>
              <w:t>L</w:t>
            </w:r>
            <w:r w:rsidR="0072680A" w:rsidRPr="00941646">
              <w:rPr>
                <w:rFonts w:ascii="Book Antiqua" w:hAnsi="Book Antiqua"/>
                <w:color w:val="000000" w:themeColor="text1"/>
                <w:sz w:val="24"/>
                <w:szCs w:val="24"/>
                <w:lang w:val="en-US"/>
              </w:rPr>
              <w:t>/min</w:t>
            </w:r>
            <w:r w:rsidR="0072680A">
              <w:rPr>
                <w:rFonts w:ascii="Book Antiqua" w:hAnsi="Book Antiqua"/>
                <w:color w:val="000000" w:themeColor="text1"/>
                <w:sz w:val="24"/>
                <w:szCs w:val="24"/>
                <w:lang w:val="en-US"/>
              </w:rPr>
              <w:t xml:space="preserve"> per </w:t>
            </w:r>
            <w:r w:rsidR="0072680A" w:rsidRPr="00941646">
              <w:rPr>
                <w:rFonts w:ascii="Book Antiqua" w:hAnsi="Book Antiqua"/>
                <w:color w:val="000000" w:themeColor="text1"/>
                <w:sz w:val="24"/>
                <w:szCs w:val="24"/>
                <w:lang w:val="en-US"/>
              </w:rPr>
              <w:t>1.73 m</w:t>
            </w:r>
            <w:r w:rsidR="0072680A" w:rsidRPr="0072680A">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w:t>
            </w:r>
          </w:p>
        </w:tc>
      </w:tr>
      <w:tr w:rsidR="0057605D" w:rsidRPr="009A07F8" w14:paraId="10958FC5" w14:textId="77777777" w:rsidTr="00D21E50">
        <w:tc>
          <w:tcPr>
            <w:tcW w:w="1992" w:type="dxa"/>
          </w:tcPr>
          <w:p w14:paraId="4A868129" w14:textId="7ACBF620"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 xml:space="preserve">Solini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[138]</w:t>
            </w:r>
          </w:p>
        </w:tc>
        <w:tc>
          <w:tcPr>
            <w:tcW w:w="1992" w:type="dxa"/>
          </w:tcPr>
          <w:p w14:paraId="2515ECD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2019, Italy</w:t>
            </w:r>
          </w:p>
        </w:tc>
        <w:tc>
          <w:tcPr>
            <w:tcW w:w="1992" w:type="dxa"/>
          </w:tcPr>
          <w:p w14:paraId="552AEF7B" w14:textId="71376D8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25 </w:t>
            </w:r>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r w:rsidR="0072680A">
              <w:rPr>
                <w:rFonts w:ascii="Book Antiqua" w:hAnsi="Book Antiqua"/>
                <w:color w:val="000000" w:themeColor="text1"/>
                <w:sz w:val="24"/>
                <w:szCs w:val="24"/>
                <w:lang w:val="en-US"/>
              </w:rPr>
              <w:t>n</w:t>
            </w:r>
            <w:r w:rsidRPr="00941646">
              <w:rPr>
                <w:rFonts w:ascii="Book Antiqua" w:hAnsi="Book Antiqua"/>
                <w:color w:val="000000" w:themeColor="text1"/>
                <w:sz w:val="24"/>
                <w:szCs w:val="24"/>
                <w:lang w:val="en-US"/>
              </w:rPr>
              <w:t>one</w:t>
            </w:r>
          </w:p>
        </w:tc>
        <w:tc>
          <w:tcPr>
            <w:tcW w:w="1674" w:type="dxa"/>
          </w:tcPr>
          <w:p w14:paraId="6B322E8D" w14:textId="5627CA0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 y</w:t>
            </w:r>
            <w:r w:rsidR="0072680A">
              <w:rPr>
                <w:rFonts w:ascii="Book Antiqua" w:hAnsi="Book Antiqua"/>
                <w:color w:val="000000" w:themeColor="text1"/>
                <w:sz w:val="24"/>
                <w:szCs w:val="24"/>
                <w:lang w:val="en-US"/>
              </w:rPr>
              <w:t>r</w:t>
            </w:r>
          </w:p>
          <w:p w14:paraId="7F30D48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RYGB</w:t>
            </w:r>
          </w:p>
        </w:tc>
        <w:tc>
          <w:tcPr>
            <w:tcW w:w="2312" w:type="dxa"/>
          </w:tcPr>
          <w:p w14:paraId="0F55275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No D2. No HTA</w:t>
            </w:r>
          </w:p>
        </w:tc>
        <w:tc>
          <w:tcPr>
            <w:tcW w:w="4350" w:type="dxa"/>
          </w:tcPr>
          <w:p w14:paraId="50D208C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Improvement in mGFR</w:t>
            </w:r>
          </w:p>
          <w:p w14:paraId="24A840B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Improvement in a renal resistive index and correlates with mGFR</w:t>
            </w:r>
          </w:p>
          <w:p w14:paraId="65C6A42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Lowers carotid intima-media thickness</w:t>
            </w:r>
          </w:p>
        </w:tc>
      </w:tr>
      <w:tr w:rsidR="0057605D" w:rsidRPr="00941646" w14:paraId="182E2CF1" w14:textId="77777777" w:rsidTr="00D21E50">
        <w:tc>
          <w:tcPr>
            <w:tcW w:w="1992" w:type="dxa"/>
            <w:tcBorders>
              <w:bottom w:val="single" w:sz="4" w:space="0" w:color="auto"/>
            </w:tcBorders>
          </w:tcPr>
          <w:p w14:paraId="5FEF6740" w14:textId="7DAE29E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Inge </w:t>
            </w:r>
            <w:r w:rsidRPr="00941646">
              <w:rPr>
                <w:rFonts w:ascii="Book Antiqua" w:hAnsi="Book Antiqua"/>
                <w:i/>
                <w:color w:val="000000" w:themeColor="text1"/>
                <w:sz w:val="24"/>
                <w:szCs w:val="24"/>
                <w:lang w:val="en-US"/>
              </w:rPr>
              <w:t>et al</w:t>
            </w:r>
            <w:r w:rsidRPr="00941646">
              <w:rPr>
                <w:rFonts w:ascii="Book Antiqua" w:hAnsi="Book Antiqua"/>
                <w:color w:val="000000" w:themeColor="text1"/>
                <w:sz w:val="24"/>
                <w:szCs w:val="24"/>
                <w:vertAlign w:val="superscript"/>
                <w:lang w:val="en-US"/>
              </w:rPr>
              <w:t>[144]</w:t>
            </w:r>
          </w:p>
        </w:tc>
        <w:tc>
          <w:tcPr>
            <w:tcW w:w="1992" w:type="dxa"/>
            <w:tcBorders>
              <w:bottom w:val="single" w:sz="4" w:space="0" w:color="auto"/>
            </w:tcBorders>
          </w:tcPr>
          <w:p w14:paraId="7E58F603" w14:textId="1366E1B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2019, U</w:t>
            </w:r>
            <w:r w:rsidR="0072680A">
              <w:rPr>
                <w:rFonts w:ascii="Book Antiqua" w:hAnsi="Book Antiqua"/>
                <w:color w:val="000000" w:themeColor="text1"/>
                <w:sz w:val="24"/>
                <w:szCs w:val="24"/>
                <w:lang w:val="en-US"/>
              </w:rPr>
              <w:t>nited States</w:t>
            </w:r>
          </w:p>
        </w:tc>
        <w:tc>
          <w:tcPr>
            <w:tcW w:w="1992" w:type="dxa"/>
            <w:tcBorders>
              <w:bottom w:val="single" w:sz="4" w:space="0" w:color="auto"/>
            </w:tcBorders>
          </w:tcPr>
          <w:p w14:paraId="35E2C348" w14:textId="39F4362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Adoles </w:t>
            </w:r>
            <w:bookmarkStart w:id="177" w:name="OLE_LINK397"/>
            <w:bookmarkStart w:id="178" w:name="OLE_LINK398"/>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bookmarkEnd w:id="177"/>
            <w:bookmarkEnd w:id="178"/>
            <w:r w:rsidR="0072680A">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dults</w:t>
            </w:r>
          </w:p>
          <w:p w14:paraId="576A741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161 </w:t>
            </w:r>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396</w:t>
            </w:r>
          </w:p>
        </w:tc>
        <w:tc>
          <w:tcPr>
            <w:tcW w:w="1674" w:type="dxa"/>
            <w:tcBorders>
              <w:bottom w:val="single" w:sz="4" w:space="0" w:color="auto"/>
            </w:tcBorders>
          </w:tcPr>
          <w:p w14:paraId="29F4E635" w14:textId="5AD58FB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 y</w:t>
            </w:r>
            <w:r w:rsidR="0072680A">
              <w:rPr>
                <w:rFonts w:ascii="Book Antiqua" w:hAnsi="Book Antiqua"/>
                <w:color w:val="000000" w:themeColor="text1"/>
                <w:sz w:val="24"/>
                <w:szCs w:val="24"/>
                <w:lang w:val="en-US"/>
              </w:rPr>
              <w:t>r</w:t>
            </w:r>
          </w:p>
          <w:p w14:paraId="3330542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RYGB</w:t>
            </w:r>
          </w:p>
        </w:tc>
        <w:tc>
          <w:tcPr>
            <w:tcW w:w="2312" w:type="dxa"/>
            <w:tcBorders>
              <w:bottom w:val="single" w:sz="4" w:space="0" w:color="auto"/>
            </w:tcBorders>
          </w:tcPr>
          <w:p w14:paraId="601907ED" w14:textId="2E3CF0F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D2: 14% </w:t>
            </w:r>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31%</w:t>
            </w:r>
          </w:p>
          <w:p w14:paraId="3B51EBE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HTA: 30% </w:t>
            </w:r>
            <w:r w:rsidRPr="0072680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61%</w:t>
            </w:r>
          </w:p>
        </w:tc>
        <w:tc>
          <w:tcPr>
            <w:tcW w:w="4350" w:type="dxa"/>
            <w:tcBorders>
              <w:bottom w:val="single" w:sz="4" w:space="0" w:color="auto"/>
            </w:tcBorders>
          </w:tcPr>
          <w:p w14:paraId="50D50BB0" w14:textId="5E336E8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HTA and D2 remissions are higher in adolescents than in adults. Rate of death (</w:t>
            </w:r>
            <w:r w:rsidR="00E30ED3">
              <w:rPr>
                <w:rFonts w:ascii="Book Antiqua" w:hAnsi="Book Antiqua"/>
                <w:color w:val="000000" w:themeColor="text1"/>
                <w:sz w:val="24"/>
                <w:szCs w:val="24"/>
                <w:lang w:val="en-US"/>
              </w:rPr>
              <w:t>NS</w:t>
            </w:r>
            <w:r w:rsidRPr="00941646">
              <w:rPr>
                <w:rFonts w:ascii="Book Antiqua" w:hAnsi="Book Antiqua"/>
                <w:color w:val="000000" w:themeColor="text1"/>
                <w:sz w:val="24"/>
                <w:szCs w:val="24"/>
                <w:lang w:val="en-US"/>
              </w:rPr>
              <w:t>)</w:t>
            </w:r>
          </w:p>
        </w:tc>
      </w:tr>
    </w:tbl>
    <w:p w14:paraId="3E7ED066" w14:textId="75EE40E3" w:rsidR="0057605D" w:rsidRPr="00941646" w:rsidRDefault="0057605D" w:rsidP="0072680A">
      <w:pPr>
        <w:pStyle w:val="EndNoteBibliography"/>
        <w:adjustRightInd w:val="0"/>
        <w:snapToGrid w:val="0"/>
        <w:spacing w:after="0" w:line="360" w:lineRule="auto"/>
        <w:rPr>
          <w:rFonts w:ascii="Book Antiqua" w:hAnsi="Book Antiqua"/>
          <w:noProof w:val="0"/>
          <w:color w:val="000000" w:themeColor="text1"/>
          <w:sz w:val="24"/>
          <w:szCs w:val="24"/>
        </w:rPr>
      </w:pPr>
      <w:r w:rsidRPr="00941646">
        <w:rPr>
          <w:rFonts w:ascii="Book Antiqua" w:hAnsi="Book Antiqua"/>
          <w:color w:val="000000" w:themeColor="text1"/>
          <w:sz w:val="24"/>
          <w:szCs w:val="24"/>
        </w:rPr>
        <w:t xml:space="preserve">ACR: </w:t>
      </w:r>
      <w:r w:rsidR="0072680A">
        <w:rPr>
          <w:rFonts w:ascii="Book Antiqua" w:hAnsi="Book Antiqua"/>
          <w:color w:val="000000" w:themeColor="text1"/>
          <w:sz w:val="24"/>
          <w:szCs w:val="24"/>
        </w:rPr>
        <w:t>A</w:t>
      </w:r>
      <w:r w:rsidRPr="00941646">
        <w:rPr>
          <w:rFonts w:ascii="Book Antiqua" w:hAnsi="Book Antiqua"/>
          <w:color w:val="000000" w:themeColor="text1"/>
          <w:sz w:val="24"/>
          <w:szCs w:val="24"/>
        </w:rPr>
        <w:t>lbumin-creatinine ratio</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AGB: Adjusted gastric banding</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D2: Diabetes mellitus type 2</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GB: Gastric bypass</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L: Laparoscopic</w:t>
      </w:r>
      <w:r w:rsidR="0072680A">
        <w:rPr>
          <w:rFonts w:ascii="Book Antiqua" w:hAnsi="Book Antiqua"/>
          <w:color w:val="000000" w:themeColor="text1"/>
          <w:sz w:val="24"/>
          <w:szCs w:val="24"/>
        </w:rPr>
        <w:t xml:space="preserve">; </w:t>
      </w:r>
      <w:r w:rsidRPr="00941646">
        <w:rPr>
          <w:rFonts w:ascii="Book Antiqua" w:hAnsi="Book Antiqua"/>
          <w:color w:val="000000" w:themeColor="text1"/>
          <w:sz w:val="24"/>
          <w:szCs w:val="24"/>
        </w:rPr>
        <w:t>LSG-DJB: Laparoscopic sleeve gastrectomy with duodenojejunal bypass</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RYGB: Roux-en-Y gastric bypass</w:t>
      </w:r>
      <w:r w:rsidR="0072680A">
        <w:rPr>
          <w:rFonts w:ascii="Book Antiqua" w:hAnsi="Book Antiqua"/>
          <w:color w:val="000000" w:themeColor="text1"/>
          <w:sz w:val="24"/>
          <w:szCs w:val="24"/>
        </w:rPr>
        <w:t>;</w:t>
      </w:r>
      <w:r w:rsidRPr="00941646">
        <w:rPr>
          <w:rFonts w:ascii="Book Antiqua" w:hAnsi="Book Antiqua"/>
          <w:color w:val="000000" w:themeColor="text1"/>
          <w:sz w:val="24"/>
          <w:szCs w:val="24"/>
        </w:rPr>
        <w:t xml:space="preserve"> SG: </w:t>
      </w:r>
      <w:r w:rsidR="0047791E">
        <w:rPr>
          <w:rFonts w:ascii="Book Antiqua" w:hAnsi="Book Antiqua"/>
          <w:color w:val="000000" w:themeColor="text1"/>
          <w:sz w:val="24"/>
          <w:szCs w:val="24"/>
        </w:rPr>
        <w:t>S</w:t>
      </w:r>
      <w:r w:rsidRPr="00941646">
        <w:rPr>
          <w:rFonts w:ascii="Book Antiqua" w:hAnsi="Book Antiqua"/>
          <w:color w:val="000000" w:themeColor="text1"/>
          <w:sz w:val="24"/>
          <w:szCs w:val="24"/>
        </w:rPr>
        <w:t>leeve gastrectomy</w:t>
      </w:r>
      <w:r w:rsidR="0072680A">
        <w:rPr>
          <w:rFonts w:ascii="Book Antiqua" w:hAnsi="Book Antiqua"/>
          <w:color w:val="000000" w:themeColor="text1"/>
          <w:sz w:val="24"/>
          <w:szCs w:val="24"/>
        </w:rPr>
        <w:t xml:space="preserve">; </w:t>
      </w:r>
      <w:r w:rsidRPr="00941646">
        <w:rPr>
          <w:rFonts w:ascii="Book Antiqua" w:hAnsi="Book Antiqua"/>
          <w:color w:val="000000" w:themeColor="text1"/>
          <w:sz w:val="24"/>
          <w:szCs w:val="24"/>
        </w:rPr>
        <w:t>mGFR: Medium glomerular filtration rate</w:t>
      </w:r>
      <w:r w:rsidR="0072680A">
        <w:rPr>
          <w:rFonts w:ascii="Book Antiqua" w:hAnsi="Book Antiqua"/>
          <w:color w:val="000000" w:themeColor="text1"/>
          <w:sz w:val="24"/>
          <w:szCs w:val="24"/>
        </w:rPr>
        <w:t>;</w:t>
      </w:r>
      <w:r w:rsidR="0072680A" w:rsidRPr="0072680A">
        <w:rPr>
          <w:rFonts w:ascii="Book Antiqua" w:hAnsi="Book Antiqua"/>
          <w:color w:val="000000" w:themeColor="text1"/>
          <w:sz w:val="24"/>
          <w:szCs w:val="24"/>
        </w:rPr>
        <w:t xml:space="preserve"> </w:t>
      </w:r>
      <w:r w:rsidR="0072680A">
        <w:rPr>
          <w:rFonts w:ascii="Book Antiqua" w:hAnsi="Book Antiqua"/>
          <w:noProof w:val="0"/>
          <w:color w:val="000000" w:themeColor="text1"/>
          <w:sz w:val="24"/>
          <w:szCs w:val="24"/>
        </w:rPr>
        <w:t>CKD: C</w:t>
      </w:r>
      <w:r w:rsidR="0072680A" w:rsidRPr="00941646">
        <w:rPr>
          <w:rFonts w:ascii="Book Antiqua" w:hAnsi="Book Antiqua"/>
          <w:noProof w:val="0"/>
          <w:color w:val="000000" w:themeColor="text1"/>
          <w:sz w:val="24"/>
          <w:szCs w:val="24"/>
        </w:rPr>
        <w:t>hronic kidney disease</w:t>
      </w:r>
      <w:r w:rsidR="00E30ED3">
        <w:rPr>
          <w:rFonts w:ascii="Book Antiqua" w:hAnsi="Book Antiqua"/>
          <w:noProof w:val="0"/>
          <w:color w:val="000000" w:themeColor="text1"/>
          <w:sz w:val="24"/>
          <w:szCs w:val="24"/>
        </w:rPr>
        <w:t xml:space="preserve">; </w:t>
      </w:r>
      <w:r w:rsidR="00E30ED3" w:rsidRPr="00941646">
        <w:rPr>
          <w:rFonts w:ascii="Book Antiqua" w:hAnsi="Book Antiqua"/>
          <w:color w:val="000000" w:themeColor="text1"/>
          <w:sz w:val="24"/>
          <w:szCs w:val="24"/>
        </w:rPr>
        <w:t xml:space="preserve">CVD: </w:t>
      </w:r>
      <w:r w:rsidR="00E30ED3">
        <w:rPr>
          <w:rFonts w:ascii="Book Antiqua" w:hAnsi="Book Antiqua"/>
          <w:color w:val="000000" w:themeColor="text1"/>
          <w:sz w:val="24"/>
          <w:szCs w:val="24"/>
        </w:rPr>
        <w:t>C</w:t>
      </w:r>
      <w:r w:rsidR="00E30ED3" w:rsidRPr="00941646">
        <w:rPr>
          <w:rFonts w:ascii="Book Antiqua" w:hAnsi="Book Antiqua"/>
          <w:color w:val="000000" w:themeColor="text1"/>
          <w:sz w:val="24"/>
          <w:szCs w:val="24"/>
        </w:rPr>
        <w:t>oronary artery disease, peripheral arterial, myocardial infarction, ischemic stroke, endarterectomy carotid</w:t>
      </w:r>
      <w:r w:rsidR="00302B4B">
        <w:rPr>
          <w:rFonts w:ascii="Book Antiqua" w:hAnsi="Book Antiqua"/>
          <w:color w:val="000000" w:themeColor="text1"/>
          <w:sz w:val="24"/>
          <w:szCs w:val="24"/>
        </w:rPr>
        <w:t xml:space="preserve">; </w:t>
      </w:r>
      <w:r w:rsidR="00302B4B" w:rsidRPr="00941646">
        <w:rPr>
          <w:rFonts w:ascii="Book Antiqua" w:hAnsi="Book Antiqua"/>
          <w:color w:val="000000" w:themeColor="text1"/>
          <w:sz w:val="24"/>
          <w:szCs w:val="24"/>
        </w:rPr>
        <w:t>NS</w:t>
      </w:r>
      <w:r w:rsidR="00302B4B">
        <w:rPr>
          <w:rFonts w:ascii="Book Antiqua" w:hAnsi="Book Antiqua"/>
          <w:color w:val="000000" w:themeColor="text1"/>
          <w:sz w:val="24"/>
          <w:szCs w:val="24"/>
        </w:rPr>
        <w:t>:</w:t>
      </w:r>
      <w:r w:rsidR="00302B4B" w:rsidRPr="00941646">
        <w:rPr>
          <w:rFonts w:ascii="Book Antiqua" w:hAnsi="Book Antiqua"/>
          <w:color w:val="000000" w:themeColor="text1"/>
          <w:sz w:val="24"/>
          <w:szCs w:val="24"/>
        </w:rPr>
        <w:t xml:space="preserve"> </w:t>
      </w:r>
      <w:r w:rsidR="00302B4B">
        <w:rPr>
          <w:rFonts w:ascii="Book Antiqua" w:hAnsi="Book Antiqua"/>
          <w:color w:val="000000" w:themeColor="text1"/>
          <w:sz w:val="24"/>
          <w:szCs w:val="24"/>
        </w:rPr>
        <w:t>N</w:t>
      </w:r>
      <w:r w:rsidR="00302B4B" w:rsidRPr="00941646">
        <w:rPr>
          <w:rFonts w:ascii="Book Antiqua" w:hAnsi="Book Antiqua"/>
          <w:color w:val="000000" w:themeColor="text1"/>
          <w:sz w:val="24"/>
          <w:szCs w:val="24"/>
        </w:rPr>
        <w:t>ot significant.</w:t>
      </w:r>
    </w:p>
    <w:p w14:paraId="220DB166"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025B4F74" w14:textId="231D3B26"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 xml:space="preserve">Table 5 Recent major clinical trials of </w:t>
      </w:r>
      <w:r w:rsidR="00AF64AF">
        <w:rPr>
          <w:rFonts w:ascii="Book Antiqua" w:hAnsi="Book Antiqua"/>
          <w:b/>
          <w:bCs/>
          <w:color w:val="000000" w:themeColor="text1"/>
          <w:sz w:val="24"/>
          <w:szCs w:val="24"/>
          <w:lang w:val="en-US"/>
        </w:rPr>
        <w:t>m</w:t>
      </w:r>
      <w:r w:rsidR="00AF64AF" w:rsidRPr="00AF64AF">
        <w:rPr>
          <w:rFonts w:ascii="Book Antiqua" w:hAnsi="Book Antiqua"/>
          <w:b/>
          <w:bCs/>
          <w:color w:val="000000" w:themeColor="text1"/>
          <w:sz w:val="24"/>
          <w:szCs w:val="24"/>
          <w:lang w:val="en-US"/>
        </w:rPr>
        <w:t>ineralocorticoid receptor antagonist</w:t>
      </w:r>
      <w:r w:rsidRPr="00941646">
        <w:rPr>
          <w:rFonts w:ascii="Book Antiqua" w:hAnsi="Book Antiqua"/>
          <w:b/>
          <w:bCs/>
          <w:color w:val="000000" w:themeColor="text1"/>
          <w:sz w:val="24"/>
          <w:szCs w:val="24"/>
          <w:lang w:val="en-US"/>
        </w:rPr>
        <w:t xml:space="preserve"> in cardiorenal syndrome and their relationship with adiposity</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1134"/>
        <w:gridCol w:w="1554"/>
        <w:gridCol w:w="2131"/>
        <w:gridCol w:w="1134"/>
        <w:gridCol w:w="4106"/>
      </w:tblGrid>
      <w:tr w:rsidR="0057605D" w:rsidRPr="009A07F8" w14:paraId="30DCF8FF" w14:textId="77777777" w:rsidTr="00D21E50">
        <w:tc>
          <w:tcPr>
            <w:tcW w:w="2835" w:type="dxa"/>
            <w:tcBorders>
              <w:top w:val="single" w:sz="4" w:space="0" w:color="auto"/>
              <w:bottom w:val="single" w:sz="4" w:space="0" w:color="auto"/>
            </w:tcBorders>
          </w:tcPr>
          <w:p w14:paraId="0403CDDE"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Trial</w:t>
            </w:r>
          </w:p>
        </w:tc>
        <w:tc>
          <w:tcPr>
            <w:tcW w:w="1418" w:type="dxa"/>
            <w:tcBorders>
              <w:top w:val="single" w:sz="4" w:space="0" w:color="auto"/>
              <w:bottom w:val="single" w:sz="4" w:space="0" w:color="auto"/>
            </w:tcBorders>
          </w:tcPr>
          <w:p w14:paraId="20FD5E06" w14:textId="533C3AA5" w:rsidR="0057605D" w:rsidRPr="00E30ED3" w:rsidRDefault="00E30ED3" w:rsidP="00D21E50">
            <w:pPr>
              <w:adjustRightInd w:val="0"/>
              <w:snapToGrid w:val="0"/>
              <w:spacing w:line="360" w:lineRule="auto"/>
              <w:jc w:val="both"/>
              <w:rPr>
                <w:rFonts w:ascii="Book Antiqua" w:hAnsi="Book Antiqua"/>
                <w:b/>
                <w:bCs/>
                <w:i/>
                <w:iCs/>
                <w:color w:val="000000" w:themeColor="text1"/>
                <w:sz w:val="24"/>
                <w:szCs w:val="24"/>
                <w:lang w:val="en-US"/>
              </w:rPr>
            </w:pPr>
            <w:r>
              <w:rPr>
                <w:rFonts w:ascii="Book Antiqua" w:hAnsi="Book Antiqua"/>
                <w:b/>
                <w:bCs/>
                <w:i/>
                <w:iCs/>
                <w:color w:val="000000" w:themeColor="text1"/>
                <w:sz w:val="24"/>
                <w:szCs w:val="24"/>
                <w:lang w:val="en-US"/>
              </w:rPr>
              <w:t>n</w:t>
            </w:r>
          </w:p>
          <w:p w14:paraId="330CC245"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(follow-up)</w:t>
            </w:r>
          </w:p>
        </w:tc>
        <w:tc>
          <w:tcPr>
            <w:tcW w:w="1134" w:type="dxa"/>
            <w:tcBorders>
              <w:top w:val="single" w:sz="4" w:space="0" w:color="auto"/>
              <w:bottom w:val="single" w:sz="4" w:space="0" w:color="auto"/>
            </w:tcBorders>
          </w:tcPr>
          <w:p w14:paraId="0B85A135" w14:textId="7678DED9"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BMI &gt;</w:t>
            </w:r>
            <w:r w:rsidR="00AF64AF">
              <w:rPr>
                <w:rFonts w:ascii="Book Antiqua" w:hAnsi="Book Antiqua"/>
                <w:b/>
                <w:bCs/>
                <w:color w:val="000000" w:themeColor="text1"/>
                <w:sz w:val="24"/>
                <w:szCs w:val="24"/>
                <w:lang w:val="en-US"/>
              </w:rPr>
              <w:t xml:space="preserve"> </w:t>
            </w:r>
            <w:r w:rsidRPr="00941646">
              <w:rPr>
                <w:rFonts w:ascii="Book Antiqua" w:hAnsi="Book Antiqua"/>
                <w:b/>
                <w:bCs/>
                <w:color w:val="000000" w:themeColor="text1"/>
                <w:sz w:val="24"/>
                <w:szCs w:val="24"/>
                <w:lang w:val="en-US"/>
              </w:rPr>
              <w:t>30</w:t>
            </w:r>
            <w:r w:rsidR="00F667B1">
              <w:rPr>
                <w:rFonts w:ascii="Book Antiqua" w:hAnsi="Book Antiqua"/>
                <w:b/>
                <w:bCs/>
                <w:color w:val="000000" w:themeColor="text1"/>
                <w:sz w:val="24"/>
                <w:szCs w:val="24"/>
                <w:lang w:val="en-US"/>
              </w:rPr>
              <w:t>%</w:t>
            </w:r>
          </w:p>
        </w:tc>
        <w:tc>
          <w:tcPr>
            <w:tcW w:w="1554" w:type="dxa"/>
            <w:tcBorders>
              <w:top w:val="single" w:sz="4" w:space="0" w:color="auto"/>
              <w:bottom w:val="single" w:sz="4" w:space="0" w:color="auto"/>
            </w:tcBorders>
          </w:tcPr>
          <w:p w14:paraId="208618B4" w14:textId="1E83B10F"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eGFR</w:t>
            </w:r>
            <w:r w:rsidR="00F667B1">
              <w:rPr>
                <w:rFonts w:ascii="Book Antiqua" w:hAnsi="Book Antiqua"/>
                <w:b/>
                <w:bCs/>
                <w:color w:val="000000" w:themeColor="text1"/>
                <w:sz w:val="24"/>
                <w:szCs w:val="24"/>
                <w:lang w:val="en-US"/>
              </w:rPr>
              <w:t>%</w:t>
            </w:r>
          </w:p>
          <w:p w14:paraId="536E7430" w14:textId="7624FF98"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&lt; 60 m</w:t>
            </w:r>
            <w:r w:rsidR="00AF64AF">
              <w:rPr>
                <w:rFonts w:ascii="Book Antiqua" w:hAnsi="Book Antiqua"/>
                <w:b/>
                <w:bCs/>
                <w:color w:val="000000" w:themeColor="text1"/>
                <w:sz w:val="24"/>
                <w:szCs w:val="24"/>
                <w:lang w:val="en-US"/>
              </w:rPr>
              <w:t>L/</w:t>
            </w:r>
            <w:r w:rsidRPr="00941646">
              <w:rPr>
                <w:rFonts w:ascii="Book Antiqua" w:hAnsi="Book Antiqua"/>
                <w:b/>
                <w:bCs/>
                <w:color w:val="000000" w:themeColor="text1"/>
                <w:sz w:val="24"/>
                <w:szCs w:val="24"/>
                <w:lang w:val="en-US"/>
              </w:rPr>
              <w:t>min</w:t>
            </w:r>
          </w:p>
        </w:tc>
        <w:tc>
          <w:tcPr>
            <w:tcW w:w="2131" w:type="dxa"/>
            <w:tcBorders>
              <w:top w:val="single" w:sz="4" w:space="0" w:color="auto"/>
              <w:bottom w:val="single" w:sz="4" w:space="0" w:color="auto"/>
            </w:tcBorders>
          </w:tcPr>
          <w:p w14:paraId="4F6C3FDF" w14:textId="5492C8CB" w:rsidR="0057605D" w:rsidRPr="00AF64AF" w:rsidRDefault="0057605D" w:rsidP="00D21E50">
            <w:pPr>
              <w:adjustRightInd w:val="0"/>
              <w:snapToGrid w:val="0"/>
              <w:spacing w:line="360" w:lineRule="auto"/>
              <w:jc w:val="both"/>
              <w:rPr>
                <w:rFonts w:ascii="Book Antiqua" w:hAnsi="Book Antiqua"/>
                <w:b/>
                <w:bCs/>
                <w:i/>
                <w:iCs/>
                <w:color w:val="000000" w:themeColor="text1"/>
                <w:sz w:val="24"/>
                <w:szCs w:val="24"/>
                <w:lang w:val="en-US"/>
              </w:rPr>
            </w:pPr>
            <w:r w:rsidRPr="00941646">
              <w:rPr>
                <w:rFonts w:ascii="Book Antiqua" w:hAnsi="Book Antiqua"/>
                <w:b/>
                <w:bCs/>
                <w:color w:val="000000" w:themeColor="text1"/>
                <w:sz w:val="24"/>
                <w:szCs w:val="24"/>
                <w:lang w:val="en-US"/>
              </w:rPr>
              <w:t>CVD</w:t>
            </w:r>
            <w:r w:rsidR="00AF64AF">
              <w:rPr>
                <w:rFonts w:ascii="Book Antiqua" w:hAnsi="Book Antiqua"/>
                <w:b/>
                <w:bCs/>
                <w:color w:val="000000" w:themeColor="text1"/>
                <w:sz w:val="24"/>
                <w:szCs w:val="24"/>
                <w:lang w:val="en-US"/>
              </w:rPr>
              <w:t xml:space="preserve"> </w:t>
            </w:r>
            <w:r w:rsidRPr="00941646">
              <w:rPr>
                <w:rFonts w:ascii="Book Antiqua" w:hAnsi="Book Antiqua"/>
                <w:b/>
                <w:bCs/>
                <w:color w:val="000000" w:themeColor="text1"/>
                <w:sz w:val="24"/>
                <w:szCs w:val="24"/>
                <w:lang w:val="en-US"/>
              </w:rPr>
              <w:t>(%)</w:t>
            </w:r>
            <w:r w:rsidRPr="00AF64AF">
              <w:rPr>
                <w:rFonts w:ascii="Book Antiqua" w:hAnsi="Book Antiqua"/>
                <w:b/>
                <w:bCs/>
                <w:i/>
                <w:iCs/>
                <w:color w:val="000000" w:themeColor="text1"/>
                <w:sz w:val="24"/>
                <w:szCs w:val="24"/>
                <w:lang w:val="en-US"/>
              </w:rPr>
              <w:t xml:space="preserve"> vs</w:t>
            </w:r>
          </w:p>
          <w:p w14:paraId="06DB3BDC" w14:textId="1E2DF109"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HF</w:t>
            </w:r>
            <w:r w:rsidR="00AF64AF">
              <w:rPr>
                <w:rFonts w:ascii="Book Antiqua" w:hAnsi="Book Antiqua"/>
                <w:b/>
                <w:bCs/>
                <w:color w:val="000000" w:themeColor="text1"/>
                <w:sz w:val="24"/>
                <w:szCs w:val="24"/>
                <w:lang w:val="en-US"/>
              </w:rPr>
              <w:t xml:space="preserve"> </w:t>
            </w:r>
            <w:r w:rsidRPr="00941646">
              <w:rPr>
                <w:rFonts w:ascii="Book Antiqua" w:hAnsi="Book Antiqua"/>
                <w:b/>
                <w:bCs/>
                <w:color w:val="000000" w:themeColor="text1"/>
                <w:sz w:val="24"/>
                <w:szCs w:val="24"/>
                <w:lang w:val="en-US"/>
              </w:rPr>
              <w:t>(%)</w:t>
            </w:r>
          </w:p>
        </w:tc>
        <w:tc>
          <w:tcPr>
            <w:tcW w:w="1134" w:type="dxa"/>
            <w:tcBorders>
              <w:top w:val="single" w:sz="4" w:space="0" w:color="auto"/>
              <w:bottom w:val="single" w:sz="4" w:space="0" w:color="auto"/>
            </w:tcBorders>
          </w:tcPr>
          <w:p w14:paraId="23942557"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DM2</w:t>
            </w:r>
          </w:p>
        </w:tc>
        <w:tc>
          <w:tcPr>
            <w:tcW w:w="4106" w:type="dxa"/>
            <w:tcBorders>
              <w:top w:val="single" w:sz="4" w:space="0" w:color="auto"/>
              <w:bottom w:val="single" w:sz="4" w:space="0" w:color="auto"/>
            </w:tcBorders>
          </w:tcPr>
          <w:p w14:paraId="056939D9"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CV and RO (HR, significant)</w:t>
            </w:r>
          </w:p>
        </w:tc>
      </w:tr>
      <w:tr w:rsidR="0057605D" w:rsidRPr="009A07F8" w14:paraId="38295A01" w14:textId="77777777" w:rsidTr="00D21E50">
        <w:tc>
          <w:tcPr>
            <w:tcW w:w="2835" w:type="dxa"/>
            <w:tcBorders>
              <w:top w:val="single" w:sz="4" w:space="0" w:color="auto"/>
            </w:tcBorders>
          </w:tcPr>
          <w:p w14:paraId="28492D3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EMPHASIS-HF</w:t>
            </w:r>
            <w:r w:rsidRPr="00941646">
              <w:rPr>
                <w:rFonts w:ascii="Book Antiqua" w:hAnsi="Book Antiqua"/>
                <w:color w:val="000000" w:themeColor="text1"/>
                <w:sz w:val="24"/>
                <w:szCs w:val="24"/>
                <w:vertAlign w:val="superscript"/>
                <w:lang w:val="en-US"/>
              </w:rPr>
              <w:t>[159]</w:t>
            </w:r>
            <w:r w:rsidRPr="00941646">
              <w:rPr>
                <w:rFonts w:ascii="Book Antiqua" w:hAnsi="Book Antiqua"/>
                <w:color w:val="000000" w:themeColor="text1"/>
                <w:sz w:val="24"/>
                <w:szCs w:val="24"/>
                <w:lang w:val="en-US"/>
              </w:rPr>
              <w:t xml:space="preserve"> (eplerenone </w:t>
            </w:r>
            <w:r w:rsidRPr="001A563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Borders>
              <w:top w:val="single" w:sz="4" w:space="0" w:color="auto"/>
            </w:tcBorders>
          </w:tcPr>
          <w:p w14:paraId="1A57B9D9" w14:textId="7822E31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2737 (21</w:t>
            </w:r>
            <w:r w:rsidR="001A563A">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m</w:t>
            </w:r>
            <w:r w:rsidR="001A563A">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w:t>
            </w:r>
          </w:p>
        </w:tc>
        <w:tc>
          <w:tcPr>
            <w:tcW w:w="1134" w:type="dxa"/>
            <w:tcBorders>
              <w:top w:val="single" w:sz="4" w:space="0" w:color="auto"/>
            </w:tcBorders>
          </w:tcPr>
          <w:p w14:paraId="328175C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27%</w:t>
            </w:r>
          </w:p>
        </w:tc>
        <w:tc>
          <w:tcPr>
            <w:tcW w:w="1554" w:type="dxa"/>
            <w:tcBorders>
              <w:top w:val="single" w:sz="4" w:space="0" w:color="auto"/>
            </w:tcBorders>
          </w:tcPr>
          <w:p w14:paraId="2B9012C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33%</w:t>
            </w:r>
          </w:p>
        </w:tc>
        <w:tc>
          <w:tcPr>
            <w:tcW w:w="2131" w:type="dxa"/>
            <w:tcBorders>
              <w:top w:val="single" w:sz="4" w:space="0" w:color="auto"/>
            </w:tcBorders>
          </w:tcPr>
          <w:p w14:paraId="512C708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70% (IHD)</w:t>
            </w:r>
          </w:p>
          <w:p w14:paraId="30E67D0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HFrEF (NYHAII)</w:t>
            </w:r>
          </w:p>
        </w:tc>
        <w:tc>
          <w:tcPr>
            <w:tcW w:w="1134" w:type="dxa"/>
            <w:tcBorders>
              <w:top w:val="single" w:sz="4" w:space="0" w:color="auto"/>
            </w:tcBorders>
          </w:tcPr>
          <w:p w14:paraId="155865E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31%</w:t>
            </w:r>
          </w:p>
        </w:tc>
        <w:tc>
          <w:tcPr>
            <w:tcW w:w="4106" w:type="dxa"/>
            <w:tcBorders>
              <w:top w:val="single" w:sz="4" w:space="0" w:color="auto"/>
            </w:tcBorders>
          </w:tcPr>
          <w:p w14:paraId="7B49B391" w14:textId="4268372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3</w:t>
            </w:r>
          </w:p>
          <w:p w14:paraId="557AB66A" w14:textId="2B3C9AD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RO: </w:t>
            </w:r>
            <w:r w:rsidR="00E30ED3">
              <w:rPr>
                <w:rFonts w:ascii="Book Antiqua" w:hAnsi="Book Antiqua"/>
                <w:color w:val="000000" w:themeColor="text1"/>
                <w:sz w:val="24"/>
                <w:szCs w:val="24"/>
                <w:lang w:val="en-US"/>
              </w:rPr>
              <w:t>NS</w:t>
            </w:r>
          </w:p>
          <w:p w14:paraId="5FB4DA5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High WC: Greater benefit of eplerenone</w:t>
            </w:r>
            <w:r w:rsidRPr="00941646">
              <w:rPr>
                <w:rFonts w:ascii="Book Antiqua" w:hAnsi="Book Antiqua"/>
                <w:color w:val="000000" w:themeColor="text1"/>
                <w:sz w:val="24"/>
                <w:szCs w:val="24"/>
                <w:vertAlign w:val="superscript"/>
                <w:lang w:val="en-US"/>
              </w:rPr>
              <w:t>[163]</w:t>
            </w:r>
          </w:p>
        </w:tc>
      </w:tr>
      <w:tr w:rsidR="0057605D" w:rsidRPr="00941646" w14:paraId="0CEE3437" w14:textId="77777777" w:rsidTr="00D21E50">
        <w:tc>
          <w:tcPr>
            <w:tcW w:w="2835" w:type="dxa"/>
          </w:tcPr>
          <w:p w14:paraId="256EB1C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TOPCAT</w:t>
            </w:r>
            <w:r w:rsidRPr="00941646">
              <w:rPr>
                <w:rFonts w:ascii="Book Antiqua" w:hAnsi="Book Antiqua"/>
                <w:color w:val="000000" w:themeColor="text1"/>
                <w:sz w:val="24"/>
                <w:szCs w:val="24"/>
                <w:vertAlign w:val="superscript"/>
                <w:lang w:val="en-US"/>
              </w:rPr>
              <w:t>[96]</w:t>
            </w:r>
            <w:r w:rsidRPr="00941646">
              <w:rPr>
                <w:rFonts w:ascii="Book Antiqua" w:hAnsi="Book Antiqua"/>
                <w:color w:val="000000" w:themeColor="text1"/>
                <w:sz w:val="24"/>
                <w:szCs w:val="24"/>
                <w:lang w:val="en-US"/>
              </w:rPr>
              <w:t xml:space="preserve"> (spironolactone </w:t>
            </w:r>
            <w:r w:rsidRPr="001A563A">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22A60757" w14:textId="6E938CA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3445 (3.3</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1A563A">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5674605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50%</w:t>
            </w:r>
          </w:p>
        </w:tc>
        <w:tc>
          <w:tcPr>
            <w:tcW w:w="1554" w:type="dxa"/>
          </w:tcPr>
          <w:p w14:paraId="49A17566"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39%</w:t>
            </w:r>
          </w:p>
        </w:tc>
        <w:tc>
          <w:tcPr>
            <w:tcW w:w="2131" w:type="dxa"/>
          </w:tcPr>
          <w:p w14:paraId="5221AAF0" w14:textId="713F383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59%</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(IHD)</w:t>
            </w:r>
          </w:p>
          <w:p w14:paraId="70A78DB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HFpEF (NYHAII-IV)</w:t>
            </w:r>
          </w:p>
        </w:tc>
        <w:tc>
          <w:tcPr>
            <w:tcW w:w="1134" w:type="dxa"/>
          </w:tcPr>
          <w:p w14:paraId="66F42E6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32%</w:t>
            </w:r>
          </w:p>
        </w:tc>
        <w:tc>
          <w:tcPr>
            <w:tcW w:w="4106" w:type="dxa"/>
          </w:tcPr>
          <w:p w14:paraId="40A4CA3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4</w:t>
            </w:r>
          </w:p>
        </w:tc>
      </w:tr>
      <w:tr w:rsidR="0057605D" w:rsidRPr="009A07F8" w14:paraId="396F9944" w14:textId="77777777" w:rsidTr="00D21E50">
        <w:tc>
          <w:tcPr>
            <w:tcW w:w="2835" w:type="dxa"/>
          </w:tcPr>
          <w:p w14:paraId="2955D71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TOPCAT </w:t>
            </w:r>
            <w:r w:rsidRPr="001A563A">
              <w:rPr>
                <w:rFonts w:ascii="Book Antiqua" w:hAnsi="Book Antiqua"/>
                <w:i/>
                <w:iCs/>
                <w:color w:val="000000" w:themeColor="text1"/>
                <w:sz w:val="24"/>
                <w:szCs w:val="24"/>
                <w:lang w:val="en-US"/>
              </w:rPr>
              <w:t>post hoc</w:t>
            </w:r>
            <w:r w:rsidRPr="00941646">
              <w:rPr>
                <w:rFonts w:ascii="Book Antiqua" w:hAnsi="Book Antiqua"/>
                <w:color w:val="000000" w:themeColor="text1"/>
                <w:sz w:val="24"/>
                <w:szCs w:val="24"/>
                <w:vertAlign w:val="superscript"/>
                <w:lang w:val="en-US"/>
              </w:rPr>
              <w:t>[193]</w:t>
            </w:r>
          </w:p>
          <w:p w14:paraId="5D29F854" w14:textId="24BE296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(BMI</w:t>
            </w:r>
            <w:r w:rsidR="001A563A">
              <w:rPr>
                <w:rFonts w:ascii="Book Antiqua" w:hAnsi="Book Antiqua"/>
                <w:color w:val="000000" w:themeColor="text1"/>
                <w:sz w:val="24"/>
                <w:szCs w:val="24"/>
                <w:lang w:val="en-US"/>
              </w:rPr>
              <w:t xml:space="preserve"> and </w:t>
            </w:r>
            <w:r w:rsidRPr="00941646">
              <w:rPr>
                <w:rFonts w:ascii="Book Antiqua" w:hAnsi="Book Antiqua"/>
                <w:color w:val="000000" w:themeColor="text1"/>
                <w:sz w:val="24"/>
                <w:szCs w:val="24"/>
                <w:lang w:val="en-US"/>
              </w:rPr>
              <w:t>NP categories)</w:t>
            </w:r>
          </w:p>
        </w:tc>
        <w:tc>
          <w:tcPr>
            <w:tcW w:w="1418" w:type="dxa"/>
          </w:tcPr>
          <w:p w14:paraId="2E28A055" w14:textId="4BD0538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997 (3.3</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E30ED3">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679BB35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NR</w:t>
            </w:r>
          </w:p>
        </w:tc>
        <w:tc>
          <w:tcPr>
            <w:tcW w:w="1554" w:type="dxa"/>
          </w:tcPr>
          <w:p w14:paraId="5B3C285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NR</w:t>
            </w:r>
          </w:p>
        </w:tc>
        <w:tc>
          <w:tcPr>
            <w:tcW w:w="2131" w:type="dxa"/>
          </w:tcPr>
          <w:p w14:paraId="2DE43E4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NR</w:t>
            </w:r>
          </w:p>
        </w:tc>
        <w:tc>
          <w:tcPr>
            <w:tcW w:w="1134" w:type="dxa"/>
          </w:tcPr>
          <w:p w14:paraId="2835741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NR</w:t>
            </w:r>
          </w:p>
        </w:tc>
        <w:tc>
          <w:tcPr>
            <w:tcW w:w="4106" w:type="dxa"/>
          </w:tcPr>
          <w:p w14:paraId="25B2A75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High BMI/high NP</w:t>
            </w:r>
            <w:r w:rsidRPr="00941646">
              <w:rPr>
                <w:rFonts w:ascii="Book Antiqua" w:hAnsi="Book Antiqua"/>
                <w:color w:val="000000" w:themeColor="text1"/>
                <w:sz w:val="24"/>
                <w:szCs w:val="24"/>
                <w:vertAlign w:val="superscript"/>
                <w:lang w:val="en-US"/>
              </w:rPr>
              <w:t>1,4,5</w:t>
            </w:r>
          </w:p>
          <w:p w14:paraId="51C97A8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High NP</w:t>
            </w:r>
            <w:r w:rsidRPr="00941646">
              <w:rPr>
                <w:rFonts w:ascii="Book Antiqua" w:hAnsi="Book Antiqua"/>
                <w:color w:val="000000" w:themeColor="text1"/>
                <w:sz w:val="24"/>
                <w:szCs w:val="24"/>
                <w:vertAlign w:val="superscript"/>
                <w:lang w:val="en-US"/>
              </w:rPr>
              <w:t>5</w:t>
            </w:r>
          </w:p>
        </w:tc>
      </w:tr>
      <w:tr w:rsidR="0057605D" w:rsidRPr="009A07F8" w14:paraId="377E07E3" w14:textId="77777777" w:rsidTr="00D21E50">
        <w:tc>
          <w:tcPr>
            <w:tcW w:w="2835" w:type="dxa"/>
          </w:tcPr>
          <w:p w14:paraId="09578CF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TOPCAT </w:t>
            </w:r>
            <w:r w:rsidRPr="001A563A">
              <w:rPr>
                <w:rFonts w:ascii="Book Antiqua" w:hAnsi="Book Antiqua"/>
                <w:i/>
                <w:iCs/>
                <w:color w:val="000000" w:themeColor="text1"/>
                <w:sz w:val="24"/>
                <w:szCs w:val="24"/>
                <w:lang w:val="en-US"/>
              </w:rPr>
              <w:t>post hoc</w:t>
            </w:r>
            <w:r w:rsidRPr="00941646">
              <w:rPr>
                <w:rFonts w:ascii="Book Antiqua" w:hAnsi="Book Antiqua"/>
                <w:color w:val="000000" w:themeColor="text1"/>
                <w:sz w:val="24"/>
                <w:szCs w:val="24"/>
                <w:vertAlign w:val="superscript"/>
                <w:lang w:val="en-US"/>
              </w:rPr>
              <w:t>[166]</w:t>
            </w:r>
            <w:r w:rsidRPr="00941646">
              <w:rPr>
                <w:rFonts w:ascii="Book Antiqua" w:hAnsi="Book Antiqua"/>
                <w:color w:val="000000" w:themeColor="text1"/>
                <w:sz w:val="24"/>
                <w:szCs w:val="24"/>
                <w:lang w:val="en-US"/>
              </w:rPr>
              <w:t xml:space="preserve"> (eGFR categories)</w:t>
            </w:r>
          </w:p>
        </w:tc>
        <w:tc>
          <w:tcPr>
            <w:tcW w:w="1418" w:type="dxa"/>
          </w:tcPr>
          <w:p w14:paraId="7EC7893D" w14:textId="3C38C2C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1767 (3</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3</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E30ED3">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47E8DB2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70%</w:t>
            </w:r>
          </w:p>
        </w:tc>
        <w:tc>
          <w:tcPr>
            <w:tcW w:w="1554" w:type="dxa"/>
          </w:tcPr>
          <w:p w14:paraId="4B2B3F1A" w14:textId="1B1AE13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53</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4%</w:t>
            </w:r>
          </w:p>
        </w:tc>
        <w:tc>
          <w:tcPr>
            <w:tcW w:w="2131" w:type="dxa"/>
          </w:tcPr>
          <w:p w14:paraId="5520B889" w14:textId="24F594B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MI (20</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3%)</w:t>
            </w:r>
          </w:p>
        </w:tc>
        <w:tc>
          <w:tcPr>
            <w:tcW w:w="1134" w:type="dxa"/>
          </w:tcPr>
          <w:p w14:paraId="635455C8" w14:textId="515CD03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44</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w:t>
            </w:r>
          </w:p>
        </w:tc>
        <w:tc>
          <w:tcPr>
            <w:tcW w:w="4106" w:type="dxa"/>
          </w:tcPr>
          <w:p w14:paraId="356BB6B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AE increased with declining eGFR</w:t>
            </w:r>
          </w:p>
          <w:p w14:paraId="004D7B40" w14:textId="1071BA5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eGFR</w:t>
            </w:r>
            <w:r w:rsidR="00E30ED3">
              <w:rPr>
                <w:rFonts w:ascii="Book Antiqua" w:hAnsi="Book Antiqua"/>
                <w:color w:val="000000" w:themeColor="text1"/>
                <w:sz w:val="24"/>
                <w:szCs w:val="24"/>
                <w:lang w:val="en-US"/>
              </w:rPr>
              <w:t xml:space="preserve"> </w:t>
            </w:r>
            <w:r w:rsidRPr="00941646">
              <w:rPr>
                <w:rFonts w:ascii="Book Antiqua" w:hAnsi="Book Antiqua" w:cstheme="minorHAnsi"/>
                <w:color w:val="000000" w:themeColor="text1"/>
                <w:sz w:val="24"/>
                <w:szCs w:val="24"/>
                <w:lang w:val="en-US"/>
              </w:rPr>
              <w:t>≥</w:t>
            </w:r>
            <w:r w:rsidR="00E30ED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 xml:space="preserve">60 </w:t>
            </w:r>
            <w:r w:rsidRPr="00E30ED3">
              <w:rPr>
                <w:rFonts w:ascii="Book Antiqua" w:hAnsi="Book Antiqua" w:cstheme="minorHAnsi"/>
                <w:i/>
                <w:iCs/>
                <w:color w:val="000000" w:themeColor="text1"/>
                <w:sz w:val="24"/>
                <w:szCs w:val="24"/>
                <w:lang w:val="en-US"/>
              </w:rPr>
              <w:t>vs</w:t>
            </w:r>
            <w:r w:rsidRPr="00941646">
              <w:rPr>
                <w:rFonts w:ascii="Book Antiqua" w:hAnsi="Book Antiqua" w:cstheme="minorHAnsi"/>
                <w:color w:val="000000" w:themeColor="text1"/>
                <w:sz w:val="24"/>
                <w:szCs w:val="24"/>
                <w:lang w:val="en-US"/>
              </w:rPr>
              <w:t xml:space="preserve"> eGFR ≤</w:t>
            </w:r>
            <w:r w:rsidR="00E30ED3">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45</w:t>
            </w:r>
            <w:r w:rsidRPr="00941646">
              <w:rPr>
                <w:rFonts w:ascii="Book Antiqua" w:hAnsi="Book Antiqua" w:cstheme="minorHAnsi"/>
                <w:color w:val="000000" w:themeColor="text1"/>
                <w:sz w:val="24"/>
                <w:szCs w:val="24"/>
                <w:vertAlign w:val="superscript"/>
                <w:lang w:val="en-US"/>
              </w:rPr>
              <w:t>1,2,4,5</w:t>
            </w:r>
          </w:p>
        </w:tc>
      </w:tr>
      <w:tr w:rsidR="0057605D" w:rsidRPr="009A07F8" w14:paraId="40A2045B" w14:textId="77777777" w:rsidTr="00D21E50">
        <w:tc>
          <w:tcPr>
            <w:tcW w:w="2835" w:type="dxa"/>
          </w:tcPr>
          <w:p w14:paraId="79016DC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FIDELIO-DKD</w:t>
            </w:r>
            <w:r w:rsidRPr="00941646">
              <w:rPr>
                <w:rFonts w:ascii="Book Antiqua" w:hAnsi="Book Antiqua"/>
                <w:color w:val="000000" w:themeColor="text1"/>
                <w:sz w:val="24"/>
                <w:szCs w:val="24"/>
                <w:vertAlign w:val="superscript"/>
                <w:lang w:val="en-US"/>
              </w:rPr>
              <w:t>[170]</w:t>
            </w:r>
            <w:r w:rsidRPr="00941646">
              <w:rPr>
                <w:rFonts w:ascii="Book Antiqua" w:hAnsi="Book Antiqua"/>
                <w:color w:val="000000" w:themeColor="text1"/>
                <w:sz w:val="24"/>
                <w:szCs w:val="24"/>
                <w:lang w:val="en-US"/>
              </w:rPr>
              <w:t xml:space="preserve"> (finerenone </w:t>
            </w:r>
            <w:r w:rsidRPr="007F4FEC">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46DE2DA2" w14:textId="57E5E0F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5734 (&lt;</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48 m</w:t>
            </w:r>
            <w:r w:rsidR="00E30ED3">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w:t>
            </w:r>
          </w:p>
        </w:tc>
        <w:tc>
          <w:tcPr>
            <w:tcW w:w="1134" w:type="dxa"/>
          </w:tcPr>
          <w:p w14:paraId="548989E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58%</w:t>
            </w:r>
          </w:p>
        </w:tc>
        <w:tc>
          <w:tcPr>
            <w:tcW w:w="1554" w:type="dxa"/>
          </w:tcPr>
          <w:p w14:paraId="3B7B310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87%</w:t>
            </w:r>
          </w:p>
        </w:tc>
        <w:tc>
          <w:tcPr>
            <w:tcW w:w="2131" w:type="dxa"/>
          </w:tcPr>
          <w:p w14:paraId="00151E3C" w14:textId="0635802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45</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9% </w:t>
            </w:r>
            <w:r w:rsidR="00E30ED3">
              <w:rPr>
                <w:rFonts w:ascii="Book Antiqua" w:hAnsi="Book Antiqua"/>
                <w:color w:val="000000" w:themeColor="text1"/>
                <w:sz w:val="24"/>
                <w:szCs w:val="24"/>
                <w:lang w:val="en-US"/>
              </w:rPr>
              <w:t xml:space="preserve">and </w:t>
            </w:r>
          </w:p>
          <w:p w14:paraId="45358FDB" w14:textId="382E34F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 (HFpEF)</w:t>
            </w:r>
          </w:p>
        </w:tc>
        <w:tc>
          <w:tcPr>
            <w:tcW w:w="1134" w:type="dxa"/>
          </w:tcPr>
          <w:p w14:paraId="32DC96E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100%</w:t>
            </w:r>
          </w:p>
        </w:tc>
        <w:tc>
          <w:tcPr>
            <w:tcW w:w="4106" w:type="dxa"/>
          </w:tcPr>
          <w:p w14:paraId="53961B4C" w14:textId="5AEF8E9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Outcomes expected in 2020 (composite RO and secondary endpoints CV)</w:t>
            </w:r>
          </w:p>
        </w:tc>
      </w:tr>
      <w:tr w:rsidR="0057605D" w:rsidRPr="009A07F8" w14:paraId="4B8BFEC9" w14:textId="77777777" w:rsidTr="00D21E50">
        <w:tc>
          <w:tcPr>
            <w:tcW w:w="2835" w:type="dxa"/>
          </w:tcPr>
          <w:p w14:paraId="228DF76B" w14:textId="77777777" w:rsidR="0057605D" w:rsidRPr="00DC1719" w:rsidRDefault="0057605D" w:rsidP="00D21E50">
            <w:pPr>
              <w:adjustRightInd w:val="0"/>
              <w:snapToGrid w:val="0"/>
              <w:spacing w:line="360" w:lineRule="auto"/>
              <w:jc w:val="both"/>
              <w:rPr>
                <w:rFonts w:ascii="Book Antiqua" w:hAnsi="Book Antiqua"/>
                <w:color w:val="000000" w:themeColor="text1"/>
                <w:sz w:val="24"/>
                <w:szCs w:val="24"/>
              </w:rPr>
            </w:pPr>
            <w:r w:rsidRPr="00DC1719">
              <w:rPr>
                <w:rFonts w:ascii="Book Antiqua" w:hAnsi="Book Antiqua"/>
                <w:color w:val="000000" w:themeColor="text1"/>
                <w:sz w:val="24"/>
                <w:szCs w:val="24"/>
              </w:rPr>
              <w:t>FIGARO-DKD</w:t>
            </w:r>
            <w:r w:rsidRPr="00DC1719">
              <w:rPr>
                <w:rFonts w:ascii="Book Antiqua" w:hAnsi="Book Antiqua"/>
                <w:color w:val="000000" w:themeColor="text1"/>
                <w:sz w:val="24"/>
                <w:szCs w:val="24"/>
                <w:vertAlign w:val="superscript"/>
              </w:rPr>
              <w:t>[171]</w:t>
            </w:r>
            <w:r w:rsidRPr="00DC1719">
              <w:rPr>
                <w:rFonts w:ascii="Book Antiqua" w:hAnsi="Book Antiqua"/>
                <w:color w:val="000000" w:themeColor="text1"/>
                <w:sz w:val="24"/>
                <w:szCs w:val="24"/>
              </w:rPr>
              <w:t xml:space="preserve"> (finerenone </w:t>
            </w:r>
            <w:r w:rsidRPr="00DC1719">
              <w:rPr>
                <w:rFonts w:ascii="Book Antiqua" w:hAnsi="Book Antiqua"/>
                <w:i/>
                <w:iCs/>
                <w:color w:val="000000" w:themeColor="text1"/>
                <w:sz w:val="24"/>
                <w:szCs w:val="24"/>
              </w:rPr>
              <w:t>vs</w:t>
            </w:r>
            <w:r w:rsidRPr="00DC1719">
              <w:rPr>
                <w:rFonts w:ascii="Book Antiqua" w:hAnsi="Book Antiqua"/>
                <w:color w:val="000000" w:themeColor="text1"/>
                <w:sz w:val="24"/>
                <w:szCs w:val="24"/>
              </w:rPr>
              <w:t xml:space="preserve"> PBO)</w:t>
            </w:r>
          </w:p>
        </w:tc>
        <w:tc>
          <w:tcPr>
            <w:tcW w:w="1418" w:type="dxa"/>
          </w:tcPr>
          <w:p w14:paraId="3B598DFA" w14:textId="68D501E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7437 (&lt;</w:t>
            </w:r>
            <w:r w:rsidR="00E30ED3">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53 m</w:t>
            </w:r>
            <w:r w:rsidR="00E30ED3">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w:t>
            </w:r>
          </w:p>
        </w:tc>
        <w:tc>
          <w:tcPr>
            <w:tcW w:w="1134" w:type="dxa"/>
          </w:tcPr>
          <w:p w14:paraId="75A87BF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60%</w:t>
            </w:r>
          </w:p>
        </w:tc>
        <w:tc>
          <w:tcPr>
            <w:tcW w:w="1554" w:type="dxa"/>
          </w:tcPr>
          <w:p w14:paraId="5BA7E1B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38%</w:t>
            </w:r>
          </w:p>
        </w:tc>
        <w:tc>
          <w:tcPr>
            <w:tcW w:w="2131" w:type="dxa"/>
          </w:tcPr>
          <w:p w14:paraId="528BB5A6" w14:textId="1151760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44</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3% </w:t>
            </w:r>
            <w:r w:rsidR="00E30ED3">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7</w:t>
            </w:r>
            <w:r w:rsidR="001D4CE7">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 (HFpEF)</w:t>
            </w:r>
          </w:p>
        </w:tc>
        <w:tc>
          <w:tcPr>
            <w:tcW w:w="1134" w:type="dxa"/>
          </w:tcPr>
          <w:p w14:paraId="54C47EA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100%</w:t>
            </w:r>
          </w:p>
        </w:tc>
        <w:tc>
          <w:tcPr>
            <w:tcW w:w="4106" w:type="dxa"/>
          </w:tcPr>
          <w:p w14:paraId="113C260A" w14:textId="333DB5F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Outcomes expected in 2021 (composite RO and secondary </w:t>
            </w:r>
            <w:r w:rsidRPr="00941646">
              <w:rPr>
                <w:rFonts w:ascii="Book Antiqua" w:hAnsi="Book Antiqua"/>
                <w:color w:val="000000" w:themeColor="text1"/>
                <w:sz w:val="24"/>
                <w:szCs w:val="24"/>
                <w:lang w:val="en-US"/>
              </w:rPr>
              <w:lastRenderedPageBreak/>
              <w:t>endpoints CV)</w:t>
            </w:r>
          </w:p>
        </w:tc>
      </w:tr>
      <w:tr w:rsidR="0057605D" w:rsidRPr="009A07F8" w14:paraId="77B9BC9B" w14:textId="77777777" w:rsidTr="00D21E50">
        <w:tc>
          <w:tcPr>
            <w:tcW w:w="2835" w:type="dxa"/>
            <w:tcBorders>
              <w:bottom w:val="single" w:sz="4" w:space="0" w:color="auto"/>
            </w:tcBorders>
          </w:tcPr>
          <w:p w14:paraId="54BA44D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AMBER</w:t>
            </w:r>
            <w:r w:rsidRPr="00941646">
              <w:rPr>
                <w:rFonts w:ascii="Book Antiqua" w:hAnsi="Book Antiqua"/>
                <w:color w:val="000000" w:themeColor="text1"/>
                <w:sz w:val="24"/>
                <w:szCs w:val="24"/>
                <w:vertAlign w:val="superscript"/>
                <w:lang w:val="en-US"/>
              </w:rPr>
              <w:t>[167]</w:t>
            </w:r>
            <w:r w:rsidRPr="00941646">
              <w:rPr>
                <w:rFonts w:ascii="Book Antiqua" w:hAnsi="Book Antiqua"/>
                <w:color w:val="000000" w:themeColor="text1"/>
                <w:sz w:val="24"/>
                <w:szCs w:val="24"/>
                <w:lang w:val="en-US"/>
              </w:rPr>
              <w:t xml:space="preserve"> (patiromer </w:t>
            </w:r>
            <w:r w:rsidRPr="00CA7D6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Borders>
              <w:bottom w:val="single" w:sz="4" w:space="0" w:color="auto"/>
            </w:tcBorders>
          </w:tcPr>
          <w:p w14:paraId="08F04540" w14:textId="4EB768E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295 (3 m</w:t>
            </w:r>
            <w:r w:rsidR="00E30ED3">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w:t>
            </w:r>
          </w:p>
        </w:tc>
        <w:tc>
          <w:tcPr>
            <w:tcW w:w="1134" w:type="dxa"/>
            <w:tcBorders>
              <w:bottom w:val="single" w:sz="4" w:space="0" w:color="auto"/>
            </w:tcBorders>
          </w:tcPr>
          <w:p w14:paraId="049D6ADD" w14:textId="4C970753" w:rsidR="0057605D" w:rsidRPr="00941646" w:rsidRDefault="00E30ED3"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NR</w:t>
            </w:r>
          </w:p>
        </w:tc>
        <w:tc>
          <w:tcPr>
            <w:tcW w:w="1554" w:type="dxa"/>
            <w:tcBorders>
              <w:bottom w:val="single" w:sz="4" w:space="0" w:color="auto"/>
            </w:tcBorders>
          </w:tcPr>
          <w:p w14:paraId="2619661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100%</w:t>
            </w:r>
          </w:p>
        </w:tc>
        <w:tc>
          <w:tcPr>
            <w:tcW w:w="2131" w:type="dxa"/>
            <w:tcBorders>
              <w:bottom w:val="single" w:sz="4" w:space="0" w:color="auto"/>
            </w:tcBorders>
          </w:tcPr>
          <w:p w14:paraId="376F71D4" w14:textId="7B53C92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19</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3% (MI) </w:t>
            </w:r>
            <w:r w:rsidR="00E30ED3">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45% (HF)</w:t>
            </w:r>
          </w:p>
        </w:tc>
        <w:tc>
          <w:tcPr>
            <w:tcW w:w="1134" w:type="dxa"/>
            <w:tcBorders>
              <w:bottom w:val="single" w:sz="4" w:space="0" w:color="auto"/>
            </w:tcBorders>
          </w:tcPr>
          <w:p w14:paraId="496E9F31" w14:textId="27CC363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49</w:t>
            </w:r>
            <w:r w:rsidR="00E30ED3">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w:t>
            </w:r>
          </w:p>
        </w:tc>
        <w:tc>
          <w:tcPr>
            <w:tcW w:w="4106" w:type="dxa"/>
            <w:tcBorders>
              <w:bottom w:val="single" w:sz="4" w:space="0" w:color="auto"/>
            </w:tcBorders>
          </w:tcPr>
          <w:p w14:paraId="33DDF816" w14:textId="503C472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Les hyperkalemia</w:t>
            </w:r>
          </w:p>
          <w:p w14:paraId="6583434D" w14:textId="33820187" w:rsidR="0057605D" w:rsidRPr="00941646" w:rsidRDefault="0057605D" w:rsidP="00E9194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Less </w:t>
            </w:r>
            <w:r w:rsidR="00E9194E">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pironolactone withdrawal </w:t>
            </w:r>
          </w:p>
        </w:tc>
      </w:tr>
    </w:tbl>
    <w:p w14:paraId="2B858C22" w14:textId="0271982F" w:rsidR="0057605D" w:rsidRPr="00941646" w:rsidRDefault="00E30ED3" w:rsidP="0057605D">
      <w:pPr>
        <w:adjustRightInd w:val="0"/>
        <w:snapToGrid w:val="0"/>
        <w:spacing w:after="0" w:line="360" w:lineRule="auto"/>
        <w:jc w:val="both"/>
        <w:rPr>
          <w:rFonts w:ascii="Book Antiqua" w:hAnsi="Book Antiqua"/>
          <w:color w:val="000000" w:themeColor="text1"/>
          <w:sz w:val="24"/>
          <w:szCs w:val="24"/>
          <w:lang w:val="en-US"/>
        </w:rPr>
      </w:pPr>
      <w:bookmarkStart w:id="179" w:name="OLE_LINK410"/>
      <w:bookmarkStart w:id="180" w:name="OLE_LINK411"/>
      <w:r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lang w:val="en-US"/>
        </w:rPr>
        <w:t>Primary outcome (composite</w:t>
      </w:r>
      <w:r w:rsidRPr="00941646">
        <w:rPr>
          <w:rFonts w:ascii="Book Antiqua" w:hAnsi="Book Antiqua"/>
          <w:color w:val="000000" w:themeColor="text1"/>
          <w:sz w:val="24"/>
          <w:szCs w:val="24"/>
          <w:vertAlign w:val="superscript"/>
          <w:lang w:val="en-US"/>
        </w:rPr>
        <w:t>1,2,3</w:t>
      </w:r>
      <w:r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Mortality </w:t>
      </w:r>
      <w:r>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 xml:space="preserve">ardiovascular. </w:t>
      </w:r>
      <w:r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lang w:val="en-US"/>
        </w:rPr>
        <w:t xml:space="preserve">Aborted cardiac arrest. </w:t>
      </w:r>
      <w:r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lang w:val="en-US"/>
        </w:rPr>
        <w:t xml:space="preserve">Hospitalization for heart failure. </w:t>
      </w:r>
      <w:r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lang w:val="en-US"/>
        </w:rPr>
        <w:t xml:space="preserve">Death from any cause. </w:t>
      </w:r>
      <w:r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lang w:val="en-US"/>
        </w:rPr>
        <w:t xml:space="preserve">Hospitalization for any reason. </w:t>
      </w:r>
      <w:r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lang w:val="en-US"/>
        </w:rPr>
        <w:t xml:space="preserve">Myocardial infarction. </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 xml:space="preserve">Stroke. </w:t>
      </w:r>
      <w:bookmarkStart w:id="181" w:name="OLE_LINK491"/>
      <w:bookmarkStart w:id="182" w:name="OLE_LINK492"/>
      <w:r w:rsidR="0057605D" w:rsidRPr="00941646">
        <w:rPr>
          <w:rFonts w:ascii="Book Antiqua" w:hAnsi="Book Antiqua"/>
          <w:color w:val="000000" w:themeColor="text1"/>
          <w:sz w:val="24"/>
          <w:szCs w:val="24"/>
          <w:lang w:val="en-US"/>
        </w:rPr>
        <w:t xml:space="preserve">CVD: </w:t>
      </w:r>
      <w:r>
        <w:rPr>
          <w:rFonts w:ascii="Book Antiqua" w:hAnsi="Book Antiqua"/>
          <w:color w:val="000000" w:themeColor="text1"/>
          <w:sz w:val="24"/>
          <w:szCs w:val="24"/>
          <w:lang w:val="en-US"/>
        </w:rPr>
        <w:t>C</w:t>
      </w:r>
      <w:r w:rsidR="0057605D" w:rsidRPr="00941646">
        <w:rPr>
          <w:rFonts w:ascii="Book Antiqua" w:hAnsi="Book Antiqua"/>
          <w:color w:val="000000" w:themeColor="text1"/>
          <w:sz w:val="24"/>
          <w:szCs w:val="24"/>
          <w:lang w:val="en-US"/>
        </w:rPr>
        <w:t>oronary artery disease, peripheral arterial, myocardial infarction, ischemic stroke, endarterectomy carotid</w:t>
      </w:r>
      <w:bookmarkEnd w:id="179"/>
      <w:bookmarkEnd w:id="180"/>
      <w:r w:rsidR="00BB3B30">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w:t>
      </w:r>
      <w:bookmarkStart w:id="183" w:name="OLE_LINK483"/>
      <w:bookmarkStart w:id="184" w:name="OLE_LINK484"/>
      <w:bookmarkStart w:id="185" w:name="OLE_LINK449"/>
      <w:bookmarkStart w:id="186" w:name="OLE_LINK450"/>
      <w:bookmarkEnd w:id="181"/>
      <w:bookmarkEnd w:id="182"/>
      <w:r w:rsidR="00F667B1">
        <w:rPr>
          <w:rFonts w:ascii="Book Antiqua" w:hAnsi="Book Antiqua"/>
          <w:color w:val="000000" w:themeColor="text1"/>
          <w:sz w:val="24"/>
          <w:szCs w:val="24"/>
          <w:lang w:val="en-US"/>
        </w:rPr>
        <w:t>BMI: Body mass index;</w:t>
      </w:r>
      <w:bookmarkEnd w:id="183"/>
      <w:bookmarkEnd w:id="184"/>
      <w:r w:rsidR="00F667B1">
        <w:rPr>
          <w:rFonts w:ascii="Book Antiqua" w:hAnsi="Book Antiqua"/>
          <w:color w:val="000000" w:themeColor="text1"/>
          <w:sz w:val="24"/>
          <w:szCs w:val="24"/>
          <w:lang w:val="en-US"/>
        </w:rPr>
        <w:t xml:space="preserve"> </w:t>
      </w:r>
      <w:bookmarkEnd w:id="185"/>
      <w:bookmarkEnd w:id="186"/>
      <w:r w:rsidR="00F667B1" w:rsidRPr="00941646">
        <w:rPr>
          <w:rFonts w:ascii="Book Antiqua" w:hAnsi="Book Antiqua"/>
          <w:color w:val="000000" w:themeColor="text1"/>
          <w:sz w:val="24"/>
          <w:szCs w:val="24"/>
          <w:lang w:val="en-US"/>
        </w:rPr>
        <w:t>HF</w:t>
      </w:r>
      <w:r w:rsidR="00F667B1">
        <w:rPr>
          <w:rFonts w:ascii="Book Antiqua" w:hAnsi="Book Antiqua"/>
          <w:color w:val="000000" w:themeColor="text1"/>
          <w:sz w:val="24"/>
          <w:szCs w:val="24"/>
          <w:lang w:val="en-US"/>
        </w:rPr>
        <w:t>: H</w:t>
      </w:r>
      <w:r w:rsidR="00F667B1" w:rsidRPr="00941646">
        <w:rPr>
          <w:rFonts w:ascii="Book Antiqua" w:hAnsi="Book Antiqua"/>
          <w:color w:val="000000" w:themeColor="text1"/>
          <w:sz w:val="24"/>
          <w:szCs w:val="24"/>
          <w:lang w:val="en-US"/>
        </w:rPr>
        <w:t>eart failure</w:t>
      </w:r>
      <w:r w:rsidR="00F667B1">
        <w:rPr>
          <w:rFonts w:ascii="Book Antiqua" w:hAnsi="Book Antiqua"/>
          <w:color w:val="000000" w:themeColor="text1"/>
          <w:sz w:val="24"/>
          <w:szCs w:val="24"/>
          <w:lang w:val="en-US"/>
        </w:rPr>
        <w:t xml:space="preserve">; </w:t>
      </w:r>
      <w:r w:rsidR="00F667B1" w:rsidRPr="00D4342B">
        <w:rPr>
          <w:rFonts w:ascii="Book Antiqua" w:hAnsi="Book Antiqua"/>
          <w:color w:val="000000" w:themeColor="text1"/>
          <w:sz w:val="24"/>
          <w:szCs w:val="24"/>
          <w:lang w:val="en-US"/>
        </w:rPr>
        <w:t>PBO</w:t>
      </w:r>
      <w:r w:rsidR="00F667B1">
        <w:rPr>
          <w:rFonts w:ascii="Book Antiqua" w:hAnsi="Book Antiqua"/>
          <w:color w:val="000000" w:themeColor="text1"/>
          <w:sz w:val="24"/>
          <w:szCs w:val="24"/>
          <w:lang w:val="en-US"/>
        </w:rPr>
        <w:t>:</w:t>
      </w:r>
      <w:r w:rsidR="00F667B1" w:rsidRPr="00D4342B">
        <w:rPr>
          <w:rFonts w:ascii="Book Antiqua" w:hAnsi="Book Antiqua"/>
          <w:color w:val="000000" w:themeColor="text1"/>
          <w:sz w:val="24"/>
          <w:szCs w:val="24"/>
          <w:lang w:val="en-US"/>
        </w:rPr>
        <w:t xml:space="preserve"> </w:t>
      </w:r>
      <w:r w:rsidR="00F667B1">
        <w:rPr>
          <w:rFonts w:ascii="Book Antiqua" w:hAnsi="Book Antiqua"/>
          <w:color w:val="000000" w:themeColor="text1"/>
          <w:sz w:val="24"/>
          <w:szCs w:val="24"/>
          <w:lang w:val="en-US"/>
        </w:rPr>
        <w:t>P</w:t>
      </w:r>
      <w:r w:rsidR="00F667B1" w:rsidRPr="00D4342B">
        <w:rPr>
          <w:rFonts w:ascii="Book Antiqua" w:hAnsi="Book Antiqua"/>
          <w:color w:val="000000" w:themeColor="text1"/>
          <w:sz w:val="24"/>
          <w:szCs w:val="24"/>
          <w:lang w:val="en-US"/>
        </w:rPr>
        <w:t>lacebo</w:t>
      </w:r>
      <w:r w:rsidR="00F667B1">
        <w:rPr>
          <w:rFonts w:ascii="Book Antiqua" w:hAnsi="Book Antiqua"/>
          <w:color w:val="000000" w:themeColor="text1"/>
          <w:sz w:val="24"/>
          <w:szCs w:val="24"/>
          <w:lang w:val="en-US"/>
        </w:rPr>
        <w:t xml:space="preserve">; </w:t>
      </w:r>
      <w:r w:rsidR="0057605D" w:rsidRPr="00941646">
        <w:rPr>
          <w:rFonts w:ascii="Book Antiqua" w:hAnsi="Book Antiqua"/>
          <w:color w:val="000000" w:themeColor="text1"/>
          <w:sz w:val="24"/>
          <w:szCs w:val="24"/>
          <w:lang w:val="en-US"/>
        </w:rPr>
        <w:t xml:space="preserve">CVO: </w:t>
      </w:r>
      <w:r>
        <w:rPr>
          <w:rFonts w:ascii="Book Antiqua" w:hAnsi="Book Antiqua"/>
          <w:color w:val="000000" w:themeColor="text1"/>
          <w:sz w:val="24"/>
          <w:szCs w:val="24"/>
          <w:lang w:val="en-US"/>
        </w:rPr>
        <w:t>C</w:t>
      </w:r>
      <w:r w:rsidR="0057605D" w:rsidRPr="00941646">
        <w:rPr>
          <w:rFonts w:ascii="Book Antiqua" w:hAnsi="Book Antiqua"/>
          <w:color w:val="000000" w:themeColor="text1"/>
          <w:sz w:val="24"/>
          <w:szCs w:val="24"/>
          <w:lang w:val="en-US"/>
        </w:rPr>
        <w:t>ardiovascular outcomes</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eGFR: </w:t>
      </w:r>
      <w:r>
        <w:rPr>
          <w:rFonts w:ascii="Book Antiqua" w:hAnsi="Book Antiqua"/>
          <w:color w:val="000000" w:themeColor="text1"/>
          <w:sz w:val="24"/>
          <w:szCs w:val="24"/>
          <w:lang w:val="en-US"/>
        </w:rPr>
        <w:t>E</w:t>
      </w:r>
      <w:r w:rsidR="0057605D" w:rsidRPr="00941646">
        <w:rPr>
          <w:rFonts w:ascii="Book Antiqua" w:hAnsi="Book Antiqua"/>
          <w:color w:val="000000" w:themeColor="text1"/>
          <w:sz w:val="24"/>
          <w:szCs w:val="24"/>
          <w:lang w:val="en-US"/>
        </w:rPr>
        <w:t>stimated glomerular filtration rate</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IHD: </w:t>
      </w:r>
      <w:r>
        <w:rPr>
          <w:rFonts w:ascii="Book Antiqua" w:hAnsi="Book Antiqua"/>
          <w:color w:val="000000" w:themeColor="text1"/>
          <w:sz w:val="24"/>
          <w:szCs w:val="24"/>
          <w:lang w:val="en-US"/>
        </w:rPr>
        <w:t>I</w:t>
      </w:r>
      <w:r w:rsidR="0057605D" w:rsidRPr="00941646">
        <w:rPr>
          <w:rFonts w:ascii="Book Antiqua" w:hAnsi="Book Antiqua"/>
          <w:color w:val="000000" w:themeColor="text1"/>
          <w:sz w:val="24"/>
          <w:szCs w:val="24"/>
          <w:lang w:val="en-US"/>
        </w:rPr>
        <w:t>schemic heart disease</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w:t>
      </w:r>
      <w:bookmarkStart w:id="187" w:name="OLE_LINK417"/>
      <w:bookmarkStart w:id="188" w:name="OLE_LINK418"/>
      <w:r w:rsidR="0057605D" w:rsidRPr="00941646">
        <w:rPr>
          <w:rFonts w:ascii="Book Antiqua" w:hAnsi="Book Antiqua"/>
          <w:color w:val="000000" w:themeColor="text1"/>
          <w:sz w:val="24"/>
          <w:szCs w:val="24"/>
          <w:lang w:val="en-US"/>
        </w:rPr>
        <w:t>MI: Myocardial infarction</w:t>
      </w:r>
      <w:bookmarkEnd w:id="187"/>
      <w:bookmarkEnd w:id="188"/>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NP: Natriuretic peptide</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RO: </w:t>
      </w:r>
      <w:r>
        <w:rPr>
          <w:rFonts w:ascii="Book Antiqua" w:hAnsi="Book Antiqua"/>
          <w:color w:val="000000" w:themeColor="text1"/>
          <w:sz w:val="24"/>
          <w:szCs w:val="24"/>
          <w:lang w:val="en-US"/>
        </w:rPr>
        <w:t>R</w:t>
      </w:r>
      <w:r w:rsidR="0057605D" w:rsidRPr="00941646">
        <w:rPr>
          <w:rFonts w:ascii="Book Antiqua" w:hAnsi="Book Antiqua"/>
          <w:color w:val="000000" w:themeColor="text1"/>
          <w:sz w:val="24"/>
          <w:szCs w:val="24"/>
          <w:lang w:val="en-US"/>
        </w:rPr>
        <w:t>enal outcomes</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WC: Waist circumference</w:t>
      </w:r>
      <w:r>
        <w:rPr>
          <w:rFonts w:ascii="Book Antiqua" w:hAnsi="Book Antiqua"/>
          <w:color w:val="000000" w:themeColor="text1"/>
          <w:sz w:val="24"/>
          <w:szCs w:val="24"/>
          <w:lang w:val="en-US"/>
        </w:rPr>
        <w:t xml:space="preserve">; </w:t>
      </w:r>
      <w:r w:rsidR="0057605D" w:rsidRPr="00941646">
        <w:rPr>
          <w:rFonts w:ascii="Book Antiqua" w:hAnsi="Book Antiqua"/>
          <w:color w:val="000000" w:themeColor="text1"/>
          <w:sz w:val="24"/>
          <w:szCs w:val="24"/>
          <w:lang w:val="en-US"/>
        </w:rPr>
        <w:t xml:space="preserve">O: Outcomes; </w:t>
      </w:r>
      <w:bookmarkStart w:id="189" w:name="OLE_LINK261"/>
      <w:bookmarkStart w:id="190" w:name="OLE_LINK262"/>
      <w:r w:rsidR="0057605D" w:rsidRPr="00941646">
        <w:rPr>
          <w:rFonts w:ascii="Book Antiqua" w:hAnsi="Book Antiqua"/>
          <w:color w:val="000000" w:themeColor="text1"/>
          <w:sz w:val="24"/>
          <w:szCs w:val="24"/>
          <w:lang w:val="en-US"/>
        </w:rPr>
        <w:t>DM2: Diabetes mellitus type 2</w:t>
      </w:r>
      <w:bookmarkEnd w:id="189"/>
      <w:bookmarkEnd w:id="190"/>
      <w:r w:rsidR="00302B4B">
        <w:rPr>
          <w:rFonts w:ascii="Book Antiqua" w:hAnsi="Book Antiqua"/>
          <w:color w:val="000000" w:themeColor="text1"/>
          <w:sz w:val="24"/>
          <w:szCs w:val="24"/>
          <w:lang w:val="en-US"/>
        </w:rPr>
        <w:t>; NR: Not reported.</w:t>
      </w:r>
      <w:r w:rsidR="0057605D" w:rsidRPr="00941646">
        <w:rPr>
          <w:rFonts w:ascii="Book Antiqua" w:hAnsi="Book Antiqua"/>
          <w:color w:val="000000" w:themeColor="text1"/>
          <w:sz w:val="24"/>
          <w:szCs w:val="24"/>
          <w:lang w:val="en-US"/>
        </w:rPr>
        <w:t xml:space="preserve"> </w:t>
      </w:r>
    </w:p>
    <w:p w14:paraId="3D5DB7B6"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4F5DA645" w14:textId="7BE469FF"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 xml:space="preserve">Table 6 Major </w:t>
      </w:r>
      <w:r w:rsidR="00E30ED3" w:rsidRPr="00E30ED3">
        <w:rPr>
          <w:rFonts w:ascii="Book Antiqua" w:hAnsi="Book Antiqua"/>
          <w:b/>
          <w:bCs/>
          <w:color w:val="000000" w:themeColor="text1"/>
          <w:sz w:val="24"/>
          <w:szCs w:val="24"/>
          <w:lang w:val="en-US"/>
        </w:rPr>
        <w:t>sodium-glucose cotransporter 2</w:t>
      </w:r>
      <w:r w:rsidRPr="00941646">
        <w:rPr>
          <w:rFonts w:ascii="Book Antiqua" w:hAnsi="Book Antiqua"/>
          <w:b/>
          <w:bCs/>
          <w:color w:val="000000" w:themeColor="text1"/>
          <w:sz w:val="24"/>
          <w:szCs w:val="24"/>
          <w:lang w:val="en-US"/>
        </w:rPr>
        <w:t xml:space="preserve"> inhibitors clinical trials and cardiorenal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422"/>
        <w:gridCol w:w="1276"/>
        <w:gridCol w:w="1984"/>
        <w:gridCol w:w="1276"/>
        <w:gridCol w:w="1276"/>
        <w:gridCol w:w="4389"/>
      </w:tblGrid>
      <w:tr w:rsidR="0057605D" w:rsidRPr="009A07F8" w14:paraId="3BA07BFB" w14:textId="77777777" w:rsidTr="00D21E50">
        <w:tc>
          <w:tcPr>
            <w:tcW w:w="2689" w:type="dxa"/>
            <w:tcBorders>
              <w:top w:val="single" w:sz="4" w:space="0" w:color="auto"/>
              <w:bottom w:val="single" w:sz="4" w:space="0" w:color="auto"/>
            </w:tcBorders>
          </w:tcPr>
          <w:p w14:paraId="56C08725"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Trial</w:t>
            </w:r>
          </w:p>
        </w:tc>
        <w:tc>
          <w:tcPr>
            <w:tcW w:w="1422" w:type="dxa"/>
            <w:tcBorders>
              <w:top w:val="single" w:sz="4" w:space="0" w:color="auto"/>
              <w:bottom w:val="single" w:sz="4" w:space="0" w:color="auto"/>
            </w:tcBorders>
          </w:tcPr>
          <w:p w14:paraId="330D8DBA" w14:textId="73AEBE44" w:rsidR="0057605D" w:rsidRPr="00941646" w:rsidRDefault="002E104B" w:rsidP="00D21E50">
            <w:pPr>
              <w:adjustRightInd w:val="0"/>
              <w:snapToGrid w:val="0"/>
              <w:spacing w:line="360" w:lineRule="auto"/>
              <w:jc w:val="both"/>
              <w:rPr>
                <w:rFonts w:ascii="Book Antiqua" w:hAnsi="Book Antiqua"/>
                <w:b/>
                <w:bCs/>
                <w:color w:val="000000" w:themeColor="text1"/>
                <w:sz w:val="24"/>
                <w:szCs w:val="24"/>
                <w:lang w:val="en-US"/>
              </w:rPr>
            </w:pPr>
            <w:r>
              <w:rPr>
                <w:rFonts w:ascii="Book Antiqua" w:hAnsi="Book Antiqua"/>
                <w:b/>
                <w:bCs/>
                <w:i/>
                <w:iCs/>
                <w:color w:val="000000" w:themeColor="text1"/>
                <w:sz w:val="24"/>
                <w:szCs w:val="24"/>
                <w:lang w:val="en-US"/>
              </w:rPr>
              <w:t xml:space="preserve">n </w:t>
            </w:r>
            <w:r w:rsidR="0057605D" w:rsidRPr="00941646">
              <w:rPr>
                <w:rFonts w:ascii="Book Antiqua" w:hAnsi="Book Antiqua"/>
                <w:b/>
                <w:bCs/>
                <w:color w:val="000000" w:themeColor="text1"/>
                <w:sz w:val="24"/>
                <w:szCs w:val="24"/>
                <w:lang w:val="en-US"/>
              </w:rPr>
              <w:t>(follow-up)</w:t>
            </w:r>
          </w:p>
        </w:tc>
        <w:tc>
          <w:tcPr>
            <w:tcW w:w="1276" w:type="dxa"/>
            <w:tcBorders>
              <w:top w:val="single" w:sz="4" w:space="0" w:color="auto"/>
              <w:bottom w:val="single" w:sz="4" w:space="0" w:color="auto"/>
            </w:tcBorders>
          </w:tcPr>
          <w:p w14:paraId="2A02F901" w14:textId="577102E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BMI &gt;</w:t>
            </w:r>
            <w:r w:rsidR="002E104B">
              <w:rPr>
                <w:rFonts w:ascii="Book Antiqua" w:hAnsi="Book Antiqua"/>
                <w:b/>
                <w:bCs/>
                <w:color w:val="000000" w:themeColor="text1"/>
                <w:sz w:val="24"/>
                <w:szCs w:val="24"/>
                <w:lang w:val="en-US"/>
              </w:rPr>
              <w:t xml:space="preserve"> </w:t>
            </w:r>
            <w:r w:rsidRPr="00941646">
              <w:rPr>
                <w:rFonts w:ascii="Book Antiqua" w:hAnsi="Book Antiqua"/>
                <w:b/>
                <w:bCs/>
                <w:color w:val="000000" w:themeColor="text1"/>
                <w:sz w:val="24"/>
                <w:szCs w:val="24"/>
                <w:lang w:val="en-US"/>
              </w:rPr>
              <w:t>30</w:t>
            </w:r>
          </w:p>
        </w:tc>
        <w:tc>
          <w:tcPr>
            <w:tcW w:w="1984" w:type="dxa"/>
            <w:tcBorders>
              <w:top w:val="single" w:sz="4" w:space="0" w:color="auto"/>
              <w:bottom w:val="single" w:sz="4" w:space="0" w:color="auto"/>
            </w:tcBorders>
          </w:tcPr>
          <w:p w14:paraId="4F176C6F" w14:textId="5125DDCC"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eGFR &lt; 60 m</w:t>
            </w:r>
            <w:r w:rsidR="002E104B">
              <w:rPr>
                <w:rFonts w:ascii="Book Antiqua" w:hAnsi="Book Antiqua"/>
                <w:b/>
                <w:bCs/>
                <w:color w:val="000000" w:themeColor="text1"/>
                <w:sz w:val="24"/>
                <w:szCs w:val="24"/>
                <w:lang w:val="en-US"/>
              </w:rPr>
              <w:t>L/</w:t>
            </w:r>
            <w:r w:rsidRPr="00941646">
              <w:rPr>
                <w:rFonts w:ascii="Book Antiqua" w:hAnsi="Book Antiqua"/>
                <w:b/>
                <w:bCs/>
                <w:color w:val="000000" w:themeColor="text1"/>
                <w:sz w:val="24"/>
                <w:szCs w:val="24"/>
                <w:lang w:val="en-US"/>
              </w:rPr>
              <w:t>min</w:t>
            </w:r>
            <w:r w:rsidRPr="00941646">
              <w:rPr>
                <w:rFonts w:ascii="Book Antiqua" w:hAnsi="Book Antiqua"/>
                <w:b/>
                <w:bCs/>
                <w:color w:val="000000" w:themeColor="text1"/>
                <w:sz w:val="24"/>
                <w:szCs w:val="24"/>
                <w:vertAlign w:val="superscript"/>
                <w:lang w:val="en-US"/>
              </w:rPr>
              <w:t xml:space="preserve"> </w:t>
            </w:r>
            <w:r w:rsidRPr="00941646">
              <w:rPr>
                <w:rFonts w:ascii="Book Antiqua" w:hAnsi="Book Antiqua"/>
                <w:b/>
                <w:bCs/>
                <w:color w:val="000000" w:themeColor="text1"/>
                <w:sz w:val="24"/>
                <w:szCs w:val="24"/>
                <w:lang w:val="en-US"/>
              </w:rPr>
              <w:t>per 1.73 m</w:t>
            </w:r>
            <w:r w:rsidRPr="00941646">
              <w:rPr>
                <w:rFonts w:ascii="Book Antiqua" w:hAnsi="Book Antiqua"/>
                <w:b/>
                <w:bCs/>
                <w:color w:val="000000" w:themeColor="text1"/>
                <w:sz w:val="24"/>
                <w:szCs w:val="24"/>
                <w:vertAlign w:val="superscript"/>
                <w:lang w:val="en-US"/>
              </w:rPr>
              <w:t>2</w:t>
            </w:r>
          </w:p>
        </w:tc>
        <w:tc>
          <w:tcPr>
            <w:tcW w:w="1276" w:type="dxa"/>
            <w:tcBorders>
              <w:top w:val="single" w:sz="4" w:space="0" w:color="auto"/>
              <w:bottom w:val="single" w:sz="4" w:space="0" w:color="auto"/>
            </w:tcBorders>
          </w:tcPr>
          <w:p w14:paraId="50A7CCB1" w14:textId="2B22FB1D"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CVD </w:t>
            </w:r>
            <w:r w:rsidR="002E104B">
              <w:rPr>
                <w:rFonts w:ascii="Book Antiqua" w:hAnsi="Book Antiqua"/>
                <w:b/>
                <w:bCs/>
                <w:color w:val="000000" w:themeColor="text1"/>
                <w:sz w:val="24"/>
                <w:szCs w:val="24"/>
                <w:lang w:val="en-US"/>
              </w:rPr>
              <w:t>and</w:t>
            </w:r>
            <w:r w:rsidRPr="00941646">
              <w:rPr>
                <w:rFonts w:ascii="Book Antiqua" w:hAnsi="Book Antiqua"/>
                <w:b/>
                <w:bCs/>
                <w:color w:val="000000" w:themeColor="text1"/>
                <w:sz w:val="24"/>
                <w:szCs w:val="24"/>
                <w:lang w:val="en-US"/>
              </w:rPr>
              <w:t xml:space="preserve"> HF</w:t>
            </w:r>
          </w:p>
        </w:tc>
        <w:tc>
          <w:tcPr>
            <w:tcW w:w="1276" w:type="dxa"/>
            <w:tcBorders>
              <w:top w:val="single" w:sz="4" w:space="0" w:color="auto"/>
              <w:bottom w:val="single" w:sz="4" w:space="0" w:color="auto"/>
            </w:tcBorders>
          </w:tcPr>
          <w:p w14:paraId="5064917E"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Diabetes</w:t>
            </w:r>
          </w:p>
        </w:tc>
        <w:tc>
          <w:tcPr>
            <w:tcW w:w="4389" w:type="dxa"/>
            <w:tcBorders>
              <w:top w:val="single" w:sz="4" w:space="0" w:color="auto"/>
              <w:bottom w:val="single" w:sz="4" w:space="0" w:color="auto"/>
            </w:tcBorders>
          </w:tcPr>
          <w:p w14:paraId="3D2E7DE5" w14:textId="7DA0F37E"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CVO </w:t>
            </w:r>
            <w:r w:rsidR="002E104B">
              <w:rPr>
                <w:rFonts w:ascii="Book Antiqua" w:hAnsi="Book Antiqua"/>
                <w:b/>
                <w:bCs/>
                <w:color w:val="000000" w:themeColor="text1"/>
                <w:sz w:val="24"/>
                <w:szCs w:val="24"/>
                <w:lang w:val="en-US"/>
              </w:rPr>
              <w:t>and</w:t>
            </w:r>
            <w:r w:rsidRPr="00941646">
              <w:rPr>
                <w:rFonts w:ascii="Book Antiqua" w:hAnsi="Book Antiqua"/>
                <w:b/>
                <w:bCs/>
                <w:color w:val="000000" w:themeColor="text1"/>
                <w:sz w:val="24"/>
                <w:szCs w:val="24"/>
                <w:lang w:val="en-US"/>
              </w:rPr>
              <w:t xml:space="preserve"> RO (HR; significant)</w:t>
            </w:r>
          </w:p>
        </w:tc>
      </w:tr>
      <w:tr w:rsidR="0057605D" w:rsidRPr="00941646" w14:paraId="5727F820" w14:textId="77777777" w:rsidTr="00D21E50">
        <w:tc>
          <w:tcPr>
            <w:tcW w:w="2689" w:type="dxa"/>
            <w:tcBorders>
              <w:top w:val="single" w:sz="4" w:space="0" w:color="auto"/>
            </w:tcBorders>
          </w:tcPr>
          <w:p w14:paraId="16C11218" w14:textId="3610605F" w:rsidR="0057605D" w:rsidRPr="00DC1719" w:rsidRDefault="0057605D" w:rsidP="00D21E50">
            <w:pPr>
              <w:adjustRightInd w:val="0"/>
              <w:snapToGrid w:val="0"/>
              <w:spacing w:line="360" w:lineRule="auto"/>
              <w:jc w:val="both"/>
              <w:rPr>
                <w:rFonts w:ascii="Book Antiqua" w:hAnsi="Book Antiqua"/>
                <w:color w:val="000000" w:themeColor="text1"/>
                <w:sz w:val="24"/>
                <w:szCs w:val="24"/>
              </w:rPr>
            </w:pPr>
            <w:r w:rsidRPr="00DC1719">
              <w:rPr>
                <w:rFonts w:ascii="Book Antiqua" w:hAnsi="Book Antiqua"/>
                <w:color w:val="000000" w:themeColor="text1"/>
                <w:sz w:val="24"/>
                <w:szCs w:val="24"/>
              </w:rPr>
              <w:t>EMPA-REG</w:t>
            </w:r>
            <w:r w:rsidRPr="00DC1719">
              <w:rPr>
                <w:rFonts w:ascii="Book Antiqua" w:hAnsi="Book Antiqua"/>
                <w:color w:val="000000" w:themeColor="text1"/>
                <w:sz w:val="24"/>
                <w:szCs w:val="24"/>
                <w:vertAlign w:val="superscript"/>
              </w:rPr>
              <w:t>[175]</w:t>
            </w:r>
            <w:r w:rsidRPr="00DC1719">
              <w:rPr>
                <w:rFonts w:ascii="Book Antiqua" w:hAnsi="Book Antiqua"/>
                <w:color w:val="000000" w:themeColor="text1"/>
                <w:sz w:val="24"/>
                <w:szCs w:val="24"/>
              </w:rPr>
              <w:t xml:space="preserve"> (empagliflozin </w:t>
            </w:r>
            <w:r w:rsidRPr="00DC1719">
              <w:rPr>
                <w:rFonts w:ascii="Book Antiqua" w:hAnsi="Book Antiqua"/>
                <w:i/>
                <w:iCs/>
                <w:color w:val="000000" w:themeColor="text1"/>
                <w:sz w:val="24"/>
                <w:szCs w:val="24"/>
              </w:rPr>
              <w:t>vs</w:t>
            </w:r>
            <w:r w:rsidRPr="00DC1719">
              <w:rPr>
                <w:rFonts w:ascii="Book Antiqua" w:hAnsi="Book Antiqua"/>
                <w:color w:val="000000" w:themeColor="text1"/>
                <w:sz w:val="24"/>
                <w:szCs w:val="24"/>
              </w:rPr>
              <w:t xml:space="preserve"> PBO</w:t>
            </w:r>
            <w:r w:rsidR="002E104B" w:rsidRPr="00DC1719">
              <w:rPr>
                <w:rFonts w:ascii="Book Antiqua" w:hAnsi="Book Antiqua"/>
                <w:color w:val="000000" w:themeColor="text1"/>
                <w:sz w:val="24"/>
                <w:szCs w:val="24"/>
              </w:rPr>
              <w:t>)</w:t>
            </w:r>
          </w:p>
        </w:tc>
        <w:tc>
          <w:tcPr>
            <w:tcW w:w="1422" w:type="dxa"/>
            <w:tcBorders>
              <w:top w:val="single" w:sz="4" w:space="0" w:color="auto"/>
            </w:tcBorders>
          </w:tcPr>
          <w:p w14:paraId="07DFE842" w14:textId="413B21C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7020 (3.1</w:t>
            </w:r>
            <w:r w:rsidR="002E104B">
              <w:rPr>
                <w:rFonts w:ascii="Book Antiqua" w:hAnsi="Book Antiqua"/>
                <w:color w:val="000000" w:themeColor="text1"/>
                <w:sz w:val="24"/>
                <w:szCs w:val="24"/>
                <w:lang w:val="en-US"/>
              </w:rPr>
              <w:t xml:space="preserve"> yr</w:t>
            </w:r>
            <w:r w:rsidRPr="00941646">
              <w:rPr>
                <w:rFonts w:ascii="Book Antiqua" w:hAnsi="Book Antiqua"/>
                <w:color w:val="000000" w:themeColor="text1"/>
                <w:sz w:val="24"/>
                <w:szCs w:val="24"/>
                <w:lang w:val="en-US"/>
              </w:rPr>
              <w:t>)</w:t>
            </w:r>
          </w:p>
        </w:tc>
        <w:tc>
          <w:tcPr>
            <w:tcW w:w="1276" w:type="dxa"/>
            <w:tcBorders>
              <w:top w:val="single" w:sz="4" w:space="0" w:color="auto"/>
            </w:tcBorders>
          </w:tcPr>
          <w:p w14:paraId="33DDCEA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51%</w:t>
            </w:r>
          </w:p>
        </w:tc>
        <w:tc>
          <w:tcPr>
            <w:tcW w:w="1984" w:type="dxa"/>
            <w:tcBorders>
              <w:top w:val="single" w:sz="4" w:space="0" w:color="auto"/>
            </w:tcBorders>
          </w:tcPr>
          <w:p w14:paraId="5F4E53C8" w14:textId="5C3DF39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25</w:t>
            </w:r>
            <w:r w:rsidR="00302B4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tc>
        <w:tc>
          <w:tcPr>
            <w:tcW w:w="1276" w:type="dxa"/>
            <w:tcBorders>
              <w:top w:val="single" w:sz="4" w:space="0" w:color="auto"/>
            </w:tcBorders>
          </w:tcPr>
          <w:p w14:paraId="5AF0FB71" w14:textId="72DF200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99.2% </w:t>
            </w:r>
            <w:r w:rsidR="00302B4B">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10.1%</w:t>
            </w:r>
          </w:p>
        </w:tc>
        <w:tc>
          <w:tcPr>
            <w:tcW w:w="1276" w:type="dxa"/>
            <w:tcBorders>
              <w:top w:val="single" w:sz="4" w:space="0" w:color="auto"/>
            </w:tcBorders>
          </w:tcPr>
          <w:p w14:paraId="69EB0B72" w14:textId="7B252B85" w:rsidR="0057605D" w:rsidRPr="00941646" w:rsidRDefault="00302B4B"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stheme="minorHAnsi"/>
                <w:color w:val="000000" w:themeColor="text1"/>
                <w:sz w:val="24"/>
                <w:szCs w:val="24"/>
                <w:lang w:val="en-US"/>
              </w:rPr>
              <w:t xml:space="preserve">About </w:t>
            </w:r>
            <w:r w:rsidR="0057605D" w:rsidRPr="00941646">
              <w:rPr>
                <w:rFonts w:ascii="Book Antiqua" w:hAnsi="Book Antiqua"/>
                <w:color w:val="000000" w:themeColor="text1"/>
                <w:sz w:val="24"/>
                <w:szCs w:val="24"/>
                <w:lang w:val="en-US"/>
              </w:rPr>
              <w:t>100%</w:t>
            </w:r>
          </w:p>
        </w:tc>
        <w:tc>
          <w:tcPr>
            <w:tcW w:w="4389" w:type="dxa"/>
            <w:tcBorders>
              <w:top w:val="single" w:sz="4" w:space="0" w:color="auto"/>
            </w:tcBorders>
          </w:tcPr>
          <w:p w14:paraId="7922F5BE" w14:textId="4EF2FDC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4</w:t>
            </w:r>
          </w:p>
          <w:p w14:paraId="4D3A785A" w14:textId="0553E1D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6</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10</w:t>
            </w:r>
          </w:p>
        </w:tc>
      </w:tr>
      <w:tr w:rsidR="0057605D" w:rsidRPr="00941646" w14:paraId="760ECC50" w14:textId="77777777" w:rsidTr="00D21E50">
        <w:tc>
          <w:tcPr>
            <w:tcW w:w="2689" w:type="dxa"/>
          </w:tcPr>
          <w:p w14:paraId="3366BEE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CANVAS</w:t>
            </w:r>
            <w:r w:rsidRPr="00941646">
              <w:rPr>
                <w:rFonts w:ascii="Book Antiqua" w:hAnsi="Book Antiqua"/>
                <w:color w:val="000000" w:themeColor="text1"/>
                <w:sz w:val="24"/>
                <w:szCs w:val="24"/>
                <w:vertAlign w:val="superscript"/>
                <w:lang w:val="en-US"/>
              </w:rPr>
              <w:t>[172]</w:t>
            </w:r>
            <w:r w:rsidRPr="00941646">
              <w:rPr>
                <w:rFonts w:ascii="Book Antiqua" w:hAnsi="Book Antiqua"/>
                <w:color w:val="000000" w:themeColor="text1"/>
                <w:sz w:val="24"/>
                <w:szCs w:val="24"/>
                <w:lang w:val="en-US"/>
              </w:rPr>
              <w:t xml:space="preserve"> (canagliflozin </w:t>
            </w:r>
            <w:r w:rsidRPr="00F667B1">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22" w:type="dxa"/>
          </w:tcPr>
          <w:p w14:paraId="07B5ED73" w14:textId="60BB8A8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10142 (2.4</w:t>
            </w:r>
            <w:r w:rsidR="002E104B">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2E104B">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276" w:type="dxa"/>
          </w:tcPr>
          <w:p w14:paraId="6963063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59%</w:t>
            </w:r>
          </w:p>
        </w:tc>
        <w:tc>
          <w:tcPr>
            <w:tcW w:w="1984" w:type="dxa"/>
          </w:tcPr>
          <w:p w14:paraId="16F2DAC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20,1%</w:t>
            </w:r>
          </w:p>
        </w:tc>
        <w:tc>
          <w:tcPr>
            <w:tcW w:w="1276" w:type="dxa"/>
          </w:tcPr>
          <w:p w14:paraId="7DBFD9DC" w14:textId="2D15E07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65.6% </w:t>
            </w:r>
            <w:r w:rsidR="00302B4B">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14.4%</w:t>
            </w:r>
          </w:p>
        </w:tc>
        <w:tc>
          <w:tcPr>
            <w:tcW w:w="1276" w:type="dxa"/>
          </w:tcPr>
          <w:p w14:paraId="4415B765" w14:textId="76D1AFD0" w:rsidR="0057605D" w:rsidRPr="00941646" w:rsidRDefault="00302B4B"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stheme="minorHAnsi"/>
                <w:color w:val="000000" w:themeColor="text1"/>
                <w:sz w:val="24"/>
                <w:szCs w:val="24"/>
                <w:lang w:val="en-US"/>
              </w:rPr>
              <w:t xml:space="preserve">About </w:t>
            </w:r>
            <w:r w:rsidR="0057605D" w:rsidRPr="00941646">
              <w:rPr>
                <w:rFonts w:ascii="Book Antiqua" w:hAnsi="Book Antiqua"/>
                <w:color w:val="000000" w:themeColor="text1"/>
                <w:sz w:val="24"/>
                <w:szCs w:val="24"/>
                <w:lang w:val="en-US"/>
              </w:rPr>
              <w:t>100%</w:t>
            </w:r>
          </w:p>
        </w:tc>
        <w:tc>
          <w:tcPr>
            <w:tcW w:w="4389" w:type="dxa"/>
          </w:tcPr>
          <w:p w14:paraId="10297BE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1,3</w:t>
            </w:r>
          </w:p>
          <w:p w14:paraId="22822694" w14:textId="6D882AE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6</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9</w:t>
            </w:r>
          </w:p>
        </w:tc>
      </w:tr>
      <w:tr w:rsidR="0057605D" w:rsidRPr="00941646" w14:paraId="562F5570" w14:textId="77777777" w:rsidTr="00D21E50">
        <w:tc>
          <w:tcPr>
            <w:tcW w:w="2689" w:type="dxa"/>
          </w:tcPr>
          <w:p w14:paraId="30C0FD0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DECLARE-TIMI</w:t>
            </w:r>
            <w:r w:rsidRPr="00941646">
              <w:rPr>
                <w:rFonts w:ascii="Book Antiqua" w:hAnsi="Book Antiqua"/>
                <w:color w:val="000000" w:themeColor="text1"/>
                <w:sz w:val="24"/>
                <w:szCs w:val="24"/>
                <w:vertAlign w:val="superscript"/>
                <w:lang w:val="en-US"/>
              </w:rPr>
              <w:t>[174]</w:t>
            </w:r>
            <w:r w:rsidRPr="00941646">
              <w:rPr>
                <w:rFonts w:ascii="Book Antiqua" w:hAnsi="Book Antiqua"/>
                <w:color w:val="000000" w:themeColor="text1"/>
                <w:sz w:val="24"/>
                <w:szCs w:val="24"/>
                <w:lang w:val="en-US"/>
              </w:rPr>
              <w:t xml:space="preserve"> (dapagliflozin </w:t>
            </w:r>
            <w:r w:rsidRPr="002E104B">
              <w:rPr>
                <w:rFonts w:ascii="Book Antiqua" w:hAnsi="Book Antiqua"/>
                <w:i/>
                <w:iCs/>
                <w:color w:val="000000" w:themeColor="text1"/>
                <w:sz w:val="24"/>
                <w:szCs w:val="24"/>
                <w:lang w:val="en-US"/>
              </w:rPr>
              <w:t xml:space="preserve">vs </w:t>
            </w:r>
            <w:r w:rsidRPr="00941646">
              <w:rPr>
                <w:rFonts w:ascii="Book Antiqua" w:hAnsi="Book Antiqua"/>
                <w:color w:val="000000" w:themeColor="text1"/>
                <w:sz w:val="24"/>
                <w:szCs w:val="24"/>
                <w:lang w:val="en-US"/>
              </w:rPr>
              <w:t>PBO)</w:t>
            </w:r>
          </w:p>
        </w:tc>
        <w:tc>
          <w:tcPr>
            <w:tcW w:w="1422" w:type="dxa"/>
          </w:tcPr>
          <w:p w14:paraId="76B76847" w14:textId="43D0512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17160 (4</w:t>
            </w:r>
            <w:r w:rsidR="002E104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2</w:t>
            </w:r>
            <w:r w:rsidR="002E104B">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2E104B">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276" w:type="dxa"/>
          </w:tcPr>
          <w:p w14:paraId="7528663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60%</w:t>
            </w:r>
          </w:p>
        </w:tc>
        <w:tc>
          <w:tcPr>
            <w:tcW w:w="1984" w:type="dxa"/>
          </w:tcPr>
          <w:p w14:paraId="29E6916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7.4%</w:t>
            </w:r>
          </w:p>
        </w:tc>
        <w:tc>
          <w:tcPr>
            <w:tcW w:w="1276" w:type="dxa"/>
          </w:tcPr>
          <w:p w14:paraId="0D658154" w14:textId="7BD699C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40.6% </w:t>
            </w:r>
            <w:r w:rsidR="00302B4B">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10%</w:t>
            </w:r>
          </w:p>
        </w:tc>
        <w:tc>
          <w:tcPr>
            <w:tcW w:w="1276" w:type="dxa"/>
          </w:tcPr>
          <w:p w14:paraId="0A1F23A0" w14:textId="327B963B" w:rsidR="0057605D" w:rsidRPr="00941646" w:rsidRDefault="00302B4B"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stheme="minorHAnsi"/>
                <w:color w:val="000000" w:themeColor="text1"/>
                <w:sz w:val="24"/>
                <w:szCs w:val="24"/>
                <w:lang w:val="en-US"/>
              </w:rPr>
              <w:t xml:space="preserve">About </w:t>
            </w:r>
            <w:r w:rsidR="0057605D" w:rsidRPr="00941646">
              <w:rPr>
                <w:rFonts w:ascii="Book Antiqua" w:hAnsi="Book Antiqua"/>
                <w:color w:val="000000" w:themeColor="text1"/>
                <w:sz w:val="24"/>
                <w:szCs w:val="24"/>
                <w:lang w:val="en-US"/>
              </w:rPr>
              <w:t>100%</w:t>
            </w:r>
          </w:p>
        </w:tc>
        <w:tc>
          <w:tcPr>
            <w:tcW w:w="4389" w:type="dxa"/>
          </w:tcPr>
          <w:p w14:paraId="67A655C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1,3</w:t>
            </w:r>
          </w:p>
          <w:p w14:paraId="7335133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6,7</w:t>
            </w:r>
          </w:p>
        </w:tc>
      </w:tr>
      <w:tr w:rsidR="0057605D" w:rsidRPr="00941646" w14:paraId="61BFAF6A" w14:textId="77777777" w:rsidTr="00D21E50">
        <w:tc>
          <w:tcPr>
            <w:tcW w:w="2689" w:type="dxa"/>
          </w:tcPr>
          <w:p w14:paraId="70ED7A88" w14:textId="32DB340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CREDENCE</w:t>
            </w:r>
            <w:r w:rsidRPr="00941646">
              <w:rPr>
                <w:rFonts w:ascii="Book Antiqua" w:hAnsi="Book Antiqua"/>
                <w:color w:val="000000" w:themeColor="text1"/>
                <w:sz w:val="24"/>
                <w:szCs w:val="24"/>
                <w:vertAlign w:val="superscript"/>
                <w:lang w:val="en-US"/>
              </w:rPr>
              <w:t>[173]</w:t>
            </w:r>
            <w:r w:rsidRPr="00941646">
              <w:rPr>
                <w:rFonts w:ascii="Book Antiqua" w:hAnsi="Book Antiqua"/>
                <w:color w:val="000000" w:themeColor="text1"/>
                <w:sz w:val="24"/>
                <w:szCs w:val="24"/>
                <w:lang w:val="en-US"/>
              </w:rPr>
              <w:t xml:space="preserve"> (canaglifozin </w:t>
            </w:r>
            <w:r w:rsidRPr="00302B4B">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r w:rsidR="00F667B1">
              <w:rPr>
                <w:rFonts w:ascii="Book Antiqua" w:hAnsi="Book Antiqua"/>
                <w:color w:val="000000" w:themeColor="text1"/>
                <w:sz w:val="24"/>
                <w:szCs w:val="24"/>
                <w:lang w:val="en-US"/>
              </w:rPr>
              <w:t>)</w:t>
            </w:r>
          </w:p>
        </w:tc>
        <w:tc>
          <w:tcPr>
            <w:tcW w:w="1422" w:type="dxa"/>
          </w:tcPr>
          <w:p w14:paraId="6182B33B" w14:textId="54D2765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4401 (2</w:t>
            </w:r>
            <w:r w:rsidR="002E104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6</w:t>
            </w:r>
            <w:r w:rsidR="002E104B">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2E104B">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276" w:type="dxa"/>
          </w:tcPr>
          <w:p w14:paraId="6E22DA23" w14:textId="18810F5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54</w:t>
            </w:r>
            <w:r w:rsidR="00302B4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4%</w:t>
            </w:r>
          </w:p>
        </w:tc>
        <w:tc>
          <w:tcPr>
            <w:tcW w:w="1984" w:type="dxa"/>
          </w:tcPr>
          <w:p w14:paraId="4A176CA5" w14:textId="4FB7985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60%</w:t>
            </w:r>
          </w:p>
        </w:tc>
        <w:tc>
          <w:tcPr>
            <w:tcW w:w="1276" w:type="dxa"/>
          </w:tcPr>
          <w:p w14:paraId="7FAFE090" w14:textId="01BB0A2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50.4% </w:t>
            </w:r>
            <w:r w:rsidR="00302B4B">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15%</w:t>
            </w:r>
          </w:p>
        </w:tc>
        <w:tc>
          <w:tcPr>
            <w:tcW w:w="1276" w:type="dxa"/>
          </w:tcPr>
          <w:p w14:paraId="1946E05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52%</w:t>
            </w:r>
          </w:p>
        </w:tc>
        <w:tc>
          <w:tcPr>
            <w:tcW w:w="4389" w:type="dxa"/>
          </w:tcPr>
          <w:p w14:paraId="4F1A0090" w14:textId="48AFC73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6</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9</w:t>
            </w:r>
          </w:p>
          <w:p w14:paraId="339477AB" w14:textId="65D3EED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4</w:t>
            </w:r>
          </w:p>
        </w:tc>
      </w:tr>
      <w:tr w:rsidR="0057605D" w:rsidRPr="009A07F8" w14:paraId="64E77BD5" w14:textId="77777777" w:rsidTr="00D21E50">
        <w:tc>
          <w:tcPr>
            <w:tcW w:w="2689" w:type="dxa"/>
          </w:tcPr>
          <w:p w14:paraId="0F22A41E" w14:textId="1D39ADF5" w:rsidR="0057605D" w:rsidRPr="00DC1719" w:rsidRDefault="0057605D" w:rsidP="00D21E50">
            <w:pPr>
              <w:adjustRightInd w:val="0"/>
              <w:snapToGrid w:val="0"/>
              <w:spacing w:line="360" w:lineRule="auto"/>
              <w:jc w:val="both"/>
              <w:rPr>
                <w:rFonts w:ascii="Book Antiqua" w:hAnsi="Book Antiqua"/>
                <w:color w:val="000000" w:themeColor="text1"/>
                <w:sz w:val="24"/>
                <w:szCs w:val="24"/>
              </w:rPr>
            </w:pPr>
            <w:r w:rsidRPr="00DC1719">
              <w:rPr>
                <w:rFonts w:ascii="Book Antiqua" w:hAnsi="Book Antiqua"/>
                <w:color w:val="000000" w:themeColor="text1"/>
                <w:sz w:val="24"/>
                <w:szCs w:val="24"/>
              </w:rPr>
              <w:t>DAPA-HF</w:t>
            </w:r>
            <w:r w:rsidRPr="00DC1719">
              <w:rPr>
                <w:rFonts w:ascii="Book Antiqua" w:hAnsi="Book Antiqua"/>
                <w:color w:val="000000" w:themeColor="text1"/>
                <w:sz w:val="24"/>
                <w:szCs w:val="24"/>
                <w:vertAlign w:val="superscript"/>
              </w:rPr>
              <w:t>[176]</w:t>
            </w:r>
            <w:r w:rsidRPr="00DC1719">
              <w:rPr>
                <w:rFonts w:ascii="Book Antiqua" w:hAnsi="Book Antiqua"/>
                <w:color w:val="000000" w:themeColor="text1"/>
                <w:sz w:val="24"/>
                <w:szCs w:val="24"/>
              </w:rPr>
              <w:t xml:space="preserve"> (dapagliflozin </w:t>
            </w:r>
            <w:r w:rsidRPr="00DC1719">
              <w:rPr>
                <w:rFonts w:ascii="Book Antiqua" w:hAnsi="Book Antiqua"/>
                <w:i/>
                <w:iCs/>
                <w:color w:val="000000" w:themeColor="text1"/>
                <w:sz w:val="24"/>
                <w:szCs w:val="24"/>
              </w:rPr>
              <w:t>vs</w:t>
            </w:r>
            <w:r w:rsidRPr="00DC1719">
              <w:rPr>
                <w:rFonts w:ascii="Book Antiqua" w:hAnsi="Book Antiqua"/>
                <w:color w:val="000000" w:themeColor="text1"/>
                <w:sz w:val="24"/>
                <w:szCs w:val="24"/>
              </w:rPr>
              <w:t xml:space="preserve"> PBO)</w:t>
            </w:r>
          </w:p>
        </w:tc>
        <w:tc>
          <w:tcPr>
            <w:tcW w:w="1422" w:type="dxa"/>
          </w:tcPr>
          <w:p w14:paraId="3EFEC567" w14:textId="6088DC2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2373 (18</w:t>
            </w:r>
            <w:r w:rsidR="002E104B">
              <w:rPr>
                <w:rFonts w:ascii="Book Antiqua" w:hAnsi="Book Antiqua"/>
                <w:color w:val="000000" w:themeColor="text1"/>
                <w:sz w:val="24"/>
                <w:szCs w:val="24"/>
                <w:lang w:val="en-US"/>
              </w:rPr>
              <w:t xml:space="preserve">.2 </w:t>
            </w:r>
            <w:r w:rsidRPr="00941646">
              <w:rPr>
                <w:rFonts w:ascii="Book Antiqua" w:hAnsi="Book Antiqua"/>
                <w:color w:val="000000" w:themeColor="text1"/>
                <w:sz w:val="24"/>
                <w:szCs w:val="24"/>
                <w:lang w:val="en-US"/>
              </w:rPr>
              <w:t>m</w:t>
            </w:r>
            <w:r w:rsidR="002E104B">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w:t>
            </w:r>
          </w:p>
        </w:tc>
        <w:tc>
          <w:tcPr>
            <w:tcW w:w="1276" w:type="dxa"/>
          </w:tcPr>
          <w:p w14:paraId="4EE7C43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35%</w:t>
            </w:r>
          </w:p>
        </w:tc>
        <w:tc>
          <w:tcPr>
            <w:tcW w:w="1984" w:type="dxa"/>
          </w:tcPr>
          <w:p w14:paraId="2C5FCDAC" w14:textId="79281C6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26</w:t>
            </w:r>
            <w:r w:rsidR="00302B4B">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1%</w:t>
            </w:r>
          </w:p>
        </w:tc>
        <w:tc>
          <w:tcPr>
            <w:tcW w:w="1276" w:type="dxa"/>
          </w:tcPr>
          <w:p w14:paraId="726208D6" w14:textId="7EA8C69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55</w:t>
            </w:r>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5% (IHD)</w:t>
            </w:r>
            <w:r w:rsidR="00B7509B">
              <w:rPr>
                <w:rFonts w:ascii="Book Antiqua" w:hAnsi="Book Antiqua"/>
                <w:color w:val="000000" w:themeColor="text1"/>
                <w:sz w:val="24"/>
                <w:szCs w:val="24"/>
                <w:lang w:val="en-US"/>
              </w:rPr>
              <w:t xml:space="preserve"> </w:t>
            </w:r>
            <w:r w:rsidR="00302B4B">
              <w:rPr>
                <w:rFonts w:ascii="Book Antiqua" w:hAnsi="Book Antiqua"/>
                <w:color w:val="000000" w:themeColor="text1"/>
                <w:sz w:val="24"/>
                <w:szCs w:val="24"/>
                <w:lang w:val="en-US"/>
              </w:rPr>
              <w:t>and</w:t>
            </w:r>
            <w:r w:rsidRPr="00941646">
              <w:rPr>
                <w:rFonts w:ascii="Book Antiqua" w:hAnsi="Book Antiqua"/>
                <w:color w:val="000000" w:themeColor="text1"/>
                <w:sz w:val="24"/>
                <w:szCs w:val="24"/>
                <w:lang w:val="en-US"/>
              </w:rPr>
              <w:t xml:space="preserve"> 100% (</w:t>
            </w:r>
            <w:bookmarkStart w:id="191" w:name="OLE_LINK451"/>
            <w:bookmarkStart w:id="192" w:name="OLE_LINK452"/>
            <w:r w:rsidRPr="00941646">
              <w:rPr>
                <w:rFonts w:ascii="Book Antiqua" w:hAnsi="Book Antiqua"/>
                <w:color w:val="000000" w:themeColor="text1"/>
                <w:sz w:val="24"/>
                <w:szCs w:val="24"/>
                <w:lang w:val="en-US"/>
              </w:rPr>
              <w:t>HFrEF</w:t>
            </w:r>
            <w:bookmarkEnd w:id="191"/>
            <w:bookmarkEnd w:id="192"/>
            <w:r w:rsidRPr="00941646">
              <w:rPr>
                <w:rFonts w:ascii="Book Antiqua" w:hAnsi="Book Antiqua"/>
                <w:color w:val="000000" w:themeColor="text1"/>
                <w:sz w:val="24"/>
                <w:szCs w:val="24"/>
                <w:lang w:val="en-US"/>
              </w:rPr>
              <w:t>)</w:t>
            </w:r>
          </w:p>
        </w:tc>
        <w:tc>
          <w:tcPr>
            <w:tcW w:w="1276" w:type="dxa"/>
          </w:tcPr>
          <w:p w14:paraId="35F9F34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41%</w:t>
            </w:r>
          </w:p>
        </w:tc>
        <w:tc>
          <w:tcPr>
            <w:tcW w:w="4389" w:type="dxa"/>
          </w:tcPr>
          <w:p w14:paraId="50F6B63F" w14:textId="39D2EE7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w:t>
            </w:r>
            <w:r w:rsidR="001D4CE7">
              <w:rPr>
                <w:rFonts w:ascii="Book Antiqua" w:hAnsi="Book Antiqua"/>
                <w:color w:val="000000" w:themeColor="text1"/>
                <w:sz w:val="24"/>
                <w:szCs w:val="24"/>
                <w:vertAlign w:val="superscript"/>
                <w:lang w:val="en-US"/>
              </w:rPr>
              <w:t>-</w:t>
            </w:r>
            <w:r w:rsidRPr="00941646">
              <w:rPr>
                <w:rFonts w:ascii="Book Antiqua" w:hAnsi="Book Antiqua"/>
                <w:color w:val="000000" w:themeColor="text1"/>
                <w:sz w:val="24"/>
                <w:szCs w:val="24"/>
                <w:vertAlign w:val="superscript"/>
                <w:lang w:val="en-US"/>
              </w:rPr>
              <w:t>3</w:t>
            </w:r>
          </w:p>
          <w:p w14:paraId="23BA655B"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RO: NS </w:t>
            </w:r>
          </w:p>
          <w:p w14:paraId="40CF1F10" w14:textId="1544188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HFrEF: </w:t>
            </w:r>
            <w:r w:rsidR="00D4342B">
              <w:rPr>
                <w:rFonts w:ascii="Book Antiqua" w:hAnsi="Book Antiqua"/>
                <w:color w:val="000000" w:themeColor="text1"/>
                <w:sz w:val="24"/>
                <w:szCs w:val="24"/>
                <w:lang w:val="en-US"/>
              </w:rPr>
              <w:t>B</w:t>
            </w:r>
            <w:r w:rsidRPr="00941646">
              <w:rPr>
                <w:rFonts w:ascii="Book Antiqua" w:hAnsi="Book Antiqua"/>
                <w:color w:val="000000" w:themeColor="text1"/>
                <w:sz w:val="24"/>
                <w:szCs w:val="24"/>
                <w:lang w:val="en-US"/>
              </w:rPr>
              <w:t>etter dapagliflozin</w:t>
            </w:r>
          </w:p>
        </w:tc>
      </w:tr>
      <w:tr w:rsidR="0057605D" w:rsidRPr="009A07F8" w14:paraId="35EA27DA" w14:textId="77777777" w:rsidTr="00D21E50">
        <w:tc>
          <w:tcPr>
            <w:tcW w:w="2689" w:type="dxa"/>
          </w:tcPr>
          <w:p w14:paraId="1F867E1C" w14:textId="77777777" w:rsidR="0057605D" w:rsidRPr="00DC1719" w:rsidRDefault="0057605D" w:rsidP="00D21E50">
            <w:pPr>
              <w:adjustRightInd w:val="0"/>
              <w:snapToGrid w:val="0"/>
              <w:spacing w:line="360" w:lineRule="auto"/>
              <w:jc w:val="both"/>
              <w:rPr>
                <w:rFonts w:ascii="Book Antiqua" w:hAnsi="Book Antiqua"/>
                <w:color w:val="000000" w:themeColor="text1"/>
                <w:sz w:val="24"/>
                <w:szCs w:val="24"/>
              </w:rPr>
            </w:pPr>
            <w:r w:rsidRPr="00DC1719">
              <w:rPr>
                <w:rFonts w:ascii="Book Antiqua" w:hAnsi="Book Antiqua"/>
                <w:color w:val="000000" w:themeColor="text1"/>
                <w:sz w:val="24"/>
                <w:szCs w:val="24"/>
              </w:rPr>
              <w:t>DAPA-CKD</w:t>
            </w:r>
            <w:r w:rsidRPr="00DC1719">
              <w:rPr>
                <w:rFonts w:ascii="Book Antiqua" w:hAnsi="Book Antiqua"/>
                <w:color w:val="000000" w:themeColor="text1"/>
                <w:sz w:val="24"/>
                <w:szCs w:val="24"/>
                <w:vertAlign w:val="superscript"/>
              </w:rPr>
              <w:t>[194]</w:t>
            </w:r>
            <w:r w:rsidRPr="00DC1719">
              <w:rPr>
                <w:rFonts w:ascii="Book Antiqua" w:hAnsi="Book Antiqua"/>
                <w:color w:val="000000" w:themeColor="text1"/>
                <w:sz w:val="24"/>
                <w:szCs w:val="24"/>
              </w:rPr>
              <w:t xml:space="preserve"> (dapagliflozina </w:t>
            </w:r>
            <w:r w:rsidRPr="00DC1719">
              <w:rPr>
                <w:rFonts w:ascii="Book Antiqua" w:hAnsi="Book Antiqua"/>
                <w:i/>
                <w:iCs/>
                <w:color w:val="000000" w:themeColor="text1"/>
                <w:sz w:val="24"/>
                <w:szCs w:val="24"/>
              </w:rPr>
              <w:t xml:space="preserve">vs </w:t>
            </w:r>
            <w:r w:rsidRPr="00DC1719">
              <w:rPr>
                <w:rFonts w:ascii="Book Antiqua" w:hAnsi="Book Antiqua"/>
                <w:color w:val="000000" w:themeColor="text1"/>
                <w:sz w:val="24"/>
                <w:szCs w:val="24"/>
              </w:rPr>
              <w:t>PBO)</w:t>
            </w:r>
          </w:p>
        </w:tc>
        <w:tc>
          <w:tcPr>
            <w:tcW w:w="1422" w:type="dxa"/>
          </w:tcPr>
          <w:p w14:paraId="05A0C8F3" w14:textId="7D72556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4304</w:t>
            </w:r>
            <w:r w:rsidR="002E104B">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w:t>
            </w:r>
            <w:r w:rsidR="00D21E50">
              <w:rPr>
                <w:rFonts w:ascii="Book Antiqua" w:hAnsi="Book Antiqua"/>
                <w:color w:val="000000" w:themeColor="text1"/>
                <w:sz w:val="24"/>
                <w:szCs w:val="24"/>
                <w:lang w:val="en-US"/>
              </w:rPr>
              <w:t>NA</w:t>
            </w:r>
            <w:r w:rsidRPr="00941646">
              <w:rPr>
                <w:rFonts w:ascii="Book Antiqua" w:hAnsi="Book Antiqua"/>
                <w:color w:val="000000" w:themeColor="text1"/>
                <w:sz w:val="24"/>
                <w:szCs w:val="24"/>
                <w:lang w:val="en-US"/>
              </w:rPr>
              <w:t>)</w:t>
            </w:r>
          </w:p>
        </w:tc>
        <w:tc>
          <w:tcPr>
            <w:tcW w:w="1276" w:type="dxa"/>
          </w:tcPr>
          <w:p w14:paraId="0449BE6A" w14:textId="4E8F2180"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1984" w:type="dxa"/>
          </w:tcPr>
          <w:p w14:paraId="1C1A9B76" w14:textId="2744AEAB" w:rsidR="0057605D" w:rsidRPr="00941646" w:rsidRDefault="00302B4B"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stheme="minorHAnsi"/>
                <w:color w:val="000000" w:themeColor="text1"/>
                <w:sz w:val="24"/>
                <w:szCs w:val="24"/>
                <w:lang w:val="en-US"/>
              </w:rPr>
              <w:t xml:space="preserve">About </w:t>
            </w:r>
            <w:r w:rsidR="0057605D" w:rsidRPr="00941646">
              <w:rPr>
                <w:rFonts w:ascii="Book Antiqua" w:hAnsi="Book Antiqua"/>
                <w:color w:val="000000" w:themeColor="text1"/>
                <w:sz w:val="24"/>
                <w:szCs w:val="24"/>
                <w:lang w:val="en-US"/>
              </w:rPr>
              <w:t>90%</w:t>
            </w:r>
          </w:p>
        </w:tc>
        <w:tc>
          <w:tcPr>
            <w:tcW w:w="1276" w:type="dxa"/>
          </w:tcPr>
          <w:p w14:paraId="43CAC52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NA</w:t>
            </w:r>
          </w:p>
        </w:tc>
        <w:tc>
          <w:tcPr>
            <w:tcW w:w="1276" w:type="dxa"/>
          </w:tcPr>
          <w:p w14:paraId="54F92C7F" w14:textId="706D2963"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Non-DM: </w:t>
            </w:r>
            <w:r w:rsidRPr="00941646">
              <w:rPr>
                <w:rFonts w:ascii="Book Antiqua" w:hAnsi="Book Antiqua" w:cstheme="minorHAnsi"/>
                <w:color w:val="000000" w:themeColor="text1"/>
                <w:sz w:val="24"/>
                <w:szCs w:val="24"/>
                <w:lang w:val="en-US"/>
              </w:rPr>
              <w:t>≥</w:t>
            </w:r>
            <w:r w:rsidR="00D4342B">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30%</w:t>
            </w:r>
          </w:p>
        </w:tc>
        <w:tc>
          <w:tcPr>
            <w:tcW w:w="4389" w:type="dxa"/>
          </w:tcPr>
          <w:p w14:paraId="762CF61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Outcomes expected in 2020 (composite renal and secondary CV endpoints)</w:t>
            </w:r>
          </w:p>
        </w:tc>
      </w:tr>
      <w:tr w:rsidR="0057605D" w:rsidRPr="009A07F8" w14:paraId="6054DEA4" w14:textId="77777777" w:rsidTr="00D21E50">
        <w:tc>
          <w:tcPr>
            <w:tcW w:w="2689" w:type="dxa"/>
          </w:tcPr>
          <w:p w14:paraId="730798F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EMPEROR-Preserved</w:t>
            </w:r>
            <w:r w:rsidRPr="00941646">
              <w:rPr>
                <w:rFonts w:ascii="Book Antiqua" w:hAnsi="Book Antiqua"/>
                <w:color w:val="000000" w:themeColor="text1"/>
                <w:sz w:val="24"/>
                <w:szCs w:val="24"/>
                <w:vertAlign w:val="superscript"/>
                <w:lang w:val="en-US"/>
              </w:rPr>
              <w:t>[195]</w:t>
            </w:r>
            <w:r w:rsidRPr="00941646">
              <w:rPr>
                <w:rFonts w:ascii="Book Antiqua" w:hAnsi="Book Antiqua"/>
                <w:color w:val="000000" w:themeColor="text1"/>
                <w:sz w:val="24"/>
                <w:szCs w:val="24"/>
                <w:lang w:val="en-US"/>
              </w:rPr>
              <w:t xml:space="preserve"> (empagliflozin </w:t>
            </w:r>
            <w:r w:rsidRPr="00302B4B">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22" w:type="dxa"/>
          </w:tcPr>
          <w:p w14:paraId="0583C2C7" w14:textId="264321B8"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s="Arial"/>
                <w:color w:val="000000" w:themeColor="text1"/>
                <w:sz w:val="24"/>
                <w:szCs w:val="24"/>
                <w:lang w:val="en-US"/>
              </w:rPr>
              <w:t>5988</w:t>
            </w:r>
            <w:r w:rsidR="002E104B">
              <w:rPr>
                <w:rFonts w:ascii="Book Antiqua" w:hAnsi="Book Antiqua" w:cs="Arial"/>
                <w:color w:val="000000" w:themeColor="text1"/>
                <w:sz w:val="24"/>
                <w:szCs w:val="24"/>
                <w:lang w:val="en-US"/>
              </w:rPr>
              <w:t xml:space="preserve"> </w:t>
            </w:r>
            <w:r w:rsidRPr="00941646">
              <w:rPr>
                <w:rFonts w:ascii="Book Antiqua" w:hAnsi="Book Antiqua" w:cs="Arial"/>
                <w:color w:val="000000" w:themeColor="text1"/>
                <w:sz w:val="24"/>
                <w:szCs w:val="24"/>
                <w:lang w:val="en-US"/>
              </w:rPr>
              <w:t>(</w:t>
            </w:r>
            <w:r w:rsidR="00D21E50">
              <w:rPr>
                <w:rFonts w:ascii="Book Antiqua" w:hAnsi="Book Antiqua" w:cs="Arial"/>
                <w:color w:val="000000" w:themeColor="text1"/>
                <w:sz w:val="24"/>
                <w:szCs w:val="24"/>
                <w:lang w:val="en-US"/>
              </w:rPr>
              <w:t>NA</w:t>
            </w:r>
            <w:r w:rsidRPr="00941646">
              <w:rPr>
                <w:rFonts w:ascii="Book Antiqua" w:hAnsi="Book Antiqua" w:cs="Arial"/>
                <w:color w:val="000000" w:themeColor="text1"/>
                <w:sz w:val="24"/>
                <w:szCs w:val="24"/>
                <w:lang w:val="en-US"/>
              </w:rPr>
              <w:t>)</w:t>
            </w:r>
          </w:p>
        </w:tc>
        <w:tc>
          <w:tcPr>
            <w:tcW w:w="1276" w:type="dxa"/>
          </w:tcPr>
          <w:p w14:paraId="2AD402C4" w14:textId="63150095"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1984" w:type="dxa"/>
          </w:tcPr>
          <w:p w14:paraId="227AF511" w14:textId="00A45693"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r w:rsidR="00302B4B">
              <w:rPr>
                <w:rFonts w:ascii="Book Antiqua" w:hAnsi="Book Antiqua"/>
                <w:color w:val="000000" w:themeColor="text1"/>
                <w:sz w:val="24"/>
                <w:szCs w:val="24"/>
                <w:lang w:val="en-US"/>
              </w:rPr>
              <w:t xml:space="preserve"> </w:t>
            </w:r>
            <w:r w:rsidR="0057605D" w:rsidRPr="00941646">
              <w:rPr>
                <w:rFonts w:ascii="Book Antiqua" w:hAnsi="Book Antiqua"/>
                <w:color w:val="000000" w:themeColor="text1"/>
                <w:sz w:val="24"/>
                <w:szCs w:val="24"/>
                <w:lang w:val="en-US"/>
              </w:rPr>
              <w:t>(eGFR</w:t>
            </w:r>
            <w:r w:rsidR="00302B4B">
              <w:rPr>
                <w:rFonts w:ascii="Book Antiqua" w:hAnsi="Book Antiqua"/>
                <w:color w:val="000000" w:themeColor="text1"/>
                <w:sz w:val="24"/>
                <w:szCs w:val="24"/>
                <w:lang w:val="en-US"/>
              </w:rPr>
              <w:t xml:space="preserve"> </w:t>
            </w:r>
            <w:r w:rsidR="0057605D" w:rsidRPr="00941646">
              <w:rPr>
                <w:rFonts w:ascii="Book Antiqua" w:hAnsi="Book Antiqua" w:cstheme="minorHAnsi"/>
                <w:color w:val="000000" w:themeColor="text1"/>
                <w:sz w:val="24"/>
                <w:szCs w:val="24"/>
                <w:lang w:val="en-US"/>
              </w:rPr>
              <w:t>≥</w:t>
            </w:r>
            <w:r w:rsidR="00302B4B">
              <w:rPr>
                <w:rFonts w:ascii="Book Antiqua" w:hAnsi="Book Antiqua" w:cstheme="minorHAnsi"/>
                <w:color w:val="000000" w:themeColor="text1"/>
                <w:sz w:val="24"/>
                <w:szCs w:val="24"/>
                <w:lang w:val="en-US"/>
              </w:rPr>
              <w:t xml:space="preserve"> </w:t>
            </w:r>
            <w:r w:rsidR="0057605D" w:rsidRPr="00941646">
              <w:rPr>
                <w:rFonts w:ascii="Book Antiqua" w:hAnsi="Book Antiqua"/>
                <w:color w:val="000000" w:themeColor="text1"/>
                <w:sz w:val="24"/>
                <w:szCs w:val="24"/>
                <w:lang w:val="en-US"/>
              </w:rPr>
              <w:t>20)</w:t>
            </w:r>
          </w:p>
        </w:tc>
        <w:tc>
          <w:tcPr>
            <w:tcW w:w="1276" w:type="dxa"/>
          </w:tcPr>
          <w:p w14:paraId="62185B2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193" w:name="OLE_LINK453"/>
            <w:bookmarkStart w:id="194" w:name="OLE_LINK454"/>
            <w:r w:rsidRPr="00941646">
              <w:rPr>
                <w:rFonts w:ascii="Book Antiqua" w:hAnsi="Book Antiqua"/>
                <w:color w:val="000000" w:themeColor="text1"/>
                <w:sz w:val="24"/>
                <w:szCs w:val="24"/>
                <w:lang w:val="en-US"/>
              </w:rPr>
              <w:t>HFpEF</w:t>
            </w:r>
            <w:bookmarkEnd w:id="193"/>
            <w:bookmarkEnd w:id="194"/>
            <w:r w:rsidRPr="00941646">
              <w:rPr>
                <w:rFonts w:ascii="Book Antiqua" w:hAnsi="Book Antiqua"/>
                <w:color w:val="000000" w:themeColor="text1"/>
                <w:sz w:val="24"/>
                <w:szCs w:val="24"/>
                <w:lang w:val="en-US"/>
              </w:rPr>
              <w:t xml:space="preserve"> (100%)</w:t>
            </w:r>
          </w:p>
        </w:tc>
        <w:tc>
          <w:tcPr>
            <w:tcW w:w="1276" w:type="dxa"/>
          </w:tcPr>
          <w:p w14:paraId="5B6EAA8F" w14:textId="504918BF"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4389" w:type="dxa"/>
          </w:tcPr>
          <w:p w14:paraId="3F92084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Outcomes expected late in 2020 (composite CV, HF and secondary R endpoints)</w:t>
            </w:r>
          </w:p>
        </w:tc>
      </w:tr>
      <w:tr w:rsidR="0057605D" w:rsidRPr="009A07F8" w14:paraId="64E2CA1D" w14:textId="77777777" w:rsidTr="00D21E50">
        <w:tc>
          <w:tcPr>
            <w:tcW w:w="2689" w:type="dxa"/>
            <w:tcBorders>
              <w:bottom w:val="single" w:sz="4" w:space="0" w:color="auto"/>
            </w:tcBorders>
          </w:tcPr>
          <w:p w14:paraId="32EE18AA" w14:textId="0165A0E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EMPEROR-Reduced</w:t>
            </w:r>
            <w:r w:rsidRPr="00941646">
              <w:rPr>
                <w:rFonts w:ascii="Book Antiqua" w:hAnsi="Book Antiqua"/>
                <w:color w:val="000000" w:themeColor="text1"/>
                <w:sz w:val="24"/>
                <w:szCs w:val="24"/>
                <w:vertAlign w:val="superscript"/>
                <w:lang w:val="en-US"/>
              </w:rPr>
              <w:t>[196]</w:t>
            </w:r>
            <w:r w:rsidRPr="00941646">
              <w:rPr>
                <w:rFonts w:ascii="Book Antiqua" w:hAnsi="Book Antiqua"/>
                <w:color w:val="000000" w:themeColor="text1"/>
                <w:sz w:val="24"/>
                <w:szCs w:val="24"/>
                <w:lang w:val="en-US"/>
              </w:rPr>
              <w:t xml:space="preserve"> (empaglifozin </w:t>
            </w:r>
            <w:r w:rsidRPr="00302B4B">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r w:rsidR="00F667B1">
              <w:rPr>
                <w:rFonts w:ascii="Book Antiqua" w:hAnsi="Book Antiqua"/>
                <w:color w:val="000000" w:themeColor="text1"/>
                <w:sz w:val="24"/>
                <w:szCs w:val="24"/>
                <w:lang w:val="en-US"/>
              </w:rPr>
              <w:t>)</w:t>
            </w:r>
          </w:p>
        </w:tc>
        <w:tc>
          <w:tcPr>
            <w:tcW w:w="1422" w:type="dxa"/>
            <w:tcBorders>
              <w:bottom w:val="single" w:sz="4" w:space="0" w:color="auto"/>
            </w:tcBorders>
          </w:tcPr>
          <w:p w14:paraId="7334F87D" w14:textId="07F09E7D"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3730 (</w:t>
            </w:r>
            <w:r w:rsidR="00D21E50">
              <w:rPr>
                <w:rFonts w:ascii="Book Antiqua" w:hAnsi="Book Antiqua" w:cstheme="minorHAnsi"/>
                <w:color w:val="000000" w:themeColor="text1"/>
                <w:sz w:val="24"/>
                <w:szCs w:val="24"/>
                <w:lang w:val="en-US"/>
              </w:rPr>
              <w:t>NA</w:t>
            </w:r>
            <w:r w:rsidRPr="00941646">
              <w:rPr>
                <w:rFonts w:ascii="Book Antiqua" w:hAnsi="Book Antiqua"/>
                <w:color w:val="000000" w:themeColor="text1"/>
                <w:sz w:val="24"/>
                <w:szCs w:val="24"/>
                <w:lang w:val="en-US"/>
              </w:rPr>
              <w:t>)</w:t>
            </w:r>
          </w:p>
        </w:tc>
        <w:tc>
          <w:tcPr>
            <w:tcW w:w="1276" w:type="dxa"/>
            <w:tcBorders>
              <w:bottom w:val="single" w:sz="4" w:space="0" w:color="auto"/>
            </w:tcBorders>
          </w:tcPr>
          <w:p w14:paraId="522DBF3B" w14:textId="63D8CA9E"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1984" w:type="dxa"/>
            <w:tcBorders>
              <w:bottom w:val="single" w:sz="4" w:space="0" w:color="auto"/>
            </w:tcBorders>
          </w:tcPr>
          <w:p w14:paraId="400E22F5" w14:textId="321640E8"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r w:rsidR="00302B4B">
              <w:rPr>
                <w:rFonts w:ascii="Book Antiqua" w:hAnsi="Book Antiqua"/>
                <w:color w:val="000000" w:themeColor="text1"/>
                <w:sz w:val="24"/>
                <w:szCs w:val="24"/>
                <w:lang w:val="en-US"/>
              </w:rPr>
              <w:t xml:space="preserve"> </w:t>
            </w:r>
            <w:r w:rsidR="0057605D" w:rsidRPr="00941646">
              <w:rPr>
                <w:rFonts w:ascii="Book Antiqua" w:hAnsi="Book Antiqua"/>
                <w:color w:val="000000" w:themeColor="text1"/>
                <w:sz w:val="24"/>
                <w:szCs w:val="24"/>
                <w:lang w:val="en-US"/>
              </w:rPr>
              <w:t>(eGFR</w:t>
            </w:r>
            <w:r w:rsidR="00302B4B">
              <w:rPr>
                <w:rFonts w:ascii="Book Antiqua" w:hAnsi="Book Antiqua"/>
                <w:color w:val="000000" w:themeColor="text1"/>
                <w:sz w:val="24"/>
                <w:szCs w:val="24"/>
                <w:lang w:val="en-US"/>
              </w:rPr>
              <w:t xml:space="preserve"> </w:t>
            </w:r>
            <w:r w:rsidR="0057605D" w:rsidRPr="00941646">
              <w:rPr>
                <w:rFonts w:ascii="Book Antiqua" w:hAnsi="Book Antiqua" w:cstheme="minorHAnsi"/>
                <w:color w:val="000000" w:themeColor="text1"/>
                <w:sz w:val="24"/>
                <w:szCs w:val="24"/>
                <w:lang w:val="en-US"/>
              </w:rPr>
              <w:t>≥</w:t>
            </w:r>
            <w:r w:rsidR="00302B4B">
              <w:rPr>
                <w:rFonts w:ascii="Book Antiqua" w:hAnsi="Book Antiqua" w:cstheme="minorHAnsi"/>
                <w:color w:val="000000" w:themeColor="text1"/>
                <w:sz w:val="24"/>
                <w:szCs w:val="24"/>
                <w:lang w:val="en-US"/>
              </w:rPr>
              <w:t xml:space="preserve"> </w:t>
            </w:r>
            <w:r w:rsidR="0057605D" w:rsidRPr="00941646">
              <w:rPr>
                <w:rFonts w:ascii="Book Antiqua" w:hAnsi="Book Antiqua" w:cstheme="minorHAnsi"/>
                <w:color w:val="000000" w:themeColor="text1"/>
                <w:sz w:val="24"/>
                <w:szCs w:val="24"/>
                <w:lang w:val="en-US"/>
              </w:rPr>
              <w:t>20)</w:t>
            </w:r>
          </w:p>
        </w:tc>
        <w:tc>
          <w:tcPr>
            <w:tcW w:w="1276" w:type="dxa"/>
            <w:tcBorders>
              <w:bottom w:val="single" w:sz="4" w:space="0" w:color="auto"/>
            </w:tcBorders>
          </w:tcPr>
          <w:p w14:paraId="795FF9C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HFrEF (100%)</w:t>
            </w:r>
          </w:p>
        </w:tc>
        <w:tc>
          <w:tcPr>
            <w:tcW w:w="1276" w:type="dxa"/>
            <w:tcBorders>
              <w:bottom w:val="single" w:sz="4" w:space="0" w:color="auto"/>
            </w:tcBorders>
          </w:tcPr>
          <w:p w14:paraId="71FD3867" w14:textId="5CFD1BEE" w:rsidR="0057605D" w:rsidRPr="00941646" w:rsidRDefault="00D21E5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NA</w:t>
            </w:r>
          </w:p>
        </w:tc>
        <w:tc>
          <w:tcPr>
            <w:tcW w:w="4389" w:type="dxa"/>
            <w:tcBorders>
              <w:bottom w:val="single" w:sz="4" w:space="0" w:color="auto"/>
            </w:tcBorders>
          </w:tcPr>
          <w:p w14:paraId="1A69B8C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Outcomes expected late in 2020 (composite CV, HF and secondary RO)</w:t>
            </w:r>
          </w:p>
        </w:tc>
      </w:tr>
    </w:tbl>
    <w:p w14:paraId="6B70A53B" w14:textId="1D815C88" w:rsidR="0057605D" w:rsidRPr="00941646" w:rsidRDefault="00D4342B"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lang w:val="en-US"/>
        </w:rPr>
        <w:t xml:space="preserve">Composite of worsening </w:t>
      </w:r>
      <w:bookmarkStart w:id="195" w:name="OLE_LINK434"/>
      <w:bookmarkStart w:id="196" w:name="OLE_LINK435"/>
      <w:r w:rsidRPr="00941646">
        <w:rPr>
          <w:rFonts w:ascii="Book Antiqua" w:hAnsi="Book Antiqua"/>
          <w:color w:val="000000" w:themeColor="text1"/>
          <w:sz w:val="24"/>
          <w:szCs w:val="24"/>
          <w:lang w:val="en-US"/>
        </w:rPr>
        <w:t>heart failure</w:t>
      </w:r>
      <w:bookmarkEnd w:id="195"/>
      <w:bookmarkEnd w:id="196"/>
      <w:r w:rsidRPr="00941646">
        <w:rPr>
          <w:rFonts w:ascii="Book Antiqua" w:hAnsi="Book Antiqua"/>
          <w:color w:val="000000" w:themeColor="text1"/>
          <w:sz w:val="24"/>
          <w:szCs w:val="24"/>
          <w:lang w:val="en-US"/>
        </w:rPr>
        <w:t xml:space="preserve"> or </w:t>
      </w:r>
      <w:r w:rsidR="00F667B1">
        <w:rPr>
          <w:rFonts w:ascii="Book Antiqua" w:hAnsi="Book Antiqua"/>
          <w:color w:val="000000" w:themeColor="text1"/>
          <w:sz w:val="24"/>
          <w:szCs w:val="24"/>
          <w:lang w:val="en-US"/>
        </w:rPr>
        <w:t>c</w:t>
      </w:r>
      <w:r w:rsidR="00F667B1" w:rsidRPr="00941646">
        <w:rPr>
          <w:rFonts w:ascii="Book Antiqua" w:hAnsi="Book Antiqua"/>
          <w:color w:val="000000" w:themeColor="text1"/>
          <w:sz w:val="24"/>
          <w:szCs w:val="24"/>
          <w:lang w:val="en-US"/>
        </w:rPr>
        <w:t>ardiovascular</w:t>
      </w:r>
      <w:r w:rsidRPr="00941646">
        <w:rPr>
          <w:rFonts w:ascii="Book Antiqua" w:hAnsi="Book Antiqua"/>
          <w:color w:val="000000" w:themeColor="text1"/>
          <w:sz w:val="24"/>
          <w:szCs w:val="24"/>
          <w:lang w:val="en-US"/>
        </w:rPr>
        <w:t xml:space="preserve"> death. </w:t>
      </w:r>
      <w:r w:rsidRPr="00941646">
        <w:rPr>
          <w:rFonts w:ascii="Book Antiqua" w:hAnsi="Book Antiqua"/>
          <w:color w:val="000000" w:themeColor="text1"/>
          <w:sz w:val="24"/>
          <w:szCs w:val="24"/>
          <w:vertAlign w:val="superscript"/>
          <w:lang w:val="en-US"/>
        </w:rPr>
        <w:t>2</w:t>
      </w:r>
      <w:bookmarkStart w:id="197" w:name="OLE_LINK430"/>
      <w:bookmarkStart w:id="198" w:name="OLE_LINK431"/>
      <w:r w:rsidRPr="00941646">
        <w:rPr>
          <w:rFonts w:ascii="Book Antiqua" w:hAnsi="Book Antiqua"/>
          <w:color w:val="000000" w:themeColor="text1"/>
          <w:sz w:val="24"/>
          <w:szCs w:val="24"/>
          <w:lang w:val="en-US"/>
        </w:rPr>
        <w:t>Cardiovascular</w:t>
      </w:r>
      <w:bookmarkEnd w:id="197"/>
      <w:bookmarkEnd w:id="198"/>
      <w:r w:rsidRPr="00941646">
        <w:rPr>
          <w:rFonts w:ascii="Book Antiqua" w:hAnsi="Book Antiqua"/>
          <w:color w:val="000000" w:themeColor="text1"/>
          <w:sz w:val="24"/>
          <w:szCs w:val="24"/>
          <w:lang w:val="en-US"/>
        </w:rPr>
        <w:t xml:space="preserve"> death. </w:t>
      </w:r>
      <w:r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lang w:val="en-US"/>
        </w:rPr>
        <w:t xml:space="preserve">Heart failure hospitalization. </w:t>
      </w:r>
      <w:r w:rsidRPr="00941646">
        <w:rPr>
          <w:rFonts w:ascii="Book Antiqua" w:hAnsi="Book Antiqua"/>
          <w:color w:val="000000" w:themeColor="text1"/>
          <w:sz w:val="24"/>
          <w:szCs w:val="24"/>
          <w:vertAlign w:val="superscript"/>
          <w:lang w:val="en-US"/>
        </w:rPr>
        <w:t>4</w:t>
      </w:r>
      <w:bookmarkStart w:id="199" w:name="OLE_LINK436"/>
      <w:bookmarkStart w:id="200" w:name="OLE_LINK437"/>
      <w:r w:rsidR="00F667B1">
        <w:rPr>
          <w:rFonts w:ascii="Book Antiqua" w:hAnsi="Book Antiqua"/>
          <w:color w:val="000000" w:themeColor="text1"/>
          <w:sz w:val="24"/>
          <w:szCs w:val="24"/>
          <w:lang w:val="en-US"/>
        </w:rPr>
        <w:t>M</w:t>
      </w:r>
      <w:r w:rsidR="00F667B1" w:rsidRPr="00941646">
        <w:rPr>
          <w:rFonts w:ascii="Book Antiqua" w:hAnsi="Book Antiqua"/>
          <w:color w:val="000000" w:themeColor="text1"/>
          <w:sz w:val="24"/>
          <w:szCs w:val="24"/>
          <w:lang w:val="en-US"/>
        </w:rPr>
        <w:t xml:space="preserve">ajor adverse cardiovascular events </w:t>
      </w:r>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MACE</w:t>
      </w:r>
      <w:bookmarkEnd w:id="199"/>
      <w:bookmarkEnd w:id="200"/>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(death from cardiovascular causes, nonfatal myocardial infarction, or nonfatal stroke). </w:t>
      </w:r>
      <w:r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lang w:val="en-US"/>
        </w:rPr>
        <w:t xml:space="preserve">Extended MACE. </w:t>
      </w:r>
      <w:r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lang w:val="en-US"/>
        </w:rPr>
        <w:t>Composite</w:t>
      </w:r>
      <w:r w:rsidR="00F667B1" w:rsidRPr="00941646">
        <w:rPr>
          <w:rFonts w:ascii="Book Antiqua" w:hAnsi="Book Antiqua"/>
          <w:color w:val="000000" w:themeColor="text1"/>
          <w:sz w:val="24"/>
          <w:szCs w:val="24"/>
          <w:lang w:val="en-US"/>
        </w:rPr>
        <w:t xml:space="preserve"> renal outcomes</w:t>
      </w:r>
      <w:r w:rsidRPr="00941646">
        <w:rPr>
          <w:rFonts w:ascii="Book Antiqua" w:hAnsi="Book Antiqua"/>
          <w:color w:val="000000" w:themeColor="text1"/>
          <w:sz w:val="24"/>
          <w:szCs w:val="24"/>
          <w:lang w:val="en-US"/>
        </w:rPr>
        <w:t xml:space="preserve"> (doubling of serum creatinine, ≥</w:t>
      </w:r>
      <w:r>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40%</w:t>
      </w:r>
      <w:r>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(or 50%) decrease in </w:t>
      </w:r>
      <w:bookmarkStart w:id="201" w:name="OLE_LINK479"/>
      <w:bookmarkStart w:id="202" w:name="OLE_LINK480"/>
      <w:r w:rsidR="00F667B1" w:rsidRPr="00D4342B">
        <w:rPr>
          <w:rFonts w:ascii="Book Antiqua" w:hAnsi="Book Antiqua"/>
          <w:color w:val="000000" w:themeColor="text1"/>
          <w:sz w:val="24"/>
          <w:szCs w:val="24"/>
          <w:lang w:val="en-US"/>
        </w:rPr>
        <w:t>estimated glomerular filtration rate</w:t>
      </w:r>
      <w:bookmarkEnd w:id="201"/>
      <w:bookmarkEnd w:id="202"/>
      <w:r w:rsidR="00F667B1">
        <w:rPr>
          <w:rFonts w:ascii="Book Antiqua" w:hAnsi="Book Antiqua"/>
          <w:color w:val="000000" w:themeColor="text1"/>
          <w:sz w:val="24"/>
          <w:szCs w:val="24"/>
          <w:lang w:val="en-US"/>
        </w:rPr>
        <w:t xml:space="preserve"> (</w:t>
      </w:r>
      <w:r w:rsidR="00F667B1" w:rsidRPr="00941646">
        <w:rPr>
          <w:rFonts w:ascii="Book Antiqua" w:hAnsi="Book Antiqua"/>
          <w:color w:val="000000" w:themeColor="text1"/>
          <w:sz w:val="24"/>
          <w:szCs w:val="24"/>
          <w:lang w:val="en-US"/>
        </w:rPr>
        <w:t>eGFR</w:t>
      </w:r>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new </w:t>
      </w:r>
      <w:bookmarkStart w:id="203" w:name="OLE_LINK481"/>
      <w:bookmarkStart w:id="204" w:name="OLE_LINK482"/>
      <w:r w:rsidR="00F667B1" w:rsidRPr="00D4342B">
        <w:rPr>
          <w:rFonts w:ascii="Book Antiqua" w:hAnsi="Book Antiqua"/>
          <w:color w:val="000000" w:themeColor="text1"/>
          <w:sz w:val="24"/>
          <w:szCs w:val="24"/>
          <w:lang w:val="en-US"/>
        </w:rPr>
        <w:t>end-stage renal disease</w:t>
      </w:r>
      <w:bookmarkEnd w:id="203"/>
      <w:bookmarkEnd w:id="204"/>
      <w:r w:rsidR="00F667B1" w:rsidRPr="00941646">
        <w:rPr>
          <w:rFonts w:ascii="Book Antiqua" w:hAnsi="Book Antiqua"/>
          <w:color w:val="000000" w:themeColor="text1"/>
          <w:sz w:val="24"/>
          <w:szCs w:val="24"/>
          <w:lang w:val="en-US"/>
        </w:rPr>
        <w:t xml:space="preserve"> </w:t>
      </w:r>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ESRD</w:t>
      </w:r>
      <w:r w:rsidR="00F667B1">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 xml:space="preserve">, or death from renal or cardiovascular causes. </w:t>
      </w:r>
      <w:r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lang w:val="en-US"/>
        </w:rPr>
        <w:t xml:space="preserve">New ESRD (chronic dialysis or renal transplant). </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 xml:space="preserve">Sustained reduction of </w:t>
      </w:r>
      <w:r w:rsidRPr="00941646">
        <w:rPr>
          <w:rFonts w:ascii="Book Antiqua" w:hAnsi="Book Antiqua" w:cstheme="minorHAnsi"/>
          <w:color w:val="000000" w:themeColor="text1"/>
          <w:sz w:val="24"/>
          <w:szCs w:val="24"/>
          <w:lang w:val="en-US"/>
        </w:rPr>
        <w:t>≥</w:t>
      </w:r>
      <w:r w:rsidR="00F667B1">
        <w:rPr>
          <w:rFonts w:ascii="Book Antiqua" w:hAnsi="Book Antiqua" w:cstheme="minorHAnsi"/>
          <w:color w:val="000000" w:themeColor="text1"/>
          <w:sz w:val="24"/>
          <w:szCs w:val="24"/>
          <w:lang w:val="en-US"/>
        </w:rPr>
        <w:t xml:space="preserve"> </w:t>
      </w:r>
      <w:r w:rsidRPr="00941646">
        <w:rPr>
          <w:rFonts w:ascii="Book Antiqua" w:hAnsi="Book Antiqua"/>
          <w:color w:val="000000" w:themeColor="text1"/>
          <w:sz w:val="24"/>
          <w:szCs w:val="24"/>
          <w:lang w:val="en-US"/>
        </w:rPr>
        <w:t xml:space="preserve">40% </w:t>
      </w:r>
      <w:bookmarkStart w:id="205" w:name="OLE_LINK445"/>
      <w:bookmarkStart w:id="206" w:name="OLE_LINK446"/>
      <w:r w:rsidRPr="00941646">
        <w:rPr>
          <w:rFonts w:ascii="Book Antiqua" w:hAnsi="Book Antiqua"/>
          <w:color w:val="000000" w:themeColor="text1"/>
          <w:sz w:val="24"/>
          <w:szCs w:val="24"/>
          <w:lang w:val="en-US"/>
        </w:rPr>
        <w:t>eGFR</w:t>
      </w:r>
      <w:bookmarkEnd w:id="205"/>
      <w:bookmarkEnd w:id="206"/>
      <w:r w:rsidRPr="00941646">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vertAlign w:val="superscript"/>
          <w:lang w:val="en-US"/>
        </w:rPr>
        <w:t>9</w:t>
      </w:r>
      <w:r w:rsidRPr="00941646">
        <w:rPr>
          <w:rFonts w:ascii="Book Antiqua" w:hAnsi="Book Antiqua"/>
          <w:color w:val="000000" w:themeColor="text1"/>
          <w:sz w:val="24"/>
          <w:szCs w:val="24"/>
          <w:lang w:val="en-US"/>
        </w:rPr>
        <w:t xml:space="preserve">Progression to macroalbuminuria. </w:t>
      </w:r>
      <w:r w:rsidRPr="00941646">
        <w:rPr>
          <w:rFonts w:ascii="Book Antiqua" w:hAnsi="Book Antiqua"/>
          <w:color w:val="000000" w:themeColor="text1"/>
          <w:sz w:val="24"/>
          <w:szCs w:val="24"/>
          <w:vertAlign w:val="superscript"/>
          <w:lang w:val="en-US"/>
        </w:rPr>
        <w:t>10</w:t>
      </w:r>
      <w:r w:rsidRPr="00941646">
        <w:rPr>
          <w:rFonts w:ascii="Book Antiqua" w:hAnsi="Book Antiqua"/>
          <w:color w:val="000000" w:themeColor="text1"/>
          <w:sz w:val="24"/>
          <w:szCs w:val="24"/>
          <w:lang w:val="en-US"/>
        </w:rPr>
        <w:t>Doubling of serum creatinine levels</w:t>
      </w:r>
      <w:r>
        <w:rPr>
          <w:rFonts w:ascii="Book Antiqua" w:hAnsi="Book Antiqua"/>
          <w:color w:val="000000" w:themeColor="text1"/>
          <w:sz w:val="24"/>
          <w:szCs w:val="24"/>
          <w:lang w:val="en-US"/>
        </w:rPr>
        <w:t xml:space="preserve">. </w:t>
      </w:r>
      <w:r w:rsidR="00BB3B30">
        <w:rPr>
          <w:rFonts w:ascii="Book Antiqua" w:hAnsi="Book Antiqua"/>
          <w:color w:val="000000" w:themeColor="text1"/>
          <w:sz w:val="24"/>
          <w:szCs w:val="24"/>
          <w:lang w:val="en-US"/>
        </w:rPr>
        <w:t xml:space="preserve">BMI: Body mass index; </w:t>
      </w:r>
      <w:r w:rsidR="0057605D" w:rsidRPr="00D4342B">
        <w:rPr>
          <w:rFonts w:ascii="Book Antiqua" w:hAnsi="Book Antiqua"/>
          <w:color w:val="000000" w:themeColor="text1"/>
          <w:sz w:val="24"/>
          <w:szCs w:val="24"/>
          <w:lang w:val="en-US"/>
        </w:rPr>
        <w:t xml:space="preserve">ACR: </w:t>
      </w:r>
      <w:r w:rsidR="00F667B1">
        <w:rPr>
          <w:rFonts w:ascii="Book Antiqua" w:hAnsi="Book Antiqua"/>
          <w:color w:val="000000" w:themeColor="text1"/>
          <w:sz w:val="24"/>
          <w:szCs w:val="24"/>
          <w:lang w:val="en-US"/>
        </w:rPr>
        <w:t>A</w:t>
      </w:r>
      <w:r w:rsidR="0057605D" w:rsidRPr="00D4342B">
        <w:rPr>
          <w:rFonts w:ascii="Book Antiqua" w:hAnsi="Book Antiqua"/>
          <w:color w:val="000000" w:themeColor="text1"/>
          <w:sz w:val="24"/>
          <w:szCs w:val="24"/>
          <w:lang w:val="en-US"/>
        </w:rPr>
        <w:t>lbumin-to-creatinine ratio</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CV: Cardiovascular</w:t>
      </w:r>
      <w:r w:rsidR="00F667B1">
        <w:rPr>
          <w:rFonts w:ascii="Book Antiqua" w:hAnsi="Book Antiqua"/>
          <w:color w:val="000000" w:themeColor="text1"/>
          <w:sz w:val="24"/>
          <w:szCs w:val="24"/>
          <w:lang w:val="en-US"/>
        </w:rPr>
        <w:t xml:space="preserve">; </w:t>
      </w:r>
      <w:r w:rsidR="0057605D" w:rsidRPr="00D4342B">
        <w:rPr>
          <w:rFonts w:ascii="Book Antiqua" w:hAnsi="Book Antiqua"/>
          <w:color w:val="000000" w:themeColor="text1"/>
          <w:sz w:val="24"/>
          <w:szCs w:val="24"/>
          <w:lang w:val="en-US"/>
        </w:rPr>
        <w:t xml:space="preserve">CVO: </w:t>
      </w:r>
      <w:r w:rsidR="00F667B1">
        <w:rPr>
          <w:rFonts w:ascii="Book Antiqua" w:hAnsi="Book Antiqua"/>
          <w:color w:val="000000" w:themeColor="text1"/>
          <w:sz w:val="24"/>
          <w:szCs w:val="24"/>
          <w:lang w:val="en-US"/>
        </w:rPr>
        <w:t>C</w:t>
      </w:r>
      <w:r w:rsidR="0057605D" w:rsidRPr="00D4342B">
        <w:rPr>
          <w:rFonts w:ascii="Book Antiqua" w:hAnsi="Book Antiqua"/>
          <w:color w:val="000000" w:themeColor="text1"/>
          <w:sz w:val="24"/>
          <w:szCs w:val="24"/>
          <w:lang w:val="en-US"/>
        </w:rPr>
        <w:t>ardiovascular outcomes</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eGFR: </w:t>
      </w:r>
      <w:bookmarkStart w:id="207" w:name="OLE_LINK443"/>
      <w:bookmarkStart w:id="208" w:name="OLE_LINK444"/>
      <w:r w:rsidR="00F667B1">
        <w:rPr>
          <w:rFonts w:ascii="Book Antiqua" w:hAnsi="Book Antiqua"/>
          <w:color w:val="000000" w:themeColor="text1"/>
          <w:sz w:val="24"/>
          <w:szCs w:val="24"/>
          <w:lang w:val="en-US"/>
        </w:rPr>
        <w:t>E</w:t>
      </w:r>
      <w:r w:rsidR="0057605D" w:rsidRPr="00D4342B">
        <w:rPr>
          <w:rFonts w:ascii="Book Antiqua" w:hAnsi="Book Antiqua"/>
          <w:color w:val="000000" w:themeColor="text1"/>
          <w:sz w:val="24"/>
          <w:szCs w:val="24"/>
          <w:lang w:val="en-US"/>
        </w:rPr>
        <w:t>stimated glomerular filtration rate</w:t>
      </w:r>
      <w:bookmarkEnd w:id="207"/>
      <w:bookmarkEnd w:id="208"/>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ERSD: </w:t>
      </w:r>
      <w:bookmarkStart w:id="209" w:name="OLE_LINK441"/>
      <w:bookmarkStart w:id="210" w:name="OLE_LINK442"/>
      <w:r w:rsidR="00F667B1">
        <w:rPr>
          <w:rFonts w:ascii="Book Antiqua" w:hAnsi="Book Antiqua"/>
          <w:color w:val="000000" w:themeColor="text1"/>
          <w:sz w:val="24"/>
          <w:szCs w:val="24"/>
          <w:lang w:val="en-US"/>
        </w:rPr>
        <w:t>E</w:t>
      </w:r>
      <w:r w:rsidR="0057605D" w:rsidRPr="00D4342B">
        <w:rPr>
          <w:rFonts w:ascii="Book Antiqua" w:hAnsi="Book Antiqua"/>
          <w:color w:val="000000" w:themeColor="text1"/>
          <w:sz w:val="24"/>
          <w:szCs w:val="24"/>
          <w:lang w:val="en-US"/>
        </w:rPr>
        <w:t>nd-stage renal disease</w:t>
      </w:r>
      <w:bookmarkEnd w:id="209"/>
      <w:bookmarkEnd w:id="210"/>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bookmarkStart w:id="211" w:name="OLE_LINK489"/>
      <w:bookmarkStart w:id="212" w:name="OLE_LINK490"/>
      <w:r w:rsidR="0057605D" w:rsidRPr="00D4342B">
        <w:rPr>
          <w:rFonts w:ascii="Book Antiqua" w:hAnsi="Book Antiqua"/>
          <w:color w:val="000000" w:themeColor="text1"/>
          <w:sz w:val="24"/>
          <w:szCs w:val="24"/>
          <w:lang w:val="en-US"/>
        </w:rPr>
        <w:t>HR: Hazard ratio</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bookmarkStart w:id="213" w:name="OLE_LINK485"/>
      <w:bookmarkStart w:id="214" w:name="OLE_LINK486"/>
      <w:bookmarkStart w:id="215" w:name="OLE_LINK487"/>
      <w:bookmarkStart w:id="216" w:name="OLE_LINK488"/>
      <w:bookmarkEnd w:id="211"/>
      <w:bookmarkEnd w:id="212"/>
      <w:r w:rsidR="00D21E50" w:rsidRPr="00D4342B">
        <w:rPr>
          <w:rFonts w:ascii="Book Antiqua" w:hAnsi="Book Antiqua"/>
          <w:color w:val="000000" w:themeColor="text1"/>
          <w:sz w:val="24"/>
          <w:szCs w:val="24"/>
          <w:lang w:val="en-US"/>
        </w:rPr>
        <w:t>NA</w:t>
      </w:r>
      <w:r w:rsidR="0057605D" w:rsidRPr="00D4342B">
        <w:rPr>
          <w:rFonts w:ascii="Book Antiqua" w:hAnsi="Book Antiqua"/>
          <w:color w:val="000000" w:themeColor="text1"/>
          <w:sz w:val="24"/>
          <w:szCs w:val="24"/>
          <w:lang w:val="en-US"/>
        </w:rPr>
        <w:t>: Not available</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PBO</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r w:rsidR="00F667B1">
        <w:rPr>
          <w:rFonts w:ascii="Book Antiqua" w:hAnsi="Book Antiqua"/>
          <w:color w:val="000000" w:themeColor="text1"/>
          <w:sz w:val="24"/>
          <w:szCs w:val="24"/>
          <w:lang w:val="en-US"/>
        </w:rPr>
        <w:t>P</w:t>
      </w:r>
      <w:r w:rsidR="0057605D" w:rsidRPr="00D4342B">
        <w:rPr>
          <w:rFonts w:ascii="Book Antiqua" w:hAnsi="Book Antiqua"/>
          <w:color w:val="000000" w:themeColor="text1"/>
          <w:sz w:val="24"/>
          <w:szCs w:val="24"/>
          <w:lang w:val="en-US"/>
        </w:rPr>
        <w:t>lacebo</w:t>
      </w:r>
      <w:r w:rsidR="00F667B1">
        <w:rPr>
          <w:rFonts w:ascii="Book Antiqua" w:hAnsi="Book Antiqua"/>
          <w:color w:val="000000" w:themeColor="text1"/>
          <w:sz w:val="24"/>
          <w:szCs w:val="24"/>
          <w:lang w:val="en-US"/>
        </w:rPr>
        <w:t>;</w:t>
      </w:r>
      <w:bookmarkEnd w:id="213"/>
      <w:bookmarkEnd w:id="214"/>
      <w:r w:rsidR="0057605D" w:rsidRPr="00D4342B">
        <w:rPr>
          <w:rFonts w:ascii="Book Antiqua" w:hAnsi="Book Antiqua"/>
          <w:color w:val="000000" w:themeColor="text1"/>
          <w:sz w:val="24"/>
          <w:szCs w:val="24"/>
          <w:lang w:val="en-US"/>
        </w:rPr>
        <w:t xml:space="preserve"> R: Renal</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RO</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r w:rsidR="00F667B1">
        <w:rPr>
          <w:rFonts w:ascii="Book Antiqua" w:hAnsi="Book Antiqua"/>
          <w:color w:val="000000" w:themeColor="text1"/>
          <w:sz w:val="24"/>
          <w:szCs w:val="24"/>
          <w:lang w:val="en-US"/>
        </w:rPr>
        <w:t>R</w:t>
      </w:r>
      <w:r w:rsidR="0057605D" w:rsidRPr="00D4342B">
        <w:rPr>
          <w:rFonts w:ascii="Book Antiqua" w:hAnsi="Book Antiqua"/>
          <w:color w:val="000000" w:themeColor="text1"/>
          <w:sz w:val="24"/>
          <w:szCs w:val="24"/>
          <w:lang w:val="en-US"/>
        </w:rPr>
        <w:t>enal outcomes</w:t>
      </w:r>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bookmarkStart w:id="217" w:name="OLE_LINK424"/>
      <w:bookmarkStart w:id="218" w:name="OLE_LINK425"/>
      <w:r w:rsidR="0057605D" w:rsidRPr="00D4342B">
        <w:rPr>
          <w:rFonts w:ascii="Book Antiqua" w:hAnsi="Book Antiqua"/>
          <w:color w:val="000000" w:themeColor="text1"/>
          <w:sz w:val="24"/>
          <w:szCs w:val="24"/>
          <w:lang w:val="en-US"/>
        </w:rPr>
        <w:t>NS</w:t>
      </w:r>
      <w:r w:rsidR="00302B4B" w:rsidRPr="00D4342B">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r w:rsidR="00302B4B" w:rsidRPr="00D4342B">
        <w:rPr>
          <w:rFonts w:ascii="Book Antiqua" w:hAnsi="Book Antiqua"/>
          <w:color w:val="000000" w:themeColor="text1"/>
          <w:sz w:val="24"/>
          <w:szCs w:val="24"/>
          <w:lang w:val="en-US"/>
        </w:rPr>
        <w:t>N</w:t>
      </w:r>
      <w:r w:rsidR="0057605D" w:rsidRPr="00D4342B">
        <w:rPr>
          <w:rFonts w:ascii="Book Antiqua" w:hAnsi="Book Antiqua"/>
          <w:color w:val="000000" w:themeColor="text1"/>
          <w:sz w:val="24"/>
          <w:szCs w:val="24"/>
          <w:lang w:val="en-US"/>
        </w:rPr>
        <w:t>ot significant</w:t>
      </w:r>
      <w:bookmarkEnd w:id="217"/>
      <w:bookmarkEnd w:id="218"/>
      <w:r w:rsidR="00F667B1">
        <w:rPr>
          <w:rFonts w:ascii="Book Antiqua" w:hAnsi="Book Antiqua"/>
          <w:color w:val="000000" w:themeColor="text1"/>
          <w:sz w:val="24"/>
          <w:szCs w:val="24"/>
          <w:lang w:val="en-US"/>
        </w:rPr>
        <w:t>;</w:t>
      </w:r>
      <w:r w:rsidR="0057605D" w:rsidRPr="00D4342B">
        <w:rPr>
          <w:rFonts w:ascii="Book Antiqua" w:hAnsi="Book Antiqua"/>
          <w:color w:val="000000" w:themeColor="text1"/>
          <w:sz w:val="24"/>
          <w:szCs w:val="24"/>
          <w:lang w:val="en-US"/>
        </w:rPr>
        <w:t xml:space="preserve"> </w:t>
      </w:r>
      <w:bookmarkEnd w:id="215"/>
      <w:bookmarkEnd w:id="216"/>
      <w:r w:rsidR="0057605D" w:rsidRPr="00D4342B">
        <w:rPr>
          <w:rFonts w:ascii="Book Antiqua" w:hAnsi="Book Antiqua"/>
          <w:color w:val="000000" w:themeColor="text1"/>
          <w:sz w:val="24"/>
          <w:szCs w:val="24"/>
          <w:lang w:val="en-US"/>
        </w:rPr>
        <w:t>O: Outcomes</w:t>
      </w:r>
      <w:r w:rsidR="00F667B1">
        <w:rPr>
          <w:rFonts w:ascii="Book Antiqua" w:hAnsi="Book Antiqua"/>
          <w:color w:val="000000" w:themeColor="text1"/>
          <w:sz w:val="24"/>
          <w:szCs w:val="24"/>
          <w:lang w:val="en-US"/>
        </w:rPr>
        <w:t xml:space="preserve">; </w:t>
      </w:r>
      <w:bookmarkStart w:id="219" w:name="OLE_LINK447"/>
      <w:bookmarkStart w:id="220" w:name="OLE_LINK448"/>
      <w:bookmarkStart w:id="221" w:name="OLE_LINK493"/>
      <w:bookmarkStart w:id="222" w:name="OLE_LINK494"/>
      <w:r w:rsidR="00F667B1" w:rsidRPr="00941646">
        <w:rPr>
          <w:rFonts w:ascii="Book Antiqua" w:hAnsi="Book Antiqua"/>
          <w:color w:val="000000" w:themeColor="text1"/>
          <w:sz w:val="24"/>
          <w:szCs w:val="24"/>
          <w:lang w:val="en-US"/>
        </w:rPr>
        <w:t>HF</w:t>
      </w:r>
      <w:r w:rsidR="00F667B1">
        <w:rPr>
          <w:rFonts w:ascii="Book Antiqua" w:hAnsi="Book Antiqua"/>
          <w:color w:val="000000" w:themeColor="text1"/>
          <w:sz w:val="24"/>
          <w:szCs w:val="24"/>
          <w:lang w:val="en-US"/>
        </w:rPr>
        <w:t>: H</w:t>
      </w:r>
      <w:r w:rsidR="00F667B1" w:rsidRPr="00941646">
        <w:rPr>
          <w:rFonts w:ascii="Book Antiqua" w:hAnsi="Book Antiqua"/>
          <w:color w:val="000000" w:themeColor="text1"/>
          <w:sz w:val="24"/>
          <w:szCs w:val="24"/>
          <w:lang w:val="en-US"/>
        </w:rPr>
        <w:t>eart failure</w:t>
      </w:r>
      <w:bookmarkEnd w:id="219"/>
      <w:bookmarkEnd w:id="220"/>
      <w:r w:rsidR="00B7509B">
        <w:rPr>
          <w:rFonts w:ascii="Book Antiqua" w:hAnsi="Book Antiqua"/>
          <w:color w:val="000000" w:themeColor="text1"/>
          <w:sz w:val="24"/>
          <w:szCs w:val="24"/>
          <w:lang w:val="en-US"/>
        </w:rPr>
        <w:t>;</w:t>
      </w:r>
      <w:bookmarkEnd w:id="221"/>
      <w:bookmarkEnd w:id="222"/>
      <w:r w:rsidR="00B7509B">
        <w:rPr>
          <w:rFonts w:ascii="Book Antiqua" w:hAnsi="Book Antiqua"/>
          <w:color w:val="000000" w:themeColor="text1"/>
          <w:sz w:val="24"/>
          <w:szCs w:val="24"/>
          <w:lang w:val="en-US"/>
        </w:rPr>
        <w:t xml:space="preserve"> </w:t>
      </w:r>
      <w:r w:rsidR="00B7509B" w:rsidRPr="00941646">
        <w:rPr>
          <w:rFonts w:ascii="Book Antiqua" w:hAnsi="Book Antiqua"/>
          <w:color w:val="000000" w:themeColor="text1"/>
          <w:sz w:val="24"/>
          <w:szCs w:val="24"/>
          <w:lang w:val="en-US"/>
        </w:rPr>
        <w:t>HFrEF</w:t>
      </w:r>
      <w:r w:rsidR="00B7509B">
        <w:rPr>
          <w:rFonts w:ascii="Book Antiqua" w:hAnsi="Book Antiqua"/>
          <w:color w:val="000000" w:themeColor="text1"/>
          <w:sz w:val="24"/>
          <w:szCs w:val="24"/>
          <w:lang w:val="en-US"/>
        </w:rPr>
        <w:t xml:space="preserve">: </w:t>
      </w:r>
      <w:bookmarkStart w:id="223" w:name="OLE_LINK467"/>
      <w:bookmarkStart w:id="224" w:name="OLE_LINK468"/>
      <w:r w:rsidR="00B7509B">
        <w:rPr>
          <w:rFonts w:ascii="Book Antiqua" w:hAnsi="Book Antiqua"/>
          <w:color w:val="000000" w:themeColor="text1"/>
          <w:sz w:val="24"/>
          <w:szCs w:val="24"/>
          <w:lang w:val="en-US"/>
        </w:rPr>
        <w:t>H</w:t>
      </w:r>
      <w:r w:rsidR="00B7509B" w:rsidRPr="00941646">
        <w:rPr>
          <w:rFonts w:ascii="Book Antiqua" w:hAnsi="Book Antiqua"/>
          <w:color w:val="000000" w:themeColor="text1"/>
          <w:sz w:val="24"/>
          <w:szCs w:val="24"/>
          <w:lang w:val="en-US"/>
        </w:rPr>
        <w:t xml:space="preserve">eart failure with </w:t>
      </w:r>
      <w:r w:rsidR="00B7509B">
        <w:rPr>
          <w:rFonts w:ascii="Book Antiqua" w:hAnsi="Book Antiqua"/>
          <w:color w:val="000000" w:themeColor="text1"/>
          <w:sz w:val="24"/>
          <w:szCs w:val="24"/>
          <w:lang w:val="en-US"/>
        </w:rPr>
        <w:t>reduced</w:t>
      </w:r>
      <w:r w:rsidR="00B7509B" w:rsidRPr="00941646">
        <w:rPr>
          <w:rFonts w:ascii="Book Antiqua" w:hAnsi="Book Antiqua"/>
          <w:color w:val="000000" w:themeColor="text1"/>
          <w:sz w:val="24"/>
          <w:szCs w:val="24"/>
          <w:lang w:val="en-US"/>
        </w:rPr>
        <w:t xml:space="preserve"> ejection fraction</w:t>
      </w:r>
      <w:bookmarkEnd w:id="223"/>
      <w:bookmarkEnd w:id="224"/>
      <w:r w:rsidR="00B7509B">
        <w:rPr>
          <w:rFonts w:ascii="Book Antiqua" w:hAnsi="Book Antiqua"/>
          <w:color w:val="000000" w:themeColor="text1"/>
          <w:sz w:val="24"/>
          <w:szCs w:val="24"/>
          <w:lang w:val="en-US"/>
        </w:rPr>
        <w:t xml:space="preserve">; </w:t>
      </w:r>
      <w:r w:rsidR="00B7509B" w:rsidRPr="00941646">
        <w:rPr>
          <w:rFonts w:ascii="Book Antiqua" w:hAnsi="Book Antiqua"/>
          <w:color w:val="000000" w:themeColor="text1"/>
          <w:sz w:val="24"/>
          <w:szCs w:val="24"/>
          <w:lang w:val="en-US"/>
        </w:rPr>
        <w:t>HFpEF</w:t>
      </w:r>
      <w:r w:rsidR="00B7509B">
        <w:rPr>
          <w:rFonts w:ascii="Book Antiqua" w:hAnsi="Book Antiqua"/>
          <w:color w:val="000000" w:themeColor="text1"/>
          <w:sz w:val="24"/>
          <w:szCs w:val="24"/>
          <w:lang w:val="en-US"/>
        </w:rPr>
        <w:t xml:space="preserve">: </w:t>
      </w:r>
      <w:bookmarkStart w:id="225" w:name="OLE_LINK465"/>
      <w:bookmarkStart w:id="226" w:name="OLE_LINK466"/>
      <w:r w:rsidR="00B7509B">
        <w:rPr>
          <w:rFonts w:ascii="Book Antiqua" w:hAnsi="Book Antiqua"/>
          <w:color w:val="000000" w:themeColor="text1"/>
          <w:sz w:val="24"/>
          <w:szCs w:val="24"/>
          <w:lang w:val="en-US"/>
        </w:rPr>
        <w:t>H</w:t>
      </w:r>
      <w:r w:rsidR="00B7509B" w:rsidRPr="00941646">
        <w:rPr>
          <w:rFonts w:ascii="Book Antiqua" w:hAnsi="Book Antiqua"/>
          <w:color w:val="000000" w:themeColor="text1"/>
          <w:sz w:val="24"/>
          <w:szCs w:val="24"/>
          <w:lang w:val="en-US"/>
        </w:rPr>
        <w:t>eart failure with preserved ejection fraction</w:t>
      </w:r>
      <w:bookmarkEnd w:id="225"/>
      <w:bookmarkEnd w:id="226"/>
      <w:r w:rsidR="00BB3B30">
        <w:rPr>
          <w:rFonts w:ascii="Book Antiqua" w:hAnsi="Book Antiqua"/>
          <w:color w:val="000000" w:themeColor="text1"/>
          <w:sz w:val="24"/>
          <w:szCs w:val="24"/>
          <w:lang w:val="en-US"/>
        </w:rPr>
        <w:t xml:space="preserve">; </w:t>
      </w:r>
      <w:r w:rsidR="00BB3B30" w:rsidRPr="00941646">
        <w:rPr>
          <w:rFonts w:ascii="Book Antiqua" w:hAnsi="Book Antiqua"/>
          <w:color w:val="000000" w:themeColor="text1"/>
          <w:sz w:val="24"/>
          <w:szCs w:val="24"/>
          <w:lang w:val="en-US"/>
        </w:rPr>
        <w:t xml:space="preserve">CVD: </w:t>
      </w:r>
      <w:r w:rsidR="00BB3B30">
        <w:rPr>
          <w:rFonts w:ascii="Book Antiqua" w:hAnsi="Book Antiqua"/>
          <w:color w:val="000000" w:themeColor="text1"/>
          <w:sz w:val="24"/>
          <w:szCs w:val="24"/>
          <w:lang w:val="en-US"/>
        </w:rPr>
        <w:t>C</w:t>
      </w:r>
      <w:r w:rsidR="00BB3B30" w:rsidRPr="00941646">
        <w:rPr>
          <w:rFonts w:ascii="Book Antiqua" w:hAnsi="Book Antiqua"/>
          <w:color w:val="000000" w:themeColor="text1"/>
          <w:sz w:val="24"/>
          <w:szCs w:val="24"/>
          <w:lang w:val="en-US"/>
        </w:rPr>
        <w:t>oronary artery disease, peripheral arterial, myocardial infarction, ischemic stroke, endarterectomy carotid</w:t>
      </w:r>
      <w:r w:rsidR="00BB3B30">
        <w:rPr>
          <w:rFonts w:ascii="Book Antiqua" w:hAnsi="Book Antiqua"/>
          <w:color w:val="000000" w:themeColor="text1"/>
          <w:sz w:val="24"/>
          <w:szCs w:val="24"/>
          <w:lang w:val="en-US"/>
        </w:rPr>
        <w:t>.</w:t>
      </w:r>
    </w:p>
    <w:p w14:paraId="5B7FBB72" w14:textId="77777777" w:rsidR="0057605D" w:rsidRPr="00941646"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br w:type="page"/>
      </w:r>
    </w:p>
    <w:p w14:paraId="4E46FDB9" w14:textId="6CDB4F81" w:rsidR="0057605D" w:rsidRPr="00941646"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lastRenderedPageBreak/>
        <w:t xml:space="preserve">Table 7 Major </w:t>
      </w:r>
      <w:r w:rsidR="00AA2B3E" w:rsidRPr="00AA2B3E">
        <w:rPr>
          <w:rFonts w:ascii="Book Antiqua" w:hAnsi="Book Antiqua"/>
          <w:b/>
          <w:bCs/>
          <w:color w:val="000000" w:themeColor="text1"/>
          <w:sz w:val="24"/>
          <w:szCs w:val="24"/>
          <w:lang w:val="en-US"/>
        </w:rPr>
        <w:t>glucagon-like peptide-1</w:t>
      </w:r>
      <w:r w:rsidRPr="00941646">
        <w:rPr>
          <w:rFonts w:ascii="Book Antiqua" w:hAnsi="Book Antiqua"/>
          <w:b/>
          <w:bCs/>
          <w:color w:val="000000" w:themeColor="text1"/>
          <w:sz w:val="24"/>
          <w:szCs w:val="24"/>
          <w:lang w:val="en-US"/>
        </w:rPr>
        <w:t xml:space="preserve"> </w:t>
      </w:r>
      <w:r w:rsidR="003917BE">
        <w:rPr>
          <w:rFonts w:ascii="Book Antiqua" w:hAnsi="Book Antiqua"/>
          <w:b/>
          <w:bCs/>
          <w:color w:val="000000" w:themeColor="text1"/>
          <w:sz w:val="24"/>
          <w:szCs w:val="24"/>
          <w:lang w:val="en-US"/>
        </w:rPr>
        <w:t xml:space="preserve">inhibitor </w:t>
      </w:r>
      <w:r w:rsidRPr="00941646">
        <w:rPr>
          <w:rFonts w:ascii="Book Antiqua" w:hAnsi="Book Antiqua"/>
          <w:b/>
          <w:bCs/>
          <w:color w:val="000000" w:themeColor="text1"/>
          <w:sz w:val="24"/>
          <w:szCs w:val="24"/>
          <w:lang w:val="en-US"/>
        </w:rPr>
        <w:t>clinical trials and cardiorenal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1134"/>
        <w:gridCol w:w="1701"/>
        <w:gridCol w:w="1984"/>
        <w:gridCol w:w="1134"/>
        <w:gridCol w:w="4106"/>
      </w:tblGrid>
      <w:tr w:rsidR="0057605D" w:rsidRPr="009A07F8" w14:paraId="7FD4A4CF" w14:textId="77777777" w:rsidTr="00D21E50">
        <w:tc>
          <w:tcPr>
            <w:tcW w:w="2835" w:type="dxa"/>
            <w:tcBorders>
              <w:top w:val="single" w:sz="4" w:space="0" w:color="auto"/>
              <w:bottom w:val="single" w:sz="4" w:space="0" w:color="auto"/>
            </w:tcBorders>
          </w:tcPr>
          <w:p w14:paraId="14807EF9"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Trial</w:t>
            </w:r>
          </w:p>
        </w:tc>
        <w:tc>
          <w:tcPr>
            <w:tcW w:w="1418" w:type="dxa"/>
            <w:tcBorders>
              <w:top w:val="single" w:sz="4" w:space="0" w:color="auto"/>
              <w:bottom w:val="single" w:sz="4" w:space="0" w:color="auto"/>
            </w:tcBorders>
          </w:tcPr>
          <w:p w14:paraId="2093C4FD" w14:textId="5E768B0A" w:rsidR="0057605D" w:rsidRPr="00AA2B3E" w:rsidRDefault="00AA2B3E" w:rsidP="00D21E50">
            <w:pPr>
              <w:adjustRightInd w:val="0"/>
              <w:snapToGrid w:val="0"/>
              <w:spacing w:line="360" w:lineRule="auto"/>
              <w:jc w:val="both"/>
              <w:rPr>
                <w:rFonts w:ascii="Book Antiqua" w:hAnsi="Book Antiqua"/>
                <w:b/>
                <w:bCs/>
                <w:i/>
                <w:iCs/>
                <w:color w:val="000000" w:themeColor="text1"/>
                <w:sz w:val="24"/>
                <w:szCs w:val="24"/>
                <w:lang w:val="en-US"/>
              </w:rPr>
            </w:pPr>
            <w:r>
              <w:rPr>
                <w:rFonts w:ascii="Book Antiqua" w:hAnsi="Book Antiqua"/>
                <w:b/>
                <w:bCs/>
                <w:i/>
                <w:iCs/>
                <w:color w:val="000000" w:themeColor="text1"/>
                <w:sz w:val="24"/>
                <w:szCs w:val="24"/>
                <w:lang w:val="en-US"/>
              </w:rPr>
              <w:t>n</w:t>
            </w:r>
          </w:p>
          <w:p w14:paraId="5FF8F008"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(follow-up)</w:t>
            </w:r>
          </w:p>
        </w:tc>
        <w:tc>
          <w:tcPr>
            <w:tcW w:w="1134" w:type="dxa"/>
            <w:tcBorders>
              <w:top w:val="single" w:sz="4" w:space="0" w:color="auto"/>
              <w:bottom w:val="single" w:sz="4" w:space="0" w:color="auto"/>
            </w:tcBorders>
          </w:tcPr>
          <w:p w14:paraId="6C1D3FBD" w14:textId="04C0F3AD"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BMI &gt;</w:t>
            </w:r>
            <w:r w:rsidR="00AA2B3E">
              <w:rPr>
                <w:rFonts w:ascii="Book Antiqua" w:hAnsi="Book Antiqua"/>
                <w:b/>
                <w:bCs/>
                <w:color w:val="000000" w:themeColor="text1"/>
                <w:sz w:val="24"/>
                <w:szCs w:val="24"/>
                <w:lang w:val="en-US"/>
              </w:rPr>
              <w:t xml:space="preserve"> </w:t>
            </w:r>
            <w:r w:rsidRPr="00941646">
              <w:rPr>
                <w:rFonts w:ascii="Book Antiqua" w:hAnsi="Book Antiqua"/>
                <w:b/>
                <w:bCs/>
                <w:color w:val="000000" w:themeColor="text1"/>
                <w:sz w:val="24"/>
                <w:szCs w:val="24"/>
                <w:lang w:val="en-US"/>
              </w:rPr>
              <w:t>30</w:t>
            </w:r>
            <w:r w:rsidR="00F667B1">
              <w:rPr>
                <w:rFonts w:ascii="Book Antiqua" w:hAnsi="Book Antiqua"/>
                <w:b/>
                <w:bCs/>
                <w:color w:val="000000" w:themeColor="text1"/>
                <w:sz w:val="24"/>
                <w:szCs w:val="24"/>
                <w:lang w:val="en-US"/>
              </w:rPr>
              <w:t>%</w:t>
            </w:r>
          </w:p>
        </w:tc>
        <w:tc>
          <w:tcPr>
            <w:tcW w:w="1701" w:type="dxa"/>
            <w:tcBorders>
              <w:top w:val="single" w:sz="4" w:space="0" w:color="auto"/>
              <w:bottom w:val="single" w:sz="4" w:space="0" w:color="auto"/>
            </w:tcBorders>
          </w:tcPr>
          <w:p w14:paraId="392337E3" w14:textId="1984795A"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eGFR</w:t>
            </w:r>
            <w:r w:rsidR="00F667B1">
              <w:rPr>
                <w:rFonts w:ascii="Book Antiqua" w:hAnsi="Book Antiqua"/>
                <w:b/>
                <w:bCs/>
                <w:color w:val="000000" w:themeColor="text1"/>
                <w:sz w:val="24"/>
                <w:szCs w:val="24"/>
                <w:lang w:val="en-US"/>
              </w:rPr>
              <w:t>%</w:t>
            </w:r>
          </w:p>
          <w:p w14:paraId="1723CD9E" w14:textId="2DCF4B36"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&lt; 60 m</w:t>
            </w:r>
            <w:r w:rsidR="00AA2B3E">
              <w:rPr>
                <w:rFonts w:ascii="Book Antiqua" w:hAnsi="Book Antiqua"/>
                <w:b/>
                <w:bCs/>
                <w:color w:val="000000" w:themeColor="text1"/>
                <w:sz w:val="24"/>
                <w:szCs w:val="24"/>
                <w:lang w:val="en-US"/>
              </w:rPr>
              <w:t>L/</w:t>
            </w:r>
            <w:r w:rsidRPr="00941646">
              <w:rPr>
                <w:rFonts w:ascii="Book Antiqua" w:hAnsi="Book Antiqua"/>
                <w:b/>
                <w:bCs/>
                <w:color w:val="000000" w:themeColor="text1"/>
                <w:sz w:val="24"/>
                <w:szCs w:val="24"/>
                <w:lang w:val="en-US"/>
              </w:rPr>
              <w:t>min</w:t>
            </w:r>
          </w:p>
        </w:tc>
        <w:tc>
          <w:tcPr>
            <w:tcW w:w="1984" w:type="dxa"/>
            <w:tcBorders>
              <w:top w:val="single" w:sz="4" w:space="0" w:color="auto"/>
              <w:bottom w:val="single" w:sz="4" w:space="0" w:color="auto"/>
            </w:tcBorders>
          </w:tcPr>
          <w:p w14:paraId="5393EB2F"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CVD% </w:t>
            </w:r>
            <w:r w:rsidRPr="00AA2B3E">
              <w:rPr>
                <w:rFonts w:ascii="Book Antiqua" w:hAnsi="Book Antiqua"/>
                <w:b/>
                <w:bCs/>
                <w:i/>
                <w:iCs/>
                <w:color w:val="000000" w:themeColor="text1"/>
                <w:sz w:val="24"/>
                <w:szCs w:val="24"/>
                <w:lang w:val="en-US"/>
              </w:rPr>
              <w:t>vs</w:t>
            </w:r>
          </w:p>
          <w:p w14:paraId="6CB23A2C"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HF%</w:t>
            </w:r>
          </w:p>
        </w:tc>
        <w:tc>
          <w:tcPr>
            <w:tcW w:w="1134" w:type="dxa"/>
            <w:tcBorders>
              <w:top w:val="single" w:sz="4" w:space="0" w:color="auto"/>
              <w:bottom w:val="single" w:sz="4" w:space="0" w:color="auto"/>
            </w:tcBorders>
          </w:tcPr>
          <w:p w14:paraId="0C6E8A7F" w14:textId="77777777"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DM2</w:t>
            </w:r>
          </w:p>
        </w:tc>
        <w:tc>
          <w:tcPr>
            <w:tcW w:w="4106" w:type="dxa"/>
            <w:tcBorders>
              <w:top w:val="single" w:sz="4" w:space="0" w:color="auto"/>
              <w:bottom w:val="single" w:sz="4" w:space="0" w:color="auto"/>
            </w:tcBorders>
          </w:tcPr>
          <w:p w14:paraId="07C3DBD1" w14:textId="30272669" w:rsidR="0057605D" w:rsidRPr="00941646"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941646">
              <w:rPr>
                <w:rFonts w:ascii="Book Antiqua" w:hAnsi="Book Antiqua"/>
                <w:b/>
                <w:bCs/>
                <w:color w:val="000000" w:themeColor="text1"/>
                <w:sz w:val="24"/>
                <w:szCs w:val="24"/>
                <w:lang w:val="en-US"/>
              </w:rPr>
              <w:t xml:space="preserve">CVO </w:t>
            </w:r>
            <w:r w:rsidR="00302B4B">
              <w:rPr>
                <w:rFonts w:ascii="Book Antiqua" w:hAnsi="Book Antiqua"/>
                <w:b/>
                <w:bCs/>
                <w:color w:val="000000" w:themeColor="text1"/>
                <w:sz w:val="24"/>
                <w:szCs w:val="24"/>
                <w:lang w:val="en-US"/>
              </w:rPr>
              <w:t>and</w:t>
            </w:r>
            <w:r w:rsidRPr="00941646">
              <w:rPr>
                <w:rFonts w:ascii="Book Antiqua" w:hAnsi="Book Antiqua"/>
                <w:b/>
                <w:bCs/>
                <w:color w:val="000000" w:themeColor="text1"/>
                <w:sz w:val="24"/>
                <w:szCs w:val="24"/>
                <w:lang w:val="en-US"/>
              </w:rPr>
              <w:t xml:space="preserve"> RO (HR, significant)</w:t>
            </w:r>
          </w:p>
        </w:tc>
      </w:tr>
      <w:tr w:rsidR="0057605D" w:rsidRPr="009A07F8" w14:paraId="65CC8C01" w14:textId="77777777" w:rsidTr="00D21E50">
        <w:tc>
          <w:tcPr>
            <w:tcW w:w="2835" w:type="dxa"/>
            <w:tcBorders>
              <w:top w:val="single" w:sz="4" w:space="0" w:color="auto"/>
            </w:tcBorders>
          </w:tcPr>
          <w:p w14:paraId="1BC388C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LEADER</w:t>
            </w:r>
            <w:r w:rsidRPr="00941646">
              <w:rPr>
                <w:rFonts w:ascii="Book Antiqua" w:hAnsi="Book Antiqua"/>
                <w:color w:val="000000" w:themeColor="text1"/>
                <w:sz w:val="24"/>
                <w:szCs w:val="24"/>
                <w:vertAlign w:val="superscript"/>
                <w:lang w:val="en-US"/>
              </w:rPr>
              <w:t>[197]</w:t>
            </w:r>
            <w:r w:rsidRPr="00941646">
              <w:rPr>
                <w:rFonts w:ascii="Book Antiqua" w:hAnsi="Book Antiqua"/>
                <w:color w:val="000000" w:themeColor="text1"/>
                <w:sz w:val="24"/>
                <w:szCs w:val="24"/>
                <w:lang w:val="en-US"/>
              </w:rPr>
              <w:t xml:space="preserve"> (liraglutide </w:t>
            </w:r>
            <w:r w:rsidRPr="00AA2B3E">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Borders>
              <w:top w:val="single" w:sz="4" w:space="0" w:color="auto"/>
            </w:tcBorders>
          </w:tcPr>
          <w:p w14:paraId="3762B2E0" w14:textId="67FE528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9340 (3.8 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Borders>
              <w:top w:val="single" w:sz="4" w:space="0" w:color="auto"/>
            </w:tcBorders>
          </w:tcPr>
          <w:p w14:paraId="607515E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61%</w:t>
            </w:r>
          </w:p>
        </w:tc>
        <w:tc>
          <w:tcPr>
            <w:tcW w:w="1701" w:type="dxa"/>
            <w:tcBorders>
              <w:top w:val="single" w:sz="4" w:space="0" w:color="auto"/>
            </w:tcBorders>
          </w:tcPr>
          <w:p w14:paraId="06D58F7E"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23.1%</w:t>
            </w:r>
          </w:p>
        </w:tc>
        <w:tc>
          <w:tcPr>
            <w:tcW w:w="1984" w:type="dxa"/>
            <w:tcBorders>
              <w:top w:val="single" w:sz="4" w:space="0" w:color="auto"/>
            </w:tcBorders>
          </w:tcPr>
          <w:p w14:paraId="49EE891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81%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14% (NYHAII-III)</w:t>
            </w:r>
          </w:p>
        </w:tc>
        <w:tc>
          <w:tcPr>
            <w:tcW w:w="1134" w:type="dxa"/>
            <w:tcBorders>
              <w:top w:val="single" w:sz="4" w:space="0" w:color="auto"/>
            </w:tcBorders>
          </w:tcPr>
          <w:p w14:paraId="5F0D6F7F" w14:textId="10061D35" w:rsidR="0057605D" w:rsidRPr="00941646" w:rsidRDefault="00BB3B30" w:rsidP="00D21E50">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All</w:t>
            </w:r>
          </w:p>
        </w:tc>
        <w:tc>
          <w:tcPr>
            <w:tcW w:w="4106" w:type="dxa"/>
            <w:tcBorders>
              <w:top w:val="single" w:sz="4" w:space="0" w:color="auto"/>
            </w:tcBorders>
          </w:tcPr>
          <w:p w14:paraId="217B53EC" w14:textId="0B5F683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1,2,4,5</w:t>
            </w:r>
          </w:p>
          <w:p w14:paraId="134F5715" w14:textId="06C781A3" w:rsidR="0057605D" w:rsidRPr="00941646" w:rsidRDefault="0057605D" w:rsidP="003917B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w:t>
            </w:r>
            <w:r w:rsidR="00BB3B3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Reduction in progression to </w:t>
            </w:r>
            <w:r w:rsidR="003917BE">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acroalbuminuria </w:t>
            </w:r>
          </w:p>
        </w:tc>
      </w:tr>
      <w:tr w:rsidR="0057605D" w:rsidRPr="009A07F8" w14:paraId="0B32B964" w14:textId="77777777" w:rsidTr="00D21E50">
        <w:tc>
          <w:tcPr>
            <w:tcW w:w="2835" w:type="dxa"/>
          </w:tcPr>
          <w:p w14:paraId="7323F83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FIGHT</w:t>
            </w:r>
            <w:r w:rsidRPr="00941646">
              <w:rPr>
                <w:rFonts w:ascii="Book Antiqua" w:hAnsi="Book Antiqua"/>
                <w:color w:val="000000" w:themeColor="text1"/>
                <w:sz w:val="24"/>
                <w:szCs w:val="24"/>
                <w:vertAlign w:val="superscript"/>
                <w:lang w:val="en-US"/>
              </w:rPr>
              <w:t>[183]</w:t>
            </w:r>
            <w:r w:rsidRPr="00941646">
              <w:rPr>
                <w:rFonts w:ascii="Book Antiqua" w:hAnsi="Book Antiqua"/>
                <w:color w:val="000000" w:themeColor="text1"/>
                <w:sz w:val="24"/>
                <w:szCs w:val="24"/>
                <w:lang w:val="en-US"/>
              </w:rPr>
              <w:t xml:space="preserve"> (liraglutide </w:t>
            </w:r>
            <w:r w:rsidRPr="00AA2B3E">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45F69832"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300 (180 d)</w:t>
            </w:r>
          </w:p>
        </w:tc>
        <w:tc>
          <w:tcPr>
            <w:tcW w:w="1134" w:type="dxa"/>
          </w:tcPr>
          <w:p w14:paraId="203988D0"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50%</w:t>
            </w:r>
          </w:p>
        </w:tc>
        <w:tc>
          <w:tcPr>
            <w:tcW w:w="1701" w:type="dxa"/>
          </w:tcPr>
          <w:p w14:paraId="5A42547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40%</w:t>
            </w:r>
          </w:p>
        </w:tc>
        <w:tc>
          <w:tcPr>
            <w:tcW w:w="1984" w:type="dxa"/>
          </w:tcPr>
          <w:p w14:paraId="3DAEA528" w14:textId="7FA423DA"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100% </w:t>
            </w:r>
            <w:bookmarkStart w:id="227" w:name="OLE_LINK473"/>
            <w:bookmarkStart w:id="228" w:name="OLE_LINK474"/>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w:t>
            </w:r>
            <w:bookmarkEnd w:id="227"/>
            <w:bookmarkEnd w:id="228"/>
            <w:r w:rsidRPr="00941646">
              <w:rPr>
                <w:rFonts w:ascii="Book Antiqua" w:hAnsi="Book Antiqua"/>
                <w:color w:val="000000" w:themeColor="text1"/>
                <w:sz w:val="24"/>
                <w:szCs w:val="24"/>
                <w:lang w:val="en-US"/>
              </w:rPr>
              <w:t>100%</w:t>
            </w:r>
            <w:r w:rsidR="00BB3B3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HFrEF (NYHAIII-IV)</w:t>
            </w:r>
          </w:p>
        </w:tc>
        <w:tc>
          <w:tcPr>
            <w:tcW w:w="1134" w:type="dxa"/>
          </w:tcPr>
          <w:p w14:paraId="7002C02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59%</w:t>
            </w:r>
          </w:p>
        </w:tc>
        <w:tc>
          <w:tcPr>
            <w:tcW w:w="4106" w:type="dxa"/>
          </w:tcPr>
          <w:p w14:paraId="34928317" w14:textId="4639D77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00BB3B3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NS</w:t>
            </w:r>
          </w:p>
          <w:p w14:paraId="73BBEAF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 Increase in cystatin C in the liraglutide group</w:t>
            </w:r>
          </w:p>
        </w:tc>
      </w:tr>
      <w:tr w:rsidR="0057605D" w:rsidRPr="009A07F8" w14:paraId="6EA4C472" w14:textId="77777777" w:rsidTr="00D21E50">
        <w:tc>
          <w:tcPr>
            <w:tcW w:w="2835" w:type="dxa"/>
          </w:tcPr>
          <w:p w14:paraId="33FEDDE9" w14:textId="5B21943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SUSTAIN-6</w:t>
            </w:r>
            <w:r w:rsidRPr="00941646">
              <w:rPr>
                <w:rFonts w:ascii="Book Antiqua" w:hAnsi="Book Antiqua"/>
                <w:color w:val="000000" w:themeColor="text1"/>
                <w:sz w:val="24"/>
                <w:szCs w:val="24"/>
                <w:vertAlign w:val="superscript"/>
                <w:lang w:val="en-US"/>
              </w:rPr>
              <w:t>[198]</w:t>
            </w:r>
            <w:r w:rsidRPr="00941646">
              <w:rPr>
                <w:rFonts w:ascii="Book Antiqua" w:hAnsi="Book Antiqua"/>
                <w:color w:val="000000" w:themeColor="text1"/>
                <w:sz w:val="24"/>
                <w:szCs w:val="24"/>
                <w:lang w:val="en-US"/>
              </w:rPr>
              <w:t xml:space="preserve"> (</w:t>
            </w:r>
            <w:r w:rsidR="00AA2B3E">
              <w:rPr>
                <w:rFonts w:ascii="Book Antiqua" w:hAnsi="Book Antiqua"/>
                <w:color w:val="000000" w:themeColor="text1"/>
                <w:sz w:val="24"/>
                <w:szCs w:val="24"/>
                <w:lang w:val="en-US"/>
              </w:rPr>
              <w:t>s</w:t>
            </w:r>
            <w:r w:rsidRPr="00941646">
              <w:rPr>
                <w:rFonts w:ascii="Book Antiqua" w:hAnsi="Book Antiqua"/>
                <w:color w:val="000000" w:themeColor="text1"/>
                <w:sz w:val="24"/>
                <w:szCs w:val="24"/>
                <w:lang w:val="en-US"/>
              </w:rPr>
              <w:t xml:space="preserve">emaglutide </w:t>
            </w:r>
            <w:r w:rsidRPr="00AA2B3E">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53941068" w14:textId="70D195E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3297 (2.1</w:t>
            </w:r>
            <w:r w:rsidR="00AA2B3E">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72463AAC"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64%</w:t>
            </w:r>
          </w:p>
        </w:tc>
        <w:tc>
          <w:tcPr>
            <w:tcW w:w="1701" w:type="dxa"/>
          </w:tcPr>
          <w:p w14:paraId="0B45D0F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28.5%</w:t>
            </w:r>
          </w:p>
        </w:tc>
        <w:tc>
          <w:tcPr>
            <w:tcW w:w="1984" w:type="dxa"/>
          </w:tcPr>
          <w:p w14:paraId="106E96E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83%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24% </w:t>
            </w:r>
          </w:p>
        </w:tc>
        <w:tc>
          <w:tcPr>
            <w:tcW w:w="1134" w:type="dxa"/>
          </w:tcPr>
          <w:p w14:paraId="7DA10452" w14:textId="515F41FC"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w:t>
            </w:r>
            <w:r w:rsidR="00BB3B30">
              <w:rPr>
                <w:rFonts w:ascii="Book Antiqua" w:hAnsi="Book Antiqua"/>
                <w:color w:val="000000" w:themeColor="text1"/>
                <w:sz w:val="24"/>
                <w:szCs w:val="24"/>
                <w:lang w:val="en-US"/>
              </w:rPr>
              <w:t>ll</w:t>
            </w:r>
          </w:p>
        </w:tc>
        <w:tc>
          <w:tcPr>
            <w:tcW w:w="4106" w:type="dxa"/>
          </w:tcPr>
          <w:p w14:paraId="252FB228" w14:textId="6237A26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1,2,4</w:t>
            </w:r>
            <w:r w:rsidRPr="00941646">
              <w:rPr>
                <w:rFonts w:ascii="Book Antiqua" w:hAnsi="Book Antiqua"/>
                <w:color w:val="000000" w:themeColor="text1"/>
                <w:sz w:val="24"/>
                <w:szCs w:val="24"/>
                <w:lang w:val="en-US"/>
              </w:rPr>
              <w:t xml:space="preserve"> </w:t>
            </w:r>
          </w:p>
          <w:p w14:paraId="31D25F74" w14:textId="11EBE58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w:t>
            </w:r>
            <w:r w:rsidR="00BB3B30">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Reduction in progression to macroalbuminuria </w:t>
            </w:r>
          </w:p>
        </w:tc>
      </w:tr>
      <w:tr w:rsidR="0057605D" w:rsidRPr="00941646" w14:paraId="4D0102C1" w14:textId="77777777" w:rsidTr="00D21E50">
        <w:tc>
          <w:tcPr>
            <w:tcW w:w="2835" w:type="dxa"/>
          </w:tcPr>
          <w:p w14:paraId="42114B6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EXSCEL</w:t>
            </w:r>
            <w:r w:rsidRPr="00941646">
              <w:rPr>
                <w:rFonts w:ascii="Book Antiqua" w:hAnsi="Book Antiqua"/>
                <w:color w:val="000000" w:themeColor="text1"/>
                <w:sz w:val="24"/>
                <w:szCs w:val="24"/>
                <w:vertAlign w:val="superscript"/>
                <w:lang w:val="en-US"/>
              </w:rPr>
              <w:t>[199]</w:t>
            </w:r>
            <w:r w:rsidRPr="00941646">
              <w:rPr>
                <w:rFonts w:ascii="Book Antiqua" w:hAnsi="Book Antiqua"/>
                <w:color w:val="000000" w:themeColor="text1"/>
                <w:sz w:val="24"/>
                <w:szCs w:val="24"/>
                <w:lang w:val="en-US"/>
              </w:rPr>
              <w:t xml:space="preserve"> (exenatide-ER </w:t>
            </w:r>
            <w:r w:rsidRPr="00AA2B3E">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2C87010B" w14:textId="1A2CC18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14752 (3.2</w:t>
            </w:r>
            <w:r w:rsidR="00AA2B3E">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523FCD2D"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63%</w:t>
            </w:r>
          </w:p>
        </w:tc>
        <w:tc>
          <w:tcPr>
            <w:tcW w:w="1701" w:type="dxa"/>
          </w:tcPr>
          <w:p w14:paraId="74AF0A7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21.6%</w:t>
            </w:r>
          </w:p>
        </w:tc>
        <w:tc>
          <w:tcPr>
            <w:tcW w:w="1984" w:type="dxa"/>
          </w:tcPr>
          <w:p w14:paraId="7A307BBF"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73%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16%</w:t>
            </w:r>
          </w:p>
        </w:tc>
        <w:tc>
          <w:tcPr>
            <w:tcW w:w="1134" w:type="dxa"/>
          </w:tcPr>
          <w:p w14:paraId="31084167" w14:textId="26380F0E"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w:t>
            </w:r>
            <w:r w:rsidR="00BB3B30">
              <w:rPr>
                <w:rFonts w:ascii="Book Antiqua" w:hAnsi="Book Antiqua"/>
                <w:color w:val="000000" w:themeColor="text1"/>
                <w:sz w:val="24"/>
                <w:szCs w:val="24"/>
                <w:lang w:val="en-US"/>
              </w:rPr>
              <w:t>ll</w:t>
            </w:r>
          </w:p>
        </w:tc>
        <w:tc>
          <w:tcPr>
            <w:tcW w:w="4106" w:type="dxa"/>
          </w:tcPr>
          <w:p w14:paraId="24C1DF5E"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 NS</w:t>
            </w:r>
          </w:p>
          <w:p w14:paraId="3CA2CF8C" w14:textId="5601E890"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RO: </w:t>
            </w:r>
            <w:r w:rsidR="00D21E50">
              <w:rPr>
                <w:rFonts w:ascii="Book Antiqua" w:hAnsi="Book Antiqua"/>
                <w:color w:val="000000" w:themeColor="text1"/>
                <w:sz w:val="24"/>
                <w:szCs w:val="24"/>
                <w:lang w:val="en-US"/>
              </w:rPr>
              <w:t>NA</w:t>
            </w:r>
          </w:p>
        </w:tc>
      </w:tr>
      <w:tr w:rsidR="0057605D" w:rsidRPr="00941646" w14:paraId="09C0F177" w14:textId="77777777" w:rsidTr="00D21E50">
        <w:tc>
          <w:tcPr>
            <w:tcW w:w="2835" w:type="dxa"/>
          </w:tcPr>
          <w:p w14:paraId="3AD3783C" w14:textId="495180B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HARMONY OUTCOMES</w:t>
            </w:r>
            <w:r w:rsidRPr="00941646">
              <w:rPr>
                <w:rFonts w:ascii="Book Antiqua" w:hAnsi="Book Antiqua"/>
                <w:color w:val="000000" w:themeColor="text1"/>
                <w:sz w:val="24"/>
                <w:szCs w:val="24"/>
                <w:vertAlign w:val="superscript"/>
                <w:lang w:val="en-US"/>
              </w:rPr>
              <w:t>[200]</w:t>
            </w:r>
            <w:r w:rsidRPr="00941646">
              <w:rPr>
                <w:rFonts w:ascii="Book Antiqua" w:hAnsi="Book Antiqua"/>
                <w:color w:val="000000" w:themeColor="text1"/>
                <w:sz w:val="24"/>
                <w:szCs w:val="24"/>
                <w:lang w:val="en-US"/>
              </w:rPr>
              <w:t xml:space="preserve"> (</w:t>
            </w:r>
            <w:r w:rsidR="00AA2B3E">
              <w:rPr>
                <w:rFonts w:ascii="Book Antiqua" w:hAnsi="Book Antiqua"/>
                <w:color w:val="000000" w:themeColor="text1"/>
                <w:sz w:val="24"/>
                <w:szCs w:val="24"/>
                <w:lang w:val="en-US"/>
              </w:rPr>
              <w:t>a</w:t>
            </w:r>
            <w:r w:rsidRPr="00941646">
              <w:rPr>
                <w:rFonts w:ascii="Book Antiqua" w:hAnsi="Book Antiqua"/>
                <w:color w:val="000000" w:themeColor="text1"/>
                <w:sz w:val="24"/>
                <w:szCs w:val="24"/>
                <w:lang w:val="en-US"/>
              </w:rPr>
              <w:t xml:space="preserve">lbiglutide </w:t>
            </w:r>
            <w:r w:rsidRPr="00AA2B3E">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PBO)</w:t>
            </w:r>
          </w:p>
        </w:tc>
        <w:tc>
          <w:tcPr>
            <w:tcW w:w="1418" w:type="dxa"/>
          </w:tcPr>
          <w:p w14:paraId="5DB872A2" w14:textId="66890C86"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9463 (1.6</w:t>
            </w:r>
            <w:r w:rsidR="00AA2B3E">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08128CB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62%</w:t>
            </w:r>
          </w:p>
        </w:tc>
        <w:tc>
          <w:tcPr>
            <w:tcW w:w="1701" w:type="dxa"/>
          </w:tcPr>
          <w:p w14:paraId="4AAD167B" w14:textId="2243CDAF"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NA</w:t>
            </w:r>
          </w:p>
        </w:tc>
        <w:tc>
          <w:tcPr>
            <w:tcW w:w="1984" w:type="dxa"/>
          </w:tcPr>
          <w:p w14:paraId="6D4449E4"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100%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20%</w:t>
            </w:r>
          </w:p>
        </w:tc>
        <w:tc>
          <w:tcPr>
            <w:tcW w:w="1134" w:type="dxa"/>
          </w:tcPr>
          <w:p w14:paraId="6FD3AE87" w14:textId="6802DF9B"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w:t>
            </w:r>
            <w:r w:rsidR="00BB3B30">
              <w:rPr>
                <w:rFonts w:ascii="Book Antiqua" w:hAnsi="Book Antiqua"/>
                <w:color w:val="000000" w:themeColor="text1"/>
                <w:sz w:val="24"/>
                <w:szCs w:val="24"/>
                <w:lang w:val="en-US"/>
              </w:rPr>
              <w:t>ll</w:t>
            </w:r>
          </w:p>
        </w:tc>
        <w:tc>
          <w:tcPr>
            <w:tcW w:w="4106" w:type="dxa"/>
          </w:tcPr>
          <w:p w14:paraId="26DB773E"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3,4</w:t>
            </w:r>
          </w:p>
          <w:p w14:paraId="4C7A454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p>
        </w:tc>
      </w:tr>
      <w:tr w:rsidR="0057605D" w:rsidRPr="009A07F8" w14:paraId="33C790B7" w14:textId="77777777" w:rsidTr="00D21E50">
        <w:tc>
          <w:tcPr>
            <w:tcW w:w="2835" w:type="dxa"/>
          </w:tcPr>
          <w:p w14:paraId="49FC23F1"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REWIND</w:t>
            </w:r>
            <w:r w:rsidRPr="00941646">
              <w:rPr>
                <w:rFonts w:ascii="Book Antiqua" w:hAnsi="Book Antiqua"/>
                <w:color w:val="000000" w:themeColor="text1"/>
                <w:sz w:val="24"/>
                <w:szCs w:val="24"/>
                <w:vertAlign w:val="superscript"/>
                <w:lang w:val="en-US"/>
              </w:rPr>
              <w:t>[201]</w:t>
            </w:r>
            <w:r w:rsidRPr="00941646">
              <w:rPr>
                <w:rFonts w:ascii="Book Antiqua" w:hAnsi="Book Antiqua"/>
                <w:color w:val="000000" w:themeColor="text1"/>
                <w:sz w:val="24"/>
                <w:szCs w:val="24"/>
                <w:lang w:val="en-US"/>
              </w:rPr>
              <w:t xml:space="preserve"> (dulaglutide </w:t>
            </w:r>
            <w:r w:rsidRPr="00AA2B3E">
              <w:rPr>
                <w:rFonts w:ascii="Book Antiqua" w:hAnsi="Book Antiqua"/>
                <w:i/>
                <w:iCs/>
                <w:color w:val="000000" w:themeColor="text1"/>
                <w:sz w:val="24"/>
                <w:szCs w:val="24"/>
                <w:lang w:val="en-US"/>
              </w:rPr>
              <w:t xml:space="preserve">vs </w:t>
            </w:r>
            <w:r w:rsidRPr="00941646">
              <w:rPr>
                <w:rFonts w:ascii="Book Antiqua" w:hAnsi="Book Antiqua"/>
                <w:color w:val="000000" w:themeColor="text1"/>
                <w:sz w:val="24"/>
                <w:szCs w:val="24"/>
                <w:lang w:val="en-US"/>
              </w:rPr>
              <w:t>PBO)</w:t>
            </w:r>
          </w:p>
        </w:tc>
        <w:tc>
          <w:tcPr>
            <w:tcW w:w="1418" w:type="dxa"/>
          </w:tcPr>
          <w:p w14:paraId="68FBB9DA" w14:textId="027C0175"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9901 (5.4</w:t>
            </w:r>
            <w:r w:rsidR="00AA2B3E">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Pr>
          <w:p w14:paraId="1C15D03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46%</w:t>
            </w:r>
          </w:p>
        </w:tc>
        <w:tc>
          <w:tcPr>
            <w:tcW w:w="1701" w:type="dxa"/>
          </w:tcPr>
          <w:p w14:paraId="0BE196A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22%</w:t>
            </w:r>
          </w:p>
        </w:tc>
        <w:tc>
          <w:tcPr>
            <w:tcW w:w="1984" w:type="dxa"/>
          </w:tcPr>
          <w:p w14:paraId="685DB293"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31.5%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9% (NYHAII-III)</w:t>
            </w:r>
          </w:p>
        </w:tc>
        <w:tc>
          <w:tcPr>
            <w:tcW w:w="1134" w:type="dxa"/>
          </w:tcPr>
          <w:p w14:paraId="6D98A1CB" w14:textId="4F0D4589"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229" w:name="OLE_LINK475"/>
            <w:bookmarkStart w:id="230" w:name="OLE_LINK476"/>
            <w:r w:rsidRPr="00941646">
              <w:rPr>
                <w:rFonts w:ascii="Book Antiqua" w:hAnsi="Book Antiqua"/>
                <w:color w:val="000000" w:themeColor="text1"/>
                <w:sz w:val="24"/>
                <w:szCs w:val="24"/>
                <w:lang w:val="en-US"/>
              </w:rPr>
              <w:t>A</w:t>
            </w:r>
            <w:bookmarkEnd w:id="229"/>
            <w:bookmarkEnd w:id="230"/>
            <w:r w:rsidR="00BB3B30">
              <w:rPr>
                <w:rFonts w:ascii="Book Antiqua" w:hAnsi="Book Antiqua"/>
                <w:color w:val="000000" w:themeColor="text1"/>
                <w:sz w:val="24"/>
                <w:szCs w:val="24"/>
                <w:lang w:val="en-US"/>
              </w:rPr>
              <w:t>ll</w:t>
            </w:r>
          </w:p>
        </w:tc>
        <w:tc>
          <w:tcPr>
            <w:tcW w:w="4106" w:type="dxa"/>
          </w:tcPr>
          <w:p w14:paraId="1383D445"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1,4</w:t>
            </w:r>
            <w:r w:rsidRPr="00941646">
              <w:rPr>
                <w:rFonts w:ascii="Book Antiqua" w:hAnsi="Book Antiqua"/>
                <w:color w:val="000000" w:themeColor="text1"/>
                <w:sz w:val="24"/>
                <w:szCs w:val="24"/>
                <w:lang w:val="en-US"/>
              </w:rPr>
              <w:t xml:space="preserve"> </w:t>
            </w:r>
          </w:p>
          <w:p w14:paraId="437327B8" w14:textId="2EC4EE7B" w:rsidR="0057605D" w:rsidRPr="00941646" w:rsidRDefault="0057605D" w:rsidP="003917BE">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RO</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 xml:space="preserve">: Reduction in </w:t>
            </w:r>
            <w:r w:rsidR="003917BE">
              <w:rPr>
                <w:rFonts w:ascii="Book Antiqua" w:hAnsi="Book Antiqua"/>
                <w:color w:val="000000" w:themeColor="text1"/>
                <w:sz w:val="24"/>
                <w:szCs w:val="24"/>
                <w:lang w:val="en-US"/>
              </w:rPr>
              <w:t>m</w:t>
            </w:r>
            <w:r w:rsidRPr="00941646">
              <w:rPr>
                <w:rFonts w:ascii="Book Antiqua" w:hAnsi="Book Antiqua"/>
                <w:color w:val="000000" w:themeColor="text1"/>
                <w:sz w:val="24"/>
                <w:szCs w:val="24"/>
                <w:lang w:val="en-US"/>
              </w:rPr>
              <w:t xml:space="preserve">acroalbuminuria and eGFR </w:t>
            </w:r>
            <w:r w:rsidRPr="00941646">
              <w:rPr>
                <w:rFonts w:ascii="Book Antiqua" w:hAnsi="Book Antiqua"/>
                <w:color w:val="000000" w:themeColor="text1"/>
                <w:sz w:val="24"/>
                <w:szCs w:val="24"/>
                <w:lang w:val="en-US"/>
              </w:rPr>
              <w:lastRenderedPageBreak/>
              <w:t>(dulaglutide group)</w:t>
            </w:r>
          </w:p>
        </w:tc>
      </w:tr>
      <w:tr w:rsidR="0057605D" w:rsidRPr="00941646" w14:paraId="7B5D928B" w14:textId="77777777" w:rsidTr="00D21E50">
        <w:tc>
          <w:tcPr>
            <w:tcW w:w="2835" w:type="dxa"/>
            <w:tcBorders>
              <w:bottom w:val="single" w:sz="4" w:space="0" w:color="auto"/>
            </w:tcBorders>
          </w:tcPr>
          <w:p w14:paraId="0A079247"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lastRenderedPageBreak/>
              <w:t>PIONEER 6</w:t>
            </w:r>
            <w:r w:rsidRPr="00941646">
              <w:rPr>
                <w:rFonts w:ascii="Book Antiqua" w:hAnsi="Book Antiqua"/>
                <w:color w:val="000000" w:themeColor="text1"/>
                <w:sz w:val="24"/>
                <w:szCs w:val="24"/>
                <w:vertAlign w:val="superscript"/>
                <w:lang w:val="en-US"/>
              </w:rPr>
              <w:t>[202]</w:t>
            </w:r>
          </w:p>
        </w:tc>
        <w:tc>
          <w:tcPr>
            <w:tcW w:w="1418" w:type="dxa"/>
            <w:tcBorders>
              <w:bottom w:val="single" w:sz="4" w:space="0" w:color="auto"/>
            </w:tcBorders>
          </w:tcPr>
          <w:p w14:paraId="5F836071" w14:textId="333FED62"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3183 (1.33</w:t>
            </w:r>
            <w:r w:rsidR="00AA2B3E">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y</w:t>
            </w:r>
            <w:r w:rsidR="00AA2B3E">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w:t>
            </w:r>
          </w:p>
        </w:tc>
        <w:tc>
          <w:tcPr>
            <w:tcW w:w="1134" w:type="dxa"/>
            <w:tcBorders>
              <w:bottom w:val="single" w:sz="4" w:space="0" w:color="auto"/>
            </w:tcBorders>
          </w:tcPr>
          <w:p w14:paraId="4E17C729"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60%</w:t>
            </w:r>
          </w:p>
        </w:tc>
        <w:tc>
          <w:tcPr>
            <w:tcW w:w="1701" w:type="dxa"/>
            <w:tcBorders>
              <w:bottom w:val="single" w:sz="4" w:space="0" w:color="auto"/>
            </w:tcBorders>
          </w:tcPr>
          <w:p w14:paraId="01405042" w14:textId="5D0C9E44"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26</w:t>
            </w:r>
            <w:r w:rsidR="00BB3B30">
              <w:rPr>
                <w:rFonts w:ascii="Book Antiqua" w:hAnsi="Book Antiqua"/>
                <w:color w:val="000000" w:themeColor="text1"/>
                <w:sz w:val="24"/>
                <w:szCs w:val="24"/>
                <w:lang w:val="en-US"/>
              </w:rPr>
              <w:t>.</w:t>
            </w:r>
            <w:r w:rsidRPr="00941646">
              <w:rPr>
                <w:rFonts w:ascii="Book Antiqua" w:hAnsi="Book Antiqua"/>
                <w:color w:val="000000" w:themeColor="text1"/>
                <w:sz w:val="24"/>
                <w:szCs w:val="24"/>
                <w:lang w:val="en-US"/>
              </w:rPr>
              <w:t>9%</w:t>
            </w:r>
          </w:p>
        </w:tc>
        <w:tc>
          <w:tcPr>
            <w:tcW w:w="1984" w:type="dxa"/>
            <w:tcBorders>
              <w:bottom w:val="single" w:sz="4" w:space="0" w:color="auto"/>
            </w:tcBorders>
          </w:tcPr>
          <w:p w14:paraId="1B5397B8"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 xml:space="preserve">85% </w:t>
            </w:r>
            <w:r w:rsidRPr="00BB3B30">
              <w:rPr>
                <w:rFonts w:ascii="Book Antiqua" w:hAnsi="Book Antiqua"/>
                <w:i/>
                <w:iCs/>
                <w:color w:val="000000" w:themeColor="text1"/>
                <w:sz w:val="24"/>
                <w:szCs w:val="24"/>
                <w:lang w:val="en-US"/>
              </w:rPr>
              <w:t>vs</w:t>
            </w:r>
            <w:r w:rsidRPr="00941646">
              <w:rPr>
                <w:rFonts w:ascii="Book Antiqua" w:hAnsi="Book Antiqua"/>
                <w:color w:val="000000" w:themeColor="text1"/>
                <w:sz w:val="24"/>
                <w:szCs w:val="24"/>
                <w:lang w:val="en-US"/>
              </w:rPr>
              <w:t xml:space="preserve"> 12%</w:t>
            </w:r>
          </w:p>
        </w:tc>
        <w:tc>
          <w:tcPr>
            <w:tcW w:w="1134" w:type="dxa"/>
            <w:tcBorders>
              <w:bottom w:val="single" w:sz="4" w:space="0" w:color="auto"/>
            </w:tcBorders>
          </w:tcPr>
          <w:p w14:paraId="70F039F8" w14:textId="45D3D631"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A</w:t>
            </w:r>
            <w:r w:rsidR="00BB3B30" w:rsidRPr="00941646">
              <w:rPr>
                <w:rFonts w:ascii="Book Antiqua" w:hAnsi="Book Antiqua"/>
                <w:color w:val="000000" w:themeColor="text1"/>
                <w:sz w:val="24"/>
                <w:szCs w:val="24"/>
                <w:lang w:val="en-US"/>
              </w:rPr>
              <w:t>ll</w:t>
            </w:r>
          </w:p>
        </w:tc>
        <w:tc>
          <w:tcPr>
            <w:tcW w:w="4106" w:type="dxa"/>
            <w:tcBorders>
              <w:bottom w:val="single" w:sz="4" w:space="0" w:color="auto"/>
            </w:tcBorders>
          </w:tcPr>
          <w:p w14:paraId="4AECD96A" w14:textId="77777777" w:rsidR="0057605D" w:rsidRPr="00941646" w:rsidRDefault="0057605D" w:rsidP="00D21E50">
            <w:pPr>
              <w:adjustRightInd w:val="0"/>
              <w:snapToGrid w:val="0"/>
              <w:spacing w:line="360" w:lineRule="auto"/>
              <w:jc w:val="both"/>
              <w:rPr>
                <w:rFonts w:ascii="Book Antiqua" w:hAnsi="Book Antiqua"/>
                <w:color w:val="000000" w:themeColor="text1"/>
                <w:sz w:val="24"/>
                <w:szCs w:val="24"/>
                <w:lang w:val="en-US"/>
              </w:rPr>
            </w:pPr>
            <w:r w:rsidRPr="00941646">
              <w:rPr>
                <w:rFonts w:ascii="Book Antiqua" w:hAnsi="Book Antiqua"/>
                <w:color w:val="000000" w:themeColor="text1"/>
                <w:sz w:val="24"/>
                <w:szCs w:val="24"/>
                <w:lang w:val="en-US"/>
              </w:rPr>
              <w:t>CVO</w:t>
            </w:r>
            <w:r w:rsidRPr="00941646">
              <w:rPr>
                <w:rFonts w:ascii="Book Antiqua" w:hAnsi="Book Antiqua"/>
                <w:color w:val="000000" w:themeColor="text1"/>
                <w:sz w:val="24"/>
                <w:szCs w:val="24"/>
                <w:vertAlign w:val="superscript"/>
                <w:lang w:val="en-US"/>
              </w:rPr>
              <w:t xml:space="preserve">1,2 </w:t>
            </w:r>
            <w:r w:rsidRPr="00941646">
              <w:rPr>
                <w:rFonts w:ascii="Book Antiqua" w:hAnsi="Book Antiqua"/>
                <w:color w:val="000000" w:themeColor="text1"/>
                <w:sz w:val="24"/>
                <w:szCs w:val="24"/>
                <w:lang w:val="en-US"/>
              </w:rPr>
              <w:t>for noninferiority</w:t>
            </w:r>
          </w:p>
        </w:tc>
      </w:tr>
    </w:tbl>
    <w:p w14:paraId="4FCBD2EF" w14:textId="075CBE8A" w:rsidR="0057605D" w:rsidRPr="00941646" w:rsidRDefault="00BB3B30" w:rsidP="0057605D">
      <w:pPr>
        <w:adjustRightInd w:val="0"/>
        <w:snapToGrid w:val="0"/>
        <w:spacing w:after="0" w:line="360" w:lineRule="auto"/>
        <w:jc w:val="both"/>
        <w:rPr>
          <w:rFonts w:ascii="Book Antiqua" w:hAnsi="Book Antiqua"/>
          <w:color w:val="000000" w:themeColor="text1"/>
          <w:sz w:val="24"/>
          <w:szCs w:val="24"/>
          <w:lang w:val="en-US"/>
        </w:rPr>
      </w:pPr>
      <w:bookmarkStart w:id="231" w:name="OLE_LINK477"/>
      <w:bookmarkStart w:id="232" w:name="OLE_LINK478"/>
      <w:r w:rsidRPr="00941646">
        <w:rPr>
          <w:rFonts w:ascii="Book Antiqua" w:hAnsi="Book Antiqua"/>
          <w:color w:val="000000" w:themeColor="text1"/>
          <w:sz w:val="24"/>
          <w:szCs w:val="24"/>
          <w:vertAlign w:val="superscript"/>
          <w:lang w:val="en-US"/>
        </w:rPr>
        <w:t>1</w:t>
      </w:r>
      <w:r w:rsidRPr="00941646">
        <w:rPr>
          <w:rFonts w:ascii="Book Antiqua" w:hAnsi="Book Antiqua"/>
          <w:color w:val="000000" w:themeColor="text1"/>
          <w:sz w:val="24"/>
          <w:szCs w:val="24"/>
          <w:lang w:val="en-US"/>
        </w:rPr>
        <w:t xml:space="preserve">Expanded composite cardiovascular outcome. </w:t>
      </w:r>
      <w:r w:rsidRPr="00941646">
        <w:rPr>
          <w:rFonts w:ascii="Book Antiqua" w:hAnsi="Book Antiqua"/>
          <w:color w:val="000000" w:themeColor="text1"/>
          <w:sz w:val="24"/>
          <w:szCs w:val="24"/>
          <w:vertAlign w:val="superscript"/>
          <w:lang w:val="en-US"/>
        </w:rPr>
        <w:t>2</w:t>
      </w:r>
      <w:r w:rsidRPr="00941646">
        <w:rPr>
          <w:rFonts w:ascii="Book Antiqua" w:hAnsi="Book Antiqua"/>
          <w:color w:val="000000" w:themeColor="text1"/>
          <w:sz w:val="24"/>
          <w:szCs w:val="24"/>
          <w:lang w:val="en-US"/>
        </w:rPr>
        <w:t xml:space="preserve">Cardiovascular death. </w:t>
      </w:r>
      <w:r w:rsidRPr="00941646">
        <w:rPr>
          <w:rFonts w:ascii="Book Antiqua" w:hAnsi="Book Antiqua"/>
          <w:color w:val="000000" w:themeColor="text1"/>
          <w:sz w:val="24"/>
          <w:szCs w:val="24"/>
          <w:vertAlign w:val="superscript"/>
          <w:lang w:val="en-US"/>
        </w:rPr>
        <w:t>3</w:t>
      </w:r>
      <w:r w:rsidRPr="00941646">
        <w:rPr>
          <w:rFonts w:ascii="Book Antiqua" w:hAnsi="Book Antiqua"/>
          <w:color w:val="000000" w:themeColor="text1"/>
          <w:sz w:val="24"/>
          <w:szCs w:val="24"/>
          <w:lang w:val="en-US"/>
        </w:rPr>
        <w:t xml:space="preserve">Non-fatal myocardial infarction. </w:t>
      </w:r>
      <w:r w:rsidRPr="00941646">
        <w:rPr>
          <w:rFonts w:ascii="Book Antiqua" w:hAnsi="Book Antiqua"/>
          <w:color w:val="000000" w:themeColor="text1"/>
          <w:sz w:val="24"/>
          <w:szCs w:val="24"/>
          <w:vertAlign w:val="superscript"/>
          <w:lang w:val="en-US"/>
        </w:rPr>
        <w:t>4</w:t>
      </w:r>
      <w:r w:rsidRPr="00941646">
        <w:rPr>
          <w:rFonts w:ascii="Book Antiqua" w:hAnsi="Book Antiqua"/>
          <w:color w:val="000000" w:themeColor="text1"/>
          <w:sz w:val="24"/>
          <w:szCs w:val="24"/>
          <w:lang w:val="en-US"/>
        </w:rPr>
        <w:t xml:space="preserve">Non-fatal stroke. </w:t>
      </w:r>
      <w:r w:rsidRPr="00941646">
        <w:rPr>
          <w:rFonts w:ascii="Book Antiqua" w:hAnsi="Book Antiqua"/>
          <w:color w:val="000000" w:themeColor="text1"/>
          <w:sz w:val="24"/>
          <w:szCs w:val="24"/>
          <w:vertAlign w:val="superscript"/>
          <w:lang w:val="en-US"/>
        </w:rPr>
        <w:t>5</w:t>
      </w:r>
      <w:r w:rsidRPr="00941646">
        <w:rPr>
          <w:rFonts w:ascii="Book Antiqua" w:hAnsi="Book Antiqua"/>
          <w:color w:val="000000" w:themeColor="text1"/>
          <w:sz w:val="24"/>
          <w:szCs w:val="24"/>
          <w:lang w:val="en-US"/>
        </w:rPr>
        <w:t xml:space="preserve">Revascularization. </w:t>
      </w:r>
      <w:r w:rsidRPr="00941646">
        <w:rPr>
          <w:rFonts w:ascii="Book Antiqua" w:hAnsi="Book Antiqua"/>
          <w:color w:val="000000" w:themeColor="text1"/>
          <w:sz w:val="24"/>
          <w:szCs w:val="24"/>
          <w:vertAlign w:val="superscript"/>
          <w:lang w:val="en-US"/>
        </w:rPr>
        <w:t>6</w:t>
      </w:r>
      <w:r w:rsidRPr="00941646">
        <w:rPr>
          <w:rFonts w:ascii="Book Antiqua" w:hAnsi="Book Antiqua"/>
          <w:color w:val="000000" w:themeColor="text1"/>
          <w:sz w:val="24"/>
          <w:szCs w:val="24"/>
          <w:lang w:val="en-US"/>
        </w:rPr>
        <w:t xml:space="preserve">Hospitalization for unstable angina. </w:t>
      </w:r>
      <w:r w:rsidRPr="00941646">
        <w:rPr>
          <w:rFonts w:ascii="Book Antiqua" w:hAnsi="Book Antiqua"/>
          <w:color w:val="000000" w:themeColor="text1"/>
          <w:sz w:val="24"/>
          <w:szCs w:val="24"/>
          <w:vertAlign w:val="superscript"/>
          <w:lang w:val="en-US"/>
        </w:rPr>
        <w:t>7</w:t>
      </w:r>
      <w:r w:rsidRPr="00941646">
        <w:rPr>
          <w:rFonts w:ascii="Book Antiqua" w:hAnsi="Book Antiqua"/>
          <w:color w:val="000000" w:themeColor="text1"/>
          <w:sz w:val="24"/>
          <w:szCs w:val="24"/>
          <w:lang w:val="en-US"/>
        </w:rPr>
        <w:t xml:space="preserve">Hospitalization for heart failure. </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 xml:space="preserve">Composite </w:t>
      </w:r>
      <w:r>
        <w:rPr>
          <w:rFonts w:ascii="Book Antiqua" w:hAnsi="Book Antiqua"/>
          <w:color w:val="000000" w:themeColor="text1"/>
          <w:sz w:val="24"/>
          <w:szCs w:val="24"/>
          <w:lang w:val="en-US"/>
        </w:rPr>
        <w:t>r</w:t>
      </w:r>
      <w:r w:rsidRPr="00941646">
        <w:rPr>
          <w:rFonts w:ascii="Book Antiqua" w:hAnsi="Book Antiqua"/>
          <w:color w:val="000000" w:themeColor="text1"/>
          <w:sz w:val="24"/>
          <w:szCs w:val="24"/>
          <w:lang w:val="en-US"/>
        </w:rPr>
        <w:t xml:space="preserve">enal </w:t>
      </w:r>
      <w:r>
        <w:rPr>
          <w:rFonts w:ascii="Book Antiqua" w:hAnsi="Book Antiqua"/>
          <w:color w:val="000000" w:themeColor="text1"/>
          <w:sz w:val="24"/>
          <w:szCs w:val="24"/>
          <w:lang w:val="en-US"/>
        </w:rPr>
        <w:t>o</w:t>
      </w:r>
      <w:r w:rsidRPr="00941646">
        <w:rPr>
          <w:rFonts w:ascii="Book Antiqua" w:hAnsi="Book Antiqua"/>
          <w:color w:val="000000" w:themeColor="text1"/>
          <w:sz w:val="24"/>
          <w:szCs w:val="24"/>
          <w:lang w:val="en-US"/>
        </w:rPr>
        <w:t>utcomes (</w:t>
      </w:r>
      <w:r>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 xml:space="preserve">omposite new onset of macroalbuminuria, sustained decline in </w:t>
      </w:r>
      <w:r w:rsidRPr="00D4342B">
        <w:rPr>
          <w:rFonts w:ascii="Book Antiqua" w:hAnsi="Book Antiqua"/>
          <w:color w:val="000000" w:themeColor="text1"/>
          <w:sz w:val="24"/>
          <w:szCs w:val="24"/>
          <w:lang w:val="en-US"/>
        </w:rPr>
        <w:t>estimated glomerular filtration rate</w:t>
      </w:r>
      <w:r w:rsidRPr="00941646">
        <w:rPr>
          <w:rFonts w:ascii="Book Antiqua" w:hAnsi="Book Antiqua"/>
          <w:color w:val="000000" w:themeColor="text1"/>
          <w:sz w:val="24"/>
          <w:szCs w:val="24"/>
          <w:lang w:val="en-US"/>
        </w:rPr>
        <w:t xml:space="preserve"> of </w:t>
      </w:r>
      <w:r w:rsidRPr="00941646">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941646">
        <w:rPr>
          <w:rFonts w:ascii="Book Antiqua" w:hAnsi="Book Antiqua" w:cstheme="minorHAnsi"/>
          <w:color w:val="000000" w:themeColor="text1"/>
          <w:sz w:val="24"/>
          <w:szCs w:val="24"/>
          <w:lang w:val="en-US"/>
        </w:rPr>
        <w:t>30%</w:t>
      </w:r>
      <w:r w:rsidRPr="00941646">
        <w:rPr>
          <w:rFonts w:ascii="Book Antiqua" w:hAnsi="Book Antiqua"/>
          <w:color w:val="000000" w:themeColor="text1"/>
          <w:sz w:val="24"/>
          <w:szCs w:val="24"/>
          <w:lang w:val="en-US"/>
        </w:rPr>
        <w:t xml:space="preserve">, a persistent doubling of serum creatinine, </w:t>
      </w:r>
      <w:r w:rsidRPr="00D4342B">
        <w:rPr>
          <w:rFonts w:ascii="Book Antiqua" w:hAnsi="Book Antiqua"/>
          <w:color w:val="000000" w:themeColor="text1"/>
          <w:sz w:val="24"/>
          <w:szCs w:val="24"/>
          <w:lang w:val="en-US"/>
        </w:rPr>
        <w:t>end-stage renal disease</w:t>
      </w:r>
      <w:r w:rsidRPr="00941646">
        <w:rPr>
          <w:rFonts w:ascii="Book Antiqua" w:hAnsi="Book Antiqua"/>
          <w:color w:val="000000" w:themeColor="text1"/>
          <w:sz w:val="24"/>
          <w:szCs w:val="24"/>
          <w:lang w:val="en-US"/>
        </w:rPr>
        <w:t xml:space="preserve"> or new chronic renal replacement therapy comprising dialysis or renal transplantation, death attributable to renal causes). </w:t>
      </w:r>
      <w:r w:rsidRPr="00941646">
        <w:rPr>
          <w:rFonts w:ascii="Book Antiqua" w:hAnsi="Book Antiqua"/>
          <w:color w:val="000000" w:themeColor="text1"/>
          <w:sz w:val="24"/>
          <w:szCs w:val="24"/>
          <w:vertAlign w:val="superscript"/>
          <w:lang w:val="en-US"/>
        </w:rPr>
        <w:t>8</w:t>
      </w:r>
      <w:r w:rsidRPr="00941646">
        <w:rPr>
          <w:rFonts w:ascii="Book Antiqua" w:hAnsi="Book Antiqua"/>
          <w:color w:val="000000" w:themeColor="text1"/>
          <w:sz w:val="24"/>
          <w:szCs w:val="24"/>
          <w:lang w:val="en-US"/>
        </w:rPr>
        <w:t>New macroalbuminuria or proteinuria.</w:t>
      </w:r>
      <w:bookmarkEnd w:id="231"/>
      <w:bookmarkEnd w:id="232"/>
      <w:r>
        <w:rPr>
          <w:rFonts w:ascii="Book Antiqua" w:hAnsi="Book Antiqua"/>
          <w:color w:val="000000" w:themeColor="text1"/>
          <w:sz w:val="24"/>
          <w:szCs w:val="24"/>
          <w:lang w:val="en-US"/>
        </w:rPr>
        <w:t xml:space="preserve"> BMI: Body mass index; </w:t>
      </w:r>
      <w:r w:rsidR="0057605D" w:rsidRPr="00941646">
        <w:rPr>
          <w:rFonts w:ascii="Book Antiqua" w:hAnsi="Book Antiqua"/>
          <w:color w:val="000000" w:themeColor="text1"/>
          <w:sz w:val="24"/>
          <w:szCs w:val="24"/>
          <w:lang w:val="en-US"/>
        </w:rPr>
        <w:t xml:space="preserve">CVO: </w:t>
      </w:r>
      <w:r>
        <w:rPr>
          <w:rFonts w:ascii="Book Antiqua" w:hAnsi="Book Antiqua"/>
          <w:color w:val="000000" w:themeColor="text1"/>
          <w:sz w:val="24"/>
          <w:szCs w:val="24"/>
          <w:lang w:val="en-US"/>
        </w:rPr>
        <w:t>C</w:t>
      </w:r>
      <w:r w:rsidR="0057605D" w:rsidRPr="00941646">
        <w:rPr>
          <w:rFonts w:ascii="Book Antiqua" w:hAnsi="Book Antiqua"/>
          <w:color w:val="000000" w:themeColor="text1"/>
          <w:sz w:val="24"/>
          <w:szCs w:val="24"/>
          <w:lang w:val="en-US"/>
        </w:rPr>
        <w:t>ardiovascular outcomes</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eGFR: </w:t>
      </w:r>
      <w:r>
        <w:rPr>
          <w:rFonts w:ascii="Book Antiqua" w:hAnsi="Book Antiqua"/>
          <w:color w:val="000000" w:themeColor="text1"/>
          <w:sz w:val="24"/>
          <w:szCs w:val="24"/>
          <w:lang w:val="en-US"/>
        </w:rPr>
        <w:t>E</w:t>
      </w:r>
      <w:r w:rsidR="0057605D" w:rsidRPr="00941646">
        <w:rPr>
          <w:rFonts w:ascii="Book Antiqua" w:hAnsi="Book Antiqua"/>
          <w:color w:val="000000" w:themeColor="text1"/>
          <w:sz w:val="24"/>
          <w:szCs w:val="24"/>
          <w:lang w:val="en-US"/>
        </w:rPr>
        <w:t>stimated glomerular filtration rate</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RO: Renal outcomes</w:t>
      </w:r>
      <w:r>
        <w:rPr>
          <w:rFonts w:ascii="Book Antiqua" w:hAnsi="Book Antiqua"/>
          <w:color w:val="000000" w:themeColor="text1"/>
          <w:sz w:val="24"/>
          <w:szCs w:val="24"/>
          <w:lang w:val="en-US"/>
        </w:rPr>
        <w:t>;</w:t>
      </w:r>
      <w:r w:rsidR="0057605D" w:rsidRPr="00941646">
        <w:rPr>
          <w:rFonts w:ascii="Book Antiqua" w:hAnsi="Book Antiqua"/>
          <w:color w:val="000000" w:themeColor="text1"/>
          <w:sz w:val="24"/>
          <w:szCs w:val="24"/>
          <w:lang w:val="en-US"/>
        </w:rPr>
        <w:t xml:space="preserve"> O: Outcomes; DM2: Diabetes mellitus type 2</w:t>
      </w:r>
      <w:r>
        <w:rPr>
          <w:rFonts w:ascii="Book Antiqua" w:hAnsi="Book Antiqua"/>
          <w:color w:val="000000" w:themeColor="text1"/>
          <w:sz w:val="24"/>
          <w:szCs w:val="24"/>
          <w:lang w:val="en-US"/>
        </w:rPr>
        <w:t xml:space="preserve">; </w:t>
      </w:r>
      <w:r w:rsidRPr="00D4342B">
        <w:rPr>
          <w:rFonts w:ascii="Book Antiqua" w:hAnsi="Book Antiqua"/>
          <w:color w:val="000000" w:themeColor="text1"/>
          <w:sz w:val="24"/>
          <w:szCs w:val="24"/>
          <w:lang w:val="en-US"/>
        </w:rPr>
        <w:t>NA: Not available</w:t>
      </w:r>
      <w:r>
        <w:rPr>
          <w:rFonts w:ascii="Book Antiqua" w:hAnsi="Book Antiqua"/>
          <w:color w:val="000000" w:themeColor="text1"/>
          <w:sz w:val="24"/>
          <w:szCs w:val="24"/>
          <w:lang w:val="en-US"/>
        </w:rPr>
        <w:t>;</w:t>
      </w:r>
      <w:r w:rsidRPr="00D4342B">
        <w:rPr>
          <w:rFonts w:ascii="Book Antiqua" w:hAnsi="Book Antiqua"/>
          <w:color w:val="000000" w:themeColor="text1"/>
          <w:sz w:val="24"/>
          <w:szCs w:val="24"/>
          <w:lang w:val="en-US"/>
        </w:rPr>
        <w:t xml:space="preserve"> PBO</w:t>
      </w:r>
      <w:r>
        <w:rPr>
          <w:rFonts w:ascii="Book Antiqua" w:hAnsi="Book Antiqua"/>
          <w:color w:val="000000" w:themeColor="text1"/>
          <w:sz w:val="24"/>
          <w:szCs w:val="24"/>
          <w:lang w:val="en-US"/>
        </w:rPr>
        <w:t>:</w:t>
      </w:r>
      <w:r w:rsidRPr="00D4342B">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P</w:t>
      </w:r>
      <w:r w:rsidRPr="00D4342B">
        <w:rPr>
          <w:rFonts w:ascii="Book Antiqua" w:hAnsi="Book Antiqua"/>
          <w:color w:val="000000" w:themeColor="text1"/>
          <w:sz w:val="24"/>
          <w:szCs w:val="24"/>
          <w:lang w:val="en-US"/>
        </w:rPr>
        <w:t>lacebo</w:t>
      </w:r>
      <w:r>
        <w:rPr>
          <w:rFonts w:ascii="Book Antiqua" w:hAnsi="Book Antiqua"/>
          <w:color w:val="000000" w:themeColor="text1"/>
          <w:sz w:val="24"/>
          <w:szCs w:val="24"/>
          <w:lang w:val="en-US"/>
        </w:rPr>
        <w:t>;</w:t>
      </w:r>
      <w:r w:rsidRPr="00D4342B">
        <w:rPr>
          <w:rFonts w:ascii="Book Antiqua" w:hAnsi="Book Antiqua"/>
          <w:color w:val="000000" w:themeColor="text1"/>
          <w:sz w:val="24"/>
          <w:szCs w:val="24"/>
          <w:lang w:val="en-US"/>
        </w:rPr>
        <w:t xml:space="preserve"> NS: Not significant</w:t>
      </w:r>
      <w:r>
        <w:rPr>
          <w:rFonts w:ascii="Book Antiqua" w:hAnsi="Book Antiqua"/>
          <w:color w:val="000000" w:themeColor="text1"/>
          <w:sz w:val="24"/>
          <w:szCs w:val="24"/>
          <w:lang w:val="en-US"/>
        </w:rPr>
        <w:t xml:space="preserve">; </w:t>
      </w:r>
      <w:r w:rsidRPr="00D4342B">
        <w:rPr>
          <w:rFonts w:ascii="Book Antiqua" w:hAnsi="Book Antiqua"/>
          <w:color w:val="000000" w:themeColor="text1"/>
          <w:sz w:val="24"/>
          <w:szCs w:val="24"/>
          <w:lang w:val="en-US"/>
        </w:rPr>
        <w:t>HR: Hazard ratio</w:t>
      </w:r>
      <w:r>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 xml:space="preserve">CVD: </w:t>
      </w:r>
      <w:r>
        <w:rPr>
          <w:rFonts w:ascii="Book Antiqua" w:hAnsi="Book Antiqua"/>
          <w:color w:val="000000" w:themeColor="text1"/>
          <w:sz w:val="24"/>
          <w:szCs w:val="24"/>
          <w:lang w:val="en-US"/>
        </w:rPr>
        <w:t>C</w:t>
      </w:r>
      <w:r w:rsidRPr="00941646">
        <w:rPr>
          <w:rFonts w:ascii="Book Antiqua" w:hAnsi="Book Antiqua"/>
          <w:color w:val="000000" w:themeColor="text1"/>
          <w:sz w:val="24"/>
          <w:szCs w:val="24"/>
          <w:lang w:val="en-US"/>
        </w:rPr>
        <w:t>oronary artery disease, peripheral arterial, myocardial infarction, ischemic stroke, endarterectomy carotid</w:t>
      </w:r>
      <w:r>
        <w:rPr>
          <w:rFonts w:ascii="Book Antiqua" w:hAnsi="Book Antiqua"/>
          <w:color w:val="000000" w:themeColor="text1"/>
          <w:sz w:val="24"/>
          <w:szCs w:val="24"/>
          <w:lang w:val="en-US"/>
        </w:rPr>
        <w:t xml:space="preserve">; </w:t>
      </w:r>
      <w:r w:rsidRPr="00941646">
        <w:rPr>
          <w:rFonts w:ascii="Book Antiqua" w:hAnsi="Book Antiqua"/>
          <w:color w:val="000000" w:themeColor="text1"/>
          <w:sz w:val="24"/>
          <w:szCs w:val="24"/>
          <w:lang w:val="en-US"/>
        </w:rPr>
        <w:t>HF</w:t>
      </w:r>
      <w:r>
        <w:rPr>
          <w:rFonts w:ascii="Book Antiqua" w:hAnsi="Book Antiqua"/>
          <w:color w:val="000000" w:themeColor="text1"/>
          <w:sz w:val="24"/>
          <w:szCs w:val="24"/>
          <w:lang w:val="en-US"/>
        </w:rPr>
        <w:t>: H</w:t>
      </w:r>
      <w:r w:rsidRPr="00941646">
        <w:rPr>
          <w:rFonts w:ascii="Book Antiqua" w:hAnsi="Book Antiqua"/>
          <w:color w:val="000000" w:themeColor="text1"/>
          <w:sz w:val="24"/>
          <w:szCs w:val="24"/>
          <w:lang w:val="en-US"/>
        </w:rPr>
        <w:t>eart failure</w:t>
      </w:r>
      <w:r>
        <w:rPr>
          <w:rFonts w:ascii="Book Antiqua" w:hAnsi="Book Antiqua"/>
          <w:color w:val="000000" w:themeColor="text1"/>
          <w:sz w:val="24"/>
          <w:szCs w:val="24"/>
          <w:lang w:val="en-US"/>
        </w:rPr>
        <w:t>.</w:t>
      </w:r>
    </w:p>
    <w:sectPr w:rsidR="0057605D" w:rsidRPr="00941646" w:rsidSect="00776D9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29870" w14:textId="77777777" w:rsidR="003F0AB0" w:rsidRDefault="003F0AB0" w:rsidP="00FB140E">
      <w:pPr>
        <w:spacing w:after="0" w:line="240" w:lineRule="auto"/>
      </w:pPr>
      <w:r>
        <w:separator/>
      </w:r>
    </w:p>
  </w:endnote>
  <w:endnote w:type="continuationSeparator" w:id="0">
    <w:p w14:paraId="43BF3FA3" w14:textId="77777777" w:rsidR="003F0AB0" w:rsidRDefault="003F0AB0" w:rsidP="00FB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2E8D" w14:textId="77777777" w:rsidR="009A07F8" w:rsidRPr="005263B9" w:rsidRDefault="009A07F8" w:rsidP="005263B9">
    <w:pPr>
      <w:pStyle w:val="a8"/>
      <w:jc w:val="right"/>
      <w:rPr>
        <w:rFonts w:ascii="Book Antiqua" w:hAnsi="Book Antiqua"/>
        <w:color w:val="000000" w:themeColor="text1"/>
        <w:sz w:val="24"/>
        <w:szCs w:val="24"/>
      </w:rPr>
    </w:pPr>
    <w:r w:rsidRPr="005263B9">
      <w:rPr>
        <w:rFonts w:ascii="Book Antiqua" w:hAnsi="Book Antiqua"/>
        <w:color w:val="000000" w:themeColor="text1"/>
        <w:sz w:val="24"/>
        <w:szCs w:val="24"/>
        <w:lang w:val="zh-CN"/>
      </w:rPr>
      <w:t xml:space="preserve">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PAGE  \* Arabic  \* MERGEFORMAT</w:instrText>
    </w:r>
    <w:r w:rsidRPr="005263B9">
      <w:rPr>
        <w:rFonts w:ascii="Book Antiqua" w:hAnsi="Book Antiqua"/>
        <w:color w:val="000000" w:themeColor="text1"/>
        <w:sz w:val="24"/>
        <w:szCs w:val="24"/>
      </w:rPr>
      <w:fldChar w:fldCharType="separate"/>
    </w:r>
    <w:r w:rsidR="00DC1719" w:rsidRPr="00DC1719">
      <w:rPr>
        <w:rFonts w:ascii="Book Antiqua" w:hAnsi="Book Antiqua"/>
        <w:noProof/>
        <w:color w:val="000000" w:themeColor="text1"/>
        <w:sz w:val="24"/>
        <w:szCs w:val="24"/>
        <w:lang w:val="zh-CN"/>
      </w:rPr>
      <w:t>2</w:t>
    </w:r>
    <w:r w:rsidRPr="005263B9">
      <w:rPr>
        <w:rFonts w:ascii="Book Antiqua" w:hAnsi="Book Antiqua"/>
        <w:color w:val="000000" w:themeColor="text1"/>
        <w:sz w:val="24"/>
        <w:szCs w:val="24"/>
      </w:rPr>
      <w:fldChar w:fldCharType="end"/>
    </w:r>
    <w:r w:rsidRPr="005263B9">
      <w:rPr>
        <w:rFonts w:ascii="Book Antiqua" w:hAnsi="Book Antiqua"/>
        <w:color w:val="000000" w:themeColor="text1"/>
        <w:sz w:val="24"/>
        <w:szCs w:val="24"/>
        <w:lang w:val="zh-CN"/>
      </w:rPr>
      <w:t xml:space="preserve"> /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NUMPAGES  \* Arabic  \* MERGEFORMAT</w:instrText>
    </w:r>
    <w:r w:rsidRPr="005263B9">
      <w:rPr>
        <w:rFonts w:ascii="Book Antiqua" w:hAnsi="Book Antiqua"/>
        <w:color w:val="000000" w:themeColor="text1"/>
        <w:sz w:val="24"/>
        <w:szCs w:val="24"/>
      </w:rPr>
      <w:fldChar w:fldCharType="separate"/>
    </w:r>
    <w:r w:rsidR="00DC1719" w:rsidRPr="00DC1719">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p>
  <w:p w14:paraId="26A5FEE3" w14:textId="77777777" w:rsidR="009A07F8" w:rsidRDefault="009A07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5D54" w14:textId="77777777" w:rsidR="009A07F8" w:rsidRPr="005263B9" w:rsidRDefault="009A07F8" w:rsidP="005263B9">
    <w:pPr>
      <w:pStyle w:val="a8"/>
      <w:jc w:val="right"/>
      <w:rPr>
        <w:rFonts w:ascii="Book Antiqua" w:hAnsi="Book Antiqua"/>
        <w:color w:val="000000" w:themeColor="text1"/>
        <w:sz w:val="24"/>
        <w:szCs w:val="24"/>
      </w:rPr>
    </w:pPr>
    <w:r w:rsidRPr="005263B9">
      <w:rPr>
        <w:rFonts w:ascii="Book Antiqua" w:hAnsi="Book Antiqua"/>
        <w:color w:val="000000" w:themeColor="text1"/>
        <w:sz w:val="24"/>
        <w:szCs w:val="24"/>
        <w:lang w:val="zh-CN"/>
      </w:rPr>
      <w:t xml:space="preserve">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PAGE  \* Arabic  \* MERGEFORMAT</w:instrText>
    </w:r>
    <w:r w:rsidRPr="005263B9">
      <w:rPr>
        <w:rFonts w:ascii="Book Antiqua" w:hAnsi="Book Antiqua"/>
        <w:color w:val="000000" w:themeColor="text1"/>
        <w:sz w:val="24"/>
        <w:szCs w:val="24"/>
      </w:rPr>
      <w:fldChar w:fldCharType="separate"/>
    </w:r>
    <w:r w:rsidR="00DC1719" w:rsidRPr="00DC1719">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r w:rsidRPr="005263B9">
      <w:rPr>
        <w:rFonts w:ascii="Book Antiqua" w:hAnsi="Book Antiqua"/>
        <w:color w:val="000000" w:themeColor="text1"/>
        <w:sz w:val="24"/>
        <w:szCs w:val="24"/>
        <w:lang w:val="zh-CN"/>
      </w:rPr>
      <w:t xml:space="preserve"> /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NUMPAGES  \* Arabic  \* MERGEFORMAT</w:instrText>
    </w:r>
    <w:r w:rsidRPr="005263B9">
      <w:rPr>
        <w:rFonts w:ascii="Book Antiqua" w:hAnsi="Book Antiqua"/>
        <w:color w:val="000000" w:themeColor="text1"/>
        <w:sz w:val="24"/>
        <w:szCs w:val="24"/>
      </w:rPr>
      <w:fldChar w:fldCharType="separate"/>
    </w:r>
    <w:r w:rsidR="00DC1719" w:rsidRPr="00DC1719">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p>
  <w:p w14:paraId="736D110A" w14:textId="77777777" w:rsidR="009A07F8" w:rsidRDefault="009A07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75C68" w14:textId="77777777" w:rsidR="003F0AB0" w:rsidRDefault="003F0AB0" w:rsidP="00FB140E">
      <w:pPr>
        <w:spacing w:after="0" w:line="240" w:lineRule="auto"/>
      </w:pPr>
      <w:r>
        <w:separator/>
      </w:r>
    </w:p>
  </w:footnote>
  <w:footnote w:type="continuationSeparator" w:id="0">
    <w:p w14:paraId="234B77CC" w14:textId="77777777" w:rsidR="003F0AB0" w:rsidRDefault="003F0AB0" w:rsidP="00FB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C19"/>
    <w:multiLevelType w:val="multilevel"/>
    <w:tmpl w:val="CC6835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194187C"/>
    <w:multiLevelType w:val="hybridMultilevel"/>
    <w:tmpl w:val="01963C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5C02F4"/>
    <w:multiLevelType w:val="hybridMultilevel"/>
    <w:tmpl w:val="F2928D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8736358"/>
    <w:multiLevelType w:val="multilevel"/>
    <w:tmpl w:val="C96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o Pazos">
    <w15:presenceInfo w15:providerId="Windows Live" w15:userId="f56741b942a61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wNTU0MjOxMDM0tDRR0lEKTi0uzszPAykwrQUAFSEdWiwAAAA="/>
    <w:docVar w:name="EN.InstantFormat" w:val="&lt;ENInstantFormat&gt;&lt;Enabled&gt;1&lt;/Enabled&gt;&lt;ScanUnformatted&gt;1&lt;/ScanUnformatted&gt;&lt;ScanChanges&gt;1&lt;/ScanChanges&gt;&lt;Suspended&gt;1&lt;/Suspended&gt;&lt;/ENInstantFormat&gt;"/>
  </w:docVars>
  <w:rsids>
    <w:rsidRoot w:val="007A0695"/>
    <w:rsid w:val="00020203"/>
    <w:rsid w:val="00030C47"/>
    <w:rsid w:val="00046E60"/>
    <w:rsid w:val="00065797"/>
    <w:rsid w:val="000B624E"/>
    <w:rsid w:val="000C3A80"/>
    <w:rsid w:val="000E1668"/>
    <w:rsid w:val="000F39CF"/>
    <w:rsid w:val="00102289"/>
    <w:rsid w:val="001544B7"/>
    <w:rsid w:val="001622CC"/>
    <w:rsid w:val="00164DD1"/>
    <w:rsid w:val="00171BA1"/>
    <w:rsid w:val="00176460"/>
    <w:rsid w:val="00177293"/>
    <w:rsid w:val="0019210D"/>
    <w:rsid w:val="00197622"/>
    <w:rsid w:val="001A563A"/>
    <w:rsid w:val="001D4CE7"/>
    <w:rsid w:val="002079EB"/>
    <w:rsid w:val="00267153"/>
    <w:rsid w:val="002863E2"/>
    <w:rsid w:val="002D654D"/>
    <w:rsid w:val="002E104B"/>
    <w:rsid w:val="002F148F"/>
    <w:rsid w:val="00302B4B"/>
    <w:rsid w:val="00351303"/>
    <w:rsid w:val="00363427"/>
    <w:rsid w:val="00370F08"/>
    <w:rsid w:val="00372BBF"/>
    <w:rsid w:val="00374A72"/>
    <w:rsid w:val="003917BE"/>
    <w:rsid w:val="003B6B51"/>
    <w:rsid w:val="003F0AB0"/>
    <w:rsid w:val="003F79CD"/>
    <w:rsid w:val="00440537"/>
    <w:rsid w:val="0044533F"/>
    <w:rsid w:val="0047791E"/>
    <w:rsid w:val="004C5D75"/>
    <w:rsid w:val="004E79CC"/>
    <w:rsid w:val="005005A0"/>
    <w:rsid w:val="005046A7"/>
    <w:rsid w:val="005263B9"/>
    <w:rsid w:val="0055393B"/>
    <w:rsid w:val="0057605D"/>
    <w:rsid w:val="00613B1D"/>
    <w:rsid w:val="0061725B"/>
    <w:rsid w:val="00692184"/>
    <w:rsid w:val="0070733F"/>
    <w:rsid w:val="0071769B"/>
    <w:rsid w:val="0072680A"/>
    <w:rsid w:val="007365B8"/>
    <w:rsid w:val="00755EFE"/>
    <w:rsid w:val="0077317B"/>
    <w:rsid w:val="00776D9E"/>
    <w:rsid w:val="00777DD8"/>
    <w:rsid w:val="007A0695"/>
    <w:rsid w:val="007B2711"/>
    <w:rsid w:val="007F4FEC"/>
    <w:rsid w:val="007F71C4"/>
    <w:rsid w:val="00871386"/>
    <w:rsid w:val="008D7155"/>
    <w:rsid w:val="00941646"/>
    <w:rsid w:val="0094413E"/>
    <w:rsid w:val="0095352E"/>
    <w:rsid w:val="009828AF"/>
    <w:rsid w:val="009913D6"/>
    <w:rsid w:val="00995193"/>
    <w:rsid w:val="009966DE"/>
    <w:rsid w:val="009A07F8"/>
    <w:rsid w:val="009A40D7"/>
    <w:rsid w:val="009C310C"/>
    <w:rsid w:val="009D249F"/>
    <w:rsid w:val="009E020A"/>
    <w:rsid w:val="00A14664"/>
    <w:rsid w:val="00AA2B3E"/>
    <w:rsid w:val="00AC5C01"/>
    <w:rsid w:val="00AF64AF"/>
    <w:rsid w:val="00B124C0"/>
    <w:rsid w:val="00B23287"/>
    <w:rsid w:val="00B36D61"/>
    <w:rsid w:val="00B45044"/>
    <w:rsid w:val="00B5495B"/>
    <w:rsid w:val="00B7509B"/>
    <w:rsid w:val="00BA1294"/>
    <w:rsid w:val="00BB3B30"/>
    <w:rsid w:val="00BB50EB"/>
    <w:rsid w:val="00BB5E69"/>
    <w:rsid w:val="00BE51BE"/>
    <w:rsid w:val="00BF22D1"/>
    <w:rsid w:val="00C6214A"/>
    <w:rsid w:val="00C713B5"/>
    <w:rsid w:val="00C7680E"/>
    <w:rsid w:val="00C83EB1"/>
    <w:rsid w:val="00C91599"/>
    <w:rsid w:val="00C939B1"/>
    <w:rsid w:val="00CA7D60"/>
    <w:rsid w:val="00CB6D88"/>
    <w:rsid w:val="00CF259A"/>
    <w:rsid w:val="00CF27F5"/>
    <w:rsid w:val="00D21E50"/>
    <w:rsid w:val="00D22050"/>
    <w:rsid w:val="00D22DBC"/>
    <w:rsid w:val="00D4342B"/>
    <w:rsid w:val="00DB50CC"/>
    <w:rsid w:val="00DC1719"/>
    <w:rsid w:val="00DE0BC9"/>
    <w:rsid w:val="00E06122"/>
    <w:rsid w:val="00E15FF9"/>
    <w:rsid w:val="00E30ED3"/>
    <w:rsid w:val="00E330F8"/>
    <w:rsid w:val="00E6461A"/>
    <w:rsid w:val="00E7651F"/>
    <w:rsid w:val="00E82B33"/>
    <w:rsid w:val="00E87403"/>
    <w:rsid w:val="00E9194E"/>
    <w:rsid w:val="00EA1621"/>
    <w:rsid w:val="00EA68B3"/>
    <w:rsid w:val="00EB2858"/>
    <w:rsid w:val="00EE5AFF"/>
    <w:rsid w:val="00F15B55"/>
    <w:rsid w:val="00F3049D"/>
    <w:rsid w:val="00F529EA"/>
    <w:rsid w:val="00F57ACA"/>
    <w:rsid w:val="00F667B1"/>
    <w:rsid w:val="00FB140E"/>
    <w:rsid w:val="00FD0AE1"/>
    <w:rsid w:val="00FE1F64"/>
    <w:rsid w:val="00FF62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7A0695"/>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7A0695"/>
    <w:rPr>
      <w:rFonts w:ascii="Calibri" w:hAnsi="Calibri" w:cs="Calibri"/>
      <w:noProof/>
      <w:lang w:val="en-US"/>
    </w:rPr>
  </w:style>
  <w:style w:type="paragraph" w:customStyle="1" w:styleId="EndNoteBibliography">
    <w:name w:val="EndNote Bibliography"/>
    <w:basedOn w:val="a"/>
    <w:link w:val="EndNoteBibliographyCar"/>
    <w:rsid w:val="007A0695"/>
    <w:pPr>
      <w:spacing w:line="240" w:lineRule="auto"/>
      <w:jc w:val="both"/>
    </w:pPr>
    <w:rPr>
      <w:rFonts w:ascii="Calibri" w:hAnsi="Calibri" w:cs="Calibri"/>
      <w:noProof/>
      <w:lang w:val="en-US"/>
    </w:rPr>
  </w:style>
  <w:style w:type="character" w:customStyle="1" w:styleId="EndNoteBibliographyCar">
    <w:name w:val="EndNote Bibliography Car"/>
    <w:basedOn w:val="a0"/>
    <w:link w:val="EndNoteBibliography"/>
    <w:rsid w:val="007A0695"/>
    <w:rPr>
      <w:rFonts w:ascii="Calibri" w:hAnsi="Calibri" w:cs="Calibri"/>
      <w:noProof/>
      <w:lang w:val="en-US"/>
    </w:rPr>
  </w:style>
  <w:style w:type="character" w:styleId="a3">
    <w:name w:val="Hyperlink"/>
    <w:basedOn w:val="a0"/>
    <w:uiPriority w:val="99"/>
    <w:unhideWhenUsed/>
    <w:rsid w:val="007A0695"/>
    <w:rPr>
      <w:color w:val="0000FF"/>
      <w:u w:val="single"/>
    </w:rPr>
  </w:style>
  <w:style w:type="table" w:styleId="a4">
    <w:name w:val="Table Grid"/>
    <w:basedOn w:val="a1"/>
    <w:uiPriority w:val="39"/>
    <w:rsid w:val="007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a0"/>
    <w:uiPriority w:val="99"/>
    <w:semiHidden/>
    <w:unhideWhenUsed/>
    <w:rsid w:val="007A0695"/>
    <w:rPr>
      <w:color w:val="605E5C"/>
      <w:shd w:val="clear" w:color="auto" w:fill="E1DFDD"/>
    </w:rPr>
  </w:style>
  <w:style w:type="character" w:customStyle="1" w:styleId="identifier">
    <w:name w:val="identifier"/>
    <w:basedOn w:val="a0"/>
    <w:rsid w:val="007A0695"/>
  </w:style>
  <w:style w:type="character" w:customStyle="1" w:styleId="id-label">
    <w:name w:val="id-label"/>
    <w:basedOn w:val="a0"/>
    <w:rsid w:val="007A0695"/>
  </w:style>
  <w:style w:type="paragraph" w:styleId="a5">
    <w:name w:val="List Paragraph"/>
    <w:basedOn w:val="a"/>
    <w:uiPriority w:val="34"/>
    <w:qFormat/>
    <w:rsid w:val="007A0695"/>
    <w:pPr>
      <w:ind w:left="720"/>
      <w:contextualSpacing/>
    </w:pPr>
  </w:style>
  <w:style w:type="character" w:customStyle="1" w:styleId="UnresolvedMention1">
    <w:name w:val="Unresolved Mention1"/>
    <w:basedOn w:val="a0"/>
    <w:uiPriority w:val="99"/>
    <w:rsid w:val="007A0695"/>
    <w:rPr>
      <w:color w:val="605E5C"/>
      <w:shd w:val="clear" w:color="auto" w:fill="E1DFDD"/>
    </w:rPr>
  </w:style>
  <w:style w:type="paragraph" w:styleId="a6">
    <w:name w:val="Balloon Text"/>
    <w:basedOn w:val="a"/>
    <w:link w:val="Char"/>
    <w:uiPriority w:val="99"/>
    <w:semiHidden/>
    <w:unhideWhenUsed/>
    <w:rsid w:val="007A0695"/>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7A0695"/>
    <w:rPr>
      <w:rFonts w:ascii="Segoe UI" w:hAnsi="Segoe UI" w:cs="Segoe UI"/>
      <w:sz w:val="18"/>
      <w:szCs w:val="18"/>
    </w:rPr>
  </w:style>
  <w:style w:type="paragraph" w:styleId="a7">
    <w:name w:val="header"/>
    <w:basedOn w:val="a"/>
    <w:link w:val="Char0"/>
    <w:uiPriority w:val="99"/>
    <w:unhideWhenUsed/>
    <w:rsid w:val="007A0695"/>
    <w:pPr>
      <w:tabs>
        <w:tab w:val="center" w:pos="4252"/>
        <w:tab w:val="right" w:pos="8504"/>
      </w:tabs>
      <w:spacing w:after="0" w:line="240" w:lineRule="auto"/>
    </w:pPr>
  </w:style>
  <w:style w:type="character" w:customStyle="1" w:styleId="Char0">
    <w:name w:val="页眉 Char"/>
    <w:basedOn w:val="a0"/>
    <w:link w:val="a7"/>
    <w:uiPriority w:val="99"/>
    <w:rsid w:val="007A0695"/>
  </w:style>
  <w:style w:type="paragraph" w:styleId="a8">
    <w:name w:val="footer"/>
    <w:basedOn w:val="a"/>
    <w:link w:val="Char1"/>
    <w:uiPriority w:val="99"/>
    <w:unhideWhenUsed/>
    <w:rsid w:val="007A0695"/>
    <w:pPr>
      <w:tabs>
        <w:tab w:val="center" w:pos="4252"/>
        <w:tab w:val="right" w:pos="8504"/>
      </w:tabs>
      <w:spacing w:after="0" w:line="240" w:lineRule="auto"/>
    </w:pPr>
  </w:style>
  <w:style w:type="character" w:customStyle="1" w:styleId="Char1">
    <w:name w:val="页脚 Char"/>
    <w:basedOn w:val="a0"/>
    <w:link w:val="a8"/>
    <w:uiPriority w:val="99"/>
    <w:rsid w:val="007A0695"/>
  </w:style>
  <w:style w:type="paragraph" w:customStyle="1" w:styleId="msonormal0">
    <w:name w:val="msonormal"/>
    <w:basedOn w:val="a"/>
    <w:rsid w:val="004C5D75"/>
    <w:pPr>
      <w:spacing w:before="100" w:beforeAutospacing="1" w:after="100" w:afterAutospacing="1" w:line="240" w:lineRule="auto"/>
    </w:pPr>
    <w:rPr>
      <w:rFonts w:ascii="宋体" w:eastAsia="宋体" w:hAnsi="宋体" w:cs="宋体"/>
      <w:sz w:val="24"/>
      <w:szCs w:val="24"/>
      <w:lang w:val="en-US" w:eastAsia="zh-CN"/>
    </w:rPr>
  </w:style>
  <w:style w:type="paragraph" w:styleId="a9">
    <w:name w:val="Normal (Web)"/>
    <w:basedOn w:val="a"/>
    <w:uiPriority w:val="99"/>
    <w:semiHidden/>
    <w:unhideWhenUsed/>
    <w:rsid w:val="004C5D75"/>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4C5D75"/>
  </w:style>
  <w:style w:type="character" w:styleId="aa">
    <w:name w:val="FollowedHyperlink"/>
    <w:basedOn w:val="a0"/>
    <w:uiPriority w:val="99"/>
    <w:semiHidden/>
    <w:unhideWhenUsed/>
    <w:rsid w:val="00065797"/>
    <w:rPr>
      <w:color w:val="954F72" w:themeColor="followedHyperlink"/>
      <w:u w:val="single"/>
    </w:rPr>
  </w:style>
  <w:style w:type="paragraph" w:styleId="ab">
    <w:name w:val="annotation text"/>
    <w:basedOn w:val="a"/>
    <w:link w:val="Char2"/>
    <w:semiHidden/>
    <w:rsid w:val="00941646"/>
    <w:pPr>
      <w:suppressAutoHyphens/>
      <w:spacing w:before="120" w:after="120" w:line="240" w:lineRule="auto"/>
    </w:pPr>
    <w:rPr>
      <w:rFonts w:ascii="Calibri" w:eastAsia="Calibri" w:hAnsi="Calibri" w:cs="Calibri"/>
      <w:lang w:val="en-US" w:eastAsia="ar-SA"/>
    </w:rPr>
  </w:style>
  <w:style w:type="character" w:customStyle="1" w:styleId="ac">
    <w:name w:val="批注文字 字符"/>
    <w:basedOn w:val="a0"/>
    <w:uiPriority w:val="99"/>
    <w:semiHidden/>
    <w:rsid w:val="00941646"/>
  </w:style>
  <w:style w:type="character" w:customStyle="1" w:styleId="Char2">
    <w:name w:val="批注文字 Char"/>
    <w:link w:val="ab"/>
    <w:semiHidden/>
    <w:rsid w:val="00941646"/>
    <w:rPr>
      <w:rFonts w:ascii="Calibri" w:eastAsia="Calibri" w:hAnsi="Calibri" w:cs="Calibri"/>
      <w:lang w:val="en-US" w:eastAsia="ar-SA"/>
    </w:rPr>
  </w:style>
  <w:style w:type="character" w:styleId="ad">
    <w:name w:val="annotation reference"/>
    <w:basedOn w:val="a0"/>
    <w:uiPriority w:val="99"/>
    <w:semiHidden/>
    <w:unhideWhenUsed/>
    <w:rsid w:val="00374A72"/>
    <w:rPr>
      <w:sz w:val="16"/>
      <w:szCs w:val="16"/>
    </w:rPr>
  </w:style>
  <w:style w:type="paragraph" w:styleId="ae">
    <w:name w:val="annotation subject"/>
    <w:basedOn w:val="ab"/>
    <w:next w:val="ab"/>
    <w:link w:val="Char3"/>
    <w:uiPriority w:val="99"/>
    <w:semiHidden/>
    <w:unhideWhenUsed/>
    <w:rsid w:val="00374A72"/>
    <w:pPr>
      <w:suppressAutoHyphens w:val="0"/>
      <w:spacing w:before="0" w:after="160"/>
    </w:pPr>
    <w:rPr>
      <w:rFonts w:asciiTheme="minorHAnsi" w:eastAsiaTheme="minorEastAsia" w:hAnsiTheme="minorHAnsi" w:cstheme="minorBidi"/>
      <w:b/>
      <w:bCs/>
      <w:sz w:val="20"/>
      <w:szCs w:val="20"/>
      <w:lang w:val="es-ES" w:eastAsia="en-US"/>
    </w:rPr>
  </w:style>
  <w:style w:type="character" w:customStyle="1" w:styleId="Char3">
    <w:name w:val="批注主题 Char"/>
    <w:basedOn w:val="Char2"/>
    <w:link w:val="ae"/>
    <w:uiPriority w:val="99"/>
    <w:semiHidden/>
    <w:rsid w:val="00374A72"/>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7A0695"/>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7A0695"/>
    <w:rPr>
      <w:rFonts w:ascii="Calibri" w:hAnsi="Calibri" w:cs="Calibri"/>
      <w:noProof/>
      <w:lang w:val="en-US"/>
    </w:rPr>
  </w:style>
  <w:style w:type="paragraph" w:customStyle="1" w:styleId="EndNoteBibliography">
    <w:name w:val="EndNote Bibliography"/>
    <w:basedOn w:val="a"/>
    <w:link w:val="EndNoteBibliographyCar"/>
    <w:rsid w:val="007A0695"/>
    <w:pPr>
      <w:spacing w:line="240" w:lineRule="auto"/>
      <w:jc w:val="both"/>
    </w:pPr>
    <w:rPr>
      <w:rFonts w:ascii="Calibri" w:hAnsi="Calibri" w:cs="Calibri"/>
      <w:noProof/>
      <w:lang w:val="en-US"/>
    </w:rPr>
  </w:style>
  <w:style w:type="character" w:customStyle="1" w:styleId="EndNoteBibliographyCar">
    <w:name w:val="EndNote Bibliography Car"/>
    <w:basedOn w:val="a0"/>
    <w:link w:val="EndNoteBibliography"/>
    <w:rsid w:val="007A0695"/>
    <w:rPr>
      <w:rFonts w:ascii="Calibri" w:hAnsi="Calibri" w:cs="Calibri"/>
      <w:noProof/>
      <w:lang w:val="en-US"/>
    </w:rPr>
  </w:style>
  <w:style w:type="character" w:styleId="a3">
    <w:name w:val="Hyperlink"/>
    <w:basedOn w:val="a0"/>
    <w:uiPriority w:val="99"/>
    <w:unhideWhenUsed/>
    <w:rsid w:val="007A0695"/>
    <w:rPr>
      <w:color w:val="0000FF"/>
      <w:u w:val="single"/>
    </w:rPr>
  </w:style>
  <w:style w:type="table" w:styleId="a4">
    <w:name w:val="Table Grid"/>
    <w:basedOn w:val="a1"/>
    <w:uiPriority w:val="39"/>
    <w:rsid w:val="007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a0"/>
    <w:uiPriority w:val="99"/>
    <w:semiHidden/>
    <w:unhideWhenUsed/>
    <w:rsid w:val="007A0695"/>
    <w:rPr>
      <w:color w:val="605E5C"/>
      <w:shd w:val="clear" w:color="auto" w:fill="E1DFDD"/>
    </w:rPr>
  </w:style>
  <w:style w:type="character" w:customStyle="1" w:styleId="identifier">
    <w:name w:val="identifier"/>
    <w:basedOn w:val="a0"/>
    <w:rsid w:val="007A0695"/>
  </w:style>
  <w:style w:type="character" w:customStyle="1" w:styleId="id-label">
    <w:name w:val="id-label"/>
    <w:basedOn w:val="a0"/>
    <w:rsid w:val="007A0695"/>
  </w:style>
  <w:style w:type="paragraph" w:styleId="a5">
    <w:name w:val="List Paragraph"/>
    <w:basedOn w:val="a"/>
    <w:uiPriority w:val="34"/>
    <w:qFormat/>
    <w:rsid w:val="007A0695"/>
    <w:pPr>
      <w:ind w:left="720"/>
      <w:contextualSpacing/>
    </w:pPr>
  </w:style>
  <w:style w:type="character" w:customStyle="1" w:styleId="UnresolvedMention1">
    <w:name w:val="Unresolved Mention1"/>
    <w:basedOn w:val="a0"/>
    <w:uiPriority w:val="99"/>
    <w:rsid w:val="007A0695"/>
    <w:rPr>
      <w:color w:val="605E5C"/>
      <w:shd w:val="clear" w:color="auto" w:fill="E1DFDD"/>
    </w:rPr>
  </w:style>
  <w:style w:type="paragraph" w:styleId="a6">
    <w:name w:val="Balloon Text"/>
    <w:basedOn w:val="a"/>
    <w:link w:val="Char"/>
    <w:uiPriority w:val="99"/>
    <w:semiHidden/>
    <w:unhideWhenUsed/>
    <w:rsid w:val="007A0695"/>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7A0695"/>
    <w:rPr>
      <w:rFonts w:ascii="Segoe UI" w:hAnsi="Segoe UI" w:cs="Segoe UI"/>
      <w:sz w:val="18"/>
      <w:szCs w:val="18"/>
    </w:rPr>
  </w:style>
  <w:style w:type="paragraph" w:styleId="a7">
    <w:name w:val="header"/>
    <w:basedOn w:val="a"/>
    <w:link w:val="Char0"/>
    <w:uiPriority w:val="99"/>
    <w:unhideWhenUsed/>
    <w:rsid w:val="007A0695"/>
    <w:pPr>
      <w:tabs>
        <w:tab w:val="center" w:pos="4252"/>
        <w:tab w:val="right" w:pos="8504"/>
      </w:tabs>
      <w:spacing w:after="0" w:line="240" w:lineRule="auto"/>
    </w:pPr>
  </w:style>
  <w:style w:type="character" w:customStyle="1" w:styleId="Char0">
    <w:name w:val="页眉 Char"/>
    <w:basedOn w:val="a0"/>
    <w:link w:val="a7"/>
    <w:uiPriority w:val="99"/>
    <w:rsid w:val="007A0695"/>
  </w:style>
  <w:style w:type="paragraph" w:styleId="a8">
    <w:name w:val="footer"/>
    <w:basedOn w:val="a"/>
    <w:link w:val="Char1"/>
    <w:uiPriority w:val="99"/>
    <w:unhideWhenUsed/>
    <w:rsid w:val="007A0695"/>
    <w:pPr>
      <w:tabs>
        <w:tab w:val="center" w:pos="4252"/>
        <w:tab w:val="right" w:pos="8504"/>
      </w:tabs>
      <w:spacing w:after="0" w:line="240" w:lineRule="auto"/>
    </w:pPr>
  </w:style>
  <w:style w:type="character" w:customStyle="1" w:styleId="Char1">
    <w:name w:val="页脚 Char"/>
    <w:basedOn w:val="a0"/>
    <w:link w:val="a8"/>
    <w:uiPriority w:val="99"/>
    <w:rsid w:val="007A0695"/>
  </w:style>
  <w:style w:type="paragraph" w:customStyle="1" w:styleId="msonormal0">
    <w:name w:val="msonormal"/>
    <w:basedOn w:val="a"/>
    <w:rsid w:val="004C5D75"/>
    <w:pPr>
      <w:spacing w:before="100" w:beforeAutospacing="1" w:after="100" w:afterAutospacing="1" w:line="240" w:lineRule="auto"/>
    </w:pPr>
    <w:rPr>
      <w:rFonts w:ascii="宋体" w:eastAsia="宋体" w:hAnsi="宋体" w:cs="宋体"/>
      <w:sz w:val="24"/>
      <w:szCs w:val="24"/>
      <w:lang w:val="en-US" w:eastAsia="zh-CN"/>
    </w:rPr>
  </w:style>
  <w:style w:type="paragraph" w:styleId="a9">
    <w:name w:val="Normal (Web)"/>
    <w:basedOn w:val="a"/>
    <w:uiPriority w:val="99"/>
    <w:semiHidden/>
    <w:unhideWhenUsed/>
    <w:rsid w:val="004C5D75"/>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4C5D75"/>
  </w:style>
  <w:style w:type="character" w:styleId="aa">
    <w:name w:val="FollowedHyperlink"/>
    <w:basedOn w:val="a0"/>
    <w:uiPriority w:val="99"/>
    <w:semiHidden/>
    <w:unhideWhenUsed/>
    <w:rsid w:val="00065797"/>
    <w:rPr>
      <w:color w:val="954F72" w:themeColor="followedHyperlink"/>
      <w:u w:val="single"/>
    </w:rPr>
  </w:style>
  <w:style w:type="paragraph" w:styleId="ab">
    <w:name w:val="annotation text"/>
    <w:basedOn w:val="a"/>
    <w:link w:val="Char2"/>
    <w:semiHidden/>
    <w:rsid w:val="00941646"/>
    <w:pPr>
      <w:suppressAutoHyphens/>
      <w:spacing w:before="120" w:after="120" w:line="240" w:lineRule="auto"/>
    </w:pPr>
    <w:rPr>
      <w:rFonts w:ascii="Calibri" w:eastAsia="Calibri" w:hAnsi="Calibri" w:cs="Calibri"/>
      <w:lang w:val="en-US" w:eastAsia="ar-SA"/>
    </w:rPr>
  </w:style>
  <w:style w:type="character" w:customStyle="1" w:styleId="ac">
    <w:name w:val="批注文字 字符"/>
    <w:basedOn w:val="a0"/>
    <w:uiPriority w:val="99"/>
    <w:semiHidden/>
    <w:rsid w:val="00941646"/>
  </w:style>
  <w:style w:type="character" w:customStyle="1" w:styleId="Char2">
    <w:name w:val="批注文字 Char"/>
    <w:link w:val="ab"/>
    <w:semiHidden/>
    <w:rsid w:val="00941646"/>
    <w:rPr>
      <w:rFonts w:ascii="Calibri" w:eastAsia="Calibri" w:hAnsi="Calibri" w:cs="Calibri"/>
      <w:lang w:val="en-US" w:eastAsia="ar-SA"/>
    </w:rPr>
  </w:style>
  <w:style w:type="character" w:styleId="ad">
    <w:name w:val="annotation reference"/>
    <w:basedOn w:val="a0"/>
    <w:uiPriority w:val="99"/>
    <w:semiHidden/>
    <w:unhideWhenUsed/>
    <w:rsid w:val="00374A72"/>
    <w:rPr>
      <w:sz w:val="16"/>
      <w:szCs w:val="16"/>
    </w:rPr>
  </w:style>
  <w:style w:type="paragraph" w:styleId="ae">
    <w:name w:val="annotation subject"/>
    <w:basedOn w:val="ab"/>
    <w:next w:val="ab"/>
    <w:link w:val="Char3"/>
    <w:uiPriority w:val="99"/>
    <w:semiHidden/>
    <w:unhideWhenUsed/>
    <w:rsid w:val="00374A72"/>
    <w:pPr>
      <w:suppressAutoHyphens w:val="0"/>
      <w:spacing w:before="0" w:after="160"/>
    </w:pPr>
    <w:rPr>
      <w:rFonts w:asciiTheme="minorHAnsi" w:eastAsiaTheme="minorEastAsia" w:hAnsiTheme="minorHAnsi" w:cstheme="minorBidi"/>
      <w:b/>
      <w:bCs/>
      <w:sz w:val="20"/>
      <w:szCs w:val="20"/>
      <w:lang w:val="es-ES" w:eastAsia="en-US"/>
    </w:rPr>
  </w:style>
  <w:style w:type="character" w:customStyle="1" w:styleId="Char3">
    <w:name w:val="批注主题 Char"/>
    <w:basedOn w:val="Char2"/>
    <w:link w:val="ae"/>
    <w:uiPriority w:val="99"/>
    <w:semiHidden/>
    <w:rsid w:val="00374A72"/>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85">
      <w:bodyDiv w:val="1"/>
      <w:marLeft w:val="0"/>
      <w:marRight w:val="0"/>
      <w:marTop w:val="0"/>
      <w:marBottom w:val="0"/>
      <w:divBdr>
        <w:top w:val="none" w:sz="0" w:space="0" w:color="auto"/>
        <w:left w:val="none" w:sz="0" w:space="0" w:color="auto"/>
        <w:bottom w:val="none" w:sz="0" w:space="0" w:color="auto"/>
        <w:right w:val="none" w:sz="0" w:space="0" w:color="auto"/>
      </w:divBdr>
    </w:div>
    <w:div w:id="16666759">
      <w:bodyDiv w:val="1"/>
      <w:marLeft w:val="0"/>
      <w:marRight w:val="0"/>
      <w:marTop w:val="0"/>
      <w:marBottom w:val="0"/>
      <w:divBdr>
        <w:top w:val="none" w:sz="0" w:space="0" w:color="auto"/>
        <w:left w:val="none" w:sz="0" w:space="0" w:color="auto"/>
        <w:bottom w:val="none" w:sz="0" w:space="0" w:color="auto"/>
        <w:right w:val="none" w:sz="0" w:space="0" w:color="auto"/>
      </w:divBdr>
    </w:div>
    <w:div w:id="527180286">
      <w:bodyDiv w:val="1"/>
      <w:marLeft w:val="0"/>
      <w:marRight w:val="0"/>
      <w:marTop w:val="0"/>
      <w:marBottom w:val="0"/>
      <w:divBdr>
        <w:top w:val="none" w:sz="0" w:space="0" w:color="auto"/>
        <w:left w:val="none" w:sz="0" w:space="0" w:color="auto"/>
        <w:bottom w:val="none" w:sz="0" w:space="0" w:color="auto"/>
        <w:right w:val="none" w:sz="0" w:space="0" w:color="auto"/>
      </w:divBdr>
    </w:div>
    <w:div w:id="604508351">
      <w:bodyDiv w:val="1"/>
      <w:marLeft w:val="0"/>
      <w:marRight w:val="0"/>
      <w:marTop w:val="0"/>
      <w:marBottom w:val="0"/>
      <w:divBdr>
        <w:top w:val="none" w:sz="0" w:space="0" w:color="auto"/>
        <w:left w:val="none" w:sz="0" w:space="0" w:color="auto"/>
        <w:bottom w:val="none" w:sz="0" w:space="0" w:color="auto"/>
        <w:right w:val="none" w:sz="0" w:space="0" w:color="auto"/>
      </w:divBdr>
    </w:div>
    <w:div w:id="704796714">
      <w:bodyDiv w:val="1"/>
      <w:marLeft w:val="0"/>
      <w:marRight w:val="0"/>
      <w:marTop w:val="0"/>
      <w:marBottom w:val="0"/>
      <w:divBdr>
        <w:top w:val="none" w:sz="0" w:space="0" w:color="auto"/>
        <w:left w:val="none" w:sz="0" w:space="0" w:color="auto"/>
        <w:bottom w:val="none" w:sz="0" w:space="0" w:color="auto"/>
        <w:right w:val="none" w:sz="0" w:space="0" w:color="auto"/>
      </w:divBdr>
    </w:div>
    <w:div w:id="748383325">
      <w:bodyDiv w:val="1"/>
      <w:marLeft w:val="0"/>
      <w:marRight w:val="0"/>
      <w:marTop w:val="0"/>
      <w:marBottom w:val="0"/>
      <w:divBdr>
        <w:top w:val="none" w:sz="0" w:space="0" w:color="auto"/>
        <w:left w:val="none" w:sz="0" w:space="0" w:color="auto"/>
        <w:bottom w:val="none" w:sz="0" w:space="0" w:color="auto"/>
        <w:right w:val="none" w:sz="0" w:space="0" w:color="auto"/>
      </w:divBdr>
    </w:div>
    <w:div w:id="782840606">
      <w:bodyDiv w:val="1"/>
      <w:marLeft w:val="0"/>
      <w:marRight w:val="0"/>
      <w:marTop w:val="0"/>
      <w:marBottom w:val="0"/>
      <w:divBdr>
        <w:top w:val="none" w:sz="0" w:space="0" w:color="auto"/>
        <w:left w:val="none" w:sz="0" w:space="0" w:color="auto"/>
        <w:bottom w:val="none" w:sz="0" w:space="0" w:color="auto"/>
        <w:right w:val="none" w:sz="0" w:space="0" w:color="auto"/>
      </w:divBdr>
    </w:div>
    <w:div w:id="879828514">
      <w:bodyDiv w:val="1"/>
      <w:marLeft w:val="0"/>
      <w:marRight w:val="0"/>
      <w:marTop w:val="0"/>
      <w:marBottom w:val="0"/>
      <w:divBdr>
        <w:top w:val="none" w:sz="0" w:space="0" w:color="auto"/>
        <w:left w:val="none" w:sz="0" w:space="0" w:color="auto"/>
        <w:bottom w:val="none" w:sz="0" w:space="0" w:color="auto"/>
        <w:right w:val="none" w:sz="0" w:space="0" w:color="auto"/>
      </w:divBdr>
    </w:div>
    <w:div w:id="1026172002">
      <w:bodyDiv w:val="1"/>
      <w:marLeft w:val="0"/>
      <w:marRight w:val="0"/>
      <w:marTop w:val="0"/>
      <w:marBottom w:val="0"/>
      <w:divBdr>
        <w:top w:val="none" w:sz="0" w:space="0" w:color="auto"/>
        <w:left w:val="none" w:sz="0" w:space="0" w:color="auto"/>
        <w:bottom w:val="none" w:sz="0" w:space="0" w:color="auto"/>
        <w:right w:val="none" w:sz="0" w:space="0" w:color="auto"/>
      </w:divBdr>
    </w:div>
    <w:div w:id="1146825565">
      <w:bodyDiv w:val="1"/>
      <w:marLeft w:val="0"/>
      <w:marRight w:val="0"/>
      <w:marTop w:val="0"/>
      <w:marBottom w:val="0"/>
      <w:divBdr>
        <w:top w:val="none" w:sz="0" w:space="0" w:color="auto"/>
        <w:left w:val="none" w:sz="0" w:space="0" w:color="auto"/>
        <w:bottom w:val="none" w:sz="0" w:space="0" w:color="auto"/>
        <w:right w:val="none" w:sz="0" w:space="0" w:color="auto"/>
      </w:divBdr>
    </w:div>
    <w:div w:id="1372877131">
      <w:bodyDiv w:val="1"/>
      <w:marLeft w:val="0"/>
      <w:marRight w:val="0"/>
      <w:marTop w:val="0"/>
      <w:marBottom w:val="0"/>
      <w:divBdr>
        <w:top w:val="none" w:sz="0" w:space="0" w:color="auto"/>
        <w:left w:val="none" w:sz="0" w:space="0" w:color="auto"/>
        <w:bottom w:val="none" w:sz="0" w:space="0" w:color="auto"/>
        <w:right w:val="none" w:sz="0" w:space="0" w:color="auto"/>
      </w:divBdr>
    </w:div>
    <w:div w:id="1681352330">
      <w:bodyDiv w:val="1"/>
      <w:marLeft w:val="0"/>
      <w:marRight w:val="0"/>
      <w:marTop w:val="0"/>
      <w:marBottom w:val="0"/>
      <w:divBdr>
        <w:top w:val="none" w:sz="0" w:space="0" w:color="auto"/>
        <w:left w:val="none" w:sz="0" w:space="0" w:color="auto"/>
        <w:bottom w:val="none" w:sz="0" w:space="0" w:color="auto"/>
        <w:right w:val="none" w:sz="0" w:space="0" w:color="auto"/>
      </w:divBdr>
    </w:div>
    <w:div w:id="1832943017">
      <w:bodyDiv w:val="1"/>
      <w:marLeft w:val="0"/>
      <w:marRight w:val="0"/>
      <w:marTop w:val="0"/>
      <w:marBottom w:val="0"/>
      <w:divBdr>
        <w:top w:val="none" w:sz="0" w:space="0" w:color="auto"/>
        <w:left w:val="none" w:sz="0" w:space="0" w:color="auto"/>
        <w:bottom w:val="none" w:sz="0" w:space="0" w:color="auto"/>
        <w:right w:val="none" w:sz="0" w:space="0" w:color="auto"/>
      </w:divBdr>
    </w:div>
    <w:div w:id="19242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clinicaltrials.gov/ct2/show/NCT0305795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CFD6-C470-41F7-89F8-EA4B7906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21247</Words>
  <Characters>121113</Characters>
  <Application>Microsoft Office Word</Application>
  <DocSecurity>0</DocSecurity>
  <Lines>1009</Lines>
  <Paragraphs>284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Pazos</dc:creator>
  <cp:lastModifiedBy>Jin-Lei Wang</cp:lastModifiedBy>
  <cp:revision>3</cp:revision>
  <dcterms:created xsi:type="dcterms:W3CDTF">2020-06-26T09:28:00Z</dcterms:created>
  <dcterms:modified xsi:type="dcterms:W3CDTF">2020-06-29T10:41:00Z</dcterms:modified>
</cp:coreProperties>
</file>