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EC9ACE9" w14:textId="67952FED" w:rsidR="009C3E66" w:rsidRPr="009C3E66" w:rsidRDefault="009C3E66" w:rsidP="00EF62C2">
      <w:pPr>
        <w:pStyle w:val="Default"/>
        <w:snapToGrid w:val="0"/>
        <w:spacing w:line="360" w:lineRule="auto"/>
        <w:jc w:val="both"/>
        <w:rPr>
          <w:lang w:val="en-GB"/>
        </w:rPr>
      </w:pPr>
      <w:r w:rsidRPr="009C3E66">
        <w:rPr>
          <w:b/>
          <w:bCs/>
          <w:lang w:val="en-GB"/>
        </w:rPr>
        <w:t xml:space="preserve">Name of Journal: </w:t>
      </w:r>
      <w:r w:rsidRPr="009C3E66">
        <w:rPr>
          <w:i/>
          <w:iCs/>
          <w:lang w:val="en-GB"/>
        </w:rPr>
        <w:t xml:space="preserve">World Journal of Radiology </w:t>
      </w:r>
    </w:p>
    <w:p w14:paraId="09FB32A0" w14:textId="31498D94" w:rsidR="009C3E66" w:rsidRPr="009C3E66" w:rsidRDefault="009C3E66" w:rsidP="00EF62C2">
      <w:pPr>
        <w:pStyle w:val="Default"/>
        <w:snapToGrid w:val="0"/>
        <w:spacing w:line="360" w:lineRule="auto"/>
        <w:jc w:val="both"/>
        <w:rPr>
          <w:lang w:val="en-GB"/>
        </w:rPr>
      </w:pPr>
      <w:r w:rsidRPr="009C3E66">
        <w:rPr>
          <w:b/>
          <w:bCs/>
          <w:lang w:val="en-GB"/>
        </w:rPr>
        <w:t xml:space="preserve">Manuscript NO: </w:t>
      </w:r>
      <w:r w:rsidR="00EF62C2" w:rsidRPr="00EF62C2">
        <w:rPr>
          <w:bCs/>
          <w:lang w:val="en-GB"/>
        </w:rPr>
        <w:t>55551</w:t>
      </w:r>
    </w:p>
    <w:p w14:paraId="04D1DEA6" w14:textId="77777777" w:rsidR="009C3E66" w:rsidRPr="009C3E66" w:rsidRDefault="009C3E66" w:rsidP="00EF62C2">
      <w:pPr>
        <w:pStyle w:val="Default"/>
        <w:snapToGrid w:val="0"/>
        <w:spacing w:line="360" w:lineRule="auto"/>
        <w:jc w:val="both"/>
        <w:rPr>
          <w:lang w:val="en-GB"/>
        </w:rPr>
      </w:pPr>
      <w:r w:rsidRPr="009C3E66">
        <w:rPr>
          <w:b/>
          <w:bCs/>
          <w:lang w:val="en-GB"/>
        </w:rPr>
        <w:t xml:space="preserve">Manuscript Type: </w:t>
      </w:r>
      <w:r w:rsidRPr="009C3E66">
        <w:rPr>
          <w:lang w:val="en-GB"/>
        </w:rPr>
        <w:t xml:space="preserve">REVIEW </w:t>
      </w:r>
    </w:p>
    <w:p w14:paraId="2D1A709F" w14:textId="77777777" w:rsidR="00EF62C2" w:rsidRDefault="00EF62C2" w:rsidP="00EF62C2">
      <w:pPr>
        <w:snapToGrid w:val="0"/>
        <w:spacing w:after="0" w:line="360" w:lineRule="auto"/>
        <w:jc w:val="both"/>
        <w:rPr>
          <w:rFonts w:ascii="Book Antiqua" w:hAnsi="Book Antiqua"/>
          <w:b/>
          <w:bCs/>
          <w:color w:val="222222"/>
          <w:sz w:val="24"/>
          <w:szCs w:val="24"/>
          <w:u w:color="222222"/>
          <w:shd w:val="clear" w:color="auto" w:fill="FFFFFF"/>
        </w:rPr>
      </w:pPr>
    </w:p>
    <w:p w14:paraId="7513B853" w14:textId="77777777" w:rsidR="009C3E66" w:rsidRPr="009C3E66" w:rsidRDefault="009C3E66" w:rsidP="00EF62C2">
      <w:pPr>
        <w:snapToGrid w:val="0"/>
        <w:spacing w:after="0" w:line="360" w:lineRule="auto"/>
        <w:jc w:val="both"/>
        <w:rPr>
          <w:rFonts w:ascii="Book Antiqua" w:eastAsia="Arial" w:hAnsi="Book Antiqua" w:cs="Arial"/>
          <w:b/>
          <w:bCs/>
          <w:sz w:val="24"/>
          <w:szCs w:val="24"/>
          <w:u w:color="222222"/>
          <w:shd w:val="clear" w:color="auto" w:fill="FFFFFF"/>
        </w:rPr>
      </w:pPr>
      <w:r w:rsidRPr="009C3E66">
        <w:rPr>
          <w:rFonts w:ascii="Book Antiqua" w:hAnsi="Book Antiqua"/>
          <w:b/>
          <w:bCs/>
          <w:color w:val="222222"/>
          <w:sz w:val="24"/>
          <w:szCs w:val="24"/>
          <w:u w:color="222222"/>
          <w:shd w:val="clear" w:color="auto" w:fill="FFFFFF"/>
        </w:rPr>
        <w:t>Role for contra</w:t>
      </w:r>
      <w:r w:rsidRPr="009C3E66">
        <w:rPr>
          <w:rFonts w:ascii="Book Antiqua" w:hAnsi="Book Antiqua"/>
          <w:b/>
          <w:bCs/>
          <w:sz w:val="24"/>
          <w:szCs w:val="24"/>
          <w:u w:color="222222"/>
          <w:shd w:val="clear" w:color="auto" w:fill="FFFFFF"/>
        </w:rPr>
        <w:t xml:space="preserve">st-enhanced ultrasound </w:t>
      </w:r>
      <w:bookmarkStart w:id="0" w:name="_Hlk25095031"/>
      <w:r w:rsidRPr="009C3E66">
        <w:rPr>
          <w:rFonts w:ascii="Book Antiqua" w:hAnsi="Book Antiqua"/>
          <w:b/>
          <w:bCs/>
          <w:sz w:val="24"/>
          <w:szCs w:val="24"/>
          <w:u w:color="222222"/>
          <w:shd w:val="clear" w:color="auto" w:fill="FFFFFF"/>
        </w:rPr>
        <w:t>in assessing complications after kidney transplant</w:t>
      </w:r>
      <w:bookmarkEnd w:id="0"/>
    </w:p>
    <w:p w14:paraId="6A5F3F2D" w14:textId="77777777" w:rsidR="00EF62C2" w:rsidRDefault="00EF62C2" w:rsidP="00EF62C2">
      <w:pPr>
        <w:pStyle w:val="Default"/>
        <w:snapToGrid w:val="0"/>
        <w:spacing w:line="360" w:lineRule="auto"/>
        <w:jc w:val="both"/>
        <w:rPr>
          <w:lang w:val="en-US"/>
        </w:rPr>
      </w:pPr>
    </w:p>
    <w:p w14:paraId="66846882" w14:textId="7AC3EEAE" w:rsidR="009C3E66" w:rsidRPr="009C3E66" w:rsidRDefault="00AB7400" w:rsidP="00EF62C2">
      <w:pPr>
        <w:pStyle w:val="Default"/>
        <w:snapToGrid w:val="0"/>
        <w:spacing w:line="360" w:lineRule="auto"/>
        <w:jc w:val="both"/>
        <w:rPr>
          <w:lang w:val="en-GB"/>
        </w:rPr>
      </w:pPr>
      <w:r>
        <w:rPr>
          <w:lang w:val="en-GB"/>
        </w:rPr>
        <w:t>Como G</w:t>
      </w:r>
      <w:r w:rsidR="009C3E66" w:rsidRPr="009C3E66">
        <w:rPr>
          <w:lang w:val="en-GB"/>
        </w:rPr>
        <w:t xml:space="preserve"> </w:t>
      </w:r>
      <w:r w:rsidR="009C3E66" w:rsidRPr="009C3E66">
        <w:rPr>
          <w:i/>
          <w:iCs/>
          <w:lang w:val="en-GB"/>
        </w:rPr>
        <w:t>et al</w:t>
      </w:r>
      <w:r w:rsidR="009C3E66" w:rsidRPr="009C3E66">
        <w:rPr>
          <w:lang w:val="en-GB"/>
        </w:rPr>
        <w:t xml:space="preserve">. </w:t>
      </w:r>
      <w:r>
        <w:rPr>
          <w:lang w:val="en-GB"/>
        </w:rPr>
        <w:t>CEUS after Kidney transplant</w:t>
      </w:r>
    </w:p>
    <w:p w14:paraId="6307A31F" w14:textId="77777777" w:rsidR="00EF62C2" w:rsidRDefault="00EF62C2" w:rsidP="00EF62C2">
      <w:pPr>
        <w:pStyle w:val="Default"/>
        <w:snapToGrid w:val="0"/>
        <w:spacing w:line="360" w:lineRule="auto"/>
        <w:jc w:val="both"/>
      </w:pPr>
    </w:p>
    <w:p w14:paraId="00AA34AD" w14:textId="14A1DF4B" w:rsidR="009C3E66" w:rsidRPr="009C3E66" w:rsidRDefault="00AB7400" w:rsidP="00EF62C2">
      <w:pPr>
        <w:pStyle w:val="Default"/>
        <w:snapToGrid w:val="0"/>
        <w:spacing w:line="360" w:lineRule="auto"/>
        <w:jc w:val="both"/>
      </w:pPr>
      <w:r>
        <w:t>Giuseppe Como, Jacopo Da Re, Gian Luigi Adani, Chiara Zuiani, Rossano Girometti</w:t>
      </w:r>
    </w:p>
    <w:p w14:paraId="7DB5F7F1" w14:textId="77777777" w:rsidR="009C3E66" w:rsidRPr="009C3E66" w:rsidRDefault="009C3E66" w:rsidP="00EF62C2">
      <w:pPr>
        <w:pStyle w:val="Default"/>
        <w:snapToGrid w:val="0"/>
        <w:spacing w:line="360" w:lineRule="auto"/>
        <w:jc w:val="both"/>
      </w:pPr>
    </w:p>
    <w:p w14:paraId="7DAE4C34" w14:textId="0CE5FE4A" w:rsidR="009C3E66" w:rsidRPr="002372BF" w:rsidRDefault="00AB7400" w:rsidP="00EF62C2">
      <w:pPr>
        <w:pStyle w:val="Default"/>
        <w:snapToGrid w:val="0"/>
        <w:spacing w:line="360" w:lineRule="auto"/>
        <w:jc w:val="both"/>
      </w:pPr>
      <w:r w:rsidRPr="002372BF">
        <w:rPr>
          <w:b/>
          <w:bCs/>
        </w:rPr>
        <w:t xml:space="preserve">Giuseppe Como, </w:t>
      </w:r>
      <w:r w:rsidR="009C3E66" w:rsidRPr="002372BF">
        <w:t>Institute of Radiology,</w:t>
      </w:r>
      <w:r w:rsidR="009C3E66" w:rsidRPr="002372BF">
        <w:rPr>
          <w:b/>
          <w:bCs/>
        </w:rPr>
        <w:t xml:space="preserve"> </w:t>
      </w:r>
      <w:r w:rsidRPr="002372BF">
        <w:t>University Hospital S. Maria della Misericordia</w:t>
      </w:r>
      <w:r w:rsidR="00EF62C2">
        <w:rPr>
          <w:rFonts w:hint="eastAsia"/>
          <w:lang w:eastAsia="zh-CN"/>
        </w:rPr>
        <w:t>,</w:t>
      </w:r>
      <w:r w:rsidRPr="002372BF">
        <w:t xml:space="preserve"> Udine</w:t>
      </w:r>
      <w:r w:rsidR="00EF62C2">
        <w:t xml:space="preserve"> </w:t>
      </w:r>
      <w:r w:rsidR="00EF62C2" w:rsidRPr="002372BF">
        <w:t>33100</w:t>
      </w:r>
      <w:r w:rsidRPr="002372BF">
        <w:t>, Italy</w:t>
      </w:r>
    </w:p>
    <w:p w14:paraId="4A3CB95A" w14:textId="77777777" w:rsidR="00AB7400" w:rsidRPr="002372BF" w:rsidRDefault="00AB7400" w:rsidP="00EF62C2">
      <w:pPr>
        <w:pStyle w:val="Default"/>
        <w:snapToGrid w:val="0"/>
        <w:spacing w:line="360" w:lineRule="auto"/>
        <w:jc w:val="both"/>
      </w:pPr>
    </w:p>
    <w:p w14:paraId="169F89E4" w14:textId="669B99C5" w:rsidR="00AB7400" w:rsidRPr="001F6958" w:rsidRDefault="00AB7400" w:rsidP="00EF62C2">
      <w:pPr>
        <w:pStyle w:val="Default"/>
        <w:snapToGrid w:val="0"/>
        <w:spacing w:line="360" w:lineRule="auto"/>
        <w:jc w:val="both"/>
      </w:pPr>
      <w:r w:rsidRPr="001F6958">
        <w:rPr>
          <w:b/>
        </w:rPr>
        <w:t>Jacopo Da Re</w:t>
      </w:r>
      <w:r w:rsidRPr="001F6958">
        <w:t xml:space="preserve">, </w:t>
      </w:r>
      <w:r w:rsidRPr="001F6958">
        <w:rPr>
          <w:b/>
        </w:rPr>
        <w:t xml:space="preserve">Chiara Zuiani, Rossano Girometti, </w:t>
      </w:r>
      <w:r w:rsidRPr="001F6958">
        <w:t>Institute of Radiology, Department of Medicine, University of Udine, University Hospital S. Maria della Misericordia,</w:t>
      </w:r>
      <w:r w:rsidR="004A51E2">
        <w:t xml:space="preserve"> </w:t>
      </w:r>
      <w:r w:rsidRPr="001F6958">
        <w:t>Udine</w:t>
      </w:r>
      <w:r w:rsidR="004A51E2">
        <w:t xml:space="preserve"> </w:t>
      </w:r>
      <w:r w:rsidR="004A51E2" w:rsidRPr="001F6958">
        <w:t>33100</w:t>
      </w:r>
      <w:r w:rsidRPr="001F6958">
        <w:t>, Italy</w:t>
      </w:r>
    </w:p>
    <w:p w14:paraId="575BA4F8" w14:textId="77777777" w:rsidR="00AB7400" w:rsidRPr="001F6958" w:rsidRDefault="00AB7400" w:rsidP="00EF62C2">
      <w:pPr>
        <w:pStyle w:val="Default"/>
        <w:snapToGrid w:val="0"/>
        <w:spacing w:line="360" w:lineRule="auto"/>
        <w:jc w:val="both"/>
      </w:pPr>
    </w:p>
    <w:p w14:paraId="23DEFC11" w14:textId="4989C31A" w:rsidR="00AB7400" w:rsidRDefault="00AB7400" w:rsidP="00EF62C2">
      <w:pPr>
        <w:pStyle w:val="Default"/>
        <w:snapToGrid w:val="0"/>
        <w:spacing w:line="360" w:lineRule="auto"/>
        <w:jc w:val="both"/>
        <w:rPr>
          <w:lang w:val="en-GB"/>
        </w:rPr>
      </w:pPr>
      <w:r>
        <w:rPr>
          <w:b/>
          <w:lang w:val="en-GB"/>
        </w:rPr>
        <w:t xml:space="preserve">Gian Luigi Adani, </w:t>
      </w:r>
      <w:r>
        <w:rPr>
          <w:lang w:val="en-GB"/>
        </w:rPr>
        <w:t>Departmen</w:t>
      </w:r>
      <w:r w:rsidR="00036171">
        <w:rPr>
          <w:lang w:val="en-GB"/>
        </w:rPr>
        <w:t>t</w:t>
      </w:r>
      <w:r>
        <w:rPr>
          <w:lang w:val="en-GB"/>
        </w:rPr>
        <w:t xml:space="preserve"> of Medicine, General Surgery and Transplantation, University Hospital S. Maria della Misericordia</w:t>
      </w:r>
      <w:r w:rsidR="0020316E">
        <w:rPr>
          <w:lang w:val="en-GB"/>
        </w:rPr>
        <w:t xml:space="preserve">, </w:t>
      </w:r>
      <w:r>
        <w:rPr>
          <w:lang w:val="en-GB"/>
        </w:rPr>
        <w:t>Udine</w:t>
      </w:r>
      <w:r w:rsidR="0020316E">
        <w:rPr>
          <w:lang w:val="en-GB"/>
        </w:rPr>
        <w:t xml:space="preserve"> 33100</w:t>
      </w:r>
      <w:r>
        <w:rPr>
          <w:lang w:val="en-GB"/>
        </w:rPr>
        <w:t>, Italy</w:t>
      </w:r>
    </w:p>
    <w:p w14:paraId="07BDD07F" w14:textId="43CDB51D" w:rsidR="00AB7400" w:rsidRPr="00AB7400" w:rsidRDefault="00AB7400" w:rsidP="00EF62C2">
      <w:pPr>
        <w:pStyle w:val="Default"/>
        <w:snapToGrid w:val="0"/>
        <w:spacing w:line="360" w:lineRule="auto"/>
        <w:jc w:val="both"/>
        <w:rPr>
          <w:lang w:val="en-GB"/>
        </w:rPr>
      </w:pPr>
    </w:p>
    <w:p w14:paraId="0A1D44C3" w14:textId="270A1C84" w:rsidR="009C3E66" w:rsidRPr="009C3E66" w:rsidRDefault="009C3E66" w:rsidP="00EF62C2">
      <w:pPr>
        <w:pStyle w:val="Default"/>
        <w:snapToGrid w:val="0"/>
        <w:spacing w:line="360" w:lineRule="auto"/>
        <w:jc w:val="both"/>
        <w:rPr>
          <w:lang w:val="en-GB"/>
        </w:rPr>
      </w:pPr>
      <w:r w:rsidRPr="009C3E66">
        <w:rPr>
          <w:b/>
          <w:bCs/>
          <w:lang w:val="en-GB"/>
        </w:rPr>
        <w:t xml:space="preserve">Author contributions: </w:t>
      </w:r>
      <w:r w:rsidR="00236297">
        <w:t>Girometti</w:t>
      </w:r>
      <w:r w:rsidR="00236297" w:rsidRPr="00AB7400">
        <w:rPr>
          <w:bCs/>
          <w:lang w:val="en-GB"/>
        </w:rPr>
        <w:t xml:space="preserve"> </w:t>
      </w:r>
      <w:r w:rsidR="00AB7400" w:rsidRPr="00AB7400">
        <w:rPr>
          <w:bCs/>
          <w:lang w:val="en-GB"/>
        </w:rPr>
        <w:t>R</w:t>
      </w:r>
      <w:r w:rsidR="00236297">
        <w:rPr>
          <w:bCs/>
          <w:lang w:val="en-GB"/>
        </w:rPr>
        <w:t xml:space="preserve"> </w:t>
      </w:r>
      <w:r w:rsidR="00AB7400" w:rsidRPr="00AB7400">
        <w:rPr>
          <w:bCs/>
          <w:lang w:val="en-GB"/>
        </w:rPr>
        <w:t xml:space="preserve">designed the review and its content; </w:t>
      </w:r>
      <w:r w:rsidR="00236297">
        <w:t>Como</w:t>
      </w:r>
      <w:r w:rsidR="00236297">
        <w:rPr>
          <w:lang w:val="en-GB"/>
        </w:rPr>
        <w:t xml:space="preserve"> </w:t>
      </w:r>
      <w:r w:rsidR="00AB7400">
        <w:rPr>
          <w:lang w:val="en-GB"/>
        </w:rPr>
        <w:t>G</w:t>
      </w:r>
      <w:r w:rsidR="00236297">
        <w:rPr>
          <w:lang w:val="en-GB"/>
        </w:rPr>
        <w:t xml:space="preserve"> </w:t>
      </w:r>
      <w:r w:rsidR="00AB7400">
        <w:rPr>
          <w:lang w:val="en-GB"/>
        </w:rPr>
        <w:t xml:space="preserve">and </w:t>
      </w:r>
      <w:r w:rsidR="00B32C9F" w:rsidRPr="00B32C9F">
        <w:t>Da Re</w:t>
      </w:r>
      <w:r w:rsidR="00236297">
        <w:rPr>
          <w:lang w:val="en-GB"/>
        </w:rPr>
        <w:t xml:space="preserve"> J</w:t>
      </w:r>
      <w:r w:rsidR="00B32C9F">
        <w:rPr>
          <w:lang w:val="en-GB"/>
        </w:rPr>
        <w:t xml:space="preserve"> </w:t>
      </w:r>
      <w:r w:rsidR="00AB7400">
        <w:rPr>
          <w:lang w:val="en-GB"/>
        </w:rPr>
        <w:t xml:space="preserve">wrote the manuscript; </w:t>
      </w:r>
      <w:r w:rsidR="00236297">
        <w:t>Girometti</w:t>
      </w:r>
      <w:r w:rsidR="00236297">
        <w:rPr>
          <w:lang w:val="en-GB"/>
        </w:rPr>
        <w:t xml:space="preserve"> </w:t>
      </w:r>
      <w:r w:rsidR="00AB7400">
        <w:rPr>
          <w:lang w:val="en-GB"/>
        </w:rPr>
        <w:t>R</w:t>
      </w:r>
      <w:r w:rsidR="00236297">
        <w:rPr>
          <w:lang w:val="en-GB"/>
        </w:rPr>
        <w:t xml:space="preserve"> </w:t>
      </w:r>
      <w:r w:rsidR="00AB7400">
        <w:rPr>
          <w:lang w:val="en-GB"/>
        </w:rPr>
        <w:t xml:space="preserve">and </w:t>
      </w:r>
      <w:r w:rsidR="00236297">
        <w:t>Adani</w:t>
      </w:r>
      <w:r w:rsidR="00236297">
        <w:rPr>
          <w:lang w:val="en-GB"/>
        </w:rPr>
        <w:t xml:space="preserve"> G</w:t>
      </w:r>
      <w:r w:rsidR="00AB7400">
        <w:rPr>
          <w:lang w:val="en-GB"/>
        </w:rPr>
        <w:t>L</w:t>
      </w:r>
      <w:r w:rsidR="00236297">
        <w:rPr>
          <w:lang w:val="en-GB"/>
        </w:rPr>
        <w:t xml:space="preserve"> </w:t>
      </w:r>
      <w:r w:rsidR="00AB7400">
        <w:rPr>
          <w:lang w:val="en-GB"/>
        </w:rPr>
        <w:t xml:space="preserve">edited the manuscript; </w:t>
      </w:r>
      <w:r w:rsidR="00B32C9F" w:rsidRPr="00B32C9F">
        <w:t>Da Re</w:t>
      </w:r>
      <w:r w:rsidR="00B32C9F">
        <w:t xml:space="preserve"> </w:t>
      </w:r>
      <w:r w:rsidR="00236297">
        <w:rPr>
          <w:lang w:val="en-GB"/>
        </w:rPr>
        <w:t xml:space="preserve">J, </w:t>
      </w:r>
      <w:r w:rsidR="00236297">
        <w:t>Zuiani</w:t>
      </w:r>
      <w:r w:rsidR="00236297">
        <w:rPr>
          <w:lang w:val="en-GB"/>
        </w:rPr>
        <w:t xml:space="preserve"> </w:t>
      </w:r>
      <w:r w:rsidR="00AB7400">
        <w:rPr>
          <w:lang w:val="en-GB"/>
        </w:rPr>
        <w:t>C</w:t>
      </w:r>
      <w:r w:rsidR="00236297">
        <w:rPr>
          <w:lang w:val="en-GB"/>
        </w:rPr>
        <w:t xml:space="preserve"> </w:t>
      </w:r>
      <w:r w:rsidR="00AB7400">
        <w:rPr>
          <w:lang w:val="en-GB"/>
        </w:rPr>
        <w:t xml:space="preserve">and </w:t>
      </w:r>
      <w:r w:rsidR="00236297">
        <w:t>Girometti</w:t>
      </w:r>
      <w:r w:rsidR="00236297" w:rsidRPr="00AB7400">
        <w:rPr>
          <w:bCs/>
          <w:lang w:val="en-GB"/>
        </w:rPr>
        <w:t xml:space="preserve"> R</w:t>
      </w:r>
      <w:r w:rsidR="00236297">
        <w:rPr>
          <w:lang w:val="en-GB"/>
        </w:rPr>
        <w:t xml:space="preserve"> </w:t>
      </w:r>
      <w:r w:rsidR="00AB7400">
        <w:rPr>
          <w:lang w:val="en-GB"/>
        </w:rPr>
        <w:t xml:space="preserve">performed literature research; </w:t>
      </w:r>
      <w:r w:rsidR="00A4584E">
        <w:t>Como</w:t>
      </w:r>
      <w:r w:rsidR="00A4584E">
        <w:rPr>
          <w:lang w:val="en-GB"/>
        </w:rPr>
        <w:t xml:space="preserve"> G </w:t>
      </w:r>
      <w:r w:rsidR="00AB7400">
        <w:rPr>
          <w:lang w:val="en-GB"/>
        </w:rPr>
        <w:t>and</w:t>
      </w:r>
      <w:r w:rsidR="00A4584E" w:rsidRPr="00A4584E">
        <w:t xml:space="preserve"> </w:t>
      </w:r>
      <w:r w:rsidR="00A4584E">
        <w:t>Zuiani</w:t>
      </w:r>
      <w:r w:rsidR="00A4584E">
        <w:rPr>
          <w:lang w:val="en-GB"/>
        </w:rPr>
        <w:t xml:space="preserve"> C </w:t>
      </w:r>
      <w:r w:rsidR="00AB7400">
        <w:rPr>
          <w:lang w:val="en-GB"/>
        </w:rPr>
        <w:t xml:space="preserve">obtained and elaborated the images; </w:t>
      </w:r>
      <w:r w:rsidR="00CA7263">
        <w:t>Adani</w:t>
      </w:r>
      <w:r w:rsidR="00CA7263">
        <w:rPr>
          <w:lang w:val="en-GB"/>
        </w:rPr>
        <w:t xml:space="preserve"> GL </w:t>
      </w:r>
      <w:r w:rsidR="00AB7400">
        <w:rPr>
          <w:lang w:val="en-GB"/>
        </w:rPr>
        <w:t>edited the figures and figures captions; all the Authors revised the manuscript.</w:t>
      </w:r>
    </w:p>
    <w:p w14:paraId="49729EF8" w14:textId="77777777" w:rsidR="00E168A8" w:rsidRPr="004A51E2" w:rsidRDefault="00E168A8" w:rsidP="00EF62C2">
      <w:pPr>
        <w:pStyle w:val="Default"/>
        <w:snapToGrid w:val="0"/>
        <w:spacing w:line="360" w:lineRule="auto"/>
        <w:jc w:val="both"/>
        <w:rPr>
          <w:b/>
          <w:bCs/>
          <w:lang w:val="en-GB"/>
        </w:rPr>
      </w:pPr>
    </w:p>
    <w:p w14:paraId="61AAF6FA" w14:textId="62F75D67" w:rsidR="009C3E66" w:rsidRDefault="009C3E66" w:rsidP="00EF62C2">
      <w:pPr>
        <w:pStyle w:val="Default"/>
        <w:snapToGrid w:val="0"/>
        <w:spacing w:line="360" w:lineRule="auto"/>
        <w:jc w:val="both"/>
        <w:rPr>
          <w:lang w:val="en-GB"/>
        </w:rPr>
      </w:pPr>
      <w:r w:rsidRPr="009C3E66">
        <w:rPr>
          <w:b/>
          <w:bCs/>
          <w:lang w:val="en-GB"/>
        </w:rPr>
        <w:t>Corresponding author:</w:t>
      </w:r>
      <w:r w:rsidR="007A7131">
        <w:rPr>
          <w:b/>
          <w:bCs/>
          <w:lang w:val="en-GB"/>
        </w:rPr>
        <w:t xml:space="preserve"> </w:t>
      </w:r>
      <w:bookmarkStart w:id="1" w:name="OLE_LINK8"/>
      <w:bookmarkStart w:id="2" w:name="OLE_LINK9"/>
      <w:r w:rsidR="00AB7400" w:rsidRPr="007A7131">
        <w:rPr>
          <w:b/>
          <w:bCs/>
          <w:lang w:val="en-GB"/>
        </w:rPr>
        <w:t xml:space="preserve">Rossano Girometti, MD, </w:t>
      </w:r>
      <w:r w:rsidR="006E0353" w:rsidRPr="007A7131">
        <w:rPr>
          <w:b/>
          <w:bCs/>
          <w:lang w:val="en-GB"/>
        </w:rPr>
        <w:t xml:space="preserve">Associate Professor, </w:t>
      </w:r>
      <w:r w:rsidR="00AB7400">
        <w:rPr>
          <w:lang w:val="en-GB"/>
        </w:rPr>
        <w:t xml:space="preserve">Institute of Radiology, Department of Medicine, University of Udine, </w:t>
      </w:r>
      <w:r w:rsidR="00AB7400">
        <w:rPr>
          <w:lang w:val="en-GB"/>
        </w:rPr>
        <w:lastRenderedPageBreak/>
        <w:t>University Hospital S. Maria della Misericordia, 15, p.le Santa Maria della Misericordia,</w:t>
      </w:r>
      <w:r w:rsidR="00E168A8">
        <w:rPr>
          <w:lang w:val="en-GB"/>
        </w:rPr>
        <w:t xml:space="preserve"> </w:t>
      </w:r>
      <w:r w:rsidR="00AB7400">
        <w:rPr>
          <w:lang w:val="en-GB"/>
        </w:rPr>
        <w:t>Udine</w:t>
      </w:r>
      <w:r w:rsidR="00E168A8">
        <w:rPr>
          <w:lang w:val="en-GB"/>
        </w:rPr>
        <w:t xml:space="preserve"> 33100</w:t>
      </w:r>
      <w:r w:rsidR="00AB7400">
        <w:rPr>
          <w:lang w:val="en-GB"/>
        </w:rPr>
        <w:t>, Italy.</w:t>
      </w:r>
      <w:r w:rsidR="00EE38F8" w:rsidRPr="00EE38F8">
        <w:rPr>
          <w:rFonts w:hint="eastAsia"/>
          <w:lang w:val="en-GB" w:eastAsia="zh-CN"/>
        </w:rPr>
        <w:t xml:space="preserve"> </w:t>
      </w:r>
      <w:r w:rsidR="00AB7400" w:rsidRPr="00DB35BE">
        <w:rPr>
          <w:lang w:val="en-GB"/>
        </w:rPr>
        <w:t>rgirometti@sirm.org</w:t>
      </w:r>
    </w:p>
    <w:bookmarkEnd w:id="1"/>
    <w:bookmarkEnd w:id="2"/>
    <w:p w14:paraId="7BD70D68" w14:textId="77777777" w:rsidR="00AB7400" w:rsidRPr="00AB7400" w:rsidRDefault="00AB7400" w:rsidP="00EF62C2">
      <w:pPr>
        <w:pStyle w:val="Default"/>
        <w:snapToGrid w:val="0"/>
        <w:spacing w:line="360" w:lineRule="auto"/>
        <w:jc w:val="both"/>
        <w:rPr>
          <w:bCs/>
          <w:lang w:val="en-GB"/>
        </w:rPr>
      </w:pPr>
    </w:p>
    <w:p w14:paraId="1EAE1BAF" w14:textId="371DDC83" w:rsidR="009C2BD1" w:rsidRPr="009C2BD1" w:rsidRDefault="009C2BD1" w:rsidP="009C2BD1">
      <w:p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b/>
          <w:color w:val="auto"/>
          <w:sz w:val="24"/>
          <w:szCs w:val="24"/>
          <w:bdr w:val="none" w:sz="0" w:space="0" w:color="auto"/>
          <w:lang w:eastAsia="zh-CN"/>
        </w:rPr>
      </w:pPr>
      <w:r w:rsidRPr="009C2BD1">
        <w:rPr>
          <w:rFonts w:ascii="Book Antiqua" w:eastAsia="宋体" w:hAnsi="Book Antiqua" w:cs="Times New Roman"/>
          <w:b/>
          <w:color w:val="auto"/>
          <w:sz w:val="24"/>
          <w:szCs w:val="24"/>
          <w:bdr w:val="none" w:sz="0" w:space="0" w:color="auto"/>
          <w:lang w:eastAsia="zh-CN"/>
        </w:rPr>
        <w:t xml:space="preserve">Received: </w:t>
      </w:r>
      <w:r>
        <w:rPr>
          <w:rFonts w:ascii="Book Antiqua" w:eastAsia="宋体" w:hAnsi="Book Antiqua" w:cs="Times New Roman"/>
          <w:color w:val="auto"/>
          <w:sz w:val="24"/>
          <w:szCs w:val="24"/>
          <w:bdr w:val="none" w:sz="0" w:space="0" w:color="auto"/>
          <w:lang w:eastAsia="zh-CN"/>
        </w:rPr>
        <w:t>March</w:t>
      </w:r>
      <w:r w:rsidRPr="009C2BD1">
        <w:rPr>
          <w:rFonts w:ascii="Book Antiqua" w:eastAsia="宋体" w:hAnsi="Book Antiqua" w:cs="Times New Roman"/>
          <w:color w:val="auto"/>
          <w:sz w:val="24"/>
          <w:szCs w:val="24"/>
          <w:bdr w:val="none" w:sz="0" w:space="0" w:color="auto"/>
          <w:lang w:eastAsia="zh-CN"/>
        </w:rPr>
        <w:t xml:space="preserve"> 2</w:t>
      </w:r>
      <w:r>
        <w:rPr>
          <w:rFonts w:ascii="Book Antiqua" w:eastAsia="宋体" w:hAnsi="Book Antiqua" w:cs="Times New Roman"/>
          <w:color w:val="auto"/>
          <w:sz w:val="24"/>
          <w:szCs w:val="24"/>
          <w:bdr w:val="none" w:sz="0" w:space="0" w:color="auto"/>
          <w:lang w:eastAsia="zh-CN"/>
        </w:rPr>
        <w:t>8</w:t>
      </w:r>
      <w:r w:rsidRPr="009C2BD1">
        <w:rPr>
          <w:rFonts w:ascii="Book Antiqua" w:eastAsia="宋体" w:hAnsi="Book Antiqua" w:cs="Times New Roman"/>
          <w:color w:val="auto"/>
          <w:sz w:val="24"/>
          <w:szCs w:val="24"/>
          <w:bdr w:val="none" w:sz="0" w:space="0" w:color="auto"/>
          <w:lang w:eastAsia="zh-CN"/>
        </w:rPr>
        <w:t>, 2020</w:t>
      </w:r>
    </w:p>
    <w:p w14:paraId="1868DBD3" w14:textId="201AFE19" w:rsidR="009C2BD1" w:rsidRPr="009C2BD1" w:rsidRDefault="009C2BD1" w:rsidP="009C2BD1">
      <w:p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b/>
          <w:color w:val="auto"/>
          <w:sz w:val="24"/>
          <w:szCs w:val="24"/>
          <w:bdr w:val="none" w:sz="0" w:space="0" w:color="auto"/>
          <w:lang w:eastAsia="zh-CN"/>
        </w:rPr>
      </w:pPr>
      <w:r w:rsidRPr="009C2BD1">
        <w:rPr>
          <w:rFonts w:ascii="Book Antiqua" w:eastAsia="宋体" w:hAnsi="Book Antiqua" w:cs="Times New Roman"/>
          <w:b/>
          <w:color w:val="auto"/>
          <w:sz w:val="24"/>
          <w:szCs w:val="24"/>
          <w:bdr w:val="none" w:sz="0" w:space="0" w:color="auto"/>
          <w:lang w:eastAsia="zh-CN"/>
        </w:rPr>
        <w:t xml:space="preserve">Revised: </w:t>
      </w:r>
      <w:r w:rsidRPr="009C2BD1">
        <w:rPr>
          <w:rFonts w:ascii="Book Antiqua" w:eastAsia="宋体" w:hAnsi="Book Antiqua" w:cs="Times New Roman"/>
          <w:color w:val="auto"/>
          <w:sz w:val="24"/>
          <w:szCs w:val="24"/>
          <w:bdr w:val="none" w:sz="0" w:space="0" w:color="auto"/>
          <w:lang w:eastAsia="zh-CN"/>
        </w:rPr>
        <w:t xml:space="preserve">April </w:t>
      </w:r>
      <w:r>
        <w:rPr>
          <w:rFonts w:ascii="Book Antiqua" w:eastAsia="宋体" w:hAnsi="Book Antiqua" w:cs="Times New Roman"/>
          <w:color w:val="auto"/>
          <w:sz w:val="24"/>
          <w:szCs w:val="24"/>
          <w:bdr w:val="none" w:sz="0" w:space="0" w:color="auto"/>
          <w:lang w:eastAsia="zh-CN"/>
        </w:rPr>
        <w:t>30</w:t>
      </w:r>
      <w:r w:rsidRPr="009C2BD1">
        <w:rPr>
          <w:rFonts w:ascii="Book Antiqua" w:eastAsia="宋体" w:hAnsi="Book Antiqua" w:cs="Times New Roman"/>
          <w:color w:val="auto"/>
          <w:sz w:val="24"/>
          <w:szCs w:val="24"/>
          <w:bdr w:val="none" w:sz="0" w:space="0" w:color="auto"/>
          <w:lang w:eastAsia="zh-CN"/>
        </w:rPr>
        <w:t>, 2020</w:t>
      </w:r>
    </w:p>
    <w:p w14:paraId="09C5D990" w14:textId="1647C407" w:rsidR="009C2BD1" w:rsidRPr="009C2BD1" w:rsidRDefault="009C2BD1" w:rsidP="009C2BD1">
      <w:p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b/>
          <w:color w:val="auto"/>
          <w:sz w:val="24"/>
          <w:szCs w:val="24"/>
          <w:bdr w:val="none" w:sz="0" w:space="0" w:color="auto"/>
          <w:lang w:eastAsia="zh-CN"/>
        </w:rPr>
      </w:pPr>
      <w:r w:rsidRPr="009C2BD1">
        <w:rPr>
          <w:rFonts w:ascii="Book Antiqua" w:eastAsia="宋体" w:hAnsi="Book Antiqua" w:cs="Times New Roman"/>
          <w:b/>
          <w:color w:val="auto"/>
          <w:sz w:val="24"/>
          <w:szCs w:val="24"/>
          <w:bdr w:val="none" w:sz="0" w:space="0" w:color="auto"/>
          <w:lang w:eastAsia="zh-CN"/>
        </w:rPr>
        <w:t>Accepted:</w:t>
      </w:r>
      <w:r w:rsidR="0067608C">
        <w:rPr>
          <w:rFonts w:ascii="Book Antiqua" w:eastAsia="宋体" w:hAnsi="Book Antiqua" w:cs="Times New Roman"/>
          <w:b/>
          <w:color w:val="auto"/>
          <w:sz w:val="24"/>
          <w:szCs w:val="24"/>
          <w:bdr w:val="none" w:sz="0" w:space="0" w:color="auto"/>
          <w:lang w:eastAsia="zh-CN"/>
        </w:rPr>
        <w:t xml:space="preserve"> </w:t>
      </w:r>
      <w:r w:rsidR="0067608C" w:rsidRPr="0067608C">
        <w:rPr>
          <w:rFonts w:ascii="Book Antiqua" w:eastAsia="宋体" w:hAnsi="Book Antiqua" w:cs="Times New Roman"/>
          <w:color w:val="auto"/>
          <w:sz w:val="24"/>
          <w:szCs w:val="24"/>
          <w:bdr w:val="none" w:sz="0" w:space="0" w:color="auto"/>
          <w:lang w:eastAsia="zh-CN"/>
        </w:rPr>
        <w:t>July 18, 2020</w:t>
      </w:r>
    </w:p>
    <w:p w14:paraId="06382DBA" w14:textId="6A2C73FD" w:rsidR="009C2BD1" w:rsidRPr="009C2BD1" w:rsidRDefault="009C2BD1" w:rsidP="009C2BD1">
      <w:pPr>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b/>
          <w:color w:val="auto"/>
          <w:sz w:val="24"/>
          <w:szCs w:val="24"/>
          <w:bdr w:val="none" w:sz="0" w:space="0" w:color="auto"/>
          <w:lang w:eastAsia="zh-CN"/>
        </w:rPr>
      </w:pPr>
      <w:r w:rsidRPr="009C2BD1">
        <w:rPr>
          <w:rFonts w:ascii="Book Antiqua" w:eastAsia="宋体" w:hAnsi="Book Antiqua" w:cs="Times New Roman"/>
          <w:b/>
          <w:color w:val="auto"/>
          <w:sz w:val="24"/>
          <w:szCs w:val="24"/>
          <w:bdr w:val="none" w:sz="0" w:space="0" w:color="auto"/>
          <w:lang w:eastAsia="zh-CN"/>
        </w:rPr>
        <w:t>Published online:</w:t>
      </w:r>
      <w:r w:rsidR="00CA6A90" w:rsidRPr="00CA6A90">
        <w:rPr>
          <w:rFonts w:ascii="Book Antiqua" w:hAnsi="Book Antiqua"/>
          <w:shd w:val="clear" w:color="auto" w:fill="FFFFFF"/>
        </w:rPr>
        <w:t xml:space="preserve"> </w:t>
      </w:r>
      <w:r w:rsidR="00CA6A90" w:rsidRPr="00265EBC">
        <w:rPr>
          <w:rFonts w:ascii="Book Antiqua" w:hAnsi="Book Antiqua"/>
          <w:shd w:val="clear" w:color="auto" w:fill="FFFFFF"/>
        </w:rPr>
        <w:t>August</w:t>
      </w:r>
      <w:r w:rsidR="00CA6A90" w:rsidRPr="00265EBC">
        <w:rPr>
          <w:rFonts w:ascii="Book Antiqua" w:hAnsi="Book Antiqua" w:hint="eastAsia"/>
          <w:shd w:val="clear" w:color="auto" w:fill="FFFFFF"/>
          <w:lang w:eastAsia="zh-CN"/>
        </w:rPr>
        <w:t xml:space="preserve"> </w:t>
      </w:r>
      <w:r w:rsidR="00CA6A90" w:rsidRPr="00265EBC">
        <w:rPr>
          <w:rFonts w:ascii="Book Antiqua" w:hAnsi="Book Antiqua"/>
          <w:shd w:val="clear" w:color="auto" w:fill="FFFFFF"/>
        </w:rPr>
        <w:t>2</w:t>
      </w:r>
      <w:r w:rsidR="00CA6A90">
        <w:rPr>
          <w:rFonts w:ascii="Book Antiqua" w:hAnsi="Book Antiqua"/>
          <w:shd w:val="clear" w:color="auto" w:fill="FFFFFF"/>
        </w:rPr>
        <w:t>8</w:t>
      </w:r>
      <w:r w:rsidR="00CA6A90">
        <w:rPr>
          <w:rFonts w:ascii="Book Antiqua" w:hAnsi="Book Antiqua" w:hint="eastAsia"/>
          <w:shd w:val="clear" w:color="auto" w:fill="FFFFFF"/>
        </w:rPr>
        <w:t>, 2020</w:t>
      </w:r>
    </w:p>
    <w:p w14:paraId="577110B6" w14:textId="77777777" w:rsidR="00E168A8" w:rsidRDefault="00E168A8">
      <w:pPr>
        <w:spacing w:after="0" w:line="240" w:lineRule="auto"/>
        <w:rPr>
          <w:rFonts w:ascii="Book Antiqua" w:hAnsi="Book Antiqua"/>
          <w:b/>
          <w:bCs/>
          <w:sz w:val="24"/>
          <w:szCs w:val="24"/>
        </w:rPr>
      </w:pPr>
      <w:r>
        <w:rPr>
          <w:rFonts w:ascii="Book Antiqua" w:hAnsi="Book Antiqua"/>
          <w:b/>
          <w:bCs/>
          <w:sz w:val="24"/>
          <w:szCs w:val="24"/>
        </w:rPr>
        <w:br w:type="page"/>
      </w:r>
    </w:p>
    <w:p w14:paraId="3F52D5BC" w14:textId="0CF6142F" w:rsidR="00710AD6" w:rsidRPr="00F72D64" w:rsidRDefault="00EA25A8" w:rsidP="00E168A8">
      <w:pPr>
        <w:snapToGrid w:val="0"/>
        <w:spacing w:after="0" w:line="360" w:lineRule="auto"/>
        <w:jc w:val="both"/>
        <w:rPr>
          <w:rFonts w:ascii="Book Antiqua" w:eastAsia="Arial" w:hAnsi="Book Antiqua" w:cs="Arial"/>
          <w:b/>
          <w:bCs/>
          <w:sz w:val="24"/>
          <w:szCs w:val="24"/>
        </w:rPr>
      </w:pPr>
      <w:r>
        <w:rPr>
          <w:rFonts w:ascii="Book Antiqua" w:hAnsi="Book Antiqua"/>
          <w:b/>
          <w:bCs/>
          <w:sz w:val="24"/>
          <w:szCs w:val="24"/>
        </w:rPr>
        <w:t>Abstract</w:t>
      </w:r>
    </w:p>
    <w:p w14:paraId="67DE6225" w14:textId="1E8B9FCF" w:rsidR="00710AD6" w:rsidRPr="00F72D64" w:rsidRDefault="00ED73C4" w:rsidP="00E168A8">
      <w:pPr>
        <w:snapToGrid w:val="0"/>
        <w:spacing w:after="0" w:line="360" w:lineRule="auto"/>
        <w:jc w:val="both"/>
        <w:rPr>
          <w:rFonts w:ascii="Book Antiqua" w:eastAsia="Arial" w:hAnsi="Book Antiqua" w:cs="Arial"/>
          <w:sz w:val="24"/>
          <w:szCs w:val="24"/>
        </w:rPr>
      </w:pPr>
      <w:r w:rsidRPr="00F72D64">
        <w:rPr>
          <w:rFonts w:ascii="Book Antiqua" w:hAnsi="Book Antiqua"/>
          <w:sz w:val="24"/>
          <w:szCs w:val="24"/>
        </w:rPr>
        <w:t>Kidney</w:t>
      </w:r>
      <w:r w:rsidR="004316FA">
        <w:rPr>
          <w:rFonts w:ascii="Book Antiqua" w:hAnsi="Book Antiqua"/>
          <w:sz w:val="24"/>
          <w:szCs w:val="24"/>
        </w:rPr>
        <w:t xml:space="preserve"> </w:t>
      </w:r>
      <w:r w:rsidRPr="00F72D64">
        <w:rPr>
          <w:rFonts w:ascii="Book Antiqua" w:hAnsi="Book Antiqua"/>
          <w:sz w:val="24"/>
          <w:szCs w:val="24"/>
        </w:rPr>
        <w:t>transplant</w:t>
      </w:r>
      <w:r w:rsidR="004316FA">
        <w:rPr>
          <w:rFonts w:ascii="Book Antiqua" w:hAnsi="Book Antiqua"/>
          <w:sz w:val="24"/>
          <w:szCs w:val="24"/>
        </w:rPr>
        <w:t>ation</w:t>
      </w:r>
      <w:r w:rsidRPr="00F72D64">
        <w:rPr>
          <w:rFonts w:ascii="Book Antiqua" w:hAnsi="Book Antiqua"/>
          <w:sz w:val="24"/>
          <w:szCs w:val="24"/>
        </w:rPr>
        <w:t xml:space="preserve"> (KT) is an effective treatment for end-stage renal disease.</w:t>
      </w:r>
      <w:r w:rsidR="004B1950">
        <w:rPr>
          <w:rFonts w:ascii="Book Antiqua" w:hAnsi="Book Antiqua"/>
          <w:sz w:val="24"/>
          <w:szCs w:val="24"/>
        </w:rPr>
        <w:t xml:space="preserve"> </w:t>
      </w:r>
      <w:r w:rsidR="003C67B5">
        <w:rPr>
          <w:rFonts w:ascii="Book Antiqua" w:hAnsi="Book Antiqua"/>
          <w:sz w:val="24"/>
          <w:szCs w:val="24"/>
        </w:rPr>
        <w:t>Despite</w:t>
      </w:r>
      <w:r w:rsidR="003C67B5" w:rsidRPr="00F72D64">
        <w:rPr>
          <w:rFonts w:ascii="Book Antiqua" w:hAnsi="Book Antiqua"/>
          <w:sz w:val="24"/>
          <w:szCs w:val="24"/>
        </w:rPr>
        <w:t xml:space="preserve"> </w:t>
      </w:r>
      <w:r w:rsidRPr="00F72D64">
        <w:rPr>
          <w:rFonts w:ascii="Book Antiqua" w:hAnsi="Book Antiqua"/>
          <w:sz w:val="24"/>
          <w:szCs w:val="24"/>
        </w:rPr>
        <w:t>the</w:t>
      </w:r>
      <w:r w:rsidR="004316FA">
        <w:rPr>
          <w:rFonts w:ascii="Book Antiqua" w:hAnsi="Book Antiqua"/>
          <w:sz w:val="24"/>
          <w:szCs w:val="24"/>
        </w:rPr>
        <w:t>ir</w:t>
      </w:r>
      <w:r w:rsidRPr="00F72D64">
        <w:rPr>
          <w:rFonts w:ascii="Book Antiqua" w:hAnsi="Book Antiqua"/>
          <w:sz w:val="24"/>
          <w:szCs w:val="24"/>
        </w:rPr>
        <w:t xml:space="preserve"> rate has reduced over time, </w:t>
      </w:r>
      <w:r w:rsidR="003C67B5" w:rsidRPr="00F72D64">
        <w:rPr>
          <w:rFonts w:ascii="Book Antiqua" w:hAnsi="Book Antiqua"/>
          <w:sz w:val="24"/>
          <w:szCs w:val="24"/>
        </w:rPr>
        <w:t xml:space="preserve">post-transplant complications </w:t>
      </w:r>
      <w:r w:rsidRPr="00F72D64">
        <w:rPr>
          <w:rFonts w:ascii="Book Antiqua" w:hAnsi="Book Antiqua"/>
          <w:sz w:val="24"/>
          <w:szCs w:val="24"/>
        </w:rPr>
        <w:t xml:space="preserve">still represent a major clinical problem because of the associated risk of graft failure and loss. Thus, post-KT complications should be diagnosed and treated promptly. Imaging plays a pivotal role in this setting. Grayscale ultrasound (US) with </w:t>
      </w:r>
      <w:r w:rsidR="002D0A4E" w:rsidRPr="00F72D64">
        <w:rPr>
          <w:rFonts w:ascii="Book Antiqua" w:hAnsi="Book Antiqua"/>
          <w:sz w:val="24"/>
          <w:szCs w:val="24"/>
        </w:rPr>
        <w:t>c</w:t>
      </w:r>
      <w:r w:rsidRPr="00F72D64">
        <w:rPr>
          <w:rFonts w:ascii="Book Antiqua" w:hAnsi="Book Antiqua"/>
          <w:sz w:val="24"/>
          <w:szCs w:val="24"/>
        </w:rPr>
        <w:t xml:space="preserve">olor Doppler analysis is the first-line imaging modality </w:t>
      </w:r>
      <w:r w:rsidR="00D860B1">
        <w:rPr>
          <w:rFonts w:ascii="Book Antiqua" w:hAnsi="Book Antiqua"/>
          <w:sz w:val="24"/>
          <w:szCs w:val="24"/>
        </w:rPr>
        <w:t>for</w:t>
      </w:r>
      <w:r w:rsidRPr="00F72D64">
        <w:rPr>
          <w:rFonts w:ascii="Book Antiqua" w:hAnsi="Book Antiqua"/>
          <w:sz w:val="24"/>
          <w:szCs w:val="24"/>
        </w:rPr>
        <w:t xml:space="preserve"> assess</w:t>
      </w:r>
      <w:r w:rsidR="00D860B1">
        <w:rPr>
          <w:rFonts w:ascii="Book Antiqua" w:hAnsi="Book Antiqua"/>
          <w:sz w:val="24"/>
          <w:szCs w:val="24"/>
        </w:rPr>
        <w:t>ing</w:t>
      </w:r>
      <w:r w:rsidRPr="00F72D64">
        <w:rPr>
          <w:rFonts w:ascii="Book Antiqua" w:hAnsi="Book Antiqua"/>
          <w:sz w:val="24"/>
          <w:szCs w:val="24"/>
        </w:rPr>
        <w:t xml:space="preserve"> complications, </w:t>
      </w:r>
      <w:r w:rsidR="00D860B1">
        <w:rPr>
          <w:rFonts w:ascii="Book Antiqua" w:hAnsi="Book Antiqua"/>
          <w:sz w:val="24"/>
          <w:szCs w:val="24"/>
        </w:rPr>
        <w:t>al</w:t>
      </w:r>
      <w:r w:rsidRPr="00F72D64">
        <w:rPr>
          <w:rFonts w:ascii="Book Antiqua" w:hAnsi="Book Antiqua"/>
          <w:sz w:val="24"/>
          <w:szCs w:val="24"/>
        </w:rPr>
        <w:t xml:space="preserve">though many findings lack specificity. When performed by </w:t>
      </w:r>
      <w:r w:rsidR="00D860B1" w:rsidRPr="00F72D64">
        <w:rPr>
          <w:rFonts w:ascii="Book Antiqua" w:hAnsi="Book Antiqua"/>
          <w:sz w:val="24"/>
          <w:szCs w:val="24"/>
        </w:rPr>
        <w:t>experienced operators</w:t>
      </w:r>
      <w:r w:rsidRPr="00F72D64">
        <w:rPr>
          <w:rFonts w:ascii="Book Antiqua" w:hAnsi="Book Antiqua"/>
          <w:sz w:val="24"/>
          <w:szCs w:val="24"/>
        </w:rPr>
        <w:t>, contrast-</w:t>
      </w:r>
      <w:r w:rsidRPr="004316FA">
        <w:rPr>
          <w:rFonts w:ascii="Book Antiqua" w:hAnsi="Book Antiqua"/>
          <w:sz w:val="24"/>
          <w:szCs w:val="24"/>
        </w:rPr>
        <w:t>enhanced US (CEUS) has been advocated as a safe and fast tool to improve the accuracy of US</w:t>
      </w:r>
      <w:r w:rsidR="00036171" w:rsidRPr="004316FA">
        <w:rPr>
          <w:rFonts w:ascii="Book Antiqua" w:hAnsi="Book Antiqua"/>
          <w:sz w:val="24"/>
          <w:szCs w:val="24"/>
        </w:rPr>
        <w:t xml:space="preserve">. Also, </w:t>
      </w:r>
      <w:r w:rsidR="00D860B1">
        <w:rPr>
          <w:rFonts w:ascii="Book Antiqua" w:hAnsi="Book Antiqua"/>
          <w:sz w:val="24"/>
          <w:szCs w:val="24"/>
        </w:rPr>
        <w:t>when</w:t>
      </w:r>
      <w:r w:rsidR="00036171" w:rsidRPr="004316FA">
        <w:rPr>
          <w:rFonts w:ascii="Book Antiqua" w:hAnsi="Book Antiqua"/>
          <w:sz w:val="24"/>
          <w:szCs w:val="24"/>
        </w:rPr>
        <w:t xml:space="preserve"> performing</w:t>
      </w:r>
      <w:r w:rsidR="00036171" w:rsidRPr="00D860B1">
        <w:rPr>
          <w:rFonts w:ascii="Book Antiqua" w:hAnsi="Book Antiqua"/>
          <w:sz w:val="24"/>
          <w:szCs w:val="24"/>
        </w:rPr>
        <w:t xml:space="preserve"> CEUS</w:t>
      </w:r>
      <w:r w:rsidRPr="00D860B1">
        <w:rPr>
          <w:rFonts w:ascii="Book Antiqua" w:hAnsi="Book Antiqua"/>
          <w:sz w:val="24"/>
          <w:szCs w:val="24"/>
        </w:rPr>
        <w:t xml:space="preserve"> </w:t>
      </w:r>
      <w:r w:rsidR="00036171" w:rsidRPr="00D860B1">
        <w:rPr>
          <w:rFonts w:ascii="Book Antiqua" w:hAnsi="Book Antiqua"/>
          <w:sz w:val="24"/>
          <w:szCs w:val="24"/>
        </w:rPr>
        <w:t xml:space="preserve">there is </w:t>
      </w:r>
      <w:r w:rsidR="001F6958">
        <w:rPr>
          <w:rFonts w:ascii="Book Antiqua" w:hAnsi="Book Antiqua"/>
          <w:sz w:val="24"/>
          <w:szCs w:val="24"/>
        </w:rPr>
        <w:t xml:space="preserve">potentially </w:t>
      </w:r>
      <w:r w:rsidR="00036171" w:rsidRPr="00D860B1">
        <w:rPr>
          <w:rFonts w:ascii="Book Antiqua" w:hAnsi="Book Antiqua"/>
          <w:sz w:val="24"/>
          <w:szCs w:val="24"/>
        </w:rPr>
        <w:t>no</w:t>
      </w:r>
      <w:r w:rsidRPr="00D860B1">
        <w:rPr>
          <w:rFonts w:ascii="Book Antiqua" w:hAnsi="Book Antiqua"/>
          <w:sz w:val="24"/>
          <w:szCs w:val="24"/>
        </w:rPr>
        <w:t xml:space="preserve"> need for further imaging</w:t>
      </w:r>
      <w:r w:rsidR="00D860B1">
        <w:rPr>
          <w:rFonts w:ascii="Book Antiqua" w:hAnsi="Book Antiqua"/>
          <w:sz w:val="24"/>
          <w:szCs w:val="24"/>
        </w:rPr>
        <w:t>,</w:t>
      </w:r>
      <w:r w:rsidRPr="00F72D64">
        <w:rPr>
          <w:rFonts w:ascii="Book Antiqua" w:hAnsi="Book Antiqua"/>
          <w:sz w:val="24"/>
          <w:szCs w:val="24"/>
        </w:rPr>
        <w:t xml:space="preserve"> such as contrast-enhanced computed tomography or magnetic resonance imaging, which are often contraindicated in recipients with impaired renal function. This technique is also portable to patients</w:t>
      </w:r>
      <w:r w:rsidR="003C67B5">
        <w:rPr>
          <w:rFonts w:ascii="Book Antiqua" w:hAnsi="Book Antiqua"/>
          <w:sz w:val="24"/>
          <w:szCs w:val="24"/>
        </w:rPr>
        <w:t>’</w:t>
      </w:r>
      <w:r w:rsidRPr="00F72D64">
        <w:rPr>
          <w:rFonts w:ascii="Book Antiqua" w:hAnsi="Book Antiqua"/>
          <w:sz w:val="24"/>
          <w:szCs w:val="24"/>
        </w:rPr>
        <w:t xml:space="preserve"> bedside, thus having the potential of maximizing the cost-effectiveness of the whole diagnostic process. Finally, the use </w:t>
      </w:r>
      <w:r w:rsidR="004316FA">
        <w:rPr>
          <w:rFonts w:ascii="Book Antiqua" w:hAnsi="Book Antiqua"/>
          <w:sz w:val="24"/>
          <w:szCs w:val="24"/>
        </w:rPr>
        <w:t xml:space="preserve">of </w:t>
      </w:r>
      <w:r w:rsidRPr="00F72D64">
        <w:rPr>
          <w:rFonts w:ascii="Book Antiqua" w:hAnsi="Book Antiqua"/>
          <w:sz w:val="24"/>
          <w:szCs w:val="24"/>
        </w:rPr>
        <w:t xml:space="preserve">blood-pool contrast agents </w:t>
      </w:r>
      <w:r w:rsidR="003C67B5">
        <w:rPr>
          <w:rFonts w:ascii="Book Antiqua" w:hAnsi="Book Antiqua"/>
          <w:sz w:val="24"/>
          <w:szCs w:val="24"/>
        </w:rPr>
        <w:t>allows</w:t>
      </w:r>
      <w:r w:rsidR="003C67B5" w:rsidRPr="00F72D64">
        <w:rPr>
          <w:rFonts w:ascii="Book Antiqua" w:hAnsi="Book Antiqua"/>
          <w:sz w:val="24"/>
          <w:szCs w:val="24"/>
        </w:rPr>
        <w:t xml:space="preserve"> </w:t>
      </w:r>
      <w:r w:rsidR="002323F2" w:rsidRPr="00F72D64">
        <w:rPr>
          <w:rFonts w:ascii="Book Antiqua" w:hAnsi="Book Antiqua"/>
          <w:sz w:val="24"/>
          <w:szCs w:val="24"/>
        </w:rPr>
        <w:t>translating</w:t>
      </w:r>
      <w:r w:rsidRPr="00F72D64">
        <w:rPr>
          <w:rFonts w:ascii="Book Antiqua" w:hAnsi="Book Antiqua"/>
          <w:sz w:val="24"/>
          <w:szCs w:val="24"/>
        </w:rPr>
        <w:t xml:space="preserve"> information on graft microvasculature into time-intensity curves, and in turn quantitative perfusion indexes. Quantitative analysis is under evaluation as a tool to diagnose rejection or other </w:t>
      </w:r>
      <w:r w:rsidR="003C67B5" w:rsidRPr="00F72D64">
        <w:rPr>
          <w:rFonts w:ascii="Book Antiqua" w:hAnsi="Book Antiqua"/>
          <w:sz w:val="24"/>
          <w:szCs w:val="24"/>
        </w:rPr>
        <w:t xml:space="preserve">causes </w:t>
      </w:r>
      <w:r w:rsidR="003C67B5">
        <w:rPr>
          <w:rFonts w:ascii="Book Antiqua" w:hAnsi="Book Antiqua"/>
          <w:sz w:val="24"/>
          <w:szCs w:val="24"/>
        </w:rPr>
        <w:t xml:space="preserve">of </w:t>
      </w:r>
      <w:r w:rsidRPr="00F72D64">
        <w:rPr>
          <w:rFonts w:ascii="Book Antiqua" w:hAnsi="Book Antiqua"/>
          <w:sz w:val="24"/>
          <w:szCs w:val="24"/>
        </w:rPr>
        <w:t xml:space="preserve">graft dysfunction. In this paper, we review and illustrate </w:t>
      </w:r>
      <w:r w:rsidR="003C67B5">
        <w:rPr>
          <w:rFonts w:ascii="Book Antiqua" w:hAnsi="Book Antiqua"/>
          <w:sz w:val="24"/>
          <w:szCs w:val="24"/>
        </w:rPr>
        <w:t xml:space="preserve">the </w:t>
      </w:r>
      <w:r w:rsidRPr="00F72D64">
        <w:rPr>
          <w:rFonts w:ascii="Book Antiqua" w:hAnsi="Book Antiqua"/>
          <w:sz w:val="24"/>
          <w:szCs w:val="24"/>
        </w:rPr>
        <w:t xml:space="preserve">indications to CEUS in the post-KT setting, as well as </w:t>
      </w:r>
      <w:r w:rsidR="003C67B5">
        <w:rPr>
          <w:rFonts w:ascii="Book Antiqua" w:hAnsi="Book Antiqua"/>
          <w:sz w:val="24"/>
          <w:szCs w:val="24"/>
        </w:rPr>
        <w:t xml:space="preserve">the </w:t>
      </w:r>
      <w:r w:rsidRPr="00F72D64">
        <w:rPr>
          <w:rFonts w:ascii="Book Antiqua" w:hAnsi="Book Antiqua"/>
          <w:sz w:val="24"/>
          <w:szCs w:val="24"/>
        </w:rPr>
        <w:t>main CEUS findings that can help establishing the diagnosis and plan</w:t>
      </w:r>
      <w:r w:rsidR="002323F2" w:rsidRPr="00F72D64">
        <w:rPr>
          <w:rFonts w:ascii="Book Antiqua" w:hAnsi="Book Antiqua"/>
          <w:sz w:val="24"/>
          <w:szCs w:val="24"/>
        </w:rPr>
        <w:t>ning</w:t>
      </w:r>
      <w:r w:rsidRPr="00F72D64">
        <w:rPr>
          <w:rFonts w:ascii="Book Antiqua" w:hAnsi="Book Antiqua"/>
          <w:sz w:val="24"/>
          <w:szCs w:val="24"/>
        </w:rPr>
        <w:t xml:space="preserve"> </w:t>
      </w:r>
      <w:r w:rsidR="003C67B5">
        <w:rPr>
          <w:rFonts w:ascii="Book Antiqua" w:hAnsi="Book Antiqua"/>
          <w:sz w:val="24"/>
          <w:szCs w:val="24"/>
        </w:rPr>
        <w:t xml:space="preserve">the </w:t>
      </w:r>
      <w:r w:rsidRPr="00F72D64">
        <w:rPr>
          <w:rFonts w:ascii="Book Antiqua" w:hAnsi="Book Antiqua"/>
          <w:sz w:val="24"/>
          <w:szCs w:val="24"/>
        </w:rPr>
        <w:t>most adequate treatment.</w:t>
      </w:r>
    </w:p>
    <w:p w14:paraId="755C28E1" w14:textId="77777777" w:rsidR="00EA25A8" w:rsidRDefault="00EA25A8" w:rsidP="00EF62C2">
      <w:pPr>
        <w:snapToGrid w:val="0"/>
        <w:spacing w:after="0" w:line="360" w:lineRule="auto"/>
        <w:jc w:val="both"/>
        <w:rPr>
          <w:rFonts w:ascii="Book Antiqua" w:hAnsi="Book Antiqua"/>
          <w:b/>
          <w:bCs/>
          <w:sz w:val="24"/>
          <w:szCs w:val="24"/>
        </w:rPr>
      </w:pPr>
    </w:p>
    <w:p w14:paraId="62DFFDE0" w14:textId="7AC7EFCA" w:rsidR="00710AD6" w:rsidRPr="00EA25A8" w:rsidRDefault="00EA25A8" w:rsidP="00EF62C2">
      <w:pPr>
        <w:snapToGrid w:val="0"/>
        <w:spacing w:after="0" w:line="360" w:lineRule="auto"/>
        <w:jc w:val="both"/>
        <w:rPr>
          <w:rFonts w:ascii="Book Antiqua" w:eastAsia="Arial" w:hAnsi="Book Antiqua" w:cs="Arial"/>
          <w:b/>
          <w:bCs/>
          <w:sz w:val="24"/>
          <w:szCs w:val="24"/>
        </w:rPr>
      </w:pPr>
      <w:r>
        <w:rPr>
          <w:rFonts w:ascii="Book Antiqua" w:hAnsi="Book Antiqua"/>
          <w:b/>
          <w:bCs/>
          <w:sz w:val="24"/>
          <w:szCs w:val="24"/>
        </w:rPr>
        <w:t xml:space="preserve">Key words: </w:t>
      </w:r>
      <w:r w:rsidR="00ED73C4" w:rsidRPr="00F72D64">
        <w:rPr>
          <w:rFonts w:ascii="Book Antiqua" w:hAnsi="Book Antiqua"/>
          <w:sz w:val="24"/>
          <w:szCs w:val="24"/>
        </w:rPr>
        <w:t>Contrast-enhanced ultrasound; Kidney transplant; Post-renal transplant complications; Graft function; Ultrasound contrast agents</w:t>
      </w:r>
    </w:p>
    <w:p w14:paraId="4AC664EC" w14:textId="77777777" w:rsidR="00C51429" w:rsidRDefault="00C51429" w:rsidP="00C51429">
      <w:pPr>
        <w:pStyle w:val="Default"/>
        <w:snapToGrid w:val="0"/>
        <w:spacing w:line="360" w:lineRule="auto"/>
        <w:jc w:val="both"/>
      </w:pPr>
    </w:p>
    <w:p w14:paraId="4D87B0F5" w14:textId="2C9A2BC9" w:rsidR="00C55C70" w:rsidRDefault="00342B6E" w:rsidP="00C51429">
      <w:pPr>
        <w:pStyle w:val="Default"/>
        <w:snapToGrid w:val="0"/>
        <w:spacing w:line="360" w:lineRule="auto"/>
        <w:jc w:val="both"/>
        <w:rPr>
          <w:iCs/>
          <w:color w:val="000000" w:themeColor="text1"/>
          <w:lang w:eastAsia="zh-CN"/>
        </w:rPr>
      </w:pPr>
      <w:r w:rsidRPr="00342B6E">
        <w:rPr>
          <w:rFonts w:hint="eastAsia"/>
          <w:b/>
          <w:lang w:eastAsia="zh-CN"/>
        </w:rPr>
        <w:t xml:space="preserve">Citation: </w:t>
      </w:r>
      <w:r w:rsidR="00C51429">
        <w:t xml:space="preserve">Como G, </w:t>
      </w:r>
      <w:r w:rsidR="006F6C7F" w:rsidRPr="006F6C7F">
        <w:t>Da Re</w:t>
      </w:r>
      <w:r w:rsidR="006F6C7F">
        <w:t xml:space="preserve"> </w:t>
      </w:r>
      <w:r w:rsidR="00C51429">
        <w:t xml:space="preserve">J, Adani GL, Zuiani C, Girometti R. </w:t>
      </w:r>
      <w:r w:rsidR="00C51429" w:rsidRPr="00C51429">
        <w:t>Role for contrast-enhanced ultrasound in assessing complications after kidney transplant</w:t>
      </w:r>
      <w:r w:rsidR="00C51429">
        <w:t xml:space="preserve">. </w:t>
      </w:r>
      <w:r w:rsidR="00233A6C" w:rsidRPr="00233A6C">
        <w:rPr>
          <w:rFonts w:eastAsia="宋体" w:cs="Times New Roman"/>
          <w:i/>
        </w:rPr>
        <w:t xml:space="preserve">World J Radiol </w:t>
      </w:r>
      <w:r w:rsidR="00E26705" w:rsidRPr="0099017A">
        <w:rPr>
          <w:iCs/>
          <w:color w:val="000000" w:themeColor="text1"/>
        </w:rPr>
        <w:t>2020; 12(</w:t>
      </w:r>
      <w:r w:rsidR="00E26705">
        <w:rPr>
          <w:rFonts w:hint="eastAsia"/>
          <w:iCs/>
          <w:color w:val="000000" w:themeColor="text1"/>
          <w:lang w:eastAsia="zh-CN"/>
        </w:rPr>
        <w:t>8</w:t>
      </w:r>
      <w:r w:rsidR="00E26705" w:rsidRPr="0099017A">
        <w:rPr>
          <w:iCs/>
          <w:color w:val="000000" w:themeColor="text1"/>
        </w:rPr>
        <w:t xml:space="preserve">): </w:t>
      </w:r>
      <w:r w:rsidR="00C55C70" w:rsidRPr="00C55C70">
        <w:rPr>
          <w:iCs/>
          <w:color w:val="000000" w:themeColor="text1"/>
        </w:rPr>
        <w:t>156-171</w:t>
      </w:r>
      <w:r w:rsidR="00E26705" w:rsidRPr="0099017A">
        <w:rPr>
          <w:iCs/>
          <w:color w:val="000000" w:themeColor="text1"/>
        </w:rPr>
        <w:t xml:space="preserve">  </w:t>
      </w:r>
    </w:p>
    <w:p w14:paraId="362137F5" w14:textId="1900B346" w:rsidR="00C55C70" w:rsidRDefault="00E26705" w:rsidP="00C51429">
      <w:pPr>
        <w:pStyle w:val="Default"/>
        <w:snapToGrid w:val="0"/>
        <w:spacing w:line="360" w:lineRule="auto"/>
        <w:jc w:val="both"/>
        <w:rPr>
          <w:iCs/>
          <w:color w:val="000000" w:themeColor="text1"/>
          <w:lang w:eastAsia="zh-CN"/>
        </w:rPr>
      </w:pPr>
      <w:r w:rsidRPr="00ED2F9F">
        <w:rPr>
          <w:b/>
          <w:iCs/>
          <w:color w:val="000000" w:themeColor="text1"/>
        </w:rPr>
        <w:t>URL:</w:t>
      </w:r>
      <w:r w:rsidRPr="0099017A">
        <w:rPr>
          <w:iCs/>
          <w:color w:val="000000" w:themeColor="text1"/>
        </w:rPr>
        <w:t xml:space="preserve"> https://www.wjgnet.com/1949-8470/full/v12/i</w:t>
      </w:r>
      <w:r w:rsidR="00C55C70">
        <w:rPr>
          <w:rFonts w:hint="eastAsia"/>
          <w:iCs/>
          <w:color w:val="000000" w:themeColor="text1"/>
          <w:lang w:eastAsia="zh-CN"/>
        </w:rPr>
        <w:t>8</w:t>
      </w:r>
      <w:r w:rsidRPr="0099017A">
        <w:rPr>
          <w:iCs/>
          <w:color w:val="000000" w:themeColor="text1"/>
        </w:rPr>
        <w:t>/</w:t>
      </w:r>
      <w:r w:rsidR="00C55C70">
        <w:rPr>
          <w:rFonts w:hint="eastAsia"/>
          <w:iCs/>
          <w:color w:val="000000" w:themeColor="text1"/>
          <w:lang w:eastAsia="zh-CN"/>
        </w:rPr>
        <w:t>156</w:t>
      </w:r>
      <w:r w:rsidRPr="0099017A">
        <w:rPr>
          <w:iCs/>
          <w:color w:val="000000" w:themeColor="text1"/>
        </w:rPr>
        <w:t xml:space="preserve">.htm  </w:t>
      </w:r>
    </w:p>
    <w:p w14:paraId="381A91B8" w14:textId="6065C78D" w:rsidR="00C51429" w:rsidRPr="00C51429" w:rsidRDefault="00E26705" w:rsidP="00C51429">
      <w:pPr>
        <w:pStyle w:val="Default"/>
        <w:snapToGrid w:val="0"/>
        <w:spacing w:line="360" w:lineRule="auto"/>
        <w:jc w:val="both"/>
        <w:rPr>
          <w:lang w:val="en-US" w:eastAsia="zh-CN"/>
        </w:rPr>
      </w:pPr>
      <w:r w:rsidRPr="00ED2F9F">
        <w:rPr>
          <w:b/>
          <w:iCs/>
          <w:color w:val="000000" w:themeColor="text1"/>
        </w:rPr>
        <w:t>DOI:</w:t>
      </w:r>
      <w:r w:rsidRPr="0099017A">
        <w:rPr>
          <w:iCs/>
          <w:color w:val="000000" w:themeColor="text1"/>
        </w:rPr>
        <w:t xml:space="preserve"> https://dx.doi.org/10.4329/wjr.v12.i</w:t>
      </w:r>
      <w:r w:rsidR="00C55C70">
        <w:rPr>
          <w:rFonts w:hint="eastAsia"/>
          <w:iCs/>
          <w:color w:val="000000" w:themeColor="text1"/>
          <w:lang w:eastAsia="zh-CN"/>
        </w:rPr>
        <w:t>8</w:t>
      </w:r>
      <w:r w:rsidRPr="0099017A">
        <w:rPr>
          <w:iCs/>
          <w:color w:val="000000" w:themeColor="text1"/>
        </w:rPr>
        <w:t>.</w:t>
      </w:r>
      <w:r w:rsidR="00C55C70">
        <w:rPr>
          <w:rFonts w:hint="eastAsia"/>
          <w:iCs/>
          <w:color w:val="000000" w:themeColor="text1"/>
          <w:lang w:eastAsia="zh-CN"/>
        </w:rPr>
        <w:t>156</w:t>
      </w:r>
    </w:p>
    <w:p w14:paraId="2CBD21BE" w14:textId="77777777" w:rsidR="00C51429" w:rsidRDefault="00C51429" w:rsidP="00EF62C2">
      <w:pPr>
        <w:snapToGrid w:val="0"/>
        <w:spacing w:after="0" w:line="360" w:lineRule="auto"/>
        <w:jc w:val="both"/>
        <w:rPr>
          <w:rFonts w:ascii="Book Antiqua" w:hAnsi="Book Antiqua"/>
          <w:b/>
          <w:bCs/>
          <w:sz w:val="24"/>
          <w:szCs w:val="24"/>
        </w:rPr>
      </w:pPr>
    </w:p>
    <w:p w14:paraId="0391494B" w14:textId="654DB5E6" w:rsidR="00710AD6" w:rsidRDefault="007D0DEB" w:rsidP="00EF62C2">
      <w:pPr>
        <w:snapToGrid w:val="0"/>
        <w:spacing w:after="0" w:line="360" w:lineRule="auto"/>
        <w:jc w:val="both"/>
        <w:rPr>
          <w:rFonts w:ascii="Book Antiqua" w:hAnsi="Book Antiqua"/>
          <w:sz w:val="24"/>
          <w:szCs w:val="24"/>
        </w:rPr>
      </w:pPr>
      <w:r>
        <w:rPr>
          <w:rFonts w:ascii="Book Antiqua" w:hAnsi="Book Antiqua"/>
          <w:b/>
          <w:bCs/>
          <w:sz w:val="24"/>
          <w:szCs w:val="24"/>
        </w:rPr>
        <w:t>Core tip</w:t>
      </w:r>
      <w:r w:rsidR="00EA25A8">
        <w:rPr>
          <w:rFonts w:ascii="Book Antiqua" w:hAnsi="Book Antiqua"/>
          <w:b/>
          <w:bCs/>
          <w:sz w:val="24"/>
          <w:szCs w:val="24"/>
        </w:rPr>
        <w:t xml:space="preserve">: </w:t>
      </w:r>
      <w:r w:rsidR="00ED73C4" w:rsidRPr="00F72D64">
        <w:rPr>
          <w:rFonts w:ascii="Book Antiqua" w:hAnsi="Book Antiqua"/>
          <w:sz w:val="24"/>
          <w:szCs w:val="24"/>
        </w:rPr>
        <w:t xml:space="preserve">Contrast-enhanced ultrasound (CEUS) allows an accurate assessment of renal graft status. When the examination is performed by </w:t>
      </w:r>
      <w:r w:rsidR="00525BD0" w:rsidRPr="00F72D64">
        <w:rPr>
          <w:rFonts w:ascii="Book Antiqua" w:hAnsi="Book Antiqua"/>
          <w:sz w:val="24"/>
          <w:szCs w:val="24"/>
        </w:rPr>
        <w:t>experienced operators</w:t>
      </w:r>
      <w:r w:rsidR="00ED73C4" w:rsidRPr="00F72D64">
        <w:rPr>
          <w:rFonts w:ascii="Book Antiqua" w:hAnsi="Book Antiqua"/>
          <w:sz w:val="24"/>
          <w:szCs w:val="24"/>
        </w:rPr>
        <w:t>, CEUS is a fast and safe technique that can complement ultrasound</w:t>
      </w:r>
      <w:r w:rsidR="00E57A10">
        <w:rPr>
          <w:rFonts w:ascii="Book Antiqua" w:hAnsi="Book Antiqua"/>
          <w:sz w:val="24"/>
          <w:szCs w:val="24"/>
        </w:rPr>
        <w:t xml:space="preserve"> </w:t>
      </w:r>
      <w:r w:rsidR="00ED73C4" w:rsidRPr="00F72D64">
        <w:rPr>
          <w:rFonts w:ascii="Book Antiqua" w:hAnsi="Book Antiqua"/>
          <w:sz w:val="24"/>
          <w:szCs w:val="24"/>
        </w:rPr>
        <w:t>even at patients</w:t>
      </w:r>
      <w:r w:rsidR="003C67B5">
        <w:rPr>
          <w:rFonts w:ascii="Book Antiqua" w:hAnsi="Book Antiqua"/>
          <w:sz w:val="24"/>
          <w:szCs w:val="24"/>
        </w:rPr>
        <w:t>’</w:t>
      </w:r>
      <w:r w:rsidR="00ED73C4" w:rsidRPr="00F72D64">
        <w:rPr>
          <w:rFonts w:ascii="Book Antiqua" w:hAnsi="Book Antiqua"/>
          <w:sz w:val="24"/>
          <w:szCs w:val="24"/>
        </w:rPr>
        <w:t xml:space="preserve"> bedside. This can maximize the cost-effectiveness and speed of the diagnostic process in patients in whom computed tomography or magnetic resonance imaging are contraindicated due to impaired renal function. CEUS is able to exploit main vascular, urological</w:t>
      </w:r>
      <w:r w:rsidR="00525BD0">
        <w:rPr>
          <w:rFonts w:ascii="Book Antiqua" w:hAnsi="Book Antiqua"/>
          <w:sz w:val="24"/>
          <w:szCs w:val="24"/>
        </w:rPr>
        <w:t>,</w:t>
      </w:r>
      <w:r w:rsidR="00ED73C4" w:rsidRPr="00F72D64">
        <w:rPr>
          <w:rFonts w:ascii="Book Antiqua" w:hAnsi="Book Antiqua"/>
          <w:sz w:val="24"/>
          <w:szCs w:val="24"/>
        </w:rPr>
        <w:t xml:space="preserve"> and parenchymal complications, improving the diagnostic performance of grayscale ultrasound and </w:t>
      </w:r>
      <w:r w:rsidR="002D0A4E" w:rsidRPr="00F72D64">
        <w:rPr>
          <w:rFonts w:ascii="Book Antiqua" w:hAnsi="Book Antiqua"/>
          <w:sz w:val="24"/>
          <w:szCs w:val="24"/>
        </w:rPr>
        <w:t>c</w:t>
      </w:r>
      <w:r w:rsidR="00ED73C4" w:rsidRPr="00F72D64">
        <w:rPr>
          <w:rFonts w:ascii="Book Antiqua" w:hAnsi="Book Antiqua"/>
          <w:sz w:val="24"/>
          <w:szCs w:val="24"/>
        </w:rPr>
        <w:t xml:space="preserve">olor Doppler examination. </w:t>
      </w:r>
    </w:p>
    <w:p w14:paraId="7EA0D3EA" w14:textId="77777777" w:rsidR="00E168A8" w:rsidRDefault="00E168A8">
      <w:pPr>
        <w:spacing w:after="0" w:line="240" w:lineRule="auto"/>
        <w:rPr>
          <w:rFonts w:ascii="Book Antiqua" w:hAnsi="Book Antiqua"/>
          <w:b/>
          <w:bCs/>
          <w:sz w:val="24"/>
          <w:szCs w:val="24"/>
          <w:u w:val="single"/>
        </w:rPr>
      </w:pPr>
      <w:r>
        <w:rPr>
          <w:rFonts w:ascii="Book Antiqua" w:hAnsi="Book Antiqua"/>
          <w:b/>
          <w:bCs/>
          <w:sz w:val="24"/>
          <w:szCs w:val="24"/>
          <w:u w:val="single"/>
        </w:rPr>
        <w:br w:type="page"/>
      </w:r>
    </w:p>
    <w:p w14:paraId="77B58621" w14:textId="279AF474" w:rsidR="00710AD6" w:rsidRPr="00847C2E" w:rsidRDefault="00ED73C4" w:rsidP="00EF62C2">
      <w:pPr>
        <w:snapToGrid w:val="0"/>
        <w:spacing w:after="0" w:line="360" w:lineRule="auto"/>
        <w:jc w:val="both"/>
        <w:rPr>
          <w:rFonts w:ascii="Book Antiqua" w:eastAsia="Arial" w:hAnsi="Book Antiqua" w:cs="Arial"/>
          <w:sz w:val="24"/>
          <w:szCs w:val="24"/>
          <w:u w:val="single"/>
        </w:rPr>
      </w:pPr>
      <w:r w:rsidRPr="004316FA">
        <w:rPr>
          <w:rFonts w:ascii="Book Antiqua" w:hAnsi="Book Antiqua"/>
          <w:b/>
          <w:bCs/>
          <w:sz w:val="24"/>
          <w:szCs w:val="24"/>
          <w:u w:val="single"/>
        </w:rPr>
        <w:t>INTRODUCTION</w:t>
      </w:r>
    </w:p>
    <w:p w14:paraId="09E78F8F" w14:textId="7475C21F" w:rsidR="00710AD6" w:rsidRPr="00F72D64" w:rsidRDefault="00ED73C4" w:rsidP="00EF62C2">
      <w:pPr>
        <w:snapToGrid w:val="0"/>
        <w:spacing w:after="0" w:line="360" w:lineRule="auto"/>
        <w:jc w:val="both"/>
        <w:rPr>
          <w:rFonts w:ascii="Book Antiqua" w:eastAsia="Arial" w:hAnsi="Book Antiqua" w:cs="Arial"/>
          <w:sz w:val="24"/>
          <w:szCs w:val="24"/>
        </w:rPr>
      </w:pPr>
      <w:r w:rsidRPr="00F72D64">
        <w:rPr>
          <w:rFonts w:ascii="Book Antiqua" w:hAnsi="Book Antiqua"/>
          <w:sz w:val="24"/>
          <w:szCs w:val="24"/>
        </w:rPr>
        <w:t>Kidney transplant</w:t>
      </w:r>
      <w:r w:rsidR="004316FA">
        <w:rPr>
          <w:rFonts w:ascii="Book Antiqua" w:hAnsi="Book Antiqua"/>
          <w:sz w:val="24"/>
          <w:szCs w:val="24"/>
        </w:rPr>
        <w:t>ation</w:t>
      </w:r>
      <w:r w:rsidRPr="00F72D64">
        <w:rPr>
          <w:rFonts w:ascii="Book Antiqua" w:hAnsi="Book Antiqua"/>
          <w:sz w:val="24"/>
          <w:szCs w:val="24"/>
        </w:rPr>
        <w:t xml:space="preserve"> (KT) is an effective treatment for end-stage renal disease (ESRD), having the potential of reducing mortality and improving the quality of life as compared to chronic dialysis</w:t>
      </w:r>
      <w:r w:rsidRPr="00F72D64">
        <w:rPr>
          <w:rFonts w:ascii="Book Antiqua" w:hAnsi="Book Antiqua"/>
          <w:sz w:val="24"/>
          <w:szCs w:val="24"/>
          <w:vertAlign w:val="superscript"/>
        </w:rPr>
        <w:t>[1]</w:t>
      </w:r>
      <w:r w:rsidRPr="00F72D64">
        <w:rPr>
          <w:rFonts w:ascii="Book Antiqua" w:hAnsi="Book Antiqua"/>
          <w:sz w:val="24"/>
          <w:szCs w:val="24"/>
        </w:rPr>
        <w:t xml:space="preserve">. Despite the </w:t>
      </w:r>
      <w:r w:rsidR="003C67B5">
        <w:rPr>
          <w:rFonts w:ascii="Book Antiqua" w:hAnsi="Book Antiqua"/>
          <w:sz w:val="24"/>
          <w:szCs w:val="24"/>
        </w:rPr>
        <w:t>improvements</w:t>
      </w:r>
      <w:r w:rsidR="003C67B5" w:rsidRPr="00F72D64">
        <w:rPr>
          <w:rFonts w:ascii="Book Antiqua" w:hAnsi="Book Antiqua"/>
          <w:sz w:val="24"/>
          <w:szCs w:val="24"/>
        </w:rPr>
        <w:t xml:space="preserve"> </w:t>
      </w:r>
      <w:r w:rsidRPr="00F72D64">
        <w:rPr>
          <w:rFonts w:ascii="Book Antiqua" w:hAnsi="Book Antiqua"/>
          <w:sz w:val="24"/>
          <w:szCs w:val="24"/>
        </w:rPr>
        <w:t>in surgical techniques and immunosuppression regimens occurred over the last decades, post-transplant complications still represent a major clinical issue in KT recipients</w:t>
      </w:r>
      <w:r w:rsidRPr="00F72D64">
        <w:rPr>
          <w:rFonts w:ascii="Book Antiqua" w:hAnsi="Book Antiqua"/>
          <w:sz w:val="24"/>
          <w:szCs w:val="24"/>
          <w:vertAlign w:val="superscript"/>
        </w:rPr>
        <w:t>[2]</w:t>
      </w:r>
      <w:r w:rsidRPr="00F72D64">
        <w:rPr>
          <w:rFonts w:ascii="Book Antiqua" w:hAnsi="Book Antiqua"/>
          <w:sz w:val="24"/>
          <w:szCs w:val="24"/>
        </w:rPr>
        <w:t>. Thus, early diagnosis of complications is of paramount importance in improving patients’ outcomes.</w:t>
      </w:r>
    </w:p>
    <w:p w14:paraId="137B2643" w14:textId="07AE94FD" w:rsidR="00710AD6" w:rsidRPr="00F72D64" w:rsidRDefault="00ED73C4" w:rsidP="002D0A4E">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 xml:space="preserve">Ultrasound (US) with </w:t>
      </w:r>
      <w:r w:rsidR="002D0A4E" w:rsidRPr="00F72D64">
        <w:rPr>
          <w:rFonts w:ascii="Book Antiqua" w:hAnsi="Book Antiqua"/>
          <w:sz w:val="24"/>
          <w:szCs w:val="24"/>
        </w:rPr>
        <w:t>c</w:t>
      </w:r>
      <w:r w:rsidRPr="00F72D64">
        <w:rPr>
          <w:rFonts w:ascii="Book Antiqua" w:hAnsi="Book Antiqua"/>
          <w:sz w:val="24"/>
          <w:szCs w:val="24"/>
        </w:rPr>
        <w:t>olor Doppler analysis has become the preferred imaging tool to evaluate the graft status within the first 24 h</w:t>
      </w:r>
      <w:r w:rsidR="002D0A4E">
        <w:rPr>
          <w:rFonts w:ascii="Book Antiqua" w:hAnsi="Book Antiqua"/>
          <w:sz w:val="24"/>
          <w:szCs w:val="24"/>
        </w:rPr>
        <w:t xml:space="preserve"> </w:t>
      </w:r>
      <w:r w:rsidRPr="00F72D64">
        <w:rPr>
          <w:rFonts w:ascii="Book Antiqua" w:hAnsi="Book Antiqua"/>
          <w:sz w:val="24"/>
          <w:szCs w:val="24"/>
        </w:rPr>
        <w:t xml:space="preserve">after </w:t>
      </w:r>
      <w:r w:rsidR="0028568F">
        <w:rPr>
          <w:rFonts w:ascii="Book Antiqua" w:hAnsi="Book Antiqua"/>
          <w:sz w:val="24"/>
          <w:szCs w:val="24"/>
        </w:rPr>
        <w:t>KT</w:t>
      </w:r>
      <w:r w:rsidRPr="00F72D64">
        <w:rPr>
          <w:rFonts w:ascii="Book Antiqua" w:hAnsi="Book Antiqua"/>
          <w:sz w:val="24"/>
          <w:szCs w:val="24"/>
          <w:vertAlign w:val="superscript"/>
        </w:rPr>
        <w:t>[3]</w:t>
      </w:r>
      <w:r w:rsidRPr="00F72D64">
        <w:rPr>
          <w:rFonts w:ascii="Book Antiqua" w:hAnsi="Book Antiqua"/>
          <w:sz w:val="24"/>
          <w:szCs w:val="24"/>
        </w:rPr>
        <w:t xml:space="preserve">. </w:t>
      </w:r>
      <w:r w:rsidR="003C67B5">
        <w:rPr>
          <w:rFonts w:ascii="Book Antiqua" w:hAnsi="Book Antiqua"/>
          <w:sz w:val="24"/>
          <w:szCs w:val="24"/>
        </w:rPr>
        <w:t>Together</w:t>
      </w:r>
      <w:r w:rsidRPr="00F72D64">
        <w:rPr>
          <w:rFonts w:ascii="Book Antiqua" w:hAnsi="Book Antiqua"/>
          <w:sz w:val="24"/>
          <w:szCs w:val="24"/>
        </w:rPr>
        <w:t xml:space="preserve"> with serial biopsies of the allograft parenchyma, this technique plays also a pivotal role in post-KT surveillance, aiming to diagnose post-surgical complications, acute rejection</w:t>
      </w:r>
      <w:r w:rsidR="001D4A0F">
        <w:rPr>
          <w:rFonts w:ascii="Book Antiqua" w:hAnsi="Book Antiqua"/>
          <w:sz w:val="24"/>
          <w:szCs w:val="24"/>
        </w:rPr>
        <w:t>,</w:t>
      </w:r>
      <w:r w:rsidRPr="00F72D64">
        <w:rPr>
          <w:rFonts w:ascii="Book Antiqua" w:hAnsi="Book Antiqua"/>
          <w:sz w:val="24"/>
          <w:szCs w:val="24"/>
        </w:rPr>
        <w:t xml:space="preserve"> or chronic allograft nephropathy</w:t>
      </w:r>
      <w:r w:rsidRPr="00F72D64">
        <w:rPr>
          <w:rFonts w:ascii="Book Antiqua" w:hAnsi="Book Antiqua"/>
          <w:sz w:val="24"/>
          <w:szCs w:val="24"/>
          <w:vertAlign w:val="superscript"/>
        </w:rPr>
        <w:t>[3,4]</w:t>
      </w:r>
      <w:r w:rsidRPr="00F72D64">
        <w:rPr>
          <w:rFonts w:ascii="Book Antiqua" w:hAnsi="Book Antiqua"/>
          <w:sz w:val="24"/>
          <w:szCs w:val="24"/>
        </w:rPr>
        <w:t xml:space="preserve">. On the other hand, </w:t>
      </w:r>
      <w:r w:rsidR="002D0A4E" w:rsidRPr="00F72D64">
        <w:rPr>
          <w:rFonts w:ascii="Book Antiqua" w:hAnsi="Book Antiqua"/>
          <w:sz w:val="24"/>
          <w:szCs w:val="24"/>
        </w:rPr>
        <w:t>c</w:t>
      </w:r>
      <w:r w:rsidRPr="00F72D64">
        <w:rPr>
          <w:rFonts w:ascii="Book Antiqua" w:hAnsi="Book Antiqua"/>
          <w:sz w:val="24"/>
          <w:szCs w:val="24"/>
        </w:rPr>
        <w:t xml:space="preserve">olor Doppler US is </w:t>
      </w:r>
      <w:r w:rsidR="001D4A0F">
        <w:rPr>
          <w:rFonts w:ascii="Book Antiqua" w:hAnsi="Book Antiqua"/>
          <w:sz w:val="24"/>
          <w:szCs w:val="24"/>
        </w:rPr>
        <w:t>characterized</w:t>
      </w:r>
      <w:r w:rsidR="001D4A0F" w:rsidRPr="00F72D64">
        <w:rPr>
          <w:rFonts w:ascii="Book Antiqua" w:hAnsi="Book Antiqua"/>
          <w:sz w:val="24"/>
          <w:szCs w:val="24"/>
        </w:rPr>
        <w:t xml:space="preserve"> </w:t>
      </w:r>
      <w:r w:rsidRPr="00F72D64">
        <w:rPr>
          <w:rFonts w:ascii="Book Antiqua" w:hAnsi="Book Antiqua"/>
          <w:sz w:val="24"/>
          <w:szCs w:val="24"/>
        </w:rPr>
        <w:t xml:space="preserve">by </w:t>
      </w:r>
      <w:r w:rsidR="001D4A0F">
        <w:rPr>
          <w:rFonts w:ascii="Book Antiqua" w:hAnsi="Book Antiqua"/>
          <w:sz w:val="24"/>
          <w:szCs w:val="24"/>
        </w:rPr>
        <w:t xml:space="preserve">a </w:t>
      </w:r>
      <w:r w:rsidRPr="00F72D64">
        <w:rPr>
          <w:rFonts w:ascii="Book Antiqua" w:hAnsi="Book Antiqua"/>
          <w:sz w:val="24"/>
          <w:szCs w:val="24"/>
        </w:rPr>
        <w:t xml:space="preserve">low specificity, </w:t>
      </w:r>
      <w:r w:rsidR="003A1187" w:rsidRPr="00F72D64">
        <w:rPr>
          <w:rFonts w:ascii="Book Antiqua" w:hAnsi="Book Antiqua"/>
          <w:color w:val="auto"/>
          <w:sz w:val="24"/>
          <w:szCs w:val="24"/>
        </w:rPr>
        <w:t xml:space="preserve">with </w:t>
      </w:r>
      <w:r w:rsidRPr="00F72D64">
        <w:rPr>
          <w:rFonts w:ascii="Book Antiqua" w:hAnsi="Book Antiqua"/>
          <w:color w:val="auto"/>
          <w:sz w:val="24"/>
          <w:szCs w:val="24"/>
        </w:rPr>
        <w:t>D</w:t>
      </w:r>
      <w:r w:rsidRPr="00F72D64">
        <w:rPr>
          <w:rFonts w:ascii="Book Antiqua" w:hAnsi="Book Antiqua"/>
          <w:sz w:val="24"/>
          <w:szCs w:val="24"/>
        </w:rPr>
        <w:t>oppler-derived measures</w:t>
      </w:r>
      <w:r w:rsidR="001D4A0F">
        <w:rPr>
          <w:rFonts w:ascii="Book Antiqua" w:hAnsi="Book Antiqua"/>
          <w:sz w:val="24"/>
          <w:szCs w:val="24"/>
        </w:rPr>
        <w:t>,</w:t>
      </w:r>
      <w:r w:rsidRPr="00F72D64">
        <w:rPr>
          <w:rFonts w:ascii="Book Antiqua" w:hAnsi="Book Antiqua"/>
          <w:sz w:val="24"/>
          <w:szCs w:val="24"/>
        </w:rPr>
        <w:t xml:space="preserve"> such as the resistance index (RI)</w:t>
      </w:r>
      <w:r w:rsidR="001D4A0F">
        <w:rPr>
          <w:rFonts w:ascii="Book Antiqua" w:hAnsi="Book Antiqua"/>
          <w:sz w:val="24"/>
          <w:szCs w:val="24"/>
        </w:rPr>
        <w:t>,</w:t>
      </w:r>
      <w:r w:rsidRPr="00F72D64">
        <w:rPr>
          <w:rFonts w:ascii="Book Antiqua" w:hAnsi="Book Antiqua"/>
          <w:sz w:val="24"/>
          <w:szCs w:val="24"/>
        </w:rPr>
        <w:t xml:space="preserve"> not directly reflecting the status of microcirculation</w:t>
      </w:r>
      <w:r w:rsidRPr="00F72D64">
        <w:rPr>
          <w:rFonts w:ascii="Book Antiqua" w:hAnsi="Book Antiqua"/>
          <w:sz w:val="24"/>
          <w:szCs w:val="24"/>
          <w:vertAlign w:val="superscript"/>
        </w:rPr>
        <w:t>[5]</w:t>
      </w:r>
      <w:r w:rsidRPr="00F72D64">
        <w:rPr>
          <w:rFonts w:ascii="Book Antiqua" w:hAnsi="Book Antiqua"/>
          <w:sz w:val="24"/>
          <w:szCs w:val="24"/>
        </w:rPr>
        <w:t xml:space="preserve">. Computed tomography (CT) and magnetic resonance imaging (MRI) represent second-line imaging modalities used for assessing inconclusive US findings, providing </w:t>
      </w:r>
      <w:r w:rsidR="001D4A0F">
        <w:rPr>
          <w:rFonts w:ascii="Book Antiqua" w:hAnsi="Book Antiqua"/>
          <w:sz w:val="24"/>
          <w:szCs w:val="24"/>
        </w:rPr>
        <w:t xml:space="preserve">a </w:t>
      </w:r>
      <w:r w:rsidRPr="00F72D64">
        <w:rPr>
          <w:rFonts w:ascii="Book Antiqua" w:hAnsi="Book Antiqua"/>
          <w:sz w:val="24"/>
          <w:szCs w:val="24"/>
        </w:rPr>
        <w:t>panoramic representation of vascular complications, and characterizing perirenal collections or renal masses</w:t>
      </w:r>
      <w:r w:rsidRPr="00F72D64">
        <w:rPr>
          <w:rFonts w:ascii="Book Antiqua" w:hAnsi="Book Antiqua"/>
          <w:sz w:val="24"/>
          <w:szCs w:val="24"/>
          <w:vertAlign w:val="superscript"/>
        </w:rPr>
        <w:t>[3]</w:t>
      </w:r>
      <w:r w:rsidRPr="00F72D64">
        <w:rPr>
          <w:rFonts w:ascii="Book Antiqua" w:hAnsi="Book Antiqua"/>
          <w:sz w:val="24"/>
          <w:szCs w:val="24"/>
        </w:rPr>
        <w:t xml:space="preserve">. However, those modalities are rarely used because of the need </w:t>
      </w:r>
      <w:r w:rsidR="001D4A0F">
        <w:rPr>
          <w:rFonts w:ascii="Book Antiqua" w:hAnsi="Book Antiqua"/>
          <w:sz w:val="24"/>
          <w:szCs w:val="24"/>
        </w:rPr>
        <w:t>to</w:t>
      </w:r>
      <w:r w:rsidR="001D4A0F" w:rsidRPr="00F72D64">
        <w:rPr>
          <w:rFonts w:ascii="Book Antiqua" w:hAnsi="Book Antiqua"/>
          <w:sz w:val="24"/>
          <w:szCs w:val="24"/>
        </w:rPr>
        <w:t xml:space="preserve"> </w:t>
      </w:r>
      <w:r w:rsidRPr="00F72D64">
        <w:rPr>
          <w:rFonts w:ascii="Book Antiqua" w:hAnsi="Book Antiqua"/>
          <w:sz w:val="24"/>
          <w:szCs w:val="24"/>
        </w:rPr>
        <w:t xml:space="preserve">administer contrast medium, which is nephrotoxic in the case of CT, and at risk of raising gadolinium-related safety issues when MRI is planned in patients with impaired renal function. </w:t>
      </w:r>
    </w:p>
    <w:p w14:paraId="62535A10" w14:textId="56FE94F2" w:rsidR="00710AD6" w:rsidRPr="00F72D64" w:rsidRDefault="00ED73C4" w:rsidP="00920768">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 xml:space="preserve">Contrast-enhanced ultrasound (CEUS) is gaining ever-increasing acceptance as a complement to </w:t>
      </w:r>
      <w:r w:rsidR="00920768" w:rsidRPr="00F72D64">
        <w:rPr>
          <w:rFonts w:ascii="Book Antiqua" w:hAnsi="Book Antiqua"/>
          <w:sz w:val="24"/>
          <w:szCs w:val="24"/>
        </w:rPr>
        <w:t>c</w:t>
      </w:r>
      <w:r w:rsidRPr="00F72D64">
        <w:rPr>
          <w:rFonts w:ascii="Book Antiqua" w:hAnsi="Book Antiqua"/>
          <w:sz w:val="24"/>
          <w:szCs w:val="24"/>
        </w:rPr>
        <w:t xml:space="preserve">olor Doppler US in the KT setting. In subspecialized centers, this technique is used to assess the graft status after KT </w:t>
      </w:r>
      <w:r w:rsidR="0028568F">
        <w:rPr>
          <w:rFonts w:ascii="Book Antiqua" w:hAnsi="Book Antiqua"/>
          <w:sz w:val="24"/>
          <w:szCs w:val="24"/>
        </w:rPr>
        <w:t>due to</w:t>
      </w:r>
      <w:r w:rsidR="0028568F" w:rsidRPr="00F72D64">
        <w:rPr>
          <w:rFonts w:ascii="Book Antiqua" w:hAnsi="Book Antiqua"/>
          <w:sz w:val="24"/>
          <w:szCs w:val="24"/>
        </w:rPr>
        <w:t xml:space="preserve"> </w:t>
      </w:r>
      <w:r w:rsidR="00E97C7F">
        <w:rPr>
          <w:rFonts w:ascii="Book Antiqua" w:hAnsi="Book Antiqua"/>
          <w:sz w:val="24"/>
          <w:szCs w:val="24"/>
        </w:rPr>
        <w:t xml:space="preserve">its </w:t>
      </w:r>
      <w:r w:rsidRPr="00F72D64">
        <w:rPr>
          <w:rFonts w:ascii="Book Antiqua" w:hAnsi="Book Antiqua"/>
          <w:sz w:val="24"/>
          <w:szCs w:val="24"/>
        </w:rPr>
        <w:t xml:space="preserve">portability, safety profile of US contrast agents (UCAs), rapidity of </w:t>
      </w:r>
      <w:r w:rsidRPr="0028568F">
        <w:rPr>
          <w:rFonts w:ascii="Book Antiqua" w:hAnsi="Book Antiqua"/>
          <w:sz w:val="24"/>
          <w:szCs w:val="24"/>
        </w:rPr>
        <w:t>execution</w:t>
      </w:r>
      <w:r w:rsidRPr="00F72D64">
        <w:rPr>
          <w:rFonts w:ascii="Book Antiqua" w:hAnsi="Book Antiqua"/>
          <w:sz w:val="24"/>
          <w:szCs w:val="24"/>
        </w:rPr>
        <w:t>, and diagnostic accuracy. Indeed, CEUS allows the evaluation of both macro- and micro-circulation, as well as perirenal collections or parenchymal abnormalities such as those related to rejection, acute tubular necrosis (ATN), impaired perfusion</w:t>
      </w:r>
      <w:r w:rsidR="00E97C7F">
        <w:rPr>
          <w:rFonts w:ascii="Book Antiqua" w:hAnsi="Book Antiqua"/>
          <w:sz w:val="24"/>
          <w:szCs w:val="24"/>
        </w:rPr>
        <w:t>,</w:t>
      </w:r>
      <w:r w:rsidRPr="00F72D64">
        <w:rPr>
          <w:rFonts w:ascii="Book Antiqua" w:hAnsi="Book Antiqua"/>
          <w:sz w:val="24"/>
          <w:szCs w:val="24"/>
        </w:rPr>
        <w:t xml:space="preserve"> and focal lesions</w:t>
      </w:r>
      <w:r w:rsidRPr="00F72D64">
        <w:rPr>
          <w:rFonts w:ascii="Book Antiqua" w:hAnsi="Book Antiqua"/>
          <w:sz w:val="24"/>
          <w:szCs w:val="24"/>
          <w:vertAlign w:val="superscript"/>
        </w:rPr>
        <w:t>[4]</w:t>
      </w:r>
      <w:r w:rsidRPr="00F72D64">
        <w:rPr>
          <w:rFonts w:ascii="Book Antiqua" w:hAnsi="Book Antiqua"/>
          <w:sz w:val="24"/>
          <w:szCs w:val="24"/>
        </w:rPr>
        <w:t>.</w:t>
      </w:r>
      <w:r w:rsidRPr="00F72D64">
        <w:rPr>
          <w:rFonts w:ascii="Book Antiqua" w:hAnsi="Book Antiqua"/>
          <w:sz w:val="24"/>
          <w:szCs w:val="24"/>
          <w:vertAlign w:val="superscript"/>
        </w:rPr>
        <w:t xml:space="preserve"> </w:t>
      </w:r>
      <w:r w:rsidRPr="00F72D64">
        <w:rPr>
          <w:rFonts w:ascii="Book Antiqua" w:hAnsi="Book Antiqua"/>
          <w:sz w:val="24"/>
          <w:szCs w:val="24"/>
        </w:rPr>
        <w:t xml:space="preserve">CEUS candidates as the ideal first-line examination to screen for post-KT complications and </w:t>
      </w:r>
      <w:r w:rsidR="00E97C7F">
        <w:rPr>
          <w:rFonts w:ascii="Book Antiqua" w:hAnsi="Book Antiqua"/>
          <w:sz w:val="24"/>
          <w:szCs w:val="24"/>
        </w:rPr>
        <w:t xml:space="preserve">to </w:t>
      </w:r>
      <w:r w:rsidRPr="00F72D64">
        <w:rPr>
          <w:rFonts w:ascii="Book Antiqua" w:hAnsi="Book Antiqua"/>
          <w:sz w:val="24"/>
          <w:szCs w:val="24"/>
        </w:rPr>
        <w:t>refer positive patients to prompt intervention.</w:t>
      </w:r>
    </w:p>
    <w:p w14:paraId="32B2F061" w14:textId="78901177" w:rsidR="00710AD6" w:rsidRPr="00A353C8" w:rsidRDefault="00101D48" w:rsidP="00920768">
      <w:pPr>
        <w:snapToGrid w:val="0"/>
        <w:spacing w:after="0" w:line="360" w:lineRule="auto"/>
        <w:ind w:firstLineChars="100" w:firstLine="240"/>
        <w:jc w:val="both"/>
        <w:rPr>
          <w:rFonts w:ascii="Book Antiqua" w:hAnsi="Book Antiqua"/>
          <w:color w:val="000000" w:themeColor="text1"/>
          <w:sz w:val="24"/>
          <w:szCs w:val="24"/>
        </w:rPr>
      </w:pPr>
      <w:r w:rsidRPr="00A353C8">
        <w:rPr>
          <w:rFonts w:ascii="Book Antiqua" w:hAnsi="Book Antiqua"/>
          <w:color w:val="000000" w:themeColor="text1"/>
          <w:sz w:val="24"/>
          <w:szCs w:val="24"/>
        </w:rPr>
        <w:t>In this</w:t>
      </w:r>
      <w:r w:rsidR="00ED73C4" w:rsidRPr="00A353C8">
        <w:rPr>
          <w:rFonts w:ascii="Book Antiqua" w:hAnsi="Book Antiqua"/>
          <w:color w:val="000000" w:themeColor="text1"/>
          <w:sz w:val="24"/>
          <w:szCs w:val="24"/>
        </w:rPr>
        <w:t xml:space="preserve"> review</w:t>
      </w:r>
      <w:r w:rsidRPr="00A353C8">
        <w:rPr>
          <w:rFonts w:ascii="Book Antiqua" w:hAnsi="Book Antiqua"/>
          <w:color w:val="000000" w:themeColor="text1"/>
          <w:sz w:val="24"/>
          <w:szCs w:val="24"/>
        </w:rPr>
        <w:t>, we present</w:t>
      </w:r>
      <w:r w:rsidR="00ED73C4" w:rsidRPr="00A353C8">
        <w:rPr>
          <w:rFonts w:ascii="Book Antiqua" w:hAnsi="Book Antiqua"/>
          <w:color w:val="000000" w:themeColor="text1"/>
          <w:sz w:val="24"/>
          <w:szCs w:val="24"/>
        </w:rPr>
        <w:t xml:space="preserve"> CEUS</w:t>
      </w:r>
      <w:r w:rsidRPr="00A353C8">
        <w:rPr>
          <w:rFonts w:ascii="Book Antiqua" w:hAnsi="Book Antiqua"/>
          <w:color w:val="000000" w:themeColor="text1"/>
          <w:sz w:val="24"/>
          <w:szCs w:val="24"/>
        </w:rPr>
        <w:t xml:space="preserve"> technique in brief</w:t>
      </w:r>
      <w:r w:rsidR="00ED73C4" w:rsidRPr="00A353C8">
        <w:rPr>
          <w:rFonts w:ascii="Book Antiqua" w:hAnsi="Book Antiqua"/>
          <w:color w:val="000000" w:themeColor="text1"/>
          <w:sz w:val="24"/>
          <w:szCs w:val="24"/>
        </w:rPr>
        <w:t xml:space="preserve">, </w:t>
      </w:r>
      <w:r w:rsidRPr="00A353C8">
        <w:rPr>
          <w:rFonts w:ascii="Book Antiqua" w:hAnsi="Book Antiqua"/>
          <w:color w:val="000000" w:themeColor="text1"/>
          <w:sz w:val="24"/>
          <w:szCs w:val="24"/>
        </w:rPr>
        <w:t xml:space="preserve">KT-related </w:t>
      </w:r>
      <w:r w:rsidR="00ED73C4" w:rsidRPr="00A353C8">
        <w:rPr>
          <w:rFonts w:ascii="Book Antiqua" w:hAnsi="Book Antiqua"/>
          <w:color w:val="000000" w:themeColor="text1"/>
          <w:sz w:val="24"/>
          <w:szCs w:val="24"/>
        </w:rPr>
        <w:t xml:space="preserve">advantages and disadvantages </w:t>
      </w:r>
      <w:r w:rsidRPr="00A353C8">
        <w:rPr>
          <w:rFonts w:ascii="Book Antiqua" w:hAnsi="Book Antiqua"/>
          <w:color w:val="000000" w:themeColor="text1"/>
          <w:sz w:val="24"/>
          <w:szCs w:val="24"/>
        </w:rPr>
        <w:t>of this tool</w:t>
      </w:r>
      <w:r w:rsidR="00ED73C4" w:rsidRPr="00A353C8">
        <w:rPr>
          <w:rFonts w:ascii="Book Antiqua" w:hAnsi="Book Antiqua"/>
          <w:color w:val="000000" w:themeColor="text1"/>
          <w:sz w:val="24"/>
          <w:szCs w:val="24"/>
        </w:rPr>
        <w:t xml:space="preserve">, and </w:t>
      </w:r>
      <w:r w:rsidR="00E97C7F" w:rsidRPr="00A353C8">
        <w:rPr>
          <w:rFonts w:ascii="Book Antiqua" w:hAnsi="Book Antiqua"/>
          <w:color w:val="000000" w:themeColor="text1"/>
          <w:sz w:val="24"/>
          <w:szCs w:val="24"/>
        </w:rPr>
        <w:t xml:space="preserve">its </w:t>
      </w:r>
      <w:r w:rsidR="00ED73C4" w:rsidRPr="00A353C8">
        <w:rPr>
          <w:rFonts w:ascii="Book Antiqua" w:hAnsi="Book Antiqua"/>
          <w:color w:val="000000" w:themeColor="text1"/>
          <w:sz w:val="24"/>
          <w:szCs w:val="24"/>
        </w:rPr>
        <w:t xml:space="preserve">potential applications in </w:t>
      </w:r>
      <w:r w:rsidR="0028568F" w:rsidRPr="00A353C8">
        <w:rPr>
          <w:rFonts w:ascii="Book Antiqua" w:hAnsi="Book Antiqua"/>
          <w:color w:val="000000" w:themeColor="text1"/>
          <w:sz w:val="24"/>
          <w:szCs w:val="24"/>
        </w:rPr>
        <w:t>KT</w:t>
      </w:r>
      <w:r w:rsidR="00ED73C4" w:rsidRPr="00A353C8">
        <w:rPr>
          <w:rFonts w:ascii="Book Antiqua" w:hAnsi="Book Antiqua"/>
          <w:color w:val="000000" w:themeColor="text1"/>
          <w:sz w:val="24"/>
          <w:szCs w:val="24"/>
        </w:rPr>
        <w:t xml:space="preserve"> recipients </w:t>
      </w:r>
      <w:r w:rsidRPr="00A353C8">
        <w:rPr>
          <w:rFonts w:ascii="Book Antiqua" w:hAnsi="Book Antiqua"/>
          <w:color w:val="000000" w:themeColor="text1"/>
          <w:sz w:val="24"/>
          <w:szCs w:val="24"/>
        </w:rPr>
        <w:t>in the postoperative period</w:t>
      </w:r>
      <w:r w:rsidR="00ED73C4" w:rsidRPr="00A353C8">
        <w:rPr>
          <w:rFonts w:ascii="Book Antiqua" w:hAnsi="Book Antiqua"/>
          <w:color w:val="000000" w:themeColor="text1"/>
          <w:sz w:val="24"/>
          <w:szCs w:val="24"/>
        </w:rPr>
        <w:t>.</w:t>
      </w:r>
    </w:p>
    <w:p w14:paraId="4F1FDC3F" w14:textId="77777777" w:rsidR="001F6958" w:rsidRPr="00F72D64" w:rsidRDefault="001F6958" w:rsidP="00EF62C2">
      <w:pPr>
        <w:snapToGrid w:val="0"/>
        <w:spacing w:after="0" w:line="360" w:lineRule="auto"/>
        <w:jc w:val="both"/>
        <w:rPr>
          <w:rFonts w:ascii="Book Antiqua" w:eastAsia="Arial" w:hAnsi="Book Antiqua" w:cs="Arial"/>
          <w:sz w:val="24"/>
          <w:szCs w:val="24"/>
        </w:rPr>
      </w:pPr>
    </w:p>
    <w:p w14:paraId="15BC878B" w14:textId="77777777" w:rsidR="00710AD6" w:rsidRPr="00847C2E" w:rsidRDefault="00ED73C4" w:rsidP="00EF62C2">
      <w:pPr>
        <w:snapToGrid w:val="0"/>
        <w:spacing w:after="0" w:line="360" w:lineRule="auto"/>
        <w:jc w:val="both"/>
        <w:rPr>
          <w:rFonts w:ascii="Book Antiqua" w:eastAsia="Arial" w:hAnsi="Book Antiqua" w:cs="Arial"/>
          <w:b/>
          <w:bCs/>
          <w:sz w:val="24"/>
          <w:szCs w:val="24"/>
          <w:u w:val="single"/>
        </w:rPr>
      </w:pPr>
      <w:r w:rsidRPr="00847C2E">
        <w:rPr>
          <w:rFonts w:ascii="Book Antiqua" w:hAnsi="Book Antiqua"/>
          <w:b/>
          <w:bCs/>
          <w:sz w:val="24"/>
          <w:szCs w:val="24"/>
          <w:u w:val="single"/>
        </w:rPr>
        <w:t>CEUS TECHNIQUE</w:t>
      </w:r>
    </w:p>
    <w:p w14:paraId="64342A0B" w14:textId="1A15B170" w:rsidR="00710AD6" w:rsidRPr="00060C84" w:rsidRDefault="00ED73C4" w:rsidP="00EF62C2">
      <w:pPr>
        <w:snapToGrid w:val="0"/>
        <w:spacing w:after="0" w:line="360" w:lineRule="auto"/>
        <w:jc w:val="both"/>
        <w:rPr>
          <w:rFonts w:ascii="Book Antiqua" w:eastAsia="Arial" w:hAnsi="Book Antiqua" w:cs="Arial"/>
          <w:b/>
          <w:bCs/>
          <w:i/>
          <w:iCs/>
          <w:strike/>
          <w:color w:val="FF0000"/>
          <w:sz w:val="24"/>
          <w:szCs w:val="24"/>
        </w:rPr>
      </w:pPr>
      <w:r w:rsidRPr="00F72D64">
        <w:rPr>
          <w:rFonts w:ascii="Book Antiqua" w:hAnsi="Book Antiqua"/>
          <w:sz w:val="24"/>
          <w:szCs w:val="24"/>
        </w:rPr>
        <w:t>The current standard for UCAs is represented by second-generation compounds, consisting of a phospholipidic or albumin shell containing microbubbles of an inert lipophilic gas</w:t>
      </w:r>
      <w:r w:rsidR="00530887">
        <w:rPr>
          <w:rFonts w:ascii="Book Antiqua" w:hAnsi="Book Antiqua"/>
          <w:sz w:val="24"/>
          <w:szCs w:val="24"/>
        </w:rPr>
        <w:t>,</w:t>
      </w:r>
      <w:r w:rsidRPr="00F72D64">
        <w:rPr>
          <w:rFonts w:ascii="Book Antiqua" w:hAnsi="Book Antiqua"/>
          <w:sz w:val="24"/>
          <w:szCs w:val="24"/>
        </w:rPr>
        <w:t xml:space="preserve"> such as sulfur hexafluoride </w:t>
      </w:r>
      <w:r w:rsidR="00542FB4">
        <w:rPr>
          <w:rFonts w:ascii="Book Antiqua" w:hAnsi="Book Antiqua"/>
          <w:sz w:val="24"/>
          <w:szCs w:val="24"/>
        </w:rPr>
        <w:t>[</w:t>
      </w:r>
      <w:r w:rsidRPr="00F72D64">
        <w:rPr>
          <w:rFonts w:ascii="Book Antiqua" w:hAnsi="Book Antiqua"/>
          <w:sz w:val="24"/>
          <w:szCs w:val="24"/>
        </w:rPr>
        <w:t>SonoVue</w:t>
      </w:r>
      <w:r w:rsidRPr="00F72D64">
        <w:rPr>
          <w:rFonts w:ascii="Book Antiqua" w:hAnsi="Book Antiqua"/>
          <w:sz w:val="24"/>
          <w:szCs w:val="24"/>
          <w:vertAlign w:val="superscript"/>
        </w:rPr>
        <w:t>©</w:t>
      </w:r>
      <w:r w:rsidRPr="00F72D64">
        <w:rPr>
          <w:rFonts w:ascii="Book Antiqua" w:hAnsi="Book Antiqua"/>
          <w:sz w:val="24"/>
          <w:szCs w:val="24"/>
        </w:rPr>
        <w:t>/Lumason</w:t>
      </w:r>
      <w:r w:rsidRPr="00F72D64">
        <w:rPr>
          <w:rFonts w:ascii="Book Antiqua" w:hAnsi="Book Antiqua"/>
          <w:sz w:val="24"/>
          <w:szCs w:val="24"/>
          <w:vertAlign w:val="superscript"/>
        </w:rPr>
        <w:t>©</w:t>
      </w:r>
      <w:r w:rsidRPr="00F72D64">
        <w:rPr>
          <w:rFonts w:ascii="Book Antiqua" w:hAnsi="Book Antiqua"/>
          <w:sz w:val="24"/>
          <w:szCs w:val="24"/>
        </w:rPr>
        <w:t xml:space="preserve"> </w:t>
      </w:r>
      <w:r w:rsidR="00542FB4">
        <w:rPr>
          <w:rFonts w:ascii="Book Antiqua" w:hAnsi="Book Antiqua"/>
          <w:sz w:val="24"/>
          <w:szCs w:val="24"/>
        </w:rPr>
        <w:t>(</w:t>
      </w:r>
      <w:r w:rsidRPr="00F72D64">
        <w:rPr>
          <w:rFonts w:ascii="Book Antiqua" w:hAnsi="Book Antiqua"/>
          <w:sz w:val="24"/>
          <w:szCs w:val="24"/>
        </w:rPr>
        <w:t>Bracco, Milan, Italy</w:t>
      </w:r>
      <w:r w:rsidR="00542FB4" w:rsidRPr="00F72D64">
        <w:rPr>
          <w:rFonts w:ascii="Book Antiqua" w:hAnsi="Book Antiqua"/>
          <w:sz w:val="24"/>
          <w:szCs w:val="24"/>
        </w:rPr>
        <w:t>)</w:t>
      </w:r>
      <w:r w:rsidRPr="00F72D64">
        <w:rPr>
          <w:rFonts w:ascii="Book Antiqua" w:hAnsi="Book Antiqua"/>
          <w:sz w:val="24"/>
          <w:szCs w:val="24"/>
        </w:rPr>
        <w:t>]</w:t>
      </w:r>
      <w:r w:rsidR="00530887">
        <w:rPr>
          <w:rFonts w:ascii="Book Antiqua" w:hAnsi="Book Antiqua"/>
          <w:sz w:val="24"/>
          <w:szCs w:val="24"/>
        </w:rPr>
        <w:t>,</w:t>
      </w:r>
      <w:r w:rsidRPr="00F72D64">
        <w:rPr>
          <w:rFonts w:ascii="Book Antiqua" w:hAnsi="Book Antiqua"/>
          <w:sz w:val="24"/>
          <w:szCs w:val="24"/>
        </w:rPr>
        <w:t xml:space="preserve"> perfluorocarbons </w:t>
      </w:r>
      <w:r w:rsidR="00542FB4">
        <w:rPr>
          <w:rFonts w:ascii="Book Antiqua" w:hAnsi="Book Antiqua"/>
          <w:sz w:val="24"/>
          <w:szCs w:val="24"/>
        </w:rPr>
        <w:t>[</w:t>
      </w:r>
      <w:r w:rsidRPr="00F72D64">
        <w:rPr>
          <w:rFonts w:ascii="Book Antiqua" w:hAnsi="Book Antiqua"/>
          <w:i/>
          <w:iCs/>
          <w:sz w:val="24"/>
          <w:szCs w:val="24"/>
        </w:rPr>
        <w:t>e.g.</w:t>
      </w:r>
      <w:r w:rsidRPr="00F72D64">
        <w:rPr>
          <w:rFonts w:ascii="Book Antiqua" w:hAnsi="Book Antiqua"/>
          <w:sz w:val="24"/>
          <w:szCs w:val="24"/>
        </w:rPr>
        <w:t>, Definity</w:t>
      </w:r>
      <w:r w:rsidRPr="00F72D64">
        <w:rPr>
          <w:rFonts w:ascii="Book Antiqua" w:hAnsi="Book Antiqua"/>
          <w:sz w:val="24"/>
          <w:szCs w:val="24"/>
          <w:vertAlign w:val="superscript"/>
        </w:rPr>
        <w:t>©</w:t>
      </w:r>
      <w:r w:rsidRPr="00F72D64">
        <w:rPr>
          <w:rFonts w:ascii="Book Antiqua" w:hAnsi="Book Antiqua"/>
          <w:sz w:val="24"/>
          <w:szCs w:val="24"/>
        </w:rPr>
        <w:t>/Luminity</w:t>
      </w:r>
      <w:r w:rsidRPr="00F72D64">
        <w:rPr>
          <w:rFonts w:ascii="Book Antiqua" w:hAnsi="Book Antiqua"/>
          <w:sz w:val="24"/>
          <w:szCs w:val="24"/>
          <w:vertAlign w:val="superscript"/>
        </w:rPr>
        <w:t>©</w:t>
      </w:r>
      <w:r w:rsidRPr="00F72D64">
        <w:rPr>
          <w:rFonts w:ascii="Book Antiqua" w:hAnsi="Book Antiqua"/>
          <w:sz w:val="24"/>
          <w:szCs w:val="24"/>
        </w:rPr>
        <w:t> </w:t>
      </w:r>
      <w:r w:rsidR="00542FB4">
        <w:rPr>
          <w:rFonts w:ascii="Book Antiqua" w:hAnsi="Book Antiqua"/>
          <w:sz w:val="24"/>
          <w:szCs w:val="24"/>
        </w:rPr>
        <w:t>(</w:t>
      </w:r>
      <w:r w:rsidRPr="00F72D64">
        <w:rPr>
          <w:rFonts w:ascii="Book Antiqua" w:hAnsi="Book Antiqua"/>
          <w:sz w:val="24"/>
          <w:szCs w:val="24"/>
        </w:rPr>
        <w:t>Lantheus Medical Imaging, North Billerica, MA, U</w:t>
      </w:r>
      <w:r w:rsidR="00920768">
        <w:rPr>
          <w:rFonts w:ascii="Book Antiqua" w:hAnsi="Book Antiqua"/>
          <w:sz w:val="24"/>
          <w:szCs w:val="24"/>
        </w:rPr>
        <w:t>nited States</w:t>
      </w:r>
      <w:r w:rsidR="00542FB4">
        <w:rPr>
          <w:rFonts w:ascii="Book Antiqua" w:hAnsi="Book Antiqua"/>
          <w:sz w:val="24"/>
          <w:szCs w:val="24"/>
        </w:rPr>
        <w:t>)</w:t>
      </w:r>
      <w:r w:rsidRPr="00F72D64">
        <w:rPr>
          <w:rFonts w:ascii="Book Antiqua" w:hAnsi="Book Antiqua"/>
          <w:sz w:val="24"/>
          <w:szCs w:val="24"/>
        </w:rPr>
        <w:t xml:space="preserve"> or Optison</w:t>
      </w:r>
      <w:r w:rsidRPr="00F72D64">
        <w:rPr>
          <w:rFonts w:ascii="Book Antiqua" w:hAnsi="Book Antiqua"/>
          <w:sz w:val="24"/>
          <w:szCs w:val="24"/>
          <w:vertAlign w:val="superscript"/>
        </w:rPr>
        <w:t>©</w:t>
      </w:r>
      <w:r w:rsidRPr="00F72D64">
        <w:rPr>
          <w:rFonts w:ascii="Book Antiqua" w:hAnsi="Book Antiqua"/>
          <w:sz w:val="24"/>
          <w:szCs w:val="24"/>
        </w:rPr>
        <w:t> </w:t>
      </w:r>
      <w:r w:rsidR="00542FB4">
        <w:rPr>
          <w:rFonts w:ascii="Book Antiqua" w:hAnsi="Book Antiqua"/>
          <w:sz w:val="24"/>
          <w:szCs w:val="24"/>
        </w:rPr>
        <w:t>(</w:t>
      </w:r>
      <w:r w:rsidRPr="00F72D64">
        <w:rPr>
          <w:rFonts w:ascii="Book Antiqua" w:hAnsi="Book Antiqua"/>
          <w:sz w:val="24"/>
          <w:szCs w:val="24"/>
        </w:rPr>
        <w:t>GE Healthcare, Oslo, Norway</w:t>
      </w:r>
      <w:r w:rsidR="00542FB4" w:rsidRPr="00F72D64">
        <w:rPr>
          <w:rFonts w:ascii="Book Antiqua" w:hAnsi="Book Antiqua"/>
          <w:sz w:val="24"/>
          <w:szCs w:val="24"/>
        </w:rPr>
        <w:t>)</w:t>
      </w:r>
      <w:r w:rsidRPr="00F72D64">
        <w:rPr>
          <w:rFonts w:ascii="Book Antiqua" w:hAnsi="Book Antiqua"/>
          <w:sz w:val="24"/>
          <w:szCs w:val="24"/>
        </w:rPr>
        <w:t>]</w:t>
      </w:r>
      <w:r w:rsidRPr="00F72D64">
        <w:rPr>
          <w:rFonts w:ascii="Book Antiqua" w:hAnsi="Book Antiqua"/>
          <w:sz w:val="24"/>
          <w:szCs w:val="24"/>
          <w:vertAlign w:val="superscript"/>
        </w:rPr>
        <w:t>[6]</w:t>
      </w:r>
      <w:r w:rsidRPr="00F72D64">
        <w:rPr>
          <w:rFonts w:ascii="Book Antiqua" w:hAnsi="Book Antiqua"/>
          <w:sz w:val="24"/>
          <w:szCs w:val="24"/>
        </w:rPr>
        <w:t xml:space="preserve">. UCAs used in the KT setting are administered </w:t>
      </w:r>
      <w:r w:rsidRPr="00A353C8">
        <w:rPr>
          <w:rFonts w:ascii="Book Antiqua" w:hAnsi="Book Antiqua"/>
          <w:color w:val="000000" w:themeColor="text1"/>
          <w:sz w:val="24"/>
          <w:szCs w:val="24"/>
        </w:rPr>
        <w:t xml:space="preserve">intravenously and show blood-pool pharmacokinetics, </w:t>
      </w:r>
      <w:r w:rsidRPr="00A353C8">
        <w:rPr>
          <w:rFonts w:ascii="Book Antiqua" w:hAnsi="Book Antiqua"/>
          <w:i/>
          <w:iCs/>
          <w:color w:val="000000" w:themeColor="text1"/>
          <w:sz w:val="24"/>
          <w:szCs w:val="24"/>
        </w:rPr>
        <w:t>i.e.</w:t>
      </w:r>
      <w:r w:rsidR="00E0200D">
        <w:rPr>
          <w:rFonts w:ascii="Book Antiqua" w:hAnsi="Book Antiqua"/>
          <w:i/>
          <w:iCs/>
          <w:color w:val="000000" w:themeColor="text1"/>
          <w:sz w:val="24"/>
          <w:szCs w:val="24"/>
        </w:rPr>
        <w:t>,</w:t>
      </w:r>
      <w:r w:rsidRPr="00A353C8">
        <w:rPr>
          <w:rFonts w:ascii="Book Antiqua" w:hAnsi="Book Antiqua"/>
          <w:color w:val="000000" w:themeColor="text1"/>
          <w:sz w:val="24"/>
          <w:szCs w:val="24"/>
        </w:rPr>
        <w:t xml:space="preserve"> they last in the intravascular compartment for </w:t>
      </w:r>
      <w:r w:rsidR="00B41D51" w:rsidRPr="00A353C8">
        <w:rPr>
          <w:rFonts w:ascii="Book Antiqua" w:hAnsi="Book Antiqua"/>
          <w:color w:val="000000" w:themeColor="text1"/>
          <w:sz w:val="24"/>
          <w:szCs w:val="24"/>
        </w:rPr>
        <w:t xml:space="preserve">some </w:t>
      </w:r>
      <w:r w:rsidRPr="00A353C8">
        <w:rPr>
          <w:rFonts w:ascii="Book Antiqua" w:hAnsi="Book Antiqua"/>
          <w:color w:val="000000" w:themeColor="text1"/>
          <w:sz w:val="24"/>
          <w:szCs w:val="24"/>
        </w:rPr>
        <w:t>minutes before dissolving (</w:t>
      </w:r>
      <w:r w:rsidR="00530887" w:rsidRPr="00A353C8">
        <w:rPr>
          <w:rFonts w:ascii="Book Antiqua" w:hAnsi="Book Antiqua"/>
          <w:color w:val="000000" w:themeColor="text1"/>
          <w:sz w:val="24"/>
          <w:szCs w:val="24"/>
        </w:rPr>
        <w:t xml:space="preserve">the </w:t>
      </w:r>
      <w:r w:rsidRPr="00A353C8">
        <w:rPr>
          <w:rFonts w:ascii="Book Antiqua" w:hAnsi="Book Antiqua"/>
          <w:color w:val="000000" w:themeColor="text1"/>
          <w:sz w:val="24"/>
          <w:szCs w:val="24"/>
        </w:rPr>
        <w:t xml:space="preserve">gas is </w:t>
      </w:r>
      <w:r w:rsidR="003E41C7" w:rsidRPr="00A353C8">
        <w:rPr>
          <w:rFonts w:ascii="Book Antiqua" w:hAnsi="Book Antiqua"/>
          <w:color w:val="000000" w:themeColor="text1"/>
          <w:sz w:val="24"/>
          <w:szCs w:val="24"/>
        </w:rPr>
        <w:t>excreted through the</w:t>
      </w:r>
      <w:r w:rsidRPr="00A353C8">
        <w:rPr>
          <w:rFonts w:ascii="Book Antiqua" w:hAnsi="Book Antiqua"/>
          <w:color w:val="000000" w:themeColor="text1"/>
          <w:sz w:val="24"/>
          <w:szCs w:val="24"/>
        </w:rPr>
        <w:t xml:space="preserve"> lungs, while the bio-compatible </w:t>
      </w:r>
      <w:r w:rsidRPr="00F72D64">
        <w:rPr>
          <w:rFonts w:ascii="Book Antiqua" w:hAnsi="Book Antiqua"/>
          <w:sz w:val="24"/>
          <w:szCs w:val="24"/>
        </w:rPr>
        <w:t>shell is metabolized by the liver)</w:t>
      </w:r>
      <w:r w:rsidR="00656DB7" w:rsidRPr="00656DB7">
        <w:rPr>
          <w:rFonts w:ascii="Book Antiqua" w:hAnsi="Book Antiqua"/>
          <w:sz w:val="24"/>
          <w:szCs w:val="24"/>
          <w:vertAlign w:val="superscript"/>
        </w:rPr>
        <w:t>[7]</w:t>
      </w:r>
      <w:r w:rsidRPr="00F72D64">
        <w:rPr>
          <w:rFonts w:ascii="Book Antiqua" w:hAnsi="Book Antiqua"/>
          <w:sz w:val="24"/>
          <w:szCs w:val="24"/>
        </w:rPr>
        <w:t xml:space="preserve">. </w:t>
      </w:r>
    </w:p>
    <w:p w14:paraId="1CA97BC3" w14:textId="0C753189" w:rsidR="00710AD6" w:rsidRPr="00F72D64" w:rsidRDefault="00ED73C4" w:rsidP="00693FE4">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 xml:space="preserve">After preliminary B-mode and </w:t>
      </w:r>
      <w:r w:rsidR="00A10E2C" w:rsidRPr="00F72D64">
        <w:rPr>
          <w:rFonts w:ascii="Book Antiqua" w:hAnsi="Book Antiqua"/>
          <w:sz w:val="24"/>
          <w:szCs w:val="24"/>
        </w:rPr>
        <w:t>c</w:t>
      </w:r>
      <w:r w:rsidRPr="00F72D64">
        <w:rPr>
          <w:rFonts w:ascii="Book Antiqua" w:hAnsi="Book Antiqua"/>
          <w:sz w:val="24"/>
          <w:szCs w:val="24"/>
        </w:rPr>
        <w:t>olor Doppler evaluation, CEUS is performed with a bolus injection of contrast through a ≥</w:t>
      </w:r>
      <w:r w:rsidR="00693FE4">
        <w:rPr>
          <w:rFonts w:ascii="Book Antiqua" w:hAnsi="Book Antiqua"/>
          <w:sz w:val="24"/>
          <w:szCs w:val="24"/>
        </w:rPr>
        <w:t xml:space="preserve"> </w:t>
      </w:r>
      <w:r w:rsidRPr="00F72D64">
        <w:rPr>
          <w:rFonts w:ascii="Book Antiqua" w:hAnsi="Book Antiqua"/>
          <w:sz w:val="24"/>
          <w:szCs w:val="24"/>
        </w:rPr>
        <w:t>20 Gauge catheter inserted in the antecubital vein of the arm. On average, we use</w:t>
      </w:r>
      <w:r w:rsidR="00E4790C">
        <w:rPr>
          <w:rFonts w:ascii="Book Antiqua" w:hAnsi="Book Antiqua"/>
          <w:sz w:val="24"/>
          <w:szCs w:val="24"/>
        </w:rPr>
        <w:t>d</w:t>
      </w:r>
      <w:r w:rsidRPr="00F72D64">
        <w:rPr>
          <w:rFonts w:ascii="Book Antiqua" w:hAnsi="Book Antiqua"/>
          <w:sz w:val="24"/>
          <w:szCs w:val="24"/>
        </w:rPr>
        <w:t xml:space="preserve"> a per-injection dose of 1.8 m</w:t>
      </w:r>
      <w:r w:rsidRPr="00693FE4">
        <w:rPr>
          <w:rFonts w:ascii="Book Antiqua" w:hAnsi="Book Antiqua"/>
          <w:caps/>
          <w:sz w:val="24"/>
          <w:szCs w:val="24"/>
        </w:rPr>
        <w:t>l</w:t>
      </w:r>
      <w:r w:rsidRPr="00F72D64">
        <w:rPr>
          <w:rFonts w:ascii="Book Antiqua" w:hAnsi="Book Antiqua"/>
          <w:sz w:val="24"/>
          <w:szCs w:val="24"/>
        </w:rPr>
        <w:t xml:space="preserve"> of</w:t>
      </w:r>
      <w:r w:rsidR="008A4677" w:rsidRPr="00F72D64">
        <w:rPr>
          <w:rFonts w:ascii="Book Antiqua" w:hAnsi="Book Antiqua"/>
          <w:sz w:val="24"/>
          <w:szCs w:val="24"/>
        </w:rPr>
        <w:t xml:space="preserve"> Sonovue</w:t>
      </w:r>
      <w:r w:rsidRPr="00F72D64">
        <w:rPr>
          <w:rFonts w:ascii="Book Antiqua" w:hAnsi="Book Antiqua"/>
          <w:sz w:val="24"/>
          <w:szCs w:val="24"/>
          <w:vertAlign w:val="superscript"/>
        </w:rPr>
        <w:t>©</w:t>
      </w:r>
      <w:r w:rsidRPr="00F72D64">
        <w:rPr>
          <w:rFonts w:ascii="Book Antiqua" w:hAnsi="Book Antiqua"/>
          <w:sz w:val="24"/>
          <w:szCs w:val="24"/>
        </w:rPr>
        <w:t xml:space="preserve"> for KT-related applications, followed by a 5-10 m</w:t>
      </w:r>
      <w:r w:rsidRPr="00693FE4">
        <w:rPr>
          <w:rFonts w:ascii="Book Antiqua" w:hAnsi="Book Antiqua"/>
          <w:caps/>
          <w:sz w:val="24"/>
          <w:szCs w:val="24"/>
        </w:rPr>
        <w:t>l</w:t>
      </w:r>
      <w:r w:rsidRPr="00F72D64">
        <w:rPr>
          <w:rFonts w:ascii="Book Antiqua" w:hAnsi="Book Antiqua"/>
          <w:sz w:val="24"/>
          <w:szCs w:val="24"/>
        </w:rPr>
        <w:t xml:space="preserve"> saline flush.</w:t>
      </w:r>
      <w:r w:rsidR="00F37402" w:rsidRPr="00F37402">
        <w:rPr>
          <w:rFonts w:ascii="Book Antiqua" w:hAnsi="Book Antiqua"/>
          <w:sz w:val="24"/>
          <w:szCs w:val="24"/>
        </w:rPr>
        <w:t xml:space="preserve"> </w:t>
      </w:r>
      <w:r w:rsidR="00F37402" w:rsidRPr="00F72D64">
        <w:rPr>
          <w:rFonts w:ascii="Book Antiqua" w:hAnsi="Book Antiqua"/>
          <w:sz w:val="24"/>
          <w:szCs w:val="24"/>
        </w:rPr>
        <w:t xml:space="preserve">CEUS requires </w:t>
      </w:r>
      <w:r w:rsidR="00F37402">
        <w:rPr>
          <w:rFonts w:ascii="Book Antiqua" w:hAnsi="Book Antiqua"/>
          <w:sz w:val="24"/>
          <w:szCs w:val="24"/>
        </w:rPr>
        <w:t xml:space="preserve">a </w:t>
      </w:r>
      <w:r w:rsidR="00F37402" w:rsidRPr="00F72D64">
        <w:rPr>
          <w:rFonts w:ascii="Book Antiqua" w:hAnsi="Book Antiqua"/>
          <w:sz w:val="24"/>
          <w:szCs w:val="24"/>
        </w:rPr>
        <w:t xml:space="preserve">specific contrast imaging mode to avoid microbubbles </w:t>
      </w:r>
      <w:r w:rsidR="00F37402">
        <w:rPr>
          <w:rFonts w:ascii="Book Antiqua" w:hAnsi="Book Antiqua"/>
          <w:sz w:val="24"/>
          <w:szCs w:val="24"/>
        </w:rPr>
        <w:t>being</w:t>
      </w:r>
      <w:r w:rsidR="00F37402" w:rsidRPr="00F72D64">
        <w:rPr>
          <w:rFonts w:ascii="Book Antiqua" w:hAnsi="Book Antiqua"/>
          <w:sz w:val="24"/>
          <w:szCs w:val="24"/>
        </w:rPr>
        <w:t xml:space="preserve"> destroyed by excessive acoustic power, </w:t>
      </w:r>
      <w:r w:rsidR="00F37402" w:rsidRPr="00F72D64">
        <w:rPr>
          <w:rFonts w:ascii="Book Antiqua" w:hAnsi="Book Antiqua"/>
          <w:i/>
          <w:iCs/>
          <w:sz w:val="24"/>
          <w:szCs w:val="24"/>
        </w:rPr>
        <w:t>e.g.</w:t>
      </w:r>
      <w:r w:rsidR="00693FE4">
        <w:rPr>
          <w:rFonts w:ascii="Book Antiqua" w:hAnsi="Book Antiqua"/>
          <w:i/>
          <w:iCs/>
          <w:sz w:val="24"/>
          <w:szCs w:val="24"/>
        </w:rPr>
        <w:t>,</w:t>
      </w:r>
      <w:r w:rsidR="00F37402" w:rsidRPr="00F72D64">
        <w:rPr>
          <w:rFonts w:ascii="Book Antiqua" w:hAnsi="Book Antiqua"/>
          <w:sz w:val="24"/>
          <w:szCs w:val="24"/>
        </w:rPr>
        <w:t xml:space="preserve"> by setting </w:t>
      </w:r>
      <w:r w:rsidR="00F37402">
        <w:rPr>
          <w:rFonts w:ascii="Book Antiqua" w:hAnsi="Book Antiqua"/>
          <w:sz w:val="24"/>
          <w:szCs w:val="24"/>
        </w:rPr>
        <w:t xml:space="preserve">a </w:t>
      </w:r>
      <w:r w:rsidR="00F37402" w:rsidRPr="00F72D64">
        <w:rPr>
          <w:rFonts w:ascii="Book Antiqua" w:hAnsi="Book Antiqua"/>
          <w:sz w:val="24"/>
          <w:szCs w:val="24"/>
        </w:rPr>
        <w:t>low mechanical index</w:t>
      </w:r>
      <w:r w:rsidR="00F37402" w:rsidRPr="00F72D64">
        <w:rPr>
          <w:rFonts w:ascii="Book Antiqua" w:hAnsi="Book Antiqua"/>
          <w:sz w:val="24"/>
          <w:szCs w:val="24"/>
          <w:vertAlign w:val="superscript"/>
        </w:rPr>
        <w:t>[</w:t>
      </w:r>
      <w:r w:rsidR="00656DB7">
        <w:rPr>
          <w:rFonts w:ascii="Book Antiqua" w:hAnsi="Book Antiqua"/>
          <w:sz w:val="24"/>
          <w:szCs w:val="24"/>
          <w:vertAlign w:val="superscript"/>
        </w:rPr>
        <w:t>8</w:t>
      </w:r>
      <w:r w:rsidR="00F37402" w:rsidRPr="00F72D64">
        <w:rPr>
          <w:rFonts w:ascii="Book Antiqua" w:hAnsi="Book Antiqua"/>
          <w:sz w:val="24"/>
          <w:szCs w:val="24"/>
          <w:vertAlign w:val="superscript"/>
        </w:rPr>
        <w:t>]</w:t>
      </w:r>
      <w:r w:rsidR="00F37402" w:rsidRPr="00F72D64">
        <w:rPr>
          <w:rFonts w:ascii="Book Antiqua" w:hAnsi="Book Antiqua"/>
          <w:sz w:val="24"/>
          <w:szCs w:val="24"/>
        </w:rPr>
        <w:t xml:space="preserve">. </w:t>
      </w:r>
    </w:p>
    <w:p w14:paraId="2CFD9FF6" w14:textId="3E24B416" w:rsidR="00710AD6" w:rsidRDefault="00ED73C4" w:rsidP="00693FE4">
      <w:pPr>
        <w:snapToGrid w:val="0"/>
        <w:spacing w:after="0" w:line="360" w:lineRule="auto"/>
        <w:ind w:firstLineChars="100" w:firstLine="240"/>
        <w:jc w:val="both"/>
        <w:rPr>
          <w:rFonts w:ascii="Book Antiqua" w:hAnsi="Book Antiqua"/>
          <w:sz w:val="24"/>
          <w:szCs w:val="24"/>
        </w:rPr>
      </w:pPr>
      <w:r w:rsidRPr="00F72D64">
        <w:rPr>
          <w:rFonts w:ascii="Book Antiqua" w:hAnsi="Book Antiqua"/>
          <w:sz w:val="24"/>
          <w:szCs w:val="24"/>
        </w:rPr>
        <w:t>The following post-contrast phases can be observed</w:t>
      </w:r>
      <w:r w:rsidRPr="00F72D64">
        <w:rPr>
          <w:rFonts w:ascii="Book Antiqua" w:hAnsi="Book Antiqua"/>
          <w:sz w:val="24"/>
          <w:szCs w:val="24"/>
          <w:vertAlign w:val="superscript"/>
        </w:rPr>
        <w:t>[</w:t>
      </w:r>
      <w:r w:rsidR="00656DB7">
        <w:rPr>
          <w:rFonts w:ascii="Book Antiqua" w:hAnsi="Book Antiqua"/>
          <w:sz w:val="24"/>
          <w:szCs w:val="24"/>
          <w:vertAlign w:val="superscript"/>
        </w:rPr>
        <w:t>9</w:t>
      </w:r>
      <w:r w:rsidRPr="00F72D64">
        <w:rPr>
          <w:rFonts w:ascii="Book Antiqua" w:hAnsi="Book Antiqua"/>
          <w:sz w:val="24"/>
          <w:szCs w:val="24"/>
          <w:vertAlign w:val="superscript"/>
        </w:rPr>
        <w:t>]</w:t>
      </w:r>
      <w:r w:rsidRPr="00F72D64">
        <w:rPr>
          <w:rFonts w:ascii="Book Antiqua" w:hAnsi="Book Antiqua"/>
          <w:sz w:val="24"/>
          <w:szCs w:val="24"/>
        </w:rPr>
        <w:t xml:space="preserve">: (1) corticomedullary phase, characterized by </w:t>
      </w:r>
      <w:r w:rsidR="00E4790C">
        <w:rPr>
          <w:rFonts w:ascii="Book Antiqua" w:hAnsi="Book Antiqua"/>
          <w:sz w:val="24"/>
          <w:szCs w:val="24"/>
        </w:rPr>
        <w:t xml:space="preserve">an </w:t>
      </w:r>
      <w:r w:rsidRPr="00F72D64">
        <w:rPr>
          <w:rFonts w:ascii="Book Antiqua" w:hAnsi="Book Antiqua"/>
          <w:sz w:val="24"/>
          <w:szCs w:val="24"/>
        </w:rPr>
        <w:t>increased contrast between enhancing cortex and still hypoperfused medulla, lasting between 15 and 30 s</w:t>
      </w:r>
      <w:r w:rsidR="00C40C2B">
        <w:rPr>
          <w:rFonts w:ascii="Book Antiqua" w:hAnsi="Book Antiqua"/>
          <w:sz w:val="24"/>
          <w:szCs w:val="24"/>
        </w:rPr>
        <w:t xml:space="preserve"> </w:t>
      </w:r>
      <w:r w:rsidRPr="00F72D64">
        <w:rPr>
          <w:rFonts w:ascii="Book Antiqua" w:hAnsi="Book Antiqua"/>
          <w:sz w:val="24"/>
          <w:szCs w:val="24"/>
        </w:rPr>
        <w:t xml:space="preserve">after injection; </w:t>
      </w:r>
      <w:r w:rsidR="0007246E">
        <w:rPr>
          <w:rFonts w:ascii="Book Antiqua" w:eastAsiaTheme="minorEastAsia" w:hAnsi="Book Antiqua" w:hint="eastAsia"/>
          <w:sz w:val="24"/>
          <w:szCs w:val="24"/>
          <w:lang w:eastAsia="zh-CN"/>
        </w:rPr>
        <w:t xml:space="preserve">and </w:t>
      </w:r>
      <w:r w:rsidRPr="00F72D64">
        <w:rPr>
          <w:rFonts w:ascii="Book Antiqua" w:hAnsi="Book Antiqua"/>
          <w:sz w:val="24"/>
          <w:szCs w:val="24"/>
        </w:rPr>
        <w:t xml:space="preserve">(2)  nephrographic phase, showing </w:t>
      </w:r>
      <w:r w:rsidR="00E4790C">
        <w:rPr>
          <w:rFonts w:ascii="Book Antiqua" w:hAnsi="Book Antiqua"/>
          <w:sz w:val="24"/>
          <w:szCs w:val="24"/>
        </w:rPr>
        <w:t xml:space="preserve">an </w:t>
      </w:r>
      <w:r w:rsidRPr="00F72D64">
        <w:rPr>
          <w:rFonts w:ascii="Book Antiqua" w:hAnsi="Book Antiqua"/>
          <w:sz w:val="24"/>
          <w:szCs w:val="24"/>
        </w:rPr>
        <w:t>homogeneous enhancement across the cortex and medulla, lasting between 30 and 70 s</w:t>
      </w:r>
      <w:r w:rsidR="00C40C2B">
        <w:rPr>
          <w:rFonts w:ascii="Book Antiqua" w:hAnsi="Book Antiqua"/>
          <w:sz w:val="24"/>
          <w:szCs w:val="24"/>
        </w:rPr>
        <w:t xml:space="preserve"> </w:t>
      </w:r>
      <w:r w:rsidRPr="00F72D64">
        <w:rPr>
          <w:rFonts w:ascii="Book Antiqua" w:hAnsi="Book Antiqua"/>
          <w:sz w:val="24"/>
          <w:szCs w:val="24"/>
        </w:rPr>
        <w:t>after injection. Imaging performed after &gt;</w:t>
      </w:r>
      <w:r w:rsidR="00C40C2B">
        <w:rPr>
          <w:rFonts w:ascii="Book Antiqua" w:hAnsi="Book Antiqua"/>
          <w:sz w:val="24"/>
          <w:szCs w:val="24"/>
        </w:rPr>
        <w:t xml:space="preserve"> </w:t>
      </w:r>
      <w:r w:rsidRPr="00F72D64">
        <w:rPr>
          <w:rFonts w:ascii="Book Antiqua" w:hAnsi="Book Antiqua"/>
          <w:sz w:val="24"/>
          <w:szCs w:val="24"/>
        </w:rPr>
        <w:t>70 s</w:t>
      </w:r>
      <w:r w:rsidR="00F35087">
        <w:rPr>
          <w:rFonts w:ascii="Book Antiqua" w:hAnsi="Book Antiqua"/>
          <w:sz w:val="24"/>
          <w:szCs w:val="24"/>
        </w:rPr>
        <w:t xml:space="preserve"> </w:t>
      </w:r>
      <w:r w:rsidRPr="00F72D64">
        <w:rPr>
          <w:rFonts w:ascii="Book Antiqua" w:hAnsi="Book Antiqua"/>
          <w:sz w:val="24"/>
          <w:szCs w:val="24"/>
        </w:rPr>
        <w:t>from contrast injection is referred to as delayed phase. Of note, there is no urographic phase, since UCAs are not excreted by the kidney.</w:t>
      </w:r>
    </w:p>
    <w:p w14:paraId="14513E72" w14:textId="77777777" w:rsidR="001F6958" w:rsidRPr="00F72D64" w:rsidRDefault="001F6958" w:rsidP="00EF62C2">
      <w:pPr>
        <w:snapToGrid w:val="0"/>
        <w:spacing w:after="0" w:line="360" w:lineRule="auto"/>
        <w:jc w:val="both"/>
        <w:rPr>
          <w:rFonts w:ascii="Book Antiqua" w:eastAsia="Arial" w:hAnsi="Book Antiqua" w:cs="Arial"/>
          <w:sz w:val="24"/>
          <w:szCs w:val="24"/>
        </w:rPr>
      </w:pPr>
    </w:p>
    <w:p w14:paraId="18EE7C15" w14:textId="1F20AB98" w:rsidR="00710AD6" w:rsidRPr="00847C2E" w:rsidRDefault="00ED73C4" w:rsidP="00EF62C2">
      <w:pPr>
        <w:snapToGrid w:val="0"/>
        <w:spacing w:after="0" w:line="360" w:lineRule="auto"/>
        <w:jc w:val="both"/>
        <w:rPr>
          <w:rFonts w:ascii="Book Antiqua" w:eastAsia="Arial" w:hAnsi="Book Antiqua" w:cs="Arial"/>
          <w:b/>
          <w:bCs/>
          <w:sz w:val="24"/>
          <w:szCs w:val="24"/>
          <w:u w:val="single"/>
        </w:rPr>
      </w:pPr>
      <w:r w:rsidRPr="00847C2E">
        <w:rPr>
          <w:rFonts w:ascii="Book Antiqua" w:hAnsi="Book Antiqua"/>
          <w:b/>
          <w:bCs/>
          <w:sz w:val="24"/>
          <w:szCs w:val="24"/>
          <w:u w:val="single"/>
        </w:rPr>
        <w:t>ADVANTAGES AND DISADVANTAGES OF CEUS</w:t>
      </w:r>
      <w:r w:rsidR="00726D8B">
        <w:rPr>
          <w:rFonts w:ascii="Book Antiqua" w:hAnsi="Book Antiqua"/>
          <w:b/>
          <w:bCs/>
          <w:sz w:val="24"/>
          <w:szCs w:val="24"/>
          <w:u w:val="single"/>
        </w:rPr>
        <w:t xml:space="preserve"> IN THE KT SCENARIO</w:t>
      </w:r>
    </w:p>
    <w:p w14:paraId="101AF1B2" w14:textId="4D009EE4" w:rsidR="00710AD6" w:rsidRPr="00F72D64" w:rsidRDefault="00ED73C4" w:rsidP="00EF62C2">
      <w:pPr>
        <w:snapToGrid w:val="0"/>
        <w:spacing w:after="0" w:line="360" w:lineRule="auto"/>
        <w:jc w:val="both"/>
        <w:rPr>
          <w:rFonts w:ascii="Book Antiqua" w:eastAsia="Arial" w:hAnsi="Book Antiqua" w:cs="Arial"/>
          <w:sz w:val="24"/>
          <w:szCs w:val="24"/>
        </w:rPr>
      </w:pPr>
      <w:r w:rsidRPr="00F72D64">
        <w:rPr>
          <w:rFonts w:ascii="Book Antiqua" w:hAnsi="Book Antiqua"/>
          <w:sz w:val="24"/>
          <w:szCs w:val="24"/>
        </w:rPr>
        <w:t xml:space="preserve">If planning to use CEUS, one should consider </w:t>
      </w:r>
      <w:r w:rsidR="00D570AB">
        <w:rPr>
          <w:rFonts w:ascii="Book Antiqua" w:hAnsi="Book Antiqua"/>
          <w:sz w:val="24"/>
          <w:szCs w:val="24"/>
        </w:rPr>
        <w:t xml:space="preserve">the </w:t>
      </w:r>
      <w:r w:rsidRPr="00F72D64">
        <w:rPr>
          <w:rFonts w:ascii="Book Antiqua" w:hAnsi="Book Antiqua"/>
          <w:sz w:val="24"/>
          <w:szCs w:val="24"/>
        </w:rPr>
        <w:t>related advantages and disadvantages in order to forecast the expected results in the KT</w:t>
      </w:r>
      <w:r w:rsidR="00E4790C">
        <w:rPr>
          <w:rFonts w:ascii="Book Antiqua" w:hAnsi="Book Antiqua"/>
          <w:sz w:val="24"/>
          <w:szCs w:val="24"/>
        </w:rPr>
        <w:t xml:space="preserve"> </w:t>
      </w:r>
      <w:r w:rsidRPr="00F72D64">
        <w:rPr>
          <w:rFonts w:ascii="Book Antiqua" w:hAnsi="Book Antiqua"/>
          <w:sz w:val="24"/>
          <w:szCs w:val="24"/>
        </w:rPr>
        <w:t>scenario.</w:t>
      </w:r>
    </w:p>
    <w:p w14:paraId="2BDA13E6" w14:textId="77777777" w:rsidR="00EA04CC" w:rsidRDefault="00EA04CC" w:rsidP="00EF62C2">
      <w:pPr>
        <w:snapToGrid w:val="0"/>
        <w:spacing w:after="0" w:line="360" w:lineRule="auto"/>
        <w:jc w:val="both"/>
        <w:rPr>
          <w:rFonts w:ascii="Book Antiqua" w:hAnsi="Book Antiqua"/>
          <w:b/>
          <w:bCs/>
          <w:i/>
          <w:iCs/>
          <w:sz w:val="24"/>
          <w:szCs w:val="24"/>
        </w:rPr>
      </w:pPr>
    </w:p>
    <w:p w14:paraId="74B6F8C0" w14:textId="77777777" w:rsidR="00710AD6" w:rsidRPr="00F72D64" w:rsidRDefault="00ED73C4" w:rsidP="00EF62C2">
      <w:pPr>
        <w:snapToGrid w:val="0"/>
        <w:spacing w:after="0" w:line="360" w:lineRule="auto"/>
        <w:jc w:val="both"/>
        <w:rPr>
          <w:rFonts w:ascii="Book Antiqua" w:eastAsia="Arial" w:hAnsi="Book Antiqua" w:cs="Arial"/>
          <w:b/>
          <w:bCs/>
          <w:i/>
          <w:iCs/>
          <w:sz w:val="24"/>
          <w:szCs w:val="24"/>
        </w:rPr>
      </w:pPr>
      <w:r w:rsidRPr="00F72D64">
        <w:rPr>
          <w:rFonts w:ascii="Book Antiqua" w:hAnsi="Book Antiqua"/>
          <w:b/>
          <w:bCs/>
          <w:i/>
          <w:iCs/>
          <w:sz w:val="24"/>
          <w:szCs w:val="24"/>
        </w:rPr>
        <w:t xml:space="preserve">Advantages </w:t>
      </w:r>
    </w:p>
    <w:p w14:paraId="2A71DBB5" w14:textId="414B5B6C" w:rsidR="00710AD6" w:rsidRPr="00F72D64" w:rsidRDefault="00ED73C4" w:rsidP="00EF62C2">
      <w:pPr>
        <w:snapToGrid w:val="0"/>
        <w:spacing w:after="0" w:line="360" w:lineRule="auto"/>
        <w:jc w:val="both"/>
        <w:rPr>
          <w:rFonts w:ascii="Book Antiqua" w:eastAsia="Arial" w:hAnsi="Book Antiqua" w:cs="Arial"/>
          <w:sz w:val="24"/>
          <w:szCs w:val="24"/>
        </w:rPr>
      </w:pPr>
      <w:r w:rsidRPr="00900E43">
        <w:rPr>
          <w:rFonts w:ascii="Book Antiqua" w:hAnsi="Book Antiqua"/>
          <w:sz w:val="24"/>
          <w:szCs w:val="24"/>
        </w:rPr>
        <w:t xml:space="preserve">CEUS is portable near </w:t>
      </w:r>
      <w:r w:rsidR="00D570AB" w:rsidRPr="00900E43">
        <w:rPr>
          <w:rFonts w:ascii="Book Antiqua" w:hAnsi="Book Antiqua"/>
          <w:sz w:val="24"/>
          <w:szCs w:val="24"/>
        </w:rPr>
        <w:t xml:space="preserve">the </w:t>
      </w:r>
      <w:r w:rsidRPr="00900E43">
        <w:rPr>
          <w:rFonts w:ascii="Book Antiqua" w:hAnsi="Book Antiqua"/>
          <w:sz w:val="24"/>
          <w:szCs w:val="24"/>
        </w:rPr>
        <w:t>patient’s bedside, thus avoiding transporting critically ill patients from the intensive care unit to the radiology department. The examination of the transplanted kidney in the iliac fossa can be performed rapidly</w:t>
      </w:r>
      <w:r w:rsidR="00F334F2" w:rsidRPr="00900E43">
        <w:rPr>
          <w:rFonts w:ascii="Book Antiqua" w:hAnsi="Book Antiqua"/>
          <w:sz w:val="24"/>
          <w:szCs w:val="24"/>
        </w:rPr>
        <w:t xml:space="preserve"> and</w:t>
      </w:r>
      <w:r w:rsidRPr="00900E43">
        <w:rPr>
          <w:rFonts w:ascii="Book Antiqua" w:hAnsi="Book Antiqua"/>
          <w:sz w:val="24"/>
          <w:szCs w:val="24"/>
        </w:rPr>
        <w:t xml:space="preserve"> without the need for respiratory collaboration. This is an advantage compared to more time-consuming imaging procedures, especially MRI, and can translate in</w:t>
      </w:r>
      <w:r w:rsidR="00D115F4" w:rsidRPr="00900E43">
        <w:rPr>
          <w:rFonts w:ascii="Book Antiqua" w:hAnsi="Book Antiqua"/>
          <w:sz w:val="24"/>
          <w:szCs w:val="24"/>
        </w:rPr>
        <w:t>to</w:t>
      </w:r>
      <w:r w:rsidRPr="00900E43">
        <w:rPr>
          <w:rFonts w:ascii="Book Antiqua" w:hAnsi="Book Antiqua"/>
          <w:sz w:val="24"/>
          <w:szCs w:val="24"/>
        </w:rPr>
        <w:t xml:space="preserve"> </w:t>
      </w:r>
      <w:r w:rsidR="00D115F4" w:rsidRPr="00900E43">
        <w:rPr>
          <w:rFonts w:ascii="Book Antiqua" w:hAnsi="Book Antiqua"/>
          <w:sz w:val="24"/>
          <w:szCs w:val="24"/>
        </w:rPr>
        <w:t xml:space="preserve">a </w:t>
      </w:r>
      <w:r w:rsidRPr="00900E43">
        <w:rPr>
          <w:rFonts w:ascii="Book Antiqua" w:hAnsi="Book Antiqua"/>
          <w:sz w:val="24"/>
          <w:szCs w:val="24"/>
        </w:rPr>
        <w:t>decreased rate of low image quality examinations.</w:t>
      </w:r>
    </w:p>
    <w:p w14:paraId="6D066F44" w14:textId="15C041AC" w:rsidR="00710AD6" w:rsidRDefault="00ED73C4" w:rsidP="00EA04CC">
      <w:pPr>
        <w:snapToGrid w:val="0"/>
        <w:spacing w:after="0" w:line="360" w:lineRule="auto"/>
        <w:ind w:firstLineChars="100" w:firstLine="240"/>
        <w:jc w:val="both"/>
        <w:rPr>
          <w:rFonts w:ascii="Book Antiqua" w:hAnsi="Book Antiqua"/>
          <w:sz w:val="24"/>
          <w:szCs w:val="24"/>
        </w:rPr>
      </w:pPr>
      <w:r w:rsidRPr="00F72D64">
        <w:rPr>
          <w:rFonts w:ascii="Book Antiqua" w:hAnsi="Book Antiqua"/>
          <w:sz w:val="24"/>
          <w:szCs w:val="24"/>
        </w:rPr>
        <w:t xml:space="preserve">Contrary to contrast-enhanced CT or MRI, in which the acquisition is performed at definite time-points, CEUS provides </w:t>
      </w:r>
      <w:r w:rsidR="00F334F2">
        <w:rPr>
          <w:rFonts w:ascii="Book Antiqua" w:hAnsi="Book Antiqua"/>
          <w:sz w:val="24"/>
          <w:szCs w:val="24"/>
        </w:rPr>
        <w:t xml:space="preserve">a </w:t>
      </w:r>
      <w:r w:rsidRPr="00F72D64">
        <w:rPr>
          <w:rFonts w:ascii="Book Antiqua" w:hAnsi="Book Antiqua"/>
          <w:sz w:val="24"/>
          <w:szCs w:val="24"/>
        </w:rPr>
        <w:t xml:space="preserve">real-time representation of contrast distribution, with the possibility of recording the whole process under the form of dynamic cine-loop. Real-time acquisition </w:t>
      </w:r>
      <w:r w:rsidR="00D570AB">
        <w:rPr>
          <w:rFonts w:ascii="Book Antiqua" w:hAnsi="Book Antiqua"/>
          <w:sz w:val="24"/>
          <w:szCs w:val="24"/>
        </w:rPr>
        <w:t>allows</w:t>
      </w:r>
      <w:r w:rsidR="00D570AB" w:rsidRPr="00F72D64">
        <w:rPr>
          <w:rFonts w:ascii="Book Antiqua" w:hAnsi="Book Antiqua"/>
          <w:sz w:val="24"/>
          <w:szCs w:val="24"/>
        </w:rPr>
        <w:t xml:space="preserve"> </w:t>
      </w:r>
      <w:r w:rsidRPr="00F72D64">
        <w:rPr>
          <w:rFonts w:ascii="Book Antiqua" w:hAnsi="Book Antiqua"/>
          <w:sz w:val="24"/>
          <w:szCs w:val="24"/>
        </w:rPr>
        <w:t xml:space="preserve">a correct representation of the corticomedullary phase in all </w:t>
      </w:r>
      <w:r w:rsidRPr="00A353C8">
        <w:rPr>
          <w:rFonts w:ascii="Book Antiqua" w:hAnsi="Book Antiqua"/>
          <w:color w:val="000000" w:themeColor="text1"/>
          <w:sz w:val="24"/>
          <w:szCs w:val="24"/>
        </w:rPr>
        <w:t xml:space="preserve">examinations, </w:t>
      </w:r>
      <w:r w:rsidR="00C3666D" w:rsidRPr="00A353C8">
        <w:rPr>
          <w:rFonts w:ascii="Book Antiqua" w:hAnsi="Book Antiqua"/>
          <w:color w:val="000000" w:themeColor="text1"/>
          <w:sz w:val="24"/>
          <w:szCs w:val="24"/>
        </w:rPr>
        <w:t>independently from</w:t>
      </w:r>
      <w:r w:rsidRPr="00A353C8">
        <w:rPr>
          <w:rFonts w:ascii="Book Antiqua" w:hAnsi="Book Antiqua"/>
          <w:color w:val="000000" w:themeColor="text1"/>
          <w:sz w:val="24"/>
          <w:szCs w:val="24"/>
        </w:rPr>
        <w:t xml:space="preserve"> the </w:t>
      </w:r>
      <w:r w:rsidR="00C3666D" w:rsidRPr="00A353C8">
        <w:rPr>
          <w:rFonts w:ascii="Book Antiqua" w:hAnsi="Book Antiqua"/>
          <w:color w:val="000000" w:themeColor="text1"/>
          <w:sz w:val="24"/>
          <w:szCs w:val="24"/>
        </w:rPr>
        <w:t xml:space="preserve">patient’s </w:t>
      </w:r>
      <w:r w:rsidRPr="00A353C8">
        <w:rPr>
          <w:rFonts w:ascii="Book Antiqua" w:hAnsi="Book Antiqua"/>
          <w:color w:val="000000" w:themeColor="text1"/>
          <w:sz w:val="24"/>
          <w:szCs w:val="24"/>
        </w:rPr>
        <w:t>hemodynamic status</w:t>
      </w:r>
      <w:r w:rsidR="00C3666D" w:rsidRPr="00A353C8">
        <w:rPr>
          <w:rFonts w:ascii="Book Antiqua" w:hAnsi="Book Antiqua"/>
          <w:color w:val="000000" w:themeColor="text1"/>
          <w:sz w:val="24"/>
          <w:szCs w:val="24"/>
        </w:rPr>
        <w:t xml:space="preserve">, </w:t>
      </w:r>
      <w:r w:rsidRPr="00A353C8">
        <w:rPr>
          <w:rFonts w:ascii="Book Antiqua" w:hAnsi="Book Antiqua"/>
          <w:color w:val="000000" w:themeColor="text1"/>
          <w:sz w:val="24"/>
          <w:szCs w:val="24"/>
        </w:rPr>
        <w:t>without the need for bolus tracking</w:t>
      </w:r>
      <w:r w:rsidRPr="00F72D64">
        <w:rPr>
          <w:rFonts w:ascii="Book Antiqua" w:hAnsi="Book Antiqua"/>
          <w:sz w:val="24"/>
          <w:szCs w:val="24"/>
        </w:rPr>
        <w:t>. Continuous data acquisition can be also translated into time-intensity curves (TIC) plotting contrast enhancement intensity versus time, which in turn are the base for extracting quantitative indexes of perfusion</w:t>
      </w:r>
      <w:r w:rsidR="00D115F4" w:rsidRPr="00F72D64">
        <w:rPr>
          <w:rFonts w:ascii="Book Antiqua" w:hAnsi="Book Antiqua"/>
          <w:sz w:val="24"/>
          <w:szCs w:val="24"/>
        </w:rPr>
        <w:t xml:space="preserve"> with </w:t>
      </w:r>
      <w:r w:rsidR="00D213AD">
        <w:rPr>
          <w:rFonts w:ascii="Book Antiqua" w:hAnsi="Book Antiqua"/>
          <w:sz w:val="24"/>
          <w:szCs w:val="24"/>
        </w:rPr>
        <w:t xml:space="preserve">the </w:t>
      </w:r>
      <w:r w:rsidR="00D115F4" w:rsidRPr="00F72D64">
        <w:rPr>
          <w:rFonts w:ascii="Book Antiqua" w:hAnsi="Book Antiqua"/>
          <w:sz w:val="24"/>
          <w:szCs w:val="24"/>
        </w:rPr>
        <w:t>proper software</w:t>
      </w:r>
      <w:r w:rsidRPr="00F72D64">
        <w:rPr>
          <w:rFonts w:ascii="Book Antiqua" w:hAnsi="Book Antiqua"/>
          <w:sz w:val="24"/>
          <w:szCs w:val="24"/>
          <w:vertAlign w:val="superscript"/>
        </w:rPr>
        <w:t>[1</w:t>
      </w:r>
      <w:r w:rsidR="00656DB7">
        <w:rPr>
          <w:rFonts w:ascii="Book Antiqua" w:hAnsi="Book Antiqua"/>
          <w:sz w:val="24"/>
          <w:szCs w:val="24"/>
          <w:vertAlign w:val="superscript"/>
        </w:rPr>
        <w:t>0</w:t>
      </w:r>
      <w:r w:rsidRPr="00F72D64">
        <w:rPr>
          <w:rFonts w:ascii="Book Antiqua" w:hAnsi="Book Antiqua"/>
          <w:sz w:val="24"/>
          <w:szCs w:val="24"/>
          <w:vertAlign w:val="superscript"/>
        </w:rPr>
        <w:t>]</w:t>
      </w:r>
      <w:r w:rsidRPr="00F72D64">
        <w:rPr>
          <w:rFonts w:ascii="Book Antiqua" w:hAnsi="Book Antiqua"/>
          <w:sz w:val="24"/>
          <w:szCs w:val="24"/>
        </w:rPr>
        <w:t>.</w:t>
      </w:r>
    </w:p>
    <w:p w14:paraId="2AE76C9B" w14:textId="35E9AE0C" w:rsidR="00710AD6" w:rsidRPr="00F72D64" w:rsidRDefault="00ED73C4" w:rsidP="00EA04CC">
      <w:pPr>
        <w:snapToGrid w:val="0"/>
        <w:spacing w:after="0" w:line="360" w:lineRule="auto"/>
        <w:ind w:firstLineChars="100" w:firstLine="240"/>
        <w:jc w:val="both"/>
        <w:rPr>
          <w:rFonts w:ascii="Book Antiqua" w:hAnsi="Book Antiqua"/>
          <w:sz w:val="24"/>
          <w:szCs w:val="24"/>
        </w:rPr>
      </w:pPr>
      <w:r w:rsidRPr="00F72D64">
        <w:rPr>
          <w:rFonts w:ascii="Book Antiqua" w:hAnsi="Book Antiqua"/>
          <w:sz w:val="24"/>
          <w:szCs w:val="24"/>
        </w:rPr>
        <w:t xml:space="preserve">UCAs have a favorable safety profile, as </w:t>
      </w:r>
      <w:r w:rsidR="00D213AD">
        <w:rPr>
          <w:rFonts w:ascii="Book Antiqua" w:hAnsi="Book Antiqua"/>
          <w:sz w:val="24"/>
          <w:szCs w:val="24"/>
        </w:rPr>
        <w:t>demo</w:t>
      </w:r>
      <w:r w:rsidR="00F334F2">
        <w:rPr>
          <w:rFonts w:ascii="Book Antiqua" w:hAnsi="Book Antiqua"/>
          <w:sz w:val="24"/>
          <w:szCs w:val="24"/>
        </w:rPr>
        <w:t>n</w:t>
      </w:r>
      <w:r w:rsidR="00D213AD">
        <w:rPr>
          <w:rFonts w:ascii="Book Antiqua" w:hAnsi="Book Antiqua"/>
          <w:sz w:val="24"/>
          <w:szCs w:val="24"/>
        </w:rPr>
        <w:t>strated</w:t>
      </w:r>
      <w:r w:rsidR="00D213AD" w:rsidRPr="00F72D64">
        <w:rPr>
          <w:rFonts w:ascii="Book Antiqua" w:hAnsi="Book Antiqua"/>
          <w:sz w:val="24"/>
          <w:szCs w:val="24"/>
        </w:rPr>
        <w:t xml:space="preserve"> </w:t>
      </w:r>
      <w:r w:rsidRPr="00F72D64">
        <w:rPr>
          <w:rFonts w:ascii="Book Antiqua" w:hAnsi="Book Antiqua"/>
          <w:sz w:val="24"/>
          <w:szCs w:val="24"/>
        </w:rPr>
        <w:t xml:space="preserve">by a 0.009% rate of major adverse reactions, </w:t>
      </w:r>
      <w:r w:rsidR="00D213AD" w:rsidRPr="00F334F2">
        <w:rPr>
          <w:rFonts w:ascii="Book Antiqua" w:hAnsi="Book Antiqua"/>
          <w:sz w:val="24"/>
          <w:szCs w:val="24"/>
        </w:rPr>
        <w:t>a rate</w:t>
      </w:r>
      <w:r w:rsidRPr="00F334F2">
        <w:rPr>
          <w:rFonts w:ascii="Book Antiqua" w:hAnsi="Book Antiqua"/>
          <w:sz w:val="24"/>
          <w:szCs w:val="24"/>
        </w:rPr>
        <w:t xml:space="preserve"> lower th</w:t>
      </w:r>
      <w:r w:rsidRPr="00F72D64">
        <w:rPr>
          <w:rFonts w:ascii="Book Antiqua" w:hAnsi="Book Antiqua"/>
          <w:sz w:val="24"/>
          <w:szCs w:val="24"/>
        </w:rPr>
        <w:t xml:space="preserve">an that reported for CT and comparable to </w:t>
      </w:r>
      <w:r w:rsidR="00D213AD">
        <w:rPr>
          <w:rFonts w:ascii="Book Antiqua" w:hAnsi="Book Antiqua"/>
          <w:sz w:val="24"/>
          <w:szCs w:val="24"/>
        </w:rPr>
        <w:t xml:space="preserve">that of </w:t>
      </w:r>
      <w:r w:rsidRPr="00F72D64">
        <w:rPr>
          <w:rFonts w:ascii="Book Antiqua" w:hAnsi="Book Antiqua"/>
          <w:sz w:val="24"/>
          <w:szCs w:val="24"/>
        </w:rPr>
        <w:t>MRI contrast agents</w:t>
      </w:r>
      <w:r w:rsidRPr="00F72D64">
        <w:rPr>
          <w:rFonts w:ascii="Book Antiqua" w:hAnsi="Book Antiqua"/>
          <w:sz w:val="24"/>
          <w:szCs w:val="24"/>
          <w:vertAlign w:val="superscript"/>
        </w:rPr>
        <w:t>[1</w:t>
      </w:r>
      <w:r w:rsidR="00656DB7">
        <w:rPr>
          <w:rFonts w:ascii="Book Antiqua" w:hAnsi="Book Antiqua"/>
          <w:sz w:val="24"/>
          <w:szCs w:val="24"/>
          <w:vertAlign w:val="superscript"/>
        </w:rPr>
        <w:t>1</w:t>
      </w:r>
      <w:r w:rsidRPr="00F72D64">
        <w:rPr>
          <w:rFonts w:ascii="Book Antiqua" w:hAnsi="Book Antiqua"/>
          <w:sz w:val="24"/>
          <w:szCs w:val="24"/>
          <w:vertAlign w:val="superscript"/>
        </w:rPr>
        <w:t>]</w:t>
      </w:r>
      <w:r w:rsidRPr="00F72D64">
        <w:rPr>
          <w:rFonts w:ascii="Book Antiqua" w:hAnsi="Book Antiqua"/>
          <w:sz w:val="24"/>
          <w:szCs w:val="24"/>
        </w:rPr>
        <w:t>. Compared to CT, CEUS determines no radiation exposure, especially in case of repeated examinations, and avoid</w:t>
      </w:r>
      <w:r w:rsidR="00D213AD">
        <w:rPr>
          <w:rFonts w:ascii="Book Antiqua" w:hAnsi="Book Antiqua"/>
          <w:sz w:val="24"/>
          <w:szCs w:val="24"/>
        </w:rPr>
        <w:t>s</w:t>
      </w:r>
      <w:r w:rsidRPr="00F72D64">
        <w:rPr>
          <w:rFonts w:ascii="Book Antiqua" w:hAnsi="Book Antiqua"/>
          <w:sz w:val="24"/>
          <w:szCs w:val="24"/>
        </w:rPr>
        <w:t xml:space="preserve"> potential nephrotoxic effect</w:t>
      </w:r>
      <w:r w:rsidR="00D213AD">
        <w:rPr>
          <w:rFonts w:ascii="Book Antiqua" w:hAnsi="Book Antiqua"/>
          <w:sz w:val="24"/>
          <w:szCs w:val="24"/>
        </w:rPr>
        <w:t>s</w:t>
      </w:r>
      <w:r w:rsidRPr="00F72D64">
        <w:rPr>
          <w:rFonts w:ascii="Book Antiqua" w:hAnsi="Book Antiqua"/>
          <w:sz w:val="24"/>
          <w:szCs w:val="24"/>
        </w:rPr>
        <w:t xml:space="preserve"> of iodinate contrast agents</w:t>
      </w:r>
      <w:r w:rsidRPr="00F72D64">
        <w:rPr>
          <w:rFonts w:ascii="Book Antiqua" w:hAnsi="Book Antiqua"/>
          <w:sz w:val="24"/>
          <w:szCs w:val="24"/>
          <w:vertAlign w:val="superscript"/>
        </w:rPr>
        <w:t>[1</w:t>
      </w:r>
      <w:r w:rsidR="00656DB7">
        <w:rPr>
          <w:rFonts w:ascii="Book Antiqua" w:hAnsi="Book Antiqua"/>
          <w:sz w:val="24"/>
          <w:szCs w:val="24"/>
          <w:vertAlign w:val="superscript"/>
        </w:rPr>
        <w:t>2</w:t>
      </w:r>
      <w:r w:rsidRPr="00F72D64">
        <w:rPr>
          <w:rFonts w:ascii="Book Antiqua" w:hAnsi="Book Antiqua"/>
          <w:sz w:val="24"/>
          <w:szCs w:val="24"/>
          <w:vertAlign w:val="superscript"/>
        </w:rPr>
        <w:t>]</w:t>
      </w:r>
      <w:r w:rsidRPr="00F72D64">
        <w:rPr>
          <w:rFonts w:ascii="Book Antiqua" w:hAnsi="Book Antiqua"/>
          <w:sz w:val="24"/>
          <w:szCs w:val="24"/>
        </w:rPr>
        <w:t xml:space="preserve">.  This is of special importance during the postoperative recovery of renal function, as well as in the follow-up of patients with </w:t>
      </w:r>
      <w:r w:rsidR="00940C7C" w:rsidRPr="00F72D64">
        <w:rPr>
          <w:rFonts w:ascii="Book Antiqua" w:hAnsi="Book Antiqua"/>
          <w:sz w:val="24"/>
          <w:szCs w:val="24"/>
        </w:rPr>
        <w:t>chronic graft dysfunction</w:t>
      </w:r>
      <w:r w:rsidRPr="00F72D64">
        <w:rPr>
          <w:rFonts w:ascii="Book Antiqua" w:hAnsi="Book Antiqua"/>
          <w:sz w:val="24"/>
          <w:szCs w:val="24"/>
        </w:rPr>
        <w:t>. Compared to gadolinium-based contrast agents, UCAs can be administered without the risk of retention or accumulation in the central nervous system or other tissues</w:t>
      </w:r>
      <w:r w:rsidR="00F334F2">
        <w:rPr>
          <w:rFonts w:ascii="Book Antiqua" w:hAnsi="Book Antiqua"/>
          <w:sz w:val="24"/>
          <w:szCs w:val="24"/>
        </w:rPr>
        <w:t>,</w:t>
      </w:r>
      <w:r w:rsidR="00B05790">
        <w:rPr>
          <w:rFonts w:ascii="Book Antiqua" w:hAnsi="Book Antiqua"/>
          <w:sz w:val="24"/>
          <w:szCs w:val="24"/>
        </w:rPr>
        <w:t xml:space="preserve"> </w:t>
      </w:r>
      <w:r w:rsidR="001F6958">
        <w:rPr>
          <w:rFonts w:ascii="Book Antiqua" w:hAnsi="Book Antiqua"/>
          <w:sz w:val="24"/>
          <w:szCs w:val="24"/>
        </w:rPr>
        <w:t>as potentially relevant</w:t>
      </w:r>
      <w:r w:rsidR="00B05790" w:rsidRPr="00152340">
        <w:rPr>
          <w:rFonts w:ascii="Book Antiqua" w:hAnsi="Book Antiqua"/>
          <w:sz w:val="24"/>
          <w:szCs w:val="24"/>
        </w:rPr>
        <w:t xml:space="preserve"> </w:t>
      </w:r>
      <w:r w:rsidR="00B05790" w:rsidRPr="001F6958">
        <w:rPr>
          <w:rFonts w:ascii="Book Antiqua" w:hAnsi="Book Antiqua"/>
          <w:sz w:val="24"/>
          <w:szCs w:val="24"/>
        </w:rPr>
        <w:t>for</w:t>
      </w:r>
      <w:r w:rsidR="00B05790" w:rsidRPr="00F334F2">
        <w:rPr>
          <w:rFonts w:ascii="Book Antiqua" w:hAnsi="Book Antiqua"/>
          <w:sz w:val="24"/>
          <w:szCs w:val="24"/>
        </w:rPr>
        <w:t xml:space="preserve"> </w:t>
      </w:r>
      <w:r w:rsidRPr="00F334F2">
        <w:rPr>
          <w:rFonts w:ascii="Book Antiqua" w:hAnsi="Book Antiqua"/>
          <w:sz w:val="24"/>
          <w:szCs w:val="24"/>
        </w:rPr>
        <w:t>patients</w:t>
      </w:r>
      <w:r w:rsidRPr="00F72D64">
        <w:rPr>
          <w:rFonts w:ascii="Book Antiqua" w:hAnsi="Book Antiqua"/>
          <w:sz w:val="24"/>
          <w:szCs w:val="24"/>
        </w:rPr>
        <w:t xml:space="preserve"> receiv</w:t>
      </w:r>
      <w:r w:rsidR="00B05790">
        <w:rPr>
          <w:rFonts w:ascii="Book Antiqua" w:hAnsi="Book Antiqua"/>
          <w:sz w:val="24"/>
          <w:szCs w:val="24"/>
        </w:rPr>
        <w:t>ing</w:t>
      </w:r>
      <w:r w:rsidRPr="00F72D64">
        <w:rPr>
          <w:rFonts w:ascii="Book Antiqua" w:hAnsi="Book Antiqua"/>
          <w:sz w:val="24"/>
          <w:szCs w:val="24"/>
        </w:rPr>
        <w:t xml:space="preserve"> multiple examinations over time. UCAs can be also administered in the case of a glomerul</w:t>
      </w:r>
      <w:r w:rsidR="00240299" w:rsidRPr="00F72D64">
        <w:rPr>
          <w:rFonts w:ascii="Book Antiqua" w:hAnsi="Book Antiqua"/>
          <w:sz w:val="24"/>
          <w:szCs w:val="24"/>
        </w:rPr>
        <w:t>ar</w:t>
      </w:r>
      <w:r w:rsidRPr="00F72D64">
        <w:rPr>
          <w:rFonts w:ascii="Book Antiqua" w:hAnsi="Book Antiqua"/>
          <w:sz w:val="24"/>
          <w:szCs w:val="24"/>
        </w:rPr>
        <w:t xml:space="preserve"> filtration rate &lt;</w:t>
      </w:r>
      <w:r w:rsidR="00EA04CC">
        <w:rPr>
          <w:rFonts w:ascii="Book Antiqua" w:hAnsi="Book Antiqua"/>
          <w:sz w:val="24"/>
          <w:szCs w:val="24"/>
        </w:rPr>
        <w:t xml:space="preserve"> </w:t>
      </w:r>
      <w:r w:rsidRPr="00F72D64">
        <w:rPr>
          <w:rFonts w:ascii="Book Antiqua" w:hAnsi="Book Antiqua"/>
          <w:sz w:val="24"/>
          <w:szCs w:val="24"/>
        </w:rPr>
        <w:t>30 m</w:t>
      </w:r>
      <w:r w:rsidRPr="00EA04CC">
        <w:rPr>
          <w:rFonts w:ascii="Book Antiqua" w:hAnsi="Book Antiqua"/>
          <w:caps/>
          <w:sz w:val="24"/>
          <w:szCs w:val="24"/>
        </w:rPr>
        <w:t>l</w:t>
      </w:r>
      <w:r w:rsidRPr="00F72D64">
        <w:rPr>
          <w:rFonts w:ascii="Book Antiqua" w:hAnsi="Book Antiqua"/>
          <w:sz w:val="24"/>
          <w:szCs w:val="24"/>
        </w:rPr>
        <w:t>/min, which currently represent</w:t>
      </w:r>
      <w:r w:rsidR="00B05790">
        <w:rPr>
          <w:rFonts w:ascii="Book Antiqua" w:hAnsi="Book Antiqua"/>
          <w:sz w:val="24"/>
          <w:szCs w:val="24"/>
        </w:rPr>
        <w:t>s</w:t>
      </w:r>
      <w:r w:rsidRPr="00F72D64">
        <w:rPr>
          <w:rFonts w:ascii="Book Antiqua" w:hAnsi="Book Antiqua"/>
          <w:sz w:val="24"/>
          <w:szCs w:val="24"/>
        </w:rPr>
        <w:t xml:space="preserve"> the threshold for caution in administering MRI contrast agents, given the risk of systemic nephrogenic fibrosis</w:t>
      </w:r>
      <w:r w:rsidRPr="00F72D64">
        <w:rPr>
          <w:rFonts w:ascii="Book Antiqua" w:hAnsi="Book Antiqua"/>
          <w:sz w:val="24"/>
          <w:szCs w:val="24"/>
          <w:vertAlign w:val="superscript"/>
        </w:rPr>
        <w:t>[1</w:t>
      </w:r>
      <w:r w:rsidR="00656DB7">
        <w:rPr>
          <w:rFonts w:ascii="Book Antiqua" w:hAnsi="Book Antiqua"/>
          <w:sz w:val="24"/>
          <w:szCs w:val="24"/>
          <w:vertAlign w:val="superscript"/>
        </w:rPr>
        <w:t>3</w:t>
      </w:r>
      <w:r w:rsidRPr="00F72D64">
        <w:rPr>
          <w:rFonts w:ascii="Book Antiqua" w:hAnsi="Book Antiqua"/>
          <w:sz w:val="24"/>
          <w:szCs w:val="24"/>
          <w:vertAlign w:val="superscript"/>
        </w:rPr>
        <w:t>]</w:t>
      </w:r>
      <w:r w:rsidRPr="00F72D64">
        <w:rPr>
          <w:rFonts w:ascii="Book Antiqua" w:hAnsi="Book Antiqua"/>
          <w:sz w:val="24"/>
          <w:szCs w:val="24"/>
        </w:rPr>
        <w:t xml:space="preserve">. </w:t>
      </w:r>
      <w:r w:rsidR="00B05790">
        <w:rPr>
          <w:rFonts w:ascii="Book Antiqua" w:hAnsi="Book Antiqua"/>
          <w:sz w:val="24"/>
          <w:szCs w:val="24"/>
        </w:rPr>
        <w:t>A r</w:t>
      </w:r>
      <w:r w:rsidRPr="00F72D64">
        <w:rPr>
          <w:rFonts w:ascii="Book Antiqua" w:hAnsi="Book Antiqua"/>
          <w:sz w:val="24"/>
          <w:szCs w:val="24"/>
        </w:rPr>
        <w:t>obust safety profile translates into the possibility of performing multiple contrast injections within the same examination session</w:t>
      </w:r>
      <w:r w:rsidR="00B05790">
        <w:rPr>
          <w:rFonts w:ascii="Book Antiqua" w:hAnsi="Book Antiqua"/>
          <w:sz w:val="24"/>
          <w:szCs w:val="24"/>
        </w:rPr>
        <w:t>. This</w:t>
      </w:r>
      <w:r w:rsidRPr="00F72D64">
        <w:rPr>
          <w:rFonts w:ascii="Book Antiqua" w:hAnsi="Book Antiqua"/>
          <w:sz w:val="24"/>
          <w:szCs w:val="24"/>
        </w:rPr>
        <w:t xml:space="preserve"> </w:t>
      </w:r>
      <w:r w:rsidR="00B05790">
        <w:rPr>
          <w:rFonts w:ascii="Book Antiqua" w:hAnsi="Book Antiqua"/>
          <w:sz w:val="24"/>
          <w:szCs w:val="24"/>
        </w:rPr>
        <w:t xml:space="preserve">allows for </w:t>
      </w:r>
      <w:r w:rsidRPr="00F72D64">
        <w:rPr>
          <w:rFonts w:ascii="Book Antiqua" w:hAnsi="Book Antiqua"/>
          <w:sz w:val="24"/>
          <w:szCs w:val="24"/>
        </w:rPr>
        <w:t xml:space="preserve">a better characterization of abnormal findings </w:t>
      </w:r>
      <w:r w:rsidR="00B05790">
        <w:rPr>
          <w:rFonts w:ascii="Book Antiqua" w:hAnsi="Book Antiqua"/>
          <w:sz w:val="24"/>
          <w:szCs w:val="24"/>
        </w:rPr>
        <w:t>and/</w:t>
      </w:r>
      <w:r w:rsidRPr="00F72D64">
        <w:rPr>
          <w:rFonts w:ascii="Book Antiqua" w:hAnsi="Book Antiqua"/>
          <w:sz w:val="24"/>
          <w:szCs w:val="24"/>
        </w:rPr>
        <w:t xml:space="preserve">or </w:t>
      </w:r>
      <w:r w:rsidR="00B05790">
        <w:rPr>
          <w:rFonts w:ascii="Book Antiqua" w:hAnsi="Book Antiqua"/>
          <w:sz w:val="24"/>
          <w:szCs w:val="24"/>
        </w:rPr>
        <w:t xml:space="preserve">the </w:t>
      </w:r>
      <w:r w:rsidRPr="00F72D64">
        <w:rPr>
          <w:rFonts w:ascii="Book Antiqua" w:hAnsi="Book Antiqua"/>
          <w:sz w:val="24"/>
          <w:szCs w:val="24"/>
        </w:rPr>
        <w:t>evaluati</w:t>
      </w:r>
      <w:r w:rsidR="00B05790">
        <w:rPr>
          <w:rFonts w:ascii="Book Antiqua" w:hAnsi="Book Antiqua"/>
          <w:sz w:val="24"/>
          <w:szCs w:val="24"/>
        </w:rPr>
        <w:t>on of</w:t>
      </w:r>
      <w:r w:rsidRPr="00F72D64">
        <w:rPr>
          <w:rFonts w:ascii="Book Antiqua" w:hAnsi="Book Antiqua"/>
          <w:sz w:val="24"/>
          <w:szCs w:val="24"/>
        </w:rPr>
        <w:t xml:space="preserve"> more than one finding at a time. </w:t>
      </w:r>
      <w:r w:rsidR="0007541A" w:rsidRPr="00F72D64">
        <w:rPr>
          <w:rFonts w:ascii="Book Antiqua" w:hAnsi="Book Antiqua"/>
          <w:sz w:val="24"/>
          <w:szCs w:val="24"/>
        </w:rPr>
        <w:t>Differently from the liver or spleen</w:t>
      </w:r>
      <w:r w:rsidR="002E384B" w:rsidRPr="00F72D64">
        <w:rPr>
          <w:rFonts w:ascii="Book Antiqua" w:hAnsi="Book Antiqua"/>
          <w:sz w:val="24"/>
          <w:szCs w:val="24"/>
        </w:rPr>
        <w:t xml:space="preserve">, in which there is late contrast accumulation of UCAs in the sinusoids, </w:t>
      </w:r>
      <w:r w:rsidR="00B05790">
        <w:rPr>
          <w:rFonts w:ascii="Book Antiqua" w:hAnsi="Book Antiqua"/>
          <w:sz w:val="24"/>
          <w:szCs w:val="24"/>
        </w:rPr>
        <w:t xml:space="preserve">in the kidney </w:t>
      </w:r>
      <w:r w:rsidR="002E384B" w:rsidRPr="00F72D64">
        <w:rPr>
          <w:rFonts w:ascii="Book Antiqua" w:hAnsi="Book Antiqua"/>
          <w:sz w:val="24"/>
          <w:szCs w:val="24"/>
        </w:rPr>
        <w:t xml:space="preserve">contrast enhancement decreases with decreasing microbubble </w:t>
      </w:r>
      <w:r w:rsidR="00E15D50" w:rsidRPr="00F72D64">
        <w:rPr>
          <w:rFonts w:ascii="Book Antiqua" w:hAnsi="Book Antiqua"/>
          <w:sz w:val="24"/>
          <w:szCs w:val="24"/>
        </w:rPr>
        <w:t xml:space="preserve">blood </w:t>
      </w:r>
      <w:r w:rsidR="002E384B" w:rsidRPr="00F72D64">
        <w:rPr>
          <w:rFonts w:ascii="Book Antiqua" w:hAnsi="Book Antiqua"/>
          <w:sz w:val="24"/>
          <w:szCs w:val="24"/>
        </w:rPr>
        <w:t>concentration</w:t>
      </w:r>
      <w:r w:rsidR="00B05790">
        <w:rPr>
          <w:rFonts w:ascii="Book Antiqua" w:hAnsi="Book Antiqua"/>
          <w:sz w:val="24"/>
          <w:szCs w:val="24"/>
        </w:rPr>
        <w:t>s</w:t>
      </w:r>
      <w:r w:rsidR="00E15D50" w:rsidRPr="00F72D64">
        <w:rPr>
          <w:rFonts w:ascii="Book Antiqua" w:hAnsi="Book Antiqua"/>
          <w:sz w:val="24"/>
          <w:szCs w:val="24"/>
          <w:vertAlign w:val="superscript"/>
        </w:rPr>
        <w:t>[1</w:t>
      </w:r>
      <w:r w:rsidR="00656DB7">
        <w:rPr>
          <w:rFonts w:ascii="Book Antiqua" w:hAnsi="Book Antiqua"/>
          <w:sz w:val="24"/>
          <w:szCs w:val="24"/>
          <w:vertAlign w:val="superscript"/>
        </w:rPr>
        <w:t>4</w:t>
      </w:r>
      <w:r w:rsidR="00E15D50" w:rsidRPr="00F72D64">
        <w:rPr>
          <w:rFonts w:ascii="Book Antiqua" w:hAnsi="Book Antiqua"/>
          <w:sz w:val="24"/>
          <w:szCs w:val="24"/>
          <w:vertAlign w:val="superscript"/>
        </w:rPr>
        <w:t>]</w:t>
      </w:r>
      <w:r w:rsidR="00E15D50" w:rsidRPr="00F72D64">
        <w:rPr>
          <w:rFonts w:ascii="Book Antiqua" w:hAnsi="Book Antiqua"/>
          <w:sz w:val="24"/>
          <w:szCs w:val="24"/>
        </w:rPr>
        <w:t xml:space="preserve">. </w:t>
      </w:r>
      <w:r w:rsidRPr="00F72D64">
        <w:rPr>
          <w:rFonts w:ascii="Book Antiqua" w:hAnsi="Book Antiqua"/>
          <w:sz w:val="24"/>
          <w:szCs w:val="24"/>
        </w:rPr>
        <w:t xml:space="preserve">This is of help </w:t>
      </w:r>
      <w:r w:rsidR="00D41712">
        <w:rPr>
          <w:rFonts w:ascii="Book Antiqua" w:hAnsi="Book Antiqua"/>
          <w:sz w:val="24"/>
          <w:szCs w:val="24"/>
        </w:rPr>
        <w:t>when</w:t>
      </w:r>
      <w:r w:rsidRPr="00F72D64">
        <w:rPr>
          <w:rFonts w:ascii="Book Antiqua" w:hAnsi="Book Antiqua"/>
          <w:sz w:val="24"/>
          <w:szCs w:val="24"/>
        </w:rPr>
        <w:t xml:space="preserve"> performing multiple injections while avoiding interpretative pitfalls related t</w:t>
      </w:r>
      <w:r w:rsidR="002E384B" w:rsidRPr="00F72D64">
        <w:rPr>
          <w:rFonts w:ascii="Book Antiqua" w:hAnsi="Book Antiqua"/>
          <w:sz w:val="24"/>
          <w:szCs w:val="24"/>
        </w:rPr>
        <w:t>o late UCAs accumulation</w:t>
      </w:r>
      <w:r w:rsidRPr="00F72D64">
        <w:rPr>
          <w:rFonts w:ascii="Book Antiqua" w:hAnsi="Book Antiqua"/>
          <w:sz w:val="24"/>
          <w:szCs w:val="24"/>
        </w:rPr>
        <w:t>.</w:t>
      </w:r>
      <w:r w:rsidRPr="00F72D64">
        <w:rPr>
          <w:rFonts w:ascii="Book Antiqua" w:hAnsi="Book Antiqua"/>
        </w:rPr>
        <w:t xml:space="preserve"> </w:t>
      </w:r>
    </w:p>
    <w:p w14:paraId="473463C2" w14:textId="3D680D1C" w:rsidR="00710AD6" w:rsidRPr="00F72D64" w:rsidRDefault="00ED73C4" w:rsidP="00EA04CC">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In other clinical scenarios (</w:t>
      </w:r>
      <w:r w:rsidRPr="00F72D64">
        <w:rPr>
          <w:rFonts w:ascii="Book Antiqua" w:hAnsi="Book Antiqua"/>
          <w:i/>
          <w:iCs/>
          <w:sz w:val="24"/>
          <w:szCs w:val="24"/>
        </w:rPr>
        <w:t>e.g.</w:t>
      </w:r>
      <w:r w:rsidRPr="00F72D64">
        <w:rPr>
          <w:rFonts w:ascii="Book Antiqua" w:hAnsi="Book Antiqua"/>
          <w:sz w:val="24"/>
          <w:szCs w:val="24"/>
        </w:rPr>
        <w:t>, assessment of focal liver lesions)</w:t>
      </w:r>
      <w:r w:rsidR="00847C2E" w:rsidRPr="00F72D64">
        <w:rPr>
          <w:rFonts w:ascii="Book Antiqua" w:hAnsi="Book Antiqua"/>
          <w:sz w:val="24"/>
          <w:szCs w:val="24"/>
          <w:vertAlign w:val="superscript"/>
        </w:rPr>
        <w:t>[</w:t>
      </w:r>
      <w:r w:rsidR="00656DB7">
        <w:rPr>
          <w:rFonts w:ascii="Book Antiqua" w:hAnsi="Book Antiqua"/>
          <w:sz w:val="24"/>
          <w:szCs w:val="24"/>
          <w:vertAlign w:val="superscript"/>
        </w:rPr>
        <w:t>15</w:t>
      </w:r>
      <w:r w:rsidR="00847C2E" w:rsidRPr="00F72D64">
        <w:rPr>
          <w:rFonts w:ascii="Book Antiqua" w:hAnsi="Book Antiqua"/>
          <w:sz w:val="24"/>
          <w:szCs w:val="24"/>
          <w:vertAlign w:val="superscript"/>
        </w:rPr>
        <w:t>,</w:t>
      </w:r>
      <w:r w:rsidR="00656DB7">
        <w:rPr>
          <w:rFonts w:ascii="Book Antiqua" w:hAnsi="Book Antiqua"/>
          <w:sz w:val="24"/>
          <w:szCs w:val="24"/>
          <w:vertAlign w:val="superscript"/>
        </w:rPr>
        <w:t>16</w:t>
      </w:r>
      <w:r w:rsidR="00847C2E" w:rsidRPr="00F72D64">
        <w:rPr>
          <w:rFonts w:ascii="Book Antiqua" w:hAnsi="Book Antiqua"/>
          <w:sz w:val="24"/>
          <w:szCs w:val="24"/>
          <w:vertAlign w:val="superscript"/>
        </w:rPr>
        <w:t>]</w:t>
      </w:r>
      <w:r w:rsidR="00847C2E" w:rsidRPr="00F72D64">
        <w:rPr>
          <w:rFonts w:ascii="Book Antiqua" w:hAnsi="Book Antiqua"/>
          <w:sz w:val="24"/>
          <w:szCs w:val="24"/>
        </w:rPr>
        <w:t xml:space="preserve">, </w:t>
      </w:r>
      <w:r w:rsidRPr="00F72D64">
        <w:rPr>
          <w:rFonts w:ascii="Book Antiqua" w:hAnsi="Book Antiqua"/>
          <w:sz w:val="24"/>
          <w:szCs w:val="24"/>
        </w:rPr>
        <w:t xml:space="preserve">CEUS has been advocated as a </w:t>
      </w:r>
      <w:r w:rsidR="00EE7C84">
        <w:rPr>
          <w:rFonts w:ascii="Book Antiqua" w:hAnsi="Book Antiqua"/>
          <w:sz w:val="24"/>
          <w:szCs w:val="24"/>
        </w:rPr>
        <w:t>tool</w:t>
      </w:r>
      <w:r w:rsidR="00EE7C84" w:rsidRPr="00F72D64">
        <w:rPr>
          <w:rFonts w:ascii="Book Antiqua" w:hAnsi="Book Antiqua"/>
          <w:sz w:val="24"/>
          <w:szCs w:val="24"/>
        </w:rPr>
        <w:t xml:space="preserve"> </w:t>
      </w:r>
      <w:r w:rsidRPr="00F72D64">
        <w:rPr>
          <w:rFonts w:ascii="Book Antiqua" w:hAnsi="Book Antiqua"/>
          <w:sz w:val="24"/>
          <w:szCs w:val="24"/>
        </w:rPr>
        <w:t xml:space="preserve">to improve the speed and cost-effectiveness of the diagnostic process. One might expect </w:t>
      </w:r>
      <w:r w:rsidR="00E82A28" w:rsidRPr="00F72D64">
        <w:rPr>
          <w:rFonts w:ascii="Book Antiqua" w:hAnsi="Book Antiqua"/>
          <w:sz w:val="24"/>
          <w:szCs w:val="24"/>
        </w:rPr>
        <w:t>a similar role for CEUS in</w:t>
      </w:r>
      <w:r w:rsidRPr="00F72D64">
        <w:rPr>
          <w:rFonts w:ascii="Book Antiqua" w:hAnsi="Book Antiqua"/>
          <w:sz w:val="24"/>
          <w:szCs w:val="24"/>
        </w:rPr>
        <w:t xml:space="preserve"> other abdominopelvic indications</w:t>
      </w:r>
      <w:r w:rsidR="00847C2E">
        <w:rPr>
          <w:rFonts w:ascii="Book Antiqua" w:hAnsi="Book Antiqua"/>
          <w:sz w:val="24"/>
          <w:szCs w:val="24"/>
        </w:rPr>
        <w:t xml:space="preserve">, </w:t>
      </w:r>
      <w:r w:rsidRPr="00F72D64">
        <w:rPr>
          <w:rFonts w:ascii="Book Antiqua" w:hAnsi="Book Antiqua"/>
          <w:sz w:val="24"/>
          <w:szCs w:val="24"/>
        </w:rPr>
        <w:t xml:space="preserve">including the KT-related ones. </w:t>
      </w:r>
    </w:p>
    <w:p w14:paraId="3FE3D48E" w14:textId="77777777" w:rsidR="00710AD6" w:rsidRPr="00F72D64" w:rsidRDefault="00710AD6" w:rsidP="00EF62C2">
      <w:pPr>
        <w:snapToGrid w:val="0"/>
        <w:spacing w:after="0" w:line="360" w:lineRule="auto"/>
        <w:jc w:val="both"/>
        <w:rPr>
          <w:rFonts w:ascii="Book Antiqua" w:eastAsia="Arial" w:hAnsi="Book Antiqua" w:cs="Arial"/>
          <w:b/>
          <w:bCs/>
          <w:i/>
          <w:iCs/>
          <w:sz w:val="24"/>
          <w:szCs w:val="24"/>
        </w:rPr>
      </w:pPr>
    </w:p>
    <w:p w14:paraId="225E2594" w14:textId="77777777" w:rsidR="00710AD6" w:rsidRPr="00F72D64" w:rsidRDefault="00ED73C4" w:rsidP="00EF62C2">
      <w:pPr>
        <w:snapToGrid w:val="0"/>
        <w:spacing w:after="0" w:line="360" w:lineRule="auto"/>
        <w:jc w:val="both"/>
        <w:rPr>
          <w:rFonts w:ascii="Book Antiqua" w:eastAsia="Arial" w:hAnsi="Book Antiqua" w:cs="Arial"/>
          <w:b/>
          <w:bCs/>
          <w:i/>
          <w:iCs/>
          <w:sz w:val="24"/>
          <w:szCs w:val="24"/>
        </w:rPr>
      </w:pPr>
      <w:r w:rsidRPr="00F72D64">
        <w:rPr>
          <w:rFonts w:ascii="Book Antiqua" w:hAnsi="Book Antiqua"/>
          <w:b/>
          <w:bCs/>
          <w:i/>
          <w:iCs/>
          <w:sz w:val="24"/>
          <w:szCs w:val="24"/>
        </w:rPr>
        <w:t xml:space="preserve">Disadvantages </w:t>
      </w:r>
    </w:p>
    <w:p w14:paraId="10D45804" w14:textId="60C6CFE9" w:rsidR="00710AD6" w:rsidRPr="00F72D64" w:rsidRDefault="00ED73C4" w:rsidP="00EF62C2">
      <w:pPr>
        <w:snapToGrid w:val="0"/>
        <w:spacing w:after="0" w:line="360" w:lineRule="auto"/>
        <w:jc w:val="both"/>
        <w:rPr>
          <w:rFonts w:ascii="Book Antiqua" w:eastAsia="Arial" w:hAnsi="Book Antiqua" w:cs="Arial"/>
          <w:sz w:val="24"/>
          <w:szCs w:val="24"/>
        </w:rPr>
      </w:pPr>
      <w:r w:rsidRPr="00F72D64">
        <w:rPr>
          <w:rFonts w:ascii="Book Antiqua" w:hAnsi="Book Antiqua"/>
          <w:sz w:val="24"/>
          <w:szCs w:val="24"/>
        </w:rPr>
        <w:t>Similar to grayscale US, the image quality of CEUS can be impaired by patient-related factors</w:t>
      </w:r>
      <w:r w:rsidR="00023D66">
        <w:rPr>
          <w:rFonts w:ascii="Book Antiqua" w:hAnsi="Book Antiqua"/>
          <w:sz w:val="24"/>
          <w:szCs w:val="24"/>
        </w:rPr>
        <w:t>,</w:t>
      </w:r>
      <w:r w:rsidRPr="00F72D64">
        <w:rPr>
          <w:rFonts w:ascii="Book Antiqua" w:hAnsi="Book Antiqua"/>
          <w:sz w:val="24"/>
          <w:szCs w:val="24"/>
        </w:rPr>
        <w:t xml:space="preserve"> such as presence of bowel gas, large body habitus, or limited cooperation and physical obstacles in the early postoperative period (wounds or surgical bandage). It should be pointed </w:t>
      </w:r>
      <w:r w:rsidR="00023D66">
        <w:rPr>
          <w:rFonts w:ascii="Book Antiqua" w:hAnsi="Book Antiqua"/>
          <w:sz w:val="24"/>
          <w:szCs w:val="24"/>
        </w:rPr>
        <w:t xml:space="preserve">out </w:t>
      </w:r>
      <w:r w:rsidRPr="00F72D64">
        <w:rPr>
          <w:rFonts w:ascii="Book Antiqua" w:hAnsi="Book Antiqua"/>
          <w:sz w:val="24"/>
          <w:szCs w:val="24"/>
        </w:rPr>
        <w:t>that those factors are of less impact on image quality than in other body districts, since the renal graft is usually placed extraperitoneally into the right or left iliac fossa</w:t>
      </w:r>
      <w:bookmarkStart w:id="3" w:name="_Hlk35353354"/>
      <w:r w:rsidRPr="00F72D64">
        <w:rPr>
          <w:rFonts w:ascii="Book Antiqua" w:hAnsi="Book Antiqua"/>
          <w:sz w:val="24"/>
          <w:szCs w:val="24"/>
          <w:vertAlign w:val="superscript"/>
        </w:rPr>
        <w:t>[</w:t>
      </w:r>
      <w:r w:rsidR="00656DB7">
        <w:rPr>
          <w:rFonts w:ascii="Book Antiqua" w:hAnsi="Book Antiqua"/>
          <w:sz w:val="24"/>
          <w:szCs w:val="24"/>
          <w:vertAlign w:val="superscript"/>
        </w:rPr>
        <w:t>4</w:t>
      </w:r>
      <w:r w:rsidRPr="00F72D64">
        <w:rPr>
          <w:rFonts w:ascii="Book Antiqua" w:hAnsi="Book Antiqua"/>
          <w:sz w:val="24"/>
          <w:szCs w:val="24"/>
          <w:vertAlign w:val="superscript"/>
        </w:rPr>
        <w:t>]</w:t>
      </w:r>
      <w:r w:rsidRPr="00F72D64">
        <w:rPr>
          <w:rFonts w:ascii="Book Antiqua" w:hAnsi="Book Antiqua"/>
          <w:sz w:val="24"/>
          <w:szCs w:val="24"/>
        </w:rPr>
        <w:t xml:space="preserve">, </w:t>
      </w:r>
      <w:r w:rsidRPr="00F72D64">
        <w:rPr>
          <w:rFonts w:ascii="Book Antiqua" w:hAnsi="Book Antiqua"/>
          <w:i/>
          <w:iCs/>
          <w:sz w:val="24"/>
          <w:szCs w:val="24"/>
        </w:rPr>
        <w:t>i.e.</w:t>
      </w:r>
      <w:r w:rsidR="00EA04CC">
        <w:rPr>
          <w:rFonts w:ascii="Book Antiqua" w:hAnsi="Book Antiqua"/>
          <w:i/>
          <w:iCs/>
          <w:sz w:val="24"/>
          <w:szCs w:val="24"/>
        </w:rPr>
        <w:t>,</w:t>
      </w:r>
      <w:r w:rsidRPr="00F72D64">
        <w:rPr>
          <w:rFonts w:ascii="Book Antiqua" w:hAnsi="Book Antiqua"/>
          <w:sz w:val="24"/>
          <w:szCs w:val="24"/>
        </w:rPr>
        <w:t xml:space="preserve"> in a </w:t>
      </w:r>
      <w:bookmarkEnd w:id="3"/>
      <w:r w:rsidRPr="00F72D64">
        <w:rPr>
          <w:rFonts w:ascii="Book Antiqua" w:hAnsi="Book Antiqua"/>
          <w:sz w:val="24"/>
          <w:szCs w:val="24"/>
        </w:rPr>
        <w:t>superficial and fixed position making the graft easily accessible by US waves.</w:t>
      </w:r>
    </w:p>
    <w:p w14:paraId="3D413C3D" w14:textId="7D6D5319" w:rsidR="00710AD6" w:rsidRPr="00F72D64" w:rsidRDefault="00ED73C4" w:rsidP="00FE0177">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CEUS requires skilled operators, with adequate knowledge of the examination technique, UCAs characteristics, post-surgical anatomy, and patterns of presentation of KT-related complications</w:t>
      </w:r>
      <w:r w:rsidRPr="00F72D64">
        <w:rPr>
          <w:rFonts w:ascii="Book Antiqua" w:hAnsi="Book Antiqua"/>
          <w:sz w:val="24"/>
          <w:szCs w:val="24"/>
          <w:vertAlign w:val="superscript"/>
        </w:rPr>
        <w:t>[</w:t>
      </w:r>
      <w:r w:rsidR="00656DB7">
        <w:rPr>
          <w:rFonts w:ascii="Book Antiqua" w:hAnsi="Book Antiqua"/>
          <w:sz w:val="24"/>
          <w:szCs w:val="24"/>
          <w:vertAlign w:val="superscript"/>
        </w:rPr>
        <w:t>14</w:t>
      </w:r>
      <w:r w:rsidRPr="00F72D64">
        <w:rPr>
          <w:rFonts w:ascii="Book Antiqua" w:hAnsi="Book Antiqua"/>
          <w:sz w:val="24"/>
          <w:szCs w:val="24"/>
          <w:vertAlign w:val="superscript"/>
        </w:rPr>
        <w:t>]</w:t>
      </w:r>
      <w:r w:rsidRPr="00F72D64">
        <w:rPr>
          <w:rFonts w:ascii="Book Antiqua" w:hAnsi="Book Antiqua"/>
          <w:sz w:val="24"/>
          <w:szCs w:val="24"/>
        </w:rPr>
        <w:t xml:space="preserve">. Previous experience in US and </w:t>
      </w:r>
      <w:r w:rsidR="00A10E2C" w:rsidRPr="00F72D64">
        <w:rPr>
          <w:rFonts w:ascii="Book Antiqua" w:hAnsi="Book Antiqua"/>
          <w:sz w:val="24"/>
          <w:szCs w:val="24"/>
        </w:rPr>
        <w:t>c</w:t>
      </w:r>
      <w:r w:rsidRPr="00F72D64">
        <w:rPr>
          <w:rFonts w:ascii="Book Antiqua" w:hAnsi="Book Antiqua"/>
          <w:sz w:val="24"/>
          <w:szCs w:val="24"/>
        </w:rPr>
        <w:t>olor Doppler examinations are a pre-requisite to achieve those goals and perform proper training with CEUS</w:t>
      </w:r>
      <w:r w:rsidRPr="00F72D64">
        <w:rPr>
          <w:rFonts w:ascii="Book Antiqua" w:hAnsi="Book Antiqua"/>
          <w:sz w:val="24"/>
          <w:szCs w:val="24"/>
          <w:vertAlign w:val="superscript"/>
        </w:rPr>
        <w:t>[</w:t>
      </w:r>
      <w:r w:rsidR="00656DB7">
        <w:rPr>
          <w:rFonts w:ascii="Book Antiqua" w:hAnsi="Book Antiqua"/>
          <w:sz w:val="24"/>
          <w:szCs w:val="24"/>
          <w:vertAlign w:val="superscript"/>
        </w:rPr>
        <w:t>17</w:t>
      </w:r>
      <w:r w:rsidRPr="00F72D64">
        <w:rPr>
          <w:rFonts w:ascii="Book Antiqua" w:hAnsi="Book Antiqua"/>
          <w:sz w:val="24"/>
          <w:szCs w:val="24"/>
          <w:vertAlign w:val="superscript"/>
        </w:rPr>
        <w:t>]</w:t>
      </w:r>
      <w:r w:rsidRPr="00F72D64">
        <w:rPr>
          <w:rFonts w:ascii="Book Antiqua" w:hAnsi="Book Antiqua"/>
          <w:sz w:val="24"/>
          <w:szCs w:val="24"/>
        </w:rPr>
        <w:t>.</w:t>
      </w:r>
    </w:p>
    <w:p w14:paraId="0AB0BF23" w14:textId="07E7ADBE" w:rsidR="00710AD6" w:rsidRPr="00F72D64" w:rsidRDefault="00ED73C4" w:rsidP="0098464A">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 xml:space="preserve">CEUS is less panoramic than CT and MRI. While this is not a limitation </w:t>
      </w:r>
      <w:r w:rsidRPr="00F72D64">
        <w:rPr>
          <w:rFonts w:ascii="Book Antiqua" w:hAnsi="Book Antiqua"/>
          <w:i/>
          <w:iCs/>
          <w:sz w:val="24"/>
          <w:szCs w:val="24"/>
        </w:rPr>
        <w:t>per se</w:t>
      </w:r>
      <w:r w:rsidRPr="00F72D64">
        <w:rPr>
          <w:rFonts w:ascii="Book Antiqua" w:hAnsi="Book Antiqua"/>
          <w:sz w:val="24"/>
          <w:szCs w:val="24"/>
        </w:rPr>
        <w:t xml:space="preserve"> when examining one single renal graft, it can make t</w:t>
      </w:r>
      <w:r w:rsidR="008A0758">
        <w:rPr>
          <w:rFonts w:ascii="Book Antiqua" w:hAnsi="Book Antiqua"/>
          <w:sz w:val="24"/>
          <w:szCs w:val="24"/>
        </w:rPr>
        <w:t>he</w:t>
      </w:r>
      <w:r w:rsidRPr="00F72D64">
        <w:rPr>
          <w:rFonts w:ascii="Book Antiqua" w:hAnsi="Book Antiqua"/>
          <w:sz w:val="24"/>
          <w:szCs w:val="24"/>
        </w:rPr>
        <w:t xml:space="preserve"> evaluat</w:t>
      </w:r>
      <w:r w:rsidR="008A0758">
        <w:rPr>
          <w:rFonts w:ascii="Book Antiqua" w:hAnsi="Book Antiqua"/>
          <w:sz w:val="24"/>
          <w:szCs w:val="24"/>
        </w:rPr>
        <w:t>ion of</w:t>
      </w:r>
      <w:r w:rsidRPr="00F72D64">
        <w:rPr>
          <w:rFonts w:ascii="Book Antiqua" w:hAnsi="Book Antiqua"/>
          <w:sz w:val="24"/>
          <w:szCs w:val="24"/>
        </w:rPr>
        <w:t xml:space="preserve"> patients with multiple organ transplantations </w:t>
      </w:r>
      <w:r w:rsidR="002B5623">
        <w:rPr>
          <w:rFonts w:ascii="Book Antiqua" w:hAnsi="Book Antiqua"/>
          <w:sz w:val="24"/>
          <w:szCs w:val="24"/>
        </w:rPr>
        <w:t>more difficult</w:t>
      </w:r>
      <w:r w:rsidR="008A0758" w:rsidRPr="00F72D64">
        <w:rPr>
          <w:rFonts w:ascii="Book Antiqua" w:hAnsi="Book Antiqua"/>
          <w:sz w:val="24"/>
          <w:szCs w:val="24"/>
        </w:rPr>
        <w:t xml:space="preserve"> </w:t>
      </w:r>
      <w:r w:rsidRPr="00F72D64">
        <w:rPr>
          <w:rFonts w:ascii="Book Antiqua" w:hAnsi="Book Antiqua"/>
          <w:sz w:val="24"/>
          <w:szCs w:val="24"/>
        </w:rPr>
        <w:t>(</w:t>
      </w:r>
      <w:r w:rsidRPr="00F72D64">
        <w:rPr>
          <w:rFonts w:ascii="Book Antiqua" w:hAnsi="Book Antiqua"/>
          <w:i/>
          <w:iCs/>
          <w:sz w:val="24"/>
          <w:szCs w:val="24"/>
        </w:rPr>
        <w:t>e.g.</w:t>
      </w:r>
      <w:r w:rsidRPr="00F72D64">
        <w:rPr>
          <w:rFonts w:ascii="Book Antiqua" w:hAnsi="Book Antiqua"/>
          <w:sz w:val="24"/>
          <w:szCs w:val="24"/>
        </w:rPr>
        <w:t xml:space="preserve">, dual kidney transplant or combined liver and kidney transplant). In those cases, multiple contrast injections are required, thus increasing the examination time because of the delay needed to wait for microbubbles </w:t>
      </w:r>
      <w:r w:rsidR="00EE25F2">
        <w:rPr>
          <w:rFonts w:ascii="Book Antiqua" w:hAnsi="Book Antiqua"/>
          <w:sz w:val="24"/>
          <w:szCs w:val="24"/>
        </w:rPr>
        <w:t xml:space="preserve">to </w:t>
      </w:r>
      <w:r w:rsidRPr="00F72D64">
        <w:rPr>
          <w:rFonts w:ascii="Book Antiqua" w:hAnsi="Book Antiqua"/>
          <w:sz w:val="24"/>
          <w:szCs w:val="24"/>
        </w:rPr>
        <w:t>disappear between the injections.</w:t>
      </w:r>
    </w:p>
    <w:p w14:paraId="39A1666D" w14:textId="723CFA3B" w:rsidR="00710AD6" w:rsidRPr="00F72D64" w:rsidRDefault="00ED73C4" w:rsidP="0098464A">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Lastly</w:t>
      </w:r>
      <w:r w:rsidRPr="00A353C8">
        <w:rPr>
          <w:rFonts w:ascii="Book Antiqua" w:hAnsi="Book Antiqua"/>
          <w:color w:val="000000" w:themeColor="text1"/>
          <w:sz w:val="24"/>
          <w:szCs w:val="24"/>
        </w:rPr>
        <w:t xml:space="preserve">, </w:t>
      </w:r>
      <w:r w:rsidR="00C3666D" w:rsidRPr="00A353C8">
        <w:rPr>
          <w:rFonts w:ascii="Book Antiqua" w:hAnsi="Book Antiqua"/>
          <w:color w:val="000000" w:themeColor="text1"/>
          <w:sz w:val="24"/>
          <w:szCs w:val="24"/>
        </w:rPr>
        <w:t xml:space="preserve">there are some </w:t>
      </w:r>
      <w:r w:rsidRPr="00A353C8">
        <w:rPr>
          <w:rFonts w:ascii="Book Antiqua" w:hAnsi="Book Antiqua"/>
          <w:color w:val="000000" w:themeColor="text1"/>
          <w:sz w:val="24"/>
          <w:szCs w:val="24"/>
        </w:rPr>
        <w:t>CEUS</w:t>
      </w:r>
      <w:r w:rsidR="00C3666D" w:rsidRPr="00A353C8">
        <w:rPr>
          <w:rFonts w:ascii="Book Antiqua" w:hAnsi="Book Antiqua"/>
          <w:color w:val="000000" w:themeColor="text1"/>
          <w:sz w:val="24"/>
          <w:szCs w:val="24"/>
        </w:rPr>
        <w:t xml:space="preserve">-specific </w:t>
      </w:r>
      <w:r w:rsidRPr="00A353C8">
        <w:rPr>
          <w:rFonts w:ascii="Book Antiqua" w:hAnsi="Book Antiqua"/>
          <w:color w:val="000000" w:themeColor="text1"/>
          <w:sz w:val="24"/>
          <w:szCs w:val="24"/>
        </w:rPr>
        <w:t>artifacts</w:t>
      </w:r>
      <w:r w:rsidR="00C3666D" w:rsidRPr="00A353C8">
        <w:rPr>
          <w:rFonts w:ascii="Book Antiqua" w:hAnsi="Book Antiqua"/>
          <w:color w:val="000000" w:themeColor="text1"/>
          <w:sz w:val="24"/>
          <w:szCs w:val="24"/>
        </w:rPr>
        <w:t xml:space="preserve"> that can affect image quality and interpretation</w:t>
      </w:r>
      <w:r w:rsidRPr="00A353C8">
        <w:rPr>
          <w:rFonts w:ascii="Book Antiqua" w:hAnsi="Book Antiqua"/>
          <w:color w:val="000000" w:themeColor="text1"/>
          <w:sz w:val="24"/>
          <w:szCs w:val="24"/>
          <w:vertAlign w:val="superscript"/>
        </w:rPr>
        <w:t>[</w:t>
      </w:r>
      <w:r w:rsidR="00656DB7">
        <w:rPr>
          <w:rFonts w:ascii="Book Antiqua" w:hAnsi="Book Antiqua"/>
          <w:color w:val="000000" w:themeColor="text1"/>
          <w:sz w:val="24"/>
          <w:szCs w:val="24"/>
          <w:vertAlign w:val="superscript"/>
        </w:rPr>
        <w:t>8</w:t>
      </w:r>
      <w:r w:rsidRPr="00A353C8">
        <w:rPr>
          <w:rFonts w:ascii="Book Antiqua" w:hAnsi="Book Antiqua"/>
          <w:color w:val="000000" w:themeColor="text1"/>
          <w:sz w:val="24"/>
          <w:szCs w:val="24"/>
          <w:vertAlign w:val="superscript"/>
        </w:rPr>
        <w:t>]</w:t>
      </w:r>
      <w:r w:rsidRPr="00A353C8">
        <w:rPr>
          <w:rFonts w:ascii="Book Antiqua" w:hAnsi="Book Antiqua"/>
          <w:color w:val="000000" w:themeColor="text1"/>
          <w:sz w:val="24"/>
          <w:szCs w:val="24"/>
        </w:rPr>
        <w:t>.</w:t>
      </w:r>
      <w:r w:rsidR="00765CF3" w:rsidRPr="00A353C8">
        <w:rPr>
          <w:rFonts w:ascii="Book Antiqua" w:hAnsi="Book Antiqua"/>
          <w:color w:val="000000" w:themeColor="text1"/>
          <w:sz w:val="24"/>
          <w:szCs w:val="24"/>
        </w:rPr>
        <w:t xml:space="preserve"> </w:t>
      </w:r>
      <w:r w:rsidRPr="00F72D64">
        <w:rPr>
          <w:rFonts w:ascii="Book Antiqua" w:hAnsi="Book Antiqua"/>
          <w:sz w:val="24"/>
          <w:szCs w:val="24"/>
        </w:rPr>
        <w:t>Operators should be aware of potential interpretative pitfalls and</w:t>
      </w:r>
      <w:r w:rsidR="00EE25F2">
        <w:rPr>
          <w:rFonts w:ascii="Book Antiqua" w:hAnsi="Book Antiqua"/>
          <w:sz w:val="24"/>
          <w:szCs w:val="24"/>
        </w:rPr>
        <w:t xml:space="preserve"> the</w:t>
      </w:r>
      <w:r w:rsidRPr="00F72D64">
        <w:rPr>
          <w:rFonts w:ascii="Book Antiqua" w:hAnsi="Book Antiqua"/>
          <w:sz w:val="24"/>
          <w:szCs w:val="24"/>
        </w:rPr>
        <w:t xml:space="preserve"> technical adjustments needed to minimize their occurrence. </w:t>
      </w:r>
    </w:p>
    <w:p w14:paraId="665FA906" w14:textId="77777777" w:rsidR="00542D01" w:rsidRPr="00F72D64" w:rsidRDefault="00542D01" w:rsidP="00EF62C2">
      <w:pPr>
        <w:snapToGrid w:val="0"/>
        <w:spacing w:after="0" w:line="360" w:lineRule="auto"/>
        <w:jc w:val="both"/>
        <w:rPr>
          <w:rFonts w:ascii="Book Antiqua" w:eastAsia="Arial" w:hAnsi="Book Antiqua" w:cs="Arial"/>
          <w:b/>
          <w:bCs/>
          <w:sz w:val="24"/>
          <w:szCs w:val="24"/>
        </w:rPr>
      </w:pPr>
    </w:p>
    <w:p w14:paraId="7AD53C44" w14:textId="001951B1" w:rsidR="00710AD6" w:rsidRPr="007F285C" w:rsidRDefault="00ED73C4" w:rsidP="00EF62C2">
      <w:pPr>
        <w:snapToGrid w:val="0"/>
        <w:spacing w:after="0" w:line="360" w:lineRule="auto"/>
        <w:jc w:val="both"/>
        <w:rPr>
          <w:rFonts w:ascii="Book Antiqua" w:eastAsia="Arial" w:hAnsi="Book Antiqua" w:cs="Arial"/>
          <w:b/>
          <w:bCs/>
          <w:sz w:val="24"/>
          <w:szCs w:val="24"/>
          <w:u w:val="single"/>
        </w:rPr>
      </w:pPr>
      <w:r w:rsidRPr="007F285C">
        <w:rPr>
          <w:rFonts w:ascii="Book Antiqua" w:hAnsi="Book Antiqua"/>
          <w:b/>
          <w:bCs/>
          <w:sz w:val="24"/>
          <w:szCs w:val="24"/>
          <w:u w:val="single"/>
        </w:rPr>
        <w:t>POST-TRANSPLANT ANATOMY</w:t>
      </w:r>
    </w:p>
    <w:p w14:paraId="04BC55E5" w14:textId="08BF4971" w:rsidR="00710AD6" w:rsidRPr="00F72D64" w:rsidRDefault="00ED73C4" w:rsidP="00EF62C2">
      <w:pPr>
        <w:snapToGrid w:val="0"/>
        <w:spacing w:after="0" w:line="360" w:lineRule="auto"/>
        <w:jc w:val="both"/>
        <w:rPr>
          <w:rFonts w:ascii="Book Antiqua" w:eastAsia="Arial" w:hAnsi="Book Antiqua" w:cs="Arial"/>
          <w:sz w:val="24"/>
          <w:szCs w:val="24"/>
        </w:rPr>
      </w:pPr>
      <w:r w:rsidRPr="00F72D64">
        <w:rPr>
          <w:rFonts w:ascii="Book Antiqua" w:hAnsi="Book Antiqua"/>
          <w:sz w:val="24"/>
          <w:szCs w:val="24"/>
        </w:rPr>
        <w:t xml:space="preserve">Knowledge of post-transplant </w:t>
      </w:r>
      <w:r w:rsidRPr="00A353C8">
        <w:rPr>
          <w:rFonts w:ascii="Book Antiqua" w:hAnsi="Book Antiqua"/>
          <w:color w:val="000000" w:themeColor="text1"/>
          <w:sz w:val="24"/>
          <w:szCs w:val="24"/>
        </w:rPr>
        <w:t xml:space="preserve">anatomy is </w:t>
      </w:r>
      <w:r w:rsidR="00281804" w:rsidRPr="00A353C8">
        <w:rPr>
          <w:rFonts w:ascii="Book Antiqua" w:hAnsi="Book Antiqua"/>
          <w:color w:val="000000" w:themeColor="text1"/>
          <w:sz w:val="24"/>
          <w:szCs w:val="24"/>
        </w:rPr>
        <w:t xml:space="preserve">of paramount importance </w:t>
      </w:r>
      <w:r w:rsidRPr="00A353C8">
        <w:rPr>
          <w:rFonts w:ascii="Book Antiqua" w:hAnsi="Book Antiqua"/>
          <w:color w:val="000000" w:themeColor="text1"/>
          <w:sz w:val="24"/>
          <w:szCs w:val="24"/>
        </w:rPr>
        <w:t xml:space="preserve">to interpret CEUS findings </w:t>
      </w:r>
      <w:r w:rsidR="00F72D64" w:rsidRPr="00A353C8">
        <w:rPr>
          <w:rFonts w:ascii="Book Antiqua" w:hAnsi="Book Antiqua"/>
          <w:color w:val="000000" w:themeColor="text1"/>
          <w:sz w:val="24"/>
          <w:szCs w:val="24"/>
        </w:rPr>
        <w:t>(Fig</w:t>
      </w:r>
      <w:r w:rsidR="0098464A">
        <w:rPr>
          <w:rFonts w:ascii="Book Antiqua" w:hAnsi="Book Antiqua"/>
          <w:color w:val="000000" w:themeColor="text1"/>
          <w:sz w:val="24"/>
          <w:szCs w:val="24"/>
        </w:rPr>
        <w:t xml:space="preserve">ure </w:t>
      </w:r>
      <w:r w:rsidR="00F72D64" w:rsidRPr="00A353C8">
        <w:rPr>
          <w:rFonts w:ascii="Book Antiqua" w:hAnsi="Book Antiqua"/>
          <w:color w:val="000000" w:themeColor="text1"/>
          <w:sz w:val="24"/>
          <w:szCs w:val="24"/>
        </w:rPr>
        <w:t>1</w:t>
      </w:r>
      <w:r w:rsidRPr="00A353C8">
        <w:rPr>
          <w:rFonts w:ascii="Book Antiqua" w:hAnsi="Book Antiqua"/>
          <w:color w:val="000000" w:themeColor="text1"/>
          <w:sz w:val="24"/>
          <w:szCs w:val="24"/>
        </w:rPr>
        <w:t>).</w:t>
      </w:r>
      <w:r w:rsidRPr="00A353C8">
        <w:rPr>
          <w:rFonts w:ascii="Book Antiqua" w:hAnsi="Book Antiqua"/>
          <w:b/>
          <w:bCs/>
          <w:color w:val="000000" w:themeColor="text1"/>
        </w:rPr>
        <w:t xml:space="preserve"> </w:t>
      </w:r>
      <w:r w:rsidR="00281804" w:rsidRPr="00A353C8">
        <w:rPr>
          <w:rFonts w:ascii="Book Antiqua" w:hAnsi="Book Antiqua"/>
          <w:color w:val="000000" w:themeColor="text1"/>
          <w:sz w:val="24"/>
          <w:szCs w:val="24"/>
        </w:rPr>
        <w:t xml:space="preserve">Cadaveric </w:t>
      </w:r>
      <w:r w:rsidRPr="00A353C8">
        <w:rPr>
          <w:rFonts w:ascii="Book Antiqua" w:hAnsi="Book Antiqua"/>
          <w:color w:val="000000" w:themeColor="text1"/>
          <w:sz w:val="24"/>
          <w:szCs w:val="24"/>
        </w:rPr>
        <w:t xml:space="preserve">renal graft is usually placed in </w:t>
      </w:r>
      <w:r w:rsidR="000106F3" w:rsidRPr="00A353C8">
        <w:rPr>
          <w:rFonts w:ascii="Book Antiqua" w:hAnsi="Book Antiqua"/>
          <w:color w:val="000000" w:themeColor="text1"/>
          <w:sz w:val="24"/>
          <w:szCs w:val="24"/>
        </w:rPr>
        <w:t xml:space="preserve">the </w:t>
      </w:r>
      <w:r w:rsidR="005C277E" w:rsidRPr="00A353C8">
        <w:rPr>
          <w:rFonts w:ascii="Book Antiqua" w:hAnsi="Book Antiqua"/>
          <w:color w:val="000000" w:themeColor="text1"/>
          <w:sz w:val="24"/>
          <w:szCs w:val="24"/>
        </w:rPr>
        <w:t xml:space="preserve">extraperitoneal space in </w:t>
      </w:r>
      <w:r w:rsidR="004846C5" w:rsidRPr="00A353C8">
        <w:rPr>
          <w:rFonts w:ascii="Book Antiqua" w:hAnsi="Book Antiqua"/>
          <w:color w:val="000000" w:themeColor="text1"/>
          <w:sz w:val="24"/>
          <w:szCs w:val="24"/>
        </w:rPr>
        <w:t xml:space="preserve">the </w:t>
      </w:r>
      <w:r w:rsidRPr="00A353C8">
        <w:rPr>
          <w:rFonts w:ascii="Book Antiqua" w:hAnsi="Book Antiqua"/>
          <w:color w:val="000000" w:themeColor="text1"/>
          <w:sz w:val="24"/>
          <w:szCs w:val="24"/>
        </w:rPr>
        <w:t xml:space="preserve">right iliac </w:t>
      </w:r>
      <w:r w:rsidRPr="00F72D64">
        <w:rPr>
          <w:rFonts w:ascii="Book Antiqua" w:hAnsi="Book Antiqua"/>
          <w:sz w:val="24"/>
          <w:szCs w:val="24"/>
        </w:rPr>
        <w:t>fossa</w:t>
      </w:r>
      <w:r w:rsidR="000106F3">
        <w:rPr>
          <w:rFonts w:ascii="Book Antiqua" w:hAnsi="Book Antiqua"/>
          <w:sz w:val="24"/>
          <w:szCs w:val="24"/>
        </w:rPr>
        <w:t xml:space="preserve">. </w:t>
      </w:r>
      <w:r w:rsidR="005B6D7F" w:rsidRPr="00A353C8">
        <w:rPr>
          <w:rFonts w:ascii="Book Antiqua" w:hAnsi="Book Antiqua"/>
          <w:color w:val="000000" w:themeColor="text1"/>
          <w:sz w:val="24"/>
          <w:szCs w:val="24"/>
        </w:rPr>
        <w:t>The l</w:t>
      </w:r>
      <w:r w:rsidRPr="00A353C8">
        <w:rPr>
          <w:rFonts w:ascii="Book Antiqua" w:hAnsi="Book Antiqua"/>
          <w:color w:val="000000" w:themeColor="text1"/>
          <w:sz w:val="24"/>
          <w:szCs w:val="24"/>
        </w:rPr>
        <w:t xml:space="preserve">eft iliac fossa can be chosen in case of </w:t>
      </w:r>
      <w:r w:rsidR="00281804" w:rsidRPr="00A353C8">
        <w:rPr>
          <w:rFonts w:ascii="Book Antiqua" w:hAnsi="Book Antiqua"/>
          <w:color w:val="000000" w:themeColor="text1"/>
          <w:sz w:val="24"/>
          <w:szCs w:val="24"/>
        </w:rPr>
        <w:t>previous surgery on the right side</w:t>
      </w:r>
      <w:r w:rsidR="00281804" w:rsidRPr="00A353C8" w:rsidDel="00281804">
        <w:rPr>
          <w:rFonts w:ascii="Book Antiqua" w:hAnsi="Book Antiqua"/>
          <w:color w:val="000000" w:themeColor="text1"/>
          <w:sz w:val="24"/>
          <w:szCs w:val="24"/>
        </w:rPr>
        <w:t xml:space="preserve"> </w:t>
      </w:r>
      <w:r w:rsidR="00281804" w:rsidRPr="00A353C8">
        <w:rPr>
          <w:rFonts w:ascii="Book Antiqua" w:hAnsi="Book Antiqua"/>
          <w:color w:val="000000" w:themeColor="text1"/>
          <w:sz w:val="24"/>
          <w:szCs w:val="24"/>
        </w:rPr>
        <w:t xml:space="preserve">or </w:t>
      </w:r>
      <w:r w:rsidR="00B32969" w:rsidRPr="00A353C8">
        <w:rPr>
          <w:rFonts w:ascii="Book Antiqua" w:hAnsi="Book Antiqua"/>
          <w:color w:val="000000" w:themeColor="text1"/>
          <w:sz w:val="24"/>
          <w:szCs w:val="24"/>
        </w:rPr>
        <w:t xml:space="preserve">an </w:t>
      </w:r>
      <w:r w:rsidR="00281804" w:rsidRPr="00A353C8">
        <w:rPr>
          <w:rFonts w:ascii="Book Antiqua" w:hAnsi="Book Antiqua"/>
          <w:color w:val="000000" w:themeColor="text1"/>
          <w:sz w:val="24"/>
          <w:szCs w:val="24"/>
        </w:rPr>
        <w:t xml:space="preserve">atheromatous </w:t>
      </w:r>
      <w:r w:rsidR="00B32969" w:rsidRPr="00A353C8">
        <w:rPr>
          <w:rFonts w:ascii="Book Antiqua" w:hAnsi="Book Antiqua"/>
          <w:color w:val="000000" w:themeColor="text1"/>
          <w:sz w:val="24"/>
          <w:szCs w:val="24"/>
        </w:rPr>
        <w:t xml:space="preserve">burden of </w:t>
      </w:r>
      <w:r w:rsidR="00281804" w:rsidRPr="00A353C8">
        <w:rPr>
          <w:rFonts w:ascii="Book Antiqua" w:hAnsi="Book Antiqua"/>
          <w:color w:val="000000" w:themeColor="text1"/>
          <w:sz w:val="24"/>
          <w:szCs w:val="24"/>
        </w:rPr>
        <w:t>left arterial axis carrying the risk of suboptimal graft vascularization</w:t>
      </w:r>
      <w:r w:rsidR="009D5F8D" w:rsidRPr="00A353C8">
        <w:rPr>
          <w:rFonts w:ascii="Book Antiqua" w:hAnsi="Book Antiqua"/>
          <w:color w:val="000000" w:themeColor="text1"/>
          <w:sz w:val="24"/>
          <w:szCs w:val="24"/>
          <w:vertAlign w:val="superscript"/>
        </w:rPr>
        <w:t>[</w:t>
      </w:r>
      <w:r w:rsidR="0011183D" w:rsidRPr="00A353C8">
        <w:rPr>
          <w:rFonts w:ascii="Book Antiqua" w:hAnsi="Book Antiqua"/>
          <w:color w:val="000000" w:themeColor="text1"/>
          <w:sz w:val="24"/>
          <w:szCs w:val="24"/>
          <w:vertAlign w:val="superscript"/>
        </w:rPr>
        <w:t>4</w:t>
      </w:r>
      <w:r w:rsidR="009D5F8D" w:rsidRPr="00A353C8">
        <w:rPr>
          <w:rFonts w:ascii="Book Antiqua" w:hAnsi="Book Antiqua"/>
          <w:color w:val="000000" w:themeColor="text1"/>
          <w:sz w:val="24"/>
          <w:szCs w:val="24"/>
          <w:vertAlign w:val="superscript"/>
        </w:rPr>
        <w:t>]</w:t>
      </w:r>
      <w:r w:rsidRPr="00A353C8">
        <w:rPr>
          <w:rFonts w:ascii="Book Antiqua" w:hAnsi="Book Antiqua"/>
          <w:color w:val="000000" w:themeColor="text1"/>
          <w:sz w:val="24"/>
          <w:szCs w:val="24"/>
        </w:rPr>
        <w:t xml:space="preserve">. </w:t>
      </w:r>
      <w:r w:rsidR="00A34CA5" w:rsidRPr="00A353C8">
        <w:rPr>
          <w:rFonts w:ascii="Book Antiqua" w:hAnsi="Book Antiqua"/>
          <w:color w:val="000000" w:themeColor="text1"/>
          <w:sz w:val="24"/>
          <w:szCs w:val="24"/>
        </w:rPr>
        <w:t>The l</w:t>
      </w:r>
      <w:r w:rsidRPr="00A353C8">
        <w:rPr>
          <w:rFonts w:ascii="Book Antiqua" w:hAnsi="Book Antiqua"/>
          <w:color w:val="000000" w:themeColor="text1"/>
          <w:sz w:val="24"/>
          <w:szCs w:val="24"/>
        </w:rPr>
        <w:t>eft</w:t>
      </w:r>
      <w:r w:rsidRPr="00F72D64">
        <w:rPr>
          <w:rFonts w:ascii="Book Antiqua" w:hAnsi="Book Antiqua"/>
          <w:sz w:val="24"/>
          <w:szCs w:val="24"/>
        </w:rPr>
        <w:t xml:space="preserve">-sided kidney is the preferred one for </w:t>
      </w:r>
      <w:r w:rsidR="001F6958">
        <w:rPr>
          <w:rFonts w:ascii="Book Antiqua" w:hAnsi="Book Antiqua"/>
          <w:sz w:val="24"/>
          <w:szCs w:val="24"/>
        </w:rPr>
        <w:t xml:space="preserve">living-donor </w:t>
      </w:r>
      <w:r w:rsidRPr="00F72D64">
        <w:rPr>
          <w:rFonts w:ascii="Book Antiqua" w:hAnsi="Book Antiqua"/>
          <w:sz w:val="24"/>
          <w:szCs w:val="24"/>
        </w:rPr>
        <w:t xml:space="preserve">KT because of </w:t>
      </w:r>
      <w:r w:rsidR="004846C5">
        <w:rPr>
          <w:rFonts w:ascii="Book Antiqua" w:hAnsi="Book Antiqua"/>
          <w:sz w:val="24"/>
          <w:szCs w:val="24"/>
        </w:rPr>
        <w:t xml:space="preserve">the </w:t>
      </w:r>
      <w:r w:rsidRPr="00F72D64">
        <w:rPr>
          <w:rFonts w:ascii="Book Antiqua" w:hAnsi="Book Antiqua"/>
          <w:sz w:val="24"/>
          <w:szCs w:val="24"/>
        </w:rPr>
        <w:t>longer renal vein</w:t>
      </w:r>
      <w:r w:rsidR="001F6958">
        <w:rPr>
          <w:rFonts w:ascii="Book Antiqua" w:hAnsi="Book Antiqua"/>
          <w:sz w:val="24"/>
          <w:szCs w:val="24"/>
        </w:rPr>
        <w:t>, which reduces the risk of postoperative thrombosis</w:t>
      </w:r>
      <w:r w:rsidRPr="00F72D64">
        <w:rPr>
          <w:rFonts w:ascii="Book Antiqua" w:hAnsi="Book Antiqua"/>
          <w:sz w:val="24"/>
          <w:szCs w:val="24"/>
        </w:rPr>
        <w:t xml:space="preserve">. When </w:t>
      </w:r>
      <w:r w:rsidR="00A34CA5">
        <w:rPr>
          <w:rFonts w:ascii="Book Antiqua" w:hAnsi="Book Antiqua"/>
          <w:sz w:val="24"/>
          <w:szCs w:val="24"/>
        </w:rPr>
        <w:t xml:space="preserve">a </w:t>
      </w:r>
      <w:r w:rsidRPr="00F72D64">
        <w:rPr>
          <w:rFonts w:ascii="Book Antiqua" w:hAnsi="Book Antiqua"/>
          <w:sz w:val="24"/>
          <w:szCs w:val="24"/>
        </w:rPr>
        <w:t>dual transplant is planned, both kidneys are usually placed in the same renal fossa.</w:t>
      </w:r>
    </w:p>
    <w:p w14:paraId="271770D1" w14:textId="47E428F7" w:rsidR="002F0836" w:rsidRPr="00A353C8" w:rsidRDefault="00ED73C4" w:rsidP="00857B0F">
      <w:pPr>
        <w:snapToGrid w:val="0"/>
        <w:spacing w:after="0" w:line="360" w:lineRule="auto"/>
        <w:ind w:firstLineChars="100" w:firstLine="240"/>
        <w:jc w:val="both"/>
        <w:rPr>
          <w:rFonts w:ascii="Book Antiqua" w:hAnsi="Book Antiqua"/>
          <w:color w:val="000000" w:themeColor="text1"/>
          <w:sz w:val="24"/>
          <w:szCs w:val="24"/>
        </w:rPr>
      </w:pPr>
      <w:r w:rsidRPr="00F72D64">
        <w:rPr>
          <w:rFonts w:ascii="Book Antiqua" w:hAnsi="Book Antiqua"/>
          <w:sz w:val="24"/>
          <w:szCs w:val="24"/>
        </w:rPr>
        <w:t xml:space="preserve">Arterial </w:t>
      </w:r>
      <w:r w:rsidRPr="00A353C8">
        <w:rPr>
          <w:rFonts w:ascii="Book Antiqua" w:hAnsi="Book Antiqua"/>
          <w:color w:val="000000" w:themeColor="text1"/>
          <w:sz w:val="24"/>
          <w:szCs w:val="24"/>
        </w:rPr>
        <w:t xml:space="preserve">anatomy varies depending on </w:t>
      </w:r>
      <w:r w:rsidR="00542D01" w:rsidRPr="00A353C8">
        <w:rPr>
          <w:rFonts w:ascii="Book Antiqua" w:hAnsi="Book Antiqua"/>
          <w:color w:val="000000" w:themeColor="text1"/>
          <w:sz w:val="24"/>
          <w:szCs w:val="24"/>
        </w:rPr>
        <w:t>the transplant type</w:t>
      </w:r>
      <w:r w:rsidRPr="00A353C8">
        <w:rPr>
          <w:rFonts w:ascii="Book Antiqua" w:hAnsi="Book Antiqua"/>
          <w:color w:val="000000" w:themeColor="text1"/>
          <w:sz w:val="24"/>
          <w:szCs w:val="24"/>
        </w:rPr>
        <w:t xml:space="preserve">. In cadaveric KT, </w:t>
      </w:r>
      <w:r w:rsidR="004846C5" w:rsidRPr="00A353C8">
        <w:rPr>
          <w:rFonts w:ascii="Book Antiqua" w:hAnsi="Book Antiqua"/>
          <w:color w:val="000000" w:themeColor="text1"/>
          <w:sz w:val="24"/>
          <w:szCs w:val="24"/>
        </w:rPr>
        <w:t xml:space="preserve">the </w:t>
      </w:r>
      <w:r w:rsidRPr="00A353C8">
        <w:rPr>
          <w:rFonts w:ascii="Book Antiqua" w:hAnsi="Book Antiqua"/>
          <w:color w:val="000000" w:themeColor="text1"/>
          <w:sz w:val="24"/>
          <w:szCs w:val="24"/>
        </w:rPr>
        <w:t xml:space="preserve">transplanted renal artery (TRA) is linked to a </w:t>
      </w:r>
      <w:r w:rsidR="002F0836" w:rsidRPr="00A353C8">
        <w:rPr>
          <w:rFonts w:ascii="Book Antiqua" w:hAnsi="Book Antiqua"/>
          <w:color w:val="000000" w:themeColor="text1"/>
          <w:sz w:val="24"/>
          <w:szCs w:val="24"/>
        </w:rPr>
        <w:t xml:space="preserve">an oval </w:t>
      </w:r>
      <w:r w:rsidRPr="00A353C8">
        <w:rPr>
          <w:rFonts w:ascii="Book Antiqua" w:hAnsi="Book Antiqua"/>
          <w:color w:val="000000" w:themeColor="text1"/>
          <w:sz w:val="24"/>
          <w:szCs w:val="24"/>
        </w:rPr>
        <w:t xml:space="preserve">portion of </w:t>
      </w:r>
      <w:r w:rsidR="002F0836" w:rsidRPr="00A353C8">
        <w:rPr>
          <w:rFonts w:ascii="Book Antiqua" w:hAnsi="Book Antiqua"/>
          <w:color w:val="000000" w:themeColor="text1"/>
          <w:sz w:val="24"/>
          <w:szCs w:val="24"/>
        </w:rPr>
        <w:t xml:space="preserve">the donor’s </w:t>
      </w:r>
      <w:r w:rsidRPr="00A353C8">
        <w:rPr>
          <w:rFonts w:ascii="Book Antiqua" w:hAnsi="Book Antiqua"/>
          <w:color w:val="000000" w:themeColor="text1"/>
          <w:sz w:val="24"/>
          <w:szCs w:val="24"/>
        </w:rPr>
        <w:t xml:space="preserve">aorta </w:t>
      </w:r>
      <w:r w:rsidR="002F0836" w:rsidRPr="00A353C8">
        <w:rPr>
          <w:rFonts w:ascii="Book Antiqua" w:hAnsi="Book Antiqua"/>
          <w:color w:val="000000" w:themeColor="text1"/>
          <w:sz w:val="24"/>
          <w:szCs w:val="24"/>
        </w:rPr>
        <w:t xml:space="preserve">surrounding the renal ostium </w:t>
      </w:r>
      <w:r w:rsidR="001F6958" w:rsidRPr="00A353C8">
        <w:rPr>
          <w:rFonts w:ascii="Book Antiqua" w:hAnsi="Book Antiqua"/>
          <w:color w:val="000000" w:themeColor="text1"/>
          <w:sz w:val="24"/>
          <w:szCs w:val="24"/>
        </w:rPr>
        <w:t>(aortic patch)</w:t>
      </w:r>
      <w:r w:rsidRPr="00A353C8">
        <w:rPr>
          <w:rFonts w:ascii="Book Antiqua" w:hAnsi="Book Antiqua"/>
          <w:color w:val="000000" w:themeColor="text1"/>
          <w:sz w:val="24"/>
          <w:szCs w:val="24"/>
        </w:rPr>
        <w:t xml:space="preserve">, which is in turn anastomosed with the recipient external iliac artery in </w:t>
      </w:r>
      <w:r w:rsidR="00542D01" w:rsidRPr="00A353C8">
        <w:rPr>
          <w:rFonts w:ascii="Book Antiqua" w:hAnsi="Book Antiqua"/>
          <w:color w:val="000000" w:themeColor="text1"/>
          <w:sz w:val="24"/>
          <w:szCs w:val="24"/>
        </w:rPr>
        <w:t xml:space="preserve">an </w:t>
      </w:r>
      <w:r w:rsidRPr="00A353C8">
        <w:rPr>
          <w:rFonts w:ascii="Book Antiqua" w:hAnsi="Book Antiqua"/>
          <w:color w:val="000000" w:themeColor="text1"/>
          <w:sz w:val="24"/>
          <w:szCs w:val="24"/>
        </w:rPr>
        <w:t>end-to-side fashion</w:t>
      </w:r>
      <w:r w:rsidR="009D5F8D" w:rsidRPr="00A353C8">
        <w:rPr>
          <w:rFonts w:ascii="Book Antiqua" w:hAnsi="Book Antiqua"/>
          <w:color w:val="000000" w:themeColor="text1"/>
          <w:sz w:val="24"/>
          <w:szCs w:val="24"/>
          <w:vertAlign w:val="superscript"/>
        </w:rPr>
        <w:t>[</w:t>
      </w:r>
      <w:r w:rsidR="0011183D" w:rsidRPr="00A353C8">
        <w:rPr>
          <w:rFonts w:ascii="Book Antiqua" w:hAnsi="Book Antiqua"/>
          <w:color w:val="000000" w:themeColor="text1"/>
          <w:sz w:val="24"/>
          <w:szCs w:val="24"/>
          <w:vertAlign w:val="superscript"/>
        </w:rPr>
        <w:t>4</w:t>
      </w:r>
      <w:r w:rsidR="009D5F8D" w:rsidRPr="00A353C8">
        <w:rPr>
          <w:rFonts w:ascii="Book Antiqua" w:hAnsi="Book Antiqua"/>
          <w:color w:val="000000" w:themeColor="text1"/>
          <w:sz w:val="24"/>
          <w:szCs w:val="24"/>
          <w:vertAlign w:val="superscript"/>
        </w:rPr>
        <w:t>]</w:t>
      </w:r>
      <w:r w:rsidR="002F0836" w:rsidRPr="00A353C8">
        <w:rPr>
          <w:rFonts w:ascii="Book Antiqua" w:hAnsi="Book Antiqua"/>
          <w:color w:val="000000" w:themeColor="text1"/>
          <w:sz w:val="24"/>
          <w:szCs w:val="24"/>
        </w:rPr>
        <w:t xml:space="preserve"> (Fig</w:t>
      </w:r>
      <w:r w:rsidR="00857B0F">
        <w:rPr>
          <w:rFonts w:ascii="Book Antiqua" w:hAnsi="Book Antiqua"/>
          <w:color w:val="000000" w:themeColor="text1"/>
          <w:sz w:val="24"/>
          <w:szCs w:val="24"/>
        </w:rPr>
        <w:t>ure</w:t>
      </w:r>
      <w:r w:rsidR="002F0836" w:rsidRPr="00A353C8">
        <w:rPr>
          <w:rFonts w:ascii="Book Antiqua" w:hAnsi="Book Antiqua"/>
          <w:color w:val="000000" w:themeColor="text1"/>
          <w:sz w:val="24"/>
          <w:szCs w:val="24"/>
        </w:rPr>
        <w:t xml:space="preserve"> 1).</w:t>
      </w:r>
      <w:r w:rsidRPr="00A353C8">
        <w:rPr>
          <w:rFonts w:ascii="Book Antiqua" w:hAnsi="Book Antiqua"/>
          <w:color w:val="000000" w:themeColor="text1"/>
          <w:sz w:val="24"/>
          <w:szCs w:val="24"/>
        </w:rPr>
        <w:t xml:space="preserve"> </w:t>
      </w:r>
      <w:r w:rsidR="002F0836" w:rsidRPr="00A353C8">
        <w:rPr>
          <w:rFonts w:ascii="Book Antiqua" w:hAnsi="Book Antiqua"/>
          <w:color w:val="000000" w:themeColor="text1"/>
          <w:sz w:val="24"/>
          <w:szCs w:val="24"/>
        </w:rPr>
        <w:t xml:space="preserve">This </w:t>
      </w:r>
      <w:r w:rsidR="001F6958" w:rsidRPr="00A353C8">
        <w:rPr>
          <w:rFonts w:ascii="Book Antiqua" w:hAnsi="Book Antiqua"/>
          <w:color w:val="000000" w:themeColor="text1"/>
          <w:sz w:val="24"/>
          <w:szCs w:val="24"/>
        </w:rPr>
        <w:t xml:space="preserve">aortic </w:t>
      </w:r>
      <w:r w:rsidR="001F6958" w:rsidRPr="001F6958">
        <w:rPr>
          <w:rFonts w:ascii="Book Antiqua" w:hAnsi="Book Antiqua"/>
          <w:sz w:val="24"/>
          <w:szCs w:val="24"/>
        </w:rPr>
        <w:t xml:space="preserve">cuff increases the surface of vascular anastomosis, thus reducing the risk for strictures or thrombosis. </w:t>
      </w:r>
      <w:r w:rsidRPr="001F6958">
        <w:rPr>
          <w:rFonts w:ascii="Book Antiqua" w:hAnsi="Book Antiqua"/>
          <w:sz w:val="24"/>
          <w:szCs w:val="24"/>
        </w:rPr>
        <w:t xml:space="preserve"> In living-donor</w:t>
      </w:r>
      <w:r w:rsidRPr="00F72D64">
        <w:rPr>
          <w:rFonts w:ascii="Book Antiqua" w:hAnsi="Book Antiqua"/>
          <w:sz w:val="24"/>
          <w:szCs w:val="24"/>
        </w:rPr>
        <w:t xml:space="preserve"> KT, there is </w:t>
      </w:r>
      <w:r w:rsidR="00AC11F0">
        <w:rPr>
          <w:rFonts w:ascii="Book Antiqua" w:hAnsi="Book Antiqua"/>
          <w:sz w:val="24"/>
          <w:szCs w:val="24"/>
        </w:rPr>
        <w:t xml:space="preserve">a </w:t>
      </w:r>
      <w:r w:rsidRPr="00F72D64">
        <w:rPr>
          <w:rFonts w:ascii="Book Antiqua" w:hAnsi="Book Antiqua"/>
          <w:sz w:val="24"/>
          <w:szCs w:val="24"/>
        </w:rPr>
        <w:t xml:space="preserve">direct end-to-side anastomosis between </w:t>
      </w:r>
      <w:r w:rsidR="00AC11F0">
        <w:rPr>
          <w:rFonts w:ascii="Book Antiqua" w:hAnsi="Book Antiqua"/>
          <w:sz w:val="24"/>
          <w:szCs w:val="24"/>
        </w:rPr>
        <w:t xml:space="preserve">the </w:t>
      </w:r>
      <w:r w:rsidRPr="00F72D64">
        <w:rPr>
          <w:rFonts w:ascii="Book Antiqua" w:hAnsi="Book Antiqua"/>
          <w:sz w:val="24"/>
          <w:szCs w:val="24"/>
        </w:rPr>
        <w:t xml:space="preserve">TRA and external iliac artery. </w:t>
      </w:r>
      <w:r w:rsidR="00AC11F0">
        <w:rPr>
          <w:rFonts w:ascii="Book Antiqua" w:hAnsi="Book Antiqua"/>
          <w:sz w:val="24"/>
          <w:szCs w:val="24"/>
        </w:rPr>
        <w:t>The i</w:t>
      </w:r>
      <w:r w:rsidRPr="00F72D64">
        <w:rPr>
          <w:rFonts w:ascii="Book Antiqua" w:hAnsi="Book Antiqua"/>
          <w:sz w:val="24"/>
          <w:szCs w:val="24"/>
        </w:rPr>
        <w:t xml:space="preserve">liac internal artery can be </w:t>
      </w:r>
      <w:r w:rsidRPr="00A353C8">
        <w:rPr>
          <w:rFonts w:ascii="Book Antiqua" w:hAnsi="Book Antiqua"/>
          <w:color w:val="000000" w:themeColor="text1"/>
          <w:sz w:val="24"/>
          <w:szCs w:val="24"/>
        </w:rPr>
        <w:t xml:space="preserve">the site of anastomosis if </w:t>
      </w:r>
      <w:r w:rsidR="00AC11F0" w:rsidRPr="00A353C8">
        <w:rPr>
          <w:rFonts w:ascii="Book Antiqua" w:hAnsi="Book Antiqua"/>
          <w:color w:val="000000" w:themeColor="text1"/>
          <w:sz w:val="24"/>
          <w:szCs w:val="24"/>
        </w:rPr>
        <w:t xml:space="preserve">the </w:t>
      </w:r>
      <w:r w:rsidRPr="00A353C8">
        <w:rPr>
          <w:rFonts w:ascii="Book Antiqua" w:hAnsi="Book Antiqua"/>
          <w:color w:val="000000" w:themeColor="text1"/>
          <w:sz w:val="24"/>
          <w:szCs w:val="24"/>
        </w:rPr>
        <w:t xml:space="preserve">external iliac artery is </w:t>
      </w:r>
      <w:r w:rsidR="00542D01" w:rsidRPr="00A353C8">
        <w:rPr>
          <w:rFonts w:ascii="Book Antiqua" w:hAnsi="Book Antiqua"/>
          <w:color w:val="000000" w:themeColor="text1"/>
          <w:sz w:val="24"/>
          <w:szCs w:val="24"/>
        </w:rPr>
        <w:t>athermanous</w:t>
      </w:r>
      <w:r w:rsidRPr="00A353C8">
        <w:rPr>
          <w:rFonts w:ascii="Book Antiqua" w:hAnsi="Book Antiqua"/>
          <w:color w:val="000000" w:themeColor="text1"/>
          <w:sz w:val="24"/>
          <w:szCs w:val="24"/>
        </w:rPr>
        <w:t xml:space="preserve"> or has been used for a previous transplant. </w:t>
      </w:r>
      <w:r w:rsidR="002F0836" w:rsidRPr="00A353C8">
        <w:rPr>
          <w:rFonts w:ascii="Book Antiqua" w:hAnsi="Book Antiqua"/>
          <w:color w:val="000000" w:themeColor="text1"/>
          <w:sz w:val="24"/>
          <w:szCs w:val="24"/>
        </w:rPr>
        <w:t xml:space="preserve">In case of </w:t>
      </w:r>
      <w:r w:rsidR="005B6D7F" w:rsidRPr="00A353C8">
        <w:rPr>
          <w:rFonts w:ascii="Book Antiqua" w:hAnsi="Book Antiqua"/>
          <w:color w:val="000000" w:themeColor="text1"/>
          <w:sz w:val="24"/>
          <w:szCs w:val="24"/>
        </w:rPr>
        <w:t>accessory</w:t>
      </w:r>
      <w:r w:rsidR="007A0694" w:rsidRPr="00A353C8">
        <w:rPr>
          <w:rFonts w:ascii="Book Antiqua" w:hAnsi="Book Antiqua"/>
          <w:color w:val="000000" w:themeColor="text1"/>
          <w:sz w:val="24"/>
          <w:szCs w:val="24"/>
        </w:rPr>
        <w:t xml:space="preserve"> renal arteries, </w:t>
      </w:r>
      <w:r w:rsidR="002F0836" w:rsidRPr="00A353C8">
        <w:rPr>
          <w:rFonts w:ascii="Book Antiqua" w:hAnsi="Book Antiqua"/>
          <w:color w:val="000000" w:themeColor="text1"/>
          <w:sz w:val="24"/>
          <w:szCs w:val="24"/>
        </w:rPr>
        <w:t>a variety of surgical techniques can be used</w:t>
      </w:r>
      <w:r w:rsidR="007A0694" w:rsidRPr="00A353C8">
        <w:rPr>
          <w:rFonts w:ascii="Book Antiqua" w:hAnsi="Book Antiqua"/>
          <w:color w:val="000000" w:themeColor="text1"/>
          <w:sz w:val="24"/>
          <w:szCs w:val="24"/>
        </w:rPr>
        <w:t>, such as</w:t>
      </w:r>
      <w:r w:rsidR="005B6D7F" w:rsidRPr="00A353C8">
        <w:rPr>
          <w:rFonts w:ascii="Book Antiqua" w:hAnsi="Book Antiqua"/>
          <w:color w:val="000000" w:themeColor="text1"/>
          <w:sz w:val="24"/>
          <w:szCs w:val="24"/>
        </w:rPr>
        <w:t xml:space="preserve"> performing</w:t>
      </w:r>
      <w:r w:rsidR="00961B0A" w:rsidRPr="00A353C8">
        <w:rPr>
          <w:rFonts w:ascii="Book Antiqua" w:hAnsi="Book Antiqua"/>
          <w:color w:val="000000" w:themeColor="text1"/>
          <w:sz w:val="24"/>
          <w:szCs w:val="24"/>
        </w:rPr>
        <w:t xml:space="preserve"> </w:t>
      </w:r>
      <w:r w:rsidR="005B6D7F" w:rsidRPr="00A353C8">
        <w:rPr>
          <w:rFonts w:ascii="Book Antiqua" w:hAnsi="Book Antiqua"/>
          <w:color w:val="000000" w:themeColor="text1"/>
          <w:sz w:val="24"/>
          <w:szCs w:val="24"/>
        </w:rPr>
        <w:t>multiple individual anastomoses or ha</w:t>
      </w:r>
      <w:r w:rsidR="001D7B0E" w:rsidRPr="00A353C8">
        <w:rPr>
          <w:rFonts w:ascii="Book Antiqua" w:hAnsi="Book Antiqua"/>
          <w:color w:val="000000" w:themeColor="text1"/>
          <w:sz w:val="24"/>
          <w:szCs w:val="24"/>
        </w:rPr>
        <w:t>r</w:t>
      </w:r>
      <w:r w:rsidR="005B6D7F" w:rsidRPr="00A353C8">
        <w:rPr>
          <w:rFonts w:ascii="Book Antiqua" w:hAnsi="Book Antiqua"/>
          <w:color w:val="000000" w:themeColor="text1"/>
          <w:sz w:val="24"/>
          <w:szCs w:val="24"/>
        </w:rPr>
        <w:t>vesting a larger aortic patch</w:t>
      </w:r>
      <w:r w:rsidR="001D7B0E" w:rsidRPr="00A353C8">
        <w:rPr>
          <w:rFonts w:ascii="Book Antiqua" w:hAnsi="Book Antiqua"/>
          <w:color w:val="000000" w:themeColor="text1"/>
          <w:sz w:val="24"/>
          <w:szCs w:val="24"/>
        </w:rPr>
        <w:t xml:space="preserve"> including the origin of any accessory artery. </w:t>
      </w:r>
    </w:p>
    <w:p w14:paraId="0BE1090F" w14:textId="1D62CEEE" w:rsidR="00710AD6" w:rsidRPr="00A353C8" w:rsidRDefault="00ED73C4" w:rsidP="000061AE">
      <w:pPr>
        <w:snapToGrid w:val="0"/>
        <w:spacing w:after="0" w:line="360" w:lineRule="auto"/>
        <w:ind w:firstLineChars="100" w:firstLine="240"/>
        <w:jc w:val="both"/>
        <w:rPr>
          <w:rFonts w:ascii="Book Antiqua" w:hAnsi="Book Antiqua"/>
          <w:color w:val="000000" w:themeColor="text1"/>
          <w:sz w:val="24"/>
          <w:szCs w:val="24"/>
        </w:rPr>
      </w:pPr>
      <w:r w:rsidRPr="00A353C8">
        <w:rPr>
          <w:rFonts w:ascii="Book Antiqua" w:hAnsi="Book Antiqua"/>
          <w:color w:val="000000" w:themeColor="text1"/>
          <w:sz w:val="24"/>
          <w:szCs w:val="24"/>
        </w:rPr>
        <w:t>T</w:t>
      </w:r>
      <w:r w:rsidR="00AC11F0" w:rsidRPr="00A353C8">
        <w:rPr>
          <w:rFonts w:ascii="Book Antiqua" w:hAnsi="Book Antiqua"/>
          <w:color w:val="000000" w:themeColor="text1"/>
          <w:sz w:val="24"/>
          <w:szCs w:val="24"/>
        </w:rPr>
        <w:t>he t</w:t>
      </w:r>
      <w:r w:rsidRPr="00A353C8">
        <w:rPr>
          <w:rFonts w:ascii="Book Antiqua" w:hAnsi="Book Antiqua"/>
          <w:color w:val="000000" w:themeColor="text1"/>
          <w:sz w:val="24"/>
          <w:szCs w:val="24"/>
        </w:rPr>
        <w:t xml:space="preserve">ransplanted renal vein (TRV) is normally anastomosed with </w:t>
      </w:r>
      <w:r w:rsidR="00AC11F0" w:rsidRPr="00A353C8">
        <w:rPr>
          <w:rFonts w:ascii="Book Antiqua" w:hAnsi="Book Antiqua"/>
          <w:color w:val="000000" w:themeColor="text1"/>
          <w:sz w:val="24"/>
          <w:szCs w:val="24"/>
        </w:rPr>
        <w:t xml:space="preserve">the </w:t>
      </w:r>
      <w:r w:rsidRPr="00A353C8">
        <w:rPr>
          <w:rFonts w:ascii="Book Antiqua" w:hAnsi="Book Antiqua"/>
          <w:color w:val="000000" w:themeColor="text1"/>
          <w:sz w:val="24"/>
          <w:szCs w:val="24"/>
        </w:rPr>
        <w:t xml:space="preserve">external iliac vein in an end-to-side approach. </w:t>
      </w:r>
      <w:r w:rsidR="00EC3AB8" w:rsidRPr="00A353C8">
        <w:rPr>
          <w:rFonts w:ascii="Book Antiqua" w:hAnsi="Book Antiqua"/>
          <w:color w:val="000000" w:themeColor="text1"/>
          <w:sz w:val="24"/>
          <w:szCs w:val="24"/>
        </w:rPr>
        <w:t>Urinary drainage is obtained by performing u</w:t>
      </w:r>
      <w:r w:rsidRPr="00A353C8">
        <w:rPr>
          <w:rFonts w:ascii="Book Antiqua" w:hAnsi="Book Antiqua"/>
          <w:color w:val="000000" w:themeColor="text1"/>
          <w:sz w:val="24"/>
          <w:szCs w:val="24"/>
        </w:rPr>
        <w:t>reteroneocystostomy</w:t>
      </w:r>
      <w:r w:rsidR="00A16843" w:rsidRPr="00A353C8">
        <w:rPr>
          <w:rFonts w:ascii="Book Antiqua" w:hAnsi="Book Antiqua"/>
          <w:color w:val="000000" w:themeColor="text1"/>
          <w:sz w:val="24"/>
          <w:szCs w:val="24"/>
        </w:rPr>
        <w:t xml:space="preserve">, </w:t>
      </w:r>
      <w:r w:rsidRPr="00A353C8">
        <w:rPr>
          <w:rFonts w:ascii="Book Antiqua" w:hAnsi="Book Antiqua"/>
          <w:color w:val="000000" w:themeColor="text1"/>
          <w:sz w:val="24"/>
          <w:szCs w:val="24"/>
        </w:rPr>
        <w:t xml:space="preserve">usually with an anti-reflux technique </w:t>
      </w:r>
      <w:r w:rsidR="00490578" w:rsidRPr="00A353C8">
        <w:rPr>
          <w:rFonts w:ascii="Book Antiqua" w:hAnsi="Book Antiqua"/>
          <w:color w:val="000000" w:themeColor="text1"/>
          <w:sz w:val="24"/>
          <w:szCs w:val="24"/>
        </w:rPr>
        <w:t xml:space="preserve">(e.g., by tunneling the ureter into the bladder dome). </w:t>
      </w:r>
      <w:r w:rsidR="00A7491E" w:rsidRPr="00A353C8">
        <w:rPr>
          <w:rFonts w:ascii="Book Antiqua" w:hAnsi="Book Antiqua"/>
          <w:color w:val="000000" w:themeColor="text1"/>
          <w:sz w:val="24"/>
          <w:szCs w:val="24"/>
        </w:rPr>
        <w:t xml:space="preserve">For a variable period of time </w:t>
      </w:r>
      <w:r w:rsidR="00A7491E" w:rsidRPr="00A353C8">
        <w:rPr>
          <w:rFonts w:ascii="Book Antiqua" w:hAnsi="Book Antiqua"/>
          <w:color w:val="000000" w:themeColor="text1"/>
          <w:sz w:val="24"/>
          <w:szCs w:val="24"/>
          <w:u w:color="FF0000"/>
        </w:rPr>
        <w:t xml:space="preserve">(e.g., one month in our center), a temporary stent is left in place to prevent ureteral strictures or </w:t>
      </w:r>
      <w:r w:rsidR="008B2EA9" w:rsidRPr="00A353C8">
        <w:rPr>
          <w:rFonts w:ascii="Book Antiqua" w:hAnsi="Book Antiqua"/>
          <w:color w:val="000000" w:themeColor="text1"/>
          <w:sz w:val="24"/>
          <w:szCs w:val="24"/>
          <w:u w:color="FF0000"/>
        </w:rPr>
        <w:t>urinary</w:t>
      </w:r>
      <w:r w:rsidR="00A7491E" w:rsidRPr="00A353C8">
        <w:rPr>
          <w:rFonts w:ascii="Book Antiqua" w:hAnsi="Book Antiqua"/>
          <w:color w:val="000000" w:themeColor="text1"/>
          <w:sz w:val="24"/>
          <w:szCs w:val="24"/>
          <w:u w:color="FF0000"/>
        </w:rPr>
        <w:t xml:space="preserve"> leakage. </w:t>
      </w:r>
    </w:p>
    <w:p w14:paraId="2573FF0F" w14:textId="77777777" w:rsidR="00542D01" w:rsidRPr="00F72D64" w:rsidRDefault="00542D01" w:rsidP="00EF62C2">
      <w:pPr>
        <w:snapToGrid w:val="0"/>
        <w:spacing w:after="0" w:line="360" w:lineRule="auto"/>
        <w:jc w:val="both"/>
        <w:rPr>
          <w:rFonts w:ascii="Book Antiqua" w:hAnsi="Book Antiqua"/>
          <w:sz w:val="24"/>
          <w:szCs w:val="24"/>
          <w:u w:color="FF0000"/>
          <w:shd w:val="clear" w:color="auto" w:fill="FFFF00"/>
        </w:rPr>
      </w:pPr>
    </w:p>
    <w:p w14:paraId="51E4951C" w14:textId="77777777" w:rsidR="00710AD6" w:rsidRPr="007F285C" w:rsidRDefault="00ED73C4" w:rsidP="00EF62C2">
      <w:pPr>
        <w:snapToGrid w:val="0"/>
        <w:spacing w:after="0" w:line="360" w:lineRule="auto"/>
        <w:jc w:val="both"/>
        <w:rPr>
          <w:rFonts w:ascii="Book Antiqua" w:eastAsia="Arial" w:hAnsi="Book Antiqua" w:cs="Arial"/>
          <w:sz w:val="24"/>
          <w:szCs w:val="24"/>
          <w:u w:val="single"/>
          <w:shd w:val="clear" w:color="auto" w:fill="FFFF00"/>
        </w:rPr>
      </w:pPr>
      <w:r w:rsidRPr="007F285C">
        <w:rPr>
          <w:rFonts w:ascii="Book Antiqua" w:hAnsi="Book Antiqua"/>
          <w:b/>
          <w:bCs/>
          <w:sz w:val="24"/>
          <w:szCs w:val="24"/>
          <w:u w:val="single"/>
        </w:rPr>
        <w:t>CLINICAL APPLICATIONS</w:t>
      </w:r>
    </w:p>
    <w:p w14:paraId="493928D1" w14:textId="07C19195" w:rsidR="00710AD6" w:rsidRPr="00F72D64" w:rsidRDefault="00ED73C4" w:rsidP="00EF62C2">
      <w:pPr>
        <w:snapToGrid w:val="0"/>
        <w:spacing w:after="0" w:line="360" w:lineRule="auto"/>
        <w:jc w:val="both"/>
        <w:rPr>
          <w:rFonts w:ascii="Book Antiqua" w:eastAsia="Arial" w:hAnsi="Book Antiqua" w:cs="Arial"/>
          <w:sz w:val="24"/>
          <w:szCs w:val="24"/>
        </w:rPr>
      </w:pPr>
      <w:r w:rsidRPr="00F72D64">
        <w:rPr>
          <w:rFonts w:ascii="Book Antiqua" w:hAnsi="Book Antiqua"/>
          <w:sz w:val="24"/>
          <w:szCs w:val="24"/>
        </w:rPr>
        <w:t>The European Federation of Societies for Ultrasound in Medicine and Biology (EFSUMB) recommends using CEUS to rule</w:t>
      </w:r>
      <w:r w:rsidR="00173114">
        <w:rPr>
          <w:rFonts w:ascii="Book Antiqua" w:hAnsi="Book Antiqua"/>
          <w:sz w:val="24"/>
          <w:szCs w:val="24"/>
        </w:rPr>
        <w:t xml:space="preserve"> </w:t>
      </w:r>
      <w:r w:rsidRPr="00F72D64">
        <w:rPr>
          <w:rFonts w:ascii="Book Antiqua" w:hAnsi="Book Antiqua"/>
          <w:sz w:val="24"/>
          <w:szCs w:val="24"/>
        </w:rPr>
        <w:t>out vascular complications, inflammatory complications</w:t>
      </w:r>
      <w:r w:rsidR="00173114">
        <w:rPr>
          <w:rFonts w:ascii="Book Antiqua" w:hAnsi="Book Antiqua"/>
          <w:sz w:val="24"/>
          <w:szCs w:val="24"/>
        </w:rPr>
        <w:t>,</w:t>
      </w:r>
      <w:r w:rsidRPr="00F72D64">
        <w:rPr>
          <w:rFonts w:ascii="Book Antiqua" w:hAnsi="Book Antiqua"/>
          <w:sz w:val="24"/>
          <w:szCs w:val="24"/>
        </w:rPr>
        <w:t xml:space="preserve"> and different post-KT parenchymal abnormalities, including renal lesions</w:t>
      </w:r>
      <w:r w:rsidRPr="00F72D64">
        <w:rPr>
          <w:rFonts w:ascii="Book Antiqua" w:hAnsi="Book Antiqua"/>
          <w:sz w:val="24"/>
          <w:szCs w:val="24"/>
          <w:vertAlign w:val="superscript"/>
        </w:rPr>
        <w:t>[</w:t>
      </w:r>
      <w:r w:rsidR="001C7257">
        <w:rPr>
          <w:rFonts w:ascii="Book Antiqua" w:hAnsi="Book Antiqua"/>
          <w:sz w:val="24"/>
          <w:szCs w:val="24"/>
          <w:vertAlign w:val="superscript"/>
        </w:rPr>
        <w:t>17</w:t>
      </w:r>
      <w:r w:rsidRPr="00F72D64">
        <w:rPr>
          <w:rFonts w:ascii="Book Antiqua" w:hAnsi="Book Antiqua"/>
          <w:sz w:val="24"/>
          <w:szCs w:val="24"/>
          <w:vertAlign w:val="superscript"/>
        </w:rPr>
        <w:t>]</w:t>
      </w:r>
      <w:r w:rsidRPr="00F72D64">
        <w:rPr>
          <w:rFonts w:ascii="Book Antiqua" w:hAnsi="Book Antiqua"/>
          <w:sz w:val="24"/>
          <w:szCs w:val="24"/>
        </w:rPr>
        <w:t xml:space="preserve">. CEUS is recommended as an extension of preliminary grayscale US and </w:t>
      </w:r>
      <w:r w:rsidR="00A10E2C" w:rsidRPr="00F72D64">
        <w:rPr>
          <w:rFonts w:ascii="Book Antiqua" w:hAnsi="Book Antiqua"/>
          <w:sz w:val="24"/>
          <w:szCs w:val="24"/>
        </w:rPr>
        <w:t>c</w:t>
      </w:r>
      <w:r w:rsidRPr="00F72D64">
        <w:rPr>
          <w:rFonts w:ascii="Book Antiqua" w:hAnsi="Book Antiqua"/>
          <w:sz w:val="24"/>
          <w:szCs w:val="24"/>
        </w:rPr>
        <w:t>olor Doppler to be interpreted in light of the overall clinical picture and laboratory tests</w:t>
      </w:r>
      <w:r w:rsidRPr="00F72D64">
        <w:rPr>
          <w:rFonts w:ascii="Book Antiqua" w:hAnsi="Book Antiqua"/>
          <w:sz w:val="24"/>
          <w:szCs w:val="24"/>
          <w:vertAlign w:val="superscript"/>
        </w:rPr>
        <w:t>[</w:t>
      </w:r>
      <w:r w:rsidR="001C7257">
        <w:rPr>
          <w:rFonts w:ascii="Book Antiqua" w:hAnsi="Book Antiqua"/>
          <w:sz w:val="24"/>
          <w:szCs w:val="24"/>
          <w:vertAlign w:val="superscript"/>
        </w:rPr>
        <w:t>17</w:t>
      </w:r>
      <w:r w:rsidRPr="00F72D64">
        <w:rPr>
          <w:rFonts w:ascii="Book Antiqua" w:hAnsi="Book Antiqua"/>
          <w:sz w:val="24"/>
          <w:szCs w:val="24"/>
          <w:vertAlign w:val="superscript"/>
        </w:rPr>
        <w:t>]</w:t>
      </w:r>
      <w:r w:rsidRPr="00F72D64">
        <w:rPr>
          <w:rFonts w:ascii="Book Antiqua" w:hAnsi="Book Antiqua"/>
          <w:sz w:val="24"/>
          <w:szCs w:val="24"/>
        </w:rPr>
        <w:t>.</w:t>
      </w:r>
    </w:p>
    <w:p w14:paraId="30DFA501" w14:textId="77777777" w:rsidR="00710AD6" w:rsidRPr="00F72D64" w:rsidRDefault="00710AD6" w:rsidP="00EF62C2">
      <w:pPr>
        <w:snapToGrid w:val="0"/>
        <w:spacing w:after="0" w:line="360" w:lineRule="auto"/>
        <w:jc w:val="both"/>
        <w:rPr>
          <w:rFonts w:ascii="Book Antiqua" w:eastAsia="Arial" w:hAnsi="Book Antiqua" w:cs="Arial"/>
          <w:b/>
          <w:bCs/>
          <w:i/>
          <w:iCs/>
          <w:sz w:val="24"/>
          <w:szCs w:val="24"/>
        </w:rPr>
      </w:pPr>
    </w:p>
    <w:p w14:paraId="0EC9F15B" w14:textId="77777777" w:rsidR="00710AD6" w:rsidRPr="00F72D64" w:rsidRDefault="00ED73C4" w:rsidP="00EF62C2">
      <w:pPr>
        <w:snapToGrid w:val="0"/>
        <w:spacing w:after="0" w:line="360" w:lineRule="auto"/>
        <w:jc w:val="both"/>
        <w:rPr>
          <w:rFonts w:ascii="Book Antiqua" w:eastAsia="Arial" w:hAnsi="Book Antiqua" w:cs="Arial"/>
          <w:b/>
          <w:bCs/>
          <w:i/>
          <w:iCs/>
          <w:sz w:val="24"/>
          <w:szCs w:val="24"/>
        </w:rPr>
      </w:pPr>
      <w:r w:rsidRPr="00F72D64">
        <w:rPr>
          <w:rFonts w:ascii="Book Antiqua" w:hAnsi="Book Antiqua"/>
          <w:b/>
          <w:bCs/>
          <w:i/>
          <w:iCs/>
          <w:sz w:val="24"/>
          <w:szCs w:val="24"/>
        </w:rPr>
        <w:t>Vascular complications</w:t>
      </w:r>
    </w:p>
    <w:p w14:paraId="5FCF267B" w14:textId="281325F3" w:rsidR="00710AD6" w:rsidRPr="00734C8B" w:rsidRDefault="00ED73C4" w:rsidP="00EF62C2">
      <w:pPr>
        <w:snapToGrid w:val="0"/>
        <w:spacing w:after="0" w:line="360" w:lineRule="auto"/>
        <w:jc w:val="both"/>
        <w:rPr>
          <w:rFonts w:ascii="Book Antiqua" w:eastAsia="Arial" w:hAnsi="Book Antiqua" w:cs="Arial"/>
          <w:b/>
          <w:iCs/>
          <w:sz w:val="24"/>
          <w:szCs w:val="24"/>
        </w:rPr>
      </w:pPr>
      <w:r w:rsidRPr="00734C8B">
        <w:rPr>
          <w:rFonts w:ascii="Book Antiqua" w:hAnsi="Book Antiqua"/>
          <w:b/>
          <w:iCs/>
          <w:sz w:val="24"/>
          <w:szCs w:val="24"/>
        </w:rPr>
        <w:t>Transplant renal artery stenosis</w:t>
      </w:r>
      <w:r w:rsidR="00734C8B">
        <w:rPr>
          <w:rFonts w:ascii="Book Antiqua" w:eastAsiaTheme="minorEastAsia" w:hAnsi="Book Antiqua" w:cs="Arial" w:hint="eastAsia"/>
          <w:b/>
          <w:iCs/>
          <w:sz w:val="24"/>
          <w:szCs w:val="24"/>
          <w:lang w:eastAsia="zh-CN"/>
        </w:rPr>
        <w:t>:</w:t>
      </w:r>
      <w:r w:rsidR="00734C8B">
        <w:rPr>
          <w:rFonts w:ascii="Book Antiqua" w:eastAsiaTheme="minorEastAsia" w:hAnsi="Book Antiqua" w:cs="Arial"/>
          <w:b/>
          <w:iCs/>
          <w:sz w:val="24"/>
          <w:szCs w:val="24"/>
          <w:lang w:eastAsia="zh-CN"/>
        </w:rPr>
        <w:t xml:space="preserve"> </w:t>
      </w:r>
      <w:r w:rsidRPr="00F72D64">
        <w:rPr>
          <w:rFonts w:ascii="Book Antiqua" w:hAnsi="Book Antiqua"/>
          <w:sz w:val="24"/>
          <w:szCs w:val="24"/>
        </w:rPr>
        <w:t xml:space="preserve">TRA stenosis (TRAS) is the most common vascular complication </w:t>
      </w:r>
      <w:r w:rsidR="00C26CBD">
        <w:rPr>
          <w:rFonts w:ascii="Book Antiqua" w:hAnsi="Book Antiqua"/>
          <w:sz w:val="24"/>
          <w:szCs w:val="24"/>
        </w:rPr>
        <w:t>post-</w:t>
      </w:r>
      <w:r w:rsidRPr="00F72D64">
        <w:rPr>
          <w:rFonts w:ascii="Book Antiqua" w:hAnsi="Book Antiqua"/>
          <w:sz w:val="24"/>
          <w:szCs w:val="24"/>
        </w:rPr>
        <w:t xml:space="preserve">KT, with an incidence </w:t>
      </w:r>
      <w:r w:rsidR="00B131D3" w:rsidRPr="00F72D64">
        <w:rPr>
          <w:rFonts w:ascii="Book Antiqua" w:hAnsi="Book Antiqua"/>
          <w:sz w:val="24"/>
          <w:szCs w:val="24"/>
        </w:rPr>
        <w:t xml:space="preserve">up to </w:t>
      </w:r>
      <w:r w:rsidRPr="00F72D64">
        <w:rPr>
          <w:rFonts w:ascii="Book Antiqua" w:hAnsi="Book Antiqua"/>
          <w:sz w:val="24"/>
          <w:szCs w:val="24"/>
        </w:rPr>
        <w:t>23%</w:t>
      </w:r>
      <w:r w:rsidRPr="00F72D64">
        <w:rPr>
          <w:rFonts w:ascii="Book Antiqua" w:hAnsi="Book Antiqua"/>
          <w:sz w:val="24"/>
          <w:szCs w:val="24"/>
          <w:vertAlign w:val="superscript"/>
        </w:rPr>
        <w:t>[</w:t>
      </w:r>
      <w:r w:rsidR="001C7257">
        <w:rPr>
          <w:rFonts w:ascii="Book Antiqua" w:hAnsi="Book Antiqua"/>
          <w:sz w:val="24"/>
          <w:szCs w:val="24"/>
          <w:vertAlign w:val="superscript"/>
        </w:rPr>
        <w:t>18</w:t>
      </w:r>
      <w:r w:rsidRPr="00F72D64">
        <w:rPr>
          <w:rFonts w:ascii="Book Antiqua" w:hAnsi="Book Antiqua"/>
          <w:sz w:val="24"/>
          <w:szCs w:val="24"/>
          <w:vertAlign w:val="superscript"/>
        </w:rPr>
        <w:t>]</w:t>
      </w:r>
      <w:r w:rsidRPr="00F72D64">
        <w:rPr>
          <w:rFonts w:ascii="Book Antiqua" w:hAnsi="Book Antiqua"/>
          <w:sz w:val="24"/>
          <w:szCs w:val="24"/>
        </w:rPr>
        <w:t xml:space="preserve">. Depending on the cause, TRAS can occur at any time, </w:t>
      </w:r>
      <w:r w:rsidR="000E32D3">
        <w:rPr>
          <w:rFonts w:ascii="Book Antiqua" w:hAnsi="Book Antiqua"/>
          <w:sz w:val="24"/>
          <w:szCs w:val="24"/>
        </w:rPr>
        <w:t>al</w:t>
      </w:r>
      <w:r w:rsidRPr="00F72D64">
        <w:rPr>
          <w:rFonts w:ascii="Book Antiqua" w:hAnsi="Book Antiqua"/>
          <w:sz w:val="24"/>
          <w:szCs w:val="24"/>
        </w:rPr>
        <w:t xml:space="preserve">though it is more frequent between 3 months </w:t>
      </w:r>
      <w:r w:rsidR="00C26CBD">
        <w:rPr>
          <w:rFonts w:ascii="Book Antiqua" w:hAnsi="Book Antiqua"/>
          <w:sz w:val="24"/>
          <w:szCs w:val="24"/>
        </w:rPr>
        <w:t>and</w:t>
      </w:r>
      <w:r w:rsidR="00C26CBD" w:rsidRPr="00F72D64">
        <w:rPr>
          <w:rFonts w:ascii="Book Antiqua" w:hAnsi="Book Antiqua"/>
          <w:sz w:val="24"/>
          <w:szCs w:val="24"/>
        </w:rPr>
        <w:t xml:space="preserve"> </w:t>
      </w:r>
      <w:r w:rsidRPr="00F72D64">
        <w:rPr>
          <w:rFonts w:ascii="Book Antiqua" w:hAnsi="Book Antiqua"/>
          <w:sz w:val="24"/>
          <w:szCs w:val="24"/>
        </w:rPr>
        <w:t>2 years after transplant</w:t>
      </w:r>
      <w:r w:rsidR="00A34CA5">
        <w:rPr>
          <w:rFonts w:ascii="Book Antiqua" w:hAnsi="Book Antiqua"/>
          <w:sz w:val="24"/>
          <w:szCs w:val="24"/>
        </w:rPr>
        <w:t>ation</w:t>
      </w:r>
      <w:r w:rsidRPr="00F72D64">
        <w:rPr>
          <w:rFonts w:ascii="Book Antiqua" w:hAnsi="Book Antiqua"/>
          <w:sz w:val="24"/>
          <w:szCs w:val="24"/>
          <w:vertAlign w:val="superscript"/>
        </w:rPr>
        <w:t>[</w:t>
      </w:r>
      <w:r w:rsidR="001C7257">
        <w:rPr>
          <w:rFonts w:ascii="Book Antiqua" w:hAnsi="Book Antiqua"/>
          <w:sz w:val="24"/>
          <w:szCs w:val="24"/>
          <w:vertAlign w:val="superscript"/>
        </w:rPr>
        <w:t>19</w:t>
      </w:r>
      <w:r w:rsidRPr="00F72D64">
        <w:rPr>
          <w:rFonts w:ascii="Book Antiqua" w:hAnsi="Book Antiqua"/>
          <w:sz w:val="24"/>
          <w:szCs w:val="24"/>
          <w:vertAlign w:val="superscript"/>
        </w:rPr>
        <w:t>]</w:t>
      </w:r>
      <w:r w:rsidRPr="00F72D64">
        <w:rPr>
          <w:rFonts w:ascii="Book Antiqua" w:hAnsi="Book Antiqua"/>
          <w:sz w:val="24"/>
          <w:szCs w:val="24"/>
        </w:rPr>
        <w:t xml:space="preserve">. </w:t>
      </w:r>
      <w:r w:rsidRPr="00430F6D">
        <w:rPr>
          <w:rFonts w:ascii="Book Antiqua" w:hAnsi="Book Antiqua"/>
          <w:sz w:val="24"/>
          <w:szCs w:val="24"/>
        </w:rPr>
        <w:t>Early TRAS is usually</w:t>
      </w:r>
      <w:r w:rsidRPr="00F72D64">
        <w:rPr>
          <w:rFonts w:ascii="Book Antiqua" w:hAnsi="Book Antiqua"/>
          <w:sz w:val="24"/>
          <w:szCs w:val="24"/>
        </w:rPr>
        <w:t xml:space="preserve"> located at the site of end-to-side anastomosis and can be related to intraoperative complications such as trauma to the donor or recipient vessels during clamping or suturing. Late TRAS occurs in patients with atherosclerotic disease in the recipient or immune-mediated endothelial damage</w:t>
      </w:r>
      <w:r w:rsidRPr="00F72D64">
        <w:rPr>
          <w:rFonts w:ascii="Book Antiqua" w:hAnsi="Book Antiqua"/>
          <w:sz w:val="24"/>
          <w:szCs w:val="24"/>
          <w:vertAlign w:val="superscript"/>
        </w:rPr>
        <w:t>[2</w:t>
      </w:r>
      <w:r w:rsidR="001C7257">
        <w:rPr>
          <w:rFonts w:ascii="Book Antiqua" w:hAnsi="Book Antiqua"/>
          <w:sz w:val="24"/>
          <w:szCs w:val="24"/>
          <w:vertAlign w:val="superscript"/>
        </w:rPr>
        <w:t>0</w:t>
      </w:r>
      <w:r w:rsidRPr="00F72D64">
        <w:rPr>
          <w:rFonts w:ascii="Book Antiqua" w:hAnsi="Book Antiqua"/>
          <w:sz w:val="24"/>
          <w:szCs w:val="24"/>
          <w:vertAlign w:val="superscript"/>
        </w:rPr>
        <w:t>]</w:t>
      </w:r>
      <w:r w:rsidRPr="00F72D64">
        <w:rPr>
          <w:rFonts w:ascii="Book Antiqua" w:hAnsi="Book Antiqua"/>
          <w:sz w:val="24"/>
          <w:szCs w:val="24"/>
        </w:rPr>
        <w:t xml:space="preserve">. </w:t>
      </w:r>
      <w:r w:rsidR="00430F6D">
        <w:rPr>
          <w:rFonts w:ascii="Book Antiqua" w:hAnsi="Book Antiqua"/>
          <w:sz w:val="24"/>
          <w:szCs w:val="24"/>
        </w:rPr>
        <w:t>The c</w:t>
      </w:r>
      <w:r w:rsidRPr="00F72D64">
        <w:rPr>
          <w:rFonts w:ascii="Book Antiqua" w:hAnsi="Book Antiqua"/>
          <w:sz w:val="24"/>
          <w:szCs w:val="24"/>
        </w:rPr>
        <w:t>linical manifestation is most frequently severe hypertension with or without graft dysfunction</w:t>
      </w:r>
      <w:r w:rsidRPr="00F72D64">
        <w:rPr>
          <w:rFonts w:ascii="Book Antiqua" w:hAnsi="Book Antiqua"/>
          <w:sz w:val="24"/>
          <w:szCs w:val="24"/>
          <w:vertAlign w:val="superscript"/>
        </w:rPr>
        <w:t>[2</w:t>
      </w:r>
      <w:r w:rsidR="001C7257">
        <w:rPr>
          <w:rFonts w:ascii="Book Antiqua" w:hAnsi="Book Antiqua"/>
          <w:sz w:val="24"/>
          <w:szCs w:val="24"/>
          <w:vertAlign w:val="superscript"/>
        </w:rPr>
        <w:t>1</w:t>
      </w:r>
      <w:r w:rsidRPr="00F72D64">
        <w:rPr>
          <w:rFonts w:ascii="Book Antiqua" w:hAnsi="Book Antiqua"/>
          <w:sz w:val="24"/>
          <w:szCs w:val="24"/>
          <w:vertAlign w:val="superscript"/>
        </w:rPr>
        <w:t>]</w:t>
      </w:r>
      <w:r w:rsidRPr="00F72D64">
        <w:rPr>
          <w:rFonts w:ascii="Book Antiqua" w:hAnsi="Book Antiqua"/>
          <w:sz w:val="24"/>
          <w:szCs w:val="24"/>
        </w:rPr>
        <w:t>, which can progress to graft loss if radiologic or surgical intervention is not performed</w:t>
      </w:r>
      <w:r w:rsidR="00741C6C" w:rsidRPr="00F72D64">
        <w:rPr>
          <w:rFonts w:ascii="Book Antiqua" w:hAnsi="Book Antiqua"/>
          <w:sz w:val="24"/>
          <w:szCs w:val="24"/>
          <w:vertAlign w:val="superscript"/>
        </w:rPr>
        <w:t>[2</w:t>
      </w:r>
      <w:r w:rsidR="001C7257">
        <w:rPr>
          <w:rFonts w:ascii="Book Antiqua" w:hAnsi="Book Antiqua"/>
          <w:sz w:val="24"/>
          <w:szCs w:val="24"/>
          <w:vertAlign w:val="superscript"/>
        </w:rPr>
        <w:t>2</w:t>
      </w:r>
      <w:r w:rsidR="00741C6C" w:rsidRPr="00F72D64">
        <w:rPr>
          <w:rFonts w:ascii="Book Antiqua" w:hAnsi="Book Antiqua"/>
          <w:sz w:val="24"/>
          <w:szCs w:val="24"/>
          <w:vertAlign w:val="superscript"/>
        </w:rPr>
        <w:t>]</w:t>
      </w:r>
      <w:r w:rsidR="00741C6C" w:rsidRPr="00F72D64">
        <w:rPr>
          <w:rFonts w:ascii="Book Antiqua" w:hAnsi="Book Antiqua"/>
          <w:sz w:val="24"/>
          <w:szCs w:val="24"/>
        </w:rPr>
        <w:t>.</w:t>
      </w:r>
    </w:p>
    <w:p w14:paraId="2102B4C3" w14:textId="57B312B2" w:rsidR="00710AD6" w:rsidRPr="00F72D64" w:rsidRDefault="00ED73C4" w:rsidP="005A5824">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Color Doppler US can show increased TRA velocity, distal spectral broadening, and increased arterial acceleration time of intra</w:t>
      </w:r>
      <w:r w:rsidR="00B131D3" w:rsidRPr="00F72D64">
        <w:rPr>
          <w:rFonts w:ascii="Book Antiqua" w:hAnsi="Book Antiqua"/>
          <w:sz w:val="24"/>
          <w:szCs w:val="24"/>
        </w:rPr>
        <w:t>-</w:t>
      </w:r>
      <w:r w:rsidRPr="00F72D64">
        <w:rPr>
          <w:rFonts w:ascii="Book Antiqua" w:hAnsi="Book Antiqua"/>
          <w:sz w:val="24"/>
          <w:szCs w:val="24"/>
        </w:rPr>
        <w:t>parenchymal arterial vessels</w:t>
      </w:r>
      <w:r w:rsidRPr="00F72D64">
        <w:rPr>
          <w:rFonts w:ascii="Book Antiqua" w:hAnsi="Book Antiqua"/>
          <w:sz w:val="24"/>
          <w:szCs w:val="24"/>
          <w:vertAlign w:val="superscript"/>
        </w:rPr>
        <w:t>[2</w:t>
      </w:r>
      <w:r w:rsidR="001C7257">
        <w:rPr>
          <w:rFonts w:ascii="Book Antiqua" w:hAnsi="Book Antiqua"/>
          <w:sz w:val="24"/>
          <w:szCs w:val="24"/>
          <w:vertAlign w:val="superscript"/>
        </w:rPr>
        <w:t>1</w:t>
      </w:r>
      <w:r w:rsidRPr="00F72D64">
        <w:rPr>
          <w:rFonts w:ascii="Book Antiqua" w:hAnsi="Book Antiqua"/>
          <w:sz w:val="24"/>
          <w:szCs w:val="24"/>
          <w:vertAlign w:val="superscript"/>
        </w:rPr>
        <w:t>,</w:t>
      </w:r>
      <w:r w:rsidR="001C7257">
        <w:rPr>
          <w:rFonts w:ascii="Book Antiqua" w:hAnsi="Book Antiqua"/>
          <w:sz w:val="24"/>
          <w:szCs w:val="24"/>
          <w:vertAlign w:val="superscript"/>
        </w:rPr>
        <w:t>23</w:t>
      </w:r>
      <w:r w:rsidRPr="00F72D64">
        <w:rPr>
          <w:rFonts w:ascii="Book Antiqua" w:hAnsi="Book Antiqua"/>
          <w:sz w:val="24"/>
          <w:szCs w:val="24"/>
          <w:vertAlign w:val="superscript"/>
        </w:rPr>
        <w:t>]</w:t>
      </w:r>
      <w:r w:rsidRPr="00F72D64">
        <w:rPr>
          <w:rFonts w:ascii="Book Antiqua" w:hAnsi="Book Antiqua"/>
          <w:sz w:val="24"/>
          <w:szCs w:val="24"/>
        </w:rPr>
        <w:t>. The cut-off for pathologic TRA velocity varies between 200 and 300 cm/sec according to different Authors. The lower limit suffers from low specificity, and in turn can cause an excessive number of unnecessary procedures</w:t>
      </w:r>
      <w:r w:rsidRPr="00F72D64">
        <w:rPr>
          <w:rFonts w:ascii="Book Antiqua" w:hAnsi="Book Antiqua"/>
          <w:sz w:val="24"/>
          <w:szCs w:val="24"/>
          <w:vertAlign w:val="superscript"/>
        </w:rPr>
        <w:t>[3]</w:t>
      </w:r>
      <w:r w:rsidRPr="00F72D64">
        <w:rPr>
          <w:rFonts w:ascii="Book Antiqua" w:hAnsi="Book Antiqua"/>
          <w:sz w:val="24"/>
          <w:szCs w:val="24"/>
        </w:rPr>
        <w:t>. Controversy exist</w:t>
      </w:r>
      <w:r w:rsidR="00B131D3" w:rsidRPr="00F72D64">
        <w:rPr>
          <w:rFonts w:ascii="Book Antiqua" w:hAnsi="Book Antiqua"/>
          <w:sz w:val="24"/>
          <w:szCs w:val="24"/>
        </w:rPr>
        <w:t>s</w:t>
      </w:r>
      <w:r w:rsidRPr="00F72D64">
        <w:rPr>
          <w:rFonts w:ascii="Book Antiqua" w:hAnsi="Book Antiqua"/>
          <w:sz w:val="24"/>
          <w:szCs w:val="24"/>
        </w:rPr>
        <w:t xml:space="preserve"> also with regard to the </w:t>
      </w:r>
      <w:r w:rsidRPr="00EA2D33">
        <w:rPr>
          <w:rFonts w:ascii="Book Antiqua" w:hAnsi="Book Antiqua"/>
          <w:sz w:val="24"/>
          <w:szCs w:val="24"/>
        </w:rPr>
        <w:t>best RI</w:t>
      </w:r>
      <w:r w:rsidRPr="00F72D64">
        <w:rPr>
          <w:rFonts w:ascii="Book Antiqua" w:hAnsi="Book Antiqua"/>
          <w:sz w:val="24"/>
          <w:szCs w:val="24"/>
        </w:rPr>
        <w:t xml:space="preserve"> cut-off</w:t>
      </w:r>
      <w:r w:rsidR="00741C6C" w:rsidRPr="00F72D64">
        <w:rPr>
          <w:rFonts w:ascii="Book Antiqua" w:hAnsi="Book Antiqua"/>
          <w:sz w:val="24"/>
          <w:szCs w:val="24"/>
          <w:vertAlign w:val="superscript"/>
        </w:rPr>
        <w:t>[2</w:t>
      </w:r>
      <w:r w:rsidR="001C7257">
        <w:rPr>
          <w:rFonts w:ascii="Book Antiqua" w:hAnsi="Book Antiqua"/>
          <w:sz w:val="24"/>
          <w:szCs w:val="24"/>
          <w:vertAlign w:val="superscript"/>
        </w:rPr>
        <w:t>2</w:t>
      </w:r>
      <w:r w:rsidR="00741C6C" w:rsidRPr="00F72D64">
        <w:rPr>
          <w:rFonts w:ascii="Book Antiqua" w:hAnsi="Book Antiqua"/>
          <w:sz w:val="24"/>
          <w:szCs w:val="24"/>
          <w:vertAlign w:val="superscript"/>
        </w:rPr>
        <w:t>]</w:t>
      </w:r>
      <w:r w:rsidR="00741C6C" w:rsidRPr="00F72D64">
        <w:rPr>
          <w:rFonts w:ascii="Book Antiqua" w:hAnsi="Book Antiqua"/>
          <w:sz w:val="24"/>
          <w:szCs w:val="24"/>
        </w:rPr>
        <w:t xml:space="preserve">. </w:t>
      </w:r>
      <w:r w:rsidRPr="00F72D64">
        <w:rPr>
          <w:rFonts w:ascii="Book Antiqua" w:hAnsi="Book Antiqua"/>
          <w:sz w:val="24"/>
          <w:szCs w:val="24"/>
        </w:rPr>
        <w:t xml:space="preserve">CT angiography can be used </w:t>
      </w:r>
      <w:r w:rsidR="000E32D3">
        <w:rPr>
          <w:rFonts w:ascii="Book Antiqua" w:hAnsi="Book Antiqua"/>
          <w:sz w:val="24"/>
          <w:szCs w:val="24"/>
        </w:rPr>
        <w:t>to</w:t>
      </w:r>
      <w:r w:rsidR="000E32D3" w:rsidRPr="00F72D64">
        <w:rPr>
          <w:rFonts w:ascii="Book Antiqua" w:hAnsi="Book Antiqua"/>
          <w:sz w:val="24"/>
          <w:szCs w:val="24"/>
        </w:rPr>
        <w:t xml:space="preserve"> </w:t>
      </w:r>
      <w:r w:rsidRPr="00F72D64">
        <w:rPr>
          <w:rFonts w:ascii="Book Antiqua" w:hAnsi="Book Antiqua"/>
          <w:sz w:val="24"/>
          <w:szCs w:val="24"/>
        </w:rPr>
        <w:t>defin</w:t>
      </w:r>
      <w:r w:rsidR="000E32D3">
        <w:rPr>
          <w:rFonts w:ascii="Book Antiqua" w:hAnsi="Book Antiqua"/>
          <w:sz w:val="24"/>
          <w:szCs w:val="24"/>
        </w:rPr>
        <w:t>e</w:t>
      </w:r>
      <w:r w:rsidRPr="00F72D64">
        <w:rPr>
          <w:rFonts w:ascii="Book Antiqua" w:hAnsi="Book Antiqua"/>
          <w:sz w:val="24"/>
          <w:szCs w:val="24"/>
        </w:rPr>
        <w:t xml:space="preserve"> the site and severity of the stenosis, </w:t>
      </w:r>
      <w:r w:rsidRPr="00F72D64">
        <w:rPr>
          <w:rFonts w:ascii="Book Antiqua" w:hAnsi="Book Antiqua"/>
          <w:i/>
          <w:iCs/>
          <w:sz w:val="24"/>
          <w:szCs w:val="24"/>
        </w:rPr>
        <w:t>i.e.</w:t>
      </w:r>
      <w:r w:rsidRPr="00F72D64">
        <w:rPr>
          <w:rFonts w:ascii="Book Antiqua" w:hAnsi="Book Antiqua"/>
          <w:sz w:val="24"/>
          <w:szCs w:val="24"/>
        </w:rPr>
        <w:t xml:space="preserve"> as a road-map for subsequent interventional digital subtraction angiography (DSA)</w:t>
      </w:r>
      <w:r w:rsidRPr="00F72D64">
        <w:rPr>
          <w:rFonts w:ascii="Book Antiqua" w:hAnsi="Book Antiqua"/>
          <w:sz w:val="24"/>
          <w:szCs w:val="24"/>
          <w:vertAlign w:val="superscript"/>
        </w:rPr>
        <w:t>[2</w:t>
      </w:r>
      <w:r w:rsidR="001C7257">
        <w:rPr>
          <w:rFonts w:ascii="Book Antiqua" w:hAnsi="Book Antiqua"/>
          <w:sz w:val="24"/>
          <w:szCs w:val="24"/>
          <w:vertAlign w:val="superscript"/>
        </w:rPr>
        <w:t>1</w:t>
      </w:r>
      <w:r w:rsidRPr="00F72D64">
        <w:rPr>
          <w:rFonts w:ascii="Book Antiqua" w:hAnsi="Book Antiqua"/>
          <w:sz w:val="24"/>
          <w:szCs w:val="24"/>
          <w:vertAlign w:val="superscript"/>
        </w:rPr>
        <w:t>]</w:t>
      </w:r>
      <w:r w:rsidRPr="00F72D64">
        <w:rPr>
          <w:rFonts w:ascii="Book Antiqua" w:hAnsi="Book Antiqua"/>
          <w:sz w:val="24"/>
          <w:szCs w:val="24"/>
        </w:rPr>
        <w:t xml:space="preserve">. MRI angiography is a valid alternative for diagnosing TRAS, </w:t>
      </w:r>
      <w:r w:rsidR="000E32D3">
        <w:rPr>
          <w:rFonts w:ascii="Book Antiqua" w:hAnsi="Book Antiqua"/>
          <w:sz w:val="24"/>
          <w:szCs w:val="24"/>
        </w:rPr>
        <w:t>al</w:t>
      </w:r>
      <w:r w:rsidRPr="00F72D64">
        <w:rPr>
          <w:rFonts w:ascii="Book Antiqua" w:hAnsi="Book Antiqua"/>
          <w:sz w:val="24"/>
          <w:szCs w:val="24"/>
        </w:rPr>
        <w:t>though this technique is less readily available and accessible, and tend</w:t>
      </w:r>
      <w:r w:rsidR="000E32D3">
        <w:rPr>
          <w:rFonts w:ascii="Book Antiqua" w:hAnsi="Book Antiqua"/>
          <w:sz w:val="24"/>
          <w:szCs w:val="24"/>
        </w:rPr>
        <w:t>s</w:t>
      </w:r>
      <w:r w:rsidRPr="00F72D64">
        <w:rPr>
          <w:rFonts w:ascii="Book Antiqua" w:hAnsi="Book Antiqua"/>
          <w:sz w:val="24"/>
          <w:szCs w:val="24"/>
        </w:rPr>
        <w:t xml:space="preserve"> to overestimate the degree of strictures</w:t>
      </w:r>
      <w:r w:rsidR="00741C6C" w:rsidRPr="00F72D64">
        <w:rPr>
          <w:rFonts w:ascii="Book Antiqua" w:hAnsi="Book Antiqua"/>
          <w:sz w:val="24"/>
          <w:szCs w:val="24"/>
          <w:vertAlign w:val="superscript"/>
        </w:rPr>
        <w:t>[2</w:t>
      </w:r>
      <w:r w:rsidR="001C7257">
        <w:rPr>
          <w:rFonts w:ascii="Book Antiqua" w:hAnsi="Book Antiqua"/>
          <w:sz w:val="24"/>
          <w:szCs w:val="24"/>
          <w:vertAlign w:val="superscript"/>
        </w:rPr>
        <w:t>2</w:t>
      </w:r>
      <w:r w:rsidR="00741C6C" w:rsidRPr="00F72D64">
        <w:rPr>
          <w:rFonts w:ascii="Book Antiqua" w:hAnsi="Book Antiqua"/>
          <w:sz w:val="24"/>
          <w:szCs w:val="24"/>
          <w:vertAlign w:val="superscript"/>
        </w:rPr>
        <w:t>]</w:t>
      </w:r>
      <w:r w:rsidR="00741C6C" w:rsidRPr="00F72D64">
        <w:rPr>
          <w:rFonts w:ascii="Book Antiqua" w:hAnsi="Book Antiqua"/>
          <w:sz w:val="24"/>
          <w:szCs w:val="24"/>
        </w:rPr>
        <w:t xml:space="preserve">. </w:t>
      </w:r>
      <w:r w:rsidRPr="00F72D64">
        <w:rPr>
          <w:rFonts w:ascii="Book Antiqua" w:hAnsi="Book Antiqua"/>
          <w:sz w:val="24"/>
          <w:szCs w:val="24"/>
        </w:rPr>
        <w:t xml:space="preserve">Given </w:t>
      </w:r>
      <w:r w:rsidR="000E32D3">
        <w:rPr>
          <w:rFonts w:ascii="Book Antiqua" w:hAnsi="Book Antiqua"/>
          <w:sz w:val="24"/>
          <w:szCs w:val="24"/>
        </w:rPr>
        <w:t xml:space="preserve">the </w:t>
      </w:r>
      <w:r w:rsidRPr="00F72D64">
        <w:rPr>
          <w:rFonts w:ascii="Book Antiqua" w:hAnsi="Book Antiqua"/>
          <w:sz w:val="24"/>
          <w:szCs w:val="24"/>
        </w:rPr>
        <w:t xml:space="preserve">high negative predictive value, CEUS can be used as a complement to </w:t>
      </w:r>
      <w:r w:rsidR="00A10E2C" w:rsidRPr="00F72D64">
        <w:rPr>
          <w:rFonts w:ascii="Book Antiqua" w:hAnsi="Book Antiqua"/>
          <w:sz w:val="24"/>
          <w:szCs w:val="24"/>
        </w:rPr>
        <w:t>c</w:t>
      </w:r>
      <w:r w:rsidRPr="00F72D64">
        <w:rPr>
          <w:rFonts w:ascii="Book Antiqua" w:hAnsi="Book Antiqua"/>
          <w:sz w:val="24"/>
          <w:szCs w:val="24"/>
        </w:rPr>
        <w:t>olor Doppler to rapidly rule</w:t>
      </w:r>
      <w:r w:rsidR="000E32D3">
        <w:rPr>
          <w:rFonts w:ascii="Book Antiqua" w:hAnsi="Book Antiqua"/>
          <w:sz w:val="24"/>
          <w:szCs w:val="24"/>
        </w:rPr>
        <w:t xml:space="preserve"> </w:t>
      </w:r>
      <w:r w:rsidRPr="00F72D64">
        <w:rPr>
          <w:rFonts w:ascii="Book Antiqua" w:hAnsi="Book Antiqua"/>
          <w:sz w:val="24"/>
          <w:szCs w:val="24"/>
        </w:rPr>
        <w:t xml:space="preserve">out TRAS within a </w:t>
      </w:r>
      <w:r w:rsidR="000E32D3">
        <w:rPr>
          <w:rFonts w:ascii="Book Antiqua" w:hAnsi="Book Antiqua"/>
          <w:sz w:val="24"/>
          <w:szCs w:val="24"/>
        </w:rPr>
        <w:t>single</w:t>
      </w:r>
      <w:r w:rsidR="000E32D3" w:rsidRPr="00F72D64">
        <w:rPr>
          <w:rFonts w:ascii="Book Antiqua" w:hAnsi="Book Antiqua"/>
          <w:sz w:val="24"/>
          <w:szCs w:val="24"/>
        </w:rPr>
        <w:t xml:space="preserve"> </w:t>
      </w:r>
      <w:r w:rsidRPr="00F72D64">
        <w:rPr>
          <w:rFonts w:ascii="Book Antiqua" w:hAnsi="Book Antiqua"/>
          <w:sz w:val="24"/>
          <w:szCs w:val="24"/>
        </w:rPr>
        <w:t xml:space="preserve">examination session, </w:t>
      </w:r>
      <w:r w:rsidR="000E32D3">
        <w:rPr>
          <w:rFonts w:ascii="Book Antiqua" w:hAnsi="Book Antiqua"/>
          <w:sz w:val="24"/>
          <w:szCs w:val="24"/>
        </w:rPr>
        <w:t>thus also</w:t>
      </w:r>
      <w:r w:rsidRPr="00F72D64">
        <w:rPr>
          <w:rFonts w:ascii="Book Antiqua" w:hAnsi="Book Antiqua"/>
          <w:sz w:val="24"/>
          <w:szCs w:val="24"/>
        </w:rPr>
        <w:t xml:space="preserve"> sparing unnecessary CT angiography or DSA</w:t>
      </w:r>
      <w:r w:rsidRPr="00F72D64">
        <w:rPr>
          <w:rFonts w:ascii="Book Antiqua" w:hAnsi="Book Antiqua"/>
          <w:sz w:val="24"/>
          <w:szCs w:val="24"/>
          <w:vertAlign w:val="superscript"/>
        </w:rPr>
        <w:t>[</w:t>
      </w:r>
      <w:r w:rsidR="001C7257">
        <w:rPr>
          <w:rFonts w:ascii="Book Antiqua" w:hAnsi="Book Antiqua"/>
          <w:sz w:val="24"/>
          <w:szCs w:val="24"/>
          <w:vertAlign w:val="superscript"/>
        </w:rPr>
        <w:t>24</w:t>
      </w:r>
      <w:r w:rsidRPr="00F72D64">
        <w:rPr>
          <w:rFonts w:ascii="Book Antiqua" w:hAnsi="Book Antiqua"/>
          <w:sz w:val="24"/>
          <w:szCs w:val="24"/>
          <w:vertAlign w:val="superscript"/>
        </w:rPr>
        <w:t>]</w:t>
      </w:r>
      <w:r w:rsidRPr="00F72D64">
        <w:rPr>
          <w:rFonts w:ascii="Book Antiqua" w:hAnsi="Book Antiqua"/>
          <w:sz w:val="24"/>
          <w:szCs w:val="24"/>
        </w:rPr>
        <w:t>.</w:t>
      </w:r>
    </w:p>
    <w:p w14:paraId="6CB033E2" w14:textId="4D44D7B3" w:rsidR="00710AD6" w:rsidRPr="00F72D64" w:rsidRDefault="00ED73C4" w:rsidP="00A36B49">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 xml:space="preserve">After contrast injection, normal TRA can be identified as a tubular enhancing structure running from </w:t>
      </w:r>
      <w:r w:rsidR="000E32D3">
        <w:rPr>
          <w:rFonts w:ascii="Book Antiqua" w:hAnsi="Book Antiqua"/>
          <w:sz w:val="24"/>
          <w:szCs w:val="24"/>
        </w:rPr>
        <w:t xml:space="preserve">the </w:t>
      </w:r>
      <w:r w:rsidRPr="00F72D64">
        <w:rPr>
          <w:rFonts w:ascii="Book Antiqua" w:hAnsi="Book Antiqua"/>
          <w:sz w:val="24"/>
          <w:szCs w:val="24"/>
        </w:rPr>
        <w:t xml:space="preserve">external iliac artery to the hilum of </w:t>
      </w:r>
      <w:r w:rsidR="000E32D3">
        <w:rPr>
          <w:rFonts w:ascii="Book Antiqua" w:hAnsi="Book Antiqua"/>
          <w:sz w:val="24"/>
          <w:szCs w:val="24"/>
        </w:rPr>
        <w:t xml:space="preserve">the </w:t>
      </w:r>
      <w:r w:rsidRPr="00F72D64">
        <w:rPr>
          <w:rFonts w:ascii="Book Antiqua" w:hAnsi="Book Antiqua"/>
          <w:sz w:val="24"/>
          <w:szCs w:val="24"/>
        </w:rPr>
        <w:t xml:space="preserve">renal allograft. Artery length and tortuosity are quite variable, depending on the surgical technique and length of the vascular pedicle in the transplanted kidney. According to Pan </w:t>
      </w:r>
      <w:r w:rsidRPr="00F72D64">
        <w:rPr>
          <w:rFonts w:ascii="Book Antiqua" w:hAnsi="Book Antiqua"/>
          <w:i/>
          <w:iCs/>
          <w:sz w:val="24"/>
          <w:szCs w:val="24"/>
        </w:rPr>
        <w:t>et al</w:t>
      </w:r>
      <w:r w:rsidR="00741C6C" w:rsidRPr="00F72D64">
        <w:rPr>
          <w:rFonts w:ascii="Book Antiqua" w:hAnsi="Book Antiqua"/>
          <w:sz w:val="24"/>
          <w:szCs w:val="24"/>
          <w:vertAlign w:val="superscript"/>
        </w:rPr>
        <w:t>[</w:t>
      </w:r>
      <w:r w:rsidR="001C7257">
        <w:rPr>
          <w:rFonts w:ascii="Book Antiqua" w:hAnsi="Book Antiqua"/>
          <w:sz w:val="24"/>
          <w:szCs w:val="24"/>
          <w:vertAlign w:val="superscript"/>
        </w:rPr>
        <w:t>22</w:t>
      </w:r>
      <w:r w:rsidR="00741C6C" w:rsidRPr="00F72D64">
        <w:rPr>
          <w:rFonts w:ascii="Book Antiqua" w:hAnsi="Book Antiqua"/>
          <w:sz w:val="24"/>
          <w:szCs w:val="24"/>
          <w:vertAlign w:val="superscript"/>
        </w:rPr>
        <w:t>]</w:t>
      </w:r>
      <w:r w:rsidR="00741C6C" w:rsidRPr="00F72D64">
        <w:rPr>
          <w:rFonts w:ascii="Book Antiqua" w:hAnsi="Book Antiqua"/>
          <w:sz w:val="24"/>
          <w:szCs w:val="24"/>
        </w:rPr>
        <w:t xml:space="preserve">, </w:t>
      </w:r>
      <w:r w:rsidRPr="00F72D64">
        <w:rPr>
          <w:rFonts w:ascii="Book Antiqua" w:hAnsi="Book Antiqua"/>
          <w:sz w:val="24"/>
          <w:szCs w:val="24"/>
        </w:rPr>
        <w:t xml:space="preserve">quantitative measurement of strictures using CEUS achieves </w:t>
      </w:r>
      <w:r w:rsidR="00AE6412">
        <w:rPr>
          <w:rFonts w:ascii="Book Antiqua" w:hAnsi="Book Antiqua"/>
          <w:sz w:val="24"/>
          <w:szCs w:val="24"/>
        </w:rPr>
        <w:t xml:space="preserve">a </w:t>
      </w:r>
      <w:r w:rsidRPr="00F72D64">
        <w:rPr>
          <w:rFonts w:ascii="Book Antiqua" w:hAnsi="Book Antiqua"/>
          <w:sz w:val="24"/>
          <w:szCs w:val="24"/>
        </w:rPr>
        <w:t xml:space="preserve">87.5% sensitivity for TRAS, with </w:t>
      </w:r>
      <w:r w:rsidR="000E32D3">
        <w:rPr>
          <w:rFonts w:ascii="Book Antiqua" w:hAnsi="Book Antiqua"/>
          <w:sz w:val="24"/>
          <w:szCs w:val="24"/>
        </w:rPr>
        <w:t xml:space="preserve">a </w:t>
      </w:r>
      <w:r w:rsidR="00AE6412" w:rsidRPr="00F72D64">
        <w:rPr>
          <w:rFonts w:ascii="Book Antiqua" w:hAnsi="Book Antiqua"/>
          <w:sz w:val="24"/>
          <w:szCs w:val="24"/>
        </w:rPr>
        <w:t xml:space="preserve">specificity </w:t>
      </w:r>
      <w:r w:rsidRPr="00F72D64">
        <w:rPr>
          <w:rFonts w:ascii="Book Antiqua" w:hAnsi="Book Antiqua"/>
          <w:sz w:val="24"/>
          <w:szCs w:val="24"/>
        </w:rPr>
        <w:t xml:space="preserve">significantly higher (95.7%) </w:t>
      </w:r>
      <w:r w:rsidR="000E32D3">
        <w:rPr>
          <w:rFonts w:ascii="Book Antiqua" w:hAnsi="Book Antiqua"/>
          <w:sz w:val="24"/>
          <w:szCs w:val="24"/>
        </w:rPr>
        <w:t>than</w:t>
      </w:r>
      <w:r w:rsidRPr="00F72D64">
        <w:rPr>
          <w:rFonts w:ascii="Book Antiqua" w:hAnsi="Book Antiqua"/>
          <w:sz w:val="24"/>
          <w:szCs w:val="24"/>
        </w:rPr>
        <w:t xml:space="preserve"> </w:t>
      </w:r>
      <w:r w:rsidR="00AE6412">
        <w:rPr>
          <w:rFonts w:ascii="Book Antiqua" w:hAnsi="Book Antiqua"/>
          <w:sz w:val="24"/>
          <w:szCs w:val="24"/>
        </w:rPr>
        <w:t xml:space="preserve">that of </w:t>
      </w:r>
      <w:r w:rsidRPr="00F72D64">
        <w:rPr>
          <w:rFonts w:ascii="Book Antiqua" w:hAnsi="Book Antiqua"/>
          <w:sz w:val="24"/>
          <w:szCs w:val="24"/>
        </w:rPr>
        <w:t>Doppler-derived indexes</w:t>
      </w:r>
      <w:r w:rsidR="000E32D3">
        <w:rPr>
          <w:rFonts w:ascii="Book Antiqua" w:hAnsi="Book Antiqua"/>
          <w:sz w:val="24"/>
          <w:szCs w:val="24"/>
        </w:rPr>
        <w:t>,</w:t>
      </w:r>
      <w:r w:rsidRPr="00F72D64">
        <w:rPr>
          <w:rFonts w:ascii="Book Antiqua" w:hAnsi="Book Antiqua"/>
          <w:sz w:val="24"/>
          <w:szCs w:val="24"/>
        </w:rPr>
        <w:t xml:space="preserve"> such as peak systolic velocity (PSV)-TRA (67.4%) and PSV-ratio. Diagnosis of TRAS can be made when luminal narrowing exceeds 50% as compared to normal post-stenotic TRA </w:t>
      </w:r>
      <w:r w:rsidR="00A34CA5">
        <w:rPr>
          <w:rFonts w:ascii="Book Antiqua" w:hAnsi="Book Antiqua"/>
          <w:sz w:val="24"/>
          <w:szCs w:val="24"/>
        </w:rPr>
        <w:t>(</w:t>
      </w:r>
      <w:r w:rsidRPr="00F72D64">
        <w:rPr>
          <w:rFonts w:ascii="Book Antiqua" w:hAnsi="Book Antiqua"/>
          <w:sz w:val="24"/>
          <w:szCs w:val="24"/>
        </w:rPr>
        <w:t>for strictures affecting the anastomotic site</w:t>
      </w:r>
      <w:r w:rsidR="00A34CA5">
        <w:rPr>
          <w:rFonts w:ascii="Book Antiqua" w:hAnsi="Book Antiqua"/>
          <w:sz w:val="24"/>
          <w:szCs w:val="24"/>
        </w:rPr>
        <w:t>)</w:t>
      </w:r>
      <w:r w:rsidRPr="00F72D64">
        <w:rPr>
          <w:rFonts w:ascii="Book Antiqua" w:hAnsi="Book Antiqua"/>
          <w:sz w:val="24"/>
          <w:szCs w:val="24"/>
        </w:rPr>
        <w:t xml:space="preserve">, or pre-stenotic TRA </w:t>
      </w:r>
      <w:r w:rsidR="00A34CA5">
        <w:rPr>
          <w:rFonts w:ascii="Book Antiqua" w:hAnsi="Book Antiqua"/>
          <w:sz w:val="24"/>
          <w:szCs w:val="24"/>
        </w:rPr>
        <w:t>(</w:t>
      </w:r>
      <w:r w:rsidRPr="00F72D64">
        <w:rPr>
          <w:rFonts w:ascii="Book Antiqua" w:hAnsi="Book Antiqua"/>
          <w:sz w:val="24"/>
          <w:szCs w:val="24"/>
        </w:rPr>
        <w:t>for strictures affecting the main artery course</w:t>
      </w:r>
      <w:r w:rsidR="00A34CA5">
        <w:rPr>
          <w:rFonts w:ascii="Book Antiqua" w:hAnsi="Book Antiqua"/>
          <w:sz w:val="24"/>
          <w:szCs w:val="24"/>
        </w:rPr>
        <w:t>)</w:t>
      </w:r>
      <w:r w:rsidRPr="00F72D64">
        <w:rPr>
          <w:rFonts w:ascii="Book Antiqua" w:hAnsi="Book Antiqua"/>
          <w:sz w:val="24"/>
          <w:szCs w:val="24"/>
        </w:rPr>
        <w:t xml:space="preserve"> </w:t>
      </w:r>
      <w:r w:rsidR="00F72D64">
        <w:rPr>
          <w:rFonts w:ascii="Book Antiqua" w:hAnsi="Book Antiqua"/>
          <w:sz w:val="24"/>
          <w:szCs w:val="24"/>
        </w:rPr>
        <w:t>(Fig</w:t>
      </w:r>
      <w:r w:rsidR="00EB2CAE">
        <w:rPr>
          <w:rFonts w:ascii="Book Antiqua" w:hAnsi="Book Antiqua"/>
          <w:sz w:val="24"/>
          <w:szCs w:val="24"/>
        </w:rPr>
        <w:t xml:space="preserve">ure </w:t>
      </w:r>
      <w:r w:rsidR="00F72D64">
        <w:rPr>
          <w:rFonts w:ascii="Book Antiqua" w:hAnsi="Book Antiqua"/>
          <w:sz w:val="24"/>
          <w:szCs w:val="24"/>
        </w:rPr>
        <w:t>2</w:t>
      </w:r>
      <w:r w:rsidRPr="00F72D64">
        <w:rPr>
          <w:rFonts w:ascii="Book Antiqua" w:hAnsi="Book Antiqua"/>
          <w:sz w:val="24"/>
          <w:szCs w:val="24"/>
        </w:rPr>
        <w:t>). Of note, about half of TRAS occurs at the anastomotic site</w:t>
      </w:r>
      <w:r w:rsidRPr="00F72D64">
        <w:rPr>
          <w:rFonts w:ascii="Book Antiqua" w:hAnsi="Book Antiqua"/>
          <w:sz w:val="24"/>
          <w:szCs w:val="24"/>
          <w:vertAlign w:val="superscript"/>
        </w:rPr>
        <w:t>[</w:t>
      </w:r>
      <w:r w:rsidR="001C7257">
        <w:rPr>
          <w:rFonts w:ascii="Book Antiqua" w:hAnsi="Book Antiqua"/>
          <w:sz w:val="24"/>
          <w:szCs w:val="24"/>
          <w:vertAlign w:val="superscript"/>
        </w:rPr>
        <w:t>25</w:t>
      </w:r>
      <w:r w:rsidRPr="00F72D64">
        <w:rPr>
          <w:rFonts w:ascii="Book Antiqua" w:hAnsi="Book Antiqua"/>
          <w:sz w:val="24"/>
          <w:szCs w:val="24"/>
          <w:vertAlign w:val="superscript"/>
        </w:rPr>
        <w:t>]</w:t>
      </w:r>
      <w:r w:rsidRPr="00F72D64">
        <w:rPr>
          <w:rFonts w:ascii="Book Antiqua" w:hAnsi="Book Antiqua"/>
          <w:sz w:val="24"/>
          <w:szCs w:val="24"/>
        </w:rPr>
        <w:t>.</w:t>
      </w:r>
    </w:p>
    <w:p w14:paraId="68FB341D" w14:textId="77777777" w:rsidR="00710AD6" w:rsidRPr="00F72D64" w:rsidRDefault="00710AD6" w:rsidP="00EF62C2">
      <w:pPr>
        <w:snapToGrid w:val="0"/>
        <w:spacing w:after="0" w:line="360" w:lineRule="auto"/>
        <w:jc w:val="both"/>
        <w:rPr>
          <w:rFonts w:ascii="Book Antiqua" w:eastAsia="Arial" w:hAnsi="Book Antiqua" w:cs="Arial"/>
          <w:sz w:val="24"/>
          <w:szCs w:val="24"/>
          <w:shd w:val="clear" w:color="auto" w:fill="FFFF00"/>
        </w:rPr>
      </w:pPr>
    </w:p>
    <w:p w14:paraId="32510E65" w14:textId="5392E59E" w:rsidR="00710AD6" w:rsidRPr="00A36B49" w:rsidRDefault="00ED73C4" w:rsidP="00EF62C2">
      <w:pPr>
        <w:snapToGrid w:val="0"/>
        <w:spacing w:after="0" w:line="360" w:lineRule="auto"/>
        <w:jc w:val="both"/>
        <w:rPr>
          <w:rFonts w:ascii="Book Antiqua" w:eastAsia="Arial" w:hAnsi="Book Antiqua" w:cs="Arial"/>
          <w:b/>
          <w:iCs/>
          <w:sz w:val="24"/>
          <w:szCs w:val="24"/>
        </w:rPr>
      </w:pPr>
      <w:r w:rsidRPr="00A36B49">
        <w:rPr>
          <w:rFonts w:ascii="Book Antiqua" w:hAnsi="Book Antiqua"/>
          <w:b/>
          <w:iCs/>
          <w:sz w:val="24"/>
          <w:szCs w:val="24"/>
        </w:rPr>
        <w:t>Transplant renal artery thrombosis</w:t>
      </w:r>
      <w:r w:rsidR="00A36B49">
        <w:rPr>
          <w:rFonts w:ascii="Book Antiqua" w:hAnsi="Book Antiqua"/>
          <w:b/>
          <w:iCs/>
          <w:sz w:val="24"/>
          <w:szCs w:val="24"/>
        </w:rPr>
        <w:t xml:space="preserve">: </w:t>
      </w:r>
      <w:r w:rsidRPr="00F72D64">
        <w:rPr>
          <w:rFonts w:ascii="Book Antiqua" w:hAnsi="Book Antiqua"/>
          <w:sz w:val="24"/>
          <w:szCs w:val="24"/>
        </w:rPr>
        <w:t>TRA thrombosis (TRAT) is less common than TRAS, as it was reported to occur in 0.4% of patients</w:t>
      </w:r>
      <w:r w:rsidRPr="00F72D64">
        <w:rPr>
          <w:rFonts w:ascii="Book Antiqua" w:hAnsi="Book Antiqua"/>
          <w:sz w:val="24"/>
          <w:szCs w:val="24"/>
          <w:vertAlign w:val="superscript"/>
        </w:rPr>
        <w:t>[</w:t>
      </w:r>
      <w:r w:rsidR="001C7257">
        <w:rPr>
          <w:rFonts w:ascii="Book Antiqua" w:hAnsi="Book Antiqua"/>
          <w:sz w:val="24"/>
          <w:szCs w:val="24"/>
          <w:vertAlign w:val="superscript"/>
        </w:rPr>
        <w:t>26</w:t>
      </w:r>
      <w:r w:rsidRPr="00F72D64">
        <w:rPr>
          <w:rFonts w:ascii="Book Antiqua" w:hAnsi="Book Antiqua"/>
          <w:sz w:val="24"/>
          <w:szCs w:val="24"/>
          <w:vertAlign w:val="superscript"/>
        </w:rPr>
        <w:t>]</w:t>
      </w:r>
      <w:r w:rsidRPr="00F72D64">
        <w:rPr>
          <w:rFonts w:ascii="Book Antiqua" w:hAnsi="Book Antiqua"/>
          <w:sz w:val="24"/>
          <w:szCs w:val="24"/>
        </w:rPr>
        <w:t xml:space="preserve">. Factors related to TRAT development are hyperacute rejection, anastomotic occlusion, </w:t>
      </w:r>
      <w:bookmarkStart w:id="4" w:name="_Hlk36104680"/>
      <w:r w:rsidRPr="00F72D64">
        <w:rPr>
          <w:rFonts w:ascii="Book Antiqua" w:hAnsi="Book Antiqua"/>
          <w:sz w:val="24"/>
          <w:szCs w:val="24"/>
        </w:rPr>
        <w:t>arterial kinking</w:t>
      </w:r>
      <w:bookmarkEnd w:id="4"/>
      <w:r w:rsidRPr="00F72D64">
        <w:rPr>
          <w:rFonts w:ascii="Book Antiqua" w:hAnsi="Book Antiqua"/>
          <w:sz w:val="24"/>
          <w:szCs w:val="24"/>
        </w:rPr>
        <w:t xml:space="preserve">, and intimal flap. This condition may translate into diffuse or segmental parenchymal infarcts presenting with anuria, as well as </w:t>
      </w:r>
      <w:r w:rsidR="00741C6C" w:rsidRPr="00F72D64">
        <w:rPr>
          <w:rFonts w:ascii="Book Antiqua" w:hAnsi="Book Antiqua"/>
          <w:sz w:val="24"/>
          <w:szCs w:val="24"/>
        </w:rPr>
        <w:t>swelling and tenderness over the graft</w:t>
      </w:r>
      <w:r w:rsidR="00741C6C" w:rsidRPr="00F72D64">
        <w:rPr>
          <w:rFonts w:ascii="Book Antiqua" w:hAnsi="Book Antiqua"/>
          <w:sz w:val="24"/>
          <w:szCs w:val="24"/>
          <w:vertAlign w:val="superscript"/>
        </w:rPr>
        <w:t>[</w:t>
      </w:r>
      <w:r w:rsidR="001C7257">
        <w:rPr>
          <w:rFonts w:ascii="Book Antiqua" w:hAnsi="Book Antiqua"/>
          <w:sz w:val="24"/>
          <w:szCs w:val="24"/>
          <w:vertAlign w:val="superscript"/>
        </w:rPr>
        <w:t>25</w:t>
      </w:r>
      <w:r w:rsidR="00741C6C" w:rsidRPr="00F72D64">
        <w:rPr>
          <w:rFonts w:ascii="Book Antiqua" w:hAnsi="Book Antiqua"/>
          <w:sz w:val="24"/>
          <w:szCs w:val="24"/>
          <w:vertAlign w:val="superscript"/>
        </w:rPr>
        <w:t>]</w:t>
      </w:r>
      <w:r w:rsidR="00741C6C" w:rsidRPr="00F72D64">
        <w:rPr>
          <w:rFonts w:ascii="Book Antiqua" w:hAnsi="Book Antiqua"/>
          <w:sz w:val="24"/>
          <w:szCs w:val="24"/>
        </w:rPr>
        <w:t>.</w:t>
      </w:r>
    </w:p>
    <w:p w14:paraId="487D8E89" w14:textId="290D7F78" w:rsidR="00710AD6" w:rsidRPr="00F72D64" w:rsidRDefault="00ED73C4" w:rsidP="00A91776">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 xml:space="preserve">The main </w:t>
      </w:r>
      <w:r w:rsidR="00A10E2C" w:rsidRPr="00F72D64">
        <w:rPr>
          <w:rFonts w:ascii="Book Antiqua" w:hAnsi="Book Antiqua"/>
          <w:sz w:val="24"/>
          <w:szCs w:val="24"/>
        </w:rPr>
        <w:t>c</w:t>
      </w:r>
      <w:r w:rsidRPr="00F72D64">
        <w:rPr>
          <w:rFonts w:ascii="Book Antiqua" w:hAnsi="Book Antiqua"/>
          <w:sz w:val="24"/>
          <w:szCs w:val="24"/>
        </w:rPr>
        <w:t xml:space="preserve">olor Doppler criterion for diagnosing TRAT is the absence of flow in TRA and intrarenal arteries. </w:t>
      </w:r>
      <w:r w:rsidR="00DC2BB5">
        <w:rPr>
          <w:rFonts w:ascii="Book Antiqua" w:hAnsi="Book Antiqua"/>
          <w:sz w:val="24"/>
          <w:szCs w:val="24"/>
        </w:rPr>
        <w:t>However, t</w:t>
      </w:r>
      <w:r w:rsidRPr="00F72D64">
        <w:rPr>
          <w:rFonts w:ascii="Book Antiqua" w:hAnsi="Book Antiqua"/>
          <w:sz w:val="24"/>
          <w:szCs w:val="24"/>
        </w:rPr>
        <w:t>his finding lacks specificity and can be found also in acute rejection</w:t>
      </w:r>
      <w:r w:rsidRPr="00F72D64">
        <w:rPr>
          <w:rFonts w:ascii="Book Antiqua" w:hAnsi="Book Antiqua"/>
          <w:sz w:val="24"/>
          <w:szCs w:val="24"/>
          <w:vertAlign w:val="superscript"/>
        </w:rPr>
        <w:t>[</w:t>
      </w:r>
      <w:r w:rsidR="001C7257">
        <w:rPr>
          <w:rFonts w:ascii="Book Antiqua" w:hAnsi="Book Antiqua"/>
          <w:sz w:val="24"/>
          <w:szCs w:val="24"/>
          <w:vertAlign w:val="superscript"/>
        </w:rPr>
        <w:t>25</w:t>
      </w:r>
      <w:r w:rsidRPr="00F72D64">
        <w:rPr>
          <w:rFonts w:ascii="Book Antiqua" w:hAnsi="Book Antiqua"/>
          <w:sz w:val="24"/>
          <w:szCs w:val="24"/>
          <w:vertAlign w:val="superscript"/>
        </w:rPr>
        <w:t>]</w:t>
      </w:r>
      <w:r w:rsidRPr="00F72D64">
        <w:rPr>
          <w:rFonts w:ascii="Book Antiqua" w:hAnsi="Book Antiqua"/>
          <w:sz w:val="24"/>
          <w:szCs w:val="24"/>
        </w:rPr>
        <w:t xml:space="preserve">. CEUS can confirm arterial occlusion by showing </w:t>
      </w:r>
      <w:r w:rsidR="00DC2BB5">
        <w:rPr>
          <w:rFonts w:ascii="Book Antiqua" w:hAnsi="Book Antiqua"/>
          <w:sz w:val="24"/>
          <w:szCs w:val="24"/>
        </w:rPr>
        <w:t xml:space="preserve">the </w:t>
      </w:r>
      <w:r w:rsidRPr="00F72D64">
        <w:rPr>
          <w:rFonts w:ascii="Book Antiqua" w:hAnsi="Book Antiqua"/>
          <w:sz w:val="24"/>
          <w:szCs w:val="24"/>
        </w:rPr>
        <w:t>absen</w:t>
      </w:r>
      <w:r w:rsidR="00DC2BB5">
        <w:rPr>
          <w:rFonts w:ascii="Book Antiqua" w:hAnsi="Book Antiqua"/>
          <w:sz w:val="24"/>
          <w:szCs w:val="24"/>
        </w:rPr>
        <w:t>ce of</w:t>
      </w:r>
      <w:r w:rsidRPr="00F72D64">
        <w:rPr>
          <w:rFonts w:ascii="Book Antiqua" w:hAnsi="Book Antiqua"/>
          <w:sz w:val="24"/>
          <w:szCs w:val="24"/>
        </w:rPr>
        <w:t xml:space="preserve"> contrast enhancement, and </w:t>
      </w:r>
      <w:r w:rsidR="00DC2BB5">
        <w:rPr>
          <w:rFonts w:ascii="Book Antiqua" w:hAnsi="Book Antiqua"/>
          <w:sz w:val="24"/>
          <w:szCs w:val="24"/>
        </w:rPr>
        <w:t xml:space="preserve">by </w:t>
      </w:r>
      <w:r w:rsidR="00DC2BB5" w:rsidRPr="00F72D64">
        <w:rPr>
          <w:rFonts w:ascii="Book Antiqua" w:hAnsi="Book Antiqua"/>
          <w:sz w:val="24"/>
          <w:szCs w:val="24"/>
        </w:rPr>
        <w:t xml:space="preserve">reliably </w:t>
      </w:r>
      <w:r w:rsidRPr="00F72D64">
        <w:rPr>
          <w:rFonts w:ascii="Book Antiqua" w:hAnsi="Book Antiqua"/>
          <w:sz w:val="24"/>
          <w:szCs w:val="24"/>
        </w:rPr>
        <w:t>defining the site and extent of endoluminal defects</w:t>
      </w:r>
      <w:r w:rsidRPr="00F72D64">
        <w:rPr>
          <w:rFonts w:ascii="Book Antiqua" w:hAnsi="Book Antiqua"/>
          <w:sz w:val="24"/>
          <w:szCs w:val="24"/>
          <w:vertAlign w:val="superscript"/>
        </w:rPr>
        <w:t>[</w:t>
      </w:r>
      <w:r w:rsidR="001C7257">
        <w:rPr>
          <w:rFonts w:ascii="Book Antiqua" w:hAnsi="Book Antiqua"/>
          <w:sz w:val="24"/>
          <w:szCs w:val="24"/>
          <w:vertAlign w:val="superscript"/>
        </w:rPr>
        <w:t>27</w:t>
      </w:r>
      <w:r w:rsidRPr="00F72D64">
        <w:rPr>
          <w:rFonts w:ascii="Book Antiqua" w:hAnsi="Book Antiqua"/>
          <w:sz w:val="24"/>
          <w:szCs w:val="24"/>
          <w:vertAlign w:val="superscript"/>
        </w:rPr>
        <w:t>]</w:t>
      </w:r>
      <w:r w:rsidRPr="00F72D64">
        <w:rPr>
          <w:rFonts w:ascii="Book Antiqua" w:hAnsi="Book Antiqua"/>
          <w:sz w:val="24"/>
          <w:szCs w:val="24"/>
        </w:rPr>
        <w:t>. Additionally, CEUS can exploit hypoperfused or infarcted parenchymal areas (see below), which might be the only imaging findings when TRAT involves a polar artery</w:t>
      </w:r>
      <w:r w:rsidR="001C7257" w:rsidRPr="001C7257">
        <w:rPr>
          <w:rFonts w:ascii="Book Antiqua" w:hAnsi="Book Antiqua"/>
          <w:sz w:val="24"/>
          <w:szCs w:val="24"/>
          <w:vertAlign w:val="superscript"/>
        </w:rPr>
        <w:t>[28]</w:t>
      </w:r>
      <w:r w:rsidR="00EB2CAE">
        <w:rPr>
          <w:rFonts w:ascii="Book Antiqua" w:hAnsi="Book Antiqua"/>
          <w:sz w:val="24"/>
          <w:szCs w:val="24"/>
          <w:vertAlign w:val="superscript"/>
        </w:rPr>
        <w:t xml:space="preserve"> </w:t>
      </w:r>
      <w:r w:rsidR="00F72D64">
        <w:rPr>
          <w:rFonts w:ascii="Book Antiqua" w:hAnsi="Book Antiqua"/>
          <w:sz w:val="24"/>
          <w:szCs w:val="24"/>
        </w:rPr>
        <w:t>(Fig</w:t>
      </w:r>
      <w:r w:rsidR="00EB2CAE">
        <w:rPr>
          <w:rFonts w:ascii="Book Antiqua" w:hAnsi="Book Antiqua"/>
          <w:sz w:val="24"/>
          <w:szCs w:val="24"/>
        </w:rPr>
        <w:t xml:space="preserve">ure </w:t>
      </w:r>
      <w:r w:rsidR="00F72D64">
        <w:rPr>
          <w:rFonts w:ascii="Book Antiqua" w:hAnsi="Book Antiqua"/>
          <w:sz w:val="24"/>
          <w:szCs w:val="24"/>
        </w:rPr>
        <w:t>3</w:t>
      </w:r>
      <w:r w:rsidRPr="00F72D64">
        <w:rPr>
          <w:rFonts w:ascii="Book Antiqua" w:hAnsi="Book Antiqua"/>
          <w:sz w:val="24"/>
          <w:szCs w:val="24"/>
        </w:rPr>
        <w:t xml:space="preserve">). In the setting of TRAT, CEUS is expected to provide </w:t>
      </w:r>
      <w:r w:rsidR="00DC2BB5">
        <w:rPr>
          <w:rFonts w:ascii="Book Antiqua" w:hAnsi="Book Antiqua"/>
          <w:sz w:val="24"/>
          <w:szCs w:val="24"/>
        </w:rPr>
        <w:t xml:space="preserve">a </w:t>
      </w:r>
      <w:r w:rsidRPr="00F72D64">
        <w:rPr>
          <w:rFonts w:ascii="Book Antiqua" w:hAnsi="Book Antiqua"/>
          <w:sz w:val="24"/>
          <w:szCs w:val="24"/>
        </w:rPr>
        <w:t xml:space="preserve">better representation of the presence and extent of renal infarction </w:t>
      </w:r>
      <w:r w:rsidR="00DC2BB5">
        <w:rPr>
          <w:rFonts w:ascii="Book Antiqua" w:hAnsi="Book Antiqua"/>
          <w:sz w:val="24"/>
          <w:szCs w:val="24"/>
        </w:rPr>
        <w:t>than</w:t>
      </w:r>
      <w:r w:rsidRPr="00F72D64">
        <w:rPr>
          <w:rFonts w:ascii="Book Antiqua" w:hAnsi="Book Antiqua"/>
          <w:sz w:val="24"/>
          <w:szCs w:val="24"/>
        </w:rPr>
        <w:t xml:space="preserve"> grayscale US and </w:t>
      </w:r>
      <w:r w:rsidR="00A10E2C" w:rsidRPr="00F72D64">
        <w:rPr>
          <w:rFonts w:ascii="Book Antiqua" w:hAnsi="Book Antiqua"/>
          <w:sz w:val="24"/>
          <w:szCs w:val="24"/>
        </w:rPr>
        <w:t>c</w:t>
      </w:r>
      <w:r w:rsidRPr="00F72D64">
        <w:rPr>
          <w:rFonts w:ascii="Book Antiqua" w:hAnsi="Book Antiqua"/>
          <w:sz w:val="24"/>
          <w:szCs w:val="24"/>
        </w:rPr>
        <w:t>olor Doppler US.</w:t>
      </w:r>
    </w:p>
    <w:p w14:paraId="13D1E794" w14:textId="6B8CA31E" w:rsidR="00710AD6" w:rsidRPr="00F72D64" w:rsidRDefault="00710AD6" w:rsidP="00EF62C2">
      <w:pPr>
        <w:snapToGrid w:val="0"/>
        <w:spacing w:after="0" w:line="360" w:lineRule="auto"/>
        <w:jc w:val="both"/>
        <w:rPr>
          <w:rFonts w:ascii="Book Antiqua" w:eastAsia="Arial" w:hAnsi="Book Antiqua" w:cs="Arial"/>
          <w:sz w:val="24"/>
          <w:szCs w:val="24"/>
        </w:rPr>
      </w:pPr>
    </w:p>
    <w:p w14:paraId="04059DC3" w14:textId="1C0B8D88" w:rsidR="00710AD6" w:rsidRPr="00A91776" w:rsidRDefault="00ED73C4" w:rsidP="00EF62C2">
      <w:pPr>
        <w:snapToGrid w:val="0"/>
        <w:spacing w:after="0" w:line="360" w:lineRule="auto"/>
        <w:jc w:val="both"/>
        <w:rPr>
          <w:rFonts w:ascii="Book Antiqua" w:eastAsia="Arial" w:hAnsi="Book Antiqua" w:cs="Arial"/>
          <w:b/>
          <w:iCs/>
          <w:sz w:val="24"/>
          <w:szCs w:val="24"/>
        </w:rPr>
      </w:pPr>
      <w:r w:rsidRPr="00A91776">
        <w:rPr>
          <w:rFonts w:ascii="Book Antiqua" w:hAnsi="Book Antiqua"/>
          <w:b/>
          <w:iCs/>
          <w:sz w:val="24"/>
          <w:szCs w:val="24"/>
        </w:rPr>
        <w:t>Transplant renal vein thrombosis</w:t>
      </w:r>
      <w:r w:rsidR="00A91776">
        <w:rPr>
          <w:rFonts w:ascii="Book Antiqua" w:hAnsi="Book Antiqua"/>
          <w:b/>
          <w:iCs/>
          <w:sz w:val="24"/>
          <w:szCs w:val="24"/>
        </w:rPr>
        <w:t xml:space="preserve">: </w:t>
      </w:r>
      <w:r w:rsidRPr="00F72D64">
        <w:rPr>
          <w:rFonts w:ascii="Book Antiqua" w:hAnsi="Book Antiqua"/>
          <w:sz w:val="24"/>
          <w:szCs w:val="24"/>
        </w:rPr>
        <w:t>TRV thrombosis (TRVT) occurs in 0.2% of patients</w:t>
      </w:r>
      <w:r w:rsidRPr="00F72D64">
        <w:rPr>
          <w:rFonts w:ascii="Book Antiqua" w:hAnsi="Book Antiqua"/>
          <w:sz w:val="24"/>
          <w:szCs w:val="24"/>
          <w:vertAlign w:val="superscript"/>
        </w:rPr>
        <w:t>[</w:t>
      </w:r>
      <w:r w:rsidR="00AD3E4B">
        <w:rPr>
          <w:rFonts w:ascii="Book Antiqua" w:hAnsi="Book Antiqua"/>
          <w:sz w:val="24"/>
          <w:szCs w:val="24"/>
          <w:vertAlign w:val="superscript"/>
        </w:rPr>
        <w:t>26</w:t>
      </w:r>
      <w:r w:rsidRPr="00F72D64">
        <w:rPr>
          <w:rFonts w:ascii="Book Antiqua" w:hAnsi="Book Antiqua"/>
          <w:sz w:val="24"/>
          <w:szCs w:val="24"/>
          <w:vertAlign w:val="superscript"/>
        </w:rPr>
        <w:t>]</w:t>
      </w:r>
      <w:r w:rsidRPr="00F72D64">
        <w:rPr>
          <w:rFonts w:ascii="Book Antiqua" w:hAnsi="Book Antiqua"/>
          <w:sz w:val="24"/>
          <w:szCs w:val="24"/>
        </w:rPr>
        <w:t>. Etiology is multifactorial</w:t>
      </w:r>
      <w:r w:rsidR="00DC2BB5">
        <w:rPr>
          <w:rFonts w:ascii="Book Antiqua" w:hAnsi="Book Antiqua"/>
          <w:sz w:val="24"/>
          <w:szCs w:val="24"/>
        </w:rPr>
        <w:t xml:space="preserve"> and </w:t>
      </w:r>
      <w:r w:rsidRPr="00F72D64">
        <w:rPr>
          <w:rFonts w:ascii="Book Antiqua" w:hAnsi="Book Antiqua"/>
          <w:sz w:val="24"/>
          <w:szCs w:val="24"/>
        </w:rPr>
        <w:t>includ</w:t>
      </w:r>
      <w:r w:rsidR="00DC2BB5">
        <w:rPr>
          <w:rFonts w:ascii="Book Antiqua" w:hAnsi="Book Antiqua"/>
          <w:sz w:val="24"/>
          <w:szCs w:val="24"/>
        </w:rPr>
        <w:t>es</w:t>
      </w:r>
      <w:r w:rsidRPr="00F72D64">
        <w:rPr>
          <w:rFonts w:ascii="Book Antiqua" w:hAnsi="Book Antiqua"/>
          <w:sz w:val="24"/>
          <w:szCs w:val="24"/>
        </w:rPr>
        <w:t xml:space="preserve"> donor-age &gt;</w:t>
      </w:r>
      <w:r w:rsidR="00A91776">
        <w:rPr>
          <w:rFonts w:ascii="Book Antiqua" w:hAnsi="Book Antiqua"/>
          <w:sz w:val="24"/>
          <w:szCs w:val="24"/>
        </w:rPr>
        <w:t xml:space="preserve"> </w:t>
      </w:r>
      <w:r w:rsidRPr="00F72D64">
        <w:rPr>
          <w:rFonts w:ascii="Book Antiqua" w:hAnsi="Book Antiqua"/>
          <w:sz w:val="24"/>
          <w:szCs w:val="24"/>
        </w:rPr>
        <w:t>60 years, recipient’s related factors (age &gt;</w:t>
      </w:r>
      <w:r w:rsidR="00A91776">
        <w:rPr>
          <w:rFonts w:ascii="Book Antiqua" w:hAnsi="Book Antiqua"/>
          <w:sz w:val="24"/>
          <w:szCs w:val="24"/>
        </w:rPr>
        <w:t xml:space="preserve"> </w:t>
      </w:r>
      <w:r w:rsidRPr="00F72D64">
        <w:rPr>
          <w:rFonts w:ascii="Book Antiqua" w:hAnsi="Book Antiqua"/>
          <w:sz w:val="24"/>
          <w:szCs w:val="24"/>
        </w:rPr>
        <w:t>50</w:t>
      </w:r>
      <w:r w:rsidR="00DC2BB5">
        <w:rPr>
          <w:rFonts w:ascii="Book Antiqua" w:hAnsi="Book Antiqua"/>
          <w:sz w:val="24"/>
          <w:szCs w:val="24"/>
        </w:rPr>
        <w:t xml:space="preserve"> years</w:t>
      </w:r>
      <w:r w:rsidRPr="00F72D64">
        <w:rPr>
          <w:rFonts w:ascii="Book Antiqua" w:hAnsi="Book Antiqua"/>
          <w:sz w:val="24"/>
          <w:szCs w:val="24"/>
        </w:rPr>
        <w:t>, diabetic nephropathy, thrombophilia), intra- and postoperative hemodynamic instability, deceased donor, and cold ischemia time &gt;</w:t>
      </w:r>
      <w:r w:rsidR="00A91776">
        <w:rPr>
          <w:rFonts w:ascii="Book Antiqua" w:hAnsi="Book Antiqua"/>
          <w:sz w:val="24"/>
          <w:szCs w:val="24"/>
        </w:rPr>
        <w:t xml:space="preserve"> </w:t>
      </w:r>
      <w:r w:rsidRPr="00F72D64">
        <w:rPr>
          <w:rFonts w:ascii="Book Antiqua" w:hAnsi="Book Antiqua"/>
          <w:sz w:val="24"/>
          <w:szCs w:val="24"/>
        </w:rPr>
        <w:t>24 h</w:t>
      </w:r>
      <w:r w:rsidRPr="00F72D64">
        <w:rPr>
          <w:rFonts w:ascii="Book Antiqua" w:hAnsi="Book Antiqua"/>
          <w:sz w:val="24"/>
          <w:szCs w:val="24"/>
          <w:vertAlign w:val="superscript"/>
        </w:rPr>
        <w:t>[</w:t>
      </w:r>
      <w:r w:rsidR="00AD3E4B">
        <w:rPr>
          <w:rFonts w:ascii="Book Antiqua" w:hAnsi="Book Antiqua"/>
          <w:sz w:val="24"/>
          <w:szCs w:val="24"/>
          <w:vertAlign w:val="superscript"/>
        </w:rPr>
        <w:t>29</w:t>
      </w:r>
      <w:r w:rsidRPr="00F72D64">
        <w:rPr>
          <w:rFonts w:ascii="Book Antiqua" w:hAnsi="Book Antiqua"/>
          <w:sz w:val="24"/>
          <w:szCs w:val="24"/>
          <w:vertAlign w:val="superscript"/>
        </w:rPr>
        <w:t>]</w:t>
      </w:r>
      <w:r w:rsidRPr="00F72D64">
        <w:rPr>
          <w:rFonts w:ascii="Book Antiqua" w:hAnsi="Book Antiqua"/>
          <w:sz w:val="24"/>
          <w:szCs w:val="24"/>
        </w:rPr>
        <w:t xml:space="preserve">. Usually, TRVT manifests in the first post-operative week with reduced urinary output </w:t>
      </w:r>
      <w:r w:rsidR="00DC2BB5">
        <w:rPr>
          <w:rFonts w:ascii="Book Antiqua" w:hAnsi="Book Antiqua"/>
          <w:sz w:val="24"/>
          <w:szCs w:val="24"/>
        </w:rPr>
        <w:t>as well as</w:t>
      </w:r>
      <w:r w:rsidR="00DC2BB5" w:rsidRPr="00F72D64">
        <w:rPr>
          <w:rFonts w:ascii="Book Antiqua" w:hAnsi="Book Antiqua"/>
          <w:sz w:val="24"/>
          <w:szCs w:val="24"/>
        </w:rPr>
        <w:t xml:space="preserve"> </w:t>
      </w:r>
      <w:r w:rsidRPr="00F72D64">
        <w:rPr>
          <w:rFonts w:ascii="Book Antiqua" w:hAnsi="Book Antiqua"/>
          <w:sz w:val="24"/>
          <w:szCs w:val="24"/>
        </w:rPr>
        <w:t>swelling and tenderness over the graft</w:t>
      </w:r>
      <w:r w:rsidRPr="00F72D64">
        <w:rPr>
          <w:rFonts w:ascii="Book Antiqua" w:hAnsi="Book Antiqua"/>
          <w:sz w:val="24"/>
          <w:szCs w:val="24"/>
          <w:vertAlign w:val="superscript"/>
        </w:rPr>
        <w:t>[</w:t>
      </w:r>
      <w:r w:rsidR="00AD3E4B">
        <w:rPr>
          <w:rFonts w:ascii="Book Antiqua" w:hAnsi="Book Antiqua"/>
          <w:sz w:val="24"/>
          <w:szCs w:val="24"/>
          <w:vertAlign w:val="superscript"/>
        </w:rPr>
        <w:t>25</w:t>
      </w:r>
      <w:r w:rsidRPr="00F72D64">
        <w:rPr>
          <w:rFonts w:ascii="Book Antiqua" w:hAnsi="Book Antiqua"/>
          <w:sz w:val="24"/>
          <w:szCs w:val="24"/>
          <w:vertAlign w:val="superscript"/>
        </w:rPr>
        <w:t>]</w:t>
      </w:r>
      <w:r w:rsidRPr="00F72D64">
        <w:rPr>
          <w:rFonts w:ascii="Book Antiqua" w:hAnsi="Book Antiqua"/>
          <w:sz w:val="24"/>
          <w:szCs w:val="24"/>
        </w:rPr>
        <w:t>. This complication is a major cause of graft loss and should be treated promptly with thrombectomy</w:t>
      </w:r>
      <w:r w:rsidRPr="00F72D64">
        <w:rPr>
          <w:rFonts w:ascii="Book Antiqua" w:hAnsi="Book Antiqua"/>
          <w:sz w:val="24"/>
          <w:szCs w:val="24"/>
          <w:vertAlign w:val="superscript"/>
        </w:rPr>
        <w:t>[</w:t>
      </w:r>
      <w:r w:rsidR="00AD3E4B">
        <w:rPr>
          <w:rFonts w:ascii="Book Antiqua" w:hAnsi="Book Antiqua"/>
          <w:sz w:val="24"/>
          <w:szCs w:val="24"/>
          <w:vertAlign w:val="superscript"/>
        </w:rPr>
        <w:t>25</w:t>
      </w:r>
      <w:r w:rsidRPr="00F72D64">
        <w:rPr>
          <w:rFonts w:ascii="Book Antiqua" w:hAnsi="Book Antiqua"/>
          <w:sz w:val="24"/>
          <w:szCs w:val="24"/>
          <w:vertAlign w:val="superscript"/>
        </w:rPr>
        <w:t>]</w:t>
      </w:r>
      <w:r w:rsidRPr="00F72D64">
        <w:rPr>
          <w:rFonts w:ascii="Book Antiqua" w:hAnsi="Book Antiqua"/>
          <w:sz w:val="24"/>
          <w:szCs w:val="24"/>
        </w:rPr>
        <w:t>.</w:t>
      </w:r>
    </w:p>
    <w:p w14:paraId="6681E654" w14:textId="71FF4B64" w:rsidR="00710AD6" w:rsidRPr="00F72D64" w:rsidRDefault="00ED73C4" w:rsidP="00117E65">
      <w:pPr>
        <w:snapToGrid w:val="0"/>
        <w:spacing w:after="0" w:line="360" w:lineRule="auto"/>
        <w:ind w:firstLineChars="100" w:firstLine="240"/>
        <w:jc w:val="both"/>
        <w:rPr>
          <w:rFonts w:ascii="Book Antiqua" w:eastAsia="Arial" w:hAnsi="Book Antiqua" w:cs="Arial"/>
          <w:sz w:val="24"/>
          <w:szCs w:val="24"/>
          <w:shd w:val="clear" w:color="auto" w:fill="FFFF00"/>
        </w:rPr>
      </w:pPr>
      <w:r w:rsidRPr="00F72D64">
        <w:rPr>
          <w:rFonts w:ascii="Book Antiqua" w:hAnsi="Book Antiqua"/>
          <w:sz w:val="24"/>
          <w:szCs w:val="24"/>
        </w:rPr>
        <w:t>On grayscale US, the early phase of disease is characterized by enlargement of the graft and hypoechoic appearance of the cortex</w:t>
      </w:r>
      <w:r w:rsidRPr="00F72D64">
        <w:rPr>
          <w:rFonts w:ascii="Book Antiqua" w:hAnsi="Book Antiqua"/>
          <w:sz w:val="24"/>
          <w:szCs w:val="24"/>
          <w:vertAlign w:val="superscript"/>
        </w:rPr>
        <w:t>[</w:t>
      </w:r>
      <w:r w:rsidR="00AD3E4B">
        <w:rPr>
          <w:rFonts w:ascii="Book Antiqua" w:hAnsi="Book Antiqua"/>
          <w:sz w:val="24"/>
          <w:szCs w:val="24"/>
          <w:vertAlign w:val="superscript"/>
        </w:rPr>
        <w:t>30</w:t>
      </w:r>
      <w:r w:rsidRPr="00F72D64">
        <w:rPr>
          <w:rFonts w:ascii="Book Antiqua" w:hAnsi="Book Antiqua"/>
          <w:sz w:val="24"/>
          <w:szCs w:val="24"/>
          <w:vertAlign w:val="superscript"/>
        </w:rPr>
        <w:t>]</w:t>
      </w:r>
      <w:r w:rsidRPr="00F72D64">
        <w:rPr>
          <w:rFonts w:ascii="Book Antiqua" w:hAnsi="Book Antiqua"/>
          <w:sz w:val="24"/>
          <w:szCs w:val="24"/>
        </w:rPr>
        <w:t>. On Doppler examination, the thrombus can be difficult to visualize if venous anastomosis is located deeply in the pelvis. Indirect signs rising the suspicion of TRVT are reversed arterial diastolic flow, spike-like systolic component, and elevated resistive indexes</w:t>
      </w:r>
      <w:r w:rsidRPr="00F72D64">
        <w:rPr>
          <w:rFonts w:ascii="Book Antiqua" w:hAnsi="Book Antiqua"/>
          <w:sz w:val="24"/>
          <w:szCs w:val="24"/>
          <w:vertAlign w:val="superscript"/>
        </w:rPr>
        <w:t>[3</w:t>
      </w:r>
      <w:r w:rsidR="00AD3E4B">
        <w:rPr>
          <w:rFonts w:ascii="Book Antiqua" w:hAnsi="Book Antiqua"/>
          <w:sz w:val="24"/>
          <w:szCs w:val="24"/>
          <w:vertAlign w:val="superscript"/>
        </w:rPr>
        <w:t>0</w:t>
      </w:r>
      <w:r w:rsidRPr="00F72D64">
        <w:rPr>
          <w:rFonts w:ascii="Book Antiqua" w:hAnsi="Book Antiqua"/>
          <w:sz w:val="24"/>
          <w:szCs w:val="24"/>
          <w:vertAlign w:val="superscript"/>
        </w:rPr>
        <w:t>]</w:t>
      </w:r>
      <w:r w:rsidRPr="00F72D64">
        <w:rPr>
          <w:rFonts w:ascii="Book Antiqua" w:hAnsi="Book Antiqua"/>
          <w:sz w:val="24"/>
          <w:szCs w:val="24"/>
        </w:rPr>
        <w:t xml:space="preserve">. However, while those findings have good sensitivity, they lack specificity as they occur also in other complications, including </w:t>
      </w:r>
      <w:r w:rsidR="00741C6C" w:rsidRPr="00F72D64">
        <w:rPr>
          <w:rFonts w:ascii="Book Antiqua" w:hAnsi="Book Antiqua"/>
          <w:sz w:val="24"/>
          <w:szCs w:val="24"/>
        </w:rPr>
        <w:t xml:space="preserve">allograft torsion, severe rejection, and </w:t>
      </w:r>
      <w:r w:rsidR="00AE479A" w:rsidRPr="00F72D64">
        <w:rPr>
          <w:rFonts w:ascii="Book Antiqua" w:hAnsi="Book Antiqua"/>
          <w:sz w:val="24"/>
          <w:szCs w:val="24"/>
        </w:rPr>
        <w:t>ATN</w:t>
      </w:r>
      <w:r w:rsidR="00741C6C" w:rsidRPr="00F72D64">
        <w:rPr>
          <w:rFonts w:ascii="Book Antiqua" w:hAnsi="Book Antiqua"/>
          <w:sz w:val="24"/>
          <w:szCs w:val="24"/>
          <w:vertAlign w:val="superscript"/>
        </w:rPr>
        <w:t>[3</w:t>
      </w:r>
      <w:r w:rsidR="00AD3E4B">
        <w:rPr>
          <w:rFonts w:ascii="Book Antiqua" w:hAnsi="Book Antiqua"/>
          <w:sz w:val="24"/>
          <w:szCs w:val="24"/>
          <w:vertAlign w:val="superscript"/>
        </w:rPr>
        <w:t>1</w:t>
      </w:r>
      <w:r w:rsidR="00741C6C" w:rsidRPr="00F72D64">
        <w:rPr>
          <w:rFonts w:ascii="Book Antiqua" w:hAnsi="Book Antiqua"/>
          <w:sz w:val="24"/>
          <w:szCs w:val="24"/>
          <w:vertAlign w:val="superscript"/>
        </w:rPr>
        <w:t>]</w:t>
      </w:r>
      <w:r w:rsidR="00161878" w:rsidRPr="00F72D64">
        <w:rPr>
          <w:rFonts w:ascii="Book Antiqua" w:hAnsi="Book Antiqua"/>
          <w:sz w:val="24"/>
          <w:szCs w:val="24"/>
        </w:rPr>
        <w:t>.</w:t>
      </w:r>
    </w:p>
    <w:p w14:paraId="39673C57" w14:textId="7773B21E" w:rsidR="00710AD6" w:rsidRPr="00F72D64" w:rsidRDefault="00ED73C4" w:rsidP="00117E65">
      <w:pPr>
        <w:snapToGrid w:val="0"/>
        <w:spacing w:after="0" w:line="360" w:lineRule="auto"/>
        <w:ind w:firstLineChars="100" w:firstLine="240"/>
        <w:jc w:val="both"/>
        <w:rPr>
          <w:rFonts w:ascii="Book Antiqua" w:hAnsi="Book Antiqua" w:cs="Arial"/>
          <w:sz w:val="24"/>
          <w:szCs w:val="24"/>
        </w:rPr>
      </w:pPr>
      <w:r w:rsidRPr="00F72D64">
        <w:rPr>
          <w:rFonts w:ascii="Book Antiqua" w:hAnsi="Book Antiqua" w:cs="Arial"/>
          <w:sz w:val="24"/>
          <w:szCs w:val="24"/>
        </w:rPr>
        <w:t xml:space="preserve">CEUS can depict non-enhancing vein defects and hypoperfused parenchymal areas, increasing their conspicuity compared to </w:t>
      </w:r>
      <w:r w:rsidR="00A10E2C" w:rsidRPr="00F72D64">
        <w:rPr>
          <w:rFonts w:ascii="Book Antiqua" w:hAnsi="Book Antiqua" w:cs="Arial"/>
          <w:sz w:val="24"/>
          <w:szCs w:val="24"/>
        </w:rPr>
        <w:t>c</w:t>
      </w:r>
      <w:r w:rsidRPr="00F72D64">
        <w:rPr>
          <w:rFonts w:ascii="Book Antiqua" w:hAnsi="Book Antiqua" w:cs="Arial"/>
          <w:sz w:val="24"/>
          <w:szCs w:val="24"/>
        </w:rPr>
        <w:t>olor Doppler analysis</w:t>
      </w:r>
      <w:r w:rsidRPr="00F72D64">
        <w:rPr>
          <w:rFonts w:ascii="Book Antiqua" w:hAnsi="Book Antiqua" w:cs="Arial"/>
          <w:sz w:val="24"/>
          <w:szCs w:val="24"/>
          <w:vertAlign w:val="superscript"/>
        </w:rPr>
        <w:t>[</w:t>
      </w:r>
      <w:r w:rsidR="00AD3E4B">
        <w:rPr>
          <w:rFonts w:ascii="Book Antiqua" w:hAnsi="Book Antiqua" w:cs="Arial"/>
          <w:sz w:val="24"/>
          <w:szCs w:val="24"/>
          <w:vertAlign w:val="superscript"/>
        </w:rPr>
        <w:t>27</w:t>
      </w:r>
      <w:r w:rsidRPr="00F72D64">
        <w:rPr>
          <w:rFonts w:ascii="Book Antiqua" w:hAnsi="Book Antiqua" w:cs="Arial"/>
          <w:sz w:val="24"/>
          <w:szCs w:val="24"/>
          <w:vertAlign w:val="superscript"/>
        </w:rPr>
        <w:t>]</w:t>
      </w:r>
      <w:r w:rsidRPr="00F72D64">
        <w:rPr>
          <w:rFonts w:ascii="Book Antiqua" w:hAnsi="Book Antiqua" w:cs="Arial"/>
          <w:sz w:val="24"/>
          <w:szCs w:val="24"/>
        </w:rPr>
        <w:t>. During the earliest moments of the corticomedullary phase, one can appreciate pulsatile rather than continuous renal enhancement, possibly because of graft congestion and increased resistance to arterial flow. This finding is associated with patchy cortical enhancement</w:t>
      </w:r>
      <w:r w:rsidRPr="00F72D64">
        <w:rPr>
          <w:rFonts w:ascii="Book Antiqua" w:hAnsi="Book Antiqua" w:cs="Arial"/>
          <w:sz w:val="24"/>
          <w:szCs w:val="24"/>
          <w:vertAlign w:val="superscript"/>
        </w:rPr>
        <w:t>[3</w:t>
      </w:r>
      <w:r w:rsidR="00AD3E4B">
        <w:rPr>
          <w:rFonts w:ascii="Book Antiqua" w:hAnsi="Book Antiqua" w:cs="Arial"/>
          <w:sz w:val="24"/>
          <w:szCs w:val="24"/>
          <w:vertAlign w:val="superscript"/>
        </w:rPr>
        <w:t>2</w:t>
      </w:r>
      <w:r w:rsidRPr="00F72D64">
        <w:rPr>
          <w:rFonts w:ascii="Book Antiqua" w:hAnsi="Book Antiqua" w:cs="Arial"/>
          <w:sz w:val="24"/>
          <w:szCs w:val="24"/>
          <w:vertAlign w:val="superscript"/>
        </w:rPr>
        <w:t>]</w:t>
      </w:r>
      <w:r w:rsidRPr="00F72D64">
        <w:rPr>
          <w:rFonts w:ascii="Book Antiqua" w:hAnsi="Book Antiqua" w:cs="Arial"/>
          <w:sz w:val="24"/>
          <w:szCs w:val="24"/>
        </w:rPr>
        <w:t>.</w:t>
      </w:r>
    </w:p>
    <w:p w14:paraId="7E044787" w14:textId="77777777" w:rsidR="00BF13A6" w:rsidRPr="00F72D64" w:rsidRDefault="00BF13A6" w:rsidP="00EF62C2">
      <w:pPr>
        <w:snapToGrid w:val="0"/>
        <w:spacing w:after="0" w:line="360" w:lineRule="auto"/>
        <w:jc w:val="both"/>
        <w:rPr>
          <w:rFonts w:ascii="Book Antiqua" w:hAnsi="Book Antiqua"/>
          <w:i/>
          <w:iCs/>
          <w:sz w:val="24"/>
          <w:szCs w:val="24"/>
        </w:rPr>
      </w:pPr>
    </w:p>
    <w:p w14:paraId="71FD47B4" w14:textId="7A37F2D9" w:rsidR="00710AD6" w:rsidRPr="00117E65" w:rsidRDefault="00ED73C4" w:rsidP="00EF62C2">
      <w:pPr>
        <w:snapToGrid w:val="0"/>
        <w:spacing w:after="0" w:line="360" w:lineRule="auto"/>
        <w:jc w:val="both"/>
        <w:rPr>
          <w:rFonts w:ascii="Book Antiqua" w:eastAsia="Arial" w:hAnsi="Book Antiqua" w:cs="Arial"/>
          <w:b/>
          <w:iCs/>
          <w:sz w:val="24"/>
          <w:szCs w:val="24"/>
        </w:rPr>
      </w:pPr>
      <w:r w:rsidRPr="00117E65">
        <w:rPr>
          <w:rFonts w:ascii="Book Antiqua" w:hAnsi="Book Antiqua"/>
          <w:b/>
          <w:iCs/>
          <w:sz w:val="24"/>
          <w:szCs w:val="24"/>
        </w:rPr>
        <w:t>Acute cortical necrosis</w:t>
      </w:r>
      <w:r w:rsidR="00117E65">
        <w:rPr>
          <w:rFonts w:ascii="Book Antiqua" w:hAnsi="Book Antiqua"/>
          <w:b/>
          <w:iCs/>
          <w:sz w:val="24"/>
          <w:szCs w:val="24"/>
        </w:rPr>
        <w:t xml:space="preserve">: </w:t>
      </w:r>
      <w:r w:rsidRPr="00F72D64">
        <w:rPr>
          <w:rFonts w:ascii="Book Antiqua" w:hAnsi="Book Antiqua"/>
          <w:sz w:val="24"/>
          <w:szCs w:val="24"/>
        </w:rPr>
        <w:t>Acute cortical necrosis is a rare complication resulting from technical surgical problems, transplantation across ABO</w:t>
      </w:r>
      <w:r w:rsidR="007E1F6E">
        <w:rPr>
          <w:rFonts w:ascii="Book Antiqua" w:hAnsi="Book Antiqua"/>
          <w:sz w:val="24"/>
          <w:szCs w:val="24"/>
        </w:rPr>
        <w:t>-</w:t>
      </w:r>
      <w:r w:rsidRPr="00F72D64">
        <w:rPr>
          <w:rFonts w:ascii="Book Antiqua" w:hAnsi="Book Antiqua"/>
          <w:sz w:val="24"/>
          <w:szCs w:val="24"/>
        </w:rPr>
        <w:t>incompatible blood groups, positive cytotoxic antibody crossmatch, p</w:t>
      </w:r>
      <w:r w:rsidR="00387618" w:rsidRPr="00F72D64">
        <w:rPr>
          <w:rFonts w:ascii="Book Antiqua" w:hAnsi="Book Antiqua"/>
          <w:sz w:val="24"/>
          <w:szCs w:val="24"/>
        </w:rPr>
        <w:t xml:space="preserve">re-existent </w:t>
      </w:r>
      <w:r w:rsidRPr="00F72D64">
        <w:rPr>
          <w:rFonts w:ascii="Book Antiqua" w:hAnsi="Book Antiqua"/>
          <w:sz w:val="24"/>
          <w:szCs w:val="24"/>
        </w:rPr>
        <w:t xml:space="preserve">perfusion lesions in the </w:t>
      </w:r>
      <w:r w:rsidR="00387618" w:rsidRPr="00F72D64">
        <w:rPr>
          <w:rFonts w:ascii="Book Antiqua" w:hAnsi="Book Antiqua"/>
          <w:sz w:val="24"/>
          <w:szCs w:val="24"/>
        </w:rPr>
        <w:t xml:space="preserve">kidney </w:t>
      </w:r>
      <w:r w:rsidRPr="00F72D64">
        <w:rPr>
          <w:rFonts w:ascii="Book Antiqua" w:hAnsi="Book Antiqua"/>
          <w:sz w:val="24"/>
          <w:szCs w:val="24"/>
        </w:rPr>
        <w:t>donor, and prolonged cold ischemia time of the cadaveric allograft</w:t>
      </w:r>
      <w:r w:rsidRPr="00F72D64">
        <w:rPr>
          <w:rFonts w:ascii="Book Antiqua" w:hAnsi="Book Antiqua"/>
          <w:sz w:val="24"/>
          <w:szCs w:val="24"/>
          <w:vertAlign w:val="superscript"/>
        </w:rPr>
        <w:t>[3</w:t>
      </w:r>
      <w:r w:rsidR="00AD3E4B">
        <w:rPr>
          <w:rFonts w:ascii="Book Antiqua" w:hAnsi="Book Antiqua"/>
          <w:sz w:val="24"/>
          <w:szCs w:val="24"/>
          <w:vertAlign w:val="superscript"/>
        </w:rPr>
        <w:t>3</w:t>
      </w:r>
      <w:r w:rsidRPr="00F72D64">
        <w:rPr>
          <w:rFonts w:ascii="Book Antiqua" w:hAnsi="Book Antiqua"/>
          <w:sz w:val="24"/>
          <w:szCs w:val="24"/>
          <w:vertAlign w:val="superscript"/>
        </w:rPr>
        <w:t>,</w:t>
      </w:r>
      <w:r w:rsidR="00AD3E4B">
        <w:rPr>
          <w:rFonts w:ascii="Book Antiqua" w:hAnsi="Book Antiqua"/>
          <w:sz w:val="24"/>
          <w:szCs w:val="24"/>
          <w:vertAlign w:val="superscript"/>
        </w:rPr>
        <w:t>34</w:t>
      </w:r>
      <w:r w:rsidRPr="00F72D64">
        <w:rPr>
          <w:rFonts w:ascii="Book Antiqua" w:hAnsi="Book Antiqua"/>
          <w:sz w:val="24"/>
          <w:szCs w:val="24"/>
          <w:vertAlign w:val="superscript"/>
        </w:rPr>
        <w:t>]</w:t>
      </w:r>
      <w:r w:rsidRPr="00F72D64">
        <w:rPr>
          <w:rFonts w:ascii="Book Antiqua" w:hAnsi="Book Antiqua"/>
          <w:sz w:val="24"/>
          <w:szCs w:val="24"/>
        </w:rPr>
        <w:t>. This condition causes irreversible renal failure, thus requiring prompt diagnosis and transplantectomy</w:t>
      </w:r>
      <w:r w:rsidRPr="00F72D64">
        <w:rPr>
          <w:rFonts w:ascii="Book Antiqua" w:hAnsi="Book Antiqua"/>
          <w:sz w:val="24"/>
          <w:szCs w:val="24"/>
          <w:vertAlign w:val="superscript"/>
        </w:rPr>
        <w:t>[</w:t>
      </w:r>
      <w:r w:rsidR="00AD3E4B">
        <w:rPr>
          <w:rFonts w:ascii="Book Antiqua" w:hAnsi="Book Antiqua"/>
          <w:sz w:val="24"/>
          <w:szCs w:val="24"/>
          <w:vertAlign w:val="superscript"/>
        </w:rPr>
        <w:t>35</w:t>
      </w:r>
      <w:r w:rsidRPr="00F72D64">
        <w:rPr>
          <w:rFonts w:ascii="Book Antiqua" w:hAnsi="Book Antiqua"/>
          <w:sz w:val="24"/>
          <w:szCs w:val="24"/>
          <w:vertAlign w:val="superscript"/>
        </w:rPr>
        <w:t>]</w:t>
      </w:r>
      <w:r w:rsidRPr="00F72D64">
        <w:rPr>
          <w:rFonts w:ascii="Book Antiqua" w:hAnsi="Book Antiqua"/>
          <w:sz w:val="24"/>
          <w:szCs w:val="24"/>
        </w:rPr>
        <w:t xml:space="preserve">.  </w:t>
      </w:r>
    </w:p>
    <w:p w14:paraId="1C5ABCAC" w14:textId="0D3185E6" w:rsidR="00710AD6" w:rsidRPr="00F72D64" w:rsidRDefault="00ED73C4" w:rsidP="00CC0ECE">
      <w:pPr>
        <w:pStyle w:val="DidefaultA"/>
        <w:snapToGrid w:val="0"/>
        <w:spacing w:after="0" w:line="360" w:lineRule="auto"/>
        <w:ind w:firstLineChars="100" w:firstLine="240"/>
        <w:jc w:val="both"/>
        <w:rPr>
          <w:rFonts w:ascii="Book Antiqua" w:eastAsia="Arial" w:hAnsi="Book Antiqua" w:cs="Arial"/>
          <w:color w:val="221F1F"/>
          <w:sz w:val="24"/>
          <w:szCs w:val="24"/>
          <w:u w:color="221F1F"/>
          <w:lang w:val="en-GB"/>
        </w:rPr>
      </w:pPr>
      <w:r w:rsidRPr="00F72D64">
        <w:rPr>
          <w:rFonts w:ascii="Book Antiqua" w:hAnsi="Book Antiqua"/>
          <w:color w:val="221F1F"/>
          <w:sz w:val="24"/>
          <w:szCs w:val="24"/>
          <w:u w:color="221F1F"/>
          <w:lang w:val="en-US"/>
        </w:rPr>
        <w:t xml:space="preserve">Contrast-enhanced CT and MRI can demonstrate the pathognomonic peripheral rim sign, characterized by unenhanced cortical rim </w:t>
      </w:r>
      <w:r w:rsidRPr="00F72D64">
        <w:rPr>
          <w:rFonts w:ascii="Book Antiqua" w:hAnsi="Book Antiqua"/>
          <w:sz w:val="24"/>
          <w:szCs w:val="24"/>
          <w:lang w:val="en-US"/>
        </w:rPr>
        <w:t>surrounding a normally enhancing medullary region</w:t>
      </w:r>
      <w:r w:rsidRPr="00F72D64">
        <w:rPr>
          <w:rFonts w:ascii="Book Antiqua" w:hAnsi="Book Antiqua"/>
          <w:sz w:val="24"/>
          <w:szCs w:val="24"/>
          <w:vertAlign w:val="superscript"/>
          <w:lang w:val="en-US"/>
        </w:rPr>
        <w:t>[</w:t>
      </w:r>
      <w:r w:rsidR="00AD3E4B">
        <w:rPr>
          <w:rFonts w:ascii="Book Antiqua" w:hAnsi="Book Antiqua"/>
          <w:sz w:val="24"/>
          <w:szCs w:val="24"/>
          <w:vertAlign w:val="superscript"/>
          <w:lang w:val="en-US"/>
        </w:rPr>
        <w:t>35</w:t>
      </w:r>
      <w:r w:rsidRPr="00F72D64">
        <w:rPr>
          <w:rFonts w:ascii="Book Antiqua" w:hAnsi="Book Antiqua"/>
          <w:sz w:val="24"/>
          <w:szCs w:val="24"/>
          <w:vertAlign w:val="superscript"/>
          <w:lang w:val="en-US"/>
        </w:rPr>
        <w:t>]</w:t>
      </w:r>
      <w:r w:rsidRPr="00F72D64">
        <w:rPr>
          <w:rFonts w:ascii="Book Antiqua" w:hAnsi="Book Antiqua"/>
          <w:sz w:val="24"/>
          <w:szCs w:val="24"/>
          <w:lang w:val="en-US"/>
        </w:rPr>
        <w:t>.</w:t>
      </w:r>
      <w:r w:rsidRPr="00F72D64">
        <w:rPr>
          <w:rFonts w:ascii="Book Antiqua" w:hAnsi="Book Antiqua"/>
          <w:color w:val="221F1F"/>
          <w:sz w:val="24"/>
          <w:szCs w:val="24"/>
          <w:u w:color="221F1F"/>
          <w:lang w:val="en-US"/>
        </w:rPr>
        <w:t xml:space="preserve"> While US is insensitive to this finding, CEUS can easily depict it, </w:t>
      </w:r>
      <w:r w:rsidRPr="00F72D64">
        <w:rPr>
          <w:rFonts w:ascii="Book Antiqua" w:hAnsi="Book Antiqua"/>
          <w:sz w:val="24"/>
          <w:szCs w:val="24"/>
          <w:lang w:val="en-US"/>
        </w:rPr>
        <w:t>thus achieving prompt diagnosis without the need of further imaging or even biopsy</w:t>
      </w:r>
      <w:r w:rsidRPr="00F72D64">
        <w:rPr>
          <w:rFonts w:ascii="Book Antiqua" w:hAnsi="Book Antiqua"/>
          <w:sz w:val="24"/>
          <w:szCs w:val="24"/>
          <w:vertAlign w:val="superscript"/>
          <w:lang w:val="en-US"/>
        </w:rPr>
        <w:t>[</w:t>
      </w:r>
      <w:r w:rsidR="00AD3E4B">
        <w:rPr>
          <w:rFonts w:ascii="Book Antiqua" w:hAnsi="Book Antiqua"/>
          <w:sz w:val="24"/>
          <w:szCs w:val="24"/>
          <w:vertAlign w:val="superscript"/>
          <w:lang w:val="en-US"/>
        </w:rPr>
        <w:t>33</w:t>
      </w:r>
      <w:r w:rsidRPr="00F72D64">
        <w:rPr>
          <w:rFonts w:ascii="Book Antiqua" w:hAnsi="Book Antiqua"/>
          <w:sz w:val="24"/>
          <w:szCs w:val="24"/>
          <w:vertAlign w:val="superscript"/>
          <w:lang w:val="en-US"/>
        </w:rPr>
        <w:t>]</w:t>
      </w:r>
      <w:r w:rsidRPr="00F72D64">
        <w:rPr>
          <w:rFonts w:ascii="Book Antiqua" w:hAnsi="Book Antiqua"/>
          <w:sz w:val="24"/>
          <w:szCs w:val="24"/>
          <w:lang w:val="en-US"/>
        </w:rPr>
        <w:t>. After administer</w:t>
      </w:r>
      <w:r w:rsidR="00387618" w:rsidRPr="00F72D64">
        <w:rPr>
          <w:rFonts w:ascii="Book Antiqua" w:hAnsi="Book Antiqua"/>
          <w:sz w:val="24"/>
          <w:szCs w:val="24"/>
          <w:lang w:val="en-US"/>
        </w:rPr>
        <w:t>ing</w:t>
      </w:r>
      <w:r w:rsidRPr="00F72D64">
        <w:rPr>
          <w:rFonts w:ascii="Book Antiqua" w:hAnsi="Book Antiqua"/>
          <w:sz w:val="24"/>
          <w:szCs w:val="24"/>
          <w:lang w:val="en-US"/>
        </w:rPr>
        <w:t xml:space="preserve"> UCAs, the peripheral rim sign manifests with prompt filling of the main arteries followed by </w:t>
      </w:r>
      <w:r w:rsidRPr="00F72D64">
        <w:rPr>
          <w:rFonts w:ascii="Book Antiqua" w:hAnsi="Book Antiqua"/>
          <w:color w:val="221F1F"/>
          <w:sz w:val="24"/>
          <w:szCs w:val="24"/>
          <w:u w:color="221F1F"/>
          <w:lang w:val="en-US"/>
        </w:rPr>
        <w:t xml:space="preserve">enhancement of medullary pyramids and absent cortical enhancement. </w:t>
      </w:r>
      <w:r w:rsidR="007E1F6E">
        <w:rPr>
          <w:rFonts w:ascii="Book Antiqua" w:hAnsi="Book Antiqua"/>
          <w:color w:val="221F1F"/>
          <w:sz w:val="24"/>
          <w:szCs w:val="24"/>
          <w:u w:color="221F1F"/>
          <w:lang w:val="en-US"/>
        </w:rPr>
        <w:t>The r</w:t>
      </w:r>
      <w:r w:rsidRPr="00F72D64">
        <w:rPr>
          <w:rFonts w:ascii="Book Antiqua" w:hAnsi="Book Antiqua"/>
          <w:color w:val="221F1F"/>
          <w:sz w:val="24"/>
          <w:szCs w:val="24"/>
          <w:u w:color="221F1F"/>
          <w:lang w:val="en-US"/>
        </w:rPr>
        <w:t xml:space="preserve">enal cortex appears as a hypovascular hypoechoic band persisting from the corticomedullary phase </w:t>
      </w:r>
      <w:r w:rsidR="00387618" w:rsidRPr="00F72D64">
        <w:rPr>
          <w:rFonts w:ascii="Book Antiqua" w:hAnsi="Book Antiqua"/>
          <w:color w:val="221F1F"/>
          <w:sz w:val="24"/>
          <w:szCs w:val="24"/>
          <w:u w:color="221F1F"/>
          <w:lang w:val="en-US"/>
        </w:rPr>
        <w:t xml:space="preserve">up </w:t>
      </w:r>
      <w:r w:rsidRPr="00F72D64">
        <w:rPr>
          <w:rFonts w:ascii="Book Antiqua" w:hAnsi="Book Antiqua"/>
          <w:color w:val="221F1F"/>
          <w:sz w:val="24"/>
          <w:szCs w:val="24"/>
          <w:u w:color="221F1F"/>
          <w:lang w:val="en-US"/>
        </w:rPr>
        <w:t>to about 5 min after contrast injection</w:t>
      </w:r>
      <w:r w:rsidRPr="00F72D64">
        <w:rPr>
          <w:rFonts w:ascii="Book Antiqua" w:hAnsi="Book Antiqua"/>
          <w:color w:val="221F1F"/>
          <w:sz w:val="24"/>
          <w:szCs w:val="24"/>
          <w:u w:color="221F1F"/>
          <w:vertAlign w:val="superscript"/>
          <w:lang w:val="en-US"/>
        </w:rPr>
        <w:t>[3</w:t>
      </w:r>
      <w:r w:rsidR="00AD3E4B">
        <w:rPr>
          <w:rFonts w:ascii="Book Antiqua" w:hAnsi="Book Antiqua"/>
          <w:color w:val="221F1F"/>
          <w:sz w:val="24"/>
          <w:szCs w:val="24"/>
          <w:u w:color="221F1F"/>
          <w:vertAlign w:val="superscript"/>
          <w:lang w:val="en-US"/>
        </w:rPr>
        <w:t>3</w:t>
      </w:r>
      <w:r w:rsidRPr="00F72D64">
        <w:rPr>
          <w:rFonts w:ascii="Book Antiqua" w:hAnsi="Book Antiqua"/>
          <w:color w:val="221F1F"/>
          <w:sz w:val="24"/>
          <w:szCs w:val="24"/>
          <w:u w:color="221F1F"/>
          <w:vertAlign w:val="superscript"/>
          <w:lang w:val="en-US"/>
        </w:rPr>
        <w:t>]</w:t>
      </w:r>
      <w:r w:rsidRPr="00F72D64">
        <w:rPr>
          <w:rFonts w:ascii="Book Antiqua" w:hAnsi="Book Antiqua"/>
          <w:color w:val="221F1F"/>
          <w:sz w:val="24"/>
          <w:szCs w:val="24"/>
          <w:u w:color="221F1F"/>
          <w:lang w:val="en-US"/>
        </w:rPr>
        <w:t>.</w:t>
      </w:r>
    </w:p>
    <w:p w14:paraId="6F70D684" w14:textId="77777777" w:rsidR="00387618" w:rsidRPr="00745FF9" w:rsidRDefault="00387618" w:rsidP="00EF62C2">
      <w:pPr>
        <w:snapToGrid w:val="0"/>
        <w:spacing w:after="0" w:line="360" w:lineRule="auto"/>
        <w:jc w:val="both"/>
        <w:rPr>
          <w:rFonts w:ascii="Book Antiqua" w:eastAsia="Arial" w:hAnsi="Book Antiqua" w:cs="Arial"/>
          <w:sz w:val="24"/>
          <w:szCs w:val="24"/>
          <w:lang w:val="en-GB"/>
        </w:rPr>
      </w:pPr>
    </w:p>
    <w:p w14:paraId="27FC8AFA" w14:textId="01D07E82" w:rsidR="00710AD6" w:rsidRPr="00CC0ECE" w:rsidRDefault="00ED73C4" w:rsidP="00EF62C2">
      <w:pPr>
        <w:snapToGrid w:val="0"/>
        <w:spacing w:after="0" w:line="360" w:lineRule="auto"/>
        <w:jc w:val="both"/>
        <w:rPr>
          <w:rFonts w:ascii="Book Antiqua" w:eastAsia="Arial" w:hAnsi="Book Antiqua" w:cs="Arial"/>
          <w:b/>
          <w:iCs/>
          <w:sz w:val="24"/>
          <w:szCs w:val="24"/>
        </w:rPr>
      </w:pPr>
      <w:r w:rsidRPr="00CC0ECE">
        <w:rPr>
          <w:rFonts w:ascii="Book Antiqua" w:hAnsi="Book Antiqua"/>
          <w:b/>
          <w:iCs/>
          <w:sz w:val="24"/>
          <w:szCs w:val="24"/>
        </w:rPr>
        <w:t>Arteriovenous fistula</w:t>
      </w:r>
      <w:r w:rsidR="00CC0ECE">
        <w:rPr>
          <w:rFonts w:ascii="Book Antiqua" w:hAnsi="Book Antiqua"/>
          <w:b/>
          <w:iCs/>
          <w:sz w:val="24"/>
          <w:szCs w:val="24"/>
        </w:rPr>
        <w:t>:</w:t>
      </w:r>
      <w:r w:rsidR="008C1E4D">
        <w:rPr>
          <w:rFonts w:ascii="Book Antiqua" w:hAnsi="Book Antiqua"/>
          <w:b/>
          <w:iCs/>
          <w:sz w:val="24"/>
          <w:szCs w:val="24"/>
        </w:rPr>
        <w:t xml:space="preserve"> </w:t>
      </w:r>
      <w:r w:rsidRPr="00F72D64">
        <w:rPr>
          <w:rFonts w:ascii="Book Antiqua" w:hAnsi="Book Antiqua"/>
          <w:sz w:val="24"/>
          <w:szCs w:val="24"/>
        </w:rPr>
        <w:t xml:space="preserve">Arteriovenous fistula (AVF) is an iatrogenic complication </w:t>
      </w:r>
      <w:r w:rsidRPr="00152340">
        <w:rPr>
          <w:rFonts w:ascii="Book Antiqua" w:hAnsi="Book Antiqua"/>
          <w:sz w:val="24"/>
          <w:szCs w:val="24"/>
        </w:rPr>
        <w:t>related to biopsy</w:t>
      </w:r>
      <w:r w:rsidRPr="00F72D64">
        <w:rPr>
          <w:rFonts w:ascii="Book Antiqua" w:hAnsi="Book Antiqua"/>
          <w:sz w:val="24"/>
          <w:szCs w:val="24"/>
        </w:rPr>
        <w:t xml:space="preserve">, typically </w:t>
      </w:r>
      <w:r w:rsidR="0014688A">
        <w:rPr>
          <w:rFonts w:ascii="Book Antiqua" w:hAnsi="Book Antiqua"/>
          <w:sz w:val="24"/>
          <w:szCs w:val="24"/>
        </w:rPr>
        <w:t>caused by</w:t>
      </w:r>
      <w:r w:rsidRPr="00F72D64">
        <w:rPr>
          <w:rFonts w:ascii="Book Antiqua" w:hAnsi="Book Antiqua"/>
          <w:sz w:val="24"/>
          <w:szCs w:val="24"/>
        </w:rPr>
        <w:t xml:space="preserve"> biopsies performed before transplantation, intraoperatively, or during </w:t>
      </w:r>
      <w:r w:rsidR="009275FB" w:rsidRPr="00F72D64">
        <w:rPr>
          <w:rFonts w:ascii="Book Antiqua" w:hAnsi="Book Antiqua"/>
          <w:sz w:val="24"/>
          <w:szCs w:val="24"/>
        </w:rPr>
        <w:t xml:space="preserve">postoperative </w:t>
      </w:r>
      <w:r w:rsidRPr="00F72D64">
        <w:rPr>
          <w:rFonts w:ascii="Book Antiqua" w:hAnsi="Book Antiqua"/>
          <w:sz w:val="24"/>
          <w:szCs w:val="24"/>
        </w:rPr>
        <w:t>KT surveillance</w:t>
      </w:r>
      <w:r w:rsidRPr="00F72D64">
        <w:rPr>
          <w:rFonts w:ascii="Book Antiqua" w:hAnsi="Book Antiqua"/>
          <w:sz w:val="24"/>
          <w:szCs w:val="24"/>
          <w:vertAlign w:val="superscript"/>
        </w:rPr>
        <w:t>[4]</w:t>
      </w:r>
      <w:r w:rsidRPr="00F72D64">
        <w:rPr>
          <w:rFonts w:ascii="Book Antiqua" w:hAnsi="Book Antiqua"/>
          <w:sz w:val="24"/>
          <w:szCs w:val="24"/>
        </w:rPr>
        <w:t xml:space="preserve">. AVF usually resolves spontaneously within 1-2 years, while a minority of cases persist and present with hematuria, renal failure, and hypertension. According to a survey by Furness </w:t>
      </w:r>
      <w:r w:rsidR="008C1E4D">
        <w:rPr>
          <w:rFonts w:ascii="Book Antiqua" w:hAnsi="Book Antiqua"/>
          <w:i/>
          <w:iCs/>
          <w:sz w:val="24"/>
          <w:szCs w:val="24"/>
        </w:rPr>
        <w:t>et al</w:t>
      </w:r>
      <w:r w:rsidRPr="00F72D64">
        <w:rPr>
          <w:rFonts w:ascii="Book Antiqua" w:hAnsi="Book Antiqua"/>
          <w:sz w:val="24"/>
          <w:szCs w:val="24"/>
          <w:vertAlign w:val="superscript"/>
        </w:rPr>
        <w:t>[</w:t>
      </w:r>
      <w:r w:rsidR="00AD3E4B">
        <w:rPr>
          <w:rFonts w:ascii="Book Antiqua" w:hAnsi="Book Antiqua"/>
          <w:sz w:val="24"/>
          <w:szCs w:val="24"/>
          <w:vertAlign w:val="superscript"/>
        </w:rPr>
        <w:t>36</w:t>
      </w:r>
      <w:r w:rsidRPr="00F72D64">
        <w:rPr>
          <w:rFonts w:ascii="Book Antiqua" w:hAnsi="Book Antiqua"/>
          <w:sz w:val="24"/>
          <w:szCs w:val="24"/>
          <w:vertAlign w:val="superscript"/>
        </w:rPr>
        <w:t>]</w:t>
      </w:r>
      <w:r w:rsidRPr="00F72D64">
        <w:rPr>
          <w:rFonts w:ascii="Book Antiqua" w:hAnsi="Book Antiqua"/>
          <w:sz w:val="24"/>
          <w:szCs w:val="24"/>
        </w:rPr>
        <w:t>, spontaneous major bleeding is rare,</w:t>
      </w:r>
      <w:r w:rsidR="00F673DE" w:rsidRPr="00F72D64">
        <w:rPr>
          <w:rFonts w:ascii="Book Antiqua" w:hAnsi="Book Antiqua"/>
          <w:sz w:val="24"/>
          <w:szCs w:val="24"/>
        </w:rPr>
        <w:t xml:space="preserve"> </w:t>
      </w:r>
      <w:r w:rsidR="0014688A">
        <w:rPr>
          <w:rFonts w:ascii="Book Antiqua" w:hAnsi="Book Antiqua"/>
          <w:sz w:val="24"/>
          <w:szCs w:val="24"/>
        </w:rPr>
        <w:t>al</w:t>
      </w:r>
      <w:r w:rsidR="00F673DE" w:rsidRPr="00F72D64">
        <w:rPr>
          <w:rFonts w:ascii="Book Antiqua" w:hAnsi="Book Antiqua"/>
          <w:sz w:val="24"/>
          <w:szCs w:val="24"/>
        </w:rPr>
        <w:t>though it can represent a life-</w:t>
      </w:r>
      <w:r w:rsidRPr="00F72D64">
        <w:rPr>
          <w:rFonts w:ascii="Book Antiqua" w:hAnsi="Book Antiqua"/>
          <w:sz w:val="24"/>
          <w:szCs w:val="24"/>
        </w:rPr>
        <w:t>threating condition requiring prompt intervention</w:t>
      </w:r>
      <w:r w:rsidRPr="00F72D64">
        <w:rPr>
          <w:rFonts w:ascii="Book Antiqua" w:hAnsi="Book Antiqua"/>
          <w:sz w:val="24"/>
          <w:szCs w:val="24"/>
          <w:vertAlign w:val="superscript"/>
        </w:rPr>
        <w:t>[3</w:t>
      </w:r>
      <w:r w:rsidR="00AD3E4B">
        <w:rPr>
          <w:rFonts w:ascii="Book Antiqua" w:hAnsi="Book Antiqua"/>
          <w:sz w:val="24"/>
          <w:szCs w:val="24"/>
          <w:vertAlign w:val="superscript"/>
        </w:rPr>
        <w:t>6</w:t>
      </w:r>
      <w:r w:rsidRPr="00F72D64">
        <w:rPr>
          <w:rFonts w:ascii="Book Antiqua" w:hAnsi="Book Antiqua"/>
          <w:sz w:val="24"/>
          <w:szCs w:val="24"/>
          <w:vertAlign w:val="superscript"/>
        </w:rPr>
        <w:t>]</w:t>
      </w:r>
      <w:r w:rsidRPr="00F72D64">
        <w:rPr>
          <w:rFonts w:ascii="Book Antiqua" w:hAnsi="Book Antiqua"/>
          <w:sz w:val="24"/>
          <w:szCs w:val="24"/>
        </w:rPr>
        <w:t>.</w:t>
      </w:r>
    </w:p>
    <w:p w14:paraId="1E6C4FF8" w14:textId="2B2FE588" w:rsidR="00710AD6" w:rsidRPr="00F72D64" w:rsidRDefault="00ED73C4" w:rsidP="008C1E4D">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 xml:space="preserve">On grayscale US and </w:t>
      </w:r>
      <w:r w:rsidR="008C1E4D" w:rsidRPr="00F72D64">
        <w:rPr>
          <w:rFonts w:ascii="Book Antiqua" w:hAnsi="Book Antiqua"/>
          <w:sz w:val="24"/>
          <w:szCs w:val="24"/>
        </w:rPr>
        <w:t>c</w:t>
      </w:r>
      <w:r w:rsidRPr="00F72D64">
        <w:rPr>
          <w:rFonts w:ascii="Book Antiqua" w:hAnsi="Book Antiqua"/>
          <w:sz w:val="24"/>
          <w:szCs w:val="24"/>
        </w:rPr>
        <w:t>olor Doppler examination, AVF appear</w:t>
      </w:r>
      <w:r w:rsidR="00640313">
        <w:rPr>
          <w:rFonts w:ascii="Book Antiqua" w:hAnsi="Book Antiqua"/>
          <w:sz w:val="24"/>
          <w:szCs w:val="24"/>
        </w:rPr>
        <w:t>s</w:t>
      </w:r>
      <w:r w:rsidRPr="00F72D64">
        <w:rPr>
          <w:rFonts w:ascii="Book Antiqua" w:hAnsi="Book Antiqua"/>
          <w:sz w:val="24"/>
          <w:szCs w:val="24"/>
        </w:rPr>
        <w:t xml:space="preserve"> as a hypoechoic area showing vascular signal, typically under the form of a vortex-like image representing turbulent flow. This area extends outside the distribution of normal vascular structures and is entered by a feeding artery with high velocity and low resistance flow. The efferent vein showing arterialized waveform can </w:t>
      </w:r>
      <w:r w:rsidR="00640313">
        <w:rPr>
          <w:rFonts w:ascii="Book Antiqua" w:hAnsi="Book Antiqua"/>
          <w:sz w:val="24"/>
          <w:szCs w:val="24"/>
        </w:rPr>
        <w:t xml:space="preserve">also </w:t>
      </w:r>
      <w:r w:rsidRPr="00F72D64">
        <w:rPr>
          <w:rFonts w:ascii="Book Antiqua" w:hAnsi="Book Antiqua"/>
          <w:sz w:val="24"/>
          <w:szCs w:val="24"/>
        </w:rPr>
        <w:t>be identified</w:t>
      </w:r>
      <w:r w:rsidRPr="00F72D64">
        <w:rPr>
          <w:rFonts w:ascii="Book Antiqua" w:hAnsi="Book Antiqua"/>
          <w:sz w:val="24"/>
          <w:szCs w:val="24"/>
          <w:vertAlign w:val="superscript"/>
        </w:rPr>
        <w:t>[</w:t>
      </w:r>
      <w:r w:rsidR="00AD3E4B">
        <w:rPr>
          <w:rFonts w:ascii="Book Antiqua" w:hAnsi="Book Antiqua"/>
          <w:sz w:val="24"/>
          <w:szCs w:val="24"/>
          <w:vertAlign w:val="superscript"/>
        </w:rPr>
        <w:t>25</w:t>
      </w:r>
      <w:r w:rsidRPr="00F72D64">
        <w:rPr>
          <w:rFonts w:ascii="Book Antiqua" w:hAnsi="Book Antiqua"/>
          <w:sz w:val="24"/>
          <w:szCs w:val="24"/>
          <w:vertAlign w:val="superscript"/>
        </w:rPr>
        <w:t>]</w:t>
      </w:r>
      <w:r w:rsidRPr="00F72D64">
        <w:rPr>
          <w:rFonts w:ascii="Book Antiqua" w:hAnsi="Book Antiqua"/>
          <w:sz w:val="24"/>
          <w:szCs w:val="24"/>
        </w:rPr>
        <w:t>. Once sonographic diagnosis is made, contrast-enhanced CT or MRI can better delineate the AVF anatomy</w:t>
      </w:r>
      <w:r w:rsidRPr="00F72D64">
        <w:rPr>
          <w:rFonts w:ascii="Book Antiqua" w:hAnsi="Book Antiqua"/>
          <w:sz w:val="24"/>
          <w:szCs w:val="24"/>
          <w:vertAlign w:val="superscript"/>
        </w:rPr>
        <w:t>[4]</w:t>
      </w:r>
      <w:r w:rsidRPr="00F72D64">
        <w:rPr>
          <w:rFonts w:ascii="Book Antiqua" w:hAnsi="Book Antiqua"/>
          <w:sz w:val="24"/>
          <w:szCs w:val="24"/>
        </w:rPr>
        <w:t xml:space="preserve">. </w:t>
      </w:r>
    </w:p>
    <w:p w14:paraId="3C44AAF2" w14:textId="5F9D592E" w:rsidR="00710AD6" w:rsidRPr="00F72D64" w:rsidRDefault="00ED73C4" w:rsidP="00EB2CAE">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On CEUS, AVF appears as an intraparenchymal pseudo-nodule with intense contrast-enhancement of vascular type, associated to early enhancement of the efferent vein</w:t>
      </w:r>
      <w:r w:rsidRPr="00F72D64">
        <w:rPr>
          <w:rFonts w:ascii="Book Antiqua" w:hAnsi="Book Antiqua"/>
          <w:sz w:val="24"/>
          <w:szCs w:val="24"/>
          <w:vertAlign w:val="superscript"/>
        </w:rPr>
        <w:t>[</w:t>
      </w:r>
      <w:r w:rsidR="00AD3E4B">
        <w:rPr>
          <w:rFonts w:ascii="Book Antiqua" w:hAnsi="Book Antiqua"/>
          <w:sz w:val="24"/>
          <w:szCs w:val="24"/>
          <w:vertAlign w:val="superscript"/>
        </w:rPr>
        <w:t>27</w:t>
      </w:r>
      <w:r w:rsidRPr="00F72D64">
        <w:rPr>
          <w:rFonts w:ascii="Book Antiqua" w:hAnsi="Book Antiqua"/>
          <w:sz w:val="24"/>
          <w:szCs w:val="24"/>
          <w:vertAlign w:val="superscript"/>
        </w:rPr>
        <w:t>]</w:t>
      </w:r>
      <w:r w:rsidRPr="00F72D64">
        <w:rPr>
          <w:rFonts w:ascii="Book Antiqua" w:hAnsi="Book Antiqua"/>
          <w:sz w:val="24"/>
          <w:szCs w:val="24"/>
        </w:rPr>
        <w:t>. UCAs administration can also demonstrate the hemodynamic steel effect of AVF on the surrounding parenchyma, appearing as a hypoperfused area close to the AVF site</w:t>
      </w:r>
      <w:r w:rsidRPr="00F72D64">
        <w:rPr>
          <w:rFonts w:ascii="Book Antiqua" w:hAnsi="Book Antiqua"/>
          <w:sz w:val="24"/>
          <w:szCs w:val="24"/>
          <w:vertAlign w:val="superscript"/>
        </w:rPr>
        <w:t>[</w:t>
      </w:r>
      <w:r w:rsidR="00AD3E4B">
        <w:rPr>
          <w:rFonts w:ascii="Book Antiqua" w:hAnsi="Book Antiqua"/>
          <w:sz w:val="24"/>
          <w:szCs w:val="24"/>
          <w:vertAlign w:val="superscript"/>
        </w:rPr>
        <w:t>37</w:t>
      </w:r>
      <w:r w:rsidRPr="00F72D64">
        <w:rPr>
          <w:rFonts w:ascii="Book Antiqua" w:hAnsi="Book Antiqua"/>
          <w:sz w:val="24"/>
          <w:szCs w:val="24"/>
          <w:vertAlign w:val="superscript"/>
        </w:rPr>
        <w:t>]</w:t>
      </w:r>
      <w:r w:rsidRPr="00F72D64">
        <w:rPr>
          <w:rFonts w:ascii="Book Antiqua" w:hAnsi="Book Antiqua"/>
          <w:sz w:val="24"/>
          <w:szCs w:val="24"/>
        </w:rPr>
        <w:t xml:space="preserve">. In this setting, CEUS is of help in referring patients to AVF embolization or </w:t>
      </w:r>
      <w:r w:rsidR="00640313">
        <w:rPr>
          <w:rFonts w:ascii="Book Antiqua" w:hAnsi="Book Antiqua"/>
          <w:sz w:val="24"/>
          <w:szCs w:val="24"/>
        </w:rPr>
        <w:t xml:space="preserve">in </w:t>
      </w:r>
      <w:r w:rsidRPr="00F72D64">
        <w:rPr>
          <w:rFonts w:ascii="Book Antiqua" w:hAnsi="Book Antiqua"/>
          <w:sz w:val="24"/>
          <w:szCs w:val="24"/>
        </w:rPr>
        <w:t>monitoring the effect of the procedure over time</w:t>
      </w:r>
      <w:r w:rsidRPr="00F72D64">
        <w:rPr>
          <w:rFonts w:ascii="Book Antiqua" w:hAnsi="Book Antiqua"/>
          <w:sz w:val="24"/>
          <w:szCs w:val="24"/>
          <w:vertAlign w:val="superscript"/>
        </w:rPr>
        <w:t>[</w:t>
      </w:r>
      <w:r w:rsidR="00AD3E4B">
        <w:rPr>
          <w:rFonts w:ascii="Book Antiqua" w:hAnsi="Book Antiqua"/>
          <w:sz w:val="24"/>
          <w:szCs w:val="24"/>
          <w:vertAlign w:val="superscript"/>
        </w:rPr>
        <w:t>38</w:t>
      </w:r>
      <w:r w:rsidRPr="00F72D64">
        <w:rPr>
          <w:rFonts w:ascii="Book Antiqua" w:hAnsi="Book Antiqua"/>
          <w:sz w:val="24"/>
          <w:szCs w:val="24"/>
          <w:vertAlign w:val="superscript"/>
        </w:rPr>
        <w:t>]</w:t>
      </w:r>
      <w:r w:rsidRPr="00F72D64">
        <w:rPr>
          <w:rFonts w:ascii="Book Antiqua" w:hAnsi="Book Antiqua"/>
          <w:sz w:val="24"/>
          <w:szCs w:val="24"/>
        </w:rPr>
        <w:t xml:space="preserve">. </w:t>
      </w:r>
    </w:p>
    <w:p w14:paraId="315ED530" w14:textId="77777777" w:rsidR="00710AD6" w:rsidRPr="00F72D64" w:rsidRDefault="00710AD6" w:rsidP="00EF62C2">
      <w:pPr>
        <w:snapToGrid w:val="0"/>
        <w:spacing w:after="0" w:line="360" w:lineRule="auto"/>
        <w:jc w:val="both"/>
        <w:rPr>
          <w:rFonts w:ascii="Book Antiqua" w:eastAsia="Arial" w:hAnsi="Book Antiqua" w:cs="Arial"/>
          <w:b/>
          <w:bCs/>
          <w:i/>
          <w:iCs/>
          <w:sz w:val="24"/>
          <w:szCs w:val="24"/>
        </w:rPr>
      </w:pPr>
    </w:p>
    <w:p w14:paraId="1E257306" w14:textId="77777777" w:rsidR="00710AD6" w:rsidRPr="00F72D64" w:rsidRDefault="00ED73C4" w:rsidP="00EF62C2">
      <w:pPr>
        <w:snapToGrid w:val="0"/>
        <w:spacing w:after="0" w:line="360" w:lineRule="auto"/>
        <w:jc w:val="both"/>
        <w:rPr>
          <w:rFonts w:ascii="Book Antiqua" w:eastAsia="Arial" w:hAnsi="Book Antiqua" w:cs="Arial"/>
          <w:b/>
          <w:bCs/>
          <w:i/>
          <w:iCs/>
          <w:sz w:val="24"/>
          <w:szCs w:val="24"/>
        </w:rPr>
      </w:pPr>
      <w:r w:rsidRPr="00F72D64">
        <w:rPr>
          <w:rFonts w:ascii="Book Antiqua" w:hAnsi="Book Antiqua"/>
          <w:b/>
          <w:bCs/>
          <w:i/>
          <w:iCs/>
          <w:sz w:val="24"/>
          <w:szCs w:val="24"/>
        </w:rPr>
        <w:t>Urological complications</w:t>
      </w:r>
    </w:p>
    <w:p w14:paraId="12E135C8" w14:textId="483C1F28" w:rsidR="00710AD6" w:rsidRPr="008C1E4D" w:rsidRDefault="00ED73C4" w:rsidP="00EF62C2">
      <w:pPr>
        <w:snapToGrid w:val="0"/>
        <w:spacing w:after="0" w:line="360" w:lineRule="auto"/>
        <w:jc w:val="both"/>
        <w:rPr>
          <w:rFonts w:ascii="Book Antiqua" w:eastAsia="Arial" w:hAnsi="Book Antiqua" w:cs="Arial"/>
          <w:b/>
          <w:iCs/>
          <w:sz w:val="24"/>
          <w:szCs w:val="24"/>
        </w:rPr>
      </w:pPr>
      <w:r w:rsidRPr="008C1E4D">
        <w:rPr>
          <w:rFonts w:ascii="Book Antiqua" w:hAnsi="Book Antiqua"/>
          <w:b/>
          <w:iCs/>
          <w:sz w:val="24"/>
          <w:szCs w:val="24"/>
        </w:rPr>
        <w:t>Perirenal collections</w:t>
      </w:r>
      <w:r w:rsidR="008C1E4D">
        <w:rPr>
          <w:rFonts w:ascii="Book Antiqua" w:hAnsi="Book Antiqua"/>
          <w:b/>
          <w:iCs/>
          <w:sz w:val="24"/>
          <w:szCs w:val="24"/>
        </w:rPr>
        <w:t xml:space="preserve">: </w:t>
      </w:r>
      <w:r w:rsidRPr="00F72D64">
        <w:rPr>
          <w:rFonts w:ascii="Book Antiqua" w:hAnsi="Book Antiqua"/>
          <w:sz w:val="24"/>
          <w:szCs w:val="24"/>
        </w:rPr>
        <w:t>Perirenal collections are common after KT, occurring in up to 50% of patients. Urinoma</w:t>
      </w:r>
      <w:r w:rsidR="00965317" w:rsidRPr="00F72D64">
        <w:rPr>
          <w:rFonts w:ascii="Book Antiqua" w:hAnsi="Book Antiqua"/>
          <w:sz w:val="24"/>
          <w:szCs w:val="24"/>
        </w:rPr>
        <w:t>s</w:t>
      </w:r>
      <w:r w:rsidRPr="00F72D64">
        <w:rPr>
          <w:rFonts w:ascii="Book Antiqua" w:hAnsi="Book Antiqua"/>
          <w:sz w:val="24"/>
          <w:szCs w:val="24"/>
        </w:rPr>
        <w:t xml:space="preserve"> and hematomas tend to present early after surgery, while lymph</w:t>
      </w:r>
      <w:r w:rsidR="00ED2AE3">
        <w:rPr>
          <w:rFonts w:ascii="Book Antiqua" w:hAnsi="Book Antiqua"/>
          <w:sz w:val="24"/>
          <w:szCs w:val="24"/>
        </w:rPr>
        <w:t>ocele typically develops 4-8 wk</w:t>
      </w:r>
      <w:r w:rsidRPr="00F72D64">
        <w:rPr>
          <w:rFonts w:ascii="Book Antiqua" w:hAnsi="Book Antiqua"/>
          <w:sz w:val="24"/>
          <w:szCs w:val="24"/>
        </w:rPr>
        <w:t xml:space="preserve"> </w:t>
      </w:r>
      <w:r w:rsidR="00ED668C">
        <w:rPr>
          <w:rFonts w:ascii="Book Antiqua" w:hAnsi="Book Antiqua"/>
          <w:sz w:val="24"/>
          <w:szCs w:val="24"/>
        </w:rPr>
        <w:t>after</w:t>
      </w:r>
      <w:r w:rsidRPr="00F72D64">
        <w:rPr>
          <w:rFonts w:ascii="Book Antiqua" w:hAnsi="Book Antiqua"/>
          <w:sz w:val="24"/>
          <w:szCs w:val="24"/>
          <w:vertAlign w:val="superscript"/>
        </w:rPr>
        <w:t>[</w:t>
      </w:r>
      <w:r w:rsidR="00AD3E4B">
        <w:rPr>
          <w:rFonts w:ascii="Book Antiqua" w:hAnsi="Book Antiqua"/>
          <w:sz w:val="24"/>
          <w:szCs w:val="24"/>
          <w:vertAlign w:val="superscript"/>
        </w:rPr>
        <w:t>25</w:t>
      </w:r>
      <w:r w:rsidRPr="00F72D64">
        <w:rPr>
          <w:rFonts w:ascii="Book Antiqua" w:hAnsi="Book Antiqua"/>
          <w:sz w:val="24"/>
          <w:szCs w:val="24"/>
          <w:vertAlign w:val="superscript"/>
        </w:rPr>
        <w:t>]</w:t>
      </w:r>
      <w:r w:rsidRPr="00F72D64">
        <w:rPr>
          <w:rFonts w:ascii="Book Antiqua" w:hAnsi="Book Antiqua"/>
          <w:sz w:val="24"/>
          <w:szCs w:val="24"/>
        </w:rPr>
        <w:t xml:space="preserve">. Collections are usually asymptomatic, </w:t>
      </w:r>
      <w:r w:rsidR="009F2E08">
        <w:rPr>
          <w:rFonts w:ascii="Book Antiqua" w:hAnsi="Book Antiqua"/>
          <w:sz w:val="24"/>
          <w:szCs w:val="24"/>
        </w:rPr>
        <w:t>al</w:t>
      </w:r>
      <w:r w:rsidRPr="00F72D64">
        <w:rPr>
          <w:rFonts w:ascii="Book Antiqua" w:hAnsi="Book Antiqua"/>
          <w:sz w:val="24"/>
          <w:szCs w:val="24"/>
        </w:rPr>
        <w:t>though large ones can displace the graft or cause vascular and/or ureteral compression. Consequently, symptomatic collections should be drained.</w:t>
      </w:r>
    </w:p>
    <w:p w14:paraId="64D9033C" w14:textId="12523923" w:rsidR="00710AD6" w:rsidRPr="00F72D64" w:rsidRDefault="00ED73C4" w:rsidP="00ED2AE3">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US shows limited sensitivity in detecting clinically significant collections, tending to underestimate their size</w:t>
      </w:r>
      <w:r w:rsidRPr="00F72D64">
        <w:rPr>
          <w:rFonts w:ascii="Book Antiqua" w:hAnsi="Book Antiqua"/>
          <w:sz w:val="24"/>
          <w:szCs w:val="24"/>
          <w:vertAlign w:val="superscript"/>
        </w:rPr>
        <w:t>[</w:t>
      </w:r>
      <w:r w:rsidR="00AD3E4B">
        <w:rPr>
          <w:rFonts w:ascii="Book Antiqua" w:hAnsi="Book Antiqua"/>
          <w:sz w:val="24"/>
          <w:szCs w:val="24"/>
          <w:vertAlign w:val="superscript"/>
        </w:rPr>
        <w:t>39</w:t>
      </w:r>
      <w:r w:rsidRPr="00F72D64">
        <w:rPr>
          <w:rFonts w:ascii="Book Antiqua" w:hAnsi="Book Antiqua"/>
          <w:sz w:val="24"/>
          <w:szCs w:val="24"/>
          <w:vertAlign w:val="superscript"/>
        </w:rPr>
        <w:t>]</w:t>
      </w:r>
      <w:r w:rsidRPr="00F72D64">
        <w:rPr>
          <w:rFonts w:ascii="Book Antiqua" w:hAnsi="Book Antiqua"/>
          <w:sz w:val="24"/>
          <w:szCs w:val="24"/>
        </w:rPr>
        <w:t xml:space="preserve">. Moreover, while US can detect perirenal collections, it </w:t>
      </w:r>
      <w:r w:rsidR="009F2E08">
        <w:rPr>
          <w:rFonts w:ascii="Book Antiqua" w:hAnsi="Book Antiqua"/>
          <w:sz w:val="24"/>
          <w:szCs w:val="24"/>
        </w:rPr>
        <w:t>has a</w:t>
      </w:r>
      <w:r w:rsidR="009F2E08" w:rsidRPr="00F72D64">
        <w:rPr>
          <w:rFonts w:ascii="Book Antiqua" w:hAnsi="Book Antiqua"/>
          <w:sz w:val="24"/>
          <w:szCs w:val="24"/>
        </w:rPr>
        <w:t xml:space="preserve"> </w:t>
      </w:r>
      <w:r w:rsidRPr="00F72D64">
        <w:rPr>
          <w:rFonts w:ascii="Book Antiqua" w:hAnsi="Book Antiqua"/>
          <w:sz w:val="24"/>
          <w:szCs w:val="24"/>
        </w:rPr>
        <w:t xml:space="preserve">limited capability </w:t>
      </w:r>
      <w:r w:rsidR="009F2E08">
        <w:rPr>
          <w:rFonts w:ascii="Book Antiqua" w:hAnsi="Book Antiqua"/>
          <w:sz w:val="24"/>
          <w:szCs w:val="24"/>
        </w:rPr>
        <w:t>to</w:t>
      </w:r>
      <w:r w:rsidRPr="00F72D64">
        <w:rPr>
          <w:rFonts w:ascii="Book Antiqua" w:hAnsi="Book Antiqua"/>
          <w:sz w:val="24"/>
          <w:szCs w:val="24"/>
        </w:rPr>
        <w:t xml:space="preserve"> distinguish </w:t>
      </w:r>
      <w:r w:rsidR="000449FB">
        <w:rPr>
          <w:rFonts w:ascii="Book Antiqua" w:hAnsi="Book Antiqua"/>
          <w:sz w:val="24"/>
          <w:szCs w:val="24"/>
        </w:rPr>
        <w:t xml:space="preserve">among </w:t>
      </w:r>
      <w:r w:rsidRPr="00F72D64">
        <w:rPr>
          <w:rFonts w:ascii="Book Antiqua" w:hAnsi="Book Antiqua"/>
          <w:sz w:val="24"/>
          <w:szCs w:val="24"/>
        </w:rPr>
        <w:t>different origin</w:t>
      </w:r>
      <w:r w:rsidR="009F2E08">
        <w:rPr>
          <w:rFonts w:ascii="Book Antiqua" w:hAnsi="Book Antiqua"/>
          <w:sz w:val="24"/>
          <w:szCs w:val="24"/>
        </w:rPr>
        <w:t>s</w:t>
      </w:r>
      <w:r w:rsidRPr="00F72D64">
        <w:rPr>
          <w:rFonts w:ascii="Book Antiqua" w:hAnsi="Book Antiqua"/>
          <w:sz w:val="24"/>
          <w:szCs w:val="24"/>
        </w:rPr>
        <w:t xml:space="preserve"> and types. CT or MRI usually provide</w:t>
      </w:r>
      <w:r w:rsidR="009F2E08">
        <w:rPr>
          <w:rFonts w:ascii="Book Antiqua" w:hAnsi="Book Antiqua"/>
          <w:sz w:val="24"/>
          <w:szCs w:val="24"/>
        </w:rPr>
        <w:t xml:space="preserve"> a</w:t>
      </w:r>
      <w:r w:rsidRPr="00F72D64">
        <w:rPr>
          <w:rFonts w:ascii="Book Antiqua" w:hAnsi="Book Antiqua"/>
          <w:sz w:val="24"/>
          <w:szCs w:val="24"/>
        </w:rPr>
        <w:t xml:space="preserve"> more panoramic representation of symptomatic collections, and </w:t>
      </w:r>
      <w:r w:rsidR="000449FB">
        <w:rPr>
          <w:rFonts w:ascii="Book Antiqua" w:hAnsi="Book Antiqua"/>
          <w:sz w:val="24"/>
          <w:szCs w:val="24"/>
        </w:rPr>
        <w:t xml:space="preserve">can </w:t>
      </w:r>
      <w:r w:rsidR="00AD7CAD" w:rsidRPr="00F72D64">
        <w:rPr>
          <w:rFonts w:ascii="Book Antiqua" w:hAnsi="Book Antiqua"/>
          <w:sz w:val="24"/>
          <w:szCs w:val="24"/>
        </w:rPr>
        <w:t xml:space="preserve">better </w:t>
      </w:r>
      <w:r w:rsidR="000449FB">
        <w:rPr>
          <w:rFonts w:ascii="Book Antiqua" w:hAnsi="Book Antiqua"/>
          <w:sz w:val="24"/>
          <w:szCs w:val="24"/>
        </w:rPr>
        <w:t>characterize</w:t>
      </w:r>
      <w:r w:rsidR="009F2E08">
        <w:rPr>
          <w:rFonts w:ascii="Book Antiqua" w:hAnsi="Book Antiqua"/>
          <w:sz w:val="24"/>
          <w:szCs w:val="24"/>
        </w:rPr>
        <w:t xml:space="preserve"> </w:t>
      </w:r>
      <w:r w:rsidR="000449FB">
        <w:rPr>
          <w:rFonts w:ascii="Book Antiqua" w:hAnsi="Book Antiqua"/>
          <w:sz w:val="24"/>
          <w:szCs w:val="24"/>
        </w:rPr>
        <w:t xml:space="preserve">the </w:t>
      </w:r>
      <w:r w:rsidR="001F6958">
        <w:rPr>
          <w:rFonts w:ascii="Book Antiqua" w:hAnsi="Book Antiqua"/>
          <w:sz w:val="24"/>
          <w:szCs w:val="24"/>
        </w:rPr>
        <w:t>content</w:t>
      </w:r>
      <w:r w:rsidRPr="00F72D64">
        <w:rPr>
          <w:rFonts w:ascii="Book Antiqua" w:hAnsi="Book Antiqua"/>
          <w:sz w:val="24"/>
          <w:szCs w:val="24"/>
        </w:rPr>
        <w:t>, especially in the case of MRI.</w:t>
      </w:r>
    </w:p>
    <w:p w14:paraId="745DFCDF" w14:textId="474CA523" w:rsidR="00710AD6" w:rsidRPr="00F72D64" w:rsidRDefault="00ED73C4" w:rsidP="00ED2AE3">
      <w:pPr>
        <w:snapToGrid w:val="0"/>
        <w:spacing w:after="0" w:line="360" w:lineRule="auto"/>
        <w:ind w:firstLineChars="100" w:firstLine="240"/>
        <w:jc w:val="both"/>
        <w:rPr>
          <w:rFonts w:ascii="Book Antiqua" w:eastAsia="Arial" w:hAnsi="Book Antiqua" w:cs="Arial"/>
          <w:sz w:val="24"/>
          <w:szCs w:val="24"/>
        </w:rPr>
      </w:pPr>
      <w:r w:rsidRPr="000449FB">
        <w:rPr>
          <w:rFonts w:ascii="Book Antiqua" w:hAnsi="Book Antiqua"/>
          <w:sz w:val="24"/>
          <w:szCs w:val="24"/>
        </w:rPr>
        <w:t>Administering UCAs increases</w:t>
      </w:r>
      <w:r w:rsidRPr="00F72D64">
        <w:rPr>
          <w:rFonts w:ascii="Book Antiqua" w:hAnsi="Book Antiqua"/>
          <w:sz w:val="24"/>
          <w:szCs w:val="24"/>
        </w:rPr>
        <w:t xml:space="preserve"> the conspicuity </w:t>
      </w:r>
      <w:r w:rsidR="001F6958">
        <w:rPr>
          <w:rFonts w:ascii="Book Antiqua" w:hAnsi="Book Antiqua"/>
          <w:sz w:val="24"/>
          <w:szCs w:val="24"/>
        </w:rPr>
        <w:t>of</w:t>
      </w:r>
      <w:r w:rsidR="001F6958" w:rsidRPr="00F72D64">
        <w:rPr>
          <w:rFonts w:ascii="Book Antiqua" w:hAnsi="Book Antiqua"/>
          <w:sz w:val="24"/>
          <w:szCs w:val="24"/>
        </w:rPr>
        <w:t xml:space="preserve"> </w:t>
      </w:r>
      <w:r w:rsidRPr="00F72D64">
        <w:rPr>
          <w:rFonts w:ascii="Book Antiqua" w:hAnsi="Book Antiqua"/>
          <w:sz w:val="24"/>
          <w:szCs w:val="24"/>
        </w:rPr>
        <w:t>vessels, graft parenchyma, perirenal tissues and non-enhancing collections</w:t>
      </w:r>
      <w:r w:rsidRPr="00F72D64">
        <w:rPr>
          <w:rFonts w:ascii="Book Antiqua" w:hAnsi="Book Antiqua"/>
          <w:sz w:val="24"/>
          <w:szCs w:val="24"/>
          <w:vertAlign w:val="superscript"/>
        </w:rPr>
        <w:t>[4</w:t>
      </w:r>
      <w:r w:rsidR="00AD3E4B">
        <w:rPr>
          <w:rFonts w:ascii="Book Antiqua" w:hAnsi="Book Antiqua"/>
          <w:sz w:val="24"/>
          <w:szCs w:val="24"/>
          <w:vertAlign w:val="superscript"/>
        </w:rPr>
        <w:t>0</w:t>
      </w:r>
      <w:r w:rsidRPr="00F72D64">
        <w:rPr>
          <w:rFonts w:ascii="Book Antiqua" w:hAnsi="Book Antiqua"/>
          <w:sz w:val="24"/>
          <w:szCs w:val="24"/>
          <w:vertAlign w:val="superscript"/>
        </w:rPr>
        <w:t>]</w:t>
      </w:r>
      <w:r w:rsidRPr="00F72D64">
        <w:rPr>
          <w:rFonts w:ascii="Book Antiqua" w:hAnsi="Book Antiqua"/>
          <w:sz w:val="24"/>
          <w:szCs w:val="24"/>
        </w:rPr>
        <w:t xml:space="preserve">. According to Grzelak </w:t>
      </w:r>
      <w:r w:rsidR="00ED2AE3">
        <w:rPr>
          <w:rFonts w:ascii="Book Antiqua" w:hAnsi="Book Antiqua"/>
          <w:i/>
          <w:iCs/>
          <w:sz w:val="24"/>
          <w:szCs w:val="24"/>
        </w:rPr>
        <w:t>et al</w:t>
      </w:r>
      <w:r w:rsidRPr="00F72D64">
        <w:rPr>
          <w:rFonts w:ascii="Book Antiqua" w:hAnsi="Book Antiqua"/>
          <w:sz w:val="24"/>
          <w:szCs w:val="24"/>
          <w:vertAlign w:val="superscript"/>
        </w:rPr>
        <w:t>[4</w:t>
      </w:r>
      <w:r w:rsidR="00AD3E4B">
        <w:rPr>
          <w:rFonts w:ascii="Book Antiqua" w:hAnsi="Book Antiqua"/>
          <w:sz w:val="24"/>
          <w:szCs w:val="24"/>
          <w:vertAlign w:val="superscript"/>
        </w:rPr>
        <w:t>0</w:t>
      </w:r>
      <w:r w:rsidRPr="00F72D64">
        <w:rPr>
          <w:rFonts w:ascii="Book Antiqua" w:hAnsi="Book Antiqua"/>
          <w:sz w:val="24"/>
          <w:szCs w:val="24"/>
          <w:vertAlign w:val="superscript"/>
        </w:rPr>
        <w:t>]</w:t>
      </w:r>
      <w:r w:rsidRPr="00F72D64">
        <w:rPr>
          <w:rFonts w:ascii="Book Antiqua" w:hAnsi="Book Antiqua"/>
          <w:sz w:val="24"/>
          <w:szCs w:val="24"/>
        </w:rPr>
        <w:t xml:space="preserve">, </w:t>
      </w:r>
      <w:r w:rsidR="000449FB">
        <w:rPr>
          <w:rFonts w:ascii="Book Antiqua" w:hAnsi="Book Antiqua"/>
          <w:sz w:val="24"/>
          <w:szCs w:val="24"/>
        </w:rPr>
        <w:t xml:space="preserve">the </w:t>
      </w:r>
      <w:r w:rsidRPr="00F72D64">
        <w:rPr>
          <w:rFonts w:ascii="Book Antiqua" w:hAnsi="Book Antiqua"/>
          <w:sz w:val="24"/>
          <w:szCs w:val="24"/>
        </w:rPr>
        <w:t>us</w:t>
      </w:r>
      <w:r w:rsidR="000449FB">
        <w:rPr>
          <w:rFonts w:ascii="Book Antiqua" w:hAnsi="Book Antiqua"/>
          <w:sz w:val="24"/>
          <w:szCs w:val="24"/>
        </w:rPr>
        <w:t>e of</w:t>
      </w:r>
      <w:r w:rsidRPr="00F72D64">
        <w:rPr>
          <w:rFonts w:ascii="Book Antiqua" w:hAnsi="Book Antiqua"/>
          <w:sz w:val="24"/>
          <w:szCs w:val="24"/>
        </w:rPr>
        <w:t xml:space="preserve"> CEUS </w:t>
      </w:r>
      <w:r w:rsidR="00083FC9">
        <w:rPr>
          <w:rFonts w:ascii="Book Antiqua" w:hAnsi="Book Antiqua"/>
          <w:sz w:val="24"/>
          <w:szCs w:val="24"/>
        </w:rPr>
        <w:t>allowed</w:t>
      </w:r>
      <w:r w:rsidR="00083FC9" w:rsidRPr="00F72D64">
        <w:rPr>
          <w:rFonts w:ascii="Book Antiqua" w:hAnsi="Book Antiqua"/>
          <w:sz w:val="24"/>
          <w:szCs w:val="24"/>
        </w:rPr>
        <w:t xml:space="preserve"> </w:t>
      </w:r>
      <w:r w:rsidRPr="00F72D64">
        <w:rPr>
          <w:rFonts w:ascii="Book Antiqua" w:hAnsi="Book Antiqua"/>
          <w:sz w:val="24"/>
          <w:szCs w:val="24"/>
        </w:rPr>
        <w:t xml:space="preserve">to detect 17.6% more </w:t>
      </w:r>
      <w:r w:rsidR="00083FC9">
        <w:rPr>
          <w:rFonts w:ascii="Book Antiqua" w:hAnsi="Book Antiqua"/>
          <w:sz w:val="24"/>
          <w:szCs w:val="24"/>
        </w:rPr>
        <w:t xml:space="preserve">cases of </w:t>
      </w:r>
      <w:r w:rsidR="00965317" w:rsidRPr="00F72D64">
        <w:rPr>
          <w:rFonts w:ascii="Book Antiqua" w:hAnsi="Book Antiqua"/>
          <w:sz w:val="24"/>
          <w:szCs w:val="24"/>
        </w:rPr>
        <w:t>perirenal hematomas</w:t>
      </w:r>
      <w:r w:rsidRPr="00F72D64">
        <w:rPr>
          <w:rFonts w:ascii="Book Antiqua" w:hAnsi="Book Antiqua"/>
          <w:sz w:val="24"/>
          <w:szCs w:val="24"/>
        </w:rPr>
        <w:t xml:space="preserve"> than </w:t>
      </w:r>
      <w:r w:rsidR="000449FB">
        <w:rPr>
          <w:rFonts w:ascii="Book Antiqua" w:hAnsi="Book Antiqua"/>
          <w:sz w:val="24"/>
          <w:szCs w:val="24"/>
        </w:rPr>
        <w:t xml:space="preserve">with </w:t>
      </w:r>
      <w:r w:rsidRPr="00F72D64">
        <w:rPr>
          <w:rFonts w:ascii="Book Antiqua" w:hAnsi="Book Antiqua"/>
          <w:sz w:val="24"/>
          <w:szCs w:val="24"/>
        </w:rPr>
        <w:t xml:space="preserve">US alone, and </w:t>
      </w:r>
      <w:r w:rsidR="00AD7CAD">
        <w:rPr>
          <w:rFonts w:ascii="Book Antiqua" w:hAnsi="Book Antiqua"/>
          <w:sz w:val="24"/>
          <w:szCs w:val="24"/>
        </w:rPr>
        <w:t xml:space="preserve">allowed </w:t>
      </w:r>
      <w:r w:rsidR="00083FC9">
        <w:rPr>
          <w:rFonts w:ascii="Book Antiqua" w:hAnsi="Book Antiqua"/>
          <w:sz w:val="24"/>
          <w:szCs w:val="24"/>
        </w:rPr>
        <w:t xml:space="preserve">to </w:t>
      </w:r>
      <w:r w:rsidRPr="00F72D64">
        <w:rPr>
          <w:rFonts w:ascii="Book Antiqua" w:hAnsi="Book Antiqua"/>
          <w:sz w:val="24"/>
          <w:szCs w:val="24"/>
        </w:rPr>
        <w:t>visualize collection with a thickness lower than 10 mm</w:t>
      </w:r>
      <w:r w:rsidR="000449FB">
        <w:rPr>
          <w:rFonts w:ascii="Book Antiqua" w:hAnsi="Book Antiqua"/>
          <w:sz w:val="24"/>
          <w:szCs w:val="24"/>
        </w:rPr>
        <w:t>, values</w:t>
      </w:r>
      <w:r w:rsidRPr="00F72D64">
        <w:rPr>
          <w:rFonts w:ascii="Book Antiqua" w:hAnsi="Book Antiqua"/>
          <w:sz w:val="24"/>
          <w:szCs w:val="24"/>
        </w:rPr>
        <w:t xml:space="preserve"> that were undetectable by grayscale US. Increased conspicuity of collections allows better evaluation of their size and relationship with </w:t>
      </w:r>
      <w:r w:rsidR="00083FC9">
        <w:rPr>
          <w:rFonts w:ascii="Book Antiqua" w:hAnsi="Book Antiqua"/>
          <w:sz w:val="24"/>
          <w:szCs w:val="24"/>
        </w:rPr>
        <w:t xml:space="preserve">the </w:t>
      </w:r>
      <w:r w:rsidRPr="00F72D64">
        <w:rPr>
          <w:rFonts w:ascii="Book Antiqua" w:hAnsi="Book Antiqua"/>
          <w:sz w:val="24"/>
          <w:szCs w:val="24"/>
        </w:rPr>
        <w:t xml:space="preserve">major vascular structure and the ureter </w:t>
      </w:r>
      <w:r w:rsidR="00F72D64">
        <w:rPr>
          <w:rFonts w:ascii="Book Antiqua" w:hAnsi="Book Antiqua"/>
          <w:sz w:val="24"/>
          <w:szCs w:val="24"/>
        </w:rPr>
        <w:t>(Fig</w:t>
      </w:r>
      <w:r w:rsidR="00ED2AE3">
        <w:rPr>
          <w:rFonts w:ascii="Book Antiqua" w:hAnsi="Book Antiqua"/>
          <w:sz w:val="24"/>
          <w:szCs w:val="24"/>
        </w:rPr>
        <w:t xml:space="preserve">ure </w:t>
      </w:r>
      <w:r w:rsidR="00F72D64">
        <w:rPr>
          <w:rFonts w:ascii="Book Antiqua" w:hAnsi="Book Antiqua"/>
          <w:sz w:val="24"/>
          <w:szCs w:val="24"/>
        </w:rPr>
        <w:t>4</w:t>
      </w:r>
      <w:r w:rsidRPr="00F72D64">
        <w:rPr>
          <w:rFonts w:ascii="Book Antiqua" w:hAnsi="Book Antiqua"/>
          <w:sz w:val="24"/>
          <w:szCs w:val="24"/>
        </w:rPr>
        <w:t xml:space="preserve">), thus potentially helping in planning </w:t>
      </w:r>
      <w:r w:rsidR="00083FC9">
        <w:rPr>
          <w:rFonts w:ascii="Book Antiqua" w:hAnsi="Book Antiqua"/>
          <w:sz w:val="24"/>
          <w:szCs w:val="24"/>
        </w:rPr>
        <w:t xml:space="preserve">an </w:t>
      </w:r>
      <w:r w:rsidRPr="00F72D64">
        <w:rPr>
          <w:rFonts w:ascii="Book Antiqua" w:hAnsi="Book Antiqua"/>
          <w:sz w:val="24"/>
          <w:szCs w:val="24"/>
        </w:rPr>
        <w:t xml:space="preserve">intervention without the need for further imaging. </w:t>
      </w:r>
    </w:p>
    <w:p w14:paraId="54BADC50" w14:textId="77777777" w:rsidR="00710AD6" w:rsidRPr="00F72D64" w:rsidRDefault="00710AD6" w:rsidP="00EF62C2">
      <w:pPr>
        <w:snapToGrid w:val="0"/>
        <w:spacing w:after="0" w:line="360" w:lineRule="auto"/>
        <w:jc w:val="both"/>
        <w:rPr>
          <w:rFonts w:ascii="Book Antiqua" w:eastAsia="Arial" w:hAnsi="Book Antiqua" w:cs="Arial"/>
          <w:i/>
          <w:iCs/>
          <w:sz w:val="24"/>
          <w:szCs w:val="24"/>
        </w:rPr>
      </w:pPr>
    </w:p>
    <w:p w14:paraId="456EC34F" w14:textId="7430E80B" w:rsidR="00710AD6" w:rsidRPr="00015E08" w:rsidRDefault="00ED73C4" w:rsidP="00EF62C2">
      <w:pPr>
        <w:snapToGrid w:val="0"/>
        <w:spacing w:after="0" w:line="360" w:lineRule="auto"/>
        <w:jc w:val="both"/>
        <w:rPr>
          <w:rFonts w:ascii="Book Antiqua" w:eastAsia="Arial" w:hAnsi="Book Antiqua" w:cs="Arial"/>
          <w:b/>
          <w:iCs/>
          <w:sz w:val="24"/>
          <w:szCs w:val="24"/>
        </w:rPr>
      </w:pPr>
      <w:r w:rsidRPr="00015E08">
        <w:rPr>
          <w:rFonts w:ascii="Book Antiqua" w:hAnsi="Book Antiqua"/>
          <w:b/>
          <w:iCs/>
          <w:sz w:val="24"/>
          <w:szCs w:val="24"/>
        </w:rPr>
        <w:t>Ureteral obstruction</w:t>
      </w:r>
      <w:r w:rsidR="00015E08">
        <w:rPr>
          <w:rFonts w:ascii="Book Antiqua" w:hAnsi="Book Antiqua"/>
          <w:b/>
          <w:iCs/>
          <w:sz w:val="24"/>
          <w:szCs w:val="24"/>
        </w:rPr>
        <w:t xml:space="preserve">: </w:t>
      </w:r>
      <w:r w:rsidRPr="00F72D64">
        <w:rPr>
          <w:rFonts w:ascii="Book Antiqua" w:hAnsi="Book Antiqua"/>
          <w:sz w:val="24"/>
          <w:szCs w:val="24"/>
        </w:rPr>
        <w:t>Ureteral obstruction occurs in about 4.1% of renal transplanted patients, mainly within the first 6 mo</w:t>
      </w:r>
      <w:r w:rsidR="00271E61">
        <w:rPr>
          <w:rFonts w:ascii="Book Antiqua" w:hAnsi="Book Antiqua"/>
          <w:sz w:val="24"/>
          <w:szCs w:val="24"/>
        </w:rPr>
        <w:t xml:space="preserve"> </w:t>
      </w:r>
      <w:r w:rsidRPr="00F72D64">
        <w:rPr>
          <w:rFonts w:ascii="Book Antiqua" w:hAnsi="Book Antiqua"/>
          <w:sz w:val="24"/>
          <w:szCs w:val="24"/>
        </w:rPr>
        <w:t xml:space="preserve">(mean time of occurrence </w:t>
      </w:r>
      <w:r w:rsidR="002648BD">
        <w:rPr>
          <w:rFonts w:ascii="Book Antiqua" w:hAnsi="Book Antiqua"/>
          <w:sz w:val="24"/>
          <w:szCs w:val="24"/>
        </w:rPr>
        <w:t>is</w:t>
      </w:r>
      <w:r w:rsidRPr="00F72D64">
        <w:rPr>
          <w:rFonts w:ascii="Book Antiqua" w:hAnsi="Book Antiqua"/>
          <w:sz w:val="24"/>
          <w:szCs w:val="24"/>
        </w:rPr>
        <w:t xml:space="preserve"> 5.4 mo)</w:t>
      </w:r>
      <w:r w:rsidRPr="00F72D64">
        <w:rPr>
          <w:rFonts w:ascii="Book Antiqua" w:hAnsi="Book Antiqua"/>
          <w:sz w:val="24"/>
          <w:szCs w:val="24"/>
          <w:vertAlign w:val="superscript"/>
        </w:rPr>
        <w:t>[4</w:t>
      </w:r>
      <w:r w:rsidR="00AD3E4B">
        <w:rPr>
          <w:rFonts w:ascii="Book Antiqua" w:hAnsi="Book Antiqua"/>
          <w:sz w:val="24"/>
          <w:szCs w:val="24"/>
          <w:vertAlign w:val="superscript"/>
        </w:rPr>
        <w:t>1</w:t>
      </w:r>
      <w:r w:rsidRPr="00F72D64">
        <w:rPr>
          <w:rFonts w:ascii="Book Antiqua" w:hAnsi="Book Antiqua"/>
          <w:sz w:val="24"/>
          <w:szCs w:val="24"/>
          <w:vertAlign w:val="superscript"/>
        </w:rPr>
        <w:t>]</w:t>
      </w:r>
      <w:r w:rsidRPr="00F72D64">
        <w:rPr>
          <w:rFonts w:ascii="Book Antiqua" w:hAnsi="Book Antiqua"/>
          <w:sz w:val="24"/>
          <w:szCs w:val="24"/>
        </w:rPr>
        <w:t>. The obstruction is generally due to ureteral kinking or scarring-related stenosis secondary to ischemia or rejection</w:t>
      </w:r>
      <w:r w:rsidRPr="00F72D64">
        <w:rPr>
          <w:rFonts w:ascii="Book Antiqua" w:hAnsi="Book Antiqua"/>
          <w:sz w:val="24"/>
          <w:szCs w:val="24"/>
          <w:vertAlign w:val="superscript"/>
        </w:rPr>
        <w:t>[</w:t>
      </w:r>
      <w:r w:rsidR="00AD3E4B">
        <w:rPr>
          <w:rFonts w:ascii="Book Antiqua" w:hAnsi="Book Antiqua"/>
          <w:sz w:val="24"/>
          <w:szCs w:val="24"/>
          <w:vertAlign w:val="superscript"/>
        </w:rPr>
        <w:t>25</w:t>
      </w:r>
      <w:r w:rsidRPr="00F72D64">
        <w:rPr>
          <w:rFonts w:ascii="Book Antiqua" w:hAnsi="Book Antiqua"/>
          <w:sz w:val="24"/>
          <w:szCs w:val="24"/>
          <w:vertAlign w:val="superscript"/>
        </w:rPr>
        <w:t>]</w:t>
      </w:r>
      <w:r w:rsidRPr="00F72D64">
        <w:rPr>
          <w:rFonts w:ascii="Book Antiqua" w:hAnsi="Book Antiqua"/>
          <w:sz w:val="24"/>
          <w:szCs w:val="24"/>
        </w:rPr>
        <w:t>. Less commonly, obstructions arise from stones or extrinsic compression from perirenal collections</w:t>
      </w:r>
      <w:r w:rsidRPr="00F72D64">
        <w:rPr>
          <w:rFonts w:ascii="Book Antiqua" w:hAnsi="Book Antiqua"/>
          <w:sz w:val="24"/>
          <w:szCs w:val="24"/>
          <w:vertAlign w:val="superscript"/>
        </w:rPr>
        <w:t>[</w:t>
      </w:r>
      <w:r w:rsidR="00AD3E4B">
        <w:rPr>
          <w:rFonts w:ascii="Book Antiqua" w:hAnsi="Book Antiqua"/>
          <w:sz w:val="24"/>
          <w:szCs w:val="24"/>
          <w:vertAlign w:val="superscript"/>
        </w:rPr>
        <w:t>25</w:t>
      </w:r>
      <w:r w:rsidRPr="00F72D64">
        <w:rPr>
          <w:rFonts w:ascii="Book Antiqua" w:hAnsi="Book Antiqua"/>
          <w:sz w:val="24"/>
          <w:szCs w:val="24"/>
          <w:vertAlign w:val="superscript"/>
        </w:rPr>
        <w:t>]</w:t>
      </w:r>
      <w:r w:rsidRPr="00F72D64">
        <w:rPr>
          <w:rFonts w:ascii="Book Antiqua" w:hAnsi="Book Antiqua"/>
          <w:sz w:val="24"/>
          <w:szCs w:val="24"/>
        </w:rPr>
        <w:t>. Clinical manifestation is unspecific, including increase in serum creatinine and reduction in urine output</w:t>
      </w:r>
      <w:r w:rsidRPr="00F72D64">
        <w:rPr>
          <w:rFonts w:ascii="Book Antiqua" w:hAnsi="Book Antiqua"/>
          <w:sz w:val="24"/>
          <w:szCs w:val="24"/>
          <w:vertAlign w:val="superscript"/>
        </w:rPr>
        <w:t>[4</w:t>
      </w:r>
      <w:r w:rsidR="00AD3E4B">
        <w:rPr>
          <w:rFonts w:ascii="Book Antiqua" w:hAnsi="Book Antiqua"/>
          <w:sz w:val="24"/>
          <w:szCs w:val="24"/>
          <w:vertAlign w:val="superscript"/>
        </w:rPr>
        <w:t>2</w:t>
      </w:r>
      <w:r w:rsidRPr="00F72D64">
        <w:rPr>
          <w:rFonts w:ascii="Book Antiqua" w:hAnsi="Book Antiqua"/>
          <w:sz w:val="24"/>
          <w:szCs w:val="24"/>
          <w:vertAlign w:val="superscript"/>
        </w:rPr>
        <w:t>]</w:t>
      </w:r>
      <w:r w:rsidRPr="00F72D64">
        <w:rPr>
          <w:rFonts w:ascii="Book Antiqua" w:hAnsi="Book Antiqua"/>
          <w:sz w:val="24"/>
          <w:szCs w:val="24"/>
        </w:rPr>
        <w:t xml:space="preserve">. </w:t>
      </w:r>
      <w:r w:rsidR="00B50A05" w:rsidRPr="00F72D64">
        <w:rPr>
          <w:rFonts w:ascii="Book Antiqua" w:hAnsi="Book Antiqua"/>
          <w:sz w:val="24"/>
          <w:szCs w:val="24"/>
        </w:rPr>
        <w:t>Grayscale</w:t>
      </w:r>
      <w:r w:rsidRPr="00F72D64">
        <w:rPr>
          <w:rFonts w:ascii="Book Antiqua" w:hAnsi="Book Antiqua"/>
          <w:sz w:val="24"/>
          <w:szCs w:val="24"/>
        </w:rPr>
        <w:t xml:space="preserve"> US allows </w:t>
      </w:r>
      <w:r w:rsidR="00B2095D">
        <w:rPr>
          <w:rFonts w:ascii="Book Antiqua" w:hAnsi="Book Antiqua"/>
          <w:sz w:val="24"/>
          <w:szCs w:val="24"/>
        </w:rPr>
        <w:t xml:space="preserve">to </w:t>
      </w:r>
      <w:r w:rsidRPr="00F72D64">
        <w:rPr>
          <w:rFonts w:ascii="Book Antiqua" w:hAnsi="Book Antiqua"/>
          <w:sz w:val="24"/>
          <w:szCs w:val="24"/>
        </w:rPr>
        <w:t>confirm hydronephrosis and search for intrinsic or extrinsic causes of obstruction along the urinary tract and bladder.</w:t>
      </w:r>
    </w:p>
    <w:p w14:paraId="45478EE2" w14:textId="2BE219F7" w:rsidR="00710AD6" w:rsidRPr="00F72D64" w:rsidRDefault="00ED73C4" w:rsidP="006136A5">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CEUS nephrostogram consists in the injection of UCAs th</w:t>
      </w:r>
      <w:r w:rsidR="004F182A">
        <w:rPr>
          <w:rFonts w:ascii="Book Antiqua" w:hAnsi="Book Antiqua"/>
          <w:sz w:val="24"/>
          <w:szCs w:val="24"/>
        </w:rPr>
        <w:t>r</w:t>
      </w:r>
      <w:r w:rsidRPr="00F72D64">
        <w:rPr>
          <w:rFonts w:ascii="Book Antiqua" w:hAnsi="Book Antiqua"/>
          <w:sz w:val="24"/>
          <w:szCs w:val="24"/>
        </w:rPr>
        <w:t xml:space="preserve">ough a percutaneous nephrostomy catheter followed by CEUS examination. This technique has been advocated </w:t>
      </w:r>
      <w:r w:rsidRPr="00AD3E4B">
        <w:rPr>
          <w:rFonts w:ascii="Book Antiqua" w:hAnsi="Book Antiqua"/>
          <w:color w:val="000000" w:themeColor="text1"/>
          <w:sz w:val="24"/>
          <w:szCs w:val="24"/>
        </w:rPr>
        <w:t xml:space="preserve">as </w:t>
      </w:r>
      <w:r w:rsidR="009B1459" w:rsidRPr="00AD3E4B">
        <w:rPr>
          <w:rFonts w:ascii="Book Antiqua" w:hAnsi="Book Antiqua"/>
          <w:color w:val="000000" w:themeColor="text1"/>
          <w:sz w:val="24"/>
          <w:szCs w:val="24"/>
        </w:rPr>
        <w:t xml:space="preserve">an </w:t>
      </w:r>
      <w:r w:rsidRPr="00AD3E4B">
        <w:rPr>
          <w:rFonts w:ascii="Book Antiqua" w:hAnsi="Book Antiqua"/>
          <w:color w:val="000000" w:themeColor="text1"/>
          <w:sz w:val="24"/>
          <w:szCs w:val="24"/>
        </w:rPr>
        <w:t xml:space="preserve">alternative </w:t>
      </w:r>
      <w:r w:rsidRPr="00F72D64">
        <w:rPr>
          <w:rFonts w:ascii="Book Antiqua" w:hAnsi="Book Antiqua"/>
          <w:sz w:val="24"/>
          <w:szCs w:val="24"/>
        </w:rPr>
        <w:t xml:space="preserve">to fluoroscopic nephrostogram </w:t>
      </w:r>
      <w:r w:rsidR="009B1459">
        <w:rPr>
          <w:rFonts w:ascii="Book Antiqua" w:hAnsi="Book Antiqua"/>
          <w:sz w:val="24"/>
          <w:szCs w:val="24"/>
        </w:rPr>
        <w:t>for a radiation-free</w:t>
      </w:r>
      <w:r w:rsidR="009B1459" w:rsidRPr="00F72D64">
        <w:rPr>
          <w:rFonts w:ascii="Book Antiqua" w:hAnsi="Book Antiqua"/>
          <w:sz w:val="24"/>
          <w:szCs w:val="24"/>
        </w:rPr>
        <w:t xml:space="preserve"> evaluat</w:t>
      </w:r>
      <w:r w:rsidR="009B1459">
        <w:rPr>
          <w:rFonts w:ascii="Book Antiqua" w:hAnsi="Book Antiqua"/>
          <w:sz w:val="24"/>
          <w:szCs w:val="24"/>
        </w:rPr>
        <w:t>ion of</w:t>
      </w:r>
      <w:r w:rsidR="009B1459" w:rsidRPr="00F72D64">
        <w:rPr>
          <w:rFonts w:ascii="Book Antiqua" w:hAnsi="Book Antiqua"/>
          <w:sz w:val="24"/>
          <w:szCs w:val="24"/>
        </w:rPr>
        <w:t xml:space="preserve"> </w:t>
      </w:r>
      <w:r w:rsidRPr="00F72D64">
        <w:rPr>
          <w:rFonts w:ascii="Book Antiqua" w:hAnsi="Book Antiqua"/>
          <w:sz w:val="24"/>
          <w:szCs w:val="24"/>
        </w:rPr>
        <w:t>catheter and/or ureteral patency</w:t>
      </w:r>
      <w:r w:rsidRPr="00F72D64">
        <w:rPr>
          <w:rFonts w:ascii="Book Antiqua" w:hAnsi="Book Antiqua"/>
          <w:sz w:val="24"/>
          <w:szCs w:val="24"/>
          <w:vertAlign w:val="superscript"/>
        </w:rPr>
        <w:t>[</w:t>
      </w:r>
      <w:r w:rsidR="00AD3E4B">
        <w:rPr>
          <w:rFonts w:ascii="Book Antiqua" w:hAnsi="Book Antiqua"/>
          <w:sz w:val="24"/>
          <w:szCs w:val="24"/>
          <w:vertAlign w:val="superscript"/>
        </w:rPr>
        <w:t>43</w:t>
      </w:r>
      <w:r w:rsidRPr="00F72D64">
        <w:rPr>
          <w:rFonts w:ascii="Book Antiqua" w:hAnsi="Book Antiqua"/>
          <w:sz w:val="24"/>
          <w:szCs w:val="24"/>
          <w:vertAlign w:val="superscript"/>
        </w:rPr>
        <w:t>]</w:t>
      </w:r>
      <w:r w:rsidRPr="00F72D64">
        <w:rPr>
          <w:rFonts w:ascii="Book Antiqua" w:hAnsi="Book Antiqua"/>
          <w:sz w:val="24"/>
          <w:szCs w:val="24"/>
        </w:rPr>
        <w:t>, showing comparable or even better performance in assessing malignant or benign ureteral obstruction</w:t>
      </w:r>
      <w:r w:rsidRPr="00F72D64">
        <w:rPr>
          <w:rFonts w:ascii="Book Antiqua" w:hAnsi="Book Antiqua"/>
          <w:sz w:val="24"/>
          <w:szCs w:val="24"/>
          <w:vertAlign w:val="superscript"/>
        </w:rPr>
        <w:t>[</w:t>
      </w:r>
      <w:r w:rsidR="00AD3E4B">
        <w:rPr>
          <w:rFonts w:ascii="Book Antiqua" w:hAnsi="Book Antiqua"/>
          <w:sz w:val="24"/>
          <w:szCs w:val="24"/>
          <w:vertAlign w:val="superscript"/>
        </w:rPr>
        <w:t>43</w:t>
      </w:r>
      <w:r w:rsidRPr="00F72D64">
        <w:rPr>
          <w:rFonts w:ascii="Book Antiqua" w:hAnsi="Book Antiqua"/>
          <w:sz w:val="24"/>
          <w:szCs w:val="24"/>
          <w:vertAlign w:val="superscript"/>
        </w:rPr>
        <w:t>,</w:t>
      </w:r>
      <w:r w:rsidR="00AD3E4B">
        <w:rPr>
          <w:rFonts w:ascii="Book Antiqua" w:hAnsi="Book Antiqua"/>
          <w:sz w:val="24"/>
          <w:szCs w:val="24"/>
          <w:vertAlign w:val="superscript"/>
        </w:rPr>
        <w:t>44</w:t>
      </w:r>
      <w:r w:rsidRPr="00F72D64">
        <w:rPr>
          <w:rFonts w:ascii="Book Antiqua" w:hAnsi="Book Antiqua"/>
          <w:sz w:val="24"/>
          <w:szCs w:val="24"/>
          <w:vertAlign w:val="superscript"/>
        </w:rPr>
        <w:t>]</w:t>
      </w:r>
      <w:r w:rsidRPr="00F72D64">
        <w:rPr>
          <w:rFonts w:ascii="Book Antiqua" w:hAnsi="Book Antiqua"/>
          <w:sz w:val="24"/>
          <w:szCs w:val="24"/>
        </w:rPr>
        <w:t>. For CEUS nephrostogram, we use</w:t>
      </w:r>
      <w:r w:rsidR="004F182A">
        <w:rPr>
          <w:rFonts w:ascii="Book Antiqua" w:hAnsi="Book Antiqua"/>
          <w:sz w:val="24"/>
          <w:szCs w:val="24"/>
        </w:rPr>
        <w:t>d</w:t>
      </w:r>
      <w:r w:rsidRPr="00F72D64">
        <w:rPr>
          <w:rFonts w:ascii="Book Antiqua" w:hAnsi="Book Antiqua"/>
          <w:sz w:val="24"/>
          <w:szCs w:val="24"/>
        </w:rPr>
        <w:t xml:space="preserve"> 0.5-1.0 m</w:t>
      </w:r>
      <w:r w:rsidRPr="006136A5">
        <w:rPr>
          <w:rFonts w:ascii="Book Antiqua" w:hAnsi="Book Antiqua"/>
          <w:caps/>
          <w:sz w:val="24"/>
          <w:szCs w:val="24"/>
        </w:rPr>
        <w:t>l</w:t>
      </w:r>
      <w:r w:rsidRPr="00F72D64">
        <w:rPr>
          <w:rFonts w:ascii="Book Antiqua" w:hAnsi="Book Antiqua"/>
          <w:sz w:val="24"/>
          <w:szCs w:val="24"/>
        </w:rPr>
        <w:t xml:space="preserve"> of SonoVue diluted in 10 m</w:t>
      </w:r>
      <w:r w:rsidRPr="006136A5">
        <w:rPr>
          <w:rFonts w:ascii="Book Antiqua" w:hAnsi="Book Antiqua"/>
          <w:caps/>
          <w:sz w:val="24"/>
          <w:szCs w:val="24"/>
        </w:rPr>
        <w:t>l</w:t>
      </w:r>
      <w:r w:rsidRPr="00F72D64">
        <w:rPr>
          <w:rFonts w:ascii="Book Antiqua" w:hAnsi="Book Antiqua"/>
          <w:sz w:val="24"/>
          <w:szCs w:val="24"/>
        </w:rPr>
        <w:t xml:space="preserve"> of saline</w:t>
      </w:r>
      <w:r w:rsidR="004F182A">
        <w:rPr>
          <w:rFonts w:ascii="Book Antiqua" w:hAnsi="Book Antiqua"/>
          <w:sz w:val="24"/>
          <w:szCs w:val="24"/>
        </w:rPr>
        <w:t xml:space="preserve"> solution</w:t>
      </w:r>
      <w:r w:rsidRPr="00F72D64">
        <w:rPr>
          <w:rFonts w:ascii="Book Antiqua" w:hAnsi="Book Antiqua"/>
          <w:sz w:val="24"/>
          <w:szCs w:val="24"/>
        </w:rPr>
        <w:t xml:space="preserve">, with slow manual injection under real-time imaging. In our experience, this technique leads to a panoramic representation of the excretory system and documentation of contrast passage into the bladder </w:t>
      </w:r>
      <w:r w:rsidR="00F72D64">
        <w:rPr>
          <w:rFonts w:ascii="Book Antiqua" w:hAnsi="Book Antiqua"/>
          <w:sz w:val="24"/>
          <w:szCs w:val="24"/>
        </w:rPr>
        <w:t>(Fig</w:t>
      </w:r>
      <w:r w:rsidR="006136A5">
        <w:rPr>
          <w:rFonts w:ascii="Book Antiqua" w:hAnsi="Book Antiqua"/>
          <w:sz w:val="24"/>
          <w:szCs w:val="24"/>
        </w:rPr>
        <w:t xml:space="preserve">ure </w:t>
      </w:r>
      <w:r w:rsidR="00F72D64">
        <w:rPr>
          <w:rFonts w:ascii="Book Antiqua" w:hAnsi="Book Antiqua"/>
          <w:sz w:val="24"/>
          <w:szCs w:val="24"/>
        </w:rPr>
        <w:t>5</w:t>
      </w:r>
      <w:r w:rsidRPr="00F72D64">
        <w:rPr>
          <w:rFonts w:ascii="Book Antiqua" w:hAnsi="Book Antiqua"/>
          <w:sz w:val="24"/>
          <w:szCs w:val="24"/>
        </w:rPr>
        <w:t xml:space="preserve">). Alternatively, other Authors proposed </w:t>
      </w:r>
      <w:r w:rsidR="004F182A">
        <w:rPr>
          <w:rFonts w:ascii="Book Antiqua" w:hAnsi="Book Antiqua"/>
          <w:sz w:val="24"/>
          <w:szCs w:val="24"/>
        </w:rPr>
        <w:t xml:space="preserve">the </w:t>
      </w:r>
      <w:r w:rsidRPr="00F72D64">
        <w:rPr>
          <w:rFonts w:ascii="Book Antiqua" w:hAnsi="Book Antiqua"/>
          <w:sz w:val="24"/>
          <w:szCs w:val="24"/>
        </w:rPr>
        <w:t>direct injection of UCAs in the renal collecting system as a mean to enable nephrostomy placement at patient’s bedside</w:t>
      </w:r>
      <w:r w:rsidRPr="00F72D64">
        <w:rPr>
          <w:rFonts w:ascii="Book Antiqua" w:hAnsi="Book Antiqua"/>
          <w:sz w:val="24"/>
          <w:szCs w:val="24"/>
          <w:vertAlign w:val="superscript"/>
        </w:rPr>
        <w:t>[</w:t>
      </w:r>
      <w:r w:rsidR="00AD3E4B">
        <w:rPr>
          <w:rFonts w:ascii="Book Antiqua" w:hAnsi="Book Antiqua"/>
          <w:sz w:val="24"/>
          <w:szCs w:val="24"/>
          <w:vertAlign w:val="superscript"/>
        </w:rPr>
        <w:t>45</w:t>
      </w:r>
      <w:r w:rsidRPr="00F72D64">
        <w:rPr>
          <w:rFonts w:ascii="Book Antiqua" w:hAnsi="Book Antiqua"/>
          <w:sz w:val="24"/>
          <w:szCs w:val="24"/>
          <w:vertAlign w:val="superscript"/>
        </w:rPr>
        <w:t>]</w:t>
      </w:r>
      <w:r w:rsidRPr="00F72D64">
        <w:rPr>
          <w:rFonts w:ascii="Book Antiqua" w:hAnsi="Book Antiqua"/>
          <w:sz w:val="24"/>
          <w:szCs w:val="24"/>
        </w:rPr>
        <w:t>.</w:t>
      </w:r>
    </w:p>
    <w:p w14:paraId="65413E21" w14:textId="77777777" w:rsidR="00710AD6" w:rsidRPr="00F72D64" w:rsidRDefault="00710AD6" w:rsidP="00EF62C2">
      <w:pPr>
        <w:snapToGrid w:val="0"/>
        <w:spacing w:after="0" w:line="360" w:lineRule="auto"/>
        <w:jc w:val="both"/>
        <w:rPr>
          <w:rFonts w:ascii="Book Antiqua" w:eastAsia="Arial" w:hAnsi="Book Antiqua" w:cs="Arial"/>
          <w:sz w:val="24"/>
          <w:szCs w:val="24"/>
        </w:rPr>
      </w:pPr>
    </w:p>
    <w:p w14:paraId="12F96383" w14:textId="77777777" w:rsidR="00710AD6" w:rsidRPr="00F72D64" w:rsidRDefault="00ED73C4" w:rsidP="00EF62C2">
      <w:pPr>
        <w:snapToGrid w:val="0"/>
        <w:spacing w:after="0" w:line="360" w:lineRule="auto"/>
        <w:jc w:val="both"/>
        <w:rPr>
          <w:rFonts w:ascii="Book Antiqua" w:eastAsia="Arial" w:hAnsi="Book Antiqua" w:cs="Arial"/>
          <w:b/>
          <w:bCs/>
          <w:i/>
          <w:iCs/>
          <w:sz w:val="24"/>
          <w:szCs w:val="24"/>
        </w:rPr>
      </w:pPr>
      <w:r w:rsidRPr="00F72D64">
        <w:rPr>
          <w:rFonts w:ascii="Book Antiqua" w:hAnsi="Book Antiqua"/>
          <w:b/>
          <w:bCs/>
          <w:i/>
          <w:iCs/>
          <w:sz w:val="24"/>
          <w:szCs w:val="24"/>
        </w:rPr>
        <w:t>Parenchymal complications</w:t>
      </w:r>
    </w:p>
    <w:p w14:paraId="2714EE86" w14:textId="331085D5" w:rsidR="00710AD6" w:rsidRPr="00B0199A" w:rsidRDefault="00ED73C4" w:rsidP="00EF62C2">
      <w:pPr>
        <w:snapToGrid w:val="0"/>
        <w:spacing w:after="0" w:line="360" w:lineRule="auto"/>
        <w:jc w:val="both"/>
        <w:rPr>
          <w:rFonts w:ascii="Book Antiqua" w:eastAsia="Arial" w:hAnsi="Book Antiqua" w:cs="Arial"/>
          <w:b/>
          <w:iCs/>
          <w:sz w:val="24"/>
          <w:szCs w:val="24"/>
        </w:rPr>
      </w:pPr>
      <w:r w:rsidRPr="00B0199A">
        <w:rPr>
          <w:rFonts w:ascii="Book Antiqua" w:hAnsi="Book Antiqua"/>
          <w:b/>
          <w:iCs/>
          <w:sz w:val="24"/>
          <w:szCs w:val="24"/>
        </w:rPr>
        <w:t>Rejection</w:t>
      </w:r>
      <w:r w:rsidR="00B0199A">
        <w:rPr>
          <w:rFonts w:ascii="Book Antiqua" w:hAnsi="Book Antiqua"/>
          <w:b/>
          <w:iCs/>
          <w:sz w:val="24"/>
          <w:szCs w:val="24"/>
        </w:rPr>
        <w:t xml:space="preserve">: </w:t>
      </w:r>
      <w:r w:rsidRPr="00F72D64">
        <w:rPr>
          <w:rFonts w:ascii="Book Antiqua" w:hAnsi="Book Antiqua"/>
          <w:sz w:val="24"/>
          <w:szCs w:val="24"/>
        </w:rPr>
        <w:t xml:space="preserve">Despite </w:t>
      </w:r>
      <w:r w:rsidR="00875781">
        <w:rPr>
          <w:rFonts w:ascii="Book Antiqua" w:hAnsi="Book Antiqua"/>
          <w:sz w:val="24"/>
          <w:szCs w:val="24"/>
        </w:rPr>
        <w:t>its</w:t>
      </w:r>
      <w:r w:rsidRPr="00F72D64">
        <w:rPr>
          <w:rFonts w:ascii="Book Antiqua" w:hAnsi="Book Antiqua"/>
          <w:sz w:val="24"/>
          <w:szCs w:val="24"/>
        </w:rPr>
        <w:t xml:space="preserve"> decreas</w:t>
      </w:r>
      <w:r w:rsidR="00666267">
        <w:rPr>
          <w:rFonts w:ascii="Book Antiqua" w:hAnsi="Book Antiqua"/>
          <w:sz w:val="24"/>
          <w:szCs w:val="24"/>
        </w:rPr>
        <w:t>ed</w:t>
      </w:r>
      <w:r w:rsidRPr="00F72D64">
        <w:rPr>
          <w:rFonts w:ascii="Book Antiqua" w:hAnsi="Book Antiqua"/>
          <w:sz w:val="24"/>
          <w:szCs w:val="24"/>
        </w:rPr>
        <w:t xml:space="preserve"> </w:t>
      </w:r>
      <w:r w:rsidR="00666267" w:rsidRPr="00F72D64">
        <w:rPr>
          <w:rFonts w:ascii="Book Antiqua" w:hAnsi="Book Antiqua"/>
          <w:sz w:val="24"/>
          <w:szCs w:val="24"/>
        </w:rPr>
        <w:t>frequency</w:t>
      </w:r>
      <w:r w:rsidRPr="00F72D64">
        <w:rPr>
          <w:rFonts w:ascii="Book Antiqua" w:hAnsi="Book Antiqua"/>
          <w:sz w:val="24"/>
          <w:szCs w:val="24"/>
        </w:rPr>
        <w:t xml:space="preserve"> in recent years, rejection remains one of the main complications of </w:t>
      </w:r>
      <w:r w:rsidR="00AD7CAD">
        <w:rPr>
          <w:rFonts w:ascii="Book Antiqua" w:hAnsi="Book Antiqua"/>
          <w:sz w:val="24"/>
          <w:szCs w:val="24"/>
        </w:rPr>
        <w:t>KT</w:t>
      </w:r>
      <w:r w:rsidRPr="00F72D64">
        <w:rPr>
          <w:rFonts w:ascii="Book Antiqua" w:hAnsi="Book Antiqua"/>
          <w:sz w:val="24"/>
          <w:szCs w:val="24"/>
        </w:rPr>
        <w:t>, with a</w:t>
      </w:r>
      <w:r w:rsidR="00666267">
        <w:rPr>
          <w:rFonts w:ascii="Book Antiqua" w:hAnsi="Book Antiqua"/>
          <w:sz w:val="24"/>
          <w:szCs w:val="24"/>
        </w:rPr>
        <w:t>n</w:t>
      </w:r>
      <w:r w:rsidRPr="00F72D64">
        <w:rPr>
          <w:rFonts w:ascii="Book Antiqua" w:hAnsi="Book Antiqua"/>
          <w:sz w:val="24"/>
          <w:szCs w:val="24"/>
        </w:rPr>
        <w:t xml:space="preserve"> </w:t>
      </w:r>
      <w:r w:rsidR="00666267" w:rsidRPr="00F72D64">
        <w:rPr>
          <w:rFonts w:ascii="Book Antiqua" w:hAnsi="Book Antiqua"/>
          <w:sz w:val="24"/>
          <w:szCs w:val="24"/>
        </w:rPr>
        <w:t xml:space="preserve">incidence </w:t>
      </w:r>
      <w:r w:rsidR="00666267">
        <w:rPr>
          <w:rFonts w:ascii="Book Antiqua" w:hAnsi="Book Antiqua"/>
          <w:sz w:val="24"/>
          <w:szCs w:val="24"/>
        </w:rPr>
        <w:t xml:space="preserve">of </w:t>
      </w:r>
      <w:r w:rsidRPr="00F72D64">
        <w:rPr>
          <w:rFonts w:ascii="Book Antiqua" w:hAnsi="Book Antiqua"/>
          <w:sz w:val="24"/>
          <w:szCs w:val="24"/>
        </w:rPr>
        <w:t>9%</w:t>
      </w:r>
      <w:r w:rsidRPr="00F72D64">
        <w:rPr>
          <w:rFonts w:ascii="Book Antiqua" w:hAnsi="Book Antiqua"/>
          <w:sz w:val="24"/>
          <w:szCs w:val="24"/>
          <w:vertAlign w:val="superscript"/>
        </w:rPr>
        <w:t>[</w:t>
      </w:r>
      <w:r w:rsidR="00AD3E4B">
        <w:rPr>
          <w:rFonts w:ascii="Book Antiqua" w:hAnsi="Book Antiqua"/>
          <w:sz w:val="24"/>
          <w:szCs w:val="24"/>
          <w:vertAlign w:val="superscript"/>
        </w:rPr>
        <w:t>46</w:t>
      </w:r>
      <w:r w:rsidRPr="00F72D64">
        <w:rPr>
          <w:rFonts w:ascii="Book Antiqua" w:hAnsi="Book Antiqua"/>
          <w:sz w:val="24"/>
          <w:szCs w:val="24"/>
          <w:vertAlign w:val="superscript"/>
        </w:rPr>
        <w:t>]</w:t>
      </w:r>
      <w:r w:rsidRPr="00F72D64">
        <w:rPr>
          <w:rFonts w:ascii="Book Antiqua" w:hAnsi="Book Antiqua"/>
          <w:sz w:val="24"/>
          <w:szCs w:val="24"/>
        </w:rPr>
        <w:t xml:space="preserve">. This condition is currently ascribed to two different mechanisms, </w:t>
      </w:r>
      <w:r w:rsidRPr="00F72D64">
        <w:rPr>
          <w:rFonts w:ascii="Book Antiqua" w:hAnsi="Book Antiqua"/>
          <w:i/>
          <w:iCs/>
          <w:sz w:val="24"/>
          <w:szCs w:val="24"/>
        </w:rPr>
        <w:t>i.e.</w:t>
      </w:r>
      <w:r w:rsidR="007464B8">
        <w:rPr>
          <w:rFonts w:ascii="Book Antiqua" w:hAnsi="Book Antiqua"/>
          <w:i/>
          <w:iCs/>
          <w:sz w:val="24"/>
          <w:szCs w:val="24"/>
        </w:rPr>
        <w:t>,</w:t>
      </w:r>
      <w:r w:rsidRPr="00F72D64">
        <w:rPr>
          <w:rFonts w:ascii="Book Antiqua" w:hAnsi="Book Antiqua"/>
          <w:sz w:val="24"/>
          <w:szCs w:val="24"/>
        </w:rPr>
        <w:t xml:space="preserve"> T-cell-mediated rejection, and antibody-mediated rejection</w:t>
      </w:r>
      <w:r w:rsidRPr="00F72D64">
        <w:rPr>
          <w:rFonts w:ascii="Book Antiqua" w:hAnsi="Book Antiqua"/>
          <w:sz w:val="24"/>
          <w:szCs w:val="24"/>
          <w:vertAlign w:val="superscript"/>
        </w:rPr>
        <w:t>[</w:t>
      </w:r>
      <w:r w:rsidR="00AD3E4B">
        <w:rPr>
          <w:rFonts w:ascii="Book Antiqua" w:hAnsi="Book Antiqua"/>
          <w:sz w:val="24"/>
          <w:szCs w:val="24"/>
          <w:vertAlign w:val="superscript"/>
        </w:rPr>
        <w:t>47</w:t>
      </w:r>
      <w:r w:rsidRPr="00F72D64">
        <w:rPr>
          <w:rFonts w:ascii="Book Antiqua" w:hAnsi="Book Antiqua"/>
          <w:sz w:val="24"/>
          <w:szCs w:val="24"/>
          <w:vertAlign w:val="superscript"/>
        </w:rPr>
        <w:t>]</w:t>
      </w:r>
      <w:r w:rsidRPr="00F72D64">
        <w:rPr>
          <w:rFonts w:ascii="Book Antiqua" w:hAnsi="Book Antiqua"/>
          <w:sz w:val="24"/>
          <w:szCs w:val="24"/>
        </w:rPr>
        <w:t>. Based on temporal onset from KT, rejection can be classified into hyperacute (starting immediately after transplant</w:t>
      </w:r>
      <w:r w:rsidR="00666267">
        <w:rPr>
          <w:rFonts w:ascii="Book Antiqua" w:hAnsi="Book Antiqua"/>
          <w:sz w:val="24"/>
          <w:szCs w:val="24"/>
        </w:rPr>
        <w:t>ation</w:t>
      </w:r>
      <w:r w:rsidRPr="00F72D64">
        <w:rPr>
          <w:rFonts w:ascii="Book Antiqua" w:hAnsi="Book Antiqua"/>
          <w:sz w:val="24"/>
          <w:szCs w:val="24"/>
        </w:rPr>
        <w:t>), acute (occurring 5-7 d</w:t>
      </w:r>
      <w:r w:rsidR="00CC0138">
        <w:rPr>
          <w:rFonts w:ascii="Book Antiqua" w:hAnsi="Book Antiqua"/>
          <w:sz w:val="24"/>
          <w:szCs w:val="24"/>
        </w:rPr>
        <w:t xml:space="preserve"> </w:t>
      </w:r>
      <w:r w:rsidRPr="00F72D64">
        <w:rPr>
          <w:rFonts w:ascii="Book Antiqua" w:hAnsi="Book Antiqua"/>
          <w:sz w:val="24"/>
          <w:szCs w:val="24"/>
        </w:rPr>
        <w:t>after transplant</w:t>
      </w:r>
      <w:r w:rsidR="00666267">
        <w:rPr>
          <w:rFonts w:ascii="Book Antiqua" w:hAnsi="Book Antiqua"/>
          <w:sz w:val="24"/>
          <w:szCs w:val="24"/>
        </w:rPr>
        <w:t>ation</w:t>
      </w:r>
      <w:r w:rsidRPr="00F72D64">
        <w:rPr>
          <w:rFonts w:ascii="Book Antiqua" w:hAnsi="Book Antiqua"/>
          <w:sz w:val="24"/>
          <w:szCs w:val="24"/>
        </w:rPr>
        <w:t>), chronic (occurring 3 mo</w:t>
      </w:r>
      <w:r w:rsidR="00CC0138">
        <w:rPr>
          <w:rFonts w:ascii="Book Antiqua" w:hAnsi="Book Antiqua"/>
          <w:sz w:val="24"/>
          <w:szCs w:val="24"/>
        </w:rPr>
        <w:t xml:space="preserve"> </w:t>
      </w:r>
      <w:r w:rsidR="00666267">
        <w:rPr>
          <w:rFonts w:ascii="Book Antiqua" w:hAnsi="Book Antiqua"/>
          <w:sz w:val="24"/>
          <w:szCs w:val="24"/>
        </w:rPr>
        <w:t>after KT</w:t>
      </w:r>
      <w:r w:rsidRPr="00F72D64">
        <w:rPr>
          <w:rFonts w:ascii="Book Antiqua" w:hAnsi="Book Antiqua"/>
          <w:sz w:val="24"/>
          <w:szCs w:val="24"/>
        </w:rPr>
        <w:t>)</w:t>
      </w:r>
      <w:r w:rsidR="00B15517" w:rsidRPr="00F72D64">
        <w:rPr>
          <w:rFonts w:ascii="Book Antiqua" w:hAnsi="Book Antiqua"/>
          <w:sz w:val="24"/>
          <w:szCs w:val="24"/>
        </w:rPr>
        <w:t xml:space="preserve">, and acute </w:t>
      </w:r>
      <w:r w:rsidR="00914C2F" w:rsidRPr="00F72D64">
        <w:rPr>
          <w:rFonts w:ascii="Book Antiqua" w:hAnsi="Book Antiqua"/>
          <w:sz w:val="24"/>
          <w:szCs w:val="24"/>
        </w:rPr>
        <w:t>superimposed to</w:t>
      </w:r>
      <w:r w:rsidR="00B15517" w:rsidRPr="00F72D64">
        <w:rPr>
          <w:rFonts w:ascii="Book Antiqua" w:hAnsi="Book Antiqua"/>
          <w:sz w:val="24"/>
          <w:szCs w:val="24"/>
        </w:rPr>
        <w:t xml:space="preserve"> </w:t>
      </w:r>
      <w:r w:rsidR="00914C2F" w:rsidRPr="00F72D64">
        <w:rPr>
          <w:rFonts w:ascii="Book Antiqua" w:hAnsi="Book Antiqua"/>
          <w:sz w:val="24"/>
          <w:szCs w:val="24"/>
        </w:rPr>
        <w:t>chronic</w:t>
      </w:r>
      <w:r w:rsidRPr="00F72D64">
        <w:rPr>
          <w:rFonts w:ascii="Book Antiqua" w:hAnsi="Book Antiqua"/>
          <w:sz w:val="24"/>
          <w:szCs w:val="24"/>
          <w:vertAlign w:val="superscript"/>
        </w:rPr>
        <w:t>[</w:t>
      </w:r>
      <w:r w:rsidR="00D83FAF">
        <w:rPr>
          <w:rFonts w:ascii="Book Antiqua" w:hAnsi="Book Antiqua"/>
          <w:sz w:val="24"/>
          <w:szCs w:val="24"/>
          <w:vertAlign w:val="superscript"/>
        </w:rPr>
        <w:t>47,48</w:t>
      </w:r>
      <w:r w:rsidRPr="00F72D64">
        <w:rPr>
          <w:rFonts w:ascii="Book Antiqua" w:hAnsi="Book Antiqua"/>
          <w:sz w:val="24"/>
          <w:szCs w:val="24"/>
          <w:vertAlign w:val="superscript"/>
        </w:rPr>
        <w:t>]</w:t>
      </w:r>
      <w:r w:rsidRPr="00F72D64">
        <w:rPr>
          <w:rFonts w:ascii="Book Antiqua" w:hAnsi="Book Antiqua"/>
          <w:sz w:val="24"/>
          <w:szCs w:val="24"/>
        </w:rPr>
        <w:t xml:space="preserve">. </w:t>
      </w:r>
      <w:r w:rsidRPr="00A353C8">
        <w:rPr>
          <w:rFonts w:ascii="Book Antiqua" w:hAnsi="Book Antiqua"/>
          <w:color w:val="000000" w:themeColor="text1"/>
          <w:sz w:val="24"/>
          <w:szCs w:val="24"/>
        </w:rPr>
        <w:t xml:space="preserve">Since clinical presentation is not specific, diagnosis is obtained </w:t>
      </w:r>
      <w:r w:rsidR="00AD7CAD" w:rsidRPr="00A353C8">
        <w:rPr>
          <w:rFonts w:ascii="Book Antiqua" w:hAnsi="Book Antiqua"/>
          <w:color w:val="000000" w:themeColor="text1"/>
          <w:sz w:val="24"/>
          <w:szCs w:val="24"/>
        </w:rPr>
        <w:t xml:space="preserve">with a </w:t>
      </w:r>
      <w:r w:rsidRPr="00A353C8">
        <w:rPr>
          <w:rFonts w:ascii="Book Antiqua" w:hAnsi="Book Antiqua"/>
          <w:color w:val="000000" w:themeColor="text1"/>
          <w:sz w:val="24"/>
          <w:szCs w:val="24"/>
        </w:rPr>
        <w:t>biopsy</w:t>
      </w:r>
      <w:r w:rsidRPr="00A353C8">
        <w:rPr>
          <w:rFonts w:ascii="Book Antiqua" w:hAnsi="Book Antiqua"/>
          <w:color w:val="000000" w:themeColor="text1"/>
          <w:sz w:val="24"/>
          <w:szCs w:val="24"/>
          <w:vertAlign w:val="superscript"/>
        </w:rPr>
        <w:t>[</w:t>
      </w:r>
      <w:r w:rsidR="00D83FAF">
        <w:rPr>
          <w:rFonts w:ascii="Book Antiqua" w:hAnsi="Book Antiqua"/>
          <w:color w:val="000000" w:themeColor="text1"/>
          <w:sz w:val="24"/>
          <w:szCs w:val="24"/>
          <w:vertAlign w:val="superscript"/>
        </w:rPr>
        <w:t>48</w:t>
      </w:r>
      <w:r w:rsidRPr="00A353C8">
        <w:rPr>
          <w:rFonts w:ascii="Book Antiqua" w:hAnsi="Book Antiqua"/>
          <w:color w:val="000000" w:themeColor="text1"/>
          <w:sz w:val="24"/>
          <w:szCs w:val="24"/>
          <w:vertAlign w:val="superscript"/>
        </w:rPr>
        <w:t>]</w:t>
      </w:r>
      <w:r w:rsidRPr="00A353C8">
        <w:rPr>
          <w:rFonts w:ascii="Book Antiqua" w:hAnsi="Book Antiqua"/>
          <w:color w:val="000000" w:themeColor="text1"/>
          <w:sz w:val="24"/>
          <w:szCs w:val="24"/>
        </w:rPr>
        <w:t xml:space="preserve">. Thus, imaging is </w:t>
      </w:r>
      <w:r w:rsidR="00666267" w:rsidRPr="00A353C8">
        <w:rPr>
          <w:rFonts w:ascii="Book Antiqua" w:hAnsi="Book Antiqua"/>
          <w:color w:val="000000" w:themeColor="text1"/>
          <w:sz w:val="24"/>
          <w:szCs w:val="24"/>
        </w:rPr>
        <w:t xml:space="preserve">used </w:t>
      </w:r>
      <w:r w:rsidRPr="00A353C8">
        <w:rPr>
          <w:rFonts w:ascii="Book Antiqua" w:hAnsi="Book Antiqua"/>
          <w:color w:val="000000" w:themeColor="text1"/>
          <w:sz w:val="24"/>
          <w:szCs w:val="24"/>
        </w:rPr>
        <w:t>to exclude alternative or coexisting complications.</w:t>
      </w:r>
    </w:p>
    <w:p w14:paraId="02ED6A68" w14:textId="55378FDC" w:rsidR="00710AD6" w:rsidRPr="00F72D64" w:rsidRDefault="00ED73C4" w:rsidP="007464B8">
      <w:pPr>
        <w:snapToGrid w:val="0"/>
        <w:spacing w:after="0" w:line="360" w:lineRule="auto"/>
        <w:ind w:firstLineChars="100" w:firstLine="240"/>
        <w:jc w:val="both"/>
        <w:rPr>
          <w:rFonts w:ascii="Book Antiqua" w:eastAsia="Arial" w:hAnsi="Book Antiqua" w:cs="Arial"/>
          <w:sz w:val="24"/>
          <w:szCs w:val="24"/>
        </w:rPr>
      </w:pPr>
      <w:r w:rsidRPr="00A353C8">
        <w:rPr>
          <w:rFonts w:ascii="Book Antiqua" w:hAnsi="Book Antiqua"/>
          <w:color w:val="000000" w:themeColor="text1"/>
          <w:sz w:val="24"/>
          <w:szCs w:val="24"/>
        </w:rPr>
        <w:t xml:space="preserve">On US, rejection presents with </w:t>
      </w:r>
      <w:r w:rsidR="009B1459" w:rsidRPr="00A353C8">
        <w:rPr>
          <w:rFonts w:ascii="Book Antiqua" w:hAnsi="Book Antiqua"/>
          <w:color w:val="000000" w:themeColor="text1"/>
          <w:sz w:val="24"/>
          <w:szCs w:val="24"/>
        </w:rPr>
        <w:t>l</w:t>
      </w:r>
      <w:r w:rsidRPr="00A353C8">
        <w:rPr>
          <w:rFonts w:ascii="Book Antiqua" w:hAnsi="Book Antiqua"/>
          <w:color w:val="000000" w:themeColor="text1"/>
          <w:sz w:val="24"/>
          <w:szCs w:val="24"/>
        </w:rPr>
        <w:t>oss of corticomedullary differentiation</w:t>
      </w:r>
      <w:r w:rsidR="009B1459" w:rsidRPr="00A353C8">
        <w:rPr>
          <w:rFonts w:ascii="Book Antiqua" w:hAnsi="Book Antiqua"/>
          <w:color w:val="000000" w:themeColor="text1"/>
          <w:sz w:val="24"/>
          <w:szCs w:val="24"/>
        </w:rPr>
        <w:t xml:space="preserve"> and edematous cortical thickening</w:t>
      </w:r>
      <w:r w:rsidRPr="00A353C8">
        <w:rPr>
          <w:rFonts w:ascii="Book Antiqua" w:hAnsi="Book Antiqua"/>
          <w:color w:val="000000" w:themeColor="text1"/>
          <w:sz w:val="24"/>
          <w:szCs w:val="24"/>
          <w:vertAlign w:val="superscript"/>
        </w:rPr>
        <w:t>[4]</w:t>
      </w:r>
      <w:r w:rsidRPr="00A353C8">
        <w:rPr>
          <w:rFonts w:ascii="Book Antiqua" w:hAnsi="Book Antiqua"/>
          <w:color w:val="000000" w:themeColor="text1"/>
          <w:sz w:val="24"/>
          <w:szCs w:val="24"/>
        </w:rPr>
        <w:t xml:space="preserve">. Doppler US </w:t>
      </w:r>
      <w:r w:rsidRPr="00F72D64">
        <w:rPr>
          <w:rFonts w:ascii="Book Antiqua" w:hAnsi="Book Antiqua"/>
          <w:sz w:val="24"/>
          <w:szCs w:val="24"/>
        </w:rPr>
        <w:t xml:space="preserve">can </w:t>
      </w:r>
      <w:r w:rsidR="00677A2C">
        <w:rPr>
          <w:rFonts w:ascii="Book Antiqua" w:hAnsi="Book Antiqua"/>
          <w:sz w:val="24"/>
          <w:szCs w:val="24"/>
        </w:rPr>
        <w:t>detect</w:t>
      </w:r>
      <w:r w:rsidR="00677A2C" w:rsidRPr="00F72D64">
        <w:rPr>
          <w:rFonts w:ascii="Book Antiqua" w:hAnsi="Book Antiqua"/>
          <w:sz w:val="24"/>
          <w:szCs w:val="24"/>
        </w:rPr>
        <w:t xml:space="preserve"> </w:t>
      </w:r>
      <w:r w:rsidRPr="00F72D64">
        <w:rPr>
          <w:rFonts w:ascii="Book Antiqua" w:hAnsi="Book Antiqua"/>
          <w:sz w:val="24"/>
          <w:szCs w:val="24"/>
        </w:rPr>
        <w:t xml:space="preserve">increased RI, </w:t>
      </w:r>
      <w:r w:rsidR="00677A2C">
        <w:rPr>
          <w:rFonts w:ascii="Book Antiqua" w:hAnsi="Book Antiqua"/>
          <w:sz w:val="24"/>
          <w:szCs w:val="24"/>
        </w:rPr>
        <w:t>al</w:t>
      </w:r>
      <w:r w:rsidRPr="00F72D64">
        <w:rPr>
          <w:rFonts w:ascii="Book Antiqua" w:hAnsi="Book Antiqua"/>
          <w:sz w:val="24"/>
          <w:szCs w:val="24"/>
        </w:rPr>
        <w:t>though this finding is not specific</w:t>
      </w:r>
      <w:r w:rsidRPr="00F72D64">
        <w:rPr>
          <w:rFonts w:ascii="Book Antiqua" w:hAnsi="Book Antiqua"/>
          <w:sz w:val="24"/>
          <w:szCs w:val="24"/>
          <w:vertAlign w:val="superscript"/>
        </w:rPr>
        <w:t>[</w:t>
      </w:r>
      <w:r w:rsidR="008E4106">
        <w:rPr>
          <w:rFonts w:ascii="Book Antiqua" w:hAnsi="Book Antiqua"/>
          <w:sz w:val="24"/>
          <w:szCs w:val="24"/>
          <w:vertAlign w:val="superscript"/>
        </w:rPr>
        <w:t>5</w:t>
      </w:r>
      <w:r w:rsidRPr="00F72D64">
        <w:rPr>
          <w:rFonts w:ascii="Book Antiqua" w:hAnsi="Book Antiqua"/>
          <w:sz w:val="24"/>
          <w:szCs w:val="24"/>
          <w:vertAlign w:val="superscript"/>
        </w:rPr>
        <w:t>]</w:t>
      </w:r>
      <w:r w:rsidRPr="00F72D64">
        <w:rPr>
          <w:rFonts w:ascii="Book Antiqua" w:hAnsi="Book Antiqua"/>
          <w:sz w:val="24"/>
          <w:szCs w:val="24"/>
        </w:rPr>
        <w:t xml:space="preserve">. The main capability of CEUS in this setting is </w:t>
      </w:r>
      <w:r w:rsidR="00677A2C">
        <w:rPr>
          <w:rFonts w:ascii="Book Antiqua" w:hAnsi="Book Antiqua"/>
          <w:sz w:val="24"/>
          <w:szCs w:val="24"/>
        </w:rPr>
        <w:t xml:space="preserve">that of </w:t>
      </w:r>
      <w:r w:rsidRPr="00F72D64">
        <w:rPr>
          <w:rFonts w:ascii="Book Antiqua" w:hAnsi="Book Antiqua"/>
          <w:sz w:val="24"/>
          <w:szCs w:val="24"/>
        </w:rPr>
        <w:t xml:space="preserve">adding TIC-derived perfusion analysis under the form of various quantitative indexes, </w:t>
      </w:r>
      <w:r w:rsidR="00677A2C">
        <w:rPr>
          <w:rFonts w:ascii="Book Antiqua" w:hAnsi="Book Antiqua"/>
          <w:sz w:val="24"/>
          <w:szCs w:val="24"/>
        </w:rPr>
        <w:t>a feature that</w:t>
      </w:r>
      <w:r w:rsidRPr="00F72D64">
        <w:rPr>
          <w:rFonts w:ascii="Book Antiqua" w:hAnsi="Book Antiqua"/>
          <w:sz w:val="24"/>
          <w:szCs w:val="24"/>
        </w:rPr>
        <w:t xml:space="preserve"> showed promising potential for diagnosing rejection</w:t>
      </w:r>
      <w:r w:rsidR="00D83FAF">
        <w:rPr>
          <w:rFonts w:ascii="Book Antiqua" w:hAnsi="Book Antiqua"/>
          <w:sz w:val="24"/>
          <w:szCs w:val="24"/>
          <w:vertAlign w:val="superscript"/>
        </w:rPr>
        <w:t>[49-51</w:t>
      </w:r>
      <w:r w:rsidRPr="00F72D64">
        <w:rPr>
          <w:rFonts w:ascii="Book Antiqua" w:hAnsi="Book Antiqua"/>
          <w:sz w:val="24"/>
          <w:szCs w:val="24"/>
          <w:vertAlign w:val="superscript"/>
        </w:rPr>
        <w:t>]</w:t>
      </w:r>
      <w:r w:rsidRPr="00F72D64">
        <w:rPr>
          <w:rFonts w:ascii="Book Antiqua" w:hAnsi="Book Antiqua"/>
          <w:sz w:val="24"/>
          <w:szCs w:val="24"/>
        </w:rPr>
        <w:t xml:space="preserve">. Benozzi </w:t>
      </w:r>
      <w:r w:rsidR="009C5522">
        <w:rPr>
          <w:rFonts w:ascii="Book Antiqua" w:hAnsi="Book Antiqua"/>
          <w:i/>
          <w:iCs/>
          <w:sz w:val="24"/>
          <w:szCs w:val="24"/>
        </w:rPr>
        <w:t>et al</w:t>
      </w:r>
      <w:r w:rsidRPr="00F72D64">
        <w:rPr>
          <w:rFonts w:ascii="Book Antiqua" w:hAnsi="Book Antiqua"/>
          <w:sz w:val="24"/>
          <w:szCs w:val="24"/>
          <w:vertAlign w:val="superscript"/>
        </w:rPr>
        <w:t>[5</w:t>
      </w:r>
      <w:r w:rsidR="00D83FAF">
        <w:rPr>
          <w:rFonts w:ascii="Book Antiqua" w:hAnsi="Book Antiqua"/>
          <w:sz w:val="24"/>
          <w:szCs w:val="24"/>
          <w:vertAlign w:val="superscript"/>
        </w:rPr>
        <w:t>2</w:t>
      </w:r>
      <w:r w:rsidRPr="00F72D64">
        <w:rPr>
          <w:rFonts w:ascii="Book Antiqua" w:hAnsi="Book Antiqua"/>
          <w:sz w:val="24"/>
          <w:szCs w:val="24"/>
          <w:vertAlign w:val="superscript"/>
        </w:rPr>
        <w:t>]</w:t>
      </w:r>
      <w:r w:rsidRPr="00F72D64">
        <w:rPr>
          <w:rFonts w:ascii="Book Antiqua" w:hAnsi="Book Antiqua"/>
          <w:sz w:val="24"/>
          <w:szCs w:val="24"/>
        </w:rPr>
        <w:t xml:space="preserve"> found </w:t>
      </w:r>
      <w:r w:rsidR="00677A2C">
        <w:rPr>
          <w:rFonts w:ascii="Book Antiqua" w:hAnsi="Book Antiqua"/>
          <w:sz w:val="24"/>
          <w:szCs w:val="24"/>
        </w:rPr>
        <w:t xml:space="preserve">an </w:t>
      </w:r>
      <w:r w:rsidRPr="00F72D64">
        <w:rPr>
          <w:rFonts w:ascii="Book Antiqua" w:hAnsi="Book Antiqua"/>
          <w:sz w:val="24"/>
          <w:szCs w:val="24"/>
        </w:rPr>
        <w:t xml:space="preserve">increased </w:t>
      </w:r>
      <w:r w:rsidR="00A850F7">
        <w:rPr>
          <w:rFonts w:ascii="Book Antiqua" w:hAnsi="Book Antiqua"/>
          <w:sz w:val="24"/>
          <w:szCs w:val="24"/>
        </w:rPr>
        <w:t xml:space="preserve">time-to-peak </w:t>
      </w:r>
      <w:r w:rsidRPr="00F72D64">
        <w:rPr>
          <w:rFonts w:ascii="Book Antiqua" w:hAnsi="Book Antiqua"/>
          <w:sz w:val="24"/>
          <w:szCs w:val="24"/>
        </w:rPr>
        <w:t xml:space="preserve">in patients with acute rejection compared to a control group. In the same series, patients with </w:t>
      </w:r>
      <w:r w:rsidR="00FC7322" w:rsidRPr="00F72D64">
        <w:rPr>
          <w:rFonts w:ascii="Book Antiqua" w:hAnsi="Book Antiqua"/>
          <w:sz w:val="24"/>
          <w:szCs w:val="24"/>
        </w:rPr>
        <w:t>ATN</w:t>
      </w:r>
      <w:r w:rsidRPr="00F72D64">
        <w:rPr>
          <w:rFonts w:ascii="Book Antiqua" w:hAnsi="Book Antiqua"/>
          <w:sz w:val="24"/>
          <w:szCs w:val="24"/>
        </w:rPr>
        <w:t xml:space="preserve"> showed a different pattern of abnormalities </w:t>
      </w:r>
      <w:r w:rsidR="009C5522">
        <w:rPr>
          <w:rFonts w:ascii="Book Antiqua" w:hAnsi="Book Antiqua"/>
          <w:sz w:val="24"/>
          <w:szCs w:val="24"/>
        </w:rPr>
        <w:t>(</w:t>
      </w:r>
      <w:r w:rsidRPr="00F72D64">
        <w:rPr>
          <w:rFonts w:ascii="Book Antiqua" w:hAnsi="Book Antiqua"/>
          <w:sz w:val="24"/>
          <w:szCs w:val="24"/>
        </w:rPr>
        <w:t>lower cortico-medullary ratio of mean transit time</w:t>
      </w:r>
      <w:r w:rsidR="009C5522">
        <w:rPr>
          <w:rFonts w:ascii="Book Antiqua" w:hAnsi="Book Antiqua"/>
          <w:sz w:val="24"/>
          <w:szCs w:val="24"/>
        </w:rPr>
        <w:t xml:space="preserve"> and regional blood volume</w:t>
      </w:r>
      <w:r w:rsidR="009C5522" w:rsidRPr="00F72D64">
        <w:rPr>
          <w:rFonts w:ascii="Book Antiqua" w:hAnsi="Book Antiqua"/>
          <w:sz w:val="24"/>
          <w:szCs w:val="24"/>
        </w:rPr>
        <w:t>)</w:t>
      </w:r>
      <w:r w:rsidRPr="00F72D64">
        <w:rPr>
          <w:rFonts w:ascii="Book Antiqua" w:hAnsi="Book Antiqua"/>
          <w:sz w:val="24"/>
          <w:szCs w:val="24"/>
        </w:rPr>
        <w:t xml:space="preserve">, suggesting that perfusion analysis might be of help in differentiating rejection from other causes of early graft dysfunction. </w:t>
      </w:r>
      <w:r w:rsidR="00FA3251">
        <w:rPr>
          <w:rFonts w:ascii="Book Antiqua" w:hAnsi="Book Antiqua"/>
          <w:sz w:val="24"/>
          <w:szCs w:val="24"/>
        </w:rPr>
        <w:t>Alt</w:t>
      </w:r>
      <w:r w:rsidRPr="00F72D64">
        <w:rPr>
          <w:rFonts w:ascii="Book Antiqua" w:hAnsi="Book Antiqua"/>
          <w:sz w:val="24"/>
          <w:szCs w:val="24"/>
        </w:rPr>
        <w:t>hough th</w:t>
      </w:r>
      <w:r w:rsidR="00FA3251">
        <w:rPr>
          <w:rFonts w:ascii="Book Antiqua" w:hAnsi="Book Antiqua"/>
          <w:sz w:val="24"/>
          <w:szCs w:val="24"/>
        </w:rPr>
        <w:t>e</w:t>
      </w:r>
      <w:r w:rsidRPr="00F72D64">
        <w:rPr>
          <w:rFonts w:ascii="Book Antiqua" w:hAnsi="Book Antiqua"/>
          <w:sz w:val="24"/>
          <w:szCs w:val="24"/>
        </w:rPr>
        <w:t xml:space="preserve">se results are promising, there are still no definite rejection-related patterns of perfusion abnormalities. On the other hand, abnormal quantitative indexes in a proper clinical context may reasonably rise the suspicion </w:t>
      </w:r>
      <w:r w:rsidR="00FA3251">
        <w:rPr>
          <w:rFonts w:ascii="Book Antiqua" w:hAnsi="Book Antiqua"/>
          <w:sz w:val="24"/>
          <w:szCs w:val="24"/>
        </w:rPr>
        <w:t xml:space="preserve">of rejection </w:t>
      </w:r>
      <w:r w:rsidR="00F72D64">
        <w:rPr>
          <w:rFonts w:ascii="Book Antiqua" w:hAnsi="Book Antiqua"/>
          <w:sz w:val="24"/>
          <w:szCs w:val="24"/>
        </w:rPr>
        <w:t>(Fig</w:t>
      </w:r>
      <w:r w:rsidR="00212F74">
        <w:rPr>
          <w:rFonts w:ascii="Book Antiqua" w:hAnsi="Book Antiqua"/>
          <w:sz w:val="24"/>
          <w:szCs w:val="24"/>
        </w:rPr>
        <w:t xml:space="preserve">ure </w:t>
      </w:r>
      <w:r w:rsidR="00F72D64">
        <w:rPr>
          <w:rFonts w:ascii="Book Antiqua" w:hAnsi="Book Antiqua"/>
          <w:sz w:val="24"/>
          <w:szCs w:val="24"/>
        </w:rPr>
        <w:t>6</w:t>
      </w:r>
      <w:r w:rsidRPr="00F72D64">
        <w:rPr>
          <w:rFonts w:ascii="Book Antiqua" w:hAnsi="Book Antiqua"/>
          <w:sz w:val="24"/>
          <w:szCs w:val="24"/>
        </w:rPr>
        <w:t>).</w:t>
      </w:r>
    </w:p>
    <w:p w14:paraId="195C6E4E" w14:textId="77777777" w:rsidR="00A73392" w:rsidRPr="00F72D64" w:rsidRDefault="00A73392" w:rsidP="00EF62C2">
      <w:pPr>
        <w:snapToGrid w:val="0"/>
        <w:spacing w:after="0" w:line="360" w:lineRule="auto"/>
        <w:jc w:val="both"/>
        <w:rPr>
          <w:rFonts w:ascii="Book Antiqua" w:eastAsia="Arial" w:hAnsi="Book Antiqua" w:cs="Arial"/>
          <w:i/>
          <w:iCs/>
          <w:sz w:val="24"/>
          <w:szCs w:val="24"/>
        </w:rPr>
      </w:pPr>
    </w:p>
    <w:p w14:paraId="202DC065" w14:textId="4EC8B306" w:rsidR="00710AD6" w:rsidRPr="00212F74" w:rsidRDefault="00ED73C4" w:rsidP="00EF62C2">
      <w:pPr>
        <w:snapToGrid w:val="0"/>
        <w:spacing w:after="0" w:line="360" w:lineRule="auto"/>
        <w:jc w:val="both"/>
        <w:rPr>
          <w:rFonts w:ascii="Book Antiqua" w:eastAsia="Arial" w:hAnsi="Book Antiqua" w:cs="Arial"/>
          <w:b/>
          <w:iCs/>
          <w:sz w:val="24"/>
          <w:szCs w:val="24"/>
        </w:rPr>
      </w:pPr>
      <w:r w:rsidRPr="00212F74">
        <w:rPr>
          <w:rFonts w:ascii="Book Antiqua" w:hAnsi="Book Antiqua"/>
          <w:b/>
          <w:iCs/>
          <w:sz w:val="24"/>
          <w:szCs w:val="24"/>
        </w:rPr>
        <w:t>Acute pyelonephritis and abscess</w:t>
      </w:r>
      <w:r w:rsidR="00212F74">
        <w:rPr>
          <w:rFonts w:ascii="Book Antiqua" w:hAnsi="Book Antiqua"/>
          <w:b/>
          <w:iCs/>
          <w:sz w:val="24"/>
          <w:szCs w:val="24"/>
        </w:rPr>
        <w:t xml:space="preserve">: </w:t>
      </w:r>
      <w:r w:rsidR="00D96977">
        <w:rPr>
          <w:rFonts w:ascii="Book Antiqua" w:hAnsi="Book Antiqua"/>
          <w:sz w:val="24"/>
          <w:szCs w:val="24"/>
        </w:rPr>
        <w:t>The r</w:t>
      </w:r>
      <w:r w:rsidRPr="00F72D64">
        <w:rPr>
          <w:rFonts w:ascii="Book Antiqua" w:hAnsi="Book Antiqua"/>
          <w:sz w:val="24"/>
          <w:szCs w:val="24"/>
        </w:rPr>
        <w:t xml:space="preserve">eported cumulative incidence for acute pyelonephritis (APN) in renal transplant recipients ranges </w:t>
      </w:r>
      <w:r w:rsidR="00D96977">
        <w:rPr>
          <w:rFonts w:ascii="Book Antiqua" w:hAnsi="Book Antiqua"/>
          <w:sz w:val="24"/>
          <w:szCs w:val="24"/>
        </w:rPr>
        <w:t xml:space="preserve">between </w:t>
      </w:r>
      <w:r w:rsidRPr="00F72D64">
        <w:rPr>
          <w:rFonts w:ascii="Book Antiqua" w:hAnsi="Book Antiqua"/>
          <w:sz w:val="24"/>
          <w:szCs w:val="24"/>
        </w:rPr>
        <w:t>19</w:t>
      </w:r>
      <w:r w:rsidR="00D96977">
        <w:rPr>
          <w:rFonts w:ascii="Book Antiqua" w:hAnsi="Book Antiqua"/>
          <w:sz w:val="24"/>
          <w:szCs w:val="24"/>
        </w:rPr>
        <w:t xml:space="preserve">% and </w:t>
      </w:r>
      <w:r w:rsidRPr="00F72D64">
        <w:rPr>
          <w:rFonts w:ascii="Book Antiqua" w:hAnsi="Book Antiqua"/>
          <w:sz w:val="24"/>
          <w:szCs w:val="24"/>
        </w:rPr>
        <w:t>23%</w:t>
      </w:r>
      <w:r w:rsidRPr="00F72D64">
        <w:rPr>
          <w:rFonts w:ascii="Book Antiqua" w:hAnsi="Book Antiqua"/>
          <w:sz w:val="24"/>
          <w:szCs w:val="24"/>
          <w:vertAlign w:val="superscript"/>
        </w:rPr>
        <w:t>[5</w:t>
      </w:r>
      <w:r w:rsidR="00D83FAF">
        <w:rPr>
          <w:rFonts w:ascii="Book Antiqua" w:hAnsi="Book Antiqua"/>
          <w:sz w:val="24"/>
          <w:szCs w:val="24"/>
          <w:vertAlign w:val="superscript"/>
        </w:rPr>
        <w:t>3</w:t>
      </w:r>
      <w:r w:rsidRPr="00F72D64">
        <w:rPr>
          <w:rFonts w:ascii="Book Antiqua" w:hAnsi="Book Antiqua"/>
          <w:sz w:val="24"/>
          <w:szCs w:val="24"/>
          <w:vertAlign w:val="superscript"/>
        </w:rPr>
        <w:t>,</w:t>
      </w:r>
      <w:r w:rsidR="008E4106">
        <w:rPr>
          <w:rFonts w:ascii="Book Antiqua" w:hAnsi="Book Antiqua"/>
          <w:sz w:val="24"/>
          <w:szCs w:val="24"/>
          <w:vertAlign w:val="superscript"/>
        </w:rPr>
        <w:t>5</w:t>
      </w:r>
      <w:r w:rsidR="00D83FAF">
        <w:rPr>
          <w:rFonts w:ascii="Book Antiqua" w:hAnsi="Book Antiqua"/>
          <w:sz w:val="24"/>
          <w:szCs w:val="24"/>
          <w:vertAlign w:val="superscript"/>
        </w:rPr>
        <w:t>4</w:t>
      </w:r>
      <w:r w:rsidRPr="00F72D64">
        <w:rPr>
          <w:rFonts w:ascii="Book Antiqua" w:hAnsi="Book Antiqua"/>
          <w:sz w:val="24"/>
          <w:szCs w:val="24"/>
          <w:vertAlign w:val="superscript"/>
        </w:rPr>
        <w:t>]</w:t>
      </w:r>
      <w:r w:rsidRPr="00F72D64">
        <w:rPr>
          <w:rFonts w:ascii="Book Antiqua" w:hAnsi="Book Antiqua"/>
          <w:sz w:val="24"/>
          <w:szCs w:val="24"/>
        </w:rPr>
        <w:t>. The likelihood of developing APN is increased by episodes of asymptomatic bacteriuria, cytomegalovirus infection, immunosuppression therapy, acute rejection, urological malformations of the native kidney, and placement of a ureteric stent</w:t>
      </w:r>
      <w:r w:rsidRPr="00F72D64">
        <w:rPr>
          <w:rFonts w:ascii="Book Antiqua" w:hAnsi="Book Antiqua"/>
          <w:sz w:val="24"/>
          <w:szCs w:val="24"/>
          <w:vertAlign w:val="superscript"/>
        </w:rPr>
        <w:t>[</w:t>
      </w:r>
      <w:r w:rsidR="00D83FAF">
        <w:rPr>
          <w:rFonts w:ascii="Book Antiqua" w:hAnsi="Book Antiqua"/>
          <w:sz w:val="24"/>
          <w:szCs w:val="24"/>
          <w:vertAlign w:val="superscript"/>
        </w:rPr>
        <w:t>55</w:t>
      </w:r>
      <w:r w:rsidRPr="00F72D64">
        <w:rPr>
          <w:rFonts w:ascii="Book Antiqua" w:hAnsi="Book Antiqua"/>
          <w:sz w:val="24"/>
          <w:szCs w:val="24"/>
          <w:vertAlign w:val="superscript"/>
        </w:rPr>
        <w:t>,</w:t>
      </w:r>
      <w:r w:rsidR="00D83FAF">
        <w:rPr>
          <w:rFonts w:ascii="Book Antiqua" w:hAnsi="Book Antiqua"/>
          <w:sz w:val="24"/>
          <w:szCs w:val="24"/>
          <w:vertAlign w:val="superscript"/>
        </w:rPr>
        <w:t>5</w:t>
      </w:r>
      <w:r w:rsidRPr="00F72D64">
        <w:rPr>
          <w:rFonts w:ascii="Book Antiqua" w:hAnsi="Book Antiqua"/>
          <w:sz w:val="24"/>
          <w:szCs w:val="24"/>
          <w:vertAlign w:val="superscript"/>
        </w:rPr>
        <w:t>6]</w:t>
      </w:r>
      <w:r w:rsidRPr="00F72D64">
        <w:rPr>
          <w:rFonts w:ascii="Book Antiqua" w:hAnsi="Book Antiqua"/>
          <w:sz w:val="24"/>
          <w:szCs w:val="24"/>
        </w:rPr>
        <w:t>. APN may be asymptomatic or manifesting with bacteriuria, fever, graft pain and/or graft function impairment</w:t>
      </w:r>
      <w:r w:rsidRPr="00F72D64">
        <w:rPr>
          <w:rFonts w:ascii="Book Antiqua" w:hAnsi="Book Antiqua"/>
          <w:sz w:val="24"/>
          <w:szCs w:val="24"/>
          <w:vertAlign w:val="superscript"/>
        </w:rPr>
        <w:t>[</w:t>
      </w:r>
      <w:r w:rsidR="00D83FAF">
        <w:rPr>
          <w:rFonts w:ascii="Book Antiqua" w:hAnsi="Book Antiqua"/>
          <w:sz w:val="24"/>
          <w:szCs w:val="24"/>
          <w:vertAlign w:val="superscript"/>
        </w:rPr>
        <w:t>57</w:t>
      </w:r>
      <w:r w:rsidRPr="00F72D64">
        <w:rPr>
          <w:rFonts w:ascii="Book Antiqua" w:hAnsi="Book Antiqua"/>
          <w:sz w:val="24"/>
          <w:szCs w:val="24"/>
          <w:vertAlign w:val="superscript"/>
        </w:rPr>
        <w:t>]</w:t>
      </w:r>
      <w:r w:rsidRPr="00F72D64">
        <w:rPr>
          <w:rFonts w:ascii="Book Antiqua" w:hAnsi="Book Antiqua"/>
          <w:sz w:val="24"/>
          <w:szCs w:val="24"/>
        </w:rPr>
        <w:t>.</w:t>
      </w:r>
    </w:p>
    <w:p w14:paraId="163A9C8A" w14:textId="4DE0E123" w:rsidR="00710AD6" w:rsidRPr="00F72D64" w:rsidRDefault="00ED73C4" w:rsidP="00C8071D">
      <w:pPr>
        <w:pStyle w:val="DidefaultA"/>
        <w:snapToGrid w:val="0"/>
        <w:spacing w:after="0" w:line="360" w:lineRule="auto"/>
        <w:ind w:firstLineChars="100" w:firstLine="240"/>
        <w:jc w:val="both"/>
        <w:rPr>
          <w:rFonts w:ascii="Book Antiqua" w:eastAsia="Arial" w:hAnsi="Book Antiqua" w:cs="Arial"/>
          <w:sz w:val="24"/>
          <w:szCs w:val="24"/>
          <w:lang w:val="en-GB"/>
        </w:rPr>
      </w:pPr>
      <w:r w:rsidRPr="00F72D64">
        <w:rPr>
          <w:rFonts w:ascii="Book Antiqua" w:hAnsi="Book Antiqua"/>
          <w:color w:val="221F1F"/>
          <w:sz w:val="24"/>
          <w:szCs w:val="24"/>
          <w:u w:color="221F1F"/>
          <w:lang w:val="en-US"/>
        </w:rPr>
        <w:t xml:space="preserve">The role for grayscale US in APN is </w:t>
      </w:r>
      <w:r w:rsidR="003F5A2D">
        <w:rPr>
          <w:rFonts w:ascii="Book Antiqua" w:hAnsi="Book Antiqua"/>
          <w:color w:val="221F1F"/>
          <w:sz w:val="24"/>
          <w:szCs w:val="24"/>
          <w:u w:color="221F1F"/>
          <w:lang w:val="en-US"/>
        </w:rPr>
        <w:t xml:space="preserve">to </w:t>
      </w:r>
      <w:r w:rsidRPr="00F72D64">
        <w:rPr>
          <w:rFonts w:ascii="Book Antiqua" w:hAnsi="Book Antiqua"/>
          <w:color w:val="221F1F"/>
          <w:sz w:val="24"/>
          <w:szCs w:val="24"/>
          <w:u w:color="221F1F"/>
          <w:lang w:val="en-US"/>
        </w:rPr>
        <w:t>exclud</w:t>
      </w:r>
      <w:r w:rsidR="003F5A2D">
        <w:rPr>
          <w:rFonts w:ascii="Book Antiqua" w:hAnsi="Book Antiqua"/>
          <w:color w:val="221F1F"/>
          <w:sz w:val="24"/>
          <w:szCs w:val="24"/>
          <w:u w:color="221F1F"/>
          <w:lang w:val="en-US"/>
        </w:rPr>
        <w:t>e</w:t>
      </w:r>
      <w:r w:rsidRPr="00F72D64">
        <w:rPr>
          <w:rFonts w:ascii="Book Antiqua" w:hAnsi="Book Antiqua"/>
          <w:color w:val="221F1F"/>
          <w:sz w:val="24"/>
          <w:szCs w:val="24"/>
          <w:u w:color="221F1F"/>
          <w:lang w:val="en-US"/>
        </w:rPr>
        <w:t xml:space="preserve"> urinary obstruction and renal calculi as potential causes of infection</w:t>
      </w:r>
      <w:r w:rsidRPr="00F72D64">
        <w:rPr>
          <w:rFonts w:ascii="Book Antiqua" w:hAnsi="Book Antiqua"/>
          <w:color w:val="221F1F"/>
          <w:sz w:val="24"/>
          <w:szCs w:val="24"/>
          <w:u w:color="221F1F"/>
          <w:vertAlign w:val="superscript"/>
          <w:lang w:val="en-US"/>
        </w:rPr>
        <w:t>[</w:t>
      </w:r>
      <w:r w:rsidR="00D83FAF">
        <w:rPr>
          <w:rFonts w:ascii="Book Antiqua" w:hAnsi="Book Antiqua"/>
          <w:color w:val="221F1F"/>
          <w:sz w:val="24"/>
          <w:szCs w:val="24"/>
          <w:u w:color="221F1F"/>
          <w:vertAlign w:val="superscript"/>
          <w:lang w:val="en-US"/>
        </w:rPr>
        <w:t>17</w:t>
      </w:r>
      <w:r w:rsidRPr="00F72D64">
        <w:rPr>
          <w:rFonts w:ascii="Book Antiqua" w:hAnsi="Book Antiqua"/>
          <w:color w:val="221F1F"/>
          <w:sz w:val="24"/>
          <w:szCs w:val="24"/>
          <w:u w:color="221F1F"/>
          <w:vertAlign w:val="superscript"/>
          <w:lang w:val="en-US"/>
        </w:rPr>
        <w:t>]</w:t>
      </w:r>
      <w:r w:rsidRPr="00F72D64">
        <w:rPr>
          <w:rFonts w:ascii="Book Antiqua" w:hAnsi="Book Antiqua"/>
          <w:color w:val="221F1F"/>
          <w:sz w:val="24"/>
          <w:szCs w:val="24"/>
          <w:u w:color="221F1F"/>
          <w:lang w:val="en-US"/>
        </w:rPr>
        <w:t xml:space="preserve">. </w:t>
      </w:r>
      <w:r w:rsidRPr="00F72D64">
        <w:rPr>
          <w:rFonts w:ascii="Book Antiqua" w:hAnsi="Book Antiqua"/>
          <w:sz w:val="24"/>
          <w:szCs w:val="24"/>
          <w:lang w:val="en-US"/>
        </w:rPr>
        <w:t>US can also demonstrate renal enlargement, loss of corticomedullary differentiation, and reduced visibility of renal sinus fat due to edema</w:t>
      </w:r>
      <w:r w:rsidRPr="00F72D64">
        <w:rPr>
          <w:rFonts w:ascii="Book Antiqua" w:hAnsi="Book Antiqua"/>
          <w:sz w:val="24"/>
          <w:szCs w:val="24"/>
          <w:vertAlign w:val="superscript"/>
          <w:lang w:val="en-US"/>
        </w:rPr>
        <w:t>[</w:t>
      </w:r>
      <w:r w:rsidR="00D83FAF">
        <w:rPr>
          <w:rFonts w:ascii="Book Antiqua" w:hAnsi="Book Antiqua"/>
          <w:sz w:val="24"/>
          <w:szCs w:val="24"/>
          <w:vertAlign w:val="superscript"/>
          <w:lang w:val="en-US"/>
        </w:rPr>
        <w:t>58</w:t>
      </w:r>
      <w:r w:rsidRPr="00F72D64">
        <w:rPr>
          <w:rFonts w:ascii="Book Antiqua" w:hAnsi="Book Antiqua"/>
          <w:sz w:val="24"/>
          <w:szCs w:val="24"/>
          <w:vertAlign w:val="superscript"/>
          <w:lang w:val="en-US"/>
        </w:rPr>
        <w:t>]</w:t>
      </w:r>
      <w:r w:rsidRPr="00F72D64">
        <w:rPr>
          <w:rFonts w:ascii="Book Antiqua" w:hAnsi="Book Antiqua"/>
          <w:sz w:val="24"/>
          <w:szCs w:val="24"/>
          <w:lang w:val="en-US"/>
        </w:rPr>
        <w:t>. CT is the preferred imaging modality for diagnosis, with higher specificity and sensitivity than US</w:t>
      </w:r>
      <w:r w:rsidRPr="00F72D64">
        <w:rPr>
          <w:rFonts w:ascii="Book Antiqua" w:hAnsi="Book Antiqua"/>
          <w:sz w:val="24"/>
          <w:szCs w:val="24"/>
          <w:vertAlign w:val="superscript"/>
          <w:lang w:val="en-US"/>
        </w:rPr>
        <w:t>[</w:t>
      </w:r>
      <w:r w:rsidR="00D83FAF">
        <w:rPr>
          <w:rFonts w:ascii="Book Antiqua" w:hAnsi="Book Antiqua"/>
          <w:sz w:val="24"/>
          <w:szCs w:val="24"/>
          <w:vertAlign w:val="superscript"/>
          <w:lang w:val="en-US"/>
        </w:rPr>
        <w:t>58</w:t>
      </w:r>
      <w:r w:rsidRPr="00F72D64">
        <w:rPr>
          <w:rFonts w:ascii="Book Antiqua" w:hAnsi="Book Antiqua"/>
          <w:sz w:val="24"/>
          <w:szCs w:val="24"/>
          <w:vertAlign w:val="superscript"/>
          <w:lang w:val="en-US"/>
        </w:rPr>
        <w:t>]</w:t>
      </w:r>
      <w:r w:rsidRPr="00F72D64">
        <w:rPr>
          <w:rFonts w:ascii="Book Antiqua" w:hAnsi="Book Antiqua"/>
          <w:sz w:val="24"/>
          <w:szCs w:val="24"/>
          <w:lang w:val="en-US"/>
        </w:rPr>
        <w:t xml:space="preserve">, </w:t>
      </w:r>
      <w:r w:rsidR="003F5A2D">
        <w:rPr>
          <w:rFonts w:ascii="Book Antiqua" w:hAnsi="Book Antiqua"/>
          <w:sz w:val="24"/>
          <w:szCs w:val="24"/>
          <w:lang w:val="en-US"/>
        </w:rPr>
        <w:t>al</w:t>
      </w:r>
      <w:r w:rsidRPr="00F72D64">
        <w:rPr>
          <w:rFonts w:ascii="Book Antiqua" w:hAnsi="Book Antiqua"/>
          <w:sz w:val="24"/>
          <w:szCs w:val="24"/>
          <w:lang w:val="en-US"/>
        </w:rPr>
        <w:t>though at the price of exposing patients to nephrotoxic contrast medium.</w:t>
      </w:r>
    </w:p>
    <w:p w14:paraId="6194164C" w14:textId="56AB2F03" w:rsidR="00710AD6" w:rsidRPr="00F72D64" w:rsidRDefault="00ED73C4" w:rsidP="00C8071D">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 xml:space="preserve">CEUS was shown to be as accurate as CT and MRI for assessing parenchymal changes in APN, with </w:t>
      </w:r>
      <w:r w:rsidR="00413255">
        <w:rPr>
          <w:rFonts w:ascii="Book Antiqua" w:hAnsi="Book Antiqua"/>
          <w:sz w:val="24"/>
          <w:szCs w:val="24"/>
        </w:rPr>
        <w:t xml:space="preserve">a </w:t>
      </w:r>
      <w:r w:rsidRPr="00F72D64">
        <w:rPr>
          <w:rFonts w:ascii="Book Antiqua" w:hAnsi="Book Antiqua"/>
          <w:sz w:val="24"/>
          <w:szCs w:val="24"/>
        </w:rPr>
        <w:t>95% sensitivity and 100% specificity</w:t>
      </w:r>
      <w:r w:rsidRPr="00F72D64">
        <w:rPr>
          <w:rFonts w:ascii="Book Antiqua" w:hAnsi="Book Antiqua"/>
          <w:sz w:val="24"/>
          <w:szCs w:val="24"/>
          <w:vertAlign w:val="superscript"/>
        </w:rPr>
        <w:t>[</w:t>
      </w:r>
      <w:r w:rsidR="00D83FAF">
        <w:rPr>
          <w:rFonts w:ascii="Book Antiqua" w:hAnsi="Book Antiqua"/>
          <w:sz w:val="24"/>
          <w:szCs w:val="24"/>
          <w:vertAlign w:val="superscript"/>
        </w:rPr>
        <w:t>59</w:t>
      </w:r>
      <w:r w:rsidRPr="00F72D64">
        <w:rPr>
          <w:rFonts w:ascii="Book Antiqua" w:hAnsi="Book Antiqua"/>
          <w:sz w:val="24"/>
          <w:szCs w:val="24"/>
          <w:vertAlign w:val="superscript"/>
        </w:rPr>
        <w:t>,6</w:t>
      </w:r>
      <w:r w:rsidR="00D83FAF">
        <w:rPr>
          <w:rFonts w:ascii="Book Antiqua" w:hAnsi="Book Antiqua"/>
          <w:sz w:val="24"/>
          <w:szCs w:val="24"/>
          <w:vertAlign w:val="superscript"/>
        </w:rPr>
        <w:t>0</w:t>
      </w:r>
      <w:r w:rsidRPr="00F72D64">
        <w:rPr>
          <w:rFonts w:ascii="Book Antiqua" w:hAnsi="Book Antiqua"/>
          <w:sz w:val="24"/>
          <w:szCs w:val="24"/>
          <w:vertAlign w:val="superscript"/>
        </w:rPr>
        <w:t>]</w:t>
      </w:r>
      <w:r w:rsidRPr="00F72D64">
        <w:rPr>
          <w:rFonts w:ascii="Book Antiqua" w:hAnsi="Book Antiqua"/>
          <w:sz w:val="24"/>
          <w:szCs w:val="24"/>
        </w:rPr>
        <w:t>. Typical APN findings are round or wedge-shaped hypovascular parenchymal areas in the cortical or corticomedullary region, with i</w:t>
      </w:r>
      <w:r w:rsidR="00A73392" w:rsidRPr="00F72D64">
        <w:rPr>
          <w:rFonts w:ascii="Book Antiqua" w:hAnsi="Book Antiqua"/>
          <w:sz w:val="24"/>
          <w:szCs w:val="24"/>
        </w:rPr>
        <w:t xml:space="preserve">ncreased conspicuity during delayed </w:t>
      </w:r>
      <w:r w:rsidRPr="00F72D64">
        <w:rPr>
          <w:rFonts w:ascii="Book Antiqua" w:hAnsi="Book Antiqua"/>
          <w:sz w:val="24"/>
          <w:szCs w:val="24"/>
        </w:rPr>
        <w:t xml:space="preserve">phase </w:t>
      </w:r>
      <w:r w:rsidR="00F72D64">
        <w:rPr>
          <w:rFonts w:ascii="Book Antiqua" w:hAnsi="Book Antiqua"/>
          <w:sz w:val="24"/>
          <w:szCs w:val="24"/>
        </w:rPr>
        <w:t>(Fig</w:t>
      </w:r>
      <w:r w:rsidR="00C8071D">
        <w:rPr>
          <w:rFonts w:ascii="Book Antiqua" w:hAnsi="Book Antiqua"/>
          <w:sz w:val="24"/>
          <w:szCs w:val="24"/>
        </w:rPr>
        <w:t xml:space="preserve">ure </w:t>
      </w:r>
      <w:r w:rsidR="00F72D64">
        <w:rPr>
          <w:rFonts w:ascii="Book Antiqua" w:hAnsi="Book Antiqua"/>
          <w:sz w:val="24"/>
          <w:szCs w:val="24"/>
        </w:rPr>
        <w:t>7</w:t>
      </w:r>
      <w:r w:rsidRPr="00F72D64">
        <w:rPr>
          <w:rFonts w:ascii="Book Antiqua" w:hAnsi="Book Antiqua"/>
          <w:sz w:val="24"/>
          <w:szCs w:val="24"/>
        </w:rPr>
        <w:t>)</w:t>
      </w:r>
      <w:r w:rsidRPr="00F72D64">
        <w:rPr>
          <w:rFonts w:ascii="Book Antiqua" w:hAnsi="Book Antiqua"/>
          <w:sz w:val="24"/>
          <w:szCs w:val="24"/>
          <w:vertAlign w:val="superscript"/>
        </w:rPr>
        <w:t>[6</w:t>
      </w:r>
      <w:r w:rsidR="00D83FAF">
        <w:rPr>
          <w:rFonts w:ascii="Book Antiqua" w:hAnsi="Book Antiqua"/>
          <w:sz w:val="24"/>
          <w:szCs w:val="24"/>
          <w:vertAlign w:val="superscript"/>
        </w:rPr>
        <w:t>1</w:t>
      </w:r>
      <w:r w:rsidRPr="00F72D64">
        <w:rPr>
          <w:rFonts w:ascii="Book Antiqua" w:hAnsi="Book Antiqua"/>
          <w:sz w:val="24"/>
          <w:szCs w:val="24"/>
          <w:vertAlign w:val="superscript"/>
        </w:rPr>
        <w:t>]</w:t>
      </w:r>
      <w:r w:rsidRPr="00F72D64">
        <w:rPr>
          <w:rFonts w:ascii="Book Antiqua" w:hAnsi="Book Antiqua"/>
          <w:sz w:val="24"/>
          <w:szCs w:val="24"/>
        </w:rPr>
        <w:t>. Focal APN can be distinguished from abscess</w:t>
      </w:r>
      <w:r w:rsidR="003F5A2D">
        <w:rPr>
          <w:rFonts w:ascii="Book Antiqua" w:hAnsi="Book Antiqua"/>
          <w:sz w:val="24"/>
          <w:szCs w:val="24"/>
        </w:rPr>
        <w:t>, since</w:t>
      </w:r>
      <w:r w:rsidRPr="00F72D64">
        <w:rPr>
          <w:rFonts w:ascii="Book Antiqua" w:hAnsi="Book Antiqua"/>
          <w:sz w:val="24"/>
          <w:szCs w:val="24"/>
        </w:rPr>
        <w:t xml:space="preserve"> the latter presents as an anechoic area, within or outside an area of pyelonephritis, sometimes with peripheral rim enhancement or septal enhancement. CEUS is useful </w:t>
      </w:r>
      <w:r w:rsidR="003F5A2D">
        <w:rPr>
          <w:rFonts w:ascii="Book Antiqua" w:hAnsi="Book Antiqua"/>
          <w:sz w:val="24"/>
          <w:szCs w:val="24"/>
        </w:rPr>
        <w:t>in</w:t>
      </w:r>
      <w:r w:rsidR="003F5A2D" w:rsidRPr="00F72D64">
        <w:rPr>
          <w:rFonts w:ascii="Book Antiqua" w:hAnsi="Book Antiqua"/>
          <w:sz w:val="24"/>
          <w:szCs w:val="24"/>
        </w:rPr>
        <w:t xml:space="preserve"> </w:t>
      </w:r>
      <w:r w:rsidRPr="00F72D64">
        <w:rPr>
          <w:rFonts w:ascii="Book Antiqua" w:hAnsi="Book Antiqua"/>
          <w:sz w:val="24"/>
          <w:szCs w:val="24"/>
        </w:rPr>
        <w:t>monitor</w:t>
      </w:r>
      <w:r w:rsidR="003F5A2D">
        <w:rPr>
          <w:rFonts w:ascii="Book Antiqua" w:hAnsi="Book Antiqua"/>
          <w:sz w:val="24"/>
          <w:szCs w:val="24"/>
        </w:rPr>
        <w:t>ing</w:t>
      </w:r>
      <w:r w:rsidRPr="00F72D64">
        <w:rPr>
          <w:rFonts w:ascii="Book Antiqua" w:hAnsi="Book Antiqua"/>
          <w:sz w:val="24"/>
          <w:szCs w:val="24"/>
        </w:rPr>
        <w:t xml:space="preserve"> the effects of therapy and regression of abscesses over time.</w:t>
      </w:r>
    </w:p>
    <w:p w14:paraId="1B05913A" w14:textId="77777777" w:rsidR="00A73035" w:rsidRPr="00F72D64" w:rsidRDefault="00A73035" w:rsidP="00EF62C2">
      <w:pPr>
        <w:snapToGrid w:val="0"/>
        <w:spacing w:after="0" w:line="360" w:lineRule="auto"/>
        <w:jc w:val="both"/>
        <w:rPr>
          <w:rFonts w:ascii="Book Antiqua" w:hAnsi="Book Antiqua"/>
          <w:i/>
          <w:iCs/>
          <w:sz w:val="24"/>
          <w:szCs w:val="24"/>
        </w:rPr>
      </w:pPr>
    </w:p>
    <w:p w14:paraId="394BE0BF" w14:textId="3D041AE1" w:rsidR="00B423FA" w:rsidRPr="00C735E4" w:rsidRDefault="00ED73C4" w:rsidP="00EF62C2">
      <w:pPr>
        <w:snapToGrid w:val="0"/>
        <w:spacing w:after="0" w:line="360" w:lineRule="auto"/>
        <w:jc w:val="both"/>
        <w:rPr>
          <w:rFonts w:ascii="Book Antiqua" w:eastAsia="Arial" w:hAnsi="Book Antiqua" w:cs="Arial"/>
          <w:b/>
          <w:iCs/>
          <w:sz w:val="24"/>
          <w:szCs w:val="24"/>
        </w:rPr>
      </w:pPr>
      <w:r w:rsidRPr="00C735E4">
        <w:rPr>
          <w:rFonts w:ascii="Book Antiqua" w:hAnsi="Book Antiqua"/>
          <w:b/>
          <w:iCs/>
          <w:sz w:val="24"/>
          <w:szCs w:val="24"/>
        </w:rPr>
        <w:t>Neoplasms</w:t>
      </w:r>
      <w:r w:rsidR="00C735E4">
        <w:rPr>
          <w:rFonts w:ascii="Book Antiqua" w:hAnsi="Book Antiqua"/>
          <w:b/>
          <w:iCs/>
          <w:sz w:val="24"/>
          <w:szCs w:val="24"/>
        </w:rPr>
        <w:t>:</w:t>
      </w:r>
      <w:r w:rsidR="00C735E4">
        <w:rPr>
          <w:rFonts w:ascii="Book Antiqua" w:eastAsiaTheme="minorEastAsia" w:hAnsi="Book Antiqua" w:cs="Arial" w:hint="eastAsia"/>
          <w:b/>
          <w:iCs/>
          <w:sz w:val="24"/>
          <w:szCs w:val="24"/>
          <w:lang w:eastAsia="zh-CN"/>
        </w:rPr>
        <w:t xml:space="preserve"> </w:t>
      </w:r>
      <w:r w:rsidR="006904FF">
        <w:rPr>
          <w:rFonts w:ascii="Book Antiqua" w:hAnsi="Book Antiqua"/>
          <w:sz w:val="24"/>
          <w:szCs w:val="24"/>
        </w:rPr>
        <w:t>The o</w:t>
      </w:r>
      <w:r w:rsidRPr="00F72D64">
        <w:rPr>
          <w:rFonts w:ascii="Book Antiqua" w:hAnsi="Book Antiqua"/>
          <w:sz w:val="24"/>
          <w:szCs w:val="24"/>
        </w:rPr>
        <w:t xml:space="preserve">verall incidence of malignancy in renal transplant recipients is about 3 to 5 times higher than </w:t>
      </w:r>
      <w:r w:rsidR="006904FF">
        <w:rPr>
          <w:rFonts w:ascii="Book Antiqua" w:hAnsi="Book Antiqua"/>
          <w:sz w:val="24"/>
          <w:szCs w:val="24"/>
        </w:rPr>
        <w:t xml:space="preserve">in </w:t>
      </w:r>
      <w:r w:rsidRPr="00F72D64">
        <w:rPr>
          <w:rFonts w:ascii="Book Antiqua" w:hAnsi="Book Antiqua"/>
          <w:sz w:val="24"/>
          <w:szCs w:val="24"/>
        </w:rPr>
        <w:t>the general population</w:t>
      </w:r>
      <w:r w:rsidRPr="00F72D64">
        <w:rPr>
          <w:rFonts w:ascii="Book Antiqua" w:hAnsi="Book Antiqua"/>
          <w:sz w:val="24"/>
          <w:szCs w:val="24"/>
          <w:vertAlign w:val="superscript"/>
        </w:rPr>
        <w:t>[6</w:t>
      </w:r>
      <w:r w:rsidR="00D83FAF">
        <w:rPr>
          <w:rFonts w:ascii="Book Antiqua" w:hAnsi="Book Antiqua"/>
          <w:sz w:val="24"/>
          <w:szCs w:val="24"/>
          <w:vertAlign w:val="superscript"/>
        </w:rPr>
        <w:t>2</w:t>
      </w:r>
      <w:r w:rsidRPr="00F72D64">
        <w:rPr>
          <w:rFonts w:ascii="Book Antiqua" w:hAnsi="Book Antiqua"/>
          <w:sz w:val="24"/>
          <w:szCs w:val="24"/>
          <w:vertAlign w:val="superscript"/>
        </w:rPr>
        <w:t>]</w:t>
      </w:r>
      <w:r w:rsidRPr="00F72D64">
        <w:rPr>
          <w:rFonts w:ascii="Book Antiqua" w:hAnsi="Book Antiqua"/>
          <w:sz w:val="24"/>
          <w:szCs w:val="24"/>
        </w:rPr>
        <w:t>. Most common malignancies are lymphoproliferative disorders and skin carcinomas, whereas tumors of the genitourinary and reproductive system prevail among visceral neoplasms</w:t>
      </w:r>
      <w:r w:rsidRPr="00F72D64">
        <w:rPr>
          <w:rFonts w:ascii="Book Antiqua" w:hAnsi="Book Antiqua"/>
          <w:sz w:val="24"/>
          <w:szCs w:val="24"/>
          <w:vertAlign w:val="superscript"/>
        </w:rPr>
        <w:t>[6</w:t>
      </w:r>
      <w:r w:rsidR="00D83FAF">
        <w:rPr>
          <w:rFonts w:ascii="Book Antiqua" w:hAnsi="Book Antiqua"/>
          <w:sz w:val="24"/>
          <w:szCs w:val="24"/>
          <w:vertAlign w:val="superscript"/>
        </w:rPr>
        <w:t>2</w:t>
      </w:r>
      <w:r w:rsidRPr="00F72D64">
        <w:rPr>
          <w:rFonts w:ascii="Book Antiqua" w:hAnsi="Book Antiqua"/>
          <w:sz w:val="24"/>
          <w:szCs w:val="24"/>
          <w:vertAlign w:val="superscript"/>
        </w:rPr>
        <w:t>]</w:t>
      </w:r>
      <w:r w:rsidRPr="00F72D64">
        <w:rPr>
          <w:rFonts w:ascii="Book Antiqua" w:hAnsi="Book Antiqua"/>
          <w:sz w:val="24"/>
          <w:szCs w:val="24"/>
        </w:rPr>
        <w:t xml:space="preserve">. The </w:t>
      </w:r>
      <w:r w:rsidR="006904FF">
        <w:rPr>
          <w:rFonts w:ascii="Book Antiqua" w:hAnsi="Book Antiqua"/>
          <w:sz w:val="24"/>
          <w:szCs w:val="24"/>
        </w:rPr>
        <w:t>occurrence</w:t>
      </w:r>
      <w:r w:rsidR="006904FF" w:rsidRPr="00F72D64">
        <w:rPr>
          <w:rFonts w:ascii="Book Antiqua" w:hAnsi="Book Antiqua"/>
          <w:sz w:val="24"/>
          <w:szCs w:val="24"/>
        </w:rPr>
        <w:t xml:space="preserve"> </w:t>
      </w:r>
      <w:r w:rsidRPr="00F72D64">
        <w:rPr>
          <w:rFonts w:ascii="Book Antiqua" w:hAnsi="Book Antiqua"/>
          <w:sz w:val="24"/>
          <w:szCs w:val="24"/>
        </w:rPr>
        <w:t xml:space="preserve">of </w:t>
      </w:r>
      <w:r w:rsidRPr="001F6958">
        <w:rPr>
          <w:rFonts w:ascii="Book Antiqua" w:hAnsi="Book Antiqua"/>
          <w:i/>
          <w:iCs/>
          <w:sz w:val="24"/>
          <w:szCs w:val="24"/>
        </w:rPr>
        <w:t>de novo</w:t>
      </w:r>
      <w:r w:rsidRPr="00F72D64">
        <w:rPr>
          <w:rFonts w:ascii="Book Antiqua" w:hAnsi="Book Antiqua"/>
          <w:sz w:val="24"/>
          <w:szCs w:val="24"/>
        </w:rPr>
        <w:t xml:space="preserve"> renal cell carcinoma in native kidneys and renal graft has a pooled estimated incidence of 0.7% and 0.2%, respectively</w:t>
      </w:r>
      <w:r w:rsidRPr="00F72D64">
        <w:rPr>
          <w:rFonts w:ascii="Book Antiqua" w:hAnsi="Book Antiqua"/>
          <w:sz w:val="24"/>
          <w:szCs w:val="24"/>
          <w:vertAlign w:val="superscript"/>
        </w:rPr>
        <w:t>[6</w:t>
      </w:r>
      <w:r w:rsidR="00D83FAF">
        <w:rPr>
          <w:rFonts w:ascii="Book Antiqua" w:hAnsi="Book Antiqua"/>
          <w:sz w:val="24"/>
          <w:szCs w:val="24"/>
          <w:vertAlign w:val="superscript"/>
        </w:rPr>
        <w:t>3</w:t>
      </w:r>
      <w:r w:rsidRPr="00F72D64">
        <w:rPr>
          <w:rFonts w:ascii="Book Antiqua" w:hAnsi="Book Antiqua"/>
          <w:sz w:val="24"/>
          <w:szCs w:val="24"/>
          <w:vertAlign w:val="superscript"/>
        </w:rPr>
        <w:t>]</w:t>
      </w:r>
      <w:r w:rsidRPr="00F72D64">
        <w:rPr>
          <w:rFonts w:ascii="Book Antiqua" w:hAnsi="Book Antiqua"/>
          <w:sz w:val="24"/>
          <w:szCs w:val="24"/>
        </w:rPr>
        <w:t>. Tumors occurring in the graft are prevalently renal cell carcinomas</w:t>
      </w:r>
      <w:r w:rsidRPr="00F72D64">
        <w:rPr>
          <w:rFonts w:ascii="Book Antiqua" w:hAnsi="Book Antiqua"/>
          <w:sz w:val="24"/>
          <w:szCs w:val="24"/>
          <w:vertAlign w:val="superscript"/>
        </w:rPr>
        <w:t>[</w:t>
      </w:r>
      <w:r w:rsidR="008E4106">
        <w:rPr>
          <w:rFonts w:ascii="Book Antiqua" w:hAnsi="Book Antiqua"/>
          <w:sz w:val="24"/>
          <w:szCs w:val="24"/>
          <w:vertAlign w:val="superscript"/>
        </w:rPr>
        <w:t>6</w:t>
      </w:r>
      <w:r w:rsidR="00D83FAF">
        <w:rPr>
          <w:rFonts w:ascii="Book Antiqua" w:hAnsi="Book Antiqua"/>
          <w:sz w:val="24"/>
          <w:szCs w:val="24"/>
          <w:vertAlign w:val="superscript"/>
        </w:rPr>
        <w:t>4</w:t>
      </w:r>
      <w:r w:rsidRPr="00F72D64">
        <w:rPr>
          <w:rFonts w:ascii="Book Antiqua" w:hAnsi="Book Antiqua"/>
          <w:sz w:val="24"/>
          <w:szCs w:val="24"/>
          <w:vertAlign w:val="superscript"/>
        </w:rPr>
        <w:t>]</w:t>
      </w:r>
      <w:r w:rsidRPr="00F72D64">
        <w:rPr>
          <w:rFonts w:ascii="Book Antiqua" w:hAnsi="Book Antiqua"/>
          <w:sz w:val="24"/>
          <w:szCs w:val="24"/>
        </w:rPr>
        <w:t>.</w:t>
      </w:r>
    </w:p>
    <w:p w14:paraId="46AC140B" w14:textId="737E3078" w:rsidR="00710AD6" w:rsidRPr="00F72D64" w:rsidRDefault="00ED73C4" w:rsidP="002F587D">
      <w:pPr>
        <w:snapToGrid w:val="0"/>
        <w:spacing w:after="0" w:line="360" w:lineRule="auto"/>
        <w:ind w:firstLineChars="100" w:firstLine="240"/>
        <w:jc w:val="both"/>
        <w:rPr>
          <w:rFonts w:ascii="Book Antiqua" w:eastAsia="Arial" w:hAnsi="Book Antiqua" w:cs="Arial"/>
          <w:b/>
          <w:bCs/>
          <w:i/>
          <w:iCs/>
          <w:sz w:val="24"/>
          <w:szCs w:val="24"/>
        </w:rPr>
      </w:pPr>
      <w:r w:rsidRPr="00F72D64">
        <w:rPr>
          <w:rFonts w:ascii="Book Antiqua" w:hAnsi="Book Antiqua"/>
          <w:sz w:val="24"/>
          <w:szCs w:val="24"/>
        </w:rPr>
        <w:t>US</w:t>
      </w:r>
      <w:r w:rsidR="00B423FA" w:rsidRPr="00F72D64">
        <w:rPr>
          <w:rFonts w:ascii="Book Antiqua" w:hAnsi="Book Antiqua"/>
          <w:sz w:val="24"/>
          <w:szCs w:val="24"/>
        </w:rPr>
        <w:t>-base</w:t>
      </w:r>
      <w:r w:rsidR="006904FF">
        <w:rPr>
          <w:rFonts w:ascii="Book Antiqua" w:hAnsi="Book Antiqua"/>
          <w:sz w:val="24"/>
          <w:szCs w:val="24"/>
        </w:rPr>
        <w:t>d</w:t>
      </w:r>
      <w:r w:rsidR="00B423FA" w:rsidRPr="00F72D64">
        <w:rPr>
          <w:rFonts w:ascii="Book Antiqua" w:hAnsi="Book Antiqua"/>
          <w:sz w:val="24"/>
          <w:szCs w:val="24"/>
        </w:rPr>
        <w:t xml:space="preserve"> surveillance</w:t>
      </w:r>
      <w:r w:rsidRPr="00F72D64">
        <w:rPr>
          <w:rFonts w:ascii="Book Antiqua" w:hAnsi="Book Antiqua"/>
          <w:sz w:val="24"/>
          <w:szCs w:val="24"/>
        </w:rPr>
        <w:t xml:space="preserve"> plays an important role in identify</w:t>
      </w:r>
      <w:r w:rsidR="006904FF">
        <w:rPr>
          <w:rFonts w:ascii="Book Antiqua" w:hAnsi="Book Antiqua"/>
          <w:sz w:val="24"/>
          <w:szCs w:val="24"/>
        </w:rPr>
        <w:t>ing</w:t>
      </w:r>
      <w:r w:rsidRPr="00F72D64">
        <w:rPr>
          <w:rFonts w:ascii="Book Antiqua" w:hAnsi="Book Antiqua"/>
          <w:sz w:val="24"/>
          <w:szCs w:val="24"/>
        </w:rPr>
        <w:t xml:space="preserve"> tumors at an early stage. Grayscale US and </w:t>
      </w:r>
      <w:r w:rsidR="002F587D" w:rsidRPr="00F72D64">
        <w:rPr>
          <w:rFonts w:ascii="Book Antiqua" w:hAnsi="Book Antiqua"/>
          <w:sz w:val="24"/>
          <w:szCs w:val="24"/>
        </w:rPr>
        <w:t>c</w:t>
      </w:r>
      <w:r w:rsidRPr="00F72D64">
        <w:rPr>
          <w:rFonts w:ascii="Book Antiqua" w:hAnsi="Book Antiqua"/>
          <w:sz w:val="24"/>
          <w:szCs w:val="24"/>
        </w:rPr>
        <w:t xml:space="preserve">olor Doppler </w:t>
      </w:r>
      <w:r w:rsidR="00B423FA" w:rsidRPr="00F72D64">
        <w:rPr>
          <w:rFonts w:ascii="Book Antiqua" w:hAnsi="Book Antiqua"/>
          <w:sz w:val="24"/>
          <w:szCs w:val="24"/>
        </w:rPr>
        <w:t xml:space="preserve">examination </w:t>
      </w:r>
      <w:r w:rsidR="00644A9D" w:rsidRPr="00F72D64">
        <w:rPr>
          <w:rFonts w:ascii="Book Antiqua" w:hAnsi="Book Antiqua"/>
          <w:sz w:val="24"/>
          <w:szCs w:val="24"/>
        </w:rPr>
        <w:t xml:space="preserve">can rule in </w:t>
      </w:r>
      <w:r w:rsidR="001D0EDA">
        <w:rPr>
          <w:rFonts w:ascii="Book Antiqua" w:hAnsi="Book Antiqua"/>
          <w:sz w:val="24"/>
          <w:szCs w:val="24"/>
        </w:rPr>
        <w:t xml:space="preserve">or out </w:t>
      </w:r>
      <w:r w:rsidR="00644A9D" w:rsidRPr="00F72D64">
        <w:rPr>
          <w:rFonts w:ascii="Book Antiqua" w:hAnsi="Book Antiqua"/>
          <w:sz w:val="24"/>
          <w:szCs w:val="24"/>
        </w:rPr>
        <w:t>benign findings</w:t>
      </w:r>
      <w:r w:rsidR="001D0EDA">
        <w:rPr>
          <w:rFonts w:ascii="Book Antiqua" w:hAnsi="Book Antiqua"/>
          <w:sz w:val="24"/>
          <w:szCs w:val="24"/>
        </w:rPr>
        <w:t>,</w:t>
      </w:r>
      <w:r w:rsidR="00644A9D" w:rsidRPr="00F72D64">
        <w:rPr>
          <w:rFonts w:ascii="Book Antiqua" w:hAnsi="Book Antiqua"/>
          <w:sz w:val="24"/>
          <w:szCs w:val="24"/>
        </w:rPr>
        <w:t xml:space="preserve"> such as simple cysts</w:t>
      </w:r>
      <w:r w:rsidRPr="00F72D64">
        <w:rPr>
          <w:rFonts w:ascii="Book Antiqua" w:hAnsi="Book Antiqua"/>
          <w:sz w:val="24"/>
          <w:szCs w:val="24"/>
        </w:rPr>
        <w:t xml:space="preserve">, </w:t>
      </w:r>
      <w:r w:rsidR="00644A9D" w:rsidRPr="00F72D64">
        <w:rPr>
          <w:rFonts w:ascii="Book Antiqua" w:hAnsi="Book Antiqua"/>
          <w:sz w:val="24"/>
          <w:szCs w:val="24"/>
        </w:rPr>
        <w:t xml:space="preserve">and </w:t>
      </w:r>
      <w:r w:rsidR="001D0EDA">
        <w:rPr>
          <w:rFonts w:ascii="Book Antiqua" w:hAnsi="Book Antiqua"/>
          <w:sz w:val="24"/>
          <w:szCs w:val="24"/>
        </w:rPr>
        <w:t xml:space="preserve">can </w:t>
      </w:r>
      <w:r w:rsidR="00644A9D" w:rsidRPr="00F72D64">
        <w:rPr>
          <w:rFonts w:ascii="Book Antiqua" w:hAnsi="Book Antiqua"/>
          <w:sz w:val="24"/>
          <w:szCs w:val="24"/>
        </w:rPr>
        <w:t>refer</w:t>
      </w:r>
      <w:r w:rsidRPr="00F72D64">
        <w:rPr>
          <w:rFonts w:ascii="Book Antiqua" w:hAnsi="Book Antiqua"/>
          <w:sz w:val="24"/>
          <w:szCs w:val="24"/>
        </w:rPr>
        <w:t xml:space="preserve"> suspicious or inconclusive findings </w:t>
      </w:r>
      <w:r w:rsidR="00644A9D" w:rsidRPr="00F72D64">
        <w:rPr>
          <w:rFonts w:ascii="Book Antiqua" w:hAnsi="Book Antiqua"/>
          <w:sz w:val="24"/>
          <w:szCs w:val="24"/>
        </w:rPr>
        <w:t>to</w:t>
      </w:r>
      <w:r w:rsidRPr="00F72D64">
        <w:rPr>
          <w:rFonts w:ascii="Book Antiqua" w:hAnsi="Book Antiqua"/>
          <w:sz w:val="24"/>
          <w:szCs w:val="24"/>
        </w:rPr>
        <w:t xml:space="preserve"> further imaging</w:t>
      </w:r>
      <w:r w:rsidR="00644A9D" w:rsidRPr="00F72D64">
        <w:rPr>
          <w:rFonts w:ascii="Book Antiqua" w:hAnsi="Book Antiqua"/>
          <w:sz w:val="24"/>
          <w:szCs w:val="24"/>
        </w:rPr>
        <w:t xml:space="preserve"> for characterization</w:t>
      </w:r>
      <w:r w:rsidRPr="00F72D64">
        <w:rPr>
          <w:rFonts w:ascii="Book Antiqua" w:hAnsi="Book Antiqua"/>
          <w:sz w:val="24"/>
          <w:szCs w:val="24"/>
        </w:rPr>
        <w:t xml:space="preserve">. In this setting, CEUS has gained a well-established role in non-transplanted patients </w:t>
      </w:r>
      <w:r w:rsidR="00F72D64">
        <w:rPr>
          <w:rFonts w:ascii="Book Antiqua" w:hAnsi="Book Antiqua"/>
          <w:sz w:val="24"/>
          <w:szCs w:val="24"/>
        </w:rPr>
        <w:t>(Fig</w:t>
      </w:r>
      <w:r w:rsidR="002F587D">
        <w:rPr>
          <w:rFonts w:ascii="Book Antiqua" w:hAnsi="Book Antiqua"/>
          <w:sz w:val="24"/>
          <w:szCs w:val="24"/>
        </w:rPr>
        <w:t xml:space="preserve">ure </w:t>
      </w:r>
      <w:r w:rsidRPr="00F72D64">
        <w:rPr>
          <w:rFonts w:ascii="Book Antiqua" w:hAnsi="Book Antiqua"/>
          <w:sz w:val="24"/>
          <w:szCs w:val="24"/>
        </w:rPr>
        <w:t>8), being able to differentiate solid lesion</w:t>
      </w:r>
      <w:r w:rsidR="00413255">
        <w:rPr>
          <w:rFonts w:ascii="Book Antiqua" w:hAnsi="Book Antiqua"/>
          <w:sz w:val="24"/>
          <w:szCs w:val="24"/>
        </w:rPr>
        <w:t>s</w:t>
      </w:r>
      <w:r w:rsidRPr="00F72D64">
        <w:rPr>
          <w:rFonts w:ascii="Book Antiqua" w:hAnsi="Book Antiqua"/>
          <w:sz w:val="24"/>
          <w:szCs w:val="24"/>
        </w:rPr>
        <w:t xml:space="preserve"> from pseudolesions, and attributing </w:t>
      </w:r>
      <w:r w:rsidR="001D0EDA">
        <w:rPr>
          <w:rFonts w:ascii="Book Antiqua" w:hAnsi="Book Antiqua"/>
          <w:sz w:val="24"/>
          <w:szCs w:val="24"/>
        </w:rPr>
        <w:t xml:space="preserve">the </w:t>
      </w:r>
      <w:r w:rsidRPr="00F72D64">
        <w:rPr>
          <w:rFonts w:ascii="Book Antiqua" w:hAnsi="Book Antiqua"/>
          <w:sz w:val="24"/>
          <w:szCs w:val="24"/>
        </w:rPr>
        <w:t>proper Bosniak category to cystic lesions, as comprehensively described elsewhere</w:t>
      </w:r>
      <w:r w:rsidRPr="00F72D64">
        <w:rPr>
          <w:rFonts w:ascii="Book Antiqua" w:hAnsi="Book Antiqua"/>
          <w:sz w:val="24"/>
          <w:szCs w:val="24"/>
          <w:vertAlign w:val="superscript"/>
        </w:rPr>
        <w:t>[</w:t>
      </w:r>
      <w:r w:rsidR="00D83FAF">
        <w:rPr>
          <w:rFonts w:ascii="Book Antiqua" w:hAnsi="Book Antiqua"/>
          <w:sz w:val="24"/>
          <w:szCs w:val="24"/>
          <w:vertAlign w:val="superscript"/>
        </w:rPr>
        <w:t>65</w:t>
      </w:r>
      <w:r w:rsidRPr="00F72D64">
        <w:rPr>
          <w:rFonts w:ascii="Book Antiqua" w:hAnsi="Book Antiqua"/>
          <w:sz w:val="24"/>
          <w:szCs w:val="24"/>
          <w:vertAlign w:val="superscript"/>
        </w:rPr>
        <w:t>]</w:t>
      </w:r>
      <w:r w:rsidRPr="00F72D64">
        <w:rPr>
          <w:rFonts w:ascii="Book Antiqua" w:hAnsi="Book Antiqua"/>
          <w:sz w:val="24"/>
          <w:szCs w:val="24"/>
        </w:rPr>
        <w:t>. Findings in non-transplanted patients reasonably overlap with those of transplanted ones.</w:t>
      </w:r>
    </w:p>
    <w:p w14:paraId="00B2C5E4" w14:textId="77777777" w:rsidR="00644A9D" w:rsidRPr="00F72D64" w:rsidRDefault="00644A9D" w:rsidP="00EF62C2">
      <w:pPr>
        <w:snapToGrid w:val="0"/>
        <w:spacing w:after="0" w:line="360" w:lineRule="auto"/>
        <w:jc w:val="both"/>
        <w:rPr>
          <w:rFonts w:ascii="Book Antiqua" w:eastAsia="Arial" w:hAnsi="Book Antiqua" w:cs="Arial"/>
          <w:sz w:val="24"/>
          <w:szCs w:val="24"/>
        </w:rPr>
      </w:pPr>
    </w:p>
    <w:p w14:paraId="163362D0" w14:textId="57391F44" w:rsidR="00710AD6" w:rsidRPr="00FA2638" w:rsidRDefault="00ED73C4" w:rsidP="00EF62C2">
      <w:pPr>
        <w:snapToGrid w:val="0"/>
        <w:spacing w:after="0" w:line="360" w:lineRule="auto"/>
        <w:jc w:val="both"/>
        <w:rPr>
          <w:rFonts w:ascii="Book Antiqua" w:eastAsia="Arial" w:hAnsi="Book Antiqua" w:cs="Arial"/>
          <w:b/>
          <w:iCs/>
          <w:sz w:val="24"/>
          <w:szCs w:val="24"/>
        </w:rPr>
      </w:pPr>
      <w:r w:rsidRPr="00FA2638">
        <w:rPr>
          <w:rFonts w:ascii="Book Antiqua" w:hAnsi="Book Antiqua"/>
          <w:b/>
          <w:iCs/>
          <w:sz w:val="24"/>
          <w:szCs w:val="24"/>
        </w:rPr>
        <w:t>Other parenchymal conditions</w:t>
      </w:r>
      <w:r w:rsidR="00FA2638">
        <w:rPr>
          <w:rFonts w:ascii="Book Antiqua" w:hAnsi="Book Antiqua"/>
          <w:b/>
          <w:iCs/>
          <w:sz w:val="24"/>
          <w:szCs w:val="24"/>
        </w:rPr>
        <w:t xml:space="preserve">: </w:t>
      </w:r>
      <w:r w:rsidRPr="008C6520">
        <w:rPr>
          <w:rFonts w:ascii="Book Antiqua" w:hAnsi="Book Antiqua"/>
          <w:sz w:val="24"/>
          <w:szCs w:val="24"/>
        </w:rPr>
        <w:t xml:space="preserve">There is </w:t>
      </w:r>
      <w:r w:rsidR="00EF4944" w:rsidRPr="008C6520">
        <w:rPr>
          <w:rFonts w:ascii="Book Antiqua" w:hAnsi="Book Antiqua"/>
          <w:sz w:val="24"/>
          <w:szCs w:val="24"/>
        </w:rPr>
        <w:t xml:space="preserve">great </w:t>
      </w:r>
      <w:r w:rsidRPr="008C6520">
        <w:rPr>
          <w:rFonts w:ascii="Book Antiqua" w:hAnsi="Book Antiqua"/>
          <w:sz w:val="24"/>
          <w:szCs w:val="24"/>
        </w:rPr>
        <w:t>interest</w:t>
      </w:r>
      <w:r w:rsidRPr="00F72D64">
        <w:rPr>
          <w:rFonts w:ascii="Book Antiqua" w:hAnsi="Book Antiqua"/>
          <w:sz w:val="24"/>
          <w:szCs w:val="24"/>
        </w:rPr>
        <w:t xml:space="preserve"> in finding non-invasive parameters able to </w:t>
      </w:r>
      <w:r w:rsidR="00644A9D" w:rsidRPr="00F72D64">
        <w:rPr>
          <w:rFonts w:ascii="Book Antiqua" w:hAnsi="Book Antiqua"/>
          <w:sz w:val="24"/>
          <w:szCs w:val="24"/>
        </w:rPr>
        <w:t>detect</w:t>
      </w:r>
      <w:r w:rsidRPr="00F72D64">
        <w:rPr>
          <w:rFonts w:ascii="Book Antiqua" w:hAnsi="Book Antiqua"/>
          <w:sz w:val="24"/>
          <w:szCs w:val="24"/>
        </w:rPr>
        <w:t xml:space="preserve"> parenchymal graft dysfunction before morphological alterations become evident, or </w:t>
      </w:r>
      <w:r w:rsidR="00EF4944">
        <w:rPr>
          <w:rFonts w:ascii="Book Antiqua" w:hAnsi="Book Antiqua"/>
          <w:sz w:val="24"/>
          <w:szCs w:val="24"/>
        </w:rPr>
        <w:t xml:space="preserve">to </w:t>
      </w:r>
      <w:r w:rsidRPr="00F72D64">
        <w:rPr>
          <w:rFonts w:ascii="Book Antiqua" w:hAnsi="Book Antiqua"/>
          <w:sz w:val="24"/>
          <w:szCs w:val="24"/>
        </w:rPr>
        <w:t xml:space="preserve">predict renal function on a long-term basis. Some Authors advocated a role for </w:t>
      </w:r>
      <w:r w:rsidR="00644A9D" w:rsidRPr="00F72D64">
        <w:rPr>
          <w:rFonts w:ascii="Book Antiqua" w:hAnsi="Book Antiqua"/>
          <w:sz w:val="24"/>
          <w:szCs w:val="24"/>
        </w:rPr>
        <w:t xml:space="preserve">quantitative </w:t>
      </w:r>
      <w:r w:rsidRPr="00F72D64">
        <w:rPr>
          <w:rFonts w:ascii="Book Antiqua" w:hAnsi="Book Antiqua"/>
          <w:sz w:val="24"/>
          <w:szCs w:val="24"/>
        </w:rPr>
        <w:t xml:space="preserve">CEUS in this scenario, based on the fact that perfusion indexes are influenced by glomerular filtration rate and urine output, which in turn are commonly used functional indexes. </w:t>
      </w:r>
      <w:r w:rsidR="00EF4944">
        <w:rPr>
          <w:rFonts w:ascii="Book Antiqua" w:hAnsi="Book Antiqua"/>
          <w:sz w:val="24"/>
          <w:szCs w:val="24"/>
        </w:rPr>
        <w:t>I</w:t>
      </w:r>
      <w:r w:rsidRPr="00F72D64">
        <w:rPr>
          <w:rFonts w:ascii="Book Antiqua" w:hAnsi="Book Antiqua"/>
          <w:sz w:val="24"/>
          <w:szCs w:val="24"/>
        </w:rPr>
        <w:t xml:space="preserve">n a study by Schwenger </w:t>
      </w:r>
      <w:r w:rsidR="00EA61BD">
        <w:rPr>
          <w:rFonts w:ascii="Book Antiqua" w:hAnsi="Book Antiqua"/>
          <w:i/>
          <w:iCs/>
          <w:sz w:val="24"/>
          <w:szCs w:val="24"/>
        </w:rPr>
        <w:t>et al</w:t>
      </w:r>
      <w:r w:rsidRPr="00F72D64">
        <w:rPr>
          <w:rFonts w:ascii="Book Antiqua" w:hAnsi="Book Antiqua"/>
          <w:sz w:val="24"/>
          <w:szCs w:val="24"/>
          <w:vertAlign w:val="superscript"/>
        </w:rPr>
        <w:t>[</w:t>
      </w:r>
      <w:r w:rsidR="00D83FAF">
        <w:rPr>
          <w:rFonts w:ascii="Book Antiqua" w:hAnsi="Book Antiqua"/>
          <w:sz w:val="24"/>
          <w:szCs w:val="24"/>
          <w:vertAlign w:val="superscript"/>
        </w:rPr>
        <w:t>66</w:t>
      </w:r>
      <w:r w:rsidRPr="00F72D64">
        <w:rPr>
          <w:rFonts w:ascii="Book Antiqua" w:hAnsi="Book Antiqua"/>
          <w:sz w:val="24"/>
          <w:szCs w:val="24"/>
          <w:vertAlign w:val="superscript"/>
        </w:rPr>
        <w:t>]</w:t>
      </w:r>
      <w:r w:rsidRPr="00F72D64">
        <w:rPr>
          <w:rFonts w:ascii="Book Antiqua" w:hAnsi="Book Antiqua"/>
          <w:sz w:val="24"/>
          <w:szCs w:val="24"/>
        </w:rPr>
        <w:t>, re</w:t>
      </w:r>
      <w:r w:rsidR="00EA61BD">
        <w:rPr>
          <w:rFonts w:ascii="Book Antiqua" w:hAnsi="Book Antiqua"/>
          <w:sz w:val="24"/>
          <w:szCs w:val="24"/>
        </w:rPr>
        <w:t>nal blood flow measured at 1 w</w:t>
      </w:r>
      <w:r w:rsidRPr="00F72D64">
        <w:rPr>
          <w:rFonts w:ascii="Book Antiqua" w:hAnsi="Book Antiqua"/>
          <w:sz w:val="24"/>
          <w:szCs w:val="24"/>
        </w:rPr>
        <w:t>k after</w:t>
      </w:r>
      <w:r w:rsidR="00644A9D" w:rsidRPr="00F72D64">
        <w:rPr>
          <w:rFonts w:ascii="Book Antiqua" w:hAnsi="Book Antiqua"/>
          <w:sz w:val="24"/>
          <w:szCs w:val="24"/>
        </w:rPr>
        <w:t xml:space="preserve"> </w:t>
      </w:r>
      <w:r w:rsidRPr="00F72D64">
        <w:rPr>
          <w:rFonts w:ascii="Book Antiqua" w:hAnsi="Book Antiqua"/>
          <w:sz w:val="24"/>
          <w:szCs w:val="24"/>
        </w:rPr>
        <w:t>transplant</w:t>
      </w:r>
      <w:r w:rsidR="00EF4944">
        <w:rPr>
          <w:rFonts w:ascii="Book Antiqua" w:hAnsi="Book Antiqua"/>
          <w:sz w:val="24"/>
          <w:szCs w:val="24"/>
        </w:rPr>
        <w:t>ation</w:t>
      </w:r>
      <w:r w:rsidRPr="00F72D64">
        <w:rPr>
          <w:rFonts w:ascii="Book Antiqua" w:hAnsi="Book Antiqua"/>
          <w:sz w:val="24"/>
          <w:szCs w:val="24"/>
        </w:rPr>
        <w:t xml:space="preserve"> </w:t>
      </w:r>
      <w:r w:rsidR="004E1B47">
        <w:rPr>
          <w:rFonts w:ascii="Book Antiqua" w:hAnsi="Book Antiqua"/>
          <w:sz w:val="24"/>
          <w:szCs w:val="24"/>
        </w:rPr>
        <w:t>was shown</w:t>
      </w:r>
      <w:r w:rsidR="004E1B47" w:rsidRPr="00F72D64">
        <w:rPr>
          <w:rFonts w:ascii="Book Antiqua" w:hAnsi="Book Antiqua"/>
          <w:sz w:val="24"/>
          <w:szCs w:val="24"/>
        </w:rPr>
        <w:t xml:space="preserve"> </w:t>
      </w:r>
      <w:r w:rsidRPr="00F72D64">
        <w:rPr>
          <w:rFonts w:ascii="Book Antiqua" w:hAnsi="Book Antiqua"/>
          <w:sz w:val="24"/>
          <w:szCs w:val="24"/>
        </w:rPr>
        <w:t>to correlate with renal function at 1 year.</w:t>
      </w:r>
    </w:p>
    <w:p w14:paraId="4C627AC3" w14:textId="02579649" w:rsidR="00710AD6" w:rsidRPr="00F72D64" w:rsidRDefault="00ED73C4" w:rsidP="00EA61BD">
      <w:pPr>
        <w:snapToGrid w:val="0"/>
        <w:spacing w:after="0" w:line="360" w:lineRule="auto"/>
        <w:ind w:firstLineChars="100" w:firstLine="240"/>
        <w:jc w:val="both"/>
        <w:rPr>
          <w:rFonts w:ascii="Book Antiqua" w:eastAsia="Arial" w:hAnsi="Book Antiqua" w:cs="Arial"/>
          <w:sz w:val="24"/>
          <w:szCs w:val="24"/>
        </w:rPr>
      </w:pPr>
      <w:r w:rsidRPr="00F72D64">
        <w:rPr>
          <w:rFonts w:ascii="Book Antiqua" w:hAnsi="Book Antiqua"/>
          <w:sz w:val="24"/>
          <w:szCs w:val="24"/>
        </w:rPr>
        <w:t>A common cause of graft failure is related to the immunosuppressive therapy. Calcineurin-inhibitor nephrotoxicity is largely present at 10 years after transplant</w:t>
      </w:r>
      <w:r w:rsidR="004E1B47">
        <w:rPr>
          <w:rFonts w:ascii="Book Antiqua" w:hAnsi="Book Antiqua"/>
          <w:sz w:val="24"/>
          <w:szCs w:val="24"/>
        </w:rPr>
        <w:t>ation</w:t>
      </w:r>
      <w:r w:rsidRPr="00F72D64">
        <w:rPr>
          <w:rFonts w:ascii="Book Antiqua" w:hAnsi="Book Antiqua"/>
          <w:sz w:val="24"/>
          <w:szCs w:val="24"/>
        </w:rPr>
        <w:t>, being characterized by arteriolar hyalinosis, ischemic glomerulosclerosis, and interstitial fibrosis</w:t>
      </w:r>
      <w:r w:rsidRPr="00F72D64">
        <w:rPr>
          <w:rFonts w:ascii="Book Antiqua" w:hAnsi="Book Antiqua"/>
          <w:sz w:val="24"/>
          <w:szCs w:val="24"/>
          <w:vertAlign w:val="superscript"/>
        </w:rPr>
        <w:t>[</w:t>
      </w:r>
      <w:r w:rsidR="00D83FAF">
        <w:rPr>
          <w:rFonts w:ascii="Book Antiqua" w:hAnsi="Book Antiqua"/>
          <w:sz w:val="24"/>
          <w:szCs w:val="24"/>
          <w:vertAlign w:val="superscript"/>
        </w:rPr>
        <w:t>67</w:t>
      </w:r>
      <w:r w:rsidRPr="00F72D64">
        <w:rPr>
          <w:rFonts w:ascii="Book Antiqua" w:hAnsi="Book Antiqua"/>
          <w:sz w:val="24"/>
          <w:szCs w:val="24"/>
          <w:vertAlign w:val="superscript"/>
        </w:rPr>
        <w:t>]</w:t>
      </w:r>
      <w:r w:rsidRPr="00F72D64">
        <w:rPr>
          <w:rFonts w:ascii="Book Antiqua" w:hAnsi="Book Antiqua"/>
          <w:sz w:val="24"/>
          <w:szCs w:val="24"/>
        </w:rPr>
        <w:t xml:space="preserve">. CEUS investigation of graft perfusion demonstrated a reduction of renal blood flow in patients receiving therapy with Cyclosporine-A </w:t>
      </w:r>
      <w:r w:rsidR="001F6958">
        <w:rPr>
          <w:rFonts w:ascii="Book Antiqua" w:hAnsi="Book Antiqua"/>
          <w:sz w:val="24"/>
          <w:szCs w:val="24"/>
        </w:rPr>
        <w:t>early after KT</w:t>
      </w:r>
      <w:r w:rsidRPr="00F72D64">
        <w:rPr>
          <w:rFonts w:ascii="Book Antiqua" w:hAnsi="Book Antiqua"/>
          <w:sz w:val="24"/>
          <w:szCs w:val="24"/>
        </w:rPr>
        <w:t>, thus having the potential to represent altered micro-perfusion as a marker of graft damage</w:t>
      </w:r>
      <w:r w:rsidRPr="00F72D64">
        <w:rPr>
          <w:rFonts w:ascii="Book Antiqua" w:hAnsi="Book Antiqua"/>
          <w:sz w:val="24"/>
          <w:szCs w:val="24"/>
          <w:vertAlign w:val="superscript"/>
        </w:rPr>
        <w:t>[</w:t>
      </w:r>
      <w:r w:rsidR="00D83FAF">
        <w:rPr>
          <w:rFonts w:ascii="Book Antiqua" w:hAnsi="Book Antiqua"/>
          <w:sz w:val="24"/>
          <w:szCs w:val="24"/>
          <w:vertAlign w:val="superscript"/>
        </w:rPr>
        <w:t>68</w:t>
      </w:r>
      <w:r w:rsidRPr="00F72D64">
        <w:rPr>
          <w:rFonts w:ascii="Book Antiqua" w:hAnsi="Book Antiqua"/>
          <w:sz w:val="24"/>
          <w:szCs w:val="24"/>
          <w:vertAlign w:val="superscript"/>
        </w:rPr>
        <w:t>]</w:t>
      </w:r>
      <w:r w:rsidRPr="00F72D64">
        <w:rPr>
          <w:rFonts w:ascii="Book Antiqua" w:hAnsi="Book Antiqua"/>
          <w:sz w:val="24"/>
          <w:szCs w:val="24"/>
        </w:rPr>
        <w:t>.</w:t>
      </w:r>
    </w:p>
    <w:p w14:paraId="790C6354" w14:textId="77777777" w:rsidR="00710AD6" w:rsidRPr="00F72D64" w:rsidRDefault="00710AD6" w:rsidP="00EF62C2">
      <w:pPr>
        <w:snapToGrid w:val="0"/>
        <w:spacing w:after="0" w:line="360" w:lineRule="auto"/>
        <w:jc w:val="both"/>
        <w:rPr>
          <w:rFonts w:ascii="Book Antiqua" w:eastAsia="Arial" w:hAnsi="Book Antiqua" w:cs="Arial"/>
          <w:sz w:val="24"/>
          <w:szCs w:val="24"/>
        </w:rPr>
      </w:pPr>
    </w:p>
    <w:p w14:paraId="6B4B7B35" w14:textId="50AACD9E" w:rsidR="00710AD6" w:rsidRPr="007F285C" w:rsidRDefault="00D05385" w:rsidP="00EF62C2">
      <w:pPr>
        <w:snapToGrid w:val="0"/>
        <w:spacing w:after="0" w:line="360" w:lineRule="auto"/>
        <w:jc w:val="both"/>
        <w:rPr>
          <w:rFonts w:ascii="Book Antiqua" w:eastAsia="Arial" w:hAnsi="Book Antiqua" w:cs="Arial"/>
          <w:b/>
          <w:bCs/>
          <w:sz w:val="24"/>
          <w:szCs w:val="24"/>
          <w:u w:val="single"/>
        </w:rPr>
      </w:pPr>
      <w:r>
        <w:rPr>
          <w:rFonts w:ascii="Book Antiqua" w:hAnsi="Book Antiqua"/>
          <w:b/>
          <w:bCs/>
          <w:sz w:val="24"/>
          <w:szCs w:val="24"/>
          <w:u w:val="single"/>
        </w:rPr>
        <w:t>CONCLUSION</w:t>
      </w:r>
    </w:p>
    <w:p w14:paraId="49C29D75" w14:textId="511B5257" w:rsidR="00710AD6" w:rsidRDefault="00ED73C4" w:rsidP="00EF62C2">
      <w:pPr>
        <w:snapToGrid w:val="0"/>
        <w:spacing w:after="0" w:line="360" w:lineRule="auto"/>
        <w:jc w:val="both"/>
        <w:rPr>
          <w:rFonts w:ascii="Book Antiqua" w:hAnsi="Book Antiqua"/>
          <w:sz w:val="24"/>
          <w:szCs w:val="24"/>
        </w:rPr>
      </w:pPr>
      <w:r w:rsidRPr="00F72D64">
        <w:rPr>
          <w:rFonts w:ascii="Book Antiqua" w:hAnsi="Book Antiqua"/>
          <w:sz w:val="24"/>
          <w:szCs w:val="24"/>
        </w:rPr>
        <w:t xml:space="preserve">CEUS represents an ideal first-line tool in </w:t>
      </w:r>
      <w:r w:rsidR="00FE6F83" w:rsidRPr="00F72D64">
        <w:rPr>
          <w:rFonts w:ascii="Book Antiqua" w:hAnsi="Book Antiqua"/>
          <w:sz w:val="24"/>
          <w:szCs w:val="24"/>
        </w:rPr>
        <w:t>evaluating</w:t>
      </w:r>
      <w:r w:rsidRPr="00F72D64">
        <w:rPr>
          <w:rFonts w:ascii="Book Antiqua" w:hAnsi="Book Antiqua"/>
          <w:sz w:val="24"/>
          <w:szCs w:val="24"/>
        </w:rPr>
        <w:t xml:space="preserve"> </w:t>
      </w:r>
      <w:r w:rsidR="00FE6F83" w:rsidRPr="00F72D64">
        <w:rPr>
          <w:rFonts w:ascii="Book Antiqua" w:hAnsi="Book Antiqua"/>
          <w:sz w:val="24"/>
          <w:szCs w:val="24"/>
        </w:rPr>
        <w:t>KT</w:t>
      </w:r>
      <w:r w:rsidRPr="00F72D64">
        <w:rPr>
          <w:rFonts w:ascii="Book Antiqua" w:hAnsi="Book Antiqua"/>
          <w:sz w:val="24"/>
          <w:szCs w:val="24"/>
        </w:rPr>
        <w:t xml:space="preserve"> patients, improving the accuracy of conventional US for a variety of complications. Assumed that the examination is performed by experienced operators, CEUS is a fast and reliable alternative to CT and MRI, which might be contraindicated in patients with impaired renal function. While most established applications of CEUS rel</w:t>
      </w:r>
      <w:r w:rsidR="000452B9">
        <w:rPr>
          <w:rFonts w:ascii="Book Antiqua" w:hAnsi="Book Antiqua"/>
          <w:sz w:val="24"/>
          <w:szCs w:val="24"/>
        </w:rPr>
        <w:t>y</w:t>
      </w:r>
      <w:r w:rsidRPr="00F72D64">
        <w:rPr>
          <w:rFonts w:ascii="Book Antiqua" w:hAnsi="Book Antiqua"/>
          <w:sz w:val="24"/>
          <w:szCs w:val="24"/>
        </w:rPr>
        <w:t xml:space="preserve"> on the capability of </w:t>
      </w:r>
      <w:r w:rsidR="000452B9">
        <w:rPr>
          <w:rFonts w:ascii="Book Antiqua" w:hAnsi="Book Antiqua"/>
          <w:sz w:val="24"/>
          <w:szCs w:val="24"/>
        </w:rPr>
        <w:t>identifying</w:t>
      </w:r>
      <w:r w:rsidR="000452B9" w:rsidRPr="00F72D64">
        <w:rPr>
          <w:rFonts w:ascii="Book Antiqua" w:hAnsi="Book Antiqua"/>
          <w:sz w:val="24"/>
          <w:szCs w:val="24"/>
        </w:rPr>
        <w:t xml:space="preserve"> </w:t>
      </w:r>
      <w:r w:rsidRPr="00F72D64">
        <w:rPr>
          <w:rFonts w:ascii="Book Antiqua" w:hAnsi="Book Antiqua"/>
          <w:sz w:val="24"/>
          <w:szCs w:val="24"/>
        </w:rPr>
        <w:t xml:space="preserve">major vascular and parenchymal complications, there is </w:t>
      </w:r>
      <w:r w:rsidR="00FE6F83" w:rsidRPr="00F72D64">
        <w:rPr>
          <w:rFonts w:ascii="Book Antiqua" w:hAnsi="Book Antiqua"/>
          <w:sz w:val="24"/>
          <w:szCs w:val="24"/>
        </w:rPr>
        <w:t>increasing research on</w:t>
      </w:r>
      <w:r w:rsidRPr="00F72D64">
        <w:rPr>
          <w:rFonts w:ascii="Book Antiqua" w:hAnsi="Book Antiqua"/>
          <w:sz w:val="24"/>
          <w:szCs w:val="24"/>
        </w:rPr>
        <w:t xml:space="preserve"> quantitative perfusion indexes reflecting microcirculation abnormalities electively. </w:t>
      </w:r>
    </w:p>
    <w:p w14:paraId="7DE418A1" w14:textId="77777777" w:rsidR="007F285C" w:rsidRPr="00F72D64" w:rsidRDefault="007F285C" w:rsidP="00EF62C2">
      <w:pPr>
        <w:snapToGrid w:val="0"/>
        <w:spacing w:after="0" w:line="360" w:lineRule="auto"/>
        <w:jc w:val="both"/>
        <w:rPr>
          <w:rFonts w:ascii="Book Antiqua" w:eastAsia="Arial" w:hAnsi="Book Antiqua" w:cs="Arial"/>
          <w:sz w:val="24"/>
          <w:szCs w:val="24"/>
        </w:rPr>
      </w:pPr>
    </w:p>
    <w:p w14:paraId="4CFD929A" w14:textId="40EC6AAB" w:rsidR="00FE6F83" w:rsidRDefault="009C3E66" w:rsidP="00EF62C2">
      <w:pPr>
        <w:snapToGrid w:val="0"/>
        <w:spacing w:after="0" w:line="360" w:lineRule="auto"/>
        <w:jc w:val="both"/>
        <w:rPr>
          <w:rFonts w:ascii="Book Antiqua" w:hAnsi="Book Antiqua"/>
          <w:b/>
          <w:bCs/>
          <w:sz w:val="24"/>
          <w:szCs w:val="24"/>
          <w:u w:val="single"/>
        </w:rPr>
      </w:pPr>
      <w:r w:rsidRPr="007F285C">
        <w:rPr>
          <w:rFonts w:ascii="Book Antiqua" w:hAnsi="Book Antiqua"/>
          <w:b/>
          <w:bCs/>
          <w:sz w:val="24"/>
          <w:szCs w:val="24"/>
          <w:u w:val="single"/>
        </w:rPr>
        <w:t>ACKNOWLEDGEMENTS</w:t>
      </w:r>
    </w:p>
    <w:p w14:paraId="4C89B9F3" w14:textId="1A82CCCC" w:rsidR="00F26A54" w:rsidRPr="00A353C8" w:rsidRDefault="00F26A54" w:rsidP="00EF62C2">
      <w:pPr>
        <w:snapToGrid w:val="0"/>
        <w:spacing w:after="0" w:line="360" w:lineRule="auto"/>
        <w:jc w:val="both"/>
        <w:rPr>
          <w:rFonts w:ascii="Book Antiqua" w:hAnsi="Book Antiqua"/>
          <w:bCs/>
          <w:color w:val="000000" w:themeColor="text1"/>
          <w:sz w:val="24"/>
          <w:szCs w:val="24"/>
        </w:rPr>
      </w:pPr>
      <w:r w:rsidRPr="00F26A54">
        <w:rPr>
          <w:rFonts w:ascii="Book Antiqua" w:eastAsia="宋体" w:hAnsi="Book Antiqua" w:cs="Times New Roman"/>
          <w:color w:val="auto"/>
          <w:sz w:val="24"/>
          <w:szCs w:val="24"/>
          <w:lang w:eastAsia="zh-CN"/>
        </w:rPr>
        <w:t xml:space="preserve">The authors thank </w:t>
      </w:r>
      <w:r w:rsidRPr="00A353C8">
        <w:rPr>
          <w:rFonts w:ascii="Book Antiqua" w:eastAsia="宋体" w:hAnsi="Book Antiqua" w:cs="Times New Roman"/>
          <w:color w:val="000000" w:themeColor="text1"/>
          <w:sz w:val="24"/>
          <w:szCs w:val="24"/>
          <w:lang w:eastAsia="zh-CN"/>
        </w:rPr>
        <w:t>Viviana Moroso (MSc, PhD) of MV Medical Writing (Luleå, Sweden) for copyediting the manuscript</w:t>
      </w:r>
      <w:r w:rsidR="007A0694" w:rsidRPr="00A353C8">
        <w:rPr>
          <w:rFonts w:ascii="Book Antiqua" w:eastAsia="宋体" w:hAnsi="Book Antiqua" w:cs="Times New Roman"/>
          <w:color w:val="000000" w:themeColor="text1"/>
          <w:sz w:val="24"/>
          <w:szCs w:val="24"/>
          <w:lang w:eastAsia="zh-CN"/>
        </w:rPr>
        <w:t>, and Dr. Clara Zichichi (Institute of Radiology, University of Udine) for having drawn Fig</w:t>
      </w:r>
      <w:r w:rsidR="00BE143F">
        <w:rPr>
          <w:rFonts w:ascii="Book Antiqua" w:eastAsia="宋体" w:hAnsi="Book Antiqua" w:cs="Times New Roman"/>
          <w:color w:val="000000" w:themeColor="text1"/>
          <w:sz w:val="24"/>
          <w:szCs w:val="24"/>
          <w:lang w:eastAsia="zh-CN"/>
        </w:rPr>
        <w:t>ure</w:t>
      </w:r>
      <w:r w:rsidR="007A0694" w:rsidRPr="00A353C8">
        <w:rPr>
          <w:rFonts w:ascii="Book Antiqua" w:eastAsia="宋体" w:hAnsi="Book Antiqua" w:cs="Times New Roman"/>
          <w:color w:val="000000" w:themeColor="text1"/>
          <w:sz w:val="24"/>
          <w:szCs w:val="24"/>
          <w:lang w:eastAsia="zh-CN"/>
        </w:rPr>
        <w:t xml:space="preserve"> 1</w:t>
      </w:r>
      <w:r w:rsidR="007A0694" w:rsidRPr="00BE143F">
        <w:rPr>
          <w:rFonts w:ascii="Book Antiqua" w:eastAsia="宋体" w:hAnsi="Book Antiqua" w:cs="Times New Roman"/>
          <w:caps/>
          <w:color w:val="000000" w:themeColor="text1"/>
          <w:sz w:val="24"/>
          <w:szCs w:val="24"/>
          <w:lang w:eastAsia="zh-CN"/>
        </w:rPr>
        <w:t>c</w:t>
      </w:r>
      <w:r w:rsidR="007A0694" w:rsidRPr="00A353C8">
        <w:rPr>
          <w:rFonts w:ascii="Book Antiqua" w:eastAsia="宋体" w:hAnsi="Book Antiqua" w:cs="Times New Roman"/>
          <w:color w:val="000000" w:themeColor="text1"/>
          <w:sz w:val="24"/>
          <w:szCs w:val="24"/>
          <w:lang w:eastAsia="zh-CN"/>
        </w:rPr>
        <w:t>.</w:t>
      </w:r>
    </w:p>
    <w:p w14:paraId="4B9C3A09" w14:textId="77777777" w:rsidR="00470DF0" w:rsidRDefault="00470DF0" w:rsidP="00EF62C2">
      <w:pPr>
        <w:snapToGrid w:val="0"/>
        <w:spacing w:after="0" w:line="360" w:lineRule="auto"/>
        <w:jc w:val="both"/>
        <w:rPr>
          <w:rFonts w:ascii="Book Antiqua" w:hAnsi="Book Antiqua"/>
          <w:b/>
          <w:bCs/>
          <w:sz w:val="24"/>
          <w:szCs w:val="24"/>
        </w:rPr>
      </w:pPr>
    </w:p>
    <w:p w14:paraId="7B1EA7A9" w14:textId="77777777" w:rsidR="00710AD6" w:rsidRPr="00F72D64" w:rsidRDefault="00ED73C4" w:rsidP="00EF62C2">
      <w:pPr>
        <w:snapToGrid w:val="0"/>
        <w:spacing w:after="0" w:line="360" w:lineRule="auto"/>
        <w:jc w:val="both"/>
        <w:rPr>
          <w:rFonts w:ascii="Book Antiqua" w:eastAsia="Arial" w:hAnsi="Book Antiqua" w:cs="Arial"/>
          <w:b/>
          <w:bCs/>
          <w:sz w:val="24"/>
          <w:szCs w:val="24"/>
        </w:rPr>
      </w:pPr>
      <w:r w:rsidRPr="00F72D64">
        <w:rPr>
          <w:rFonts w:ascii="Book Antiqua" w:hAnsi="Book Antiqua"/>
          <w:b/>
          <w:bCs/>
          <w:sz w:val="24"/>
          <w:szCs w:val="24"/>
        </w:rPr>
        <w:t>REFERENCES</w:t>
      </w:r>
    </w:p>
    <w:p w14:paraId="6153AEB6"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1 </w:t>
      </w:r>
      <w:r w:rsidRPr="00B51581">
        <w:rPr>
          <w:rFonts w:ascii="Book Antiqua" w:eastAsia="宋体" w:hAnsi="Book Antiqua" w:cs="Times New Roman"/>
          <w:b/>
          <w:color w:val="auto"/>
          <w:kern w:val="2"/>
          <w:sz w:val="24"/>
          <w:szCs w:val="24"/>
          <w:bdr w:val="none" w:sz="0" w:space="0" w:color="auto"/>
          <w:lang w:eastAsia="zh-CN"/>
        </w:rPr>
        <w:t>Tonelli M</w:t>
      </w:r>
      <w:r w:rsidRPr="00B51581">
        <w:rPr>
          <w:rFonts w:ascii="Book Antiqua" w:eastAsia="宋体" w:hAnsi="Book Antiqua" w:cs="Times New Roman"/>
          <w:color w:val="auto"/>
          <w:kern w:val="2"/>
          <w:sz w:val="24"/>
          <w:szCs w:val="24"/>
          <w:bdr w:val="none" w:sz="0" w:space="0" w:color="auto"/>
          <w:lang w:eastAsia="zh-CN"/>
        </w:rPr>
        <w:t xml:space="preserve">, Wiebe N, Knoll G, Bello A, Browne S, Jadhav D, Klarenbach S, Gill J. Systematic review: kidney transplantation compared with dialysis in clinically relevant outcomes. </w:t>
      </w:r>
      <w:r w:rsidRPr="00B51581">
        <w:rPr>
          <w:rFonts w:ascii="Book Antiqua" w:eastAsia="宋体" w:hAnsi="Book Antiqua" w:cs="Times New Roman"/>
          <w:i/>
          <w:color w:val="auto"/>
          <w:kern w:val="2"/>
          <w:sz w:val="24"/>
          <w:szCs w:val="24"/>
          <w:bdr w:val="none" w:sz="0" w:space="0" w:color="auto"/>
          <w:lang w:eastAsia="zh-CN"/>
        </w:rPr>
        <w:t>Am J Transplant</w:t>
      </w:r>
      <w:r w:rsidRPr="00B51581">
        <w:rPr>
          <w:rFonts w:ascii="Book Antiqua" w:eastAsia="宋体" w:hAnsi="Book Antiqua" w:cs="Times New Roman"/>
          <w:color w:val="auto"/>
          <w:kern w:val="2"/>
          <w:sz w:val="24"/>
          <w:szCs w:val="24"/>
          <w:bdr w:val="none" w:sz="0" w:space="0" w:color="auto"/>
          <w:lang w:eastAsia="zh-CN"/>
        </w:rPr>
        <w:t xml:space="preserve"> 2011; </w:t>
      </w:r>
      <w:r w:rsidRPr="00B51581">
        <w:rPr>
          <w:rFonts w:ascii="Book Antiqua" w:eastAsia="宋体" w:hAnsi="Book Antiqua" w:cs="Times New Roman"/>
          <w:b/>
          <w:color w:val="auto"/>
          <w:kern w:val="2"/>
          <w:sz w:val="24"/>
          <w:szCs w:val="24"/>
          <w:bdr w:val="none" w:sz="0" w:space="0" w:color="auto"/>
          <w:lang w:eastAsia="zh-CN"/>
        </w:rPr>
        <w:t>11</w:t>
      </w:r>
      <w:r w:rsidRPr="00B51581">
        <w:rPr>
          <w:rFonts w:ascii="Book Antiqua" w:eastAsia="宋体" w:hAnsi="Book Antiqua" w:cs="Times New Roman"/>
          <w:color w:val="auto"/>
          <w:kern w:val="2"/>
          <w:sz w:val="24"/>
          <w:szCs w:val="24"/>
          <w:bdr w:val="none" w:sz="0" w:space="0" w:color="auto"/>
          <w:lang w:eastAsia="zh-CN"/>
        </w:rPr>
        <w:t>: 2093-2109 [PMID: 21883901 DOI: 10.1111/j.1600-6143.2011.03686.x]</w:t>
      </w:r>
    </w:p>
    <w:p w14:paraId="62626744"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2 </w:t>
      </w:r>
      <w:r w:rsidRPr="00B51581">
        <w:rPr>
          <w:rFonts w:ascii="Book Antiqua" w:eastAsia="宋体" w:hAnsi="Book Antiqua" w:cs="Times New Roman"/>
          <w:b/>
          <w:color w:val="auto"/>
          <w:kern w:val="2"/>
          <w:sz w:val="24"/>
          <w:szCs w:val="24"/>
          <w:bdr w:val="none" w:sz="0" w:space="0" w:color="auto"/>
          <w:lang w:eastAsia="zh-CN"/>
        </w:rPr>
        <w:t>Haberal M</w:t>
      </w:r>
      <w:r w:rsidRPr="00B51581">
        <w:rPr>
          <w:rFonts w:ascii="Book Antiqua" w:eastAsia="宋体" w:hAnsi="Book Antiqua" w:cs="Times New Roman"/>
          <w:color w:val="auto"/>
          <w:kern w:val="2"/>
          <w:sz w:val="24"/>
          <w:szCs w:val="24"/>
          <w:bdr w:val="none" w:sz="0" w:space="0" w:color="auto"/>
          <w:lang w:eastAsia="zh-CN"/>
        </w:rPr>
        <w:t xml:space="preserve">, Boyvat F, Akdur A, Kırnap M, Özçelik Ü, Yarbuğ Karakayalı F. Surgical Complications After Kidney Transplantation. </w:t>
      </w:r>
      <w:r w:rsidRPr="00B51581">
        <w:rPr>
          <w:rFonts w:ascii="Book Antiqua" w:eastAsia="宋体" w:hAnsi="Book Antiqua" w:cs="Times New Roman"/>
          <w:i/>
          <w:color w:val="auto"/>
          <w:kern w:val="2"/>
          <w:sz w:val="24"/>
          <w:szCs w:val="24"/>
          <w:bdr w:val="none" w:sz="0" w:space="0" w:color="auto"/>
          <w:lang w:eastAsia="zh-CN"/>
        </w:rPr>
        <w:t>Exp Clin Transplant</w:t>
      </w:r>
      <w:r w:rsidRPr="00B51581">
        <w:rPr>
          <w:rFonts w:ascii="Book Antiqua" w:eastAsia="宋体" w:hAnsi="Book Antiqua" w:cs="Times New Roman"/>
          <w:color w:val="auto"/>
          <w:kern w:val="2"/>
          <w:sz w:val="24"/>
          <w:szCs w:val="24"/>
          <w:bdr w:val="none" w:sz="0" w:space="0" w:color="auto"/>
          <w:lang w:eastAsia="zh-CN"/>
        </w:rPr>
        <w:t xml:space="preserve"> 2016; </w:t>
      </w:r>
      <w:r w:rsidRPr="00B51581">
        <w:rPr>
          <w:rFonts w:ascii="Book Antiqua" w:eastAsia="宋体" w:hAnsi="Book Antiqua" w:cs="Times New Roman"/>
          <w:b/>
          <w:color w:val="auto"/>
          <w:kern w:val="2"/>
          <w:sz w:val="24"/>
          <w:szCs w:val="24"/>
          <w:bdr w:val="none" w:sz="0" w:space="0" w:color="auto"/>
          <w:lang w:eastAsia="zh-CN"/>
        </w:rPr>
        <w:t>14</w:t>
      </w:r>
      <w:r w:rsidRPr="00B51581">
        <w:rPr>
          <w:rFonts w:ascii="Book Antiqua" w:eastAsia="宋体" w:hAnsi="Book Antiqua" w:cs="Times New Roman"/>
          <w:color w:val="auto"/>
          <w:kern w:val="2"/>
          <w:sz w:val="24"/>
          <w:szCs w:val="24"/>
          <w:bdr w:val="none" w:sz="0" w:space="0" w:color="auto"/>
          <w:lang w:eastAsia="zh-CN"/>
        </w:rPr>
        <w:t>: 587-595 [PMID: 27934557 DOI: 10.6002/ect.2016.0290]</w:t>
      </w:r>
    </w:p>
    <w:p w14:paraId="74207A2F"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3 </w:t>
      </w:r>
      <w:r w:rsidRPr="00B51581">
        <w:rPr>
          <w:rFonts w:ascii="Book Antiqua" w:eastAsia="宋体" w:hAnsi="Book Antiqua" w:cs="Times New Roman"/>
          <w:b/>
          <w:color w:val="auto"/>
          <w:kern w:val="2"/>
          <w:sz w:val="24"/>
          <w:szCs w:val="24"/>
          <w:bdr w:val="none" w:sz="0" w:space="0" w:color="auto"/>
          <w:lang w:eastAsia="zh-CN"/>
        </w:rPr>
        <w:t>Expert Panel on Urologic Imaging</w:t>
      </w:r>
      <w:r w:rsidRPr="00B51581">
        <w:rPr>
          <w:rFonts w:ascii="Book Antiqua" w:eastAsia="宋体" w:hAnsi="Book Antiqua" w:cs="Times New Roman"/>
          <w:color w:val="auto"/>
          <w:kern w:val="2"/>
          <w:sz w:val="24"/>
          <w:szCs w:val="24"/>
          <w:bdr w:val="none" w:sz="0" w:space="0" w:color="auto"/>
          <w:lang w:eastAsia="zh-CN"/>
        </w:rPr>
        <w:t>, Taffel MT, Nikolaidis P, Beland MD, Blaufox MD, Dogra VS, Goldfarb S, Gore JL, Harvin HJ, Heilbrun ME, Heller MT, Khatri G, Preminger GM, Purysko AS, Smith AD, Wang ZJ, Weinfeld RM, Wong-You-Cheong JJ, Remer EM, Lockhart ME. ACR Appropriateness Criteria</w:t>
      </w:r>
      <w:r w:rsidRPr="00B51581">
        <w:rPr>
          <w:rFonts w:ascii="Book Antiqua" w:eastAsia="宋体" w:hAnsi="Book Antiqua" w:cs="Times New Roman"/>
          <w:color w:val="auto"/>
          <w:kern w:val="2"/>
          <w:sz w:val="24"/>
          <w:szCs w:val="24"/>
          <w:bdr w:val="none" w:sz="0" w:space="0" w:color="auto"/>
          <w:vertAlign w:val="superscript"/>
          <w:lang w:eastAsia="zh-CN"/>
        </w:rPr>
        <w:t>®</w:t>
      </w:r>
      <w:r w:rsidRPr="00B51581">
        <w:rPr>
          <w:rFonts w:ascii="Book Antiqua" w:eastAsia="宋体" w:hAnsi="Book Antiqua" w:cs="Times New Roman"/>
          <w:color w:val="auto"/>
          <w:kern w:val="2"/>
          <w:sz w:val="24"/>
          <w:szCs w:val="24"/>
          <w:bdr w:val="none" w:sz="0" w:space="0" w:color="auto"/>
          <w:lang w:eastAsia="zh-CN"/>
        </w:rPr>
        <w:t xml:space="preserve"> Renal Transplant Dysfunction. </w:t>
      </w:r>
      <w:r w:rsidRPr="00B51581">
        <w:rPr>
          <w:rFonts w:ascii="Book Antiqua" w:eastAsia="宋体" w:hAnsi="Book Antiqua" w:cs="Times New Roman"/>
          <w:i/>
          <w:color w:val="auto"/>
          <w:kern w:val="2"/>
          <w:sz w:val="24"/>
          <w:szCs w:val="24"/>
          <w:bdr w:val="none" w:sz="0" w:space="0" w:color="auto"/>
          <w:lang w:eastAsia="zh-CN"/>
        </w:rPr>
        <w:t>J Am Coll Radiol</w:t>
      </w:r>
      <w:r w:rsidRPr="00B51581">
        <w:rPr>
          <w:rFonts w:ascii="Book Antiqua" w:eastAsia="宋体" w:hAnsi="Book Antiqua" w:cs="Times New Roman"/>
          <w:color w:val="auto"/>
          <w:kern w:val="2"/>
          <w:sz w:val="24"/>
          <w:szCs w:val="24"/>
          <w:bdr w:val="none" w:sz="0" w:space="0" w:color="auto"/>
          <w:lang w:eastAsia="zh-CN"/>
        </w:rPr>
        <w:t xml:space="preserve"> 2017; </w:t>
      </w:r>
      <w:r w:rsidRPr="00B51581">
        <w:rPr>
          <w:rFonts w:ascii="Book Antiqua" w:eastAsia="宋体" w:hAnsi="Book Antiqua" w:cs="Times New Roman"/>
          <w:b/>
          <w:color w:val="auto"/>
          <w:kern w:val="2"/>
          <w:sz w:val="24"/>
          <w:szCs w:val="24"/>
          <w:bdr w:val="none" w:sz="0" w:space="0" w:color="auto"/>
          <w:lang w:eastAsia="zh-CN"/>
        </w:rPr>
        <w:t>14</w:t>
      </w:r>
      <w:r w:rsidRPr="00B51581">
        <w:rPr>
          <w:rFonts w:ascii="Book Antiqua" w:eastAsia="宋体" w:hAnsi="Book Antiqua" w:cs="Times New Roman"/>
          <w:color w:val="auto"/>
          <w:kern w:val="2"/>
          <w:sz w:val="24"/>
          <w:szCs w:val="24"/>
          <w:bdr w:val="none" w:sz="0" w:space="0" w:color="auto"/>
          <w:lang w:eastAsia="zh-CN"/>
        </w:rPr>
        <w:t>: S272-S281 [PMID: 28473084 DOI: 10.1016/j.jacr.2017.02.034]</w:t>
      </w:r>
    </w:p>
    <w:p w14:paraId="1CFC5F27"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4 </w:t>
      </w:r>
      <w:r w:rsidRPr="00B51581">
        <w:rPr>
          <w:rFonts w:ascii="Book Antiqua" w:eastAsia="宋体" w:hAnsi="Book Antiqua" w:cs="Times New Roman"/>
          <w:b/>
          <w:color w:val="auto"/>
          <w:kern w:val="2"/>
          <w:sz w:val="24"/>
          <w:szCs w:val="24"/>
          <w:bdr w:val="none" w:sz="0" w:space="0" w:color="auto"/>
          <w:lang w:eastAsia="zh-CN"/>
        </w:rPr>
        <w:t>Sugi MD</w:t>
      </w:r>
      <w:r w:rsidRPr="00B51581">
        <w:rPr>
          <w:rFonts w:ascii="Book Antiqua" w:eastAsia="宋体" w:hAnsi="Book Antiqua" w:cs="Times New Roman"/>
          <w:color w:val="auto"/>
          <w:kern w:val="2"/>
          <w:sz w:val="24"/>
          <w:szCs w:val="24"/>
          <w:bdr w:val="none" w:sz="0" w:space="0" w:color="auto"/>
          <w:lang w:eastAsia="zh-CN"/>
        </w:rPr>
        <w:t xml:space="preserve">, Joshi G, Maddu KK, Dahiya N, Menias CO. Imaging of Renal Transplant Complications throughout the Life of the Allograft: Comprehensive Multimodality Review. </w:t>
      </w:r>
      <w:r w:rsidRPr="00B51581">
        <w:rPr>
          <w:rFonts w:ascii="Book Antiqua" w:eastAsia="宋体" w:hAnsi="Book Antiqua" w:cs="Times New Roman"/>
          <w:i/>
          <w:color w:val="auto"/>
          <w:kern w:val="2"/>
          <w:sz w:val="24"/>
          <w:szCs w:val="24"/>
          <w:bdr w:val="none" w:sz="0" w:space="0" w:color="auto"/>
          <w:lang w:eastAsia="zh-CN"/>
        </w:rPr>
        <w:t>Radiographics</w:t>
      </w:r>
      <w:r w:rsidRPr="00B51581">
        <w:rPr>
          <w:rFonts w:ascii="Book Antiqua" w:eastAsia="宋体" w:hAnsi="Book Antiqua" w:cs="Times New Roman"/>
          <w:color w:val="auto"/>
          <w:kern w:val="2"/>
          <w:sz w:val="24"/>
          <w:szCs w:val="24"/>
          <w:bdr w:val="none" w:sz="0" w:space="0" w:color="auto"/>
          <w:lang w:eastAsia="zh-CN"/>
        </w:rPr>
        <w:t xml:space="preserve"> 2019; </w:t>
      </w:r>
      <w:r w:rsidRPr="00B51581">
        <w:rPr>
          <w:rFonts w:ascii="Book Antiqua" w:eastAsia="宋体" w:hAnsi="Book Antiqua" w:cs="Times New Roman"/>
          <w:b/>
          <w:color w:val="auto"/>
          <w:kern w:val="2"/>
          <w:sz w:val="24"/>
          <w:szCs w:val="24"/>
          <w:bdr w:val="none" w:sz="0" w:space="0" w:color="auto"/>
          <w:lang w:eastAsia="zh-CN"/>
        </w:rPr>
        <w:t>39</w:t>
      </w:r>
      <w:r w:rsidRPr="00B51581">
        <w:rPr>
          <w:rFonts w:ascii="Book Antiqua" w:eastAsia="宋体" w:hAnsi="Book Antiqua" w:cs="Times New Roman"/>
          <w:color w:val="auto"/>
          <w:kern w:val="2"/>
          <w:sz w:val="24"/>
          <w:szCs w:val="24"/>
          <w:bdr w:val="none" w:sz="0" w:space="0" w:color="auto"/>
          <w:lang w:eastAsia="zh-CN"/>
        </w:rPr>
        <w:t>: 1327-1355 [PMID: 31498742 DOI: 10.1148/rg.2019190096]</w:t>
      </w:r>
    </w:p>
    <w:p w14:paraId="18DB1B3C"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5 </w:t>
      </w:r>
      <w:r w:rsidRPr="00B51581">
        <w:rPr>
          <w:rFonts w:ascii="Book Antiqua" w:eastAsia="宋体" w:hAnsi="Book Antiqua" w:cs="Times New Roman"/>
          <w:b/>
          <w:color w:val="auto"/>
          <w:kern w:val="2"/>
          <w:sz w:val="24"/>
          <w:szCs w:val="24"/>
          <w:bdr w:val="none" w:sz="0" w:space="0" w:color="auto"/>
          <w:lang w:eastAsia="zh-CN"/>
        </w:rPr>
        <w:t>Naesens M</w:t>
      </w:r>
      <w:r w:rsidRPr="00B51581">
        <w:rPr>
          <w:rFonts w:ascii="Book Antiqua" w:eastAsia="宋体" w:hAnsi="Book Antiqua" w:cs="Times New Roman"/>
          <w:color w:val="auto"/>
          <w:kern w:val="2"/>
          <w:sz w:val="24"/>
          <w:szCs w:val="24"/>
          <w:bdr w:val="none" w:sz="0" w:space="0" w:color="auto"/>
          <w:lang w:eastAsia="zh-CN"/>
        </w:rPr>
        <w:t xml:space="preserve">, Heylen L, Lerut E, Claes K, De Wever L, Claus F, Oyen R, Kuypers D, Evenepoel P, Bammens B, Sprangers B, Meijers B, Pirenne J, Monbaliu D, de Jonge H, Metalidis C, De Vusser K, Vanrenterghem Y. Intrarenal resistive index after renal transplantation. </w:t>
      </w:r>
      <w:r w:rsidRPr="00B51581">
        <w:rPr>
          <w:rFonts w:ascii="Book Antiqua" w:eastAsia="宋体" w:hAnsi="Book Antiqua" w:cs="Times New Roman"/>
          <w:i/>
          <w:color w:val="auto"/>
          <w:kern w:val="2"/>
          <w:sz w:val="24"/>
          <w:szCs w:val="24"/>
          <w:bdr w:val="none" w:sz="0" w:space="0" w:color="auto"/>
          <w:lang w:eastAsia="zh-CN"/>
        </w:rPr>
        <w:t>N Engl J Med</w:t>
      </w:r>
      <w:r w:rsidRPr="00B51581">
        <w:rPr>
          <w:rFonts w:ascii="Book Antiqua" w:eastAsia="宋体" w:hAnsi="Book Antiqua" w:cs="Times New Roman"/>
          <w:color w:val="auto"/>
          <w:kern w:val="2"/>
          <w:sz w:val="24"/>
          <w:szCs w:val="24"/>
          <w:bdr w:val="none" w:sz="0" w:space="0" w:color="auto"/>
          <w:lang w:eastAsia="zh-CN"/>
        </w:rPr>
        <w:t xml:space="preserve"> 2013; </w:t>
      </w:r>
      <w:r w:rsidRPr="00B51581">
        <w:rPr>
          <w:rFonts w:ascii="Book Antiqua" w:eastAsia="宋体" w:hAnsi="Book Antiqua" w:cs="Times New Roman"/>
          <w:b/>
          <w:color w:val="auto"/>
          <w:kern w:val="2"/>
          <w:sz w:val="24"/>
          <w:szCs w:val="24"/>
          <w:bdr w:val="none" w:sz="0" w:space="0" w:color="auto"/>
          <w:lang w:eastAsia="zh-CN"/>
        </w:rPr>
        <w:t>369</w:t>
      </w:r>
      <w:r w:rsidRPr="00B51581">
        <w:rPr>
          <w:rFonts w:ascii="Book Antiqua" w:eastAsia="宋体" w:hAnsi="Book Antiqua" w:cs="Times New Roman"/>
          <w:color w:val="auto"/>
          <w:kern w:val="2"/>
          <w:sz w:val="24"/>
          <w:szCs w:val="24"/>
          <w:bdr w:val="none" w:sz="0" w:space="0" w:color="auto"/>
          <w:lang w:eastAsia="zh-CN"/>
        </w:rPr>
        <w:t>: 1797-1806 [PMID: 24195547 DOI: 10.1056/NEJMoa1301064]</w:t>
      </w:r>
    </w:p>
    <w:p w14:paraId="28B08BE3"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6 </w:t>
      </w:r>
      <w:r w:rsidRPr="00B51581">
        <w:rPr>
          <w:rFonts w:ascii="Book Antiqua" w:eastAsia="宋体" w:hAnsi="Book Antiqua" w:cs="Times New Roman"/>
          <w:b/>
          <w:color w:val="auto"/>
          <w:kern w:val="2"/>
          <w:sz w:val="24"/>
          <w:szCs w:val="24"/>
          <w:bdr w:val="none" w:sz="0" w:space="0" w:color="auto"/>
          <w:lang w:eastAsia="zh-CN"/>
        </w:rPr>
        <w:t>Chung YE</w:t>
      </w:r>
      <w:r w:rsidRPr="00B51581">
        <w:rPr>
          <w:rFonts w:ascii="Book Antiqua" w:eastAsia="宋体" w:hAnsi="Book Antiqua" w:cs="Times New Roman"/>
          <w:color w:val="auto"/>
          <w:kern w:val="2"/>
          <w:sz w:val="24"/>
          <w:szCs w:val="24"/>
          <w:bdr w:val="none" w:sz="0" w:space="0" w:color="auto"/>
          <w:lang w:eastAsia="zh-CN"/>
        </w:rPr>
        <w:t xml:space="preserve">, Kim KW. Contrast-enhanced ultrasonography: advance and current status in abdominal imaging. </w:t>
      </w:r>
      <w:r w:rsidRPr="00B51581">
        <w:rPr>
          <w:rFonts w:ascii="Book Antiqua" w:eastAsia="宋体" w:hAnsi="Book Antiqua" w:cs="Times New Roman"/>
          <w:i/>
          <w:color w:val="auto"/>
          <w:kern w:val="2"/>
          <w:sz w:val="24"/>
          <w:szCs w:val="24"/>
          <w:bdr w:val="none" w:sz="0" w:space="0" w:color="auto"/>
          <w:lang w:eastAsia="zh-CN"/>
        </w:rPr>
        <w:t>Ultrasonography</w:t>
      </w:r>
      <w:r w:rsidRPr="00B51581">
        <w:rPr>
          <w:rFonts w:ascii="Book Antiqua" w:eastAsia="宋体" w:hAnsi="Book Antiqua" w:cs="Times New Roman"/>
          <w:color w:val="auto"/>
          <w:kern w:val="2"/>
          <w:sz w:val="24"/>
          <w:szCs w:val="24"/>
          <w:bdr w:val="none" w:sz="0" w:space="0" w:color="auto"/>
          <w:lang w:eastAsia="zh-CN"/>
        </w:rPr>
        <w:t xml:space="preserve"> 2015; </w:t>
      </w:r>
      <w:r w:rsidRPr="00B51581">
        <w:rPr>
          <w:rFonts w:ascii="Book Antiqua" w:eastAsia="宋体" w:hAnsi="Book Antiqua" w:cs="Times New Roman"/>
          <w:b/>
          <w:color w:val="auto"/>
          <w:kern w:val="2"/>
          <w:sz w:val="24"/>
          <w:szCs w:val="24"/>
          <w:bdr w:val="none" w:sz="0" w:space="0" w:color="auto"/>
          <w:lang w:eastAsia="zh-CN"/>
        </w:rPr>
        <w:t>34</w:t>
      </w:r>
      <w:r w:rsidRPr="00B51581">
        <w:rPr>
          <w:rFonts w:ascii="Book Antiqua" w:eastAsia="宋体" w:hAnsi="Book Antiqua" w:cs="Times New Roman"/>
          <w:color w:val="auto"/>
          <w:kern w:val="2"/>
          <w:sz w:val="24"/>
          <w:szCs w:val="24"/>
          <w:bdr w:val="none" w:sz="0" w:space="0" w:color="auto"/>
          <w:lang w:eastAsia="zh-CN"/>
        </w:rPr>
        <w:t>: 3-18 [PMID: 25342120 DOI: 10.14366/usg.14034]</w:t>
      </w:r>
    </w:p>
    <w:p w14:paraId="17F35B0F"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7 </w:t>
      </w:r>
      <w:r w:rsidRPr="00B51581">
        <w:rPr>
          <w:rFonts w:ascii="Book Antiqua" w:eastAsia="宋体" w:hAnsi="Book Antiqua" w:cs="Times New Roman"/>
          <w:b/>
          <w:color w:val="auto"/>
          <w:kern w:val="2"/>
          <w:sz w:val="24"/>
          <w:szCs w:val="24"/>
          <w:bdr w:val="none" w:sz="0" w:space="0" w:color="auto"/>
          <w:lang w:eastAsia="zh-CN"/>
        </w:rPr>
        <w:t>Rafailidis V</w:t>
      </w:r>
      <w:r w:rsidRPr="00B51581">
        <w:rPr>
          <w:rFonts w:ascii="Book Antiqua" w:eastAsia="宋体" w:hAnsi="Book Antiqua" w:cs="Times New Roman"/>
          <w:color w:val="auto"/>
          <w:kern w:val="2"/>
          <w:sz w:val="24"/>
          <w:szCs w:val="24"/>
          <w:bdr w:val="none" w:sz="0" w:space="0" w:color="auto"/>
          <w:lang w:eastAsia="zh-CN"/>
        </w:rPr>
        <w:t xml:space="preserve">, Huang DY, Yusuf GT, Sidhu PS. General principles and overview of vascular contrast-enhanced ultrasonography. </w:t>
      </w:r>
      <w:r w:rsidRPr="00B51581">
        <w:rPr>
          <w:rFonts w:ascii="Book Antiqua" w:eastAsia="宋体" w:hAnsi="Book Antiqua" w:cs="Times New Roman"/>
          <w:i/>
          <w:color w:val="auto"/>
          <w:kern w:val="2"/>
          <w:sz w:val="24"/>
          <w:szCs w:val="24"/>
          <w:bdr w:val="none" w:sz="0" w:space="0" w:color="auto"/>
          <w:lang w:eastAsia="zh-CN"/>
        </w:rPr>
        <w:t>Ultrasonography</w:t>
      </w:r>
      <w:r w:rsidRPr="00B51581">
        <w:rPr>
          <w:rFonts w:ascii="Book Antiqua" w:eastAsia="宋体" w:hAnsi="Book Antiqua" w:cs="Times New Roman"/>
          <w:color w:val="auto"/>
          <w:kern w:val="2"/>
          <w:sz w:val="24"/>
          <w:szCs w:val="24"/>
          <w:bdr w:val="none" w:sz="0" w:space="0" w:color="auto"/>
          <w:lang w:eastAsia="zh-CN"/>
        </w:rPr>
        <w:t xml:space="preserve"> 2020; </w:t>
      </w:r>
      <w:r w:rsidRPr="00B51581">
        <w:rPr>
          <w:rFonts w:ascii="Book Antiqua" w:eastAsia="宋体" w:hAnsi="Book Antiqua" w:cs="Times New Roman"/>
          <w:b/>
          <w:color w:val="auto"/>
          <w:kern w:val="2"/>
          <w:sz w:val="24"/>
          <w:szCs w:val="24"/>
          <w:bdr w:val="none" w:sz="0" w:space="0" w:color="auto"/>
          <w:lang w:eastAsia="zh-CN"/>
        </w:rPr>
        <w:t>39</w:t>
      </w:r>
      <w:r w:rsidRPr="00B51581">
        <w:rPr>
          <w:rFonts w:ascii="Book Antiqua" w:eastAsia="宋体" w:hAnsi="Book Antiqua" w:cs="Times New Roman"/>
          <w:color w:val="auto"/>
          <w:kern w:val="2"/>
          <w:sz w:val="24"/>
          <w:szCs w:val="24"/>
          <w:bdr w:val="none" w:sz="0" w:space="0" w:color="auto"/>
          <w:lang w:eastAsia="zh-CN"/>
        </w:rPr>
        <w:t>: 22-42 [PMID: 31671927 DOI: 10.14366/usg.19022]</w:t>
      </w:r>
    </w:p>
    <w:p w14:paraId="6DF90EE3"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8 </w:t>
      </w:r>
      <w:r w:rsidRPr="00B51581">
        <w:rPr>
          <w:rFonts w:ascii="Book Antiqua" w:eastAsia="宋体" w:hAnsi="Book Antiqua" w:cs="Times New Roman"/>
          <w:b/>
          <w:color w:val="auto"/>
          <w:kern w:val="2"/>
          <w:sz w:val="24"/>
          <w:szCs w:val="24"/>
          <w:bdr w:val="none" w:sz="0" w:space="0" w:color="auto"/>
          <w:lang w:eastAsia="zh-CN"/>
        </w:rPr>
        <w:t>Dietrich CF</w:t>
      </w:r>
      <w:r w:rsidRPr="00B51581">
        <w:rPr>
          <w:rFonts w:ascii="Book Antiqua" w:eastAsia="宋体" w:hAnsi="Book Antiqua" w:cs="Times New Roman"/>
          <w:color w:val="auto"/>
          <w:kern w:val="2"/>
          <w:sz w:val="24"/>
          <w:szCs w:val="24"/>
          <w:bdr w:val="none" w:sz="0" w:space="0" w:color="auto"/>
          <w:lang w:eastAsia="zh-CN"/>
        </w:rPr>
        <w:t xml:space="preserve">, Averkiou M, Nielsen MB, Barr RG, Burns PN, Calliada F, Cantisani V, Choi B, Chammas MC, Clevert DA, Claudon M, Correas JM, Cui XW, Cosgrove D, D'Onofrio M, Dong Y, Eisenbrey J, Fontanilla T, Gilja OH, Ignee A, Jenssen C, Kono Y, Kudo M, Lassau N, Lyshchik A, Franca Meloni M, Moriyasu F, Nolsøe C, Piscaglia F, Radzina M, Saftoiu A, Sidhu PS, Sporea I, Schreiber-Dietrich D, Sirlin CB, Stanczak M, Weskott HP, Wilson SR, Willmann JK, Kim TK, Jang HJ, Vezeridis A, Westerway S. How to perform Contrast-Enhanced Ultrasound (CEUS). </w:t>
      </w:r>
      <w:r w:rsidRPr="00B51581">
        <w:rPr>
          <w:rFonts w:ascii="Book Antiqua" w:eastAsia="宋体" w:hAnsi="Book Antiqua" w:cs="Times New Roman"/>
          <w:i/>
          <w:color w:val="auto"/>
          <w:kern w:val="2"/>
          <w:sz w:val="24"/>
          <w:szCs w:val="24"/>
          <w:bdr w:val="none" w:sz="0" w:space="0" w:color="auto"/>
          <w:lang w:eastAsia="zh-CN"/>
        </w:rPr>
        <w:t>Ultrasound Int Open</w:t>
      </w:r>
      <w:r w:rsidRPr="00B51581">
        <w:rPr>
          <w:rFonts w:ascii="Book Antiqua" w:eastAsia="宋体" w:hAnsi="Book Antiqua" w:cs="Times New Roman"/>
          <w:color w:val="auto"/>
          <w:kern w:val="2"/>
          <w:sz w:val="24"/>
          <w:szCs w:val="24"/>
          <w:bdr w:val="none" w:sz="0" w:space="0" w:color="auto"/>
          <w:lang w:eastAsia="zh-CN"/>
        </w:rPr>
        <w:t xml:space="preserve"> 2018; </w:t>
      </w:r>
      <w:r w:rsidRPr="00B51581">
        <w:rPr>
          <w:rFonts w:ascii="Book Antiqua" w:eastAsia="宋体" w:hAnsi="Book Antiqua" w:cs="Times New Roman"/>
          <w:b/>
          <w:color w:val="auto"/>
          <w:kern w:val="2"/>
          <w:sz w:val="24"/>
          <w:szCs w:val="24"/>
          <w:bdr w:val="none" w:sz="0" w:space="0" w:color="auto"/>
          <w:lang w:eastAsia="zh-CN"/>
        </w:rPr>
        <w:t>4</w:t>
      </w:r>
      <w:r w:rsidRPr="00B51581">
        <w:rPr>
          <w:rFonts w:ascii="Book Antiqua" w:eastAsia="宋体" w:hAnsi="Book Antiqua" w:cs="Times New Roman"/>
          <w:color w:val="auto"/>
          <w:kern w:val="2"/>
          <w:sz w:val="24"/>
          <w:szCs w:val="24"/>
          <w:bdr w:val="none" w:sz="0" w:space="0" w:color="auto"/>
          <w:lang w:eastAsia="zh-CN"/>
        </w:rPr>
        <w:t>: E2-E15 [PMID: 29423461 DOI: 10.1055/s-0043-123931]</w:t>
      </w:r>
    </w:p>
    <w:p w14:paraId="06BCFC66"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9 </w:t>
      </w:r>
      <w:r w:rsidRPr="00B51581">
        <w:rPr>
          <w:rFonts w:ascii="Book Antiqua" w:eastAsia="宋体" w:hAnsi="Book Antiqua" w:cs="Times New Roman"/>
          <w:b/>
          <w:color w:val="auto"/>
          <w:kern w:val="2"/>
          <w:sz w:val="24"/>
          <w:szCs w:val="24"/>
          <w:bdr w:val="none" w:sz="0" w:space="0" w:color="auto"/>
          <w:lang w:eastAsia="zh-CN"/>
        </w:rPr>
        <w:t>Gulati M</w:t>
      </w:r>
      <w:r w:rsidRPr="00B51581">
        <w:rPr>
          <w:rFonts w:ascii="Book Antiqua" w:eastAsia="宋体" w:hAnsi="Book Antiqua" w:cs="Times New Roman"/>
          <w:color w:val="auto"/>
          <w:kern w:val="2"/>
          <w:sz w:val="24"/>
          <w:szCs w:val="24"/>
          <w:bdr w:val="none" w:sz="0" w:space="0" w:color="auto"/>
          <w:lang w:eastAsia="zh-CN"/>
        </w:rPr>
        <w:t xml:space="preserve">, King KG, Gill IS, Pham V, Grant E, Duddalwar VA. Contrast-enhanced ultrasound (CEUS) of cystic and solid renal lesions: a review. </w:t>
      </w:r>
      <w:r w:rsidRPr="00B51581">
        <w:rPr>
          <w:rFonts w:ascii="Book Antiqua" w:eastAsia="宋体" w:hAnsi="Book Antiqua" w:cs="Times New Roman"/>
          <w:i/>
          <w:color w:val="auto"/>
          <w:kern w:val="2"/>
          <w:sz w:val="24"/>
          <w:szCs w:val="24"/>
          <w:bdr w:val="none" w:sz="0" w:space="0" w:color="auto"/>
          <w:lang w:eastAsia="zh-CN"/>
        </w:rPr>
        <w:t>Abdom Imaging</w:t>
      </w:r>
      <w:r w:rsidRPr="00B51581">
        <w:rPr>
          <w:rFonts w:ascii="Book Antiqua" w:eastAsia="宋体" w:hAnsi="Book Antiqua" w:cs="Times New Roman"/>
          <w:color w:val="auto"/>
          <w:kern w:val="2"/>
          <w:sz w:val="24"/>
          <w:szCs w:val="24"/>
          <w:bdr w:val="none" w:sz="0" w:space="0" w:color="auto"/>
          <w:lang w:eastAsia="zh-CN"/>
        </w:rPr>
        <w:t xml:space="preserve"> 2015; </w:t>
      </w:r>
      <w:r w:rsidRPr="00B51581">
        <w:rPr>
          <w:rFonts w:ascii="Book Antiqua" w:eastAsia="宋体" w:hAnsi="Book Antiqua" w:cs="Times New Roman"/>
          <w:b/>
          <w:color w:val="auto"/>
          <w:kern w:val="2"/>
          <w:sz w:val="24"/>
          <w:szCs w:val="24"/>
          <w:bdr w:val="none" w:sz="0" w:space="0" w:color="auto"/>
          <w:lang w:eastAsia="zh-CN"/>
        </w:rPr>
        <w:t>40</w:t>
      </w:r>
      <w:r w:rsidRPr="00B51581">
        <w:rPr>
          <w:rFonts w:ascii="Book Antiqua" w:eastAsia="宋体" w:hAnsi="Book Antiqua" w:cs="Times New Roman"/>
          <w:color w:val="auto"/>
          <w:kern w:val="2"/>
          <w:sz w:val="24"/>
          <w:szCs w:val="24"/>
          <w:bdr w:val="none" w:sz="0" w:space="0" w:color="auto"/>
          <w:lang w:eastAsia="zh-CN"/>
        </w:rPr>
        <w:t>: 1982-1996 [PMID: 25588715 DOI: 10.1007/s00261-015-0348-5]</w:t>
      </w:r>
    </w:p>
    <w:p w14:paraId="1B2B981E"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10 </w:t>
      </w:r>
      <w:r w:rsidRPr="00B51581">
        <w:rPr>
          <w:rFonts w:ascii="Book Antiqua" w:eastAsia="宋体" w:hAnsi="Book Antiqua" w:cs="Times New Roman"/>
          <w:b/>
          <w:color w:val="auto"/>
          <w:kern w:val="2"/>
          <w:sz w:val="24"/>
          <w:szCs w:val="24"/>
          <w:bdr w:val="none" w:sz="0" w:space="0" w:color="auto"/>
          <w:lang w:eastAsia="zh-CN"/>
        </w:rPr>
        <w:t>McArthur C</w:t>
      </w:r>
      <w:r w:rsidRPr="00B51581">
        <w:rPr>
          <w:rFonts w:ascii="Book Antiqua" w:eastAsia="宋体" w:hAnsi="Book Antiqua" w:cs="Times New Roman"/>
          <w:color w:val="auto"/>
          <w:kern w:val="2"/>
          <w:sz w:val="24"/>
          <w:szCs w:val="24"/>
          <w:bdr w:val="none" w:sz="0" w:space="0" w:color="auto"/>
          <w:lang w:eastAsia="zh-CN"/>
        </w:rPr>
        <w:t xml:space="preserve">, Baxter GM. Current and potential renal applications of contrast-enhanced ultrasound. </w:t>
      </w:r>
      <w:r w:rsidRPr="00B51581">
        <w:rPr>
          <w:rFonts w:ascii="Book Antiqua" w:eastAsia="宋体" w:hAnsi="Book Antiqua" w:cs="Times New Roman"/>
          <w:i/>
          <w:color w:val="auto"/>
          <w:kern w:val="2"/>
          <w:sz w:val="24"/>
          <w:szCs w:val="24"/>
          <w:bdr w:val="none" w:sz="0" w:space="0" w:color="auto"/>
          <w:lang w:eastAsia="zh-CN"/>
        </w:rPr>
        <w:t>Clin Radiol</w:t>
      </w:r>
      <w:r w:rsidRPr="00B51581">
        <w:rPr>
          <w:rFonts w:ascii="Book Antiqua" w:eastAsia="宋体" w:hAnsi="Book Antiqua" w:cs="Times New Roman"/>
          <w:color w:val="auto"/>
          <w:kern w:val="2"/>
          <w:sz w:val="24"/>
          <w:szCs w:val="24"/>
          <w:bdr w:val="none" w:sz="0" w:space="0" w:color="auto"/>
          <w:lang w:eastAsia="zh-CN"/>
        </w:rPr>
        <w:t xml:space="preserve"> 2012; </w:t>
      </w:r>
      <w:r w:rsidRPr="00B51581">
        <w:rPr>
          <w:rFonts w:ascii="Book Antiqua" w:eastAsia="宋体" w:hAnsi="Book Antiqua" w:cs="Times New Roman"/>
          <w:b/>
          <w:color w:val="auto"/>
          <w:kern w:val="2"/>
          <w:sz w:val="24"/>
          <w:szCs w:val="24"/>
          <w:bdr w:val="none" w:sz="0" w:space="0" w:color="auto"/>
          <w:lang w:eastAsia="zh-CN"/>
        </w:rPr>
        <w:t>67</w:t>
      </w:r>
      <w:r w:rsidRPr="00B51581">
        <w:rPr>
          <w:rFonts w:ascii="Book Antiqua" w:eastAsia="宋体" w:hAnsi="Book Antiqua" w:cs="Times New Roman"/>
          <w:color w:val="auto"/>
          <w:kern w:val="2"/>
          <w:sz w:val="24"/>
          <w:szCs w:val="24"/>
          <w:bdr w:val="none" w:sz="0" w:space="0" w:color="auto"/>
          <w:lang w:eastAsia="zh-CN"/>
        </w:rPr>
        <w:t>: 909-922 [PMID: 22464920 DOI: 10.1016/j.crad.2012.01.017]</w:t>
      </w:r>
    </w:p>
    <w:p w14:paraId="7277802D"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11 </w:t>
      </w:r>
      <w:r w:rsidRPr="00B51581">
        <w:rPr>
          <w:rFonts w:ascii="Book Antiqua" w:eastAsia="宋体" w:hAnsi="Book Antiqua" w:cs="Times New Roman"/>
          <w:b/>
          <w:color w:val="auto"/>
          <w:kern w:val="2"/>
          <w:sz w:val="24"/>
          <w:szCs w:val="24"/>
          <w:bdr w:val="none" w:sz="0" w:space="0" w:color="auto"/>
          <w:lang w:eastAsia="zh-CN"/>
        </w:rPr>
        <w:t>Piscaglia F</w:t>
      </w:r>
      <w:r w:rsidRPr="00B51581">
        <w:rPr>
          <w:rFonts w:ascii="Book Antiqua" w:eastAsia="宋体" w:hAnsi="Book Antiqua" w:cs="Times New Roman"/>
          <w:color w:val="auto"/>
          <w:kern w:val="2"/>
          <w:sz w:val="24"/>
          <w:szCs w:val="24"/>
          <w:bdr w:val="none" w:sz="0" w:space="0" w:color="auto"/>
          <w:lang w:eastAsia="zh-CN"/>
        </w:rPr>
        <w:t xml:space="preserve">, Bolondi L; Italian Society for Ultrasound in Medicine and Biology (SIUMB) Study Group on Ultrasound Contrast Agents. The safety of Sonovue in abdominal applications: retrospective analysis of 23188 investigations. </w:t>
      </w:r>
      <w:r w:rsidRPr="00B51581">
        <w:rPr>
          <w:rFonts w:ascii="Book Antiqua" w:eastAsia="宋体" w:hAnsi="Book Antiqua" w:cs="Times New Roman"/>
          <w:i/>
          <w:color w:val="auto"/>
          <w:kern w:val="2"/>
          <w:sz w:val="24"/>
          <w:szCs w:val="24"/>
          <w:bdr w:val="none" w:sz="0" w:space="0" w:color="auto"/>
          <w:lang w:eastAsia="zh-CN"/>
        </w:rPr>
        <w:t>Ultrasound Med Biol</w:t>
      </w:r>
      <w:r w:rsidRPr="00B51581">
        <w:rPr>
          <w:rFonts w:ascii="Book Antiqua" w:eastAsia="宋体" w:hAnsi="Book Antiqua" w:cs="Times New Roman"/>
          <w:color w:val="auto"/>
          <w:kern w:val="2"/>
          <w:sz w:val="24"/>
          <w:szCs w:val="24"/>
          <w:bdr w:val="none" w:sz="0" w:space="0" w:color="auto"/>
          <w:lang w:eastAsia="zh-CN"/>
        </w:rPr>
        <w:t xml:space="preserve"> 2006; </w:t>
      </w:r>
      <w:r w:rsidRPr="00B51581">
        <w:rPr>
          <w:rFonts w:ascii="Book Antiqua" w:eastAsia="宋体" w:hAnsi="Book Antiqua" w:cs="Times New Roman"/>
          <w:b/>
          <w:color w:val="auto"/>
          <w:kern w:val="2"/>
          <w:sz w:val="24"/>
          <w:szCs w:val="24"/>
          <w:bdr w:val="none" w:sz="0" w:space="0" w:color="auto"/>
          <w:lang w:eastAsia="zh-CN"/>
        </w:rPr>
        <w:t>32</w:t>
      </w:r>
      <w:r w:rsidRPr="00B51581">
        <w:rPr>
          <w:rFonts w:ascii="Book Antiqua" w:eastAsia="宋体" w:hAnsi="Book Antiqua" w:cs="Times New Roman"/>
          <w:color w:val="auto"/>
          <w:kern w:val="2"/>
          <w:sz w:val="24"/>
          <w:szCs w:val="24"/>
          <w:bdr w:val="none" w:sz="0" w:space="0" w:color="auto"/>
          <w:lang w:eastAsia="zh-CN"/>
        </w:rPr>
        <w:t>: 1369-1375 [PMID: 16965977 DOI: 10.1016/j.ultrasmedbio.2006.05.031]</w:t>
      </w:r>
    </w:p>
    <w:p w14:paraId="6D7D30E9" w14:textId="77777777" w:rsidR="00B51581" w:rsidRPr="00DB35BE"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12 </w:t>
      </w:r>
      <w:r w:rsidRPr="00B51581">
        <w:rPr>
          <w:rFonts w:ascii="Book Antiqua" w:eastAsia="宋体" w:hAnsi="Book Antiqua" w:cs="Times New Roman"/>
          <w:b/>
          <w:color w:val="auto"/>
          <w:kern w:val="2"/>
          <w:sz w:val="24"/>
          <w:szCs w:val="24"/>
          <w:bdr w:val="none" w:sz="0" w:space="0" w:color="auto"/>
          <w:lang w:eastAsia="zh-CN"/>
        </w:rPr>
        <w:t>Yusuf GT</w:t>
      </w:r>
      <w:r w:rsidRPr="00B51581">
        <w:rPr>
          <w:rFonts w:ascii="Book Antiqua" w:eastAsia="宋体" w:hAnsi="Book Antiqua" w:cs="Times New Roman"/>
          <w:color w:val="auto"/>
          <w:kern w:val="2"/>
          <w:sz w:val="24"/>
          <w:szCs w:val="24"/>
          <w:bdr w:val="none" w:sz="0" w:space="0" w:color="auto"/>
          <w:lang w:eastAsia="zh-CN"/>
        </w:rPr>
        <w:t>, Sellars ME, Deganello A, Cosgrove DO, Sidhu PS. Retrospective An</w:t>
      </w:r>
      <w:r w:rsidRPr="00DB35BE">
        <w:rPr>
          <w:rFonts w:ascii="Book Antiqua" w:eastAsia="宋体" w:hAnsi="Book Antiqua" w:cs="Times New Roman"/>
          <w:color w:val="auto"/>
          <w:kern w:val="2"/>
          <w:sz w:val="24"/>
          <w:szCs w:val="24"/>
          <w:bdr w:val="none" w:sz="0" w:space="0" w:color="auto"/>
          <w:lang w:eastAsia="zh-CN"/>
        </w:rPr>
        <w:t xml:space="preserve">alysis of the Safety and Cost Implications of Pediatric Contrast-Enhanced Ultrasound at a Single Center. </w:t>
      </w:r>
      <w:r w:rsidRPr="00DB35BE">
        <w:rPr>
          <w:rFonts w:ascii="Book Antiqua" w:eastAsia="宋体" w:hAnsi="Book Antiqua" w:cs="Times New Roman"/>
          <w:i/>
          <w:color w:val="auto"/>
          <w:kern w:val="2"/>
          <w:sz w:val="24"/>
          <w:szCs w:val="24"/>
          <w:bdr w:val="none" w:sz="0" w:space="0" w:color="auto"/>
          <w:lang w:eastAsia="zh-CN"/>
        </w:rPr>
        <w:t>AJR Am J Roentgenol</w:t>
      </w:r>
      <w:r w:rsidRPr="00DB35BE">
        <w:rPr>
          <w:rFonts w:ascii="Book Antiqua" w:eastAsia="宋体" w:hAnsi="Book Antiqua" w:cs="Times New Roman"/>
          <w:color w:val="auto"/>
          <w:kern w:val="2"/>
          <w:sz w:val="24"/>
          <w:szCs w:val="24"/>
          <w:bdr w:val="none" w:sz="0" w:space="0" w:color="auto"/>
          <w:lang w:eastAsia="zh-CN"/>
        </w:rPr>
        <w:t xml:space="preserve"> 2017; </w:t>
      </w:r>
      <w:r w:rsidRPr="00DB35BE">
        <w:rPr>
          <w:rFonts w:ascii="Book Antiqua" w:eastAsia="宋体" w:hAnsi="Book Antiqua" w:cs="Times New Roman"/>
          <w:b/>
          <w:color w:val="auto"/>
          <w:kern w:val="2"/>
          <w:sz w:val="24"/>
          <w:szCs w:val="24"/>
          <w:bdr w:val="none" w:sz="0" w:space="0" w:color="auto"/>
          <w:lang w:eastAsia="zh-CN"/>
        </w:rPr>
        <w:t>208</w:t>
      </w:r>
      <w:r w:rsidRPr="00DB35BE">
        <w:rPr>
          <w:rFonts w:ascii="Book Antiqua" w:eastAsia="宋体" w:hAnsi="Book Antiqua" w:cs="Times New Roman"/>
          <w:color w:val="auto"/>
          <w:kern w:val="2"/>
          <w:sz w:val="24"/>
          <w:szCs w:val="24"/>
          <w:bdr w:val="none" w:sz="0" w:space="0" w:color="auto"/>
          <w:lang w:eastAsia="zh-CN"/>
        </w:rPr>
        <w:t>: 446-452 [PMID: 27959665 DOI: 10.2214/AJR.16.16700]</w:t>
      </w:r>
    </w:p>
    <w:p w14:paraId="76CA5081" w14:textId="3401C061" w:rsidR="00B51581" w:rsidRPr="00DB35BE"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DB35BE">
        <w:rPr>
          <w:rFonts w:ascii="Book Antiqua" w:eastAsia="宋体" w:hAnsi="Book Antiqua" w:cs="Times New Roman"/>
          <w:color w:val="auto"/>
          <w:kern w:val="2"/>
          <w:sz w:val="24"/>
          <w:szCs w:val="24"/>
          <w:bdr w:val="none" w:sz="0" w:space="0" w:color="auto"/>
          <w:lang w:eastAsia="zh-CN"/>
        </w:rPr>
        <w:t xml:space="preserve">13 </w:t>
      </w:r>
      <w:r w:rsidRPr="00DB35BE">
        <w:rPr>
          <w:rFonts w:ascii="Book Antiqua" w:eastAsia="宋体" w:hAnsi="Book Antiqua" w:cs="Times New Roman"/>
          <w:b/>
          <w:color w:val="auto"/>
          <w:kern w:val="2"/>
          <w:sz w:val="24"/>
          <w:szCs w:val="24"/>
          <w:bdr w:val="none" w:sz="0" w:space="0" w:color="auto"/>
          <w:lang w:eastAsia="zh-CN"/>
        </w:rPr>
        <w:t xml:space="preserve">Contrast Media Safety Committee ESUR. </w:t>
      </w:r>
      <w:r w:rsidRPr="00DB35BE">
        <w:rPr>
          <w:rFonts w:ascii="Book Antiqua" w:eastAsia="宋体" w:hAnsi="Book Antiqua" w:cs="Times New Roman"/>
          <w:color w:val="auto"/>
          <w:kern w:val="2"/>
          <w:sz w:val="24"/>
          <w:szCs w:val="24"/>
          <w:bdr w:val="none" w:sz="0" w:space="0" w:color="auto"/>
          <w:lang w:eastAsia="zh-CN"/>
        </w:rPr>
        <w:t xml:space="preserve">Guidelines on Contrast Media v10.0. CMSC, 2018. </w:t>
      </w:r>
      <w:r w:rsidR="0067608C" w:rsidRPr="00DB35BE">
        <w:rPr>
          <w:rFonts w:ascii="Book Antiqua" w:eastAsia="宋体" w:hAnsi="Book Antiqua" w:cs="Times New Roman"/>
          <w:color w:val="auto"/>
          <w:kern w:val="2"/>
          <w:sz w:val="24"/>
          <w:szCs w:val="24"/>
          <w:bdr w:val="none" w:sz="0" w:space="0" w:color="auto"/>
          <w:lang w:eastAsia="zh-CN"/>
        </w:rPr>
        <w:t>[a</w:t>
      </w:r>
      <w:r w:rsidRPr="00DB35BE">
        <w:rPr>
          <w:rFonts w:ascii="Book Antiqua" w:eastAsia="宋体" w:hAnsi="Book Antiqua" w:cs="Times New Roman"/>
          <w:color w:val="auto"/>
          <w:kern w:val="2"/>
          <w:sz w:val="24"/>
          <w:szCs w:val="24"/>
          <w:bdr w:val="none" w:sz="0" w:space="0" w:color="auto"/>
          <w:lang w:eastAsia="zh-CN"/>
        </w:rPr>
        <w:t>ccessed</w:t>
      </w:r>
      <w:r w:rsidR="0067608C" w:rsidRPr="00DB35BE">
        <w:rPr>
          <w:rFonts w:ascii="Book Antiqua" w:eastAsia="宋体" w:hAnsi="Book Antiqua" w:cs="Times New Roman"/>
          <w:color w:val="auto"/>
          <w:kern w:val="2"/>
          <w:sz w:val="24"/>
          <w:szCs w:val="24"/>
          <w:bdr w:val="none" w:sz="0" w:space="0" w:color="auto"/>
          <w:lang w:eastAsia="zh-CN"/>
        </w:rPr>
        <w:t xml:space="preserve"> </w:t>
      </w:r>
      <w:r w:rsidRPr="00DB35BE">
        <w:rPr>
          <w:rFonts w:ascii="Book Antiqua" w:eastAsia="宋体" w:hAnsi="Book Antiqua" w:cs="Times New Roman"/>
          <w:color w:val="auto"/>
          <w:kern w:val="2"/>
          <w:sz w:val="24"/>
          <w:szCs w:val="24"/>
          <w:bdr w:val="none" w:sz="0" w:space="0" w:color="auto"/>
          <w:lang w:eastAsia="zh-CN"/>
        </w:rPr>
        <w:t>17 March 2020</w:t>
      </w:r>
      <w:r w:rsidR="0067608C" w:rsidRPr="00DB35BE">
        <w:rPr>
          <w:rFonts w:ascii="Book Antiqua" w:eastAsia="宋体" w:hAnsi="Book Antiqua" w:cs="Times New Roman"/>
          <w:color w:val="auto"/>
          <w:kern w:val="2"/>
          <w:sz w:val="24"/>
          <w:szCs w:val="24"/>
          <w:bdr w:val="none" w:sz="0" w:space="0" w:color="auto"/>
          <w:lang w:eastAsia="zh-CN"/>
        </w:rPr>
        <w:t>]</w:t>
      </w:r>
      <w:r w:rsidRPr="00DB35BE">
        <w:rPr>
          <w:rFonts w:ascii="Book Antiqua" w:eastAsia="宋体" w:hAnsi="Book Antiqua" w:cs="Times New Roman"/>
          <w:color w:val="auto"/>
          <w:kern w:val="2"/>
          <w:sz w:val="24"/>
          <w:szCs w:val="24"/>
          <w:bdr w:val="none" w:sz="0" w:space="0" w:color="auto"/>
          <w:lang w:eastAsia="zh-CN"/>
        </w:rPr>
        <w:t xml:space="preserve">. Available from: </w:t>
      </w:r>
      <w:r w:rsidRPr="00DB35BE">
        <w:rPr>
          <w:rFonts w:ascii="Book Antiqua" w:eastAsia="宋体" w:hAnsi="Book Antiqua" w:cs="Times New Roman"/>
          <w:color w:val="0563C1"/>
          <w:kern w:val="2"/>
          <w:sz w:val="24"/>
          <w:szCs w:val="24"/>
          <w:u w:val="single"/>
          <w:bdr w:val="none" w:sz="0" w:space="0" w:color="auto"/>
          <w:lang w:eastAsia="zh-CN"/>
        </w:rPr>
        <w:t>http://www.esur.org/fileadmin/content/2019/ESUR_Guidelines_10.0_Final_Version.pdf</w:t>
      </w:r>
      <w:r w:rsidRPr="00DB35BE">
        <w:rPr>
          <w:rFonts w:ascii="Book Antiqua" w:eastAsia="宋体" w:hAnsi="Book Antiqua" w:cs="Times New Roman"/>
          <w:color w:val="auto"/>
          <w:kern w:val="2"/>
          <w:sz w:val="24"/>
          <w:szCs w:val="24"/>
          <w:bdr w:val="none" w:sz="0" w:space="0" w:color="auto"/>
          <w:lang w:eastAsia="zh-CN"/>
        </w:rPr>
        <w:t xml:space="preserve"> </w:t>
      </w:r>
    </w:p>
    <w:p w14:paraId="4A7F5A6D" w14:textId="77777777" w:rsidR="00B51581" w:rsidRPr="00DB35BE"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DB35BE">
        <w:rPr>
          <w:rFonts w:ascii="Book Antiqua" w:eastAsia="宋体" w:hAnsi="Book Antiqua" w:cs="Times New Roman"/>
          <w:color w:val="auto"/>
          <w:kern w:val="2"/>
          <w:sz w:val="24"/>
          <w:szCs w:val="24"/>
          <w:bdr w:val="none" w:sz="0" w:space="0" w:color="auto"/>
          <w:lang w:eastAsia="zh-CN"/>
        </w:rPr>
        <w:t xml:space="preserve">14 </w:t>
      </w:r>
      <w:r w:rsidRPr="00DB35BE">
        <w:rPr>
          <w:rFonts w:ascii="Book Antiqua" w:eastAsia="宋体" w:hAnsi="Book Antiqua" w:cs="Times New Roman"/>
          <w:b/>
          <w:color w:val="auto"/>
          <w:kern w:val="2"/>
          <w:sz w:val="24"/>
          <w:szCs w:val="24"/>
          <w:bdr w:val="none" w:sz="0" w:space="0" w:color="auto"/>
          <w:lang w:eastAsia="zh-CN"/>
        </w:rPr>
        <w:t xml:space="preserve">Nilsson A. </w:t>
      </w:r>
      <w:r w:rsidRPr="00DB35BE">
        <w:rPr>
          <w:rFonts w:ascii="Book Antiqua" w:eastAsia="宋体" w:hAnsi="Book Antiqua" w:cs="Times New Roman"/>
          <w:color w:val="auto"/>
          <w:kern w:val="2"/>
          <w:sz w:val="24"/>
          <w:szCs w:val="24"/>
          <w:bdr w:val="none" w:sz="0" w:space="0" w:color="auto"/>
          <w:lang w:eastAsia="zh-CN"/>
        </w:rPr>
        <w:t>Contrast-Enhanced Ultrasound of Focal Renal Lesions. In: Lencioni R. Enhancing the Role of Ultrasound with Contrast Agents. Milano: Springer, 2006: 162-175</w:t>
      </w:r>
      <w:bookmarkStart w:id="5" w:name="_GoBack"/>
      <w:bookmarkEnd w:id="5"/>
    </w:p>
    <w:p w14:paraId="12BCE14A"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DB35BE">
        <w:rPr>
          <w:rFonts w:ascii="Book Antiqua" w:eastAsia="宋体" w:hAnsi="Book Antiqua" w:cs="Times New Roman"/>
          <w:color w:val="auto"/>
          <w:kern w:val="2"/>
          <w:sz w:val="24"/>
          <w:szCs w:val="24"/>
          <w:bdr w:val="none" w:sz="0" w:space="0" w:color="auto"/>
          <w:lang w:eastAsia="zh-CN"/>
        </w:rPr>
        <w:t xml:space="preserve">15 </w:t>
      </w:r>
      <w:r w:rsidRPr="00DB35BE">
        <w:rPr>
          <w:rFonts w:ascii="Book Antiqua" w:eastAsia="宋体" w:hAnsi="Book Antiqua" w:cs="Times New Roman"/>
          <w:b/>
          <w:color w:val="auto"/>
          <w:kern w:val="2"/>
          <w:sz w:val="24"/>
          <w:szCs w:val="24"/>
          <w:bdr w:val="none" w:sz="0" w:space="0" w:color="auto"/>
          <w:lang w:eastAsia="zh-CN"/>
        </w:rPr>
        <w:t>Westwood M</w:t>
      </w:r>
      <w:r w:rsidRPr="00DB35BE">
        <w:rPr>
          <w:rFonts w:ascii="Book Antiqua" w:eastAsia="宋体" w:hAnsi="Book Antiqua" w:cs="Times New Roman"/>
          <w:color w:val="auto"/>
          <w:kern w:val="2"/>
          <w:sz w:val="24"/>
          <w:szCs w:val="24"/>
          <w:bdr w:val="none" w:sz="0" w:space="0" w:color="auto"/>
          <w:lang w:eastAsia="zh-CN"/>
        </w:rPr>
        <w:t>, Joore M, Grutters J, Redekop K, Armstrong N, Lee K, Gloy V, Raatz H, Misso</w:t>
      </w:r>
      <w:r w:rsidRPr="00B51581">
        <w:rPr>
          <w:rFonts w:ascii="Book Antiqua" w:eastAsia="宋体" w:hAnsi="Book Antiqua" w:cs="Times New Roman"/>
          <w:color w:val="auto"/>
          <w:kern w:val="2"/>
          <w:sz w:val="24"/>
          <w:szCs w:val="24"/>
          <w:bdr w:val="none" w:sz="0" w:space="0" w:color="auto"/>
          <w:lang w:eastAsia="zh-CN"/>
        </w:rPr>
        <w:t xml:space="preserve"> K, Severens J, Kleijnen J. Contrast-enhanced ultrasound using SonoVue® (sulphur hexafluoride microbubbles) compared with contrast-enhanced computed tomography and contrast-enhanced magnetic resonance imaging for the characterisation of focal liver lesions and detection of liver metastases: a systematic review and cost-effectiveness analysis. </w:t>
      </w:r>
      <w:r w:rsidRPr="00B51581">
        <w:rPr>
          <w:rFonts w:ascii="Book Antiqua" w:eastAsia="宋体" w:hAnsi="Book Antiqua" w:cs="Times New Roman"/>
          <w:i/>
          <w:color w:val="auto"/>
          <w:kern w:val="2"/>
          <w:sz w:val="24"/>
          <w:szCs w:val="24"/>
          <w:bdr w:val="none" w:sz="0" w:space="0" w:color="auto"/>
          <w:lang w:eastAsia="zh-CN"/>
        </w:rPr>
        <w:t>Health Technol Assess</w:t>
      </w:r>
      <w:r w:rsidRPr="00B51581">
        <w:rPr>
          <w:rFonts w:ascii="Book Antiqua" w:eastAsia="宋体" w:hAnsi="Book Antiqua" w:cs="Times New Roman"/>
          <w:color w:val="auto"/>
          <w:kern w:val="2"/>
          <w:sz w:val="24"/>
          <w:szCs w:val="24"/>
          <w:bdr w:val="none" w:sz="0" w:space="0" w:color="auto"/>
          <w:lang w:eastAsia="zh-CN"/>
        </w:rPr>
        <w:t xml:space="preserve"> 2013; </w:t>
      </w:r>
      <w:r w:rsidRPr="00B51581">
        <w:rPr>
          <w:rFonts w:ascii="Book Antiqua" w:eastAsia="宋体" w:hAnsi="Book Antiqua" w:cs="Times New Roman"/>
          <w:b/>
          <w:color w:val="auto"/>
          <w:kern w:val="2"/>
          <w:sz w:val="24"/>
          <w:szCs w:val="24"/>
          <w:bdr w:val="none" w:sz="0" w:space="0" w:color="auto"/>
          <w:lang w:eastAsia="zh-CN"/>
        </w:rPr>
        <w:t>17</w:t>
      </w:r>
      <w:r w:rsidRPr="00B51581">
        <w:rPr>
          <w:rFonts w:ascii="Book Antiqua" w:eastAsia="宋体" w:hAnsi="Book Antiqua" w:cs="Times New Roman"/>
          <w:color w:val="auto"/>
          <w:kern w:val="2"/>
          <w:sz w:val="24"/>
          <w:szCs w:val="24"/>
          <w:bdr w:val="none" w:sz="0" w:space="0" w:color="auto"/>
          <w:lang w:eastAsia="zh-CN"/>
        </w:rPr>
        <w:t>: 1-243 [PMID: 23611316 DOI: 10.3310/hta17160]</w:t>
      </w:r>
    </w:p>
    <w:p w14:paraId="731B979D"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16 </w:t>
      </w:r>
      <w:r w:rsidRPr="00B51581">
        <w:rPr>
          <w:rFonts w:ascii="Book Antiqua" w:eastAsia="宋体" w:hAnsi="Book Antiqua" w:cs="Times New Roman"/>
          <w:b/>
          <w:color w:val="auto"/>
          <w:kern w:val="2"/>
          <w:sz w:val="24"/>
          <w:szCs w:val="24"/>
          <w:bdr w:val="none" w:sz="0" w:space="0" w:color="auto"/>
          <w:lang w:eastAsia="zh-CN"/>
        </w:rPr>
        <w:t>Smajerova M</w:t>
      </w:r>
      <w:r w:rsidRPr="00B51581">
        <w:rPr>
          <w:rFonts w:ascii="Book Antiqua" w:eastAsia="宋体" w:hAnsi="Book Antiqua" w:cs="Times New Roman"/>
          <w:color w:val="auto"/>
          <w:kern w:val="2"/>
          <w:sz w:val="24"/>
          <w:szCs w:val="24"/>
          <w:bdr w:val="none" w:sz="0" w:space="0" w:color="auto"/>
          <w:lang w:eastAsia="zh-CN"/>
        </w:rPr>
        <w:t xml:space="preserve">, Petrasova H, Little J, Ovesna P, Andrasina T, Valek V, Nemcova E, Miklosova B. Contrast-enhanced ultrasonography in the evaluation of incidental focal liver lesions: A cost-effectiveness analysis. </w:t>
      </w:r>
      <w:r w:rsidRPr="00B51581">
        <w:rPr>
          <w:rFonts w:ascii="Book Antiqua" w:eastAsia="宋体" w:hAnsi="Book Antiqua" w:cs="Times New Roman"/>
          <w:i/>
          <w:color w:val="auto"/>
          <w:kern w:val="2"/>
          <w:sz w:val="24"/>
          <w:szCs w:val="24"/>
          <w:bdr w:val="none" w:sz="0" w:space="0" w:color="auto"/>
          <w:lang w:eastAsia="zh-CN"/>
        </w:rPr>
        <w:t>World J Gastroenterol</w:t>
      </w:r>
      <w:r w:rsidRPr="00B51581">
        <w:rPr>
          <w:rFonts w:ascii="Book Antiqua" w:eastAsia="宋体" w:hAnsi="Book Antiqua" w:cs="Times New Roman"/>
          <w:color w:val="auto"/>
          <w:kern w:val="2"/>
          <w:sz w:val="24"/>
          <w:szCs w:val="24"/>
          <w:bdr w:val="none" w:sz="0" w:space="0" w:color="auto"/>
          <w:lang w:eastAsia="zh-CN"/>
        </w:rPr>
        <w:t xml:space="preserve"> 2016; </w:t>
      </w:r>
      <w:r w:rsidRPr="00B51581">
        <w:rPr>
          <w:rFonts w:ascii="Book Antiqua" w:eastAsia="宋体" w:hAnsi="Book Antiqua" w:cs="Times New Roman"/>
          <w:b/>
          <w:color w:val="auto"/>
          <w:kern w:val="2"/>
          <w:sz w:val="24"/>
          <w:szCs w:val="24"/>
          <w:bdr w:val="none" w:sz="0" w:space="0" w:color="auto"/>
          <w:lang w:eastAsia="zh-CN"/>
        </w:rPr>
        <w:t>22</w:t>
      </w:r>
      <w:r w:rsidRPr="00B51581">
        <w:rPr>
          <w:rFonts w:ascii="Book Antiqua" w:eastAsia="宋体" w:hAnsi="Book Antiqua" w:cs="Times New Roman"/>
          <w:color w:val="auto"/>
          <w:kern w:val="2"/>
          <w:sz w:val="24"/>
          <w:szCs w:val="24"/>
          <w:bdr w:val="none" w:sz="0" w:space="0" w:color="auto"/>
          <w:lang w:eastAsia="zh-CN"/>
        </w:rPr>
        <w:t>: 8605-8614 [PMID: 27784973 DOI: 10.3748/wjg.v22.i38.8605]</w:t>
      </w:r>
    </w:p>
    <w:p w14:paraId="04946A09"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17 </w:t>
      </w:r>
      <w:r w:rsidRPr="00B51581">
        <w:rPr>
          <w:rFonts w:ascii="Book Antiqua" w:eastAsia="宋体" w:hAnsi="Book Antiqua" w:cs="Times New Roman"/>
          <w:b/>
          <w:color w:val="auto"/>
          <w:kern w:val="2"/>
          <w:sz w:val="24"/>
          <w:szCs w:val="24"/>
          <w:bdr w:val="none" w:sz="0" w:space="0" w:color="auto"/>
          <w:lang w:eastAsia="zh-CN"/>
        </w:rPr>
        <w:t>Sidhu PS</w:t>
      </w:r>
      <w:r w:rsidRPr="00B51581">
        <w:rPr>
          <w:rFonts w:ascii="Book Antiqua" w:eastAsia="宋体" w:hAnsi="Book Antiqua" w:cs="Times New Roman"/>
          <w:color w:val="auto"/>
          <w:kern w:val="2"/>
          <w:sz w:val="24"/>
          <w:szCs w:val="24"/>
          <w:bdr w:val="none" w:sz="0" w:space="0" w:color="auto"/>
          <w:lang w:eastAsia="zh-CN"/>
        </w:rPr>
        <w:t xml:space="preserve">, Cantisani V, Dietrich CF, Gilja OH, Saftoiu A, Bartels E, Bertolotto M, Calliada F, Clevert DA, Cosgrove D, Deganello A, D'Onofrio M, Drudi FM, Freeman S, Harvey C, Jenssen C, Jung EM, Klauser AS, Lassau N, Meloni MF, Leen E, Nicolau C, Nolsoe C, Piscaglia F, Prada F, Prosch H, Radzina M, Savelli L, Weskott HP, Wijkstra H. The EFSUMB Guidelines and Recommendations for the Clinical Practice of Contrast-Enhanced Ultrasound (CEUS) in Non-Hepatic Applications: Update 2017 (Long Version). </w:t>
      </w:r>
      <w:r w:rsidRPr="00B51581">
        <w:rPr>
          <w:rFonts w:ascii="Book Antiqua" w:eastAsia="宋体" w:hAnsi="Book Antiqua" w:cs="Times New Roman"/>
          <w:i/>
          <w:color w:val="auto"/>
          <w:kern w:val="2"/>
          <w:sz w:val="24"/>
          <w:szCs w:val="24"/>
          <w:bdr w:val="none" w:sz="0" w:space="0" w:color="auto"/>
          <w:lang w:eastAsia="zh-CN"/>
        </w:rPr>
        <w:t>Ultraschall Med</w:t>
      </w:r>
      <w:r w:rsidRPr="00B51581">
        <w:rPr>
          <w:rFonts w:ascii="Book Antiqua" w:eastAsia="宋体" w:hAnsi="Book Antiqua" w:cs="Times New Roman"/>
          <w:color w:val="auto"/>
          <w:kern w:val="2"/>
          <w:sz w:val="24"/>
          <w:szCs w:val="24"/>
          <w:bdr w:val="none" w:sz="0" w:space="0" w:color="auto"/>
          <w:lang w:eastAsia="zh-CN"/>
        </w:rPr>
        <w:t xml:space="preserve"> 2018; </w:t>
      </w:r>
      <w:r w:rsidRPr="00B51581">
        <w:rPr>
          <w:rFonts w:ascii="Book Antiqua" w:eastAsia="宋体" w:hAnsi="Book Antiqua" w:cs="Times New Roman"/>
          <w:b/>
          <w:color w:val="auto"/>
          <w:kern w:val="2"/>
          <w:sz w:val="24"/>
          <w:szCs w:val="24"/>
          <w:bdr w:val="none" w:sz="0" w:space="0" w:color="auto"/>
          <w:lang w:eastAsia="zh-CN"/>
        </w:rPr>
        <w:t>39</w:t>
      </w:r>
      <w:r w:rsidRPr="00B51581">
        <w:rPr>
          <w:rFonts w:ascii="Book Antiqua" w:eastAsia="宋体" w:hAnsi="Book Antiqua" w:cs="Times New Roman"/>
          <w:color w:val="auto"/>
          <w:kern w:val="2"/>
          <w:sz w:val="24"/>
          <w:szCs w:val="24"/>
          <w:bdr w:val="none" w:sz="0" w:space="0" w:color="auto"/>
          <w:lang w:eastAsia="zh-CN"/>
        </w:rPr>
        <w:t>: e2-e44 [PMID: 29510439 DOI: 10.1055/a-0586-1107]</w:t>
      </w:r>
    </w:p>
    <w:p w14:paraId="4CB48275"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18 </w:t>
      </w:r>
      <w:r w:rsidRPr="00B51581">
        <w:rPr>
          <w:rFonts w:ascii="Book Antiqua" w:eastAsia="宋体" w:hAnsi="Book Antiqua" w:cs="Times New Roman"/>
          <w:b/>
          <w:color w:val="auto"/>
          <w:kern w:val="2"/>
          <w:sz w:val="24"/>
          <w:szCs w:val="24"/>
          <w:bdr w:val="none" w:sz="0" w:space="0" w:color="auto"/>
          <w:lang w:eastAsia="zh-CN"/>
        </w:rPr>
        <w:t>Ammi M</w:t>
      </w:r>
      <w:r w:rsidRPr="00B51581">
        <w:rPr>
          <w:rFonts w:ascii="Book Antiqua" w:eastAsia="宋体" w:hAnsi="Book Antiqua" w:cs="Times New Roman"/>
          <w:color w:val="auto"/>
          <w:kern w:val="2"/>
          <w:sz w:val="24"/>
          <w:szCs w:val="24"/>
          <w:bdr w:val="none" w:sz="0" w:space="0" w:color="auto"/>
          <w:lang w:eastAsia="zh-CN"/>
        </w:rPr>
        <w:t xml:space="preserve">, Daligault M, Sayegh J, Abraham P, Papon X, Enon B, Picquet J. Evaluation of the Vascular Surgical Complications of Renal Transplantation. </w:t>
      </w:r>
      <w:r w:rsidRPr="00B51581">
        <w:rPr>
          <w:rFonts w:ascii="Book Antiqua" w:eastAsia="宋体" w:hAnsi="Book Antiqua" w:cs="Times New Roman"/>
          <w:i/>
          <w:color w:val="auto"/>
          <w:kern w:val="2"/>
          <w:sz w:val="24"/>
          <w:szCs w:val="24"/>
          <w:bdr w:val="none" w:sz="0" w:space="0" w:color="auto"/>
          <w:lang w:eastAsia="zh-CN"/>
        </w:rPr>
        <w:t>Ann Vasc Surg</w:t>
      </w:r>
      <w:r w:rsidRPr="00B51581">
        <w:rPr>
          <w:rFonts w:ascii="Book Antiqua" w:eastAsia="宋体" w:hAnsi="Book Antiqua" w:cs="Times New Roman"/>
          <w:color w:val="auto"/>
          <w:kern w:val="2"/>
          <w:sz w:val="24"/>
          <w:szCs w:val="24"/>
          <w:bdr w:val="none" w:sz="0" w:space="0" w:color="auto"/>
          <w:lang w:eastAsia="zh-CN"/>
        </w:rPr>
        <w:t xml:space="preserve"> 2016; </w:t>
      </w:r>
      <w:r w:rsidRPr="00B51581">
        <w:rPr>
          <w:rFonts w:ascii="Book Antiqua" w:eastAsia="宋体" w:hAnsi="Book Antiqua" w:cs="Times New Roman"/>
          <w:b/>
          <w:color w:val="auto"/>
          <w:kern w:val="2"/>
          <w:sz w:val="24"/>
          <w:szCs w:val="24"/>
          <w:bdr w:val="none" w:sz="0" w:space="0" w:color="auto"/>
          <w:lang w:eastAsia="zh-CN"/>
        </w:rPr>
        <w:t>33</w:t>
      </w:r>
      <w:r w:rsidRPr="00B51581">
        <w:rPr>
          <w:rFonts w:ascii="Book Antiqua" w:eastAsia="宋体" w:hAnsi="Book Antiqua" w:cs="Times New Roman"/>
          <w:color w:val="auto"/>
          <w:kern w:val="2"/>
          <w:sz w:val="24"/>
          <w:szCs w:val="24"/>
          <w:bdr w:val="none" w:sz="0" w:space="0" w:color="auto"/>
          <w:lang w:eastAsia="zh-CN"/>
        </w:rPr>
        <w:t>: 23-30 [PMID: 26995525 DOI: 10.1016/j.avsg.2016.03.002]</w:t>
      </w:r>
    </w:p>
    <w:p w14:paraId="43FD9C45"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19 </w:t>
      </w:r>
      <w:r w:rsidRPr="00B51581">
        <w:rPr>
          <w:rFonts w:ascii="Book Antiqua" w:eastAsia="宋体" w:hAnsi="Book Antiqua" w:cs="Times New Roman"/>
          <w:b/>
          <w:color w:val="auto"/>
          <w:kern w:val="2"/>
          <w:sz w:val="24"/>
          <w:szCs w:val="24"/>
          <w:bdr w:val="none" w:sz="0" w:space="0" w:color="auto"/>
          <w:lang w:eastAsia="zh-CN"/>
        </w:rPr>
        <w:t>Bruno S</w:t>
      </w:r>
      <w:r w:rsidRPr="00B51581">
        <w:rPr>
          <w:rFonts w:ascii="Book Antiqua" w:eastAsia="宋体" w:hAnsi="Book Antiqua" w:cs="Times New Roman"/>
          <w:color w:val="auto"/>
          <w:kern w:val="2"/>
          <w:sz w:val="24"/>
          <w:szCs w:val="24"/>
          <w:bdr w:val="none" w:sz="0" w:space="0" w:color="auto"/>
          <w:lang w:eastAsia="zh-CN"/>
        </w:rPr>
        <w:t xml:space="preserve">, Remuzzi G, Ruggenenti P. Transplant renal artery stenosis. </w:t>
      </w:r>
      <w:r w:rsidRPr="00B51581">
        <w:rPr>
          <w:rFonts w:ascii="Book Antiqua" w:eastAsia="宋体" w:hAnsi="Book Antiqua" w:cs="Times New Roman"/>
          <w:i/>
          <w:color w:val="auto"/>
          <w:kern w:val="2"/>
          <w:sz w:val="24"/>
          <w:szCs w:val="24"/>
          <w:bdr w:val="none" w:sz="0" w:space="0" w:color="auto"/>
          <w:lang w:eastAsia="zh-CN"/>
        </w:rPr>
        <w:t>J Am Soc Nephrol</w:t>
      </w:r>
      <w:r w:rsidRPr="00B51581">
        <w:rPr>
          <w:rFonts w:ascii="Book Antiqua" w:eastAsia="宋体" w:hAnsi="Book Antiqua" w:cs="Times New Roman"/>
          <w:color w:val="auto"/>
          <w:kern w:val="2"/>
          <w:sz w:val="24"/>
          <w:szCs w:val="24"/>
          <w:bdr w:val="none" w:sz="0" w:space="0" w:color="auto"/>
          <w:lang w:eastAsia="zh-CN"/>
        </w:rPr>
        <w:t xml:space="preserve"> 2004; </w:t>
      </w:r>
      <w:r w:rsidRPr="00B51581">
        <w:rPr>
          <w:rFonts w:ascii="Book Antiqua" w:eastAsia="宋体" w:hAnsi="Book Antiqua" w:cs="Times New Roman"/>
          <w:b/>
          <w:color w:val="auto"/>
          <w:kern w:val="2"/>
          <w:sz w:val="24"/>
          <w:szCs w:val="24"/>
          <w:bdr w:val="none" w:sz="0" w:space="0" w:color="auto"/>
          <w:lang w:eastAsia="zh-CN"/>
        </w:rPr>
        <w:t>15</w:t>
      </w:r>
      <w:r w:rsidRPr="00B51581">
        <w:rPr>
          <w:rFonts w:ascii="Book Antiqua" w:eastAsia="宋体" w:hAnsi="Book Antiqua" w:cs="Times New Roman"/>
          <w:color w:val="auto"/>
          <w:kern w:val="2"/>
          <w:sz w:val="24"/>
          <w:szCs w:val="24"/>
          <w:bdr w:val="none" w:sz="0" w:space="0" w:color="auto"/>
          <w:lang w:eastAsia="zh-CN"/>
        </w:rPr>
        <w:t>: 134-141 [PMID: 14694165 DOI: 10.1097/01.asn.0000099379.61001.f8]</w:t>
      </w:r>
    </w:p>
    <w:p w14:paraId="7360CDC4"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20 </w:t>
      </w:r>
      <w:r w:rsidRPr="00B51581">
        <w:rPr>
          <w:rFonts w:ascii="Book Antiqua" w:eastAsia="宋体" w:hAnsi="Book Antiqua" w:cs="Times New Roman"/>
          <w:b/>
          <w:color w:val="auto"/>
          <w:kern w:val="2"/>
          <w:sz w:val="24"/>
          <w:szCs w:val="24"/>
          <w:bdr w:val="none" w:sz="0" w:space="0" w:color="auto"/>
          <w:lang w:eastAsia="zh-CN"/>
        </w:rPr>
        <w:t>Chen W</w:t>
      </w:r>
      <w:r w:rsidRPr="00B51581">
        <w:rPr>
          <w:rFonts w:ascii="Book Antiqua" w:eastAsia="宋体" w:hAnsi="Book Antiqua" w:cs="Times New Roman"/>
          <w:color w:val="auto"/>
          <w:kern w:val="2"/>
          <w:sz w:val="24"/>
          <w:szCs w:val="24"/>
          <w:bdr w:val="none" w:sz="0" w:space="0" w:color="auto"/>
          <w:lang w:eastAsia="zh-CN"/>
        </w:rPr>
        <w:t xml:space="preserve">, Kayler LK, Zand MS, Muttana R, Chernyak V, DeBoccardo GO. Transplant renal artery stenosis: clinical manifestations, diagnosis and therapy. </w:t>
      </w:r>
      <w:r w:rsidRPr="00B51581">
        <w:rPr>
          <w:rFonts w:ascii="Book Antiqua" w:eastAsia="宋体" w:hAnsi="Book Antiqua" w:cs="Times New Roman"/>
          <w:i/>
          <w:color w:val="auto"/>
          <w:kern w:val="2"/>
          <w:sz w:val="24"/>
          <w:szCs w:val="24"/>
          <w:bdr w:val="none" w:sz="0" w:space="0" w:color="auto"/>
          <w:lang w:eastAsia="zh-CN"/>
        </w:rPr>
        <w:t>Clin Kidney J</w:t>
      </w:r>
      <w:r w:rsidRPr="00B51581">
        <w:rPr>
          <w:rFonts w:ascii="Book Antiqua" w:eastAsia="宋体" w:hAnsi="Book Antiqua" w:cs="Times New Roman"/>
          <w:color w:val="auto"/>
          <w:kern w:val="2"/>
          <w:sz w:val="24"/>
          <w:szCs w:val="24"/>
          <w:bdr w:val="none" w:sz="0" w:space="0" w:color="auto"/>
          <w:lang w:eastAsia="zh-CN"/>
        </w:rPr>
        <w:t xml:space="preserve"> 2015; </w:t>
      </w:r>
      <w:r w:rsidRPr="00B51581">
        <w:rPr>
          <w:rFonts w:ascii="Book Antiqua" w:eastAsia="宋体" w:hAnsi="Book Antiqua" w:cs="Times New Roman"/>
          <w:b/>
          <w:color w:val="auto"/>
          <w:kern w:val="2"/>
          <w:sz w:val="24"/>
          <w:szCs w:val="24"/>
          <w:bdr w:val="none" w:sz="0" w:space="0" w:color="auto"/>
          <w:lang w:eastAsia="zh-CN"/>
        </w:rPr>
        <w:t>8</w:t>
      </w:r>
      <w:r w:rsidRPr="00B51581">
        <w:rPr>
          <w:rFonts w:ascii="Book Antiqua" w:eastAsia="宋体" w:hAnsi="Book Antiqua" w:cs="Times New Roman"/>
          <w:color w:val="auto"/>
          <w:kern w:val="2"/>
          <w:sz w:val="24"/>
          <w:szCs w:val="24"/>
          <w:bdr w:val="none" w:sz="0" w:space="0" w:color="auto"/>
          <w:lang w:eastAsia="zh-CN"/>
        </w:rPr>
        <w:t>: 71-78 [PMID: 25713713 DOI: 10.1093/ckj/sfu132]</w:t>
      </w:r>
    </w:p>
    <w:p w14:paraId="63C2DC13"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21 </w:t>
      </w:r>
      <w:r w:rsidRPr="00B51581">
        <w:rPr>
          <w:rFonts w:ascii="Book Antiqua" w:eastAsia="宋体" w:hAnsi="Book Antiqua" w:cs="Times New Roman"/>
          <w:b/>
          <w:color w:val="auto"/>
          <w:kern w:val="2"/>
          <w:sz w:val="24"/>
          <w:szCs w:val="24"/>
          <w:bdr w:val="none" w:sz="0" w:space="0" w:color="auto"/>
          <w:lang w:eastAsia="zh-CN"/>
        </w:rPr>
        <w:t>Fananapazir G</w:t>
      </w:r>
      <w:r w:rsidRPr="00B51581">
        <w:rPr>
          <w:rFonts w:ascii="Book Antiqua" w:eastAsia="宋体" w:hAnsi="Book Antiqua" w:cs="Times New Roman"/>
          <w:color w:val="auto"/>
          <w:kern w:val="2"/>
          <w:sz w:val="24"/>
          <w:szCs w:val="24"/>
          <w:bdr w:val="none" w:sz="0" w:space="0" w:color="auto"/>
          <w:lang w:eastAsia="zh-CN"/>
        </w:rPr>
        <w:t xml:space="preserve">, McGahan JP, Corwin MT, Stewart SL, Vu CT, Wright L, Troppmann C. Screening for Transplant Renal Artery Stenosis: Ultrasound-Based Stenosis Probability Stratification. </w:t>
      </w:r>
      <w:r w:rsidRPr="00B51581">
        <w:rPr>
          <w:rFonts w:ascii="Book Antiqua" w:eastAsia="宋体" w:hAnsi="Book Antiqua" w:cs="Times New Roman"/>
          <w:i/>
          <w:color w:val="auto"/>
          <w:kern w:val="2"/>
          <w:sz w:val="24"/>
          <w:szCs w:val="24"/>
          <w:bdr w:val="none" w:sz="0" w:space="0" w:color="auto"/>
          <w:lang w:eastAsia="zh-CN"/>
        </w:rPr>
        <w:t>AJR Am J Roentgenol</w:t>
      </w:r>
      <w:r w:rsidRPr="00B51581">
        <w:rPr>
          <w:rFonts w:ascii="Book Antiqua" w:eastAsia="宋体" w:hAnsi="Book Antiqua" w:cs="Times New Roman"/>
          <w:color w:val="auto"/>
          <w:kern w:val="2"/>
          <w:sz w:val="24"/>
          <w:szCs w:val="24"/>
          <w:bdr w:val="none" w:sz="0" w:space="0" w:color="auto"/>
          <w:lang w:eastAsia="zh-CN"/>
        </w:rPr>
        <w:t xml:space="preserve"> 2017; </w:t>
      </w:r>
      <w:r w:rsidRPr="00B51581">
        <w:rPr>
          <w:rFonts w:ascii="Book Antiqua" w:eastAsia="宋体" w:hAnsi="Book Antiqua" w:cs="Times New Roman"/>
          <w:b/>
          <w:color w:val="auto"/>
          <w:kern w:val="2"/>
          <w:sz w:val="24"/>
          <w:szCs w:val="24"/>
          <w:bdr w:val="none" w:sz="0" w:space="0" w:color="auto"/>
          <w:lang w:eastAsia="zh-CN"/>
        </w:rPr>
        <w:t>209</w:t>
      </w:r>
      <w:r w:rsidRPr="00B51581">
        <w:rPr>
          <w:rFonts w:ascii="Book Antiqua" w:eastAsia="宋体" w:hAnsi="Book Antiqua" w:cs="Times New Roman"/>
          <w:color w:val="auto"/>
          <w:kern w:val="2"/>
          <w:sz w:val="24"/>
          <w:szCs w:val="24"/>
          <w:bdr w:val="none" w:sz="0" w:space="0" w:color="auto"/>
          <w:lang w:eastAsia="zh-CN"/>
        </w:rPr>
        <w:t>: 1064-1073 [PMID: 28858538 DOI: 10.2214/AJR.17.17913]</w:t>
      </w:r>
    </w:p>
    <w:p w14:paraId="4581B91E"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22 </w:t>
      </w:r>
      <w:r w:rsidRPr="00B51581">
        <w:rPr>
          <w:rFonts w:ascii="Book Antiqua" w:eastAsia="宋体" w:hAnsi="Book Antiqua" w:cs="Times New Roman"/>
          <w:b/>
          <w:color w:val="auto"/>
          <w:kern w:val="2"/>
          <w:sz w:val="24"/>
          <w:szCs w:val="24"/>
          <w:bdr w:val="none" w:sz="0" w:space="0" w:color="auto"/>
          <w:lang w:eastAsia="zh-CN"/>
        </w:rPr>
        <w:t>Pan FS</w:t>
      </w:r>
      <w:r w:rsidRPr="00B51581">
        <w:rPr>
          <w:rFonts w:ascii="Book Antiqua" w:eastAsia="宋体" w:hAnsi="Book Antiqua" w:cs="Times New Roman"/>
          <w:color w:val="auto"/>
          <w:kern w:val="2"/>
          <w:sz w:val="24"/>
          <w:szCs w:val="24"/>
          <w:bdr w:val="none" w:sz="0" w:space="0" w:color="auto"/>
          <w:lang w:eastAsia="zh-CN"/>
        </w:rPr>
        <w:t xml:space="preserve">, Liu M, Luo J, Tian WS, Liang JY, Xu M, Zheng YL, Xie XY. Transplant renal artery stenosis: Evaluation with contrast-enhanced ultrasound. </w:t>
      </w:r>
      <w:r w:rsidRPr="00B51581">
        <w:rPr>
          <w:rFonts w:ascii="Book Antiqua" w:eastAsia="宋体" w:hAnsi="Book Antiqua" w:cs="Times New Roman"/>
          <w:i/>
          <w:color w:val="auto"/>
          <w:kern w:val="2"/>
          <w:sz w:val="24"/>
          <w:szCs w:val="24"/>
          <w:bdr w:val="none" w:sz="0" w:space="0" w:color="auto"/>
          <w:lang w:eastAsia="zh-CN"/>
        </w:rPr>
        <w:t>Eur J Radiol</w:t>
      </w:r>
      <w:r w:rsidRPr="00B51581">
        <w:rPr>
          <w:rFonts w:ascii="Book Antiqua" w:eastAsia="宋体" w:hAnsi="Book Antiqua" w:cs="Times New Roman"/>
          <w:color w:val="auto"/>
          <w:kern w:val="2"/>
          <w:sz w:val="24"/>
          <w:szCs w:val="24"/>
          <w:bdr w:val="none" w:sz="0" w:space="0" w:color="auto"/>
          <w:lang w:eastAsia="zh-CN"/>
        </w:rPr>
        <w:t xml:space="preserve"> 2017; </w:t>
      </w:r>
      <w:r w:rsidRPr="00B51581">
        <w:rPr>
          <w:rFonts w:ascii="Book Antiqua" w:eastAsia="宋体" w:hAnsi="Book Antiqua" w:cs="Times New Roman"/>
          <w:b/>
          <w:color w:val="auto"/>
          <w:kern w:val="2"/>
          <w:sz w:val="24"/>
          <w:szCs w:val="24"/>
          <w:bdr w:val="none" w:sz="0" w:space="0" w:color="auto"/>
          <w:lang w:eastAsia="zh-CN"/>
        </w:rPr>
        <w:t>90</w:t>
      </w:r>
      <w:r w:rsidRPr="00B51581">
        <w:rPr>
          <w:rFonts w:ascii="Book Antiqua" w:eastAsia="宋体" w:hAnsi="Book Antiqua" w:cs="Times New Roman"/>
          <w:color w:val="auto"/>
          <w:kern w:val="2"/>
          <w:sz w:val="24"/>
          <w:szCs w:val="24"/>
          <w:bdr w:val="none" w:sz="0" w:space="0" w:color="auto"/>
          <w:lang w:eastAsia="zh-CN"/>
        </w:rPr>
        <w:t>: 42-49 [PMID: 28583646 DOI: 10.1016/j.ejrad.2017.02.031]</w:t>
      </w:r>
    </w:p>
    <w:p w14:paraId="1CA7832D"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23 </w:t>
      </w:r>
      <w:r w:rsidRPr="00B51581">
        <w:rPr>
          <w:rFonts w:ascii="Book Antiqua" w:eastAsia="宋体" w:hAnsi="Book Antiqua" w:cs="Times New Roman"/>
          <w:b/>
          <w:color w:val="auto"/>
          <w:kern w:val="2"/>
          <w:sz w:val="24"/>
          <w:szCs w:val="24"/>
          <w:bdr w:val="none" w:sz="0" w:space="0" w:color="auto"/>
          <w:lang w:eastAsia="zh-CN"/>
        </w:rPr>
        <w:t>Ghazanfar A</w:t>
      </w:r>
      <w:r w:rsidRPr="00B51581">
        <w:rPr>
          <w:rFonts w:ascii="Book Antiqua" w:eastAsia="宋体" w:hAnsi="Book Antiqua" w:cs="Times New Roman"/>
          <w:color w:val="auto"/>
          <w:kern w:val="2"/>
          <w:sz w:val="24"/>
          <w:szCs w:val="24"/>
          <w:bdr w:val="none" w:sz="0" w:space="0" w:color="auto"/>
          <w:lang w:eastAsia="zh-CN"/>
        </w:rPr>
        <w:t xml:space="preserve">, Tavakoli A, Augustine T, Pararajasingam R, Riad H, Chalmers N. Management of transplant renal artery stenosis and its impact on long-term allograft survival: a single-centre experience. </w:t>
      </w:r>
      <w:r w:rsidRPr="00B51581">
        <w:rPr>
          <w:rFonts w:ascii="Book Antiqua" w:eastAsia="宋体" w:hAnsi="Book Antiqua" w:cs="Times New Roman"/>
          <w:i/>
          <w:color w:val="auto"/>
          <w:kern w:val="2"/>
          <w:sz w:val="24"/>
          <w:szCs w:val="24"/>
          <w:bdr w:val="none" w:sz="0" w:space="0" w:color="auto"/>
          <w:lang w:eastAsia="zh-CN"/>
        </w:rPr>
        <w:t>Nephrol Dial Transplant</w:t>
      </w:r>
      <w:r w:rsidRPr="00B51581">
        <w:rPr>
          <w:rFonts w:ascii="Book Antiqua" w:eastAsia="宋体" w:hAnsi="Book Antiqua" w:cs="Times New Roman"/>
          <w:color w:val="auto"/>
          <w:kern w:val="2"/>
          <w:sz w:val="24"/>
          <w:szCs w:val="24"/>
          <w:bdr w:val="none" w:sz="0" w:space="0" w:color="auto"/>
          <w:lang w:eastAsia="zh-CN"/>
        </w:rPr>
        <w:t xml:space="preserve"> 2011; </w:t>
      </w:r>
      <w:r w:rsidRPr="00B51581">
        <w:rPr>
          <w:rFonts w:ascii="Book Antiqua" w:eastAsia="宋体" w:hAnsi="Book Antiqua" w:cs="Times New Roman"/>
          <w:b/>
          <w:color w:val="auto"/>
          <w:kern w:val="2"/>
          <w:sz w:val="24"/>
          <w:szCs w:val="24"/>
          <w:bdr w:val="none" w:sz="0" w:space="0" w:color="auto"/>
          <w:lang w:eastAsia="zh-CN"/>
        </w:rPr>
        <w:t>26</w:t>
      </w:r>
      <w:r w:rsidRPr="00B51581">
        <w:rPr>
          <w:rFonts w:ascii="Book Antiqua" w:eastAsia="宋体" w:hAnsi="Book Antiqua" w:cs="Times New Roman"/>
          <w:color w:val="auto"/>
          <w:kern w:val="2"/>
          <w:sz w:val="24"/>
          <w:szCs w:val="24"/>
          <w:bdr w:val="none" w:sz="0" w:space="0" w:color="auto"/>
          <w:lang w:eastAsia="zh-CN"/>
        </w:rPr>
        <w:t>: 336-343 [PMID: 20601365 DOI: 10.1093/ndt/gfq393]</w:t>
      </w:r>
    </w:p>
    <w:p w14:paraId="61600F91"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24 </w:t>
      </w:r>
      <w:r w:rsidRPr="00B51581">
        <w:rPr>
          <w:rFonts w:ascii="Book Antiqua" w:eastAsia="宋体" w:hAnsi="Book Antiqua" w:cs="Times New Roman"/>
          <w:b/>
          <w:color w:val="auto"/>
          <w:kern w:val="2"/>
          <w:sz w:val="24"/>
          <w:szCs w:val="24"/>
          <w:bdr w:val="none" w:sz="0" w:space="0" w:color="auto"/>
          <w:lang w:eastAsia="zh-CN"/>
        </w:rPr>
        <w:t>Mueller-Peltzer K</w:t>
      </w:r>
      <w:r w:rsidRPr="00B51581">
        <w:rPr>
          <w:rFonts w:ascii="Book Antiqua" w:eastAsia="宋体" w:hAnsi="Book Antiqua" w:cs="Times New Roman"/>
          <w:color w:val="auto"/>
          <w:kern w:val="2"/>
          <w:sz w:val="24"/>
          <w:szCs w:val="24"/>
          <w:bdr w:val="none" w:sz="0" w:space="0" w:color="auto"/>
          <w:lang w:eastAsia="zh-CN"/>
        </w:rPr>
        <w:t xml:space="preserve">, Rübenthaler J, Fischereder M, Habicht A, Reiser M, Clevert DA. The diagnostic value of contrast-enhanced ultrasound (CEUS) as a new technique for imaging of vascular complications in renal transplants compared to standard imaging modalities. </w:t>
      </w:r>
      <w:r w:rsidRPr="00B51581">
        <w:rPr>
          <w:rFonts w:ascii="Book Antiqua" w:eastAsia="宋体" w:hAnsi="Book Antiqua" w:cs="Times New Roman"/>
          <w:i/>
          <w:color w:val="auto"/>
          <w:kern w:val="2"/>
          <w:sz w:val="24"/>
          <w:szCs w:val="24"/>
          <w:bdr w:val="none" w:sz="0" w:space="0" w:color="auto"/>
          <w:lang w:eastAsia="zh-CN"/>
        </w:rPr>
        <w:t>Clin Hemorheol Microcirc</w:t>
      </w:r>
      <w:r w:rsidRPr="00B51581">
        <w:rPr>
          <w:rFonts w:ascii="Book Antiqua" w:eastAsia="宋体" w:hAnsi="Book Antiqua" w:cs="Times New Roman"/>
          <w:color w:val="auto"/>
          <w:kern w:val="2"/>
          <w:sz w:val="24"/>
          <w:szCs w:val="24"/>
          <w:bdr w:val="none" w:sz="0" w:space="0" w:color="auto"/>
          <w:lang w:eastAsia="zh-CN"/>
        </w:rPr>
        <w:t xml:space="preserve"> 2017; </w:t>
      </w:r>
      <w:r w:rsidRPr="00B51581">
        <w:rPr>
          <w:rFonts w:ascii="Book Antiqua" w:eastAsia="宋体" w:hAnsi="Book Antiqua" w:cs="Times New Roman"/>
          <w:b/>
          <w:color w:val="auto"/>
          <w:kern w:val="2"/>
          <w:sz w:val="24"/>
          <w:szCs w:val="24"/>
          <w:bdr w:val="none" w:sz="0" w:space="0" w:color="auto"/>
          <w:lang w:eastAsia="zh-CN"/>
        </w:rPr>
        <w:t>67</w:t>
      </w:r>
      <w:r w:rsidRPr="00B51581">
        <w:rPr>
          <w:rFonts w:ascii="Book Antiqua" w:eastAsia="宋体" w:hAnsi="Book Antiqua" w:cs="Times New Roman"/>
          <w:color w:val="auto"/>
          <w:kern w:val="2"/>
          <w:sz w:val="24"/>
          <w:szCs w:val="24"/>
          <w:bdr w:val="none" w:sz="0" w:space="0" w:color="auto"/>
          <w:lang w:eastAsia="zh-CN"/>
        </w:rPr>
        <w:t>: 407-413 [PMID: 28885208 DOI: 10.3233/CH-179221]</w:t>
      </w:r>
    </w:p>
    <w:p w14:paraId="3D420CAF"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25 </w:t>
      </w:r>
      <w:r w:rsidRPr="00B51581">
        <w:rPr>
          <w:rFonts w:ascii="Book Antiqua" w:eastAsia="宋体" w:hAnsi="Book Antiqua" w:cs="Times New Roman"/>
          <w:b/>
          <w:color w:val="auto"/>
          <w:kern w:val="2"/>
          <w:sz w:val="24"/>
          <w:szCs w:val="24"/>
          <w:bdr w:val="none" w:sz="0" w:space="0" w:color="auto"/>
          <w:lang w:eastAsia="zh-CN"/>
        </w:rPr>
        <w:t>Akbar SA</w:t>
      </w:r>
      <w:r w:rsidRPr="00B51581">
        <w:rPr>
          <w:rFonts w:ascii="Book Antiqua" w:eastAsia="宋体" w:hAnsi="Book Antiqua" w:cs="Times New Roman"/>
          <w:color w:val="auto"/>
          <w:kern w:val="2"/>
          <w:sz w:val="24"/>
          <w:szCs w:val="24"/>
          <w:bdr w:val="none" w:sz="0" w:space="0" w:color="auto"/>
          <w:lang w:eastAsia="zh-CN"/>
        </w:rPr>
        <w:t xml:space="preserve">, Jafri SZ, Amendola MA, Madrazo BL, Salem R, Bis KG. Complications of renal transplantation. </w:t>
      </w:r>
      <w:r w:rsidRPr="00B51581">
        <w:rPr>
          <w:rFonts w:ascii="Book Antiqua" w:eastAsia="宋体" w:hAnsi="Book Antiqua" w:cs="Times New Roman"/>
          <w:i/>
          <w:color w:val="auto"/>
          <w:kern w:val="2"/>
          <w:sz w:val="24"/>
          <w:szCs w:val="24"/>
          <w:bdr w:val="none" w:sz="0" w:space="0" w:color="auto"/>
          <w:lang w:eastAsia="zh-CN"/>
        </w:rPr>
        <w:t>Radiographics</w:t>
      </w:r>
      <w:r w:rsidRPr="00B51581">
        <w:rPr>
          <w:rFonts w:ascii="Book Antiqua" w:eastAsia="宋体" w:hAnsi="Book Antiqua" w:cs="Times New Roman"/>
          <w:color w:val="auto"/>
          <w:kern w:val="2"/>
          <w:sz w:val="24"/>
          <w:szCs w:val="24"/>
          <w:bdr w:val="none" w:sz="0" w:space="0" w:color="auto"/>
          <w:lang w:eastAsia="zh-CN"/>
        </w:rPr>
        <w:t xml:space="preserve"> 2005; </w:t>
      </w:r>
      <w:r w:rsidRPr="00B51581">
        <w:rPr>
          <w:rFonts w:ascii="Book Antiqua" w:eastAsia="宋体" w:hAnsi="Book Antiqua" w:cs="Times New Roman"/>
          <w:b/>
          <w:color w:val="auto"/>
          <w:kern w:val="2"/>
          <w:sz w:val="24"/>
          <w:szCs w:val="24"/>
          <w:bdr w:val="none" w:sz="0" w:space="0" w:color="auto"/>
          <w:lang w:eastAsia="zh-CN"/>
        </w:rPr>
        <w:t>25</w:t>
      </w:r>
      <w:r w:rsidRPr="00B51581">
        <w:rPr>
          <w:rFonts w:ascii="Book Antiqua" w:eastAsia="宋体" w:hAnsi="Book Antiqua" w:cs="Times New Roman"/>
          <w:color w:val="auto"/>
          <w:kern w:val="2"/>
          <w:sz w:val="24"/>
          <w:szCs w:val="24"/>
          <w:bdr w:val="none" w:sz="0" w:space="0" w:color="auto"/>
          <w:lang w:eastAsia="zh-CN"/>
        </w:rPr>
        <w:t>: 1335-1356 [PMID: 16160115 DOI: 10.1148/rg.255045133]</w:t>
      </w:r>
    </w:p>
    <w:p w14:paraId="29ED7BB4"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26 </w:t>
      </w:r>
      <w:r w:rsidRPr="00B51581">
        <w:rPr>
          <w:rFonts w:ascii="Book Antiqua" w:eastAsia="宋体" w:hAnsi="Book Antiqua" w:cs="Times New Roman"/>
          <w:b/>
          <w:color w:val="auto"/>
          <w:kern w:val="2"/>
          <w:sz w:val="24"/>
          <w:szCs w:val="24"/>
          <w:bdr w:val="none" w:sz="0" w:space="0" w:color="auto"/>
          <w:lang w:eastAsia="zh-CN"/>
        </w:rPr>
        <w:t>Ayvazoglu Soy EH</w:t>
      </w:r>
      <w:r w:rsidRPr="00B51581">
        <w:rPr>
          <w:rFonts w:ascii="Book Antiqua" w:eastAsia="宋体" w:hAnsi="Book Antiqua" w:cs="Times New Roman"/>
          <w:color w:val="auto"/>
          <w:kern w:val="2"/>
          <w:sz w:val="24"/>
          <w:szCs w:val="24"/>
          <w:bdr w:val="none" w:sz="0" w:space="0" w:color="auto"/>
          <w:lang w:eastAsia="zh-CN"/>
        </w:rPr>
        <w:t xml:space="preserve">, Akdur A, Kirnap M, Boyvat F, Moray G, Haberal M. Vascular Complications After Renal Transplant: A Single-Center Experience. </w:t>
      </w:r>
      <w:r w:rsidRPr="00B51581">
        <w:rPr>
          <w:rFonts w:ascii="Book Antiqua" w:eastAsia="宋体" w:hAnsi="Book Antiqua" w:cs="Times New Roman"/>
          <w:i/>
          <w:color w:val="auto"/>
          <w:kern w:val="2"/>
          <w:sz w:val="24"/>
          <w:szCs w:val="24"/>
          <w:bdr w:val="none" w:sz="0" w:space="0" w:color="auto"/>
          <w:lang w:eastAsia="zh-CN"/>
        </w:rPr>
        <w:t>Exp Clin Transplant</w:t>
      </w:r>
      <w:r w:rsidRPr="00B51581">
        <w:rPr>
          <w:rFonts w:ascii="Book Antiqua" w:eastAsia="宋体" w:hAnsi="Book Antiqua" w:cs="Times New Roman"/>
          <w:color w:val="auto"/>
          <w:kern w:val="2"/>
          <w:sz w:val="24"/>
          <w:szCs w:val="24"/>
          <w:bdr w:val="none" w:sz="0" w:space="0" w:color="auto"/>
          <w:lang w:eastAsia="zh-CN"/>
        </w:rPr>
        <w:t xml:space="preserve"> 2017; </w:t>
      </w:r>
      <w:r w:rsidRPr="00B51581">
        <w:rPr>
          <w:rFonts w:ascii="Book Antiqua" w:eastAsia="宋体" w:hAnsi="Book Antiqua" w:cs="Times New Roman"/>
          <w:b/>
          <w:color w:val="auto"/>
          <w:kern w:val="2"/>
          <w:sz w:val="24"/>
          <w:szCs w:val="24"/>
          <w:bdr w:val="none" w:sz="0" w:space="0" w:color="auto"/>
          <w:lang w:eastAsia="zh-CN"/>
        </w:rPr>
        <w:t>15</w:t>
      </w:r>
      <w:r w:rsidRPr="00B51581">
        <w:rPr>
          <w:rFonts w:ascii="Book Antiqua" w:eastAsia="宋体" w:hAnsi="Book Antiqua" w:cs="Times New Roman"/>
          <w:color w:val="auto"/>
          <w:kern w:val="2"/>
          <w:sz w:val="24"/>
          <w:szCs w:val="24"/>
          <w:bdr w:val="none" w:sz="0" w:space="0" w:color="auto"/>
          <w:lang w:eastAsia="zh-CN"/>
        </w:rPr>
        <w:t>: 79-83 [PMID: 28260440 DOI: 10.6002/ect.mesot2016.O65]</w:t>
      </w:r>
    </w:p>
    <w:p w14:paraId="16AF71F9"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27 </w:t>
      </w:r>
      <w:r w:rsidRPr="00B51581">
        <w:rPr>
          <w:rFonts w:ascii="Book Antiqua" w:eastAsia="宋体" w:hAnsi="Book Antiqua" w:cs="Times New Roman"/>
          <w:b/>
          <w:color w:val="auto"/>
          <w:kern w:val="2"/>
          <w:sz w:val="24"/>
          <w:szCs w:val="24"/>
          <w:bdr w:val="none" w:sz="0" w:space="0" w:color="auto"/>
          <w:lang w:eastAsia="zh-CN"/>
        </w:rPr>
        <w:t>García Roch C</w:t>
      </w:r>
      <w:r w:rsidRPr="00B51581">
        <w:rPr>
          <w:rFonts w:ascii="Book Antiqua" w:eastAsia="宋体" w:hAnsi="Book Antiqua" w:cs="Times New Roman"/>
          <w:color w:val="auto"/>
          <w:kern w:val="2"/>
          <w:sz w:val="24"/>
          <w:szCs w:val="24"/>
          <w:bdr w:val="none" w:sz="0" w:space="0" w:color="auto"/>
          <w:lang w:eastAsia="zh-CN"/>
        </w:rPr>
        <w:t xml:space="preserve">, Muñoz Cepeda MÁ, García García F, Ciampi Dopazo JJ, Pinto Varela JM, Díaz Crespo FJ. Contrast Enhanced Ultrasound (CEUS) efficiency in renal graft complications evaluation. </w:t>
      </w:r>
      <w:r w:rsidRPr="00B51581">
        <w:rPr>
          <w:rFonts w:ascii="Book Antiqua" w:eastAsia="宋体" w:hAnsi="Book Antiqua" w:cs="Times New Roman"/>
          <w:i/>
          <w:color w:val="auto"/>
          <w:kern w:val="2"/>
          <w:sz w:val="24"/>
          <w:szCs w:val="24"/>
          <w:bdr w:val="none" w:sz="0" w:space="0" w:color="auto"/>
          <w:lang w:eastAsia="zh-CN"/>
        </w:rPr>
        <w:t>Nefrologia</w:t>
      </w:r>
      <w:r w:rsidRPr="00B51581">
        <w:rPr>
          <w:rFonts w:ascii="Book Antiqua" w:eastAsia="宋体" w:hAnsi="Book Antiqua" w:cs="Times New Roman"/>
          <w:color w:val="auto"/>
          <w:kern w:val="2"/>
          <w:sz w:val="24"/>
          <w:szCs w:val="24"/>
          <w:bdr w:val="none" w:sz="0" w:space="0" w:color="auto"/>
          <w:lang w:eastAsia="zh-CN"/>
        </w:rPr>
        <w:t xml:space="preserve"> 2018; </w:t>
      </w:r>
      <w:r w:rsidRPr="00B51581">
        <w:rPr>
          <w:rFonts w:ascii="Book Antiqua" w:eastAsia="宋体" w:hAnsi="Book Antiqua" w:cs="Times New Roman"/>
          <w:b/>
          <w:color w:val="auto"/>
          <w:kern w:val="2"/>
          <w:sz w:val="24"/>
          <w:szCs w:val="24"/>
          <w:bdr w:val="none" w:sz="0" w:space="0" w:color="auto"/>
          <w:lang w:eastAsia="zh-CN"/>
        </w:rPr>
        <w:t>38</w:t>
      </w:r>
      <w:r w:rsidRPr="00B51581">
        <w:rPr>
          <w:rFonts w:ascii="Book Antiqua" w:eastAsia="宋体" w:hAnsi="Book Antiqua" w:cs="Times New Roman"/>
          <w:color w:val="auto"/>
          <w:kern w:val="2"/>
          <w:sz w:val="24"/>
          <w:szCs w:val="24"/>
          <w:bdr w:val="none" w:sz="0" w:space="0" w:color="auto"/>
          <w:lang w:eastAsia="zh-CN"/>
        </w:rPr>
        <w:t>: 444-446 [PMID: 29884504 DOI: 10.1016/j.nefro.2017.09.005]</w:t>
      </w:r>
    </w:p>
    <w:p w14:paraId="63B41F2B"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28 </w:t>
      </w:r>
      <w:r w:rsidRPr="00B51581">
        <w:rPr>
          <w:rFonts w:ascii="Book Antiqua" w:eastAsia="宋体" w:hAnsi="Book Antiqua" w:cs="Times New Roman"/>
          <w:b/>
          <w:color w:val="auto"/>
          <w:kern w:val="2"/>
          <w:sz w:val="24"/>
          <w:szCs w:val="24"/>
          <w:bdr w:val="none" w:sz="0" w:space="0" w:color="auto"/>
          <w:lang w:eastAsia="zh-CN"/>
        </w:rPr>
        <w:t>Stenberg B</w:t>
      </w:r>
      <w:r w:rsidRPr="00B51581">
        <w:rPr>
          <w:rFonts w:ascii="Book Antiqua" w:eastAsia="宋体" w:hAnsi="Book Antiqua" w:cs="Times New Roman"/>
          <w:color w:val="auto"/>
          <w:kern w:val="2"/>
          <w:sz w:val="24"/>
          <w:szCs w:val="24"/>
          <w:bdr w:val="none" w:sz="0" w:space="0" w:color="auto"/>
          <w:lang w:eastAsia="zh-CN"/>
        </w:rPr>
        <w:t xml:space="preserve">, Wilkinson M, Elliott S, Caplan N. The prevalence and significance of renal perfusion defects in early kidney transplants quantified using 3D contrast enhanced ultrasound (CEUS). </w:t>
      </w:r>
      <w:r w:rsidRPr="00B51581">
        <w:rPr>
          <w:rFonts w:ascii="Book Antiqua" w:eastAsia="宋体" w:hAnsi="Book Antiqua" w:cs="Times New Roman"/>
          <w:i/>
          <w:color w:val="auto"/>
          <w:kern w:val="2"/>
          <w:sz w:val="24"/>
          <w:szCs w:val="24"/>
          <w:bdr w:val="none" w:sz="0" w:space="0" w:color="auto"/>
          <w:lang w:eastAsia="zh-CN"/>
        </w:rPr>
        <w:t>Eur Radiol</w:t>
      </w:r>
      <w:r w:rsidRPr="00B51581">
        <w:rPr>
          <w:rFonts w:ascii="Book Antiqua" w:eastAsia="宋体" w:hAnsi="Book Antiqua" w:cs="Times New Roman"/>
          <w:color w:val="auto"/>
          <w:kern w:val="2"/>
          <w:sz w:val="24"/>
          <w:szCs w:val="24"/>
          <w:bdr w:val="none" w:sz="0" w:space="0" w:color="auto"/>
          <w:lang w:eastAsia="zh-CN"/>
        </w:rPr>
        <w:t xml:space="preserve"> 2017; </w:t>
      </w:r>
      <w:r w:rsidRPr="00B51581">
        <w:rPr>
          <w:rFonts w:ascii="Book Antiqua" w:eastAsia="宋体" w:hAnsi="Book Antiqua" w:cs="Times New Roman"/>
          <w:b/>
          <w:color w:val="auto"/>
          <w:kern w:val="2"/>
          <w:sz w:val="24"/>
          <w:szCs w:val="24"/>
          <w:bdr w:val="none" w:sz="0" w:space="0" w:color="auto"/>
          <w:lang w:eastAsia="zh-CN"/>
        </w:rPr>
        <w:t>27</w:t>
      </w:r>
      <w:r w:rsidRPr="00B51581">
        <w:rPr>
          <w:rFonts w:ascii="Book Antiqua" w:eastAsia="宋体" w:hAnsi="Book Antiqua" w:cs="Times New Roman"/>
          <w:color w:val="auto"/>
          <w:kern w:val="2"/>
          <w:sz w:val="24"/>
          <w:szCs w:val="24"/>
          <w:bdr w:val="none" w:sz="0" w:space="0" w:color="auto"/>
          <w:lang w:eastAsia="zh-CN"/>
        </w:rPr>
        <w:t>: 4525-4531 [PMID: 28593430 DOI: 10.1007/s00330-017-4871-3]</w:t>
      </w:r>
    </w:p>
    <w:p w14:paraId="101C99ED"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29 </w:t>
      </w:r>
      <w:r w:rsidRPr="00B51581">
        <w:rPr>
          <w:rFonts w:ascii="Book Antiqua" w:eastAsia="宋体" w:hAnsi="Book Antiqua" w:cs="Times New Roman"/>
          <w:b/>
          <w:color w:val="auto"/>
          <w:kern w:val="2"/>
          <w:sz w:val="24"/>
          <w:szCs w:val="24"/>
          <w:bdr w:val="none" w:sz="0" w:space="0" w:color="auto"/>
          <w:lang w:eastAsia="zh-CN"/>
        </w:rPr>
        <w:t>Keller AK</w:t>
      </w:r>
      <w:r w:rsidRPr="00B51581">
        <w:rPr>
          <w:rFonts w:ascii="Book Antiqua" w:eastAsia="宋体" w:hAnsi="Book Antiqua" w:cs="Times New Roman"/>
          <w:color w:val="auto"/>
          <w:kern w:val="2"/>
          <w:sz w:val="24"/>
          <w:szCs w:val="24"/>
          <w:bdr w:val="none" w:sz="0" w:space="0" w:color="auto"/>
          <w:lang w:eastAsia="zh-CN"/>
        </w:rPr>
        <w:t xml:space="preserve">, Jorgensen TM, Jespersen B. Identification of risk factors for vascular thrombosis may reduce early renal graft loss: a review of recent literature. </w:t>
      </w:r>
      <w:r w:rsidRPr="00B51581">
        <w:rPr>
          <w:rFonts w:ascii="Book Antiqua" w:eastAsia="宋体" w:hAnsi="Book Antiqua" w:cs="Times New Roman"/>
          <w:i/>
          <w:color w:val="auto"/>
          <w:kern w:val="2"/>
          <w:sz w:val="24"/>
          <w:szCs w:val="24"/>
          <w:bdr w:val="none" w:sz="0" w:space="0" w:color="auto"/>
          <w:lang w:eastAsia="zh-CN"/>
        </w:rPr>
        <w:t>J Transplant</w:t>
      </w:r>
      <w:r w:rsidRPr="00B51581">
        <w:rPr>
          <w:rFonts w:ascii="Book Antiqua" w:eastAsia="宋体" w:hAnsi="Book Antiqua" w:cs="Times New Roman"/>
          <w:color w:val="auto"/>
          <w:kern w:val="2"/>
          <w:sz w:val="24"/>
          <w:szCs w:val="24"/>
          <w:bdr w:val="none" w:sz="0" w:space="0" w:color="auto"/>
          <w:lang w:eastAsia="zh-CN"/>
        </w:rPr>
        <w:t xml:space="preserve"> 2012; </w:t>
      </w:r>
      <w:r w:rsidRPr="00B51581">
        <w:rPr>
          <w:rFonts w:ascii="Book Antiqua" w:eastAsia="宋体" w:hAnsi="Book Antiqua" w:cs="Times New Roman"/>
          <w:b/>
          <w:color w:val="auto"/>
          <w:kern w:val="2"/>
          <w:sz w:val="24"/>
          <w:szCs w:val="24"/>
          <w:bdr w:val="none" w:sz="0" w:space="0" w:color="auto"/>
          <w:lang w:eastAsia="zh-CN"/>
        </w:rPr>
        <w:t>2012</w:t>
      </w:r>
      <w:r w:rsidRPr="00B51581">
        <w:rPr>
          <w:rFonts w:ascii="Book Antiqua" w:eastAsia="宋体" w:hAnsi="Book Antiqua" w:cs="Times New Roman"/>
          <w:color w:val="auto"/>
          <w:kern w:val="2"/>
          <w:sz w:val="24"/>
          <w:szCs w:val="24"/>
          <w:bdr w:val="none" w:sz="0" w:space="0" w:color="auto"/>
          <w:lang w:eastAsia="zh-CN"/>
        </w:rPr>
        <w:t>: 793461 [PMID: 22701162 DOI: 10.1155/2012/793461]</w:t>
      </w:r>
    </w:p>
    <w:p w14:paraId="3449E2C1"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30 </w:t>
      </w:r>
      <w:r w:rsidRPr="00B51581">
        <w:rPr>
          <w:rFonts w:ascii="Book Antiqua" w:eastAsia="宋体" w:hAnsi="Book Antiqua" w:cs="Times New Roman"/>
          <w:b/>
          <w:color w:val="auto"/>
          <w:kern w:val="2"/>
          <w:sz w:val="24"/>
          <w:szCs w:val="24"/>
          <w:bdr w:val="none" w:sz="0" w:space="0" w:color="auto"/>
          <w:lang w:eastAsia="zh-CN"/>
        </w:rPr>
        <w:t>El Zorkany K</w:t>
      </w:r>
      <w:r w:rsidRPr="00B51581">
        <w:rPr>
          <w:rFonts w:ascii="Book Antiqua" w:eastAsia="宋体" w:hAnsi="Book Antiqua" w:cs="Times New Roman"/>
          <w:color w:val="auto"/>
          <w:kern w:val="2"/>
          <w:sz w:val="24"/>
          <w:szCs w:val="24"/>
          <w:bdr w:val="none" w:sz="0" w:space="0" w:color="auto"/>
          <w:lang w:eastAsia="zh-CN"/>
        </w:rPr>
        <w:t xml:space="preserve">, Bridson JM, Sharma A, Halawa A. Transplant Renal Vein Thrombosis. </w:t>
      </w:r>
      <w:r w:rsidRPr="00B51581">
        <w:rPr>
          <w:rFonts w:ascii="Book Antiqua" w:eastAsia="宋体" w:hAnsi="Book Antiqua" w:cs="Times New Roman"/>
          <w:i/>
          <w:color w:val="auto"/>
          <w:kern w:val="2"/>
          <w:sz w:val="24"/>
          <w:szCs w:val="24"/>
          <w:bdr w:val="none" w:sz="0" w:space="0" w:color="auto"/>
          <w:lang w:eastAsia="zh-CN"/>
        </w:rPr>
        <w:t>Exp Clin Transplant</w:t>
      </w:r>
      <w:r w:rsidRPr="00B51581">
        <w:rPr>
          <w:rFonts w:ascii="Book Antiqua" w:eastAsia="宋体" w:hAnsi="Book Antiqua" w:cs="Times New Roman"/>
          <w:color w:val="auto"/>
          <w:kern w:val="2"/>
          <w:sz w:val="24"/>
          <w:szCs w:val="24"/>
          <w:bdr w:val="none" w:sz="0" w:space="0" w:color="auto"/>
          <w:lang w:eastAsia="zh-CN"/>
        </w:rPr>
        <w:t xml:space="preserve"> 2017; </w:t>
      </w:r>
      <w:r w:rsidRPr="00B51581">
        <w:rPr>
          <w:rFonts w:ascii="Book Antiqua" w:eastAsia="宋体" w:hAnsi="Book Antiqua" w:cs="Times New Roman"/>
          <w:b/>
          <w:color w:val="auto"/>
          <w:kern w:val="2"/>
          <w:sz w:val="24"/>
          <w:szCs w:val="24"/>
          <w:bdr w:val="none" w:sz="0" w:space="0" w:color="auto"/>
          <w:lang w:eastAsia="zh-CN"/>
        </w:rPr>
        <w:t>15</w:t>
      </w:r>
      <w:r w:rsidRPr="00B51581">
        <w:rPr>
          <w:rFonts w:ascii="Book Antiqua" w:eastAsia="宋体" w:hAnsi="Book Antiqua" w:cs="Times New Roman"/>
          <w:color w:val="auto"/>
          <w:kern w:val="2"/>
          <w:sz w:val="24"/>
          <w:szCs w:val="24"/>
          <w:bdr w:val="none" w:sz="0" w:space="0" w:color="auto"/>
          <w:lang w:eastAsia="zh-CN"/>
        </w:rPr>
        <w:t>: 123-129 [PMID: 28338457 DOI: 10.6002/ect.2016.0060]</w:t>
      </w:r>
    </w:p>
    <w:p w14:paraId="118CCECC"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31 </w:t>
      </w:r>
      <w:r w:rsidRPr="00B51581">
        <w:rPr>
          <w:rFonts w:ascii="Book Antiqua" w:eastAsia="宋体" w:hAnsi="Book Antiqua" w:cs="Times New Roman"/>
          <w:b/>
          <w:color w:val="auto"/>
          <w:kern w:val="2"/>
          <w:sz w:val="24"/>
          <w:szCs w:val="24"/>
          <w:bdr w:val="none" w:sz="0" w:space="0" w:color="auto"/>
          <w:lang w:eastAsia="zh-CN"/>
        </w:rPr>
        <w:t>Lockhart ME</w:t>
      </w:r>
      <w:r w:rsidRPr="00B51581">
        <w:rPr>
          <w:rFonts w:ascii="Book Antiqua" w:eastAsia="宋体" w:hAnsi="Book Antiqua" w:cs="Times New Roman"/>
          <w:color w:val="auto"/>
          <w:kern w:val="2"/>
          <w:sz w:val="24"/>
          <w:szCs w:val="24"/>
          <w:bdr w:val="none" w:sz="0" w:space="0" w:color="auto"/>
          <w:lang w:eastAsia="zh-CN"/>
        </w:rPr>
        <w:t xml:space="preserve">, Wells CG, Morgan DE, Fineberg NS, Robbin ML. Reversed diastolic flow in the renal transplant: perioperative implications versus transplants older than 1 month. </w:t>
      </w:r>
      <w:r w:rsidRPr="00B51581">
        <w:rPr>
          <w:rFonts w:ascii="Book Antiqua" w:eastAsia="宋体" w:hAnsi="Book Antiqua" w:cs="Times New Roman"/>
          <w:i/>
          <w:color w:val="auto"/>
          <w:kern w:val="2"/>
          <w:sz w:val="24"/>
          <w:szCs w:val="24"/>
          <w:bdr w:val="none" w:sz="0" w:space="0" w:color="auto"/>
          <w:lang w:eastAsia="zh-CN"/>
        </w:rPr>
        <w:t>AJR Am J Roentgenol</w:t>
      </w:r>
      <w:r w:rsidRPr="00B51581">
        <w:rPr>
          <w:rFonts w:ascii="Book Antiqua" w:eastAsia="宋体" w:hAnsi="Book Antiqua" w:cs="Times New Roman"/>
          <w:color w:val="auto"/>
          <w:kern w:val="2"/>
          <w:sz w:val="24"/>
          <w:szCs w:val="24"/>
          <w:bdr w:val="none" w:sz="0" w:space="0" w:color="auto"/>
          <w:lang w:eastAsia="zh-CN"/>
        </w:rPr>
        <w:t xml:space="preserve"> 2008; </w:t>
      </w:r>
      <w:r w:rsidRPr="00B51581">
        <w:rPr>
          <w:rFonts w:ascii="Book Antiqua" w:eastAsia="宋体" w:hAnsi="Book Antiqua" w:cs="Times New Roman"/>
          <w:b/>
          <w:color w:val="auto"/>
          <w:kern w:val="2"/>
          <w:sz w:val="24"/>
          <w:szCs w:val="24"/>
          <w:bdr w:val="none" w:sz="0" w:space="0" w:color="auto"/>
          <w:lang w:eastAsia="zh-CN"/>
        </w:rPr>
        <w:t>190</w:t>
      </w:r>
      <w:r w:rsidRPr="00B51581">
        <w:rPr>
          <w:rFonts w:ascii="Book Antiqua" w:eastAsia="宋体" w:hAnsi="Book Antiqua" w:cs="Times New Roman"/>
          <w:color w:val="auto"/>
          <w:kern w:val="2"/>
          <w:sz w:val="24"/>
          <w:szCs w:val="24"/>
          <w:bdr w:val="none" w:sz="0" w:space="0" w:color="auto"/>
          <w:lang w:eastAsia="zh-CN"/>
        </w:rPr>
        <w:t>: 650-655 [PMID: 18287435 DOI: 10.2214/AJR.07.2666]</w:t>
      </w:r>
    </w:p>
    <w:p w14:paraId="61E622ED"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32 </w:t>
      </w:r>
      <w:r w:rsidRPr="00B51581">
        <w:rPr>
          <w:rFonts w:ascii="Book Antiqua" w:eastAsia="宋体" w:hAnsi="Book Antiqua" w:cs="Times New Roman"/>
          <w:b/>
          <w:color w:val="auto"/>
          <w:kern w:val="2"/>
          <w:sz w:val="24"/>
          <w:szCs w:val="24"/>
          <w:bdr w:val="none" w:sz="0" w:space="0" w:color="auto"/>
          <w:lang w:eastAsia="zh-CN"/>
        </w:rPr>
        <w:t>Álvarez Rodríguez S</w:t>
      </w:r>
      <w:r w:rsidRPr="00B51581">
        <w:rPr>
          <w:rFonts w:ascii="Book Antiqua" w:eastAsia="宋体" w:hAnsi="Book Antiqua" w:cs="Times New Roman"/>
          <w:color w:val="auto"/>
          <w:kern w:val="2"/>
          <w:sz w:val="24"/>
          <w:szCs w:val="24"/>
          <w:bdr w:val="none" w:sz="0" w:space="0" w:color="auto"/>
          <w:lang w:eastAsia="zh-CN"/>
        </w:rPr>
        <w:t xml:space="preserve">, Hevia Palacios V, Sanz Mayayo E, Gómez Dos Santos V, Díez Nicolás V, Sánchez Gallego MD, Lorca Álvaro J, Burgos Revilla FJ. The Usefulness of Contrast-Enhanced Ultrasound in the Assessment of Early Kidney Transplant Function and Complications. </w:t>
      </w:r>
      <w:r w:rsidRPr="00B51581">
        <w:rPr>
          <w:rFonts w:ascii="Book Antiqua" w:eastAsia="宋体" w:hAnsi="Book Antiqua" w:cs="Times New Roman"/>
          <w:i/>
          <w:color w:val="auto"/>
          <w:kern w:val="2"/>
          <w:sz w:val="24"/>
          <w:szCs w:val="24"/>
          <w:bdr w:val="none" w:sz="0" w:space="0" w:color="auto"/>
          <w:lang w:eastAsia="zh-CN"/>
        </w:rPr>
        <w:t>Diagnostics (Basel)</w:t>
      </w:r>
      <w:r w:rsidRPr="00B51581">
        <w:rPr>
          <w:rFonts w:ascii="Book Antiqua" w:eastAsia="宋体" w:hAnsi="Book Antiqua" w:cs="Times New Roman"/>
          <w:color w:val="auto"/>
          <w:kern w:val="2"/>
          <w:sz w:val="24"/>
          <w:szCs w:val="24"/>
          <w:bdr w:val="none" w:sz="0" w:space="0" w:color="auto"/>
          <w:lang w:eastAsia="zh-CN"/>
        </w:rPr>
        <w:t xml:space="preserve"> 2017; </w:t>
      </w:r>
      <w:r w:rsidRPr="00B51581">
        <w:rPr>
          <w:rFonts w:ascii="Book Antiqua" w:eastAsia="宋体" w:hAnsi="Book Antiqua" w:cs="Times New Roman"/>
          <w:b/>
          <w:color w:val="auto"/>
          <w:kern w:val="2"/>
          <w:sz w:val="24"/>
          <w:szCs w:val="24"/>
          <w:bdr w:val="none" w:sz="0" w:space="0" w:color="auto"/>
          <w:lang w:eastAsia="zh-CN"/>
        </w:rPr>
        <w:t>7</w:t>
      </w:r>
      <w:r w:rsidRPr="00B51581">
        <w:rPr>
          <w:rFonts w:ascii="Book Antiqua" w:eastAsia="宋体" w:hAnsi="Book Antiqua" w:cs="Times New Roman"/>
          <w:color w:val="auto"/>
          <w:kern w:val="2"/>
          <w:sz w:val="24"/>
          <w:szCs w:val="24"/>
          <w:bdr w:val="none" w:sz="0" w:space="0" w:color="auto"/>
          <w:lang w:eastAsia="zh-CN"/>
        </w:rPr>
        <w:t>:  [PMID: 28914777 DOI: 10.3390/diagnostics7030053]</w:t>
      </w:r>
    </w:p>
    <w:p w14:paraId="54D6CE7D"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33 </w:t>
      </w:r>
      <w:r w:rsidRPr="00B51581">
        <w:rPr>
          <w:rFonts w:ascii="Book Antiqua" w:eastAsia="宋体" w:hAnsi="Book Antiqua" w:cs="Times New Roman"/>
          <w:b/>
          <w:color w:val="auto"/>
          <w:kern w:val="2"/>
          <w:sz w:val="24"/>
          <w:szCs w:val="24"/>
          <w:bdr w:val="none" w:sz="0" w:space="0" w:color="auto"/>
          <w:lang w:eastAsia="zh-CN"/>
        </w:rPr>
        <w:t>Fernandez CP</w:t>
      </w:r>
      <w:r w:rsidRPr="00B51581">
        <w:rPr>
          <w:rFonts w:ascii="Book Antiqua" w:eastAsia="宋体" w:hAnsi="Book Antiqua" w:cs="Times New Roman"/>
          <w:color w:val="auto"/>
          <w:kern w:val="2"/>
          <w:sz w:val="24"/>
          <w:szCs w:val="24"/>
          <w:bdr w:val="none" w:sz="0" w:space="0" w:color="auto"/>
          <w:lang w:eastAsia="zh-CN"/>
        </w:rPr>
        <w:t xml:space="preserve">, Ripolles T, Martinez MJ, Blay J, Pallardó L, Gavela E. Diagnosis of acute cortical necrosis in renal transplantation by contrast-enhanced ultrasound: a preliminary experience. </w:t>
      </w:r>
      <w:r w:rsidRPr="00B51581">
        <w:rPr>
          <w:rFonts w:ascii="Book Antiqua" w:eastAsia="宋体" w:hAnsi="Book Antiqua" w:cs="Times New Roman"/>
          <w:i/>
          <w:color w:val="auto"/>
          <w:kern w:val="2"/>
          <w:sz w:val="24"/>
          <w:szCs w:val="24"/>
          <w:bdr w:val="none" w:sz="0" w:space="0" w:color="auto"/>
          <w:lang w:eastAsia="zh-CN"/>
        </w:rPr>
        <w:t>Ultraschall Med</w:t>
      </w:r>
      <w:r w:rsidRPr="00B51581">
        <w:rPr>
          <w:rFonts w:ascii="Book Antiqua" w:eastAsia="宋体" w:hAnsi="Book Antiqua" w:cs="Times New Roman"/>
          <w:color w:val="auto"/>
          <w:kern w:val="2"/>
          <w:sz w:val="24"/>
          <w:szCs w:val="24"/>
          <w:bdr w:val="none" w:sz="0" w:space="0" w:color="auto"/>
          <w:lang w:eastAsia="zh-CN"/>
        </w:rPr>
        <w:t xml:space="preserve"> 2013; </w:t>
      </w:r>
      <w:r w:rsidRPr="00B51581">
        <w:rPr>
          <w:rFonts w:ascii="Book Antiqua" w:eastAsia="宋体" w:hAnsi="Book Antiqua" w:cs="Times New Roman"/>
          <w:b/>
          <w:color w:val="auto"/>
          <w:kern w:val="2"/>
          <w:sz w:val="24"/>
          <w:szCs w:val="24"/>
          <w:bdr w:val="none" w:sz="0" w:space="0" w:color="auto"/>
          <w:lang w:eastAsia="zh-CN"/>
        </w:rPr>
        <w:t>34</w:t>
      </w:r>
      <w:r w:rsidRPr="00B51581">
        <w:rPr>
          <w:rFonts w:ascii="Book Antiqua" w:eastAsia="宋体" w:hAnsi="Book Antiqua" w:cs="Times New Roman"/>
          <w:color w:val="auto"/>
          <w:kern w:val="2"/>
          <w:sz w:val="24"/>
          <w:szCs w:val="24"/>
          <w:bdr w:val="none" w:sz="0" w:space="0" w:color="auto"/>
          <w:lang w:eastAsia="zh-CN"/>
        </w:rPr>
        <w:t>: 340-344 [PMID: 22923261 DOI: 10.1055/s-0032-1313007]</w:t>
      </w:r>
    </w:p>
    <w:p w14:paraId="4FBC7CEE"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34 </w:t>
      </w:r>
      <w:r w:rsidRPr="00B51581">
        <w:rPr>
          <w:rFonts w:ascii="Book Antiqua" w:eastAsia="宋体" w:hAnsi="Book Antiqua" w:cs="Times New Roman"/>
          <w:b/>
          <w:color w:val="auto"/>
          <w:kern w:val="2"/>
          <w:sz w:val="24"/>
          <w:szCs w:val="24"/>
          <w:bdr w:val="none" w:sz="0" w:space="0" w:color="auto"/>
          <w:lang w:eastAsia="zh-CN"/>
        </w:rPr>
        <w:t>Quintana LF</w:t>
      </w:r>
      <w:r w:rsidRPr="00B51581">
        <w:rPr>
          <w:rFonts w:ascii="Book Antiqua" w:eastAsia="宋体" w:hAnsi="Book Antiqua" w:cs="Times New Roman"/>
          <w:color w:val="auto"/>
          <w:kern w:val="2"/>
          <w:sz w:val="24"/>
          <w:szCs w:val="24"/>
          <w:bdr w:val="none" w:sz="0" w:space="0" w:color="auto"/>
          <w:lang w:eastAsia="zh-CN"/>
        </w:rPr>
        <w:t xml:space="preserve">, Cofan F, Reverté JC, Oppenheimer F, Campistol JM. Renal cortical necrosis after kidney transplantation associated with the prothrombin 20210A mutation. </w:t>
      </w:r>
      <w:r w:rsidRPr="00B51581">
        <w:rPr>
          <w:rFonts w:ascii="Book Antiqua" w:eastAsia="宋体" w:hAnsi="Book Antiqua" w:cs="Times New Roman"/>
          <w:i/>
          <w:color w:val="auto"/>
          <w:kern w:val="2"/>
          <w:sz w:val="24"/>
          <w:szCs w:val="24"/>
          <w:bdr w:val="none" w:sz="0" w:space="0" w:color="auto"/>
          <w:lang w:eastAsia="zh-CN"/>
        </w:rPr>
        <w:t>Nephrol Dial Transplant</w:t>
      </w:r>
      <w:r w:rsidRPr="00B51581">
        <w:rPr>
          <w:rFonts w:ascii="Book Antiqua" w:eastAsia="宋体" w:hAnsi="Book Antiqua" w:cs="Times New Roman"/>
          <w:color w:val="auto"/>
          <w:kern w:val="2"/>
          <w:sz w:val="24"/>
          <w:szCs w:val="24"/>
          <w:bdr w:val="none" w:sz="0" w:space="0" w:color="auto"/>
          <w:lang w:eastAsia="zh-CN"/>
        </w:rPr>
        <w:t xml:space="preserve"> 2006; </w:t>
      </w:r>
      <w:r w:rsidRPr="00B51581">
        <w:rPr>
          <w:rFonts w:ascii="Book Antiqua" w:eastAsia="宋体" w:hAnsi="Book Antiqua" w:cs="Times New Roman"/>
          <w:b/>
          <w:color w:val="auto"/>
          <w:kern w:val="2"/>
          <w:sz w:val="24"/>
          <w:szCs w:val="24"/>
          <w:bdr w:val="none" w:sz="0" w:space="0" w:color="auto"/>
          <w:lang w:eastAsia="zh-CN"/>
        </w:rPr>
        <w:t>21</w:t>
      </w:r>
      <w:r w:rsidRPr="00B51581">
        <w:rPr>
          <w:rFonts w:ascii="Book Antiqua" w:eastAsia="宋体" w:hAnsi="Book Antiqua" w:cs="Times New Roman"/>
          <w:color w:val="auto"/>
          <w:kern w:val="2"/>
          <w:sz w:val="24"/>
          <w:szCs w:val="24"/>
          <w:bdr w:val="none" w:sz="0" w:space="0" w:color="auto"/>
          <w:lang w:eastAsia="zh-CN"/>
        </w:rPr>
        <w:t>: 1455-1456 [PMID: 16357049 DOI: 10.1093/ndt/gfi341]</w:t>
      </w:r>
    </w:p>
    <w:p w14:paraId="0D11A968"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35 </w:t>
      </w:r>
      <w:r w:rsidRPr="00B51581">
        <w:rPr>
          <w:rFonts w:ascii="Book Antiqua" w:eastAsia="宋体" w:hAnsi="Book Antiqua" w:cs="Times New Roman"/>
          <w:b/>
          <w:color w:val="auto"/>
          <w:kern w:val="2"/>
          <w:sz w:val="24"/>
          <w:szCs w:val="24"/>
          <w:bdr w:val="none" w:sz="0" w:space="0" w:color="auto"/>
          <w:lang w:eastAsia="zh-CN"/>
        </w:rPr>
        <w:t>Dyer RB</w:t>
      </w:r>
      <w:r w:rsidRPr="00B51581">
        <w:rPr>
          <w:rFonts w:ascii="Book Antiqua" w:eastAsia="宋体" w:hAnsi="Book Antiqua" w:cs="Times New Roman"/>
          <w:color w:val="auto"/>
          <w:kern w:val="2"/>
          <w:sz w:val="24"/>
          <w:szCs w:val="24"/>
          <w:bdr w:val="none" w:sz="0" w:space="0" w:color="auto"/>
          <w:lang w:eastAsia="zh-CN"/>
        </w:rPr>
        <w:t xml:space="preserve">, Chen MY, Zagoria RJ. Classic signs in uroradiology. </w:t>
      </w:r>
      <w:r w:rsidRPr="00B51581">
        <w:rPr>
          <w:rFonts w:ascii="Book Antiqua" w:eastAsia="宋体" w:hAnsi="Book Antiqua" w:cs="Times New Roman"/>
          <w:i/>
          <w:color w:val="auto"/>
          <w:kern w:val="2"/>
          <w:sz w:val="24"/>
          <w:szCs w:val="24"/>
          <w:bdr w:val="none" w:sz="0" w:space="0" w:color="auto"/>
          <w:lang w:eastAsia="zh-CN"/>
        </w:rPr>
        <w:t>Radiographics</w:t>
      </w:r>
      <w:r w:rsidRPr="00B51581">
        <w:rPr>
          <w:rFonts w:ascii="Book Antiqua" w:eastAsia="宋体" w:hAnsi="Book Antiqua" w:cs="Times New Roman"/>
          <w:color w:val="auto"/>
          <w:kern w:val="2"/>
          <w:sz w:val="24"/>
          <w:szCs w:val="24"/>
          <w:bdr w:val="none" w:sz="0" w:space="0" w:color="auto"/>
          <w:lang w:eastAsia="zh-CN"/>
        </w:rPr>
        <w:t xml:space="preserve"> 2004; </w:t>
      </w:r>
      <w:r w:rsidRPr="00B51581">
        <w:rPr>
          <w:rFonts w:ascii="Book Antiqua" w:eastAsia="宋体" w:hAnsi="Book Antiqua" w:cs="Times New Roman"/>
          <w:b/>
          <w:color w:val="auto"/>
          <w:kern w:val="2"/>
          <w:sz w:val="24"/>
          <w:szCs w:val="24"/>
          <w:bdr w:val="none" w:sz="0" w:space="0" w:color="auto"/>
          <w:lang w:eastAsia="zh-CN"/>
        </w:rPr>
        <w:t>24 Suppl 1</w:t>
      </w:r>
      <w:r w:rsidRPr="00B51581">
        <w:rPr>
          <w:rFonts w:ascii="Book Antiqua" w:eastAsia="宋体" w:hAnsi="Book Antiqua" w:cs="Times New Roman"/>
          <w:color w:val="auto"/>
          <w:kern w:val="2"/>
          <w:sz w:val="24"/>
          <w:szCs w:val="24"/>
          <w:bdr w:val="none" w:sz="0" w:space="0" w:color="auto"/>
          <w:lang w:eastAsia="zh-CN"/>
        </w:rPr>
        <w:t>: S247-S280 [PMID: 15486245 DOI: 10.1148/rg.24si045509]</w:t>
      </w:r>
    </w:p>
    <w:p w14:paraId="799CA051"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36 </w:t>
      </w:r>
      <w:r w:rsidRPr="00B51581">
        <w:rPr>
          <w:rFonts w:ascii="Book Antiqua" w:eastAsia="宋体" w:hAnsi="Book Antiqua" w:cs="Times New Roman"/>
          <w:b/>
          <w:color w:val="auto"/>
          <w:kern w:val="2"/>
          <w:sz w:val="24"/>
          <w:szCs w:val="24"/>
          <w:bdr w:val="none" w:sz="0" w:space="0" w:color="auto"/>
          <w:lang w:eastAsia="zh-CN"/>
        </w:rPr>
        <w:t>Furness PN</w:t>
      </w:r>
      <w:r w:rsidRPr="00B51581">
        <w:rPr>
          <w:rFonts w:ascii="Book Antiqua" w:eastAsia="宋体" w:hAnsi="Book Antiqua" w:cs="Times New Roman"/>
          <w:color w:val="auto"/>
          <w:kern w:val="2"/>
          <w:sz w:val="24"/>
          <w:szCs w:val="24"/>
          <w:bdr w:val="none" w:sz="0" w:space="0" w:color="auto"/>
          <w:lang w:eastAsia="zh-CN"/>
        </w:rPr>
        <w:t xml:space="preserve">, Philpott CM, Chorbadjian MT, Nicholson ML, Bosmans JL, Corthouts BL, Bogers JJ, Schwarz A, Gwinner W, Haller H, Mengel M, Seron D, Moreso F, Cañas C. Protocol biopsy of the stable renal transplant: a multicenter study of methods and complication rates. </w:t>
      </w:r>
      <w:r w:rsidRPr="00B51581">
        <w:rPr>
          <w:rFonts w:ascii="Book Antiqua" w:eastAsia="宋体" w:hAnsi="Book Antiqua" w:cs="Times New Roman"/>
          <w:i/>
          <w:color w:val="auto"/>
          <w:kern w:val="2"/>
          <w:sz w:val="24"/>
          <w:szCs w:val="24"/>
          <w:bdr w:val="none" w:sz="0" w:space="0" w:color="auto"/>
          <w:lang w:eastAsia="zh-CN"/>
        </w:rPr>
        <w:t>Transplantation</w:t>
      </w:r>
      <w:r w:rsidRPr="00B51581">
        <w:rPr>
          <w:rFonts w:ascii="Book Antiqua" w:eastAsia="宋体" w:hAnsi="Book Antiqua" w:cs="Times New Roman"/>
          <w:color w:val="auto"/>
          <w:kern w:val="2"/>
          <w:sz w:val="24"/>
          <w:szCs w:val="24"/>
          <w:bdr w:val="none" w:sz="0" w:space="0" w:color="auto"/>
          <w:lang w:eastAsia="zh-CN"/>
        </w:rPr>
        <w:t xml:space="preserve"> 2003; </w:t>
      </w:r>
      <w:r w:rsidRPr="00B51581">
        <w:rPr>
          <w:rFonts w:ascii="Book Antiqua" w:eastAsia="宋体" w:hAnsi="Book Antiqua" w:cs="Times New Roman"/>
          <w:b/>
          <w:color w:val="auto"/>
          <w:kern w:val="2"/>
          <w:sz w:val="24"/>
          <w:szCs w:val="24"/>
          <w:bdr w:val="none" w:sz="0" w:space="0" w:color="auto"/>
          <w:lang w:eastAsia="zh-CN"/>
        </w:rPr>
        <w:t>76</w:t>
      </w:r>
      <w:r w:rsidRPr="00B51581">
        <w:rPr>
          <w:rFonts w:ascii="Book Antiqua" w:eastAsia="宋体" w:hAnsi="Book Antiqua" w:cs="Times New Roman"/>
          <w:color w:val="auto"/>
          <w:kern w:val="2"/>
          <w:sz w:val="24"/>
          <w:szCs w:val="24"/>
          <w:bdr w:val="none" w:sz="0" w:space="0" w:color="auto"/>
          <w:lang w:eastAsia="zh-CN"/>
        </w:rPr>
        <w:t>: 969-973 [PMID: 14508363 DOI: 10.1097/01.TP.0000082542.99416.11]</w:t>
      </w:r>
    </w:p>
    <w:p w14:paraId="08BF43B5"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37 </w:t>
      </w:r>
      <w:r w:rsidRPr="00B51581">
        <w:rPr>
          <w:rFonts w:ascii="Book Antiqua" w:eastAsia="宋体" w:hAnsi="Book Antiqua" w:cs="Times New Roman"/>
          <w:b/>
          <w:color w:val="auto"/>
          <w:kern w:val="2"/>
          <w:sz w:val="24"/>
          <w:szCs w:val="24"/>
          <w:bdr w:val="none" w:sz="0" w:space="0" w:color="auto"/>
          <w:lang w:eastAsia="zh-CN"/>
        </w:rPr>
        <w:t>Grzelak P</w:t>
      </w:r>
      <w:r w:rsidRPr="00B51581">
        <w:rPr>
          <w:rFonts w:ascii="Book Antiqua" w:eastAsia="宋体" w:hAnsi="Book Antiqua" w:cs="Times New Roman"/>
          <w:color w:val="auto"/>
          <w:kern w:val="2"/>
          <w:sz w:val="24"/>
          <w:szCs w:val="24"/>
          <w:bdr w:val="none" w:sz="0" w:space="0" w:color="auto"/>
          <w:lang w:eastAsia="zh-CN"/>
        </w:rPr>
        <w:t xml:space="preserve">, Sapieha M, Kurnatowska I, Nowicki M, Strzelczyk J, Stefańczyk L. Contrast-enhanced sonography of postbiopsy arteriovenous fistulas in kidney grafts. </w:t>
      </w:r>
      <w:r w:rsidRPr="00B51581">
        <w:rPr>
          <w:rFonts w:ascii="Book Antiqua" w:eastAsia="宋体" w:hAnsi="Book Antiqua" w:cs="Times New Roman"/>
          <w:i/>
          <w:color w:val="auto"/>
          <w:kern w:val="2"/>
          <w:sz w:val="24"/>
          <w:szCs w:val="24"/>
          <w:bdr w:val="none" w:sz="0" w:space="0" w:color="auto"/>
          <w:lang w:eastAsia="zh-CN"/>
        </w:rPr>
        <w:t>J Clin Ultrasound</w:t>
      </w:r>
      <w:r w:rsidRPr="00B51581">
        <w:rPr>
          <w:rFonts w:ascii="Book Antiqua" w:eastAsia="宋体" w:hAnsi="Book Antiqua" w:cs="Times New Roman"/>
          <w:color w:val="auto"/>
          <w:kern w:val="2"/>
          <w:sz w:val="24"/>
          <w:szCs w:val="24"/>
          <w:bdr w:val="none" w:sz="0" w:space="0" w:color="auto"/>
          <w:lang w:eastAsia="zh-CN"/>
        </w:rPr>
        <w:t xml:space="preserve"> 2011; </w:t>
      </w:r>
      <w:r w:rsidRPr="00B51581">
        <w:rPr>
          <w:rFonts w:ascii="Book Antiqua" w:eastAsia="宋体" w:hAnsi="Book Antiqua" w:cs="Times New Roman"/>
          <w:b/>
          <w:color w:val="auto"/>
          <w:kern w:val="2"/>
          <w:sz w:val="24"/>
          <w:szCs w:val="24"/>
          <w:bdr w:val="none" w:sz="0" w:space="0" w:color="auto"/>
          <w:lang w:eastAsia="zh-CN"/>
        </w:rPr>
        <w:t>39</w:t>
      </w:r>
      <w:r w:rsidRPr="00B51581">
        <w:rPr>
          <w:rFonts w:ascii="Book Antiqua" w:eastAsia="宋体" w:hAnsi="Book Antiqua" w:cs="Times New Roman"/>
          <w:color w:val="auto"/>
          <w:kern w:val="2"/>
          <w:sz w:val="24"/>
          <w:szCs w:val="24"/>
          <w:bdr w:val="none" w:sz="0" w:space="0" w:color="auto"/>
          <w:lang w:eastAsia="zh-CN"/>
        </w:rPr>
        <w:t>: 378-382 [PMID: 21688270 DOI: 10.1002/jcu.20812]</w:t>
      </w:r>
    </w:p>
    <w:p w14:paraId="2C952908"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38 </w:t>
      </w:r>
      <w:r w:rsidRPr="00B51581">
        <w:rPr>
          <w:rFonts w:ascii="Book Antiqua" w:eastAsia="宋体" w:hAnsi="Book Antiqua" w:cs="Times New Roman"/>
          <w:b/>
          <w:color w:val="auto"/>
          <w:kern w:val="2"/>
          <w:sz w:val="24"/>
          <w:szCs w:val="24"/>
          <w:bdr w:val="none" w:sz="0" w:space="0" w:color="auto"/>
          <w:lang w:eastAsia="zh-CN"/>
        </w:rPr>
        <w:t>Helck A</w:t>
      </w:r>
      <w:r w:rsidRPr="00B51581">
        <w:rPr>
          <w:rFonts w:ascii="Book Antiqua" w:eastAsia="宋体" w:hAnsi="Book Antiqua" w:cs="Times New Roman"/>
          <w:color w:val="auto"/>
          <w:kern w:val="2"/>
          <w:sz w:val="24"/>
          <w:szCs w:val="24"/>
          <w:bdr w:val="none" w:sz="0" w:space="0" w:color="auto"/>
          <w:lang w:eastAsia="zh-CN"/>
        </w:rPr>
        <w:t xml:space="preserve">, Sommer WH, Wessely M, Notohamiprodjo M, Reiser M, Clevert DA. Benefit of contrast enhanced ultrasound for detection of ischaemic lesions and arterio venous fistulas in renal transplants - a feasibility study. </w:t>
      </w:r>
      <w:r w:rsidRPr="00B51581">
        <w:rPr>
          <w:rFonts w:ascii="Book Antiqua" w:eastAsia="宋体" w:hAnsi="Book Antiqua" w:cs="Times New Roman"/>
          <w:i/>
          <w:color w:val="auto"/>
          <w:kern w:val="2"/>
          <w:sz w:val="24"/>
          <w:szCs w:val="24"/>
          <w:bdr w:val="none" w:sz="0" w:space="0" w:color="auto"/>
          <w:lang w:eastAsia="zh-CN"/>
        </w:rPr>
        <w:t>Clin Hemorheol Microcirc</w:t>
      </w:r>
      <w:r w:rsidRPr="00B51581">
        <w:rPr>
          <w:rFonts w:ascii="Book Antiqua" w:eastAsia="宋体" w:hAnsi="Book Antiqua" w:cs="Times New Roman"/>
          <w:color w:val="auto"/>
          <w:kern w:val="2"/>
          <w:sz w:val="24"/>
          <w:szCs w:val="24"/>
          <w:bdr w:val="none" w:sz="0" w:space="0" w:color="auto"/>
          <w:lang w:eastAsia="zh-CN"/>
        </w:rPr>
        <w:t xml:space="preserve"> 2011; </w:t>
      </w:r>
      <w:r w:rsidRPr="00B51581">
        <w:rPr>
          <w:rFonts w:ascii="Book Antiqua" w:eastAsia="宋体" w:hAnsi="Book Antiqua" w:cs="Times New Roman"/>
          <w:b/>
          <w:color w:val="auto"/>
          <w:kern w:val="2"/>
          <w:sz w:val="24"/>
          <w:szCs w:val="24"/>
          <w:bdr w:val="none" w:sz="0" w:space="0" w:color="auto"/>
          <w:lang w:eastAsia="zh-CN"/>
        </w:rPr>
        <w:t>48</w:t>
      </w:r>
      <w:r w:rsidRPr="00B51581">
        <w:rPr>
          <w:rFonts w:ascii="Book Antiqua" w:eastAsia="宋体" w:hAnsi="Book Antiqua" w:cs="Times New Roman"/>
          <w:color w:val="auto"/>
          <w:kern w:val="2"/>
          <w:sz w:val="24"/>
          <w:szCs w:val="24"/>
          <w:bdr w:val="none" w:sz="0" w:space="0" w:color="auto"/>
          <w:lang w:eastAsia="zh-CN"/>
        </w:rPr>
        <w:t>: 149-160 [PMID: 21876243 DOI: 10.3233/CH-2011-1398]</w:t>
      </w:r>
    </w:p>
    <w:p w14:paraId="7153ED2C"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39 </w:t>
      </w:r>
      <w:r w:rsidRPr="00B51581">
        <w:rPr>
          <w:rFonts w:ascii="Book Antiqua" w:eastAsia="宋体" w:hAnsi="Book Antiqua" w:cs="Times New Roman"/>
          <w:b/>
          <w:color w:val="auto"/>
          <w:kern w:val="2"/>
          <w:sz w:val="24"/>
          <w:szCs w:val="24"/>
          <w:bdr w:val="none" w:sz="0" w:space="0" w:color="auto"/>
          <w:lang w:eastAsia="zh-CN"/>
        </w:rPr>
        <w:t>Fananapazir G</w:t>
      </w:r>
      <w:r w:rsidRPr="00B51581">
        <w:rPr>
          <w:rFonts w:ascii="Book Antiqua" w:eastAsia="宋体" w:hAnsi="Book Antiqua" w:cs="Times New Roman"/>
          <w:color w:val="auto"/>
          <w:kern w:val="2"/>
          <w:sz w:val="24"/>
          <w:szCs w:val="24"/>
          <w:bdr w:val="none" w:sz="0" w:space="0" w:color="auto"/>
          <w:lang w:eastAsia="zh-CN"/>
        </w:rPr>
        <w:t xml:space="preserve">, Rao R, Corwin MT, Naderi S, Santhanakrishnan C, Troppmann C. Sonographic Evaluation of Clinically Significant Perigraft Hematomas in Kidney Transplant Recipients. </w:t>
      </w:r>
      <w:r w:rsidRPr="00B51581">
        <w:rPr>
          <w:rFonts w:ascii="Book Antiqua" w:eastAsia="宋体" w:hAnsi="Book Antiqua" w:cs="Times New Roman"/>
          <w:i/>
          <w:color w:val="auto"/>
          <w:kern w:val="2"/>
          <w:sz w:val="24"/>
          <w:szCs w:val="24"/>
          <w:bdr w:val="none" w:sz="0" w:space="0" w:color="auto"/>
          <w:lang w:eastAsia="zh-CN"/>
        </w:rPr>
        <w:t>AJR Am J Roentgenol</w:t>
      </w:r>
      <w:r w:rsidRPr="00B51581">
        <w:rPr>
          <w:rFonts w:ascii="Book Antiqua" w:eastAsia="宋体" w:hAnsi="Book Antiqua" w:cs="Times New Roman"/>
          <w:color w:val="auto"/>
          <w:kern w:val="2"/>
          <w:sz w:val="24"/>
          <w:szCs w:val="24"/>
          <w:bdr w:val="none" w:sz="0" w:space="0" w:color="auto"/>
          <w:lang w:eastAsia="zh-CN"/>
        </w:rPr>
        <w:t xml:space="preserve"> 2015; </w:t>
      </w:r>
      <w:r w:rsidRPr="00B51581">
        <w:rPr>
          <w:rFonts w:ascii="Book Antiqua" w:eastAsia="宋体" w:hAnsi="Book Antiqua" w:cs="Times New Roman"/>
          <w:b/>
          <w:color w:val="auto"/>
          <w:kern w:val="2"/>
          <w:sz w:val="24"/>
          <w:szCs w:val="24"/>
          <w:bdr w:val="none" w:sz="0" w:space="0" w:color="auto"/>
          <w:lang w:eastAsia="zh-CN"/>
        </w:rPr>
        <w:t>205</w:t>
      </w:r>
      <w:r w:rsidRPr="00B51581">
        <w:rPr>
          <w:rFonts w:ascii="Book Antiqua" w:eastAsia="宋体" w:hAnsi="Book Antiqua" w:cs="Times New Roman"/>
          <w:color w:val="auto"/>
          <w:kern w:val="2"/>
          <w:sz w:val="24"/>
          <w:szCs w:val="24"/>
          <w:bdr w:val="none" w:sz="0" w:space="0" w:color="auto"/>
          <w:lang w:eastAsia="zh-CN"/>
        </w:rPr>
        <w:t>: 802-806 [PMID: 26397328 DOI: 10.2214/AJR.15.14426]</w:t>
      </w:r>
    </w:p>
    <w:p w14:paraId="3BBEA5F3"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40 </w:t>
      </w:r>
      <w:r w:rsidRPr="00B51581">
        <w:rPr>
          <w:rFonts w:ascii="Book Antiqua" w:eastAsia="宋体" w:hAnsi="Book Antiqua" w:cs="Times New Roman"/>
          <w:b/>
          <w:color w:val="auto"/>
          <w:kern w:val="2"/>
          <w:sz w:val="24"/>
          <w:szCs w:val="24"/>
          <w:bdr w:val="none" w:sz="0" w:space="0" w:color="auto"/>
          <w:lang w:eastAsia="zh-CN"/>
        </w:rPr>
        <w:t>Grzelak P</w:t>
      </w:r>
      <w:r w:rsidRPr="00B51581">
        <w:rPr>
          <w:rFonts w:ascii="Book Antiqua" w:eastAsia="宋体" w:hAnsi="Book Antiqua" w:cs="Times New Roman"/>
          <w:color w:val="auto"/>
          <w:kern w:val="2"/>
          <w:sz w:val="24"/>
          <w:szCs w:val="24"/>
          <w:bdr w:val="none" w:sz="0" w:space="0" w:color="auto"/>
          <w:lang w:eastAsia="zh-CN"/>
        </w:rPr>
        <w:t xml:space="preserve">, Kurnatowska I, Nowicki M, Strzelczyk J, Durczyński A, Podgórski M, Stefańczyk L. The diagnostic value of contrast-enhanced ultrasonography in the assessment of perirenal hematomas in the early post-operative period after kidney transplantation. </w:t>
      </w:r>
      <w:r w:rsidRPr="00B51581">
        <w:rPr>
          <w:rFonts w:ascii="Book Antiqua" w:eastAsia="宋体" w:hAnsi="Book Antiqua" w:cs="Times New Roman"/>
          <w:i/>
          <w:color w:val="auto"/>
          <w:kern w:val="2"/>
          <w:sz w:val="24"/>
          <w:szCs w:val="24"/>
          <w:bdr w:val="none" w:sz="0" w:space="0" w:color="auto"/>
          <w:lang w:eastAsia="zh-CN"/>
        </w:rPr>
        <w:t>Clin Transplant</w:t>
      </w:r>
      <w:r w:rsidRPr="00B51581">
        <w:rPr>
          <w:rFonts w:ascii="Book Antiqua" w:eastAsia="宋体" w:hAnsi="Book Antiqua" w:cs="Times New Roman"/>
          <w:color w:val="auto"/>
          <w:kern w:val="2"/>
          <w:sz w:val="24"/>
          <w:szCs w:val="24"/>
          <w:bdr w:val="none" w:sz="0" w:space="0" w:color="auto"/>
          <w:lang w:eastAsia="zh-CN"/>
        </w:rPr>
        <w:t xml:space="preserve"> 2013; </w:t>
      </w:r>
      <w:r w:rsidRPr="00B51581">
        <w:rPr>
          <w:rFonts w:ascii="Book Antiqua" w:eastAsia="宋体" w:hAnsi="Book Antiqua" w:cs="Times New Roman"/>
          <w:b/>
          <w:color w:val="auto"/>
          <w:kern w:val="2"/>
          <w:sz w:val="24"/>
          <w:szCs w:val="24"/>
          <w:bdr w:val="none" w:sz="0" w:space="0" w:color="auto"/>
          <w:lang w:eastAsia="zh-CN"/>
        </w:rPr>
        <w:t>27</w:t>
      </w:r>
      <w:r w:rsidRPr="00B51581">
        <w:rPr>
          <w:rFonts w:ascii="Book Antiqua" w:eastAsia="宋体" w:hAnsi="Book Antiqua" w:cs="Times New Roman"/>
          <w:color w:val="auto"/>
          <w:kern w:val="2"/>
          <w:sz w:val="24"/>
          <w:szCs w:val="24"/>
          <w:bdr w:val="none" w:sz="0" w:space="0" w:color="auto"/>
          <w:lang w:eastAsia="zh-CN"/>
        </w:rPr>
        <w:t>: E619-E624 [PMID: 24118471 DOI: 10.1111/ctr.12257]</w:t>
      </w:r>
    </w:p>
    <w:p w14:paraId="1BF12396"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41 </w:t>
      </w:r>
      <w:r w:rsidRPr="00B51581">
        <w:rPr>
          <w:rFonts w:ascii="Book Antiqua" w:eastAsia="宋体" w:hAnsi="Book Antiqua" w:cs="Times New Roman"/>
          <w:b/>
          <w:color w:val="auto"/>
          <w:kern w:val="2"/>
          <w:sz w:val="24"/>
          <w:szCs w:val="24"/>
          <w:bdr w:val="none" w:sz="0" w:space="0" w:color="auto"/>
          <w:lang w:eastAsia="zh-CN"/>
        </w:rPr>
        <w:t>Karam G</w:t>
      </w:r>
      <w:r w:rsidRPr="00B51581">
        <w:rPr>
          <w:rFonts w:ascii="Book Antiqua" w:eastAsia="宋体" w:hAnsi="Book Antiqua" w:cs="Times New Roman"/>
          <w:color w:val="auto"/>
          <w:kern w:val="2"/>
          <w:sz w:val="24"/>
          <w:szCs w:val="24"/>
          <w:bdr w:val="none" w:sz="0" w:space="0" w:color="auto"/>
          <w:lang w:eastAsia="zh-CN"/>
        </w:rPr>
        <w:t xml:space="preserve">, Hétet JF, Maillet F, Rigaud J, Hourmant M, Soulillou JP, Giral M. Late ureteral stenosis following renal transplantation: risk factors and impact on patient and graft survival. </w:t>
      </w:r>
      <w:r w:rsidRPr="00B51581">
        <w:rPr>
          <w:rFonts w:ascii="Book Antiqua" w:eastAsia="宋体" w:hAnsi="Book Antiqua" w:cs="Times New Roman"/>
          <w:i/>
          <w:color w:val="auto"/>
          <w:kern w:val="2"/>
          <w:sz w:val="24"/>
          <w:szCs w:val="24"/>
          <w:bdr w:val="none" w:sz="0" w:space="0" w:color="auto"/>
          <w:lang w:eastAsia="zh-CN"/>
        </w:rPr>
        <w:t>Am J Transplant</w:t>
      </w:r>
      <w:r w:rsidRPr="00B51581">
        <w:rPr>
          <w:rFonts w:ascii="Book Antiqua" w:eastAsia="宋体" w:hAnsi="Book Antiqua" w:cs="Times New Roman"/>
          <w:color w:val="auto"/>
          <w:kern w:val="2"/>
          <w:sz w:val="24"/>
          <w:szCs w:val="24"/>
          <w:bdr w:val="none" w:sz="0" w:space="0" w:color="auto"/>
          <w:lang w:eastAsia="zh-CN"/>
        </w:rPr>
        <w:t xml:space="preserve"> 2006; </w:t>
      </w:r>
      <w:r w:rsidRPr="00B51581">
        <w:rPr>
          <w:rFonts w:ascii="Book Antiqua" w:eastAsia="宋体" w:hAnsi="Book Antiqua" w:cs="Times New Roman"/>
          <w:b/>
          <w:color w:val="auto"/>
          <w:kern w:val="2"/>
          <w:sz w:val="24"/>
          <w:szCs w:val="24"/>
          <w:bdr w:val="none" w:sz="0" w:space="0" w:color="auto"/>
          <w:lang w:eastAsia="zh-CN"/>
        </w:rPr>
        <w:t>6</w:t>
      </w:r>
      <w:r w:rsidRPr="00B51581">
        <w:rPr>
          <w:rFonts w:ascii="Book Antiqua" w:eastAsia="宋体" w:hAnsi="Book Antiqua" w:cs="Times New Roman"/>
          <w:color w:val="auto"/>
          <w:kern w:val="2"/>
          <w:sz w:val="24"/>
          <w:szCs w:val="24"/>
          <w:bdr w:val="none" w:sz="0" w:space="0" w:color="auto"/>
          <w:lang w:eastAsia="zh-CN"/>
        </w:rPr>
        <w:t>: 352-356 [PMID: 16426320 DOI: 10.1111/j.1600-6143.2005.01181.x]</w:t>
      </w:r>
    </w:p>
    <w:p w14:paraId="0CEEEFD6"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42 </w:t>
      </w:r>
      <w:r w:rsidRPr="00B51581">
        <w:rPr>
          <w:rFonts w:ascii="Book Antiqua" w:eastAsia="宋体" w:hAnsi="Book Antiqua" w:cs="Times New Roman"/>
          <w:b/>
          <w:color w:val="auto"/>
          <w:kern w:val="2"/>
          <w:sz w:val="24"/>
          <w:szCs w:val="24"/>
          <w:bdr w:val="none" w:sz="0" w:space="0" w:color="auto"/>
          <w:lang w:eastAsia="zh-CN"/>
        </w:rPr>
        <w:t>Kumar S</w:t>
      </w:r>
      <w:r w:rsidRPr="00B51581">
        <w:rPr>
          <w:rFonts w:ascii="Book Antiqua" w:eastAsia="宋体" w:hAnsi="Book Antiqua" w:cs="Times New Roman"/>
          <w:color w:val="auto"/>
          <w:kern w:val="2"/>
          <w:sz w:val="24"/>
          <w:szCs w:val="24"/>
          <w:bdr w:val="none" w:sz="0" w:space="0" w:color="auto"/>
          <w:lang w:eastAsia="zh-CN"/>
        </w:rPr>
        <w:t xml:space="preserve">, Ameli-Renani S, Hakim A, Jeon JH, Shrivastava S, Patel U. Ureteral obstruction following renal transplantation: causes, diagnosis and management. </w:t>
      </w:r>
      <w:r w:rsidRPr="00B51581">
        <w:rPr>
          <w:rFonts w:ascii="Book Antiqua" w:eastAsia="宋体" w:hAnsi="Book Antiqua" w:cs="Times New Roman"/>
          <w:i/>
          <w:color w:val="auto"/>
          <w:kern w:val="2"/>
          <w:sz w:val="24"/>
          <w:szCs w:val="24"/>
          <w:bdr w:val="none" w:sz="0" w:space="0" w:color="auto"/>
          <w:lang w:eastAsia="zh-CN"/>
        </w:rPr>
        <w:t>Br J Radiol</w:t>
      </w:r>
      <w:r w:rsidRPr="00B51581">
        <w:rPr>
          <w:rFonts w:ascii="Book Antiqua" w:eastAsia="宋体" w:hAnsi="Book Antiqua" w:cs="Times New Roman"/>
          <w:color w:val="auto"/>
          <w:kern w:val="2"/>
          <w:sz w:val="24"/>
          <w:szCs w:val="24"/>
          <w:bdr w:val="none" w:sz="0" w:space="0" w:color="auto"/>
          <w:lang w:eastAsia="zh-CN"/>
        </w:rPr>
        <w:t xml:space="preserve"> 2014; </w:t>
      </w:r>
      <w:r w:rsidRPr="00B51581">
        <w:rPr>
          <w:rFonts w:ascii="Book Antiqua" w:eastAsia="宋体" w:hAnsi="Book Antiqua" w:cs="Times New Roman"/>
          <w:b/>
          <w:color w:val="auto"/>
          <w:kern w:val="2"/>
          <w:sz w:val="24"/>
          <w:szCs w:val="24"/>
          <w:bdr w:val="none" w:sz="0" w:space="0" w:color="auto"/>
          <w:lang w:eastAsia="zh-CN"/>
        </w:rPr>
        <w:t>87</w:t>
      </w:r>
      <w:r w:rsidRPr="00B51581">
        <w:rPr>
          <w:rFonts w:ascii="Book Antiqua" w:eastAsia="宋体" w:hAnsi="Book Antiqua" w:cs="Times New Roman"/>
          <w:color w:val="auto"/>
          <w:kern w:val="2"/>
          <w:sz w:val="24"/>
          <w:szCs w:val="24"/>
          <w:bdr w:val="none" w:sz="0" w:space="0" w:color="auto"/>
          <w:lang w:eastAsia="zh-CN"/>
        </w:rPr>
        <w:t>: 20140169 [PMID: 25284426 DOI: 10.1259/bjr.20140169]</w:t>
      </w:r>
    </w:p>
    <w:p w14:paraId="45739D03"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43 </w:t>
      </w:r>
      <w:r w:rsidRPr="00B51581">
        <w:rPr>
          <w:rFonts w:ascii="Book Antiqua" w:eastAsia="宋体" w:hAnsi="Book Antiqua" w:cs="Times New Roman"/>
          <w:b/>
          <w:color w:val="auto"/>
          <w:kern w:val="2"/>
          <w:sz w:val="24"/>
          <w:szCs w:val="24"/>
          <w:bdr w:val="none" w:sz="0" w:space="0" w:color="auto"/>
          <w:lang w:eastAsia="zh-CN"/>
        </w:rPr>
        <w:t>Daneshi M</w:t>
      </w:r>
      <w:r w:rsidRPr="00B51581">
        <w:rPr>
          <w:rFonts w:ascii="Book Antiqua" w:eastAsia="宋体" w:hAnsi="Book Antiqua" w:cs="Times New Roman"/>
          <w:color w:val="auto"/>
          <w:kern w:val="2"/>
          <w:sz w:val="24"/>
          <w:szCs w:val="24"/>
          <w:bdr w:val="none" w:sz="0" w:space="0" w:color="auto"/>
          <w:lang w:eastAsia="zh-CN"/>
        </w:rPr>
        <w:t xml:space="preserve">, Yusuf GT, Fang C, Sellars ME, Huang DY, Sidhu PS. Contrast-enhanced ultrasound (CEUS) nephrostogram: utility and accuracy as an alternative to fluoroscopic imaging of the urinary tract. </w:t>
      </w:r>
      <w:r w:rsidRPr="00B51581">
        <w:rPr>
          <w:rFonts w:ascii="Book Antiqua" w:eastAsia="宋体" w:hAnsi="Book Antiqua" w:cs="Times New Roman"/>
          <w:i/>
          <w:color w:val="auto"/>
          <w:kern w:val="2"/>
          <w:sz w:val="24"/>
          <w:szCs w:val="24"/>
          <w:bdr w:val="none" w:sz="0" w:space="0" w:color="auto"/>
          <w:lang w:eastAsia="zh-CN"/>
        </w:rPr>
        <w:t>Clin Radiol</w:t>
      </w:r>
      <w:r w:rsidRPr="00B51581">
        <w:rPr>
          <w:rFonts w:ascii="Book Antiqua" w:eastAsia="宋体" w:hAnsi="Book Antiqua" w:cs="Times New Roman"/>
          <w:color w:val="auto"/>
          <w:kern w:val="2"/>
          <w:sz w:val="24"/>
          <w:szCs w:val="24"/>
          <w:bdr w:val="none" w:sz="0" w:space="0" w:color="auto"/>
          <w:lang w:eastAsia="zh-CN"/>
        </w:rPr>
        <w:t xml:space="preserve"> 2019; </w:t>
      </w:r>
      <w:r w:rsidRPr="00B51581">
        <w:rPr>
          <w:rFonts w:ascii="Book Antiqua" w:eastAsia="宋体" w:hAnsi="Book Antiqua" w:cs="Times New Roman"/>
          <w:b/>
          <w:color w:val="auto"/>
          <w:kern w:val="2"/>
          <w:sz w:val="24"/>
          <w:szCs w:val="24"/>
          <w:bdr w:val="none" w:sz="0" w:space="0" w:color="auto"/>
          <w:lang w:eastAsia="zh-CN"/>
        </w:rPr>
        <w:t>74</w:t>
      </w:r>
      <w:r w:rsidRPr="00B51581">
        <w:rPr>
          <w:rFonts w:ascii="Book Antiqua" w:eastAsia="宋体" w:hAnsi="Book Antiqua" w:cs="Times New Roman"/>
          <w:color w:val="auto"/>
          <w:kern w:val="2"/>
          <w:sz w:val="24"/>
          <w:szCs w:val="24"/>
          <w:bdr w:val="none" w:sz="0" w:space="0" w:color="auto"/>
          <w:lang w:eastAsia="zh-CN"/>
        </w:rPr>
        <w:t>: 167.e9-167.e16 [PMID: 30415765 DOI: 10.1016/j.crad.2018.10.004]</w:t>
      </w:r>
    </w:p>
    <w:p w14:paraId="7F5B65BC"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44 </w:t>
      </w:r>
      <w:r w:rsidRPr="00B51581">
        <w:rPr>
          <w:rFonts w:ascii="Book Antiqua" w:eastAsia="宋体" w:hAnsi="Book Antiqua" w:cs="Times New Roman"/>
          <w:b/>
          <w:color w:val="auto"/>
          <w:kern w:val="2"/>
          <w:sz w:val="24"/>
          <w:szCs w:val="24"/>
          <w:bdr w:val="none" w:sz="0" w:space="0" w:color="auto"/>
          <w:lang w:eastAsia="zh-CN"/>
        </w:rPr>
        <w:t>Chi T</w:t>
      </w:r>
      <w:r w:rsidRPr="00B51581">
        <w:rPr>
          <w:rFonts w:ascii="Book Antiqua" w:eastAsia="宋体" w:hAnsi="Book Antiqua" w:cs="Times New Roman"/>
          <w:color w:val="auto"/>
          <w:kern w:val="2"/>
          <w:sz w:val="24"/>
          <w:szCs w:val="24"/>
          <w:bdr w:val="none" w:sz="0" w:space="0" w:color="auto"/>
          <w:lang w:eastAsia="zh-CN"/>
        </w:rPr>
        <w:t xml:space="preserve">, Usawachintachit M, Weinstein S, Kohi MP, Taylor A, Tzou DT, Chang HC, Stoller M, Mongan J. Contrast Enhanced Ultrasound as a Radiation-Free Alternative to Fluoroscopic Nephrostogram for Evaluating Ureteral Patency. </w:t>
      </w:r>
      <w:r w:rsidRPr="00B51581">
        <w:rPr>
          <w:rFonts w:ascii="Book Antiqua" w:eastAsia="宋体" w:hAnsi="Book Antiqua" w:cs="Times New Roman"/>
          <w:i/>
          <w:color w:val="auto"/>
          <w:kern w:val="2"/>
          <w:sz w:val="24"/>
          <w:szCs w:val="24"/>
          <w:bdr w:val="none" w:sz="0" w:space="0" w:color="auto"/>
          <w:lang w:eastAsia="zh-CN"/>
        </w:rPr>
        <w:t>J Urol</w:t>
      </w:r>
      <w:r w:rsidRPr="00B51581">
        <w:rPr>
          <w:rFonts w:ascii="Book Antiqua" w:eastAsia="宋体" w:hAnsi="Book Antiqua" w:cs="Times New Roman"/>
          <w:color w:val="auto"/>
          <w:kern w:val="2"/>
          <w:sz w:val="24"/>
          <w:szCs w:val="24"/>
          <w:bdr w:val="none" w:sz="0" w:space="0" w:color="auto"/>
          <w:lang w:eastAsia="zh-CN"/>
        </w:rPr>
        <w:t xml:space="preserve"> 2017; </w:t>
      </w:r>
      <w:r w:rsidRPr="00B51581">
        <w:rPr>
          <w:rFonts w:ascii="Book Antiqua" w:eastAsia="宋体" w:hAnsi="Book Antiqua" w:cs="Times New Roman"/>
          <w:b/>
          <w:color w:val="auto"/>
          <w:kern w:val="2"/>
          <w:sz w:val="24"/>
          <w:szCs w:val="24"/>
          <w:bdr w:val="none" w:sz="0" w:space="0" w:color="auto"/>
          <w:lang w:eastAsia="zh-CN"/>
        </w:rPr>
        <w:t>198</w:t>
      </w:r>
      <w:r w:rsidRPr="00B51581">
        <w:rPr>
          <w:rFonts w:ascii="Book Antiqua" w:eastAsia="宋体" w:hAnsi="Book Antiqua" w:cs="Times New Roman"/>
          <w:color w:val="auto"/>
          <w:kern w:val="2"/>
          <w:sz w:val="24"/>
          <w:szCs w:val="24"/>
          <w:bdr w:val="none" w:sz="0" w:space="0" w:color="auto"/>
          <w:lang w:eastAsia="zh-CN"/>
        </w:rPr>
        <w:t>: 1367-1373 [PMID: 28743528 DOI: 10.1016/j.juro.2017.07.074]</w:t>
      </w:r>
    </w:p>
    <w:p w14:paraId="705AE1D8"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45 </w:t>
      </w:r>
      <w:r w:rsidRPr="00B51581">
        <w:rPr>
          <w:rFonts w:ascii="Book Antiqua" w:eastAsia="宋体" w:hAnsi="Book Antiqua" w:cs="Times New Roman"/>
          <w:b/>
          <w:color w:val="auto"/>
          <w:kern w:val="2"/>
          <w:sz w:val="24"/>
          <w:szCs w:val="24"/>
          <w:bdr w:val="none" w:sz="0" w:space="0" w:color="auto"/>
          <w:lang w:eastAsia="zh-CN"/>
        </w:rPr>
        <w:t>Yusuf GT</w:t>
      </w:r>
      <w:r w:rsidRPr="00B51581">
        <w:rPr>
          <w:rFonts w:ascii="Book Antiqua" w:eastAsia="宋体" w:hAnsi="Book Antiqua" w:cs="Times New Roman"/>
          <w:color w:val="auto"/>
          <w:kern w:val="2"/>
          <w:sz w:val="24"/>
          <w:szCs w:val="24"/>
          <w:bdr w:val="none" w:sz="0" w:space="0" w:color="auto"/>
          <w:lang w:eastAsia="zh-CN"/>
        </w:rPr>
        <w:t xml:space="preserve">, Fang C, Huang DY, Sellars ME, Deganello A, Sidhu PS. Endocavitary contrast enhanced ultrasound (CEUS): a novel problem solving technique. </w:t>
      </w:r>
      <w:r w:rsidRPr="00B51581">
        <w:rPr>
          <w:rFonts w:ascii="Book Antiqua" w:eastAsia="宋体" w:hAnsi="Book Antiqua" w:cs="Times New Roman"/>
          <w:i/>
          <w:color w:val="auto"/>
          <w:kern w:val="2"/>
          <w:sz w:val="24"/>
          <w:szCs w:val="24"/>
          <w:bdr w:val="none" w:sz="0" w:space="0" w:color="auto"/>
          <w:lang w:eastAsia="zh-CN"/>
        </w:rPr>
        <w:t>Insights Imaging</w:t>
      </w:r>
      <w:r w:rsidRPr="00B51581">
        <w:rPr>
          <w:rFonts w:ascii="Book Antiqua" w:eastAsia="宋体" w:hAnsi="Book Antiqua" w:cs="Times New Roman"/>
          <w:color w:val="auto"/>
          <w:kern w:val="2"/>
          <w:sz w:val="24"/>
          <w:szCs w:val="24"/>
          <w:bdr w:val="none" w:sz="0" w:space="0" w:color="auto"/>
          <w:lang w:eastAsia="zh-CN"/>
        </w:rPr>
        <w:t xml:space="preserve"> 2018; </w:t>
      </w:r>
      <w:r w:rsidRPr="00B51581">
        <w:rPr>
          <w:rFonts w:ascii="Book Antiqua" w:eastAsia="宋体" w:hAnsi="Book Antiqua" w:cs="Times New Roman"/>
          <w:b/>
          <w:color w:val="auto"/>
          <w:kern w:val="2"/>
          <w:sz w:val="24"/>
          <w:szCs w:val="24"/>
          <w:bdr w:val="none" w:sz="0" w:space="0" w:color="auto"/>
          <w:lang w:eastAsia="zh-CN"/>
        </w:rPr>
        <w:t>9</w:t>
      </w:r>
      <w:r w:rsidRPr="00B51581">
        <w:rPr>
          <w:rFonts w:ascii="Book Antiqua" w:eastAsia="宋体" w:hAnsi="Book Antiqua" w:cs="Times New Roman"/>
          <w:color w:val="auto"/>
          <w:kern w:val="2"/>
          <w:sz w:val="24"/>
          <w:szCs w:val="24"/>
          <w:bdr w:val="none" w:sz="0" w:space="0" w:color="auto"/>
          <w:lang w:eastAsia="zh-CN"/>
        </w:rPr>
        <w:t>: 303-311 [PMID: 29594851 DOI: 10.1007/s13244-018-0601-x]</w:t>
      </w:r>
    </w:p>
    <w:p w14:paraId="699701BE"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46 </w:t>
      </w:r>
      <w:r w:rsidRPr="00B51581">
        <w:rPr>
          <w:rFonts w:ascii="Book Antiqua" w:eastAsia="宋体" w:hAnsi="Book Antiqua" w:cs="Times New Roman"/>
          <w:b/>
          <w:color w:val="auto"/>
          <w:kern w:val="2"/>
          <w:sz w:val="24"/>
          <w:szCs w:val="24"/>
          <w:bdr w:val="none" w:sz="0" w:space="0" w:color="auto"/>
          <w:lang w:eastAsia="zh-CN"/>
        </w:rPr>
        <w:t>Hamida FB</w:t>
      </w:r>
      <w:r w:rsidRPr="00B51581">
        <w:rPr>
          <w:rFonts w:ascii="Book Antiqua" w:eastAsia="宋体" w:hAnsi="Book Antiqua" w:cs="Times New Roman"/>
          <w:color w:val="auto"/>
          <w:kern w:val="2"/>
          <w:sz w:val="24"/>
          <w:szCs w:val="24"/>
          <w:bdr w:val="none" w:sz="0" w:space="0" w:color="auto"/>
          <w:lang w:eastAsia="zh-CN"/>
        </w:rPr>
        <w:t xml:space="preserve">, Barbouch S, Bardi R, Helal I, Kaaroud H, Fatma LB, Hedri H, Abderrahim E, Abdallah TB, Ayed K, Maiz HB, Kheder A. Acute rejection episodes after kidney transplantation. </w:t>
      </w:r>
      <w:r w:rsidRPr="00B51581">
        <w:rPr>
          <w:rFonts w:ascii="Book Antiqua" w:eastAsia="宋体" w:hAnsi="Book Antiqua" w:cs="Times New Roman"/>
          <w:i/>
          <w:color w:val="auto"/>
          <w:kern w:val="2"/>
          <w:sz w:val="24"/>
          <w:szCs w:val="24"/>
          <w:bdr w:val="none" w:sz="0" w:space="0" w:color="auto"/>
          <w:lang w:eastAsia="zh-CN"/>
        </w:rPr>
        <w:t>Saudi J Kidney Dis Transpl</w:t>
      </w:r>
      <w:r w:rsidRPr="00B51581">
        <w:rPr>
          <w:rFonts w:ascii="Book Antiqua" w:eastAsia="宋体" w:hAnsi="Book Antiqua" w:cs="Times New Roman"/>
          <w:color w:val="auto"/>
          <w:kern w:val="2"/>
          <w:sz w:val="24"/>
          <w:szCs w:val="24"/>
          <w:bdr w:val="none" w:sz="0" w:space="0" w:color="auto"/>
          <w:lang w:eastAsia="zh-CN"/>
        </w:rPr>
        <w:t xml:space="preserve"> 2009; </w:t>
      </w:r>
      <w:r w:rsidRPr="00B51581">
        <w:rPr>
          <w:rFonts w:ascii="Book Antiqua" w:eastAsia="宋体" w:hAnsi="Book Antiqua" w:cs="Times New Roman"/>
          <w:b/>
          <w:color w:val="auto"/>
          <w:kern w:val="2"/>
          <w:sz w:val="24"/>
          <w:szCs w:val="24"/>
          <w:bdr w:val="none" w:sz="0" w:space="0" w:color="auto"/>
          <w:lang w:eastAsia="zh-CN"/>
        </w:rPr>
        <w:t>20</w:t>
      </w:r>
      <w:r w:rsidRPr="00B51581">
        <w:rPr>
          <w:rFonts w:ascii="Book Antiqua" w:eastAsia="宋体" w:hAnsi="Book Antiqua" w:cs="Times New Roman"/>
          <w:color w:val="auto"/>
          <w:kern w:val="2"/>
          <w:sz w:val="24"/>
          <w:szCs w:val="24"/>
          <w:bdr w:val="none" w:sz="0" w:space="0" w:color="auto"/>
          <w:lang w:eastAsia="zh-CN"/>
        </w:rPr>
        <w:t>: 370-374 [PMID: 19414936]</w:t>
      </w:r>
    </w:p>
    <w:p w14:paraId="612AD3FA"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47 </w:t>
      </w:r>
      <w:r w:rsidRPr="00B51581">
        <w:rPr>
          <w:rFonts w:ascii="Book Antiqua" w:eastAsia="宋体" w:hAnsi="Book Antiqua" w:cs="Times New Roman"/>
          <w:b/>
          <w:color w:val="auto"/>
          <w:kern w:val="2"/>
          <w:sz w:val="24"/>
          <w:szCs w:val="24"/>
          <w:bdr w:val="none" w:sz="0" w:space="0" w:color="auto"/>
          <w:lang w:eastAsia="zh-CN"/>
        </w:rPr>
        <w:t>Haas M</w:t>
      </w:r>
      <w:r w:rsidRPr="00B51581">
        <w:rPr>
          <w:rFonts w:ascii="Book Antiqua" w:eastAsia="宋体" w:hAnsi="Book Antiqua" w:cs="Times New Roman"/>
          <w:color w:val="auto"/>
          <w:kern w:val="2"/>
          <w:sz w:val="24"/>
          <w:szCs w:val="24"/>
          <w:bdr w:val="none" w:sz="0" w:space="0" w:color="auto"/>
          <w:lang w:eastAsia="zh-CN"/>
        </w:rPr>
        <w:t xml:space="preserve">, Loupy A, Lefaucheur C, Roufosse C, Glotz D, Seron D, Nankivell BJ, Halloran PF, Colvin RB, Akalin E, Alachkar N, Bagnasco S, Bouatou Y, Becker JU, Cornell LD, Duong van Huyen JP, Gibson IW, Kraus ES, Mannon RB, Naesens M, Nickeleit V, Nickerson P, Segev DL, Singh HK, Stegall M, Randhawa P, Racusen L, Solez K, Mengel M. The Banff 2017 Kidney Meeting Report: Revised diagnostic criteria for chronic active T cell-mediated rejection, antibody-mediated rejection, and prospects for integrative endpoints for next-generation clinical trials. </w:t>
      </w:r>
      <w:r w:rsidRPr="00B51581">
        <w:rPr>
          <w:rFonts w:ascii="Book Antiqua" w:eastAsia="宋体" w:hAnsi="Book Antiqua" w:cs="Times New Roman"/>
          <w:i/>
          <w:color w:val="auto"/>
          <w:kern w:val="2"/>
          <w:sz w:val="24"/>
          <w:szCs w:val="24"/>
          <w:bdr w:val="none" w:sz="0" w:space="0" w:color="auto"/>
          <w:lang w:eastAsia="zh-CN"/>
        </w:rPr>
        <w:t>Am J Transplant</w:t>
      </w:r>
      <w:r w:rsidRPr="00B51581">
        <w:rPr>
          <w:rFonts w:ascii="Book Antiqua" w:eastAsia="宋体" w:hAnsi="Book Antiqua" w:cs="Times New Roman"/>
          <w:color w:val="auto"/>
          <w:kern w:val="2"/>
          <w:sz w:val="24"/>
          <w:szCs w:val="24"/>
          <w:bdr w:val="none" w:sz="0" w:space="0" w:color="auto"/>
          <w:lang w:eastAsia="zh-CN"/>
        </w:rPr>
        <w:t xml:space="preserve"> 2018; </w:t>
      </w:r>
      <w:r w:rsidRPr="00B51581">
        <w:rPr>
          <w:rFonts w:ascii="Book Antiqua" w:eastAsia="宋体" w:hAnsi="Book Antiqua" w:cs="Times New Roman"/>
          <w:b/>
          <w:color w:val="auto"/>
          <w:kern w:val="2"/>
          <w:sz w:val="24"/>
          <w:szCs w:val="24"/>
          <w:bdr w:val="none" w:sz="0" w:space="0" w:color="auto"/>
          <w:lang w:eastAsia="zh-CN"/>
        </w:rPr>
        <w:t>18</w:t>
      </w:r>
      <w:r w:rsidRPr="00B51581">
        <w:rPr>
          <w:rFonts w:ascii="Book Antiqua" w:eastAsia="宋体" w:hAnsi="Book Antiqua" w:cs="Times New Roman"/>
          <w:color w:val="auto"/>
          <w:kern w:val="2"/>
          <w:sz w:val="24"/>
          <w:szCs w:val="24"/>
          <w:bdr w:val="none" w:sz="0" w:space="0" w:color="auto"/>
          <w:lang w:eastAsia="zh-CN"/>
        </w:rPr>
        <w:t>: 293-307 [PMID: 29243394 DOI: 10.1111/ajt.14625]</w:t>
      </w:r>
    </w:p>
    <w:p w14:paraId="4313049F"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48 </w:t>
      </w:r>
      <w:r w:rsidRPr="00B51581">
        <w:rPr>
          <w:rFonts w:ascii="Book Antiqua" w:eastAsia="宋体" w:hAnsi="Book Antiqua" w:cs="Times New Roman"/>
          <w:b/>
          <w:color w:val="auto"/>
          <w:kern w:val="2"/>
          <w:sz w:val="24"/>
          <w:szCs w:val="24"/>
          <w:bdr w:val="none" w:sz="0" w:space="0" w:color="auto"/>
          <w:lang w:eastAsia="zh-CN"/>
        </w:rPr>
        <w:t>Bhowmik DM</w:t>
      </w:r>
      <w:r w:rsidRPr="00B51581">
        <w:rPr>
          <w:rFonts w:ascii="Book Antiqua" w:eastAsia="宋体" w:hAnsi="Book Antiqua" w:cs="Times New Roman"/>
          <w:color w:val="auto"/>
          <w:kern w:val="2"/>
          <w:sz w:val="24"/>
          <w:szCs w:val="24"/>
          <w:bdr w:val="none" w:sz="0" w:space="0" w:color="auto"/>
          <w:lang w:eastAsia="zh-CN"/>
        </w:rPr>
        <w:t xml:space="preserve">, Dinda AK, Mahanta P, Agarwal SK. The evolution of the Banff classification schema for diagnosing renal allograft rejection and its implications for clinicians. </w:t>
      </w:r>
      <w:r w:rsidRPr="00B51581">
        <w:rPr>
          <w:rFonts w:ascii="Book Antiqua" w:eastAsia="宋体" w:hAnsi="Book Antiqua" w:cs="Times New Roman"/>
          <w:i/>
          <w:color w:val="auto"/>
          <w:kern w:val="2"/>
          <w:sz w:val="24"/>
          <w:szCs w:val="24"/>
          <w:bdr w:val="none" w:sz="0" w:space="0" w:color="auto"/>
          <w:lang w:eastAsia="zh-CN"/>
        </w:rPr>
        <w:t>Indian J Nephrol</w:t>
      </w:r>
      <w:r w:rsidRPr="00B51581">
        <w:rPr>
          <w:rFonts w:ascii="Book Antiqua" w:eastAsia="宋体" w:hAnsi="Book Antiqua" w:cs="Times New Roman"/>
          <w:color w:val="auto"/>
          <w:kern w:val="2"/>
          <w:sz w:val="24"/>
          <w:szCs w:val="24"/>
          <w:bdr w:val="none" w:sz="0" w:space="0" w:color="auto"/>
          <w:lang w:eastAsia="zh-CN"/>
        </w:rPr>
        <w:t xml:space="preserve"> 2010; </w:t>
      </w:r>
      <w:r w:rsidRPr="00B51581">
        <w:rPr>
          <w:rFonts w:ascii="Book Antiqua" w:eastAsia="宋体" w:hAnsi="Book Antiqua" w:cs="Times New Roman"/>
          <w:b/>
          <w:color w:val="auto"/>
          <w:kern w:val="2"/>
          <w:sz w:val="24"/>
          <w:szCs w:val="24"/>
          <w:bdr w:val="none" w:sz="0" w:space="0" w:color="auto"/>
          <w:lang w:eastAsia="zh-CN"/>
        </w:rPr>
        <w:t>20</w:t>
      </w:r>
      <w:r w:rsidRPr="00B51581">
        <w:rPr>
          <w:rFonts w:ascii="Book Antiqua" w:eastAsia="宋体" w:hAnsi="Book Antiqua" w:cs="Times New Roman"/>
          <w:color w:val="auto"/>
          <w:kern w:val="2"/>
          <w:sz w:val="24"/>
          <w:szCs w:val="24"/>
          <w:bdr w:val="none" w:sz="0" w:space="0" w:color="auto"/>
          <w:lang w:eastAsia="zh-CN"/>
        </w:rPr>
        <w:t>: 2-8 [PMID: 20535263 DOI: 10.4103/0971-4065.62086]</w:t>
      </w:r>
    </w:p>
    <w:p w14:paraId="4BA529B1"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49 </w:t>
      </w:r>
      <w:r w:rsidRPr="00B51581">
        <w:rPr>
          <w:rFonts w:ascii="Book Antiqua" w:eastAsia="宋体" w:hAnsi="Book Antiqua" w:cs="Times New Roman"/>
          <w:b/>
          <w:color w:val="auto"/>
          <w:kern w:val="2"/>
          <w:sz w:val="24"/>
          <w:szCs w:val="24"/>
          <w:bdr w:val="none" w:sz="0" w:space="0" w:color="auto"/>
          <w:lang w:eastAsia="zh-CN"/>
        </w:rPr>
        <w:t>Cai R</w:t>
      </w:r>
      <w:r w:rsidRPr="00B51581">
        <w:rPr>
          <w:rFonts w:ascii="Book Antiqua" w:eastAsia="宋体" w:hAnsi="Book Antiqua" w:cs="Times New Roman"/>
          <w:color w:val="auto"/>
          <w:kern w:val="2"/>
          <w:sz w:val="24"/>
          <w:szCs w:val="24"/>
          <w:bdr w:val="none" w:sz="0" w:space="0" w:color="auto"/>
          <w:lang w:eastAsia="zh-CN"/>
        </w:rPr>
        <w:t xml:space="preserve">, Tao L, Liang W, Lin M, Guo X, Huang XE. Application of Contrast-Enhanced Sonography on the Diagnosis of Acute and Chronic Rejection After Renal Transplantation. </w:t>
      </w:r>
      <w:r w:rsidRPr="00B51581">
        <w:rPr>
          <w:rFonts w:ascii="Book Antiqua" w:eastAsia="宋体" w:hAnsi="Book Antiqua" w:cs="Times New Roman"/>
          <w:i/>
          <w:color w:val="auto"/>
          <w:kern w:val="2"/>
          <w:sz w:val="24"/>
          <w:szCs w:val="24"/>
          <w:bdr w:val="none" w:sz="0" w:space="0" w:color="auto"/>
          <w:lang w:eastAsia="zh-CN"/>
        </w:rPr>
        <w:t>Ultrasound Q</w:t>
      </w:r>
      <w:r w:rsidRPr="00B51581">
        <w:rPr>
          <w:rFonts w:ascii="Book Antiqua" w:eastAsia="宋体" w:hAnsi="Book Antiqua" w:cs="Times New Roman"/>
          <w:color w:val="auto"/>
          <w:kern w:val="2"/>
          <w:sz w:val="24"/>
          <w:szCs w:val="24"/>
          <w:bdr w:val="none" w:sz="0" w:space="0" w:color="auto"/>
          <w:lang w:eastAsia="zh-CN"/>
        </w:rPr>
        <w:t xml:space="preserve"> 2020; </w:t>
      </w:r>
      <w:r w:rsidRPr="00B51581">
        <w:rPr>
          <w:rFonts w:ascii="Book Antiqua" w:eastAsia="宋体" w:hAnsi="Book Antiqua" w:cs="Times New Roman"/>
          <w:b/>
          <w:color w:val="auto"/>
          <w:kern w:val="2"/>
          <w:sz w:val="24"/>
          <w:szCs w:val="24"/>
          <w:bdr w:val="none" w:sz="0" w:space="0" w:color="auto"/>
          <w:lang w:eastAsia="zh-CN"/>
        </w:rPr>
        <w:t>36</w:t>
      </w:r>
      <w:r w:rsidRPr="00B51581">
        <w:rPr>
          <w:rFonts w:ascii="Book Antiqua" w:eastAsia="宋体" w:hAnsi="Book Antiqua" w:cs="Times New Roman"/>
          <w:color w:val="auto"/>
          <w:kern w:val="2"/>
          <w:sz w:val="24"/>
          <w:szCs w:val="24"/>
          <w:bdr w:val="none" w:sz="0" w:space="0" w:color="auto"/>
          <w:lang w:eastAsia="zh-CN"/>
        </w:rPr>
        <w:t>: 59-63 [PMID: 31083040 DOI: 10.1097/RUQ.0000000000000449]</w:t>
      </w:r>
    </w:p>
    <w:p w14:paraId="1A3D54A7"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50 </w:t>
      </w:r>
      <w:r w:rsidRPr="00B51581">
        <w:rPr>
          <w:rFonts w:ascii="Book Antiqua" w:eastAsia="宋体" w:hAnsi="Book Antiqua" w:cs="Times New Roman"/>
          <w:b/>
          <w:color w:val="auto"/>
          <w:kern w:val="2"/>
          <w:sz w:val="24"/>
          <w:szCs w:val="24"/>
          <w:bdr w:val="none" w:sz="0" w:space="0" w:color="auto"/>
          <w:lang w:eastAsia="zh-CN"/>
        </w:rPr>
        <w:t>Jehn U</w:t>
      </w:r>
      <w:r w:rsidRPr="00B51581">
        <w:rPr>
          <w:rFonts w:ascii="Book Antiqua" w:eastAsia="宋体" w:hAnsi="Book Antiqua" w:cs="Times New Roman"/>
          <w:color w:val="auto"/>
          <w:kern w:val="2"/>
          <w:sz w:val="24"/>
          <w:szCs w:val="24"/>
          <w:bdr w:val="none" w:sz="0" w:space="0" w:color="auto"/>
          <w:lang w:eastAsia="zh-CN"/>
        </w:rPr>
        <w:t xml:space="preserve">, Schuette-Nuetgen K, Kentrup D, Hoerr V, Reuter S. Renal Allograft Rejection: Noninvasive Ultrasound- and MRI-Based Diagnostics. </w:t>
      </w:r>
      <w:r w:rsidRPr="00B51581">
        <w:rPr>
          <w:rFonts w:ascii="Book Antiqua" w:eastAsia="宋体" w:hAnsi="Book Antiqua" w:cs="Times New Roman"/>
          <w:i/>
          <w:color w:val="auto"/>
          <w:kern w:val="2"/>
          <w:sz w:val="24"/>
          <w:szCs w:val="24"/>
          <w:bdr w:val="none" w:sz="0" w:space="0" w:color="auto"/>
          <w:lang w:eastAsia="zh-CN"/>
        </w:rPr>
        <w:t>Contrast Media Mol Imaging</w:t>
      </w:r>
      <w:r w:rsidRPr="00B51581">
        <w:rPr>
          <w:rFonts w:ascii="Book Antiqua" w:eastAsia="宋体" w:hAnsi="Book Antiqua" w:cs="Times New Roman"/>
          <w:color w:val="auto"/>
          <w:kern w:val="2"/>
          <w:sz w:val="24"/>
          <w:szCs w:val="24"/>
          <w:bdr w:val="none" w:sz="0" w:space="0" w:color="auto"/>
          <w:lang w:eastAsia="zh-CN"/>
        </w:rPr>
        <w:t xml:space="preserve"> 2019; </w:t>
      </w:r>
      <w:r w:rsidRPr="00B51581">
        <w:rPr>
          <w:rFonts w:ascii="Book Antiqua" w:eastAsia="宋体" w:hAnsi="Book Antiqua" w:cs="Times New Roman"/>
          <w:b/>
          <w:color w:val="auto"/>
          <w:kern w:val="2"/>
          <w:sz w:val="24"/>
          <w:szCs w:val="24"/>
          <w:bdr w:val="none" w:sz="0" w:space="0" w:color="auto"/>
          <w:lang w:eastAsia="zh-CN"/>
        </w:rPr>
        <w:t>2019</w:t>
      </w:r>
      <w:r w:rsidRPr="00B51581">
        <w:rPr>
          <w:rFonts w:ascii="Book Antiqua" w:eastAsia="宋体" w:hAnsi="Book Antiqua" w:cs="Times New Roman"/>
          <w:color w:val="auto"/>
          <w:kern w:val="2"/>
          <w:sz w:val="24"/>
          <w:szCs w:val="24"/>
          <w:bdr w:val="none" w:sz="0" w:space="0" w:color="auto"/>
          <w:lang w:eastAsia="zh-CN"/>
        </w:rPr>
        <w:t>: 3568067 [PMID: 31093027 DOI: 10.1155/2019/3568067]</w:t>
      </w:r>
    </w:p>
    <w:p w14:paraId="3DE54CFB"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51 </w:t>
      </w:r>
      <w:r w:rsidRPr="00B51581">
        <w:rPr>
          <w:rFonts w:ascii="Book Antiqua" w:eastAsia="宋体" w:hAnsi="Book Antiqua" w:cs="Times New Roman"/>
          <w:b/>
          <w:color w:val="auto"/>
          <w:kern w:val="2"/>
          <w:sz w:val="24"/>
          <w:szCs w:val="24"/>
          <w:bdr w:val="none" w:sz="0" w:space="0" w:color="auto"/>
          <w:lang w:eastAsia="zh-CN"/>
        </w:rPr>
        <w:t>Yang C</w:t>
      </w:r>
      <w:r w:rsidRPr="00B51581">
        <w:rPr>
          <w:rFonts w:ascii="Book Antiqua" w:eastAsia="宋体" w:hAnsi="Book Antiqua" w:cs="Times New Roman"/>
          <w:color w:val="auto"/>
          <w:kern w:val="2"/>
          <w:sz w:val="24"/>
          <w:szCs w:val="24"/>
          <w:bdr w:val="none" w:sz="0" w:space="0" w:color="auto"/>
          <w:lang w:eastAsia="zh-CN"/>
        </w:rPr>
        <w:t xml:space="preserve">, Wu S, Yang P, Shang G, Qi R, Xu M, Rong R, Zhu T, He W. Prediction of renal allograft chronic rejection using a model based on contrast-enhanced ultrasonography. </w:t>
      </w:r>
      <w:r w:rsidRPr="00B51581">
        <w:rPr>
          <w:rFonts w:ascii="Book Antiqua" w:eastAsia="宋体" w:hAnsi="Book Antiqua" w:cs="Times New Roman"/>
          <w:i/>
          <w:color w:val="auto"/>
          <w:kern w:val="2"/>
          <w:sz w:val="24"/>
          <w:szCs w:val="24"/>
          <w:bdr w:val="none" w:sz="0" w:space="0" w:color="auto"/>
          <w:lang w:eastAsia="zh-CN"/>
        </w:rPr>
        <w:t>Microcirculation</w:t>
      </w:r>
      <w:r w:rsidRPr="00B51581">
        <w:rPr>
          <w:rFonts w:ascii="Book Antiqua" w:eastAsia="宋体" w:hAnsi="Book Antiqua" w:cs="Times New Roman"/>
          <w:color w:val="auto"/>
          <w:kern w:val="2"/>
          <w:sz w:val="24"/>
          <w:szCs w:val="24"/>
          <w:bdr w:val="none" w:sz="0" w:space="0" w:color="auto"/>
          <w:lang w:eastAsia="zh-CN"/>
        </w:rPr>
        <w:t xml:space="preserve"> 2019; </w:t>
      </w:r>
      <w:r w:rsidRPr="00B51581">
        <w:rPr>
          <w:rFonts w:ascii="Book Antiqua" w:eastAsia="宋体" w:hAnsi="Book Antiqua" w:cs="Times New Roman"/>
          <w:b/>
          <w:color w:val="auto"/>
          <w:kern w:val="2"/>
          <w:sz w:val="24"/>
          <w:szCs w:val="24"/>
          <w:bdr w:val="none" w:sz="0" w:space="0" w:color="auto"/>
          <w:lang w:eastAsia="zh-CN"/>
        </w:rPr>
        <w:t>26</w:t>
      </w:r>
      <w:r w:rsidRPr="00B51581">
        <w:rPr>
          <w:rFonts w:ascii="Book Antiqua" w:eastAsia="宋体" w:hAnsi="Book Antiqua" w:cs="Times New Roman"/>
          <w:color w:val="auto"/>
          <w:kern w:val="2"/>
          <w:sz w:val="24"/>
          <w:szCs w:val="24"/>
          <w:bdr w:val="none" w:sz="0" w:space="0" w:color="auto"/>
          <w:lang w:eastAsia="zh-CN"/>
        </w:rPr>
        <w:t>: e12544 [PMID: 30887637 DOI: 10.1111/micc.12544]</w:t>
      </w:r>
    </w:p>
    <w:p w14:paraId="20C70982"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52 </w:t>
      </w:r>
      <w:r w:rsidRPr="00B51581">
        <w:rPr>
          <w:rFonts w:ascii="Book Antiqua" w:eastAsia="宋体" w:hAnsi="Book Antiqua" w:cs="Times New Roman"/>
          <w:b/>
          <w:color w:val="auto"/>
          <w:kern w:val="2"/>
          <w:sz w:val="24"/>
          <w:szCs w:val="24"/>
          <w:bdr w:val="none" w:sz="0" w:space="0" w:color="auto"/>
          <w:lang w:eastAsia="zh-CN"/>
        </w:rPr>
        <w:t>Benozzi L</w:t>
      </w:r>
      <w:r w:rsidRPr="00B51581">
        <w:rPr>
          <w:rFonts w:ascii="Book Antiqua" w:eastAsia="宋体" w:hAnsi="Book Antiqua" w:cs="Times New Roman"/>
          <w:color w:val="auto"/>
          <w:kern w:val="2"/>
          <w:sz w:val="24"/>
          <w:szCs w:val="24"/>
          <w:bdr w:val="none" w:sz="0" w:space="0" w:color="auto"/>
          <w:lang w:eastAsia="zh-CN"/>
        </w:rPr>
        <w:t xml:space="preserve">, Cappelli G, Granito M, Davoli D, Favali D, Montecchi MG, Grossi A, Torricelli P, Albertazzi A. Contrast-enhanced sonography in early kidney graft dysfunction. </w:t>
      </w:r>
      <w:r w:rsidRPr="00B51581">
        <w:rPr>
          <w:rFonts w:ascii="Book Antiqua" w:eastAsia="宋体" w:hAnsi="Book Antiqua" w:cs="Times New Roman"/>
          <w:i/>
          <w:color w:val="auto"/>
          <w:kern w:val="2"/>
          <w:sz w:val="24"/>
          <w:szCs w:val="24"/>
          <w:bdr w:val="none" w:sz="0" w:space="0" w:color="auto"/>
          <w:lang w:eastAsia="zh-CN"/>
        </w:rPr>
        <w:t>Transplant Proc</w:t>
      </w:r>
      <w:r w:rsidRPr="00B51581">
        <w:rPr>
          <w:rFonts w:ascii="Book Antiqua" w:eastAsia="宋体" w:hAnsi="Book Antiqua" w:cs="Times New Roman"/>
          <w:color w:val="auto"/>
          <w:kern w:val="2"/>
          <w:sz w:val="24"/>
          <w:szCs w:val="24"/>
          <w:bdr w:val="none" w:sz="0" w:space="0" w:color="auto"/>
          <w:lang w:eastAsia="zh-CN"/>
        </w:rPr>
        <w:t xml:space="preserve"> 2009; </w:t>
      </w:r>
      <w:r w:rsidRPr="00B51581">
        <w:rPr>
          <w:rFonts w:ascii="Book Antiqua" w:eastAsia="宋体" w:hAnsi="Book Antiqua" w:cs="Times New Roman"/>
          <w:b/>
          <w:color w:val="auto"/>
          <w:kern w:val="2"/>
          <w:sz w:val="24"/>
          <w:szCs w:val="24"/>
          <w:bdr w:val="none" w:sz="0" w:space="0" w:color="auto"/>
          <w:lang w:eastAsia="zh-CN"/>
        </w:rPr>
        <w:t>41</w:t>
      </w:r>
      <w:r w:rsidRPr="00B51581">
        <w:rPr>
          <w:rFonts w:ascii="Book Antiqua" w:eastAsia="宋体" w:hAnsi="Book Antiqua" w:cs="Times New Roman"/>
          <w:color w:val="auto"/>
          <w:kern w:val="2"/>
          <w:sz w:val="24"/>
          <w:szCs w:val="24"/>
          <w:bdr w:val="none" w:sz="0" w:space="0" w:color="auto"/>
          <w:lang w:eastAsia="zh-CN"/>
        </w:rPr>
        <w:t>: 1214-1215 [PMID: 19460520 DOI: 10.1016/j.transproceed.2009.03.029]</w:t>
      </w:r>
    </w:p>
    <w:p w14:paraId="0EC48F47"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53 </w:t>
      </w:r>
      <w:r w:rsidRPr="00B51581">
        <w:rPr>
          <w:rFonts w:ascii="Book Antiqua" w:eastAsia="宋体" w:hAnsi="Book Antiqua" w:cs="Times New Roman"/>
          <w:b/>
          <w:color w:val="auto"/>
          <w:kern w:val="2"/>
          <w:sz w:val="24"/>
          <w:szCs w:val="24"/>
          <w:bdr w:val="none" w:sz="0" w:space="0" w:color="auto"/>
          <w:lang w:eastAsia="zh-CN"/>
        </w:rPr>
        <w:t>Pellé G</w:t>
      </w:r>
      <w:r w:rsidRPr="00B51581">
        <w:rPr>
          <w:rFonts w:ascii="Book Antiqua" w:eastAsia="宋体" w:hAnsi="Book Antiqua" w:cs="Times New Roman"/>
          <w:color w:val="auto"/>
          <w:kern w:val="2"/>
          <w:sz w:val="24"/>
          <w:szCs w:val="24"/>
          <w:bdr w:val="none" w:sz="0" w:space="0" w:color="auto"/>
          <w:lang w:eastAsia="zh-CN"/>
        </w:rPr>
        <w:t xml:space="preserve">, Vimont S, Levy PP, Hertig A, Ouali N, Chassin C, Arlet G, Rondeau E, Vandewalle A. Acute pyelonephritis represents a risk factor impairing long-term kidney graft function. </w:t>
      </w:r>
      <w:r w:rsidRPr="00B51581">
        <w:rPr>
          <w:rFonts w:ascii="Book Antiqua" w:eastAsia="宋体" w:hAnsi="Book Antiqua" w:cs="Times New Roman"/>
          <w:i/>
          <w:color w:val="auto"/>
          <w:kern w:val="2"/>
          <w:sz w:val="24"/>
          <w:szCs w:val="24"/>
          <w:bdr w:val="none" w:sz="0" w:space="0" w:color="auto"/>
          <w:lang w:eastAsia="zh-CN"/>
        </w:rPr>
        <w:t>Am J Transplant</w:t>
      </w:r>
      <w:r w:rsidRPr="00B51581">
        <w:rPr>
          <w:rFonts w:ascii="Book Antiqua" w:eastAsia="宋体" w:hAnsi="Book Antiqua" w:cs="Times New Roman"/>
          <w:color w:val="auto"/>
          <w:kern w:val="2"/>
          <w:sz w:val="24"/>
          <w:szCs w:val="24"/>
          <w:bdr w:val="none" w:sz="0" w:space="0" w:color="auto"/>
          <w:lang w:eastAsia="zh-CN"/>
        </w:rPr>
        <w:t xml:space="preserve"> 2007; </w:t>
      </w:r>
      <w:r w:rsidRPr="00B51581">
        <w:rPr>
          <w:rFonts w:ascii="Book Antiqua" w:eastAsia="宋体" w:hAnsi="Book Antiqua" w:cs="Times New Roman"/>
          <w:b/>
          <w:color w:val="auto"/>
          <w:kern w:val="2"/>
          <w:sz w:val="24"/>
          <w:szCs w:val="24"/>
          <w:bdr w:val="none" w:sz="0" w:space="0" w:color="auto"/>
          <w:lang w:eastAsia="zh-CN"/>
        </w:rPr>
        <w:t>7</w:t>
      </w:r>
      <w:r w:rsidRPr="00B51581">
        <w:rPr>
          <w:rFonts w:ascii="Book Antiqua" w:eastAsia="宋体" w:hAnsi="Book Antiqua" w:cs="Times New Roman"/>
          <w:color w:val="auto"/>
          <w:kern w:val="2"/>
          <w:sz w:val="24"/>
          <w:szCs w:val="24"/>
          <w:bdr w:val="none" w:sz="0" w:space="0" w:color="auto"/>
          <w:lang w:eastAsia="zh-CN"/>
        </w:rPr>
        <w:t>: 899-907 [PMID: 17286620 DOI: 10.1111/j.1600-6143.2006.01700.x]</w:t>
      </w:r>
    </w:p>
    <w:p w14:paraId="25B96279"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54 </w:t>
      </w:r>
      <w:r w:rsidRPr="00B51581">
        <w:rPr>
          <w:rFonts w:ascii="Book Antiqua" w:eastAsia="宋体" w:hAnsi="Book Antiqua" w:cs="Times New Roman"/>
          <w:b/>
          <w:color w:val="auto"/>
          <w:kern w:val="2"/>
          <w:sz w:val="24"/>
          <w:szCs w:val="24"/>
          <w:bdr w:val="none" w:sz="0" w:space="0" w:color="auto"/>
          <w:lang w:eastAsia="zh-CN"/>
        </w:rPr>
        <w:t>Valera B</w:t>
      </w:r>
      <w:r w:rsidRPr="00B51581">
        <w:rPr>
          <w:rFonts w:ascii="Book Antiqua" w:eastAsia="宋体" w:hAnsi="Book Antiqua" w:cs="Times New Roman"/>
          <w:color w:val="auto"/>
          <w:kern w:val="2"/>
          <w:sz w:val="24"/>
          <w:szCs w:val="24"/>
          <w:bdr w:val="none" w:sz="0" w:space="0" w:color="auto"/>
          <w:lang w:eastAsia="zh-CN"/>
        </w:rPr>
        <w:t xml:space="preserve">, Gentil MA, Cabello V, Fijo J, Cordero E, Cisneros JM. Epidemiology of urinary infections in renal transplant recipients. </w:t>
      </w:r>
      <w:r w:rsidRPr="00B51581">
        <w:rPr>
          <w:rFonts w:ascii="Book Antiqua" w:eastAsia="宋体" w:hAnsi="Book Antiqua" w:cs="Times New Roman"/>
          <w:i/>
          <w:color w:val="auto"/>
          <w:kern w:val="2"/>
          <w:sz w:val="24"/>
          <w:szCs w:val="24"/>
          <w:bdr w:val="none" w:sz="0" w:space="0" w:color="auto"/>
          <w:lang w:eastAsia="zh-CN"/>
        </w:rPr>
        <w:t>Transplant Proc</w:t>
      </w:r>
      <w:r w:rsidRPr="00B51581">
        <w:rPr>
          <w:rFonts w:ascii="Book Antiqua" w:eastAsia="宋体" w:hAnsi="Book Antiqua" w:cs="Times New Roman"/>
          <w:color w:val="auto"/>
          <w:kern w:val="2"/>
          <w:sz w:val="24"/>
          <w:szCs w:val="24"/>
          <w:bdr w:val="none" w:sz="0" w:space="0" w:color="auto"/>
          <w:lang w:eastAsia="zh-CN"/>
        </w:rPr>
        <w:t xml:space="preserve"> 2006; </w:t>
      </w:r>
      <w:r w:rsidRPr="00B51581">
        <w:rPr>
          <w:rFonts w:ascii="Book Antiqua" w:eastAsia="宋体" w:hAnsi="Book Antiqua" w:cs="Times New Roman"/>
          <w:b/>
          <w:color w:val="auto"/>
          <w:kern w:val="2"/>
          <w:sz w:val="24"/>
          <w:szCs w:val="24"/>
          <w:bdr w:val="none" w:sz="0" w:space="0" w:color="auto"/>
          <w:lang w:eastAsia="zh-CN"/>
        </w:rPr>
        <w:t>38</w:t>
      </w:r>
      <w:r w:rsidRPr="00B51581">
        <w:rPr>
          <w:rFonts w:ascii="Book Antiqua" w:eastAsia="宋体" w:hAnsi="Book Antiqua" w:cs="Times New Roman"/>
          <w:color w:val="auto"/>
          <w:kern w:val="2"/>
          <w:sz w:val="24"/>
          <w:szCs w:val="24"/>
          <w:bdr w:val="none" w:sz="0" w:space="0" w:color="auto"/>
          <w:lang w:eastAsia="zh-CN"/>
        </w:rPr>
        <w:t>: 2414-2415 [PMID: 17097953 DOI: 10.1016/j.transproceed.2006.08.018]</w:t>
      </w:r>
    </w:p>
    <w:p w14:paraId="540380F7"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55 </w:t>
      </w:r>
      <w:r w:rsidRPr="00B51581">
        <w:rPr>
          <w:rFonts w:ascii="Book Antiqua" w:eastAsia="宋体" w:hAnsi="Book Antiqua" w:cs="Times New Roman"/>
          <w:b/>
          <w:color w:val="auto"/>
          <w:kern w:val="2"/>
          <w:sz w:val="24"/>
          <w:szCs w:val="24"/>
          <w:bdr w:val="none" w:sz="0" w:space="0" w:color="auto"/>
          <w:lang w:eastAsia="zh-CN"/>
        </w:rPr>
        <w:t>Fiorante S</w:t>
      </w:r>
      <w:r w:rsidRPr="00B51581">
        <w:rPr>
          <w:rFonts w:ascii="Book Antiqua" w:eastAsia="宋体" w:hAnsi="Book Antiqua" w:cs="Times New Roman"/>
          <w:color w:val="auto"/>
          <w:kern w:val="2"/>
          <w:sz w:val="24"/>
          <w:szCs w:val="24"/>
          <w:bdr w:val="none" w:sz="0" w:space="0" w:color="auto"/>
          <w:lang w:eastAsia="zh-CN"/>
        </w:rPr>
        <w:t xml:space="preserve">, Fernández-Ruiz M, López-Medrano F, Lizasoain M, Lalueza A, Morales JM, San-Juan R, Andrés A, Otero JR, Aguado JM. Acute graft pyelonephritis in renal transplant recipients: incidence, risk factors and long-term outcome. </w:t>
      </w:r>
      <w:r w:rsidRPr="00B51581">
        <w:rPr>
          <w:rFonts w:ascii="Book Antiqua" w:eastAsia="宋体" w:hAnsi="Book Antiqua" w:cs="Times New Roman"/>
          <w:i/>
          <w:color w:val="auto"/>
          <w:kern w:val="2"/>
          <w:sz w:val="24"/>
          <w:szCs w:val="24"/>
          <w:bdr w:val="none" w:sz="0" w:space="0" w:color="auto"/>
          <w:lang w:eastAsia="zh-CN"/>
        </w:rPr>
        <w:t>Nephrol Dial Transplant</w:t>
      </w:r>
      <w:r w:rsidRPr="00B51581">
        <w:rPr>
          <w:rFonts w:ascii="Book Antiqua" w:eastAsia="宋体" w:hAnsi="Book Antiqua" w:cs="Times New Roman"/>
          <w:color w:val="auto"/>
          <w:kern w:val="2"/>
          <w:sz w:val="24"/>
          <w:szCs w:val="24"/>
          <w:bdr w:val="none" w:sz="0" w:space="0" w:color="auto"/>
          <w:lang w:eastAsia="zh-CN"/>
        </w:rPr>
        <w:t xml:space="preserve"> 2011; </w:t>
      </w:r>
      <w:r w:rsidRPr="00B51581">
        <w:rPr>
          <w:rFonts w:ascii="Book Antiqua" w:eastAsia="宋体" w:hAnsi="Book Antiqua" w:cs="Times New Roman"/>
          <w:b/>
          <w:color w:val="auto"/>
          <w:kern w:val="2"/>
          <w:sz w:val="24"/>
          <w:szCs w:val="24"/>
          <w:bdr w:val="none" w:sz="0" w:space="0" w:color="auto"/>
          <w:lang w:eastAsia="zh-CN"/>
        </w:rPr>
        <w:t>26</w:t>
      </w:r>
      <w:r w:rsidRPr="00B51581">
        <w:rPr>
          <w:rFonts w:ascii="Book Antiqua" w:eastAsia="宋体" w:hAnsi="Book Antiqua" w:cs="Times New Roman"/>
          <w:color w:val="auto"/>
          <w:kern w:val="2"/>
          <w:sz w:val="24"/>
          <w:szCs w:val="24"/>
          <w:bdr w:val="none" w:sz="0" w:space="0" w:color="auto"/>
          <w:lang w:eastAsia="zh-CN"/>
        </w:rPr>
        <w:t>: 1065-1073 [PMID: 20805254 DOI: 10.1093/ndt/gfq531]</w:t>
      </w:r>
    </w:p>
    <w:p w14:paraId="257768BC"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56 </w:t>
      </w:r>
      <w:r w:rsidRPr="00B51581">
        <w:rPr>
          <w:rFonts w:ascii="Book Antiqua" w:eastAsia="宋体" w:hAnsi="Book Antiqua" w:cs="Times New Roman"/>
          <w:b/>
          <w:color w:val="auto"/>
          <w:kern w:val="2"/>
          <w:sz w:val="24"/>
          <w:szCs w:val="24"/>
          <w:bdr w:val="none" w:sz="0" w:space="0" w:color="auto"/>
          <w:lang w:eastAsia="zh-CN"/>
        </w:rPr>
        <w:t>Kamath NS</w:t>
      </w:r>
      <w:r w:rsidRPr="00B51581">
        <w:rPr>
          <w:rFonts w:ascii="Book Antiqua" w:eastAsia="宋体" w:hAnsi="Book Antiqua" w:cs="Times New Roman"/>
          <w:color w:val="auto"/>
          <w:kern w:val="2"/>
          <w:sz w:val="24"/>
          <w:szCs w:val="24"/>
          <w:bdr w:val="none" w:sz="0" w:space="0" w:color="auto"/>
          <w:lang w:eastAsia="zh-CN"/>
        </w:rPr>
        <w:t xml:space="preserve">, John GT, Neelakantan N, Kirubakaran MG, Jacob CK. Acute graft pyelonephritis following renal transplantation. </w:t>
      </w:r>
      <w:r w:rsidRPr="00B51581">
        <w:rPr>
          <w:rFonts w:ascii="Book Antiqua" w:eastAsia="宋体" w:hAnsi="Book Antiqua" w:cs="Times New Roman"/>
          <w:i/>
          <w:color w:val="auto"/>
          <w:kern w:val="2"/>
          <w:sz w:val="24"/>
          <w:szCs w:val="24"/>
          <w:bdr w:val="none" w:sz="0" w:space="0" w:color="auto"/>
          <w:lang w:eastAsia="zh-CN"/>
        </w:rPr>
        <w:t>Transpl Infect Dis</w:t>
      </w:r>
      <w:r w:rsidRPr="00B51581">
        <w:rPr>
          <w:rFonts w:ascii="Book Antiqua" w:eastAsia="宋体" w:hAnsi="Book Antiqua" w:cs="Times New Roman"/>
          <w:color w:val="auto"/>
          <w:kern w:val="2"/>
          <w:sz w:val="24"/>
          <w:szCs w:val="24"/>
          <w:bdr w:val="none" w:sz="0" w:space="0" w:color="auto"/>
          <w:lang w:eastAsia="zh-CN"/>
        </w:rPr>
        <w:t xml:space="preserve"> 2006; </w:t>
      </w:r>
      <w:r w:rsidRPr="00B51581">
        <w:rPr>
          <w:rFonts w:ascii="Book Antiqua" w:eastAsia="宋体" w:hAnsi="Book Antiqua" w:cs="Times New Roman"/>
          <w:b/>
          <w:color w:val="auto"/>
          <w:kern w:val="2"/>
          <w:sz w:val="24"/>
          <w:szCs w:val="24"/>
          <w:bdr w:val="none" w:sz="0" w:space="0" w:color="auto"/>
          <w:lang w:eastAsia="zh-CN"/>
        </w:rPr>
        <w:t>8</w:t>
      </w:r>
      <w:r w:rsidRPr="00B51581">
        <w:rPr>
          <w:rFonts w:ascii="Book Antiqua" w:eastAsia="宋体" w:hAnsi="Book Antiqua" w:cs="Times New Roman"/>
          <w:color w:val="auto"/>
          <w:kern w:val="2"/>
          <w:sz w:val="24"/>
          <w:szCs w:val="24"/>
          <w:bdr w:val="none" w:sz="0" w:space="0" w:color="auto"/>
          <w:lang w:eastAsia="zh-CN"/>
        </w:rPr>
        <w:t>: 140-147 [PMID: 16913972 DOI: 10.1111/j.1399-3062.2006.00148.x]</w:t>
      </w:r>
    </w:p>
    <w:p w14:paraId="70F9C870"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57 </w:t>
      </w:r>
      <w:r w:rsidRPr="00B51581">
        <w:rPr>
          <w:rFonts w:ascii="Book Antiqua" w:eastAsia="宋体" w:hAnsi="Book Antiqua" w:cs="Times New Roman"/>
          <w:b/>
          <w:color w:val="auto"/>
          <w:kern w:val="2"/>
          <w:sz w:val="24"/>
          <w:szCs w:val="24"/>
          <w:bdr w:val="none" w:sz="0" w:space="0" w:color="auto"/>
          <w:lang w:eastAsia="zh-CN"/>
        </w:rPr>
        <w:t>Gołębiewska J</w:t>
      </w:r>
      <w:r w:rsidRPr="00B51581">
        <w:rPr>
          <w:rFonts w:ascii="Book Antiqua" w:eastAsia="宋体" w:hAnsi="Book Antiqua" w:cs="Times New Roman"/>
          <w:color w:val="auto"/>
          <w:kern w:val="2"/>
          <w:sz w:val="24"/>
          <w:szCs w:val="24"/>
          <w:bdr w:val="none" w:sz="0" w:space="0" w:color="auto"/>
          <w:lang w:eastAsia="zh-CN"/>
        </w:rPr>
        <w:t xml:space="preserve">, Dębska-Ślizień A, Komarnicka J, Samet A, Rutkowski B. Urinary tract infections in renal transplant recipients. </w:t>
      </w:r>
      <w:r w:rsidRPr="00B51581">
        <w:rPr>
          <w:rFonts w:ascii="Book Antiqua" w:eastAsia="宋体" w:hAnsi="Book Antiqua" w:cs="Times New Roman"/>
          <w:i/>
          <w:color w:val="auto"/>
          <w:kern w:val="2"/>
          <w:sz w:val="24"/>
          <w:szCs w:val="24"/>
          <w:bdr w:val="none" w:sz="0" w:space="0" w:color="auto"/>
          <w:lang w:eastAsia="zh-CN"/>
        </w:rPr>
        <w:t>Transplant Proc</w:t>
      </w:r>
      <w:r w:rsidRPr="00B51581">
        <w:rPr>
          <w:rFonts w:ascii="Book Antiqua" w:eastAsia="宋体" w:hAnsi="Book Antiqua" w:cs="Times New Roman"/>
          <w:color w:val="auto"/>
          <w:kern w:val="2"/>
          <w:sz w:val="24"/>
          <w:szCs w:val="24"/>
          <w:bdr w:val="none" w:sz="0" w:space="0" w:color="auto"/>
          <w:lang w:eastAsia="zh-CN"/>
        </w:rPr>
        <w:t xml:space="preserve"> 2011; </w:t>
      </w:r>
      <w:r w:rsidRPr="00B51581">
        <w:rPr>
          <w:rFonts w:ascii="Book Antiqua" w:eastAsia="宋体" w:hAnsi="Book Antiqua" w:cs="Times New Roman"/>
          <w:b/>
          <w:color w:val="auto"/>
          <w:kern w:val="2"/>
          <w:sz w:val="24"/>
          <w:szCs w:val="24"/>
          <w:bdr w:val="none" w:sz="0" w:space="0" w:color="auto"/>
          <w:lang w:eastAsia="zh-CN"/>
        </w:rPr>
        <w:t>43</w:t>
      </w:r>
      <w:r w:rsidRPr="00B51581">
        <w:rPr>
          <w:rFonts w:ascii="Book Antiqua" w:eastAsia="宋体" w:hAnsi="Book Antiqua" w:cs="Times New Roman"/>
          <w:color w:val="auto"/>
          <w:kern w:val="2"/>
          <w:sz w:val="24"/>
          <w:szCs w:val="24"/>
          <w:bdr w:val="none" w:sz="0" w:space="0" w:color="auto"/>
          <w:lang w:eastAsia="zh-CN"/>
        </w:rPr>
        <w:t>: 2985-2990 [PMID: 21996206 DOI: 10.1016/j.transproceed.2011.07.010]</w:t>
      </w:r>
    </w:p>
    <w:p w14:paraId="398B7037"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58 </w:t>
      </w:r>
      <w:r w:rsidRPr="00B51581">
        <w:rPr>
          <w:rFonts w:ascii="Book Antiqua" w:eastAsia="宋体" w:hAnsi="Book Antiqua" w:cs="Times New Roman"/>
          <w:b/>
          <w:color w:val="auto"/>
          <w:kern w:val="2"/>
          <w:sz w:val="24"/>
          <w:szCs w:val="24"/>
          <w:bdr w:val="none" w:sz="0" w:space="0" w:color="auto"/>
          <w:lang w:eastAsia="zh-CN"/>
        </w:rPr>
        <w:t>Craig WD</w:t>
      </w:r>
      <w:r w:rsidRPr="00B51581">
        <w:rPr>
          <w:rFonts w:ascii="Book Antiqua" w:eastAsia="宋体" w:hAnsi="Book Antiqua" w:cs="Times New Roman"/>
          <w:color w:val="auto"/>
          <w:kern w:val="2"/>
          <w:sz w:val="24"/>
          <w:szCs w:val="24"/>
          <w:bdr w:val="none" w:sz="0" w:space="0" w:color="auto"/>
          <w:lang w:eastAsia="zh-CN"/>
        </w:rPr>
        <w:t xml:space="preserve">, Wagner BJ, Travis MD. Pyelonephritis: radiologic-pathologic review. </w:t>
      </w:r>
      <w:r w:rsidRPr="00B51581">
        <w:rPr>
          <w:rFonts w:ascii="Book Antiqua" w:eastAsia="宋体" w:hAnsi="Book Antiqua" w:cs="Times New Roman"/>
          <w:i/>
          <w:color w:val="auto"/>
          <w:kern w:val="2"/>
          <w:sz w:val="24"/>
          <w:szCs w:val="24"/>
          <w:bdr w:val="none" w:sz="0" w:space="0" w:color="auto"/>
          <w:lang w:eastAsia="zh-CN"/>
        </w:rPr>
        <w:t>Radiographics</w:t>
      </w:r>
      <w:r w:rsidRPr="00B51581">
        <w:rPr>
          <w:rFonts w:ascii="Book Antiqua" w:eastAsia="宋体" w:hAnsi="Book Antiqua" w:cs="Times New Roman"/>
          <w:color w:val="auto"/>
          <w:kern w:val="2"/>
          <w:sz w:val="24"/>
          <w:szCs w:val="24"/>
          <w:bdr w:val="none" w:sz="0" w:space="0" w:color="auto"/>
          <w:lang w:eastAsia="zh-CN"/>
        </w:rPr>
        <w:t xml:space="preserve"> 2008; </w:t>
      </w:r>
      <w:r w:rsidRPr="00B51581">
        <w:rPr>
          <w:rFonts w:ascii="Book Antiqua" w:eastAsia="宋体" w:hAnsi="Book Antiqua" w:cs="Times New Roman"/>
          <w:b/>
          <w:color w:val="auto"/>
          <w:kern w:val="2"/>
          <w:sz w:val="24"/>
          <w:szCs w:val="24"/>
          <w:bdr w:val="none" w:sz="0" w:space="0" w:color="auto"/>
          <w:lang w:eastAsia="zh-CN"/>
        </w:rPr>
        <w:t>28</w:t>
      </w:r>
      <w:r w:rsidRPr="00B51581">
        <w:rPr>
          <w:rFonts w:ascii="Book Antiqua" w:eastAsia="宋体" w:hAnsi="Book Antiqua" w:cs="Times New Roman"/>
          <w:color w:val="auto"/>
          <w:kern w:val="2"/>
          <w:sz w:val="24"/>
          <w:szCs w:val="24"/>
          <w:bdr w:val="none" w:sz="0" w:space="0" w:color="auto"/>
          <w:lang w:eastAsia="zh-CN"/>
        </w:rPr>
        <w:t>: 255-277; quiz 327-328 [PMID: 18203942 DOI: 10.1148/rg.281075171]</w:t>
      </w:r>
    </w:p>
    <w:p w14:paraId="355CCDD1"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59 </w:t>
      </w:r>
      <w:r w:rsidRPr="00B51581">
        <w:rPr>
          <w:rFonts w:ascii="Book Antiqua" w:eastAsia="宋体" w:hAnsi="Book Antiqua" w:cs="Times New Roman"/>
          <w:b/>
          <w:color w:val="auto"/>
          <w:kern w:val="2"/>
          <w:sz w:val="24"/>
          <w:szCs w:val="24"/>
          <w:bdr w:val="none" w:sz="0" w:space="0" w:color="auto"/>
          <w:lang w:eastAsia="zh-CN"/>
        </w:rPr>
        <w:t>Mitterberger M</w:t>
      </w:r>
      <w:r w:rsidRPr="00B51581">
        <w:rPr>
          <w:rFonts w:ascii="Book Antiqua" w:eastAsia="宋体" w:hAnsi="Book Antiqua" w:cs="Times New Roman"/>
          <w:color w:val="auto"/>
          <w:kern w:val="2"/>
          <w:sz w:val="24"/>
          <w:szCs w:val="24"/>
          <w:bdr w:val="none" w:sz="0" w:space="0" w:color="auto"/>
          <w:lang w:eastAsia="zh-CN"/>
        </w:rPr>
        <w:t xml:space="preserve">, Pinggera GM, Colleselli D, Bartsch G, Strasser H, Steppan I, Pallwein L, Friedrich A, Gradl J, Frauscher F. Acute pyelonephritis: comparison of diagnosis with computed tomography and contrast-enhanced ultrasonography. </w:t>
      </w:r>
      <w:r w:rsidRPr="00B51581">
        <w:rPr>
          <w:rFonts w:ascii="Book Antiqua" w:eastAsia="宋体" w:hAnsi="Book Antiqua" w:cs="Times New Roman"/>
          <w:i/>
          <w:color w:val="auto"/>
          <w:kern w:val="2"/>
          <w:sz w:val="24"/>
          <w:szCs w:val="24"/>
          <w:bdr w:val="none" w:sz="0" w:space="0" w:color="auto"/>
          <w:lang w:eastAsia="zh-CN"/>
        </w:rPr>
        <w:t>BJU Int</w:t>
      </w:r>
      <w:r w:rsidRPr="00B51581">
        <w:rPr>
          <w:rFonts w:ascii="Book Antiqua" w:eastAsia="宋体" w:hAnsi="Book Antiqua" w:cs="Times New Roman"/>
          <w:color w:val="auto"/>
          <w:kern w:val="2"/>
          <w:sz w:val="24"/>
          <w:szCs w:val="24"/>
          <w:bdr w:val="none" w:sz="0" w:space="0" w:color="auto"/>
          <w:lang w:eastAsia="zh-CN"/>
        </w:rPr>
        <w:t xml:space="preserve"> 2008; </w:t>
      </w:r>
      <w:r w:rsidRPr="00B51581">
        <w:rPr>
          <w:rFonts w:ascii="Book Antiqua" w:eastAsia="宋体" w:hAnsi="Book Antiqua" w:cs="Times New Roman"/>
          <w:b/>
          <w:color w:val="auto"/>
          <w:kern w:val="2"/>
          <w:sz w:val="24"/>
          <w:szCs w:val="24"/>
          <w:bdr w:val="none" w:sz="0" w:space="0" w:color="auto"/>
          <w:lang w:eastAsia="zh-CN"/>
        </w:rPr>
        <w:t>101</w:t>
      </w:r>
      <w:r w:rsidRPr="00B51581">
        <w:rPr>
          <w:rFonts w:ascii="Book Antiqua" w:eastAsia="宋体" w:hAnsi="Book Antiqua" w:cs="Times New Roman"/>
          <w:color w:val="auto"/>
          <w:kern w:val="2"/>
          <w:sz w:val="24"/>
          <w:szCs w:val="24"/>
          <w:bdr w:val="none" w:sz="0" w:space="0" w:color="auto"/>
          <w:lang w:eastAsia="zh-CN"/>
        </w:rPr>
        <w:t>: 341-344 [PMID: 17941932 DOI: 10.1111/j.1464-410X.2007.07280.x]</w:t>
      </w:r>
    </w:p>
    <w:p w14:paraId="44508A9D"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60 </w:t>
      </w:r>
      <w:r w:rsidRPr="00B51581">
        <w:rPr>
          <w:rFonts w:ascii="Book Antiqua" w:eastAsia="宋体" w:hAnsi="Book Antiqua" w:cs="Times New Roman"/>
          <w:b/>
          <w:color w:val="auto"/>
          <w:kern w:val="2"/>
          <w:sz w:val="24"/>
          <w:szCs w:val="24"/>
          <w:bdr w:val="none" w:sz="0" w:space="0" w:color="auto"/>
          <w:lang w:eastAsia="zh-CN"/>
        </w:rPr>
        <w:t>Granata A</w:t>
      </w:r>
      <w:r w:rsidRPr="00B51581">
        <w:rPr>
          <w:rFonts w:ascii="Book Antiqua" w:eastAsia="宋体" w:hAnsi="Book Antiqua" w:cs="Times New Roman"/>
          <w:color w:val="auto"/>
          <w:kern w:val="2"/>
          <w:sz w:val="24"/>
          <w:szCs w:val="24"/>
          <w:bdr w:val="none" w:sz="0" w:space="0" w:color="auto"/>
          <w:lang w:eastAsia="zh-CN"/>
        </w:rPr>
        <w:t xml:space="preserve">, Andrulli S, Fiorini F, Basile A, Logias F, Figuera M, Sicurezza E, Gallieni M, Fiore CE. Diagnosis of acute pyelonephritis by contrast-enhanced ultrasonography in kidney transplant patients. </w:t>
      </w:r>
      <w:r w:rsidRPr="00B51581">
        <w:rPr>
          <w:rFonts w:ascii="Book Antiqua" w:eastAsia="宋体" w:hAnsi="Book Antiqua" w:cs="Times New Roman"/>
          <w:i/>
          <w:color w:val="auto"/>
          <w:kern w:val="2"/>
          <w:sz w:val="24"/>
          <w:szCs w:val="24"/>
          <w:bdr w:val="none" w:sz="0" w:space="0" w:color="auto"/>
          <w:lang w:eastAsia="zh-CN"/>
        </w:rPr>
        <w:t>Nephrol Dial Transplant</w:t>
      </w:r>
      <w:r w:rsidRPr="00B51581">
        <w:rPr>
          <w:rFonts w:ascii="Book Antiqua" w:eastAsia="宋体" w:hAnsi="Book Antiqua" w:cs="Times New Roman"/>
          <w:color w:val="auto"/>
          <w:kern w:val="2"/>
          <w:sz w:val="24"/>
          <w:szCs w:val="24"/>
          <w:bdr w:val="none" w:sz="0" w:space="0" w:color="auto"/>
          <w:lang w:eastAsia="zh-CN"/>
        </w:rPr>
        <w:t xml:space="preserve"> 2011; </w:t>
      </w:r>
      <w:r w:rsidRPr="00B51581">
        <w:rPr>
          <w:rFonts w:ascii="Book Antiqua" w:eastAsia="宋体" w:hAnsi="Book Antiqua" w:cs="Times New Roman"/>
          <w:b/>
          <w:color w:val="auto"/>
          <w:kern w:val="2"/>
          <w:sz w:val="24"/>
          <w:szCs w:val="24"/>
          <w:bdr w:val="none" w:sz="0" w:space="0" w:color="auto"/>
          <w:lang w:eastAsia="zh-CN"/>
        </w:rPr>
        <w:t>26</w:t>
      </w:r>
      <w:r w:rsidRPr="00B51581">
        <w:rPr>
          <w:rFonts w:ascii="Book Antiqua" w:eastAsia="宋体" w:hAnsi="Book Antiqua" w:cs="Times New Roman"/>
          <w:color w:val="auto"/>
          <w:kern w:val="2"/>
          <w:sz w:val="24"/>
          <w:szCs w:val="24"/>
          <w:bdr w:val="none" w:sz="0" w:space="0" w:color="auto"/>
          <w:lang w:eastAsia="zh-CN"/>
        </w:rPr>
        <w:t>: 715-720 [PMID: 20659906 DOI: 10.1093/ndt/gfq417]</w:t>
      </w:r>
    </w:p>
    <w:p w14:paraId="60E29202"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61 </w:t>
      </w:r>
      <w:r w:rsidRPr="00B51581">
        <w:rPr>
          <w:rFonts w:ascii="Book Antiqua" w:eastAsia="宋体" w:hAnsi="Book Antiqua" w:cs="Times New Roman"/>
          <w:b/>
          <w:color w:val="auto"/>
          <w:kern w:val="2"/>
          <w:sz w:val="24"/>
          <w:szCs w:val="24"/>
          <w:bdr w:val="none" w:sz="0" w:space="0" w:color="auto"/>
          <w:lang w:eastAsia="zh-CN"/>
        </w:rPr>
        <w:t>Fontanilla T</w:t>
      </w:r>
      <w:r w:rsidRPr="00B51581">
        <w:rPr>
          <w:rFonts w:ascii="Book Antiqua" w:eastAsia="宋体" w:hAnsi="Book Antiqua" w:cs="Times New Roman"/>
          <w:color w:val="auto"/>
          <w:kern w:val="2"/>
          <w:sz w:val="24"/>
          <w:szCs w:val="24"/>
          <w:bdr w:val="none" w:sz="0" w:space="0" w:color="auto"/>
          <w:lang w:eastAsia="zh-CN"/>
        </w:rPr>
        <w:t xml:space="preserve">, Minaya J, Cortés C, Hernando CG, Arangüena RP, Arriaga J, Carmona MS, Alcolado A. Acute complicated pyelonephritis: contrast-enhanced ultrasound. </w:t>
      </w:r>
      <w:r w:rsidRPr="00B51581">
        <w:rPr>
          <w:rFonts w:ascii="Book Antiqua" w:eastAsia="宋体" w:hAnsi="Book Antiqua" w:cs="Times New Roman"/>
          <w:i/>
          <w:color w:val="auto"/>
          <w:kern w:val="2"/>
          <w:sz w:val="24"/>
          <w:szCs w:val="24"/>
          <w:bdr w:val="none" w:sz="0" w:space="0" w:color="auto"/>
          <w:lang w:eastAsia="zh-CN"/>
        </w:rPr>
        <w:t>Abdom Imaging</w:t>
      </w:r>
      <w:r w:rsidRPr="00B51581">
        <w:rPr>
          <w:rFonts w:ascii="Book Antiqua" w:eastAsia="宋体" w:hAnsi="Book Antiqua" w:cs="Times New Roman"/>
          <w:color w:val="auto"/>
          <w:kern w:val="2"/>
          <w:sz w:val="24"/>
          <w:szCs w:val="24"/>
          <w:bdr w:val="none" w:sz="0" w:space="0" w:color="auto"/>
          <w:lang w:eastAsia="zh-CN"/>
        </w:rPr>
        <w:t xml:space="preserve"> 2012; </w:t>
      </w:r>
      <w:r w:rsidRPr="00B51581">
        <w:rPr>
          <w:rFonts w:ascii="Book Antiqua" w:eastAsia="宋体" w:hAnsi="Book Antiqua" w:cs="Times New Roman"/>
          <w:b/>
          <w:color w:val="auto"/>
          <w:kern w:val="2"/>
          <w:sz w:val="24"/>
          <w:szCs w:val="24"/>
          <w:bdr w:val="none" w:sz="0" w:space="0" w:color="auto"/>
          <w:lang w:eastAsia="zh-CN"/>
        </w:rPr>
        <w:t>37</w:t>
      </w:r>
      <w:r w:rsidRPr="00B51581">
        <w:rPr>
          <w:rFonts w:ascii="Book Antiqua" w:eastAsia="宋体" w:hAnsi="Book Antiqua" w:cs="Times New Roman"/>
          <w:color w:val="auto"/>
          <w:kern w:val="2"/>
          <w:sz w:val="24"/>
          <w:szCs w:val="24"/>
          <w:bdr w:val="none" w:sz="0" w:space="0" w:color="auto"/>
          <w:lang w:eastAsia="zh-CN"/>
        </w:rPr>
        <w:t>: 639-646 [PMID: 21792579 DOI: 10.1007/s00261-011-9781-2]</w:t>
      </w:r>
    </w:p>
    <w:p w14:paraId="6F0842EC"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62 </w:t>
      </w:r>
      <w:r w:rsidRPr="00B51581">
        <w:rPr>
          <w:rFonts w:ascii="Book Antiqua" w:eastAsia="宋体" w:hAnsi="Book Antiqua" w:cs="Times New Roman"/>
          <w:b/>
          <w:color w:val="auto"/>
          <w:kern w:val="2"/>
          <w:sz w:val="24"/>
          <w:szCs w:val="24"/>
          <w:bdr w:val="none" w:sz="0" w:space="0" w:color="auto"/>
          <w:lang w:eastAsia="zh-CN"/>
        </w:rPr>
        <w:t>Zeier M</w:t>
      </w:r>
      <w:r w:rsidRPr="00B51581">
        <w:rPr>
          <w:rFonts w:ascii="Book Antiqua" w:eastAsia="宋体" w:hAnsi="Book Antiqua" w:cs="Times New Roman"/>
          <w:color w:val="auto"/>
          <w:kern w:val="2"/>
          <w:sz w:val="24"/>
          <w:szCs w:val="24"/>
          <w:bdr w:val="none" w:sz="0" w:space="0" w:color="auto"/>
          <w:lang w:eastAsia="zh-CN"/>
        </w:rPr>
        <w:t xml:space="preserve">, Hartschuh W, Wiesel M, Lehnert T, Ritz E. Malignancy after renal transplantation. </w:t>
      </w:r>
      <w:r w:rsidRPr="00B51581">
        <w:rPr>
          <w:rFonts w:ascii="Book Antiqua" w:eastAsia="宋体" w:hAnsi="Book Antiqua" w:cs="Times New Roman"/>
          <w:i/>
          <w:color w:val="auto"/>
          <w:kern w:val="2"/>
          <w:sz w:val="24"/>
          <w:szCs w:val="24"/>
          <w:bdr w:val="none" w:sz="0" w:space="0" w:color="auto"/>
          <w:lang w:eastAsia="zh-CN"/>
        </w:rPr>
        <w:t>Am J Kidney Dis</w:t>
      </w:r>
      <w:r w:rsidRPr="00B51581">
        <w:rPr>
          <w:rFonts w:ascii="Book Antiqua" w:eastAsia="宋体" w:hAnsi="Book Antiqua" w:cs="Times New Roman"/>
          <w:color w:val="auto"/>
          <w:kern w:val="2"/>
          <w:sz w:val="24"/>
          <w:szCs w:val="24"/>
          <w:bdr w:val="none" w:sz="0" w:space="0" w:color="auto"/>
          <w:lang w:eastAsia="zh-CN"/>
        </w:rPr>
        <w:t xml:space="preserve"> 2002; </w:t>
      </w:r>
      <w:r w:rsidRPr="00B51581">
        <w:rPr>
          <w:rFonts w:ascii="Book Antiqua" w:eastAsia="宋体" w:hAnsi="Book Antiqua" w:cs="Times New Roman"/>
          <w:b/>
          <w:color w:val="auto"/>
          <w:kern w:val="2"/>
          <w:sz w:val="24"/>
          <w:szCs w:val="24"/>
          <w:bdr w:val="none" w:sz="0" w:space="0" w:color="auto"/>
          <w:lang w:eastAsia="zh-CN"/>
        </w:rPr>
        <w:t>39</w:t>
      </w:r>
      <w:r w:rsidRPr="00B51581">
        <w:rPr>
          <w:rFonts w:ascii="Book Antiqua" w:eastAsia="宋体" w:hAnsi="Book Antiqua" w:cs="Times New Roman"/>
          <w:color w:val="auto"/>
          <w:kern w:val="2"/>
          <w:sz w:val="24"/>
          <w:szCs w:val="24"/>
          <w:bdr w:val="none" w:sz="0" w:space="0" w:color="auto"/>
          <w:lang w:eastAsia="zh-CN"/>
        </w:rPr>
        <w:t>: E5 [PMID: 11774131 DOI: 10.1053/ajkd.2002.29926]</w:t>
      </w:r>
    </w:p>
    <w:p w14:paraId="2AFC3CAA"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63 </w:t>
      </w:r>
      <w:r w:rsidRPr="00B51581">
        <w:rPr>
          <w:rFonts w:ascii="Book Antiqua" w:eastAsia="宋体" w:hAnsi="Book Antiqua" w:cs="Times New Roman"/>
          <w:b/>
          <w:color w:val="auto"/>
          <w:kern w:val="2"/>
          <w:sz w:val="24"/>
          <w:szCs w:val="24"/>
          <w:bdr w:val="none" w:sz="0" w:space="0" w:color="auto"/>
          <w:lang w:eastAsia="zh-CN"/>
        </w:rPr>
        <w:t>Chewcharat A</w:t>
      </w:r>
      <w:r w:rsidRPr="00B51581">
        <w:rPr>
          <w:rFonts w:ascii="Book Antiqua" w:eastAsia="宋体" w:hAnsi="Book Antiqua" w:cs="Times New Roman"/>
          <w:color w:val="auto"/>
          <w:kern w:val="2"/>
          <w:sz w:val="24"/>
          <w:szCs w:val="24"/>
          <w:bdr w:val="none" w:sz="0" w:space="0" w:color="auto"/>
          <w:lang w:eastAsia="zh-CN"/>
        </w:rPr>
        <w:t xml:space="preserve">, Thongprayoon C, Bathini T, Aeddula NR, Boonpheng B, Kaewput W, Watthanasuntorn K, Lertjitbanjong P, Sharma K, Torres-Ortiz A, Leeaphorn N, Mao MA, Khoury NJ, Cheungpasitporn W. Incidence and Mortality of Renal Cell Carcinoma after Kidney Transplantation: A Meta-Analysis. </w:t>
      </w:r>
      <w:r w:rsidRPr="00B51581">
        <w:rPr>
          <w:rFonts w:ascii="Book Antiqua" w:eastAsia="宋体" w:hAnsi="Book Antiqua" w:cs="Times New Roman"/>
          <w:i/>
          <w:color w:val="auto"/>
          <w:kern w:val="2"/>
          <w:sz w:val="24"/>
          <w:szCs w:val="24"/>
          <w:bdr w:val="none" w:sz="0" w:space="0" w:color="auto"/>
          <w:lang w:eastAsia="zh-CN"/>
        </w:rPr>
        <w:t>J Clin Med</w:t>
      </w:r>
      <w:r w:rsidRPr="00B51581">
        <w:rPr>
          <w:rFonts w:ascii="Book Antiqua" w:eastAsia="宋体" w:hAnsi="Book Antiqua" w:cs="Times New Roman"/>
          <w:color w:val="auto"/>
          <w:kern w:val="2"/>
          <w:sz w:val="24"/>
          <w:szCs w:val="24"/>
          <w:bdr w:val="none" w:sz="0" w:space="0" w:color="auto"/>
          <w:lang w:eastAsia="zh-CN"/>
        </w:rPr>
        <w:t xml:space="preserve"> 2019; </w:t>
      </w:r>
      <w:r w:rsidRPr="00B51581">
        <w:rPr>
          <w:rFonts w:ascii="Book Antiqua" w:eastAsia="宋体" w:hAnsi="Book Antiqua" w:cs="Times New Roman"/>
          <w:b/>
          <w:color w:val="auto"/>
          <w:kern w:val="2"/>
          <w:sz w:val="24"/>
          <w:szCs w:val="24"/>
          <w:bdr w:val="none" w:sz="0" w:space="0" w:color="auto"/>
          <w:lang w:eastAsia="zh-CN"/>
        </w:rPr>
        <w:t>8</w:t>
      </w:r>
      <w:r w:rsidRPr="00B51581">
        <w:rPr>
          <w:rFonts w:ascii="Book Antiqua" w:eastAsia="宋体" w:hAnsi="Book Antiqua" w:cs="Times New Roman"/>
          <w:color w:val="auto"/>
          <w:kern w:val="2"/>
          <w:sz w:val="24"/>
          <w:szCs w:val="24"/>
          <w:bdr w:val="none" w:sz="0" w:space="0" w:color="auto"/>
          <w:lang w:eastAsia="zh-CN"/>
        </w:rPr>
        <w:t>: 530 [PMID: 30999706 DOI: 10.3390/jcm8040530]</w:t>
      </w:r>
    </w:p>
    <w:p w14:paraId="29B01303"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64 </w:t>
      </w:r>
      <w:r w:rsidRPr="00B51581">
        <w:rPr>
          <w:rFonts w:ascii="Book Antiqua" w:eastAsia="宋体" w:hAnsi="Book Antiqua" w:cs="Times New Roman"/>
          <w:b/>
          <w:color w:val="auto"/>
          <w:kern w:val="2"/>
          <w:sz w:val="24"/>
          <w:szCs w:val="24"/>
          <w:bdr w:val="none" w:sz="0" w:space="0" w:color="auto"/>
          <w:lang w:eastAsia="zh-CN"/>
        </w:rPr>
        <w:t>Griffith JJ</w:t>
      </w:r>
      <w:r w:rsidRPr="00B51581">
        <w:rPr>
          <w:rFonts w:ascii="Book Antiqua" w:eastAsia="宋体" w:hAnsi="Book Antiqua" w:cs="Times New Roman"/>
          <w:color w:val="auto"/>
          <w:kern w:val="2"/>
          <w:sz w:val="24"/>
          <w:szCs w:val="24"/>
          <w:bdr w:val="none" w:sz="0" w:space="0" w:color="auto"/>
          <w:lang w:eastAsia="zh-CN"/>
        </w:rPr>
        <w:t xml:space="preserve">, Amin KA, Waingankar N, Lerner SM, Delaney V, Ames SA, Badani K, Palese MA, Mehrazin R. Solid Renal Masses in Transplanted Allograft Kidneys: A Closer Look at the Epidemiology and Management. </w:t>
      </w:r>
      <w:r w:rsidRPr="00B51581">
        <w:rPr>
          <w:rFonts w:ascii="Book Antiqua" w:eastAsia="宋体" w:hAnsi="Book Antiqua" w:cs="Times New Roman"/>
          <w:i/>
          <w:color w:val="auto"/>
          <w:kern w:val="2"/>
          <w:sz w:val="24"/>
          <w:szCs w:val="24"/>
          <w:bdr w:val="none" w:sz="0" w:space="0" w:color="auto"/>
          <w:lang w:eastAsia="zh-CN"/>
        </w:rPr>
        <w:t>Am J Transplant</w:t>
      </w:r>
      <w:r w:rsidRPr="00B51581">
        <w:rPr>
          <w:rFonts w:ascii="Book Antiqua" w:eastAsia="宋体" w:hAnsi="Book Antiqua" w:cs="Times New Roman"/>
          <w:color w:val="auto"/>
          <w:kern w:val="2"/>
          <w:sz w:val="24"/>
          <w:szCs w:val="24"/>
          <w:bdr w:val="none" w:sz="0" w:space="0" w:color="auto"/>
          <w:lang w:eastAsia="zh-CN"/>
        </w:rPr>
        <w:t xml:space="preserve"> 2017; </w:t>
      </w:r>
      <w:r w:rsidRPr="00B51581">
        <w:rPr>
          <w:rFonts w:ascii="Book Antiqua" w:eastAsia="宋体" w:hAnsi="Book Antiqua" w:cs="Times New Roman"/>
          <w:b/>
          <w:color w:val="auto"/>
          <w:kern w:val="2"/>
          <w:sz w:val="24"/>
          <w:szCs w:val="24"/>
          <w:bdr w:val="none" w:sz="0" w:space="0" w:color="auto"/>
          <w:lang w:eastAsia="zh-CN"/>
        </w:rPr>
        <w:t>17</w:t>
      </w:r>
      <w:r w:rsidRPr="00B51581">
        <w:rPr>
          <w:rFonts w:ascii="Book Antiqua" w:eastAsia="宋体" w:hAnsi="Book Antiqua" w:cs="Times New Roman"/>
          <w:color w:val="auto"/>
          <w:kern w:val="2"/>
          <w:sz w:val="24"/>
          <w:szCs w:val="24"/>
          <w:bdr w:val="none" w:sz="0" w:space="0" w:color="auto"/>
          <w:lang w:eastAsia="zh-CN"/>
        </w:rPr>
        <w:t>: 2775-2781 [PMID: 28544435 DOI: 10.1111/ajt.14366]</w:t>
      </w:r>
    </w:p>
    <w:p w14:paraId="62D617FB"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65 </w:t>
      </w:r>
      <w:r w:rsidRPr="00B51581">
        <w:rPr>
          <w:rFonts w:ascii="Book Antiqua" w:eastAsia="宋体" w:hAnsi="Book Antiqua" w:cs="Times New Roman"/>
          <w:b/>
          <w:color w:val="auto"/>
          <w:kern w:val="2"/>
          <w:sz w:val="24"/>
          <w:szCs w:val="24"/>
          <w:bdr w:val="none" w:sz="0" w:space="0" w:color="auto"/>
          <w:lang w:eastAsia="zh-CN"/>
        </w:rPr>
        <w:t>Bertolotto M</w:t>
      </w:r>
      <w:r w:rsidRPr="00B51581">
        <w:rPr>
          <w:rFonts w:ascii="Book Antiqua" w:eastAsia="宋体" w:hAnsi="Book Antiqua" w:cs="Times New Roman"/>
          <w:color w:val="auto"/>
          <w:kern w:val="2"/>
          <w:sz w:val="24"/>
          <w:szCs w:val="24"/>
          <w:bdr w:val="none" w:sz="0" w:space="0" w:color="auto"/>
          <w:lang w:eastAsia="zh-CN"/>
        </w:rPr>
        <w:t xml:space="preserve">, Bucci S, Valentino M, Currò F, Sachs C, Cova MA. Contrast-enhanced ultrasound for characterizing renal masses. </w:t>
      </w:r>
      <w:r w:rsidRPr="00B51581">
        <w:rPr>
          <w:rFonts w:ascii="Book Antiqua" w:eastAsia="宋体" w:hAnsi="Book Antiqua" w:cs="Times New Roman"/>
          <w:i/>
          <w:color w:val="auto"/>
          <w:kern w:val="2"/>
          <w:sz w:val="24"/>
          <w:szCs w:val="24"/>
          <w:bdr w:val="none" w:sz="0" w:space="0" w:color="auto"/>
          <w:lang w:eastAsia="zh-CN"/>
        </w:rPr>
        <w:t>Eur J Radiol</w:t>
      </w:r>
      <w:r w:rsidRPr="00B51581">
        <w:rPr>
          <w:rFonts w:ascii="Book Antiqua" w:eastAsia="宋体" w:hAnsi="Book Antiqua" w:cs="Times New Roman"/>
          <w:color w:val="auto"/>
          <w:kern w:val="2"/>
          <w:sz w:val="24"/>
          <w:szCs w:val="24"/>
          <w:bdr w:val="none" w:sz="0" w:space="0" w:color="auto"/>
          <w:lang w:eastAsia="zh-CN"/>
        </w:rPr>
        <w:t xml:space="preserve"> 2018; </w:t>
      </w:r>
      <w:r w:rsidRPr="00B51581">
        <w:rPr>
          <w:rFonts w:ascii="Book Antiqua" w:eastAsia="宋体" w:hAnsi="Book Antiqua" w:cs="Times New Roman"/>
          <w:b/>
          <w:color w:val="auto"/>
          <w:kern w:val="2"/>
          <w:sz w:val="24"/>
          <w:szCs w:val="24"/>
          <w:bdr w:val="none" w:sz="0" w:space="0" w:color="auto"/>
          <w:lang w:eastAsia="zh-CN"/>
        </w:rPr>
        <w:t>105</w:t>
      </w:r>
      <w:r w:rsidRPr="00B51581">
        <w:rPr>
          <w:rFonts w:ascii="Book Antiqua" w:eastAsia="宋体" w:hAnsi="Book Antiqua" w:cs="Times New Roman"/>
          <w:color w:val="auto"/>
          <w:kern w:val="2"/>
          <w:sz w:val="24"/>
          <w:szCs w:val="24"/>
          <w:bdr w:val="none" w:sz="0" w:space="0" w:color="auto"/>
          <w:lang w:eastAsia="zh-CN"/>
        </w:rPr>
        <w:t>: 41-48 [PMID: 30017297 DOI: 10.1016/j.ejrad.2018.05.015]</w:t>
      </w:r>
    </w:p>
    <w:p w14:paraId="4A62D35F"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66 </w:t>
      </w:r>
      <w:r w:rsidRPr="00B51581">
        <w:rPr>
          <w:rFonts w:ascii="Book Antiqua" w:eastAsia="宋体" w:hAnsi="Book Antiqua" w:cs="Times New Roman"/>
          <w:b/>
          <w:color w:val="auto"/>
          <w:kern w:val="2"/>
          <w:sz w:val="24"/>
          <w:szCs w:val="24"/>
          <w:bdr w:val="none" w:sz="0" w:space="0" w:color="auto"/>
          <w:lang w:eastAsia="zh-CN"/>
        </w:rPr>
        <w:t>Schwenger V</w:t>
      </w:r>
      <w:r w:rsidRPr="00B51581">
        <w:rPr>
          <w:rFonts w:ascii="Book Antiqua" w:eastAsia="宋体" w:hAnsi="Book Antiqua" w:cs="Times New Roman"/>
          <w:color w:val="auto"/>
          <w:kern w:val="2"/>
          <w:sz w:val="24"/>
          <w:szCs w:val="24"/>
          <w:bdr w:val="none" w:sz="0" w:space="0" w:color="auto"/>
          <w:lang w:eastAsia="zh-CN"/>
        </w:rPr>
        <w:t xml:space="preserve">, Hankel V, Seckinger J, Macher-Göppinger S, Morath C, Zeisbrich M, Zeier M, Kihm LP. Contrast-enhanced ultrasonography in the early period after kidney transplantation predicts long-term allograft function. </w:t>
      </w:r>
      <w:r w:rsidRPr="00B51581">
        <w:rPr>
          <w:rFonts w:ascii="Book Antiqua" w:eastAsia="宋体" w:hAnsi="Book Antiqua" w:cs="Times New Roman"/>
          <w:i/>
          <w:color w:val="auto"/>
          <w:kern w:val="2"/>
          <w:sz w:val="24"/>
          <w:szCs w:val="24"/>
          <w:bdr w:val="none" w:sz="0" w:space="0" w:color="auto"/>
          <w:lang w:eastAsia="zh-CN"/>
        </w:rPr>
        <w:t>Transplant Proc</w:t>
      </w:r>
      <w:r w:rsidRPr="00B51581">
        <w:rPr>
          <w:rFonts w:ascii="Book Antiqua" w:eastAsia="宋体" w:hAnsi="Book Antiqua" w:cs="Times New Roman"/>
          <w:color w:val="auto"/>
          <w:kern w:val="2"/>
          <w:sz w:val="24"/>
          <w:szCs w:val="24"/>
          <w:bdr w:val="none" w:sz="0" w:space="0" w:color="auto"/>
          <w:lang w:eastAsia="zh-CN"/>
        </w:rPr>
        <w:t xml:space="preserve"> 2014; </w:t>
      </w:r>
      <w:r w:rsidRPr="00B51581">
        <w:rPr>
          <w:rFonts w:ascii="Book Antiqua" w:eastAsia="宋体" w:hAnsi="Book Antiqua" w:cs="Times New Roman"/>
          <w:b/>
          <w:color w:val="auto"/>
          <w:kern w:val="2"/>
          <w:sz w:val="24"/>
          <w:szCs w:val="24"/>
          <w:bdr w:val="none" w:sz="0" w:space="0" w:color="auto"/>
          <w:lang w:eastAsia="zh-CN"/>
        </w:rPr>
        <w:t>46</w:t>
      </w:r>
      <w:r w:rsidRPr="00B51581">
        <w:rPr>
          <w:rFonts w:ascii="Book Antiqua" w:eastAsia="宋体" w:hAnsi="Book Antiqua" w:cs="Times New Roman"/>
          <w:color w:val="auto"/>
          <w:kern w:val="2"/>
          <w:sz w:val="24"/>
          <w:szCs w:val="24"/>
          <w:bdr w:val="none" w:sz="0" w:space="0" w:color="auto"/>
          <w:lang w:eastAsia="zh-CN"/>
        </w:rPr>
        <w:t>: 3352-3357 [PMID: 25498050 DOI: 10.1016/j.transproceed.2014.04.013]</w:t>
      </w:r>
    </w:p>
    <w:p w14:paraId="4C53BF86"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67 </w:t>
      </w:r>
      <w:r w:rsidRPr="00B51581">
        <w:rPr>
          <w:rFonts w:ascii="Book Antiqua" w:eastAsia="宋体" w:hAnsi="Book Antiqua" w:cs="Times New Roman"/>
          <w:b/>
          <w:color w:val="auto"/>
          <w:kern w:val="2"/>
          <w:sz w:val="24"/>
          <w:szCs w:val="24"/>
          <w:bdr w:val="none" w:sz="0" w:space="0" w:color="auto"/>
          <w:lang w:eastAsia="zh-CN"/>
        </w:rPr>
        <w:t>Nankivell BJ</w:t>
      </w:r>
      <w:r w:rsidRPr="00B51581">
        <w:rPr>
          <w:rFonts w:ascii="Book Antiqua" w:eastAsia="宋体" w:hAnsi="Book Antiqua" w:cs="Times New Roman"/>
          <w:color w:val="auto"/>
          <w:kern w:val="2"/>
          <w:sz w:val="24"/>
          <w:szCs w:val="24"/>
          <w:bdr w:val="none" w:sz="0" w:space="0" w:color="auto"/>
          <w:lang w:eastAsia="zh-CN"/>
        </w:rPr>
        <w:t>, P</w:t>
      </w:r>
      <w:r w:rsidRPr="00B51581">
        <w:rPr>
          <w:rFonts w:ascii="Times New Roman" w:eastAsia="宋体" w:hAnsi="Times New Roman" w:cs="Times New Roman"/>
          <w:color w:val="auto"/>
          <w:kern w:val="2"/>
          <w:sz w:val="24"/>
          <w:szCs w:val="24"/>
          <w:bdr w:val="none" w:sz="0" w:space="0" w:color="auto"/>
          <w:lang w:eastAsia="zh-CN"/>
        </w:rPr>
        <w:t>ʼ</w:t>
      </w:r>
      <w:r w:rsidRPr="00B51581">
        <w:rPr>
          <w:rFonts w:ascii="Book Antiqua" w:eastAsia="宋体" w:hAnsi="Book Antiqua" w:cs="Times New Roman"/>
          <w:color w:val="auto"/>
          <w:kern w:val="2"/>
          <w:sz w:val="24"/>
          <w:szCs w:val="24"/>
          <w:bdr w:val="none" w:sz="0" w:space="0" w:color="auto"/>
          <w:lang w:eastAsia="zh-CN"/>
        </w:rPr>
        <w:t>Ng CH, O</w:t>
      </w:r>
      <w:r w:rsidRPr="00B51581">
        <w:rPr>
          <w:rFonts w:ascii="Times New Roman" w:eastAsia="宋体" w:hAnsi="Times New Roman" w:cs="Times New Roman"/>
          <w:color w:val="auto"/>
          <w:kern w:val="2"/>
          <w:sz w:val="24"/>
          <w:szCs w:val="24"/>
          <w:bdr w:val="none" w:sz="0" w:space="0" w:color="auto"/>
          <w:lang w:eastAsia="zh-CN"/>
        </w:rPr>
        <w:t>ʼ</w:t>
      </w:r>
      <w:r w:rsidRPr="00B51581">
        <w:rPr>
          <w:rFonts w:ascii="Book Antiqua" w:eastAsia="宋体" w:hAnsi="Book Antiqua" w:cs="Times New Roman"/>
          <w:color w:val="auto"/>
          <w:kern w:val="2"/>
          <w:sz w:val="24"/>
          <w:szCs w:val="24"/>
          <w:bdr w:val="none" w:sz="0" w:space="0" w:color="auto"/>
          <w:lang w:eastAsia="zh-CN"/>
        </w:rPr>
        <w:t xml:space="preserve">Connell PJ, Chapman JR. Calcineurin Inhibitor Nephrotoxicity Through the Lens of Longitudinal Histology: Comparison of Cyclosporine and Tacrolimus Eras. </w:t>
      </w:r>
      <w:r w:rsidRPr="00B51581">
        <w:rPr>
          <w:rFonts w:ascii="Book Antiqua" w:eastAsia="宋体" w:hAnsi="Book Antiqua" w:cs="Times New Roman"/>
          <w:i/>
          <w:color w:val="auto"/>
          <w:kern w:val="2"/>
          <w:sz w:val="24"/>
          <w:szCs w:val="24"/>
          <w:bdr w:val="none" w:sz="0" w:space="0" w:color="auto"/>
          <w:lang w:eastAsia="zh-CN"/>
        </w:rPr>
        <w:t>Transplantation</w:t>
      </w:r>
      <w:r w:rsidRPr="00B51581">
        <w:rPr>
          <w:rFonts w:ascii="Book Antiqua" w:eastAsia="宋体" w:hAnsi="Book Antiqua" w:cs="Times New Roman"/>
          <w:color w:val="auto"/>
          <w:kern w:val="2"/>
          <w:sz w:val="24"/>
          <w:szCs w:val="24"/>
          <w:bdr w:val="none" w:sz="0" w:space="0" w:color="auto"/>
          <w:lang w:eastAsia="zh-CN"/>
        </w:rPr>
        <w:t xml:space="preserve"> 2016; </w:t>
      </w:r>
      <w:r w:rsidRPr="00B51581">
        <w:rPr>
          <w:rFonts w:ascii="Book Antiqua" w:eastAsia="宋体" w:hAnsi="Book Antiqua" w:cs="Times New Roman"/>
          <w:b/>
          <w:color w:val="auto"/>
          <w:kern w:val="2"/>
          <w:sz w:val="24"/>
          <w:szCs w:val="24"/>
          <w:bdr w:val="none" w:sz="0" w:space="0" w:color="auto"/>
          <w:lang w:eastAsia="zh-CN"/>
        </w:rPr>
        <w:t>100</w:t>
      </w:r>
      <w:r w:rsidRPr="00B51581">
        <w:rPr>
          <w:rFonts w:ascii="Book Antiqua" w:eastAsia="宋体" w:hAnsi="Book Antiqua" w:cs="Times New Roman"/>
          <w:color w:val="auto"/>
          <w:kern w:val="2"/>
          <w:sz w:val="24"/>
          <w:szCs w:val="24"/>
          <w:bdr w:val="none" w:sz="0" w:space="0" w:color="auto"/>
          <w:lang w:eastAsia="zh-CN"/>
        </w:rPr>
        <w:t>: 1723-1731 [PMID: 27306529 DOI: 10.1097/TP.0000000000001243]</w:t>
      </w:r>
    </w:p>
    <w:p w14:paraId="43E7539E"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color w:val="auto"/>
          <w:kern w:val="2"/>
          <w:sz w:val="24"/>
          <w:szCs w:val="24"/>
          <w:bdr w:val="none" w:sz="0" w:space="0" w:color="auto"/>
          <w:lang w:eastAsia="zh-CN"/>
        </w:rPr>
        <w:t xml:space="preserve">68 </w:t>
      </w:r>
      <w:r w:rsidRPr="00B51581">
        <w:rPr>
          <w:rFonts w:ascii="Book Antiqua" w:eastAsia="宋体" w:hAnsi="Book Antiqua" w:cs="Times New Roman"/>
          <w:b/>
          <w:color w:val="auto"/>
          <w:kern w:val="2"/>
          <w:sz w:val="24"/>
          <w:szCs w:val="24"/>
          <w:bdr w:val="none" w:sz="0" w:space="0" w:color="auto"/>
          <w:lang w:eastAsia="zh-CN"/>
        </w:rPr>
        <w:t>Kihm LP</w:t>
      </w:r>
      <w:r w:rsidRPr="00B51581">
        <w:rPr>
          <w:rFonts w:ascii="Book Antiqua" w:eastAsia="宋体" w:hAnsi="Book Antiqua" w:cs="Times New Roman"/>
          <w:color w:val="auto"/>
          <w:kern w:val="2"/>
          <w:sz w:val="24"/>
          <w:szCs w:val="24"/>
          <w:bdr w:val="none" w:sz="0" w:space="0" w:color="auto"/>
          <w:lang w:eastAsia="zh-CN"/>
        </w:rPr>
        <w:t xml:space="preserve">, Blume C, Seckinger J, Hankel V, Stoffler D, Morath C, Zeier M, Schwenger V. Acute effects of calcineurin inhibitors on kidney allograft microperfusion visualized by contrast-enhanced sonography. </w:t>
      </w:r>
      <w:r w:rsidRPr="00B51581">
        <w:rPr>
          <w:rFonts w:ascii="Book Antiqua" w:eastAsia="宋体" w:hAnsi="Book Antiqua" w:cs="Times New Roman"/>
          <w:i/>
          <w:color w:val="auto"/>
          <w:kern w:val="2"/>
          <w:sz w:val="24"/>
          <w:szCs w:val="24"/>
          <w:bdr w:val="none" w:sz="0" w:space="0" w:color="auto"/>
          <w:lang w:eastAsia="zh-CN"/>
        </w:rPr>
        <w:t>Transplantation</w:t>
      </w:r>
      <w:r w:rsidRPr="00B51581">
        <w:rPr>
          <w:rFonts w:ascii="Book Antiqua" w:eastAsia="宋体" w:hAnsi="Book Antiqua" w:cs="Times New Roman"/>
          <w:color w:val="auto"/>
          <w:kern w:val="2"/>
          <w:sz w:val="24"/>
          <w:szCs w:val="24"/>
          <w:bdr w:val="none" w:sz="0" w:space="0" w:color="auto"/>
          <w:lang w:eastAsia="zh-CN"/>
        </w:rPr>
        <w:t xml:space="preserve"> 2012; </w:t>
      </w:r>
      <w:r w:rsidRPr="00B51581">
        <w:rPr>
          <w:rFonts w:ascii="Book Antiqua" w:eastAsia="宋体" w:hAnsi="Book Antiqua" w:cs="Times New Roman"/>
          <w:b/>
          <w:color w:val="auto"/>
          <w:kern w:val="2"/>
          <w:sz w:val="24"/>
          <w:szCs w:val="24"/>
          <w:bdr w:val="none" w:sz="0" w:space="0" w:color="auto"/>
          <w:lang w:eastAsia="zh-CN"/>
        </w:rPr>
        <w:t>93</w:t>
      </w:r>
      <w:r w:rsidRPr="00B51581">
        <w:rPr>
          <w:rFonts w:ascii="Book Antiqua" w:eastAsia="宋体" w:hAnsi="Book Antiqua" w:cs="Times New Roman"/>
          <w:color w:val="auto"/>
          <w:kern w:val="2"/>
          <w:sz w:val="24"/>
          <w:szCs w:val="24"/>
          <w:bdr w:val="none" w:sz="0" w:space="0" w:color="auto"/>
          <w:lang w:eastAsia="zh-CN"/>
        </w:rPr>
        <w:t>: 1125-1129 [PMID: 22470107 DOI: 10.1097/TP.0b013e31824f3dae]</w:t>
      </w:r>
    </w:p>
    <w:p w14:paraId="3EBA0CDD" w14:textId="77777777" w:rsidR="00B51581" w:rsidRDefault="00B51581">
      <w:pPr>
        <w:spacing w:after="0" w:line="240" w:lineRule="auto"/>
        <w:rPr>
          <w:rFonts w:ascii="Book Antiqua" w:eastAsia="Arial" w:hAnsi="Book Antiqua" w:cs="Arial"/>
          <w:b/>
          <w:bCs/>
          <w:sz w:val="24"/>
          <w:szCs w:val="24"/>
        </w:rPr>
      </w:pPr>
    </w:p>
    <w:p w14:paraId="6842BC1A" w14:textId="77777777" w:rsidR="00BE143F" w:rsidRDefault="00BE143F">
      <w:pPr>
        <w:spacing w:after="0" w:line="240" w:lineRule="auto"/>
        <w:rPr>
          <w:rFonts w:ascii="Book Antiqua" w:eastAsia="Arial" w:hAnsi="Book Antiqua" w:cs="Arial"/>
          <w:b/>
          <w:bCs/>
          <w:sz w:val="24"/>
          <w:szCs w:val="24"/>
        </w:rPr>
      </w:pPr>
      <w:r>
        <w:rPr>
          <w:rFonts w:ascii="Book Antiqua" w:eastAsia="Arial" w:hAnsi="Book Antiqua" w:cs="Arial"/>
          <w:b/>
          <w:bCs/>
          <w:sz w:val="24"/>
          <w:szCs w:val="24"/>
        </w:rPr>
        <w:br w:type="page"/>
      </w:r>
    </w:p>
    <w:p w14:paraId="1827214B" w14:textId="06A44DA1" w:rsidR="0051269B" w:rsidRPr="0051269B" w:rsidRDefault="0051269B" w:rsidP="00EF62C2">
      <w:pPr>
        <w:snapToGrid w:val="0"/>
        <w:spacing w:after="0" w:line="360" w:lineRule="auto"/>
        <w:jc w:val="both"/>
        <w:rPr>
          <w:rFonts w:ascii="Book Antiqua" w:eastAsia="Arial" w:hAnsi="Book Antiqua" w:cs="Arial"/>
          <w:b/>
          <w:bCs/>
          <w:sz w:val="24"/>
          <w:szCs w:val="24"/>
        </w:rPr>
      </w:pPr>
      <w:r w:rsidRPr="0051269B">
        <w:rPr>
          <w:rFonts w:ascii="Book Antiqua" w:eastAsia="Arial" w:hAnsi="Book Antiqua" w:cs="Arial"/>
          <w:b/>
          <w:bCs/>
          <w:sz w:val="24"/>
          <w:szCs w:val="24"/>
        </w:rPr>
        <w:t>Footnotes</w:t>
      </w:r>
    </w:p>
    <w:p w14:paraId="3034ECC0" w14:textId="77777777" w:rsidR="0051269B" w:rsidRPr="0051269B" w:rsidRDefault="0051269B" w:rsidP="00EF62C2">
      <w:pPr>
        <w:snapToGrid w:val="0"/>
        <w:spacing w:after="0" w:line="360" w:lineRule="auto"/>
        <w:jc w:val="both"/>
        <w:rPr>
          <w:rFonts w:ascii="Book Antiqua" w:eastAsia="Arial" w:hAnsi="Book Antiqua" w:cs="Arial"/>
          <w:sz w:val="24"/>
          <w:szCs w:val="24"/>
        </w:rPr>
      </w:pPr>
      <w:r w:rsidRPr="0051269B">
        <w:rPr>
          <w:rFonts w:ascii="Book Antiqua" w:eastAsia="Arial" w:hAnsi="Book Antiqua" w:cs="Arial"/>
          <w:b/>
          <w:bCs/>
          <w:sz w:val="24"/>
          <w:szCs w:val="24"/>
        </w:rPr>
        <w:t xml:space="preserve">Conflict-of-interest statement: </w:t>
      </w:r>
      <w:r w:rsidRPr="0051269B">
        <w:rPr>
          <w:rFonts w:ascii="Book Antiqua" w:eastAsia="Arial" w:hAnsi="Book Antiqua" w:cs="Arial"/>
          <w:sz w:val="24"/>
          <w:szCs w:val="24"/>
        </w:rPr>
        <w:t>Authors declare no conflict of interests for this article.</w:t>
      </w:r>
    </w:p>
    <w:p w14:paraId="63372E80" w14:textId="77777777" w:rsidR="00BE143F" w:rsidRDefault="00BE143F" w:rsidP="00EF62C2">
      <w:pPr>
        <w:snapToGrid w:val="0"/>
        <w:spacing w:after="0" w:line="360" w:lineRule="auto"/>
        <w:jc w:val="both"/>
        <w:rPr>
          <w:rFonts w:ascii="Book Antiqua" w:eastAsia="Arial" w:hAnsi="Book Antiqua" w:cs="Arial"/>
          <w:b/>
          <w:bCs/>
          <w:sz w:val="24"/>
          <w:szCs w:val="24"/>
        </w:rPr>
      </w:pPr>
    </w:p>
    <w:p w14:paraId="5BF977ED" w14:textId="77777777" w:rsidR="00B51581" w:rsidRPr="00B51581" w:rsidRDefault="00B51581" w:rsidP="00B51581">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宋体" w:hAnsi="Book Antiqua" w:cs="Times New Roman"/>
          <w:color w:val="auto"/>
          <w:kern w:val="2"/>
          <w:sz w:val="24"/>
          <w:szCs w:val="24"/>
          <w:bdr w:val="none" w:sz="0" w:space="0" w:color="auto"/>
          <w:lang w:eastAsia="zh-CN"/>
        </w:rPr>
      </w:pPr>
      <w:r w:rsidRPr="00B51581">
        <w:rPr>
          <w:rFonts w:ascii="Book Antiqua" w:eastAsia="宋体" w:hAnsi="Book Antiqua" w:cs="Times New Roman"/>
          <w:b/>
          <w:kern w:val="2"/>
          <w:sz w:val="24"/>
          <w:szCs w:val="24"/>
          <w:bdr w:val="none" w:sz="0" w:space="0" w:color="auto"/>
          <w:lang w:eastAsia="zh-CN"/>
        </w:rPr>
        <w:t>Open-Access:</w:t>
      </w:r>
      <w:r w:rsidRPr="00B51581">
        <w:rPr>
          <w:rFonts w:ascii="Book Antiqua" w:eastAsia="宋体" w:hAnsi="Book Antiqua" w:cs="Times New Roman"/>
          <w:kern w:val="2"/>
          <w:sz w:val="24"/>
          <w:szCs w:val="24"/>
          <w:bdr w:val="none" w:sz="0" w:space="0" w:color="auto"/>
          <w:lang w:eastAsia="zh-CN"/>
        </w:rPr>
        <w:t xml:space="preserve"> This article is an open-access </w:t>
      </w:r>
      <w:r w:rsidRPr="00B51581">
        <w:rPr>
          <w:rFonts w:ascii="Book Antiqua" w:eastAsia="宋体" w:hAnsi="Book Antiqua" w:cs="Times New Roman"/>
          <w:color w:val="auto"/>
          <w:kern w:val="2"/>
          <w:sz w:val="24"/>
          <w:szCs w:val="24"/>
          <w:bdr w:val="none" w:sz="0" w:space="0" w:color="auto"/>
          <w:lang w:eastAsia="zh-CN"/>
        </w:rPr>
        <w:t xml:space="preserve">article that was selected </w:t>
      </w:r>
      <w:r w:rsidRPr="00B51581">
        <w:rPr>
          <w:rFonts w:ascii="Book Antiqua" w:eastAsia="宋体" w:hAnsi="Book Antiqua" w:cs="Times New Roman"/>
          <w:kern w:val="2"/>
          <w:sz w:val="24"/>
          <w:szCs w:val="24"/>
          <w:bdr w:val="none" w:sz="0" w:space="0" w:color="auto"/>
          <w:lang w:eastAsia="zh-CN"/>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6FFC468" w14:textId="77777777" w:rsidR="00BE143F" w:rsidRDefault="00BE143F" w:rsidP="00EF62C2">
      <w:pPr>
        <w:snapToGrid w:val="0"/>
        <w:spacing w:after="0" w:line="360" w:lineRule="auto"/>
        <w:jc w:val="both"/>
        <w:rPr>
          <w:rFonts w:ascii="Book Antiqua" w:eastAsia="Arial" w:hAnsi="Book Antiqua" w:cs="Arial"/>
          <w:b/>
          <w:bCs/>
          <w:sz w:val="24"/>
          <w:szCs w:val="24"/>
        </w:rPr>
      </w:pPr>
    </w:p>
    <w:p w14:paraId="2358678D" w14:textId="151A60A5" w:rsidR="0051269B" w:rsidRPr="0051269B" w:rsidRDefault="0051269B" w:rsidP="00EF62C2">
      <w:pPr>
        <w:snapToGrid w:val="0"/>
        <w:spacing w:after="0" w:line="360" w:lineRule="auto"/>
        <w:jc w:val="both"/>
        <w:rPr>
          <w:rFonts w:ascii="Book Antiqua" w:eastAsia="Arial" w:hAnsi="Book Antiqua" w:cs="Arial"/>
          <w:sz w:val="24"/>
          <w:szCs w:val="24"/>
        </w:rPr>
      </w:pPr>
      <w:r w:rsidRPr="0051269B">
        <w:rPr>
          <w:rFonts w:ascii="Book Antiqua" w:eastAsia="Arial" w:hAnsi="Book Antiqua" w:cs="Arial"/>
          <w:b/>
          <w:bCs/>
          <w:sz w:val="24"/>
          <w:szCs w:val="24"/>
        </w:rPr>
        <w:t xml:space="preserve">Manuscript source: </w:t>
      </w:r>
      <w:r w:rsidR="00D70D91" w:rsidRPr="00D70D91">
        <w:rPr>
          <w:rFonts w:ascii="Book Antiqua" w:eastAsia="Arial" w:hAnsi="Book Antiqua" w:cs="Arial"/>
          <w:sz w:val="24"/>
          <w:szCs w:val="24"/>
        </w:rPr>
        <w:t>Invited manuscript</w:t>
      </w:r>
    </w:p>
    <w:p w14:paraId="2D1EB6CE" w14:textId="77777777" w:rsidR="00BE143F" w:rsidRDefault="00BE143F" w:rsidP="00EF62C2">
      <w:pPr>
        <w:snapToGrid w:val="0"/>
        <w:spacing w:after="0" w:line="360" w:lineRule="auto"/>
        <w:jc w:val="both"/>
        <w:rPr>
          <w:rFonts w:ascii="Book Antiqua" w:eastAsia="Arial" w:hAnsi="Book Antiqua" w:cs="Arial"/>
          <w:b/>
          <w:bCs/>
          <w:sz w:val="24"/>
          <w:szCs w:val="24"/>
        </w:rPr>
      </w:pPr>
    </w:p>
    <w:p w14:paraId="11895595" w14:textId="0B734BCB" w:rsidR="0051269B" w:rsidRPr="003B2429" w:rsidRDefault="0051269B" w:rsidP="00EF62C2">
      <w:pPr>
        <w:snapToGrid w:val="0"/>
        <w:spacing w:after="0" w:line="360" w:lineRule="auto"/>
        <w:jc w:val="both"/>
        <w:rPr>
          <w:rFonts w:ascii="Book Antiqua" w:eastAsia="Arial" w:hAnsi="Book Antiqua" w:cs="Arial"/>
          <w:bCs/>
          <w:sz w:val="24"/>
          <w:szCs w:val="24"/>
        </w:rPr>
      </w:pPr>
      <w:r w:rsidRPr="0051269B">
        <w:rPr>
          <w:rFonts w:ascii="Book Antiqua" w:eastAsia="Arial" w:hAnsi="Book Antiqua" w:cs="Arial"/>
          <w:b/>
          <w:bCs/>
          <w:sz w:val="24"/>
          <w:szCs w:val="24"/>
        </w:rPr>
        <w:t>Corresponding Author's Membership in Professional Societies:</w:t>
      </w:r>
      <w:r w:rsidR="003B2429">
        <w:rPr>
          <w:rFonts w:ascii="Book Antiqua" w:eastAsia="Arial" w:hAnsi="Book Antiqua" w:cs="Arial"/>
          <w:b/>
          <w:bCs/>
          <w:sz w:val="24"/>
          <w:szCs w:val="24"/>
        </w:rPr>
        <w:t xml:space="preserve"> </w:t>
      </w:r>
      <w:r w:rsidR="003B2429">
        <w:rPr>
          <w:rFonts w:ascii="Book Antiqua" w:eastAsia="Arial" w:hAnsi="Book Antiqua" w:cs="Arial"/>
          <w:bCs/>
          <w:sz w:val="24"/>
          <w:szCs w:val="24"/>
        </w:rPr>
        <w:t>European Society of Urogenital Radiology.</w:t>
      </w:r>
    </w:p>
    <w:p w14:paraId="0E57BB54" w14:textId="77777777" w:rsidR="00BE143F" w:rsidRDefault="00BE143F" w:rsidP="00EF62C2">
      <w:pPr>
        <w:snapToGrid w:val="0"/>
        <w:spacing w:after="0" w:line="360" w:lineRule="auto"/>
        <w:jc w:val="both"/>
        <w:rPr>
          <w:rFonts w:ascii="Book Antiqua" w:eastAsia="Arial" w:hAnsi="Book Antiqua" w:cs="Arial"/>
          <w:b/>
          <w:bCs/>
          <w:sz w:val="24"/>
          <w:szCs w:val="24"/>
        </w:rPr>
      </w:pPr>
    </w:p>
    <w:p w14:paraId="3387E4E9" w14:textId="01C96657" w:rsidR="00C93320" w:rsidRPr="00C93320" w:rsidRDefault="00C93320"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宋体" w:hAnsi="Book Antiqua" w:cs="Times New Roman"/>
          <w:b/>
          <w:color w:val="auto"/>
          <w:sz w:val="24"/>
          <w:szCs w:val="24"/>
          <w:bdr w:val="none" w:sz="0" w:space="0" w:color="auto"/>
          <w:lang w:eastAsia="zh-CN"/>
        </w:rPr>
      </w:pPr>
      <w:r w:rsidRPr="00C93320">
        <w:rPr>
          <w:rFonts w:ascii="Book Antiqua" w:eastAsia="宋体" w:hAnsi="Book Antiqua" w:cs="Times New Roman"/>
          <w:b/>
          <w:color w:val="auto"/>
          <w:sz w:val="24"/>
          <w:szCs w:val="24"/>
          <w:bdr w:val="none" w:sz="0" w:space="0" w:color="auto"/>
          <w:lang w:eastAsia="en-US"/>
        </w:rPr>
        <w:t>Peer-review started:</w:t>
      </w:r>
      <w:r w:rsidRPr="00C93320">
        <w:rPr>
          <w:rFonts w:ascii="Book Antiqua" w:eastAsia="宋体" w:hAnsi="Book Antiqua" w:cs="Times New Roman"/>
          <w:b/>
          <w:color w:val="auto"/>
          <w:sz w:val="24"/>
          <w:szCs w:val="24"/>
          <w:bdr w:val="none" w:sz="0" w:space="0" w:color="auto"/>
          <w:lang w:eastAsia="zh-CN"/>
        </w:rPr>
        <w:t xml:space="preserve"> </w:t>
      </w:r>
      <w:r>
        <w:rPr>
          <w:rFonts w:ascii="Book Antiqua" w:eastAsia="宋体" w:hAnsi="Book Antiqua" w:cs="Times New Roman"/>
          <w:color w:val="auto"/>
          <w:sz w:val="24"/>
          <w:szCs w:val="24"/>
          <w:bdr w:val="none" w:sz="0" w:space="0" w:color="auto"/>
          <w:lang w:eastAsia="zh-CN"/>
        </w:rPr>
        <w:t>March</w:t>
      </w:r>
      <w:r w:rsidRPr="00C93320">
        <w:rPr>
          <w:rFonts w:ascii="Book Antiqua" w:eastAsia="宋体" w:hAnsi="Book Antiqua" w:cs="Times New Roman"/>
          <w:color w:val="auto"/>
          <w:sz w:val="24"/>
          <w:szCs w:val="24"/>
          <w:bdr w:val="none" w:sz="0" w:space="0" w:color="auto"/>
          <w:lang w:eastAsia="zh-CN"/>
        </w:rPr>
        <w:t xml:space="preserve"> 2</w:t>
      </w:r>
      <w:r>
        <w:rPr>
          <w:rFonts w:ascii="Book Antiqua" w:eastAsia="宋体" w:hAnsi="Book Antiqua" w:cs="Times New Roman"/>
          <w:color w:val="auto"/>
          <w:sz w:val="24"/>
          <w:szCs w:val="24"/>
          <w:bdr w:val="none" w:sz="0" w:space="0" w:color="auto"/>
          <w:lang w:eastAsia="zh-CN"/>
        </w:rPr>
        <w:t>8</w:t>
      </w:r>
      <w:r w:rsidRPr="00C93320">
        <w:rPr>
          <w:rFonts w:ascii="Book Antiqua" w:eastAsia="宋体" w:hAnsi="Book Antiqua" w:cs="Times New Roman"/>
          <w:color w:val="auto"/>
          <w:sz w:val="24"/>
          <w:szCs w:val="24"/>
          <w:bdr w:val="none" w:sz="0" w:space="0" w:color="auto"/>
          <w:lang w:eastAsia="zh-CN"/>
        </w:rPr>
        <w:t>, 2020</w:t>
      </w:r>
    </w:p>
    <w:p w14:paraId="7F659F00" w14:textId="788D434A" w:rsidR="00C93320" w:rsidRPr="00C93320" w:rsidRDefault="00C93320"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宋体" w:hAnsi="Book Antiqua" w:cs="Times New Roman"/>
          <w:b/>
          <w:color w:val="auto"/>
          <w:sz w:val="24"/>
          <w:szCs w:val="24"/>
          <w:bdr w:val="none" w:sz="0" w:space="0" w:color="auto"/>
          <w:lang w:eastAsia="zh-CN"/>
        </w:rPr>
      </w:pPr>
      <w:r w:rsidRPr="00C93320">
        <w:rPr>
          <w:rFonts w:ascii="Book Antiqua" w:eastAsia="宋体" w:hAnsi="Book Antiqua" w:cs="Times New Roman"/>
          <w:b/>
          <w:color w:val="auto"/>
          <w:sz w:val="24"/>
          <w:szCs w:val="24"/>
          <w:bdr w:val="none" w:sz="0" w:space="0" w:color="auto"/>
          <w:lang w:eastAsia="en-US"/>
        </w:rPr>
        <w:t>First decision:</w:t>
      </w:r>
      <w:r w:rsidRPr="00C93320">
        <w:rPr>
          <w:rFonts w:ascii="Book Antiqua" w:eastAsia="宋体" w:hAnsi="Book Antiqua" w:cs="Times New Roman"/>
          <w:b/>
          <w:color w:val="auto"/>
          <w:sz w:val="24"/>
          <w:szCs w:val="24"/>
          <w:bdr w:val="none" w:sz="0" w:space="0" w:color="auto"/>
          <w:lang w:eastAsia="zh-CN"/>
        </w:rPr>
        <w:t xml:space="preserve"> </w:t>
      </w:r>
      <w:r w:rsidRPr="00C93320">
        <w:rPr>
          <w:rFonts w:ascii="Book Antiqua" w:eastAsia="宋体" w:hAnsi="Book Antiqua" w:cs="Times New Roman"/>
          <w:color w:val="auto"/>
          <w:sz w:val="24"/>
          <w:szCs w:val="24"/>
          <w:bdr w:val="none" w:sz="0" w:space="0" w:color="auto"/>
          <w:lang w:eastAsia="zh-CN"/>
        </w:rPr>
        <w:t>April 2</w:t>
      </w:r>
      <w:r>
        <w:rPr>
          <w:rFonts w:ascii="Book Antiqua" w:eastAsia="宋体" w:hAnsi="Book Antiqua" w:cs="Times New Roman"/>
          <w:color w:val="auto"/>
          <w:sz w:val="24"/>
          <w:szCs w:val="24"/>
          <w:bdr w:val="none" w:sz="0" w:space="0" w:color="auto"/>
          <w:lang w:eastAsia="zh-CN"/>
        </w:rPr>
        <w:t>2</w:t>
      </w:r>
      <w:r w:rsidRPr="00C93320">
        <w:rPr>
          <w:rFonts w:ascii="Book Antiqua" w:eastAsia="宋体" w:hAnsi="Book Antiqua" w:cs="Times New Roman"/>
          <w:color w:val="auto"/>
          <w:sz w:val="24"/>
          <w:szCs w:val="24"/>
          <w:bdr w:val="none" w:sz="0" w:space="0" w:color="auto"/>
          <w:lang w:eastAsia="zh-CN"/>
        </w:rPr>
        <w:t>, 2020</w:t>
      </w:r>
    </w:p>
    <w:p w14:paraId="7891B377" w14:textId="058D9C53" w:rsidR="00C93320" w:rsidRPr="00C93320" w:rsidRDefault="00C93320"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rPr>
          <w:rFonts w:ascii="Book Antiqua" w:eastAsia="宋体" w:hAnsi="Book Antiqua" w:cs="Times New Roman"/>
          <w:b/>
          <w:color w:val="auto"/>
          <w:sz w:val="24"/>
          <w:szCs w:val="24"/>
          <w:bdr w:val="none" w:sz="0" w:space="0" w:color="auto"/>
          <w:lang w:eastAsia="zh-CN"/>
        </w:rPr>
      </w:pPr>
      <w:r w:rsidRPr="00C93320">
        <w:rPr>
          <w:rFonts w:ascii="Book Antiqua" w:eastAsia="宋体" w:hAnsi="Book Antiqua" w:cs="Times New Roman"/>
          <w:b/>
          <w:color w:val="auto"/>
          <w:sz w:val="24"/>
          <w:szCs w:val="24"/>
          <w:bdr w:val="none" w:sz="0" w:space="0" w:color="auto"/>
          <w:lang w:eastAsia="en-US"/>
        </w:rPr>
        <w:t>Article in press:</w:t>
      </w:r>
      <w:r w:rsidR="00CA6A90" w:rsidRPr="00CA6A90">
        <w:rPr>
          <w:rFonts w:ascii="Book Antiqua" w:eastAsia="宋体" w:hAnsi="Book Antiqua" w:cs="Times New Roman"/>
          <w:color w:val="auto"/>
          <w:sz w:val="24"/>
          <w:szCs w:val="24"/>
          <w:bdr w:val="none" w:sz="0" w:space="0" w:color="auto"/>
          <w:lang w:eastAsia="zh-CN"/>
        </w:rPr>
        <w:t xml:space="preserve"> </w:t>
      </w:r>
      <w:r w:rsidR="00CA6A90" w:rsidRPr="0067608C">
        <w:rPr>
          <w:rFonts w:ascii="Book Antiqua" w:eastAsia="宋体" w:hAnsi="Book Antiqua" w:cs="Times New Roman"/>
          <w:color w:val="auto"/>
          <w:sz w:val="24"/>
          <w:szCs w:val="24"/>
          <w:bdr w:val="none" w:sz="0" w:space="0" w:color="auto"/>
          <w:lang w:eastAsia="zh-CN"/>
        </w:rPr>
        <w:t>July 18, 2020</w:t>
      </w:r>
    </w:p>
    <w:p w14:paraId="089ECECD" w14:textId="77777777" w:rsidR="00C93320" w:rsidRPr="00C93320" w:rsidRDefault="00C93320"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rPr>
          <w:rFonts w:ascii="Book Antiqua" w:eastAsia="宋体" w:hAnsi="Book Antiqua" w:cs="Times New Roman"/>
          <w:b/>
          <w:color w:val="auto"/>
          <w:sz w:val="24"/>
          <w:szCs w:val="24"/>
          <w:bdr w:val="none" w:sz="0" w:space="0" w:color="auto"/>
          <w:lang w:eastAsia="zh-CN"/>
        </w:rPr>
      </w:pPr>
    </w:p>
    <w:p w14:paraId="4F70379C" w14:textId="034C8F0F" w:rsidR="00C93320" w:rsidRPr="00C93320" w:rsidRDefault="00C93320" w:rsidP="00C93320">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微软雅黑" w:hAnsi="Book Antiqua" w:cs="Times New Roman"/>
          <w:color w:val="auto"/>
          <w:sz w:val="24"/>
          <w:szCs w:val="24"/>
          <w:bdr w:val="none" w:sz="0" w:space="0" w:color="auto"/>
          <w:lang w:val="fr-FR" w:eastAsia="zh-CN"/>
        </w:rPr>
      </w:pPr>
      <w:r w:rsidRPr="00C93320">
        <w:rPr>
          <w:rFonts w:ascii="Book Antiqua" w:eastAsia="宋体" w:hAnsi="Book Antiqua" w:cs="Times New Roman"/>
          <w:b/>
          <w:color w:val="auto"/>
          <w:sz w:val="24"/>
          <w:szCs w:val="24"/>
          <w:bdr w:val="none" w:sz="0" w:space="0" w:color="auto"/>
          <w:lang w:val="fr-FR" w:eastAsia="zh-CN"/>
        </w:rPr>
        <w:t xml:space="preserve">Specialty type: </w:t>
      </w:r>
      <w:bookmarkStart w:id="6" w:name="OLE_LINK213"/>
      <w:bookmarkStart w:id="7" w:name="OLE_LINK214"/>
      <w:r w:rsidR="00D74956" w:rsidRPr="00D74956">
        <w:rPr>
          <w:rFonts w:ascii="Book Antiqua" w:eastAsia="微软雅黑" w:hAnsi="Book Antiqua" w:cs="宋体"/>
          <w:color w:val="auto"/>
          <w:sz w:val="24"/>
          <w:szCs w:val="24"/>
          <w:bdr w:val="none" w:sz="0" w:space="0" w:color="auto"/>
          <w:lang w:eastAsia="zh-CN"/>
        </w:rPr>
        <w:t>Radiology, nuclear medicine and medical imaging</w:t>
      </w:r>
      <w:bookmarkEnd w:id="6"/>
      <w:bookmarkEnd w:id="7"/>
    </w:p>
    <w:p w14:paraId="1F122ACC" w14:textId="26B26323" w:rsidR="00C93320" w:rsidRPr="00C93320" w:rsidRDefault="00C93320" w:rsidP="00C93320">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宋体" w:hAnsi="Book Antiqua" w:cs="Times New Roman"/>
          <w:b/>
          <w:color w:val="auto"/>
          <w:sz w:val="24"/>
          <w:szCs w:val="24"/>
          <w:bdr w:val="none" w:sz="0" w:space="0" w:color="auto"/>
          <w:lang w:val="fr-FR" w:eastAsia="zh-CN"/>
        </w:rPr>
      </w:pPr>
      <w:r w:rsidRPr="00C93320">
        <w:rPr>
          <w:rFonts w:ascii="Book Antiqua" w:eastAsia="宋体" w:hAnsi="Book Antiqua" w:cs="Times New Roman"/>
          <w:b/>
          <w:color w:val="auto"/>
          <w:sz w:val="24"/>
          <w:szCs w:val="24"/>
          <w:bdr w:val="none" w:sz="0" w:space="0" w:color="auto"/>
          <w:lang w:val="fr-FR" w:eastAsia="zh-CN"/>
        </w:rPr>
        <w:t xml:space="preserve">Country/Territory of origin: </w:t>
      </w:r>
      <w:r w:rsidRPr="00C93320">
        <w:rPr>
          <w:rFonts w:ascii="Book Antiqua" w:eastAsia="宋体" w:hAnsi="Book Antiqua" w:cs="Times New Roman"/>
          <w:color w:val="auto"/>
          <w:sz w:val="24"/>
          <w:szCs w:val="24"/>
          <w:bdr w:val="none" w:sz="0" w:space="0" w:color="auto"/>
          <w:lang w:eastAsia="zh-CN"/>
        </w:rPr>
        <w:t>Italy</w:t>
      </w:r>
    </w:p>
    <w:p w14:paraId="1700A6C2" w14:textId="77777777" w:rsidR="00C93320" w:rsidRPr="00C93320" w:rsidRDefault="00C93320" w:rsidP="00C93320">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宋体" w:hAnsi="Book Antiqua" w:cs="Times New Roman"/>
          <w:b/>
          <w:color w:val="auto"/>
          <w:sz w:val="24"/>
          <w:szCs w:val="24"/>
          <w:bdr w:val="none" w:sz="0" w:space="0" w:color="auto"/>
          <w:lang w:val="fr-FR" w:eastAsia="zh-CN"/>
        </w:rPr>
      </w:pPr>
      <w:r w:rsidRPr="00C93320">
        <w:rPr>
          <w:rFonts w:ascii="Book Antiqua" w:eastAsia="宋体" w:hAnsi="Book Antiqua" w:cs="Times New Roman"/>
          <w:b/>
          <w:color w:val="auto"/>
          <w:sz w:val="24"/>
          <w:szCs w:val="24"/>
          <w:bdr w:val="none" w:sz="0" w:space="0" w:color="auto"/>
          <w:lang w:val="fr-FR" w:eastAsia="zh-CN"/>
        </w:rPr>
        <w:t>Peer-review report’s scientific quality classification</w:t>
      </w:r>
    </w:p>
    <w:p w14:paraId="0F0A215E" w14:textId="47F34213" w:rsidR="00C93320" w:rsidRPr="00C93320" w:rsidRDefault="00C93320" w:rsidP="00C93320">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宋体" w:hAnsi="Book Antiqua" w:cs="Times New Roman"/>
          <w:color w:val="auto"/>
          <w:sz w:val="24"/>
          <w:szCs w:val="24"/>
          <w:bdr w:val="none" w:sz="0" w:space="0" w:color="auto"/>
          <w:lang w:val="fr-FR" w:eastAsia="zh-CN"/>
        </w:rPr>
      </w:pPr>
      <w:r w:rsidRPr="00C93320">
        <w:rPr>
          <w:rFonts w:ascii="Book Antiqua" w:eastAsia="宋体" w:hAnsi="Book Antiqua" w:cs="Times New Roman"/>
          <w:color w:val="auto"/>
          <w:sz w:val="24"/>
          <w:szCs w:val="24"/>
          <w:bdr w:val="none" w:sz="0" w:space="0" w:color="auto"/>
          <w:lang w:val="fr-FR" w:eastAsia="zh-CN"/>
        </w:rPr>
        <w:t xml:space="preserve">Grade A (Excellent): </w:t>
      </w:r>
      <w:r w:rsidR="00215E91">
        <w:rPr>
          <w:rFonts w:ascii="Book Antiqua" w:eastAsia="宋体" w:hAnsi="Book Antiqua" w:cs="Times New Roman"/>
          <w:color w:val="auto"/>
          <w:sz w:val="24"/>
          <w:szCs w:val="24"/>
          <w:bdr w:val="none" w:sz="0" w:space="0" w:color="auto"/>
          <w:lang w:val="fr-FR" w:eastAsia="zh-CN"/>
        </w:rPr>
        <w:t>A</w:t>
      </w:r>
    </w:p>
    <w:p w14:paraId="12AED22B" w14:textId="170A91D2" w:rsidR="00C93320" w:rsidRPr="00C93320" w:rsidRDefault="00C93320" w:rsidP="00C93320">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宋体" w:hAnsi="Book Antiqua" w:cs="Times New Roman"/>
          <w:color w:val="auto"/>
          <w:sz w:val="24"/>
          <w:szCs w:val="24"/>
          <w:bdr w:val="none" w:sz="0" w:space="0" w:color="auto"/>
          <w:lang w:val="fr-FR" w:eastAsia="zh-CN"/>
        </w:rPr>
      </w:pPr>
      <w:r w:rsidRPr="00C93320">
        <w:rPr>
          <w:rFonts w:ascii="Book Antiqua" w:eastAsia="宋体" w:hAnsi="Book Antiqua" w:cs="Times New Roman"/>
          <w:color w:val="auto"/>
          <w:sz w:val="24"/>
          <w:szCs w:val="24"/>
          <w:bdr w:val="none" w:sz="0" w:space="0" w:color="auto"/>
          <w:lang w:val="fr-FR" w:eastAsia="zh-CN"/>
        </w:rPr>
        <w:t xml:space="preserve">Grade B (Very good): </w:t>
      </w:r>
      <w:r w:rsidR="00215E91">
        <w:rPr>
          <w:rFonts w:ascii="Book Antiqua" w:eastAsia="宋体" w:hAnsi="Book Antiqua" w:cs="Times New Roman"/>
          <w:color w:val="auto"/>
          <w:sz w:val="24"/>
          <w:szCs w:val="24"/>
          <w:bdr w:val="none" w:sz="0" w:space="0" w:color="auto"/>
          <w:lang w:val="fr-FR" w:eastAsia="zh-CN"/>
        </w:rPr>
        <w:t>0</w:t>
      </w:r>
    </w:p>
    <w:p w14:paraId="57C165E1" w14:textId="1D3E19E0" w:rsidR="00C93320" w:rsidRPr="00C93320" w:rsidRDefault="00C93320" w:rsidP="00C93320">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宋体" w:hAnsi="Book Antiqua" w:cs="Times New Roman"/>
          <w:color w:val="auto"/>
          <w:sz w:val="24"/>
          <w:szCs w:val="24"/>
          <w:bdr w:val="none" w:sz="0" w:space="0" w:color="auto"/>
          <w:lang w:val="fr-FR" w:eastAsia="zh-CN"/>
        </w:rPr>
      </w:pPr>
      <w:r w:rsidRPr="00C93320">
        <w:rPr>
          <w:rFonts w:ascii="Book Antiqua" w:eastAsia="宋体" w:hAnsi="Book Antiqua" w:cs="Times New Roman"/>
          <w:color w:val="auto"/>
          <w:sz w:val="24"/>
          <w:szCs w:val="24"/>
          <w:bdr w:val="none" w:sz="0" w:space="0" w:color="auto"/>
          <w:lang w:val="fr-FR" w:eastAsia="zh-CN"/>
        </w:rPr>
        <w:t xml:space="preserve">Grade C (Good): </w:t>
      </w:r>
      <w:r w:rsidR="00215E91">
        <w:rPr>
          <w:rFonts w:ascii="Book Antiqua" w:eastAsia="宋体" w:hAnsi="Book Antiqua" w:cs="Times New Roman"/>
          <w:color w:val="auto"/>
          <w:sz w:val="24"/>
          <w:szCs w:val="24"/>
          <w:bdr w:val="none" w:sz="0" w:space="0" w:color="auto"/>
          <w:lang w:val="fr-FR" w:eastAsia="zh-CN"/>
        </w:rPr>
        <w:t>C</w:t>
      </w:r>
    </w:p>
    <w:p w14:paraId="316E53AA" w14:textId="77777777" w:rsidR="00C93320" w:rsidRPr="00C93320" w:rsidRDefault="00C93320" w:rsidP="00C93320">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宋体" w:hAnsi="Book Antiqua" w:cs="Times New Roman"/>
          <w:color w:val="auto"/>
          <w:sz w:val="24"/>
          <w:szCs w:val="24"/>
          <w:bdr w:val="none" w:sz="0" w:space="0" w:color="auto"/>
          <w:lang w:val="fr-FR" w:eastAsia="zh-CN"/>
        </w:rPr>
      </w:pPr>
      <w:r w:rsidRPr="00C93320">
        <w:rPr>
          <w:rFonts w:ascii="Book Antiqua" w:eastAsia="宋体" w:hAnsi="Book Antiqua" w:cs="Times New Roman"/>
          <w:color w:val="auto"/>
          <w:sz w:val="24"/>
          <w:szCs w:val="24"/>
          <w:bdr w:val="none" w:sz="0" w:space="0" w:color="auto"/>
          <w:lang w:val="fr-FR" w:eastAsia="zh-CN"/>
        </w:rPr>
        <w:t>Grade D (Fair): 0</w:t>
      </w:r>
    </w:p>
    <w:p w14:paraId="708C5BF3" w14:textId="77777777" w:rsidR="00C93320" w:rsidRPr="00C93320" w:rsidRDefault="00C93320" w:rsidP="00C93320">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等线" w:hAnsi="Book Antiqua" w:cs="Times New Roman"/>
          <w:color w:val="auto"/>
          <w:kern w:val="2"/>
          <w:sz w:val="24"/>
          <w:szCs w:val="24"/>
          <w:bdr w:val="none" w:sz="0" w:space="0" w:color="auto"/>
          <w:lang w:val="hu-HU" w:eastAsia="zh-CN"/>
        </w:rPr>
      </w:pPr>
      <w:r w:rsidRPr="00C93320">
        <w:rPr>
          <w:rFonts w:ascii="Book Antiqua" w:eastAsia="宋体" w:hAnsi="Book Antiqua" w:cs="Times New Roman"/>
          <w:color w:val="auto"/>
          <w:sz w:val="24"/>
          <w:szCs w:val="24"/>
          <w:bdr w:val="none" w:sz="0" w:space="0" w:color="auto"/>
          <w:lang w:val="fr-FR" w:eastAsia="zh-CN"/>
        </w:rPr>
        <w:t>Grade E (Poor): 0</w:t>
      </w:r>
    </w:p>
    <w:p w14:paraId="53B06626" w14:textId="77777777" w:rsidR="00C93320" w:rsidRPr="00C93320" w:rsidRDefault="00C93320"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rPr>
          <w:rFonts w:ascii="Book Antiqua" w:eastAsia="宋体" w:hAnsi="Book Antiqua" w:cs="Times New Roman"/>
          <w:color w:val="auto"/>
          <w:sz w:val="24"/>
          <w:szCs w:val="24"/>
          <w:bdr w:val="none" w:sz="0" w:space="0" w:color="auto"/>
          <w:lang w:eastAsia="zh-CN"/>
        </w:rPr>
      </w:pPr>
    </w:p>
    <w:p w14:paraId="314B96CC" w14:textId="7C69393B" w:rsidR="00C93320" w:rsidRDefault="00C93320"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rPr>
          <w:rFonts w:ascii="Book Antiqua" w:eastAsia="宋体" w:hAnsi="Book Antiqua" w:cs="Times New Roman"/>
          <w:b/>
          <w:bCs/>
          <w:color w:val="auto"/>
          <w:sz w:val="24"/>
          <w:szCs w:val="24"/>
          <w:bdr w:val="none" w:sz="0" w:space="0" w:color="auto"/>
          <w:lang w:eastAsia="zh-CN"/>
        </w:rPr>
      </w:pPr>
      <w:r w:rsidRPr="00C93320">
        <w:rPr>
          <w:rFonts w:ascii="Book Antiqua" w:eastAsia="宋体" w:hAnsi="Book Antiqua" w:cs="Times New Roman"/>
          <w:b/>
          <w:color w:val="auto"/>
          <w:sz w:val="24"/>
          <w:szCs w:val="24"/>
          <w:bdr w:val="none" w:sz="0" w:space="0" w:color="auto"/>
          <w:lang w:eastAsia="en-US"/>
        </w:rPr>
        <w:t>P-Reviewer</w:t>
      </w:r>
      <w:r w:rsidRPr="00C93320">
        <w:rPr>
          <w:rFonts w:ascii="Book Antiqua" w:eastAsia="宋体" w:hAnsi="Book Antiqua" w:cs="Times New Roman"/>
          <w:b/>
          <w:color w:val="auto"/>
          <w:sz w:val="24"/>
          <w:szCs w:val="24"/>
          <w:bdr w:val="none" w:sz="0" w:space="0" w:color="auto"/>
          <w:lang w:eastAsia="zh-CN"/>
        </w:rPr>
        <w:t>:</w:t>
      </w:r>
      <w:r w:rsidRPr="00C93320">
        <w:rPr>
          <w:rFonts w:ascii="Book Antiqua" w:eastAsia="宋体" w:hAnsi="Book Antiqua" w:cs="Times New Roman"/>
          <w:bCs/>
          <w:color w:val="auto"/>
          <w:sz w:val="24"/>
          <w:szCs w:val="24"/>
          <w:bdr w:val="none" w:sz="0" w:space="0" w:color="auto"/>
          <w:lang w:eastAsia="en-US"/>
        </w:rPr>
        <w:t xml:space="preserve">  </w:t>
      </w:r>
      <w:r w:rsidR="00A007B8" w:rsidRPr="00A007B8">
        <w:rPr>
          <w:rFonts w:ascii="Book Antiqua" w:eastAsia="宋体" w:hAnsi="Book Antiqua" w:cs="Times New Roman"/>
          <w:bCs/>
          <w:color w:val="auto"/>
          <w:sz w:val="24"/>
          <w:szCs w:val="24"/>
          <w:bdr w:val="none" w:sz="0" w:space="0" w:color="auto"/>
          <w:lang w:eastAsia="en-US"/>
        </w:rPr>
        <w:t xml:space="preserve">Huang </w:t>
      </w:r>
      <w:r w:rsidR="00A007B8">
        <w:rPr>
          <w:rFonts w:ascii="Book Antiqua" w:eastAsia="宋体" w:hAnsi="Book Antiqua" w:cs="Times New Roman"/>
          <w:bCs/>
          <w:color w:val="auto"/>
          <w:sz w:val="24"/>
          <w:szCs w:val="24"/>
          <w:bdr w:val="none" w:sz="0" w:space="0" w:color="auto"/>
          <w:lang w:eastAsia="en-US"/>
        </w:rPr>
        <w:t xml:space="preserve">P, </w:t>
      </w:r>
      <w:r w:rsidR="00A007B8" w:rsidRPr="00A007B8">
        <w:rPr>
          <w:rFonts w:ascii="Book Antiqua" w:eastAsia="宋体" w:hAnsi="Book Antiqua" w:cs="Times New Roman"/>
          <w:bCs/>
          <w:color w:val="auto"/>
          <w:sz w:val="24"/>
          <w:szCs w:val="24"/>
          <w:bdr w:val="none" w:sz="0" w:space="0" w:color="auto"/>
          <w:lang w:eastAsia="en-US"/>
        </w:rPr>
        <w:t xml:space="preserve">Shi </w:t>
      </w:r>
      <w:r w:rsidR="00A007B8">
        <w:rPr>
          <w:rFonts w:ascii="Book Antiqua" w:eastAsia="宋体" w:hAnsi="Book Antiqua" w:cs="Times New Roman"/>
          <w:bCs/>
          <w:color w:val="auto"/>
          <w:sz w:val="24"/>
          <w:szCs w:val="24"/>
          <w:bdr w:val="none" w:sz="0" w:space="0" w:color="auto"/>
          <w:lang w:eastAsia="en-US"/>
        </w:rPr>
        <w:t xml:space="preserve">BM </w:t>
      </w:r>
      <w:r w:rsidRPr="00C93320">
        <w:rPr>
          <w:rFonts w:ascii="Book Antiqua" w:eastAsia="宋体" w:hAnsi="Book Antiqua" w:cs="Times New Roman"/>
          <w:b/>
          <w:bCs/>
          <w:color w:val="auto"/>
          <w:sz w:val="24"/>
          <w:szCs w:val="24"/>
          <w:bdr w:val="none" w:sz="0" w:space="0" w:color="auto"/>
          <w:lang w:eastAsia="en-US"/>
        </w:rPr>
        <w:t>S-Editor</w:t>
      </w:r>
      <w:r w:rsidRPr="00C93320">
        <w:rPr>
          <w:rFonts w:ascii="Book Antiqua" w:eastAsia="宋体" w:hAnsi="Book Antiqua" w:cs="Times New Roman"/>
          <w:b/>
          <w:bCs/>
          <w:color w:val="auto"/>
          <w:sz w:val="24"/>
          <w:szCs w:val="24"/>
          <w:bdr w:val="none" w:sz="0" w:space="0" w:color="auto"/>
          <w:lang w:eastAsia="zh-CN"/>
        </w:rPr>
        <w:t>:</w:t>
      </w:r>
      <w:r w:rsidRPr="00C93320">
        <w:rPr>
          <w:rFonts w:ascii="Book Antiqua" w:eastAsia="宋体" w:hAnsi="Book Antiqua" w:cs="Times New Roman"/>
          <w:bCs/>
          <w:color w:val="auto"/>
          <w:sz w:val="24"/>
          <w:szCs w:val="24"/>
          <w:bdr w:val="none" w:sz="0" w:space="0" w:color="auto"/>
          <w:lang w:eastAsia="en-US"/>
        </w:rPr>
        <w:t xml:space="preserve"> </w:t>
      </w:r>
      <w:r w:rsidRPr="00C93320">
        <w:rPr>
          <w:rFonts w:ascii="Book Antiqua" w:eastAsia="宋体" w:hAnsi="Book Antiqua" w:cs="Times New Roman"/>
          <w:bCs/>
          <w:color w:val="auto"/>
          <w:sz w:val="24"/>
          <w:szCs w:val="24"/>
          <w:bdr w:val="none" w:sz="0" w:space="0" w:color="auto"/>
          <w:lang w:eastAsia="zh-CN"/>
        </w:rPr>
        <w:t>Gong ZM</w:t>
      </w:r>
      <w:r w:rsidRPr="00C93320">
        <w:rPr>
          <w:rFonts w:ascii="Book Antiqua" w:eastAsia="宋体" w:hAnsi="Book Antiqua" w:cs="Times New Roman"/>
          <w:b/>
          <w:bCs/>
          <w:color w:val="auto"/>
          <w:sz w:val="24"/>
          <w:szCs w:val="24"/>
          <w:bdr w:val="none" w:sz="0" w:space="0" w:color="auto"/>
          <w:lang w:eastAsia="en-US"/>
        </w:rPr>
        <w:t xml:space="preserve"> L-Editor</w:t>
      </w:r>
      <w:r w:rsidRPr="00C93320">
        <w:rPr>
          <w:rFonts w:ascii="Book Antiqua" w:eastAsia="宋体" w:hAnsi="Book Antiqua" w:cs="Times New Roman"/>
          <w:b/>
          <w:bCs/>
          <w:color w:val="auto"/>
          <w:sz w:val="24"/>
          <w:szCs w:val="24"/>
          <w:bdr w:val="none" w:sz="0" w:space="0" w:color="auto"/>
          <w:lang w:eastAsia="zh-CN"/>
        </w:rPr>
        <w:t>:</w:t>
      </w:r>
      <w:r w:rsidRPr="00C93320">
        <w:rPr>
          <w:rFonts w:ascii="Book Antiqua" w:eastAsia="宋体" w:hAnsi="Book Antiqua" w:cs="Times New Roman"/>
          <w:b/>
          <w:bCs/>
          <w:color w:val="auto"/>
          <w:sz w:val="24"/>
          <w:szCs w:val="24"/>
          <w:bdr w:val="none" w:sz="0" w:space="0" w:color="auto"/>
          <w:lang w:eastAsia="en-US"/>
        </w:rPr>
        <w:t xml:space="preserve"> </w:t>
      </w:r>
      <w:r w:rsidR="00CA6A90" w:rsidRPr="00CA6A90">
        <w:rPr>
          <w:rFonts w:ascii="Book Antiqua" w:eastAsia="宋体" w:hAnsi="Book Antiqua" w:cs="Times New Roman" w:hint="eastAsia"/>
          <w:bCs/>
          <w:color w:val="auto"/>
          <w:sz w:val="24"/>
          <w:szCs w:val="24"/>
          <w:bdr w:val="none" w:sz="0" w:space="0" w:color="auto"/>
          <w:lang w:eastAsia="zh-CN"/>
        </w:rPr>
        <w:t>A</w:t>
      </w:r>
      <w:r w:rsidR="00CA6A90">
        <w:rPr>
          <w:rFonts w:ascii="Book Antiqua" w:eastAsia="宋体" w:hAnsi="Book Antiqua" w:cs="Times New Roman" w:hint="eastAsia"/>
          <w:b/>
          <w:bCs/>
          <w:color w:val="auto"/>
          <w:sz w:val="24"/>
          <w:szCs w:val="24"/>
          <w:bdr w:val="none" w:sz="0" w:space="0" w:color="auto"/>
          <w:lang w:eastAsia="zh-CN"/>
        </w:rPr>
        <w:t xml:space="preserve"> </w:t>
      </w:r>
      <w:r w:rsidRPr="00C93320">
        <w:rPr>
          <w:rFonts w:ascii="Book Antiqua" w:eastAsia="宋体" w:hAnsi="Book Antiqua" w:cs="Times New Roman"/>
          <w:b/>
          <w:bCs/>
          <w:color w:val="auto"/>
          <w:sz w:val="24"/>
          <w:szCs w:val="24"/>
          <w:bdr w:val="none" w:sz="0" w:space="0" w:color="auto"/>
          <w:lang w:eastAsia="en-US"/>
        </w:rPr>
        <w:t>E-Editor</w:t>
      </w:r>
      <w:r w:rsidRPr="00C93320">
        <w:rPr>
          <w:rFonts w:ascii="Book Antiqua" w:eastAsia="宋体" w:hAnsi="Book Antiqua" w:cs="Times New Roman"/>
          <w:b/>
          <w:bCs/>
          <w:color w:val="auto"/>
          <w:sz w:val="24"/>
          <w:szCs w:val="24"/>
          <w:bdr w:val="none" w:sz="0" w:space="0" w:color="auto"/>
          <w:lang w:eastAsia="zh-CN"/>
        </w:rPr>
        <w:t>:</w:t>
      </w:r>
      <w:r w:rsidR="00CA6A90">
        <w:rPr>
          <w:rFonts w:ascii="Book Antiqua" w:eastAsia="宋体" w:hAnsi="Book Antiqua" w:cs="Times New Roman" w:hint="eastAsia"/>
          <w:b/>
          <w:bCs/>
          <w:color w:val="auto"/>
          <w:sz w:val="24"/>
          <w:szCs w:val="24"/>
          <w:bdr w:val="none" w:sz="0" w:space="0" w:color="auto"/>
          <w:lang w:eastAsia="zh-CN"/>
        </w:rPr>
        <w:t xml:space="preserve"> </w:t>
      </w:r>
      <w:r w:rsidR="00CA6A90" w:rsidRPr="00CA6A90">
        <w:rPr>
          <w:rFonts w:ascii="Book Antiqua" w:eastAsia="宋体" w:hAnsi="Book Antiqua" w:cs="Times New Roman" w:hint="eastAsia"/>
          <w:bCs/>
          <w:color w:val="auto"/>
          <w:sz w:val="24"/>
          <w:szCs w:val="24"/>
          <w:bdr w:val="none" w:sz="0" w:space="0" w:color="auto"/>
          <w:lang w:eastAsia="zh-CN"/>
        </w:rPr>
        <w:t>Liu JH</w:t>
      </w:r>
    </w:p>
    <w:p w14:paraId="5816032C" w14:textId="77777777" w:rsidR="00DC3D0B" w:rsidRPr="00DC3D0B" w:rsidRDefault="00DC3D0B" w:rsidP="00DC3D0B">
      <w:pPr>
        <w:adjustRightInd w:val="0"/>
        <w:snapToGrid w:val="0"/>
        <w:spacing w:line="360" w:lineRule="auto"/>
        <w:rPr>
          <w:rFonts w:ascii="Book Antiqua" w:hAnsi="Book Antiqua"/>
          <w:b/>
          <w:sz w:val="24"/>
          <w:szCs w:val="24"/>
        </w:rPr>
      </w:pPr>
      <w:r w:rsidRPr="00DC3D0B">
        <w:rPr>
          <w:rFonts w:ascii="Book Antiqua" w:hAnsi="Book Antiqua"/>
          <w:b/>
          <w:sz w:val="24"/>
          <w:szCs w:val="24"/>
        </w:rPr>
        <w:t>Figure Legends</w:t>
      </w:r>
    </w:p>
    <w:p w14:paraId="52A9C54A" w14:textId="78E580E1" w:rsidR="00C93320" w:rsidRDefault="00EC7EA5">
      <w:pPr>
        <w:spacing w:after="0" w:line="240" w:lineRule="auto"/>
        <w:rPr>
          <w:rFonts w:ascii="Book Antiqua" w:eastAsia="宋体" w:hAnsi="Book Antiqua" w:cs="Times New Roman"/>
          <w:b/>
          <w:bCs/>
          <w:color w:val="auto"/>
          <w:sz w:val="24"/>
          <w:szCs w:val="24"/>
          <w:bdr w:val="none" w:sz="0" w:space="0" w:color="auto"/>
          <w:lang w:eastAsia="zh-CN"/>
        </w:rPr>
      </w:pPr>
      <w:r>
        <w:rPr>
          <w:noProof/>
          <w:lang w:eastAsia="zh-CN"/>
        </w:rPr>
        <w:drawing>
          <wp:inline distT="0" distB="0" distL="0" distR="0" wp14:anchorId="178E2CEE" wp14:editId="4C06C4BC">
            <wp:extent cx="5270500" cy="4220845"/>
            <wp:effectExtent l="0" t="0" r="635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4220845"/>
                    </a:xfrm>
                    <a:prstGeom prst="rect">
                      <a:avLst/>
                    </a:prstGeom>
                  </pic:spPr>
                </pic:pic>
              </a:graphicData>
            </a:graphic>
          </wp:inline>
        </w:drawing>
      </w:r>
    </w:p>
    <w:p w14:paraId="5F84981B" w14:textId="77777777" w:rsidR="00DC3D0B" w:rsidRDefault="00DC3D0B">
      <w:pPr>
        <w:spacing w:after="0" w:line="240" w:lineRule="auto"/>
        <w:rPr>
          <w:rFonts w:ascii="Book Antiqua" w:eastAsia="宋体" w:hAnsi="Book Antiqua" w:cs="Times New Roman"/>
          <w:b/>
          <w:bCs/>
          <w:color w:val="auto"/>
          <w:sz w:val="24"/>
          <w:szCs w:val="24"/>
          <w:bdr w:val="none" w:sz="0" w:space="0" w:color="auto"/>
          <w:lang w:eastAsia="zh-CN"/>
        </w:rPr>
      </w:pPr>
    </w:p>
    <w:p w14:paraId="30E74CAA" w14:textId="10AA97CC" w:rsidR="00EC7EA5" w:rsidRPr="00EC7EA5" w:rsidRDefault="00EC7EA5" w:rsidP="00EC7EA5">
      <w:pPr>
        <w:spacing w:after="0" w:line="360" w:lineRule="auto"/>
        <w:jc w:val="both"/>
        <w:rPr>
          <w:rFonts w:ascii="Book Antiqua" w:eastAsia="宋体" w:hAnsi="Book Antiqua" w:cs="Times New Roman"/>
          <w:bCs/>
          <w:color w:val="auto"/>
          <w:sz w:val="24"/>
          <w:szCs w:val="24"/>
          <w:bdr w:val="none" w:sz="0" w:space="0" w:color="auto"/>
          <w:lang w:eastAsia="zh-CN"/>
        </w:rPr>
      </w:pPr>
      <w:r w:rsidRPr="00EC7EA5">
        <w:rPr>
          <w:rFonts w:ascii="Book Antiqua" w:eastAsia="宋体" w:hAnsi="Book Antiqua" w:cs="Times New Roman"/>
          <w:b/>
          <w:bCs/>
          <w:color w:val="auto"/>
          <w:sz w:val="24"/>
          <w:szCs w:val="24"/>
          <w:bdr w:val="none" w:sz="0" w:space="0" w:color="auto"/>
          <w:lang w:eastAsia="zh-CN"/>
        </w:rPr>
        <w:t>Figure 1 Renal allograft anatomy.</w:t>
      </w:r>
      <w:r w:rsidRPr="00EC7EA5">
        <w:rPr>
          <w:rFonts w:ascii="Book Antiqua" w:eastAsia="宋体" w:hAnsi="Book Antiqua" w:cs="Times New Roman"/>
          <w:bCs/>
          <w:color w:val="auto"/>
          <w:sz w:val="24"/>
          <w:szCs w:val="24"/>
          <w:bdr w:val="none" w:sz="0" w:space="0" w:color="auto"/>
          <w:lang w:eastAsia="zh-CN"/>
        </w:rPr>
        <w:t xml:space="preserve"> </w:t>
      </w:r>
      <w:r w:rsidR="00524C48">
        <w:rPr>
          <w:rFonts w:ascii="Book Antiqua" w:eastAsia="宋体" w:hAnsi="Book Antiqua" w:cs="Times New Roman"/>
          <w:bCs/>
          <w:color w:val="auto"/>
          <w:sz w:val="24"/>
          <w:szCs w:val="24"/>
          <w:bdr w:val="none" w:sz="0" w:space="0" w:color="auto"/>
          <w:lang w:eastAsia="zh-CN"/>
        </w:rPr>
        <w:t xml:space="preserve">A: </w:t>
      </w:r>
      <w:r w:rsidRPr="00EC7EA5">
        <w:rPr>
          <w:rFonts w:ascii="Book Antiqua" w:eastAsia="宋体" w:hAnsi="Book Antiqua" w:cs="Times New Roman"/>
          <w:bCs/>
          <w:color w:val="auto"/>
          <w:sz w:val="24"/>
          <w:szCs w:val="24"/>
          <w:bdr w:val="none" w:sz="0" w:space="0" w:color="auto"/>
          <w:lang w:eastAsia="zh-CN"/>
        </w:rPr>
        <w:t>In the graft photo</w:t>
      </w:r>
      <w:r w:rsidR="00524C48">
        <w:rPr>
          <w:rFonts w:ascii="Book Antiqua" w:eastAsia="宋体" w:hAnsi="Book Antiqua" w:cs="Times New Roman"/>
          <w:bCs/>
          <w:color w:val="auto"/>
          <w:sz w:val="24"/>
          <w:szCs w:val="24"/>
          <w:bdr w:val="none" w:sz="0" w:space="0" w:color="auto"/>
          <w:lang w:eastAsia="zh-CN"/>
        </w:rPr>
        <w:t xml:space="preserve"> </w:t>
      </w:r>
      <w:r w:rsidRPr="00EC7EA5">
        <w:rPr>
          <w:rFonts w:ascii="Book Antiqua" w:eastAsia="宋体" w:hAnsi="Book Antiqua" w:cs="Times New Roman"/>
          <w:bCs/>
          <w:color w:val="auto"/>
          <w:sz w:val="24"/>
          <w:szCs w:val="24"/>
          <w:bdr w:val="none" w:sz="0" w:space="0" w:color="auto"/>
          <w:lang w:eastAsia="zh-CN"/>
        </w:rPr>
        <w:t>there is clear visualization of the transplanted renal vein (arrowhead) and transplanted renal artery (arrow)</w:t>
      </w:r>
      <w:r w:rsidR="0067608C">
        <w:rPr>
          <w:rFonts w:ascii="Book Antiqua" w:eastAsia="宋体" w:hAnsi="Book Antiqua" w:cs="Times New Roman"/>
          <w:bCs/>
          <w:color w:val="auto"/>
          <w:sz w:val="24"/>
          <w:szCs w:val="24"/>
          <w:bdr w:val="none" w:sz="0" w:space="0" w:color="auto"/>
          <w:lang w:eastAsia="zh-CN"/>
        </w:rPr>
        <w:t>;</w:t>
      </w:r>
      <w:r w:rsidRPr="00EC7EA5">
        <w:rPr>
          <w:rFonts w:ascii="Book Antiqua" w:eastAsia="宋体" w:hAnsi="Book Antiqua" w:cs="Times New Roman"/>
          <w:bCs/>
          <w:color w:val="auto"/>
          <w:sz w:val="24"/>
          <w:szCs w:val="24"/>
          <w:bdr w:val="none" w:sz="0" w:space="0" w:color="auto"/>
          <w:lang w:eastAsia="zh-CN"/>
        </w:rPr>
        <w:t xml:space="preserve"> </w:t>
      </w:r>
      <w:r w:rsidR="00524C48">
        <w:rPr>
          <w:rFonts w:ascii="Book Antiqua" w:eastAsia="宋体" w:hAnsi="Book Antiqua" w:cs="Times New Roman"/>
          <w:bCs/>
          <w:color w:val="auto"/>
          <w:sz w:val="24"/>
          <w:szCs w:val="24"/>
          <w:bdr w:val="none" w:sz="0" w:space="0" w:color="auto"/>
          <w:lang w:eastAsia="zh-CN"/>
        </w:rPr>
        <w:t xml:space="preserve">B: </w:t>
      </w:r>
      <w:r w:rsidRPr="00EC7EA5">
        <w:rPr>
          <w:rFonts w:ascii="Book Antiqua" w:eastAsia="宋体" w:hAnsi="Book Antiqua" w:cs="Times New Roman"/>
          <w:bCs/>
          <w:color w:val="auto"/>
          <w:sz w:val="24"/>
          <w:szCs w:val="24"/>
          <w:bdr w:val="none" w:sz="0" w:space="0" w:color="auto"/>
          <w:lang w:eastAsia="zh-CN"/>
        </w:rPr>
        <w:t>The corresponding volume rendering reconstruction from a computed tomography post-transplant scan</w:t>
      </w:r>
      <w:r w:rsidR="00524C48">
        <w:rPr>
          <w:rFonts w:ascii="Book Antiqua" w:eastAsia="宋体" w:hAnsi="Book Antiqua" w:cs="Times New Roman"/>
          <w:bCs/>
          <w:color w:val="auto"/>
          <w:sz w:val="24"/>
          <w:szCs w:val="24"/>
          <w:bdr w:val="none" w:sz="0" w:space="0" w:color="auto"/>
          <w:lang w:eastAsia="zh-CN"/>
        </w:rPr>
        <w:t xml:space="preserve"> </w:t>
      </w:r>
      <w:r w:rsidRPr="00EC7EA5">
        <w:rPr>
          <w:rFonts w:ascii="Book Antiqua" w:eastAsia="宋体" w:hAnsi="Book Antiqua" w:cs="Times New Roman"/>
          <w:bCs/>
          <w:color w:val="auto"/>
          <w:sz w:val="24"/>
          <w:szCs w:val="24"/>
          <w:bdr w:val="none" w:sz="0" w:space="0" w:color="auto"/>
          <w:lang w:eastAsia="zh-CN"/>
        </w:rPr>
        <w:t>shows the graft position in the right iliac fossa, transplanted renal vein (arrowhead), transplanted renal artery (arrow), and an ureteral stent temporarily left in place to favor urine output (large arrow)</w:t>
      </w:r>
      <w:r w:rsidR="0067608C">
        <w:rPr>
          <w:rFonts w:ascii="Book Antiqua" w:eastAsia="宋体" w:hAnsi="Book Antiqua" w:cs="Times New Roman"/>
          <w:bCs/>
          <w:color w:val="auto"/>
          <w:sz w:val="24"/>
          <w:szCs w:val="24"/>
          <w:bdr w:val="none" w:sz="0" w:space="0" w:color="auto"/>
          <w:lang w:eastAsia="zh-CN"/>
        </w:rPr>
        <w:t>;</w:t>
      </w:r>
      <w:r w:rsidRPr="00EC7EA5">
        <w:rPr>
          <w:rFonts w:ascii="Book Antiqua" w:eastAsia="宋体" w:hAnsi="Book Antiqua" w:cs="Times New Roman"/>
          <w:bCs/>
          <w:color w:val="auto"/>
          <w:sz w:val="24"/>
          <w:szCs w:val="24"/>
          <w:bdr w:val="none" w:sz="0" w:space="0" w:color="auto"/>
          <w:lang w:eastAsia="zh-CN"/>
        </w:rPr>
        <w:t xml:space="preserve"> </w:t>
      </w:r>
      <w:r w:rsidR="00524C48">
        <w:rPr>
          <w:rFonts w:ascii="Book Antiqua" w:eastAsia="宋体" w:hAnsi="Book Antiqua" w:cs="Times New Roman"/>
          <w:bCs/>
          <w:color w:val="auto"/>
          <w:sz w:val="24"/>
          <w:szCs w:val="24"/>
          <w:bdr w:val="none" w:sz="0" w:space="0" w:color="auto"/>
          <w:lang w:eastAsia="zh-CN"/>
        </w:rPr>
        <w:t xml:space="preserve">C: </w:t>
      </w:r>
      <w:r w:rsidRPr="00EC7EA5">
        <w:rPr>
          <w:rFonts w:ascii="Book Antiqua" w:eastAsia="宋体" w:hAnsi="Book Antiqua" w:cs="Times New Roman"/>
          <w:bCs/>
          <w:color w:val="auto"/>
          <w:sz w:val="24"/>
          <w:szCs w:val="24"/>
          <w:bdr w:val="none" w:sz="0" w:space="0" w:color="auto"/>
          <w:lang w:eastAsia="zh-CN"/>
        </w:rPr>
        <w:t>The drawing</w:t>
      </w:r>
      <w:r w:rsidR="00CF1086">
        <w:rPr>
          <w:rFonts w:ascii="Book Antiqua" w:eastAsia="宋体" w:hAnsi="Book Antiqua" w:cs="Times New Roman"/>
          <w:bCs/>
          <w:color w:val="auto"/>
          <w:sz w:val="24"/>
          <w:szCs w:val="24"/>
          <w:bdr w:val="none" w:sz="0" w:space="0" w:color="auto"/>
          <w:lang w:eastAsia="zh-CN"/>
        </w:rPr>
        <w:t xml:space="preserve"> </w:t>
      </w:r>
      <w:r w:rsidRPr="00EC7EA5">
        <w:rPr>
          <w:rFonts w:ascii="Book Antiqua" w:eastAsia="宋体" w:hAnsi="Book Antiqua" w:cs="Times New Roman"/>
          <w:bCs/>
          <w:color w:val="auto"/>
          <w:sz w:val="24"/>
          <w:szCs w:val="24"/>
          <w:bdr w:val="none" w:sz="0" w:space="0" w:color="auto"/>
          <w:lang w:eastAsia="zh-CN"/>
        </w:rPr>
        <w:t>illustrates the end-to-end arterial anastomosis performed with a carrel patch (donor’s aortic patch attached to the transplanted renal artery) (arrow).</w:t>
      </w:r>
    </w:p>
    <w:p w14:paraId="3AB64D65" w14:textId="77777777" w:rsidR="00EC7EA5" w:rsidRPr="00FD5A3A" w:rsidRDefault="00EC7EA5" w:rsidP="00EC7EA5">
      <w:pPr>
        <w:spacing w:after="0" w:line="360" w:lineRule="auto"/>
        <w:jc w:val="both"/>
        <w:rPr>
          <w:rFonts w:ascii="Book Antiqua" w:eastAsia="宋体" w:hAnsi="Book Antiqua" w:cs="Times New Roman"/>
          <w:bCs/>
          <w:color w:val="auto"/>
          <w:sz w:val="24"/>
          <w:szCs w:val="24"/>
          <w:bdr w:val="none" w:sz="0" w:space="0" w:color="auto"/>
          <w:lang w:eastAsia="zh-CN"/>
        </w:rPr>
      </w:pPr>
    </w:p>
    <w:p w14:paraId="0F628C37" w14:textId="77777777" w:rsidR="00C93320" w:rsidRPr="00EC7EA5" w:rsidRDefault="00C93320" w:rsidP="00EC7EA5">
      <w:pPr>
        <w:spacing w:after="0" w:line="360" w:lineRule="auto"/>
        <w:jc w:val="both"/>
        <w:rPr>
          <w:rFonts w:ascii="Book Antiqua" w:eastAsia="宋体" w:hAnsi="Book Antiqua" w:cs="Times New Roman"/>
          <w:bCs/>
          <w:color w:val="auto"/>
          <w:sz w:val="24"/>
          <w:szCs w:val="24"/>
          <w:bdr w:val="none" w:sz="0" w:space="0" w:color="auto"/>
          <w:lang w:eastAsia="zh-CN"/>
        </w:rPr>
      </w:pPr>
      <w:r w:rsidRPr="00EC7EA5">
        <w:rPr>
          <w:rFonts w:ascii="Book Antiqua" w:eastAsia="宋体" w:hAnsi="Book Antiqua" w:cs="Times New Roman"/>
          <w:bCs/>
          <w:color w:val="auto"/>
          <w:sz w:val="24"/>
          <w:szCs w:val="24"/>
          <w:bdr w:val="none" w:sz="0" w:space="0" w:color="auto"/>
          <w:lang w:eastAsia="zh-CN"/>
        </w:rPr>
        <w:br w:type="page"/>
      </w:r>
    </w:p>
    <w:p w14:paraId="7FCC8106" w14:textId="25FA4CE0" w:rsidR="00C93320" w:rsidRDefault="00CB6202"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rPr>
          <w:rFonts w:ascii="Book Antiqua" w:eastAsia="宋体" w:hAnsi="Book Antiqua" w:cs="Times New Roman"/>
          <w:b/>
          <w:bCs/>
          <w:color w:val="auto"/>
          <w:sz w:val="24"/>
          <w:szCs w:val="24"/>
          <w:bdr w:val="none" w:sz="0" w:space="0" w:color="auto"/>
          <w:lang w:eastAsia="zh-CN"/>
        </w:rPr>
      </w:pPr>
      <w:r>
        <w:rPr>
          <w:noProof/>
          <w:lang w:eastAsia="zh-CN"/>
        </w:rPr>
        <w:drawing>
          <wp:inline distT="0" distB="0" distL="0" distR="0" wp14:anchorId="0E63FC0E" wp14:editId="6DA7F99E">
            <wp:extent cx="5270500" cy="4394200"/>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0500" cy="4394200"/>
                    </a:xfrm>
                    <a:prstGeom prst="rect">
                      <a:avLst/>
                    </a:prstGeom>
                  </pic:spPr>
                </pic:pic>
              </a:graphicData>
            </a:graphic>
          </wp:inline>
        </w:drawing>
      </w:r>
    </w:p>
    <w:p w14:paraId="48C94EB7" w14:textId="1756C2BA" w:rsidR="00CB6202" w:rsidRPr="00CB6202" w:rsidRDefault="00CB6202" w:rsidP="00CB6202">
      <w:pPr>
        <w:pStyle w:val="aa"/>
        <w:spacing w:before="0" w:beforeAutospacing="0" w:after="0" w:afterAutospacing="0" w:line="360" w:lineRule="auto"/>
        <w:jc w:val="both"/>
        <w:rPr>
          <w:rFonts w:ascii="Book Antiqua" w:hAnsi="Book Antiqua"/>
        </w:rPr>
      </w:pPr>
      <w:r w:rsidRPr="00CB6202">
        <w:rPr>
          <w:rFonts w:ascii="Book Antiqua" w:eastAsia="+mn-ea" w:hAnsi="Book Antiqua" w:cs="+mn-cs"/>
          <w:b/>
          <w:color w:val="000000"/>
          <w:kern w:val="24"/>
        </w:rPr>
        <w:t>Figure 2 Transplant renal artery stenosis</w:t>
      </w:r>
      <w:r w:rsidR="00760EC4">
        <w:rPr>
          <w:rFonts w:ascii="Book Antiqua" w:eastAsia="+mn-ea" w:hAnsi="Book Antiqua" w:cs="+mn-cs"/>
          <w:b/>
          <w:color w:val="000000"/>
          <w:kern w:val="24"/>
        </w:rPr>
        <w:t xml:space="preserve"> </w:t>
      </w:r>
      <w:r w:rsidRPr="00CB6202">
        <w:rPr>
          <w:rFonts w:ascii="Book Antiqua" w:eastAsia="+mn-ea" w:hAnsi="Book Antiqua" w:cs="+mn-cs"/>
          <w:b/>
          <w:color w:val="000000"/>
          <w:kern w:val="24"/>
        </w:rPr>
        <w:t xml:space="preserve">in a 30-year-old man with graft dysfunction, 1 year after cadaveric </w:t>
      </w:r>
      <w:r w:rsidR="00300BE1" w:rsidRPr="00300BE1">
        <w:rPr>
          <w:rFonts w:ascii="Book Antiqua" w:eastAsia="+mn-ea" w:hAnsi="Book Antiqua" w:cs="+mn-cs"/>
          <w:b/>
          <w:color w:val="000000"/>
          <w:kern w:val="24"/>
        </w:rPr>
        <w:t>kidney transplantation</w:t>
      </w:r>
      <w:r w:rsidRPr="00CB6202">
        <w:rPr>
          <w:rFonts w:ascii="Book Antiqua" w:eastAsia="+mn-ea" w:hAnsi="Book Antiqua" w:cs="+mn-cs"/>
          <w:b/>
          <w:color w:val="000000"/>
          <w:kern w:val="24"/>
        </w:rPr>
        <w:t>.</w:t>
      </w:r>
      <w:r w:rsidRPr="00CB6202">
        <w:rPr>
          <w:rFonts w:ascii="Book Antiqua" w:eastAsia="+mn-ea" w:hAnsi="Book Antiqua" w:cs="+mn-cs"/>
          <w:color w:val="000000"/>
          <w:kern w:val="24"/>
        </w:rPr>
        <w:t xml:space="preserve"> </w:t>
      </w:r>
      <w:r w:rsidR="00FD5A3A">
        <w:rPr>
          <w:rFonts w:ascii="Book Antiqua" w:eastAsia="+mn-ea" w:hAnsi="Book Antiqua" w:cs="+mn-cs"/>
          <w:color w:val="000000"/>
          <w:kern w:val="24"/>
        </w:rPr>
        <w:t xml:space="preserve">A: </w:t>
      </w:r>
      <w:r w:rsidRPr="00CB6202">
        <w:rPr>
          <w:rFonts w:ascii="Book Antiqua" w:eastAsia="+mn-ea" w:hAnsi="Book Antiqua" w:cs="+mn-cs"/>
          <w:color w:val="000000"/>
          <w:kern w:val="24"/>
        </w:rPr>
        <w:t xml:space="preserve">Color Doppler analysis of </w:t>
      </w:r>
      <w:r w:rsidR="0014130A" w:rsidRPr="0014130A">
        <w:rPr>
          <w:rFonts w:ascii="Book Antiqua" w:eastAsia="+mn-ea" w:hAnsi="Book Antiqua" w:cs="+mn-cs"/>
          <w:color w:val="000000"/>
          <w:kern w:val="24"/>
        </w:rPr>
        <w:t>transplant renal artery</w:t>
      </w:r>
      <w:r w:rsidR="0014130A">
        <w:rPr>
          <w:rFonts w:ascii="Book Antiqua" w:eastAsia="+mn-ea" w:hAnsi="Book Antiqua" w:cs="+mn-cs"/>
          <w:color w:val="000000"/>
          <w:kern w:val="24"/>
        </w:rPr>
        <w:t xml:space="preserve"> (</w:t>
      </w:r>
      <w:r w:rsidR="0014130A" w:rsidRPr="00CB6202">
        <w:rPr>
          <w:rFonts w:ascii="Book Antiqua" w:eastAsia="+mn-ea" w:hAnsi="Book Antiqua" w:cs="+mn-cs"/>
          <w:color w:val="000000"/>
          <w:kern w:val="24"/>
        </w:rPr>
        <w:t>TRA</w:t>
      </w:r>
      <w:r w:rsidR="0014130A">
        <w:rPr>
          <w:rFonts w:ascii="Book Antiqua" w:eastAsia="+mn-ea" w:hAnsi="Book Antiqua" w:cs="+mn-cs"/>
          <w:color w:val="000000"/>
          <w:kern w:val="24"/>
        </w:rPr>
        <w:t>)</w:t>
      </w:r>
      <w:r w:rsidR="00FD5A3A">
        <w:rPr>
          <w:rFonts w:ascii="Book Antiqua" w:eastAsia="+mn-ea" w:hAnsi="Book Antiqua" w:cs="+mn-cs"/>
          <w:color w:val="000000"/>
          <w:kern w:val="24"/>
        </w:rPr>
        <w:t xml:space="preserve"> </w:t>
      </w:r>
      <w:r w:rsidRPr="00CB6202">
        <w:rPr>
          <w:rFonts w:ascii="Book Antiqua" w:eastAsia="+mn-ea" w:hAnsi="Book Antiqua" w:cs="+mn-cs"/>
          <w:color w:val="000000"/>
          <w:kern w:val="24"/>
        </w:rPr>
        <w:t>showed aliasing artifact and increased systolic pick velocity (300 cm/s)</w:t>
      </w:r>
      <w:r w:rsidR="0067608C">
        <w:rPr>
          <w:rFonts w:ascii="Book Antiqua" w:eastAsia="+mn-ea" w:hAnsi="Book Antiqua" w:cs="+mn-cs"/>
          <w:color w:val="000000"/>
          <w:kern w:val="24"/>
        </w:rPr>
        <w:t>;</w:t>
      </w:r>
      <w:r w:rsidRPr="00CB6202">
        <w:rPr>
          <w:rFonts w:ascii="Book Antiqua" w:eastAsia="+mn-ea" w:hAnsi="Book Antiqua" w:cs="+mn-cs"/>
          <w:color w:val="000000"/>
          <w:kern w:val="24"/>
        </w:rPr>
        <w:t xml:space="preserve"> </w:t>
      </w:r>
      <w:r w:rsidR="00A94174">
        <w:rPr>
          <w:rFonts w:ascii="Book Antiqua" w:eastAsia="+mn-ea" w:hAnsi="Book Antiqua" w:cs="+mn-cs"/>
          <w:color w:val="000000"/>
          <w:kern w:val="24"/>
        </w:rPr>
        <w:t>B</w:t>
      </w:r>
      <w:r w:rsidR="00FD5A3A">
        <w:rPr>
          <w:rFonts w:ascii="Book Antiqua" w:eastAsia="+mn-ea" w:hAnsi="Book Antiqua" w:cs="+mn-cs"/>
          <w:color w:val="000000"/>
          <w:kern w:val="24"/>
        </w:rPr>
        <w:t xml:space="preserve">-D: </w:t>
      </w:r>
      <w:r w:rsidRPr="00CB6202">
        <w:rPr>
          <w:rFonts w:ascii="Book Antiqua" w:eastAsia="+mn-ea" w:hAnsi="Book Antiqua" w:cs="+mn-cs"/>
          <w:color w:val="000000"/>
          <w:kern w:val="24"/>
        </w:rPr>
        <w:t xml:space="preserve">After the administration of an ultrasound contrast agent, there was better evidence of focal thinning of the TRA lumen (arrow in B), as evident on a magnified image (arrow in C) and subsequent digital subtraction angiography (arrow in D) performed for interventional purposes. </w:t>
      </w:r>
    </w:p>
    <w:p w14:paraId="3B9E51C6" w14:textId="0453E7DA" w:rsidR="00CB289B" w:rsidRDefault="00CB289B">
      <w:pPr>
        <w:spacing w:after="0" w:line="240" w:lineRule="auto"/>
        <w:rPr>
          <w:rFonts w:ascii="Book Antiqua" w:eastAsia="宋体" w:hAnsi="Book Antiqua" w:cs="Times New Roman"/>
          <w:b/>
          <w:bCs/>
          <w:color w:val="auto"/>
          <w:sz w:val="24"/>
          <w:szCs w:val="24"/>
          <w:bdr w:val="none" w:sz="0" w:space="0" w:color="auto"/>
          <w:lang w:eastAsia="zh-CN"/>
        </w:rPr>
      </w:pPr>
      <w:r>
        <w:rPr>
          <w:rFonts w:ascii="Book Antiqua" w:eastAsia="宋体" w:hAnsi="Book Antiqua" w:cs="Times New Roman"/>
          <w:b/>
          <w:bCs/>
          <w:color w:val="auto"/>
          <w:sz w:val="24"/>
          <w:szCs w:val="24"/>
          <w:bdr w:val="none" w:sz="0" w:space="0" w:color="auto"/>
          <w:lang w:eastAsia="zh-CN"/>
        </w:rPr>
        <w:br w:type="page"/>
      </w:r>
    </w:p>
    <w:p w14:paraId="21F23F1C" w14:textId="41D67F79" w:rsidR="00CB6202" w:rsidRDefault="00CB289B"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rPr>
          <w:rFonts w:ascii="Book Antiqua" w:eastAsia="宋体" w:hAnsi="Book Antiqua" w:cs="Times New Roman"/>
          <w:b/>
          <w:bCs/>
          <w:color w:val="auto"/>
          <w:sz w:val="24"/>
          <w:szCs w:val="24"/>
          <w:bdr w:val="none" w:sz="0" w:space="0" w:color="auto"/>
          <w:lang w:eastAsia="zh-CN"/>
        </w:rPr>
      </w:pPr>
      <w:r>
        <w:rPr>
          <w:noProof/>
          <w:lang w:eastAsia="zh-CN"/>
        </w:rPr>
        <w:drawing>
          <wp:inline distT="0" distB="0" distL="0" distR="0" wp14:anchorId="5CE5119B" wp14:editId="77B2764C">
            <wp:extent cx="5270500" cy="4397375"/>
            <wp:effectExtent l="0" t="0" r="635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500" cy="4397375"/>
                    </a:xfrm>
                    <a:prstGeom prst="rect">
                      <a:avLst/>
                    </a:prstGeom>
                  </pic:spPr>
                </pic:pic>
              </a:graphicData>
            </a:graphic>
          </wp:inline>
        </w:drawing>
      </w:r>
    </w:p>
    <w:p w14:paraId="2B070817" w14:textId="044D6BFD" w:rsidR="00CB289B" w:rsidRPr="00CB289B" w:rsidRDefault="00CB289B" w:rsidP="00CB289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jc w:val="both"/>
        <w:rPr>
          <w:rFonts w:ascii="Book Antiqua" w:eastAsia="宋体" w:hAnsi="Book Antiqua" w:cs="Times New Roman"/>
          <w:b/>
          <w:bCs/>
          <w:color w:val="auto"/>
          <w:sz w:val="24"/>
          <w:szCs w:val="24"/>
          <w:bdr w:val="none" w:sz="0" w:space="0" w:color="auto"/>
          <w:lang w:eastAsia="zh-CN"/>
        </w:rPr>
      </w:pPr>
      <w:r w:rsidRPr="00CB289B">
        <w:rPr>
          <w:rFonts w:ascii="Book Antiqua" w:eastAsia="宋体" w:hAnsi="Book Antiqua" w:cs="Times New Roman"/>
          <w:b/>
          <w:bCs/>
          <w:color w:val="auto"/>
          <w:sz w:val="24"/>
          <w:szCs w:val="24"/>
          <w:bdr w:val="none" w:sz="0" w:space="0" w:color="auto"/>
          <w:lang w:eastAsia="zh-CN"/>
        </w:rPr>
        <w:t>Figure 3</w:t>
      </w:r>
      <w:r>
        <w:rPr>
          <w:rFonts w:ascii="Book Antiqua" w:eastAsia="宋体" w:hAnsi="Book Antiqua" w:cs="Times New Roman"/>
          <w:b/>
          <w:bCs/>
          <w:color w:val="auto"/>
          <w:sz w:val="24"/>
          <w:szCs w:val="24"/>
          <w:bdr w:val="none" w:sz="0" w:space="0" w:color="auto"/>
          <w:lang w:eastAsia="zh-CN"/>
        </w:rPr>
        <w:t xml:space="preserve"> </w:t>
      </w:r>
      <w:r w:rsidRPr="00CB289B">
        <w:rPr>
          <w:rFonts w:ascii="Book Antiqua" w:eastAsia="宋体" w:hAnsi="Book Antiqua" w:cs="Times New Roman"/>
          <w:b/>
          <w:bCs/>
          <w:color w:val="auto"/>
          <w:sz w:val="24"/>
          <w:szCs w:val="24"/>
          <w:bdr w:val="none" w:sz="0" w:space="0" w:color="auto"/>
          <w:lang w:eastAsia="zh-CN"/>
        </w:rPr>
        <w:t>Renal infarction occurring 4 d</w:t>
      </w:r>
      <w:r>
        <w:rPr>
          <w:rFonts w:ascii="Book Antiqua" w:eastAsia="宋体" w:hAnsi="Book Antiqua" w:cs="Times New Roman"/>
          <w:b/>
          <w:bCs/>
          <w:color w:val="auto"/>
          <w:sz w:val="24"/>
          <w:szCs w:val="24"/>
          <w:bdr w:val="none" w:sz="0" w:space="0" w:color="auto"/>
          <w:lang w:eastAsia="zh-CN"/>
        </w:rPr>
        <w:t xml:space="preserve"> </w:t>
      </w:r>
      <w:r w:rsidRPr="00CB289B">
        <w:rPr>
          <w:rFonts w:ascii="Book Antiqua" w:eastAsia="宋体" w:hAnsi="Book Antiqua" w:cs="Times New Roman"/>
          <w:b/>
          <w:bCs/>
          <w:color w:val="auto"/>
          <w:sz w:val="24"/>
          <w:szCs w:val="24"/>
          <w:bdr w:val="none" w:sz="0" w:space="0" w:color="auto"/>
          <w:lang w:eastAsia="zh-CN"/>
        </w:rPr>
        <w:t xml:space="preserve">after cadaveric </w:t>
      </w:r>
      <w:r w:rsidR="00504B22" w:rsidRPr="00504B22">
        <w:rPr>
          <w:rFonts w:ascii="Book Antiqua" w:eastAsia="宋体" w:hAnsi="Book Antiqua" w:cs="Times New Roman"/>
          <w:b/>
          <w:bCs/>
          <w:color w:val="auto"/>
          <w:sz w:val="24"/>
          <w:szCs w:val="24"/>
          <w:bdr w:val="none" w:sz="0" w:space="0" w:color="auto"/>
          <w:lang w:eastAsia="zh-CN"/>
        </w:rPr>
        <w:t>kidney transplantation</w:t>
      </w:r>
      <w:r w:rsidR="00504B22">
        <w:rPr>
          <w:rFonts w:ascii="Book Antiqua" w:eastAsia="宋体" w:hAnsi="Book Antiqua" w:cs="Times New Roman"/>
          <w:b/>
          <w:bCs/>
          <w:color w:val="auto"/>
          <w:sz w:val="24"/>
          <w:szCs w:val="24"/>
          <w:bdr w:val="none" w:sz="0" w:space="0" w:color="auto"/>
          <w:lang w:eastAsia="zh-CN"/>
        </w:rPr>
        <w:t xml:space="preserve"> </w:t>
      </w:r>
      <w:r w:rsidRPr="00CB289B">
        <w:rPr>
          <w:rFonts w:ascii="Book Antiqua" w:eastAsia="宋体" w:hAnsi="Book Antiqua" w:cs="Times New Roman"/>
          <w:b/>
          <w:bCs/>
          <w:color w:val="auto"/>
          <w:sz w:val="24"/>
          <w:szCs w:val="24"/>
          <w:bdr w:val="none" w:sz="0" w:space="0" w:color="auto"/>
          <w:lang w:eastAsia="zh-CN"/>
        </w:rPr>
        <w:t xml:space="preserve">in a 53-year-old patient with early renal graft dysfunction. </w:t>
      </w:r>
      <w:r w:rsidR="00833FA1" w:rsidRPr="00833FA1">
        <w:rPr>
          <w:rFonts w:ascii="Book Antiqua" w:eastAsia="宋体" w:hAnsi="Book Antiqua" w:cs="Times New Roman"/>
          <w:bCs/>
          <w:color w:val="auto"/>
          <w:sz w:val="24"/>
          <w:szCs w:val="24"/>
          <w:bdr w:val="none" w:sz="0" w:space="0" w:color="auto"/>
          <w:lang w:eastAsia="zh-CN"/>
        </w:rPr>
        <w:t>A and B:</w:t>
      </w:r>
      <w:r w:rsidR="00833FA1">
        <w:rPr>
          <w:rFonts w:ascii="Book Antiqua" w:eastAsia="宋体" w:hAnsi="Book Antiqua" w:cs="Times New Roman"/>
          <w:b/>
          <w:bCs/>
          <w:color w:val="auto"/>
          <w:sz w:val="24"/>
          <w:szCs w:val="24"/>
          <w:bdr w:val="none" w:sz="0" w:space="0" w:color="auto"/>
          <w:lang w:eastAsia="zh-CN"/>
        </w:rPr>
        <w:t xml:space="preserve"> </w:t>
      </w:r>
      <w:r w:rsidRPr="00CB289B">
        <w:rPr>
          <w:rFonts w:ascii="Book Antiqua" w:eastAsia="宋体" w:hAnsi="Book Antiqua" w:cs="Times New Roman"/>
          <w:bCs/>
          <w:color w:val="auto"/>
          <w:sz w:val="24"/>
          <w:szCs w:val="24"/>
          <w:bdr w:val="none" w:sz="0" w:space="0" w:color="auto"/>
          <w:lang w:eastAsia="zh-CN"/>
        </w:rPr>
        <w:t xml:space="preserve">Grayscale </w:t>
      </w:r>
      <w:r w:rsidR="00E55EFA" w:rsidRPr="00CB289B">
        <w:rPr>
          <w:rFonts w:ascii="Book Antiqua" w:eastAsia="宋体" w:hAnsi="Book Antiqua" w:cs="Times New Roman"/>
          <w:bCs/>
          <w:color w:val="auto"/>
          <w:sz w:val="24"/>
          <w:szCs w:val="24"/>
          <w:bdr w:val="none" w:sz="0" w:space="0" w:color="auto"/>
          <w:lang w:eastAsia="zh-CN"/>
        </w:rPr>
        <w:t>ultrasound</w:t>
      </w:r>
      <w:r w:rsidRPr="00CB289B">
        <w:rPr>
          <w:rFonts w:ascii="Book Antiqua" w:eastAsia="宋体" w:hAnsi="Book Antiqua" w:cs="Times New Roman"/>
          <w:bCs/>
          <w:color w:val="auto"/>
          <w:sz w:val="24"/>
          <w:szCs w:val="24"/>
          <w:bdr w:val="none" w:sz="0" w:space="0" w:color="auto"/>
          <w:lang w:eastAsia="zh-CN"/>
        </w:rPr>
        <w:t xml:space="preserve"> found an area of patchy echotexture (arrows in A) showing absent perfusion</w:t>
      </w:r>
      <w:r>
        <w:rPr>
          <w:rFonts w:ascii="Book Antiqua" w:eastAsia="宋体" w:hAnsi="Book Antiqua" w:cs="Times New Roman"/>
          <w:bCs/>
          <w:color w:val="auto"/>
          <w:sz w:val="24"/>
          <w:szCs w:val="24"/>
          <w:bdr w:val="none" w:sz="0" w:space="0" w:color="auto"/>
          <w:lang w:eastAsia="zh-CN"/>
        </w:rPr>
        <w:t xml:space="preserve"> </w:t>
      </w:r>
      <w:r w:rsidRPr="00CB289B">
        <w:rPr>
          <w:rFonts w:ascii="Book Antiqua" w:eastAsia="宋体" w:hAnsi="Book Antiqua" w:cs="Times New Roman"/>
          <w:bCs/>
          <w:color w:val="auto"/>
          <w:sz w:val="24"/>
          <w:szCs w:val="24"/>
          <w:bdr w:val="none" w:sz="0" w:space="0" w:color="auto"/>
          <w:lang w:eastAsia="zh-CN"/>
        </w:rPr>
        <w:t>on contrast-enhanced ultrasound</w:t>
      </w:r>
      <w:r w:rsidR="00296F39">
        <w:rPr>
          <w:rFonts w:ascii="Book Antiqua" w:eastAsia="宋体" w:hAnsi="Book Antiqua" w:cs="Times New Roman"/>
          <w:bCs/>
          <w:color w:val="auto"/>
          <w:sz w:val="24"/>
          <w:szCs w:val="24"/>
          <w:bdr w:val="none" w:sz="0" w:space="0" w:color="auto"/>
          <w:lang w:eastAsia="zh-CN"/>
        </w:rPr>
        <w:t xml:space="preserve"> </w:t>
      </w:r>
      <w:r w:rsidRPr="00CB289B">
        <w:rPr>
          <w:rFonts w:ascii="Book Antiqua" w:eastAsia="宋体" w:hAnsi="Book Antiqua" w:cs="Times New Roman"/>
          <w:bCs/>
          <w:color w:val="auto"/>
          <w:sz w:val="24"/>
          <w:szCs w:val="24"/>
          <w:bdr w:val="none" w:sz="0" w:space="0" w:color="auto"/>
          <w:lang w:eastAsia="zh-CN"/>
        </w:rPr>
        <w:t>pulse inversion mode (arrows in B)</w:t>
      </w:r>
      <w:r w:rsidR="0067608C">
        <w:rPr>
          <w:rFonts w:ascii="Book Antiqua" w:eastAsia="宋体" w:hAnsi="Book Antiqua" w:cs="Times New Roman"/>
          <w:bCs/>
          <w:color w:val="auto"/>
          <w:sz w:val="24"/>
          <w:szCs w:val="24"/>
          <w:bdr w:val="none" w:sz="0" w:space="0" w:color="auto"/>
          <w:lang w:eastAsia="zh-CN"/>
        </w:rPr>
        <w:t>;</w:t>
      </w:r>
      <w:r w:rsidRPr="00CB289B">
        <w:rPr>
          <w:rFonts w:ascii="Book Antiqua" w:eastAsia="宋体" w:hAnsi="Book Antiqua" w:cs="Times New Roman"/>
          <w:bCs/>
          <w:color w:val="auto"/>
          <w:sz w:val="24"/>
          <w:szCs w:val="24"/>
          <w:bdr w:val="none" w:sz="0" w:space="0" w:color="auto"/>
          <w:lang w:eastAsia="zh-CN"/>
        </w:rPr>
        <w:t xml:space="preserve"> </w:t>
      </w:r>
      <w:r w:rsidR="00833FA1">
        <w:rPr>
          <w:rFonts w:ascii="Book Antiqua" w:eastAsia="宋体" w:hAnsi="Book Antiqua" w:cs="Times New Roman"/>
          <w:bCs/>
          <w:color w:val="auto"/>
          <w:sz w:val="24"/>
          <w:szCs w:val="24"/>
          <w:bdr w:val="none" w:sz="0" w:space="0" w:color="auto"/>
          <w:lang w:eastAsia="zh-CN"/>
        </w:rPr>
        <w:t xml:space="preserve">C: </w:t>
      </w:r>
      <w:r w:rsidRPr="00CB289B">
        <w:rPr>
          <w:rFonts w:ascii="Book Antiqua" w:eastAsia="宋体" w:hAnsi="Book Antiqua" w:cs="Times New Roman"/>
          <w:bCs/>
          <w:color w:val="auto"/>
          <w:sz w:val="24"/>
          <w:szCs w:val="24"/>
          <w:bdr w:val="none" w:sz="0" w:space="0" w:color="auto"/>
          <w:lang w:eastAsia="zh-CN"/>
        </w:rPr>
        <w:t xml:space="preserve">Of note, contrast administration enhanced </w:t>
      </w:r>
      <w:r w:rsidR="003F334C" w:rsidRPr="00CB289B">
        <w:rPr>
          <w:rFonts w:ascii="Book Antiqua" w:eastAsia="宋体" w:hAnsi="Book Antiqua" w:cs="Times New Roman"/>
          <w:bCs/>
          <w:color w:val="auto"/>
          <w:sz w:val="24"/>
          <w:szCs w:val="24"/>
          <w:bdr w:val="none" w:sz="0" w:space="0" w:color="auto"/>
          <w:lang w:eastAsia="zh-CN"/>
        </w:rPr>
        <w:t>c</w:t>
      </w:r>
      <w:r w:rsidRPr="00CB289B">
        <w:rPr>
          <w:rFonts w:ascii="Book Antiqua" w:eastAsia="宋体" w:hAnsi="Book Antiqua" w:cs="Times New Roman"/>
          <w:bCs/>
          <w:color w:val="auto"/>
          <w:sz w:val="24"/>
          <w:szCs w:val="24"/>
          <w:bdr w:val="none" w:sz="0" w:space="0" w:color="auto"/>
          <w:lang w:eastAsia="zh-CN"/>
        </w:rPr>
        <w:t>olor signal, thus making this area clearly visible even with this technique</w:t>
      </w:r>
      <w:r w:rsidR="0067608C">
        <w:rPr>
          <w:rFonts w:ascii="Book Antiqua" w:eastAsia="宋体" w:hAnsi="Book Antiqua" w:cs="Times New Roman"/>
          <w:bCs/>
          <w:color w:val="auto"/>
          <w:sz w:val="24"/>
          <w:szCs w:val="24"/>
          <w:bdr w:val="none" w:sz="0" w:space="0" w:color="auto"/>
          <w:lang w:eastAsia="zh-CN"/>
        </w:rPr>
        <w:t>;</w:t>
      </w:r>
      <w:r w:rsidRPr="00CB289B">
        <w:rPr>
          <w:rFonts w:ascii="Book Antiqua" w:eastAsia="宋体" w:hAnsi="Book Antiqua" w:cs="Times New Roman"/>
          <w:bCs/>
          <w:color w:val="auto"/>
          <w:sz w:val="24"/>
          <w:szCs w:val="24"/>
          <w:bdr w:val="none" w:sz="0" w:space="0" w:color="auto"/>
          <w:lang w:eastAsia="zh-CN"/>
        </w:rPr>
        <w:t xml:space="preserve"> </w:t>
      </w:r>
      <w:r w:rsidR="00833FA1">
        <w:rPr>
          <w:rFonts w:ascii="Book Antiqua" w:eastAsia="宋体" w:hAnsi="Book Antiqua" w:cs="Times New Roman"/>
          <w:bCs/>
          <w:color w:val="auto"/>
          <w:sz w:val="24"/>
          <w:szCs w:val="24"/>
          <w:bdr w:val="none" w:sz="0" w:space="0" w:color="auto"/>
          <w:lang w:eastAsia="zh-CN"/>
        </w:rPr>
        <w:t xml:space="preserve">D: </w:t>
      </w:r>
      <w:r w:rsidRPr="00CB289B">
        <w:rPr>
          <w:rFonts w:ascii="Book Antiqua" w:eastAsia="宋体" w:hAnsi="Book Antiqua" w:cs="Times New Roman"/>
          <w:bCs/>
          <w:color w:val="auto"/>
          <w:sz w:val="24"/>
          <w:szCs w:val="24"/>
          <w:bdr w:val="none" w:sz="0" w:space="0" w:color="auto"/>
          <w:lang w:eastAsia="zh-CN"/>
        </w:rPr>
        <w:t xml:space="preserve">Infarction reasonably occurred in the blue-marked area in the pre-transplant image of the graft. This area was served by a small polar artery for which anastomosis was impossible. </w:t>
      </w:r>
    </w:p>
    <w:p w14:paraId="14714855" w14:textId="1AACB4E8" w:rsidR="007F0F99" w:rsidRDefault="007F0F99">
      <w:pPr>
        <w:spacing w:after="0" w:line="240" w:lineRule="auto"/>
        <w:rPr>
          <w:rFonts w:ascii="Book Antiqua" w:eastAsia="宋体" w:hAnsi="Book Antiqua" w:cs="Times New Roman"/>
          <w:b/>
          <w:bCs/>
          <w:color w:val="auto"/>
          <w:sz w:val="24"/>
          <w:szCs w:val="24"/>
          <w:bdr w:val="none" w:sz="0" w:space="0" w:color="auto"/>
          <w:lang w:eastAsia="zh-CN"/>
        </w:rPr>
      </w:pPr>
      <w:r>
        <w:rPr>
          <w:rFonts w:ascii="Book Antiqua" w:eastAsia="宋体" w:hAnsi="Book Antiqua" w:cs="Times New Roman"/>
          <w:b/>
          <w:bCs/>
          <w:color w:val="auto"/>
          <w:sz w:val="24"/>
          <w:szCs w:val="24"/>
          <w:bdr w:val="none" w:sz="0" w:space="0" w:color="auto"/>
          <w:lang w:eastAsia="zh-CN"/>
        </w:rPr>
        <w:br w:type="page"/>
      </w:r>
    </w:p>
    <w:p w14:paraId="6EA4E26C" w14:textId="414ADBEB" w:rsidR="00CB289B" w:rsidRDefault="007F0F99"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rPr>
          <w:rFonts w:ascii="Book Antiqua" w:eastAsia="宋体" w:hAnsi="Book Antiqua" w:cs="Times New Roman"/>
          <w:b/>
          <w:bCs/>
          <w:color w:val="auto"/>
          <w:sz w:val="24"/>
          <w:szCs w:val="24"/>
          <w:bdr w:val="none" w:sz="0" w:space="0" w:color="auto"/>
          <w:lang w:eastAsia="zh-CN"/>
        </w:rPr>
      </w:pPr>
      <w:r>
        <w:rPr>
          <w:noProof/>
          <w:lang w:eastAsia="zh-CN"/>
        </w:rPr>
        <w:drawing>
          <wp:inline distT="0" distB="0" distL="0" distR="0" wp14:anchorId="6FE3A707" wp14:editId="09D2CD42">
            <wp:extent cx="5270500" cy="221297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0500" cy="2212975"/>
                    </a:xfrm>
                    <a:prstGeom prst="rect">
                      <a:avLst/>
                    </a:prstGeom>
                  </pic:spPr>
                </pic:pic>
              </a:graphicData>
            </a:graphic>
          </wp:inline>
        </w:drawing>
      </w:r>
    </w:p>
    <w:p w14:paraId="234E9954" w14:textId="60241626" w:rsidR="007F0F99" w:rsidRPr="007F0F99" w:rsidRDefault="007F0F99" w:rsidP="007F0F99">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jc w:val="both"/>
        <w:rPr>
          <w:rFonts w:ascii="Book Antiqua" w:eastAsia="宋体" w:hAnsi="Book Antiqua" w:cs="Times New Roman"/>
          <w:b/>
          <w:bCs/>
          <w:color w:val="auto"/>
          <w:sz w:val="24"/>
          <w:szCs w:val="24"/>
          <w:bdr w:val="none" w:sz="0" w:space="0" w:color="auto"/>
          <w:lang w:eastAsia="zh-CN"/>
        </w:rPr>
      </w:pPr>
      <w:r w:rsidRPr="007F0F99">
        <w:rPr>
          <w:rFonts w:ascii="Book Antiqua" w:eastAsia="宋体" w:hAnsi="Book Antiqua" w:cs="Times New Roman"/>
          <w:b/>
          <w:bCs/>
          <w:color w:val="auto"/>
          <w:sz w:val="24"/>
          <w:szCs w:val="24"/>
          <w:bdr w:val="none" w:sz="0" w:space="0" w:color="auto"/>
          <w:lang w:eastAsia="zh-CN"/>
        </w:rPr>
        <w:t>Figure 4</w:t>
      </w:r>
      <w:r>
        <w:rPr>
          <w:rFonts w:ascii="Book Antiqua" w:eastAsia="宋体" w:hAnsi="Book Antiqua" w:cs="Times New Roman"/>
          <w:b/>
          <w:bCs/>
          <w:color w:val="auto"/>
          <w:sz w:val="24"/>
          <w:szCs w:val="24"/>
          <w:bdr w:val="none" w:sz="0" w:space="0" w:color="auto"/>
          <w:lang w:eastAsia="zh-CN"/>
        </w:rPr>
        <w:t xml:space="preserve"> </w:t>
      </w:r>
      <w:r w:rsidRPr="007F0F99">
        <w:rPr>
          <w:rFonts w:ascii="Book Antiqua" w:eastAsia="宋体" w:hAnsi="Book Antiqua" w:cs="Times New Roman"/>
          <w:b/>
          <w:bCs/>
          <w:color w:val="auto"/>
          <w:sz w:val="24"/>
          <w:szCs w:val="24"/>
          <w:bdr w:val="none" w:sz="0" w:space="0" w:color="auto"/>
          <w:lang w:eastAsia="zh-CN"/>
        </w:rPr>
        <w:t xml:space="preserve">Postoperative lymphocele in a 62-year-old patient who underwent cadaveric </w:t>
      </w:r>
      <w:r w:rsidR="00757AA2" w:rsidRPr="00757AA2">
        <w:rPr>
          <w:rFonts w:ascii="Book Antiqua" w:eastAsia="宋体" w:hAnsi="Book Antiqua" w:cs="Times New Roman"/>
          <w:b/>
          <w:bCs/>
          <w:color w:val="auto"/>
          <w:sz w:val="24"/>
          <w:szCs w:val="24"/>
          <w:bdr w:val="none" w:sz="0" w:space="0" w:color="auto"/>
          <w:lang w:eastAsia="zh-CN"/>
        </w:rPr>
        <w:t>kidney transplantation</w:t>
      </w:r>
      <w:r w:rsidRPr="007F0F99">
        <w:rPr>
          <w:rFonts w:ascii="Book Antiqua" w:eastAsia="宋体" w:hAnsi="Book Antiqua" w:cs="Times New Roman"/>
          <w:b/>
          <w:bCs/>
          <w:color w:val="auto"/>
          <w:sz w:val="24"/>
          <w:szCs w:val="24"/>
          <w:bdr w:val="none" w:sz="0" w:space="0" w:color="auto"/>
          <w:lang w:eastAsia="zh-CN"/>
        </w:rPr>
        <w:t xml:space="preserve"> for end-stage renal disease</w:t>
      </w:r>
      <w:r w:rsidR="003363A7">
        <w:rPr>
          <w:rFonts w:ascii="Book Antiqua" w:eastAsia="宋体" w:hAnsi="Book Antiqua" w:cs="Times New Roman"/>
          <w:b/>
          <w:bCs/>
          <w:color w:val="auto"/>
          <w:sz w:val="24"/>
          <w:szCs w:val="24"/>
          <w:bdr w:val="none" w:sz="0" w:space="0" w:color="auto"/>
          <w:lang w:eastAsia="zh-CN"/>
        </w:rPr>
        <w:t xml:space="preserve">. </w:t>
      </w:r>
      <w:r w:rsidR="00EA0833" w:rsidRPr="0067608C">
        <w:rPr>
          <w:rFonts w:ascii="Book Antiqua" w:eastAsia="宋体" w:hAnsi="Book Antiqua" w:cs="Times New Roman"/>
          <w:bCs/>
          <w:color w:val="auto"/>
          <w:sz w:val="24"/>
          <w:szCs w:val="24"/>
          <w:bdr w:val="none" w:sz="0" w:space="0" w:color="auto"/>
          <w:lang w:eastAsia="zh-CN"/>
        </w:rPr>
        <w:t>A:</w:t>
      </w:r>
      <w:r w:rsidR="00EA0833">
        <w:rPr>
          <w:rFonts w:ascii="Book Antiqua" w:eastAsia="宋体" w:hAnsi="Book Antiqua" w:cs="Times New Roman"/>
          <w:b/>
          <w:bCs/>
          <w:color w:val="auto"/>
          <w:sz w:val="24"/>
          <w:szCs w:val="24"/>
          <w:bdr w:val="none" w:sz="0" w:space="0" w:color="auto"/>
          <w:lang w:eastAsia="zh-CN"/>
        </w:rPr>
        <w:t xml:space="preserve"> </w:t>
      </w:r>
      <w:r w:rsidR="00EA0833">
        <w:rPr>
          <w:rFonts w:ascii="Book Antiqua" w:eastAsia="宋体" w:hAnsi="Book Antiqua" w:cs="Times New Roman"/>
          <w:bCs/>
          <w:color w:val="auto"/>
          <w:sz w:val="24"/>
          <w:szCs w:val="24"/>
          <w:bdr w:val="none" w:sz="0" w:space="0" w:color="auto"/>
          <w:lang w:eastAsia="zh-CN"/>
        </w:rPr>
        <w:t>On B-mode ultrasound</w:t>
      </w:r>
      <w:r w:rsidRPr="003363A7">
        <w:rPr>
          <w:rFonts w:ascii="Book Antiqua" w:eastAsia="宋体" w:hAnsi="Book Antiqua" w:cs="Times New Roman"/>
          <w:bCs/>
          <w:color w:val="auto"/>
          <w:sz w:val="24"/>
          <w:szCs w:val="24"/>
          <w:bdr w:val="none" w:sz="0" w:space="0" w:color="auto"/>
          <w:lang w:eastAsia="zh-CN"/>
        </w:rPr>
        <w:t>, lymphocele was visible as an anechoic collection in the perirenal space (arrow), close to the external iliac vessels of the donor</w:t>
      </w:r>
      <w:r w:rsidR="0067608C">
        <w:rPr>
          <w:rFonts w:ascii="Book Antiqua" w:eastAsia="宋体" w:hAnsi="Book Antiqua" w:cs="Times New Roman"/>
          <w:bCs/>
          <w:color w:val="auto"/>
          <w:sz w:val="24"/>
          <w:szCs w:val="24"/>
          <w:bdr w:val="none" w:sz="0" w:space="0" w:color="auto"/>
          <w:lang w:eastAsia="zh-CN"/>
        </w:rPr>
        <w:t>;</w:t>
      </w:r>
      <w:r w:rsidRPr="007F0F99">
        <w:rPr>
          <w:rFonts w:ascii="Book Antiqua" w:eastAsia="宋体" w:hAnsi="Book Antiqua" w:cs="Times New Roman"/>
          <w:b/>
          <w:bCs/>
          <w:color w:val="auto"/>
          <w:sz w:val="24"/>
          <w:szCs w:val="24"/>
          <w:bdr w:val="none" w:sz="0" w:space="0" w:color="auto"/>
          <w:lang w:eastAsia="zh-CN"/>
        </w:rPr>
        <w:t xml:space="preserve"> </w:t>
      </w:r>
      <w:r w:rsidR="00EA0833" w:rsidRPr="00EA0833">
        <w:rPr>
          <w:rFonts w:ascii="Book Antiqua" w:eastAsia="宋体" w:hAnsi="Book Antiqua" w:cs="Times New Roman"/>
          <w:bCs/>
          <w:color w:val="auto"/>
          <w:sz w:val="24"/>
          <w:szCs w:val="24"/>
          <w:bdr w:val="none" w:sz="0" w:space="0" w:color="auto"/>
          <w:lang w:eastAsia="zh-CN"/>
        </w:rPr>
        <w:t xml:space="preserve">B: </w:t>
      </w:r>
      <w:r w:rsidRPr="007F0F99">
        <w:rPr>
          <w:rFonts w:ascii="Book Antiqua" w:eastAsia="宋体" w:hAnsi="Book Antiqua" w:cs="Times New Roman"/>
          <w:bCs/>
          <w:color w:val="auto"/>
          <w:sz w:val="24"/>
          <w:szCs w:val="24"/>
          <w:bdr w:val="none" w:sz="0" w:space="0" w:color="auto"/>
          <w:lang w:eastAsia="zh-CN"/>
        </w:rPr>
        <w:t>Contrast injection</w:t>
      </w:r>
      <w:r w:rsidR="00EA0833">
        <w:rPr>
          <w:rFonts w:ascii="Book Antiqua" w:eastAsia="宋体" w:hAnsi="Book Antiqua" w:cs="Times New Roman"/>
          <w:bCs/>
          <w:color w:val="auto"/>
          <w:sz w:val="24"/>
          <w:szCs w:val="24"/>
          <w:bdr w:val="none" w:sz="0" w:space="0" w:color="auto"/>
          <w:lang w:eastAsia="zh-CN"/>
        </w:rPr>
        <w:t xml:space="preserve"> </w:t>
      </w:r>
      <w:r w:rsidRPr="007F0F99">
        <w:rPr>
          <w:rFonts w:ascii="Book Antiqua" w:eastAsia="宋体" w:hAnsi="Book Antiqua" w:cs="Times New Roman"/>
          <w:bCs/>
          <w:color w:val="auto"/>
          <w:sz w:val="24"/>
          <w:szCs w:val="24"/>
          <w:bdr w:val="none" w:sz="0" w:space="0" w:color="auto"/>
          <w:lang w:eastAsia="zh-CN"/>
        </w:rPr>
        <w:t xml:space="preserve">reinforced diagnosis by showing absent vascularization and improved conspicuity with better delineation of the collection size and anatomical relationships. </w:t>
      </w:r>
    </w:p>
    <w:p w14:paraId="771907AF" w14:textId="22CE1CE6" w:rsidR="00F245A2" w:rsidRDefault="00F245A2">
      <w:pPr>
        <w:spacing w:after="0" w:line="240" w:lineRule="auto"/>
        <w:rPr>
          <w:rFonts w:ascii="Book Antiqua" w:eastAsia="宋体" w:hAnsi="Book Antiqua" w:cs="Times New Roman"/>
          <w:b/>
          <w:bCs/>
          <w:color w:val="auto"/>
          <w:sz w:val="24"/>
          <w:szCs w:val="24"/>
          <w:bdr w:val="none" w:sz="0" w:space="0" w:color="auto"/>
          <w:lang w:eastAsia="zh-CN"/>
        </w:rPr>
      </w:pPr>
      <w:r>
        <w:rPr>
          <w:rFonts w:ascii="Book Antiqua" w:eastAsia="宋体" w:hAnsi="Book Antiqua" w:cs="Times New Roman"/>
          <w:b/>
          <w:bCs/>
          <w:color w:val="auto"/>
          <w:sz w:val="24"/>
          <w:szCs w:val="24"/>
          <w:bdr w:val="none" w:sz="0" w:space="0" w:color="auto"/>
          <w:lang w:eastAsia="zh-CN"/>
        </w:rPr>
        <w:br w:type="page"/>
      </w:r>
    </w:p>
    <w:p w14:paraId="5837699D" w14:textId="19F5B3C8" w:rsidR="007F0F99" w:rsidRDefault="00F245A2"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rPr>
          <w:rFonts w:ascii="Book Antiqua" w:eastAsia="宋体" w:hAnsi="Book Antiqua" w:cs="Times New Roman"/>
          <w:b/>
          <w:bCs/>
          <w:color w:val="auto"/>
          <w:sz w:val="24"/>
          <w:szCs w:val="24"/>
          <w:bdr w:val="none" w:sz="0" w:space="0" w:color="auto"/>
          <w:lang w:eastAsia="zh-CN"/>
        </w:rPr>
      </w:pPr>
      <w:r>
        <w:rPr>
          <w:noProof/>
          <w:lang w:eastAsia="zh-CN"/>
        </w:rPr>
        <w:drawing>
          <wp:inline distT="0" distB="0" distL="0" distR="0" wp14:anchorId="01FECD96" wp14:editId="07D2AD03">
            <wp:extent cx="5270500" cy="4317365"/>
            <wp:effectExtent l="0" t="0" r="635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0500" cy="4317365"/>
                    </a:xfrm>
                    <a:prstGeom prst="rect">
                      <a:avLst/>
                    </a:prstGeom>
                  </pic:spPr>
                </pic:pic>
              </a:graphicData>
            </a:graphic>
          </wp:inline>
        </w:drawing>
      </w:r>
    </w:p>
    <w:p w14:paraId="0BC7D3EC" w14:textId="5416F0FE" w:rsidR="00F245A2" w:rsidRPr="00F245A2" w:rsidRDefault="00F245A2" w:rsidP="00F245A2">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3"/>
        <w:jc w:val="both"/>
        <w:rPr>
          <w:rFonts w:ascii="Book Antiqua" w:eastAsia="宋体" w:hAnsi="Book Antiqua" w:cs="Times New Roman"/>
          <w:b/>
          <w:bCs/>
          <w:color w:val="auto"/>
          <w:sz w:val="24"/>
          <w:szCs w:val="24"/>
          <w:bdr w:val="none" w:sz="0" w:space="0" w:color="auto"/>
          <w:lang w:eastAsia="zh-CN"/>
        </w:rPr>
      </w:pPr>
      <w:r w:rsidRPr="00F245A2">
        <w:rPr>
          <w:rFonts w:ascii="Book Antiqua" w:eastAsia="宋体" w:hAnsi="Book Antiqua" w:cs="Times New Roman"/>
          <w:b/>
          <w:bCs/>
          <w:color w:val="auto"/>
          <w:sz w:val="24"/>
          <w:szCs w:val="24"/>
          <w:bdr w:val="none" w:sz="0" w:space="0" w:color="auto"/>
          <w:lang w:eastAsia="zh-CN"/>
        </w:rPr>
        <w:t>Figure 5</w:t>
      </w:r>
      <w:r>
        <w:rPr>
          <w:rFonts w:ascii="Book Antiqua" w:eastAsia="宋体" w:hAnsi="Book Antiqua" w:cs="Times New Roman"/>
          <w:b/>
          <w:bCs/>
          <w:color w:val="auto"/>
          <w:sz w:val="24"/>
          <w:szCs w:val="24"/>
          <w:bdr w:val="none" w:sz="0" w:space="0" w:color="auto"/>
          <w:lang w:eastAsia="zh-CN"/>
        </w:rPr>
        <w:t xml:space="preserve"> </w:t>
      </w:r>
      <w:r w:rsidRPr="00F245A2">
        <w:rPr>
          <w:rFonts w:ascii="Book Antiqua" w:eastAsia="宋体" w:hAnsi="Book Antiqua" w:cs="Times New Roman"/>
          <w:b/>
          <w:bCs/>
          <w:color w:val="auto"/>
          <w:sz w:val="24"/>
          <w:szCs w:val="24"/>
          <w:bdr w:val="none" w:sz="0" w:space="0" w:color="auto"/>
          <w:lang w:eastAsia="zh-CN"/>
        </w:rPr>
        <w:t>Obstructive renal failure occurring 3 mo</w:t>
      </w:r>
      <w:r>
        <w:rPr>
          <w:rFonts w:ascii="Book Antiqua" w:eastAsia="宋体" w:hAnsi="Book Antiqua" w:cs="Times New Roman"/>
          <w:b/>
          <w:bCs/>
          <w:color w:val="auto"/>
          <w:sz w:val="24"/>
          <w:szCs w:val="24"/>
          <w:bdr w:val="none" w:sz="0" w:space="0" w:color="auto"/>
          <w:lang w:eastAsia="zh-CN"/>
        </w:rPr>
        <w:t xml:space="preserve"> </w:t>
      </w:r>
      <w:r w:rsidRPr="00F245A2">
        <w:rPr>
          <w:rFonts w:ascii="Book Antiqua" w:eastAsia="宋体" w:hAnsi="Book Antiqua" w:cs="Times New Roman"/>
          <w:b/>
          <w:bCs/>
          <w:color w:val="auto"/>
          <w:sz w:val="24"/>
          <w:szCs w:val="24"/>
          <w:bdr w:val="none" w:sz="0" w:space="0" w:color="auto"/>
          <w:lang w:eastAsia="zh-CN"/>
        </w:rPr>
        <w:t xml:space="preserve">after the transplantation in a 62-year-old male patient. </w:t>
      </w:r>
      <w:r w:rsidR="00B402FF" w:rsidRPr="00F245A2">
        <w:rPr>
          <w:rFonts w:ascii="Book Antiqua" w:eastAsia="宋体" w:hAnsi="Book Antiqua" w:cs="Times New Roman"/>
          <w:bCs/>
          <w:color w:val="auto"/>
          <w:sz w:val="24"/>
          <w:szCs w:val="24"/>
          <w:bdr w:val="none" w:sz="0" w:space="0" w:color="auto"/>
          <w:lang w:eastAsia="zh-CN"/>
        </w:rPr>
        <w:t>A</w:t>
      </w:r>
      <w:r w:rsidR="00B402FF">
        <w:rPr>
          <w:rFonts w:ascii="Book Antiqua" w:eastAsia="宋体" w:hAnsi="Book Antiqua" w:cs="Times New Roman"/>
          <w:bCs/>
          <w:color w:val="auto"/>
          <w:sz w:val="24"/>
          <w:szCs w:val="24"/>
          <w:bdr w:val="none" w:sz="0" w:space="0" w:color="auto"/>
          <w:lang w:eastAsia="zh-CN"/>
        </w:rPr>
        <w:t xml:space="preserve">: </w:t>
      </w:r>
      <w:r w:rsidRPr="00F245A2">
        <w:rPr>
          <w:rFonts w:ascii="Book Antiqua" w:eastAsia="宋体" w:hAnsi="Book Antiqua" w:cs="Times New Roman"/>
          <w:bCs/>
          <w:color w:val="auto"/>
          <w:sz w:val="24"/>
          <w:szCs w:val="24"/>
          <w:bdr w:val="none" w:sz="0" w:space="0" w:color="auto"/>
          <w:lang w:eastAsia="zh-CN"/>
        </w:rPr>
        <w:t>A preliminary X-ray nephrostogram</w:t>
      </w:r>
      <w:r w:rsidR="00B402FF">
        <w:rPr>
          <w:rFonts w:ascii="Book Antiqua" w:eastAsia="宋体" w:hAnsi="Book Antiqua" w:cs="Times New Roman"/>
          <w:bCs/>
          <w:color w:val="auto"/>
          <w:sz w:val="24"/>
          <w:szCs w:val="24"/>
          <w:bdr w:val="none" w:sz="0" w:space="0" w:color="auto"/>
          <w:lang w:eastAsia="zh-CN"/>
        </w:rPr>
        <w:t xml:space="preserve"> </w:t>
      </w:r>
      <w:r w:rsidRPr="00F245A2">
        <w:rPr>
          <w:rFonts w:ascii="Book Antiqua" w:eastAsia="宋体" w:hAnsi="Book Antiqua" w:cs="Times New Roman"/>
          <w:bCs/>
          <w:color w:val="auto"/>
          <w:sz w:val="24"/>
          <w:szCs w:val="24"/>
          <w:bdr w:val="none" w:sz="0" w:space="0" w:color="auto"/>
          <w:lang w:eastAsia="zh-CN"/>
        </w:rPr>
        <w:t>showed hydronephrosis with a suspicious urinary leakage at the vesico-ureteral anastomosis (arrow)</w:t>
      </w:r>
      <w:r w:rsidR="0067608C">
        <w:rPr>
          <w:rFonts w:ascii="Book Antiqua" w:eastAsia="宋体" w:hAnsi="Book Antiqua" w:cs="Times New Roman"/>
          <w:bCs/>
          <w:color w:val="auto"/>
          <w:sz w:val="24"/>
          <w:szCs w:val="24"/>
          <w:bdr w:val="none" w:sz="0" w:space="0" w:color="auto"/>
          <w:lang w:eastAsia="zh-CN"/>
        </w:rPr>
        <w:t>;</w:t>
      </w:r>
      <w:r w:rsidRPr="00F245A2">
        <w:rPr>
          <w:rFonts w:ascii="Book Antiqua" w:eastAsia="宋体" w:hAnsi="Book Antiqua" w:cs="Times New Roman"/>
          <w:bCs/>
          <w:color w:val="auto"/>
          <w:sz w:val="24"/>
          <w:szCs w:val="24"/>
          <w:bdr w:val="none" w:sz="0" w:space="0" w:color="auto"/>
          <w:lang w:eastAsia="zh-CN"/>
        </w:rPr>
        <w:t xml:space="preserve"> </w:t>
      </w:r>
      <w:r w:rsidR="00B402FF">
        <w:rPr>
          <w:rFonts w:ascii="Book Antiqua" w:eastAsia="宋体" w:hAnsi="Book Antiqua" w:cs="Times New Roman"/>
          <w:bCs/>
          <w:color w:val="auto"/>
          <w:sz w:val="24"/>
          <w:szCs w:val="24"/>
          <w:bdr w:val="none" w:sz="0" w:space="0" w:color="auto"/>
          <w:lang w:eastAsia="zh-CN"/>
        </w:rPr>
        <w:t xml:space="preserve">B: </w:t>
      </w:r>
      <w:r w:rsidRPr="00F245A2">
        <w:rPr>
          <w:rFonts w:ascii="Book Antiqua" w:eastAsia="宋体" w:hAnsi="Book Antiqua" w:cs="Times New Roman"/>
          <w:bCs/>
          <w:color w:val="auto"/>
          <w:sz w:val="24"/>
          <w:szCs w:val="24"/>
          <w:bdr w:val="none" w:sz="0" w:space="0" w:color="auto"/>
          <w:lang w:eastAsia="zh-CN"/>
        </w:rPr>
        <w:t>After a conservative management of a few days, the patient was revaluated with grayscale ul</w:t>
      </w:r>
      <w:r w:rsidR="00B402FF">
        <w:rPr>
          <w:rFonts w:ascii="Book Antiqua" w:eastAsia="宋体" w:hAnsi="Book Antiqua" w:cs="Times New Roman"/>
          <w:bCs/>
          <w:color w:val="auto"/>
          <w:sz w:val="24"/>
          <w:szCs w:val="24"/>
          <w:bdr w:val="none" w:sz="0" w:space="0" w:color="auto"/>
          <w:lang w:eastAsia="zh-CN"/>
        </w:rPr>
        <w:t>trasound</w:t>
      </w:r>
      <w:r w:rsidRPr="00F245A2">
        <w:rPr>
          <w:rFonts w:ascii="Book Antiqua" w:eastAsia="宋体" w:hAnsi="Book Antiqua" w:cs="Times New Roman"/>
          <w:bCs/>
          <w:color w:val="auto"/>
          <w:sz w:val="24"/>
          <w:szCs w:val="24"/>
          <w:bdr w:val="none" w:sz="0" w:space="0" w:color="auto"/>
          <w:lang w:eastAsia="zh-CN"/>
        </w:rPr>
        <w:t>, showing reduced hydronephrosis</w:t>
      </w:r>
      <w:r w:rsidR="0067608C">
        <w:rPr>
          <w:rFonts w:ascii="Book Antiqua" w:eastAsia="宋体" w:hAnsi="Book Antiqua" w:cs="Times New Roman"/>
          <w:bCs/>
          <w:color w:val="auto"/>
          <w:sz w:val="24"/>
          <w:szCs w:val="24"/>
          <w:bdr w:val="none" w:sz="0" w:space="0" w:color="auto"/>
          <w:lang w:eastAsia="zh-CN"/>
        </w:rPr>
        <w:t>;</w:t>
      </w:r>
      <w:r w:rsidR="00B402FF">
        <w:rPr>
          <w:rFonts w:ascii="Book Antiqua" w:eastAsia="宋体" w:hAnsi="Book Antiqua" w:cs="Times New Roman"/>
          <w:bCs/>
          <w:color w:val="auto"/>
          <w:sz w:val="24"/>
          <w:szCs w:val="24"/>
          <w:bdr w:val="none" w:sz="0" w:space="0" w:color="auto"/>
          <w:lang w:eastAsia="zh-CN"/>
        </w:rPr>
        <w:t xml:space="preserve"> C: </w:t>
      </w:r>
      <w:r w:rsidRPr="00F245A2">
        <w:rPr>
          <w:rFonts w:ascii="Book Antiqua" w:eastAsia="宋体" w:hAnsi="Book Antiqua" w:cs="Times New Roman"/>
          <w:bCs/>
          <w:color w:val="auto"/>
          <w:sz w:val="24"/>
          <w:szCs w:val="24"/>
          <w:bdr w:val="none" w:sz="0" w:space="0" w:color="auto"/>
          <w:lang w:eastAsia="zh-CN"/>
        </w:rPr>
        <w:t xml:space="preserve">Subsequent </w:t>
      </w:r>
      <w:r w:rsidR="00CD1E8B" w:rsidRPr="00F72D64">
        <w:rPr>
          <w:rFonts w:ascii="Book Antiqua" w:hAnsi="Book Antiqua"/>
          <w:sz w:val="24"/>
          <w:szCs w:val="24"/>
        </w:rPr>
        <w:t>contrast-enhanced ultrasound (CEUS)</w:t>
      </w:r>
      <w:r w:rsidRPr="00F245A2">
        <w:rPr>
          <w:rFonts w:ascii="Book Antiqua" w:eastAsia="宋体" w:hAnsi="Book Antiqua" w:cs="Times New Roman"/>
          <w:bCs/>
          <w:color w:val="auto"/>
          <w:sz w:val="24"/>
          <w:szCs w:val="24"/>
          <w:bdr w:val="none" w:sz="0" w:space="0" w:color="auto"/>
          <w:lang w:eastAsia="zh-CN"/>
        </w:rPr>
        <w:t>-nephrostogram</w:t>
      </w:r>
      <w:r w:rsidR="00B402FF">
        <w:rPr>
          <w:rFonts w:ascii="Book Antiqua" w:eastAsia="宋体" w:hAnsi="Book Antiqua" w:cs="Times New Roman"/>
          <w:bCs/>
          <w:color w:val="auto"/>
          <w:sz w:val="24"/>
          <w:szCs w:val="24"/>
          <w:bdr w:val="none" w:sz="0" w:space="0" w:color="auto"/>
          <w:lang w:eastAsia="zh-CN"/>
        </w:rPr>
        <w:t xml:space="preserve"> </w:t>
      </w:r>
      <w:r w:rsidRPr="00F245A2">
        <w:rPr>
          <w:rFonts w:ascii="Book Antiqua" w:eastAsia="宋体" w:hAnsi="Book Antiqua" w:cs="Times New Roman"/>
          <w:bCs/>
          <w:color w:val="auto"/>
          <w:sz w:val="24"/>
          <w:szCs w:val="24"/>
          <w:bdr w:val="none" w:sz="0" w:space="0" w:color="auto"/>
          <w:lang w:eastAsia="zh-CN"/>
        </w:rPr>
        <w:t xml:space="preserve">allowed a panoramic representation of the non-dilated excretory system from the graft (arrowhead) to the bladder (arrow). Based on the resolution of dilation found on CEUS, nephrostomy was successfully removed. </w:t>
      </w:r>
    </w:p>
    <w:p w14:paraId="384401E4" w14:textId="5DBEF89F" w:rsidR="005A44DF" w:rsidRDefault="005A44DF">
      <w:pPr>
        <w:spacing w:after="0" w:line="240" w:lineRule="auto"/>
        <w:rPr>
          <w:rFonts w:ascii="Book Antiqua" w:eastAsia="宋体" w:hAnsi="Book Antiqua" w:cs="Times New Roman"/>
          <w:b/>
          <w:bCs/>
          <w:color w:val="auto"/>
          <w:sz w:val="24"/>
          <w:szCs w:val="24"/>
          <w:bdr w:val="none" w:sz="0" w:space="0" w:color="auto"/>
          <w:lang w:eastAsia="zh-CN"/>
        </w:rPr>
      </w:pPr>
      <w:r>
        <w:rPr>
          <w:rFonts w:ascii="Book Antiqua" w:eastAsia="宋体" w:hAnsi="Book Antiqua" w:cs="Times New Roman"/>
          <w:b/>
          <w:bCs/>
          <w:color w:val="auto"/>
          <w:sz w:val="24"/>
          <w:szCs w:val="24"/>
          <w:bdr w:val="none" w:sz="0" w:space="0" w:color="auto"/>
          <w:lang w:eastAsia="zh-CN"/>
        </w:rPr>
        <w:br w:type="page"/>
      </w:r>
    </w:p>
    <w:p w14:paraId="0254D20B" w14:textId="5957E34F" w:rsidR="00F245A2" w:rsidRDefault="005A44DF"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rPr>
          <w:rFonts w:ascii="Book Antiqua" w:eastAsia="宋体" w:hAnsi="Book Antiqua" w:cs="Times New Roman"/>
          <w:b/>
          <w:bCs/>
          <w:color w:val="auto"/>
          <w:sz w:val="24"/>
          <w:szCs w:val="24"/>
          <w:bdr w:val="none" w:sz="0" w:space="0" w:color="auto"/>
          <w:lang w:eastAsia="zh-CN"/>
        </w:rPr>
      </w:pPr>
      <w:r>
        <w:rPr>
          <w:noProof/>
          <w:lang w:eastAsia="zh-CN"/>
        </w:rPr>
        <w:drawing>
          <wp:inline distT="0" distB="0" distL="0" distR="0" wp14:anchorId="1BB83F25" wp14:editId="27BE1DAC">
            <wp:extent cx="5270500" cy="4396105"/>
            <wp:effectExtent l="0" t="0" r="635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0500" cy="4396105"/>
                    </a:xfrm>
                    <a:prstGeom prst="rect">
                      <a:avLst/>
                    </a:prstGeom>
                  </pic:spPr>
                </pic:pic>
              </a:graphicData>
            </a:graphic>
          </wp:inline>
        </w:drawing>
      </w:r>
    </w:p>
    <w:p w14:paraId="35CDA060" w14:textId="13DCF56A" w:rsidR="005614C7" w:rsidRPr="005614C7" w:rsidRDefault="005614C7" w:rsidP="005614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jc w:val="both"/>
        <w:rPr>
          <w:rFonts w:ascii="Book Antiqua" w:eastAsia="宋体" w:hAnsi="Book Antiqua" w:cs="Times New Roman"/>
          <w:bCs/>
          <w:color w:val="auto"/>
          <w:sz w:val="24"/>
          <w:szCs w:val="24"/>
          <w:bdr w:val="none" w:sz="0" w:space="0" w:color="auto"/>
          <w:lang w:eastAsia="zh-CN"/>
        </w:rPr>
      </w:pPr>
      <w:r w:rsidRPr="005614C7">
        <w:rPr>
          <w:rFonts w:ascii="Book Antiqua" w:eastAsia="宋体" w:hAnsi="Book Antiqua" w:cs="Times New Roman"/>
          <w:b/>
          <w:bCs/>
          <w:color w:val="auto"/>
          <w:sz w:val="24"/>
          <w:szCs w:val="24"/>
          <w:bdr w:val="none" w:sz="0" w:space="0" w:color="auto"/>
          <w:lang w:eastAsia="zh-CN"/>
        </w:rPr>
        <w:t>Figure 6</w:t>
      </w:r>
      <w:r>
        <w:rPr>
          <w:rFonts w:ascii="Book Antiqua" w:eastAsia="宋体" w:hAnsi="Book Antiqua" w:cs="Times New Roman"/>
          <w:b/>
          <w:bCs/>
          <w:color w:val="auto"/>
          <w:sz w:val="24"/>
          <w:szCs w:val="24"/>
          <w:bdr w:val="none" w:sz="0" w:space="0" w:color="auto"/>
          <w:lang w:eastAsia="zh-CN"/>
        </w:rPr>
        <w:t xml:space="preserve"> </w:t>
      </w:r>
      <w:r w:rsidRPr="005614C7">
        <w:rPr>
          <w:rFonts w:ascii="Book Antiqua" w:eastAsia="宋体" w:hAnsi="Book Antiqua" w:cs="Times New Roman"/>
          <w:b/>
          <w:bCs/>
          <w:color w:val="auto"/>
          <w:sz w:val="24"/>
          <w:szCs w:val="24"/>
          <w:bdr w:val="none" w:sz="0" w:space="0" w:color="auto"/>
          <w:lang w:eastAsia="zh-CN"/>
        </w:rPr>
        <w:t>Rejection in a 58-year-old man who underwent two differen</w:t>
      </w:r>
      <w:r w:rsidR="004B4F94">
        <w:rPr>
          <w:rFonts w:ascii="Book Antiqua" w:eastAsia="宋体" w:hAnsi="Book Antiqua" w:cs="Times New Roman"/>
          <w:b/>
          <w:bCs/>
          <w:color w:val="auto"/>
          <w:sz w:val="24"/>
          <w:szCs w:val="24"/>
          <w:bdr w:val="none" w:sz="0" w:space="0" w:color="auto"/>
          <w:lang w:eastAsia="zh-CN"/>
        </w:rPr>
        <w:t>t renal transplants with a 4-y</w:t>
      </w:r>
      <w:r w:rsidR="004A3FFE">
        <w:rPr>
          <w:rFonts w:ascii="Book Antiqua" w:eastAsia="宋体" w:hAnsi="Book Antiqua" w:cs="Times New Roman" w:hint="eastAsia"/>
          <w:b/>
          <w:bCs/>
          <w:color w:val="auto"/>
          <w:sz w:val="24"/>
          <w:szCs w:val="24"/>
          <w:bdr w:val="none" w:sz="0" w:space="0" w:color="auto"/>
          <w:lang w:eastAsia="zh-CN"/>
        </w:rPr>
        <w:t>ea</w:t>
      </w:r>
      <w:r w:rsidRPr="005614C7">
        <w:rPr>
          <w:rFonts w:ascii="Book Antiqua" w:eastAsia="宋体" w:hAnsi="Book Antiqua" w:cs="Times New Roman"/>
          <w:b/>
          <w:bCs/>
          <w:color w:val="auto"/>
          <w:sz w:val="24"/>
          <w:szCs w:val="24"/>
          <w:bdr w:val="none" w:sz="0" w:space="0" w:color="auto"/>
          <w:lang w:eastAsia="zh-CN"/>
        </w:rPr>
        <w:t xml:space="preserve">r interval. </w:t>
      </w:r>
      <w:r w:rsidR="00EA708F" w:rsidRPr="00EA708F">
        <w:rPr>
          <w:rFonts w:ascii="Book Antiqua" w:eastAsia="宋体" w:hAnsi="Book Antiqua" w:cs="Times New Roman"/>
          <w:bCs/>
          <w:color w:val="auto"/>
          <w:sz w:val="24"/>
          <w:szCs w:val="24"/>
          <w:bdr w:val="none" w:sz="0" w:space="0" w:color="auto"/>
          <w:lang w:eastAsia="zh-CN"/>
        </w:rPr>
        <w:t xml:space="preserve">A and B: </w:t>
      </w:r>
      <w:r w:rsidRPr="005614C7">
        <w:rPr>
          <w:rFonts w:ascii="Book Antiqua" w:eastAsia="宋体" w:hAnsi="Book Antiqua" w:cs="Times New Roman"/>
          <w:bCs/>
          <w:color w:val="auto"/>
          <w:sz w:val="24"/>
          <w:szCs w:val="24"/>
          <w:bdr w:val="none" w:sz="0" w:space="0" w:color="auto"/>
          <w:lang w:eastAsia="zh-CN"/>
        </w:rPr>
        <w:t>After 1 mo</w:t>
      </w:r>
      <w:r>
        <w:rPr>
          <w:rFonts w:ascii="Book Antiqua" w:eastAsia="宋体" w:hAnsi="Book Antiqua" w:cs="Times New Roman"/>
          <w:bCs/>
          <w:color w:val="auto"/>
          <w:sz w:val="24"/>
          <w:szCs w:val="24"/>
          <w:bdr w:val="none" w:sz="0" w:space="0" w:color="auto"/>
          <w:lang w:eastAsia="zh-CN"/>
        </w:rPr>
        <w:t xml:space="preserve"> </w:t>
      </w:r>
      <w:r w:rsidRPr="005614C7">
        <w:rPr>
          <w:rFonts w:ascii="Book Antiqua" w:eastAsia="宋体" w:hAnsi="Book Antiqua" w:cs="Times New Roman"/>
          <w:bCs/>
          <w:color w:val="auto"/>
          <w:sz w:val="24"/>
          <w:szCs w:val="24"/>
          <w:bdr w:val="none" w:sz="0" w:space="0" w:color="auto"/>
          <w:lang w:eastAsia="zh-CN"/>
        </w:rPr>
        <w:t xml:space="preserve">from </w:t>
      </w:r>
      <w:r w:rsidR="00F46CEE" w:rsidRPr="00F46CEE">
        <w:rPr>
          <w:rFonts w:ascii="Book Antiqua" w:eastAsia="宋体" w:hAnsi="Book Antiqua" w:cs="Times New Roman"/>
          <w:bCs/>
          <w:color w:val="auto"/>
          <w:sz w:val="24"/>
          <w:szCs w:val="24"/>
          <w:bdr w:val="none" w:sz="0" w:space="0" w:color="auto"/>
          <w:lang w:eastAsia="zh-CN"/>
        </w:rPr>
        <w:t>kidney transplantation</w:t>
      </w:r>
      <w:r w:rsidRPr="005614C7">
        <w:rPr>
          <w:rFonts w:ascii="Book Antiqua" w:eastAsia="宋体" w:hAnsi="Book Antiqua" w:cs="Times New Roman"/>
          <w:bCs/>
          <w:color w:val="auto"/>
          <w:sz w:val="24"/>
          <w:szCs w:val="24"/>
          <w:bdr w:val="none" w:sz="0" w:space="0" w:color="auto"/>
          <w:lang w:eastAsia="zh-CN"/>
        </w:rPr>
        <w:t xml:space="preserve">, the left-sided retransplanted kidney showed homogeneous parenchymal enhancement on </w:t>
      </w:r>
      <w:r w:rsidR="00867415" w:rsidRPr="00F72D64">
        <w:rPr>
          <w:rFonts w:ascii="Book Antiqua" w:hAnsi="Book Antiqua"/>
          <w:sz w:val="24"/>
          <w:szCs w:val="24"/>
        </w:rPr>
        <w:t>c</w:t>
      </w:r>
      <w:r w:rsidR="00FA0E63" w:rsidRPr="00F72D64">
        <w:rPr>
          <w:rFonts w:ascii="Book Antiqua" w:hAnsi="Book Antiqua"/>
          <w:sz w:val="24"/>
          <w:szCs w:val="24"/>
        </w:rPr>
        <w:t>ontrast-enhanced ultrasound (CEUS)</w:t>
      </w:r>
      <w:r w:rsidRPr="005614C7">
        <w:rPr>
          <w:rFonts w:ascii="Book Antiqua" w:eastAsia="宋体" w:hAnsi="Book Antiqua" w:cs="Times New Roman"/>
          <w:bCs/>
          <w:color w:val="auto"/>
          <w:sz w:val="24"/>
          <w:szCs w:val="24"/>
          <w:bdr w:val="none" w:sz="0" w:space="0" w:color="auto"/>
          <w:lang w:eastAsia="zh-CN"/>
        </w:rPr>
        <w:t xml:space="preserve"> examination (A), with rapid time-to-peak on the corresponding time-intensity curve (B)</w:t>
      </w:r>
      <w:r w:rsidR="0067608C">
        <w:rPr>
          <w:rFonts w:ascii="Book Antiqua" w:eastAsia="宋体" w:hAnsi="Book Antiqua" w:cs="Times New Roman"/>
          <w:bCs/>
          <w:color w:val="auto"/>
          <w:sz w:val="24"/>
          <w:szCs w:val="24"/>
          <w:bdr w:val="none" w:sz="0" w:space="0" w:color="auto"/>
          <w:lang w:eastAsia="zh-CN"/>
        </w:rPr>
        <w:t>;</w:t>
      </w:r>
      <w:r w:rsidRPr="005614C7">
        <w:rPr>
          <w:rFonts w:ascii="Book Antiqua" w:eastAsia="宋体" w:hAnsi="Book Antiqua" w:cs="Times New Roman"/>
          <w:bCs/>
          <w:color w:val="auto"/>
          <w:sz w:val="24"/>
          <w:szCs w:val="24"/>
          <w:bdr w:val="none" w:sz="0" w:space="0" w:color="auto"/>
          <w:lang w:eastAsia="zh-CN"/>
        </w:rPr>
        <w:t xml:space="preserve"> </w:t>
      </w:r>
      <w:r w:rsidR="00007EAF">
        <w:rPr>
          <w:rFonts w:ascii="Book Antiqua" w:eastAsia="宋体" w:hAnsi="Book Antiqua" w:cs="Times New Roman"/>
          <w:bCs/>
          <w:color w:val="auto"/>
          <w:sz w:val="24"/>
          <w:szCs w:val="24"/>
          <w:bdr w:val="none" w:sz="0" w:space="0" w:color="auto"/>
          <w:lang w:eastAsia="zh-CN"/>
        </w:rPr>
        <w:t xml:space="preserve">C: </w:t>
      </w:r>
      <w:r w:rsidRPr="005614C7">
        <w:rPr>
          <w:rFonts w:ascii="Book Antiqua" w:eastAsia="宋体" w:hAnsi="Book Antiqua" w:cs="Times New Roman"/>
          <w:bCs/>
          <w:color w:val="auto"/>
          <w:sz w:val="24"/>
          <w:szCs w:val="24"/>
          <w:bdr w:val="none" w:sz="0" w:space="0" w:color="auto"/>
          <w:lang w:eastAsia="zh-CN"/>
        </w:rPr>
        <w:t>The contralateral first kidney in the right iliac fossa</w:t>
      </w:r>
      <w:r w:rsidR="00007EAF">
        <w:rPr>
          <w:rFonts w:ascii="Book Antiqua" w:eastAsia="宋体" w:hAnsi="Book Antiqua" w:cs="Times New Roman"/>
          <w:bCs/>
          <w:color w:val="auto"/>
          <w:sz w:val="24"/>
          <w:szCs w:val="24"/>
          <w:bdr w:val="none" w:sz="0" w:space="0" w:color="auto"/>
          <w:lang w:eastAsia="zh-CN"/>
        </w:rPr>
        <w:t xml:space="preserve"> </w:t>
      </w:r>
      <w:r w:rsidRPr="005614C7">
        <w:rPr>
          <w:rFonts w:ascii="Book Antiqua" w:eastAsia="宋体" w:hAnsi="Book Antiqua" w:cs="Times New Roman"/>
          <w:bCs/>
          <w:color w:val="auto"/>
          <w:sz w:val="24"/>
          <w:szCs w:val="24"/>
          <w:bdr w:val="none" w:sz="0" w:space="0" w:color="auto"/>
          <w:lang w:eastAsia="zh-CN"/>
        </w:rPr>
        <w:t>was affected by chronic rejection.</w:t>
      </w:r>
      <w:r w:rsidR="00007EAF">
        <w:rPr>
          <w:rFonts w:ascii="Book Antiqua" w:eastAsia="宋体" w:hAnsi="Book Antiqua" w:cs="Times New Roman"/>
          <w:bCs/>
          <w:color w:val="auto"/>
          <w:sz w:val="24"/>
          <w:szCs w:val="24"/>
          <w:bdr w:val="none" w:sz="0" w:space="0" w:color="auto"/>
          <w:lang w:eastAsia="zh-CN"/>
        </w:rPr>
        <w:t xml:space="preserve"> D: </w:t>
      </w:r>
      <w:r w:rsidRPr="005614C7">
        <w:rPr>
          <w:rFonts w:ascii="Book Antiqua" w:eastAsia="宋体" w:hAnsi="Book Antiqua" w:cs="Times New Roman"/>
          <w:bCs/>
          <w:color w:val="auto"/>
          <w:sz w:val="24"/>
          <w:szCs w:val="24"/>
          <w:bdr w:val="none" w:sz="0" w:space="0" w:color="auto"/>
          <w:lang w:eastAsia="zh-CN"/>
        </w:rPr>
        <w:t xml:space="preserve">CEUS showed weaker and inhomogeneous contrast enhancement as compared to the left-sided graft, with lower and delayed </w:t>
      </w:r>
      <w:r w:rsidR="00007EAF">
        <w:rPr>
          <w:rFonts w:ascii="Book Antiqua" w:eastAsia="宋体" w:hAnsi="Book Antiqua" w:cs="Times New Roman"/>
          <w:bCs/>
          <w:color w:val="auto"/>
          <w:sz w:val="24"/>
          <w:szCs w:val="24"/>
          <w:bdr w:val="none" w:sz="0" w:space="0" w:color="auto"/>
          <w:lang w:eastAsia="zh-CN"/>
        </w:rPr>
        <w:t>peak of contrast enhancement</w:t>
      </w:r>
      <w:r w:rsidRPr="005614C7">
        <w:rPr>
          <w:rFonts w:ascii="Book Antiqua" w:eastAsia="宋体" w:hAnsi="Book Antiqua" w:cs="Times New Roman"/>
          <w:bCs/>
          <w:color w:val="auto"/>
          <w:sz w:val="24"/>
          <w:szCs w:val="24"/>
          <w:bdr w:val="none" w:sz="0" w:space="0" w:color="auto"/>
          <w:lang w:eastAsia="zh-CN"/>
        </w:rPr>
        <w:t>.</w:t>
      </w:r>
    </w:p>
    <w:p w14:paraId="43851B29" w14:textId="64B7317A" w:rsidR="00543412" w:rsidRDefault="00543412">
      <w:pPr>
        <w:spacing w:after="0" w:line="240" w:lineRule="auto"/>
        <w:rPr>
          <w:rFonts w:ascii="Book Antiqua" w:eastAsia="宋体" w:hAnsi="Book Antiqua" w:cs="Times New Roman"/>
          <w:b/>
          <w:bCs/>
          <w:color w:val="auto"/>
          <w:sz w:val="24"/>
          <w:szCs w:val="24"/>
          <w:bdr w:val="none" w:sz="0" w:space="0" w:color="auto"/>
          <w:lang w:eastAsia="zh-CN"/>
        </w:rPr>
      </w:pPr>
      <w:r>
        <w:rPr>
          <w:rFonts w:ascii="Book Antiqua" w:eastAsia="宋体" w:hAnsi="Book Antiqua" w:cs="Times New Roman"/>
          <w:b/>
          <w:bCs/>
          <w:color w:val="auto"/>
          <w:sz w:val="24"/>
          <w:szCs w:val="24"/>
          <w:bdr w:val="none" w:sz="0" w:space="0" w:color="auto"/>
          <w:lang w:eastAsia="zh-CN"/>
        </w:rPr>
        <w:br w:type="page"/>
      </w:r>
    </w:p>
    <w:p w14:paraId="62F213DF" w14:textId="5714B86B" w:rsidR="005A44DF" w:rsidRDefault="00543412"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rPr>
          <w:rFonts w:ascii="Book Antiqua" w:eastAsia="宋体" w:hAnsi="Book Antiqua" w:cs="Times New Roman"/>
          <w:b/>
          <w:bCs/>
          <w:color w:val="auto"/>
          <w:sz w:val="24"/>
          <w:szCs w:val="24"/>
          <w:bdr w:val="none" w:sz="0" w:space="0" w:color="auto"/>
          <w:lang w:eastAsia="zh-CN"/>
        </w:rPr>
      </w:pPr>
      <w:r>
        <w:rPr>
          <w:noProof/>
          <w:lang w:eastAsia="zh-CN"/>
        </w:rPr>
        <w:drawing>
          <wp:inline distT="0" distB="0" distL="0" distR="0" wp14:anchorId="50F3D7C8" wp14:editId="14F56275">
            <wp:extent cx="5270500" cy="438658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0500" cy="4386580"/>
                    </a:xfrm>
                    <a:prstGeom prst="rect">
                      <a:avLst/>
                    </a:prstGeom>
                  </pic:spPr>
                </pic:pic>
              </a:graphicData>
            </a:graphic>
          </wp:inline>
        </w:drawing>
      </w:r>
    </w:p>
    <w:p w14:paraId="774495BD" w14:textId="3545F4AD" w:rsidR="00543412" w:rsidRPr="00543412" w:rsidRDefault="00543412" w:rsidP="00543412">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jc w:val="both"/>
        <w:rPr>
          <w:rFonts w:ascii="Book Antiqua" w:eastAsia="宋体" w:hAnsi="Book Antiqua" w:cs="Times New Roman"/>
          <w:bCs/>
          <w:color w:val="auto"/>
          <w:sz w:val="24"/>
          <w:szCs w:val="24"/>
          <w:bdr w:val="none" w:sz="0" w:space="0" w:color="auto"/>
          <w:lang w:eastAsia="zh-CN"/>
        </w:rPr>
      </w:pPr>
      <w:r w:rsidRPr="00543412">
        <w:rPr>
          <w:rFonts w:ascii="Book Antiqua" w:eastAsia="宋体" w:hAnsi="Book Antiqua" w:cs="Times New Roman"/>
          <w:b/>
          <w:bCs/>
          <w:color w:val="auto"/>
          <w:sz w:val="24"/>
          <w:szCs w:val="24"/>
          <w:bdr w:val="none" w:sz="0" w:space="0" w:color="auto"/>
          <w:lang w:eastAsia="zh-CN"/>
        </w:rPr>
        <w:t>Figure 7</w:t>
      </w:r>
      <w:r>
        <w:rPr>
          <w:rFonts w:ascii="Book Antiqua" w:eastAsia="宋体" w:hAnsi="Book Antiqua" w:cs="Times New Roman"/>
          <w:b/>
          <w:bCs/>
          <w:color w:val="auto"/>
          <w:sz w:val="24"/>
          <w:szCs w:val="24"/>
          <w:bdr w:val="none" w:sz="0" w:space="0" w:color="auto"/>
          <w:lang w:eastAsia="zh-CN"/>
        </w:rPr>
        <w:t xml:space="preserve"> </w:t>
      </w:r>
      <w:r w:rsidRPr="00543412">
        <w:rPr>
          <w:rFonts w:ascii="Book Antiqua" w:eastAsia="宋体" w:hAnsi="Book Antiqua" w:cs="Times New Roman"/>
          <w:b/>
          <w:bCs/>
          <w:color w:val="auto"/>
          <w:sz w:val="24"/>
          <w:szCs w:val="24"/>
          <w:bdr w:val="none" w:sz="0" w:space="0" w:color="auto"/>
          <w:lang w:eastAsia="zh-CN"/>
        </w:rPr>
        <w:t>Focal pyelonephritis occurring 50 d</w:t>
      </w:r>
      <w:r>
        <w:rPr>
          <w:rFonts w:ascii="Book Antiqua" w:eastAsia="宋体" w:hAnsi="Book Antiqua" w:cs="Times New Roman"/>
          <w:b/>
          <w:bCs/>
          <w:color w:val="auto"/>
          <w:sz w:val="24"/>
          <w:szCs w:val="24"/>
          <w:bdr w:val="none" w:sz="0" w:space="0" w:color="auto"/>
          <w:lang w:eastAsia="zh-CN"/>
        </w:rPr>
        <w:t xml:space="preserve"> </w:t>
      </w:r>
      <w:r w:rsidRPr="00543412">
        <w:rPr>
          <w:rFonts w:ascii="Book Antiqua" w:eastAsia="宋体" w:hAnsi="Book Antiqua" w:cs="Times New Roman"/>
          <w:b/>
          <w:bCs/>
          <w:color w:val="auto"/>
          <w:sz w:val="24"/>
          <w:szCs w:val="24"/>
          <w:bdr w:val="none" w:sz="0" w:space="0" w:color="auto"/>
          <w:lang w:eastAsia="zh-CN"/>
        </w:rPr>
        <w:t xml:space="preserve">after </w:t>
      </w:r>
      <w:r w:rsidR="00CE3C09" w:rsidRPr="00CE3C09">
        <w:rPr>
          <w:rFonts w:ascii="Book Antiqua" w:eastAsia="宋体" w:hAnsi="Book Antiqua" w:cs="Times New Roman"/>
          <w:b/>
          <w:bCs/>
          <w:color w:val="auto"/>
          <w:sz w:val="24"/>
          <w:szCs w:val="24"/>
          <w:bdr w:val="none" w:sz="0" w:space="0" w:color="auto"/>
          <w:lang w:eastAsia="zh-CN"/>
        </w:rPr>
        <w:t xml:space="preserve">kidney transplantation </w:t>
      </w:r>
      <w:r w:rsidRPr="00543412">
        <w:rPr>
          <w:rFonts w:ascii="Book Antiqua" w:eastAsia="宋体" w:hAnsi="Book Antiqua" w:cs="Times New Roman"/>
          <w:b/>
          <w:bCs/>
          <w:color w:val="auto"/>
          <w:sz w:val="24"/>
          <w:szCs w:val="24"/>
          <w:bdr w:val="none" w:sz="0" w:space="0" w:color="auto"/>
          <w:lang w:eastAsia="zh-CN"/>
        </w:rPr>
        <w:t xml:space="preserve">in a 34-year-old female patient. </w:t>
      </w:r>
      <w:r w:rsidRPr="00543412">
        <w:rPr>
          <w:rFonts w:ascii="Book Antiqua" w:eastAsia="宋体" w:hAnsi="Book Antiqua" w:cs="Times New Roman"/>
          <w:bCs/>
          <w:color w:val="auto"/>
          <w:sz w:val="24"/>
          <w:szCs w:val="24"/>
          <w:bdr w:val="none" w:sz="0" w:space="0" w:color="auto"/>
          <w:lang w:eastAsia="zh-CN"/>
        </w:rPr>
        <w:t xml:space="preserve">While grayscale </w:t>
      </w:r>
      <w:r w:rsidR="006521A0" w:rsidRPr="00F72D64">
        <w:rPr>
          <w:rFonts w:ascii="Book Antiqua" w:hAnsi="Book Antiqua"/>
          <w:sz w:val="24"/>
          <w:szCs w:val="24"/>
        </w:rPr>
        <w:t>ultrasound</w:t>
      </w:r>
      <w:r w:rsidRPr="00543412">
        <w:rPr>
          <w:rFonts w:ascii="Book Antiqua" w:eastAsia="宋体" w:hAnsi="Book Antiqua" w:cs="Times New Roman"/>
          <w:bCs/>
          <w:color w:val="auto"/>
          <w:sz w:val="24"/>
          <w:szCs w:val="24"/>
          <w:bdr w:val="none" w:sz="0" w:space="0" w:color="auto"/>
          <w:lang w:eastAsia="zh-CN"/>
        </w:rPr>
        <w:t xml:space="preserve"> found no abnormalities (A), </w:t>
      </w:r>
      <w:r w:rsidR="00F42D87" w:rsidRPr="00F72D64">
        <w:rPr>
          <w:rFonts w:ascii="Book Antiqua" w:hAnsi="Book Antiqua"/>
          <w:sz w:val="24"/>
          <w:szCs w:val="24"/>
        </w:rPr>
        <w:t>contrast-enhanced ultrasound</w:t>
      </w:r>
      <w:r w:rsidR="00F42D87">
        <w:rPr>
          <w:rFonts w:ascii="Book Antiqua" w:hAnsi="Book Antiqua"/>
          <w:sz w:val="24"/>
          <w:szCs w:val="24"/>
        </w:rPr>
        <w:t xml:space="preserve"> </w:t>
      </w:r>
      <w:r w:rsidRPr="00543412">
        <w:rPr>
          <w:rFonts w:ascii="Book Antiqua" w:eastAsia="宋体" w:hAnsi="Book Antiqua" w:cs="Times New Roman"/>
          <w:bCs/>
          <w:color w:val="auto"/>
          <w:sz w:val="24"/>
          <w:szCs w:val="24"/>
          <w:bdr w:val="none" w:sz="0" w:space="0" w:color="auto"/>
          <w:lang w:eastAsia="zh-CN"/>
        </w:rPr>
        <w:t xml:space="preserve">revealed a focal hypoperfused area (arrow in B) that was subsequently confirmed on both corticomedullary phase (arrow in C) and nephrographic phase (arrow in D) of a </w:t>
      </w:r>
      <w:r w:rsidR="00EB2CAE" w:rsidRPr="00EB2CAE">
        <w:rPr>
          <w:rFonts w:ascii="Book Antiqua" w:eastAsia="宋体" w:hAnsi="Book Antiqua" w:cs="Times New Roman"/>
          <w:bCs/>
          <w:color w:val="auto"/>
          <w:sz w:val="24"/>
          <w:szCs w:val="24"/>
          <w:bdr w:val="none" w:sz="0" w:space="0" w:color="auto"/>
          <w:lang w:eastAsia="zh-CN"/>
        </w:rPr>
        <w:t>computed tomography</w:t>
      </w:r>
      <w:r w:rsidRPr="00543412">
        <w:rPr>
          <w:rFonts w:ascii="Book Antiqua" w:eastAsia="宋体" w:hAnsi="Book Antiqua" w:cs="Times New Roman"/>
          <w:bCs/>
          <w:color w:val="auto"/>
          <w:sz w:val="24"/>
          <w:szCs w:val="24"/>
          <w:bdr w:val="none" w:sz="0" w:space="0" w:color="auto"/>
          <w:lang w:eastAsia="zh-CN"/>
        </w:rPr>
        <w:t xml:space="preserve"> performed to assess a large symptomatic perirenal collection (arrowhead in D).</w:t>
      </w:r>
    </w:p>
    <w:p w14:paraId="24CEDF33" w14:textId="234E7F8C" w:rsidR="000C3526" w:rsidRDefault="000C3526">
      <w:pPr>
        <w:spacing w:after="0" w:line="240" w:lineRule="auto"/>
        <w:rPr>
          <w:rFonts w:ascii="Book Antiqua" w:eastAsia="宋体" w:hAnsi="Book Antiqua" w:cs="Times New Roman"/>
          <w:b/>
          <w:bCs/>
          <w:color w:val="auto"/>
          <w:sz w:val="24"/>
          <w:szCs w:val="24"/>
          <w:bdr w:val="none" w:sz="0" w:space="0" w:color="auto"/>
          <w:lang w:eastAsia="zh-CN"/>
        </w:rPr>
      </w:pPr>
      <w:r>
        <w:rPr>
          <w:rFonts w:ascii="Book Antiqua" w:eastAsia="宋体" w:hAnsi="Book Antiqua" w:cs="Times New Roman"/>
          <w:b/>
          <w:bCs/>
          <w:color w:val="auto"/>
          <w:sz w:val="24"/>
          <w:szCs w:val="24"/>
          <w:bdr w:val="none" w:sz="0" w:space="0" w:color="auto"/>
          <w:lang w:eastAsia="zh-CN"/>
        </w:rPr>
        <w:br w:type="page"/>
      </w:r>
    </w:p>
    <w:p w14:paraId="157FD010" w14:textId="65671918" w:rsidR="00543412" w:rsidRDefault="000C3526"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rPr>
          <w:rFonts w:ascii="Book Antiqua" w:eastAsia="宋体" w:hAnsi="Book Antiqua" w:cs="Times New Roman"/>
          <w:b/>
          <w:bCs/>
          <w:color w:val="auto"/>
          <w:sz w:val="24"/>
          <w:szCs w:val="24"/>
          <w:bdr w:val="none" w:sz="0" w:space="0" w:color="auto"/>
          <w:lang w:eastAsia="zh-CN"/>
        </w:rPr>
      </w:pPr>
      <w:r>
        <w:rPr>
          <w:noProof/>
          <w:lang w:eastAsia="zh-CN"/>
        </w:rPr>
        <w:drawing>
          <wp:inline distT="0" distB="0" distL="0" distR="0" wp14:anchorId="3F3A8A1B" wp14:editId="4E641DFD">
            <wp:extent cx="5270500" cy="4398010"/>
            <wp:effectExtent l="0" t="0" r="635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0500" cy="4398010"/>
                    </a:xfrm>
                    <a:prstGeom prst="rect">
                      <a:avLst/>
                    </a:prstGeom>
                  </pic:spPr>
                </pic:pic>
              </a:graphicData>
            </a:graphic>
          </wp:inline>
        </w:drawing>
      </w:r>
    </w:p>
    <w:p w14:paraId="19285A39" w14:textId="2CD6BB0B" w:rsidR="000C3526" w:rsidRPr="000C3526" w:rsidRDefault="000C3526" w:rsidP="000C3526">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jc w:val="both"/>
        <w:rPr>
          <w:rFonts w:ascii="Book Antiqua" w:eastAsia="宋体" w:hAnsi="Book Antiqua" w:cs="Times New Roman"/>
          <w:bCs/>
          <w:color w:val="auto"/>
          <w:sz w:val="24"/>
          <w:szCs w:val="24"/>
          <w:bdr w:val="none" w:sz="0" w:space="0" w:color="auto"/>
          <w:lang w:eastAsia="zh-CN"/>
        </w:rPr>
      </w:pPr>
      <w:r w:rsidRPr="000C3526">
        <w:rPr>
          <w:rFonts w:ascii="Book Antiqua" w:eastAsia="宋体" w:hAnsi="Book Antiqua" w:cs="Times New Roman"/>
          <w:b/>
          <w:bCs/>
          <w:color w:val="auto"/>
          <w:sz w:val="24"/>
          <w:szCs w:val="24"/>
          <w:bdr w:val="none" w:sz="0" w:space="0" w:color="auto"/>
          <w:lang w:eastAsia="zh-CN"/>
        </w:rPr>
        <w:t>Figure 8</w:t>
      </w:r>
      <w:r>
        <w:rPr>
          <w:rFonts w:ascii="Book Antiqua" w:eastAsia="宋体" w:hAnsi="Book Antiqua" w:cs="Times New Roman"/>
          <w:b/>
          <w:bCs/>
          <w:color w:val="auto"/>
          <w:sz w:val="24"/>
          <w:szCs w:val="24"/>
          <w:bdr w:val="none" w:sz="0" w:space="0" w:color="auto"/>
          <w:lang w:eastAsia="zh-CN"/>
        </w:rPr>
        <w:t xml:space="preserve"> </w:t>
      </w:r>
      <w:r w:rsidRPr="000C3526">
        <w:rPr>
          <w:rFonts w:ascii="Book Antiqua" w:eastAsia="宋体" w:hAnsi="Book Antiqua" w:cs="Times New Roman"/>
          <w:b/>
          <w:bCs/>
          <w:color w:val="auto"/>
          <w:sz w:val="24"/>
          <w:szCs w:val="24"/>
          <w:bdr w:val="none" w:sz="0" w:space="0" w:color="auto"/>
          <w:lang w:eastAsia="zh-CN"/>
        </w:rPr>
        <w:t xml:space="preserve">Histologically-proven papillary carcinoma in a 57-year-old male patient with previous </w:t>
      </w:r>
      <w:r w:rsidR="00FE5AA4" w:rsidRPr="00FE5AA4">
        <w:rPr>
          <w:rFonts w:ascii="Book Antiqua" w:eastAsia="宋体" w:hAnsi="Book Antiqua" w:cs="Times New Roman"/>
          <w:b/>
          <w:bCs/>
          <w:color w:val="auto"/>
          <w:sz w:val="24"/>
          <w:szCs w:val="24"/>
          <w:bdr w:val="none" w:sz="0" w:space="0" w:color="auto"/>
          <w:lang w:eastAsia="zh-CN"/>
        </w:rPr>
        <w:t>kidney transplantation</w:t>
      </w:r>
      <w:r w:rsidRPr="000C3526">
        <w:rPr>
          <w:rFonts w:ascii="Book Antiqua" w:eastAsia="宋体" w:hAnsi="Book Antiqua" w:cs="Times New Roman"/>
          <w:b/>
          <w:bCs/>
          <w:color w:val="auto"/>
          <w:sz w:val="24"/>
          <w:szCs w:val="24"/>
          <w:bdr w:val="none" w:sz="0" w:space="0" w:color="auto"/>
          <w:lang w:eastAsia="zh-CN"/>
        </w:rPr>
        <w:t xml:space="preserve"> and impaired renal function. </w:t>
      </w:r>
      <w:r w:rsidR="00CB376B" w:rsidRPr="00CB376B">
        <w:rPr>
          <w:rFonts w:ascii="Book Antiqua" w:eastAsia="宋体" w:hAnsi="Book Antiqua" w:cs="Times New Roman"/>
          <w:bCs/>
          <w:color w:val="auto"/>
          <w:sz w:val="24"/>
          <w:szCs w:val="24"/>
          <w:bdr w:val="none" w:sz="0" w:space="0" w:color="auto"/>
          <w:lang w:eastAsia="zh-CN"/>
        </w:rPr>
        <w:t xml:space="preserve">A and B: </w:t>
      </w:r>
      <w:r w:rsidRPr="000C3526">
        <w:rPr>
          <w:rFonts w:ascii="Book Antiqua" w:eastAsia="宋体" w:hAnsi="Book Antiqua" w:cs="Times New Roman"/>
          <w:bCs/>
          <w:color w:val="auto"/>
          <w:sz w:val="24"/>
          <w:szCs w:val="24"/>
          <w:bdr w:val="none" w:sz="0" w:space="0" w:color="auto"/>
          <w:lang w:eastAsia="zh-CN"/>
        </w:rPr>
        <w:t xml:space="preserve">On grayscale </w:t>
      </w:r>
      <w:r w:rsidR="007D5B93" w:rsidRPr="00F72D64">
        <w:rPr>
          <w:rFonts w:ascii="Book Antiqua" w:hAnsi="Book Antiqua"/>
          <w:sz w:val="24"/>
          <w:szCs w:val="24"/>
        </w:rPr>
        <w:t>ultrasound</w:t>
      </w:r>
      <w:r w:rsidRPr="000C3526">
        <w:rPr>
          <w:rFonts w:ascii="Book Antiqua" w:eastAsia="宋体" w:hAnsi="Book Antiqua" w:cs="Times New Roman"/>
          <w:bCs/>
          <w:color w:val="auto"/>
          <w:sz w:val="24"/>
          <w:szCs w:val="24"/>
          <w:bdr w:val="none" w:sz="0" w:space="0" w:color="auto"/>
          <w:lang w:eastAsia="zh-CN"/>
        </w:rPr>
        <w:t xml:space="preserve"> (A) the lesion appeared as a hypoechoic cortical mass with absent vascular signal at color analysis (B)</w:t>
      </w:r>
      <w:r w:rsidR="004A3FFE">
        <w:rPr>
          <w:rFonts w:ascii="Book Antiqua" w:eastAsia="宋体" w:hAnsi="Book Antiqua" w:cs="Times New Roman" w:hint="eastAsia"/>
          <w:bCs/>
          <w:color w:val="auto"/>
          <w:sz w:val="24"/>
          <w:szCs w:val="24"/>
          <w:bdr w:val="none" w:sz="0" w:space="0" w:color="auto"/>
          <w:lang w:eastAsia="zh-CN"/>
        </w:rPr>
        <w:t>;</w:t>
      </w:r>
      <w:r w:rsidRPr="000C3526">
        <w:rPr>
          <w:rFonts w:ascii="Book Antiqua" w:eastAsia="宋体" w:hAnsi="Book Antiqua" w:cs="Times New Roman"/>
          <w:bCs/>
          <w:color w:val="auto"/>
          <w:sz w:val="24"/>
          <w:szCs w:val="24"/>
          <w:bdr w:val="none" w:sz="0" w:space="0" w:color="auto"/>
          <w:lang w:eastAsia="zh-CN"/>
        </w:rPr>
        <w:t xml:space="preserve"> </w:t>
      </w:r>
      <w:r w:rsidR="00B0337C">
        <w:rPr>
          <w:rFonts w:ascii="Book Antiqua" w:eastAsia="宋体" w:hAnsi="Book Antiqua" w:cs="Times New Roman"/>
          <w:bCs/>
          <w:color w:val="auto"/>
          <w:sz w:val="24"/>
          <w:szCs w:val="24"/>
          <w:bdr w:val="none" w:sz="0" w:space="0" w:color="auto"/>
          <w:lang w:eastAsia="zh-CN"/>
        </w:rPr>
        <w:t xml:space="preserve">C: </w:t>
      </w:r>
      <w:r w:rsidR="00C92946" w:rsidRPr="00F72D64">
        <w:rPr>
          <w:rFonts w:ascii="Book Antiqua" w:hAnsi="Book Antiqua"/>
          <w:sz w:val="24"/>
          <w:szCs w:val="24"/>
        </w:rPr>
        <w:t>Contrast-enhanced ultrasound</w:t>
      </w:r>
      <w:r w:rsidR="00C92946">
        <w:rPr>
          <w:rFonts w:ascii="Book Antiqua" w:hAnsi="Book Antiqua"/>
          <w:sz w:val="24"/>
          <w:szCs w:val="24"/>
        </w:rPr>
        <w:t xml:space="preserve"> </w:t>
      </w:r>
      <w:r w:rsidRPr="000C3526">
        <w:rPr>
          <w:rFonts w:ascii="Book Antiqua" w:eastAsia="宋体" w:hAnsi="Book Antiqua" w:cs="Times New Roman"/>
          <w:bCs/>
          <w:color w:val="auto"/>
          <w:sz w:val="24"/>
          <w:szCs w:val="24"/>
          <w:bdr w:val="none" w:sz="0" w:space="0" w:color="auto"/>
          <w:lang w:eastAsia="zh-CN"/>
        </w:rPr>
        <w:t>better assessed the solid nature of the mass by showing lower lesion vascularization as compared to normal graft parenchyma</w:t>
      </w:r>
      <w:r w:rsidR="004A3FFE">
        <w:rPr>
          <w:rFonts w:ascii="Book Antiqua" w:eastAsia="宋体" w:hAnsi="Book Antiqua" w:cs="Times New Roman" w:hint="eastAsia"/>
          <w:bCs/>
          <w:color w:val="auto"/>
          <w:sz w:val="24"/>
          <w:szCs w:val="24"/>
          <w:bdr w:val="none" w:sz="0" w:space="0" w:color="auto"/>
          <w:lang w:eastAsia="zh-CN"/>
        </w:rPr>
        <w:t>;</w:t>
      </w:r>
      <w:r w:rsidRPr="000C3526">
        <w:rPr>
          <w:rFonts w:ascii="Book Antiqua" w:eastAsia="宋体" w:hAnsi="Book Antiqua" w:cs="Times New Roman"/>
          <w:bCs/>
          <w:color w:val="auto"/>
          <w:sz w:val="24"/>
          <w:szCs w:val="24"/>
          <w:bdr w:val="none" w:sz="0" w:space="0" w:color="auto"/>
          <w:lang w:eastAsia="zh-CN"/>
        </w:rPr>
        <w:t xml:space="preserve"> </w:t>
      </w:r>
      <w:r w:rsidR="00B0337C">
        <w:rPr>
          <w:rFonts w:ascii="Book Antiqua" w:eastAsia="宋体" w:hAnsi="Book Antiqua" w:cs="Times New Roman"/>
          <w:bCs/>
          <w:color w:val="auto"/>
          <w:sz w:val="24"/>
          <w:szCs w:val="24"/>
          <w:bdr w:val="none" w:sz="0" w:space="0" w:color="auto"/>
          <w:lang w:eastAsia="zh-CN"/>
        </w:rPr>
        <w:t xml:space="preserve">D: </w:t>
      </w:r>
      <w:r w:rsidRPr="000C3526">
        <w:rPr>
          <w:rFonts w:ascii="Book Antiqua" w:eastAsia="宋体" w:hAnsi="Book Antiqua" w:cs="Times New Roman"/>
          <w:bCs/>
          <w:color w:val="auto"/>
          <w:sz w:val="24"/>
          <w:szCs w:val="24"/>
          <w:bdr w:val="none" w:sz="0" w:space="0" w:color="auto"/>
          <w:lang w:eastAsia="zh-CN"/>
        </w:rPr>
        <w:t>The patient was referred to surgery</w:t>
      </w:r>
      <w:r w:rsidR="00B0337C">
        <w:rPr>
          <w:rFonts w:ascii="Book Antiqua" w:eastAsia="宋体" w:hAnsi="Book Antiqua" w:cs="Times New Roman"/>
          <w:bCs/>
          <w:color w:val="auto"/>
          <w:sz w:val="24"/>
          <w:szCs w:val="24"/>
          <w:bdr w:val="none" w:sz="0" w:space="0" w:color="auto"/>
          <w:lang w:eastAsia="zh-CN"/>
        </w:rPr>
        <w:t xml:space="preserve"> </w:t>
      </w:r>
      <w:r w:rsidRPr="000C3526">
        <w:rPr>
          <w:rFonts w:ascii="Book Antiqua" w:eastAsia="宋体" w:hAnsi="Book Antiqua" w:cs="Times New Roman"/>
          <w:bCs/>
          <w:color w:val="auto"/>
          <w:sz w:val="24"/>
          <w:szCs w:val="24"/>
          <w:bdr w:val="none" w:sz="0" w:space="0" w:color="auto"/>
          <w:lang w:eastAsia="zh-CN"/>
        </w:rPr>
        <w:t xml:space="preserve">without the need of performing computed tomography or magnetic resonance imaging. </w:t>
      </w:r>
    </w:p>
    <w:p w14:paraId="71DF5B35" w14:textId="77777777" w:rsidR="000C3526" w:rsidRPr="00C93320" w:rsidRDefault="000C3526" w:rsidP="00C93320">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ind w:right="361"/>
        <w:rPr>
          <w:rFonts w:ascii="Book Antiqua" w:eastAsia="宋体" w:hAnsi="Book Antiqua" w:cs="Times New Roman"/>
          <w:b/>
          <w:bCs/>
          <w:color w:val="auto"/>
          <w:sz w:val="24"/>
          <w:szCs w:val="24"/>
          <w:bdr w:val="none" w:sz="0" w:space="0" w:color="auto"/>
          <w:lang w:eastAsia="zh-CN"/>
        </w:rPr>
      </w:pPr>
    </w:p>
    <w:sectPr w:rsidR="000C3526" w:rsidRPr="00C93320" w:rsidSect="00EF62C2">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0F545C" w14:textId="77777777" w:rsidR="005307B2" w:rsidRDefault="005307B2">
      <w:pPr>
        <w:spacing w:after="0" w:line="240" w:lineRule="auto"/>
      </w:pPr>
      <w:r>
        <w:separator/>
      </w:r>
    </w:p>
  </w:endnote>
  <w:endnote w:type="continuationSeparator" w:id="0">
    <w:p w14:paraId="1D87EF1B" w14:textId="77777777" w:rsidR="005307B2" w:rsidRDefault="00530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Helvetica Neue">
    <w:altName w:val="Times New Roman"/>
    <w:charset w:val="00"/>
    <w:family w:val="auto"/>
    <w:pitch w:val="variable"/>
    <w:sig w:usb0="00000003"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mn-ea">
    <w:panose1 w:val="00000000000000000000"/>
    <w:charset w:val="00"/>
    <w:family w:val="roman"/>
    <w:notTrueType/>
    <w:pitch w:val="default"/>
  </w:font>
  <w:font w:name="+mn-cs">
    <w:panose1 w:val="00000000000000000000"/>
    <w:charset w:val="00"/>
    <w:family w:val="roman"/>
    <w:notTrueType/>
    <w:pitch w:val="default"/>
  </w:font>
  <w:font w:name="黑体">
    <w:altName w:val="SimHei"/>
    <w:panose1 w:val="02010609060101010101"/>
    <w:charset w:val="86"/>
    <w:family w:val="auto"/>
    <w:pitch w:val="variable"/>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BA399" w14:textId="77777777" w:rsidR="0067608C" w:rsidRDefault="0067608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813272"/>
      <w:docPartObj>
        <w:docPartGallery w:val="Page Numbers (Bottom of Page)"/>
        <w:docPartUnique/>
      </w:docPartObj>
    </w:sdtPr>
    <w:sdtEndPr/>
    <w:sdtContent>
      <w:sdt>
        <w:sdtPr>
          <w:id w:val="-1705238520"/>
          <w:docPartObj>
            <w:docPartGallery w:val="Page Numbers (Top of Page)"/>
            <w:docPartUnique/>
          </w:docPartObj>
        </w:sdtPr>
        <w:sdtEndPr/>
        <w:sdtContent>
          <w:p w14:paraId="7BCFE0A8" w14:textId="6F1CA0DB" w:rsidR="004A51E2" w:rsidRDefault="004A51E2" w:rsidP="004A51E2">
            <w:pPr>
              <w:pStyle w:val="a9"/>
              <w:jc w:val="right"/>
            </w:pPr>
            <w:r>
              <w:rPr>
                <w:lang w:val="zh-CN" w:eastAsia="zh-CN"/>
              </w:rPr>
              <w:t xml:space="preserve"> </w:t>
            </w:r>
            <w:r w:rsidRPr="004A51E2">
              <w:rPr>
                <w:bCs/>
                <w:sz w:val="24"/>
                <w:szCs w:val="24"/>
              </w:rPr>
              <w:fldChar w:fldCharType="begin"/>
            </w:r>
            <w:r w:rsidRPr="004A51E2">
              <w:rPr>
                <w:bCs/>
                <w:sz w:val="24"/>
                <w:szCs w:val="24"/>
              </w:rPr>
              <w:instrText>PAGE</w:instrText>
            </w:r>
            <w:r w:rsidRPr="004A51E2">
              <w:rPr>
                <w:bCs/>
                <w:sz w:val="24"/>
                <w:szCs w:val="24"/>
              </w:rPr>
              <w:fldChar w:fldCharType="separate"/>
            </w:r>
            <w:r w:rsidR="005307B2">
              <w:rPr>
                <w:bCs/>
                <w:noProof/>
                <w:sz w:val="24"/>
                <w:szCs w:val="24"/>
              </w:rPr>
              <w:t>1</w:t>
            </w:r>
            <w:r w:rsidRPr="004A51E2">
              <w:rPr>
                <w:bCs/>
                <w:sz w:val="24"/>
                <w:szCs w:val="24"/>
              </w:rPr>
              <w:fldChar w:fldCharType="end"/>
            </w:r>
            <w:r w:rsidRPr="004A51E2">
              <w:rPr>
                <w:sz w:val="24"/>
                <w:szCs w:val="24"/>
                <w:lang w:val="zh-CN" w:eastAsia="zh-CN"/>
              </w:rPr>
              <w:t xml:space="preserve"> / </w:t>
            </w:r>
            <w:r w:rsidRPr="004A51E2">
              <w:rPr>
                <w:bCs/>
                <w:sz w:val="24"/>
                <w:szCs w:val="24"/>
              </w:rPr>
              <w:fldChar w:fldCharType="begin"/>
            </w:r>
            <w:r w:rsidRPr="004A51E2">
              <w:rPr>
                <w:bCs/>
                <w:sz w:val="24"/>
                <w:szCs w:val="24"/>
              </w:rPr>
              <w:instrText>NUMPAGES</w:instrText>
            </w:r>
            <w:r w:rsidRPr="004A51E2">
              <w:rPr>
                <w:bCs/>
                <w:sz w:val="24"/>
                <w:szCs w:val="24"/>
              </w:rPr>
              <w:fldChar w:fldCharType="separate"/>
            </w:r>
            <w:r w:rsidR="005307B2">
              <w:rPr>
                <w:bCs/>
                <w:noProof/>
                <w:sz w:val="24"/>
                <w:szCs w:val="24"/>
              </w:rPr>
              <w:t>1</w:t>
            </w:r>
            <w:r w:rsidRPr="004A51E2">
              <w:rPr>
                <w:bCs/>
                <w:sz w:val="24"/>
                <w:szCs w:val="24"/>
              </w:rPr>
              <w:fldChar w:fldCharType="end"/>
            </w:r>
          </w:p>
        </w:sdtContent>
      </w:sdt>
    </w:sdtContent>
  </w:sdt>
  <w:p w14:paraId="4F9146E3" w14:textId="77777777" w:rsidR="004A51E2" w:rsidRDefault="004A51E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C13BF" w14:textId="77777777" w:rsidR="0067608C" w:rsidRDefault="0067608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6EB190" w14:textId="77777777" w:rsidR="005307B2" w:rsidRDefault="005307B2">
      <w:pPr>
        <w:spacing w:after="0" w:line="240" w:lineRule="auto"/>
      </w:pPr>
      <w:r>
        <w:separator/>
      </w:r>
    </w:p>
  </w:footnote>
  <w:footnote w:type="continuationSeparator" w:id="0">
    <w:p w14:paraId="37FFF305" w14:textId="77777777" w:rsidR="005307B2" w:rsidRDefault="005307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3B2CE" w14:textId="77777777" w:rsidR="0067608C" w:rsidRDefault="0067608C">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BA10E" w14:textId="77777777" w:rsidR="0067608C" w:rsidRDefault="0067608C">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A1B56" w14:textId="77777777" w:rsidR="0067608C" w:rsidRDefault="0067608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1A1BF1"/>
    <w:multiLevelType w:val="hybridMultilevel"/>
    <w:tmpl w:val="698EE878"/>
    <w:lvl w:ilvl="0" w:tplc="95AA0536">
      <w:numFmt w:val="bullet"/>
      <w:lvlText w:val="-"/>
      <w:lvlJc w:val="left"/>
      <w:pPr>
        <w:ind w:left="720" w:hanging="360"/>
      </w:pPr>
      <w:rPr>
        <w:rFonts w:ascii="Arial" w:eastAsia="Calibri" w:hAnsi="Arial" w:cs="Arial"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6EA62D6E"/>
    <w:multiLevelType w:val="hybridMultilevel"/>
    <w:tmpl w:val="5A389B9C"/>
    <w:lvl w:ilvl="0" w:tplc="420E7D38">
      <w:numFmt w:val="bullet"/>
      <w:lvlText w:val="-"/>
      <w:lvlJc w:val="left"/>
      <w:pPr>
        <w:ind w:left="720" w:hanging="360"/>
      </w:pPr>
      <w:rPr>
        <w:rFonts w:ascii="Arial" w:eastAsia="Calibri" w:hAnsi="Arial" w:cs="Arial"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displayBackgroundShape/>
  <w:bordersDoNotSurroundHeader/>
  <w:bordersDoNotSurroundFooter/>
  <w:defaultTabStop w:val="720"/>
  <w:hyphenationZone w:val="283"/>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AD6"/>
    <w:rsid w:val="00002CD0"/>
    <w:rsid w:val="000061AE"/>
    <w:rsid w:val="00007EAF"/>
    <w:rsid w:val="000106F3"/>
    <w:rsid w:val="00015E08"/>
    <w:rsid w:val="00023D66"/>
    <w:rsid w:val="00035D40"/>
    <w:rsid w:val="00036171"/>
    <w:rsid w:val="0003704F"/>
    <w:rsid w:val="00042C35"/>
    <w:rsid w:val="000449FB"/>
    <w:rsid w:val="000452B9"/>
    <w:rsid w:val="00060C84"/>
    <w:rsid w:val="000722B7"/>
    <w:rsid w:val="0007246E"/>
    <w:rsid w:val="0007541A"/>
    <w:rsid w:val="00083FC9"/>
    <w:rsid w:val="00086BC8"/>
    <w:rsid w:val="000A3815"/>
    <w:rsid w:val="000C3526"/>
    <w:rsid w:val="000E0801"/>
    <w:rsid w:val="000E32D3"/>
    <w:rsid w:val="000F13D2"/>
    <w:rsid w:val="000F6AC2"/>
    <w:rsid w:val="00101D48"/>
    <w:rsid w:val="00105680"/>
    <w:rsid w:val="0011183D"/>
    <w:rsid w:val="00117E65"/>
    <w:rsid w:val="00120EFB"/>
    <w:rsid w:val="00126C05"/>
    <w:rsid w:val="0014130A"/>
    <w:rsid w:val="0014688A"/>
    <w:rsid w:val="00146F85"/>
    <w:rsid w:val="00152340"/>
    <w:rsid w:val="00161878"/>
    <w:rsid w:val="00161AE7"/>
    <w:rsid w:val="0016729B"/>
    <w:rsid w:val="0017290F"/>
    <w:rsid w:val="00173114"/>
    <w:rsid w:val="0017555E"/>
    <w:rsid w:val="00192A82"/>
    <w:rsid w:val="001A0970"/>
    <w:rsid w:val="001B32AA"/>
    <w:rsid w:val="001C0AB1"/>
    <w:rsid w:val="001C3E7D"/>
    <w:rsid w:val="001C7257"/>
    <w:rsid w:val="001D0EDA"/>
    <w:rsid w:val="001D4A0F"/>
    <w:rsid w:val="001D6F89"/>
    <w:rsid w:val="001D7B0E"/>
    <w:rsid w:val="001E1944"/>
    <w:rsid w:val="001F0FDF"/>
    <w:rsid w:val="001F5051"/>
    <w:rsid w:val="001F6958"/>
    <w:rsid w:val="00200896"/>
    <w:rsid w:val="0020316E"/>
    <w:rsid w:val="00206C2C"/>
    <w:rsid w:val="0021207C"/>
    <w:rsid w:val="00212F74"/>
    <w:rsid w:val="00215E91"/>
    <w:rsid w:val="00230BBA"/>
    <w:rsid w:val="002323F2"/>
    <w:rsid w:val="00233A6C"/>
    <w:rsid w:val="00236297"/>
    <w:rsid w:val="00236305"/>
    <w:rsid w:val="002372BF"/>
    <w:rsid w:val="00240299"/>
    <w:rsid w:val="002432FF"/>
    <w:rsid w:val="00247717"/>
    <w:rsid w:val="002540DE"/>
    <w:rsid w:val="0025652F"/>
    <w:rsid w:val="00256A21"/>
    <w:rsid w:val="002648BD"/>
    <w:rsid w:val="00264C39"/>
    <w:rsid w:val="00271E61"/>
    <w:rsid w:val="00274212"/>
    <w:rsid w:val="00281804"/>
    <w:rsid w:val="0028568F"/>
    <w:rsid w:val="00296F39"/>
    <w:rsid w:val="002B5623"/>
    <w:rsid w:val="002C2ACA"/>
    <w:rsid w:val="002D07DC"/>
    <w:rsid w:val="002D0A4E"/>
    <w:rsid w:val="002D60DA"/>
    <w:rsid w:val="002E384B"/>
    <w:rsid w:val="002E5CDD"/>
    <w:rsid w:val="002F0836"/>
    <w:rsid w:val="002F587D"/>
    <w:rsid w:val="00300BE1"/>
    <w:rsid w:val="00304DA6"/>
    <w:rsid w:val="00325763"/>
    <w:rsid w:val="003363A7"/>
    <w:rsid w:val="00342B6E"/>
    <w:rsid w:val="00361D84"/>
    <w:rsid w:val="00367F38"/>
    <w:rsid w:val="003829E7"/>
    <w:rsid w:val="00385034"/>
    <w:rsid w:val="00386613"/>
    <w:rsid w:val="00387618"/>
    <w:rsid w:val="00395925"/>
    <w:rsid w:val="003A1187"/>
    <w:rsid w:val="003B2429"/>
    <w:rsid w:val="003C67B5"/>
    <w:rsid w:val="003D1382"/>
    <w:rsid w:val="003E3C98"/>
    <w:rsid w:val="003E41C7"/>
    <w:rsid w:val="003F334C"/>
    <w:rsid w:val="003F5A2D"/>
    <w:rsid w:val="00411BC9"/>
    <w:rsid w:val="00413255"/>
    <w:rsid w:val="00430F6D"/>
    <w:rsid w:val="004316FA"/>
    <w:rsid w:val="00470DF0"/>
    <w:rsid w:val="00473545"/>
    <w:rsid w:val="00481840"/>
    <w:rsid w:val="004846C5"/>
    <w:rsid w:val="00484A5F"/>
    <w:rsid w:val="00486019"/>
    <w:rsid w:val="00486916"/>
    <w:rsid w:val="0048719D"/>
    <w:rsid w:val="00490578"/>
    <w:rsid w:val="004A2C21"/>
    <w:rsid w:val="004A3FFE"/>
    <w:rsid w:val="004A51E2"/>
    <w:rsid w:val="004B0FD1"/>
    <w:rsid w:val="004B1950"/>
    <w:rsid w:val="004B4F94"/>
    <w:rsid w:val="004E1B47"/>
    <w:rsid w:val="004F182A"/>
    <w:rsid w:val="00504B22"/>
    <w:rsid w:val="00511658"/>
    <w:rsid w:val="0051269B"/>
    <w:rsid w:val="00520A06"/>
    <w:rsid w:val="00524AB0"/>
    <w:rsid w:val="00524C48"/>
    <w:rsid w:val="00525BD0"/>
    <w:rsid w:val="005307B2"/>
    <w:rsid w:val="00530887"/>
    <w:rsid w:val="00536B48"/>
    <w:rsid w:val="00537842"/>
    <w:rsid w:val="0054106D"/>
    <w:rsid w:val="00542D01"/>
    <w:rsid w:val="00542FB4"/>
    <w:rsid w:val="00543412"/>
    <w:rsid w:val="00557BBE"/>
    <w:rsid w:val="005614C7"/>
    <w:rsid w:val="00570521"/>
    <w:rsid w:val="00580F59"/>
    <w:rsid w:val="00581B7A"/>
    <w:rsid w:val="00582377"/>
    <w:rsid w:val="005922B5"/>
    <w:rsid w:val="00593832"/>
    <w:rsid w:val="00594EC1"/>
    <w:rsid w:val="005A44DF"/>
    <w:rsid w:val="005A5824"/>
    <w:rsid w:val="005B6909"/>
    <w:rsid w:val="005B6D7F"/>
    <w:rsid w:val="005C277E"/>
    <w:rsid w:val="005C6478"/>
    <w:rsid w:val="005D2052"/>
    <w:rsid w:val="005D56FA"/>
    <w:rsid w:val="00600C1A"/>
    <w:rsid w:val="006136A5"/>
    <w:rsid w:val="00615DE6"/>
    <w:rsid w:val="00620180"/>
    <w:rsid w:val="0062703F"/>
    <w:rsid w:val="006333A5"/>
    <w:rsid w:val="00635A1F"/>
    <w:rsid w:val="00640313"/>
    <w:rsid w:val="00644A9D"/>
    <w:rsid w:val="006521A0"/>
    <w:rsid w:val="00652C3E"/>
    <w:rsid w:val="00656DB7"/>
    <w:rsid w:val="00661262"/>
    <w:rsid w:val="00664233"/>
    <w:rsid w:val="00666267"/>
    <w:rsid w:val="0067608C"/>
    <w:rsid w:val="00677A2C"/>
    <w:rsid w:val="006904FF"/>
    <w:rsid w:val="00693FE4"/>
    <w:rsid w:val="0069690A"/>
    <w:rsid w:val="006C355E"/>
    <w:rsid w:val="006C3D3A"/>
    <w:rsid w:val="006C6A9B"/>
    <w:rsid w:val="006E0353"/>
    <w:rsid w:val="006E14CC"/>
    <w:rsid w:val="006E6332"/>
    <w:rsid w:val="006F63A0"/>
    <w:rsid w:val="006F6C7F"/>
    <w:rsid w:val="00702A55"/>
    <w:rsid w:val="00710AD6"/>
    <w:rsid w:val="007218C0"/>
    <w:rsid w:val="00726D8B"/>
    <w:rsid w:val="00734C8B"/>
    <w:rsid w:val="00741C6C"/>
    <w:rsid w:val="00745FF9"/>
    <w:rsid w:val="007464B8"/>
    <w:rsid w:val="00757AA2"/>
    <w:rsid w:val="00760EC4"/>
    <w:rsid w:val="00765CF3"/>
    <w:rsid w:val="00783684"/>
    <w:rsid w:val="00794939"/>
    <w:rsid w:val="007A0694"/>
    <w:rsid w:val="007A0964"/>
    <w:rsid w:val="007A1616"/>
    <w:rsid w:val="007A524B"/>
    <w:rsid w:val="007A7131"/>
    <w:rsid w:val="007C751E"/>
    <w:rsid w:val="007D0DEB"/>
    <w:rsid w:val="007D5B93"/>
    <w:rsid w:val="007E1F6E"/>
    <w:rsid w:val="007F0F99"/>
    <w:rsid w:val="007F285C"/>
    <w:rsid w:val="007F2AEC"/>
    <w:rsid w:val="00802F91"/>
    <w:rsid w:val="00805736"/>
    <w:rsid w:val="0081286D"/>
    <w:rsid w:val="00814A6C"/>
    <w:rsid w:val="00820153"/>
    <w:rsid w:val="0082039C"/>
    <w:rsid w:val="008328AB"/>
    <w:rsid w:val="00833FA1"/>
    <w:rsid w:val="00844331"/>
    <w:rsid w:val="00847C2E"/>
    <w:rsid w:val="00857B0F"/>
    <w:rsid w:val="00866678"/>
    <w:rsid w:val="00867415"/>
    <w:rsid w:val="00874855"/>
    <w:rsid w:val="00875781"/>
    <w:rsid w:val="00892796"/>
    <w:rsid w:val="008938A1"/>
    <w:rsid w:val="00896190"/>
    <w:rsid w:val="008A0758"/>
    <w:rsid w:val="008A20E0"/>
    <w:rsid w:val="008A4677"/>
    <w:rsid w:val="008B2D10"/>
    <w:rsid w:val="008B2EA9"/>
    <w:rsid w:val="008B644E"/>
    <w:rsid w:val="008C1E4D"/>
    <w:rsid w:val="008C6520"/>
    <w:rsid w:val="008C6D51"/>
    <w:rsid w:val="008E4106"/>
    <w:rsid w:val="008F0E72"/>
    <w:rsid w:val="00900E43"/>
    <w:rsid w:val="00914C2F"/>
    <w:rsid w:val="00920768"/>
    <w:rsid w:val="009275FB"/>
    <w:rsid w:val="0093627E"/>
    <w:rsid w:val="00940C7C"/>
    <w:rsid w:val="009420E8"/>
    <w:rsid w:val="00956ECF"/>
    <w:rsid w:val="00961B0A"/>
    <w:rsid w:val="0096200A"/>
    <w:rsid w:val="00965317"/>
    <w:rsid w:val="009748FE"/>
    <w:rsid w:val="009761E4"/>
    <w:rsid w:val="00982590"/>
    <w:rsid w:val="0098464A"/>
    <w:rsid w:val="009A259B"/>
    <w:rsid w:val="009B1459"/>
    <w:rsid w:val="009B35AA"/>
    <w:rsid w:val="009B7BA4"/>
    <w:rsid w:val="009C2BD1"/>
    <w:rsid w:val="009C3E66"/>
    <w:rsid w:val="009C514C"/>
    <w:rsid w:val="009C5522"/>
    <w:rsid w:val="009D5F8D"/>
    <w:rsid w:val="009F2E08"/>
    <w:rsid w:val="00A007B8"/>
    <w:rsid w:val="00A04C89"/>
    <w:rsid w:val="00A10C50"/>
    <w:rsid w:val="00A10E2C"/>
    <w:rsid w:val="00A16843"/>
    <w:rsid w:val="00A23411"/>
    <w:rsid w:val="00A32643"/>
    <w:rsid w:val="00A34CA5"/>
    <w:rsid w:val="00A353C8"/>
    <w:rsid w:val="00A36B49"/>
    <w:rsid w:val="00A4584E"/>
    <w:rsid w:val="00A73035"/>
    <w:rsid w:val="00A73392"/>
    <w:rsid w:val="00A7491E"/>
    <w:rsid w:val="00A850F7"/>
    <w:rsid w:val="00A91776"/>
    <w:rsid w:val="00A94174"/>
    <w:rsid w:val="00A946A8"/>
    <w:rsid w:val="00AA79B5"/>
    <w:rsid w:val="00AB6168"/>
    <w:rsid w:val="00AB7400"/>
    <w:rsid w:val="00AB74C7"/>
    <w:rsid w:val="00AC0902"/>
    <w:rsid w:val="00AC11F0"/>
    <w:rsid w:val="00AC35B3"/>
    <w:rsid w:val="00AC6D09"/>
    <w:rsid w:val="00AD1B37"/>
    <w:rsid w:val="00AD3E4B"/>
    <w:rsid w:val="00AD7CAD"/>
    <w:rsid w:val="00AE0456"/>
    <w:rsid w:val="00AE479A"/>
    <w:rsid w:val="00AE6412"/>
    <w:rsid w:val="00AF44D1"/>
    <w:rsid w:val="00AF6FD6"/>
    <w:rsid w:val="00B0199A"/>
    <w:rsid w:val="00B0337C"/>
    <w:rsid w:val="00B046E3"/>
    <w:rsid w:val="00B05790"/>
    <w:rsid w:val="00B131D3"/>
    <w:rsid w:val="00B15517"/>
    <w:rsid w:val="00B16655"/>
    <w:rsid w:val="00B2095D"/>
    <w:rsid w:val="00B32969"/>
    <w:rsid w:val="00B32C9F"/>
    <w:rsid w:val="00B402FF"/>
    <w:rsid w:val="00B41D51"/>
    <w:rsid w:val="00B423FA"/>
    <w:rsid w:val="00B438A1"/>
    <w:rsid w:val="00B50A05"/>
    <w:rsid w:val="00B51581"/>
    <w:rsid w:val="00B61FBD"/>
    <w:rsid w:val="00B81A20"/>
    <w:rsid w:val="00BB338C"/>
    <w:rsid w:val="00BC1726"/>
    <w:rsid w:val="00BC6690"/>
    <w:rsid w:val="00BE0F8F"/>
    <w:rsid w:val="00BE143F"/>
    <w:rsid w:val="00BE2253"/>
    <w:rsid w:val="00BF13A6"/>
    <w:rsid w:val="00C079FA"/>
    <w:rsid w:val="00C12D37"/>
    <w:rsid w:val="00C17B70"/>
    <w:rsid w:val="00C2468E"/>
    <w:rsid w:val="00C26CBD"/>
    <w:rsid w:val="00C3666D"/>
    <w:rsid w:val="00C40C2B"/>
    <w:rsid w:val="00C51429"/>
    <w:rsid w:val="00C54571"/>
    <w:rsid w:val="00C55C70"/>
    <w:rsid w:val="00C616DC"/>
    <w:rsid w:val="00C7030C"/>
    <w:rsid w:val="00C735E4"/>
    <w:rsid w:val="00C8071D"/>
    <w:rsid w:val="00C87BE2"/>
    <w:rsid w:val="00C90D81"/>
    <w:rsid w:val="00C92946"/>
    <w:rsid w:val="00C93320"/>
    <w:rsid w:val="00CA6A90"/>
    <w:rsid w:val="00CA7263"/>
    <w:rsid w:val="00CB289B"/>
    <w:rsid w:val="00CB31D8"/>
    <w:rsid w:val="00CB376B"/>
    <w:rsid w:val="00CB6202"/>
    <w:rsid w:val="00CB6FFD"/>
    <w:rsid w:val="00CC0138"/>
    <w:rsid w:val="00CC0ECE"/>
    <w:rsid w:val="00CC335C"/>
    <w:rsid w:val="00CD1E8B"/>
    <w:rsid w:val="00CD7918"/>
    <w:rsid w:val="00CE3C09"/>
    <w:rsid w:val="00CE75ED"/>
    <w:rsid w:val="00CF1086"/>
    <w:rsid w:val="00D0205C"/>
    <w:rsid w:val="00D05385"/>
    <w:rsid w:val="00D115F4"/>
    <w:rsid w:val="00D213AD"/>
    <w:rsid w:val="00D22D2F"/>
    <w:rsid w:val="00D31927"/>
    <w:rsid w:val="00D41712"/>
    <w:rsid w:val="00D56816"/>
    <w:rsid w:val="00D570AB"/>
    <w:rsid w:val="00D57AFB"/>
    <w:rsid w:val="00D6647C"/>
    <w:rsid w:val="00D70D91"/>
    <w:rsid w:val="00D74956"/>
    <w:rsid w:val="00D75E58"/>
    <w:rsid w:val="00D83FAF"/>
    <w:rsid w:val="00D860B1"/>
    <w:rsid w:val="00D946CE"/>
    <w:rsid w:val="00D96977"/>
    <w:rsid w:val="00DB35BE"/>
    <w:rsid w:val="00DC2BB5"/>
    <w:rsid w:val="00DC3D0B"/>
    <w:rsid w:val="00DE3C9D"/>
    <w:rsid w:val="00DF30E3"/>
    <w:rsid w:val="00DF4599"/>
    <w:rsid w:val="00E0200D"/>
    <w:rsid w:val="00E06181"/>
    <w:rsid w:val="00E15D50"/>
    <w:rsid w:val="00E168A8"/>
    <w:rsid w:val="00E26705"/>
    <w:rsid w:val="00E34441"/>
    <w:rsid w:val="00E4790C"/>
    <w:rsid w:val="00E55EFA"/>
    <w:rsid w:val="00E57A10"/>
    <w:rsid w:val="00E64996"/>
    <w:rsid w:val="00E822B5"/>
    <w:rsid w:val="00E82A28"/>
    <w:rsid w:val="00E92472"/>
    <w:rsid w:val="00E948BB"/>
    <w:rsid w:val="00E95885"/>
    <w:rsid w:val="00E95A82"/>
    <w:rsid w:val="00E97C7F"/>
    <w:rsid w:val="00EA04CC"/>
    <w:rsid w:val="00EA0833"/>
    <w:rsid w:val="00EA25A8"/>
    <w:rsid w:val="00EA2D33"/>
    <w:rsid w:val="00EA61BD"/>
    <w:rsid w:val="00EA708F"/>
    <w:rsid w:val="00EB2CAE"/>
    <w:rsid w:val="00EB6188"/>
    <w:rsid w:val="00EC3AB8"/>
    <w:rsid w:val="00EC7EA5"/>
    <w:rsid w:val="00ED2AE3"/>
    <w:rsid w:val="00ED2F9F"/>
    <w:rsid w:val="00ED668C"/>
    <w:rsid w:val="00ED6AF6"/>
    <w:rsid w:val="00ED73C4"/>
    <w:rsid w:val="00EE25F2"/>
    <w:rsid w:val="00EE38F8"/>
    <w:rsid w:val="00EE7C84"/>
    <w:rsid w:val="00EF1BAD"/>
    <w:rsid w:val="00EF4944"/>
    <w:rsid w:val="00EF62C2"/>
    <w:rsid w:val="00F21DBB"/>
    <w:rsid w:val="00F245A2"/>
    <w:rsid w:val="00F26A54"/>
    <w:rsid w:val="00F334F2"/>
    <w:rsid w:val="00F35087"/>
    <w:rsid w:val="00F37402"/>
    <w:rsid w:val="00F42D87"/>
    <w:rsid w:val="00F46CEE"/>
    <w:rsid w:val="00F552E5"/>
    <w:rsid w:val="00F61568"/>
    <w:rsid w:val="00F673DE"/>
    <w:rsid w:val="00F708A0"/>
    <w:rsid w:val="00F72D64"/>
    <w:rsid w:val="00F72E1C"/>
    <w:rsid w:val="00F746B1"/>
    <w:rsid w:val="00F82963"/>
    <w:rsid w:val="00FA0E63"/>
    <w:rsid w:val="00FA2638"/>
    <w:rsid w:val="00FA3251"/>
    <w:rsid w:val="00FB08F2"/>
    <w:rsid w:val="00FB0D4E"/>
    <w:rsid w:val="00FC04A0"/>
    <w:rsid w:val="00FC7322"/>
    <w:rsid w:val="00FD5A3A"/>
    <w:rsid w:val="00FD5DC8"/>
    <w:rsid w:val="00FD6B9F"/>
    <w:rsid w:val="00FD78FE"/>
    <w:rsid w:val="00FE0177"/>
    <w:rsid w:val="00FE5AA4"/>
    <w:rsid w:val="00FE6F8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AC8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rFonts w:ascii="Calibri" w:eastAsia="Calibri" w:hAnsi="Calibri" w:cs="Calibri"/>
      <w:color w:val="000000"/>
      <w:sz w:val="22"/>
      <w:szCs w:val="22"/>
      <w:u w:color="00000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rPr>
  </w:style>
  <w:style w:type="paragraph" w:customStyle="1" w:styleId="Didefault">
    <w:name w:val="Di default"/>
    <w:rPr>
      <w:rFonts w:ascii="Helvetica Neue" w:eastAsia="Helvetica Neue" w:hAnsi="Helvetica Neue" w:cs="Helvetica Neue"/>
      <w:color w:val="000000"/>
      <w:sz w:val="22"/>
      <w:szCs w:val="22"/>
    </w:rPr>
  </w:style>
  <w:style w:type="paragraph" w:customStyle="1" w:styleId="DidefaultA">
    <w:name w:val="Di default A"/>
    <w:pPr>
      <w:spacing w:after="160" w:line="259" w:lineRule="auto"/>
    </w:pPr>
    <w:rPr>
      <w:rFonts w:ascii="Helvetica Neue" w:hAnsi="Helvetica Neue" w:cs="Arial Unicode MS"/>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sz w:val="24"/>
      <w:szCs w:val="24"/>
      <w:u w:val="none" w:color="0000FF"/>
      <w:lang w:val="en-US"/>
    </w:rPr>
  </w:style>
  <w:style w:type="paragraph" w:styleId="a4">
    <w:name w:val="annotation text"/>
    <w:basedOn w:val="a"/>
    <w:link w:val="Char"/>
    <w:uiPriority w:val="99"/>
    <w:semiHidden/>
    <w:unhideWhenUsed/>
    <w:pPr>
      <w:spacing w:line="240" w:lineRule="auto"/>
    </w:pPr>
    <w:rPr>
      <w:sz w:val="20"/>
      <w:szCs w:val="20"/>
    </w:rPr>
  </w:style>
  <w:style w:type="character" w:customStyle="1" w:styleId="Char">
    <w:name w:val="批注文字 Char"/>
    <w:basedOn w:val="a0"/>
    <w:link w:val="a4"/>
    <w:uiPriority w:val="99"/>
    <w:semiHidden/>
    <w:rPr>
      <w:rFonts w:ascii="Calibri" w:eastAsia="Calibri" w:hAnsi="Calibri" w:cs="Calibri"/>
      <w:color w:val="000000"/>
      <w:u w:color="000000"/>
      <w:lang w:val="en-US"/>
    </w:rPr>
  </w:style>
  <w:style w:type="character" w:styleId="a5">
    <w:name w:val="annotation reference"/>
    <w:basedOn w:val="a0"/>
    <w:uiPriority w:val="99"/>
    <w:semiHidden/>
    <w:unhideWhenUsed/>
    <w:rPr>
      <w:sz w:val="16"/>
      <w:szCs w:val="16"/>
    </w:rPr>
  </w:style>
  <w:style w:type="paragraph" w:styleId="a6">
    <w:name w:val="Balloon Text"/>
    <w:basedOn w:val="a"/>
    <w:link w:val="Char0"/>
    <w:uiPriority w:val="99"/>
    <w:semiHidden/>
    <w:unhideWhenUsed/>
    <w:rsid w:val="008A4677"/>
    <w:pPr>
      <w:spacing w:after="0" w:line="240" w:lineRule="auto"/>
    </w:pPr>
    <w:rPr>
      <w:rFonts w:ascii="Segoe UI" w:hAnsi="Segoe UI" w:cs="Segoe UI"/>
      <w:sz w:val="18"/>
      <w:szCs w:val="18"/>
    </w:rPr>
  </w:style>
  <w:style w:type="character" w:customStyle="1" w:styleId="Char0">
    <w:name w:val="批注框文本 Char"/>
    <w:basedOn w:val="a0"/>
    <w:link w:val="a6"/>
    <w:uiPriority w:val="99"/>
    <w:semiHidden/>
    <w:rsid w:val="008A4677"/>
    <w:rPr>
      <w:rFonts w:ascii="Segoe UI" w:eastAsia="Calibri" w:hAnsi="Segoe UI" w:cs="Segoe UI"/>
      <w:color w:val="000000"/>
      <w:sz w:val="18"/>
      <w:szCs w:val="18"/>
      <w:u w:color="000000"/>
      <w:lang w:val="en-US"/>
    </w:rPr>
  </w:style>
  <w:style w:type="paragraph" w:styleId="a7">
    <w:name w:val="annotation subject"/>
    <w:basedOn w:val="a4"/>
    <w:next w:val="a4"/>
    <w:link w:val="Char1"/>
    <w:uiPriority w:val="99"/>
    <w:semiHidden/>
    <w:unhideWhenUsed/>
    <w:rsid w:val="008A4677"/>
    <w:rPr>
      <w:b/>
      <w:bCs/>
    </w:rPr>
  </w:style>
  <w:style w:type="character" w:customStyle="1" w:styleId="Char1">
    <w:name w:val="批注主题 Char"/>
    <w:basedOn w:val="Char"/>
    <w:link w:val="a7"/>
    <w:uiPriority w:val="99"/>
    <w:semiHidden/>
    <w:rsid w:val="008A4677"/>
    <w:rPr>
      <w:rFonts w:ascii="Calibri" w:eastAsia="Calibri" w:hAnsi="Calibri" w:cs="Calibri"/>
      <w:b/>
      <w:bCs/>
      <w:color w:val="000000"/>
      <w:u w:color="000000"/>
      <w:lang w:val="en-US"/>
    </w:rPr>
  </w:style>
  <w:style w:type="paragraph" w:customStyle="1" w:styleId="Default">
    <w:name w:val="Default"/>
    <w:rsid w:val="009C3E6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Book Antiqua" w:hAnsi="Book Antiqua" w:cs="Book Antiqua"/>
      <w:color w:val="000000"/>
      <w:sz w:val="24"/>
      <w:szCs w:val="24"/>
    </w:rPr>
  </w:style>
  <w:style w:type="character" w:customStyle="1" w:styleId="HTMLChar">
    <w:name w:val="HTML 预设格式 Char"/>
    <w:basedOn w:val="a0"/>
    <w:link w:val="HTML"/>
    <w:uiPriority w:val="99"/>
    <w:qFormat/>
    <w:rsid w:val="00F26A54"/>
    <w:rPr>
      <w:rFonts w:ascii="Courier New" w:eastAsia="Times New Roman" w:hAnsi="Courier New" w:cs="Courier New"/>
    </w:rPr>
  </w:style>
  <w:style w:type="paragraph" w:styleId="HTML">
    <w:name w:val="HTML Preformatted"/>
    <w:basedOn w:val="a"/>
    <w:link w:val="HTMLChar"/>
    <w:uiPriority w:val="99"/>
    <w:unhideWhenUsed/>
    <w:qFormat/>
    <w:rsid w:val="00F26A5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val="it-IT"/>
    </w:rPr>
  </w:style>
  <w:style w:type="character" w:customStyle="1" w:styleId="HTMLPreformattedChar1">
    <w:name w:val="HTML Preformatted Char1"/>
    <w:basedOn w:val="a0"/>
    <w:uiPriority w:val="99"/>
    <w:semiHidden/>
    <w:rsid w:val="00F26A54"/>
    <w:rPr>
      <w:rFonts w:ascii="Consolas" w:eastAsia="Calibri" w:hAnsi="Consolas" w:cs="Calibri"/>
      <w:color w:val="000000"/>
      <w:u w:color="000000"/>
      <w:lang w:val="en-US"/>
    </w:rPr>
  </w:style>
  <w:style w:type="character" w:customStyle="1" w:styleId="Menzionenonrisolta1">
    <w:name w:val="Menzione non risolta1"/>
    <w:basedOn w:val="a0"/>
    <w:uiPriority w:val="99"/>
    <w:semiHidden/>
    <w:unhideWhenUsed/>
    <w:rsid w:val="00F26A54"/>
    <w:rPr>
      <w:color w:val="605E5C"/>
      <w:shd w:val="clear" w:color="auto" w:fill="E1DFDD"/>
    </w:rPr>
  </w:style>
  <w:style w:type="paragraph" w:styleId="a8">
    <w:name w:val="header"/>
    <w:basedOn w:val="a"/>
    <w:link w:val="Char2"/>
    <w:uiPriority w:val="99"/>
    <w:unhideWhenUsed/>
    <w:rsid w:val="00EF62C2"/>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8"/>
    <w:uiPriority w:val="99"/>
    <w:rsid w:val="00EF62C2"/>
    <w:rPr>
      <w:rFonts w:ascii="Calibri" w:eastAsia="Calibri" w:hAnsi="Calibri" w:cs="Calibri"/>
      <w:color w:val="000000"/>
      <w:sz w:val="18"/>
      <w:szCs w:val="18"/>
      <w:u w:color="000000"/>
      <w:lang w:val="en-US"/>
    </w:rPr>
  </w:style>
  <w:style w:type="paragraph" w:styleId="a9">
    <w:name w:val="footer"/>
    <w:basedOn w:val="a"/>
    <w:link w:val="Char3"/>
    <w:uiPriority w:val="99"/>
    <w:unhideWhenUsed/>
    <w:rsid w:val="00EF62C2"/>
    <w:pPr>
      <w:tabs>
        <w:tab w:val="center" w:pos="4153"/>
        <w:tab w:val="right" w:pos="8306"/>
      </w:tabs>
      <w:snapToGrid w:val="0"/>
      <w:spacing w:line="240" w:lineRule="auto"/>
    </w:pPr>
    <w:rPr>
      <w:sz w:val="18"/>
      <w:szCs w:val="18"/>
    </w:rPr>
  </w:style>
  <w:style w:type="character" w:customStyle="1" w:styleId="Char3">
    <w:name w:val="页脚 Char"/>
    <w:basedOn w:val="a0"/>
    <w:link w:val="a9"/>
    <w:uiPriority w:val="99"/>
    <w:rsid w:val="00EF62C2"/>
    <w:rPr>
      <w:rFonts w:ascii="Calibri" w:eastAsia="Calibri" w:hAnsi="Calibri" w:cs="Calibri"/>
      <w:color w:val="000000"/>
      <w:sz w:val="18"/>
      <w:szCs w:val="18"/>
      <w:u w:color="000000"/>
      <w:lang w:val="en-US"/>
    </w:rPr>
  </w:style>
  <w:style w:type="paragraph" w:styleId="aa">
    <w:name w:val="Normal (Web)"/>
    <w:basedOn w:val="a"/>
    <w:uiPriority w:val="99"/>
    <w:semiHidden/>
    <w:unhideWhenUsed/>
    <w:rsid w:val="00CB620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宋体" w:eastAsia="宋体" w:hAnsi="宋体" w:cs="宋体"/>
      <w:color w:val="auto"/>
      <w:sz w:val="24"/>
      <w:szCs w:val="24"/>
      <w:bdr w:val="none" w:sz="0" w:space="0" w:color="auto"/>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rFonts w:ascii="Calibri" w:eastAsia="Calibri" w:hAnsi="Calibri" w:cs="Calibri"/>
      <w:color w:val="000000"/>
      <w:sz w:val="22"/>
      <w:szCs w:val="22"/>
      <w:u w:color="00000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rPr>
  </w:style>
  <w:style w:type="paragraph" w:customStyle="1" w:styleId="Didefault">
    <w:name w:val="Di default"/>
    <w:rPr>
      <w:rFonts w:ascii="Helvetica Neue" w:eastAsia="Helvetica Neue" w:hAnsi="Helvetica Neue" w:cs="Helvetica Neue"/>
      <w:color w:val="000000"/>
      <w:sz w:val="22"/>
      <w:szCs w:val="22"/>
    </w:rPr>
  </w:style>
  <w:style w:type="paragraph" w:customStyle="1" w:styleId="DidefaultA">
    <w:name w:val="Di default A"/>
    <w:pPr>
      <w:spacing w:after="160" w:line="259" w:lineRule="auto"/>
    </w:pPr>
    <w:rPr>
      <w:rFonts w:ascii="Helvetica Neue" w:hAnsi="Helvetica Neue" w:cs="Arial Unicode MS"/>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sz w:val="24"/>
      <w:szCs w:val="24"/>
      <w:u w:val="none" w:color="0000FF"/>
      <w:lang w:val="en-US"/>
    </w:rPr>
  </w:style>
  <w:style w:type="paragraph" w:styleId="a4">
    <w:name w:val="annotation text"/>
    <w:basedOn w:val="a"/>
    <w:link w:val="Char"/>
    <w:uiPriority w:val="99"/>
    <w:semiHidden/>
    <w:unhideWhenUsed/>
    <w:pPr>
      <w:spacing w:line="240" w:lineRule="auto"/>
    </w:pPr>
    <w:rPr>
      <w:sz w:val="20"/>
      <w:szCs w:val="20"/>
    </w:rPr>
  </w:style>
  <w:style w:type="character" w:customStyle="1" w:styleId="Char">
    <w:name w:val="批注文字 Char"/>
    <w:basedOn w:val="a0"/>
    <w:link w:val="a4"/>
    <w:uiPriority w:val="99"/>
    <w:semiHidden/>
    <w:rPr>
      <w:rFonts w:ascii="Calibri" w:eastAsia="Calibri" w:hAnsi="Calibri" w:cs="Calibri"/>
      <w:color w:val="000000"/>
      <w:u w:color="000000"/>
      <w:lang w:val="en-US"/>
    </w:rPr>
  </w:style>
  <w:style w:type="character" w:styleId="a5">
    <w:name w:val="annotation reference"/>
    <w:basedOn w:val="a0"/>
    <w:uiPriority w:val="99"/>
    <w:semiHidden/>
    <w:unhideWhenUsed/>
    <w:rPr>
      <w:sz w:val="16"/>
      <w:szCs w:val="16"/>
    </w:rPr>
  </w:style>
  <w:style w:type="paragraph" w:styleId="a6">
    <w:name w:val="Balloon Text"/>
    <w:basedOn w:val="a"/>
    <w:link w:val="Char0"/>
    <w:uiPriority w:val="99"/>
    <w:semiHidden/>
    <w:unhideWhenUsed/>
    <w:rsid w:val="008A4677"/>
    <w:pPr>
      <w:spacing w:after="0" w:line="240" w:lineRule="auto"/>
    </w:pPr>
    <w:rPr>
      <w:rFonts w:ascii="Segoe UI" w:hAnsi="Segoe UI" w:cs="Segoe UI"/>
      <w:sz w:val="18"/>
      <w:szCs w:val="18"/>
    </w:rPr>
  </w:style>
  <w:style w:type="character" w:customStyle="1" w:styleId="Char0">
    <w:name w:val="批注框文本 Char"/>
    <w:basedOn w:val="a0"/>
    <w:link w:val="a6"/>
    <w:uiPriority w:val="99"/>
    <w:semiHidden/>
    <w:rsid w:val="008A4677"/>
    <w:rPr>
      <w:rFonts w:ascii="Segoe UI" w:eastAsia="Calibri" w:hAnsi="Segoe UI" w:cs="Segoe UI"/>
      <w:color w:val="000000"/>
      <w:sz w:val="18"/>
      <w:szCs w:val="18"/>
      <w:u w:color="000000"/>
      <w:lang w:val="en-US"/>
    </w:rPr>
  </w:style>
  <w:style w:type="paragraph" w:styleId="a7">
    <w:name w:val="annotation subject"/>
    <w:basedOn w:val="a4"/>
    <w:next w:val="a4"/>
    <w:link w:val="Char1"/>
    <w:uiPriority w:val="99"/>
    <w:semiHidden/>
    <w:unhideWhenUsed/>
    <w:rsid w:val="008A4677"/>
    <w:rPr>
      <w:b/>
      <w:bCs/>
    </w:rPr>
  </w:style>
  <w:style w:type="character" w:customStyle="1" w:styleId="Char1">
    <w:name w:val="批注主题 Char"/>
    <w:basedOn w:val="Char"/>
    <w:link w:val="a7"/>
    <w:uiPriority w:val="99"/>
    <w:semiHidden/>
    <w:rsid w:val="008A4677"/>
    <w:rPr>
      <w:rFonts w:ascii="Calibri" w:eastAsia="Calibri" w:hAnsi="Calibri" w:cs="Calibri"/>
      <w:b/>
      <w:bCs/>
      <w:color w:val="000000"/>
      <w:u w:color="000000"/>
      <w:lang w:val="en-US"/>
    </w:rPr>
  </w:style>
  <w:style w:type="paragraph" w:customStyle="1" w:styleId="Default">
    <w:name w:val="Default"/>
    <w:rsid w:val="009C3E6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Book Antiqua" w:hAnsi="Book Antiqua" w:cs="Book Antiqua"/>
      <w:color w:val="000000"/>
      <w:sz w:val="24"/>
      <w:szCs w:val="24"/>
    </w:rPr>
  </w:style>
  <w:style w:type="character" w:customStyle="1" w:styleId="HTMLChar">
    <w:name w:val="HTML 预设格式 Char"/>
    <w:basedOn w:val="a0"/>
    <w:link w:val="HTML"/>
    <w:uiPriority w:val="99"/>
    <w:qFormat/>
    <w:rsid w:val="00F26A54"/>
    <w:rPr>
      <w:rFonts w:ascii="Courier New" w:eastAsia="Times New Roman" w:hAnsi="Courier New" w:cs="Courier New"/>
    </w:rPr>
  </w:style>
  <w:style w:type="paragraph" w:styleId="HTML">
    <w:name w:val="HTML Preformatted"/>
    <w:basedOn w:val="a"/>
    <w:link w:val="HTMLChar"/>
    <w:uiPriority w:val="99"/>
    <w:unhideWhenUsed/>
    <w:qFormat/>
    <w:rsid w:val="00F26A5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val="it-IT"/>
    </w:rPr>
  </w:style>
  <w:style w:type="character" w:customStyle="1" w:styleId="HTMLPreformattedChar1">
    <w:name w:val="HTML Preformatted Char1"/>
    <w:basedOn w:val="a0"/>
    <w:uiPriority w:val="99"/>
    <w:semiHidden/>
    <w:rsid w:val="00F26A54"/>
    <w:rPr>
      <w:rFonts w:ascii="Consolas" w:eastAsia="Calibri" w:hAnsi="Consolas" w:cs="Calibri"/>
      <w:color w:val="000000"/>
      <w:u w:color="000000"/>
      <w:lang w:val="en-US"/>
    </w:rPr>
  </w:style>
  <w:style w:type="character" w:customStyle="1" w:styleId="Menzionenonrisolta1">
    <w:name w:val="Menzione non risolta1"/>
    <w:basedOn w:val="a0"/>
    <w:uiPriority w:val="99"/>
    <w:semiHidden/>
    <w:unhideWhenUsed/>
    <w:rsid w:val="00F26A54"/>
    <w:rPr>
      <w:color w:val="605E5C"/>
      <w:shd w:val="clear" w:color="auto" w:fill="E1DFDD"/>
    </w:rPr>
  </w:style>
  <w:style w:type="paragraph" w:styleId="a8">
    <w:name w:val="header"/>
    <w:basedOn w:val="a"/>
    <w:link w:val="Char2"/>
    <w:uiPriority w:val="99"/>
    <w:unhideWhenUsed/>
    <w:rsid w:val="00EF62C2"/>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8"/>
    <w:uiPriority w:val="99"/>
    <w:rsid w:val="00EF62C2"/>
    <w:rPr>
      <w:rFonts w:ascii="Calibri" w:eastAsia="Calibri" w:hAnsi="Calibri" w:cs="Calibri"/>
      <w:color w:val="000000"/>
      <w:sz w:val="18"/>
      <w:szCs w:val="18"/>
      <w:u w:color="000000"/>
      <w:lang w:val="en-US"/>
    </w:rPr>
  </w:style>
  <w:style w:type="paragraph" w:styleId="a9">
    <w:name w:val="footer"/>
    <w:basedOn w:val="a"/>
    <w:link w:val="Char3"/>
    <w:uiPriority w:val="99"/>
    <w:unhideWhenUsed/>
    <w:rsid w:val="00EF62C2"/>
    <w:pPr>
      <w:tabs>
        <w:tab w:val="center" w:pos="4153"/>
        <w:tab w:val="right" w:pos="8306"/>
      </w:tabs>
      <w:snapToGrid w:val="0"/>
      <w:spacing w:line="240" w:lineRule="auto"/>
    </w:pPr>
    <w:rPr>
      <w:sz w:val="18"/>
      <w:szCs w:val="18"/>
    </w:rPr>
  </w:style>
  <w:style w:type="character" w:customStyle="1" w:styleId="Char3">
    <w:name w:val="页脚 Char"/>
    <w:basedOn w:val="a0"/>
    <w:link w:val="a9"/>
    <w:uiPriority w:val="99"/>
    <w:rsid w:val="00EF62C2"/>
    <w:rPr>
      <w:rFonts w:ascii="Calibri" w:eastAsia="Calibri" w:hAnsi="Calibri" w:cs="Calibri"/>
      <w:color w:val="000000"/>
      <w:sz w:val="18"/>
      <w:szCs w:val="18"/>
      <w:u w:color="000000"/>
      <w:lang w:val="en-US"/>
    </w:rPr>
  </w:style>
  <w:style w:type="paragraph" w:styleId="aa">
    <w:name w:val="Normal (Web)"/>
    <w:basedOn w:val="a"/>
    <w:uiPriority w:val="99"/>
    <w:semiHidden/>
    <w:unhideWhenUsed/>
    <w:rsid w:val="00CB620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宋体" w:eastAsia="宋体" w:hAnsi="宋体" w:cs="宋体"/>
      <w:color w:val="auto"/>
      <w:sz w:val="24"/>
      <w:szCs w:val="24"/>
      <w:bdr w:val="none" w:sz="0" w:space="0" w:color="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81352">
      <w:bodyDiv w:val="1"/>
      <w:marLeft w:val="0"/>
      <w:marRight w:val="0"/>
      <w:marTop w:val="0"/>
      <w:marBottom w:val="0"/>
      <w:divBdr>
        <w:top w:val="none" w:sz="0" w:space="0" w:color="auto"/>
        <w:left w:val="none" w:sz="0" w:space="0" w:color="auto"/>
        <w:bottom w:val="none" w:sz="0" w:space="0" w:color="auto"/>
        <w:right w:val="none" w:sz="0" w:space="0" w:color="auto"/>
      </w:divBdr>
    </w:div>
    <w:div w:id="834227079">
      <w:bodyDiv w:val="1"/>
      <w:marLeft w:val="0"/>
      <w:marRight w:val="0"/>
      <w:marTop w:val="0"/>
      <w:marBottom w:val="0"/>
      <w:divBdr>
        <w:top w:val="none" w:sz="0" w:space="0" w:color="auto"/>
        <w:left w:val="none" w:sz="0" w:space="0" w:color="auto"/>
        <w:bottom w:val="none" w:sz="0" w:space="0" w:color="auto"/>
        <w:right w:val="none" w:sz="0" w:space="0" w:color="auto"/>
      </w:divBdr>
    </w:div>
    <w:div w:id="932980188">
      <w:bodyDiv w:val="1"/>
      <w:marLeft w:val="0"/>
      <w:marRight w:val="0"/>
      <w:marTop w:val="0"/>
      <w:marBottom w:val="0"/>
      <w:divBdr>
        <w:top w:val="none" w:sz="0" w:space="0" w:color="auto"/>
        <w:left w:val="none" w:sz="0" w:space="0" w:color="auto"/>
        <w:bottom w:val="none" w:sz="0" w:space="0" w:color="auto"/>
        <w:right w:val="none" w:sz="0" w:space="0" w:color="auto"/>
      </w:divBdr>
    </w:div>
    <w:div w:id="1010958510">
      <w:bodyDiv w:val="1"/>
      <w:marLeft w:val="0"/>
      <w:marRight w:val="0"/>
      <w:marTop w:val="0"/>
      <w:marBottom w:val="0"/>
      <w:divBdr>
        <w:top w:val="none" w:sz="0" w:space="0" w:color="auto"/>
        <w:left w:val="none" w:sz="0" w:space="0" w:color="auto"/>
        <w:bottom w:val="none" w:sz="0" w:space="0" w:color="auto"/>
        <w:right w:val="none" w:sz="0" w:space="0" w:color="auto"/>
      </w:divBdr>
    </w:div>
    <w:div w:id="1080755625">
      <w:bodyDiv w:val="1"/>
      <w:marLeft w:val="0"/>
      <w:marRight w:val="0"/>
      <w:marTop w:val="0"/>
      <w:marBottom w:val="0"/>
      <w:divBdr>
        <w:top w:val="none" w:sz="0" w:space="0" w:color="auto"/>
        <w:left w:val="none" w:sz="0" w:space="0" w:color="auto"/>
        <w:bottom w:val="none" w:sz="0" w:space="0" w:color="auto"/>
        <w:right w:val="none" w:sz="0" w:space="0" w:color="auto"/>
      </w:divBdr>
    </w:div>
    <w:div w:id="1112167692">
      <w:bodyDiv w:val="1"/>
      <w:marLeft w:val="0"/>
      <w:marRight w:val="0"/>
      <w:marTop w:val="0"/>
      <w:marBottom w:val="0"/>
      <w:divBdr>
        <w:top w:val="none" w:sz="0" w:space="0" w:color="auto"/>
        <w:left w:val="none" w:sz="0" w:space="0" w:color="auto"/>
        <w:bottom w:val="none" w:sz="0" w:space="0" w:color="auto"/>
        <w:right w:val="none" w:sz="0" w:space="0" w:color="auto"/>
      </w:divBdr>
    </w:div>
    <w:div w:id="1281111354">
      <w:bodyDiv w:val="1"/>
      <w:marLeft w:val="0"/>
      <w:marRight w:val="0"/>
      <w:marTop w:val="0"/>
      <w:marBottom w:val="0"/>
      <w:divBdr>
        <w:top w:val="none" w:sz="0" w:space="0" w:color="auto"/>
        <w:left w:val="none" w:sz="0" w:space="0" w:color="auto"/>
        <w:bottom w:val="none" w:sz="0" w:space="0" w:color="auto"/>
        <w:right w:val="none" w:sz="0" w:space="0" w:color="auto"/>
      </w:divBdr>
    </w:div>
    <w:div w:id="1306004904">
      <w:bodyDiv w:val="1"/>
      <w:marLeft w:val="0"/>
      <w:marRight w:val="0"/>
      <w:marTop w:val="0"/>
      <w:marBottom w:val="0"/>
      <w:divBdr>
        <w:top w:val="none" w:sz="0" w:space="0" w:color="auto"/>
        <w:left w:val="none" w:sz="0" w:space="0" w:color="auto"/>
        <w:bottom w:val="none" w:sz="0" w:space="0" w:color="auto"/>
        <w:right w:val="none" w:sz="0" w:space="0" w:color="auto"/>
      </w:divBdr>
    </w:div>
    <w:div w:id="1559124336">
      <w:bodyDiv w:val="1"/>
      <w:marLeft w:val="0"/>
      <w:marRight w:val="0"/>
      <w:marTop w:val="0"/>
      <w:marBottom w:val="0"/>
      <w:divBdr>
        <w:top w:val="none" w:sz="0" w:space="0" w:color="auto"/>
        <w:left w:val="none" w:sz="0" w:space="0" w:color="auto"/>
        <w:bottom w:val="none" w:sz="0" w:space="0" w:color="auto"/>
        <w:right w:val="none" w:sz="0" w:space="0" w:color="auto"/>
      </w:divBdr>
    </w:div>
    <w:div w:id="1709837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黑体"/>
        <a:cs typeface="Helvetica Neue"/>
      </a:majorFont>
      <a:minorFont>
        <a:latin typeface="Helvetica Neue"/>
        <a:ea typeface="宋体"/>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37</Pages>
  <Words>8606</Words>
  <Characters>49060</Characters>
  <Application>Microsoft Office Word</Application>
  <DocSecurity>0</DocSecurity>
  <Lines>408</Lines>
  <Paragraphs>115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Viviana</dc:creator>
  <cp:lastModifiedBy>liujihong2008@qq.con</cp:lastModifiedBy>
  <cp:revision>8</cp:revision>
  <dcterms:created xsi:type="dcterms:W3CDTF">2020-07-18T21:55:00Z</dcterms:created>
  <dcterms:modified xsi:type="dcterms:W3CDTF">2020-08-21T06:18:00Z</dcterms:modified>
</cp:coreProperties>
</file>