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3795" w14:textId="77777777" w:rsidR="00EF18C4" w:rsidRPr="0021390F" w:rsidRDefault="00EF18C4" w:rsidP="0021390F">
      <w:pPr>
        <w:widowControl w:val="0"/>
        <w:adjustRightInd w:val="0"/>
        <w:snapToGrid w:val="0"/>
        <w:spacing w:after="0" w:line="360" w:lineRule="auto"/>
        <w:jc w:val="both"/>
        <w:rPr>
          <w:rFonts w:ascii="Book Antiqua" w:eastAsia="Times New Roman" w:hAnsi="Book Antiqua" w:cs="宋体"/>
          <w:b/>
          <w:i/>
          <w:color w:val="000000" w:themeColor="text1"/>
          <w:kern w:val="2"/>
          <w:sz w:val="24"/>
          <w:szCs w:val="24"/>
          <w:lang w:val="en-US" w:eastAsia="zh-CN"/>
        </w:rPr>
      </w:pPr>
      <w:r w:rsidRPr="0021390F">
        <w:rPr>
          <w:rFonts w:ascii="Book Antiqua" w:eastAsia="Times New Roman" w:hAnsi="Book Antiqua" w:cs="宋体"/>
          <w:b/>
          <w:color w:val="000000" w:themeColor="text1"/>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1390F">
        <w:rPr>
          <w:rFonts w:ascii="Book Antiqua" w:eastAsia="Times New Roman" w:hAnsi="Book Antiqua" w:cs="宋体"/>
          <w:i/>
          <w:color w:val="000000" w:themeColor="text1"/>
          <w:kern w:val="2"/>
          <w:sz w:val="24"/>
          <w:szCs w:val="24"/>
          <w:lang w:val="en-US" w:eastAsia="zh-CN"/>
        </w:rPr>
        <w:t xml:space="preserve">World Journal of </w:t>
      </w:r>
      <w:bookmarkEnd w:id="0"/>
      <w:bookmarkEnd w:id="1"/>
      <w:bookmarkEnd w:id="2"/>
      <w:bookmarkEnd w:id="3"/>
      <w:bookmarkEnd w:id="4"/>
      <w:bookmarkEnd w:id="5"/>
      <w:bookmarkEnd w:id="6"/>
      <w:r w:rsidRPr="0021390F">
        <w:rPr>
          <w:rFonts w:ascii="Book Antiqua" w:eastAsia="Times New Roman" w:hAnsi="Book Antiqua" w:cs="宋体"/>
          <w:i/>
          <w:color w:val="000000" w:themeColor="text1"/>
          <w:kern w:val="2"/>
          <w:sz w:val="24"/>
          <w:szCs w:val="24"/>
          <w:lang w:val="en-US" w:eastAsia="zh-CN"/>
        </w:rPr>
        <w:t>Clinical Cases</w:t>
      </w:r>
    </w:p>
    <w:p w14:paraId="703320E0" w14:textId="77777777" w:rsidR="00EF18C4" w:rsidRPr="0021390F" w:rsidRDefault="00EF18C4" w:rsidP="0021390F">
      <w:pPr>
        <w:widowControl w:val="0"/>
        <w:adjustRightInd w:val="0"/>
        <w:snapToGrid w:val="0"/>
        <w:spacing w:after="0" w:line="360" w:lineRule="auto"/>
        <w:jc w:val="both"/>
        <w:rPr>
          <w:rFonts w:ascii="Book Antiqua" w:eastAsia="宋体" w:hAnsi="Book Antiqua" w:cs="Arial"/>
          <w:b/>
          <w:color w:val="000000" w:themeColor="text1"/>
          <w:kern w:val="2"/>
          <w:sz w:val="24"/>
          <w:szCs w:val="24"/>
          <w:lang w:val="en-GB" w:eastAsia="zh-CN"/>
        </w:rPr>
      </w:pPr>
      <w:r w:rsidRPr="0021390F">
        <w:rPr>
          <w:rFonts w:ascii="Book Antiqua" w:eastAsia="Times New Roman" w:hAnsi="Book Antiqua" w:cs="Times New Roman"/>
          <w:b/>
          <w:bCs/>
          <w:color w:val="000000" w:themeColor="text1"/>
          <w:kern w:val="2"/>
          <w:sz w:val="24"/>
          <w:szCs w:val="24"/>
          <w:lang w:val="en-US" w:eastAsia="zh-CN"/>
        </w:rPr>
        <w:t>Manuscript NO</w:t>
      </w:r>
      <w:r w:rsidRPr="0021390F">
        <w:rPr>
          <w:rFonts w:ascii="Book Antiqua" w:eastAsia="宋体" w:hAnsi="Book Antiqua" w:cs="Arial"/>
          <w:b/>
          <w:color w:val="000000" w:themeColor="text1"/>
          <w:kern w:val="2"/>
          <w:sz w:val="24"/>
          <w:szCs w:val="24"/>
          <w:lang w:val="en" w:eastAsia="zh-CN"/>
        </w:rPr>
        <w:t xml:space="preserve">: </w:t>
      </w:r>
      <w:r w:rsidR="009C13AC">
        <w:rPr>
          <w:rFonts w:ascii="Book Antiqua" w:eastAsia="宋体" w:hAnsi="Book Antiqua" w:cs="Arial"/>
          <w:color w:val="000000" w:themeColor="text1"/>
          <w:kern w:val="2"/>
          <w:sz w:val="24"/>
          <w:szCs w:val="24"/>
          <w:lang w:val="en" w:eastAsia="zh-CN"/>
        </w:rPr>
        <w:t>55582</w:t>
      </w:r>
    </w:p>
    <w:p w14:paraId="748111BB" w14:textId="77777777" w:rsidR="00EF18C4" w:rsidRPr="0021390F" w:rsidRDefault="00EF18C4" w:rsidP="0021390F">
      <w:pPr>
        <w:snapToGrid w:val="0"/>
        <w:spacing w:after="0" w:line="360" w:lineRule="auto"/>
        <w:jc w:val="both"/>
        <w:rPr>
          <w:rFonts w:ascii="Book Antiqua" w:eastAsia="宋体" w:hAnsi="Book Antiqua" w:cs="Times New Roman"/>
          <w:b/>
          <w:color w:val="000000" w:themeColor="text1"/>
          <w:kern w:val="2"/>
          <w:sz w:val="24"/>
          <w:szCs w:val="24"/>
          <w:lang w:val="en-US" w:eastAsia="zh-CN"/>
        </w:rPr>
      </w:pPr>
      <w:bookmarkStart w:id="7" w:name="OLE_LINK4"/>
      <w:bookmarkStart w:id="8" w:name="OLE_LINK3"/>
      <w:r w:rsidRPr="0021390F">
        <w:rPr>
          <w:rFonts w:ascii="Book Antiqua" w:eastAsia="宋体" w:hAnsi="Book Antiqua" w:cs="Times New Roman"/>
          <w:b/>
          <w:color w:val="000000" w:themeColor="text1"/>
          <w:kern w:val="2"/>
          <w:sz w:val="24"/>
          <w:szCs w:val="24"/>
          <w:lang w:val="en-US" w:eastAsia="zh-CN"/>
        </w:rPr>
        <w:t xml:space="preserve">Manuscript Type: </w:t>
      </w:r>
      <w:bookmarkEnd w:id="7"/>
      <w:bookmarkEnd w:id="8"/>
      <w:r w:rsidRPr="0021390F">
        <w:rPr>
          <w:rFonts w:ascii="Book Antiqua" w:eastAsia="宋体" w:hAnsi="Book Antiqua" w:cs="Times New Roman"/>
          <w:bCs/>
          <w:color w:val="000000" w:themeColor="text1"/>
          <w:kern w:val="2"/>
          <w:sz w:val="24"/>
          <w:szCs w:val="24"/>
          <w:lang w:val="en-US" w:eastAsia="zh-CN"/>
        </w:rPr>
        <w:t>MINIREVIEWS</w:t>
      </w:r>
    </w:p>
    <w:p w14:paraId="1692238E" w14:textId="77777777" w:rsidR="00EF18C4" w:rsidRPr="0021390F" w:rsidRDefault="00EF18C4" w:rsidP="0021390F">
      <w:pPr>
        <w:snapToGrid w:val="0"/>
        <w:spacing w:after="0" w:line="360" w:lineRule="auto"/>
        <w:jc w:val="both"/>
        <w:rPr>
          <w:rFonts w:ascii="Book Antiqua" w:eastAsia="宋体" w:hAnsi="Book Antiqua" w:cs="Times New Roman"/>
          <w:b/>
          <w:color w:val="000000" w:themeColor="text1"/>
          <w:kern w:val="2"/>
          <w:sz w:val="24"/>
          <w:szCs w:val="24"/>
          <w:lang w:val="en-US" w:eastAsia="zh-CN"/>
        </w:rPr>
      </w:pPr>
    </w:p>
    <w:p w14:paraId="7F6AB25C" w14:textId="77777777" w:rsidR="003678E0" w:rsidRPr="0021390F" w:rsidRDefault="00EF18C4" w:rsidP="0021390F">
      <w:pPr>
        <w:snapToGrid w:val="0"/>
        <w:spacing w:after="0" w:line="360" w:lineRule="auto"/>
        <w:jc w:val="both"/>
        <w:rPr>
          <w:rFonts w:ascii="Book Antiqua" w:eastAsia="Calibri" w:hAnsi="Book Antiqua" w:cs="Times New Roman"/>
          <w:b/>
          <w:color w:val="000000" w:themeColor="text1"/>
          <w:sz w:val="24"/>
          <w:szCs w:val="24"/>
          <w:lang w:val="en-US"/>
        </w:rPr>
      </w:pPr>
      <w:proofErr w:type="spellStart"/>
      <w:r w:rsidRPr="0021390F">
        <w:rPr>
          <w:rFonts w:ascii="Book Antiqua" w:eastAsia="Calibri" w:hAnsi="Book Antiqua" w:cs="Times New Roman"/>
          <w:b/>
          <w:color w:val="000000" w:themeColor="text1"/>
          <w:sz w:val="24"/>
          <w:szCs w:val="24"/>
          <w:lang w:val="en-US"/>
        </w:rPr>
        <w:t>Hypertransaminasemia</w:t>
      </w:r>
      <w:proofErr w:type="spellEnd"/>
      <w:r w:rsidRPr="0021390F">
        <w:rPr>
          <w:rFonts w:ascii="Book Antiqua" w:eastAsia="Calibri" w:hAnsi="Book Antiqua" w:cs="Times New Roman"/>
          <w:b/>
          <w:color w:val="000000" w:themeColor="text1"/>
          <w:sz w:val="24"/>
          <w:szCs w:val="24"/>
          <w:lang w:val="en-US"/>
        </w:rPr>
        <w:t xml:space="preserve"> in the course of infection with</w:t>
      </w:r>
      <w:r w:rsidR="003678E0" w:rsidRPr="0021390F">
        <w:rPr>
          <w:rFonts w:ascii="Book Antiqua" w:eastAsia="Calibri" w:hAnsi="Book Antiqua" w:cs="Times New Roman"/>
          <w:b/>
          <w:color w:val="000000" w:themeColor="text1"/>
          <w:sz w:val="24"/>
          <w:szCs w:val="24"/>
          <w:lang w:val="en-US"/>
        </w:rPr>
        <w:t xml:space="preserve"> </w:t>
      </w:r>
      <w:r w:rsidR="004F5D10" w:rsidRPr="004F5D10">
        <w:rPr>
          <w:rFonts w:ascii="Book Antiqua" w:eastAsia="Calibri" w:hAnsi="Book Antiqua" w:cs="Times New Roman"/>
          <w:b/>
          <w:color w:val="000000" w:themeColor="text1"/>
          <w:sz w:val="24"/>
          <w:szCs w:val="24"/>
          <w:lang w:val="en-US"/>
        </w:rPr>
        <w:t>SARS-CoV-2</w:t>
      </w:r>
      <w:r w:rsidR="003678E0" w:rsidRPr="0021390F">
        <w:rPr>
          <w:rFonts w:ascii="Book Antiqua" w:eastAsia="Calibri" w:hAnsi="Book Antiqua" w:cs="Times New Roman"/>
          <w:b/>
          <w:color w:val="000000" w:themeColor="text1"/>
          <w:sz w:val="24"/>
          <w:szCs w:val="24"/>
          <w:lang w:val="en-US"/>
        </w:rPr>
        <w:t xml:space="preserve">: </w:t>
      </w:r>
      <w:r w:rsidR="0021390F" w:rsidRPr="0021390F">
        <w:rPr>
          <w:rFonts w:ascii="Book Antiqua" w:eastAsia="Calibri" w:hAnsi="Book Antiqua" w:cs="Times New Roman"/>
          <w:b/>
          <w:color w:val="000000" w:themeColor="text1"/>
          <w:sz w:val="24"/>
          <w:szCs w:val="24"/>
          <w:lang w:val="en-US"/>
        </w:rPr>
        <w:t xml:space="preserve">Incidence </w:t>
      </w:r>
      <w:r w:rsidRPr="0021390F">
        <w:rPr>
          <w:rFonts w:ascii="Book Antiqua" w:eastAsia="Calibri" w:hAnsi="Book Antiqua" w:cs="Times New Roman"/>
          <w:b/>
          <w:color w:val="000000" w:themeColor="text1"/>
          <w:sz w:val="24"/>
          <w:szCs w:val="24"/>
          <w:lang w:val="en-US"/>
        </w:rPr>
        <w:t>and pathogenetic hypothesis</w:t>
      </w:r>
    </w:p>
    <w:p w14:paraId="3B4960F8"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highlight w:val="yellow"/>
          <w:lang w:val="en-US"/>
        </w:rPr>
      </w:pPr>
    </w:p>
    <w:p w14:paraId="0919D327" w14:textId="77777777" w:rsidR="003678E0" w:rsidRPr="0021390F" w:rsidRDefault="00EF18C4" w:rsidP="0021390F">
      <w:pPr>
        <w:snapToGrid w:val="0"/>
        <w:spacing w:after="0" w:line="360" w:lineRule="auto"/>
        <w:jc w:val="both"/>
        <w:rPr>
          <w:rFonts w:ascii="Book Antiqua" w:eastAsia="Calibri" w:hAnsi="Book Antiqua" w:cs="Times New Roman"/>
          <w:color w:val="000000" w:themeColor="text1"/>
          <w:sz w:val="24"/>
          <w:szCs w:val="24"/>
          <w:lang w:val="en-US"/>
        </w:rPr>
      </w:pPr>
      <w:r w:rsidRPr="0021390F">
        <w:rPr>
          <w:rFonts w:ascii="Book Antiqua" w:eastAsia="Calibri" w:hAnsi="Book Antiqua" w:cs="Times New Roman"/>
          <w:color w:val="000000" w:themeColor="text1"/>
          <w:sz w:val="24"/>
          <w:szCs w:val="24"/>
        </w:rPr>
        <w:t xml:space="preserve">Zippi </w:t>
      </w:r>
      <w:r w:rsidRPr="0021390F">
        <w:rPr>
          <w:rFonts w:ascii="Book Antiqua" w:eastAsia="Calibri" w:hAnsi="Book Antiqua" w:cs="Times New Roman"/>
          <w:color w:val="000000" w:themeColor="text1"/>
          <w:sz w:val="24"/>
          <w:szCs w:val="24"/>
          <w:lang w:eastAsia="zh-CN"/>
        </w:rPr>
        <w:t xml:space="preserve">M </w:t>
      </w:r>
      <w:r w:rsidRPr="0021390F">
        <w:rPr>
          <w:rFonts w:ascii="Book Antiqua" w:eastAsia="Calibri" w:hAnsi="Book Antiqua" w:cs="Times New Roman"/>
          <w:i/>
          <w:iCs/>
          <w:color w:val="000000" w:themeColor="text1"/>
          <w:sz w:val="24"/>
          <w:szCs w:val="24"/>
          <w:lang w:eastAsia="zh-CN"/>
        </w:rPr>
        <w:t>et al</w:t>
      </w:r>
      <w:r w:rsidRPr="0021390F">
        <w:rPr>
          <w:rFonts w:ascii="Book Antiqua" w:eastAsia="Calibri" w:hAnsi="Book Antiqua" w:cs="Times New Roman"/>
          <w:color w:val="000000" w:themeColor="text1"/>
          <w:sz w:val="24"/>
          <w:szCs w:val="24"/>
          <w:lang w:eastAsia="zh-CN"/>
        </w:rPr>
        <w:t>.</w:t>
      </w:r>
      <w:r w:rsidR="003678E0" w:rsidRPr="0021390F">
        <w:rPr>
          <w:rFonts w:ascii="Book Antiqua" w:eastAsia="Calibri" w:hAnsi="Book Antiqua" w:cs="Times New Roman"/>
          <w:color w:val="000000" w:themeColor="text1"/>
          <w:sz w:val="24"/>
          <w:szCs w:val="24"/>
          <w:lang w:val="en-US"/>
        </w:rPr>
        <w:t xml:space="preserve"> </w:t>
      </w:r>
      <w:proofErr w:type="spellStart"/>
      <w:r w:rsidRPr="0021390F">
        <w:rPr>
          <w:rFonts w:ascii="Book Antiqua" w:eastAsia="Calibri" w:hAnsi="Book Antiqua" w:cs="Times New Roman"/>
          <w:bCs/>
          <w:color w:val="000000" w:themeColor="text1"/>
          <w:sz w:val="24"/>
          <w:szCs w:val="24"/>
          <w:lang w:val="en-US"/>
        </w:rPr>
        <w:t>Hypertransaminasemia</w:t>
      </w:r>
      <w:proofErr w:type="spellEnd"/>
      <w:r w:rsidRPr="0021390F">
        <w:rPr>
          <w:rFonts w:ascii="Book Antiqua" w:eastAsia="Calibri" w:hAnsi="Book Antiqua" w:cs="Times New Roman"/>
          <w:bCs/>
          <w:color w:val="000000" w:themeColor="text1"/>
          <w:sz w:val="24"/>
          <w:szCs w:val="24"/>
          <w:lang w:val="en-US"/>
        </w:rPr>
        <w:t xml:space="preserve"> during </w:t>
      </w:r>
      <w:r w:rsidR="003678E0" w:rsidRPr="0021390F">
        <w:rPr>
          <w:rFonts w:ascii="Book Antiqua" w:eastAsia="Calibri" w:hAnsi="Book Antiqua" w:cs="Times New Roman"/>
          <w:bCs/>
          <w:color w:val="000000" w:themeColor="text1"/>
          <w:sz w:val="24"/>
          <w:szCs w:val="24"/>
          <w:lang w:val="en-US"/>
        </w:rPr>
        <w:t>SARS-C</w:t>
      </w:r>
      <w:r w:rsidRPr="0021390F">
        <w:rPr>
          <w:rFonts w:ascii="Book Antiqua" w:eastAsia="Calibri" w:hAnsi="Book Antiqua" w:cs="Times New Roman"/>
          <w:bCs/>
          <w:color w:val="000000" w:themeColor="text1"/>
          <w:sz w:val="24"/>
          <w:szCs w:val="24"/>
          <w:lang w:val="en-US"/>
        </w:rPr>
        <w:t>o</w:t>
      </w:r>
      <w:r w:rsidR="003678E0" w:rsidRPr="0021390F">
        <w:rPr>
          <w:rFonts w:ascii="Book Antiqua" w:eastAsia="Calibri" w:hAnsi="Book Antiqua" w:cs="Times New Roman"/>
          <w:bCs/>
          <w:color w:val="000000" w:themeColor="text1"/>
          <w:sz w:val="24"/>
          <w:szCs w:val="24"/>
          <w:lang w:val="en-US"/>
        </w:rPr>
        <w:t xml:space="preserve">V-2 </w:t>
      </w:r>
      <w:r w:rsidRPr="0021390F">
        <w:rPr>
          <w:rFonts w:ascii="Book Antiqua" w:eastAsia="Calibri" w:hAnsi="Book Antiqua" w:cs="Times New Roman"/>
          <w:bCs/>
          <w:color w:val="000000" w:themeColor="text1"/>
          <w:sz w:val="24"/>
          <w:szCs w:val="24"/>
          <w:lang w:val="en-US"/>
        </w:rPr>
        <w:t>infection</w:t>
      </w:r>
    </w:p>
    <w:p w14:paraId="3EC63677" w14:textId="77777777" w:rsidR="003678E0" w:rsidRPr="0021390F" w:rsidRDefault="003678E0" w:rsidP="0021390F">
      <w:pPr>
        <w:snapToGrid w:val="0"/>
        <w:spacing w:after="0" w:line="360" w:lineRule="auto"/>
        <w:jc w:val="both"/>
        <w:rPr>
          <w:rFonts w:ascii="Book Antiqua" w:eastAsia="Calibri" w:hAnsi="Book Antiqua" w:cs="Times New Roman"/>
          <w:b/>
          <w:color w:val="000000" w:themeColor="text1"/>
          <w:sz w:val="24"/>
          <w:szCs w:val="24"/>
          <w:lang w:val="en-US"/>
        </w:rPr>
      </w:pPr>
    </w:p>
    <w:p w14:paraId="55244F04" w14:textId="77777777" w:rsidR="003678E0" w:rsidRPr="0021390F" w:rsidRDefault="003678E0" w:rsidP="0021390F">
      <w:pPr>
        <w:snapToGrid w:val="0"/>
        <w:spacing w:after="0" w:line="360" w:lineRule="auto"/>
        <w:jc w:val="both"/>
        <w:rPr>
          <w:rFonts w:ascii="Book Antiqua" w:eastAsia="Calibri" w:hAnsi="Book Antiqua" w:cs="Times New Roman"/>
          <w:color w:val="000000" w:themeColor="text1"/>
          <w:sz w:val="24"/>
          <w:szCs w:val="24"/>
          <w:vertAlign w:val="superscript"/>
        </w:rPr>
      </w:pPr>
      <w:r w:rsidRPr="0021390F">
        <w:rPr>
          <w:rFonts w:ascii="Book Antiqua" w:eastAsia="Calibri" w:hAnsi="Book Antiqua" w:cs="Times New Roman"/>
          <w:color w:val="000000" w:themeColor="text1"/>
          <w:sz w:val="24"/>
          <w:szCs w:val="24"/>
        </w:rPr>
        <w:t xml:space="preserve">Maddalena Zippi, Sirio Fiorino, </w:t>
      </w:r>
      <w:r w:rsidR="00E61B7B" w:rsidRPr="0021390F">
        <w:rPr>
          <w:rFonts w:ascii="Book Antiqua" w:eastAsia="Calibri" w:hAnsi="Book Antiqua" w:cs="Times New Roman"/>
          <w:color w:val="000000" w:themeColor="text1"/>
          <w:sz w:val="24"/>
          <w:szCs w:val="24"/>
        </w:rPr>
        <w:t xml:space="preserve">Giuseppe Occhigrossi, </w:t>
      </w:r>
      <w:r w:rsidRPr="0021390F">
        <w:rPr>
          <w:rFonts w:ascii="Book Antiqua" w:eastAsia="Calibri" w:hAnsi="Book Antiqua" w:cs="Times New Roman"/>
          <w:color w:val="000000" w:themeColor="text1"/>
          <w:sz w:val="24"/>
          <w:szCs w:val="24"/>
        </w:rPr>
        <w:t>Wan</w:t>
      </w:r>
      <w:r w:rsidR="005E2F60">
        <w:rPr>
          <w:rFonts w:ascii="Book Antiqua" w:eastAsia="Calibri" w:hAnsi="Book Antiqua" w:cs="Times New Roman"/>
          <w:color w:val="000000" w:themeColor="text1"/>
          <w:sz w:val="24"/>
          <w:szCs w:val="24"/>
        </w:rPr>
        <w:t>-</w:t>
      </w:r>
      <w:r w:rsidR="005E2F60" w:rsidRPr="0021390F">
        <w:rPr>
          <w:rFonts w:ascii="Book Antiqua" w:eastAsia="Calibri" w:hAnsi="Book Antiqua" w:cs="Times New Roman"/>
          <w:color w:val="000000" w:themeColor="text1"/>
          <w:sz w:val="24"/>
          <w:szCs w:val="24"/>
        </w:rPr>
        <w:t>Don</w:t>
      </w:r>
      <w:r w:rsidR="005E2F60">
        <w:rPr>
          <w:rFonts w:ascii="Book Antiqua" w:eastAsia="Calibri" w:hAnsi="Book Antiqua" w:cs="Times New Roman"/>
          <w:color w:val="000000" w:themeColor="text1"/>
          <w:sz w:val="24"/>
          <w:szCs w:val="24"/>
        </w:rPr>
        <w:t>g</w:t>
      </w:r>
      <w:r w:rsidR="005E2F60" w:rsidRPr="0021390F">
        <w:rPr>
          <w:rFonts w:ascii="Book Antiqua" w:eastAsia="Calibri" w:hAnsi="Book Antiqua" w:cs="Times New Roman"/>
          <w:color w:val="000000" w:themeColor="text1"/>
          <w:sz w:val="24"/>
          <w:szCs w:val="24"/>
        </w:rPr>
        <w:t xml:space="preserve"> </w:t>
      </w:r>
      <w:r w:rsidRPr="0021390F">
        <w:rPr>
          <w:rFonts w:ascii="Book Antiqua" w:eastAsia="Calibri" w:hAnsi="Book Antiqua" w:cs="Times New Roman"/>
          <w:color w:val="000000" w:themeColor="text1"/>
          <w:sz w:val="24"/>
          <w:szCs w:val="24"/>
        </w:rPr>
        <w:t>Hong</w:t>
      </w:r>
    </w:p>
    <w:p w14:paraId="6CF839D9" w14:textId="77777777" w:rsidR="003678E0" w:rsidRPr="0021390F" w:rsidRDefault="003678E0" w:rsidP="0021390F">
      <w:pPr>
        <w:snapToGrid w:val="0"/>
        <w:spacing w:after="0" w:line="360" w:lineRule="auto"/>
        <w:jc w:val="both"/>
        <w:rPr>
          <w:rFonts w:ascii="Book Antiqua" w:eastAsia="Calibri" w:hAnsi="Book Antiqua" w:cs="Times New Roman"/>
          <w:color w:val="000000" w:themeColor="text1"/>
          <w:sz w:val="24"/>
          <w:szCs w:val="24"/>
          <w:vertAlign w:val="superscript"/>
        </w:rPr>
      </w:pPr>
    </w:p>
    <w:p w14:paraId="09D01B2B"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lang w:val="en-US"/>
        </w:rPr>
      </w:pPr>
      <w:r w:rsidRPr="0021390F">
        <w:rPr>
          <w:rFonts w:ascii="Book Antiqua" w:eastAsia="Calibri" w:hAnsi="Book Antiqua" w:cs="Times New Roman"/>
          <w:b/>
          <w:bCs/>
          <w:color w:val="000000" w:themeColor="text1"/>
          <w:sz w:val="24"/>
          <w:szCs w:val="24"/>
        </w:rPr>
        <w:t>Maddalena Zippi, Giuseppe Occhigrossi,</w:t>
      </w:r>
      <w:r w:rsidRPr="0021390F">
        <w:rPr>
          <w:rFonts w:ascii="Book Antiqua" w:eastAsia="Calibri" w:hAnsi="Book Antiqua" w:cs="Times New Roman"/>
          <w:color w:val="000000" w:themeColor="text1"/>
          <w:sz w:val="24"/>
          <w:szCs w:val="24"/>
        </w:rPr>
        <w:t xml:space="preserve"> </w:t>
      </w:r>
      <w:r w:rsidR="003678E0" w:rsidRPr="0021390F">
        <w:rPr>
          <w:rFonts w:ascii="Book Antiqua" w:eastAsia="Calibri" w:hAnsi="Book Antiqua" w:cs="Times New Roman"/>
          <w:color w:val="000000" w:themeColor="text1"/>
          <w:sz w:val="24"/>
          <w:szCs w:val="24"/>
          <w:lang w:val="en-US"/>
        </w:rPr>
        <w:t xml:space="preserve">Unit of Gastroenterology and Digestive Endoscopy, Sandro </w:t>
      </w:r>
      <w:proofErr w:type="spellStart"/>
      <w:r w:rsidR="003678E0" w:rsidRPr="0021390F">
        <w:rPr>
          <w:rFonts w:ascii="Book Antiqua" w:eastAsia="Calibri" w:hAnsi="Book Antiqua" w:cs="Times New Roman"/>
          <w:color w:val="000000" w:themeColor="text1"/>
          <w:sz w:val="24"/>
          <w:szCs w:val="24"/>
          <w:lang w:val="en-US"/>
        </w:rPr>
        <w:t>Pertini</w:t>
      </w:r>
      <w:proofErr w:type="spellEnd"/>
      <w:r w:rsidR="003678E0" w:rsidRPr="0021390F">
        <w:rPr>
          <w:rFonts w:ascii="Book Antiqua" w:eastAsia="Calibri" w:hAnsi="Book Antiqua" w:cs="Times New Roman"/>
          <w:color w:val="000000" w:themeColor="text1"/>
          <w:sz w:val="24"/>
          <w:szCs w:val="24"/>
          <w:lang w:val="en-US"/>
        </w:rPr>
        <w:t xml:space="preserve"> Hospital, Rome</w:t>
      </w:r>
      <w:r w:rsidR="0021390F">
        <w:rPr>
          <w:rFonts w:ascii="Book Antiqua" w:eastAsia="Calibri" w:hAnsi="Book Antiqua" w:cs="Times New Roman"/>
          <w:color w:val="000000" w:themeColor="text1"/>
          <w:sz w:val="24"/>
          <w:szCs w:val="24"/>
          <w:lang w:val="en-US"/>
        </w:rPr>
        <w:t xml:space="preserve"> 00157</w:t>
      </w:r>
      <w:r w:rsidR="003678E0" w:rsidRPr="0021390F">
        <w:rPr>
          <w:rFonts w:ascii="Book Antiqua" w:eastAsia="Calibri" w:hAnsi="Book Antiqua" w:cs="Times New Roman"/>
          <w:color w:val="000000" w:themeColor="text1"/>
          <w:sz w:val="24"/>
          <w:szCs w:val="24"/>
          <w:lang w:val="en-US"/>
        </w:rPr>
        <w:t>, Italy</w:t>
      </w:r>
    </w:p>
    <w:p w14:paraId="0FAEF24D"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vertAlign w:val="superscript"/>
          <w:lang w:val="en-US"/>
        </w:rPr>
      </w:pPr>
    </w:p>
    <w:p w14:paraId="459237DC"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vertAlign w:val="superscript"/>
          <w:lang w:val="en-US"/>
        </w:rPr>
      </w:pPr>
      <w:r w:rsidRPr="0021390F">
        <w:rPr>
          <w:rFonts w:ascii="Book Antiqua" w:eastAsia="Calibri" w:hAnsi="Book Antiqua" w:cs="Times New Roman"/>
          <w:b/>
          <w:bCs/>
          <w:color w:val="000000" w:themeColor="text1"/>
          <w:sz w:val="24"/>
          <w:szCs w:val="24"/>
        </w:rPr>
        <w:t xml:space="preserve">Sirio Fiorino, </w:t>
      </w:r>
      <w:r w:rsidR="003678E0" w:rsidRPr="0021390F">
        <w:rPr>
          <w:rFonts w:ascii="Book Antiqua" w:eastAsia="Calibri" w:hAnsi="Book Antiqua" w:cs="Times New Roman"/>
          <w:color w:val="000000" w:themeColor="text1"/>
          <w:sz w:val="24"/>
          <w:szCs w:val="24"/>
          <w:lang w:val="en-US"/>
        </w:rPr>
        <w:t>Unit of Internal Medicine, Maggiore Hospital, Local Health Unit of Bologna, Bologna</w:t>
      </w:r>
      <w:r w:rsidR="0021390F">
        <w:rPr>
          <w:rFonts w:ascii="Book Antiqua" w:eastAsia="Calibri" w:hAnsi="Book Antiqua" w:cs="Times New Roman"/>
          <w:color w:val="000000" w:themeColor="text1"/>
          <w:sz w:val="24"/>
          <w:szCs w:val="24"/>
          <w:lang w:val="en-US"/>
        </w:rPr>
        <w:t xml:space="preserve"> 40133</w:t>
      </w:r>
      <w:r w:rsidR="003678E0" w:rsidRPr="0021390F">
        <w:rPr>
          <w:rFonts w:ascii="Book Antiqua" w:eastAsia="Calibri" w:hAnsi="Book Antiqua" w:cs="Times New Roman"/>
          <w:color w:val="000000" w:themeColor="text1"/>
          <w:sz w:val="24"/>
          <w:szCs w:val="24"/>
          <w:lang w:val="en-US"/>
        </w:rPr>
        <w:t>, Italy</w:t>
      </w:r>
    </w:p>
    <w:p w14:paraId="1575BC21"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vertAlign w:val="superscript"/>
          <w:lang w:val="en-US"/>
        </w:rPr>
      </w:pPr>
    </w:p>
    <w:p w14:paraId="60BF0338" w14:textId="77777777" w:rsidR="003678E0" w:rsidRPr="0021390F" w:rsidRDefault="005E2F60" w:rsidP="0021390F">
      <w:pPr>
        <w:snapToGrid w:val="0"/>
        <w:spacing w:after="0" w:line="360" w:lineRule="auto"/>
        <w:jc w:val="both"/>
        <w:rPr>
          <w:rFonts w:ascii="Book Antiqua" w:eastAsia="Calibri" w:hAnsi="Book Antiqua" w:cs="Times New Roman"/>
          <w:color w:val="000000" w:themeColor="text1"/>
          <w:sz w:val="24"/>
          <w:szCs w:val="24"/>
          <w:lang w:val="en-US"/>
        </w:rPr>
      </w:pPr>
      <w:r w:rsidRPr="005E2F60">
        <w:rPr>
          <w:rFonts w:ascii="Book Antiqua" w:eastAsia="Calibri" w:hAnsi="Book Antiqua" w:cs="Times New Roman"/>
          <w:b/>
          <w:bCs/>
          <w:color w:val="000000" w:themeColor="text1"/>
          <w:sz w:val="24"/>
          <w:szCs w:val="24"/>
        </w:rPr>
        <w:t>Wan-Dong</w:t>
      </w:r>
      <w:r w:rsidRPr="0021390F">
        <w:rPr>
          <w:rFonts w:ascii="Book Antiqua" w:eastAsia="Calibri" w:hAnsi="Book Antiqua" w:cs="Times New Roman"/>
          <w:b/>
          <w:bCs/>
          <w:color w:val="000000" w:themeColor="text1"/>
          <w:sz w:val="24"/>
          <w:szCs w:val="24"/>
        </w:rPr>
        <w:t xml:space="preserve"> </w:t>
      </w:r>
      <w:r w:rsidR="00EF18C4" w:rsidRPr="0021390F">
        <w:rPr>
          <w:rFonts w:ascii="Book Antiqua" w:eastAsia="Calibri" w:hAnsi="Book Antiqua" w:cs="Times New Roman"/>
          <w:b/>
          <w:bCs/>
          <w:color w:val="000000" w:themeColor="text1"/>
          <w:sz w:val="24"/>
          <w:szCs w:val="24"/>
        </w:rPr>
        <w:t>Hong</w:t>
      </w:r>
      <w:r w:rsidR="00EF18C4" w:rsidRPr="0021390F">
        <w:rPr>
          <w:rFonts w:ascii="Book Antiqua" w:eastAsia="微软雅黑" w:hAnsi="Book Antiqua" w:cs="微软雅黑"/>
          <w:b/>
          <w:bCs/>
          <w:color w:val="000000" w:themeColor="text1"/>
          <w:sz w:val="24"/>
          <w:szCs w:val="24"/>
          <w:lang w:eastAsia="zh-CN"/>
        </w:rPr>
        <w:t>,</w:t>
      </w:r>
      <w:r w:rsidR="00EF18C4" w:rsidRPr="0021390F">
        <w:rPr>
          <w:rFonts w:ascii="Book Antiqua" w:eastAsia="Calibri" w:hAnsi="Book Antiqua" w:cs="Times New Roman"/>
          <w:color w:val="000000" w:themeColor="text1"/>
          <w:sz w:val="24"/>
          <w:szCs w:val="24"/>
          <w:lang w:val="en-US"/>
        </w:rPr>
        <w:t xml:space="preserve"> </w:t>
      </w:r>
      <w:r w:rsidR="003678E0" w:rsidRPr="0021390F">
        <w:rPr>
          <w:rFonts w:ascii="Book Antiqua" w:eastAsia="Calibri" w:hAnsi="Book Antiqua" w:cs="Times New Roman"/>
          <w:color w:val="000000" w:themeColor="text1"/>
          <w:sz w:val="24"/>
          <w:szCs w:val="24"/>
          <w:lang w:val="en-US"/>
        </w:rPr>
        <w:t>Department of Gastroenterology and Hepatology, First Affiliated Hospital of Wenzhou Medical University, Wenzhou</w:t>
      </w:r>
      <w:r w:rsidR="0021390F">
        <w:rPr>
          <w:rFonts w:ascii="Book Antiqua" w:eastAsia="Calibri" w:hAnsi="Book Antiqua" w:cs="Times New Roman"/>
          <w:color w:val="000000" w:themeColor="text1"/>
          <w:sz w:val="24"/>
          <w:szCs w:val="24"/>
          <w:lang w:val="en-US"/>
        </w:rPr>
        <w:t xml:space="preserve"> 325000</w:t>
      </w:r>
      <w:r w:rsidR="003678E0" w:rsidRPr="0021390F">
        <w:rPr>
          <w:rFonts w:ascii="Book Antiqua" w:eastAsia="Calibri" w:hAnsi="Book Antiqua" w:cs="Times New Roman"/>
          <w:color w:val="000000" w:themeColor="text1"/>
          <w:sz w:val="24"/>
          <w:szCs w:val="24"/>
          <w:lang w:val="en-US"/>
        </w:rPr>
        <w:t>, Zhejiang</w:t>
      </w:r>
      <w:r w:rsidR="0021390F">
        <w:rPr>
          <w:rFonts w:ascii="Book Antiqua" w:eastAsia="Calibri" w:hAnsi="Book Antiqua" w:cs="Times New Roman"/>
          <w:color w:val="000000" w:themeColor="text1"/>
          <w:sz w:val="24"/>
          <w:szCs w:val="24"/>
          <w:lang w:val="en-US"/>
        </w:rPr>
        <w:t xml:space="preserve"> Province</w:t>
      </w:r>
      <w:r w:rsidR="003678E0" w:rsidRPr="0021390F">
        <w:rPr>
          <w:rFonts w:ascii="Book Antiqua" w:eastAsia="Calibri" w:hAnsi="Book Antiqua" w:cs="Times New Roman"/>
          <w:color w:val="000000" w:themeColor="text1"/>
          <w:sz w:val="24"/>
          <w:szCs w:val="24"/>
          <w:lang w:val="en-US"/>
        </w:rPr>
        <w:t>, China</w:t>
      </w:r>
    </w:p>
    <w:p w14:paraId="1AEB7541" w14:textId="77777777" w:rsidR="003678E0" w:rsidRPr="0021390F" w:rsidRDefault="003678E0" w:rsidP="0021390F">
      <w:pPr>
        <w:snapToGrid w:val="0"/>
        <w:spacing w:after="0" w:line="360" w:lineRule="auto"/>
        <w:jc w:val="both"/>
        <w:rPr>
          <w:rFonts w:ascii="Book Antiqua" w:eastAsia="Calibri" w:hAnsi="Book Antiqua" w:cs="Times New Roman"/>
          <w:color w:val="000000" w:themeColor="text1"/>
          <w:sz w:val="24"/>
          <w:szCs w:val="24"/>
          <w:lang w:val="en-US"/>
        </w:rPr>
      </w:pPr>
    </w:p>
    <w:p w14:paraId="55FE0665" w14:textId="77777777" w:rsidR="003678E0" w:rsidRPr="0021390F" w:rsidRDefault="0021390F" w:rsidP="0021390F">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r w:rsidRPr="00D7497C">
        <w:rPr>
          <w:rFonts w:ascii="Book Antiqua" w:hAnsi="Book Antiqua"/>
          <w:b/>
          <w:sz w:val="24"/>
          <w:szCs w:val="24"/>
          <w:lang w:val="en-GB"/>
        </w:rPr>
        <w:t>Author contributions:</w:t>
      </w:r>
      <w:r w:rsidRPr="00D7497C">
        <w:rPr>
          <w:rFonts w:ascii="Book Antiqua" w:hAnsi="Book Antiqua"/>
          <w:b/>
          <w:sz w:val="24"/>
          <w:szCs w:val="24"/>
          <w:lang w:val="en-GB" w:eastAsia="zh-CN"/>
        </w:rPr>
        <w:t xml:space="preserve"> </w:t>
      </w:r>
      <w:proofErr w:type="spellStart"/>
      <w:r w:rsidR="003678E0" w:rsidRPr="0021390F">
        <w:rPr>
          <w:rFonts w:ascii="Book Antiqua" w:eastAsia="Calibri" w:hAnsi="Book Antiqua" w:cs="Humanist 77 7 BT"/>
          <w:color w:val="000000" w:themeColor="text1"/>
          <w:sz w:val="24"/>
          <w:szCs w:val="24"/>
          <w:lang w:val="en-US"/>
        </w:rPr>
        <w:t>Zippi</w:t>
      </w:r>
      <w:proofErr w:type="spellEnd"/>
      <w:r>
        <w:rPr>
          <w:rFonts w:ascii="Book Antiqua" w:eastAsia="Calibri" w:hAnsi="Book Antiqua" w:cs="Humanist 77 7 BT"/>
          <w:color w:val="000000" w:themeColor="text1"/>
          <w:sz w:val="24"/>
          <w:szCs w:val="24"/>
          <w:lang w:val="en-US"/>
        </w:rPr>
        <w:t xml:space="preserve"> M</w:t>
      </w:r>
      <w:r w:rsidR="003678E0" w:rsidRPr="0021390F">
        <w:rPr>
          <w:rFonts w:ascii="Book Antiqua" w:eastAsia="Calibri" w:hAnsi="Book Antiqua" w:cs="Humanist 77 7 BT"/>
          <w:color w:val="000000" w:themeColor="text1"/>
          <w:sz w:val="24"/>
          <w:szCs w:val="24"/>
          <w:lang w:val="en-US"/>
        </w:rPr>
        <w:t xml:space="preserve"> and </w:t>
      </w:r>
      <w:proofErr w:type="spellStart"/>
      <w:r w:rsidR="00E61B7B" w:rsidRPr="0021390F">
        <w:rPr>
          <w:rFonts w:ascii="Book Antiqua" w:eastAsia="Calibri" w:hAnsi="Book Antiqua" w:cs="Humanist 77 7 BT"/>
          <w:color w:val="000000" w:themeColor="text1"/>
          <w:sz w:val="24"/>
          <w:szCs w:val="24"/>
          <w:lang w:val="en-US"/>
        </w:rPr>
        <w:t>Occhigrossi</w:t>
      </w:r>
      <w:proofErr w:type="spellEnd"/>
      <w:r>
        <w:rPr>
          <w:rFonts w:ascii="Book Antiqua" w:eastAsia="Calibri" w:hAnsi="Book Antiqua" w:cs="Humanist 77 7 BT"/>
          <w:color w:val="000000" w:themeColor="text1"/>
          <w:sz w:val="24"/>
          <w:szCs w:val="24"/>
          <w:lang w:val="en-US"/>
        </w:rPr>
        <w:t xml:space="preserve"> G</w:t>
      </w:r>
      <w:r w:rsidR="003678E0" w:rsidRPr="0021390F">
        <w:rPr>
          <w:rFonts w:ascii="Book Antiqua" w:eastAsia="Calibri" w:hAnsi="Book Antiqua" w:cs="Humanist 77 7 BT"/>
          <w:color w:val="000000" w:themeColor="text1"/>
          <w:sz w:val="24"/>
          <w:szCs w:val="24"/>
          <w:lang w:val="en-US"/>
        </w:rPr>
        <w:t xml:space="preserve"> made substantial contribution to study conception and design</w:t>
      </w:r>
      <w:r>
        <w:rPr>
          <w:rFonts w:ascii="Book Antiqua" w:eastAsia="Calibri" w:hAnsi="Book Antiqua" w:cs="Humanist 77 7 BT"/>
          <w:color w:val="000000" w:themeColor="text1"/>
          <w:sz w:val="24"/>
          <w:szCs w:val="24"/>
          <w:lang w:val="en-US"/>
        </w:rPr>
        <w:t>;</w:t>
      </w:r>
      <w:r w:rsidR="003678E0" w:rsidRPr="0021390F">
        <w:rPr>
          <w:rFonts w:ascii="Book Antiqua" w:eastAsia="Calibri" w:hAnsi="Book Antiqua" w:cs="Humanist 77 7 BT"/>
          <w:color w:val="000000" w:themeColor="text1"/>
          <w:sz w:val="24"/>
          <w:szCs w:val="24"/>
          <w:lang w:val="en-US"/>
        </w:rPr>
        <w:t xml:space="preserve"> Fiorino</w:t>
      </w:r>
      <w:r>
        <w:rPr>
          <w:rFonts w:ascii="Book Antiqua" w:eastAsia="Calibri" w:hAnsi="Book Antiqua" w:cs="Humanist 77 7 BT"/>
          <w:color w:val="000000" w:themeColor="text1"/>
          <w:sz w:val="24"/>
          <w:szCs w:val="24"/>
          <w:lang w:val="en-US"/>
        </w:rPr>
        <w:t xml:space="preserve"> S</w:t>
      </w:r>
      <w:r w:rsidR="003678E0" w:rsidRPr="0021390F">
        <w:rPr>
          <w:rFonts w:ascii="Book Antiqua" w:eastAsia="Calibri" w:hAnsi="Book Antiqua" w:cs="Humanist 77 7 BT"/>
          <w:color w:val="000000" w:themeColor="text1"/>
          <w:sz w:val="24"/>
          <w:szCs w:val="24"/>
          <w:lang w:val="en-US"/>
        </w:rPr>
        <w:t xml:space="preserve"> and Hong</w:t>
      </w:r>
      <w:r>
        <w:rPr>
          <w:rFonts w:ascii="Book Antiqua" w:eastAsia="Calibri" w:hAnsi="Book Antiqua" w:cs="Humanist 77 7 BT"/>
          <w:color w:val="000000" w:themeColor="text1"/>
          <w:sz w:val="24"/>
          <w:szCs w:val="24"/>
          <w:lang w:val="en-US"/>
        </w:rPr>
        <w:t xml:space="preserve"> W</w:t>
      </w:r>
      <w:r w:rsidR="005E2F60">
        <w:rPr>
          <w:rFonts w:ascii="Book Antiqua" w:eastAsia="Calibri" w:hAnsi="Book Antiqua" w:cs="Humanist 77 7 BT"/>
          <w:color w:val="000000" w:themeColor="text1"/>
          <w:sz w:val="24"/>
          <w:szCs w:val="24"/>
          <w:lang w:val="en-US"/>
        </w:rPr>
        <w:t>D</w:t>
      </w:r>
      <w:r w:rsidR="003678E0" w:rsidRPr="0021390F">
        <w:rPr>
          <w:rFonts w:ascii="Book Antiqua" w:eastAsia="Calibri" w:hAnsi="Book Antiqua" w:cs="Humanist 77 7 BT"/>
          <w:color w:val="000000" w:themeColor="text1"/>
          <w:sz w:val="24"/>
          <w:szCs w:val="24"/>
          <w:lang w:val="en-US"/>
        </w:rPr>
        <w:t xml:space="preserve"> were involved in acquisition, analysis and interpretation of data</w:t>
      </w:r>
      <w:r w:rsidR="005E2F60">
        <w:rPr>
          <w:rFonts w:ascii="Book Antiqua" w:eastAsia="Calibri" w:hAnsi="Book Antiqua" w:cs="Humanist 77 7 BT"/>
          <w:color w:val="000000" w:themeColor="text1"/>
          <w:sz w:val="24"/>
          <w:szCs w:val="24"/>
          <w:lang w:val="en-US"/>
        </w:rPr>
        <w:t>;</w:t>
      </w:r>
      <w:r w:rsidR="003678E0" w:rsidRPr="0021390F">
        <w:rPr>
          <w:rFonts w:ascii="Book Antiqua" w:eastAsia="Calibri" w:hAnsi="Book Antiqua" w:cs="Humanist 77 7 BT"/>
          <w:color w:val="000000" w:themeColor="text1"/>
          <w:sz w:val="24"/>
          <w:szCs w:val="24"/>
          <w:lang w:val="en-US"/>
        </w:rPr>
        <w:t xml:space="preserve"> </w:t>
      </w:r>
      <w:proofErr w:type="spellStart"/>
      <w:r w:rsidR="003678E0" w:rsidRPr="0021390F">
        <w:rPr>
          <w:rFonts w:ascii="Book Antiqua" w:eastAsia="Calibri" w:hAnsi="Book Antiqua" w:cs="Humanist 77 7 BT"/>
          <w:color w:val="000000" w:themeColor="text1"/>
          <w:sz w:val="24"/>
          <w:szCs w:val="24"/>
          <w:lang w:val="en-US"/>
        </w:rPr>
        <w:t>Zippi</w:t>
      </w:r>
      <w:proofErr w:type="spellEnd"/>
      <w:r w:rsidR="005E2F60">
        <w:rPr>
          <w:rFonts w:ascii="Book Antiqua" w:eastAsia="Calibri" w:hAnsi="Book Antiqua" w:cs="Humanist 77 7 BT"/>
          <w:color w:val="000000" w:themeColor="text1"/>
          <w:sz w:val="24"/>
          <w:szCs w:val="24"/>
          <w:lang w:val="en-US"/>
        </w:rPr>
        <w:t xml:space="preserve"> M</w:t>
      </w:r>
      <w:r w:rsidR="003678E0" w:rsidRPr="0021390F">
        <w:rPr>
          <w:rFonts w:ascii="Book Antiqua" w:eastAsia="Calibri" w:hAnsi="Book Antiqua" w:cs="Humanist 77 7 BT"/>
          <w:color w:val="000000" w:themeColor="text1"/>
          <w:sz w:val="24"/>
          <w:szCs w:val="24"/>
          <w:lang w:val="en-US"/>
        </w:rPr>
        <w:t xml:space="preserve"> and Hong</w:t>
      </w:r>
      <w:r w:rsidR="005E2F60">
        <w:rPr>
          <w:rFonts w:ascii="Book Antiqua" w:eastAsia="Calibri" w:hAnsi="Book Antiqua" w:cs="Humanist 77 7 BT"/>
          <w:color w:val="000000" w:themeColor="text1"/>
          <w:sz w:val="24"/>
          <w:szCs w:val="24"/>
          <w:lang w:val="en-US"/>
        </w:rPr>
        <w:t xml:space="preserve"> WD</w:t>
      </w:r>
      <w:r w:rsidR="003678E0" w:rsidRPr="0021390F">
        <w:rPr>
          <w:rFonts w:ascii="Book Antiqua" w:eastAsia="Calibri" w:hAnsi="Book Antiqua" w:cs="Humanist 77 7 BT"/>
          <w:color w:val="000000" w:themeColor="text1"/>
          <w:sz w:val="24"/>
          <w:szCs w:val="24"/>
          <w:lang w:val="en-US"/>
        </w:rPr>
        <w:t xml:space="preserve"> were involved in drafting the article, revising it critically for important intellectual content and gave final approval of the version to be published.</w:t>
      </w:r>
    </w:p>
    <w:p w14:paraId="0D482AFC" w14:textId="77777777" w:rsidR="003678E0" w:rsidRPr="0021390F" w:rsidRDefault="003678E0" w:rsidP="0021390F">
      <w:pPr>
        <w:tabs>
          <w:tab w:val="left" w:pos="0"/>
        </w:tabs>
        <w:autoSpaceDE w:val="0"/>
        <w:autoSpaceDN w:val="0"/>
        <w:adjustRightInd w:val="0"/>
        <w:snapToGrid w:val="0"/>
        <w:spacing w:after="0" w:line="360" w:lineRule="auto"/>
        <w:jc w:val="both"/>
        <w:rPr>
          <w:rFonts w:ascii="Book Antiqua" w:eastAsia="Calibri" w:hAnsi="Book Antiqua" w:cs="Humanist 77 7 BT"/>
          <w:b/>
          <w:color w:val="000000" w:themeColor="text1"/>
          <w:sz w:val="24"/>
          <w:szCs w:val="24"/>
          <w:lang w:val="en-US"/>
        </w:rPr>
      </w:pPr>
    </w:p>
    <w:p w14:paraId="24A5B44E" w14:textId="77777777" w:rsidR="003678E0" w:rsidRPr="0021390F" w:rsidRDefault="005E2F60" w:rsidP="0021390F">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r w:rsidRPr="00002F66">
        <w:rPr>
          <w:rFonts w:ascii="Book Antiqua" w:hAnsi="Book Antiqua" w:cstheme="minorHAnsi"/>
          <w:b/>
          <w:sz w:val="24"/>
          <w:szCs w:val="24"/>
          <w:lang w:val="hu-HU"/>
        </w:rPr>
        <w:t>Corresponding author:</w:t>
      </w:r>
      <w:r>
        <w:rPr>
          <w:rFonts w:ascii="Book Antiqua" w:hAnsi="Book Antiqua" w:cstheme="minorHAnsi"/>
          <w:b/>
          <w:sz w:val="24"/>
          <w:szCs w:val="24"/>
          <w:lang w:val="hu-HU"/>
        </w:rPr>
        <w:t xml:space="preserve"> </w:t>
      </w:r>
      <w:r w:rsidR="003678E0" w:rsidRPr="007D5A54">
        <w:rPr>
          <w:rFonts w:ascii="Book Antiqua" w:eastAsia="Calibri" w:hAnsi="Book Antiqua" w:cs="Humanist 77 7 BT"/>
          <w:b/>
          <w:bCs/>
          <w:color w:val="000000" w:themeColor="text1"/>
          <w:sz w:val="24"/>
          <w:szCs w:val="24"/>
          <w:lang w:val="en-US"/>
        </w:rPr>
        <w:t xml:space="preserve">Maddalena </w:t>
      </w:r>
      <w:proofErr w:type="spellStart"/>
      <w:r w:rsidR="003678E0" w:rsidRPr="007D5A54">
        <w:rPr>
          <w:rFonts w:ascii="Book Antiqua" w:eastAsia="Calibri" w:hAnsi="Book Antiqua" w:cs="Humanist 77 7 BT"/>
          <w:b/>
          <w:bCs/>
          <w:color w:val="000000" w:themeColor="text1"/>
          <w:sz w:val="24"/>
          <w:szCs w:val="24"/>
          <w:lang w:val="en-US"/>
        </w:rPr>
        <w:t>Zippi</w:t>
      </w:r>
      <w:proofErr w:type="spellEnd"/>
      <w:r w:rsidR="003678E0" w:rsidRPr="007D5A54">
        <w:rPr>
          <w:rFonts w:ascii="Book Antiqua" w:eastAsia="Calibri" w:hAnsi="Book Antiqua" w:cs="Humanist 77 7 BT"/>
          <w:b/>
          <w:bCs/>
          <w:color w:val="000000" w:themeColor="text1"/>
          <w:sz w:val="24"/>
          <w:szCs w:val="24"/>
          <w:lang w:val="en-US"/>
        </w:rPr>
        <w:t>, PhD</w:t>
      </w:r>
      <w:r w:rsidRPr="007D5A54">
        <w:rPr>
          <w:rFonts w:ascii="Book Antiqua" w:eastAsia="Calibri" w:hAnsi="Book Antiqua" w:cs="Humanist 77 7 BT"/>
          <w:b/>
          <w:bCs/>
          <w:color w:val="000000" w:themeColor="text1"/>
          <w:sz w:val="24"/>
          <w:szCs w:val="24"/>
          <w:lang w:val="en-US"/>
        </w:rPr>
        <w:t xml:space="preserve">, </w:t>
      </w:r>
      <w:r w:rsidR="00000871" w:rsidRPr="00000871">
        <w:rPr>
          <w:rFonts w:ascii="Book Antiqua" w:eastAsia="Calibri" w:hAnsi="Book Antiqua" w:cs="Humanist 77 7 BT"/>
          <w:b/>
          <w:bCs/>
          <w:color w:val="000000" w:themeColor="text1"/>
          <w:sz w:val="24"/>
          <w:szCs w:val="24"/>
          <w:lang w:val="en-US"/>
        </w:rPr>
        <w:t>Doctor, Medical Assistant,</w:t>
      </w:r>
      <w:r w:rsidR="00000871">
        <w:rPr>
          <w:rFonts w:ascii="Book Antiqua" w:eastAsia="Calibri" w:hAnsi="Book Antiqua" w:cs="Humanist 77 7 BT"/>
          <w:b/>
          <w:bCs/>
          <w:color w:val="000000" w:themeColor="text1"/>
          <w:sz w:val="24"/>
          <w:szCs w:val="24"/>
          <w:lang w:val="en-US"/>
        </w:rPr>
        <w:t xml:space="preserve"> </w:t>
      </w:r>
      <w:r w:rsidR="003678E0" w:rsidRPr="0021390F">
        <w:rPr>
          <w:rFonts w:ascii="Book Antiqua" w:eastAsia="Calibri" w:hAnsi="Book Antiqua" w:cs="Humanist 77 7 BT"/>
          <w:color w:val="000000" w:themeColor="text1"/>
          <w:sz w:val="24"/>
          <w:szCs w:val="24"/>
          <w:lang w:val="en-US"/>
        </w:rPr>
        <w:t>Unit of Gastroenterology and Digestive Endoscopy</w:t>
      </w:r>
      <w:r>
        <w:rPr>
          <w:rFonts w:ascii="Book Antiqua" w:eastAsia="Calibri" w:hAnsi="Book Antiqua" w:cs="Humanist 77 7 BT"/>
          <w:color w:val="000000" w:themeColor="text1"/>
          <w:sz w:val="24"/>
          <w:szCs w:val="24"/>
          <w:lang w:val="en-US"/>
        </w:rPr>
        <w:t xml:space="preserve">, </w:t>
      </w:r>
      <w:r w:rsidR="003678E0" w:rsidRPr="0021390F">
        <w:rPr>
          <w:rFonts w:ascii="Book Antiqua" w:eastAsia="Calibri" w:hAnsi="Book Antiqua" w:cs="Humanist 77 7 BT"/>
          <w:color w:val="000000" w:themeColor="text1"/>
          <w:sz w:val="24"/>
          <w:szCs w:val="24"/>
        </w:rPr>
        <w:t>Sandro Pertini Hospital,</w:t>
      </w:r>
      <w:r>
        <w:rPr>
          <w:rFonts w:ascii="Book Antiqua" w:eastAsia="Calibri" w:hAnsi="Book Antiqua" w:cs="Humanist 77 7 BT"/>
          <w:color w:val="000000" w:themeColor="text1"/>
          <w:sz w:val="24"/>
          <w:szCs w:val="24"/>
        </w:rPr>
        <w:t xml:space="preserve"> </w:t>
      </w:r>
      <w:r w:rsidR="003678E0" w:rsidRPr="0021390F">
        <w:rPr>
          <w:rFonts w:ascii="Book Antiqua" w:eastAsia="Calibri" w:hAnsi="Book Antiqua" w:cs="Humanist 77 7 BT"/>
          <w:color w:val="000000" w:themeColor="text1"/>
          <w:sz w:val="24"/>
          <w:szCs w:val="24"/>
        </w:rPr>
        <w:t>Via dei Monti Tiburtini 385, Rome</w:t>
      </w:r>
      <w:r>
        <w:rPr>
          <w:rFonts w:ascii="Book Antiqua" w:eastAsia="Calibri" w:hAnsi="Book Antiqua" w:cs="Humanist 77 7 BT"/>
          <w:color w:val="000000" w:themeColor="text1"/>
          <w:sz w:val="24"/>
          <w:szCs w:val="24"/>
        </w:rPr>
        <w:t xml:space="preserve"> </w:t>
      </w:r>
      <w:r w:rsidRPr="0021390F">
        <w:rPr>
          <w:rFonts w:ascii="Book Antiqua" w:eastAsia="Calibri" w:hAnsi="Book Antiqua" w:cs="Humanist 77 7 BT"/>
          <w:color w:val="000000" w:themeColor="text1"/>
          <w:sz w:val="24"/>
          <w:szCs w:val="24"/>
        </w:rPr>
        <w:t>00157</w:t>
      </w:r>
      <w:r w:rsidR="003678E0" w:rsidRPr="0021390F">
        <w:rPr>
          <w:rFonts w:ascii="Book Antiqua" w:eastAsia="Calibri" w:hAnsi="Book Antiqua" w:cs="Humanist 77 7 BT"/>
          <w:color w:val="000000" w:themeColor="text1"/>
          <w:sz w:val="24"/>
          <w:szCs w:val="24"/>
        </w:rPr>
        <w:t>, Italy</w:t>
      </w:r>
      <w:r>
        <w:rPr>
          <w:rFonts w:ascii="Book Antiqua" w:eastAsia="Calibri" w:hAnsi="Book Antiqua" w:cs="Humanist 77 7 BT"/>
          <w:color w:val="000000" w:themeColor="text1"/>
          <w:sz w:val="24"/>
          <w:szCs w:val="24"/>
        </w:rPr>
        <w:t>.</w:t>
      </w:r>
      <w:r w:rsidR="003678E0" w:rsidRPr="0021390F">
        <w:rPr>
          <w:rFonts w:ascii="Book Antiqua" w:eastAsia="Calibri" w:hAnsi="Book Antiqua" w:cs="Humanist 77 7 BT"/>
          <w:color w:val="000000" w:themeColor="text1"/>
          <w:sz w:val="24"/>
          <w:szCs w:val="24"/>
          <w:lang w:val="en-US"/>
        </w:rPr>
        <w:t xml:space="preserve"> </w:t>
      </w:r>
      <w:r w:rsidR="003678E0" w:rsidRPr="005E2F60">
        <w:rPr>
          <w:rFonts w:ascii="Book Antiqua" w:eastAsia="Calibri" w:hAnsi="Book Antiqua" w:cs="Humanist 77 7 BT"/>
          <w:color w:val="000000" w:themeColor="text1"/>
          <w:sz w:val="24"/>
          <w:szCs w:val="24"/>
          <w:u w:val="single"/>
          <w:lang w:val="en-US"/>
        </w:rPr>
        <w:t>maddyzip@yahoo.it</w:t>
      </w:r>
    </w:p>
    <w:p w14:paraId="0402D501" w14:textId="77777777" w:rsidR="005E2F60" w:rsidRDefault="005E2F60" w:rsidP="0021390F">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p>
    <w:p w14:paraId="7BB23178" w14:textId="77777777" w:rsidR="005E2F60" w:rsidRPr="00D7497C" w:rsidRDefault="005E2F60" w:rsidP="005E2F60">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Received: </w:t>
      </w:r>
      <w:r>
        <w:rPr>
          <w:rFonts w:ascii="Book Antiqua" w:hAnsi="Book Antiqua"/>
          <w:sz w:val="24"/>
          <w:szCs w:val="24"/>
          <w:lang w:val="en-GB" w:eastAsia="zh-CN"/>
        </w:rPr>
        <w:t>March</w:t>
      </w:r>
      <w:r w:rsidRPr="00D7497C">
        <w:rPr>
          <w:rFonts w:ascii="Book Antiqua" w:hAnsi="Book Antiqua"/>
          <w:sz w:val="24"/>
          <w:szCs w:val="24"/>
          <w:lang w:val="en-GB" w:eastAsia="zh-CN"/>
        </w:rPr>
        <w:t xml:space="preserve"> </w:t>
      </w:r>
      <w:r>
        <w:rPr>
          <w:rFonts w:ascii="Book Antiqua" w:hAnsi="Book Antiqua"/>
          <w:sz w:val="24"/>
          <w:szCs w:val="24"/>
          <w:lang w:val="en-GB" w:eastAsia="zh-CN"/>
        </w:rPr>
        <w:t>25</w:t>
      </w:r>
      <w:r w:rsidRPr="00D7497C">
        <w:rPr>
          <w:rFonts w:ascii="Book Antiqua" w:hAnsi="Book Antiqua"/>
          <w:sz w:val="24"/>
          <w:szCs w:val="24"/>
          <w:lang w:val="en-GB" w:eastAsia="zh-CN"/>
        </w:rPr>
        <w:t>, 20</w:t>
      </w:r>
      <w:r>
        <w:rPr>
          <w:rFonts w:ascii="Book Antiqua" w:hAnsi="Book Antiqua"/>
          <w:sz w:val="24"/>
          <w:szCs w:val="24"/>
          <w:lang w:val="en-GB" w:eastAsia="zh-CN"/>
        </w:rPr>
        <w:t>20</w:t>
      </w:r>
    </w:p>
    <w:p w14:paraId="7E20CBF1" w14:textId="77777777" w:rsidR="005E2F60" w:rsidRPr="00D7497C" w:rsidRDefault="005E2F60" w:rsidP="005E2F60">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Revised: </w:t>
      </w:r>
      <w:r>
        <w:rPr>
          <w:rFonts w:ascii="Book Antiqua" w:hAnsi="Book Antiqua"/>
          <w:sz w:val="24"/>
          <w:szCs w:val="24"/>
          <w:lang w:val="en-GB" w:eastAsia="zh-CN"/>
        </w:rPr>
        <w:t>April</w:t>
      </w:r>
      <w:r w:rsidRPr="00D7497C">
        <w:rPr>
          <w:rFonts w:ascii="Book Antiqua" w:hAnsi="Book Antiqua"/>
          <w:sz w:val="24"/>
          <w:szCs w:val="24"/>
          <w:lang w:val="en-GB" w:eastAsia="zh-CN"/>
        </w:rPr>
        <w:t xml:space="preserve"> </w:t>
      </w:r>
      <w:r>
        <w:rPr>
          <w:rFonts w:ascii="Book Antiqua" w:hAnsi="Book Antiqua"/>
          <w:sz w:val="24"/>
          <w:szCs w:val="24"/>
          <w:lang w:val="en-GB" w:eastAsia="zh-CN"/>
        </w:rPr>
        <w:t>8</w:t>
      </w:r>
      <w:r w:rsidRPr="00D7497C">
        <w:rPr>
          <w:rFonts w:ascii="Book Antiqua" w:hAnsi="Book Antiqua"/>
          <w:sz w:val="24"/>
          <w:szCs w:val="24"/>
          <w:lang w:val="en-GB" w:eastAsia="zh-CN"/>
        </w:rPr>
        <w:t>, 20</w:t>
      </w:r>
      <w:r>
        <w:rPr>
          <w:rFonts w:ascii="Book Antiqua" w:hAnsi="Book Antiqua"/>
          <w:sz w:val="24"/>
          <w:szCs w:val="24"/>
          <w:lang w:val="en-GB" w:eastAsia="zh-CN"/>
        </w:rPr>
        <w:t>20</w:t>
      </w:r>
    </w:p>
    <w:p w14:paraId="4B3CC66D" w14:textId="140D18EC" w:rsidR="005E2F60" w:rsidRPr="004A503A" w:rsidRDefault="005E2F60" w:rsidP="005E2F60">
      <w:pPr>
        <w:spacing w:after="0" w:line="360" w:lineRule="auto"/>
        <w:jc w:val="both"/>
        <w:rPr>
          <w:rFonts w:ascii="Book Antiqua" w:hAnsi="Book Antiqua"/>
          <w:b/>
          <w:sz w:val="24"/>
          <w:szCs w:val="24"/>
          <w:lang w:val="en-GB"/>
        </w:rPr>
      </w:pPr>
      <w:r w:rsidRPr="004A503A">
        <w:rPr>
          <w:rFonts w:ascii="Book Antiqua" w:hAnsi="Book Antiqua"/>
          <w:b/>
          <w:sz w:val="24"/>
          <w:szCs w:val="24"/>
          <w:lang w:val="en-GB"/>
        </w:rPr>
        <w:lastRenderedPageBreak/>
        <w:t>Accepted:</w:t>
      </w:r>
      <w:r w:rsidRPr="004A503A">
        <w:rPr>
          <w:rFonts w:ascii="Book Antiqua" w:hAnsi="Book Antiqua"/>
          <w:sz w:val="24"/>
          <w:szCs w:val="24"/>
        </w:rPr>
        <w:t xml:space="preserve"> </w:t>
      </w:r>
      <w:r w:rsidR="004A503A" w:rsidRPr="004A503A">
        <w:rPr>
          <w:rFonts w:ascii="Book Antiqua" w:hAnsi="Book Antiqua"/>
          <w:sz w:val="24"/>
          <w:szCs w:val="24"/>
        </w:rPr>
        <w:t>April 11, 2020</w:t>
      </w:r>
    </w:p>
    <w:p w14:paraId="75951065" w14:textId="77777777" w:rsidR="005E2F60" w:rsidRPr="00D7497C" w:rsidRDefault="005E2F60" w:rsidP="005E2F60">
      <w:pPr>
        <w:spacing w:after="0" w:line="360" w:lineRule="auto"/>
        <w:jc w:val="both"/>
        <w:rPr>
          <w:rFonts w:ascii="Book Antiqua" w:hAnsi="Book Antiqua"/>
          <w:b/>
          <w:sz w:val="24"/>
          <w:szCs w:val="24"/>
          <w:lang w:val="en-GB" w:eastAsia="zh-CN"/>
        </w:rPr>
      </w:pPr>
      <w:r w:rsidRPr="00D7497C">
        <w:rPr>
          <w:rFonts w:ascii="Book Antiqua" w:hAnsi="Book Antiqua"/>
          <w:b/>
          <w:sz w:val="24"/>
          <w:szCs w:val="24"/>
          <w:lang w:val="en-GB"/>
        </w:rPr>
        <w:t xml:space="preserve">Published online: </w:t>
      </w:r>
    </w:p>
    <w:p w14:paraId="72A2F9DC" w14:textId="77777777" w:rsidR="005E2F60" w:rsidRDefault="005E2F60">
      <w:pPr>
        <w:rPr>
          <w:rFonts w:ascii="Book Antiqua" w:eastAsia="Calibri" w:hAnsi="Book Antiqua" w:cs="Humanist 77 7 BT"/>
          <w:color w:val="000000" w:themeColor="text1"/>
          <w:sz w:val="24"/>
          <w:szCs w:val="24"/>
          <w:lang w:val="en-US"/>
        </w:rPr>
      </w:pPr>
      <w:r>
        <w:rPr>
          <w:rFonts w:ascii="Book Antiqua" w:eastAsia="Calibri" w:hAnsi="Book Antiqua" w:cs="Humanist 77 7 BT"/>
          <w:color w:val="000000" w:themeColor="text1"/>
          <w:sz w:val="24"/>
          <w:szCs w:val="24"/>
          <w:lang w:val="en-US"/>
        </w:rPr>
        <w:br w:type="page"/>
      </w:r>
    </w:p>
    <w:p w14:paraId="715860D5" w14:textId="77777777" w:rsidR="007C2FD0" w:rsidRPr="005E2F60" w:rsidRDefault="007C2FD0" w:rsidP="005E2F60">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r w:rsidRPr="0021390F">
        <w:rPr>
          <w:rFonts w:ascii="Book Antiqua" w:hAnsi="Book Antiqua" w:cs="Times New Roman"/>
          <w:b/>
          <w:color w:val="000000" w:themeColor="text1"/>
          <w:sz w:val="24"/>
          <w:szCs w:val="24"/>
          <w:lang w:val="en-US"/>
        </w:rPr>
        <w:lastRenderedPageBreak/>
        <w:t>Abstract</w:t>
      </w:r>
    </w:p>
    <w:p w14:paraId="6687CB94" w14:textId="77777777" w:rsidR="007C2FD0" w:rsidRPr="0021390F" w:rsidRDefault="008150E9" w:rsidP="0021390F">
      <w:pPr>
        <w:pStyle w:val="Default"/>
        <w:tabs>
          <w:tab w:val="left" w:pos="0"/>
        </w:tabs>
        <w:snapToGrid w:val="0"/>
        <w:spacing w:line="360" w:lineRule="auto"/>
        <w:jc w:val="both"/>
        <w:rPr>
          <w:rFonts w:ascii="Book Antiqua" w:hAnsi="Book Antiqua" w:cs="Times New Roman"/>
          <w:b/>
          <w:color w:val="000000" w:themeColor="text1"/>
          <w:lang w:val="en-US"/>
        </w:rPr>
      </w:pPr>
      <w:r w:rsidRPr="0021390F">
        <w:rPr>
          <w:rFonts w:ascii="Book Antiqua" w:hAnsi="Book Antiqua" w:cs="Times New Roman"/>
          <w:color w:val="000000" w:themeColor="text1"/>
          <w:lang w:val="en-US"/>
        </w:rPr>
        <w:t xml:space="preserve">In patients infected with </w:t>
      </w:r>
      <w:r w:rsidR="005E2F60" w:rsidRPr="0021390F">
        <w:rPr>
          <w:rFonts w:ascii="Book Antiqua" w:hAnsi="Book Antiqua" w:cs="Times New Roman"/>
          <w:color w:val="000000" w:themeColor="text1"/>
          <w:lang w:val="en-US"/>
        </w:rPr>
        <w:t>severe acute respiratory syndrome coronavirus 2</w:t>
      </w:r>
      <w:r w:rsidRPr="0021390F">
        <w:rPr>
          <w:rFonts w:ascii="Book Antiqua" w:hAnsi="Book Antiqua" w:cs="Times New Roman"/>
          <w:color w:val="000000" w:themeColor="text1"/>
          <w:lang w:val="en-US"/>
        </w:rPr>
        <w:t xml:space="preserve">, the respiratory symptoms, such as fever, cough and dyspnea, are the most frequent clinical manifestations. These patients may also present with less well-defined symptoms like diarrhea, nausea, vomiting and/or abdominal discomfort both at the time of diagnosis and during the clinical course. In a few cases, these symptoms may also present before the appearance of respiratory symptoms. To penetrate the body, </w:t>
      </w:r>
      <w:r w:rsidR="005E2F60">
        <w:rPr>
          <w:rFonts w:ascii="Book Antiqua" w:hAnsi="Book Antiqua" w:cs="Times New Roman"/>
          <w:color w:val="000000" w:themeColor="text1"/>
          <w:lang w:val="en-US"/>
        </w:rPr>
        <w:t>Severe acute respiratory syndrome coronavirus 2</w:t>
      </w:r>
      <w:r w:rsidRPr="0021390F">
        <w:rPr>
          <w:rFonts w:ascii="Book Antiqua" w:hAnsi="Book Antiqua" w:cs="Times New Roman"/>
          <w:color w:val="000000" w:themeColor="text1"/>
          <w:lang w:val="en-US"/>
        </w:rPr>
        <w:t xml:space="preserve"> uses ACE2 receptors, which are present not only in respiratory epithelium but also in gastrointestinal mucosa and liver </w:t>
      </w:r>
      <w:proofErr w:type="spellStart"/>
      <w:r w:rsidRPr="0021390F">
        <w:rPr>
          <w:rFonts w:ascii="Book Antiqua" w:hAnsi="Book Antiqua" w:cs="Times New Roman"/>
          <w:color w:val="000000" w:themeColor="text1"/>
          <w:lang w:val="en-US"/>
        </w:rPr>
        <w:t>cholangiocytes</w:t>
      </w:r>
      <w:proofErr w:type="spellEnd"/>
      <w:r w:rsidRPr="0021390F">
        <w:rPr>
          <w:rFonts w:ascii="Book Antiqua" w:hAnsi="Book Antiqua" w:cs="Times New Roman"/>
          <w:color w:val="000000" w:themeColor="text1"/>
          <w:lang w:val="en-US"/>
        </w:rPr>
        <w:t xml:space="preserve">. In several cases, viral RNA is detectable in the stool of patients with </w:t>
      </w:r>
      <w:r w:rsidR="005E2F60" w:rsidRPr="0021390F">
        <w:rPr>
          <w:rFonts w:ascii="Book Antiqua" w:hAnsi="Book Antiqua" w:cs="Times New Roman"/>
          <w:color w:val="000000" w:themeColor="text1"/>
          <w:lang w:val="en-US"/>
        </w:rPr>
        <w:t>coronavirus disease 2019</w:t>
      </w:r>
      <w:r w:rsidR="005E2F60">
        <w:rPr>
          <w:rFonts w:ascii="Book Antiqua" w:hAnsi="Book Antiqua" w:cs="Times New Roman"/>
          <w:color w:val="000000" w:themeColor="text1"/>
          <w:lang w:val="en-US"/>
        </w:rPr>
        <w:t xml:space="preserve"> (</w:t>
      </w:r>
      <w:r w:rsidRPr="0021390F">
        <w:rPr>
          <w:rFonts w:ascii="Book Antiqua" w:hAnsi="Book Antiqua" w:cs="Times New Roman"/>
          <w:color w:val="000000" w:themeColor="text1"/>
          <w:lang w:val="en-US"/>
        </w:rPr>
        <w:t>COVID-19</w:t>
      </w:r>
      <w:r w:rsidR="005E2F60">
        <w:rPr>
          <w:rFonts w:ascii="Book Antiqua" w:hAnsi="Book Antiqua" w:cs="Times New Roman"/>
          <w:color w:val="000000" w:themeColor="text1"/>
          <w:lang w:val="en-US"/>
        </w:rPr>
        <w:t>)</w:t>
      </w:r>
      <w:r w:rsidRPr="0021390F">
        <w:rPr>
          <w:rFonts w:ascii="Book Antiqua" w:hAnsi="Book Antiqua" w:cs="Times New Roman"/>
          <w:color w:val="000000" w:themeColor="text1"/>
          <w:lang w:val="en-US"/>
        </w:rPr>
        <w:t>. The liver damage seems to show a multifactorial origin. About 2</w:t>
      </w:r>
      <w:r w:rsidR="005E2F60">
        <w:rPr>
          <w:rFonts w:ascii="Book Antiqua" w:hAnsi="Book Antiqua" w:cs="Times New Roman"/>
          <w:color w:val="000000" w:themeColor="text1"/>
          <w:lang w:val="en-US"/>
        </w:rPr>
        <w:t>%</w:t>
      </w:r>
      <w:r w:rsidRPr="0021390F">
        <w:rPr>
          <w:rFonts w:ascii="Book Antiqua" w:hAnsi="Book Antiqua" w:cs="Times New Roman"/>
          <w:color w:val="000000" w:themeColor="text1"/>
          <w:lang w:val="en-US"/>
        </w:rPr>
        <w:t>-11% of patients with COVID-19 have known underlying hepatic pathologies. In 14</w:t>
      </w:r>
      <w:r w:rsidR="005E2F60">
        <w:rPr>
          <w:rFonts w:ascii="Book Antiqua" w:hAnsi="Book Antiqua" w:cs="Times New Roman"/>
          <w:color w:val="000000" w:themeColor="text1"/>
          <w:lang w:val="en-US"/>
        </w:rPr>
        <w:t>%</w:t>
      </w:r>
      <w:r w:rsidRPr="0021390F">
        <w:rPr>
          <w:rFonts w:ascii="Book Antiqua" w:hAnsi="Book Antiqua" w:cs="Times New Roman"/>
          <w:color w:val="000000" w:themeColor="text1"/>
          <w:lang w:val="en-US"/>
        </w:rPr>
        <w:t>-53% of COVID-19 cases, there is an alteration of the indices of liver cytolysis and is more frequently observed in severe forms of COVID-19, especially during hospitalization.</w:t>
      </w:r>
    </w:p>
    <w:p w14:paraId="0299E4E1" w14:textId="77777777" w:rsidR="008150E9" w:rsidRPr="0021390F" w:rsidRDefault="008150E9" w:rsidP="0021390F">
      <w:pPr>
        <w:snapToGrid w:val="0"/>
        <w:spacing w:after="0" w:line="360" w:lineRule="auto"/>
        <w:jc w:val="both"/>
        <w:rPr>
          <w:rFonts w:ascii="Book Antiqua" w:hAnsi="Book Antiqua" w:cs="Times New Roman"/>
          <w:b/>
          <w:color w:val="000000" w:themeColor="text1"/>
          <w:sz w:val="24"/>
          <w:szCs w:val="24"/>
          <w:lang w:val="en-US"/>
        </w:rPr>
      </w:pPr>
    </w:p>
    <w:p w14:paraId="64EE45BB" w14:textId="77777777" w:rsidR="007C2FD0" w:rsidRPr="0021390F" w:rsidRDefault="007C2FD0"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b/>
          <w:color w:val="000000" w:themeColor="text1"/>
          <w:sz w:val="24"/>
          <w:szCs w:val="24"/>
          <w:lang w:val="en-US"/>
        </w:rPr>
        <w:t>Key</w:t>
      </w:r>
      <w:r w:rsidR="005E2F60">
        <w:rPr>
          <w:rFonts w:ascii="Book Antiqua" w:hAnsi="Book Antiqua" w:cs="Times New Roman"/>
          <w:b/>
          <w:color w:val="000000" w:themeColor="text1"/>
          <w:sz w:val="24"/>
          <w:szCs w:val="24"/>
          <w:lang w:val="en-US"/>
        </w:rPr>
        <w:t xml:space="preserve"> </w:t>
      </w:r>
      <w:r w:rsidRPr="0021390F">
        <w:rPr>
          <w:rFonts w:ascii="Book Antiqua" w:hAnsi="Book Antiqua" w:cs="Times New Roman"/>
          <w:b/>
          <w:color w:val="000000" w:themeColor="text1"/>
          <w:sz w:val="24"/>
          <w:szCs w:val="24"/>
          <w:lang w:val="en-US"/>
        </w:rPr>
        <w:t xml:space="preserve">words: </w:t>
      </w:r>
      <w:r w:rsidRPr="0021390F">
        <w:rPr>
          <w:rFonts w:ascii="Book Antiqua" w:hAnsi="Book Antiqua" w:cs="Times New Roman"/>
          <w:color w:val="000000" w:themeColor="text1"/>
          <w:sz w:val="24"/>
          <w:szCs w:val="24"/>
          <w:lang w:val="en-US"/>
        </w:rPr>
        <w:t xml:space="preserve">Coronavirus; </w:t>
      </w:r>
      <w:r w:rsidR="00556E42" w:rsidRPr="00556E42">
        <w:rPr>
          <w:rFonts w:ascii="Book Antiqua" w:hAnsi="Book Antiqua" w:cs="Times New Roman"/>
          <w:caps/>
          <w:color w:val="000000" w:themeColor="text1"/>
          <w:sz w:val="24"/>
          <w:szCs w:val="24"/>
          <w:lang w:val="en-US"/>
        </w:rPr>
        <w:t>COVID-19</w:t>
      </w:r>
      <w:r w:rsidRPr="0021390F">
        <w:rPr>
          <w:rFonts w:ascii="Book Antiqua" w:hAnsi="Book Antiqua" w:cs="Times New Roman"/>
          <w:color w:val="000000" w:themeColor="text1"/>
          <w:sz w:val="24"/>
          <w:szCs w:val="24"/>
          <w:lang w:val="en-US"/>
        </w:rPr>
        <w:t xml:space="preserve">; </w:t>
      </w:r>
      <w:proofErr w:type="spellStart"/>
      <w:r w:rsidRPr="0021390F">
        <w:rPr>
          <w:rFonts w:ascii="Book Antiqua" w:hAnsi="Book Antiqua" w:cs="Times New Roman"/>
          <w:color w:val="000000" w:themeColor="text1"/>
          <w:sz w:val="24"/>
          <w:szCs w:val="24"/>
          <w:lang w:val="en-US"/>
        </w:rPr>
        <w:t>Hypertransaminasemia</w:t>
      </w:r>
      <w:proofErr w:type="spellEnd"/>
      <w:r w:rsidRPr="0021390F">
        <w:rPr>
          <w:rFonts w:ascii="Book Antiqua" w:hAnsi="Book Antiqua" w:cs="Times New Roman"/>
          <w:color w:val="000000" w:themeColor="text1"/>
          <w:sz w:val="24"/>
          <w:szCs w:val="24"/>
          <w:lang w:val="en-US"/>
        </w:rPr>
        <w:t>; Liver;</w:t>
      </w:r>
      <w:r w:rsidR="00B22290" w:rsidRPr="0021390F">
        <w:rPr>
          <w:rFonts w:ascii="Book Antiqua" w:hAnsi="Book Antiqua" w:cs="Times New Roman"/>
          <w:color w:val="000000" w:themeColor="text1"/>
          <w:sz w:val="24"/>
          <w:szCs w:val="24"/>
          <w:lang w:val="en-US"/>
        </w:rPr>
        <w:t xml:space="preserve"> Meta-analysis;</w:t>
      </w:r>
      <w:r w:rsidR="00DE7D6B">
        <w:rPr>
          <w:rFonts w:ascii="Book Antiqua" w:hAnsi="Book Antiqua" w:cs="Times New Roman"/>
          <w:color w:val="000000" w:themeColor="text1"/>
          <w:sz w:val="24"/>
          <w:szCs w:val="24"/>
          <w:lang w:val="en-US"/>
        </w:rPr>
        <w:t xml:space="preserve"> </w:t>
      </w:r>
      <w:r w:rsidR="00556E42" w:rsidRPr="00556E42">
        <w:rPr>
          <w:rFonts w:ascii="Book Antiqua" w:hAnsi="Book Antiqua" w:cs="Times New Roman"/>
          <w:color w:val="000000" w:themeColor="text1"/>
          <w:sz w:val="24"/>
          <w:szCs w:val="24"/>
          <w:lang w:val="en-US"/>
        </w:rPr>
        <w:t>SARS-CoV-2</w:t>
      </w:r>
    </w:p>
    <w:p w14:paraId="23F60768" w14:textId="77777777" w:rsidR="007C2FD0" w:rsidRPr="0021390F" w:rsidRDefault="007C2FD0" w:rsidP="0021390F">
      <w:pPr>
        <w:snapToGrid w:val="0"/>
        <w:spacing w:after="0" w:line="360" w:lineRule="auto"/>
        <w:jc w:val="both"/>
        <w:rPr>
          <w:rFonts w:ascii="Book Antiqua" w:hAnsi="Book Antiqua" w:cs="Times New Roman"/>
          <w:color w:val="000000" w:themeColor="text1"/>
          <w:sz w:val="24"/>
          <w:szCs w:val="24"/>
          <w:lang w:val="en-US"/>
        </w:rPr>
      </w:pPr>
    </w:p>
    <w:p w14:paraId="3086DD8D" w14:textId="77777777" w:rsidR="005E2F60" w:rsidRPr="005E2F60" w:rsidRDefault="005E2F60" w:rsidP="005E2F60">
      <w:pPr>
        <w:adjustRightInd w:val="0"/>
        <w:snapToGrid w:val="0"/>
        <w:spacing w:after="0" w:line="360" w:lineRule="auto"/>
        <w:jc w:val="both"/>
        <w:rPr>
          <w:rFonts w:ascii="Book Antiqua" w:hAnsi="Book Antiqua"/>
          <w:bCs/>
          <w:sz w:val="24"/>
          <w:szCs w:val="24"/>
          <w:lang w:eastAsia="zh-CN"/>
        </w:rPr>
      </w:pPr>
      <w:r w:rsidRPr="005E2F60">
        <w:rPr>
          <w:rFonts w:ascii="Book Antiqua" w:eastAsia="Calibri" w:hAnsi="Book Antiqua" w:cs="Times New Roman"/>
          <w:color w:val="000000" w:themeColor="text1"/>
          <w:sz w:val="24"/>
          <w:szCs w:val="24"/>
        </w:rPr>
        <w:t xml:space="preserve">Zippi M, Fiorino S, Occhigrossi G, Hong WD. </w:t>
      </w:r>
      <w:proofErr w:type="spellStart"/>
      <w:r w:rsidRPr="005E2F60">
        <w:rPr>
          <w:rFonts w:ascii="Book Antiqua" w:eastAsia="Calibri" w:hAnsi="Book Antiqua" w:cs="Times New Roman"/>
          <w:color w:val="000000" w:themeColor="text1"/>
          <w:sz w:val="24"/>
          <w:szCs w:val="24"/>
          <w:lang w:val="en-US"/>
        </w:rPr>
        <w:t>Hypertransaminasemia</w:t>
      </w:r>
      <w:proofErr w:type="spellEnd"/>
      <w:r w:rsidRPr="005E2F60">
        <w:rPr>
          <w:rFonts w:ascii="Book Antiqua" w:eastAsia="Calibri" w:hAnsi="Book Antiqua" w:cs="Times New Roman"/>
          <w:color w:val="000000" w:themeColor="text1"/>
          <w:sz w:val="24"/>
          <w:szCs w:val="24"/>
          <w:lang w:val="en-US"/>
        </w:rPr>
        <w:t xml:space="preserve"> in the course of infection with </w:t>
      </w:r>
      <w:r w:rsidR="00316630" w:rsidRPr="00316630">
        <w:rPr>
          <w:rFonts w:ascii="Book Antiqua" w:eastAsia="Calibri" w:hAnsi="Book Antiqua" w:cs="Times New Roman"/>
          <w:color w:val="000000" w:themeColor="text1"/>
          <w:sz w:val="24"/>
          <w:szCs w:val="24"/>
          <w:lang w:val="en-US"/>
        </w:rPr>
        <w:t>SARS-CoV-2</w:t>
      </w:r>
      <w:r w:rsidRPr="005E2F60">
        <w:rPr>
          <w:rFonts w:ascii="Book Antiqua" w:eastAsia="Calibri" w:hAnsi="Book Antiqua" w:cs="Times New Roman"/>
          <w:color w:val="000000" w:themeColor="text1"/>
          <w:sz w:val="24"/>
          <w:szCs w:val="24"/>
          <w:lang w:val="en-US"/>
        </w:rPr>
        <w:t xml:space="preserve">: Incidence and pathogenetic hypothesis. </w:t>
      </w:r>
      <w:r w:rsidRPr="00D7497C">
        <w:rPr>
          <w:rFonts w:ascii="Book Antiqua" w:hAnsi="Book Antiqua"/>
          <w:i/>
          <w:iCs/>
          <w:sz w:val="24"/>
          <w:szCs w:val="24"/>
        </w:rPr>
        <w:t>World J Clin Cases</w:t>
      </w:r>
      <w:r w:rsidRPr="00D7497C">
        <w:rPr>
          <w:rFonts w:ascii="Book Antiqua" w:hAnsi="Book Antiqua"/>
          <w:i/>
          <w:iCs/>
          <w:sz w:val="24"/>
          <w:szCs w:val="24"/>
          <w:lang w:eastAsia="zh-CN"/>
        </w:rPr>
        <w:t xml:space="preserve"> </w:t>
      </w:r>
      <w:r w:rsidRPr="00D7497C">
        <w:rPr>
          <w:rFonts w:ascii="Book Antiqua" w:hAnsi="Book Antiqua"/>
          <w:iCs/>
          <w:sz w:val="24"/>
          <w:szCs w:val="24"/>
          <w:lang w:eastAsia="zh-CN"/>
        </w:rPr>
        <w:t>20</w:t>
      </w:r>
      <w:r>
        <w:rPr>
          <w:rFonts w:ascii="Book Antiqua" w:hAnsi="Book Antiqua"/>
          <w:iCs/>
          <w:sz w:val="24"/>
          <w:szCs w:val="24"/>
          <w:lang w:eastAsia="zh-CN"/>
        </w:rPr>
        <w:t>20</w:t>
      </w:r>
      <w:r w:rsidRPr="00002F66">
        <w:rPr>
          <w:rFonts w:ascii="Book Antiqua" w:hAnsi="Book Antiqua"/>
          <w:bCs/>
          <w:sz w:val="24"/>
          <w:szCs w:val="24"/>
        </w:rPr>
        <w:t xml:space="preserve">; </w:t>
      </w:r>
      <w:r>
        <w:rPr>
          <w:rFonts w:ascii="Book Antiqua" w:hAnsi="Book Antiqua" w:hint="eastAsia"/>
          <w:bCs/>
          <w:sz w:val="24"/>
          <w:szCs w:val="24"/>
          <w:lang w:eastAsia="zh-CN"/>
        </w:rPr>
        <w:t>In press</w:t>
      </w:r>
    </w:p>
    <w:p w14:paraId="40EE299D" w14:textId="77777777" w:rsidR="005E2F60" w:rsidRPr="0021390F" w:rsidRDefault="005E2F60" w:rsidP="005E2F60">
      <w:pPr>
        <w:snapToGrid w:val="0"/>
        <w:spacing w:after="0" w:line="360" w:lineRule="auto"/>
        <w:jc w:val="both"/>
        <w:rPr>
          <w:rFonts w:ascii="Book Antiqua" w:eastAsia="Calibri" w:hAnsi="Book Antiqua" w:cs="Times New Roman"/>
          <w:color w:val="000000" w:themeColor="text1"/>
          <w:sz w:val="24"/>
          <w:szCs w:val="24"/>
          <w:vertAlign w:val="superscript"/>
        </w:rPr>
      </w:pPr>
    </w:p>
    <w:p w14:paraId="0BBF3924" w14:textId="77777777" w:rsidR="00FC6809" w:rsidRPr="005E2F60" w:rsidRDefault="00710761"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b/>
          <w:color w:val="000000" w:themeColor="text1"/>
          <w:sz w:val="24"/>
          <w:szCs w:val="24"/>
          <w:lang w:val="en-US"/>
        </w:rPr>
        <w:t>Core tip</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Severe acute respiratory syndrome coronavirus 2</w:t>
      </w:r>
      <w:r w:rsidR="008150E9" w:rsidRPr="0021390F">
        <w:rPr>
          <w:rFonts w:ascii="Book Antiqua" w:hAnsi="Book Antiqua" w:cs="Times New Roman"/>
          <w:color w:val="000000" w:themeColor="text1"/>
          <w:sz w:val="24"/>
          <w:szCs w:val="24"/>
          <w:lang w:val="en-US"/>
        </w:rPr>
        <w:t xml:space="preserve"> infection currently represents an emerging pandemic. More and more published papers, with constantly updated data, highlight a concomitant hepatic impairment, particularly, a</w:t>
      </w:r>
      <w:r w:rsidR="005E2F60">
        <w:rPr>
          <w:rFonts w:ascii="Book Antiqua" w:hAnsi="Book Antiqua" w:cs="Times New Roman"/>
          <w:color w:val="000000" w:themeColor="text1"/>
          <w:sz w:val="24"/>
          <w:szCs w:val="24"/>
          <w:lang w:val="en-US"/>
        </w:rPr>
        <w:t>n</w:t>
      </w:r>
      <w:r w:rsidR="008150E9" w:rsidRPr="0021390F">
        <w:rPr>
          <w:rFonts w:ascii="Book Antiqua" w:hAnsi="Book Antiqua" w:cs="Times New Roman"/>
          <w:color w:val="000000" w:themeColor="text1"/>
          <w:sz w:val="24"/>
          <w:szCs w:val="24"/>
          <w:lang w:val="en-US"/>
        </w:rPr>
        <w:t xml:space="preserve"> </w:t>
      </w:r>
      <w:proofErr w:type="spellStart"/>
      <w:r w:rsidR="008150E9" w:rsidRPr="0021390F">
        <w:rPr>
          <w:rFonts w:ascii="Book Antiqua" w:hAnsi="Book Antiqua" w:cs="Times New Roman"/>
          <w:color w:val="000000" w:themeColor="text1"/>
          <w:sz w:val="24"/>
          <w:szCs w:val="24"/>
          <w:lang w:val="en-US"/>
        </w:rPr>
        <w:t>hypertransaminasemia</w:t>
      </w:r>
      <w:proofErr w:type="spellEnd"/>
      <w:r w:rsidR="008150E9" w:rsidRPr="0021390F">
        <w:rPr>
          <w:rFonts w:ascii="Book Antiqua" w:hAnsi="Book Antiqua" w:cs="Times New Roman"/>
          <w:color w:val="000000" w:themeColor="text1"/>
          <w:sz w:val="24"/>
          <w:szCs w:val="24"/>
          <w:lang w:val="en-US"/>
        </w:rPr>
        <w:t>. In this mini-review, we will try to analyze the incidence and pathogenetic hypothesis of this phenomenon using the currently available data.</w:t>
      </w:r>
    </w:p>
    <w:p w14:paraId="41FFCA08" w14:textId="77777777" w:rsidR="005E2F60" w:rsidRDefault="005E2F60">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0CF67857" w14:textId="77777777" w:rsidR="00E04682" w:rsidRPr="005E2F60" w:rsidRDefault="00CC324F" w:rsidP="0021390F">
      <w:pPr>
        <w:snapToGrid w:val="0"/>
        <w:spacing w:after="0" w:line="360" w:lineRule="auto"/>
        <w:jc w:val="both"/>
        <w:rPr>
          <w:rFonts w:ascii="Book Antiqua" w:hAnsi="Book Antiqua" w:cs="Times New Roman"/>
          <w:b/>
          <w:color w:val="000000" w:themeColor="text1"/>
          <w:sz w:val="24"/>
          <w:szCs w:val="24"/>
          <w:u w:val="single"/>
          <w:lang w:val="en-US"/>
        </w:rPr>
      </w:pPr>
      <w:r w:rsidRPr="005E2F60">
        <w:rPr>
          <w:rFonts w:ascii="Book Antiqua" w:hAnsi="Book Antiqua" w:cs="Times New Roman"/>
          <w:b/>
          <w:color w:val="000000" w:themeColor="text1"/>
          <w:sz w:val="24"/>
          <w:szCs w:val="24"/>
          <w:u w:val="single"/>
          <w:lang w:val="en-US"/>
        </w:rPr>
        <w:lastRenderedPageBreak/>
        <w:t>INTRODUCTION</w:t>
      </w:r>
    </w:p>
    <w:p w14:paraId="66735681" w14:textId="77777777" w:rsidR="008150E9" w:rsidRPr="0021390F"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As of December 2019, a viral infection </w:t>
      </w:r>
      <w:r w:rsidR="00FE64D0" w:rsidRPr="0021390F">
        <w:rPr>
          <w:rFonts w:ascii="Book Antiqua" w:hAnsi="Book Antiqua" w:cs="Times New Roman"/>
          <w:color w:val="000000" w:themeColor="text1"/>
          <w:sz w:val="24"/>
          <w:szCs w:val="24"/>
          <w:lang w:val="en-US"/>
        </w:rPr>
        <w:t>defined as</w:t>
      </w:r>
      <w:r w:rsidRPr="0021390F">
        <w:rPr>
          <w:rFonts w:ascii="Book Antiqua" w:hAnsi="Book Antiqua" w:cs="Times New Roman"/>
          <w:color w:val="000000" w:themeColor="text1"/>
          <w:sz w:val="24"/>
          <w:szCs w:val="24"/>
          <w:lang w:val="en-US"/>
        </w:rPr>
        <w:t xml:space="preserve"> </w:t>
      </w:r>
      <w:r w:rsidR="005E2F60" w:rsidRPr="0021390F">
        <w:rPr>
          <w:rFonts w:ascii="Book Antiqua" w:hAnsi="Book Antiqua" w:cs="Times New Roman"/>
          <w:color w:val="000000" w:themeColor="text1"/>
          <w:sz w:val="24"/>
          <w:szCs w:val="24"/>
          <w:lang w:val="en-US"/>
        </w:rPr>
        <w:t>severe acute respiratory syndrome coronavirus</w:t>
      </w:r>
      <w:r w:rsidR="00FE64D0" w:rsidRPr="0021390F">
        <w:rPr>
          <w:rFonts w:ascii="Book Antiqua" w:hAnsi="Book Antiqua" w:cs="Times New Roman"/>
          <w:color w:val="000000" w:themeColor="text1"/>
          <w:sz w:val="24"/>
          <w:szCs w:val="24"/>
          <w:lang w:val="en-US"/>
        </w:rPr>
        <w:t xml:space="preserve"> 2 (SARS-CoV-2), </w:t>
      </w:r>
      <w:r w:rsidR="002971DA" w:rsidRPr="0021390F">
        <w:rPr>
          <w:rFonts w:ascii="Book Antiqua" w:hAnsi="Book Antiqua" w:cs="Times New Roman"/>
          <w:color w:val="000000" w:themeColor="text1"/>
          <w:sz w:val="24"/>
          <w:szCs w:val="24"/>
          <w:lang w:val="en-US"/>
        </w:rPr>
        <w:t xml:space="preserve">caused by the pathogen of </w:t>
      </w:r>
      <w:r w:rsidR="005E2F60" w:rsidRPr="0021390F">
        <w:rPr>
          <w:rFonts w:ascii="Book Antiqua" w:hAnsi="Book Antiqua" w:cs="Times New Roman"/>
          <w:color w:val="000000" w:themeColor="text1"/>
          <w:sz w:val="24"/>
          <w:szCs w:val="24"/>
          <w:lang w:val="en-US"/>
        </w:rPr>
        <w:t>coronavirus disease</w:t>
      </w:r>
      <w:r w:rsidR="002971DA" w:rsidRPr="0021390F">
        <w:rPr>
          <w:rFonts w:ascii="Book Antiqua" w:hAnsi="Book Antiqua" w:cs="Times New Roman"/>
          <w:color w:val="000000" w:themeColor="text1"/>
          <w:sz w:val="24"/>
          <w:szCs w:val="24"/>
          <w:lang w:val="en-US"/>
        </w:rPr>
        <w:t xml:space="preserve"> 2019 (COVID-19), </w:t>
      </w:r>
      <w:r w:rsidR="00FE64D0" w:rsidRPr="0021390F">
        <w:rPr>
          <w:rFonts w:ascii="Book Antiqua" w:hAnsi="Book Antiqua" w:cs="Times New Roman"/>
          <w:color w:val="000000" w:themeColor="text1"/>
          <w:sz w:val="24"/>
          <w:szCs w:val="24"/>
          <w:lang w:val="en-US"/>
        </w:rPr>
        <w:t xml:space="preserve">belonging to the Coronavirus family, </w:t>
      </w:r>
      <w:r w:rsidRPr="0021390F">
        <w:rPr>
          <w:rFonts w:ascii="Book Antiqua" w:hAnsi="Book Antiqua" w:cs="Times New Roman"/>
          <w:color w:val="000000" w:themeColor="text1"/>
          <w:sz w:val="24"/>
          <w:szCs w:val="24"/>
          <w:lang w:val="en-US"/>
        </w:rPr>
        <w:t xml:space="preserve">has developed suddenly and has had and has a strong impact </w:t>
      </w:r>
      <w:proofErr w:type="gramStart"/>
      <w:r w:rsidRPr="0021390F">
        <w:rPr>
          <w:rFonts w:ascii="Book Antiqua" w:hAnsi="Book Antiqua" w:cs="Times New Roman"/>
          <w:color w:val="000000" w:themeColor="text1"/>
          <w:sz w:val="24"/>
          <w:szCs w:val="24"/>
          <w:lang w:val="en-US"/>
        </w:rPr>
        <w:t>worldwide</w:t>
      </w:r>
      <w:r w:rsidRPr="0021390F">
        <w:rPr>
          <w:rFonts w:ascii="Book Antiqua" w:hAnsi="Book Antiqua" w:cs="Times New Roman"/>
          <w:color w:val="000000" w:themeColor="text1"/>
          <w:sz w:val="24"/>
          <w:szCs w:val="24"/>
          <w:vertAlign w:val="superscript"/>
          <w:lang w:val="en-US"/>
        </w:rPr>
        <w:t>[</w:t>
      </w:r>
      <w:proofErr w:type="gramEnd"/>
      <w:r w:rsidRPr="0021390F">
        <w:rPr>
          <w:rFonts w:ascii="Book Antiqua" w:hAnsi="Book Antiqua" w:cs="Times New Roman"/>
          <w:color w:val="000000" w:themeColor="text1"/>
          <w:sz w:val="24"/>
          <w:szCs w:val="24"/>
          <w:vertAlign w:val="superscript"/>
          <w:lang w:val="en-US"/>
        </w:rPr>
        <w:t>1]</w:t>
      </w:r>
      <w:r w:rsidRPr="0021390F">
        <w:rPr>
          <w:rFonts w:ascii="Book Antiqua" w:hAnsi="Book Antiqua" w:cs="Times New Roman"/>
          <w:color w:val="000000" w:themeColor="text1"/>
          <w:sz w:val="24"/>
          <w:szCs w:val="24"/>
          <w:lang w:val="en-US"/>
        </w:rPr>
        <w:t>.</w:t>
      </w:r>
      <w:r w:rsidR="00FE64D0" w:rsidRPr="0021390F">
        <w:rPr>
          <w:rFonts w:ascii="Book Antiqua" w:hAnsi="Book Antiqua"/>
          <w:color w:val="000000" w:themeColor="text1"/>
          <w:sz w:val="24"/>
          <w:szCs w:val="24"/>
          <w:lang w:val="en-US"/>
        </w:rPr>
        <w:t xml:space="preserve"> </w:t>
      </w:r>
      <w:r w:rsidR="009E0991" w:rsidRPr="0021390F">
        <w:rPr>
          <w:rFonts w:ascii="Book Antiqua" w:hAnsi="Book Antiqua"/>
          <w:color w:val="000000" w:themeColor="text1"/>
          <w:sz w:val="24"/>
          <w:szCs w:val="24"/>
          <w:lang w:val="en-US"/>
        </w:rPr>
        <w:t xml:space="preserve">This virus </w:t>
      </w:r>
      <w:r w:rsidR="007F746E" w:rsidRPr="0021390F">
        <w:rPr>
          <w:rFonts w:ascii="Book Antiqua" w:hAnsi="Book Antiqua"/>
          <w:color w:val="000000" w:themeColor="text1"/>
          <w:sz w:val="24"/>
          <w:szCs w:val="24"/>
          <w:lang w:val="en-US"/>
        </w:rPr>
        <w:t>is similar to other two</w:t>
      </w:r>
      <w:r w:rsidR="0070278B" w:rsidRPr="0021390F">
        <w:rPr>
          <w:rFonts w:ascii="Book Antiqua" w:hAnsi="Book Antiqua"/>
          <w:color w:val="000000" w:themeColor="text1"/>
          <w:sz w:val="24"/>
          <w:szCs w:val="24"/>
          <w:lang w:val="en-US"/>
        </w:rPr>
        <w:t xml:space="preserve"> </w:t>
      </w:r>
      <w:r w:rsidR="00F64115" w:rsidRPr="0021390F">
        <w:rPr>
          <w:rFonts w:ascii="Book Antiqua" w:hAnsi="Book Antiqua"/>
          <w:color w:val="000000" w:themeColor="text1"/>
          <w:sz w:val="24"/>
          <w:szCs w:val="24"/>
          <w:lang w:val="en-US"/>
        </w:rPr>
        <w:t xml:space="preserve">preceding </w:t>
      </w:r>
      <w:r w:rsidR="007F746E" w:rsidRPr="0021390F">
        <w:rPr>
          <w:rFonts w:ascii="Book Antiqua" w:hAnsi="Book Antiqua"/>
          <w:color w:val="000000" w:themeColor="text1"/>
          <w:sz w:val="24"/>
          <w:szCs w:val="24"/>
          <w:lang w:val="en-US"/>
        </w:rPr>
        <w:t>coronavirus sharing</w:t>
      </w:r>
      <w:r w:rsidR="009E0991" w:rsidRPr="0021390F">
        <w:rPr>
          <w:rFonts w:ascii="Book Antiqua" w:hAnsi="Book Antiqua"/>
          <w:color w:val="000000" w:themeColor="text1"/>
          <w:sz w:val="24"/>
          <w:szCs w:val="24"/>
          <w:lang w:val="en-US"/>
        </w:rPr>
        <w:t xml:space="preserve"> 79% </w:t>
      </w:r>
      <w:r w:rsidR="007F746E" w:rsidRPr="0021390F">
        <w:rPr>
          <w:rFonts w:ascii="Book Antiqua" w:hAnsi="Book Antiqua"/>
          <w:color w:val="000000" w:themeColor="text1"/>
          <w:sz w:val="24"/>
          <w:szCs w:val="24"/>
          <w:lang w:val="en-US"/>
        </w:rPr>
        <w:t xml:space="preserve">of its genome </w:t>
      </w:r>
      <w:r w:rsidR="009E0991" w:rsidRPr="0021390F">
        <w:rPr>
          <w:rFonts w:ascii="Book Antiqua" w:hAnsi="Book Antiqua"/>
          <w:color w:val="000000" w:themeColor="text1"/>
          <w:sz w:val="24"/>
          <w:szCs w:val="24"/>
          <w:lang w:val="en-US"/>
        </w:rPr>
        <w:t xml:space="preserve">with </w:t>
      </w:r>
      <w:r w:rsidR="00F64115" w:rsidRPr="0021390F">
        <w:rPr>
          <w:rFonts w:ascii="Book Antiqua" w:hAnsi="Book Antiqua"/>
          <w:color w:val="000000" w:themeColor="text1"/>
          <w:sz w:val="24"/>
          <w:szCs w:val="24"/>
          <w:lang w:val="en-US"/>
        </w:rPr>
        <w:t>those</w:t>
      </w:r>
      <w:r w:rsidR="007F746E" w:rsidRPr="0021390F">
        <w:rPr>
          <w:rFonts w:ascii="Book Antiqua" w:hAnsi="Book Antiqua"/>
          <w:color w:val="000000" w:themeColor="text1"/>
          <w:sz w:val="24"/>
          <w:szCs w:val="24"/>
          <w:lang w:val="en-US"/>
        </w:rPr>
        <w:t xml:space="preserve"> of </w:t>
      </w:r>
      <w:r w:rsidR="009E0991" w:rsidRPr="0021390F">
        <w:rPr>
          <w:rFonts w:ascii="Book Antiqua" w:hAnsi="Book Antiqua"/>
          <w:color w:val="000000" w:themeColor="text1"/>
          <w:sz w:val="24"/>
          <w:szCs w:val="24"/>
          <w:lang w:val="en-US"/>
        </w:rPr>
        <w:t>the</w:t>
      </w:r>
      <w:r w:rsidR="00613D04" w:rsidRPr="0021390F">
        <w:rPr>
          <w:rFonts w:ascii="Book Antiqua" w:hAnsi="Book Antiqua"/>
          <w:color w:val="000000" w:themeColor="text1"/>
          <w:sz w:val="24"/>
          <w:szCs w:val="24"/>
          <w:lang w:val="en-US"/>
        </w:rPr>
        <w:t xml:space="preserve"> 2003</w:t>
      </w:r>
      <w:r w:rsidR="009E0991" w:rsidRPr="0021390F">
        <w:rPr>
          <w:rFonts w:ascii="Book Antiqua" w:hAnsi="Book Antiqua"/>
          <w:color w:val="000000" w:themeColor="text1"/>
          <w:sz w:val="24"/>
          <w:szCs w:val="24"/>
          <w:lang w:val="en-US"/>
        </w:rPr>
        <w:t xml:space="preserve"> </w:t>
      </w:r>
      <w:r w:rsidR="005E2F60" w:rsidRPr="0021390F">
        <w:rPr>
          <w:rFonts w:ascii="Book Antiqua" w:hAnsi="Book Antiqua"/>
          <w:color w:val="000000" w:themeColor="text1"/>
          <w:sz w:val="24"/>
          <w:szCs w:val="24"/>
          <w:lang w:val="en-US"/>
        </w:rPr>
        <w:t>severe acute respiratory syndrome</w:t>
      </w:r>
      <w:r w:rsidR="009E0991" w:rsidRPr="0021390F">
        <w:rPr>
          <w:rFonts w:ascii="Book Antiqua" w:hAnsi="Book Antiqua"/>
          <w:color w:val="000000" w:themeColor="text1"/>
          <w:sz w:val="24"/>
          <w:szCs w:val="24"/>
          <w:lang w:val="en-US"/>
        </w:rPr>
        <w:t xml:space="preserve"> (SARS</w:t>
      </w:r>
      <w:r w:rsidR="0079246E" w:rsidRPr="0021390F">
        <w:rPr>
          <w:rFonts w:ascii="Book Antiqua" w:hAnsi="Book Antiqua"/>
          <w:color w:val="000000" w:themeColor="text1"/>
          <w:sz w:val="24"/>
          <w:szCs w:val="24"/>
          <w:lang w:val="en-US"/>
        </w:rPr>
        <w:t>-</w:t>
      </w:r>
      <w:proofErr w:type="spellStart"/>
      <w:r w:rsidR="0079246E" w:rsidRPr="0021390F">
        <w:rPr>
          <w:rFonts w:ascii="Book Antiqua" w:hAnsi="Book Antiqua"/>
          <w:color w:val="000000" w:themeColor="text1"/>
          <w:sz w:val="24"/>
          <w:szCs w:val="24"/>
          <w:lang w:val="en-US"/>
        </w:rPr>
        <w:t>CoV</w:t>
      </w:r>
      <w:proofErr w:type="spellEnd"/>
      <w:r w:rsidR="009E0991" w:rsidRPr="0021390F">
        <w:rPr>
          <w:rFonts w:ascii="Book Antiqua" w:hAnsi="Book Antiqua"/>
          <w:color w:val="000000" w:themeColor="text1"/>
          <w:sz w:val="24"/>
          <w:szCs w:val="24"/>
          <w:lang w:val="en-US"/>
        </w:rPr>
        <w:t>)</w:t>
      </w:r>
      <w:r w:rsidR="007F746E" w:rsidRPr="0021390F">
        <w:rPr>
          <w:rFonts w:ascii="Book Antiqua" w:hAnsi="Book Antiqua"/>
          <w:color w:val="000000" w:themeColor="text1"/>
          <w:sz w:val="24"/>
          <w:szCs w:val="24"/>
          <w:lang w:val="en-US"/>
        </w:rPr>
        <w:t xml:space="preserve"> and</w:t>
      </w:r>
      <w:r w:rsidR="009E0991" w:rsidRPr="0021390F">
        <w:rPr>
          <w:rFonts w:ascii="Book Antiqua" w:hAnsi="Book Antiqua"/>
          <w:color w:val="000000" w:themeColor="text1"/>
          <w:sz w:val="24"/>
          <w:szCs w:val="24"/>
          <w:lang w:val="en-US"/>
        </w:rPr>
        <w:t xml:space="preserve"> 50% </w:t>
      </w:r>
      <w:r w:rsidR="007F746E" w:rsidRPr="0021390F">
        <w:rPr>
          <w:rFonts w:ascii="Book Antiqua" w:hAnsi="Book Antiqua"/>
          <w:color w:val="000000" w:themeColor="text1"/>
          <w:sz w:val="24"/>
          <w:szCs w:val="24"/>
          <w:lang w:val="en-US"/>
        </w:rPr>
        <w:t xml:space="preserve">with those of </w:t>
      </w:r>
      <w:r w:rsidR="0070278B" w:rsidRPr="0021390F">
        <w:rPr>
          <w:rFonts w:ascii="Book Antiqua" w:hAnsi="Book Antiqua"/>
          <w:color w:val="000000" w:themeColor="text1"/>
          <w:sz w:val="24"/>
          <w:szCs w:val="24"/>
          <w:lang w:val="en-US"/>
        </w:rPr>
        <w:t xml:space="preserve">the </w:t>
      </w:r>
      <w:r w:rsidR="00613D04" w:rsidRPr="0021390F">
        <w:rPr>
          <w:rFonts w:ascii="Book Antiqua" w:hAnsi="Book Antiqua"/>
          <w:color w:val="000000" w:themeColor="text1"/>
          <w:sz w:val="24"/>
          <w:szCs w:val="24"/>
          <w:lang w:val="en-US"/>
        </w:rPr>
        <w:t xml:space="preserve">2012 </w:t>
      </w:r>
      <w:r w:rsidR="009E0991" w:rsidRPr="0021390F">
        <w:rPr>
          <w:rFonts w:ascii="Book Antiqua" w:hAnsi="Book Antiqua"/>
          <w:color w:val="000000" w:themeColor="text1"/>
          <w:sz w:val="24"/>
          <w:szCs w:val="24"/>
          <w:lang w:val="en-US"/>
        </w:rPr>
        <w:t xml:space="preserve">Middle Eastern </w:t>
      </w:r>
      <w:r w:rsidR="005E2F60" w:rsidRPr="0021390F">
        <w:rPr>
          <w:rFonts w:ascii="Book Antiqua" w:hAnsi="Book Antiqua"/>
          <w:color w:val="000000" w:themeColor="text1"/>
          <w:sz w:val="24"/>
          <w:szCs w:val="24"/>
          <w:lang w:val="en-US"/>
        </w:rPr>
        <w:t>respiratory syndrome</w:t>
      </w:r>
      <w:r w:rsidR="009E0991" w:rsidRPr="0021390F">
        <w:rPr>
          <w:rFonts w:ascii="Book Antiqua" w:hAnsi="Book Antiqua"/>
          <w:color w:val="000000" w:themeColor="text1"/>
          <w:sz w:val="24"/>
          <w:szCs w:val="24"/>
          <w:lang w:val="en-US"/>
        </w:rPr>
        <w:t xml:space="preserve"> (MERS</w:t>
      </w:r>
      <w:r w:rsidR="0079246E" w:rsidRPr="0021390F">
        <w:rPr>
          <w:rFonts w:ascii="Book Antiqua" w:hAnsi="Book Antiqua"/>
          <w:color w:val="000000" w:themeColor="text1"/>
          <w:sz w:val="24"/>
          <w:szCs w:val="24"/>
          <w:lang w:val="en-US"/>
        </w:rPr>
        <w:t>-</w:t>
      </w:r>
      <w:proofErr w:type="spellStart"/>
      <w:proofErr w:type="gramStart"/>
      <w:r w:rsidR="0079246E" w:rsidRPr="0021390F">
        <w:rPr>
          <w:rFonts w:ascii="Book Antiqua" w:hAnsi="Book Antiqua"/>
          <w:color w:val="000000" w:themeColor="text1"/>
          <w:sz w:val="24"/>
          <w:szCs w:val="24"/>
          <w:lang w:val="en-US"/>
        </w:rPr>
        <w:t>CoV</w:t>
      </w:r>
      <w:proofErr w:type="spellEnd"/>
      <w:r w:rsidR="009E0991" w:rsidRPr="0021390F">
        <w:rPr>
          <w:rFonts w:ascii="Book Antiqua" w:hAnsi="Book Antiqua"/>
          <w:color w:val="000000" w:themeColor="text1"/>
          <w:sz w:val="24"/>
          <w:szCs w:val="24"/>
          <w:lang w:val="en-US"/>
        </w:rPr>
        <w:t>)</w:t>
      </w:r>
      <w:r w:rsidR="004B57F2" w:rsidRPr="0021390F">
        <w:rPr>
          <w:rFonts w:ascii="Book Antiqua" w:hAnsi="Book Antiqua"/>
          <w:color w:val="000000" w:themeColor="text1"/>
          <w:sz w:val="24"/>
          <w:szCs w:val="24"/>
          <w:vertAlign w:val="superscript"/>
          <w:lang w:val="en-US"/>
        </w:rPr>
        <w:t>[</w:t>
      </w:r>
      <w:proofErr w:type="gramEnd"/>
      <w:r w:rsidR="004B57F2" w:rsidRPr="0021390F">
        <w:rPr>
          <w:rFonts w:ascii="Book Antiqua" w:hAnsi="Book Antiqua"/>
          <w:color w:val="000000" w:themeColor="text1"/>
          <w:sz w:val="24"/>
          <w:szCs w:val="24"/>
          <w:vertAlign w:val="superscript"/>
          <w:lang w:val="en-US"/>
        </w:rPr>
        <w:t>2]</w:t>
      </w:r>
      <w:r w:rsidR="004B57F2" w:rsidRPr="0021390F">
        <w:rPr>
          <w:rFonts w:ascii="Book Antiqua" w:hAnsi="Book Antiqua"/>
          <w:b/>
          <w:color w:val="000000" w:themeColor="text1"/>
          <w:sz w:val="24"/>
          <w:szCs w:val="24"/>
          <w:vertAlign w:val="subscript"/>
          <w:lang w:val="en-US"/>
        </w:rPr>
        <w:t>.</w:t>
      </w:r>
      <w:r w:rsidR="004B57F2" w:rsidRPr="0021390F">
        <w:rPr>
          <w:rFonts w:ascii="Book Antiqua" w:hAnsi="Book Antiqua" w:cs="Times New Roman"/>
          <w:color w:val="000000" w:themeColor="text1"/>
          <w:sz w:val="24"/>
          <w:szCs w:val="24"/>
          <w:lang w:val="en-US"/>
        </w:rPr>
        <w:t xml:space="preserve"> </w:t>
      </w:r>
      <w:r w:rsidR="0070278B" w:rsidRPr="0021390F">
        <w:rPr>
          <w:rFonts w:ascii="Book Antiqua" w:hAnsi="Book Antiqua"/>
          <w:color w:val="000000" w:themeColor="text1"/>
          <w:sz w:val="24"/>
          <w:szCs w:val="24"/>
          <w:lang w:val="en-US"/>
        </w:rPr>
        <w:t xml:space="preserve">All these viruses are </w:t>
      </w:r>
      <w:r w:rsidR="00F64115" w:rsidRPr="0021390F">
        <w:rPr>
          <w:rFonts w:ascii="Book Antiqua" w:hAnsi="Book Antiqua"/>
          <w:color w:val="000000" w:themeColor="text1"/>
          <w:sz w:val="24"/>
          <w:szCs w:val="24"/>
          <w:lang w:val="en-US"/>
        </w:rPr>
        <w:t>able to</w:t>
      </w:r>
      <w:r w:rsidR="0070278B" w:rsidRPr="0021390F">
        <w:rPr>
          <w:rFonts w:ascii="Book Antiqua" w:hAnsi="Book Antiqua"/>
          <w:color w:val="000000" w:themeColor="text1"/>
          <w:sz w:val="24"/>
          <w:szCs w:val="24"/>
          <w:lang w:val="en-US"/>
        </w:rPr>
        <w:t xml:space="preserve"> </w:t>
      </w:r>
      <w:r w:rsidR="00F64115" w:rsidRPr="0021390F">
        <w:rPr>
          <w:rFonts w:ascii="Book Antiqua" w:hAnsi="Book Antiqua"/>
          <w:color w:val="000000" w:themeColor="text1"/>
          <w:sz w:val="24"/>
          <w:szCs w:val="24"/>
          <w:lang w:val="en-US"/>
        </w:rPr>
        <w:t>cause</w:t>
      </w:r>
      <w:r w:rsidR="0070278B" w:rsidRPr="0021390F">
        <w:rPr>
          <w:rFonts w:ascii="Book Antiqua" w:hAnsi="Book Antiqua"/>
          <w:color w:val="000000" w:themeColor="text1"/>
          <w:sz w:val="24"/>
          <w:szCs w:val="24"/>
          <w:lang w:val="en-US"/>
        </w:rPr>
        <w:t xml:space="preserve"> liver damage, in addition to the well-known respiratory </w:t>
      </w:r>
      <w:proofErr w:type="gramStart"/>
      <w:r w:rsidR="0070278B" w:rsidRPr="0021390F">
        <w:rPr>
          <w:rFonts w:ascii="Book Antiqua" w:hAnsi="Book Antiqua"/>
          <w:color w:val="000000" w:themeColor="text1"/>
          <w:sz w:val="24"/>
          <w:szCs w:val="24"/>
          <w:lang w:val="en-US"/>
        </w:rPr>
        <w:t>manifestations</w:t>
      </w:r>
      <w:r w:rsidR="00C54516" w:rsidRPr="0021390F">
        <w:rPr>
          <w:rFonts w:ascii="Book Antiqua" w:hAnsi="Book Antiqua"/>
          <w:color w:val="000000" w:themeColor="text1"/>
          <w:sz w:val="24"/>
          <w:szCs w:val="24"/>
          <w:vertAlign w:val="superscript"/>
          <w:lang w:val="en-US"/>
        </w:rPr>
        <w:t>[</w:t>
      </w:r>
      <w:proofErr w:type="gramEnd"/>
      <w:r w:rsidR="00C54516" w:rsidRPr="0021390F">
        <w:rPr>
          <w:rFonts w:ascii="Book Antiqua" w:hAnsi="Book Antiqua"/>
          <w:color w:val="000000" w:themeColor="text1"/>
          <w:sz w:val="24"/>
          <w:szCs w:val="24"/>
          <w:vertAlign w:val="superscript"/>
          <w:lang w:val="en-US"/>
        </w:rPr>
        <w:t>2</w:t>
      </w:r>
      <w:r w:rsidR="0070278B" w:rsidRPr="0021390F">
        <w:rPr>
          <w:rFonts w:ascii="Book Antiqua" w:hAnsi="Book Antiqua"/>
          <w:color w:val="000000" w:themeColor="text1"/>
          <w:sz w:val="24"/>
          <w:szCs w:val="24"/>
          <w:vertAlign w:val="superscript"/>
          <w:lang w:val="en-US"/>
        </w:rPr>
        <w:t>]</w:t>
      </w:r>
      <w:r w:rsidR="0070278B" w:rsidRPr="0021390F">
        <w:rPr>
          <w:rFonts w:ascii="Book Antiqua" w:hAnsi="Book Antiqua"/>
          <w:b/>
          <w:color w:val="000000" w:themeColor="text1"/>
          <w:sz w:val="24"/>
          <w:szCs w:val="24"/>
          <w:lang w:val="en-US"/>
        </w:rPr>
        <w:t>.</w:t>
      </w:r>
      <w:r w:rsidR="0070278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In a recent Comment, Zhang </w:t>
      </w:r>
      <w:r w:rsidRPr="0021390F">
        <w:rPr>
          <w:rFonts w:ascii="Book Antiqua" w:hAnsi="Book Antiqua" w:cs="Times New Roman"/>
          <w:i/>
          <w:color w:val="000000" w:themeColor="text1"/>
          <w:sz w:val="24"/>
          <w:szCs w:val="24"/>
          <w:lang w:val="en-US"/>
        </w:rPr>
        <w:t>et al</w:t>
      </w:r>
      <w:r w:rsidR="005E2F60" w:rsidRPr="0021390F">
        <w:rPr>
          <w:rFonts w:ascii="Book Antiqua" w:hAnsi="Book Antiqua" w:cs="Times New Roman"/>
          <w:color w:val="000000" w:themeColor="text1"/>
          <w:sz w:val="24"/>
          <w:szCs w:val="24"/>
          <w:vertAlign w:val="superscript"/>
          <w:lang w:val="en-US"/>
        </w:rPr>
        <w:t>[3]</w:t>
      </w:r>
      <w:r w:rsidRPr="0021390F">
        <w:rPr>
          <w:rFonts w:ascii="Book Antiqua" w:hAnsi="Book Antiqua" w:cs="Times New Roman"/>
          <w:color w:val="000000" w:themeColor="text1"/>
          <w:sz w:val="24"/>
          <w:szCs w:val="24"/>
          <w:lang w:val="en-US"/>
        </w:rPr>
        <w:t xml:space="preserve"> have analyzed the effects of the virus on liver and concluded that this pathogen can alter liver enzymes [alanine aminotransferase (ALT) and aspartate aminotransferase (AST)] in 14</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-53% of cases, SARS-CoV-2 and as such an infection is present in 2</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-11% of patients with known hepatic pathologies (chronic viral hepatitis, nonalcoholic fatty liver disease, alcoholic hepatitis, immune-mediated liver disease).</w:t>
      </w:r>
    </w:p>
    <w:p w14:paraId="71CA75D7" w14:textId="77777777" w:rsidR="007C2FD0" w:rsidRDefault="008150E9" w:rsidP="005E2F60">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The aim of this mini-review is to identify those studies who have considered liver involvement, especially </w:t>
      </w:r>
      <w:proofErr w:type="spellStart"/>
      <w:r w:rsidRPr="0021390F">
        <w:rPr>
          <w:rFonts w:ascii="Book Antiqua" w:hAnsi="Book Antiqua" w:cs="Times New Roman"/>
          <w:color w:val="000000" w:themeColor="text1"/>
          <w:sz w:val="24"/>
          <w:szCs w:val="24"/>
          <w:lang w:val="en-US"/>
        </w:rPr>
        <w:t>hypertransaminasemia</w:t>
      </w:r>
      <w:proofErr w:type="spellEnd"/>
      <w:r w:rsidRPr="0021390F">
        <w:rPr>
          <w:rFonts w:ascii="Book Antiqua" w:hAnsi="Book Antiqua" w:cs="Times New Roman"/>
          <w:color w:val="000000" w:themeColor="text1"/>
          <w:sz w:val="24"/>
          <w:szCs w:val="24"/>
          <w:lang w:val="en-US"/>
        </w:rPr>
        <w:t xml:space="preserve"> that occurred during COVID-19 infection, by searching through MEDLINE/PubMed and Google Scholar. In particular, the following keywords were searched: “liver”, “SARS-CoV-2”, “COVID-19”, “transaminases”,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AST”, and “ALT”. We would like to emphasize that we used updated data at the time of submission of the present work, as these are continuously being updated.</w:t>
      </w:r>
    </w:p>
    <w:p w14:paraId="7F17B748" w14:textId="77777777" w:rsidR="005E2F60" w:rsidRPr="0021390F" w:rsidRDefault="005E2F60" w:rsidP="005E2F60">
      <w:pPr>
        <w:snapToGrid w:val="0"/>
        <w:spacing w:after="0" w:line="360" w:lineRule="auto"/>
        <w:ind w:firstLineChars="100" w:firstLine="241"/>
        <w:jc w:val="both"/>
        <w:rPr>
          <w:rFonts w:ascii="Book Antiqua" w:hAnsi="Book Antiqua" w:cs="Times New Roman"/>
          <w:b/>
          <w:color w:val="000000" w:themeColor="text1"/>
          <w:sz w:val="24"/>
          <w:szCs w:val="24"/>
          <w:lang w:val="en-US"/>
        </w:rPr>
      </w:pPr>
    </w:p>
    <w:p w14:paraId="4BDF40DD" w14:textId="77777777" w:rsidR="001469C8" w:rsidRPr="005E2F60" w:rsidRDefault="005E2F60" w:rsidP="0021390F">
      <w:pPr>
        <w:snapToGrid w:val="0"/>
        <w:spacing w:after="0" w:line="360" w:lineRule="auto"/>
        <w:jc w:val="both"/>
        <w:rPr>
          <w:rFonts w:ascii="Book Antiqua" w:hAnsi="Book Antiqua" w:cs="Times New Roman"/>
          <w:b/>
          <w:color w:val="000000" w:themeColor="text1"/>
          <w:sz w:val="24"/>
          <w:szCs w:val="24"/>
          <w:u w:val="single"/>
          <w:lang w:val="en-US"/>
        </w:rPr>
      </w:pPr>
      <w:r w:rsidRPr="005E2F60">
        <w:rPr>
          <w:rFonts w:ascii="Book Antiqua" w:hAnsi="Book Antiqua" w:cs="Times New Roman"/>
          <w:b/>
          <w:color w:val="000000" w:themeColor="text1"/>
          <w:sz w:val="24"/>
          <w:szCs w:val="24"/>
          <w:u w:val="single"/>
          <w:lang w:val="en-US"/>
        </w:rPr>
        <w:t>PATHOGENETIC HYPOTHESIS</w:t>
      </w:r>
    </w:p>
    <w:p w14:paraId="4EC833ED" w14:textId="77777777" w:rsidR="00593494" w:rsidRPr="0021390F"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Hepatic involvement due to a predominant respiratory </w:t>
      </w:r>
      <w:proofErr w:type="spellStart"/>
      <w:r w:rsidRPr="0021390F">
        <w:rPr>
          <w:rFonts w:ascii="Book Antiqua" w:hAnsi="Book Antiqua" w:cs="Times New Roman"/>
          <w:color w:val="000000" w:themeColor="text1"/>
          <w:sz w:val="24"/>
          <w:szCs w:val="24"/>
          <w:lang w:val="en-US"/>
        </w:rPr>
        <w:t>virosis</w:t>
      </w:r>
      <w:proofErr w:type="spellEnd"/>
      <w:r w:rsidRPr="0021390F">
        <w:rPr>
          <w:rFonts w:ascii="Book Antiqua" w:hAnsi="Book Antiqua" w:cs="Times New Roman"/>
          <w:color w:val="000000" w:themeColor="text1"/>
          <w:sz w:val="24"/>
          <w:szCs w:val="24"/>
          <w:lang w:val="en-US"/>
        </w:rPr>
        <w:t xml:space="preserve"> is unclear. Liver damage appears to be of multifactorial origin.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1) Direct damage: caused by the virus itself as it can bind to ACE-2 receptors, which are expressed in lung, kidney, and gastrointestinal </w:t>
      </w:r>
      <w:proofErr w:type="gramStart"/>
      <w:r w:rsidRPr="0021390F">
        <w:rPr>
          <w:rFonts w:ascii="Book Antiqua" w:hAnsi="Book Antiqua" w:cs="Times New Roman"/>
          <w:color w:val="000000" w:themeColor="text1"/>
          <w:sz w:val="24"/>
          <w:szCs w:val="24"/>
          <w:lang w:val="en-US"/>
        </w:rPr>
        <w:t>tract</w:t>
      </w:r>
      <w:r w:rsidR="00A964A1" w:rsidRPr="0021390F">
        <w:rPr>
          <w:rFonts w:ascii="Book Antiqua" w:hAnsi="Book Antiqua" w:cs="Times New Roman"/>
          <w:color w:val="000000" w:themeColor="text1"/>
          <w:sz w:val="24"/>
          <w:szCs w:val="24"/>
          <w:vertAlign w:val="superscript"/>
          <w:lang w:val="en-US"/>
        </w:rPr>
        <w:t>[</w:t>
      </w:r>
      <w:proofErr w:type="gramEnd"/>
      <w:r w:rsidR="00A964A1" w:rsidRPr="0021390F">
        <w:rPr>
          <w:rFonts w:ascii="Book Antiqua" w:hAnsi="Book Antiqua" w:cs="Times New Roman"/>
          <w:color w:val="000000" w:themeColor="text1"/>
          <w:sz w:val="24"/>
          <w:szCs w:val="24"/>
          <w:vertAlign w:val="superscript"/>
          <w:lang w:val="en-US"/>
        </w:rPr>
        <w:t>4,5</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The ACE-2 receptors are particularly present in endothelial cells of the liver</w:t>
      </w:r>
      <w:r w:rsidRPr="0021390F">
        <w:rPr>
          <w:rFonts w:ascii="Book Antiqua" w:hAnsi="Book Antiqua" w:cs="Times New Roman"/>
          <w:color w:val="000000" w:themeColor="text1"/>
          <w:sz w:val="24"/>
          <w:szCs w:val="24"/>
          <w:vertAlign w:val="superscript"/>
          <w:lang w:val="en-US"/>
        </w:rPr>
        <w:t>[</w:t>
      </w:r>
      <w:r w:rsidR="00A964A1" w:rsidRPr="0021390F">
        <w:rPr>
          <w:rFonts w:ascii="Book Antiqua" w:hAnsi="Book Antiqua" w:cs="Times New Roman"/>
          <w:color w:val="000000" w:themeColor="text1"/>
          <w:sz w:val="24"/>
          <w:szCs w:val="24"/>
          <w:vertAlign w:val="superscript"/>
          <w:lang w:val="en-US"/>
        </w:rPr>
        <w:t>6</w:t>
      </w:r>
      <w:r w:rsidRPr="0021390F">
        <w:rPr>
          <w:rFonts w:ascii="Book Antiqua" w:hAnsi="Book Antiqua" w:cs="Times New Roman"/>
          <w:color w:val="000000" w:themeColor="text1"/>
          <w:sz w:val="24"/>
          <w:szCs w:val="24"/>
          <w:vertAlign w:val="superscript"/>
          <w:lang w:val="en-US"/>
        </w:rPr>
        <w:t>]</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2) Intestinal translocation: it has been observed how about 2</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10% of affected patients have diarrhea, and SARS-CoV-2 RNA has been detected both in stool as well as blood samples. This could lead to a greater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translocation</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 from the intestinal </w:t>
      </w:r>
      <w:proofErr w:type="gramStart"/>
      <w:r w:rsidRPr="0021390F">
        <w:rPr>
          <w:rFonts w:ascii="Book Antiqua" w:hAnsi="Book Antiqua" w:cs="Times New Roman"/>
          <w:color w:val="000000" w:themeColor="text1"/>
          <w:sz w:val="24"/>
          <w:szCs w:val="24"/>
          <w:lang w:val="en-US"/>
        </w:rPr>
        <w:t>lumen</w:t>
      </w:r>
      <w:r w:rsidR="00A964A1" w:rsidRPr="0021390F">
        <w:rPr>
          <w:rFonts w:ascii="Book Antiqua" w:hAnsi="Book Antiqua" w:cs="Times New Roman"/>
          <w:color w:val="000000" w:themeColor="text1"/>
          <w:sz w:val="24"/>
          <w:szCs w:val="24"/>
          <w:vertAlign w:val="superscript"/>
          <w:lang w:val="en-US"/>
        </w:rPr>
        <w:t>[</w:t>
      </w:r>
      <w:proofErr w:type="gramEnd"/>
      <w:r w:rsidR="00A964A1" w:rsidRPr="0021390F">
        <w:rPr>
          <w:rFonts w:ascii="Book Antiqua" w:hAnsi="Book Antiqua" w:cs="Times New Roman"/>
          <w:color w:val="000000" w:themeColor="text1"/>
          <w:sz w:val="24"/>
          <w:szCs w:val="24"/>
          <w:vertAlign w:val="superscript"/>
          <w:lang w:val="en-US"/>
        </w:rPr>
        <w:t>3,7-9</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In fact, we know that gut integrity, especially during abdominal sepsis, may be altered, leading to increased cellular apoptosis with subsequent altered barrier permeability</w:t>
      </w:r>
      <w:r w:rsidR="00A964A1" w:rsidRPr="0021390F">
        <w:rPr>
          <w:rFonts w:ascii="Book Antiqua" w:hAnsi="Book Antiqua" w:cs="Times New Roman"/>
          <w:color w:val="000000" w:themeColor="text1"/>
          <w:sz w:val="24"/>
          <w:szCs w:val="24"/>
          <w:vertAlign w:val="superscript"/>
          <w:lang w:val="en-US"/>
        </w:rPr>
        <w:t>[10,11</w:t>
      </w:r>
      <w:r w:rsidRPr="0021390F">
        <w:rPr>
          <w:rFonts w:ascii="Book Antiqua" w:hAnsi="Book Antiqua" w:cs="Times New Roman"/>
          <w:color w:val="000000" w:themeColor="text1"/>
          <w:sz w:val="24"/>
          <w:szCs w:val="24"/>
          <w:vertAlign w:val="superscript"/>
          <w:lang w:val="en-US"/>
        </w:rPr>
        <w:t>]</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3) Drug hepatotoxicity: In their study, Zhang </w:t>
      </w:r>
      <w:r w:rsidRPr="0021390F">
        <w:rPr>
          <w:rFonts w:ascii="Book Antiqua" w:hAnsi="Book Antiqua" w:cs="Times New Roman"/>
          <w:i/>
          <w:color w:val="000000" w:themeColor="text1"/>
          <w:sz w:val="24"/>
          <w:szCs w:val="24"/>
          <w:lang w:val="en-US"/>
        </w:rPr>
        <w:t>et al</w:t>
      </w:r>
      <w:r w:rsidR="005E2F60" w:rsidRPr="0021390F">
        <w:rPr>
          <w:rFonts w:ascii="Book Antiqua" w:hAnsi="Book Antiqua" w:cs="Times New Roman"/>
          <w:color w:val="000000" w:themeColor="text1"/>
          <w:sz w:val="24"/>
          <w:szCs w:val="24"/>
          <w:vertAlign w:val="superscript"/>
          <w:lang w:val="en-US"/>
        </w:rPr>
        <w:t>[3]</w:t>
      </w:r>
      <w:r w:rsidRPr="0021390F">
        <w:rPr>
          <w:rFonts w:ascii="Book Antiqua" w:hAnsi="Book Antiqua" w:cs="Times New Roman"/>
          <w:color w:val="000000" w:themeColor="text1"/>
          <w:sz w:val="24"/>
          <w:szCs w:val="24"/>
          <w:lang w:val="en-US"/>
        </w:rPr>
        <w:t xml:space="preserve"> have observed that liver function tended to </w:t>
      </w:r>
      <w:r w:rsidRPr="0021390F">
        <w:rPr>
          <w:rFonts w:ascii="Book Antiqua" w:hAnsi="Book Antiqua" w:cs="Times New Roman"/>
          <w:color w:val="000000" w:themeColor="text1"/>
          <w:sz w:val="24"/>
          <w:szCs w:val="24"/>
          <w:lang w:val="en-US"/>
        </w:rPr>
        <w:lastRenderedPageBreak/>
        <w:t xml:space="preserve">alter both during and after the ongoing infection (COVID-19); they hypothesized a “residual effect” on the liver due to the drugs taken to counteract the infection. As underlined by </w:t>
      </w:r>
      <w:proofErr w:type="spellStart"/>
      <w:r w:rsidRPr="0021390F">
        <w:rPr>
          <w:rFonts w:ascii="Book Antiqua" w:hAnsi="Book Antiqua" w:cs="Times New Roman"/>
          <w:color w:val="000000" w:themeColor="text1"/>
          <w:sz w:val="24"/>
          <w:szCs w:val="24"/>
          <w:lang w:val="en-US"/>
        </w:rPr>
        <w:t>Rismanbaf</w:t>
      </w:r>
      <w:proofErr w:type="spellEnd"/>
      <w:r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i/>
          <w:color w:val="000000" w:themeColor="text1"/>
          <w:sz w:val="24"/>
          <w:szCs w:val="24"/>
          <w:lang w:val="en-US"/>
        </w:rPr>
        <w:t xml:space="preserve">et </w:t>
      </w:r>
      <w:proofErr w:type="gramStart"/>
      <w:r w:rsidRPr="0021390F">
        <w:rPr>
          <w:rFonts w:ascii="Book Antiqua" w:hAnsi="Book Antiqua" w:cs="Times New Roman"/>
          <w:i/>
          <w:color w:val="000000" w:themeColor="text1"/>
          <w:sz w:val="24"/>
          <w:szCs w:val="24"/>
          <w:lang w:val="en-US"/>
        </w:rPr>
        <w:t>al</w:t>
      </w:r>
      <w:r w:rsidR="00A964A1" w:rsidRPr="0021390F">
        <w:rPr>
          <w:rFonts w:ascii="Book Antiqua" w:hAnsi="Book Antiqua" w:cs="Times New Roman"/>
          <w:color w:val="000000" w:themeColor="text1"/>
          <w:sz w:val="24"/>
          <w:szCs w:val="24"/>
          <w:vertAlign w:val="superscript"/>
          <w:lang w:val="en-US"/>
        </w:rPr>
        <w:t>[</w:t>
      </w:r>
      <w:proofErr w:type="gramEnd"/>
      <w:r w:rsidR="00A964A1" w:rsidRPr="0021390F">
        <w:rPr>
          <w:rFonts w:ascii="Book Antiqua" w:hAnsi="Book Antiqua" w:cs="Times New Roman"/>
          <w:color w:val="000000" w:themeColor="text1"/>
          <w:sz w:val="24"/>
          <w:szCs w:val="24"/>
          <w:vertAlign w:val="superscript"/>
          <w:lang w:val="en-US"/>
        </w:rPr>
        <w:t>12</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xml:space="preserve">, we must also consider the side effects of the therapies used in </w:t>
      </w:r>
      <w:proofErr w:type="spellStart"/>
      <w:r w:rsidRPr="0021390F">
        <w:rPr>
          <w:rFonts w:ascii="Book Antiqua" w:hAnsi="Book Antiqua" w:cs="Times New Roman"/>
          <w:color w:val="000000" w:themeColor="text1"/>
          <w:sz w:val="24"/>
          <w:szCs w:val="24"/>
          <w:lang w:val="en-US"/>
        </w:rPr>
        <w:t>virosis</w:t>
      </w:r>
      <w:proofErr w:type="spellEnd"/>
      <w:r w:rsidRPr="0021390F">
        <w:rPr>
          <w:rFonts w:ascii="Book Antiqua" w:hAnsi="Book Antiqua" w:cs="Times New Roman"/>
          <w:color w:val="000000" w:themeColor="text1"/>
          <w:sz w:val="24"/>
          <w:szCs w:val="24"/>
          <w:lang w:val="en-US"/>
        </w:rPr>
        <w:t xml:space="preserve"> on the liver. In their Letter, the authors emphasized how the currently used drugs, like Oseltamivir, Lopinavir, Ritonavir, Ribavirin, and Chloroquine Phosphate or Hydroxy Chloroquine Sulfate, are all metabolized in the liver</w:t>
      </w:r>
      <w:r w:rsidR="00A964A1" w:rsidRPr="0021390F">
        <w:rPr>
          <w:rFonts w:ascii="Book Antiqua" w:hAnsi="Book Antiqua" w:cs="Times New Roman"/>
          <w:color w:val="000000" w:themeColor="text1"/>
          <w:sz w:val="24"/>
          <w:szCs w:val="24"/>
          <w:vertAlign w:val="superscript"/>
          <w:lang w:val="en-US"/>
        </w:rPr>
        <w:t>[12</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xml:space="preserve">. In a recent multicenter retrospective study, Liu </w:t>
      </w:r>
      <w:r w:rsidRPr="0021390F">
        <w:rPr>
          <w:rFonts w:ascii="Book Antiqua" w:hAnsi="Book Antiqua" w:cs="Times New Roman"/>
          <w:i/>
          <w:color w:val="000000" w:themeColor="text1"/>
          <w:sz w:val="24"/>
          <w:szCs w:val="24"/>
          <w:lang w:val="en-US"/>
        </w:rPr>
        <w:t>et al</w:t>
      </w:r>
      <w:r w:rsidR="005E2F60" w:rsidRPr="0021390F">
        <w:rPr>
          <w:rFonts w:ascii="Book Antiqua" w:hAnsi="Book Antiqua" w:cs="Times New Roman"/>
          <w:color w:val="000000" w:themeColor="text1"/>
          <w:sz w:val="24"/>
          <w:szCs w:val="24"/>
          <w:vertAlign w:val="superscript"/>
          <w:lang w:val="en-US"/>
        </w:rPr>
        <w:t>[13]</w:t>
      </w:r>
      <w:r w:rsidRPr="0021390F">
        <w:rPr>
          <w:rFonts w:ascii="Book Antiqua" w:hAnsi="Book Antiqua" w:cs="Times New Roman"/>
          <w:color w:val="000000" w:themeColor="text1"/>
          <w:sz w:val="24"/>
          <w:szCs w:val="24"/>
          <w:lang w:val="en-US"/>
        </w:rPr>
        <w:t xml:space="preserve"> analyzed 32 patients, of which 28 (87.5%) had a mild or moderate disease and 4 (12.5%) had severe one, observing how liver damage was prominent in severe patients under medical therapy</w:t>
      </w:r>
      <w:r w:rsidR="005E2F60">
        <w:rPr>
          <w:rFonts w:ascii="Book Antiqua" w:hAnsi="Book Antiqua" w:cs="Times New Roman"/>
          <w:color w:val="000000" w:themeColor="text1"/>
          <w:sz w:val="24"/>
          <w:szCs w:val="24"/>
          <w:lang w:val="en-US"/>
        </w:rPr>
        <w:t>;</w:t>
      </w:r>
      <w:r w:rsidR="0073242A">
        <w:rPr>
          <w:rFonts w:ascii="Book Antiqua" w:hAnsi="Book Antiqua" w:cs="Times New Roman"/>
          <w:color w:val="000000" w:themeColor="text1"/>
          <w:sz w:val="24"/>
          <w:szCs w:val="24"/>
          <w:lang w:val="en-US"/>
        </w:rPr>
        <w:t xml:space="preserve"> and</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4) Immune-mediated inflammation: the hepatic involvement that occurs during this infection must be considered as it may cause a “cytokine storm”, especially, in severe forms of COVID-19</w:t>
      </w:r>
      <w:r w:rsidR="00A964A1" w:rsidRPr="0021390F">
        <w:rPr>
          <w:rFonts w:ascii="Book Antiqua" w:hAnsi="Book Antiqua" w:cs="Times New Roman"/>
          <w:color w:val="000000" w:themeColor="text1"/>
          <w:sz w:val="24"/>
          <w:szCs w:val="24"/>
          <w:vertAlign w:val="superscript"/>
          <w:lang w:val="en-US"/>
        </w:rPr>
        <w:t>[14</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xml:space="preserve">. In this patient cohort, increased levels of interleukin (IL)-2, IL-7, interferon-γ and tumor necrosis factor-α were </w:t>
      </w:r>
      <w:proofErr w:type="gramStart"/>
      <w:r w:rsidRPr="0021390F">
        <w:rPr>
          <w:rFonts w:ascii="Book Antiqua" w:hAnsi="Book Antiqua" w:cs="Times New Roman"/>
          <w:color w:val="000000" w:themeColor="text1"/>
          <w:sz w:val="24"/>
          <w:szCs w:val="24"/>
          <w:lang w:val="en-US"/>
        </w:rPr>
        <w:t>observed</w:t>
      </w:r>
      <w:r w:rsidRPr="0021390F">
        <w:rPr>
          <w:rFonts w:ascii="Book Antiqua" w:hAnsi="Book Antiqua" w:cs="Times New Roman"/>
          <w:color w:val="000000" w:themeColor="text1"/>
          <w:sz w:val="24"/>
          <w:szCs w:val="24"/>
          <w:vertAlign w:val="superscript"/>
          <w:lang w:val="en-US"/>
        </w:rPr>
        <w:t>[</w:t>
      </w:r>
      <w:proofErr w:type="gramEnd"/>
      <w:r w:rsidRPr="0021390F">
        <w:rPr>
          <w:rFonts w:ascii="Book Antiqua" w:hAnsi="Book Antiqua" w:cs="Times New Roman"/>
          <w:color w:val="000000" w:themeColor="text1"/>
          <w:sz w:val="24"/>
          <w:szCs w:val="24"/>
          <w:vertAlign w:val="superscript"/>
          <w:lang w:val="en-US"/>
        </w:rPr>
        <w:t>1</w:t>
      </w:r>
      <w:r w:rsidR="00AC4E1A" w:rsidRPr="0021390F">
        <w:rPr>
          <w:rFonts w:ascii="Book Antiqua" w:hAnsi="Book Antiqua" w:cs="Times New Roman"/>
          <w:color w:val="000000" w:themeColor="text1"/>
          <w:sz w:val="24"/>
          <w:szCs w:val="24"/>
          <w:vertAlign w:val="superscript"/>
          <w:lang w:val="en-US"/>
        </w:rPr>
        <w:t>5</w:t>
      </w:r>
      <w:r w:rsidRPr="0021390F">
        <w:rPr>
          <w:rFonts w:ascii="Book Antiqua" w:hAnsi="Book Antiqua" w:cs="Times New Roman"/>
          <w:color w:val="000000" w:themeColor="text1"/>
          <w:sz w:val="24"/>
          <w:szCs w:val="24"/>
          <w:vertAlign w:val="superscript"/>
          <w:lang w:val="en-US"/>
        </w:rPr>
        <w:t>]</w:t>
      </w:r>
      <w:r w:rsidR="006C71C8" w:rsidRPr="0021390F">
        <w:rPr>
          <w:rFonts w:ascii="Book Antiqua" w:hAnsi="Book Antiqua" w:cs="Times New Roman"/>
          <w:color w:val="000000" w:themeColor="text1"/>
          <w:sz w:val="24"/>
          <w:szCs w:val="24"/>
          <w:lang w:val="en-US"/>
        </w:rPr>
        <w:t xml:space="preserve">. </w:t>
      </w:r>
      <w:r w:rsidR="006C71C8" w:rsidRPr="0021390F">
        <w:rPr>
          <w:rFonts w:ascii="Book Antiqua" w:hAnsi="Book Antiqua"/>
          <w:color w:val="000000" w:themeColor="text1"/>
          <w:sz w:val="24"/>
          <w:szCs w:val="24"/>
          <w:lang w:val="en-US"/>
        </w:rPr>
        <w:t xml:space="preserve">Adhikari </w:t>
      </w:r>
      <w:r w:rsidR="006C71C8" w:rsidRPr="0021390F">
        <w:rPr>
          <w:rFonts w:ascii="Book Antiqua" w:hAnsi="Book Antiqua"/>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[16]</w:t>
      </w:r>
      <w:r w:rsidR="006C71C8" w:rsidRPr="0021390F">
        <w:rPr>
          <w:rFonts w:ascii="Book Antiqua" w:hAnsi="Book Antiqua"/>
          <w:color w:val="000000" w:themeColor="text1"/>
          <w:sz w:val="24"/>
          <w:szCs w:val="24"/>
          <w:lang w:val="en-US"/>
        </w:rPr>
        <w:t xml:space="preserve"> </w:t>
      </w:r>
      <w:r w:rsidR="00F64115" w:rsidRPr="0021390F">
        <w:rPr>
          <w:rFonts w:ascii="Book Antiqua" w:hAnsi="Book Antiqua"/>
          <w:color w:val="000000" w:themeColor="text1"/>
          <w:sz w:val="24"/>
          <w:szCs w:val="24"/>
          <w:lang w:val="en-US"/>
        </w:rPr>
        <w:t>reviewing 65 research articles found</w:t>
      </w:r>
      <w:r w:rsidR="00422852" w:rsidRPr="0021390F">
        <w:rPr>
          <w:rFonts w:ascii="Book Antiqua" w:hAnsi="Book Antiqua"/>
          <w:color w:val="000000" w:themeColor="text1"/>
          <w:sz w:val="24"/>
          <w:szCs w:val="24"/>
          <w:lang w:val="en-US"/>
        </w:rPr>
        <w:t xml:space="preserve"> how a </w:t>
      </w:r>
      <w:r w:rsidR="00422852" w:rsidRPr="0021390F">
        <w:rPr>
          <w:rFonts w:ascii="Book Antiqua" w:hAnsi="Book Antiqua" w:cs="Times New Roman"/>
          <w:color w:val="000000" w:themeColor="text1"/>
          <w:sz w:val="24"/>
          <w:szCs w:val="24"/>
          <w:lang w:val="en-US"/>
        </w:rPr>
        <w:t xml:space="preserve">surgery history before admission for Covid-19 was </w:t>
      </w:r>
      <w:r w:rsidR="007B7485" w:rsidRPr="0021390F">
        <w:rPr>
          <w:rFonts w:ascii="Book Antiqua" w:hAnsi="Book Antiqua" w:cs="Times New Roman"/>
          <w:color w:val="000000" w:themeColor="text1"/>
          <w:sz w:val="24"/>
          <w:szCs w:val="24"/>
          <w:lang w:val="en-US"/>
        </w:rPr>
        <w:t>one</w:t>
      </w:r>
      <w:r w:rsidR="00F64115" w:rsidRPr="0021390F">
        <w:rPr>
          <w:rFonts w:ascii="Book Antiqua" w:hAnsi="Book Antiqua" w:cs="Times New Roman"/>
          <w:color w:val="000000" w:themeColor="text1"/>
          <w:sz w:val="24"/>
          <w:szCs w:val="24"/>
          <w:lang w:val="en-US"/>
        </w:rPr>
        <w:t xml:space="preserve"> of the factors that make</w:t>
      </w:r>
      <w:r w:rsidR="007B7485" w:rsidRPr="0021390F">
        <w:rPr>
          <w:rFonts w:ascii="Book Antiqua" w:hAnsi="Book Antiqua" w:cs="Times New Roman"/>
          <w:color w:val="000000" w:themeColor="text1"/>
          <w:sz w:val="24"/>
          <w:szCs w:val="24"/>
          <w:lang w:val="en-US"/>
        </w:rPr>
        <w:t xml:space="preserve"> people more likely to contract the infection</w:t>
      </w:r>
      <w:r w:rsidR="00422852" w:rsidRPr="0021390F">
        <w:rPr>
          <w:rFonts w:ascii="Book Antiqua" w:hAnsi="Book Antiqua" w:cs="Times New Roman"/>
          <w:color w:val="000000" w:themeColor="text1"/>
          <w:sz w:val="24"/>
          <w:szCs w:val="24"/>
          <w:lang w:val="en-US"/>
        </w:rPr>
        <w:t>. In fact, s</w:t>
      </w:r>
      <w:r w:rsidR="00B13B0F" w:rsidRPr="0021390F">
        <w:rPr>
          <w:rFonts w:ascii="Book Antiqua" w:hAnsi="Book Antiqua" w:cs="Times New Roman"/>
          <w:color w:val="000000" w:themeColor="text1"/>
          <w:sz w:val="24"/>
          <w:szCs w:val="24"/>
          <w:lang w:val="en-US"/>
        </w:rPr>
        <w:t xml:space="preserve">urgical stress can exacerbate </w:t>
      </w:r>
      <w:r w:rsidR="0073242A">
        <w:rPr>
          <w:rFonts w:ascii="Book Antiqua" w:hAnsi="Book Antiqua" w:cs="Times New Roman"/>
          <w:color w:val="000000" w:themeColor="text1"/>
          <w:sz w:val="24"/>
          <w:szCs w:val="24"/>
          <w:lang w:val="en-US"/>
        </w:rPr>
        <w:t>“</w:t>
      </w:r>
      <w:r w:rsidR="00B13B0F" w:rsidRPr="0021390F">
        <w:rPr>
          <w:rFonts w:ascii="Book Antiqua" w:hAnsi="Book Antiqua" w:cs="Times New Roman"/>
          <w:color w:val="000000" w:themeColor="text1"/>
          <w:sz w:val="24"/>
          <w:szCs w:val="24"/>
          <w:lang w:val="en-US"/>
        </w:rPr>
        <w:t>cytokine storm</w:t>
      </w:r>
      <w:r w:rsidR="0073242A">
        <w:rPr>
          <w:rFonts w:ascii="Book Antiqua" w:hAnsi="Book Antiqua" w:cs="Times New Roman"/>
          <w:color w:val="000000" w:themeColor="text1"/>
          <w:sz w:val="24"/>
          <w:szCs w:val="24"/>
          <w:lang w:val="en-US"/>
        </w:rPr>
        <w:t>”</w:t>
      </w:r>
      <w:r w:rsidR="00B13B0F" w:rsidRPr="0021390F">
        <w:rPr>
          <w:rFonts w:ascii="Book Antiqua" w:hAnsi="Book Antiqua" w:cs="Times New Roman"/>
          <w:color w:val="000000" w:themeColor="text1"/>
          <w:sz w:val="24"/>
          <w:szCs w:val="24"/>
          <w:lang w:val="en-US"/>
        </w:rPr>
        <w:t xml:space="preserve"> and the COVID</w:t>
      </w:r>
      <w:r w:rsidR="00422852" w:rsidRPr="0021390F">
        <w:rPr>
          <w:rFonts w:ascii="Book Antiqua" w:hAnsi="Book Antiqua" w:cs="Times New Roman"/>
          <w:color w:val="000000" w:themeColor="text1"/>
          <w:sz w:val="24"/>
          <w:szCs w:val="24"/>
          <w:lang w:val="en-US"/>
        </w:rPr>
        <w:t>-</w:t>
      </w:r>
      <w:r w:rsidR="00B13B0F" w:rsidRPr="0021390F">
        <w:rPr>
          <w:rFonts w:ascii="Book Antiqua" w:hAnsi="Book Antiqua" w:cs="Times New Roman"/>
          <w:color w:val="000000" w:themeColor="text1"/>
          <w:sz w:val="24"/>
          <w:szCs w:val="24"/>
          <w:lang w:val="en-US"/>
        </w:rPr>
        <w:t>19 disease progression</w:t>
      </w:r>
      <w:r w:rsidR="007B7485" w:rsidRPr="0073242A">
        <w:rPr>
          <w:rFonts w:ascii="Book Antiqua" w:hAnsi="Book Antiqua" w:cs="Times New Roman"/>
          <w:color w:val="000000" w:themeColor="text1"/>
          <w:sz w:val="24"/>
          <w:szCs w:val="24"/>
          <w:lang w:val="en-US"/>
        </w:rPr>
        <w:t xml:space="preserve"> </w:t>
      </w:r>
      <w:r w:rsidR="006C71C8" w:rsidRPr="0073242A">
        <w:rPr>
          <w:rFonts w:ascii="Book Antiqua" w:hAnsi="Book Antiqua" w:cs="Times New Roman"/>
          <w:color w:val="000000" w:themeColor="text1"/>
          <w:sz w:val="24"/>
          <w:szCs w:val="24"/>
          <w:lang w:val="en-US"/>
        </w:rPr>
        <w:t>(Figure 1).</w:t>
      </w:r>
    </w:p>
    <w:p w14:paraId="717CFC89" w14:textId="77777777" w:rsidR="000772F0" w:rsidRPr="0021390F" w:rsidRDefault="000772F0" w:rsidP="0021390F">
      <w:pPr>
        <w:snapToGrid w:val="0"/>
        <w:spacing w:after="0" w:line="360" w:lineRule="auto"/>
        <w:jc w:val="both"/>
        <w:rPr>
          <w:rFonts w:ascii="Book Antiqua" w:hAnsi="Book Antiqua" w:cs="Times New Roman"/>
          <w:b/>
          <w:color w:val="000000" w:themeColor="text1"/>
          <w:sz w:val="24"/>
          <w:szCs w:val="24"/>
          <w:lang w:val="en-US"/>
        </w:rPr>
      </w:pPr>
    </w:p>
    <w:p w14:paraId="62F1141F" w14:textId="77777777" w:rsidR="007F385C" w:rsidRPr="00771164" w:rsidRDefault="00771164" w:rsidP="0021390F">
      <w:pPr>
        <w:snapToGrid w:val="0"/>
        <w:spacing w:after="0" w:line="360" w:lineRule="auto"/>
        <w:jc w:val="both"/>
        <w:rPr>
          <w:rFonts w:ascii="Book Antiqua" w:hAnsi="Book Antiqua" w:cs="Times New Roman"/>
          <w:color w:val="000000" w:themeColor="text1"/>
          <w:sz w:val="24"/>
          <w:szCs w:val="24"/>
          <w:u w:val="single"/>
          <w:lang w:val="en-US"/>
        </w:rPr>
      </w:pPr>
      <w:r w:rsidRPr="00771164">
        <w:rPr>
          <w:rFonts w:ascii="Book Antiqua" w:hAnsi="Book Antiqua" w:cs="Times New Roman"/>
          <w:b/>
          <w:color w:val="000000" w:themeColor="text1"/>
          <w:sz w:val="24"/>
          <w:szCs w:val="24"/>
          <w:u w:val="single"/>
          <w:lang w:val="en-US"/>
        </w:rPr>
        <w:t xml:space="preserve">AVAILABLE STUDIES </w:t>
      </w:r>
    </w:p>
    <w:p w14:paraId="559DC8F2" w14:textId="77777777" w:rsidR="008150E9" w:rsidRPr="0073242A" w:rsidRDefault="008150E9" w:rsidP="0021390F">
      <w:pPr>
        <w:snapToGrid w:val="0"/>
        <w:spacing w:after="0" w:line="360" w:lineRule="auto"/>
        <w:jc w:val="both"/>
        <w:rPr>
          <w:rFonts w:ascii="Book Antiqua" w:hAnsi="Book Antiqua" w:cs="Times New Roman"/>
          <w:bCs/>
          <w:color w:val="000000" w:themeColor="text1"/>
          <w:sz w:val="24"/>
          <w:szCs w:val="24"/>
          <w:lang w:val="en-US"/>
        </w:rPr>
      </w:pPr>
      <w:r w:rsidRPr="0021390F">
        <w:rPr>
          <w:rFonts w:ascii="Book Antiqua" w:hAnsi="Book Antiqua" w:cs="Times New Roman"/>
          <w:color w:val="000000" w:themeColor="text1"/>
          <w:sz w:val="24"/>
          <w:szCs w:val="24"/>
          <w:lang w:val="en-US"/>
        </w:rPr>
        <w:t xml:space="preserve">To date, looking in the available literature, we could identify </w:t>
      </w:r>
      <w:r w:rsidR="007D1563" w:rsidRPr="0021390F">
        <w:rPr>
          <w:rFonts w:ascii="Book Antiqua" w:hAnsi="Book Antiqua" w:cs="Times New Roman"/>
          <w:color w:val="000000" w:themeColor="text1"/>
          <w:sz w:val="24"/>
          <w:szCs w:val="24"/>
          <w:lang w:val="en-US"/>
        </w:rPr>
        <w:t>16</w:t>
      </w:r>
      <w:r w:rsidRPr="0021390F">
        <w:rPr>
          <w:rFonts w:ascii="Book Antiqua" w:hAnsi="Book Antiqua" w:cs="Times New Roman"/>
          <w:color w:val="000000" w:themeColor="text1"/>
          <w:sz w:val="24"/>
          <w:szCs w:val="24"/>
          <w:lang w:val="en-US"/>
        </w:rPr>
        <w:t xml:space="preserve"> papers relating to the evaluation of hepatic impairment in SARS-CoV-2 patients. These results are available in </w:t>
      </w:r>
      <w:r w:rsidRPr="0073242A">
        <w:rPr>
          <w:rFonts w:ascii="Book Antiqua" w:hAnsi="Book Antiqua" w:cs="Times New Roman"/>
          <w:bCs/>
          <w:color w:val="000000" w:themeColor="text1"/>
          <w:sz w:val="24"/>
          <w:szCs w:val="24"/>
          <w:lang w:val="en-US"/>
        </w:rPr>
        <w:t xml:space="preserve">Table </w:t>
      </w:r>
      <w:r w:rsidR="00593494" w:rsidRPr="0073242A">
        <w:rPr>
          <w:rFonts w:ascii="Book Antiqua" w:hAnsi="Book Antiqua" w:cs="Times New Roman"/>
          <w:bCs/>
          <w:color w:val="000000" w:themeColor="text1"/>
          <w:sz w:val="24"/>
          <w:szCs w:val="24"/>
          <w:lang w:val="en-US"/>
        </w:rPr>
        <w:t>1</w:t>
      </w:r>
      <w:r w:rsidRPr="0073242A">
        <w:rPr>
          <w:rFonts w:ascii="Book Antiqua" w:hAnsi="Book Antiqua" w:cs="Times New Roman"/>
          <w:bCs/>
          <w:color w:val="000000" w:themeColor="text1"/>
          <w:sz w:val="24"/>
          <w:szCs w:val="24"/>
          <w:lang w:val="en-US"/>
        </w:rPr>
        <w:t>.</w:t>
      </w:r>
    </w:p>
    <w:p w14:paraId="2132C408" w14:textId="77777777" w:rsidR="008150E9" w:rsidRDefault="008150E9" w:rsidP="0073242A">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In a simila</w:t>
      </w:r>
      <w:r w:rsidR="00593494" w:rsidRPr="0021390F">
        <w:rPr>
          <w:rFonts w:ascii="Book Antiqua" w:hAnsi="Book Antiqua" w:cs="Times New Roman"/>
          <w:color w:val="000000" w:themeColor="text1"/>
          <w:sz w:val="24"/>
          <w:szCs w:val="24"/>
          <w:lang w:val="en-US"/>
        </w:rPr>
        <w:t>r study, not included in Table 1</w:t>
      </w:r>
      <w:r w:rsidRPr="0021390F">
        <w:rPr>
          <w:rFonts w:ascii="Book Antiqua" w:hAnsi="Book Antiqua" w:cs="Times New Roman"/>
          <w:color w:val="000000" w:themeColor="text1"/>
          <w:sz w:val="24"/>
          <w:szCs w:val="24"/>
          <w:lang w:val="en-US"/>
        </w:rPr>
        <w:t xml:space="preserve">, it is reported that out of 128 patients affected by COVID-19, there was an increase in transaminases only in severe </w:t>
      </w:r>
      <w:proofErr w:type="gramStart"/>
      <w:r w:rsidRPr="0021390F">
        <w:rPr>
          <w:rFonts w:ascii="Book Antiqua" w:hAnsi="Book Antiqua" w:cs="Times New Roman"/>
          <w:color w:val="000000" w:themeColor="text1"/>
          <w:sz w:val="24"/>
          <w:szCs w:val="24"/>
          <w:lang w:val="en-US"/>
        </w:rPr>
        <w:t>cases</w:t>
      </w:r>
      <w:r w:rsidR="009F422D" w:rsidRPr="0021390F">
        <w:rPr>
          <w:rFonts w:ascii="Book Antiqua" w:hAnsi="Book Antiqua" w:cs="Times New Roman"/>
          <w:color w:val="000000" w:themeColor="text1"/>
          <w:sz w:val="24"/>
          <w:szCs w:val="24"/>
          <w:vertAlign w:val="superscript"/>
          <w:lang w:val="en-US"/>
        </w:rPr>
        <w:t>[</w:t>
      </w:r>
      <w:proofErr w:type="gramEnd"/>
      <w:r w:rsidR="009F422D"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2</w:t>
      </w:r>
      <w:r w:rsidRPr="0021390F">
        <w:rPr>
          <w:rFonts w:ascii="Book Antiqua" w:hAnsi="Book Antiqua" w:cs="Times New Roman"/>
          <w:color w:val="000000" w:themeColor="text1"/>
          <w:sz w:val="24"/>
          <w:szCs w:val="24"/>
          <w:vertAlign w:val="superscript"/>
          <w:lang w:val="en-US"/>
        </w:rPr>
        <w:t>]</w:t>
      </w:r>
      <w:r w:rsidR="00B7297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Guan </w:t>
      </w:r>
      <w:r w:rsidRPr="0021390F">
        <w:rPr>
          <w:rFonts w:ascii="Book Antiqua" w:hAnsi="Book Antiqua" w:cs="Times New Roman"/>
          <w:i/>
          <w:color w:val="000000" w:themeColor="text1"/>
          <w:sz w:val="24"/>
          <w:szCs w:val="24"/>
          <w:lang w:val="en-US"/>
        </w:rPr>
        <w:t xml:space="preserve">et </w:t>
      </w:r>
      <w:proofErr w:type="gramStart"/>
      <w:r w:rsidRPr="0021390F">
        <w:rPr>
          <w:rFonts w:ascii="Book Antiqua" w:hAnsi="Book Antiqua" w:cs="Times New Roman"/>
          <w:i/>
          <w:color w:val="000000" w:themeColor="text1"/>
          <w:sz w:val="24"/>
          <w:szCs w:val="24"/>
          <w:lang w:val="en-US"/>
        </w:rPr>
        <w:t>al</w:t>
      </w:r>
      <w:r w:rsidR="0073242A" w:rsidRPr="0073242A">
        <w:rPr>
          <w:rFonts w:ascii="Book Antiqua" w:hAnsi="Book Antiqua" w:cs="Times New Roman"/>
          <w:iCs/>
          <w:color w:val="000000" w:themeColor="text1"/>
          <w:sz w:val="24"/>
          <w:szCs w:val="24"/>
          <w:vertAlign w:val="superscript"/>
          <w:lang w:val="en-US"/>
        </w:rPr>
        <w:t>[</w:t>
      </w:r>
      <w:proofErr w:type="gramEnd"/>
      <w:r w:rsidR="0073242A" w:rsidRPr="0073242A">
        <w:rPr>
          <w:rFonts w:ascii="Book Antiqua" w:hAnsi="Book Antiqua" w:cs="Times New Roman"/>
          <w:iCs/>
          <w:color w:val="000000" w:themeColor="text1"/>
          <w:sz w:val="24"/>
          <w:szCs w:val="24"/>
          <w:vertAlign w:val="superscript"/>
          <w:lang w:val="en-US"/>
        </w:rPr>
        <w:t>17]</w:t>
      </w:r>
      <w:r w:rsidRPr="0021390F">
        <w:rPr>
          <w:rFonts w:ascii="Book Antiqua" w:hAnsi="Book Antiqua" w:cs="Times New Roman"/>
          <w:color w:val="000000" w:themeColor="text1"/>
          <w:sz w:val="24"/>
          <w:szCs w:val="24"/>
          <w:lang w:val="en-US"/>
        </w:rPr>
        <w:t xml:space="preserve"> further analyzed in a subgroup the increase in transaminases based on the degree of disease severity. They reported elevated levels of AST in 39.4% (56/142 patients) patients with severe disease compared with 18.2% (112/615 patients) patients with mild/moderate disease. Also, the levels of ALT were higher in the severe form (28.1% </w:t>
      </w:r>
      <w:r w:rsidRPr="0073242A">
        <w:rPr>
          <w:rFonts w:ascii="Book Antiqua" w:hAnsi="Book Antiqua" w:cs="Times New Roman"/>
          <w:i/>
          <w:iCs/>
          <w:color w:val="000000" w:themeColor="text1"/>
          <w:sz w:val="24"/>
          <w:szCs w:val="24"/>
          <w:lang w:val="en-US"/>
        </w:rPr>
        <w:t>vs</w:t>
      </w:r>
      <w:r w:rsidRPr="0021390F">
        <w:rPr>
          <w:rFonts w:ascii="Book Antiqua" w:hAnsi="Book Antiqua" w:cs="Times New Roman"/>
          <w:color w:val="000000" w:themeColor="text1"/>
          <w:sz w:val="24"/>
          <w:szCs w:val="24"/>
          <w:lang w:val="en-US"/>
        </w:rPr>
        <w:t xml:space="preserve"> 19.8% of mild/moderate </w:t>
      </w:r>
      <w:proofErr w:type="gramStart"/>
      <w:r w:rsidRPr="0021390F">
        <w:rPr>
          <w:rFonts w:ascii="Book Antiqua" w:hAnsi="Book Antiqua" w:cs="Times New Roman"/>
          <w:color w:val="000000" w:themeColor="text1"/>
          <w:sz w:val="24"/>
          <w:szCs w:val="24"/>
          <w:lang w:val="en-US"/>
        </w:rPr>
        <w:t>conditions)</w:t>
      </w:r>
      <w:r w:rsidR="001968BB" w:rsidRPr="0021390F">
        <w:rPr>
          <w:rFonts w:ascii="Book Antiqua" w:hAnsi="Book Antiqua" w:cs="Times New Roman"/>
          <w:color w:val="000000" w:themeColor="text1"/>
          <w:sz w:val="24"/>
          <w:szCs w:val="24"/>
          <w:vertAlign w:val="superscript"/>
          <w:lang w:val="en-US"/>
        </w:rPr>
        <w:t>[</w:t>
      </w:r>
      <w:proofErr w:type="gramEnd"/>
      <w:r w:rsidR="001968BB" w:rsidRPr="0021390F">
        <w:rPr>
          <w:rFonts w:ascii="Book Antiqua" w:hAnsi="Book Antiqua" w:cs="Times New Roman"/>
          <w:color w:val="000000" w:themeColor="text1"/>
          <w:sz w:val="24"/>
          <w:szCs w:val="24"/>
          <w:vertAlign w:val="superscript"/>
          <w:lang w:val="en-US"/>
        </w:rPr>
        <w:t>17</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xml:space="preserve">. Huang </w:t>
      </w:r>
      <w:r w:rsidRPr="0021390F">
        <w:rPr>
          <w:rFonts w:ascii="Book Antiqua" w:hAnsi="Book Antiqua" w:cs="Times New Roman"/>
          <w:i/>
          <w:color w:val="000000" w:themeColor="text1"/>
          <w:sz w:val="24"/>
          <w:szCs w:val="24"/>
          <w:lang w:val="en-US"/>
        </w:rPr>
        <w:t xml:space="preserve">et </w:t>
      </w:r>
      <w:proofErr w:type="gramStart"/>
      <w:r w:rsidRPr="0021390F">
        <w:rPr>
          <w:rFonts w:ascii="Book Antiqua" w:hAnsi="Book Antiqua" w:cs="Times New Roman"/>
          <w:i/>
          <w:color w:val="000000" w:themeColor="text1"/>
          <w:sz w:val="24"/>
          <w:szCs w:val="24"/>
          <w:lang w:val="en-US"/>
        </w:rPr>
        <w:t>al</w:t>
      </w:r>
      <w:r w:rsidR="0073242A" w:rsidRPr="0021390F">
        <w:rPr>
          <w:rFonts w:ascii="Book Antiqua" w:hAnsi="Book Antiqua" w:cs="Times New Roman"/>
          <w:color w:val="000000" w:themeColor="text1"/>
          <w:sz w:val="24"/>
          <w:szCs w:val="24"/>
          <w:vertAlign w:val="superscript"/>
          <w:lang w:val="en-US"/>
        </w:rPr>
        <w:t>[</w:t>
      </w:r>
      <w:proofErr w:type="gramEnd"/>
      <w:r w:rsidR="0073242A" w:rsidRPr="0021390F">
        <w:rPr>
          <w:rFonts w:ascii="Book Antiqua" w:hAnsi="Book Antiqua" w:cs="Times New Roman"/>
          <w:color w:val="000000" w:themeColor="text1"/>
          <w:sz w:val="24"/>
          <w:szCs w:val="24"/>
          <w:vertAlign w:val="superscript"/>
          <w:lang w:val="en-US"/>
        </w:rPr>
        <w:t>18]</w:t>
      </w:r>
      <w:r w:rsidRPr="0021390F">
        <w:rPr>
          <w:rFonts w:ascii="Book Antiqua" w:hAnsi="Book Antiqua" w:cs="Times New Roman"/>
          <w:color w:val="000000" w:themeColor="text1"/>
          <w:sz w:val="24"/>
          <w:szCs w:val="24"/>
          <w:lang w:val="en-US"/>
        </w:rPr>
        <w:t xml:space="preserve"> reported an increase in AST level in 62% of 13 patients recovered in Intensive Care Unit. A further confirmation comes from the work of Shi </w:t>
      </w:r>
      <w:r w:rsidRPr="0021390F">
        <w:rPr>
          <w:rFonts w:ascii="Book Antiqua" w:hAnsi="Book Antiqua" w:cs="Times New Roman"/>
          <w:i/>
          <w:color w:val="000000" w:themeColor="text1"/>
          <w:sz w:val="24"/>
          <w:szCs w:val="24"/>
          <w:lang w:val="en-US"/>
        </w:rPr>
        <w:t xml:space="preserve">et </w:t>
      </w:r>
      <w:proofErr w:type="gramStart"/>
      <w:r w:rsidRPr="0021390F">
        <w:rPr>
          <w:rFonts w:ascii="Book Antiqua" w:hAnsi="Book Antiqua" w:cs="Times New Roman"/>
          <w:i/>
          <w:color w:val="000000" w:themeColor="text1"/>
          <w:sz w:val="24"/>
          <w:szCs w:val="24"/>
          <w:lang w:val="en-US"/>
        </w:rPr>
        <w:t>al</w:t>
      </w:r>
      <w:r w:rsidR="0073242A" w:rsidRPr="0021390F">
        <w:rPr>
          <w:rFonts w:ascii="Book Antiqua" w:hAnsi="Book Antiqua" w:cs="Times New Roman"/>
          <w:color w:val="000000" w:themeColor="text1"/>
          <w:sz w:val="24"/>
          <w:szCs w:val="24"/>
          <w:vertAlign w:val="superscript"/>
          <w:lang w:val="en-US"/>
        </w:rPr>
        <w:t>[</w:t>
      </w:r>
      <w:proofErr w:type="gramEnd"/>
      <w:r w:rsidR="0073242A" w:rsidRPr="0021390F">
        <w:rPr>
          <w:rFonts w:ascii="Book Antiqua" w:hAnsi="Book Antiqua" w:cs="Times New Roman"/>
          <w:color w:val="000000" w:themeColor="text1"/>
          <w:sz w:val="24"/>
          <w:szCs w:val="24"/>
          <w:vertAlign w:val="superscript"/>
          <w:lang w:val="en-US"/>
        </w:rPr>
        <w:t>21]</w:t>
      </w:r>
      <w:r w:rsidRPr="0021390F">
        <w:rPr>
          <w:rFonts w:ascii="Book Antiqua" w:hAnsi="Book Antiqua" w:cs="Times New Roman"/>
          <w:color w:val="000000" w:themeColor="text1"/>
          <w:sz w:val="24"/>
          <w:szCs w:val="24"/>
          <w:lang w:val="en-US"/>
        </w:rPr>
        <w:t xml:space="preserve">, in which patients with pulmonary involvement, assessed by computed tomography, showed a significant increase in AST level compared to those suffering from a subclinical form. A final consideration is given by Yang </w:t>
      </w:r>
      <w:r w:rsidRPr="0021390F">
        <w:rPr>
          <w:rFonts w:ascii="Book Antiqua" w:hAnsi="Book Antiqua" w:cs="Times New Roman"/>
          <w:i/>
          <w:color w:val="000000" w:themeColor="text1"/>
          <w:sz w:val="24"/>
          <w:szCs w:val="24"/>
          <w:lang w:val="en-US"/>
        </w:rPr>
        <w:t xml:space="preserve">et </w:t>
      </w:r>
      <w:proofErr w:type="gramStart"/>
      <w:r w:rsidRPr="0021390F">
        <w:rPr>
          <w:rFonts w:ascii="Book Antiqua" w:hAnsi="Book Antiqua" w:cs="Times New Roman"/>
          <w:i/>
          <w:color w:val="000000" w:themeColor="text1"/>
          <w:sz w:val="24"/>
          <w:szCs w:val="24"/>
          <w:lang w:val="en-US"/>
        </w:rPr>
        <w:t>al</w:t>
      </w:r>
      <w:r w:rsidR="0073242A" w:rsidRPr="0021390F">
        <w:rPr>
          <w:rFonts w:ascii="Book Antiqua" w:hAnsi="Book Antiqua" w:cs="Times New Roman"/>
          <w:color w:val="000000" w:themeColor="text1"/>
          <w:sz w:val="24"/>
          <w:szCs w:val="24"/>
          <w:vertAlign w:val="superscript"/>
          <w:lang w:val="en-US"/>
        </w:rPr>
        <w:t>[</w:t>
      </w:r>
      <w:proofErr w:type="gramEnd"/>
      <w:r w:rsidR="0073242A" w:rsidRPr="0021390F">
        <w:rPr>
          <w:rFonts w:ascii="Book Antiqua" w:hAnsi="Book Antiqua" w:cs="Times New Roman"/>
          <w:color w:val="000000" w:themeColor="text1"/>
          <w:sz w:val="24"/>
          <w:szCs w:val="24"/>
          <w:vertAlign w:val="superscript"/>
          <w:lang w:val="en-US"/>
        </w:rPr>
        <w:t>23]</w:t>
      </w:r>
      <w:r w:rsidRPr="0021390F">
        <w:rPr>
          <w:rFonts w:ascii="Book Antiqua" w:hAnsi="Book Antiqua" w:cs="Times New Roman"/>
          <w:color w:val="000000" w:themeColor="text1"/>
          <w:sz w:val="24"/>
          <w:szCs w:val="24"/>
          <w:lang w:val="en-US"/>
        </w:rPr>
        <w:t xml:space="preserve">, who reported no </w:t>
      </w:r>
      <w:r w:rsidRPr="0021390F">
        <w:rPr>
          <w:rFonts w:ascii="Book Antiqua" w:hAnsi="Book Antiqua" w:cs="Times New Roman"/>
          <w:color w:val="000000" w:themeColor="text1"/>
          <w:sz w:val="24"/>
          <w:szCs w:val="24"/>
          <w:lang w:val="en-US"/>
        </w:rPr>
        <w:lastRenderedPageBreak/>
        <w:t>significant difference in increased transaminase between survivors (30%) and non-survivors (28%).</w:t>
      </w:r>
    </w:p>
    <w:p w14:paraId="339731C3" w14:textId="77777777" w:rsidR="0073242A" w:rsidRPr="0021390F" w:rsidRDefault="0073242A" w:rsidP="0073242A">
      <w:pPr>
        <w:snapToGrid w:val="0"/>
        <w:spacing w:after="0" w:line="360" w:lineRule="auto"/>
        <w:ind w:firstLineChars="100" w:firstLine="240"/>
        <w:jc w:val="both"/>
        <w:rPr>
          <w:rFonts w:ascii="Book Antiqua" w:hAnsi="Book Antiqua" w:cs="Times New Roman"/>
          <w:color w:val="000000" w:themeColor="text1"/>
          <w:sz w:val="24"/>
          <w:szCs w:val="24"/>
          <w:lang w:val="en-US"/>
        </w:rPr>
      </w:pPr>
    </w:p>
    <w:p w14:paraId="4A5CCAEC" w14:textId="77777777" w:rsidR="008B102E" w:rsidRPr="00771164" w:rsidRDefault="00771164" w:rsidP="0021390F">
      <w:pPr>
        <w:snapToGrid w:val="0"/>
        <w:spacing w:after="0" w:line="360" w:lineRule="auto"/>
        <w:jc w:val="both"/>
        <w:rPr>
          <w:rFonts w:ascii="Book Antiqua" w:hAnsi="Book Antiqua" w:cs="Times New Roman"/>
          <w:b/>
          <w:color w:val="000000" w:themeColor="text1"/>
          <w:sz w:val="24"/>
          <w:szCs w:val="24"/>
          <w:u w:val="single"/>
          <w:lang w:val="en-US"/>
        </w:rPr>
      </w:pPr>
      <w:r w:rsidRPr="00771164">
        <w:rPr>
          <w:rFonts w:ascii="Book Antiqua" w:hAnsi="Book Antiqua" w:cs="Times New Roman"/>
          <w:b/>
          <w:color w:val="000000" w:themeColor="text1"/>
          <w:sz w:val="24"/>
          <w:szCs w:val="24"/>
          <w:u w:val="single"/>
          <w:lang w:val="en-US"/>
        </w:rPr>
        <w:t>STATISTICAL ANALYSIS</w:t>
      </w:r>
    </w:p>
    <w:p w14:paraId="64E1ABB4" w14:textId="77777777" w:rsidR="00593494" w:rsidRPr="0021390F"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We used forest plots for estimating pooled effect sizes and the effect of each study, with 95%CI, to provide a visual summary of the data. Heterogeneity among studies was evaluated by Cochran Q-test and I-squared index, with I2 values above 75% as thresholds for high heterogeneity. When heterogeneity was present, we used a random effects model (</w:t>
      </w:r>
      <w:proofErr w:type="spellStart"/>
      <w:r w:rsidRPr="0021390F">
        <w:rPr>
          <w:rFonts w:ascii="Book Antiqua" w:hAnsi="Book Antiqua" w:cs="Times New Roman"/>
          <w:color w:val="000000" w:themeColor="text1"/>
          <w:sz w:val="24"/>
          <w:szCs w:val="24"/>
          <w:lang w:val="en-US"/>
        </w:rPr>
        <w:t>DerSimonian</w:t>
      </w:r>
      <w:proofErr w:type="spellEnd"/>
      <w:r w:rsidRPr="0021390F">
        <w:rPr>
          <w:rFonts w:ascii="Book Antiqua" w:hAnsi="Book Antiqua" w:cs="Times New Roman"/>
          <w:color w:val="000000" w:themeColor="text1"/>
          <w:sz w:val="24"/>
          <w:szCs w:val="24"/>
          <w:lang w:val="en-US"/>
        </w:rPr>
        <w:t xml:space="preserve">–Laird model); otherwise, a fixed effects model (Mantel–Haenszel) </w:t>
      </w:r>
      <w:r w:rsidR="005C2AF1" w:rsidRPr="0021390F">
        <w:rPr>
          <w:rFonts w:ascii="Book Antiqua" w:hAnsi="Book Antiqua" w:cs="Times New Roman"/>
          <w:color w:val="000000" w:themeColor="text1"/>
          <w:sz w:val="24"/>
          <w:szCs w:val="24"/>
          <w:lang w:val="en-US"/>
        </w:rPr>
        <w:t xml:space="preserve">used to compute overall </w:t>
      </w:r>
      <w:proofErr w:type="gramStart"/>
      <w:r w:rsidR="005C2AF1" w:rsidRPr="0021390F">
        <w:rPr>
          <w:rFonts w:ascii="Book Antiqua" w:hAnsi="Book Antiqua" w:cs="Times New Roman"/>
          <w:color w:val="000000" w:themeColor="text1"/>
          <w:sz w:val="24"/>
          <w:szCs w:val="24"/>
          <w:lang w:val="en-US"/>
        </w:rPr>
        <w:t>effects</w:t>
      </w:r>
      <w:r w:rsidR="005C2AF1" w:rsidRPr="0021390F">
        <w:rPr>
          <w:rFonts w:ascii="Book Antiqua" w:hAnsi="Book Antiqua" w:cs="Times New Roman"/>
          <w:color w:val="000000" w:themeColor="text1"/>
          <w:sz w:val="24"/>
          <w:szCs w:val="24"/>
          <w:vertAlign w:val="superscript"/>
          <w:lang w:val="en-US"/>
        </w:rPr>
        <w:t>[</w:t>
      </w:r>
      <w:proofErr w:type="gramEnd"/>
      <w:r w:rsidR="009F422D"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3</w:t>
      </w:r>
      <w:r w:rsidR="007B7485" w:rsidRPr="0021390F">
        <w:rPr>
          <w:rFonts w:ascii="Book Antiqua" w:hAnsi="Book Antiqua" w:cs="Times New Roman"/>
          <w:color w:val="000000" w:themeColor="text1"/>
          <w:sz w:val="24"/>
          <w:szCs w:val="24"/>
          <w:vertAlign w:val="superscript"/>
          <w:lang w:val="en-US"/>
        </w:rPr>
        <w:t>]</w:t>
      </w:r>
      <w:r w:rsidR="007B7485"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A total of 9 studies were enrolled in the current pooled analysis. The incidence of liver injury in individual studies ranged from 12% to 78%. Due to extensive heterogeneity between studies (I-squared</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96.6%), a random effect model was used. The pooled incidence of liver injury in patients with COVID-29 infection</w:t>
      </w:r>
      <w:r w:rsidR="007B7485" w:rsidRPr="0021390F">
        <w:rPr>
          <w:rFonts w:ascii="Book Antiqua" w:hAnsi="Book Antiqua" w:cs="Times New Roman"/>
          <w:color w:val="000000" w:themeColor="text1"/>
          <w:sz w:val="24"/>
          <w:szCs w:val="24"/>
          <w:lang w:val="en-US"/>
        </w:rPr>
        <w:t xml:space="preserve"> was 0.36 (95%CI: 0.21-0.52) (</w:t>
      </w:r>
      <w:r w:rsidR="0073242A" w:rsidRPr="0073242A">
        <w:rPr>
          <w:rFonts w:ascii="Book Antiqua" w:hAnsi="Book Antiqua" w:cs="Times New Roman"/>
          <w:i/>
          <w:iCs/>
          <w:color w:val="000000" w:themeColor="text1"/>
          <w:sz w:val="24"/>
          <w:szCs w:val="24"/>
          <w:lang w:val="en-US"/>
        </w:rPr>
        <w:t>P</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&lt;</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0.001) </w:t>
      </w:r>
      <w:r w:rsidRPr="0073242A">
        <w:rPr>
          <w:rFonts w:ascii="Book Antiqua" w:hAnsi="Book Antiqua" w:cs="Times New Roman"/>
          <w:color w:val="000000" w:themeColor="text1"/>
          <w:sz w:val="24"/>
          <w:szCs w:val="24"/>
          <w:lang w:val="en-US"/>
        </w:rPr>
        <w:t>(Figure 2).</w:t>
      </w:r>
    </w:p>
    <w:p w14:paraId="40850EC7" w14:textId="77777777" w:rsidR="000772F0" w:rsidRPr="0021390F" w:rsidRDefault="000772F0" w:rsidP="0021390F">
      <w:pPr>
        <w:snapToGrid w:val="0"/>
        <w:spacing w:after="0" w:line="360" w:lineRule="auto"/>
        <w:jc w:val="both"/>
        <w:rPr>
          <w:rFonts w:ascii="Book Antiqua" w:hAnsi="Book Antiqua" w:cs="Times New Roman"/>
          <w:b/>
          <w:color w:val="000000" w:themeColor="text1"/>
          <w:sz w:val="24"/>
          <w:szCs w:val="24"/>
          <w:lang w:val="en-US"/>
        </w:rPr>
      </w:pPr>
    </w:p>
    <w:p w14:paraId="4B94C1D5" w14:textId="77777777" w:rsidR="0005298D" w:rsidRPr="0073242A" w:rsidRDefault="008A0C88" w:rsidP="0021390F">
      <w:pPr>
        <w:snapToGrid w:val="0"/>
        <w:spacing w:after="0" w:line="360" w:lineRule="auto"/>
        <w:jc w:val="both"/>
        <w:rPr>
          <w:rFonts w:ascii="Book Antiqua" w:hAnsi="Book Antiqua" w:cs="Times New Roman"/>
          <w:color w:val="000000" w:themeColor="text1"/>
          <w:sz w:val="24"/>
          <w:szCs w:val="24"/>
          <w:u w:val="single"/>
          <w:lang w:val="en-US"/>
        </w:rPr>
      </w:pPr>
      <w:r>
        <w:rPr>
          <w:rFonts w:ascii="Book Antiqua" w:hAnsi="Book Antiqua" w:cs="Times New Roman"/>
          <w:b/>
          <w:color w:val="000000" w:themeColor="text1"/>
          <w:sz w:val="24"/>
          <w:szCs w:val="24"/>
          <w:u w:val="single"/>
          <w:lang w:val="en-US"/>
        </w:rPr>
        <w:t>CONCLUSION</w:t>
      </w:r>
    </w:p>
    <w:p w14:paraId="24DCE48B" w14:textId="77777777" w:rsidR="001D4A11"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Hepatic involvement during SARS-CoV-2 infection is not uncommon. Altered transaminases are most frequently reported in the available works. </w:t>
      </w:r>
      <w:r w:rsidR="00D63F12" w:rsidRPr="0021390F">
        <w:rPr>
          <w:rFonts w:ascii="Book Antiqua" w:hAnsi="Book Antiqua" w:cs="Times New Roman"/>
          <w:color w:val="000000" w:themeColor="text1"/>
          <w:sz w:val="24"/>
          <w:szCs w:val="24"/>
          <w:lang w:val="en-US"/>
        </w:rPr>
        <w:t xml:space="preserve">This finding </w:t>
      </w:r>
      <w:r w:rsidR="0073242A" w:rsidRPr="0021390F">
        <w:rPr>
          <w:rFonts w:ascii="Book Antiqua" w:hAnsi="Book Antiqua" w:cs="Times New Roman"/>
          <w:color w:val="000000" w:themeColor="text1"/>
          <w:sz w:val="24"/>
          <w:szCs w:val="24"/>
          <w:lang w:val="en-US"/>
        </w:rPr>
        <w:t>does</w:t>
      </w:r>
      <w:r w:rsidR="00FF4024" w:rsidRPr="0021390F">
        <w:rPr>
          <w:rFonts w:ascii="Book Antiqua" w:hAnsi="Book Antiqua" w:cs="Times New Roman"/>
          <w:color w:val="000000" w:themeColor="text1"/>
          <w:sz w:val="24"/>
          <w:szCs w:val="24"/>
          <w:lang w:val="en-US"/>
        </w:rPr>
        <w:t xml:space="preserve"> not support </w:t>
      </w:r>
      <w:r w:rsidR="00D63F12" w:rsidRPr="0021390F">
        <w:rPr>
          <w:rFonts w:ascii="Book Antiqua" w:hAnsi="Book Antiqua" w:cs="Times New Roman"/>
          <w:color w:val="000000" w:themeColor="text1"/>
          <w:sz w:val="24"/>
          <w:szCs w:val="24"/>
          <w:lang w:val="en-US"/>
        </w:rPr>
        <w:t xml:space="preserve">the hypothesis of a </w:t>
      </w:r>
      <w:r w:rsidR="00FF4024" w:rsidRPr="0021390F">
        <w:rPr>
          <w:rFonts w:ascii="Book Antiqua" w:hAnsi="Book Antiqua" w:cs="Times New Roman"/>
          <w:color w:val="000000" w:themeColor="text1"/>
          <w:sz w:val="24"/>
          <w:szCs w:val="24"/>
          <w:lang w:val="en-US"/>
        </w:rPr>
        <w:t>hypoxic hepatitis</w:t>
      </w:r>
      <w:r w:rsidR="00F95016" w:rsidRPr="0021390F">
        <w:rPr>
          <w:rFonts w:ascii="Book Antiqua" w:hAnsi="Book Antiqua" w:cs="Times New Roman"/>
          <w:color w:val="000000" w:themeColor="text1"/>
          <w:sz w:val="24"/>
          <w:szCs w:val="24"/>
          <w:lang w:val="en-US"/>
        </w:rPr>
        <w:t xml:space="preserve">, </w:t>
      </w:r>
      <w:r w:rsidR="00861360" w:rsidRPr="0021390F">
        <w:rPr>
          <w:rFonts w:ascii="Book Antiqua" w:hAnsi="Book Antiqua" w:cs="Times New Roman"/>
          <w:color w:val="000000" w:themeColor="text1"/>
          <w:sz w:val="24"/>
          <w:szCs w:val="24"/>
          <w:lang w:val="en-US"/>
        </w:rPr>
        <w:t>as their elevated levels are</w:t>
      </w:r>
      <w:r w:rsidR="00F95016" w:rsidRPr="0021390F">
        <w:rPr>
          <w:rFonts w:ascii="Book Antiqua" w:hAnsi="Book Antiqua" w:cs="Times New Roman"/>
          <w:color w:val="000000" w:themeColor="text1"/>
          <w:sz w:val="24"/>
          <w:szCs w:val="24"/>
          <w:lang w:val="en-US"/>
        </w:rPr>
        <w:t xml:space="preserve"> </w:t>
      </w:r>
      <w:r w:rsidR="00D63F12" w:rsidRPr="0021390F">
        <w:rPr>
          <w:rFonts w:ascii="Book Antiqua" w:hAnsi="Book Antiqua" w:cs="Times New Roman"/>
          <w:color w:val="000000" w:themeColor="text1"/>
          <w:sz w:val="24"/>
          <w:szCs w:val="24"/>
          <w:lang w:val="en-US"/>
        </w:rPr>
        <w:t>present also in</w:t>
      </w:r>
      <w:r w:rsidR="00D33406" w:rsidRPr="0021390F">
        <w:rPr>
          <w:rFonts w:ascii="Book Antiqua" w:hAnsi="Book Antiqua" w:cs="Times New Roman"/>
          <w:color w:val="000000" w:themeColor="text1"/>
          <w:sz w:val="24"/>
          <w:szCs w:val="24"/>
          <w:lang w:val="en-US"/>
        </w:rPr>
        <w:t xml:space="preserve"> not critically ill</w:t>
      </w:r>
      <w:r w:rsidR="00D63F12" w:rsidRPr="0021390F">
        <w:rPr>
          <w:rFonts w:ascii="Book Antiqua" w:hAnsi="Book Antiqua" w:cs="Times New Roman"/>
          <w:color w:val="000000" w:themeColor="text1"/>
          <w:sz w:val="24"/>
          <w:szCs w:val="24"/>
          <w:lang w:val="en-US"/>
        </w:rPr>
        <w:t xml:space="preserve"> patients</w:t>
      </w:r>
      <w:r w:rsidR="00A70734" w:rsidRPr="0021390F">
        <w:rPr>
          <w:rFonts w:ascii="Book Antiqua" w:hAnsi="Book Antiqua" w:cs="Times New Roman"/>
          <w:color w:val="000000" w:themeColor="text1"/>
          <w:sz w:val="24"/>
          <w:szCs w:val="24"/>
          <w:lang w:val="en-US"/>
        </w:rPr>
        <w:t>, especially in those</w:t>
      </w:r>
      <w:r w:rsidR="00D63F12" w:rsidRPr="0021390F">
        <w:rPr>
          <w:rFonts w:ascii="Book Antiqua" w:hAnsi="Book Antiqua" w:cs="Times New Roman"/>
          <w:color w:val="000000" w:themeColor="text1"/>
          <w:sz w:val="24"/>
          <w:szCs w:val="24"/>
          <w:lang w:val="en-US"/>
        </w:rPr>
        <w:t xml:space="preserve"> </w:t>
      </w:r>
      <w:r w:rsidR="00F95016" w:rsidRPr="0021390F">
        <w:rPr>
          <w:rFonts w:ascii="Book Antiqua" w:hAnsi="Book Antiqua" w:cs="Times New Roman"/>
          <w:color w:val="000000" w:themeColor="text1"/>
          <w:sz w:val="24"/>
          <w:szCs w:val="24"/>
          <w:lang w:val="en-US"/>
        </w:rPr>
        <w:t xml:space="preserve">ones </w:t>
      </w:r>
      <w:r w:rsidR="00D63F12" w:rsidRPr="0021390F">
        <w:rPr>
          <w:rFonts w:ascii="Book Antiqua" w:hAnsi="Book Antiqua" w:cs="Times New Roman"/>
          <w:color w:val="000000" w:themeColor="text1"/>
          <w:sz w:val="24"/>
          <w:szCs w:val="24"/>
          <w:lang w:val="en-US"/>
        </w:rPr>
        <w:t>without</w:t>
      </w:r>
      <w:r w:rsidR="00D63F12" w:rsidRPr="0021390F">
        <w:rPr>
          <w:rFonts w:ascii="Book Antiqua" w:hAnsi="Book Antiqua"/>
          <w:color w:val="000000" w:themeColor="text1"/>
          <w:sz w:val="24"/>
          <w:szCs w:val="24"/>
          <w:lang w:val="en-US"/>
        </w:rPr>
        <w:t xml:space="preserve"> </w:t>
      </w:r>
      <w:r w:rsidR="00D63F12" w:rsidRPr="0021390F">
        <w:rPr>
          <w:rFonts w:ascii="Book Antiqua" w:hAnsi="Book Antiqua" w:cs="Times New Roman"/>
          <w:color w:val="000000" w:themeColor="text1"/>
          <w:sz w:val="24"/>
          <w:szCs w:val="24"/>
          <w:lang w:val="en-US"/>
        </w:rPr>
        <w:t xml:space="preserve">mechanical </w:t>
      </w:r>
      <w:proofErr w:type="gramStart"/>
      <w:r w:rsidR="00D63F12" w:rsidRPr="0021390F">
        <w:rPr>
          <w:rFonts w:ascii="Book Antiqua" w:hAnsi="Book Antiqua" w:cs="Times New Roman"/>
          <w:color w:val="000000" w:themeColor="text1"/>
          <w:sz w:val="24"/>
          <w:szCs w:val="24"/>
          <w:lang w:val="en-US"/>
        </w:rPr>
        <w:t>ventilation</w:t>
      </w:r>
      <w:r w:rsidR="00D63F12" w:rsidRPr="0021390F">
        <w:rPr>
          <w:rFonts w:ascii="Book Antiqua" w:hAnsi="Book Antiqua" w:cs="Times New Roman"/>
          <w:color w:val="000000" w:themeColor="text1"/>
          <w:sz w:val="24"/>
          <w:szCs w:val="24"/>
          <w:vertAlign w:val="superscript"/>
          <w:lang w:val="en-US"/>
        </w:rPr>
        <w:t>[</w:t>
      </w:r>
      <w:proofErr w:type="gramEnd"/>
      <w:r w:rsidR="007A6EC2"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4</w:t>
      </w:r>
      <w:r w:rsidR="00D63F12" w:rsidRPr="0021390F">
        <w:rPr>
          <w:rFonts w:ascii="Book Antiqua" w:hAnsi="Book Antiqua" w:cs="Times New Roman"/>
          <w:color w:val="000000" w:themeColor="text1"/>
          <w:sz w:val="24"/>
          <w:szCs w:val="24"/>
          <w:vertAlign w:val="superscript"/>
          <w:lang w:val="en-US"/>
        </w:rPr>
        <w:t>]</w:t>
      </w:r>
      <w:r w:rsidR="00FF4024"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The increase in cytolysis indices may be due to several causes, including the antiviral drugs. </w:t>
      </w:r>
      <w:r w:rsidR="006D5437" w:rsidRPr="0021390F">
        <w:rPr>
          <w:rFonts w:ascii="Book Antiqua" w:hAnsi="Book Antiqua" w:cs="Times New Roman"/>
          <w:color w:val="000000" w:themeColor="text1"/>
          <w:sz w:val="24"/>
          <w:szCs w:val="24"/>
          <w:lang w:val="en-US"/>
        </w:rPr>
        <w:t xml:space="preserve">In this regard, the histological description of liver biopsies </w:t>
      </w:r>
      <w:r w:rsidR="00861360" w:rsidRPr="0021390F">
        <w:rPr>
          <w:rFonts w:ascii="Book Antiqua" w:hAnsi="Book Antiqua" w:cs="Times New Roman"/>
          <w:color w:val="000000" w:themeColor="text1"/>
          <w:sz w:val="24"/>
          <w:szCs w:val="24"/>
          <w:lang w:val="en-US"/>
        </w:rPr>
        <w:t xml:space="preserve">performed on </w:t>
      </w:r>
      <w:r w:rsidR="006D5437" w:rsidRPr="0021390F">
        <w:rPr>
          <w:rFonts w:ascii="Book Antiqua" w:hAnsi="Book Antiqua" w:cs="Times New Roman"/>
          <w:color w:val="000000" w:themeColor="text1"/>
          <w:sz w:val="24"/>
          <w:szCs w:val="24"/>
          <w:lang w:val="en-US"/>
        </w:rPr>
        <w:t xml:space="preserve">a 50-year-old subject who died </w:t>
      </w:r>
      <w:r w:rsidR="00861360" w:rsidRPr="0021390F">
        <w:rPr>
          <w:rFonts w:ascii="Book Antiqua" w:hAnsi="Book Antiqua" w:cs="Times New Roman"/>
          <w:color w:val="000000" w:themeColor="text1"/>
          <w:sz w:val="24"/>
          <w:szCs w:val="24"/>
          <w:lang w:val="en-US"/>
        </w:rPr>
        <w:t>owing to</w:t>
      </w:r>
      <w:r w:rsidR="006D5437" w:rsidRPr="0021390F">
        <w:rPr>
          <w:rFonts w:ascii="Book Antiqua" w:hAnsi="Book Antiqua" w:cs="Times New Roman"/>
          <w:color w:val="000000" w:themeColor="text1"/>
          <w:sz w:val="24"/>
          <w:szCs w:val="24"/>
          <w:lang w:val="en-US"/>
        </w:rPr>
        <w:t xml:space="preserve"> COVID-19 is interesting. </w:t>
      </w:r>
      <w:r w:rsidR="007636DD" w:rsidRPr="0021390F">
        <w:rPr>
          <w:rFonts w:ascii="Book Antiqua" w:hAnsi="Book Antiqua" w:cs="Times New Roman"/>
          <w:color w:val="000000" w:themeColor="text1"/>
          <w:sz w:val="24"/>
          <w:szCs w:val="24"/>
          <w:lang w:val="en-US"/>
        </w:rPr>
        <w:t>It</w:t>
      </w:r>
      <w:r w:rsidR="006D5437" w:rsidRPr="0021390F">
        <w:rPr>
          <w:rFonts w:ascii="Book Antiqua" w:hAnsi="Book Antiqua" w:cs="Times New Roman"/>
          <w:color w:val="000000" w:themeColor="text1"/>
          <w:sz w:val="24"/>
          <w:szCs w:val="24"/>
          <w:lang w:val="en-US"/>
        </w:rPr>
        <w:t xml:space="preserve"> show</w:t>
      </w:r>
      <w:r w:rsidR="007636DD" w:rsidRPr="0021390F">
        <w:rPr>
          <w:rFonts w:ascii="Book Antiqua" w:hAnsi="Book Antiqua" w:cs="Times New Roman"/>
          <w:color w:val="000000" w:themeColor="text1"/>
          <w:sz w:val="24"/>
          <w:szCs w:val="24"/>
          <w:lang w:val="en-US"/>
        </w:rPr>
        <w:t>s</w:t>
      </w:r>
      <w:r w:rsidR="006D5437" w:rsidRPr="0021390F">
        <w:rPr>
          <w:rFonts w:ascii="Book Antiqua" w:hAnsi="Book Antiqua" w:cs="Times New Roman"/>
          <w:color w:val="000000" w:themeColor="text1"/>
          <w:sz w:val="24"/>
          <w:szCs w:val="24"/>
          <w:lang w:val="en-US"/>
        </w:rPr>
        <w:t xml:space="preserve"> </w:t>
      </w:r>
      <w:r w:rsidR="00D0644D" w:rsidRPr="0021390F">
        <w:rPr>
          <w:rFonts w:ascii="Book Antiqua" w:hAnsi="Book Antiqua" w:cs="Times New Roman"/>
          <w:color w:val="000000" w:themeColor="text1"/>
          <w:sz w:val="24"/>
          <w:szCs w:val="24"/>
          <w:lang w:val="en-US"/>
        </w:rPr>
        <w:t xml:space="preserve">a mild lobular and portal activity associated with a </w:t>
      </w:r>
      <w:r w:rsidR="006D5437" w:rsidRPr="0021390F">
        <w:rPr>
          <w:rFonts w:ascii="Book Antiqua" w:hAnsi="Book Antiqua" w:cs="Times New Roman"/>
          <w:color w:val="000000" w:themeColor="text1"/>
          <w:sz w:val="24"/>
          <w:szCs w:val="24"/>
          <w:lang w:val="en-US"/>
        </w:rPr>
        <w:t xml:space="preserve">moderate microvascular steatosis, </w:t>
      </w:r>
      <w:r w:rsidR="00D0644D" w:rsidRPr="0021390F">
        <w:rPr>
          <w:rFonts w:ascii="Book Antiqua" w:hAnsi="Book Antiqua" w:cs="Times New Roman"/>
          <w:color w:val="000000" w:themeColor="text1"/>
          <w:sz w:val="24"/>
          <w:szCs w:val="24"/>
          <w:lang w:val="en-US"/>
        </w:rPr>
        <w:t xml:space="preserve">as to indicate how liver damage may have been caused either directly by the virus or by the </w:t>
      </w:r>
      <w:r w:rsidR="007636DD" w:rsidRPr="0021390F">
        <w:rPr>
          <w:rFonts w:ascii="Book Antiqua" w:hAnsi="Book Antiqua" w:cs="Times New Roman"/>
          <w:color w:val="000000" w:themeColor="text1"/>
          <w:sz w:val="24"/>
          <w:szCs w:val="24"/>
          <w:lang w:val="en-US"/>
        </w:rPr>
        <w:t xml:space="preserve">administered </w:t>
      </w:r>
      <w:proofErr w:type="gramStart"/>
      <w:r w:rsidR="00D0644D" w:rsidRPr="0021390F">
        <w:rPr>
          <w:rFonts w:ascii="Book Antiqua" w:hAnsi="Book Antiqua" w:cs="Times New Roman"/>
          <w:color w:val="000000" w:themeColor="text1"/>
          <w:sz w:val="24"/>
          <w:szCs w:val="24"/>
          <w:lang w:val="en-US"/>
        </w:rPr>
        <w:t>drugs</w:t>
      </w:r>
      <w:r w:rsidR="006D5437" w:rsidRPr="0021390F">
        <w:rPr>
          <w:rFonts w:ascii="Book Antiqua" w:hAnsi="Book Antiqua" w:cs="Times New Roman"/>
          <w:color w:val="000000" w:themeColor="text1"/>
          <w:sz w:val="24"/>
          <w:szCs w:val="24"/>
          <w:vertAlign w:val="superscript"/>
          <w:lang w:val="en-US"/>
        </w:rPr>
        <w:t>[</w:t>
      </w:r>
      <w:proofErr w:type="gramEnd"/>
      <w:r w:rsidR="002148D8"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5</w:t>
      </w:r>
      <w:r w:rsidR="006D5437" w:rsidRPr="0021390F">
        <w:rPr>
          <w:rFonts w:ascii="Book Antiqua" w:hAnsi="Book Antiqua" w:cs="Times New Roman"/>
          <w:color w:val="000000" w:themeColor="text1"/>
          <w:sz w:val="24"/>
          <w:szCs w:val="24"/>
          <w:vertAlign w:val="superscript"/>
          <w:lang w:val="en-US"/>
        </w:rPr>
        <w:t>]</w:t>
      </w:r>
      <w:r w:rsidR="006D5437"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The increase in transaminases observed in the reviewed works could also be partly due to the increased risk of toxicity when the optimal therapeutic dose is reached. </w:t>
      </w:r>
      <w:r w:rsidR="00D81EED" w:rsidRPr="0021390F">
        <w:rPr>
          <w:rFonts w:ascii="Book Antiqua" w:hAnsi="Book Antiqua" w:cs="Times New Roman"/>
          <w:color w:val="000000" w:themeColor="text1"/>
          <w:sz w:val="24"/>
          <w:szCs w:val="24"/>
          <w:lang w:val="en-US"/>
        </w:rPr>
        <w:t xml:space="preserve">As the etiology of this phenomenon can be traced back to various </w:t>
      </w:r>
      <w:r w:rsidR="00466A25" w:rsidRPr="0021390F">
        <w:rPr>
          <w:rFonts w:ascii="Book Antiqua" w:hAnsi="Book Antiqua" w:cs="Times New Roman"/>
          <w:color w:val="000000" w:themeColor="text1"/>
          <w:sz w:val="24"/>
          <w:szCs w:val="24"/>
          <w:lang w:val="en-US"/>
        </w:rPr>
        <w:t>factors</w:t>
      </w:r>
      <w:r w:rsidR="00D81EED" w:rsidRPr="0021390F">
        <w:rPr>
          <w:rFonts w:ascii="Book Antiqua" w:hAnsi="Book Antiqua" w:cs="Times New Roman"/>
          <w:color w:val="000000" w:themeColor="text1"/>
          <w:sz w:val="24"/>
          <w:szCs w:val="24"/>
          <w:lang w:val="en-US"/>
        </w:rPr>
        <w:t xml:space="preserve">, </w:t>
      </w:r>
      <w:r w:rsidR="007636DD" w:rsidRPr="0021390F">
        <w:rPr>
          <w:rFonts w:ascii="Book Antiqua" w:hAnsi="Book Antiqua" w:cs="Times New Roman"/>
          <w:color w:val="000000" w:themeColor="text1"/>
          <w:sz w:val="24"/>
          <w:szCs w:val="24"/>
          <w:lang w:val="en-US"/>
        </w:rPr>
        <w:t xml:space="preserve">currently </w:t>
      </w:r>
      <w:r w:rsidR="00D81EED" w:rsidRPr="0021390F">
        <w:rPr>
          <w:rFonts w:ascii="Book Antiqua" w:hAnsi="Book Antiqua" w:cs="Times New Roman"/>
          <w:color w:val="000000" w:themeColor="text1"/>
          <w:sz w:val="24"/>
          <w:szCs w:val="24"/>
          <w:lang w:val="en-US"/>
        </w:rPr>
        <w:t xml:space="preserve">there is no therapeutic approach or management </w:t>
      </w:r>
      <w:r w:rsidR="007636DD" w:rsidRPr="0021390F">
        <w:rPr>
          <w:rFonts w:ascii="Book Antiqua" w:hAnsi="Book Antiqua" w:cs="Times New Roman"/>
          <w:color w:val="000000" w:themeColor="text1"/>
          <w:sz w:val="24"/>
          <w:szCs w:val="24"/>
          <w:lang w:val="en-US"/>
        </w:rPr>
        <w:t>for it</w:t>
      </w:r>
      <w:r w:rsidR="00D81EED" w:rsidRPr="0021390F">
        <w:rPr>
          <w:rFonts w:ascii="Book Antiqua" w:hAnsi="Book Antiqua" w:cs="Times New Roman"/>
          <w:color w:val="000000" w:themeColor="text1"/>
          <w:sz w:val="24"/>
          <w:szCs w:val="24"/>
          <w:lang w:val="en-US"/>
        </w:rPr>
        <w:t xml:space="preserve">. What can be deduced, from the available literature to date, is </w:t>
      </w:r>
      <w:r w:rsidR="007636DD" w:rsidRPr="0021390F">
        <w:rPr>
          <w:rFonts w:ascii="Book Antiqua" w:hAnsi="Book Antiqua" w:cs="Times New Roman"/>
          <w:color w:val="000000" w:themeColor="text1"/>
          <w:sz w:val="24"/>
          <w:szCs w:val="24"/>
          <w:lang w:val="en-US"/>
        </w:rPr>
        <w:t>keeping</w:t>
      </w:r>
      <w:r w:rsidR="00D81EED" w:rsidRPr="0021390F">
        <w:rPr>
          <w:rFonts w:ascii="Book Antiqua" w:hAnsi="Book Antiqua" w:cs="Times New Roman"/>
          <w:color w:val="000000" w:themeColor="text1"/>
          <w:sz w:val="24"/>
          <w:szCs w:val="24"/>
          <w:lang w:val="en-US"/>
        </w:rPr>
        <w:t xml:space="preserve"> monitoring </w:t>
      </w:r>
      <w:r w:rsidR="00D63F12" w:rsidRPr="0021390F">
        <w:rPr>
          <w:rFonts w:ascii="Book Antiqua" w:hAnsi="Book Antiqua" w:cs="Times New Roman"/>
          <w:color w:val="000000" w:themeColor="text1"/>
          <w:sz w:val="24"/>
          <w:szCs w:val="24"/>
          <w:lang w:val="en-US"/>
        </w:rPr>
        <w:t xml:space="preserve">the level of transaminases </w:t>
      </w:r>
      <w:r w:rsidR="00D81EED" w:rsidRPr="0021390F">
        <w:rPr>
          <w:rFonts w:ascii="Book Antiqua" w:hAnsi="Book Antiqua" w:cs="Times New Roman"/>
          <w:color w:val="000000" w:themeColor="text1"/>
          <w:sz w:val="24"/>
          <w:szCs w:val="24"/>
          <w:lang w:val="en-US"/>
        </w:rPr>
        <w:t xml:space="preserve">during hospitalization. As underlined by </w:t>
      </w:r>
      <w:r w:rsidR="0073242A" w:rsidRPr="0073242A">
        <w:rPr>
          <w:rFonts w:ascii="Book Antiqua" w:hAnsi="Book Antiqua"/>
          <w:bCs/>
          <w:color w:val="000000" w:themeColor="text1"/>
          <w:sz w:val="24"/>
          <w:szCs w:val="24"/>
        </w:rPr>
        <w:t>Al-Busafi</w:t>
      </w:r>
      <w:r w:rsidR="00D81EED" w:rsidRPr="0073242A">
        <w:rPr>
          <w:rFonts w:ascii="Book Antiqua" w:hAnsi="Book Antiqua" w:cs="Times New Roman"/>
          <w:bCs/>
          <w:color w:val="000000" w:themeColor="text1"/>
          <w:sz w:val="24"/>
          <w:szCs w:val="24"/>
          <w:lang w:val="en-US"/>
        </w:rPr>
        <w:t xml:space="preserve"> </w:t>
      </w:r>
      <w:r w:rsidR="00D81EED" w:rsidRPr="0021390F">
        <w:rPr>
          <w:rFonts w:ascii="Book Antiqua" w:hAnsi="Book Antiqua" w:cs="Times New Roman"/>
          <w:i/>
          <w:color w:val="000000" w:themeColor="text1"/>
          <w:sz w:val="24"/>
          <w:szCs w:val="24"/>
          <w:lang w:val="en-US"/>
        </w:rPr>
        <w:t xml:space="preserve">et </w:t>
      </w:r>
      <w:proofErr w:type="gramStart"/>
      <w:r w:rsidR="00D81EED" w:rsidRPr="0021390F">
        <w:rPr>
          <w:rFonts w:ascii="Book Antiqua" w:hAnsi="Book Antiqua" w:cs="Times New Roman"/>
          <w:i/>
          <w:color w:val="000000" w:themeColor="text1"/>
          <w:sz w:val="24"/>
          <w:szCs w:val="24"/>
          <w:lang w:val="en-US"/>
        </w:rPr>
        <w:t>al</w:t>
      </w:r>
      <w:r w:rsidR="0073242A" w:rsidRPr="0021390F">
        <w:rPr>
          <w:rFonts w:ascii="Book Antiqua" w:hAnsi="Book Antiqua" w:cs="Times New Roman"/>
          <w:color w:val="000000" w:themeColor="text1"/>
          <w:sz w:val="24"/>
          <w:szCs w:val="24"/>
          <w:vertAlign w:val="superscript"/>
          <w:lang w:val="en-US"/>
        </w:rPr>
        <w:t>[</w:t>
      </w:r>
      <w:proofErr w:type="gramEnd"/>
      <w:r w:rsidR="0073242A" w:rsidRPr="0021390F">
        <w:rPr>
          <w:rFonts w:ascii="Book Antiqua" w:hAnsi="Book Antiqua" w:cs="Times New Roman"/>
          <w:color w:val="000000" w:themeColor="text1"/>
          <w:sz w:val="24"/>
          <w:szCs w:val="24"/>
          <w:vertAlign w:val="superscript"/>
          <w:lang w:val="en-US"/>
        </w:rPr>
        <w:t>36]</w:t>
      </w:r>
      <w:r w:rsidR="00D81EED" w:rsidRPr="0021390F">
        <w:rPr>
          <w:rFonts w:ascii="Book Antiqua" w:hAnsi="Book Antiqua" w:cs="Times New Roman"/>
          <w:color w:val="000000" w:themeColor="text1"/>
          <w:sz w:val="24"/>
          <w:szCs w:val="24"/>
          <w:lang w:val="en-US"/>
        </w:rPr>
        <w:t>, t</w:t>
      </w:r>
      <w:r w:rsidR="004912F9" w:rsidRPr="0021390F">
        <w:rPr>
          <w:rFonts w:ascii="Book Antiqua" w:hAnsi="Book Antiqua" w:cs="Times New Roman"/>
          <w:color w:val="000000" w:themeColor="text1"/>
          <w:sz w:val="24"/>
          <w:szCs w:val="24"/>
          <w:lang w:val="en-US"/>
        </w:rPr>
        <w:t>he serum</w:t>
      </w:r>
      <w:r w:rsidR="00D81EED" w:rsidRPr="0021390F">
        <w:rPr>
          <w:rFonts w:ascii="Book Antiqua" w:hAnsi="Book Antiqua" w:cs="Times New Roman"/>
          <w:color w:val="000000" w:themeColor="text1"/>
          <w:sz w:val="24"/>
          <w:szCs w:val="24"/>
          <w:lang w:val="en-US"/>
        </w:rPr>
        <w:t xml:space="preserve"> </w:t>
      </w:r>
      <w:r w:rsidR="004912F9" w:rsidRPr="0021390F">
        <w:rPr>
          <w:rFonts w:ascii="Book Antiqua" w:hAnsi="Book Antiqua" w:cs="Times New Roman"/>
          <w:color w:val="000000" w:themeColor="text1"/>
          <w:sz w:val="24"/>
          <w:szCs w:val="24"/>
          <w:lang w:val="en-US"/>
        </w:rPr>
        <w:t xml:space="preserve">alanine aminotransferase and aspartate aminotransferase </w:t>
      </w:r>
      <w:r w:rsidR="00D81EED" w:rsidRPr="0021390F">
        <w:rPr>
          <w:rFonts w:ascii="Book Antiqua" w:hAnsi="Book Antiqua" w:cs="Times New Roman"/>
          <w:color w:val="000000" w:themeColor="text1"/>
          <w:sz w:val="24"/>
          <w:szCs w:val="24"/>
          <w:lang w:val="en-US"/>
        </w:rPr>
        <w:t xml:space="preserve">are the </w:t>
      </w:r>
      <w:r w:rsidR="004912F9" w:rsidRPr="0021390F">
        <w:rPr>
          <w:rFonts w:ascii="Book Antiqua" w:hAnsi="Book Antiqua" w:cs="Times New Roman"/>
          <w:color w:val="000000" w:themeColor="text1"/>
          <w:sz w:val="24"/>
          <w:szCs w:val="24"/>
          <w:lang w:val="en-US"/>
        </w:rPr>
        <w:t>best</w:t>
      </w:r>
      <w:r w:rsidR="00D81EED" w:rsidRPr="0021390F">
        <w:rPr>
          <w:rFonts w:ascii="Book Antiqua" w:hAnsi="Book Antiqua" w:cs="Times New Roman"/>
          <w:color w:val="000000" w:themeColor="text1"/>
          <w:sz w:val="24"/>
          <w:szCs w:val="24"/>
          <w:lang w:val="en-US"/>
        </w:rPr>
        <w:t xml:space="preserve"> </w:t>
      </w:r>
      <w:r w:rsidR="004912F9" w:rsidRPr="0021390F">
        <w:rPr>
          <w:rFonts w:ascii="Book Antiqua" w:hAnsi="Book Antiqua" w:cs="Times New Roman"/>
          <w:color w:val="000000" w:themeColor="text1"/>
          <w:sz w:val="24"/>
          <w:szCs w:val="24"/>
          <w:lang w:val="en-US"/>
        </w:rPr>
        <w:t>markers of hepatocellular injury and</w:t>
      </w:r>
      <w:r w:rsidR="00D81EED" w:rsidRPr="0021390F">
        <w:rPr>
          <w:rFonts w:ascii="Book Antiqua" w:hAnsi="Book Antiqua" w:cs="Times New Roman"/>
          <w:color w:val="000000" w:themeColor="text1"/>
          <w:sz w:val="24"/>
          <w:szCs w:val="24"/>
          <w:lang w:val="en-US"/>
        </w:rPr>
        <w:t xml:space="preserve"> the</w:t>
      </w:r>
      <w:r w:rsidR="004912F9" w:rsidRPr="0021390F">
        <w:rPr>
          <w:rFonts w:ascii="Book Antiqua" w:hAnsi="Book Antiqua" w:cs="Times New Roman"/>
          <w:color w:val="000000" w:themeColor="text1"/>
          <w:sz w:val="24"/>
          <w:szCs w:val="24"/>
          <w:lang w:val="en-US"/>
        </w:rPr>
        <w:t>ir</w:t>
      </w:r>
      <w:r w:rsidR="00D81EED" w:rsidRPr="0021390F">
        <w:rPr>
          <w:rFonts w:ascii="Book Antiqua" w:hAnsi="Book Antiqua" w:cs="Times New Roman"/>
          <w:color w:val="000000" w:themeColor="text1"/>
          <w:sz w:val="24"/>
          <w:szCs w:val="24"/>
          <w:lang w:val="en-US"/>
        </w:rPr>
        <w:t xml:space="preserve"> highest levels tend to indicate </w:t>
      </w:r>
      <w:r w:rsidR="004912F9" w:rsidRPr="0021390F">
        <w:rPr>
          <w:rFonts w:ascii="Book Antiqua" w:hAnsi="Book Antiqua" w:cs="Times New Roman"/>
          <w:color w:val="000000" w:themeColor="text1"/>
          <w:sz w:val="24"/>
          <w:szCs w:val="24"/>
          <w:lang w:val="en-US"/>
        </w:rPr>
        <w:t xml:space="preserve">a </w:t>
      </w:r>
      <w:r w:rsidR="00D81EED" w:rsidRPr="0021390F">
        <w:rPr>
          <w:rFonts w:ascii="Book Antiqua" w:hAnsi="Book Antiqua" w:cs="Times New Roman"/>
          <w:color w:val="000000" w:themeColor="text1"/>
          <w:sz w:val="24"/>
          <w:szCs w:val="24"/>
          <w:lang w:val="en-US"/>
        </w:rPr>
        <w:t xml:space="preserve">more </w:t>
      </w:r>
      <w:r w:rsidR="00D81EED" w:rsidRPr="0021390F">
        <w:rPr>
          <w:rFonts w:ascii="Book Antiqua" w:hAnsi="Book Antiqua" w:cs="Times New Roman"/>
          <w:color w:val="000000" w:themeColor="text1"/>
          <w:sz w:val="24"/>
          <w:szCs w:val="24"/>
          <w:lang w:val="en-US"/>
        </w:rPr>
        <w:lastRenderedPageBreak/>
        <w:t>severe liver damage.</w:t>
      </w:r>
      <w:r w:rsidR="00D81EED" w:rsidRPr="0021390F">
        <w:rPr>
          <w:rFonts w:ascii="Book Antiqua" w:hAnsi="Book Antiqua"/>
          <w:color w:val="000000" w:themeColor="text1"/>
          <w:sz w:val="24"/>
          <w:szCs w:val="24"/>
          <w:lang w:val="en-US"/>
        </w:rPr>
        <w:t xml:space="preserve"> </w:t>
      </w:r>
      <w:r w:rsidR="007636DD" w:rsidRPr="0021390F">
        <w:rPr>
          <w:rFonts w:ascii="Book Antiqua" w:hAnsi="Book Antiqua"/>
          <w:color w:val="000000" w:themeColor="text1"/>
          <w:sz w:val="24"/>
          <w:szCs w:val="24"/>
          <w:lang w:val="en-US"/>
        </w:rPr>
        <w:t>It</w:t>
      </w:r>
      <w:r w:rsidR="0073242A">
        <w:rPr>
          <w:rFonts w:ascii="Book Antiqua" w:hAnsi="Book Antiqua"/>
          <w:color w:val="000000" w:themeColor="text1"/>
          <w:sz w:val="24"/>
          <w:szCs w:val="24"/>
          <w:lang w:val="en-US"/>
        </w:rPr>
        <w:t>’</w:t>
      </w:r>
      <w:r w:rsidR="007636DD" w:rsidRPr="0021390F">
        <w:rPr>
          <w:rFonts w:ascii="Book Antiqua" w:hAnsi="Book Antiqua"/>
          <w:color w:val="000000" w:themeColor="text1"/>
          <w:sz w:val="24"/>
          <w:szCs w:val="24"/>
          <w:lang w:val="en-US"/>
        </w:rPr>
        <w:t xml:space="preserve">s known that </w:t>
      </w:r>
      <w:r w:rsidR="00F07B57" w:rsidRPr="0021390F">
        <w:rPr>
          <w:rFonts w:ascii="Book Antiqua" w:hAnsi="Book Antiqua"/>
          <w:color w:val="000000" w:themeColor="text1"/>
          <w:sz w:val="24"/>
          <w:szCs w:val="24"/>
          <w:lang w:val="en-US"/>
        </w:rPr>
        <w:t>drugs with their respective dosages play a fundamental</w:t>
      </w:r>
      <w:r w:rsidR="00D81EED" w:rsidRPr="0021390F">
        <w:rPr>
          <w:rFonts w:ascii="Book Antiqua" w:hAnsi="Book Antiqua"/>
          <w:color w:val="000000" w:themeColor="text1"/>
          <w:sz w:val="24"/>
          <w:szCs w:val="24"/>
          <w:lang w:val="en-US"/>
        </w:rPr>
        <w:t xml:space="preserve"> role in hepatotoxicity, </w:t>
      </w:r>
      <w:r w:rsidR="00F07B57" w:rsidRPr="0021390F">
        <w:rPr>
          <w:rFonts w:ascii="Book Antiqua" w:hAnsi="Book Antiqua"/>
          <w:color w:val="000000" w:themeColor="text1"/>
          <w:sz w:val="24"/>
          <w:szCs w:val="24"/>
          <w:lang w:val="en-US"/>
        </w:rPr>
        <w:t>especially in patients undergoing polytherapy</w:t>
      </w:r>
      <w:r w:rsidR="00D81EED" w:rsidRPr="0021390F">
        <w:rPr>
          <w:rFonts w:ascii="Book Antiqua" w:hAnsi="Book Antiqua"/>
          <w:color w:val="000000" w:themeColor="text1"/>
          <w:sz w:val="24"/>
          <w:szCs w:val="24"/>
          <w:lang w:val="en-US"/>
        </w:rPr>
        <w:t xml:space="preserve">. </w:t>
      </w:r>
      <w:r w:rsidR="00F07B57" w:rsidRPr="0021390F">
        <w:rPr>
          <w:rFonts w:ascii="Book Antiqua" w:hAnsi="Book Antiqua"/>
          <w:color w:val="000000" w:themeColor="text1"/>
          <w:sz w:val="24"/>
          <w:szCs w:val="24"/>
          <w:lang w:val="en-US"/>
        </w:rPr>
        <w:t xml:space="preserve">In a </w:t>
      </w:r>
      <w:r w:rsidR="0073242A">
        <w:rPr>
          <w:rFonts w:ascii="Book Antiqua" w:hAnsi="Book Antiqua"/>
          <w:color w:val="000000" w:themeColor="text1"/>
          <w:sz w:val="24"/>
          <w:szCs w:val="24"/>
          <w:lang w:val="en-US"/>
        </w:rPr>
        <w:t>“</w:t>
      </w:r>
      <w:r w:rsidR="00F07B57" w:rsidRPr="0021390F">
        <w:rPr>
          <w:rFonts w:ascii="Book Antiqua" w:hAnsi="Book Antiqua"/>
          <w:color w:val="000000" w:themeColor="text1"/>
          <w:sz w:val="24"/>
          <w:szCs w:val="24"/>
          <w:lang w:val="en-US"/>
        </w:rPr>
        <w:t>normal</w:t>
      </w:r>
      <w:r w:rsidR="0073242A">
        <w:rPr>
          <w:rFonts w:ascii="Book Antiqua" w:hAnsi="Book Antiqua"/>
          <w:color w:val="000000" w:themeColor="text1"/>
          <w:sz w:val="24"/>
          <w:szCs w:val="24"/>
          <w:lang w:val="en-US"/>
        </w:rPr>
        <w:t>”</w:t>
      </w:r>
      <w:r w:rsidR="00F07B57" w:rsidRPr="0021390F">
        <w:rPr>
          <w:rFonts w:ascii="Book Antiqua" w:hAnsi="Book Antiqua"/>
          <w:color w:val="000000" w:themeColor="text1"/>
          <w:sz w:val="24"/>
          <w:szCs w:val="24"/>
          <w:lang w:val="en-US"/>
        </w:rPr>
        <w:t xml:space="preserve"> situation, t</w:t>
      </w:r>
      <w:r w:rsidR="00D81EED" w:rsidRPr="0021390F">
        <w:rPr>
          <w:rFonts w:ascii="Book Antiqua" w:hAnsi="Book Antiqua"/>
          <w:color w:val="000000" w:themeColor="text1"/>
          <w:sz w:val="24"/>
          <w:szCs w:val="24"/>
          <w:lang w:val="en-US"/>
        </w:rPr>
        <w:t xml:space="preserve">he European Association for the Study of the Liver </w:t>
      </w:r>
      <w:r w:rsidR="00205C92" w:rsidRPr="0021390F">
        <w:rPr>
          <w:rFonts w:ascii="Book Antiqua" w:hAnsi="Book Antiqua"/>
          <w:color w:val="000000" w:themeColor="text1"/>
          <w:sz w:val="24"/>
          <w:szCs w:val="24"/>
          <w:lang w:val="en-US"/>
        </w:rPr>
        <w:t xml:space="preserve">recommends </w:t>
      </w:r>
      <w:r w:rsidR="00D81EED" w:rsidRPr="0021390F">
        <w:rPr>
          <w:rFonts w:ascii="Book Antiqua" w:hAnsi="Book Antiqua"/>
          <w:color w:val="000000" w:themeColor="text1"/>
          <w:sz w:val="24"/>
          <w:szCs w:val="24"/>
          <w:lang w:val="en-US"/>
        </w:rPr>
        <w:t xml:space="preserve">to discontinue the </w:t>
      </w:r>
      <w:r w:rsidR="00C45B93" w:rsidRPr="0021390F">
        <w:rPr>
          <w:rFonts w:ascii="Book Antiqua" w:hAnsi="Book Antiqua"/>
          <w:color w:val="000000" w:themeColor="text1"/>
          <w:sz w:val="24"/>
          <w:szCs w:val="24"/>
          <w:lang w:val="en-US"/>
        </w:rPr>
        <w:t>involved</w:t>
      </w:r>
      <w:r w:rsidR="00D81EED" w:rsidRPr="0021390F">
        <w:rPr>
          <w:rFonts w:ascii="Book Antiqua" w:hAnsi="Book Antiqua"/>
          <w:color w:val="000000" w:themeColor="text1"/>
          <w:sz w:val="24"/>
          <w:szCs w:val="24"/>
          <w:lang w:val="en-US"/>
        </w:rPr>
        <w:t xml:space="preserve"> agent, </w:t>
      </w:r>
      <w:r w:rsidR="00205C92" w:rsidRPr="0021390F">
        <w:rPr>
          <w:rFonts w:ascii="Book Antiqua" w:hAnsi="Book Antiqua"/>
          <w:color w:val="000000" w:themeColor="text1"/>
          <w:sz w:val="24"/>
          <w:szCs w:val="24"/>
          <w:lang w:val="en-US"/>
        </w:rPr>
        <w:t>but in this type of patient it is not possible to suspend</w:t>
      </w:r>
      <w:r w:rsidR="00D81EED" w:rsidRPr="0021390F">
        <w:rPr>
          <w:rFonts w:ascii="Book Antiqua" w:hAnsi="Book Antiqua"/>
          <w:color w:val="000000" w:themeColor="text1"/>
          <w:sz w:val="24"/>
          <w:szCs w:val="24"/>
          <w:lang w:val="en-US"/>
        </w:rPr>
        <w:t xml:space="preserve"> </w:t>
      </w:r>
      <w:r w:rsidR="00205C92" w:rsidRPr="0021390F">
        <w:rPr>
          <w:rFonts w:ascii="Book Antiqua" w:hAnsi="Book Antiqua"/>
          <w:color w:val="000000" w:themeColor="text1"/>
          <w:sz w:val="24"/>
          <w:szCs w:val="24"/>
          <w:lang w:val="en-US"/>
        </w:rPr>
        <w:t xml:space="preserve">the </w:t>
      </w:r>
      <w:r w:rsidR="00D81EED" w:rsidRPr="0021390F">
        <w:rPr>
          <w:rFonts w:ascii="Book Antiqua" w:hAnsi="Book Antiqua"/>
          <w:color w:val="000000" w:themeColor="text1"/>
          <w:sz w:val="24"/>
          <w:szCs w:val="24"/>
          <w:lang w:val="en-US"/>
        </w:rPr>
        <w:t xml:space="preserve">antiviral </w:t>
      </w:r>
      <w:proofErr w:type="gramStart"/>
      <w:r w:rsidR="00D81EED" w:rsidRPr="0021390F">
        <w:rPr>
          <w:rFonts w:ascii="Book Antiqua" w:hAnsi="Book Antiqua"/>
          <w:color w:val="000000" w:themeColor="text1"/>
          <w:sz w:val="24"/>
          <w:szCs w:val="24"/>
          <w:lang w:val="en-US"/>
        </w:rPr>
        <w:t>medications</w:t>
      </w:r>
      <w:r w:rsidR="002148D8" w:rsidRPr="0021390F">
        <w:rPr>
          <w:rFonts w:ascii="Book Antiqua" w:hAnsi="Book Antiqua"/>
          <w:color w:val="000000" w:themeColor="text1"/>
          <w:sz w:val="24"/>
          <w:szCs w:val="24"/>
          <w:vertAlign w:val="superscript"/>
          <w:lang w:val="en-US"/>
        </w:rPr>
        <w:t>[</w:t>
      </w:r>
      <w:proofErr w:type="gramEnd"/>
      <w:r w:rsidR="002148D8" w:rsidRPr="0021390F">
        <w:rPr>
          <w:rFonts w:ascii="Book Antiqua" w:hAnsi="Book Antiqua"/>
          <w:color w:val="000000" w:themeColor="text1"/>
          <w:sz w:val="24"/>
          <w:szCs w:val="24"/>
          <w:vertAlign w:val="superscript"/>
          <w:lang w:val="en-US"/>
        </w:rPr>
        <w:t>3</w:t>
      </w:r>
      <w:r w:rsidR="00CD4B50" w:rsidRPr="0021390F">
        <w:rPr>
          <w:rFonts w:ascii="Book Antiqua" w:hAnsi="Book Antiqua"/>
          <w:color w:val="000000" w:themeColor="text1"/>
          <w:sz w:val="24"/>
          <w:szCs w:val="24"/>
          <w:vertAlign w:val="superscript"/>
          <w:lang w:val="en-US"/>
        </w:rPr>
        <w:t>7</w:t>
      </w:r>
      <w:r w:rsidR="00466A25" w:rsidRPr="0021390F">
        <w:rPr>
          <w:rFonts w:ascii="Book Antiqua" w:hAnsi="Book Antiqua"/>
          <w:color w:val="000000" w:themeColor="text1"/>
          <w:sz w:val="24"/>
          <w:szCs w:val="24"/>
          <w:vertAlign w:val="superscript"/>
          <w:lang w:val="en-US"/>
        </w:rPr>
        <w:t>]</w:t>
      </w:r>
      <w:r w:rsidR="00466A25" w:rsidRPr="0021390F">
        <w:rPr>
          <w:rFonts w:ascii="Book Antiqua" w:hAnsi="Book Antiqua"/>
          <w:color w:val="000000" w:themeColor="text1"/>
          <w:sz w:val="24"/>
          <w:szCs w:val="24"/>
          <w:lang w:val="en-US"/>
        </w:rPr>
        <w:t xml:space="preserve">. </w:t>
      </w:r>
      <w:r w:rsidRPr="0021390F">
        <w:rPr>
          <w:rFonts w:ascii="Book Antiqua" w:hAnsi="Book Antiqua" w:cs="Times New Roman"/>
          <w:color w:val="000000" w:themeColor="text1"/>
          <w:sz w:val="24"/>
          <w:szCs w:val="24"/>
          <w:lang w:val="en-US"/>
        </w:rPr>
        <w:t>Limited data are available about liver involvement in infected children with COVID-19, especially for infected infants. Cui</w:t>
      </w:r>
      <w:r w:rsidR="00B7297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i/>
          <w:color w:val="000000" w:themeColor="text1"/>
          <w:sz w:val="24"/>
          <w:szCs w:val="24"/>
          <w:lang w:val="en-US"/>
        </w:rPr>
        <w:t xml:space="preserve">et </w:t>
      </w:r>
      <w:proofErr w:type="gramStart"/>
      <w:r w:rsidRPr="0021390F">
        <w:rPr>
          <w:rFonts w:ascii="Book Antiqua" w:hAnsi="Book Antiqua" w:cs="Times New Roman"/>
          <w:i/>
          <w:color w:val="000000" w:themeColor="text1"/>
          <w:sz w:val="24"/>
          <w:szCs w:val="24"/>
          <w:lang w:val="en-US"/>
        </w:rPr>
        <w:t>al</w:t>
      </w:r>
      <w:r w:rsidR="0073242A" w:rsidRPr="0021390F">
        <w:rPr>
          <w:rFonts w:ascii="Book Antiqua" w:hAnsi="Book Antiqua" w:cs="Times New Roman"/>
          <w:color w:val="000000" w:themeColor="text1"/>
          <w:sz w:val="24"/>
          <w:szCs w:val="24"/>
          <w:vertAlign w:val="superscript"/>
          <w:lang w:val="en-US"/>
        </w:rPr>
        <w:t>[</w:t>
      </w:r>
      <w:proofErr w:type="gramEnd"/>
      <w:r w:rsidR="0073242A" w:rsidRPr="0021390F">
        <w:rPr>
          <w:rFonts w:ascii="Book Antiqua" w:hAnsi="Book Antiqua" w:cs="Times New Roman"/>
          <w:color w:val="000000" w:themeColor="text1"/>
          <w:sz w:val="24"/>
          <w:szCs w:val="24"/>
          <w:vertAlign w:val="superscript"/>
          <w:lang w:val="en-US"/>
        </w:rPr>
        <w:t>38]</w:t>
      </w:r>
      <w:r w:rsidRPr="0021390F">
        <w:rPr>
          <w:rFonts w:ascii="Book Antiqua" w:hAnsi="Book Antiqua" w:cs="Times New Roman"/>
          <w:color w:val="000000" w:themeColor="text1"/>
          <w:sz w:val="24"/>
          <w:szCs w:val="24"/>
          <w:lang w:val="en-US"/>
        </w:rPr>
        <w:t xml:space="preserve"> described a case of a 55-d-old case with COVID-19 in China who presented with altered hepatic function during hospitalization. Recently, Sun</w:t>
      </w:r>
      <w:r w:rsidR="00B7297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i/>
          <w:color w:val="000000" w:themeColor="text1"/>
          <w:sz w:val="24"/>
          <w:szCs w:val="24"/>
          <w:lang w:val="en-US"/>
        </w:rPr>
        <w:t xml:space="preserve">et </w:t>
      </w:r>
      <w:proofErr w:type="gramStart"/>
      <w:r w:rsidRPr="0021390F">
        <w:rPr>
          <w:rFonts w:ascii="Book Antiqua" w:hAnsi="Book Antiqua" w:cs="Times New Roman"/>
          <w:i/>
          <w:color w:val="000000" w:themeColor="text1"/>
          <w:sz w:val="24"/>
          <w:szCs w:val="24"/>
          <w:lang w:val="en-US"/>
        </w:rPr>
        <w:t>al</w:t>
      </w:r>
      <w:r w:rsidR="0073242A" w:rsidRPr="0021390F">
        <w:rPr>
          <w:rFonts w:ascii="Book Antiqua" w:hAnsi="Book Antiqua" w:cs="Times New Roman"/>
          <w:color w:val="000000" w:themeColor="text1"/>
          <w:sz w:val="24"/>
          <w:szCs w:val="24"/>
          <w:vertAlign w:val="superscript"/>
          <w:lang w:val="en-US"/>
        </w:rPr>
        <w:t>[</w:t>
      </w:r>
      <w:proofErr w:type="gramEnd"/>
      <w:r w:rsidR="0073242A" w:rsidRPr="0021390F">
        <w:rPr>
          <w:rFonts w:ascii="Book Antiqua" w:hAnsi="Book Antiqua" w:cs="Times New Roman"/>
          <w:color w:val="000000" w:themeColor="text1"/>
          <w:sz w:val="24"/>
          <w:szCs w:val="24"/>
          <w:vertAlign w:val="superscript"/>
          <w:lang w:val="en-US"/>
        </w:rPr>
        <w:t>39]</w:t>
      </w:r>
      <w:r w:rsidRPr="0021390F">
        <w:rPr>
          <w:rFonts w:ascii="Book Antiqua" w:hAnsi="Book Antiqua" w:cs="Times New Roman"/>
          <w:color w:val="000000" w:themeColor="text1"/>
          <w:sz w:val="24"/>
          <w:szCs w:val="24"/>
          <w:lang w:val="en-US"/>
        </w:rPr>
        <w:t xml:space="preserve"> described the laboratory findings in 8 severe patients in the ages between 2 </w:t>
      </w:r>
      <w:proofErr w:type="spellStart"/>
      <w:r w:rsidRPr="0021390F">
        <w:rPr>
          <w:rFonts w:ascii="Book Antiqua" w:hAnsi="Book Antiqua" w:cs="Times New Roman"/>
          <w:color w:val="000000" w:themeColor="text1"/>
          <w:sz w:val="24"/>
          <w:szCs w:val="24"/>
          <w:lang w:val="en-US"/>
        </w:rPr>
        <w:t>mo</w:t>
      </w:r>
      <w:proofErr w:type="spellEnd"/>
      <w:r w:rsidRPr="0021390F">
        <w:rPr>
          <w:rFonts w:ascii="Book Antiqua" w:hAnsi="Book Antiqua" w:cs="Times New Roman"/>
          <w:color w:val="000000" w:themeColor="text1"/>
          <w:sz w:val="24"/>
          <w:szCs w:val="24"/>
          <w:lang w:val="en-US"/>
        </w:rPr>
        <w:t xml:space="preserve"> and 15 years, including 6 males and 2 females. Their results showed AST in norm and ALT increased in 4 cases (50%).</w:t>
      </w:r>
    </w:p>
    <w:p w14:paraId="49386C02" w14:textId="77777777" w:rsidR="008150E9" w:rsidRDefault="008150E9" w:rsidP="008A0C88">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In conclusion, </w:t>
      </w:r>
      <w:proofErr w:type="spellStart"/>
      <w:r w:rsidRPr="0021390F">
        <w:rPr>
          <w:rFonts w:ascii="Book Antiqua" w:hAnsi="Book Antiqua" w:cs="Times New Roman"/>
          <w:color w:val="000000" w:themeColor="text1"/>
          <w:sz w:val="24"/>
          <w:szCs w:val="24"/>
          <w:lang w:val="en-US"/>
        </w:rPr>
        <w:t>hypertransaminasemia</w:t>
      </w:r>
      <w:proofErr w:type="spellEnd"/>
      <w:r w:rsidRPr="0021390F">
        <w:rPr>
          <w:rFonts w:ascii="Book Antiqua" w:hAnsi="Book Antiqua" w:cs="Times New Roman"/>
          <w:color w:val="000000" w:themeColor="text1"/>
          <w:sz w:val="24"/>
          <w:szCs w:val="24"/>
          <w:lang w:val="en-US"/>
        </w:rPr>
        <w:t xml:space="preserve"> present in these patients may be due to several reasons. Further studies will be needed to understand the main cause of this phenomenon in order to guide the best treatment.</w:t>
      </w:r>
    </w:p>
    <w:p w14:paraId="14945575" w14:textId="77777777" w:rsidR="0073242A" w:rsidRPr="0021390F" w:rsidRDefault="0073242A" w:rsidP="0021390F">
      <w:pPr>
        <w:snapToGrid w:val="0"/>
        <w:spacing w:after="0" w:line="360" w:lineRule="auto"/>
        <w:jc w:val="both"/>
        <w:rPr>
          <w:rFonts w:ascii="Book Antiqua" w:hAnsi="Book Antiqua" w:cs="Times New Roman"/>
          <w:color w:val="000000" w:themeColor="text1"/>
          <w:sz w:val="24"/>
          <w:szCs w:val="24"/>
          <w:lang w:val="en-US" w:eastAsia="zh-CN"/>
        </w:rPr>
      </w:pPr>
    </w:p>
    <w:p w14:paraId="199F1CFB" w14:textId="77777777" w:rsidR="00C52A79" w:rsidRPr="0021390F" w:rsidRDefault="008F332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t>REFERENCES</w:t>
      </w:r>
    </w:p>
    <w:p w14:paraId="08279ADC"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 </w:t>
      </w:r>
      <w:r w:rsidRPr="0021390F">
        <w:rPr>
          <w:rFonts w:ascii="Book Antiqua" w:hAnsi="Book Antiqua"/>
          <w:b/>
          <w:color w:val="000000" w:themeColor="text1"/>
          <w:sz w:val="24"/>
          <w:szCs w:val="24"/>
        </w:rPr>
        <w:t>Andrea G</w:t>
      </w:r>
      <w:r w:rsidRPr="0021390F">
        <w:rPr>
          <w:rFonts w:ascii="Book Antiqua" w:hAnsi="Book Antiqua"/>
          <w:color w:val="000000" w:themeColor="text1"/>
          <w:sz w:val="24"/>
          <w:szCs w:val="24"/>
        </w:rPr>
        <w:t xml:space="preserve">, Daniele D, Barbara A, Davide M, Laura A, Paolo R, Alessandra B, Giorgio R. Coronavirus Disease 2019 and Transplantation: a view from the inside. </w:t>
      </w:r>
      <w:r w:rsidRPr="0021390F">
        <w:rPr>
          <w:rFonts w:ascii="Book Antiqua" w:hAnsi="Book Antiqua"/>
          <w:i/>
          <w:color w:val="000000" w:themeColor="text1"/>
          <w:sz w:val="24"/>
          <w:szCs w:val="24"/>
        </w:rPr>
        <w:t>Am J Transplant</w:t>
      </w:r>
      <w:r w:rsidRPr="0021390F">
        <w:rPr>
          <w:rFonts w:ascii="Book Antiqua" w:hAnsi="Book Antiqua"/>
          <w:color w:val="000000" w:themeColor="text1"/>
          <w:sz w:val="24"/>
          <w:szCs w:val="24"/>
        </w:rPr>
        <w:t xml:space="preserve"> 2020 [PMID: 32181969 DOI: 10.1111/ajt.15853]</w:t>
      </w:r>
    </w:p>
    <w:p w14:paraId="726C9CF2"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 </w:t>
      </w:r>
      <w:r w:rsidRPr="0021390F">
        <w:rPr>
          <w:rFonts w:ascii="Book Antiqua" w:hAnsi="Book Antiqua"/>
          <w:b/>
          <w:color w:val="000000" w:themeColor="text1"/>
          <w:sz w:val="24"/>
          <w:szCs w:val="24"/>
        </w:rPr>
        <w:t>Jiang F</w:t>
      </w:r>
      <w:r w:rsidRPr="0021390F">
        <w:rPr>
          <w:rFonts w:ascii="Book Antiqua" w:hAnsi="Book Antiqua"/>
          <w:color w:val="000000" w:themeColor="text1"/>
          <w:sz w:val="24"/>
          <w:szCs w:val="24"/>
        </w:rPr>
        <w:t xml:space="preserve">, Deng L, Zhang L, Cai Y, Cheung CW, Xia Z. Review of the Clinical Characteristics of Coronavirus Disease 2019 (COVID-19). </w:t>
      </w:r>
      <w:r w:rsidRPr="0021390F">
        <w:rPr>
          <w:rFonts w:ascii="Book Antiqua" w:hAnsi="Book Antiqua"/>
          <w:i/>
          <w:color w:val="000000" w:themeColor="text1"/>
          <w:sz w:val="24"/>
          <w:szCs w:val="24"/>
        </w:rPr>
        <w:t>J Gen Intern Med</w:t>
      </w:r>
      <w:r w:rsidRPr="0021390F">
        <w:rPr>
          <w:rFonts w:ascii="Book Antiqua" w:hAnsi="Book Antiqua"/>
          <w:color w:val="000000" w:themeColor="text1"/>
          <w:sz w:val="24"/>
          <w:szCs w:val="24"/>
        </w:rPr>
        <w:t xml:space="preserve"> 2020 [PMID: 32133578 DOI: 10.1007/s11606-020-05762-w]</w:t>
      </w:r>
    </w:p>
    <w:p w14:paraId="4BCDE481"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 </w:t>
      </w:r>
      <w:r w:rsidRPr="0021390F">
        <w:rPr>
          <w:rFonts w:ascii="Book Antiqua" w:hAnsi="Book Antiqua"/>
          <w:b/>
          <w:color w:val="000000" w:themeColor="text1"/>
          <w:sz w:val="24"/>
          <w:szCs w:val="24"/>
        </w:rPr>
        <w:t>Zhang C</w:t>
      </w:r>
      <w:r w:rsidRPr="0021390F">
        <w:rPr>
          <w:rFonts w:ascii="Book Antiqua" w:hAnsi="Book Antiqua"/>
          <w:color w:val="000000" w:themeColor="text1"/>
          <w:sz w:val="24"/>
          <w:szCs w:val="24"/>
        </w:rPr>
        <w:t xml:space="preserve">, Shi L, Wang FS. Liver injury in COVID-19: management and challenges. </w:t>
      </w:r>
      <w:r w:rsidRPr="0021390F">
        <w:rPr>
          <w:rFonts w:ascii="Book Antiqua" w:hAnsi="Book Antiqua"/>
          <w:i/>
          <w:color w:val="000000" w:themeColor="text1"/>
          <w:sz w:val="24"/>
          <w:szCs w:val="24"/>
        </w:rPr>
        <w:t>Lancet Gastroenterol Hepatol</w:t>
      </w:r>
      <w:r w:rsidRPr="0021390F">
        <w:rPr>
          <w:rFonts w:ascii="Book Antiqua" w:hAnsi="Book Antiqua"/>
          <w:color w:val="000000" w:themeColor="text1"/>
          <w:sz w:val="24"/>
          <w:szCs w:val="24"/>
        </w:rPr>
        <w:t xml:space="preserve"> 2020 [PMID: 32145190 DOI: 10.1016/S2468-1253(20)30057-1]</w:t>
      </w:r>
    </w:p>
    <w:p w14:paraId="34C3F49E"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4 </w:t>
      </w:r>
      <w:r w:rsidRPr="0021390F">
        <w:rPr>
          <w:rFonts w:ascii="Book Antiqua" w:hAnsi="Book Antiqua"/>
          <w:b/>
          <w:color w:val="000000" w:themeColor="text1"/>
          <w:sz w:val="24"/>
          <w:szCs w:val="24"/>
        </w:rPr>
        <w:t>Ksiazek TG</w:t>
      </w:r>
      <w:r w:rsidRPr="0021390F">
        <w:rPr>
          <w:rFonts w:ascii="Book Antiqua" w:hAnsi="Book Antiqua"/>
          <w:color w:val="000000" w:themeColor="text1"/>
          <w:sz w:val="24"/>
          <w:szCs w:val="24"/>
        </w:rPr>
        <w:t xml:space="preserve">, Erdman D, Goldsmith CS, Zaki SR, Peret T, Emery S, Tong S, Urbani C, Comer JA, Lim W, Rollin PE, Dowell SF, Ling AE, Humphrey CD, Shieh WJ, Guarner J, Paddock CD, Rota P, Fields B, DeRisi J, Yang JY, Cox N, Hughes JM, LeDuc JW, Bellini WJ, Anderson LJ; SARS Working Group. A novel coronavirus associated with severe acute respiratory syndrome. </w:t>
      </w:r>
      <w:r w:rsidRPr="0021390F">
        <w:rPr>
          <w:rFonts w:ascii="Book Antiqua" w:hAnsi="Book Antiqua"/>
          <w:i/>
          <w:color w:val="000000" w:themeColor="text1"/>
          <w:sz w:val="24"/>
          <w:szCs w:val="24"/>
        </w:rPr>
        <w:t>N Engl J Med</w:t>
      </w:r>
      <w:r w:rsidRPr="0021390F">
        <w:rPr>
          <w:rFonts w:ascii="Book Antiqua" w:hAnsi="Book Antiqua"/>
          <w:color w:val="000000" w:themeColor="text1"/>
          <w:sz w:val="24"/>
          <w:szCs w:val="24"/>
        </w:rPr>
        <w:t xml:space="preserve"> 2003; </w:t>
      </w:r>
      <w:r w:rsidRPr="0021390F">
        <w:rPr>
          <w:rFonts w:ascii="Book Antiqua" w:hAnsi="Book Antiqua"/>
          <w:b/>
          <w:color w:val="000000" w:themeColor="text1"/>
          <w:sz w:val="24"/>
          <w:szCs w:val="24"/>
        </w:rPr>
        <w:t>348</w:t>
      </w:r>
      <w:r w:rsidRPr="0021390F">
        <w:rPr>
          <w:rFonts w:ascii="Book Antiqua" w:hAnsi="Book Antiqua"/>
          <w:color w:val="000000" w:themeColor="text1"/>
          <w:sz w:val="24"/>
          <w:szCs w:val="24"/>
        </w:rPr>
        <w:t>: 1953-1966 [PMID: 12690092 DOI: 10.1056/NEJMoa030781]</w:t>
      </w:r>
    </w:p>
    <w:p w14:paraId="5C8C1D60"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5 </w:t>
      </w:r>
      <w:r w:rsidRPr="0021390F">
        <w:rPr>
          <w:rFonts w:ascii="Book Antiqua" w:hAnsi="Book Antiqua"/>
          <w:b/>
          <w:color w:val="000000" w:themeColor="text1"/>
          <w:sz w:val="24"/>
          <w:szCs w:val="24"/>
        </w:rPr>
        <w:t>Leung WK</w:t>
      </w:r>
      <w:r w:rsidRPr="0021390F">
        <w:rPr>
          <w:rFonts w:ascii="Book Antiqua" w:hAnsi="Book Antiqua"/>
          <w:color w:val="000000" w:themeColor="text1"/>
          <w:sz w:val="24"/>
          <w:szCs w:val="24"/>
        </w:rPr>
        <w:t xml:space="preserve">, To KF, Chan PK, Chan HL, Wu AK, Lee N, Yuen KY, Sung JJ. Enteric involvement of severe acute respiratory syndrome-associated coronavirus infection. </w:t>
      </w:r>
      <w:r w:rsidRPr="0021390F">
        <w:rPr>
          <w:rFonts w:ascii="Book Antiqua" w:hAnsi="Book Antiqua"/>
          <w:i/>
          <w:color w:val="000000" w:themeColor="text1"/>
          <w:sz w:val="24"/>
          <w:szCs w:val="24"/>
        </w:rPr>
        <w:t>Gastroenterology</w:t>
      </w:r>
      <w:r w:rsidRPr="0021390F">
        <w:rPr>
          <w:rFonts w:ascii="Book Antiqua" w:hAnsi="Book Antiqua"/>
          <w:color w:val="000000" w:themeColor="text1"/>
          <w:sz w:val="24"/>
          <w:szCs w:val="24"/>
        </w:rPr>
        <w:t xml:space="preserve"> 2003; </w:t>
      </w:r>
      <w:r w:rsidRPr="0021390F">
        <w:rPr>
          <w:rFonts w:ascii="Book Antiqua" w:hAnsi="Book Antiqua"/>
          <w:b/>
          <w:color w:val="000000" w:themeColor="text1"/>
          <w:sz w:val="24"/>
          <w:szCs w:val="24"/>
        </w:rPr>
        <w:t>125</w:t>
      </w:r>
      <w:r w:rsidRPr="0021390F">
        <w:rPr>
          <w:rFonts w:ascii="Book Antiqua" w:hAnsi="Book Antiqua"/>
          <w:color w:val="000000" w:themeColor="text1"/>
          <w:sz w:val="24"/>
          <w:szCs w:val="24"/>
        </w:rPr>
        <w:t>: 1011-1017 [PMID: 14517783 DOI: 10.1016/s0016-5085(03)01215-0]</w:t>
      </w:r>
    </w:p>
    <w:p w14:paraId="064FCCC3"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lastRenderedPageBreak/>
        <w:t xml:space="preserve">6 </w:t>
      </w:r>
      <w:r w:rsidRPr="0021390F">
        <w:rPr>
          <w:rFonts w:ascii="Book Antiqua" w:hAnsi="Book Antiqua"/>
          <w:b/>
          <w:color w:val="000000" w:themeColor="text1"/>
          <w:sz w:val="24"/>
          <w:szCs w:val="24"/>
        </w:rPr>
        <w:t>Hamming I</w:t>
      </w:r>
      <w:r w:rsidRPr="0021390F">
        <w:rPr>
          <w:rFonts w:ascii="Book Antiqua" w:hAnsi="Book Antiqua"/>
          <w:color w:val="000000" w:themeColor="text1"/>
          <w:sz w:val="24"/>
          <w:szCs w:val="24"/>
        </w:rPr>
        <w:t xml:space="preserve">, Timens W, Bulthuis ML, Lely AT, Navis G, van Goor H. Tissue distribution of ACE2 protein, the functional receptor for SARS coronavirus. A first step in understanding SARS pathogenesis. </w:t>
      </w:r>
      <w:r w:rsidRPr="0021390F">
        <w:rPr>
          <w:rFonts w:ascii="Book Antiqua" w:hAnsi="Book Antiqua"/>
          <w:i/>
          <w:color w:val="000000" w:themeColor="text1"/>
          <w:sz w:val="24"/>
          <w:szCs w:val="24"/>
        </w:rPr>
        <w:t>J Pathol</w:t>
      </w:r>
      <w:r w:rsidRPr="0021390F">
        <w:rPr>
          <w:rFonts w:ascii="Book Antiqua" w:hAnsi="Book Antiqua"/>
          <w:color w:val="000000" w:themeColor="text1"/>
          <w:sz w:val="24"/>
          <w:szCs w:val="24"/>
        </w:rPr>
        <w:t xml:space="preserve"> 2004; </w:t>
      </w:r>
      <w:r w:rsidRPr="0021390F">
        <w:rPr>
          <w:rFonts w:ascii="Book Antiqua" w:hAnsi="Book Antiqua"/>
          <w:b/>
          <w:color w:val="000000" w:themeColor="text1"/>
          <w:sz w:val="24"/>
          <w:szCs w:val="24"/>
        </w:rPr>
        <w:t>203</w:t>
      </w:r>
      <w:r w:rsidRPr="0021390F">
        <w:rPr>
          <w:rFonts w:ascii="Book Antiqua" w:hAnsi="Book Antiqua"/>
          <w:color w:val="000000" w:themeColor="text1"/>
          <w:sz w:val="24"/>
          <w:szCs w:val="24"/>
        </w:rPr>
        <w:t>: 631-637 [PMID: 15141377 DOI: 10.1002/path.1570]</w:t>
      </w:r>
    </w:p>
    <w:p w14:paraId="3E6F02F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7 </w:t>
      </w:r>
      <w:r w:rsidRPr="0021390F">
        <w:rPr>
          <w:rFonts w:ascii="Book Antiqua" w:hAnsi="Book Antiqua"/>
          <w:b/>
          <w:color w:val="000000" w:themeColor="text1"/>
          <w:sz w:val="24"/>
          <w:szCs w:val="24"/>
        </w:rPr>
        <w:t>Yeo C</w:t>
      </w:r>
      <w:r w:rsidRPr="0021390F">
        <w:rPr>
          <w:rFonts w:ascii="Book Antiqua" w:hAnsi="Book Antiqua"/>
          <w:color w:val="000000" w:themeColor="text1"/>
          <w:sz w:val="24"/>
          <w:szCs w:val="24"/>
        </w:rPr>
        <w:t xml:space="preserve">, Kaushal S, Yeo D. Enteric involvement of coronaviruses: is faecal-oral transmission of SARS-CoV-2 possible? </w:t>
      </w:r>
      <w:r w:rsidRPr="0021390F">
        <w:rPr>
          <w:rFonts w:ascii="Book Antiqua" w:hAnsi="Book Antiqua"/>
          <w:i/>
          <w:color w:val="000000" w:themeColor="text1"/>
          <w:sz w:val="24"/>
          <w:szCs w:val="24"/>
        </w:rPr>
        <w:t>Lancet Gastroenterol Hepatol</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5</w:t>
      </w:r>
      <w:r w:rsidRPr="0021390F">
        <w:rPr>
          <w:rFonts w:ascii="Book Antiqua" w:hAnsi="Book Antiqua"/>
          <w:color w:val="000000" w:themeColor="text1"/>
          <w:sz w:val="24"/>
          <w:szCs w:val="24"/>
        </w:rPr>
        <w:t>: 335-337 [PMID: 32087098 DOI: 10.1016/S2468-1253(20)30048-0]</w:t>
      </w:r>
    </w:p>
    <w:p w14:paraId="43D2C648"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8 </w:t>
      </w:r>
      <w:r w:rsidRPr="0021390F">
        <w:rPr>
          <w:rFonts w:ascii="Book Antiqua" w:hAnsi="Book Antiqua"/>
          <w:b/>
          <w:color w:val="000000" w:themeColor="text1"/>
          <w:sz w:val="24"/>
          <w:szCs w:val="24"/>
        </w:rPr>
        <w:t>Tang A</w:t>
      </w:r>
      <w:r w:rsidRPr="0021390F">
        <w:rPr>
          <w:rFonts w:ascii="Book Antiqua" w:hAnsi="Book Antiqua"/>
          <w:color w:val="000000" w:themeColor="text1"/>
          <w:sz w:val="24"/>
          <w:szCs w:val="24"/>
        </w:rPr>
        <w:t xml:space="preserve">, Tong ZD, Wang HL, Dai YX, Li KF, Liu JN, Wu WJ, Yuan C, Yu ML, Li P, Yan JB. Detection of Novel Coronavirus by RT-PCR in Stool Specimen from Asymptomatic Child, China. </w:t>
      </w:r>
      <w:r w:rsidRPr="0021390F">
        <w:rPr>
          <w:rFonts w:ascii="Book Antiqua" w:hAnsi="Book Antiqua"/>
          <w:i/>
          <w:color w:val="000000" w:themeColor="text1"/>
          <w:sz w:val="24"/>
          <w:szCs w:val="24"/>
        </w:rPr>
        <w:t>Emerg Infect Dis</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26</w:t>
      </w:r>
      <w:r w:rsidRPr="0021390F">
        <w:rPr>
          <w:rFonts w:ascii="Book Antiqua" w:hAnsi="Book Antiqua"/>
          <w:color w:val="000000" w:themeColor="text1"/>
          <w:sz w:val="24"/>
          <w:szCs w:val="24"/>
        </w:rPr>
        <w:t xml:space="preserve"> [PMID: 32150527 DOI: 10.3201/eid2606.200301]</w:t>
      </w:r>
    </w:p>
    <w:p w14:paraId="080D833D"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9 </w:t>
      </w:r>
      <w:r w:rsidRPr="0021390F">
        <w:rPr>
          <w:rFonts w:ascii="Book Antiqua" w:hAnsi="Book Antiqua"/>
          <w:b/>
          <w:color w:val="000000" w:themeColor="text1"/>
          <w:sz w:val="24"/>
          <w:szCs w:val="24"/>
        </w:rPr>
        <w:t>Wang W</w:t>
      </w:r>
      <w:r w:rsidRPr="0021390F">
        <w:rPr>
          <w:rFonts w:ascii="Book Antiqua" w:hAnsi="Book Antiqua"/>
          <w:color w:val="000000" w:themeColor="text1"/>
          <w:sz w:val="24"/>
          <w:szCs w:val="24"/>
        </w:rPr>
        <w:t xml:space="preserve">, Xu Y, Gao R, Lu R, Han K, Wu G, Tan W. Detection of SARS-CoV-2 in Different Types of Clinical Specimens. </w:t>
      </w:r>
      <w:r w:rsidRPr="0021390F">
        <w:rPr>
          <w:rFonts w:ascii="Book Antiqua" w:hAnsi="Book Antiqua"/>
          <w:i/>
          <w:color w:val="000000" w:themeColor="text1"/>
          <w:sz w:val="24"/>
          <w:szCs w:val="24"/>
        </w:rPr>
        <w:t>JAMA</w:t>
      </w:r>
      <w:r w:rsidRPr="0021390F">
        <w:rPr>
          <w:rFonts w:ascii="Book Antiqua" w:hAnsi="Book Antiqua"/>
          <w:color w:val="000000" w:themeColor="text1"/>
          <w:sz w:val="24"/>
          <w:szCs w:val="24"/>
        </w:rPr>
        <w:t xml:space="preserve"> 2020 [PMID: 32159775 DOI: 10.1001/jama.2020.3786]</w:t>
      </w:r>
    </w:p>
    <w:p w14:paraId="09706EC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10 </w:t>
      </w:r>
      <w:r w:rsidRPr="0021390F">
        <w:rPr>
          <w:rFonts w:ascii="Book Antiqua" w:hAnsi="Book Antiqua"/>
          <w:b/>
          <w:color w:val="000000" w:themeColor="text1"/>
          <w:sz w:val="24"/>
          <w:szCs w:val="24"/>
        </w:rPr>
        <w:t>Hu Q</w:t>
      </w:r>
      <w:r w:rsidRPr="0021390F">
        <w:rPr>
          <w:rFonts w:ascii="Book Antiqua" w:hAnsi="Book Antiqua"/>
          <w:color w:val="000000" w:themeColor="text1"/>
          <w:sz w:val="24"/>
          <w:szCs w:val="24"/>
        </w:rPr>
        <w:t xml:space="preserve">, Ren H, Li G, Wang D, Zhou Q, Wu J, Zheng J, Huang J, Slade DA, Wu X, Ren J. STING-mediated intestinal barrier dysfunction contributes to lethal sepsis. </w:t>
      </w:r>
      <w:r w:rsidRPr="0021390F">
        <w:rPr>
          <w:rFonts w:ascii="Book Antiqua" w:hAnsi="Book Antiqua"/>
          <w:i/>
          <w:color w:val="000000" w:themeColor="text1"/>
          <w:sz w:val="24"/>
          <w:szCs w:val="24"/>
        </w:rPr>
        <w:t>EBioMedicine</w:t>
      </w:r>
      <w:r w:rsidRPr="0021390F">
        <w:rPr>
          <w:rFonts w:ascii="Book Antiqua" w:hAnsi="Book Antiqua"/>
          <w:color w:val="000000" w:themeColor="text1"/>
          <w:sz w:val="24"/>
          <w:szCs w:val="24"/>
        </w:rPr>
        <w:t xml:space="preserve"> 2019; </w:t>
      </w:r>
      <w:r w:rsidRPr="0021390F">
        <w:rPr>
          <w:rFonts w:ascii="Book Antiqua" w:hAnsi="Book Antiqua"/>
          <w:b/>
          <w:color w:val="000000" w:themeColor="text1"/>
          <w:sz w:val="24"/>
          <w:szCs w:val="24"/>
        </w:rPr>
        <w:t>41</w:t>
      </w:r>
      <w:r w:rsidRPr="0021390F">
        <w:rPr>
          <w:rFonts w:ascii="Book Antiqua" w:hAnsi="Book Antiqua"/>
          <w:color w:val="000000" w:themeColor="text1"/>
          <w:sz w:val="24"/>
          <w:szCs w:val="24"/>
        </w:rPr>
        <w:t>: 497-508 [PMID: 30878597 DOI: 10.1016/j.ebiom.2019.02.055]</w:t>
      </w:r>
    </w:p>
    <w:p w14:paraId="3956F4A1"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11 </w:t>
      </w:r>
      <w:r w:rsidRPr="0021390F">
        <w:rPr>
          <w:rFonts w:ascii="Book Antiqua" w:hAnsi="Book Antiqua"/>
          <w:b/>
          <w:color w:val="000000" w:themeColor="text1"/>
          <w:sz w:val="24"/>
          <w:szCs w:val="24"/>
        </w:rPr>
        <w:t>Lima MT</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 xml:space="preserve">dos Santos Pereira Andrade AC, Oliveira GP, Nicoli JR, dos Santos Martins F, Kroon EG, Abrahão JS. Virus and microbiota relationships in humans and other mammals: An evolutionary view. </w:t>
      </w:r>
      <w:r w:rsidRPr="0021390F">
        <w:rPr>
          <w:rFonts w:ascii="Book Antiqua" w:hAnsi="Book Antiqua"/>
          <w:i/>
          <w:iCs/>
          <w:color w:val="000000" w:themeColor="text1"/>
          <w:sz w:val="24"/>
          <w:szCs w:val="24"/>
        </w:rPr>
        <w:t>Human Microbiome</w:t>
      </w:r>
      <w:r w:rsidRPr="0021390F">
        <w:rPr>
          <w:rFonts w:ascii="Book Antiqua" w:hAnsi="Book Antiqua"/>
          <w:color w:val="000000" w:themeColor="text1"/>
          <w:sz w:val="24"/>
          <w:szCs w:val="24"/>
        </w:rPr>
        <w:t xml:space="preserve"> 2019;</w:t>
      </w:r>
      <w:r w:rsidR="00C5091D" w:rsidRPr="0021390F">
        <w:rPr>
          <w:rFonts w:ascii="Book Antiqua" w:hAnsi="Book Antiqua"/>
          <w:color w:val="000000" w:themeColor="text1"/>
          <w:sz w:val="24"/>
          <w:szCs w:val="24"/>
        </w:rPr>
        <w:t xml:space="preserve"> </w:t>
      </w:r>
      <w:r w:rsidRPr="0021390F">
        <w:rPr>
          <w:rFonts w:ascii="Book Antiqua" w:hAnsi="Book Antiqua"/>
          <w:b/>
          <w:bCs/>
          <w:color w:val="000000" w:themeColor="text1"/>
          <w:sz w:val="24"/>
          <w:szCs w:val="24"/>
        </w:rPr>
        <w:t>11</w:t>
      </w:r>
      <w:r w:rsidRPr="0021390F">
        <w:rPr>
          <w:rFonts w:ascii="Book Antiqua" w:hAnsi="Book Antiqua"/>
          <w:color w:val="000000" w:themeColor="text1"/>
          <w:sz w:val="24"/>
          <w:szCs w:val="24"/>
        </w:rPr>
        <w:t>:</w:t>
      </w:r>
      <w:r w:rsidR="00C5091D" w:rsidRPr="0021390F">
        <w:rPr>
          <w:rFonts w:ascii="Book Antiqua" w:hAnsi="Book Antiqua"/>
          <w:color w:val="000000" w:themeColor="text1"/>
          <w:sz w:val="24"/>
          <w:szCs w:val="24"/>
        </w:rPr>
        <w:t xml:space="preserve"> </w:t>
      </w:r>
      <w:r w:rsidRPr="0021390F">
        <w:rPr>
          <w:rFonts w:ascii="Book Antiqua" w:hAnsi="Book Antiqua"/>
          <w:color w:val="000000" w:themeColor="text1"/>
          <w:sz w:val="24"/>
          <w:szCs w:val="24"/>
        </w:rPr>
        <w:t>100050 [DOI: 10.1016/j.humic.2018.11.001]</w:t>
      </w:r>
    </w:p>
    <w:p w14:paraId="57F395A2"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12 </w:t>
      </w:r>
      <w:r w:rsidRPr="0021390F">
        <w:rPr>
          <w:rFonts w:ascii="Book Antiqua" w:hAnsi="Book Antiqua"/>
          <w:b/>
          <w:color w:val="000000" w:themeColor="text1"/>
          <w:sz w:val="24"/>
          <w:szCs w:val="24"/>
        </w:rPr>
        <w:t>Rismanbaf A</w:t>
      </w:r>
      <w:r w:rsidRPr="0021390F">
        <w:rPr>
          <w:rFonts w:ascii="Book Antiqua" w:hAnsi="Book Antiqua"/>
          <w:color w:val="000000" w:themeColor="text1"/>
          <w:sz w:val="24"/>
          <w:szCs w:val="24"/>
        </w:rPr>
        <w:t xml:space="preserve">, Zarei S. Liver and Kidney Injuries in COVID-19 and Their Effects on Drug Therapy; a Letter to Editor. </w:t>
      </w:r>
      <w:r w:rsidRPr="0021390F">
        <w:rPr>
          <w:rFonts w:ascii="Book Antiqua" w:hAnsi="Book Antiqua"/>
          <w:i/>
          <w:color w:val="000000" w:themeColor="text1"/>
          <w:sz w:val="24"/>
          <w:szCs w:val="24"/>
        </w:rPr>
        <w:t>Arch Acad Emerg Med</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8</w:t>
      </w:r>
      <w:r w:rsidRPr="0021390F">
        <w:rPr>
          <w:rFonts w:ascii="Book Antiqua" w:hAnsi="Book Antiqua"/>
          <w:color w:val="000000" w:themeColor="text1"/>
          <w:sz w:val="24"/>
          <w:szCs w:val="24"/>
        </w:rPr>
        <w:t>: e17 [PMID: 32185369]</w:t>
      </w:r>
    </w:p>
    <w:p w14:paraId="36C05D31"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13 </w:t>
      </w:r>
      <w:r w:rsidRPr="0021390F">
        <w:rPr>
          <w:rFonts w:ascii="Book Antiqua" w:hAnsi="Book Antiqua"/>
          <w:b/>
          <w:color w:val="000000" w:themeColor="text1"/>
          <w:sz w:val="24"/>
          <w:szCs w:val="24"/>
        </w:rPr>
        <w:t>Liu C</w:t>
      </w:r>
      <w:r w:rsidRPr="0021390F">
        <w:rPr>
          <w:rFonts w:ascii="Book Antiqua" w:hAnsi="Book Antiqua"/>
          <w:color w:val="000000" w:themeColor="text1"/>
          <w:sz w:val="24"/>
          <w:szCs w:val="24"/>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r w:rsidRPr="0021390F">
        <w:rPr>
          <w:rFonts w:ascii="Book Antiqua" w:hAnsi="Book Antiqua"/>
          <w:i/>
          <w:color w:val="000000" w:themeColor="text1"/>
          <w:sz w:val="24"/>
          <w:szCs w:val="24"/>
        </w:rPr>
        <w:t>Zhonghua Gan Zang Bing Za Zhi</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28</w:t>
      </w:r>
      <w:r w:rsidRPr="0021390F">
        <w:rPr>
          <w:rFonts w:ascii="Book Antiqua" w:hAnsi="Book Antiqua"/>
          <w:color w:val="000000" w:themeColor="text1"/>
          <w:sz w:val="24"/>
          <w:szCs w:val="24"/>
        </w:rPr>
        <w:t>: 148-152 [PMID: 32077660 DOI: 10.3760/cma.j.issn.1007-3418.2020.02.003]</w:t>
      </w:r>
    </w:p>
    <w:p w14:paraId="0CC3E583"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14 </w:t>
      </w:r>
      <w:r w:rsidRPr="0021390F">
        <w:rPr>
          <w:rFonts w:ascii="Book Antiqua" w:hAnsi="Book Antiqua"/>
          <w:b/>
          <w:color w:val="000000" w:themeColor="text1"/>
          <w:sz w:val="24"/>
          <w:szCs w:val="24"/>
        </w:rPr>
        <w:t>Mehta P</w:t>
      </w:r>
      <w:r w:rsidRPr="0021390F">
        <w:rPr>
          <w:rFonts w:ascii="Book Antiqua" w:hAnsi="Book Antiqua"/>
          <w:color w:val="000000" w:themeColor="text1"/>
          <w:sz w:val="24"/>
          <w:szCs w:val="24"/>
        </w:rPr>
        <w:t xml:space="preserve">, McAuley DF, Brown M, Sanchez E, Tattersall RS, Manson JJ; HLH Across Speciality Collaboration, UK. COVID-19: consider cytokine storm syndromes and immunosuppression. </w:t>
      </w:r>
      <w:r w:rsidRPr="0021390F">
        <w:rPr>
          <w:rFonts w:ascii="Book Antiqua" w:hAnsi="Book Antiqua"/>
          <w:i/>
          <w:color w:val="000000" w:themeColor="text1"/>
          <w:sz w:val="24"/>
          <w:szCs w:val="24"/>
        </w:rPr>
        <w:t>Lancet</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395</w:t>
      </w:r>
      <w:r w:rsidRPr="0021390F">
        <w:rPr>
          <w:rFonts w:ascii="Book Antiqua" w:hAnsi="Book Antiqua"/>
          <w:color w:val="000000" w:themeColor="text1"/>
          <w:sz w:val="24"/>
          <w:szCs w:val="24"/>
        </w:rPr>
        <w:t>: 1033-1034 [PMID: 32192578 DOI: 10.1016/S0140-6736(20)30628-0]</w:t>
      </w:r>
    </w:p>
    <w:p w14:paraId="52489BB8"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lastRenderedPageBreak/>
        <w:t xml:space="preserve">15 </w:t>
      </w:r>
      <w:r w:rsidRPr="0021390F">
        <w:rPr>
          <w:rFonts w:ascii="Book Antiqua" w:hAnsi="Book Antiqua"/>
          <w:b/>
          <w:color w:val="000000" w:themeColor="text1"/>
          <w:sz w:val="24"/>
          <w:szCs w:val="24"/>
        </w:rPr>
        <w:t>Zhou Y</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 xml:space="preserve">Fu B, Zheng X, Wang D, Zhao C, qi Y, Sun R, Tian Z, Xu X, Wei H. Pathogenic T cells and inflammatory monocytes incite inflammatory storm in severe COVID-19 patients. </w:t>
      </w:r>
      <w:r w:rsidR="00C5091D" w:rsidRPr="0021390F">
        <w:rPr>
          <w:rFonts w:ascii="Book Antiqua" w:hAnsi="Book Antiqua"/>
          <w:i/>
          <w:iCs/>
          <w:color w:val="000000" w:themeColor="text1"/>
          <w:sz w:val="24"/>
          <w:szCs w:val="24"/>
        </w:rPr>
        <w:t>Natl Sci Rev</w:t>
      </w:r>
      <w:r w:rsidRPr="0021390F">
        <w:rPr>
          <w:rFonts w:ascii="Book Antiqua" w:hAnsi="Book Antiqua"/>
          <w:color w:val="000000" w:themeColor="text1"/>
          <w:sz w:val="24"/>
          <w:szCs w:val="24"/>
        </w:rPr>
        <w:t xml:space="preserve"> </w:t>
      </w:r>
      <w:r w:rsidR="00C5091D" w:rsidRPr="0021390F">
        <w:rPr>
          <w:rFonts w:ascii="Book Antiqua" w:hAnsi="Book Antiqua"/>
          <w:color w:val="000000" w:themeColor="text1"/>
          <w:sz w:val="24"/>
          <w:szCs w:val="24"/>
        </w:rPr>
        <w:t xml:space="preserve">2020 </w:t>
      </w:r>
      <w:r w:rsidRPr="0021390F">
        <w:rPr>
          <w:rFonts w:ascii="Book Antiqua" w:hAnsi="Book Antiqua"/>
          <w:color w:val="000000" w:themeColor="text1"/>
          <w:sz w:val="24"/>
          <w:szCs w:val="24"/>
        </w:rPr>
        <w:t>[DOI: 10.1093/nsr/nwaa041]</w:t>
      </w:r>
    </w:p>
    <w:p w14:paraId="468AC679"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16 </w:t>
      </w:r>
      <w:r w:rsidRPr="0021390F">
        <w:rPr>
          <w:rFonts w:ascii="Book Antiqua" w:hAnsi="Book Antiqua"/>
          <w:b/>
          <w:color w:val="000000" w:themeColor="text1"/>
          <w:sz w:val="24"/>
          <w:szCs w:val="24"/>
        </w:rPr>
        <w:t>Adhikari SP</w:t>
      </w:r>
      <w:r w:rsidRPr="0021390F">
        <w:rPr>
          <w:rFonts w:ascii="Book Antiqua" w:hAnsi="Book Antiqua"/>
          <w:color w:val="000000" w:themeColor="text1"/>
          <w:sz w:val="24"/>
          <w:szCs w:val="24"/>
        </w:rPr>
        <w:t xml:space="preserve">, Meng S, Wu YJ, Mao YP, Ye RX, Wang QZ, Sun C, Sylvia S, Rozelle S, Raat H, Zhou H. Epidemiology, causes, clinical manifestation and diagnosis, prevention and control of coronavirus disease (COVID-19) during the early outbreak period: a scoping review. </w:t>
      </w:r>
      <w:r w:rsidRPr="0021390F">
        <w:rPr>
          <w:rFonts w:ascii="Book Antiqua" w:hAnsi="Book Antiqua"/>
          <w:i/>
          <w:color w:val="000000" w:themeColor="text1"/>
          <w:sz w:val="24"/>
          <w:szCs w:val="24"/>
        </w:rPr>
        <w:t>Infect Dis Poverty</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9</w:t>
      </w:r>
      <w:r w:rsidRPr="0021390F">
        <w:rPr>
          <w:rFonts w:ascii="Book Antiqua" w:hAnsi="Book Antiqua"/>
          <w:color w:val="000000" w:themeColor="text1"/>
          <w:sz w:val="24"/>
          <w:szCs w:val="24"/>
        </w:rPr>
        <w:t>: 29 [PMID: 32183901 DOI: 10.1186/s40249-020-00646-x]</w:t>
      </w:r>
    </w:p>
    <w:p w14:paraId="54ECE79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17 </w:t>
      </w:r>
      <w:r w:rsidRPr="0021390F">
        <w:rPr>
          <w:rFonts w:ascii="Book Antiqua" w:hAnsi="Book Antiqua"/>
          <w:b/>
          <w:color w:val="000000" w:themeColor="text1"/>
          <w:sz w:val="24"/>
          <w:szCs w:val="24"/>
        </w:rPr>
        <w:t>Guan WJ</w:t>
      </w:r>
      <w:r w:rsidRPr="0021390F">
        <w:rPr>
          <w:rFonts w:ascii="Book Antiqua" w:hAnsi="Book Antiqua"/>
          <w:color w:val="000000" w:themeColor="text1"/>
          <w:sz w:val="24"/>
          <w:szCs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21390F">
        <w:rPr>
          <w:rFonts w:ascii="Book Antiqua" w:hAnsi="Book Antiqua"/>
          <w:i/>
          <w:color w:val="000000" w:themeColor="text1"/>
          <w:sz w:val="24"/>
          <w:szCs w:val="24"/>
        </w:rPr>
        <w:t>N Engl J Med</w:t>
      </w:r>
      <w:r w:rsidRPr="0021390F">
        <w:rPr>
          <w:rFonts w:ascii="Book Antiqua" w:hAnsi="Book Antiqua"/>
          <w:color w:val="000000" w:themeColor="text1"/>
          <w:sz w:val="24"/>
          <w:szCs w:val="24"/>
        </w:rPr>
        <w:t xml:space="preserve"> 2020 [PMID: 32109013 DOI: 10.1056/NEJMoa2002032]</w:t>
      </w:r>
    </w:p>
    <w:p w14:paraId="1F7EAC89"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18 </w:t>
      </w:r>
      <w:r w:rsidRPr="0021390F">
        <w:rPr>
          <w:rFonts w:ascii="Book Antiqua" w:hAnsi="Book Antiqua"/>
          <w:b/>
          <w:color w:val="000000" w:themeColor="text1"/>
          <w:sz w:val="24"/>
          <w:szCs w:val="24"/>
        </w:rPr>
        <w:t>Huang C</w:t>
      </w:r>
      <w:r w:rsidRPr="0021390F">
        <w:rPr>
          <w:rFonts w:ascii="Book Antiqua" w:hAnsi="Book Antiqua"/>
          <w:color w:val="000000" w:themeColor="text1"/>
          <w:sz w:val="24"/>
          <w:szCs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21390F">
        <w:rPr>
          <w:rFonts w:ascii="Book Antiqua" w:hAnsi="Book Antiqua"/>
          <w:i/>
          <w:color w:val="000000" w:themeColor="text1"/>
          <w:sz w:val="24"/>
          <w:szCs w:val="24"/>
        </w:rPr>
        <w:t>Lancet</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395</w:t>
      </w:r>
      <w:r w:rsidRPr="0021390F">
        <w:rPr>
          <w:rFonts w:ascii="Book Antiqua" w:hAnsi="Book Antiqua"/>
          <w:color w:val="000000" w:themeColor="text1"/>
          <w:sz w:val="24"/>
          <w:szCs w:val="24"/>
        </w:rPr>
        <w:t>: 497-506 [PMID: 31986264 DOI: 10.1016/S0140-6736(20)30183-5]</w:t>
      </w:r>
    </w:p>
    <w:p w14:paraId="59ADBB37"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19 </w:t>
      </w:r>
      <w:r w:rsidRPr="0021390F">
        <w:rPr>
          <w:rFonts w:ascii="Book Antiqua" w:hAnsi="Book Antiqua"/>
          <w:b/>
          <w:color w:val="000000" w:themeColor="text1"/>
          <w:sz w:val="24"/>
          <w:szCs w:val="24"/>
        </w:rPr>
        <w:t>Chen N</w:t>
      </w:r>
      <w:r w:rsidRPr="0021390F">
        <w:rPr>
          <w:rFonts w:ascii="Book Antiqua" w:hAnsi="Book Antiqua"/>
          <w:color w:val="000000" w:themeColor="text1"/>
          <w:sz w:val="24"/>
          <w:szCs w:val="24"/>
        </w:rPr>
        <w:t xml:space="preserve">, Zhou M, Dong X, Qu J, Gong F, Han Y, Qiu Y, Wang J, Liu Y, Wei Y, Xia J, Yu T, Zhang X, Zhang L. Epidemiological and clinical characteristics of 99 cases of 2019 novel coronavirus pneumonia in Wuhan, China: a descriptive study. </w:t>
      </w:r>
      <w:r w:rsidRPr="0021390F">
        <w:rPr>
          <w:rFonts w:ascii="Book Antiqua" w:hAnsi="Book Antiqua"/>
          <w:i/>
          <w:color w:val="000000" w:themeColor="text1"/>
          <w:sz w:val="24"/>
          <w:szCs w:val="24"/>
        </w:rPr>
        <w:t>Lancet</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395</w:t>
      </w:r>
      <w:r w:rsidRPr="0021390F">
        <w:rPr>
          <w:rFonts w:ascii="Book Antiqua" w:hAnsi="Book Antiqua"/>
          <w:color w:val="000000" w:themeColor="text1"/>
          <w:sz w:val="24"/>
          <w:szCs w:val="24"/>
        </w:rPr>
        <w:t>: 507-513 [PMID: 32007143 DOI: 10.1016/S0140-6736(20)30211-7]</w:t>
      </w:r>
    </w:p>
    <w:p w14:paraId="78F416B3"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20 </w:t>
      </w:r>
      <w:r w:rsidRPr="0021390F">
        <w:rPr>
          <w:rFonts w:ascii="Book Antiqua" w:hAnsi="Book Antiqua"/>
          <w:b/>
          <w:color w:val="000000" w:themeColor="text1"/>
          <w:sz w:val="24"/>
          <w:szCs w:val="24"/>
        </w:rPr>
        <w:t>Wang D</w:t>
      </w:r>
      <w:r w:rsidRPr="0021390F">
        <w:rPr>
          <w:rFonts w:ascii="Book Antiqua" w:hAnsi="Book Antiqua"/>
          <w:color w:val="000000" w:themeColor="text1"/>
          <w:sz w:val="24"/>
          <w:szCs w:val="24"/>
        </w:rPr>
        <w:t xml:space="preserve">, Hu B, Hu C, Zhu F, Liu X, Zhang J, Wang B, Xiang H, Cheng Z, Xiong Y, Zhao Y, Li Y, Wang X, Peng Z. Clinical Characteristics of 138 Hospitalized Patients With 2019 Novel Coronavirus-Infected Pneumonia in Wuhan, China. </w:t>
      </w:r>
      <w:r w:rsidRPr="0021390F">
        <w:rPr>
          <w:rFonts w:ascii="Book Antiqua" w:hAnsi="Book Antiqua"/>
          <w:i/>
          <w:color w:val="000000" w:themeColor="text1"/>
          <w:sz w:val="24"/>
          <w:szCs w:val="24"/>
        </w:rPr>
        <w:t>JAMA</w:t>
      </w:r>
      <w:r w:rsidRPr="0021390F">
        <w:rPr>
          <w:rFonts w:ascii="Book Antiqua" w:hAnsi="Book Antiqua"/>
          <w:color w:val="000000" w:themeColor="text1"/>
          <w:sz w:val="24"/>
          <w:szCs w:val="24"/>
        </w:rPr>
        <w:t xml:space="preserve"> 2020 [PMID: 32031570 DOI: 10.1001/jama.2020.1585]</w:t>
      </w:r>
    </w:p>
    <w:p w14:paraId="4717DC8B"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21 </w:t>
      </w:r>
      <w:r w:rsidRPr="0021390F">
        <w:rPr>
          <w:rFonts w:ascii="Book Antiqua" w:hAnsi="Book Antiqua"/>
          <w:b/>
          <w:color w:val="000000" w:themeColor="text1"/>
          <w:sz w:val="24"/>
          <w:szCs w:val="24"/>
        </w:rPr>
        <w:t>Shi H</w:t>
      </w:r>
      <w:r w:rsidRPr="0021390F">
        <w:rPr>
          <w:rFonts w:ascii="Book Antiqua" w:hAnsi="Book Antiqua"/>
          <w:color w:val="000000" w:themeColor="text1"/>
          <w:sz w:val="24"/>
          <w:szCs w:val="24"/>
        </w:rPr>
        <w:t xml:space="preserve">, Han X, Jiang N, Cao Y, Alwalid O, Gu J, Fan Y, Zheng C. Radiological findings from 81 patients with COVID-19 pneumonia in Wuhan, China: a descriptive study. </w:t>
      </w:r>
      <w:r w:rsidRPr="0021390F">
        <w:rPr>
          <w:rFonts w:ascii="Book Antiqua" w:hAnsi="Book Antiqua"/>
          <w:i/>
          <w:color w:val="000000" w:themeColor="text1"/>
          <w:sz w:val="24"/>
          <w:szCs w:val="24"/>
        </w:rPr>
        <w:t>Lancet Infect Dis</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20</w:t>
      </w:r>
      <w:r w:rsidRPr="0021390F">
        <w:rPr>
          <w:rFonts w:ascii="Book Antiqua" w:hAnsi="Book Antiqua"/>
          <w:color w:val="000000" w:themeColor="text1"/>
          <w:sz w:val="24"/>
          <w:szCs w:val="24"/>
        </w:rPr>
        <w:t>: 425-434 [PMID: 32105637 DOI: 10.1016/S1473-3099(20)30086-4]</w:t>
      </w:r>
    </w:p>
    <w:p w14:paraId="7974A2B9"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22 </w:t>
      </w:r>
      <w:r w:rsidRPr="0021390F">
        <w:rPr>
          <w:rFonts w:ascii="Book Antiqua" w:hAnsi="Book Antiqua"/>
          <w:b/>
          <w:color w:val="000000" w:themeColor="text1"/>
          <w:sz w:val="24"/>
          <w:szCs w:val="24"/>
        </w:rPr>
        <w:t>Xu XW</w:t>
      </w:r>
      <w:r w:rsidRPr="0021390F">
        <w:rPr>
          <w:rFonts w:ascii="Book Antiqua" w:hAnsi="Book Antiqua"/>
          <w:color w:val="000000" w:themeColor="text1"/>
          <w:sz w:val="24"/>
          <w:szCs w:val="24"/>
        </w:rPr>
        <w:t xml:space="preserve">, Wu XX, Jiang XG, Xu KJ, Ying LJ, Ma CL, Li SB, Wang HY, Zhang S, Gao HN, Sheng JF, Cai HL, Qiu YQ, Li LJ. Clinical findings in a group of patients infected with the </w:t>
      </w:r>
      <w:r w:rsidRPr="0021390F">
        <w:rPr>
          <w:rFonts w:ascii="Book Antiqua" w:hAnsi="Book Antiqua"/>
          <w:color w:val="000000" w:themeColor="text1"/>
          <w:sz w:val="24"/>
          <w:szCs w:val="24"/>
        </w:rPr>
        <w:lastRenderedPageBreak/>
        <w:t xml:space="preserve">2019 novel coronavirus (SARS-Cov-2) outside of Wuhan, China: retrospective case series. </w:t>
      </w:r>
      <w:r w:rsidRPr="0021390F">
        <w:rPr>
          <w:rFonts w:ascii="Book Antiqua" w:hAnsi="Book Antiqua"/>
          <w:i/>
          <w:color w:val="000000" w:themeColor="text1"/>
          <w:sz w:val="24"/>
          <w:szCs w:val="24"/>
        </w:rPr>
        <w:t>BMJ</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368</w:t>
      </w:r>
      <w:r w:rsidRPr="0021390F">
        <w:rPr>
          <w:rFonts w:ascii="Book Antiqua" w:hAnsi="Book Antiqua"/>
          <w:color w:val="000000" w:themeColor="text1"/>
          <w:sz w:val="24"/>
          <w:szCs w:val="24"/>
        </w:rPr>
        <w:t>: m606 [PMID: 32075786 DOI: 10.1136/bmj.m606]</w:t>
      </w:r>
    </w:p>
    <w:p w14:paraId="0A93986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23 </w:t>
      </w:r>
      <w:r w:rsidRPr="0021390F">
        <w:rPr>
          <w:rFonts w:ascii="Book Antiqua" w:hAnsi="Book Antiqua"/>
          <w:b/>
          <w:color w:val="000000" w:themeColor="text1"/>
          <w:sz w:val="24"/>
          <w:szCs w:val="24"/>
        </w:rPr>
        <w:t>Yang X</w:t>
      </w:r>
      <w:r w:rsidRPr="0021390F">
        <w:rPr>
          <w:rFonts w:ascii="Book Antiqua" w:hAnsi="Book Antiqua"/>
          <w:color w:val="000000" w:themeColor="text1"/>
          <w:sz w:val="24"/>
          <w:szCs w:val="24"/>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21390F">
        <w:rPr>
          <w:rFonts w:ascii="Book Antiqua" w:hAnsi="Book Antiqua"/>
          <w:i/>
          <w:color w:val="000000" w:themeColor="text1"/>
          <w:sz w:val="24"/>
          <w:szCs w:val="24"/>
        </w:rPr>
        <w:t>Lancet Respir Med</w:t>
      </w:r>
      <w:r w:rsidRPr="0021390F">
        <w:rPr>
          <w:rFonts w:ascii="Book Antiqua" w:hAnsi="Book Antiqua"/>
          <w:color w:val="000000" w:themeColor="text1"/>
          <w:sz w:val="24"/>
          <w:szCs w:val="24"/>
        </w:rPr>
        <w:t xml:space="preserve"> 2020 [PMID: 32105632 DOI: 10.1016/S2213-2600(20)30079-5]</w:t>
      </w:r>
    </w:p>
    <w:p w14:paraId="5B4B8C4D"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24 </w:t>
      </w:r>
      <w:r w:rsidRPr="0021390F">
        <w:rPr>
          <w:rFonts w:ascii="Book Antiqua" w:hAnsi="Book Antiqua"/>
          <w:b/>
          <w:color w:val="000000" w:themeColor="text1"/>
          <w:sz w:val="24"/>
          <w:szCs w:val="24"/>
        </w:rPr>
        <w:t>Cai Q</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Huang D, Ou P, Yu H, Zhu Z, Xia Z, Su Y, Ma Z, Zhang Y, Li Z, He Q, Fu Y, Liu L, Chen J. COVID-19 in a Designated Infectious Diseases Hospital Outside Hubei Province, China. medRxiv 2020 [DOI: 10.1101/2020.02.17.20024018]</w:t>
      </w:r>
    </w:p>
    <w:p w14:paraId="7C5245B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25 </w:t>
      </w:r>
      <w:r w:rsidRPr="0021390F">
        <w:rPr>
          <w:rFonts w:ascii="Book Antiqua" w:hAnsi="Book Antiqua"/>
          <w:b/>
          <w:color w:val="000000" w:themeColor="text1"/>
          <w:sz w:val="24"/>
          <w:szCs w:val="24"/>
        </w:rPr>
        <w:t>Fan Z</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Chen L, Li J, Cheng Tian, Zhang Y, Huang S, Liu Z, Cheng J. Clinical Features of COVID-19-Related Liver Damage. medRxiv 2020 [DOI: 10.1101/2020.02.26.20026971]</w:t>
      </w:r>
    </w:p>
    <w:p w14:paraId="7B49F604"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26 </w:t>
      </w:r>
      <w:r w:rsidRPr="0021390F">
        <w:rPr>
          <w:rFonts w:ascii="Book Antiqua" w:hAnsi="Book Antiqua"/>
          <w:b/>
          <w:color w:val="000000" w:themeColor="text1"/>
          <w:sz w:val="24"/>
          <w:szCs w:val="24"/>
        </w:rPr>
        <w:t>Zhang B</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Zhou X, Qiu Y, Feng F, Feng J, Jia Y, Zhu H, Hu K, Liu J, Liu Z, Wang S, Gong Y, Zhou C, Zhu T, Cheng Y, Liu Z, Deng H, Tao F, Ren Y, Cheng B, Gao L, Wu X, Yu L, Huang Z, Mao Z, Song Q, Zhu B, Wang J. Clinical characteristics of 82 death cases with COVID-19. medRxiv 2020 [DOI: 10.1101/2020.02.26.20028191]</w:t>
      </w:r>
    </w:p>
    <w:p w14:paraId="5F6FE49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27 </w:t>
      </w:r>
      <w:r w:rsidRPr="0021390F">
        <w:rPr>
          <w:rFonts w:ascii="Book Antiqua" w:hAnsi="Book Antiqua"/>
          <w:b/>
          <w:color w:val="000000" w:themeColor="text1"/>
          <w:sz w:val="24"/>
          <w:szCs w:val="24"/>
        </w:rPr>
        <w:t>Huang Y</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Zhou H, Yang R, Gong P. Clinical characteristics of 36 non-survivors with COVID-19 in Wuhan, China. medRxiv 2020 [DOI: 10.1101/2020.02.27.20029009]</w:t>
      </w:r>
    </w:p>
    <w:p w14:paraId="62A29AA0"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28 </w:t>
      </w:r>
      <w:r w:rsidRPr="0021390F">
        <w:rPr>
          <w:rFonts w:ascii="Book Antiqua" w:hAnsi="Book Antiqua"/>
          <w:b/>
          <w:color w:val="000000" w:themeColor="text1"/>
          <w:sz w:val="24"/>
          <w:szCs w:val="24"/>
        </w:rPr>
        <w:t>Ding Q</w:t>
      </w:r>
      <w:r w:rsidRPr="0021390F">
        <w:rPr>
          <w:rFonts w:ascii="Book Antiqua" w:hAnsi="Book Antiqua"/>
          <w:color w:val="000000" w:themeColor="text1"/>
          <w:sz w:val="24"/>
          <w:szCs w:val="24"/>
        </w:rPr>
        <w:t xml:space="preserve">, Lu P, Fan Y, Xia Y, Liu M. The clinical characteristics of pneumonia patients coinfected with 2019 novel coronavirus and influenza virus in Wuhan, China. </w:t>
      </w:r>
      <w:r w:rsidRPr="0021390F">
        <w:rPr>
          <w:rFonts w:ascii="Book Antiqua" w:hAnsi="Book Antiqua"/>
          <w:i/>
          <w:color w:val="000000" w:themeColor="text1"/>
          <w:sz w:val="24"/>
          <w:szCs w:val="24"/>
        </w:rPr>
        <w:t>J Med Virol</w:t>
      </w:r>
      <w:r w:rsidRPr="0021390F">
        <w:rPr>
          <w:rFonts w:ascii="Book Antiqua" w:hAnsi="Book Antiqua"/>
          <w:color w:val="000000" w:themeColor="text1"/>
          <w:sz w:val="24"/>
          <w:szCs w:val="24"/>
        </w:rPr>
        <w:t xml:space="preserve"> 2020 [PMID: 32196707 DOI: 10.1002/jmv.25781]</w:t>
      </w:r>
    </w:p>
    <w:p w14:paraId="1312D76D"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29 </w:t>
      </w:r>
      <w:r w:rsidRPr="0021390F">
        <w:rPr>
          <w:rFonts w:ascii="Book Antiqua" w:hAnsi="Book Antiqua"/>
          <w:b/>
          <w:color w:val="000000" w:themeColor="text1"/>
          <w:sz w:val="24"/>
          <w:szCs w:val="24"/>
        </w:rPr>
        <w:t>Wan S</w:t>
      </w:r>
      <w:r w:rsidRPr="0021390F">
        <w:rPr>
          <w:rFonts w:ascii="Book Antiqua" w:hAnsi="Book Antiqua"/>
          <w:color w:val="000000" w:themeColor="text1"/>
          <w:sz w:val="24"/>
          <w:szCs w:val="24"/>
        </w:rPr>
        <w:t xml:space="preserve">, Xiang Y, Fang W, Zheng Y, Li B, Hu Y, Lang C, Huang D, Sun Q, Xiong Y, Huang X, Lv J, Luo Y, Shen L, Yang H, Huang G, Yang R. Clinical features and treatment of COVID-19 patients in northeast Chongqing. </w:t>
      </w:r>
      <w:r w:rsidRPr="0021390F">
        <w:rPr>
          <w:rFonts w:ascii="Book Antiqua" w:hAnsi="Book Antiqua"/>
          <w:i/>
          <w:color w:val="000000" w:themeColor="text1"/>
          <w:sz w:val="24"/>
          <w:szCs w:val="24"/>
        </w:rPr>
        <w:t>J Med Virol</w:t>
      </w:r>
      <w:r w:rsidRPr="0021390F">
        <w:rPr>
          <w:rFonts w:ascii="Book Antiqua" w:hAnsi="Book Antiqua"/>
          <w:color w:val="000000" w:themeColor="text1"/>
          <w:sz w:val="24"/>
          <w:szCs w:val="24"/>
        </w:rPr>
        <w:t xml:space="preserve"> 2020 [PMID: 32198776 DOI: 10.1002/jmv.25783]</w:t>
      </w:r>
    </w:p>
    <w:p w14:paraId="54DF2845"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30 </w:t>
      </w:r>
      <w:r w:rsidRPr="0021390F">
        <w:rPr>
          <w:rFonts w:ascii="Book Antiqua" w:hAnsi="Book Antiqua"/>
          <w:b/>
          <w:color w:val="000000" w:themeColor="text1"/>
          <w:sz w:val="24"/>
          <w:szCs w:val="24"/>
        </w:rPr>
        <w:t>Jin X</w:t>
      </w:r>
      <w:r w:rsidRPr="0021390F">
        <w:rPr>
          <w:rFonts w:ascii="Book Antiqua" w:hAnsi="Book Antiqua"/>
          <w:color w:val="000000" w:themeColor="text1"/>
          <w:sz w:val="24"/>
          <w:szCs w:val="24"/>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21390F">
        <w:rPr>
          <w:rFonts w:ascii="Book Antiqua" w:hAnsi="Book Antiqua"/>
          <w:i/>
          <w:color w:val="000000" w:themeColor="text1"/>
          <w:sz w:val="24"/>
          <w:szCs w:val="24"/>
        </w:rPr>
        <w:t>Gut</w:t>
      </w:r>
      <w:r w:rsidRPr="0021390F">
        <w:rPr>
          <w:rFonts w:ascii="Book Antiqua" w:hAnsi="Book Antiqua"/>
          <w:color w:val="000000" w:themeColor="text1"/>
          <w:sz w:val="24"/>
          <w:szCs w:val="24"/>
        </w:rPr>
        <w:t xml:space="preserve"> 2020 [PMID: 32213556 DOI: 10.1136/gutjnl-2020-320926]</w:t>
      </w:r>
    </w:p>
    <w:p w14:paraId="1018B756"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lastRenderedPageBreak/>
        <w:t xml:space="preserve">31 </w:t>
      </w:r>
      <w:r w:rsidRPr="0021390F">
        <w:rPr>
          <w:rFonts w:ascii="Book Antiqua" w:hAnsi="Book Antiqua"/>
          <w:b/>
          <w:color w:val="000000" w:themeColor="text1"/>
          <w:sz w:val="24"/>
          <w:szCs w:val="24"/>
        </w:rPr>
        <w:t>Zhang Y</w:t>
      </w:r>
      <w:r w:rsidRPr="0021390F">
        <w:rPr>
          <w:rFonts w:ascii="Book Antiqua" w:hAnsi="Book Antiqua"/>
          <w:color w:val="000000" w:themeColor="text1"/>
          <w:sz w:val="24"/>
          <w:szCs w:val="24"/>
        </w:rPr>
        <w:t xml:space="preserve">, Zheng L, Liu L, Zhao M, Xiao J, Zhao Q. Liver impairment in COVID-19 patients: a retrospective analysis of 115 cases from a single center in Wuhan city, China. </w:t>
      </w:r>
      <w:r w:rsidRPr="0021390F">
        <w:rPr>
          <w:rFonts w:ascii="Book Antiqua" w:hAnsi="Book Antiqua"/>
          <w:i/>
          <w:color w:val="000000" w:themeColor="text1"/>
          <w:sz w:val="24"/>
          <w:szCs w:val="24"/>
        </w:rPr>
        <w:t>Liver Int</w:t>
      </w:r>
      <w:r w:rsidRPr="0021390F">
        <w:rPr>
          <w:rFonts w:ascii="Book Antiqua" w:hAnsi="Book Antiqua"/>
          <w:color w:val="000000" w:themeColor="text1"/>
          <w:sz w:val="24"/>
          <w:szCs w:val="24"/>
        </w:rPr>
        <w:t xml:space="preserve"> 2020 [PMID: 32239796 DOI: 10.1111/liv.14455]</w:t>
      </w:r>
    </w:p>
    <w:p w14:paraId="1F3E10AC"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32 </w:t>
      </w:r>
      <w:r w:rsidRPr="0021390F">
        <w:rPr>
          <w:rFonts w:ascii="Book Antiqua" w:hAnsi="Book Antiqua"/>
          <w:b/>
          <w:color w:val="000000" w:themeColor="text1"/>
          <w:sz w:val="24"/>
          <w:szCs w:val="24"/>
        </w:rPr>
        <w:t>Cao W</w:t>
      </w:r>
      <w:r w:rsidRPr="00FA0ADD">
        <w:rPr>
          <w:rFonts w:ascii="Book Antiqua" w:hAnsi="Book Antiqua"/>
          <w:color w:val="000000" w:themeColor="text1"/>
          <w:sz w:val="24"/>
          <w:szCs w:val="24"/>
        </w:rPr>
        <w:t>.</w:t>
      </w:r>
      <w:r w:rsidRPr="0021390F">
        <w:rPr>
          <w:rFonts w:ascii="Book Antiqua" w:hAnsi="Book Antiqua"/>
          <w:b/>
          <w:color w:val="000000" w:themeColor="text1"/>
          <w:sz w:val="24"/>
          <w:szCs w:val="24"/>
        </w:rPr>
        <w:t xml:space="preserve"> </w:t>
      </w:r>
      <w:r w:rsidRPr="0021390F">
        <w:rPr>
          <w:rFonts w:ascii="Book Antiqua" w:hAnsi="Book Antiqua"/>
          <w:bCs/>
          <w:color w:val="000000" w:themeColor="text1"/>
          <w:sz w:val="24"/>
          <w:szCs w:val="24"/>
        </w:rPr>
        <w:t>Clinical features and laboratory inspection of novel coronavirus pneumonia (COVID-19) in Xiangyang,</w:t>
      </w:r>
      <w:r w:rsidRPr="0021390F">
        <w:rPr>
          <w:rFonts w:ascii="Book Antiqua" w:hAnsi="Book Antiqua"/>
          <w:color w:val="000000" w:themeColor="text1"/>
          <w:sz w:val="24"/>
          <w:szCs w:val="24"/>
        </w:rPr>
        <w:t xml:space="preserve"> Hubei. medRxiv 2020 [DOI: 10.1101/2020.02.23.20026963]</w:t>
      </w:r>
    </w:p>
    <w:p w14:paraId="2B125354"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33 </w:t>
      </w:r>
      <w:r w:rsidRPr="0021390F">
        <w:rPr>
          <w:rFonts w:ascii="Book Antiqua" w:hAnsi="Book Antiqua"/>
          <w:b/>
          <w:color w:val="000000" w:themeColor="text1"/>
          <w:sz w:val="24"/>
          <w:szCs w:val="24"/>
        </w:rPr>
        <w:t>Lashaki EK</w:t>
      </w:r>
      <w:r w:rsidRPr="0021390F">
        <w:rPr>
          <w:rFonts w:ascii="Book Antiqua" w:hAnsi="Book Antiqua"/>
          <w:color w:val="000000" w:themeColor="text1"/>
          <w:sz w:val="24"/>
          <w:szCs w:val="24"/>
        </w:rPr>
        <w:t xml:space="preserve">, Teshnizi SH, Gholami S, Fakhar M, Brant SV, Dodangeh S. Global prevalence status of avian schistosomes: A systematic review with meta-analysis. </w:t>
      </w:r>
      <w:r w:rsidRPr="0021390F">
        <w:rPr>
          <w:rFonts w:ascii="Book Antiqua" w:hAnsi="Book Antiqua"/>
          <w:i/>
          <w:color w:val="000000" w:themeColor="text1"/>
          <w:sz w:val="24"/>
          <w:szCs w:val="24"/>
        </w:rPr>
        <w:t>Parasite Epidemiol Control</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9</w:t>
      </w:r>
      <w:r w:rsidRPr="0021390F">
        <w:rPr>
          <w:rFonts w:ascii="Book Antiqua" w:hAnsi="Book Antiqua"/>
          <w:color w:val="000000" w:themeColor="text1"/>
          <w:sz w:val="24"/>
          <w:szCs w:val="24"/>
        </w:rPr>
        <w:t>: e00142 [PMID: 32181379 DOI: 10.1016/j.parepi.2020.e00142]</w:t>
      </w:r>
    </w:p>
    <w:p w14:paraId="791383D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34 </w:t>
      </w:r>
      <w:r w:rsidRPr="0021390F">
        <w:rPr>
          <w:rFonts w:ascii="Book Antiqua" w:hAnsi="Book Antiqua"/>
          <w:b/>
          <w:color w:val="000000" w:themeColor="text1"/>
          <w:sz w:val="24"/>
          <w:szCs w:val="24"/>
        </w:rPr>
        <w:t>Bangash MN</w:t>
      </w:r>
      <w:r w:rsidRPr="0021390F">
        <w:rPr>
          <w:rFonts w:ascii="Book Antiqua" w:hAnsi="Book Antiqua"/>
          <w:color w:val="000000" w:themeColor="text1"/>
          <w:sz w:val="24"/>
          <w:szCs w:val="24"/>
        </w:rPr>
        <w:t xml:space="preserve">, Patel J, Parekh D. COVID-19 and the liver: little cause for concern. </w:t>
      </w:r>
      <w:r w:rsidRPr="0021390F">
        <w:rPr>
          <w:rFonts w:ascii="Book Antiqua" w:hAnsi="Book Antiqua"/>
          <w:i/>
          <w:color w:val="000000" w:themeColor="text1"/>
          <w:sz w:val="24"/>
          <w:szCs w:val="24"/>
        </w:rPr>
        <w:t>Lancet Gastroenterol Hepatol</w:t>
      </w:r>
      <w:r w:rsidRPr="0021390F">
        <w:rPr>
          <w:rFonts w:ascii="Book Antiqua" w:hAnsi="Book Antiqua"/>
          <w:color w:val="000000" w:themeColor="text1"/>
          <w:sz w:val="24"/>
          <w:szCs w:val="24"/>
        </w:rPr>
        <w:t xml:space="preserve"> 2020 [PMID: 32203680 DOI: 10.1016/S2468-1253(20)30084-4]</w:t>
      </w:r>
    </w:p>
    <w:p w14:paraId="7CB6F15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35 </w:t>
      </w:r>
      <w:r w:rsidRPr="0021390F">
        <w:rPr>
          <w:rFonts w:ascii="Book Antiqua" w:hAnsi="Book Antiqua"/>
          <w:b/>
          <w:color w:val="000000" w:themeColor="text1"/>
          <w:sz w:val="24"/>
          <w:szCs w:val="24"/>
        </w:rPr>
        <w:t>Xu Z</w:t>
      </w:r>
      <w:r w:rsidRPr="0021390F">
        <w:rPr>
          <w:rFonts w:ascii="Book Antiqua" w:hAnsi="Book Antiqua"/>
          <w:color w:val="000000" w:themeColor="text1"/>
          <w:sz w:val="24"/>
          <w:szCs w:val="24"/>
        </w:rPr>
        <w:t xml:space="preserve">, Shi L, Wang Y, Zhang J, Huang L, Zhang C, Liu S, Zhao P, Liu H, Zhu L, Tai Y, Bai C, Gao T, Song J, Xia P, Dong J, Zhao J, Wang FS. Pathological findings of COVID-19 associated with acute respiratory distress syndrome. </w:t>
      </w:r>
      <w:r w:rsidRPr="0021390F">
        <w:rPr>
          <w:rFonts w:ascii="Book Antiqua" w:hAnsi="Book Antiqua"/>
          <w:i/>
          <w:color w:val="000000" w:themeColor="text1"/>
          <w:sz w:val="24"/>
          <w:szCs w:val="24"/>
        </w:rPr>
        <w:t>Lancet Respir Med</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8</w:t>
      </w:r>
      <w:r w:rsidRPr="0021390F">
        <w:rPr>
          <w:rFonts w:ascii="Book Antiqua" w:hAnsi="Book Antiqua"/>
          <w:color w:val="000000" w:themeColor="text1"/>
          <w:sz w:val="24"/>
          <w:szCs w:val="24"/>
        </w:rPr>
        <w:t>: 420-422 [PMID: 32085846 DOI: 10.1016/S2213-2600(20)30076-X]</w:t>
      </w:r>
    </w:p>
    <w:p w14:paraId="115606E7"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36 </w:t>
      </w:r>
      <w:r w:rsidRPr="0021390F">
        <w:rPr>
          <w:rFonts w:ascii="Book Antiqua" w:hAnsi="Book Antiqua"/>
          <w:b/>
          <w:color w:val="000000" w:themeColor="text1"/>
          <w:sz w:val="24"/>
          <w:szCs w:val="24"/>
        </w:rPr>
        <w:t>Al-Busafi SA</w:t>
      </w:r>
      <w:r w:rsidRPr="0021390F">
        <w:rPr>
          <w:rFonts w:ascii="Book Antiqua" w:hAnsi="Book Antiqua"/>
          <w:color w:val="000000" w:themeColor="text1"/>
          <w:sz w:val="24"/>
          <w:szCs w:val="24"/>
        </w:rPr>
        <w:t xml:space="preserve">, Hilzenrat N. Mild Hypertransaminasemia in Primary Care. </w:t>
      </w:r>
      <w:r w:rsidRPr="0021390F">
        <w:rPr>
          <w:rFonts w:ascii="Book Antiqua" w:hAnsi="Book Antiqua"/>
          <w:i/>
          <w:color w:val="000000" w:themeColor="text1"/>
          <w:sz w:val="24"/>
          <w:szCs w:val="24"/>
        </w:rPr>
        <w:t>ISRN Hepatol</w:t>
      </w:r>
      <w:r w:rsidRPr="0021390F">
        <w:rPr>
          <w:rFonts w:ascii="Book Antiqua" w:hAnsi="Book Antiqua"/>
          <w:color w:val="000000" w:themeColor="text1"/>
          <w:sz w:val="24"/>
          <w:szCs w:val="24"/>
        </w:rPr>
        <w:t xml:space="preserve"> 2013; </w:t>
      </w:r>
      <w:r w:rsidRPr="0021390F">
        <w:rPr>
          <w:rFonts w:ascii="Book Antiqua" w:hAnsi="Book Antiqua"/>
          <w:b/>
          <w:color w:val="000000" w:themeColor="text1"/>
          <w:sz w:val="24"/>
          <w:szCs w:val="24"/>
        </w:rPr>
        <w:t>2013</w:t>
      </w:r>
      <w:r w:rsidRPr="0021390F">
        <w:rPr>
          <w:rFonts w:ascii="Book Antiqua" w:hAnsi="Book Antiqua"/>
          <w:color w:val="000000" w:themeColor="text1"/>
          <w:sz w:val="24"/>
          <w:szCs w:val="24"/>
        </w:rPr>
        <w:t>: 256426 [PMID: 27335825 DOI: 10.1155/2013/256426]</w:t>
      </w:r>
    </w:p>
    <w:p w14:paraId="2C53937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37 </w:t>
      </w:r>
      <w:r w:rsidRPr="0021390F">
        <w:rPr>
          <w:rFonts w:ascii="Book Antiqua" w:hAnsi="Book Antiqua"/>
          <w:b/>
          <w:color w:val="000000" w:themeColor="text1"/>
          <w:sz w:val="24"/>
          <w:szCs w:val="24"/>
        </w:rPr>
        <w:t>European Association for the Study of the Liver</w:t>
      </w:r>
      <w:r w:rsidRPr="0021390F">
        <w:rPr>
          <w:rFonts w:ascii="Book Antiqua" w:hAnsi="Book Antiqua"/>
          <w:color w:val="000000" w:themeColor="text1"/>
          <w:sz w:val="24"/>
          <w:szCs w:val="24"/>
        </w:rPr>
        <w:t>; Clinical Practice Guideline Panel: Chair</w:t>
      </w:r>
      <w:r w:rsidR="00E309F6" w:rsidRPr="0021390F">
        <w:rPr>
          <w:rFonts w:ascii="Book Antiqua" w:hAnsi="Book Antiqua"/>
          <w:color w:val="000000" w:themeColor="text1"/>
          <w:sz w:val="24"/>
          <w:szCs w:val="24"/>
          <w:lang w:eastAsia="zh-CN"/>
        </w:rPr>
        <w:t>,</w:t>
      </w:r>
      <w:r w:rsidRPr="0021390F">
        <w:rPr>
          <w:rFonts w:ascii="Book Antiqua" w:hAnsi="Book Antiqua"/>
          <w:color w:val="000000" w:themeColor="text1"/>
          <w:sz w:val="24"/>
          <w:szCs w:val="24"/>
        </w:rPr>
        <w:t xml:space="preserve"> Panel members; EASL Governing Board representative. EASL Clinical Practice Guidelines: Drug-induced liver injury. </w:t>
      </w:r>
      <w:r w:rsidRPr="0021390F">
        <w:rPr>
          <w:rFonts w:ascii="Book Antiqua" w:hAnsi="Book Antiqua"/>
          <w:i/>
          <w:color w:val="000000" w:themeColor="text1"/>
          <w:sz w:val="24"/>
          <w:szCs w:val="24"/>
        </w:rPr>
        <w:t>J Hepatol</w:t>
      </w:r>
      <w:r w:rsidRPr="0021390F">
        <w:rPr>
          <w:rFonts w:ascii="Book Antiqua" w:hAnsi="Book Antiqua"/>
          <w:color w:val="000000" w:themeColor="text1"/>
          <w:sz w:val="24"/>
          <w:szCs w:val="24"/>
        </w:rPr>
        <w:t xml:space="preserve"> 2019; </w:t>
      </w:r>
      <w:r w:rsidRPr="0021390F">
        <w:rPr>
          <w:rFonts w:ascii="Book Antiqua" w:hAnsi="Book Antiqua"/>
          <w:b/>
          <w:color w:val="000000" w:themeColor="text1"/>
          <w:sz w:val="24"/>
          <w:szCs w:val="24"/>
        </w:rPr>
        <w:t>70</w:t>
      </w:r>
      <w:r w:rsidRPr="0021390F">
        <w:rPr>
          <w:rFonts w:ascii="Book Antiqua" w:hAnsi="Book Antiqua"/>
          <w:color w:val="000000" w:themeColor="text1"/>
          <w:sz w:val="24"/>
          <w:szCs w:val="24"/>
        </w:rPr>
        <w:t>: 1222-1261 [PMID: 30926241 DOI: 10.1016/j.jhep.2019.02.014]</w:t>
      </w:r>
    </w:p>
    <w:p w14:paraId="1D4D74B5"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38 </w:t>
      </w:r>
      <w:r w:rsidRPr="0021390F">
        <w:rPr>
          <w:rFonts w:ascii="Book Antiqua" w:hAnsi="Book Antiqua"/>
          <w:b/>
          <w:color w:val="000000" w:themeColor="text1"/>
          <w:sz w:val="24"/>
          <w:szCs w:val="24"/>
        </w:rPr>
        <w:t>Cui Y</w:t>
      </w:r>
      <w:r w:rsidRPr="0021390F">
        <w:rPr>
          <w:rFonts w:ascii="Book Antiqua" w:hAnsi="Book Antiqua"/>
          <w:color w:val="000000" w:themeColor="text1"/>
          <w:sz w:val="24"/>
          <w:szCs w:val="24"/>
        </w:rPr>
        <w:t xml:space="preserve">, Tian M, Huang D, Wang X, Huang Y, Fan L, Wang L, Chen Y, Liu W, Zhang K, Wu Y, Yang Z, Tao J, Feng J, Liu K, Ye X, Wang R, Zhang X, Zha Y. A 55-Day-Old Female Infant infected with COVID 19: presenting with pneumonia, liver injury, and heart damage. </w:t>
      </w:r>
      <w:r w:rsidRPr="0021390F">
        <w:rPr>
          <w:rFonts w:ascii="Book Antiqua" w:hAnsi="Book Antiqua"/>
          <w:i/>
          <w:color w:val="000000" w:themeColor="text1"/>
          <w:sz w:val="24"/>
          <w:szCs w:val="24"/>
        </w:rPr>
        <w:t>J Infect Dis</w:t>
      </w:r>
      <w:r w:rsidRPr="0021390F">
        <w:rPr>
          <w:rFonts w:ascii="Book Antiqua" w:hAnsi="Book Antiqua"/>
          <w:color w:val="000000" w:themeColor="text1"/>
          <w:sz w:val="24"/>
          <w:szCs w:val="24"/>
        </w:rPr>
        <w:t xml:space="preserve"> 2020 [PMID: 32179908 DOI: 10.1093/infdis/jiaa113]</w:t>
      </w:r>
    </w:p>
    <w:p w14:paraId="3F82FED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39 </w:t>
      </w:r>
      <w:r w:rsidRPr="0021390F">
        <w:rPr>
          <w:rFonts w:ascii="Book Antiqua" w:hAnsi="Book Antiqua"/>
          <w:b/>
          <w:color w:val="000000" w:themeColor="text1"/>
          <w:sz w:val="24"/>
          <w:szCs w:val="24"/>
        </w:rPr>
        <w:t>Sun D</w:t>
      </w:r>
      <w:r w:rsidRPr="0021390F">
        <w:rPr>
          <w:rFonts w:ascii="Book Antiqua" w:hAnsi="Book Antiqua"/>
          <w:color w:val="000000" w:themeColor="text1"/>
          <w:sz w:val="24"/>
          <w:szCs w:val="24"/>
        </w:rPr>
        <w:t xml:space="preserve">, Li H, Lu XX, Xiao H, Ren J, Zhang FR, Liu ZS. Clinical features of severe pediatric patients with coronavirus disease 2019 in Wuhan: a single center's observational study. </w:t>
      </w:r>
      <w:r w:rsidRPr="0021390F">
        <w:rPr>
          <w:rFonts w:ascii="Book Antiqua" w:hAnsi="Book Antiqua"/>
          <w:i/>
          <w:color w:val="000000" w:themeColor="text1"/>
          <w:sz w:val="24"/>
          <w:szCs w:val="24"/>
        </w:rPr>
        <w:t>World J Pediatr</w:t>
      </w:r>
      <w:r w:rsidRPr="0021390F">
        <w:rPr>
          <w:rFonts w:ascii="Book Antiqua" w:hAnsi="Book Antiqua"/>
          <w:color w:val="000000" w:themeColor="text1"/>
          <w:sz w:val="24"/>
          <w:szCs w:val="24"/>
        </w:rPr>
        <w:t xml:space="preserve"> 2020 [PMID: 32193831 DOI: 10.1007/s12519-020-00354-4]</w:t>
      </w:r>
    </w:p>
    <w:p w14:paraId="1F7896EB"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br w:type="page"/>
      </w:r>
    </w:p>
    <w:p w14:paraId="70426A0B" w14:textId="77777777" w:rsidR="00E309F6" w:rsidRPr="0021390F" w:rsidRDefault="00E309F6" w:rsidP="0021390F">
      <w:pPr>
        <w:adjustRightInd w:val="0"/>
        <w:snapToGrid w:val="0"/>
        <w:spacing w:after="0" w:line="360" w:lineRule="auto"/>
        <w:jc w:val="both"/>
        <w:rPr>
          <w:rFonts w:ascii="Book Antiqua" w:hAnsi="Book Antiqua"/>
          <w:b/>
          <w:color w:val="000000" w:themeColor="text1"/>
          <w:sz w:val="24"/>
          <w:szCs w:val="24"/>
        </w:rPr>
      </w:pPr>
      <w:r w:rsidRPr="0021390F">
        <w:rPr>
          <w:rFonts w:ascii="Book Antiqua" w:hAnsi="Book Antiqua"/>
          <w:b/>
          <w:color w:val="000000" w:themeColor="text1"/>
          <w:sz w:val="24"/>
          <w:szCs w:val="24"/>
        </w:rPr>
        <w:lastRenderedPageBreak/>
        <w:t>Footnotes</w:t>
      </w:r>
    </w:p>
    <w:p w14:paraId="3EEB1C6F" w14:textId="77777777" w:rsidR="00E309F6" w:rsidRPr="0021390F" w:rsidRDefault="00E309F6" w:rsidP="0021390F">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GB"/>
        </w:rPr>
      </w:pPr>
      <w:r w:rsidRPr="0021390F">
        <w:rPr>
          <w:rFonts w:ascii="Book Antiqua" w:hAnsi="Book Antiqua" w:cs="Tahoma"/>
          <w:b/>
          <w:color w:val="000000" w:themeColor="text1"/>
          <w:sz w:val="24"/>
          <w:szCs w:val="24"/>
          <w:lang w:val="en-GB"/>
        </w:rPr>
        <w:t>Conflict-of-interest statement:</w:t>
      </w:r>
      <w:r w:rsidRPr="0021390F">
        <w:rPr>
          <w:rFonts w:ascii="Book Antiqua" w:hAnsi="Book Antiqua" w:cs="Tahoma"/>
          <w:color w:val="000000" w:themeColor="text1"/>
          <w:sz w:val="24"/>
          <w:szCs w:val="24"/>
          <w:lang w:val="en-GB"/>
        </w:rPr>
        <w:t xml:space="preserve"> </w:t>
      </w:r>
      <w:r w:rsidRPr="0021390F">
        <w:rPr>
          <w:rFonts w:ascii="Book Antiqua" w:hAnsi="Book Antiqua" w:cs="TimesNewRomanPSMT"/>
          <w:color w:val="000000" w:themeColor="text1"/>
          <w:sz w:val="24"/>
          <w:szCs w:val="24"/>
          <w:lang w:val="en-GB"/>
        </w:rPr>
        <w:t>The authors declare that they have no conflict of interest.</w:t>
      </w:r>
    </w:p>
    <w:p w14:paraId="5CAEB2A7" w14:textId="77777777" w:rsidR="005E2F60" w:rsidRDefault="005E2F60" w:rsidP="0021390F">
      <w:pPr>
        <w:adjustRightInd w:val="0"/>
        <w:snapToGrid w:val="0"/>
        <w:spacing w:after="0" w:line="360" w:lineRule="auto"/>
        <w:jc w:val="both"/>
        <w:rPr>
          <w:rFonts w:ascii="Book Antiqua" w:eastAsia="Calibri" w:hAnsi="Book Antiqua" w:cs="Humanist 77 7 BT"/>
          <w:b/>
          <w:color w:val="000000" w:themeColor="text1"/>
          <w:sz w:val="24"/>
          <w:szCs w:val="24"/>
          <w:lang w:val="en-US"/>
        </w:rPr>
      </w:pPr>
    </w:p>
    <w:p w14:paraId="350892D3" w14:textId="77777777" w:rsidR="00E309F6" w:rsidRPr="0021390F" w:rsidRDefault="00E309F6" w:rsidP="0021390F">
      <w:pPr>
        <w:adjustRightInd w:val="0"/>
        <w:snapToGrid w:val="0"/>
        <w:spacing w:after="0" w:line="360" w:lineRule="auto"/>
        <w:jc w:val="both"/>
        <w:rPr>
          <w:rFonts w:ascii="Book Antiqua" w:hAnsi="Book Antiqua"/>
          <w:color w:val="000000" w:themeColor="text1"/>
          <w:sz w:val="24"/>
          <w:szCs w:val="24"/>
          <w:lang w:val="en-GB"/>
        </w:rPr>
      </w:pPr>
      <w:r w:rsidRPr="0021390F">
        <w:rPr>
          <w:rFonts w:ascii="Book Antiqua" w:hAnsi="Book Antiqua"/>
          <w:b/>
          <w:color w:val="000000" w:themeColor="text1"/>
          <w:sz w:val="24"/>
          <w:szCs w:val="24"/>
        </w:rPr>
        <w:t>Open-Access:</w:t>
      </w:r>
      <w:r w:rsidRPr="0021390F">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F5808C" w14:textId="77777777" w:rsidR="00E309F6" w:rsidRPr="0021390F" w:rsidRDefault="00E309F6" w:rsidP="0021390F">
      <w:pPr>
        <w:widowControl w:val="0"/>
        <w:adjustRightInd w:val="0"/>
        <w:snapToGrid w:val="0"/>
        <w:spacing w:after="0" w:line="360" w:lineRule="auto"/>
        <w:jc w:val="both"/>
        <w:rPr>
          <w:rFonts w:ascii="Book Antiqua" w:hAnsi="Book Antiqua" w:cstheme="minorHAnsi"/>
          <w:b/>
          <w:bCs/>
          <w:color w:val="000000" w:themeColor="text1"/>
          <w:sz w:val="24"/>
          <w:szCs w:val="24"/>
          <w:lang w:val="en-GB" w:eastAsia="zh-CN"/>
        </w:rPr>
      </w:pPr>
    </w:p>
    <w:p w14:paraId="795130CE" w14:textId="77777777" w:rsidR="00E309F6" w:rsidRPr="0021390F" w:rsidRDefault="00E309F6" w:rsidP="0021390F">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r w:rsidRPr="0021390F">
        <w:rPr>
          <w:rFonts w:ascii="Book Antiqua" w:eastAsia="宋体" w:hAnsi="Book Antiqua" w:cs="宋体"/>
          <w:b/>
          <w:color w:val="000000" w:themeColor="text1"/>
          <w:sz w:val="24"/>
          <w:szCs w:val="24"/>
          <w:lang w:val="en-GB"/>
        </w:rPr>
        <w:t>Manuscript source:</w:t>
      </w:r>
      <w:r w:rsidRPr="0021390F">
        <w:rPr>
          <w:rFonts w:ascii="Book Antiqua" w:eastAsia="宋体" w:hAnsi="Book Antiqua" w:cs="宋体"/>
          <w:color w:val="000000" w:themeColor="text1"/>
          <w:sz w:val="24"/>
          <w:szCs w:val="24"/>
          <w:lang w:val="en-GB"/>
        </w:rPr>
        <w:t> Invited manuscript</w:t>
      </w:r>
    </w:p>
    <w:p w14:paraId="3ACA46A6" w14:textId="77777777" w:rsidR="00E309F6" w:rsidRPr="0021390F" w:rsidRDefault="00E309F6" w:rsidP="0021390F">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p>
    <w:p w14:paraId="7D0512DC" w14:textId="77777777" w:rsidR="00E309F6" w:rsidRPr="0021390F" w:rsidRDefault="00E309F6" w:rsidP="0021390F">
      <w:pPr>
        <w:snapToGrid w:val="0"/>
        <w:spacing w:after="0" w:line="360" w:lineRule="auto"/>
        <w:jc w:val="both"/>
        <w:rPr>
          <w:rFonts w:ascii="Book Antiqua" w:hAnsi="Book Antiqua"/>
          <w:b/>
          <w:color w:val="000000" w:themeColor="text1"/>
          <w:sz w:val="24"/>
          <w:szCs w:val="24"/>
          <w:lang w:val="en-GB"/>
        </w:rPr>
      </w:pPr>
      <w:r w:rsidRPr="0021390F">
        <w:rPr>
          <w:rFonts w:ascii="Book Antiqua" w:hAnsi="Book Antiqua"/>
          <w:b/>
          <w:color w:val="000000" w:themeColor="text1"/>
          <w:sz w:val="24"/>
          <w:szCs w:val="24"/>
          <w:lang w:val="en-GB"/>
        </w:rPr>
        <w:t>Peer-review started:</w:t>
      </w:r>
      <w:r w:rsidRPr="0021390F">
        <w:rPr>
          <w:rFonts w:ascii="Book Antiqua" w:hAnsi="Book Antiqua"/>
          <w:color w:val="000000" w:themeColor="text1"/>
          <w:sz w:val="24"/>
          <w:szCs w:val="24"/>
          <w:lang w:val="en-GB" w:eastAsia="zh-CN"/>
        </w:rPr>
        <w:t xml:space="preserve"> March 25, 2020</w:t>
      </w:r>
    </w:p>
    <w:p w14:paraId="46B189D7" w14:textId="77777777" w:rsidR="00E309F6" w:rsidRPr="0021390F" w:rsidRDefault="00E309F6" w:rsidP="0021390F">
      <w:pPr>
        <w:snapToGrid w:val="0"/>
        <w:spacing w:after="0" w:line="360" w:lineRule="auto"/>
        <w:jc w:val="both"/>
        <w:rPr>
          <w:rFonts w:ascii="Book Antiqua" w:hAnsi="Book Antiqua"/>
          <w:b/>
          <w:color w:val="000000" w:themeColor="text1"/>
          <w:sz w:val="24"/>
          <w:szCs w:val="24"/>
          <w:lang w:val="en-GB"/>
        </w:rPr>
      </w:pPr>
      <w:r w:rsidRPr="0021390F">
        <w:rPr>
          <w:rFonts w:ascii="Book Antiqua" w:hAnsi="Book Antiqua"/>
          <w:b/>
          <w:color w:val="000000" w:themeColor="text1"/>
          <w:sz w:val="24"/>
          <w:szCs w:val="24"/>
          <w:lang w:val="en-GB"/>
        </w:rPr>
        <w:t>First decision:</w:t>
      </w:r>
      <w:r w:rsidRPr="0021390F">
        <w:rPr>
          <w:rFonts w:ascii="Book Antiqua" w:hAnsi="Book Antiqua"/>
          <w:color w:val="000000" w:themeColor="text1"/>
          <w:sz w:val="24"/>
          <w:szCs w:val="24"/>
          <w:lang w:val="en-GB" w:eastAsia="zh-CN"/>
        </w:rPr>
        <w:t xml:space="preserve"> April 7, 2020</w:t>
      </w:r>
    </w:p>
    <w:p w14:paraId="2401EA21" w14:textId="77777777" w:rsidR="00E309F6" w:rsidRPr="0021390F" w:rsidRDefault="00E309F6" w:rsidP="0021390F">
      <w:pPr>
        <w:snapToGrid w:val="0"/>
        <w:spacing w:after="0" w:line="360" w:lineRule="auto"/>
        <w:jc w:val="both"/>
        <w:rPr>
          <w:rFonts w:ascii="Book Antiqua" w:hAnsi="Book Antiqua"/>
          <w:color w:val="000000" w:themeColor="text1"/>
          <w:sz w:val="24"/>
          <w:szCs w:val="24"/>
          <w:lang w:val="en-GB" w:eastAsia="zh-CN"/>
        </w:rPr>
      </w:pPr>
      <w:r w:rsidRPr="0021390F">
        <w:rPr>
          <w:rFonts w:ascii="Book Antiqua" w:hAnsi="Book Antiqua"/>
          <w:b/>
          <w:color w:val="000000" w:themeColor="text1"/>
          <w:sz w:val="24"/>
          <w:szCs w:val="24"/>
          <w:lang w:val="en-GB"/>
        </w:rPr>
        <w:t>Article in press:</w:t>
      </w:r>
      <w:r w:rsidRPr="0021390F">
        <w:rPr>
          <w:rFonts w:ascii="Book Antiqua" w:hAnsi="Book Antiqua"/>
          <w:color w:val="000000" w:themeColor="text1"/>
          <w:sz w:val="24"/>
          <w:szCs w:val="24"/>
          <w:lang w:val="en-GB"/>
        </w:rPr>
        <w:t xml:space="preserve"> </w:t>
      </w:r>
    </w:p>
    <w:p w14:paraId="787FB27A" w14:textId="77777777" w:rsidR="00E309F6" w:rsidRPr="0021390F" w:rsidRDefault="00E309F6" w:rsidP="0021390F">
      <w:pPr>
        <w:snapToGrid w:val="0"/>
        <w:spacing w:after="0" w:line="360" w:lineRule="auto"/>
        <w:jc w:val="both"/>
        <w:rPr>
          <w:rFonts w:ascii="Book Antiqua" w:hAnsi="Book Antiqua"/>
          <w:color w:val="000000" w:themeColor="text1"/>
          <w:sz w:val="24"/>
          <w:szCs w:val="24"/>
          <w:lang w:val="en-GB" w:eastAsia="zh-CN"/>
        </w:rPr>
      </w:pPr>
    </w:p>
    <w:p w14:paraId="55EEDEE4" w14:textId="77777777" w:rsidR="00E309F6" w:rsidRPr="0021390F" w:rsidRDefault="00E309F6" w:rsidP="0021390F">
      <w:pPr>
        <w:snapToGrid w:val="0"/>
        <w:spacing w:after="0" w:line="360" w:lineRule="auto"/>
        <w:jc w:val="both"/>
        <w:rPr>
          <w:rFonts w:ascii="Book Antiqua" w:eastAsia="宋体" w:hAnsi="Book Antiqua" w:cs="Helvetica"/>
          <w:b/>
          <w:color w:val="000000" w:themeColor="text1"/>
          <w:sz w:val="24"/>
          <w:szCs w:val="24"/>
        </w:rPr>
      </w:pPr>
      <w:r w:rsidRPr="0021390F">
        <w:rPr>
          <w:rFonts w:ascii="Book Antiqua" w:eastAsia="宋体" w:hAnsi="Book Antiqua" w:cs="Helvetica"/>
          <w:b/>
          <w:color w:val="000000" w:themeColor="text1"/>
          <w:sz w:val="24"/>
          <w:szCs w:val="24"/>
        </w:rPr>
        <w:t xml:space="preserve">Specialty type: </w:t>
      </w:r>
      <w:r w:rsidRPr="0021390F">
        <w:rPr>
          <w:rFonts w:ascii="Book Antiqua" w:eastAsia="微软雅黑" w:hAnsi="Book Antiqua" w:cs="宋体"/>
          <w:color w:val="000000" w:themeColor="text1"/>
          <w:sz w:val="24"/>
          <w:szCs w:val="24"/>
        </w:rPr>
        <w:t>Medicine, research and experimental</w:t>
      </w:r>
    </w:p>
    <w:p w14:paraId="47E9B24F" w14:textId="77777777" w:rsidR="00E309F6" w:rsidRPr="0021390F" w:rsidRDefault="0073242A" w:rsidP="0021390F">
      <w:pPr>
        <w:snapToGrid w:val="0"/>
        <w:spacing w:after="0" w:line="360" w:lineRule="auto"/>
        <w:jc w:val="both"/>
        <w:rPr>
          <w:rFonts w:ascii="Book Antiqua" w:eastAsia="宋体" w:hAnsi="Book Antiqua" w:cs="Helvetica"/>
          <w:b/>
          <w:color w:val="000000" w:themeColor="text1"/>
          <w:sz w:val="24"/>
          <w:szCs w:val="24"/>
        </w:rPr>
      </w:pPr>
      <w:r w:rsidRPr="0057594D">
        <w:rPr>
          <w:rFonts w:ascii="Book Antiqua" w:eastAsia="Microsoft YaHei UI" w:hAnsi="Book Antiqua" w:cs="Calibri"/>
          <w:b/>
          <w:bCs/>
          <w:color w:val="000000" w:themeColor="text1"/>
          <w:sz w:val="24"/>
        </w:rPr>
        <w:t>Country</w:t>
      </w:r>
      <w:r w:rsidRPr="0057594D">
        <w:rPr>
          <w:rFonts w:ascii="Book Antiqua" w:eastAsia="Microsoft YaHei UI" w:hAnsi="Book Antiqua" w:cs="宋体" w:hint="eastAsia"/>
          <w:b/>
          <w:bCs/>
          <w:color w:val="000000" w:themeColor="text1"/>
          <w:sz w:val="24"/>
        </w:rPr>
        <w:t>/Territory</w:t>
      </w:r>
      <w:r w:rsidRPr="0021390F">
        <w:rPr>
          <w:rFonts w:ascii="Book Antiqua" w:eastAsia="宋体" w:hAnsi="Book Antiqua" w:cs="Helvetica"/>
          <w:b/>
          <w:color w:val="000000" w:themeColor="text1"/>
          <w:sz w:val="24"/>
          <w:szCs w:val="24"/>
        </w:rPr>
        <w:t xml:space="preserve"> </w:t>
      </w:r>
      <w:r w:rsidR="00E309F6" w:rsidRPr="0021390F">
        <w:rPr>
          <w:rFonts w:ascii="Book Antiqua" w:eastAsia="宋体" w:hAnsi="Book Antiqua" w:cs="Helvetica"/>
          <w:b/>
          <w:color w:val="000000" w:themeColor="text1"/>
          <w:sz w:val="24"/>
          <w:szCs w:val="24"/>
        </w:rPr>
        <w:t xml:space="preserve">of origin: </w:t>
      </w:r>
      <w:r w:rsidR="00E309F6" w:rsidRPr="0021390F">
        <w:rPr>
          <w:rFonts w:ascii="Book Antiqua" w:eastAsia="宋体" w:hAnsi="Book Antiqua"/>
          <w:color w:val="000000" w:themeColor="text1"/>
          <w:sz w:val="24"/>
          <w:szCs w:val="24"/>
        </w:rPr>
        <w:t>Italy</w:t>
      </w:r>
    </w:p>
    <w:p w14:paraId="6B6A6699" w14:textId="77777777" w:rsidR="0073242A" w:rsidRPr="0057594D" w:rsidRDefault="0073242A" w:rsidP="0073242A">
      <w:pPr>
        <w:spacing w:after="160" w:line="235" w:lineRule="atLeast"/>
        <w:rPr>
          <w:rFonts w:ascii="Calibri" w:eastAsia="宋体" w:hAnsi="Calibri" w:cs="Calibri"/>
          <w:color w:val="000000" w:themeColor="text1"/>
        </w:rPr>
      </w:pPr>
      <w:r w:rsidRPr="0057594D">
        <w:rPr>
          <w:rFonts w:ascii="Book Antiqua" w:eastAsia="宋体" w:hAnsi="Book Antiqua" w:cs="Calibri"/>
          <w:b/>
          <w:bCs/>
          <w:color w:val="000000" w:themeColor="text1"/>
          <w:sz w:val="24"/>
        </w:rPr>
        <w:t>Peer-review report’s scientific quality classification</w:t>
      </w:r>
    </w:p>
    <w:p w14:paraId="6BEEFCFB"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lang w:eastAsia="zh-CN"/>
        </w:rPr>
      </w:pPr>
      <w:r w:rsidRPr="0021390F">
        <w:rPr>
          <w:rFonts w:ascii="Book Antiqua" w:eastAsia="宋体" w:hAnsi="Book Antiqua" w:cs="Helvetica"/>
          <w:color w:val="000000" w:themeColor="text1"/>
          <w:sz w:val="24"/>
          <w:szCs w:val="24"/>
        </w:rPr>
        <w:t xml:space="preserve">Grade A (Excellent): </w:t>
      </w:r>
      <w:r w:rsidRPr="0021390F">
        <w:rPr>
          <w:rFonts w:ascii="Book Antiqua" w:eastAsia="宋体" w:hAnsi="Book Antiqua" w:cs="Helvetica"/>
          <w:color w:val="000000" w:themeColor="text1"/>
          <w:sz w:val="24"/>
          <w:szCs w:val="24"/>
          <w:lang w:eastAsia="zh-CN"/>
        </w:rPr>
        <w:t>A</w:t>
      </w:r>
    </w:p>
    <w:p w14:paraId="4A6C1DB2"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rPr>
      </w:pPr>
      <w:r w:rsidRPr="0021390F">
        <w:rPr>
          <w:rFonts w:ascii="Book Antiqua" w:eastAsia="宋体" w:hAnsi="Book Antiqua" w:cs="Helvetica"/>
          <w:color w:val="000000" w:themeColor="text1"/>
          <w:sz w:val="24"/>
          <w:szCs w:val="24"/>
        </w:rPr>
        <w:t>Grade B (Very good): B</w:t>
      </w:r>
    </w:p>
    <w:p w14:paraId="30BC20E3"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rPr>
      </w:pPr>
      <w:r w:rsidRPr="0021390F">
        <w:rPr>
          <w:rFonts w:ascii="Book Antiqua" w:eastAsia="宋体" w:hAnsi="Book Antiqua" w:cs="Helvetica"/>
          <w:color w:val="000000" w:themeColor="text1"/>
          <w:sz w:val="24"/>
          <w:szCs w:val="24"/>
        </w:rPr>
        <w:t>Grade C (Good): C</w:t>
      </w:r>
    </w:p>
    <w:p w14:paraId="3C467B88"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rPr>
      </w:pPr>
      <w:r w:rsidRPr="0021390F">
        <w:rPr>
          <w:rFonts w:ascii="Book Antiqua" w:eastAsia="宋体" w:hAnsi="Book Antiqua" w:cs="Helvetica"/>
          <w:color w:val="000000" w:themeColor="text1"/>
          <w:sz w:val="24"/>
          <w:szCs w:val="24"/>
        </w:rPr>
        <w:t xml:space="preserve">Grade D (Fair): 0 </w:t>
      </w:r>
    </w:p>
    <w:p w14:paraId="76FDECCA" w14:textId="77777777" w:rsidR="00E309F6" w:rsidRPr="0021390F" w:rsidRDefault="00E309F6" w:rsidP="0021390F">
      <w:pPr>
        <w:snapToGrid w:val="0"/>
        <w:spacing w:after="0" w:line="360" w:lineRule="auto"/>
        <w:jc w:val="both"/>
        <w:rPr>
          <w:rFonts w:ascii="Book Antiqua" w:hAnsi="Book Antiqua" w:cs="Calibri"/>
          <w:noProof/>
          <w:color w:val="000000" w:themeColor="text1"/>
          <w:sz w:val="24"/>
          <w:szCs w:val="24"/>
          <w:lang w:val="en-US"/>
        </w:rPr>
      </w:pPr>
      <w:r w:rsidRPr="0021390F">
        <w:rPr>
          <w:rFonts w:ascii="Book Antiqua" w:eastAsia="宋体" w:hAnsi="Book Antiqua" w:cs="Helvetica"/>
          <w:color w:val="000000" w:themeColor="text1"/>
          <w:sz w:val="24"/>
          <w:szCs w:val="24"/>
        </w:rPr>
        <w:t>Grade E (Poor): 0</w:t>
      </w:r>
    </w:p>
    <w:p w14:paraId="0672002A" w14:textId="77777777" w:rsidR="00E309F6" w:rsidRPr="0021390F" w:rsidRDefault="00E309F6" w:rsidP="0021390F">
      <w:pPr>
        <w:pStyle w:val="a6"/>
        <w:snapToGrid w:val="0"/>
        <w:spacing w:after="0" w:line="360" w:lineRule="auto"/>
        <w:ind w:left="0"/>
        <w:contextualSpacing w:val="0"/>
        <w:jc w:val="both"/>
        <w:rPr>
          <w:rFonts w:ascii="Book Antiqua" w:hAnsi="Book Antiqua" w:cs="Calibri"/>
          <w:noProof/>
          <w:color w:val="000000" w:themeColor="text1"/>
          <w:sz w:val="24"/>
          <w:szCs w:val="24"/>
          <w:lang w:val="en-GB" w:eastAsia="zh-CN"/>
        </w:rPr>
      </w:pPr>
    </w:p>
    <w:p w14:paraId="5E7D0B9F" w14:textId="77777777" w:rsidR="00E309F6" w:rsidRPr="0021390F" w:rsidRDefault="00E309F6" w:rsidP="0021390F">
      <w:pPr>
        <w:pStyle w:val="ac"/>
        <w:snapToGrid w:val="0"/>
        <w:spacing w:line="360" w:lineRule="auto"/>
        <w:rPr>
          <w:rFonts w:ascii="Book Antiqua" w:hAnsi="Book Antiqua"/>
          <w:b/>
          <w:color w:val="000000" w:themeColor="text1"/>
          <w:sz w:val="24"/>
          <w:szCs w:val="24"/>
        </w:rPr>
      </w:pPr>
      <w:r w:rsidRPr="0021390F">
        <w:rPr>
          <w:rFonts w:ascii="Book Antiqua" w:hAnsi="Book Antiqua"/>
          <w:b/>
          <w:color w:val="000000" w:themeColor="text1"/>
          <w:sz w:val="24"/>
          <w:szCs w:val="24"/>
        </w:rPr>
        <w:t xml:space="preserve">P-Reviewer: </w:t>
      </w:r>
      <w:r w:rsidRPr="0021390F">
        <w:rPr>
          <w:rFonts w:ascii="Book Antiqua" w:hAnsi="Book Antiqua"/>
          <w:color w:val="000000" w:themeColor="text1"/>
          <w:sz w:val="24"/>
          <w:szCs w:val="24"/>
        </w:rPr>
        <w:t xml:space="preserve">Song B, </w:t>
      </w:r>
      <w:proofErr w:type="spellStart"/>
      <w:r w:rsidRPr="0021390F">
        <w:rPr>
          <w:rFonts w:ascii="Book Antiqua" w:hAnsi="Book Antiqua"/>
          <w:color w:val="000000" w:themeColor="text1"/>
          <w:sz w:val="24"/>
          <w:szCs w:val="24"/>
        </w:rPr>
        <w:t>Ulaşoğlu</w:t>
      </w:r>
      <w:proofErr w:type="spellEnd"/>
      <w:r w:rsidRPr="0021390F">
        <w:rPr>
          <w:rFonts w:ascii="Book Antiqua" w:hAnsi="Book Antiqua"/>
          <w:color w:val="000000" w:themeColor="text1"/>
          <w:sz w:val="24"/>
          <w:szCs w:val="24"/>
        </w:rPr>
        <w:t xml:space="preserve"> C, Xia </w:t>
      </w:r>
      <w:r w:rsidR="0073242A">
        <w:rPr>
          <w:rFonts w:ascii="Book Antiqua" w:hAnsi="Book Antiqua"/>
          <w:color w:val="000000" w:themeColor="text1"/>
          <w:sz w:val="24"/>
          <w:szCs w:val="24"/>
        </w:rPr>
        <w:t>ZY</w:t>
      </w:r>
      <w:r w:rsidRPr="0021390F">
        <w:rPr>
          <w:rFonts w:ascii="Book Antiqua" w:hAnsi="Book Antiqua"/>
          <w:color w:val="000000" w:themeColor="text1"/>
          <w:sz w:val="24"/>
          <w:szCs w:val="24"/>
        </w:rPr>
        <w:t xml:space="preserve"> </w:t>
      </w:r>
      <w:r w:rsidRPr="0021390F">
        <w:rPr>
          <w:rFonts w:ascii="Book Antiqua" w:hAnsi="Book Antiqua"/>
          <w:b/>
          <w:color w:val="000000" w:themeColor="text1"/>
          <w:sz w:val="24"/>
          <w:szCs w:val="24"/>
        </w:rPr>
        <w:t xml:space="preserve">S-Editor: </w:t>
      </w:r>
      <w:r w:rsidRPr="0021390F">
        <w:rPr>
          <w:rFonts w:ascii="Book Antiqua" w:hAnsi="Book Antiqua"/>
          <w:color w:val="000000" w:themeColor="text1"/>
          <w:sz w:val="24"/>
          <w:szCs w:val="24"/>
        </w:rPr>
        <w:t>Dou Y</w:t>
      </w:r>
      <w:r w:rsidRPr="0021390F">
        <w:rPr>
          <w:rFonts w:ascii="Book Antiqua" w:hAnsi="Book Antiqua"/>
          <w:b/>
          <w:color w:val="000000" w:themeColor="text1"/>
          <w:sz w:val="24"/>
          <w:szCs w:val="24"/>
        </w:rPr>
        <w:t xml:space="preserve"> L-Editor: E-Editor: </w:t>
      </w:r>
    </w:p>
    <w:p w14:paraId="7E33ADB9" w14:textId="77777777" w:rsidR="00E309F6" w:rsidRPr="0021390F" w:rsidRDefault="00E309F6" w:rsidP="0021390F">
      <w:pPr>
        <w:snapToGrid w:val="0"/>
        <w:spacing w:after="0" w:line="360" w:lineRule="auto"/>
        <w:jc w:val="both"/>
        <w:rPr>
          <w:rFonts w:ascii="Book Antiqua" w:eastAsia="宋体" w:hAnsi="Book Antiqua" w:cs="Courier New"/>
          <w:b/>
          <w:color w:val="000000" w:themeColor="text1"/>
          <w:kern w:val="2"/>
          <w:sz w:val="24"/>
          <w:szCs w:val="24"/>
          <w:lang w:val="en-US" w:eastAsia="zh-CN"/>
        </w:rPr>
      </w:pPr>
      <w:r w:rsidRPr="0021390F">
        <w:rPr>
          <w:rFonts w:ascii="Book Antiqua" w:hAnsi="Book Antiqua"/>
          <w:b/>
          <w:color w:val="000000" w:themeColor="text1"/>
          <w:sz w:val="24"/>
          <w:szCs w:val="24"/>
        </w:rPr>
        <w:br w:type="page"/>
      </w:r>
    </w:p>
    <w:p w14:paraId="1F9C7FAE" w14:textId="77777777" w:rsidR="00E309F6" w:rsidRPr="0021390F" w:rsidRDefault="00E309F6" w:rsidP="0021390F">
      <w:pPr>
        <w:adjustRightInd w:val="0"/>
        <w:snapToGrid w:val="0"/>
        <w:spacing w:after="0" w:line="360" w:lineRule="auto"/>
        <w:jc w:val="both"/>
        <w:rPr>
          <w:rFonts w:ascii="Book Antiqua" w:hAnsi="Book Antiqua"/>
          <w:b/>
          <w:color w:val="000000" w:themeColor="text1"/>
          <w:sz w:val="24"/>
          <w:szCs w:val="24"/>
          <w:lang w:eastAsia="zh-CN"/>
        </w:rPr>
      </w:pPr>
      <w:r w:rsidRPr="0021390F">
        <w:rPr>
          <w:rFonts w:ascii="Book Antiqua" w:hAnsi="Book Antiqua"/>
          <w:b/>
          <w:color w:val="000000" w:themeColor="text1"/>
          <w:sz w:val="24"/>
          <w:szCs w:val="24"/>
        </w:rPr>
        <w:lastRenderedPageBreak/>
        <w:t>Figure Legends</w:t>
      </w:r>
    </w:p>
    <w:p w14:paraId="51DAF839"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noProof/>
          <w:color w:val="000000" w:themeColor="text1"/>
          <w:sz w:val="24"/>
          <w:szCs w:val="24"/>
          <w:lang w:val="en-US" w:eastAsia="zh-CN"/>
        </w:rPr>
        <w:drawing>
          <wp:inline distT="0" distB="0" distL="0" distR="0" wp14:anchorId="5F6102F5" wp14:editId="27BB5197">
            <wp:extent cx="2244589" cy="3171825"/>
            <wp:effectExtent l="19050" t="19050" r="22860" b="9525"/>
            <wp:docPr id="1" name="Immagine 1"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45162" cy="3172634"/>
                    </a:xfrm>
                    <a:prstGeom prst="rect">
                      <a:avLst/>
                    </a:prstGeom>
                    <a:ln>
                      <a:solidFill>
                        <a:schemeClr val="tx1"/>
                      </a:solidFill>
                    </a:ln>
                  </pic:spPr>
                </pic:pic>
              </a:graphicData>
            </a:graphic>
          </wp:inline>
        </w:drawing>
      </w:r>
    </w:p>
    <w:p w14:paraId="58717D85" w14:textId="77777777" w:rsidR="00FE152B" w:rsidRDefault="00E309F6" w:rsidP="0021390F">
      <w:pPr>
        <w:snapToGrid w:val="0"/>
        <w:spacing w:after="0" w:line="360" w:lineRule="auto"/>
        <w:jc w:val="both"/>
        <w:rPr>
          <w:rFonts w:ascii="Book Antiqua" w:hAnsi="Book Antiqua" w:cs="Times New Roman"/>
          <w:bCs/>
          <w:color w:val="000000" w:themeColor="text1"/>
          <w:sz w:val="24"/>
          <w:szCs w:val="24"/>
          <w:lang w:val="en-US"/>
        </w:rPr>
      </w:pPr>
      <w:r w:rsidRPr="0021390F">
        <w:rPr>
          <w:rFonts w:ascii="Book Antiqua" w:hAnsi="Book Antiqua" w:cs="Times New Roman"/>
          <w:b/>
          <w:color w:val="000000" w:themeColor="text1"/>
          <w:sz w:val="24"/>
          <w:szCs w:val="24"/>
          <w:lang w:val="en-US"/>
        </w:rPr>
        <w:t>Figure 1 Possible mechanisms underlying the liver damage.</w:t>
      </w:r>
      <w:r w:rsidR="00771164">
        <w:rPr>
          <w:rFonts w:ascii="Book Antiqua" w:hAnsi="Book Antiqua" w:cs="Times New Roman"/>
          <w:b/>
          <w:color w:val="000000" w:themeColor="text1"/>
          <w:sz w:val="24"/>
          <w:szCs w:val="24"/>
          <w:lang w:val="en-US"/>
        </w:rPr>
        <w:t xml:space="preserve"> </w:t>
      </w:r>
      <w:r w:rsidR="00771164" w:rsidRPr="00771164">
        <w:rPr>
          <w:rFonts w:ascii="Book Antiqua" w:hAnsi="Book Antiqua" w:cs="Times New Roman"/>
          <w:bCs/>
          <w:color w:val="000000" w:themeColor="text1"/>
          <w:sz w:val="24"/>
          <w:szCs w:val="24"/>
          <w:lang w:val="en-US"/>
        </w:rPr>
        <w:t>COVID-19: Coronavirus disease 2019</w:t>
      </w:r>
      <w:r w:rsidR="00771164">
        <w:rPr>
          <w:rFonts w:ascii="Book Antiqua" w:hAnsi="Book Antiqua" w:cs="Times New Roman"/>
          <w:bCs/>
          <w:color w:val="000000" w:themeColor="text1"/>
          <w:sz w:val="24"/>
          <w:szCs w:val="24"/>
          <w:lang w:val="en-US"/>
        </w:rPr>
        <w:t>.</w:t>
      </w:r>
    </w:p>
    <w:p w14:paraId="14E936DA" w14:textId="77777777" w:rsidR="00FE152B" w:rsidRDefault="00FE152B">
      <w:pPr>
        <w:rPr>
          <w:rFonts w:ascii="Book Antiqua" w:hAnsi="Book Antiqua" w:cs="Times New Roman"/>
          <w:bCs/>
          <w:color w:val="000000" w:themeColor="text1"/>
          <w:sz w:val="24"/>
          <w:szCs w:val="24"/>
          <w:lang w:val="en-US"/>
        </w:rPr>
      </w:pPr>
      <w:r>
        <w:rPr>
          <w:rFonts w:ascii="Book Antiqua" w:hAnsi="Book Antiqua" w:cs="Times New Roman"/>
          <w:bCs/>
          <w:color w:val="000000" w:themeColor="text1"/>
          <w:sz w:val="24"/>
          <w:szCs w:val="24"/>
          <w:lang w:val="en-US"/>
        </w:rPr>
        <w:br w:type="page"/>
      </w:r>
    </w:p>
    <w:p w14:paraId="51EA1360"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noProof/>
          <w:color w:val="000000" w:themeColor="text1"/>
          <w:sz w:val="24"/>
          <w:szCs w:val="24"/>
          <w:lang w:val="en-US" w:eastAsia="zh-CN"/>
        </w:rPr>
        <w:lastRenderedPageBreak/>
        <w:drawing>
          <wp:inline distT="0" distB="0" distL="0" distR="0" wp14:anchorId="5835C680" wp14:editId="220D02A1">
            <wp:extent cx="3429000" cy="3626934"/>
            <wp:effectExtent l="19050" t="19050" r="19050" b="12065"/>
            <wp:docPr id="4098" name="Picture 4" descr="pool analysis (meta analysis) of incidence of liver in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4" descr="pool analysis (meta analysis) of incidence of liver inu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289" cy="3624067"/>
                    </a:xfrm>
                    <a:prstGeom prst="rect">
                      <a:avLst/>
                    </a:prstGeom>
                    <a:noFill/>
                    <a:ln>
                      <a:solidFill>
                        <a:schemeClr val="tx1"/>
                      </a:solidFill>
                    </a:ln>
                  </pic:spPr>
                </pic:pic>
              </a:graphicData>
            </a:graphic>
          </wp:inline>
        </w:drawing>
      </w:r>
    </w:p>
    <w:p w14:paraId="1BF61CF9" w14:textId="77777777" w:rsidR="00E309F6" w:rsidRPr="00984AB0" w:rsidRDefault="00E309F6" w:rsidP="0021390F">
      <w:pPr>
        <w:snapToGrid w:val="0"/>
        <w:spacing w:after="0" w:line="360" w:lineRule="auto"/>
        <w:jc w:val="both"/>
        <w:rPr>
          <w:rFonts w:ascii="Book Antiqua" w:hAnsi="Book Antiqua" w:cs="Times New Roman"/>
          <w:b/>
          <w:bCs/>
          <w:color w:val="000000" w:themeColor="text1"/>
          <w:sz w:val="24"/>
          <w:szCs w:val="24"/>
          <w:lang w:val="en-US"/>
        </w:rPr>
      </w:pPr>
      <w:r w:rsidRPr="0021390F">
        <w:rPr>
          <w:rFonts w:ascii="Book Antiqua" w:hAnsi="Book Antiqua" w:cs="Times New Roman"/>
          <w:b/>
          <w:color w:val="000000" w:themeColor="text1"/>
          <w:sz w:val="24"/>
          <w:szCs w:val="24"/>
          <w:lang w:val="en-US"/>
        </w:rPr>
        <w:t xml:space="preserve">Figure 2 Meta-analysis of the studies focusing on </w:t>
      </w:r>
      <w:proofErr w:type="spellStart"/>
      <w:r w:rsidRPr="0021390F">
        <w:rPr>
          <w:rFonts w:ascii="Book Antiqua" w:hAnsi="Book Antiqua" w:cs="Times New Roman"/>
          <w:b/>
          <w:color w:val="000000" w:themeColor="text1"/>
          <w:sz w:val="24"/>
          <w:szCs w:val="24"/>
          <w:lang w:val="en-US"/>
        </w:rPr>
        <w:t>hypertransaminasemia</w:t>
      </w:r>
      <w:proofErr w:type="spellEnd"/>
      <w:r w:rsidRPr="0021390F">
        <w:rPr>
          <w:rFonts w:ascii="Book Antiqua" w:hAnsi="Book Antiqua" w:cs="Times New Roman"/>
          <w:b/>
          <w:color w:val="000000" w:themeColor="text1"/>
          <w:sz w:val="24"/>
          <w:szCs w:val="24"/>
          <w:lang w:val="en-US"/>
        </w:rPr>
        <w:t xml:space="preserve"> in </w:t>
      </w:r>
      <w:r w:rsidR="00984AB0" w:rsidRPr="00984AB0">
        <w:rPr>
          <w:rFonts w:ascii="Book Antiqua" w:hAnsi="Book Antiqua" w:cs="Times New Roman"/>
          <w:b/>
          <w:bCs/>
          <w:color w:val="000000" w:themeColor="text1"/>
          <w:sz w:val="24"/>
          <w:szCs w:val="24"/>
          <w:lang w:val="en-US"/>
        </w:rPr>
        <w:t>coronavirus disease 2019</w:t>
      </w:r>
      <w:r w:rsidRPr="00984AB0">
        <w:rPr>
          <w:rFonts w:ascii="Book Antiqua" w:hAnsi="Book Antiqua" w:cs="Times New Roman"/>
          <w:b/>
          <w:bCs/>
          <w:color w:val="000000" w:themeColor="text1"/>
          <w:sz w:val="24"/>
          <w:szCs w:val="24"/>
          <w:lang w:val="en-US"/>
        </w:rPr>
        <w:t xml:space="preserve"> patients.</w:t>
      </w:r>
    </w:p>
    <w:p w14:paraId="4BC240CB"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br w:type="page"/>
      </w:r>
    </w:p>
    <w:p w14:paraId="763C7865" w14:textId="77777777" w:rsidR="00E309F6" w:rsidRPr="00984AB0"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lastRenderedPageBreak/>
        <w:t xml:space="preserve">Table 1 Studies considering liver function in patient with </w:t>
      </w:r>
      <w:r w:rsidR="00984AB0" w:rsidRPr="00984AB0">
        <w:rPr>
          <w:rFonts w:ascii="Book Antiqua" w:hAnsi="Book Antiqua" w:cs="Times New Roman"/>
          <w:b/>
          <w:color w:val="000000" w:themeColor="text1"/>
          <w:sz w:val="24"/>
          <w:szCs w:val="24"/>
          <w:lang w:val="en-US"/>
        </w:rPr>
        <w:t>severe acute respiratory syndrome coronavirus 2</w:t>
      </w:r>
    </w:p>
    <w:tbl>
      <w:tblPr>
        <w:tblStyle w:val="a7"/>
        <w:tblW w:w="4891" w:type="pct"/>
        <w:tblInd w:w="108"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079"/>
        <w:gridCol w:w="1111"/>
        <w:gridCol w:w="1663"/>
        <w:gridCol w:w="2080"/>
        <w:gridCol w:w="2495"/>
      </w:tblGrid>
      <w:tr w:rsidR="0021390F" w:rsidRPr="0021390F" w14:paraId="01261010" w14:textId="77777777" w:rsidTr="007D5A54">
        <w:trPr>
          <w:trHeight w:val="1011"/>
        </w:trPr>
        <w:tc>
          <w:tcPr>
            <w:tcW w:w="1103" w:type="pct"/>
            <w:tcBorders>
              <w:top w:val="single" w:sz="4" w:space="0" w:color="auto"/>
              <w:bottom w:val="single" w:sz="4" w:space="0" w:color="auto"/>
            </w:tcBorders>
            <w:shd w:val="clear" w:color="auto" w:fill="auto"/>
            <w:hideMark/>
          </w:tcPr>
          <w:p w14:paraId="08E3B3EE" w14:textId="77777777" w:rsidR="00E309F6" w:rsidRPr="0021390F" w:rsidRDefault="0021390F"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b/>
                <w:bCs/>
                <w:color w:val="000000" w:themeColor="text1"/>
                <w:kern w:val="24"/>
                <w:sz w:val="24"/>
                <w:szCs w:val="24"/>
                <w:lang w:eastAsia="it-IT"/>
              </w:rPr>
              <w:t>Ref.</w:t>
            </w:r>
          </w:p>
        </w:tc>
        <w:tc>
          <w:tcPr>
            <w:tcW w:w="589" w:type="pct"/>
            <w:tcBorders>
              <w:top w:val="single" w:sz="4" w:space="0" w:color="auto"/>
              <w:bottom w:val="single" w:sz="4" w:space="0" w:color="auto"/>
            </w:tcBorders>
            <w:shd w:val="clear" w:color="auto" w:fill="auto"/>
            <w:hideMark/>
          </w:tcPr>
          <w:p w14:paraId="227A610B"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Year 2020 (online date)</w:t>
            </w:r>
          </w:p>
        </w:tc>
        <w:tc>
          <w:tcPr>
            <w:tcW w:w="882" w:type="pct"/>
            <w:tcBorders>
              <w:top w:val="single" w:sz="4" w:space="0" w:color="auto"/>
              <w:bottom w:val="single" w:sz="4" w:space="0" w:color="auto"/>
            </w:tcBorders>
            <w:shd w:val="clear" w:color="auto" w:fill="auto"/>
            <w:hideMark/>
          </w:tcPr>
          <w:p w14:paraId="4BE9A395"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 xml:space="preserve">Number of patients </w:t>
            </w:r>
            <w:r w:rsidR="00984AB0" w:rsidRPr="0021390F">
              <w:rPr>
                <w:rFonts w:ascii="Book Antiqua" w:eastAsia="Times New Roman" w:hAnsi="Book Antiqua" w:cs="Times New Roman"/>
                <w:b/>
                <w:bCs/>
                <w:color w:val="000000" w:themeColor="text1"/>
                <w:kern w:val="24"/>
                <w:sz w:val="24"/>
                <w:szCs w:val="24"/>
                <w:lang w:val="en-US" w:eastAsia="it-IT"/>
              </w:rPr>
              <w:t>with SARS</w:t>
            </w:r>
            <w:r w:rsidRPr="0021390F">
              <w:rPr>
                <w:rFonts w:ascii="Book Antiqua" w:eastAsia="Times New Roman" w:hAnsi="Book Antiqua" w:cs="Times New Roman"/>
                <w:b/>
                <w:bCs/>
                <w:color w:val="000000" w:themeColor="text1"/>
                <w:kern w:val="24"/>
                <w:sz w:val="24"/>
                <w:szCs w:val="24"/>
                <w:lang w:val="en-US" w:eastAsia="it-IT"/>
              </w:rPr>
              <w:t>-CoV-2</w:t>
            </w:r>
          </w:p>
        </w:tc>
        <w:tc>
          <w:tcPr>
            <w:tcW w:w="1103" w:type="pct"/>
            <w:tcBorders>
              <w:top w:val="single" w:sz="4" w:space="0" w:color="auto"/>
              <w:bottom w:val="single" w:sz="4" w:space="0" w:color="auto"/>
            </w:tcBorders>
            <w:shd w:val="clear" w:color="auto" w:fill="auto"/>
            <w:hideMark/>
          </w:tcPr>
          <w:p w14:paraId="5D357AFF"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 xml:space="preserve">Number of patients </w:t>
            </w:r>
          </w:p>
          <w:p w14:paraId="67BC69BE"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with known liver diseases (%)</w:t>
            </w:r>
          </w:p>
        </w:tc>
        <w:tc>
          <w:tcPr>
            <w:tcW w:w="1323" w:type="pct"/>
            <w:tcBorders>
              <w:top w:val="single" w:sz="4" w:space="0" w:color="auto"/>
              <w:bottom w:val="single" w:sz="4" w:space="0" w:color="auto"/>
            </w:tcBorders>
            <w:shd w:val="clear" w:color="auto" w:fill="auto"/>
            <w:hideMark/>
          </w:tcPr>
          <w:p w14:paraId="42318773" w14:textId="77777777" w:rsidR="00E309F6" w:rsidRPr="0021390F" w:rsidRDefault="00E309F6" w:rsidP="0021390F">
            <w:pPr>
              <w:snapToGrid w:val="0"/>
              <w:spacing w:line="360" w:lineRule="auto"/>
              <w:jc w:val="both"/>
              <w:rPr>
                <w:rFonts w:ascii="Book Antiqua" w:eastAsia="Times New Roman" w:hAnsi="Book Antiqua" w:cs="Times New Roman"/>
                <w:b/>
                <w:color w:val="000000" w:themeColor="text1"/>
                <w:sz w:val="24"/>
                <w:szCs w:val="24"/>
                <w:lang w:val="en-US" w:eastAsia="it-IT"/>
              </w:rPr>
            </w:pPr>
            <w:r w:rsidRPr="0021390F">
              <w:rPr>
                <w:rFonts w:ascii="Book Antiqua" w:eastAsia="Times New Roman" w:hAnsi="Book Antiqua" w:cs="Times New Roman"/>
                <w:b/>
                <w:color w:val="000000" w:themeColor="text1"/>
                <w:sz w:val="24"/>
                <w:szCs w:val="24"/>
                <w:lang w:val="en-US" w:eastAsia="it-IT"/>
              </w:rPr>
              <w:t>Number of patients with transaminase increased (%)</w:t>
            </w:r>
          </w:p>
        </w:tc>
      </w:tr>
      <w:tr w:rsidR="0021390F" w:rsidRPr="0021390F" w14:paraId="167ACCB5" w14:textId="77777777" w:rsidTr="007D5A54">
        <w:trPr>
          <w:trHeight w:val="396"/>
        </w:trPr>
        <w:tc>
          <w:tcPr>
            <w:tcW w:w="1103" w:type="pct"/>
            <w:tcBorders>
              <w:top w:val="single" w:sz="4" w:space="0" w:color="auto"/>
            </w:tcBorders>
            <w:shd w:val="clear" w:color="auto" w:fill="auto"/>
          </w:tcPr>
          <w:p w14:paraId="2C42DBA7" w14:textId="77777777" w:rsidR="00E309F6" w:rsidRPr="0021390F" w:rsidRDefault="00E309F6" w:rsidP="0021390F">
            <w:pPr>
              <w:snapToGrid w:val="0"/>
              <w:spacing w:line="360" w:lineRule="auto"/>
              <w:jc w:val="both"/>
              <w:rPr>
                <w:rFonts w:ascii="Book Antiqua" w:eastAsia="+mn-ea"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 xml:space="preserve">Zhang </w:t>
            </w:r>
            <w:r w:rsidRPr="0021390F">
              <w:rPr>
                <w:rFonts w:ascii="Book Antiqua" w:eastAsia="+mn-ea" w:hAnsi="Book Antiqua" w:cs="Times New Roman"/>
                <w:i/>
                <w:color w:val="000000" w:themeColor="text1"/>
                <w:kern w:val="24"/>
                <w:sz w:val="24"/>
                <w:szCs w:val="24"/>
                <w:lang w:eastAsia="it-IT"/>
              </w:rPr>
              <w:t>et</w:t>
            </w:r>
            <w:r w:rsidRPr="0021390F">
              <w:rPr>
                <w:rFonts w:ascii="Book Antiqua" w:eastAsia="+mn-ea" w:hAnsi="Book Antiqua" w:cs="Times New Roman"/>
                <w:i/>
                <w:iCs/>
                <w:color w:val="000000" w:themeColor="text1"/>
                <w:kern w:val="24"/>
                <w:sz w:val="24"/>
                <w:szCs w:val="24"/>
                <w:lang w:eastAsia="it-IT"/>
              </w:rPr>
              <w:t xml:space="preserve"> al</w:t>
            </w:r>
            <w:r w:rsidRPr="0021390F">
              <w:rPr>
                <w:rFonts w:ascii="Book Antiqua" w:eastAsia="+mn-ea" w:hAnsi="Book Antiqua" w:cs="Times New Roman"/>
                <w:color w:val="000000" w:themeColor="text1"/>
                <w:kern w:val="24"/>
                <w:sz w:val="24"/>
                <w:szCs w:val="24"/>
                <w:vertAlign w:val="superscript"/>
                <w:lang w:eastAsia="it-IT"/>
              </w:rPr>
              <w:t>[3]</w:t>
            </w:r>
          </w:p>
        </w:tc>
        <w:tc>
          <w:tcPr>
            <w:tcW w:w="589" w:type="pct"/>
            <w:tcBorders>
              <w:top w:val="single" w:sz="4" w:space="0" w:color="auto"/>
            </w:tcBorders>
            <w:shd w:val="clear" w:color="auto" w:fill="auto"/>
          </w:tcPr>
          <w:p w14:paraId="1BF16518"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4</w:t>
            </w:r>
          </w:p>
        </w:tc>
        <w:tc>
          <w:tcPr>
            <w:tcW w:w="882" w:type="pct"/>
            <w:tcBorders>
              <w:top w:val="single" w:sz="4" w:space="0" w:color="auto"/>
            </w:tcBorders>
            <w:shd w:val="clear" w:color="auto" w:fill="auto"/>
          </w:tcPr>
          <w:p w14:paraId="16C01D6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56</w:t>
            </w:r>
          </w:p>
        </w:tc>
        <w:tc>
          <w:tcPr>
            <w:tcW w:w="1103" w:type="pct"/>
            <w:tcBorders>
              <w:top w:val="single" w:sz="4" w:space="0" w:color="auto"/>
            </w:tcBorders>
            <w:shd w:val="clear" w:color="auto" w:fill="auto"/>
          </w:tcPr>
          <w:p w14:paraId="6333D14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2 (3.6</w:t>
            </w:r>
            <w:r w:rsidR="00FE152B">
              <w:rPr>
                <w:rFonts w:ascii="Book Antiqua" w:eastAsia="+mn-ea" w:hAnsi="Book Antiqua" w:cs="Times New Roman"/>
                <w:color w:val="000000" w:themeColor="text1"/>
                <w:kern w:val="24"/>
                <w:sz w:val="24"/>
                <w:szCs w:val="24"/>
                <w:lang w:eastAsia="it-IT"/>
              </w:rPr>
              <w:t>)</w:t>
            </w:r>
          </w:p>
        </w:tc>
        <w:tc>
          <w:tcPr>
            <w:tcW w:w="1323" w:type="pct"/>
            <w:tcBorders>
              <w:top w:val="single" w:sz="4" w:space="0" w:color="auto"/>
            </w:tcBorders>
            <w:shd w:val="clear" w:color="auto" w:fill="auto"/>
          </w:tcPr>
          <w:p w14:paraId="55F0EB2C"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16 (28.6</w:t>
            </w:r>
            <w:r w:rsidR="00FE152B">
              <w:rPr>
                <w:rFonts w:ascii="Book Antiqua" w:eastAsia="+mn-ea" w:hAnsi="Book Antiqua" w:cs="Times New Roman"/>
                <w:color w:val="000000" w:themeColor="text1"/>
                <w:kern w:val="24"/>
                <w:sz w:val="24"/>
                <w:szCs w:val="24"/>
                <w:lang w:eastAsia="it-IT"/>
              </w:rPr>
              <w:t>)</w:t>
            </w:r>
          </w:p>
        </w:tc>
      </w:tr>
      <w:tr w:rsidR="007D5A54" w:rsidRPr="0021390F" w14:paraId="3DB5DC75" w14:textId="77777777" w:rsidTr="007D5A54">
        <w:trPr>
          <w:trHeight w:val="289"/>
        </w:trPr>
        <w:tc>
          <w:tcPr>
            <w:tcW w:w="1103" w:type="pct"/>
            <w:vMerge w:val="restart"/>
            <w:shd w:val="clear" w:color="auto" w:fill="auto"/>
            <w:hideMark/>
          </w:tcPr>
          <w:p w14:paraId="000BE771"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mn-ea" w:hAnsi="Book Antiqua" w:cs="Times New Roman"/>
                <w:color w:val="000000" w:themeColor="text1"/>
                <w:kern w:val="24"/>
                <w:sz w:val="24"/>
                <w:szCs w:val="24"/>
                <w:lang w:eastAsia="it-IT"/>
              </w:rPr>
              <w:t xml:space="preserve">Guan </w:t>
            </w:r>
            <w:r w:rsidRPr="0021390F">
              <w:rPr>
                <w:rFonts w:ascii="Book Antiqua" w:eastAsia="+mn-ea" w:hAnsi="Book Antiqua" w:cs="Times New Roman"/>
                <w:i/>
                <w:color w:val="000000" w:themeColor="text1"/>
                <w:kern w:val="24"/>
                <w:sz w:val="24"/>
                <w:szCs w:val="24"/>
                <w:lang w:eastAsia="it-IT"/>
              </w:rPr>
              <w:t>et</w:t>
            </w:r>
            <w:r w:rsidRPr="0021390F">
              <w:rPr>
                <w:rFonts w:ascii="Book Antiqua" w:eastAsia="+mn-ea" w:hAnsi="Book Antiqua" w:cs="Times New Roman"/>
                <w:i/>
                <w:iCs/>
                <w:color w:val="000000" w:themeColor="text1"/>
                <w:kern w:val="24"/>
                <w:sz w:val="24"/>
                <w:szCs w:val="24"/>
                <w:lang w:eastAsia="it-IT"/>
              </w:rPr>
              <w:t xml:space="preserve"> al</w:t>
            </w:r>
            <w:r w:rsidRPr="0021390F">
              <w:rPr>
                <w:rFonts w:ascii="Book Antiqua" w:eastAsia="+mn-ea" w:hAnsi="Book Antiqua" w:cs="Times New Roman"/>
                <w:color w:val="000000" w:themeColor="text1"/>
                <w:kern w:val="24"/>
                <w:sz w:val="24"/>
                <w:szCs w:val="24"/>
                <w:vertAlign w:val="superscript"/>
                <w:lang w:eastAsia="it-IT"/>
              </w:rPr>
              <w:t>[17]</w:t>
            </w:r>
          </w:p>
        </w:tc>
        <w:tc>
          <w:tcPr>
            <w:tcW w:w="589" w:type="pct"/>
            <w:vMerge w:val="restart"/>
            <w:shd w:val="clear" w:color="auto" w:fill="auto"/>
            <w:hideMark/>
          </w:tcPr>
          <w:p w14:paraId="63BA898E"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val="en-US" w:eastAsia="it-IT"/>
              </w:rPr>
              <w:t>Feb 28</w:t>
            </w:r>
          </w:p>
        </w:tc>
        <w:tc>
          <w:tcPr>
            <w:tcW w:w="882" w:type="pct"/>
            <w:vMerge w:val="restart"/>
            <w:shd w:val="clear" w:color="auto" w:fill="auto"/>
            <w:hideMark/>
          </w:tcPr>
          <w:p w14:paraId="063BEC93"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1099</w:t>
            </w:r>
          </w:p>
        </w:tc>
        <w:tc>
          <w:tcPr>
            <w:tcW w:w="1103" w:type="pct"/>
            <w:vMerge w:val="restart"/>
            <w:shd w:val="clear" w:color="auto" w:fill="auto"/>
            <w:hideMark/>
          </w:tcPr>
          <w:p w14:paraId="43EF784D"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23 (2.3</w:t>
            </w:r>
            <w:r w:rsidR="00FE152B">
              <w:rPr>
                <w:rFonts w:ascii="Book Antiqua" w:eastAsia="Calibri" w:hAnsi="Book Antiqua" w:cs="Times New Roman"/>
                <w:color w:val="000000" w:themeColor="text1"/>
                <w:kern w:val="24"/>
                <w:sz w:val="24"/>
                <w:szCs w:val="24"/>
                <w:lang w:eastAsia="it-IT"/>
              </w:rPr>
              <w:t>)</w:t>
            </w:r>
          </w:p>
        </w:tc>
        <w:tc>
          <w:tcPr>
            <w:tcW w:w="1323" w:type="pct"/>
            <w:shd w:val="clear" w:color="auto" w:fill="auto"/>
            <w:hideMark/>
          </w:tcPr>
          <w:p w14:paraId="54E704F4"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AST: 168/757 (22.2</w:t>
            </w:r>
            <w:r w:rsidR="00FE152B">
              <w:rPr>
                <w:rFonts w:ascii="Book Antiqua" w:eastAsia="Calibri" w:hAnsi="Book Antiqua" w:cs="Times New Roman"/>
                <w:color w:val="000000" w:themeColor="text1"/>
                <w:kern w:val="24"/>
                <w:sz w:val="24"/>
                <w:szCs w:val="24"/>
                <w:lang w:eastAsia="it-IT"/>
              </w:rPr>
              <w:t>)</w:t>
            </w:r>
          </w:p>
        </w:tc>
      </w:tr>
      <w:tr w:rsidR="007D5A54" w:rsidRPr="0021390F" w14:paraId="16106E17" w14:textId="77777777" w:rsidTr="007D5A54">
        <w:trPr>
          <w:trHeight w:val="460"/>
        </w:trPr>
        <w:tc>
          <w:tcPr>
            <w:tcW w:w="1103" w:type="pct"/>
            <w:vMerge/>
            <w:shd w:val="clear" w:color="auto" w:fill="auto"/>
          </w:tcPr>
          <w:p w14:paraId="04D749DA" w14:textId="77777777" w:rsidR="007D5A54" w:rsidRPr="0021390F" w:rsidRDefault="007D5A54" w:rsidP="0021390F">
            <w:pPr>
              <w:snapToGrid w:val="0"/>
              <w:spacing w:line="360" w:lineRule="auto"/>
              <w:jc w:val="both"/>
              <w:rPr>
                <w:rFonts w:ascii="Book Antiqua" w:eastAsia="+mn-ea" w:hAnsi="Book Antiqua" w:cs="Times New Roman"/>
                <w:color w:val="000000" w:themeColor="text1"/>
                <w:kern w:val="24"/>
                <w:sz w:val="24"/>
                <w:szCs w:val="24"/>
                <w:lang w:eastAsia="it-IT"/>
              </w:rPr>
            </w:pPr>
          </w:p>
        </w:tc>
        <w:tc>
          <w:tcPr>
            <w:tcW w:w="589" w:type="pct"/>
            <w:vMerge/>
            <w:shd w:val="clear" w:color="auto" w:fill="auto"/>
          </w:tcPr>
          <w:p w14:paraId="5238DF66"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6ADF3687"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eastAsia="it-IT"/>
              </w:rPr>
            </w:pPr>
          </w:p>
        </w:tc>
        <w:tc>
          <w:tcPr>
            <w:tcW w:w="1103" w:type="pct"/>
            <w:vMerge/>
            <w:shd w:val="clear" w:color="auto" w:fill="auto"/>
          </w:tcPr>
          <w:p w14:paraId="103BB728"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eastAsia="it-IT"/>
              </w:rPr>
            </w:pPr>
          </w:p>
        </w:tc>
        <w:tc>
          <w:tcPr>
            <w:tcW w:w="1323" w:type="pct"/>
            <w:shd w:val="clear" w:color="auto" w:fill="auto"/>
          </w:tcPr>
          <w:p w14:paraId="5DEE3266" w14:textId="77777777" w:rsidR="007D5A54" w:rsidRPr="0021390F" w:rsidRDefault="007D5A54" w:rsidP="007D5A54">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ALT: 158/741 (21.3</w:t>
            </w:r>
            <w:r w:rsidR="00FE152B">
              <w:rPr>
                <w:rFonts w:ascii="Book Antiqua" w:eastAsia="Calibri" w:hAnsi="Book Antiqua" w:cs="Times New Roman"/>
                <w:color w:val="000000" w:themeColor="text1"/>
                <w:kern w:val="24"/>
                <w:sz w:val="24"/>
                <w:szCs w:val="24"/>
                <w:lang w:eastAsia="it-IT"/>
              </w:rPr>
              <w:t>)</w:t>
            </w:r>
          </w:p>
        </w:tc>
      </w:tr>
      <w:tr w:rsidR="0021390F" w:rsidRPr="0021390F" w14:paraId="7DC61F08" w14:textId="77777777" w:rsidTr="007D5A54">
        <w:trPr>
          <w:trHeight w:val="448"/>
        </w:trPr>
        <w:tc>
          <w:tcPr>
            <w:tcW w:w="1103" w:type="pct"/>
            <w:shd w:val="clear" w:color="auto" w:fill="auto"/>
            <w:hideMark/>
          </w:tcPr>
          <w:p w14:paraId="0F5C2593"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 xml:space="preserve">Huang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[18]</w:t>
            </w:r>
          </w:p>
        </w:tc>
        <w:tc>
          <w:tcPr>
            <w:tcW w:w="589" w:type="pct"/>
            <w:shd w:val="clear" w:color="auto" w:fill="auto"/>
            <w:hideMark/>
          </w:tcPr>
          <w:p w14:paraId="5D1A3B3D"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Jan 24</w:t>
            </w:r>
          </w:p>
        </w:tc>
        <w:tc>
          <w:tcPr>
            <w:tcW w:w="882" w:type="pct"/>
            <w:shd w:val="clear" w:color="auto" w:fill="auto"/>
            <w:hideMark/>
          </w:tcPr>
          <w:p w14:paraId="525F6DE6"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41</w:t>
            </w:r>
          </w:p>
        </w:tc>
        <w:tc>
          <w:tcPr>
            <w:tcW w:w="1103" w:type="pct"/>
            <w:shd w:val="clear" w:color="auto" w:fill="auto"/>
            <w:hideMark/>
          </w:tcPr>
          <w:p w14:paraId="3207E91F"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 (2.0</w:t>
            </w:r>
            <w:r w:rsidR="00FE152B">
              <w:rPr>
                <w:rFonts w:ascii="Book Antiqua" w:eastAsia="Calibri" w:hAnsi="Book Antiqua" w:cs="Times New Roman"/>
                <w:color w:val="000000" w:themeColor="text1"/>
                <w:kern w:val="24"/>
                <w:sz w:val="24"/>
                <w:szCs w:val="24"/>
                <w:lang w:eastAsia="it-IT"/>
              </w:rPr>
              <w:t>)</w:t>
            </w:r>
          </w:p>
        </w:tc>
        <w:tc>
          <w:tcPr>
            <w:tcW w:w="1323" w:type="pct"/>
            <w:shd w:val="clear" w:color="auto" w:fill="auto"/>
            <w:hideMark/>
          </w:tcPr>
          <w:p w14:paraId="7487188F"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5 (31</w:t>
            </w:r>
            <w:r w:rsidR="00FE152B">
              <w:rPr>
                <w:rFonts w:ascii="Book Antiqua" w:eastAsia="Times New Roman" w:hAnsi="Book Antiqua" w:cs="Times New Roman"/>
                <w:color w:val="000000" w:themeColor="text1"/>
                <w:sz w:val="24"/>
                <w:szCs w:val="24"/>
                <w:lang w:eastAsia="it-IT"/>
              </w:rPr>
              <w:t>)</w:t>
            </w:r>
          </w:p>
        </w:tc>
      </w:tr>
      <w:tr w:rsidR="0021390F" w:rsidRPr="0021390F" w14:paraId="335CFAC1" w14:textId="77777777" w:rsidTr="007D5A54">
        <w:trPr>
          <w:trHeight w:val="448"/>
        </w:trPr>
        <w:tc>
          <w:tcPr>
            <w:tcW w:w="1103" w:type="pct"/>
            <w:shd w:val="clear" w:color="auto" w:fill="auto"/>
          </w:tcPr>
          <w:p w14:paraId="34A1642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Chen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[19]</w:t>
            </w:r>
          </w:p>
        </w:tc>
        <w:tc>
          <w:tcPr>
            <w:tcW w:w="589" w:type="pct"/>
            <w:shd w:val="clear" w:color="auto" w:fill="auto"/>
          </w:tcPr>
          <w:p w14:paraId="2E8B00F5"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Jan 30</w:t>
            </w:r>
          </w:p>
        </w:tc>
        <w:tc>
          <w:tcPr>
            <w:tcW w:w="882" w:type="pct"/>
            <w:shd w:val="clear" w:color="auto" w:fill="auto"/>
          </w:tcPr>
          <w:p w14:paraId="25B08EF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99</w:t>
            </w:r>
          </w:p>
        </w:tc>
        <w:tc>
          <w:tcPr>
            <w:tcW w:w="1103" w:type="pct"/>
            <w:shd w:val="clear" w:color="auto" w:fill="auto"/>
          </w:tcPr>
          <w:p w14:paraId="0169A36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w:t>
            </w:r>
          </w:p>
        </w:tc>
        <w:tc>
          <w:tcPr>
            <w:tcW w:w="1323" w:type="pct"/>
            <w:shd w:val="clear" w:color="auto" w:fill="auto"/>
          </w:tcPr>
          <w:p w14:paraId="4CAD6733"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43 (43.0</w:t>
            </w:r>
            <w:r w:rsidR="00FE152B">
              <w:rPr>
                <w:rFonts w:ascii="Book Antiqua" w:eastAsia="Times New Roman" w:hAnsi="Book Antiqua" w:cs="Times New Roman"/>
                <w:color w:val="000000" w:themeColor="text1"/>
                <w:sz w:val="24"/>
                <w:szCs w:val="24"/>
                <w:lang w:eastAsia="it-IT"/>
              </w:rPr>
              <w:t>)</w:t>
            </w:r>
          </w:p>
        </w:tc>
      </w:tr>
      <w:tr w:rsidR="0021390F" w:rsidRPr="0021390F" w14:paraId="234452F2" w14:textId="77777777" w:rsidTr="007D5A54">
        <w:trPr>
          <w:trHeight w:val="448"/>
        </w:trPr>
        <w:tc>
          <w:tcPr>
            <w:tcW w:w="1103" w:type="pct"/>
            <w:shd w:val="clear" w:color="auto" w:fill="auto"/>
          </w:tcPr>
          <w:p w14:paraId="110C7A4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Wang</w:t>
            </w:r>
            <w:r w:rsidRPr="0021390F">
              <w:rPr>
                <w:rFonts w:ascii="Book Antiqua" w:hAnsi="Book Antiqua" w:cs="Times New Roman"/>
                <w:color w:val="000000" w:themeColor="text1"/>
                <w:sz w:val="24"/>
                <w:szCs w:val="24"/>
                <w:lang w:val="en-US"/>
              </w:rPr>
              <w:t xml:space="preserve"> </w:t>
            </w:r>
            <w:r w:rsidRPr="0021390F">
              <w:rPr>
                <w:rFonts w:ascii="Book Antiqua" w:eastAsia="Calibri" w:hAnsi="Book Antiqua" w:cs="Times New Roman"/>
                <w:i/>
                <w:iCs/>
                <w:color w:val="000000" w:themeColor="text1"/>
                <w:kern w:val="24"/>
                <w:sz w:val="24"/>
                <w:szCs w:val="24"/>
                <w:lang w:val="en-US" w:eastAsia="it-IT"/>
              </w:rPr>
              <w:t>et al</w:t>
            </w:r>
            <w:r w:rsidR="0021390F" w:rsidRPr="0021390F">
              <w:rPr>
                <w:rFonts w:ascii="Book Antiqua" w:eastAsia="+mn-ea" w:hAnsi="Book Antiqua" w:cs="Times New Roman"/>
                <w:color w:val="000000" w:themeColor="text1"/>
                <w:kern w:val="24"/>
                <w:sz w:val="24"/>
                <w:szCs w:val="24"/>
                <w:vertAlign w:val="superscript"/>
                <w:lang w:eastAsia="it-IT"/>
              </w:rPr>
              <w:t>[20]</w:t>
            </w:r>
          </w:p>
        </w:tc>
        <w:tc>
          <w:tcPr>
            <w:tcW w:w="589" w:type="pct"/>
            <w:shd w:val="clear" w:color="auto" w:fill="auto"/>
          </w:tcPr>
          <w:p w14:paraId="26BBF087"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Feb 7</w:t>
            </w:r>
          </w:p>
        </w:tc>
        <w:tc>
          <w:tcPr>
            <w:tcW w:w="882" w:type="pct"/>
            <w:shd w:val="clear" w:color="auto" w:fill="auto"/>
          </w:tcPr>
          <w:p w14:paraId="130732C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138</w:t>
            </w:r>
          </w:p>
        </w:tc>
        <w:tc>
          <w:tcPr>
            <w:tcW w:w="1103" w:type="pct"/>
            <w:shd w:val="clear" w:color="auto" w:fill="auto"/>
          </w:tcPr>
          <w:p w14:paraId="1632C313"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4 (2.9</w:t>
            </w:r>
            <w:r w:rsidR="00FE152B">
              <w:rPr>
                <w:rFonts w:ascii="Book Antiqua" w:eastAsia="Calibri" w:hAnsi="Book Antiqua" w:cs="Times New Roman"/>
                <w:color w:val="000000" w:themeColor="text1"/>
                <w:kern w:val="24"/>
                <w:sz w:val="24"/>
                <w:szCs w:val="24"/>
                <w:lang w:eastAsia="it-IT"/>
              </w:rPr>
              <w:t>)</w:t>
            </w:r>
          </w:p>
        </w:tc>
        <w:tc>
          <w:tcPr>
            <w:tcW w:w="1323" w:type="pct"/>
            <w:shd w:val="clear" w:color="auto" w:fill="auto"/>
          </w:tcPr>
          <w:p w14:paraId="347262C8"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w:t>
            </w:r>
          </w:p>
        </w:tc>
      </w:tr>
      <w:tr w:rsidR="0021390F" w:rsidRPr="0021390F" w14:paraId="55059BB8" w14:textId="77777777" w:rsidTr="007D5A54">
        <w:trPr>
          <w:trHeight w:val="448"/>
        </w:trPr>
        <w:tc>
          <w:tcPr>
            <w:tcW w:w="1103" w:type="pct"/>
            <w:shd w:val="clear" w:color="auto" w:fill="auto"/>
          </w:tcPr>
          <w:p w14:paraId="0F2EE1E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Shi</w:t>
            </w:r>
            <w:r w:rsidRPr="0021390F">
              <w:rPr>
                <w:rFonts w:ascii="Book Antiqua" w:hAnsi="Book Antiqua" w:cs="Times New Roman"/>
                <w:color w:val="000000" w:themeColor="text1"/>
                <w:sz w:val="24"/>
                <w:szCs w:val="24"/>
              </w:rPr>
              <w:t xml:space="preserve">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[21]</w:t>
            </w:r>
          </w:p>
        </w:tc>
        <w:tc>
          <w:tcPr>
            <w:tcW w:w="589" w:type="pct"/>
            <w:shd w:val="clear" w:color="auto" w:fill="auto"/>
          </w:tcPr>
          <w:p w14:paraId="149D72E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24</w:t>
            </w:r>
          </w:p>
        </w:tc>
        <w:tc>
          <w:tcPr>
            <w:tcW w:w="882" w:type="pct"/>
            <w:shd w:val="clear" w:color="auto" w:fill="auto"/>
          </w:tcPr>
          <w:p w14:paraId="774CBCEF"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81</w:t>
            </w:r>
          </w:p>
        </w:tc>
        <w:tc>
          <w:tcPr>
            <w:tcW w:w="1103" w:type="pct"/>
            <w:shd w:val="clear" w:color="auto" w:fill="auto"/>
          </w:tcPr>
          <w:p w14:paraId="55F91A8E"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7 (8.6</w:t>
            </w:r>
            <w:r w:rsidR="00FE152B">
              <w:rPr>
                <w:rFonts w:ascii="Book Antiqua" w:eastAsia="Calibri" w:hAnsi="Book Antiqua" w:cs="Times New Roman"/>
                <w:color w:val="000000" w:themeColor="text1"/>
                <w:kern w:val="24"/>
                <w:sz w:val="24"/>
                <w:szCs w:val="24"/>
                <w:lang w:eastAsia="it-IT"/>
              </w:rPr>
              <w:t>)</w:t>
            </w:r>
            <w:r w:rsidRPr="0021390F">
              <w:rPr>
                <w:rFonts w:ascii="Book Antiqua" w:eastAsia="Calibri" w:hAnsi="Book Antiqua" w:cs="Times New Roman"/>
                <w:color w:val="000000" w:themeColor="text1"/>
                <w:kern w:val="24"/>
                <w:sz w:val="24"/>
                <w:szCs w:val="24"/>
                <w:lang w:eastAsia="it-IT"/>
              </w:rPr>
              <w:t xml:space="preserve"> </w:t>
            </w:r>
          </w:p>
        </w:tc>
        <w:tc>
          <w:tcPr>
            <w:tcW w:w="1323" w:type="pct"/>
            <w:shd w:val="clear" w:color="auto" w:fill="auto"/>
          </w:tcPr>
          <w:p w14:paraId="507C8BA2"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43 (53.1</w:t>
            </w:r>
            <w:r w:rsidR="00FE152B">
              <w:rPr>
                <w:rFonts w:ascii="Book Antiqua" w:eastAsia="Calibri" w:hAnsi="Book Antiqua" w:cs="Times New Roman"/>
                <w:color w:val="000000" w:themeColor="text1"/>
                <w:kern w:val="24"/>
                <w:sz w:val="24"/>
                <w:szCs w:val="24"/>
                <w:lang w:eastAsia="it-IT"/>
              </w:rPr>
              <w:t>)</w:t>
            </w:r>
          </w:p>
        </w:tc>
      </w:tr>
      <w:tr w:rsidR="0021390F" w:rsidRPr="0021390F" w14:paraId="12C8A859" w14:textId="77777777" w:rsidTr="007D5A54">
        <w:trPr>
          <w:trHeight w:val="448"/>
        </w:trPr>
        <w:tc>
          <w:tcPr>
            <w:tcW w:w="1103" w:type="pct"/>
            <w:shd w:val="clear" w:color="auto" w:fill="auto"/>
          </w:tcPr>
          <w:p w14:paraId="5333C1D3"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Xu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[22]</w:t>
            </w:r>
          </w:p>
        </w:tc>
        <w:tc>
          <w:tcPr>
            <w:tcW w:w="589" w:type="pct"/>
            <w:shd w:val="clear" w:color="auto" w:fill="auto"/>
          </w:tcPr>
          <w:p w14:paraId="039FAFA5"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19</w:t>
            </w:r>
          </w:p>
        </w:tc>
        <w:tc>
          <w:tcPr>
            <w:tcW w:w="882" w:type="pct"/>
            <w:shd w:val="clear" w:color="auto" w:fill="auto"/>
          </w:tcPr>
          <w:p w14:paraId="2022075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62</w:t>
            </w:r>
          </w:p>
        </w:tc>
        <w:tc>
          <w:tcPr>
            <w:tcW w:w="1103" w:type="pct"/>
            <w:shd w:val="clear" w:color="auto" w:fill="auto"/>
          </w:tcPr>
          <w:p w14:paraId="547F4EA5"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7 (11.0</w:t>
            </w:r>
            <w:r w:rsidR="00FE152B">
              <w:rPr>
                <w:rFonts w:ascii="Book Antiqua" w:eastAsia="Calibri" w:hAnsi="Book Antiqua" w:cs="Times New Roman"/>
                <w:color w:val="000000" w:themeColor="text1"/>
                <w:kern w:val="24"/>
                <w:sz w:val="24"/>
                <w:szCs w:val="24"/>
                <w:lang w:eastAsia="it-IT"/>
              </w:rPr>
              <w:t>)</w:t>
            </w:r>
            <w:r w:rsidRPr="0021390F">
              <w:rPr>
                <w:rFonts w:ascii="Book Antiqua" w:eastAsia="Calibri" w:hAnsi="Book Antiqua" w:cs="Times New Roman"/>
                <w:color w:val="000000" w:themeColor="text1"/>
                <w:kern w:val="24"/>
                <w:sz w:val="24"/>
                <w:szCs w:val="24"/>
                <w:lang w:eastAsia="it-IT"/>
              </w:rPr>
              <w:t xml:space="preserve"> </w:t>
            </w:r>
          </w:p>
        </w:tc>
        <w:tc>
          <w:tcPr>
            <w:tcW w:w="1323" w:type="pct"/>
            <w:shd w:val="clear" w:color="auto" w:fill="auto"/>
          </w:tcPr>
          <w:p w14:paraId="32F8EDD4"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10 (16.1</w:t>
            </w:r>
            <w:r w:rsidR="00FE152B">
              <w:rPr>
                <w:rFonts w:ascii="Book Antiqua" w:eastAsia="Calibri" w:hAnsi="Book Antiqua" w:cs="Times New Roman"/>
                <w:color w:val="000000" w:themeColor="text1"/>
                <w:kern w:val="24"/>
                <w:sz w:val="24"/>
                <w:szCs w:val="24"/>
                <w:lang w:eastAsia="it-IT"/>
              </w:rPr>
              <w:t>)</w:t>
            </w:r>
          </w:p>
        </w:tc>
      </w:tr>
      <w:tr w:rsidR="0021390F" w:rsidRPr="0021390F" w14:paraId="19CE8CAA" w14:textId="77777777" w:rsidTr="007D5A54">
        <w:trPr>
          <w:trHeight w:val="448"/>
        </w:trPr>
        <w:tc>
          <w:tcPr>
            <w:tcW w:w="1103" w:type="pct"/>
            <w:shd w:val="clear" w:color="auto" w:fill="auto"/>
          </w:tcPr>
          <w:p w14:paraId="36EF190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Yang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[23]</w:t>
            </w:r>
          </w:p>
        </w:tc>
        <w:tc>
          <w:tcPr>
            <w:tcW w:w="589" w:type="pct"/>
            <w:shd w:val="clear" w:color="auto" w:fill="auto"/>
          </w:tcPr>
          <w:p w14:paraId="0D9EF776"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24</w:t>
            </w:r>
          </w:p>
        </w:tc>
        <w:tc>
          <w:tcPr>
            <w:tcW w:w="882" w:type="pct"/>
            <w:shd w:val="clear" w:color="auto" w:fill="auto"/>
          </w:tcPr>
          <w:p w14:paraId="268810E8"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52</w:t>
            </w:r>
          </w:p>
        </w:tc>
        <w:tc>
          <w:tcPr>
            <w:tcW w:w="1103" w:type="pct"/>
            <w:shd w:val="clear" w:color="auto" w:fill="auto"/>
          </w:tcPr>
          <w:p w14:paraId="4CFD601C"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NA</w:t>
            </w:r>
          </w:p>
        </w:tc>
        <w:tc>
          <w:tcPr>
            <w:tcW w:w="1323" w:type="pct"/>
            <w:shd w:val="clear" w:color="auto" w:fill="auto"/>
          </w:tcPr>
          <w:p w14:paraId="2F5CE51E"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15 (29.0</w:t>
            </w:r>
            <w:r w:rsidR="00FE152B">
              <w:rPr>
                <w:rFonts w:ascii="Book Antiqua" w:eastAsia="Calibri" w:hAnsi="Book Antiqua" w:cs="Times New Roman"/>
                <w:color w:val="000000" w:themeColor="text1"/>
                <w:kern w:val="24"/>
                <w:sz w:val="24"/>
                <w:szCs w:val="24"/>
                <w:lang w:eastAsia="it-IT"/>
              </w:rPr>
              <w:t>)</w:t>
            </w:r>
          </w:p>
        </w:tc>
      </w:tr>
      <w:tr w:rsidR="0021390F" w:rsidRPr="0021390F" w14:paraId="6C4251B9" w14:textId="77777777" w:rsidTr="007D5A54">
        <w:trPr>
          <w:trHeight w:val="448"/>
        </w:trPr>
        <w:tc>
          <w:tcPr>
            <w:tcW w:w="1103" w:type="pct"/>
            <w:shd w:val="clear" w:color="auto" w:fill="auto"/>
          </w:tcPr>
          <w:p w14:paraId="23F7044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Cai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[24]</w:t>
            </w:r>
          </w:p>
        </w:tc>
        <w:tc>
          <w:tcPr>
            <w:tcW w:w="589" w:type="pct"/>
            <w:shd w:val="clear" w:color="auto" w:fill="auto"/>
          </w:tcPr>
          <w:p w14:paraId="566C5D0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19</w:t>
            </w:r>
          </w:p>
        </w:tc>
        <w:tc>
          <w:tcPr>
            <w:tcW w:w="882" w:type="pct"/>
            <w:shd w:val="clear" w:color="auto" w:fill="auto"/>
          </w:tcPr>
          <w:p w14:paraId="1638CC34"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298</w:t>
            </w:r>
          </w:p>
        </w:tc>
        <w:tc>
          <w:tcPr>
            <w:tcW w:w="1103" w:type="pct"/>
            <w:shd w:val="clear" w:color="auto" w:fill="auto"/>
          </w:tcPr>
          <w:p w14:paraId="1BFE9C64"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highlight w:val="green"/>
                <w:lang w:val="en-US" w:eastAsia="it-IT"/>
              </w:rPr>
            </w:pPr>
            <w:r w:rsidRPr="0021390F">
              <w:rPr>
                <w:rFonts w:ascii="Book Antiqua" w:eastAsia="Calibri" w:hAnsi="Book Antiqua" w:cs="Times New Roman"/>
                <w:color w:val="000000" w:themeColor="text1"/>
                <w:kern w:val="24"/>
                <w:sz w:val="24"/>
                <w:szCs w:val="24"/>
                <w:lang w:val="en-US" w:eastAsia="it-IT"/>
              </w:rPr>
              <w:t>8 (2.7</w:t>
            </w:r>
            <w:r w:rsidR="00FE152B">
              <w:rPr>
                <w:rFonts w:ascii="Book Antiqua" w:eastAsia="Calibri" w:hAnsi="Book Antiqua" w:cs="Times New Roman"/>
                <w:color w:val="000000" w:themeColor="text1"/>
                <w:kern w:val="24"/>
                <w:sz w:val="24"/>
                <w:szCs w:val="24"/>
                <w:lang w:val="en-US" w:eastAsia="it-IT"/>
              </w:rPr>
              <w:t>)</w:t>
            </w:r>
            <w:r w:rsidRPr="0021390F">
              <w:rPr>
                <w:rFonts w:ascii="Book Antiqua" w:eastAsia="Calibri" w:hAnsi="Book Antiqua" w:cs="Times New Roman"/>
                <w:color w:val="000000" w:themeColor="text1"/>
                <w:kern w:val="24"/>
                <w:sz w:val="24"/>
                <w:szCs w:val="24"/>
                <w:lang w:val="en-US" w:eastAsia="it-IT"/>
              </w:rPr>
              <w:t xml:space="preserve"> </w:t>
            </w:r>
          </w:p>
        </w:tc>
        <w:tc>
          <w:tcPr>
            <w:tcW w:w="1323" w:type="pct"/>
            <w:shd w:val="clear" w:color="auto" w:fill="auto"/>
          </w:tcPr>
          <w:p w14:paraId="11C27655"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highlight w:val="green"/>
                <w:lang w:val="en-US" w:eastAsia="it-IT"/>
              </w:rPr>
            </w:pPr>
            <w:r w:rsidRPr="0021390F">
              <w:rPr>
                <w:rFonts w:ascii="Book Antiqua" w:eastAsia="Calibri" w:hAnsi="Book Antiqua" w:cs="Times New Roman"/>
                <w:color w:val="000000" w:themeColor="text1"/>
                <w:kern w:val="24"/>
                <w:sz w:val="24"/>
                <w:szCs w:val="24"/>
                <w:lang w:val="en-US" w:eastAsia="it-IT"/>
              </w:rPr>
              <w:t>44 (14.8</w:t>
            </w:r>
            <w:r w:rsidR="00FE152B">
              <w:rPr>
                <w:rFonts w:ascii="Book Antiqua" w:eastAsia="Calibri" w:hAnsi="Book Antiqua" w:cs="Times New Roman"/>
                <w:color w:val="000000" w:themeColor="text1"/>
                <w:kern w:val="24"/>
                <w:sz w:val="24"/>
                <w:szCs w:val="24"/>
                <w:lang w:val="en-US" w:eastAsia="it-IT"/>
              </w:rPr>
              <w:t>)</w:t>
            </w:r>
          </w:p>
        </w:tc>
      </w:tr>
      <w:tr w:rsidR="0021390F" w:rsidRPr="0021390F" w14:paraId="00843D75" w14:textId="77777777" w:rsidTr="007D5A54">
        <w:trPr>
          <w:trHeight w:val="448"/>
        </w:trPr>
        <w:tc>
          <w:tcPr>
            <w:tcW w:w="1103" w:type="pct"/>
            <w:shd w:val="clear" w:color="auto" w:fill="auto"/>
          </w:tcPr>
          <w:p w14:paraId="474624E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Fan</w:t>
            </w:r>
            <w:r w:rsidRPr="0021390F">
              <w:rPr>
                <w:rFonts w:ascii="Book Antiqua" w:eastAsia="Calibri" w:hAnsi="Book Antiqua" w:cs="Times New Roman"/>
                <w:color w:val="000000" w:themeColor="text1"/>
                <w:kern w:val="24"/>
                <w:sz w:val="24"/>
                <w:szCs w:val="24"/>
                <w:lang w:eastAsia="it-IT"/>
              </w:rPr>
              <w:t xml:space="preserve">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[25]</w:t>
            </w:r>
          </w:p>
        </w:tc>
        <w:tc>
          <w:tcPr>
            <w:tcW w:w="589" w:type="pct"/>
            <w:shd w:val="clear" w:color="auto" w:fill="auto"/>
          </w:tcPr>
          <w:p w14:paraId="6902DE7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Feb 28</w:t>
            </w:r>
          </w:p>
        </w:tc>
        <w:tc>
          <w:tcPr>
            <w:tcW w:w="882" w:type="pct"/>
            <w:shd w:val="clear" w:color="auto" w:fill="auto"/>
          </w:tcPr>
          <w:p w14:paraId="2E1DD46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148</w:t>
            </w:r>
          </w:p>
        </w:tc>
        <w:tc>
          <w:tcPr>
            <w:tcW w:w="1103" w:type="pct"/>
            <w:shd w:val="clear" w:color="auto" w:fill="auto"/>
          </w:tcPr>
          <w:p w14:paraId="4969297C"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269663E"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75 (50.7</w:t>
            </w:r>
            <w:r w:rsidR="00FE152B">
              <w:rPr>
                <w:rFonts w:ascii="Book Antiqua" w:eastAsia="Times New Roman" w:hAnsi="Book Antiqua" w:cs="Times New Roman"/>
                <w:color w:val="000000" w:themeColor="text1"/>
                <w:sz w:val="24"/>
                <w:szCs w:val="24"/>
                <w:lang w:val="en-US" w:eastAsia="it-IT"/>
              </w:rPr>
              <w:t>)</w:t>
            </w:r>
          </w:p>
        </w:tc>
      </w:tr>
      <w:tr w:rsidR="0021390F" w:rsidRPr="0021390F" w14:paraId="7D729381" w14:textId="77777777" w:rsidTr="007D5A54">
        <w:trPr>
          <w:trHeight w:val="448"/>
        </w:trPr>
        <w:tc>
          <w:tcPr>
            <w:tcW w:w="1103" w:type="pct"/>
            <w:shd w:val="clear" w:color="auto" w:fill="auto"/>
          </w:tcPr>
          <w:p w14:paraId="6C36585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Zhang</w:t>
            </w:r>
            <w:r w:rsidRPr="0021390F">
              <w:rPr>
                <w:rFonts w:ascii="Book Antiqua" w:eastAsia="Calibri" w:hAnsi="Book Antiqua" w:cs="Times New Roman"/>
                <w:color w:val="000000" w:themeColor="text1"/>
                <w:kern w:val="24"/>
                <w:sz w:val="24"/>
                <w:szCs w:val="24"/>
                <w:lang w:eastAsia="it-IT"/>
              </w:rPr>
              <w:t xml:space="preserve">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[26]</w:t>
            </w:r>
          </w:p>
        </w:tc>
        <w:tc>
          <w:tcPr>
            <w:tcW w:w="589" w:type="pct"/>
            <w:shd w:val="clear" w:color="auto" w:fill="auto"/>
          </w:tcPr>
          <w:p w14:paraId="7BE6F8B6"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Feb 27</w:t>
            </w:r>
          </w:p>
        </w:tc>
        <w:tc>
          <w:tcPr>
            <w:tcW w:w="882" w:type="pct"/>
            <w:shd w:val="clear" w:color="auto" w:fill="auto"/>
          </w:tcPr>
          <w:p w14:paraId="66E0490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82</w:t>
            </w:r>
          </w:p>
        </w:tc>
        <w:tc>
          <w:tcPr>
            <w:tcW w:w="1103" w:type="pct"/>
            <w:shd w:val="clear" w:color="auto" w:fill="auto"/>
          </w:tcPr>
          <w:p w14:paraId="455EE644"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2 (2.4</w:t>
            </w:r>
            <w:r w:rsidR="00FE152B">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4B48C2D"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64 (78</w:t>
            </w:r>
            <w:r w:rsidR="00FE152B">
              <w:rPr>
                <w:rFonts w:ascii="Book Antiqua" w:eastAsia="Times New Roman" w:hAnsi="Book Antiqua" w:cs="Times New Roman"/>
                <w:color w:val="000000" w:themeColor="text1"/>
                <w:sz w:val="24"/>
                <w:szCs w:val="24"/>
                <w:lang w:val="en-US" w:eastAsia="it-IT"/>
              </w:rPr>
              <w:t>)</w:t>
            </w:r>
          </w:p>
        </w:tc>
      </w:tr>
      <w:tr w:rsidR="007D5A54" w:rsidRPr="0021390F" w14:paraId="02AB99CC" w14:textId="77777777" w:rsidTr="007D5A54">
        <w:trPr>
          <w:trHeight w:val="256"/>
        </w:trPr>
        <w:tc>
          <w:tcPr>
            <w:tcW w:w="1103" w:type="pct"/>
            <w:vMerge w:val="restart"/>
            <w:shd w:val="clear" w:color="auto" w:fill="auto"/>
          </w:tcPr>
          <w:p w14:paraId="2F91B10D"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Huang</w:t>
            </w:r>
            <w:r w:rsidRPr="0021390F">
              <w:rPr>
                <w:rFonts w:ascii="Book Antiqua" w:eastAsia="Calibri" w:hAnsi="Book Antiqua" w:cs="Times New Roman"/>
                <w:color w:val="000000" w:themeColor="text1"/>
                <w:kern w:val="24"/>
                <w:sz w:val="24"/>
                <w:szCs w:val="24"/>
                <w:lang w:eastAsia="it-IT"/>
              </w:rPr>
              <w:t xml:space="preserve">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[27]</w:t>
            </w:r>
          </w:p>
        </w:tc>
        <w:tc>
          <w:tcPr>
            <w:tcW w:w="589" w:type="pct"/>
            <w:vMerge w:val="restart"/>
            <w:shd w:val="clear" w:color="auto" w:fill="auto"/>
          </w:tcPr>
          <w:p w14:paraId="03421CDD"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5</w:t>
            </w:r>
          </w:p>
        </w:tc>
        <w:tc>
          <w:tcPr>
            <w:tcW w:w="882" w:type="pct"/>
            <w:vMerge w:val="restart"/>
            <w:shd w:val="clear" w:color="auto" w:fill="auto"/>
          </w:tcPr>
          <w:p w14:paraId="1A59F54C"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36</w:t>
            </w:r>
          </w:p>
        </w:tc>
        <w:tc>
          <w:tcPr>
            <w:tcW w:w="1103" w:type="pct"/>
            <w:vMerge w:val="restart"/>
            <w:shd w:val="clear" w:color="auto" w:fill="auto"/>
          </w:tcPr>
          <w:p w14:paraId="08242222"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D3E1B56"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18/31 (58.06</w:t>
            </w:r>
            <w:r w:rsidR="00FE152B">
              <w:rPr>
                <w:rFonts w:ascii="Book Antiqua" w:eastAsia="Times New Roman" w:hAnsi="Book Antiqua" w:cs="Times New Roman"/>
                <w:color w:val="000000" w:themeColor="text1"/>
                <w:sz w:val="24"/>
                <w:szCs w:val="24"/>
                <w:lang w:val="en-US" w:eastAsia="it-IT"/>
              </w:rPr>
              <w:t>)</w:t>
            </w:r>
          </w:p>
        </w:tc>
      </w:tr>
      <w:tr w:rsidR="007D5A54" w:rsidRPr="0021390F" w14:paraId="5AAFE4E3" w14:textId="77777777" w:rsidTr="007D5A54">
        <w:trPr>
          <w:trHeight w:val="505"/>
        </w:trPr>
        <w:tc>
          <w:tcPr>
            <w:tcW w:w="1103" w:type="pct"/>
            <w:vMerge/>
            <w:shd w:val="clear" w:color="auto" w:fill="auto"/>
          </w:tcPr>
          <w:p w14:paraId="0C37DBCA"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589" w:type="pct"/>
            <w:vMerge/>
            <w:shd w:val="clear" w:color="auto" w:fill="auto"/>
          </w:tcPr>
          <w:p w14:paraId="55F77C19"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12609FE5"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1FE2D01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5B54AE4F"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4/30 (13.3</w:t>
            </w:r>
            <w:r w:rsidR="00FE152B">
              <w:rPr>
                <w:rFonts w:ascii="Book Antiqua" w:eastAsia="Times New Roman" w:hAnsi="Book Antiqua" w:cs="Times New Roman"/>
                <w:color w:val="000000" w:themeColor="text1"/>
                <w:sz w:val="24"/>
                <w:szCs w:val="24"/>
                <w:lang w:val="en-US" w:eastAsia="it-IT"/>
              </w:rPr>
              <w:t>)</w:t>
            </w:r>
          </w:p>
        </w:tc>
      </w:tr>
      <w:tr w:rsidR="0021390F" w:rsidRPr="0021390F" w14:paraId="1C3A2854" w14:textId="77777777" w:rsidTr="007D5A54">
        <w:trPr>
          <w:trHeight w:val="448"/>
        </w:trPr>
        <w:tc>
          <w:tcPr>
            <w:tcW w:w="1103" w:type="pct"/>
            <w:shd w:val="clear" w:color="auto" w:fill="auto"/>
          </w:tcPr>
          <w:p w14:paraId="28ECD0A7"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iCs/>
                <w:color w:val="000000" w:themeColor="text1"/>
                <w:kern w:val="24"/>
                <w:sz w:val="24"/>
                <w:szCs w:val="24"/>
                <w:lang w:eastAsia="it-IT"/>
              </w:rPr>
              <w:t xml:space="preserve">Ding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[28]1</w:t>
            </w:r>
          </w:p>
        </w:tc>
        <w:tc>
          <w:tcPr>
            <w:tcW w:w="589" w:type="pct"/>
            <w:shd w:val="clear" w:color="auto" w:fill="auto"/>
          </w:tcPr>
          <w:p w14:paraId="200D57A2"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20</w:t>
            </w:r>
          </w:p>
        </w:tc>
        <w:tc>
          <w:tcPr>
            <w:tcW w:w="882" w:type="pct"/>
            <w:shd w:val="clear" w:color="auto" w:fill="auto"/>
          </w:tcPr>
          <w:p w14:paraId="3AE7A7D6"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5</w:t>
            </w:r>
          </w:p>
        </w:tc>
        <w:tc>
          <w:tcPr>
            <w:tcW w:w="1103" w:type="pct"/>
            <w:shd w:val="clear" w:color="auto" w:fill="auto"/>
          </w:tcPr>
          <w:p w14:paraId="641E893E"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2 (40</w:t>
            </w:r>
            <w:r w:rsidR="00FE152B">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0283FAD3"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2 (40</w:t>
            </w:r>
            <w:r w:rsidR="00FE152B">
              <w:rPr>
                <w:rFonts w:ascii="Book Antiqua" w:eastAsia="Times New Roman" w:hAnsi="Book Antiqua" w:cs="Times New Roman"/>
                <w:color w:val="000000" w:themeColor="text1"/>
                <w:sz w:val="24"/>
                <w:szCs w:val="24"/>
                <w:lang w:val="en-US" w:eastAsia="it-IT"/>
              </w:rPr>
              <w:t>)</w:t>
            </w:r>
          </w:p>
        </w:tc>
      </w:tr>
      <w:tr w:rsidR="007D5A54" w:rsidRPr="0021390F" w14:paraId="1B6CAE7A" w14:textId="77777777" w:rsidTr="007D5A54">
        <w:trPr>
          <w:trHeight w:val="687"/>
        </w:trPr>
        <w:tc>
          <w:tcPr>
            <w:tcW w:w="1103" w:type="pct"/>
            <w:vMerge w:val="restart"/>
            <w:shd w:val="clear" w:color="auto" w:fill="auto"/>
          </w:tcPr>
          <w:p w14:paraId="7E29D06B"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r w:rsidRPr="0021390F">
              <w:rPr>
                <w:rFonts w:ascii="Book Antiqua" w:eastAsia="Calibri" w:hAnsi="Book Antiqua" w:cs="Times New Roman"/>
                <w:iCs/>
                <w:color w:val="000000" w:themeColor="text1"/>
                <w:kern w:val="24"/>
                <w:sz w:val="24"/>
                <w:szCs w:val="24"/>
                <w:lang w:eastAsia="it-IT"/>
              </w:rPr>
              <w:t xml:space="preserve">Wan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[29]</w:t>
            </w:r>
          </w:p>
        </w:tc>
        <w:tc>
          <w:tcPr>
            <w:tcW w:w="589" w:type="pct"/>
            <w:vMerge w:val="restart"/>
            <w:shd w:val="clear" w:color="auto" w:fill="auto"/>
          </w:tcPr>
          <w:p w14:paraId="252D88AB"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21</w:t>
            </w:r>
          </w:p>
        </w:tc>
        <w:tc>
          <w:tcPr>
            <w:tcW w:w="882" w:type="pct"/>
            <w:vMerge w:val="restart"/>
            <w:shd w:val="clear" w:color="auto" w:fill="auto"/>
          </w:tcPr>
          <w:p w14:paraId="5EE0BBE5"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135</w:t>
            </w:r>
          </w:p>
        </w:tc>
        <w:tc>
          <w:tcPr>
            <w:tcW w:w="1103" w:type="pct"/>
            <w:vMerge w:val="restart"/>
            <w:shd w:val="clear" w:color="auto" w:fill="auto"/>
          </w:tcPr>
          <w:p w14:paraId="6E952DBC"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2 (1.5</w:t>
            </w:r>
            <w:r w:rsidR="00FE152B">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C087490"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33.4 (27.8-43.7) U/L (elevated)</w:t>
            </w:r>
          </w:p>
        </w:tc>
      </w:tr>
      <w:tr w:rsidR="007D5A54" w:rsidRPr="0021390F" w14:paraId="1779FB6C" w14:textId="77777777" w:rsidTr="007D5A54">
        <w:trPr>
          <w:trHeight w:val="657"/>
        </w:trPr>
        <w:tc>
          <w:tcPr>
            <w:tcW w:w="1103" w:type="pct"/>
            <w:vMerge/>
            <w:shd w:val="clear" w:color="auto" w:fill="auto"/>
          </w:tcPr>
          <w:p w14:paraId="336E4308"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p>
        </w:tc>
        <w:tc>
          <w:tcPr>
            <w:tcW w:w="589" w:type="pct"/>
            <w:vMerge/>
            <w:shd w:val="clear" w:color="auto" w:fill="auto"/>
          </w:tcPr>
          <w:p w14:paraId="280E530A"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489464E6"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7FEFA338"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2755891E"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26 (12.9-33.15) U/L</w:t>
            </w:r>
          </w:p>
        </w:tc>
      </w:tr>
      <w:tr w:rsidR="007D5A54" w:rsidRPr="0021390F" w14:paraId="0AFAB8F7" w14:textId="77777777" w:rsidTr="007D5A54">
        <w:trPr>
          <w:trHeight w:val="1648"/>
        </w:trPr>
        <w:tc>
          <w:tcPr>
            <w:tcW w:w="1103" w:type="pct"/>
            <w:vMerge w:val="restart"/>
            <w:shd w:val="clear" w:color="auto" w:fill="auto"/>
          </w:tcPr>
          <w:p w14:paraId="3DAF2890"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val="en-US" w:eastAsia="it-IT"/>
              </w:rPr>
            </w:pPr>
            <w:r w:rsidRPr="0021390F">
              <w:rPr>
                <w:rFonts w:ascii="Book Antiqua" w:eastAsia="Calibri" w:hAnsi="Book Antiqua" w:cs="Times New Roman"/>
                <w:iCs/>
                <w:color w:val="000000" w:themeColor="text1"/>
                <w:kern w:val="24"/>
                <w:sz w:val="24"/>
                <w:szCs w:val="24"/>
                <w:lang w:eastAsia="it-IT"/>
              </w:rPr>
              <w:t xml:space="preserve">Jin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[30]</w:t>
            </w:r>
          </w:p>
        </w:tc>
        <w:tc>
          <w:tcPr>
            <w:tcW w:w="589" w:type="pct"/>
            <w:vMerge w:val="restart"/>
            <w:shd w:val="clear" w:color="auto" w:fill="auto"/>
          </w:tcPr>
          <w:p w14:paraId="03B3FD59"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24</w:t>
            </w:r>
          </w:p>
        </w:tc>
        <w:tc>
          <w:tcPr>
            <w:tcW w:w="882" w:type="pct"/>
            <w:vMerge w:val="restart"/>
            <w:shd w:val="clear" w:color="auto" w:fill="auto"/>
          </w:tcPr>
          <w:p w14:paraId="2B0AFB6D"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74</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(GI symptoms)</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i/>
                <w:iCs/>
                <w:color w:val="000000" w:themeColor="text1"/>
                <w:kern w:val="24"/>
                <w:sz w:val="24"/>
                <w:szCs w:val="24"/>
                <w:lang w:val="en-US" w:eastAsia="it-IT"/>
              </w:rPr>
              <w:t>vs</w:t>
            </w:r>
            <w:r w:rsidRPr="0021390F">
              <w:rPr>
                <w:rFonts w:ascii="Book Antiqua" w:eastAsia="Calibri" w:hAnsi="Book Antiqua" w:cs="Times New Roman" w:hint="eastAsia"/>
                <w:i/>
                <w:iCs/>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577</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 xml:space="preserve">(No GI symptoms) </w:t>
            </w:r>
          </w:p>
        </w:tc>
        <w:tc>
          <w:tcPr>
            <w:tcW w:w="1103" w:type="pct"/>
            <w:vMerge w:val="restart"/>
            <w:shd w:val="clear" w:color="auto" w:fill="auto"/>
          </w:tcPr>
          <w:p w14:paraId="5F5C51FF"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8/74 (10.81</w:t>
            </w:r>
            <w:r w:rsidR="00FE152B">
              <w:rPr>
                <w:rFonts w:ascii="Book Antiqua" w:eastAsia="Calibri" w:hAnsi="Book Antiqua" w:cs="Times New Roman"/>
                <w:color w:val="000000" w:themeColor="text1"/>
                <w:kern w:val="24"/>
                <w:sz w:val="24"/>
                <w:szCs w:val="24"/>
                <w:lang w:val="en-US" w:eastAsia="it-IT"/>
              </w:rPr>
              <w:t>)</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i/>
                <w:iCs/>
                <w:color w:val="000000" w:themeColor="text1"/>
                <w:kern w:val="24"/>
                <w:sz w:val="24"/>
                <w:szCs w:val="24"/>
                <w:lang w:val="en-US" w:eastAsia="it-IT"/>
              </w:rPr>
              <w:t>vs</w:t>
            </w:r>
            <w:r w:rsidRPr="0021390F">
              <w:rPr>
                <w:rFonts w:ascii="Book Antiqua" w:eastAsia="Calibri" w:hAnsi="Book Antiqua" w:cs="Times New Roman"/>
                <w:i/>
                <w:iCs/>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17/577 (2.95</w:t>
            </w:r>
            <w:r w:rsidR="00FE152B">
              <w:rPr>
                <w:rFonts w:ascii="Book Antiqua" w:eastAsia="Calibri" w:hAnsi="Book Antiqua" w:cs="Times New Roman"/>
                <w:color w:val="000000" w:themeColor="text1"/>
                <w:kern w:val="24"/>
                <w:sz w:val="24"/>
                <w:szCs w:val="24"/>
                <w:lang w:val="en-US" w:eastAsia="it-IT"/>
              </w:rPr>
              <w:t>)</w:t>
            </w:r>
            <w:r w:rsidRPr="0021390F">
              <w:rPr>
                <w:rFonts w:ascii="Book Antiqua" w:eastAsia="Calibri" w:hAnsi="Book Antiqua" w:cs="Times New Roman"/>
                <w:color w:val="000000" w:themeColor="text1"/>
                <w:kern w:val="24"/>
                <w:sz w:val="24"/>
                <w:szCs w:val="24"/>
                <w:lang w:val="en-US" w:eastAsia="it-IT"/>
              </w:rPr>
              <w:t xml:space="preserve"> (</w:t>
            </w:r>
            <w:r w:rsidRPr="0021390F">
              <w:rPr>
                <w:rFonts w:ascii="Book Antiqua" w:eastAsia="Calibri" w:hAnsi="Book Antiqua" w:cs="Times New Roman"/>
                <w:i/>
                <w:iCs/>
                <w:color w:val="000000" w:themeColor="text1"/>
                <w:kern w:val="24"/>
                <w:sz w:val="24"/>
                <w:szCs w:val="24"/>
                <w:lang w:val="en-US" w:eastAsia="it-IT"/>
              </w:rPr>
              <w:t>P</w:t>
            </w:r>
            <w:r w:rsidRPr="0021390F">
              <w:rPr>
                <w:rFonts w:ascii="Book Antiqua" w:eastAsia="Calibri" w:hAnsi="Book Antiqua" w:cs="Times New Roman"/>
                <w:color w:val="000000" w:themeColor="text1"/>
                <w:kern w:val="24"/>
                <w:sz w:val="24"/>
                <w:szCs w:val="24"/>
                <w:lang w:val="en-US" w:eastAsia="it-IT"/>
              </w:rPr>
              <w:t xml:space="preserve"> = 0.004)</w:t>
            </w:r>
          </w:p>
        </w:tc>
        <w:tc>
          <w:tcPr>
            <w:tcW w:w="1323" w:type="pct"/>
            <w:shd w:val="clear" w:color="auto" w:fill="auto"/>
          </w:tcPr>
          <w:p w14:paraId="73C295D3"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29.35 (20.87-38.62) U/L</w:t>
            </w:r>
            <w:r w:rsidRPr="0021390F">
              <w:rPr>
                <w:rFonts w:ascii="Book Antiqua" w:eastAsia="Times New Roman" w:hAnsi="Book Antiqua" w:cs="Times New Roman" w:hint="eastAsia"/>
                <w:color w:val="000000" w:themeColor="text1"/>
                <w:sz w:val="24"/>
                <w:szCs w:val="24"/>
                <w:lang w:val="en-US" w:eastAsia="zh-CN"/>
              </w:rPr>
              <w:t xml:space="preserve"> </w:t>
            </w:r>
            <w:r w:rsidRPr="0021390F">
              <w:rPr>
                <w:rFonts w:ascii="Book Antiqua" w:eastAsia="Times New Roman" w:hAnsi="Book Antiqua" w:cs="Times New Roman"/>
                <w:i/>
                <w:iCs/>
                <w:color w:val="000000" w:themeColor="text1"/>
                <w:sz w:val="24"/>
                <w:szCs w:val="24"/>
                <w:lang w:val="en-US" w:eastAsia="it-IT"/>
              </w:rPr>
              <w:t>vs</w:t>
            </w:r>
            <w:r w:rsidRPr="0021390F">
              <w:rPr>
                <w:rFonts w:ascii="Book Antiqua" w:eastAsia="Times New Roman" w:hAnsi="Book Antiqua" w:cs="Times New Roman" w:hint="eastAsia"/>
                <w:color w:val="000000" w:themeColor="text1"/>
                <w:sz w:val="24"/>
                <w:szCs w:val="24"/>
                <w:lang w:val="en-US" w:eastAsia="zh-CN"/>
              </w:rPr>
              <w:t xml:space="preserve"> </w:t>
            </w:r>
            <w:r w:rsidRPr="0021390F">
              <w:rPr>
                <w:rFonts w:ascii="Book Antiqua" w:eastAsia="Times New Roman" w:hAnsi="Book Antiqua" w:cs="Times New Roman"/>
                <w:color w:val="000000" w:themeColor="text1"/>
                <w:sz w:val="24"/>
                <w:szCs w:val="24"/>
                <w:lang w:val="en-US" w:eastAsia="it-IT"/>
              </w:rPr>
              <w:t>24.4 (19.0-32.0) U/L (</w:t>
            </w:r>
            <w:r w:rsidRPr="0021390F">
              <w:rPr>
                <w:rFonts w:ascii="Book Antiqua" w:eastAsia="Times New Roman" w:hAnsi="Book Antiqua" w:cs="Times New Roman"/>
                <w:i/>
                <w:iCs/>
                <w:color w:val="000000" w:themeColor="text1"/>
                <w:sz w:val="24"/>
                <w:szCs w:val="24"/>
                <w:lang w:val="en-US" w:eastAsia="it-IT"/>
              </w:rPr>
              <w:t>P</w:t>
            </w:r>
            <w:r w:rsidRPr="0021390F">
              <w:rPr>
                <w:rFonts w:ascii="Book Antiqua" w:eastAsia="Times New Roman" w:hAnsi="Book Antiqua" w:cs="Times New Roman"/>
                <w:color w:val="000000" w:themeColor="text1"/>
                <w:sz w:val="24"/>
                <w:szCs w:val="24"/>
                <w:lang w:val="en-US" w:eastAsia="it-IT"/>
              </w:rPr>
              <w:t xml:space="preserve"> = 0.02)</w:t>
            </w:r>
          </w:p>
        </w:tc>
      </w:tr>
      <w:tr w:rsidR="007D5A54" w:rsidRPr="0021390F" w14:paraId="37E9E954" w14:textId="77777777" w:rsidTr="007D5A54">
        <w:trPr>
          <w:trHeight w:val="1559"/>
        </w:trPr>
        <w:tc>
          <w:tcPr>
            <w:tcW w:w="1103" w:type="pct"/>
            <w:vMerge/>
            <w:shd w:val="clear" w:color="auto" w:fill="auto"/>
          </w:tcPr>
          <w:p w14:paraId="4F969234"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p>
        </w:tc>
        <w:tc>
          <w:tcPr>
            <w:tcW w:w="589" w:type="pct"/>
            <w:vMerge/>
            <w:shd w:val="clear" w:color="auto" w:fill="auto"/>
          </w:tcPr>
          <w:p w14:paraId="5E73B0C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1750AA1E"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0C9AF7C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301F32BA"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25.0 (15.75–38.47) U/L</w:t>
            </w:r>
            <w:r w:rsidRPr="0021390F">
              <w:rPr>
                <w:rFonts w:ascii="Book Antiqua" w:eastAsia="Times New Roman" w:hAnsi="Book Antiqua" w:cs="Times New Roman" w:hint="eastAsia"/>
                <w:color w:val="000000" w:themeColor="text1"/>
                <w:sz w:val="24"/>
                <w:szCs w:val="24"/>
                <w:lang w:val="en-US" w:eastAsia="zh-CN"/>
              </w:rPr>
              <w:t xml:space="preserve"> </w:t>
            </w:r>
            <w:r w:rsidRPr="0021390F">
              <w:rPr>
                <w:rFonts w:ascii="Book Antiqua" w:eastAsia="Times New Roman" w:hAnsi="Book Antiqua" w:cs="Times New Roman"/>
                <w:i/>
                <w:iCs/>
                <w:color w:val="000000" w:themeColor="text1"/>
                <w:sz w:val="24"/>
                <w:szCs w:val="24"/>
                <w:lang w:val="en-US" w:eastAsia="it-IT"/>
              </w:rPr>
              <w:t>vs</w:t>
            </w:r>
            <w:r w:rsidRPr="0021390F">
              <w:rPr>
                <w:rFonts w:ascii="Book Antiqua" w:eastAsia="Times New Roman" w:hAnsi="Book Antiqua" w:cs="Times New Roman"/>
                <w:color w:val="000000" w:themeColor="text1"/>
                <w:sz w:val="24"/>
                <w:szCs w:val="24"/>
                <w:lang w:val="en-US" w:eastAsia="it-IT"/>
              </w:rPr>
              <w:t xml:space="preserve"> 21.5 (15.0–32.8) U/L (</w:t>
            </w:r>
            <w:r w:rsidRPr="0021390F">
              <w:rPr>
                <w:rFonts w:ascii="Book Antiqua" w:eastAsia="Times New Roman" w:hAnsi="Book Antiqua" w:cs="Times New Roman"/>
                <w:i/>
                <w:iCs/>
                <w:color w:val="000000" w:themeColor="text1"/>
                <w:sz w:val="24"/>
                <w:szCs w:val="24"/>
                <w:lang w:val="en-US" w:eastAsia="it-IT"/>
              </w:rPr>
              <w:t>P</w:t>
            </w:r>
            <w:r w:rsidRPr="0021390F">
              <w:rPr>
                <w:rFonts w:ascii="Book Antiqua" w:eastAsia="Times New Roman" w:hAnsi="Book Antiqua" w:cs="Times New Roman"/>
                <w:color w:val="000000" w:themeColor="text1"/>
                <w:sz w:val="24"/>
                <w:szCs w:val="24"/>
                <w:lang w:val="en-US" w:eastAsia="it-IT"/>
              </w:rPr>
              <w:t xml:space="preserve"> = 0.203)</w:t>
            </w:r>
          </w:p>
        </w:tc>
      </w:tr>
      <w:tr w:rsidR="007D5A54" w:rsidRPr="0021390F" w14:paraId="7763D9B3" w14:textId="77777777" w:rsidTr="007D5A54">
        <w:trPr>
          <w:trHeight w:val="312"/>
        </w:trPr>
        <w:tc>
          <w:tcPr>
            <w:tcW w:w="1103" w:type="pct"/>
            <w:vMerge w:val="restart"/>
            <w:shd w:val="clear" w:color="auto" w:fill="auto"/>
          </w:tcPr>
          <w:p w14:paraId="23A91A9A"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r w:rsidRPr="0021390F">
              <w:rPr>
                <w:rFonts w:ascii="Book Antiqua" w:eastAsia="Calibri" w:hAnsi="Book Antiqua" w:cs="Times New Roman"/>
                <w:iCs/>
                <w:color w:val="000000" w:themeColor="text1"/>
                <w:kern w:val="24"/>
                <w:sz w:val="24"/>
                <w:szCs w:val="24"/>
                <w:lang w:eastAsia="it-IT"/>
              </w:rPr>
              <w:t xml:space="preserve">Zhang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[31]</w:t>
            </w:r>
          </w:p>
        </w:tc>
        <w:tc>
          <w:tcPr>
            <w:tcW w:w="589" w:type="pct"/>
            <w:vMerge w:val="restart"/>
            <w:shd w:val="clear" w:color="auto" w:fill="auto"/>
          </w:tcPr>
          <w:p w14:paraId="296E4CAE"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Apr 2</w:t>
            </w:r>
          </w:p>
        </w:tc>
        <w:tc>
          <w:tcPr>
            <w:tcW w:w="882" w:type="pct"/>
            <w:vMerge w:val="restart"/>
            <w:shd w:val="clear" w:color="auto" w:fill="auto"/>
          </w:tcPr>
          <w:p w14:paraId="078074AC"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115</w:t>
            </w:r>
          </w:p>
        </w:tc>
        <w:tc>
          <w:tcPr>
            <w:tcW w:w="1103" w:type="pct"/>
            <w:vMerge w:val="restart"/>
            <w:shd w:val="clear" w:color="auto" w:fill="auto"/>
          </w:tcPr>
          <w:p w14:paraId="6608AC92"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75D13ED1"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17/715 (9.6</w:t>
            </w:r>
            <w:r w:rsidR="00FE152B">
              <w:rPr>
                <w:rFonts w:ascii="Book Antiqua" w:eastAsia="Times New Roman" w:hAnsi="Book Antiqua" w:cs="Times New Roman"/>
                <w:color w:val="000000" w:themeColor="text1"/>
                <w:sz w:val="24"/>
                <w:szCs w:val="24"/>
                <w:lang w:val="en-US" w:eastAsia="it-IT"/>
              </w:rPr>
              <w:t>)</w:t>
            </w:r>
          </w:p>
        </w:tc>
      </w:tr>
      <w:tr w:rsidR="007D5A54" w:rsidRPr="0021390F" w14:paraId="28A78E15" w14:textId="77777777" w:rsidTr="007D5A54">
        <w:trPr>
          <w:trHeight w:val="356"/>
        </w:trPr>
        <w:tc>
          <w:tcPr>
            <w:tcW w:w="1103" w:type="pct"/>
            <w:vMerge/>
            <w:shd w:val="clear" w:color="auto" w:fill="auto"/>
          </w:tcPr>
          <w:p w14:paraId="4CA398F2"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p>
        </w:tc>
        <w:tc>
          <w:tcPr>
            <w:tcW w:w="589" w:type="pct"/>
            <w:vMerge/>
            <w:shd w:val="clear" w:color="auto" w:fill="auto"/>
          </w:tcPr>
          <w:p w14:paraId="3B2F4B9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2072B06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6AE51D47"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72A114CA"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11/115 (14.8</w:t>
            </w:r>
            <w:r w:rsidR="00FE152B">
              <w:rPr>
                <w:rFonts w:ascii="Book Antiqua" w:eastAsia="Times New Roman" w:hAnsi="Book Antiqua" w:cs="Times New Roman"/>
                <w:color w:val="000000" w:themeColor="text1"/>
                <w:sz w:val="24"/>
                <w:szCs w:val="24"/>
                <w:lang w:val="en-US" w:eastAsia="it-IT"/>
              </w:rPr>
              <w:t>)</w:t>
            </w:r>
          </w:p>
        </w:tc>
      </w:tr>
    </w:tbl>
    <w:p w14:paraId="3F02897B" w14:textId="77777777" w:rsidR="00EF18C4" w:rsidRPr="0021390F" w:rsidRDefault="0021390F" w:rsidP="0021390F">
      <w:pPr>
        <w:snapToGrid w:val="0"/>
        <w:spacing w:after="0" w:line="360" w:lineRule="auto"/>
        <w:jc w:val="both"/>
        <w:rPr>
          <w:rFonts w:ascii="Book Antiqua" w:hAnsi="Book Antiqua" w:cs="Times New Roman"/>
          <w:bCs/>
          <w:color w:val="000000" w:themeColor="text1"/>
          <w:sz w:val="24"/>
          <w:szCs w:val="24"/>
          <w:lang w:val="en-US"/>
        </w:rPr>
      </w:pPr>
      <w:r w:rsidRPr="0021390F">
        <w:rPr>
          <w:rFonts w:ascii="Book Antiqua" w:hAnsi="Book Antiqua" w:cs="Times New Roman"/>
          <w:bCs/>
          <w:color w:val="000000" w:themeColor="text1"/>
          <w:sz w:val="24"/>
          <w:szCs w:val="24"/>
          <w:vertAlign w:val="superscript"/>
          <w:lang w:val="en-US"/>
        </w:rPr>
        <w:t>1</w:t>
      </w:r>
      <w:r w:rsidRPr="0021390F">
        <w:rPr>
          <w:rFonts w:ascii="Book Antiqua" w:hAnsi="Book Antiqua" w:cs="Times New Roman"/>
          <w:bCs/>
          <w:color w:val="000000" w:themeColor="text1"/>
          <w:sz w:val="24"/>
          <w:szCs w:val="24"/>
          <w:lang w:val="en-US"/>
        </w:rPr>
        <w:t>Five patients with a coinfection (C</w:t>
      </w:r>
      <w:r w:rsidRPr="003261EA">
        <w:rPr>
          <w:rFonts w:ascii="Book Antiqua" w:hAnsi="Book Antiqua" w:cs="Times New Roman"/>
          <w:bCs/>
          <w:caps/>
          <w:color w:val="000000" w:themeColor="text1"/>
          <w:sz w:val="24"/>
          <w:szCs w:val="24"/>
          <w:lang w:val="en-US"/>
        </w:rPr>
        <w:t>ovid</w:t>
      </w:r>
      <w:r w:rsidRPr="0021390F">
        <w:rPr>
          <w:rFonts w:ascii="Book Antiqua" w:hAnsi="Book Antiqua" w:cs="Times New Roman"/>
          <w:bCs/>
          <w:color w:val="000000" w:themeColor="text1"/>
          <w:sz w:val="24"/>
          <w:szCs w:val="24"/>
          <w:lang w:val="en-US"/>
        </w:rPr>
        <w:t>-19 + influenza virus).</w:t>
      </w:r>
      <w:r w:rsidR="00FE152B">
        <w:rPr>
          <w:rFonts w:ascii="Book Antiqua" w:hAnsi="Book Antiqua" w:cs="Times New Roman" w:hint="eastAsia"/>
          <w:bCs/>
          <w:color w:val="000000" w:themeColor="text1"/>
          <w:sz w:val="24"/>
          <w:szCs w:val="24"/>
          <w:lang w:val="en-US" w:eastAsia="zh-CN"/>
        </w:rPr>
        <w:t xml:space="preserve"> </w:t>
      </w:r>
      <w:r w:rsidRPr="0021390F">
        <w:rPr>
          <w:rFonts w:ascii="Book Antiqua" w:eastAsia="Times New Roman" w:hAnsi="Book Antiqua" w:cs="Times New Roman"/>
          <w:bCs/>
          <w:color w:val="000000" w:themeColor="text1"/>
          <w:kern w:val="24"/>
          <w:sz w:val="24"/>
          <w:szCs w:val="24"/>
          <w:lang w:val="en-US" w:eastAsia="it-IT"/>
        </w:rPr>
        <w:t xml:space="preserve">SARS-CoV-2: </w:t>
      </w:r>
      <w:r w:rsidRPr="0021390F">
        <w:rPr>
          <w:rFonts w:ascii="Book Antiqua" w:hAnsi="Book Antiqua" w:cs="Times New Roman"/>
          <w:bCs/>
          <w:color w:val="000000" w:themeColor="text1"/>
          <w:sz w:val="24"/>
          <w:szCs w:val="24"/>
          <w:lang w:val="en-US"/>
        </w:rPr>
        <w:t xml:space="preserve">Severe acute respiratory syndrome coronavirus 2; </w:t>
      </w:r>
      <w:r w:rsidR="007D5A54">
        <w:rPr>
          <w:rFonts w:ascii="Book Antiqua" w:hAnsi="Book Antiqua" w:cs="Times New Roman"/>
          <w:bCs/>
          <w:color w:val="000000" w:themeColor="text1"/>
          <w:sz w:val="24"/>
          <w:szCs w:val="24"/>
          <w:lang w:val="en-US"/>
        </w:rPr>
        <w:t>GI:</w:t>
      </w:r>
      <w:r w:rsidR="007D5A54" w:rsidRPr="007D5A54">
        <w:t xml:space="preserve"> </w:t>
      </w:r>
      <w:r w:rsidR="007D5A54" w:rsidRPr="007D5A54">
        <w:rPr>
          <w:rFonts w:ascii="Book Antiqua" w:hAnsi="Book Antiqua" w:cs="Times New Roman"/>
          <w:bCs/>
          <w:color w:val="000000" w:themeColor="text1"/>
          <w:sz w:val="24"/>
          <w:szCs w:val="24"/>
          <w:lang w:val="en-US"/>
        </w:rPr>
        <w:t>Gastrointestinal</w:t>
      </w:r>
      <w:r w:rsidR="007D5A54">
        <w:rPr>
          <w:rFonts w:ascii="Book Antiqua" w:hAnsi="Book Antiqua" w:cs="Times New Roman"/>
          <w:bCs/>
          <w:color w:val="000000" w:themeColor="text1"/>
          <w:sz w:val="24"/>
          <w:szCs w:val="24"/>
          <w:lang w:val="en-US"/>
        </w:rPr>
        <w:t xml:space="preserve">; </w:t>
      </w:r>
      <w:r w:rsidR="00E309F6" w:rsidRPr="0021390F">
        <w:rPr>
          <w:rFonts w:ascii="Book Antiqua" w:hAnsi="Book Antiqua" w:cs="Times New Roman"/>
          <w:bCs/>
          <w:color w:val="000000" w:themeColor="text1"/>
          <w:sz w:val="24"/>
          <w:szCs w:val="24"/>
          <w:lang w:val="en-US"/>
        </w:rPr>
        <w:t xml:space="preserve">ALT: </w:t>
      </w:r>
      <w:r w:rsidRPr="0021390F">
        <w:rPr>
          <w:rFonts w:ascii="Book Antiqua" w:hAnsi="Book Antiqua" w:cs="Times New Roman"/>
          <w:bCs/>
          <w:color w:val="000000" w:themeColor="text1"/>
          <w:sz w:val="24"/>
          <w:szCs w:val="24"/>
          <w:lang w:val="en-US"/>
        </w:rPr>
        <w:t xml:space="preserve">Alanine </w:t>
      </w:r>
      <w:r w:rsidR="00E309F6" w:rsidRPr="0021390F">
        <w:rPr>
          <w:rFonts w:ascii="Book Antiqua" w:hAnsi="Book Antiqua" w:cs="Times New Roman"/>
          <w:bCs/>
          <w:color w:val="000000" w:themeColor="text1"/>
          <w:sz w:val="24"/>
          <w:szCs w:val="24"/>
          <w:lang w:val="en-US"/>
        </w:rPr>
        <w:t xml:space="preserve">aminotransferase; AST: </w:t>
      </w:r>
      <w:r w:rsidRPr="0021390F">
        <w:rPr>
          <w:rFonts w:ascii="Book Antiqua" w:hAnsi="Book Antiqua" w:cs="Times New Roman"/>
          <w:bCs/>
          <w:color w:val="000000" w:themeColor="text1"/>
          <w:sz w:val="24"/>
          <w:szCs w:val="24"/>
          <w:lang w:val="en-US"/>
        </w:rPr>
        <w:t xml:space="preserve">Aspartate </w:t>
      </w:r>
      <w:r w:rsidR="00E309F6" w:rsidRPr="0021390F">
        <w:rPr>
          <w:rFonts w:ascii="Book Antiqua" w:hAnsi="Book Antiqua" w:cs="Times New Roman"/>
          <w:bCs/>
          <w:color w:val="000000" w:themeColor="text1"/>
          <w:sz w:val="24"/>
          <w:szCs w:val="24"/>
          <w:lang w:val="en-US"/>
        </w:rPr>
        <w:t>aminotransferase</w:t>
      </w:r>
      <w:r w:rsidR="008F6A29">
        <w:rPr>
          <w:rFonts w:ascii="Book Antiqua" w:hAnsi="Book Antiqua" w:cs="Times New Roman"/>
          <w:bCs/>
          <w:color w:val="000000" w:themeColor="text1"/>
          <w:sz w:val="24"/>
          <w:szCs w:val="24"/>
          <w:lang w:val="en-US"/>
        </w:rPr>
        <w:t>;</w:t>
      </w:r>
      <w:r w:rsidR="003261EA">
        <w:rPr>
          <w:rFonts w:ascii="Book Antiqua" w:hAnsi="Book Antiqua" w:cs="Times New Roman"/>
          <w:bCs/>
          <w:color w:val="000000" w:themeColor="text1"/>
          <w:sz w:val="24"/>
          <w:szCs w:val="24"/>
          <w:lang w:val="en-US"/>
        </w:rPr>
        <w:t xml:space="preserve"> </w:t>
      </w:r>
      <w:r w:rsidR="003261EA" w:rsidRPr="0021390F">
        <w:rPr>
          <w:rFonts w:ascii="Book Antiqua" w:hAnsi="Book Antiqua" w:cs="Times New Roman"/>
          <w:bCs/>
          <w:color w:val="000000" w:themeColor="text1"/>
          <w:sz w:val="24"/>
          <w:szCs w:val="24"/>
          <w:lang w:val="en-US"/>
        </w:rPr>
        <w:t>C</w:t>
      </w:r>
      <w:r w:rsidR="003261EA" w:rsidRPr="003261EA">
        <w:rPr>
          <w:rFonts w:ascii="Book Antiqua" w:hAnsi="Book Antiqua" w:cs="Times New Roman"/>
          <w:bCs/>
          <w:caps/>
          <w:color w:val="000000" w:themeColor="text1"/>
          <w:sz w:val="24"/>
          <w:szCs w:val="24"/>
          <w:lang w:val="en-US"/>
        </w:rPr>
        <w:t>ovid</w:t>
      </w:r>
      <w:r w:rsidR="003261EA" w:rsidRPr="0021390F">
        <w:rPr>
          <w:rFonts w:ascii="Book Antiqua" w:hAnsi="Book Antiqua" w:cs="Times New Roman"/>
          <w:bCs/>
          <w:color w:val="000000" w:themeColor="text1"/>
          <w:sz w:val="24"/>
          <w:szCs w:val="24"/>
          <w:lang w:val="en-US"/>
        </w:rPr>
        <w:t>-19</w:t>
      </w:r>
      <w:r w:rsidR="003261EA">
        <w:rPr>
          <w:rFonts w:ascii="Book Antiqua" w:hAnsi="Book Antiqua" w:cs="Times New Roman"/>
          <w:bCs/>
          <w:color w:val="000000" w:themeColor="text1"/>
          <w:sz w:val="24"/>
          <w:szCs w:val="24"/>
          <w:lang w:val="en-US"/>
        </w:rPr>
        <w:t xml:space="preserve">: </w:t>
      </w:r>
      <w:r w:rsidR="003261EA" w:rsidRPr="003261EA">
        <w:rPr>
          <w:rFonts w:ascii="Book Antiqua" w:hAnsi="Book Antiqua" w:cs="Times New Roman"/>
          <w:caps/>
          <w:color w:val="000000" w:themeColor="text1"/>
          <w:lang w:val="en-US"/>
        </w:rPr>
        <w:t>c</w:t>
      </w:r>
      <w:r w:rsidR="003261EA" w:rsidRPr="0021390F">
        <w:rPr>
          <w:rFonts w:ascii="Book Antiqua" w:hAnsi="Book Antiqua" w:cs="Times New Roman"/>
          <w:color w:val="000000" w:themeColor="text1"/>
          <w:lang w:val="en-US"/>
        </w:rPr>
        <w:t>oronavirus disease 2019</w:t>
      </w:r>
      <w:r w:rsidR="003261EA">
        <w:rPr>
          <w:rFonts w:ascii="Book Antiqua" w:hAnsi="Book Antiqua" w:cs="Times New Roman"/>
          <w:color w:val="000000" w:themeColor="text1"/>
          <w:lang w:val="en-US"/>
        </w:rPr>
        <w:t>.</w:t>
      </w:r>
    </w:p>
    <w:sectPr w:rsidR="00EF18C4" w:rsidRPr="0021390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934C" w14:textId="77777777" w:rsidR="00CA0510" w:rsidRDefault="00CA0510" w:rsidP="00E86AEE">
      <w:pPr>
        <w:spacing w:after="0" w:line="240" w:lineRule="auto"/>
      </w:pPr>
      <w:r>
        <w:separator/>
      </w:r>
    </w:p>
  </w:endnote>
  <w:endnote w:type="continuationSeparator" w:id="0">
    <w:p w14:paraId="587CCEF9" w14:textId="77777777" w:rsidR="00CA0510" w:rsidRDefault="00CA0510" w:rsidP="00E8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anist 77 7 BT">
    <w:altName w:val="Aria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mn-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10499"/>
      <w:docPartObj>
        <w:docPartGallery w:val="Page Numbers (Bottom of Page)"/>
        <w:docPartUnique/>
      </w:docPartObj>
    </w:sdtPr>
    <w:sdtEndPr/>
    <w:sdtContent>
      <w:p w14:paraId="17978C66" w14:textId="77777777" w:rsidR="00E86AEE" w:rsidRDefault="00E86AEE">
        <w:pPr>
          <w:pStyle w:val="aa"/>
          <w:jc w:val="right"/>
        </w:pPr>
        <w:r>
          <w:fldChar w:fldCharType="begin"/>
        </w:r>
        <w:r>
          <w:instrText>PAGE   \* MERGEFORMAT</w:instrText>
        </w:r>
        <w:r>
          <w:fldChar w:fldCharType="separate"/>
        </w:r>
        <w:r w:rsidR="00556E42">
          <w:rPr>
            <w:noProof/>
          </w:rPr>
          <w:t>16</w:t>
        </w:r>
        <w:r>
          <w:fldChar w:fldCharType="end"/>
        </w:r>
      </w:p>
    </w:sdtContent>
  </w:sdt>
  <w:p w14:paraId="2BF1DD8D" w14:textId="77777777" w:rsidR="00E86AEE" w:rsidRDefault="00E86A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67D7" w14:textId="77777777" w:rsidR="00CA0510" w:rsidRDefault="00CA0510" w:rsidP="00E86AEE">
      <w:pPr>
        <w:spacing w:after="0" w:line="240" w:lineRule="auto"/>
      </w:pPr>
      <w:r>
        <w:separator/>
      </w:r>
    </w:p>
  </w:footnote>
  <w:footnote w:type="continuationSeparator" w:id="0">
    <w:p w14:paraId="04D2BD10" w14:textId="77777777" w:rsidR="00CA0510" w:rsidRDefault="00CA0510" w:rsidP="00E86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C18"/>
    <w:multiLevelType w:val="hybridMultilevel"/>
    <w:tmpl w:val="A1BAC3F2"/>
    <w:lvl w:ilvl="0" w:tplc="999EC560">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C83E28"/>
    <w:multiLevelType w:val="multilevel"/>
    <w:tmpl w:val="786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F2F7C"/>
    <w:multiLevelType w:val="hybridMultilevel"/>
    <w:tmpl w:val="A0626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4D3E35"/>
    <w:multiLevelType w:val="multilevel"/>
    <w:tmpl w:val="6DF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7"/>
    <w:rsid w:val="00000871"/>
    <w:rsid w:val="00003416"/>
    <w:rsid w:val="00005267"/>
    <w:rsid w:val="000063B2"/>
    <w:rsid w:val="0005298D"/>
    <w:rsid w:val="000675A6"/>
    <w:rsid w:val="000772F0"/>
    <w:rsid w:val="00086E50"/>
    <w:rsid w:val="000A2596"/>
    <w:rsid w:val="000B048D"/>
    <w:rsid w:val="000C03D8"/>
    <w:rsid w:val="000C563A"/>
    <w:rsid w:val="000D3CAC"/>
    <w:rsid w:val="000E48D7"/>
    <w:rsid w:val="000E6FB3"/>
    <w:rsid w:val="000F106F"/>
    <w:rsid w:val="00110F5F"/>
    <w:rsid w:val="00115134"/>
    <w:rsid w:val="00146580"/>
    <w:rsid w:val="001469C8"/>
    <w:rsid w:val="00165DDE"/>
    <w:rsid w:val="00185A61"/>
    <w:rsid w:val="001968BB"/>
    <w:rsid w:val="001A4EC7"/>
    <w:rsid w:val="001A694D"/>
    <w:rsid w:val="001B4E9A"/>
    <w:rsid w:val="001C3331"/>
    <w:rsid w:val="001C7112"/>
    <w:rsid w:val="001C7615"/>
    <w:rsid w:val="001D2F4F"/>
    <w:rsid w:val="001D4A11"/>
    <w:rsid w:val="001E46D1"/>
    <w:rsid w:val="001E7D00"/>
    <w:rsid w:val="00205C92"/>
    <w:rsid w:val="0021390F"/>
    <w:rsid w:val="00213FE6"/>
    <w:rsid w:val="002148D8"/>
    <w:rsid w:val="002175A1"/>
    <w:rsid w:val="00224BFA"/>
    <w:rsid w:val="002341AB"/>
    <w:rsid w:val="00242890"/>
    <w:rsid w:val="00254165"/>
    <w:rsid w:val="00277C59"/>
    <w:rsid w:val="0028296E"/>
    <w:rsid w:val="00291CF3"/>
    <w:rsid w:val="00296EF7"/>
    <w:rsid w:val="002971DA"/>
    <w:rsid w:val="002A6844"/>
    <w:rsid w:val="002B0D2D"/>
    <w:rsid w:val="002E0E7A"/>
    <w:rsid w:val="003143E6"/>
    <w:rsid w:val="00316630"/>
    <w:rsid w:val="003261EA"/>
    <w:rsid w:val="00335934"/>
    <w:rsid w:val="00335B02"/>
    <w:rsid w:val="00354AEB"/>
    <w:rsid w:val="00357CEC"/>
    <w:rsid w:val="003678E0"/>
    <w:rsid w:val="00374648"/>
    <w:rsid w:val="003761B9"/>
    <w:rsid w:val="0038065F"/>
    <w:rsid w:val="00396B87"/>
    <w:rsid w:val="003A0CD0"/>
    <w:rsid w:val="003B4D69"/>
    <w:rsid w:val="003B6DFC"/>
    <w:rsid w:val="003D0AAD"/>
    <w:rsid w:val="003F23C9"/>
    <w:rsid w:val="003F521A"/>
    <w:rsid w:val="003F682F"/>
    <w:rsid w:val="00416282"/>
    <w:rsid w:val="00422852"/>
    <w:rsid w:val="004245B2"/>
    <w:rsid w:val="00451B13"/>
    <w:rsid w:val="00466A25"/>
    <w:rsid w:val="00473C42"/>
    <w:rsid w:val="004912F9"/>
    <w:rsid w:val="00493085"/>
    <w:rsid w:val="00494A63"/>
    <w:rsid w:val="004A503A"/>
    <w:rsid w:val="004B57F2"/>
    <w:rsid w:val="004E17C6"/>
    <w:rsid w:val="004E6473"/>
    <w:rsid w:val="004F5D10"/>
    <w:rsid w:val="00505A93"/>
    <w:rsid w:val="0053617A"/>
    <w:rsid w:val="005462EC"/>
    <w:rsid w:val="005462F6"/>
    <w:rsid w:val="00546BEC"/>
    <w:rsid w:val="00551ADB"/>
    <w:rsid w:val="00552AB0"/>
    <w:rsid w:val="005537D9"/>
    <w:rsid w:val="00556E42"/>
    <w:rsid w:val="00565172"/>
    <w:rsid w:val="00574166"/>
    <w:rsid w:val="00582887"/>
    <w:rsid w:val="005907A7"/>
    <w:rsid w:val="00593494"/>
    <w:rsid w:val="005B7B34"/>
    <w:rsid w:val="005B7ED1"/>
    <w:rsid w:val="005C2AF1"/>
    <w:rsid w:val="005D5FD6"/>
    <w:rsid w:val="005D75F9"/>
    <w:rsid w:val="005E2F60"/>
    <w:rsid w:val="00613D04"/>
    <w:rsid w:val="0065210A"/>
    <w:rsid w:val="00660CC4"/>
    <w:rsid w:val="0067741E"/>
    <w:rsid w:val="00680DAC"/>
    <w:rsid w:val="006937EE"/>
    <w:rsid w:val="006B4E37"/>
    <w:rsid w:val="006B6793"/>
    <w:rsid w:val="006C71C8"/>
    <w:rsid w:val="006D1375"/>
    <w:rsid w:val="006D5437"/>
    <w:rsid w:val="006E1189"/>
    <w:rsid w:val="006F22E2"/>
    <w:rsid w:val="006F2A6D"/>
    <w:rsid w:val="0070278B"/>
    <w:rsid w:val="00710761"/>
    <w:rsid w:val="00727E2D"/>
    <w:rsid w:val="0073242A"/>
    <w:rsid w:val="00736974"/>
    <w:rsid w:val="00752C13"/>
    <w:rsid w:val="007636DD"/>
    <w:rsid w:val="00766372"/>
    <w:rsid w:val="00771164"/>
    <w:rsid w:val="007841D4"/>
    <w:rsid w:val="007869B2"/>
    <w:rsid w:val="0079085D"/>
    <w:rsid w:val="00790D74"/>
    <w:rsid w:val="0079246E"/>
    <w:rsid w:val="007934EC"/>
    <w:rsid w:val="007967EA"/>
    <w:rsid w:val="007A6EC2"/>
    <w:rsid w:val="007B04F8"/>
    <w:rsid w:val="007B70C6"/>
    <w:rsid w:val="007B7485"/>
    <w:rsid w:val="007C2FD0"/>
    <w:rsid w:val="007D1563"/>
    <w:rsid w:val="007D3324"/>
    <w:rsid w:val="007D5A54"/>
    <w:rsid w:val="007D7915"/>
    <w:rsid w:val="007F385C"/>
    <w:rsid w:val="007F746E"/>
    <w:rsid w:val="008150E9"/>
    <w:rsid w:val="008250A1"/>
    <w:rsid w:val="00861360"/>
    <w:rsid w:val="008649B0"/>
    <w:rsid w:val="00872033"/>
    <w:rsid w:val="00874C8D"/>
    <w:rsid w:val="0088286C"/>
    <w:rsid w:val="00893E87"/>
    <w:rsid w:val="008A0C88"/>
    <w:rsid w:val="008A56AD"/>
    <w:rsid w:val="008B102E"/>
    <w:rsid w:val="008E2109"/>
    <w:rsid w:val="008F2A43"/>
    <w:rsid w:val="008F3326"/>
    <w:rsid w:val="008F6A29"/>
    <w:rsid w:val="008F7404"/>
    <w:rsid w:val="00923230"/>
    <w:rsid w:val="00926257"/>
    <w:rsid w:val="0094170E"/>
    <w:rsid w:val="00944E5E"/>
    <w:rsid w:val="00954CDA"/>
    <w:rsid w:val="00967891"/>
    <w:rsid w:val="0098460C"/>
    <w:rsid w:val="00984AB0"/>
    <w:rsid w:val="00984DB0"/>
    <w:rsid w:val="009A38AB"/>
    <w:rsid w:val="009A6F2F"/>
    <w:rsid w:val="009C13AC"/>
    <w:rsid w:val="009C425C"/>
    <w:rsid w:val="009E0991"/>
    <w:rsid w:val="009F422D"/>
    <w:rsid w:val="009F63CE"/>
    <w:rsid w:val="00A12FB8"/>
    <w:rsid w:val="00A12FED"/>
    <w:rsid w:val="00A1582A"/>
    <w:rsid w:val="00A4023C"/>
    <w:rsid w:val="00A45CED"/>
    <w:rsid w:val="00A51895"/>
    <w:rsid w:val="00A57FA6"/>
    <w:rsid w:val="00A61198"/>
    <w:rsid w:val="00A62C62"/>
    <w:rsid w:val="00A66DAA"/>
    <w:rsid w:val="00A70734"/>
    <w:rsid w:val="00A961D0"/>
    <w:rsid w:val="00A964A1"/>
    <w:rsid w:val="00AB1498"/>
    <w:rsid w:val="00AB3B0E"/>
    <w:rsid w:val="00AC29FE"/>
    <w:rsid w:val="00AC404D"/>
    <w:rsid w:val="00AC4E1A"/>
    <w:rsid w:val="00AD138C"/>
    <w:rsid w:val="00AD1D52"/>
    <w:rsid w:val="00AE047A"/>
    <w:rsid w:val="00AE618B"/>
    <w:rsid w:val="00AE6909"/>
    <w:rsid w:val="00AF01C7"/>
    <w:rsid w:val="00AF14D3"/>
    <w:rsid w:val="00AF405F"/>
    <w:rsid w:val="00B00540"/>
    <w:rsid w:val="00B13B0F"/>
    <w:rsid w:val="00B22290"/>
    <w:rsid w:val="00B4162B"/>
    <w:rsid w:val="00B565D3"/>
    <w:rsid w:val="00B70FF1"/>
    <w:rsid w:val="00B71D50"/>
    <w:rsid w:val="00B7297B"/>
    <w:rsid w:val="00B761ED"/>
    <w:rsid w:val="00B84075"/>
    <w:rsid w:val="00BB6FD6"/>
    <w:rsid w:val="00BC5C76"/>
    <w:rsid w:val="00BD0582"/>
    <w:rsid w:val="00BD11CD"/>
    <w:rsid w:val="00BF4759"/>
    <w:rsid w:val="00BF732C"/>
    <w:rsid w:val="00C06DED"/>
    <w:rsid w:val="00C25C73"/>
    <w:rsid w:val="00C45B93"/>
    <w:rsid w:val="00C45C0C"/>
    <w:rsid w:val="00C5091D"/>
    <w:rsid w:val="00C52A79"/>
    <w:rsid w:val="00C54516"/>
    <w:rsid w:val="00C5501E"/>
    <w:rsid w:val="00C5647D"/>
    <w:rsid w:val="00C57619"/>
    <w:rsid w:val="00C60344"/>
    <w:rsid w:val="00C646A3"/>
    <w:rsid w:val="00C65A1C"/>
    <w:rsid w:val="00C71978"/>
    <w:rsid w:val="00C72DF2"/>
    <w:rsid w:val="00C74F0B"/>
    <w:rsid w:val="00C82C4F"/>
    <w:rsid w:val="00C834DB"/>
    <w:rsid w:val="00C90313"/>
    <w:rsid w:val="00C93A9A"/>
    <w:rsid w:val="00CA0510"/>
    <w:rsid w:val="00CB6CB4"/>
    <w:rsid w:val="00CC324F"/>
    <w:rsid w:val="00CD4B50"/>
    <w:rsid w:val="00CE14F8"/>
    <w:rsid w:val="00CF4B0E"/>
    <w:rsid w:val="00D004C6"/>
    <w:rsid w:val="00D00659"/>
    <w:rsid w:val="00D026F9"/>
    <w:rsid w:val="00D04CBB"/>
    <w:rsid w:val="00D04D2D"/>
    <w:rsid w:val="00D0644D"/>
    <w:rsid w:val="00D256A4"/>
    <w:rsid w:val="00D30D38"/>
    <w:rsid w:val="00D33406"/>
    <w:rsid w:val="00D52DE5"/>
    <w:rsid w:val="00D62114"/>
    <w:rsid w:val="00D63F12"/>
    <w:rsid w:val="00D72221"/>
    <w:rsid w:val="00D81EED"/>
    <w:rsid w:val="00D913C9"/>
    <w:rsid w:val="00D95F94"/>
    <w:rsid w:val="00DA4CFA"/>
    <w:rsid w:val="00DC1598"/>
    <w:rsid w:val="00DC3C34"/>
    <w:rsid w:val="00DD2352"/>
    <w:rsid w:val="00DE450B"/>
    <w:rsid w:val="00DE7D6B"/>
    <w:rsid w:val="00DF582A"/>
    <w:rsid w:val="00DF6BC4"/>
    <w:rsid w:val="00E04682"/>
    <w:rsid w:val="00E1280C"/>
    <w:rsid w:val="00E309F6"/>
    <w:rsid w:val="00E61B7B"/>
    <w:rsid w:val="00E63E76"/>
    <w:rsid w:val="00E70772"/>
    <w:rsid w:val="00E7311F"/>
    <w:rsid w:val="00E73702"/>
    <w:rsid w:val="00E76DEC"/>
    <w:rsid w:val="00E82B03"/>
    <w:rsid w:val="00E86AEE"/>
    <w:rsid w:val="00E908BB"/>
    <w:rsid w:val="00E92C9E"/>
    <w:rsid w:val="00E93E23"/>
    <w:rsid w:val="00EC658D"/>
    <w:rsid w:val="00ED7F5E"/>
    <w:rsid w:val="00EE58DC"/>
    <w:rsid w:val="00EF18C4"/>
    <w:rsid w:val="00EF28D3"/>
    <w:rsid w:val="00EF32BB"/>
    <w:rsid w:val="00F07ABA"/>
    <w:rsid w:val="00F07B57"/>
    <w:rsid w:val="00F251DE"/>
    <w:rsid w:val="00F33103"/>
    <w:rsid w:val="00F4689F"/>
    <w:rsid w:val="00F46A48"/>
    <w:rsid w:val="00F64115"/>
    <w:rsid w:val="00F668E6"/>
    <w:rsid w:val="00F72399"/>
    <w:rsid w:val="00F8497E"/>
    <w:rsid w:val="00F9395A"/>
    <w:rsid w:val="00F95016"/>
    <w:rsid w:val="00FA0ADD"/>
    <w:rsid w:val="00FB270E"/>
    <w:rsid w:val="00FC14A4"/>
    <w:rsid w:val="00FC3355"/>
    <w:rsid w:val="00FC5041"/>
    <w:rsid w:val="00FC6809"/>
    <w:rsid w:val="00FC7115"/>
    <w:rsid w:val="00FE152B"/>
    <w:rsid w:val="00FE635C"/>
    <w:rsid w:val="00FE64D0"/>
    <w:rsid w:val="00FF402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2B87"/>
  <w15:docId w15:val="{13450225-5520-B84C-9D12-DBACD51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E37"/>
    <w:rPr>
      <w:color w:val="0000FF" w:themeColor="hyperlink"/>
      <w:u w:val="single"/>
    </w:rPr>
  </w:style>
  <w:style w:type="paragraph" w:styleId="a4">
    <w:name w:val="Balloon Text"/>
    <w:basedOn w:val="a"/>
    <w:link w:val="a5"/>
    <w:uiPriority w:val="99"/>
    <w:semiHidden/>
    <w:unhideWhenUsed/>
    <w:rsid w:val="007F385C"/>
    <w:pPr>
      <w:spacing w:after="0" w:line="240" w:lineRule="auto"/>
    </w:pPr>
    <w:rPr>
      <w:rFonts w:ascii="Tahoma" w:hAnsi="Tahoma" w:cs="Tahoma"/>
      <w:sz w:val="16"/>
      <w:szCs w:val="16"/>
    </w:rPr>
  </w:style>
  <w:style w:type="character" w:customStyle="1" w:styleId="a5">
    <w:name w:val="批注框文本 字符"/>
    <w:basedOn w:val="a0"/>
    <w:link w:val="a4"/>
    <w:uiPriority w:val="99"/>
    <w:semiHidden/>
    <w:rsid w:val="007F385C"/>
    <w:rPr>
      <w:rFonts w:ascii="Tahoma" w:hAnsi="Tahoma" w:cs="Tahoma"/>
      <w:sz w:val="16"/>
      <w:szCs w:val="16"/>
    </w:rPr>
  </w:style>
  <w:style w:type="paragraph" w:styleId="a6">
    <w:name w:val="List Paragraph"/>
    <w:basedOn w:val="a"/>
    <w:uiPriority w:val="34"/>
    <w:qFormat/>
    <w:rsid w:val="007F385C"/>
    <w:pPr>
      <w:ind w:left="720"/>
      <w:contextualSpacing/>
    </w:pPr>
  </w:style>
  <w:style w:type="table" w:styleId="a7">
    <w:name w:val="Table Grid"/>
    <w:basedOn w:val="a1"/>
    <w:uiPriority w:val="59"/>
    <w:rsid w:val="00F6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86AEE"/>
    <w:pPr>
      <w:tabs>
        <w:tab w:val="center" w:pos="4819"/>
        <w:tab w:val="right" w:pos="9638"/>
      </w:tabs>
      <w:spacing w:after="0" w:line="240" w:lineRule="auto"/>
    </w:pPr>
  </w:style>
  <w:style w:type="character" w:customStyle="1" w:styleId="a9">
    <w:name w:val="页眉 字符"/>
    <w:basedOn w:val="a0"/>
    <w:link w:val="a8"/>
    <w:uiPriority w:val="99"/>
    <w:rsid w:val="00E86AEE"/>
  </w:style>
  <w:style w:type="paragraph" w:styleId="aa">
    <w:name w:val="footer"/>
    <w:basedOn w:val="a"/>
    <w:link w:val="ab"/>
    <w:uiPriority w:val="99"/>
    <w:unhideWhenUsed/>
    <w:rsid w:val="00E86AEE"/>
    <w:pPr>
      <w:tabs>
        <w:tab w:val="center" w:pos="4819"/>
        <w:tab w:val="right" w:pos="9638"/>
      </w:tabs>
      <w:spacing w:after="0" w:line="240" w:lineRule="auto"/>
    </w:pPr>
  </w:style>
  <w:style w:type="character" w:customStyle="1" w:styleId="ab">
    <w:name w:val="页脚 字符"/>
    <w:basedOn w:val="a0"/>
    <w:link w:val="aa"/>
    <w:uiPriority w:val="99"/>
    <w:rsid w:val="00E86AEE"/>
  </w:style>
  <w:style w:type="paragraph" w:customStyle="1" w:styleId="Default">
    <w:name w:val="Default"/>
    <w:rsid w:val="00CC324F"/>
    <w:pPr>
      <w:autoSpaceDE w:val="0"/>
      <w:autoSpaceDN w:val="0"/>
      <w:adjustRightInd w:val="0"/>
      <w:spacing w:after="0" w:line="240" w:lineRule="auto"/>
    </w:pPr>
    <w:rPr>
      <w:rFonts w:ascii="Humanist 77 7 BT" w:hAnsi="Humanist 77 7 BT" w:cs="Humanist 77 7 BT"/>
      <w:color w:val="000000"/>
      <w:sz w:val="24"/>
      <w:szCs w:val="24"/>
    </w:rPr>
  </w:style>
  <w:style w:type="paragraph" w:styleId="ac">
    <w:name w:val="Plain Text"/>
    <w:basedOn w:val="a"/>
    <w:link w:val="ad"/>
    <w:rsid w:val="00E309F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d">
    <w:name w:val="纯文本 字符"/>
    <w:basedOn w:val="a0"/>
    <w:link w:val="ac"/>
    <w:rsid w:val="00E309F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1805">
      <w:bodyDiv w:val="1"/>
      <w:marLeft w:val="0"/>
      <w:marRight w:val="0"/>
      <w:marTop w:val="0"/>
      <w:marBottom w:val="0"/>
      <w:divBdr>
        <w:top w:val="none" w:sz="0" w:space="0" w:color="auto"/>
        <w:left w:val="none" w:sz="0" w:space="0" w:color="auto"/>
        <w:bottom w:val="none" w:sz="0" w:space="0" w:color="auto"/>
        <w:right w:val="none" w:sz="0" w:space="0" w:color="auto"/>
      </w:divBdr>
    </w:div>
    <w:div w:id="2131244816">
      <w:bodyDiv w:val="1"/>
      <w:marLeft w:val="0"/>
      <w:marRight w:val="0"/>
      <w:marTop w:val="0"/>
      <w:marBottom w:val="0"/>
      <w:divBdr>
        <w:top w:val="none" w:sz="0" w:space="0" w:color="auto"/>
        <w:left w:val="none" w:sz="0" w:space="0" w:color="auto"/>
        <w:bottom w:val="none" w:sz="0" w:space="0" w:color="auto"/>
        <w:right w:val="none" w:sz="0" w:space="0" w:color="auto"/>
      </w:divBdr>
      <w:divsChild>
        <w:div w:id="2092500922">
          <w:marLeft w:val="0"/>
          <w:marRight w:val="0"/>
          <w:marTop w:val="0"/>
          <w:marBottom w:val="0"/>
          <w:divBdr>
            <w:top w:val="none" w:sz="0" w:space="0" w:color="auto"/>
            <w:left w:val="none" w:sz="0" w:space="0" w:color="auto"/>
            <w:bottom w:val="none" w:sz="0" w:space="0" w:color="auto"/>
            <w:right w:val="none" w:sz="0" w:space="0" w:color="auto"/>
          </w:divBdr>
          <w:divsChild>
            <w:div w:id="1557466713">
              <w:marLeft w:val="0"/>
              <w:marRight w:val="0"/>
              <w:marTop w:val="0"/>
              <w:marBottom w:val="0"/>
              <w:divBdr>
                <w:top w:val="none" w:sz="0" w:space="0" w:color="auto"/>
                <w:left w:val="none" w:sz="0" w:space="0" w:color="auto"/>
                <w:bottom w:val="none" w:sz="0" w:space="0" w:color="auto"/>
                <w:right w:val="none" w:sz="0" w:space="0" w:color="auto"/>
              </w:divBdr>
              <w:divsChild>
                <w:div w:id="228537700">
                  <w:marLeft w:val="0"/>
                  <w:marRight w:val="0"/>
                  <w:marTop w:val="0"/>
                  <w:marBottom w:val="0"/>
                  <w:divBdr>
                    <w:top w:val="none" w:sz="0" w:space="0" w:color="auto"/>
                    <w:left w:val="none" w:sz="0" w:space="0" w:color="auto"/>
                    <w:bottom w:val="none" w:sz="0" w:space="0" w:color="auto"/>
                    <w:right w:val="none" w:sz="0" w:space="0" w:color="auto"/>
                  </w:divBdr>
                  <w:divsChild>
                    <w:div w:id="962618115">
                      <w:marLeft w:val="0"/>
                      <w:marRight w:val="0"/>
                      <w:marTop w:val="0"/>
                      <w:marBottom w:val="0"/>
                      <w:divBdr>
                        <w:top w:val="none" w:sz="0" w:space="0" w:color="auto"/>
                        <w:left w:val="none" w:sz="0" w:space="0" w:color="auto"/>
                        <w:bottom w:val="none" w:sz="0" w:space="0" w:color="auto"/>
                        <w:right w:val="none" w:sz="0" w:space="0" w:color="auto"/>
                      </w:divBdr>
                      <w:divsChild>
                        <w:div w:id="1918634149">
                          <w:marLeft w:val="0"/>
                          <w:marRight w:val="0"/>
                          <w:marTop w:val="0"/>
                          <w:marBottom w:val="0"/>
                          <w:divBdr>
                            <w:top w:val="none" w:sz="0" w:space="0" w:color="auto"/>
                            <w:left w:val="none" w:sz="0" w:space="0" w:color="auto"/>
                            <w:bottom w:val="none" w:sz="0" w:space="0" w:color="auto"/>
                            <w:right w:val="none" w:sz="0" w:space="0" w:color="auto"/>
                          </w:divBdr>
                          <w:divsChild>
                            <w:div w:id="432825401">
                              <w:marLeft w:val="0"/>
                              <w:marRight w:val="0"/>
                              <w:marTop w:val="0"/>
                              <w:marBottom w:val="0"/>
                              <w:divBdr>
                                <w:top w:val="none" w:sz="0" w:space="0" w:color="auto"/>
                                <w:left w:val="none" w:sz="0" w:space="0" w:color="auto"/>
                                <w:bottom w:val="none" w:sz="0" w:space="0" w:color="auto"/>
                                <w:right w:val="none" w:sz="0" w:space="0" w:color="auto"/>
                              </w:divBdr>
                              <w:divsChild>
                                <w:div w:id="1734697211">
                                  <w:marLeft w:val="0"/>
                                  <w:marRight w:val="0"/>
                                  <w:marTop w:val="210"/>
                                  <w:marBottom w:val="0"/>
                                  <w:divBdr>
                                    <w:top w:val="none" w:sz="0" w:space="0" w:color="auto"/>
                                    <w:left w:val="none" w:sz="0" w:space="0" w:color="auto"/>
                                    <w:bottom w:val="none" w:sz="0" w:space="0" w:color="auto"/>
                                    <w:right w:val="none" w:sz="0" w:space="0" w:color="auto"/>
                                  </w:divBdr>
                                  <w:divsChild>
                                    <w:div w:id="1712222902">
                                      <w:marLeft w:val="0"/>
                                      <w:marRight w:val="0"/>
                                      <w:marTop w:val="0"/>
                                      <w:marBottom w:val="0"/>
                                      <w:divBdr>
                                        <w:top w:val="none" w:sz="0" w:space="0" w:color="auto"/>
                                        <w:left w:val="none" w:sz="0" w:space="0" w:color="auto"/>
                                        <w:bottom w:val="none" w:sz="0" w:space="0" w:color="auto"/>
                                        <w:right w:val="none" w:sz="0" w:space="0" w:color="auto"/>
                                      </w:divBdr>
                                      <w:divsChild>
                                        <w:div w:id="932321321">
                                          <w:marLeft w:val="-240"/>
                                          <w:marRight w:val="-240"/>
                                          <w:marTop w:val="0"/>
                                          <w:marBottom w:val="0"/>
                                          <w:divBdr>
                                            <w:top w:val="none" w:sz="0" w:space="0" w:color="auto"/>
                                            <w:left w:val="none" w:sz="0" w:space="0" w:color="auto"/>
                                            <w:bottom w:val="none" w:sz="0" w:space="0" w:color="auto"/>
                                            <w:right w:val="none" w:sz="0" w:space="0" w:color="auto"/>
                                          </w:divBdr>
                                          <w:divsChild>
                                            <w:div w:id="1819494076">
                                              <w:marLeft w:val="0"/>
                                              <w:marRight w:val="0"/>
                                              <w:marTop w:val="0"/>
                                              <w:marBottom w:val="0"/>
                                              <w:divBdr>
                                                <w:top w:val="none" w:sz="0" w:space="0" w:color="auto"/>
                                                <w:left w:val="none" w:sz="0" w:space="0" w:color="auto"/>
                                                <w:bottom w:val="none" w:sz="0" w:space="0" w:color="auto"/>
                                                <w:right w:val="none" w:sz="0" w:space="0" w:color="auto"/>
                                              </w:divBdr>
                                              <w:divsChild>
                                                <w:div w:id="85199762">
                                                  <w:marLeft w:val="0"/>
                                                  <w:marRight w:val="0"/>
                                                  <w:marTop w:val="150"/>
                                                  <w:marBottom w:val="270"/>
                                                  <w:divBdr>
                                                    <w:top w:val="none" w:sz="0" w:space="0" w:color="auto"/>
                                                    <w:left w:val="none" w:sz="0" w:space="0" w:color="auto"/>
                                                    <w:bottom w:val="none" w:sz="0" w:space="0" w:color="auto"/>
                                                    <w:right w:val="none" w:sz="0" w:space="0" w:color="auto"/>
                                                  </w:divBdr>
                                                  <w:divsChild>
                                                    <w:div w:id="45029995">
                                                      <w:marLeft w:val="0"/>
                                                      <w:marRight w:val="0"/>
                                                      <w:marTop w:val="0"/>
                                                      <w:marBottom w:val="0"/>
                                                      <w:divBdr>
                                                        <w:top w:val="none" w:sz="0" w:space="0" w:color="auto"/>
                                                        <w:left w:val="none" w:sz="0" w:space="0" w:color="auto"/>
                                                        <w:bottom w:val="none" w:sz="0" w:space="0" w:color="auto"/>
                                                        <w:right w:val="none" w:sz="0" w:space="0" w:color="auto"/>
                                                      </w:divBdr>
                                                      <w:divsChild>
                                                        <w:div w:id="1353723290">
                                                          <w:marLeft w:val="0"/>
                                                          <w:marRight w:val="0"/>
                                                          <w:marTop w:val="0"/>
                                                          <w:marBottom w:val="0"/>
                                                          <w:divBdr>
                                                            <w:top w:val="none" w:sz="0" w:space="0" w:color="auto"/>
                                                            <w:left w:val="none" w:sz="0" w:space="0" w:color="auto"/>
                                                            <w:bottom w:val="none" w:sz="0" w:space="0" w:color="auto"/>
                                                            <w:right w:val="none" w:sz="0" w:space="0" w:color="auto"/>
                                                          </w:divBdr>
                                                          <w:divsChild>
                                                            <w:div w:id="725449312">
                                                              <w:marLeft w:val="0"/>
                                                              <w:marRight w:val="0"/>
                                                              <w:marTop w:val="0"/>
                                                              <w:marBottom w:val="0"/>
                                                              <w:divBdr>
                                                                <w:top w:val="none" w:sz="0" w:space="0" w:color="auto"/>
                                                                <w:left w:val="none" w:sz="0" w:space="0" w:color="auto"/>
                                                                <w:bottom w:val="none" w:sz="0" w:space="0" w:color="auto"/>
                                                                <w:right w:val="none" w:sz="0" w:space="0" w:color="auto"/>
                                                              </w:divBdr>
                                                              <w:divsChild>
                                                                <w:div w:id="890118036">
                                                                  <w:marLeft w:val="0"/>
                                                                  <w:marRight w:val="0"/>
                                                                  <w:marTop w:val="0"/>
                                                                  <w:marBottom w:val="0"/>
                                                                  <w:divBdr>
                                                                    <w:top w:val="none" w:sz="0" w:space="0" w:color="auto"/>
                                                                    <w:left w:val="none" w:sz="0" w:space="0" w:color="auto"/>
                                                                    <w:bottom w:val="none" w:sz="0" w:space="0" w:color="auto"/>
                                                                    <w:right w:val="none" w:sz="0" w:space="0" w:color="auto"/>
                                                                  </w:divBdr>
                                                                  <w:divsChild>
                                                                    <w:div w:id="384067789">
                                                                      <w:marLeft w:val="0"/>
                                                                      <w:marRight w:val="0"/>
                                                                      <w:marTop w:val="0"/>
                                                                      <w:marBottom w:val="0"/>
                                                                      <w:divBdr>
                                                                        <w:top w:val="none" w:sz="0" w:space="0" w:color="auto"/>
                                                                        <w:left w:val="none" w:sz="0" w:space="0" w:color="auto"/>
                                                                        <w:bottom w:val="none" w:sz="0" w:space="0" w:color="auto"/>
                                                                        <w:right w:val="none" w:sz="0" w:space="0" w:color="auto"/>
                                                                      </w:divBdr>
                                                                    </w:div>
                                                                  </w:divsChild>
                                                                </w:div>
                                                                <w:div w:id="1828552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3747</Words>
  <Characters>21358</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dc:creator>
  <cp:lastModifiedBy>Liansheng Ma</cp:lastModifiedBy>
  <cp:revision>2</cp:revision>
  <dcterms:created xsi:type="dcterms:W3CDTF">2020-04-10T23:57:00Z</dcterms:created>
  <dcterms:modified xsi:type="dcterms:W3CDTF">2020-04-10T23:57:00Z</dcterms:modified>
</cp:coreProperties>
</file>