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9755F5" w14:textId="77777777" w:rsidR="00A77B3E" w:rsidRDefault="00A4667A" w:rsidP="00A4667A">
      <w:pPr>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45C94FFA" w14:textId="77777777" w:rsidR="00A77B3E" w:rsidRDefault="00A4667A" w:rsidP="00A4667A">
      <w:pPr>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55767</w:t>
      </w:r>
    </w:p>
    <w:p w14:paraId="570E0E99" w14:textId="663E6B25" w:rsidR="00A77B3E" w:rsidRDefault="00A4667A" w:rsidP="00A4667A">
      <w:pPr>
        <w:snapToGrid w:val="0"/>
        <w:spacing w:line="360" w:lineRule="auto"/>
        <w:jc w:val="both"/>
      </w:pPr>
      <w:r>
        <w:rPr>
          <w:rFonts w:ascii="Book Antiqua" w:eastAsia="Book Antiqua" w:hAnsi="Book Antiqua" w:cs="Book Antiqua"/>
          <w:b/>
          <w:color w:val="000000"/>
        </w:rPr>
        <w:t xml:space="preserve">Manuscript Type: </w:t>
      </w:r>
      <w:r w:rsidR="00502BF7" w:rsidRPr="00502BF7">
        <w:rPr>
          <w:rFonts w:ascii="Book Antiqua" w:eastAsia="Book Antiqua" w:hAnsi="Book Antiqua" w:cs="Book Antiqua"/>
          <w:color w:val="000000"/>
        </w:rPr>
        <w:t>MINIREVIEWS</w:t>
      </w:r>
    </w:p>
    <w:p w14:paraId="5152E92F" w14:textId="77777777" w:rsidR="00A77B3E" w:rsidRDefault="00A77B3E" w:rsidP="00A4667A">
      <w:pPr>
        <w:snapToGrid w:val="0"/>
        <w:spacing w:line="360" w:lineRule="auto"/>
        <w:jc w:val="both"/>
      </w:pPr>
    </w:p>
    <w:p w14:paraId="74C89599" w14:textId="77777777" w:rsidR="00A77B3E" w:rsidRDefault="00A4667A" w:rsidP="00A4667A">
      <w:pPr>
        <w:snapToGrid w:val="0"/>
        <w:spacing w:line="360" w:lineRule="auto"/>
        <w:jc w:val="both"/>
        <w:rPr>
          <w:lang w:eastAsia="zh-CN"/>
        </w:rPr>
      </w:pPr>
      <w:bookmarkStart w:id="0" w:name="OLE_LINK1932"/>
      <w:bookmarkStart w:id="1" w:name="OLE_LINK1933"/>
      <w:r>
        <w:rPr>
          <w:rFonts w:ascii="Book Antiqua" w:eastAsia="Book Antiqua" w:hAnsi="Book Antiqua" w:cs="Book Antiqua"/>
          <w:b/>
          <w:bCs/>
          <w:color w:val="000000"/>
          <w:shd w:val="clear" w:color="auto" w:fill="FFFFFF"/>
        </w:rPr>
        <w:t>Comprehensive review of hepatotoxicity associated with traditional Indian Ayurvedic herbs</w:t>
      </w:r>
      <w:bookmarkStart w:id="2" w:name="_GoBack"/>
      <w:bookmarkEnd w:id="2"/>
    </w:p>
    <w:bookmarkEnd w:id="0"/>
    <w:bookmarkEnd w:id="1"/>
    <w:p w14:paraId="4E201381" w14:textId="77777777" w:rsidR="00A77B3E" w:rsidRDefault="00A77B3E" w:rsidP="00A4667A">
      <w:pPr>
        <w:snapToGrid w:val="0"/>
        <w:spacing w:line="360" w:lineRule="auto"/>
        <w:jc w:val="both"/>
      </w:pPr>
    </w:p>
    <w:p w14:paraId="3F991EB2" w14:textId="77777777" w:rsidR="00A77B3E" w:rsidRDefault="00A4667A" w:rsidP="00A4667A">
      <w:pPr>
        <w:snapToGrid w:val="0"/>
        <w:spacing w:line="360" w:lineRule="auto"/>
        <w:jc w:val="both"/>
      </w:pPr>
      <w:r>
        <w:rPr>
          <w:rFonts w:ascii="Book Antiqua" w:eastAsia="Book Antiqua" w:hAnsi="Book Antiqua" w:cs="Book Antiqua"/>
          <w:color w:val="000000"/>
        </w:rPr>
        <w:t xml:space="preserve">Philips CA </w:t>
      </w:r>
      <w:r>
        <w:rPr>
          <w:rFonts w:ascii="Book Antiqua" w:eastAsia="Book Antiqua" w:hAnsi="Book Antiqua" w:cs="Book Antiqua"/>
          <w:i/>
          <w:iCs/>
          <w:color w:val="000000"/>
        </w:rPr>
        <w:t>et al.</w:t>
      </w:r>
      <w:r>
        <w:rPr>
          <w:rFonts w:ascii="Book Antiqua" w:eastAsia="Book Antiqua" w:hAnsi="Book Antiqua" w:cs="Book Antiqua"/>
          <w:color w:val="000000"/>
        </w:rPr>
        <w:t xml:space="preserve"> Ayurvedic herbs and liver toxicity</w:t>
      </w:r>
    </w:p>
    <w:p w14:paraId="703B5C8A" w14:textId="77777777" w:rsidR="00A77B3E" w:rsidRDefault="00A77B3E" w:rsidP="00A4667A">
      <w:pPr>
        <w:snapToGrid w:val="0"/>
        <w:spacing w:line="360" w:lineRule="auto"/>
        <w:jc w:val="both"/>
      </w:pPr>
    </w:p>
    <w:p w14:paraId="305A1E15" w14:textId="77777777" w:rsidR="00A77B3E" w:rsidRDefault="00A4667A" w:rsidP="00A4667A">
      <w:pPr>
        <w:snapToGrid w:val="0"/>
        <w:spacing w:line="360" w:lineRule="auto"/>
        <w:jc w:val="both"/>
        <w:rPr>
          <w:lang w:eastAsia="zh-CN"/>
        </w:rPr>
      </w:pPr>
      <w:r>
        <w:rPr>
          <w:rFonts w:ascii="Book Antiqua" w:eastAsia="Book Antiqua" w:hAnsi="Book Antiqua" w:cs="Book Antiqua"/>
          <w:color w:val="000000"/>
        </w:rPr>
        <w:t>Cyriac Abby Philips, Rizwan Ahamed, Sasidharan Rajesh, Tom George, Meera Mohanan, Philip Augustine</w:t>
      </w:r>
    </w:p>
    <w:p w14:paraId="0C40E087" w14:textId="77777777" w:rsidR="00A77B3E" w:rsidRDefault="00A77B3E" w:rsidP="00A4667A">
      <w:pPr>
        <w:snapToGrid w:val="0"/>
        <w:spacing w:line="360" w:lineRule="auto"/>
        <w:jc w:val="both"/>
      </w:pPr>
    </w:p>
    <w:p w14:paraId="2FF246CD" w14:textId="32804BA2" w:rsidR="00A77B3E" w:rsidRDefault="00A4667A" w:rsidP="00A4667A">
      <w:pPr>
        <w:snapToGrid w:val="0"/>
        <w:spacing w:line="360" w:lineRule="auto"/>
        <w:jc w:val="both"/>
      </w:pPr>
      <w:r>
        <w:rPr>
          <w:rFonts w:ascii="Book Antiqua" w:eastAsia="Book Antiqua" w:hAnsi="Book Antiqua" w:cs="Book Antiqua"/>
          <w:b/>
          <w:bCs/>
          <w:color w:val="000000"/>
        </w:rPr>
        <w:t xml:space="preserve">Cyriac Abby Philips, </w:t>
      </w:r>
      <w:proofErr w:type="gramStart"/>
      <w:r w:rsidR="001A6A5E">
        <w:rPr>
          <w:rFonts w:ascii="Book Antiqua" w:eastAsia="Book Antiqua" w:hAnsi="Book Antiqua" w:cs="Book Antiqua"/>
          <w:color w:val="000000"/>
        </w:rPr>
        <w:t>T</w:t>
      </w:r>
      <w:r>
        <w:rPr>
          <w:rFonts w:ascii="Book Antiqua" w:eastAsia="Book Antiqua" w:hAnsi="Book Antiqua" w:cs="Book Antiqua"/>
          <w:color w:val="000000"/>
        </w:rPr>
        <w:t>he</w:t>
      </w:r>
      <w:proofErr w:type="gramEnd"/>
      <w:r>
        <w:rPr>
          <w:rFonts w:ascii="Book Antiqua" w:eastAsia="Book Antiqua" w:hAnsi="Book Antiqua" w:cs="Book Antiqua"/>
          <w:color w:val="000000"/>
        </w:rPr>
        <w:t xml:space="preserve"> Liver Unit and Monarch</w:t>
      </w:r>
      <w:r w:rsidR="00BF4277">
        <w:rPr>
          <w:rFonts w:ascii="Book Antiqua" w:eastAsia="Book Antiqua" w:hAnsi="Book Antiqua" w:cs="Book Antiqua"/>
          <w:color w:val="000000"/>
        </w:rPr>
        <w:t xml:space="preserve"> Liver Lab</w:t>
      </w:r>
      <w:r>
        <w:rPr>
          <w:rFonts w:ascii="Book Antiqua" w:eastAsia="Book Antiqua" w:hAnsi="Book Antiqua" w:cs="Book Antiqua"/>
          <w:color w:val="000000"/>
        </w:rPr>
        <w:t>, Cochin Gastroenterology Group, Ernakulam Medical Center, Kochi 682028, Kerala, India</w:t>
      </w:r>
    </w:p>
    <w:p w14:paraId="7C93034E" w14:textId="77777777" w:rsidR="00A77B3E" w:rsidRDefault="00A77B3E" w:rsidP="00A4667A">
      <w:pPr>
        <w:snapToGrid w:val="0"/>
        <w:spacing w:line="360" w:lineRule="auto"/>
        <w:jc w:val="both"/>
      </w:pPr>
    </w:p>
    <w:p w14:paraId="2EF2C990" w14:textId="77777777" w:rsidR="00A77B3E" w:rsidRDefault="00A4667A" w:rsidP="00A4667A">
      <w:pPr>
        <w:snapToGrid w:val="0"/>
        <w:spacing w:line="360" w:lineRule="auto"/>
        <w:jc w:val="both"/>
      </w:pPr>
      <w:r>
        <w:rPr>
          <w:rFonts w:ascii="Book Antiqua" w:eastAsia="Book Antiqua" w:hAnsi="Book Antiqua" w:cs="Book Antiqua"/>
          <w:b/>
          <w:bCs/>
          <w:color w:val="000000"/>
        </w:rPr>
        <w:t xml:space="preserve">Rizwan Ahamed, Philip Augustine, </w:t>
      </w:r>
      <w:r>
        <w:rPr>
          <w:rFonts w:ascii="Book Antiqua" w:eastAsia="Book Antiqua" w:hAnsi="Book Antiqua" w:cs="Book Antiqua"/>
          <w:color w:val="000000"/>
        </w:rPr>
        <w:t>Gastroen</w:t>
      </w:r>
      <w:r w:rsidR="001343DE">
        <w:rPr>
          <w:rFonts w:ascii="Book Antiqua" w:eastAsia="Book Antiqua" w:hAnsi="Book Antiqua" w:cs="Book Antiqua"/>
          <w:color w:val="000000"/>
        </w:rPr>
        <w:t>terology and Advanced G</w:t>
      </w:r>
      <w:r>
        <w:rPr>
          <w:rFonts w:ascii="Book Antiqua" w:eastAsia="Book Antiqua" w:hAnsi="Book Antiqua" w:cs="Book Antiqua"/>
          <w:color w:val="000000"/>
        </w:rPr>
        <w:t>I Endoscopy, Cochin Gastroenterology Group, Ernakulam Medical Center, Kochi 682028, Kerala, India</w:t>
      </w:r>
    </w:p>
    <w:p w14:paraId="332B6777" w14:textId="77777777" w:rsidR="00A77B3E" w:rsidRDefault="00A77B3E" w:rsidP="00A4667A">
      <w:pPr>
        <w:snapToGrid w:val="0"/>
        <w:spacing w:line="360" w:lineRule="auto"/>
        <w:jc w:val="both"/>
      </w:pPr>
    </w:p>
    <w:p w14:paraId="232D0504" w14:textId="77777777" w:rsidR="00A77B3E" w:rsidRDefault="00A4667A" w:rsidP="00A4667A">
      <w:pPr>
        <w:snapToGrid w:val="0"/>
        <w:spacing w:line="360" w:lineRule="auto"/>
        <w:jc w:val="both"/>
      </w:pPr>
      <w:r>
        <w:rPr>
          <w:rFonts w:ascii="Book Antiqua" w:eastAsia="Book Antiqua" w:hAnsi="Book Antiqua" w:cs="Book Antiqua"/>
          <w:b/>
          <w:bCs/>
          <w:color w:val="000000"/>
        </w:rPr>
        <w:t xml:space="preserve">Sasidharan Rajesh, Tom George, </w:t>
      </w:r>
      <w:r>
        <w:rPr>
          <w:rFonts w:ascii="Book Antiqua" w:eastAsia="Book Antiqua" w:hAnsi="Book Antiqua" w:cs="Book Antiqua"/>
          <w:color w:val="000000"/>
        </w:rPr>
        <w:t>Division of Hepatobiliary Interventional Radiology, Cochin Gastroenterology Group, Ernakulam Medical Center, Kochi 682028, Kerala, India</w:t>
      </w:r>
    </w:p>
    <w:p w14:paraId="11263A8E" w14:textId="77777777" w:rsidR="00A77B3E" w:rsidRDefault="00A77B3E" w:rsidP="00A4667A">
      <w:pPr>
        <w:snapToGrid w:val="0"/>
        <w:spacing w:line="360" w:lineRule="auto"/>
        <w:jc w:val="both"/>
      </w:pPr>
    </w:p>
    <w:p w14:paraId="02A113BC" w14:textId="77777777" w:rsidR="00A77B3E" w:rsidRDefault="00A4667A" w:rsidP="00A4667A">
      <w:pPr>
        <w:snapToGrid w:val="0"/>
        <w:spacing w:line="360" w:lineRule="auto"/>
        <w:jc w:val="both"/>
      </w:pPr>
      <w:r>
        <w:rPr>
          <w:rFonts w:ascii="Book Antiqua" w:eastAsia="Book Antiqua" w:hAnsi="Book Antiqua" w:cs="Book Antiqua"/>
          <w:b/>
          <w:bCs/>
          <w:color w:val="000000"/>
        </w:rPr>
        <w:t xml:space="preserve">Meera Mohanan, </w:t>
      </w:r>
      <w:r>
        <w:rPr>
          <w:rFonts w:ascii="Book Antiqua" w:eastAsia="Book Antiqua" w:hAnsi="Book Antiqua" w:cs="Book Antiqua"/>
          <w:color w:val="000000"/>
        </w:rPr>
        <w:t>Anesthesia and Critical Care, Cochin Gastroenterology Group, Ernakulam Medical Center, Kochi 682028, Kerala, India</w:t>
      </w:r>
    </w:p>
    <w:p w14:paraId="787EC4F9" w14:textId="77777777" w:rsidR="00A77B3E" w:rsidRDefault="00A77B3E" w:rsidP="00A4667A">
      <w:pPr>
        <w:snapToGrid w:val="0"/>
        <w:spacing w:line="360" w:lineRule="auto"/>
        <w:jc w:val="both"/>
      </w:pPr>
    </w:p>
    <w:p w14:paraId="32576EB5" w14:textId="611EAEBF" w:rsidR="00A77B3E" w:rsidRDefault="00A4667A" w:rsidP="00A4667A">
      <w:pPr>
        <w:snapToGrid w:val="0"/>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Philips CA designed and wrote the original draft and was involved in the revision and editing of the manuscript; Ahamed R was involved in the writing, review and editing of the manuscript; Rajesh S was involved in </w:t>
      </w:r>
      <w:r>
        <w:rPr>
          <w:rFonts w:ascii="Book Antiqua" w:eastAsia="Book Antiqua" w:hAnsi="Book Antiqua" w:cs="Book Antiqua"/>
          <w:color w:val="000000"/>
        </w:rPr>
        <w:lastRenderedPageBreak/>
        <w:t xml:space="preserve">the writing, editing and review of the manuscript; George T was involved in writing, editing and reformatting of the manuscript; Mohanan M </w:t>
      </w:r>
      <w:r w:rsidR="00D42D8F">
        <w:rPr>
          <w:rFonts w:ascii="Book Antiqua" w:eastAsia="Book Antiqua" w:hAnsi="Book Antiqua" w:cs="Book Antiqua"/>
          <w:color w:val="000000"/>
        </w:rPr>
        <w:t xml:space="preserve">and Augustine P </w:t>
      </w:r>
      <w:r>
        <w:rPr>
          <w:rFonts w:ascii="Book Antiqua" w:eastAsia="Book Antiqua" w:hAnsi="Book Antiqua" w:cs="Book Antiqua"/>
          <w:color w:val="000000"/>
        </w:rPr>
        <w:t>w</w:t>
      </w:r>
      <w:r w:rsidR="00D42D8F">
        <w:rPr>
          <w:rFonts w:ascii="Book Antiqua" w:eastAsia="Book Antiqua" w:hAnsi="Book Antiqua" w:cs="Book Antiqua"/>
          <w:color w:val="000000"/>
        </w:rPr>
        <w:t xml:space="preserve">ere </w:t>
      </w:r>
      <w:r>
        <w:rPr>
          <w:rFonts w:ascii="Book Antiqua" w:eastAsia="Book Antiqua" w:hAnsi="Book Antiqua" w:cs="Book Antiqua"/>
          <w:color w:val="000000"/>
        </w:rPr>
        <w:t xml:space="preserve">involved in the editing and review of the manuscript; </w:t>
      </w:r>
      <w:r w:rsidR="00DF7EE1">
        <w:rPr>
          <w:rFonts w:ascii="Book Antiqua" w:eastAsia="Book Antiqua" w:hAnsi="Book Antiqua" w:cs="Book Antiqua"/>
          <w:color w:val="000000"/>
        </w:rPr>
        <w:t>a</w:t>
      </w:r>
      <w:r>
        <w:rPr>
          <w:rFonts w:ascii="Book Antiqua" w:eastAsia="Book Antiqua" w:hAnsi="Book Antiqua" w:cs="Book Antiqua"/>
          <w:color w:val="000000"/>
        </w:rPr>
        <w:t>ll authors have read and approve</w:t>
      </w:r>
      <w:r w:rsidR="00FC4EF7">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p w14:paraId="5F3EF609" w14:textId="77777777" w:rsidR="00A77B3E" w:rsidRDefault="00A77B3E" w:rsidP="00A4667A">
      <w:pPr>
        <w:snapToGrid w:val="0"/>
        <w:spacing w:line="360" w:lineRule="auto"/>
        <w:jc w:val="both"/>
      </w:pPr>
    </w:p>
    <w:p w14:paraId="5018B157" w14:textId="08B03D02" w:rsidR="0026662B"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Corresponding author: Cyriac Abby Philips, MD,</w:t>
      </w:r>
      <w:r w:rsidR="0026662B">
        <w:rPr>
          <w:rFonts w:ascii="Book Antiqua" w:eastAsia="Book Antiqua" w:hAnsi="Book Antiqua" w:cs="Book Antiqua"/>
          <w:b/>
          <w:bCs/>
          <w:color w:val="000000"/>
        </w:rPr>
        <w:t xml:space="preserve"> DM,</w:t>
      </w:r>
      <w:r>
        <w:rPr>
          <w:rFonts w:ascii="Book Antiqua" w:eastAsia="Book Antiqua" w:hAnsi="Book Antiqua" w:cs="Book Antiqua"/>
          <w:b/>
          <w:bCs/>
          <w:color w:val="000000"/>
        </w:rPr>
        <w:t xml:space="preserve"> </w:t>
      </w:r>
      <w:r w:rsidR="0026662B">
        <w:rPr>
          <w:rFonts w:ascii="Book Antiqua" w:eastAsia="Book Antiqua" w:hAnsi="Book Antiqua" w:cs="Book Antiqua"/>
          <w:b/>
          <w:bCs/>
          <w:color w:val="000000"/>
        </w:rPr>
        <w:t>Consultant Physician Scientist</w:t>
      </w:r>
      <w:r>
        <w:rPr>
          <w:rFonts w:ascii="Book Antiqua" w:eastAsia="Book Antiqua" w:hAnsi="Book Antiqua" w:cs="Book Antiqua"/>
          <w:b/>
          <w:bCs/>
          <w:color w:val="000000"/>
        </w:rPr>
        <w:t xml:space="preserve">, </w:t>
      </w:r>
      <w:r w:rsidR="001A6A5E">
        <w:rPr>
          <w:rFonts w:ascii="Book Antiqua" w:eastAsia="Book Antiqua" w:hAnsi="Book Antiqua" w:cs="Book Antiqua"/>
          <w:color w:val="000000"/>
        </w:rPr>
        <w:t>T</w:t>
      </w:r>
      <w:r>
        <w:rPr>
          <w:rFonts w:ascii="Book Antiqua" w:eastAsia="Book Antiqua" w:hAnsi="Book Antiqua" w:cs="Book Antiqua"/>
          <w:color w:val="000000"/>
        </w:rPr>
        <w:t>he Liver Unit and Monarch</w:t>
      </w:r>
      <w:r w:rsidR="00BF4277">
        <w:rPr>
          <w:rFonts w:ascii="Book Antiqua" w:eastAsia="Book Antiqua" w:hAnsi="Book Antiqua" w:cs="Book Antiqua"/>
          <w:color w:val="000000"/>
        </w:rPr>
        <w:t xml:space="preserve"> Liver Lab</w:t>
      </w:r>
      <w:r>
        <w:rPr>
          <w:rFonts w:ascii="Book Antiqua" w:eastAsia="Book Antiqua" w:hAnsi="Book Antiqua" w:cs="Book Antiqua"/>
          <w:color w:val="000000"/>
        </w:rPr>
        <w:t>, Cochin Gastroenterology Group, Ernakulam Medical Center, 10</w:t>
      </w:r>
      <w:r w:rsidRPr="00535142">
        <w:rPr>
          <w:rFonts w:ascii="Book Antiqua" w:eastAsia="Book Antiqua" w:hAnsi="Book Antiqua" w:cs="Book Antiqua"/>
          <w:color w:val="000000"/>
          <w:vertAlign w:val="superscript"/>
        </w:rPr>
        <w:t xml:space="preserve">th </w:t>
      </w:r>
      <w:r>
        <w:rPr>
          <w:rFonts w:ascii="Book Antiqua" w:eastAsia="Book Antiqua" w:hAnsi="Book Antiqua" w:cs="Book Antiqua"/>
          <w:color w:val="000000"/>
        </w:rPr>
        <w:t xml:space="preserve">Floor, E.M.C Hospital, NH-Bypass, Palarivattom, Kochi 682028, Kerala, India. </w:t>
      </w:r>
    </w:p>
    <w:p w14:paraId="0D71A0C6" w14:textId="636C62D7" w:rsidR="00A77B3E" w:rsidRDefault="00A4667A" w:rsidP="00A4667A">
      <w:pPr>
        <w:snapToGrid w:val="0"/>
        <w:spacing w:line="360" w:lineRule="auto"/>
        <w:jc w:val="both"/>
        <w:rPr>
          <w:lang w:eastAsia="zh-CN"/>
        </w:rPr>
      </w:pPr>
      <w:r>
        <w:rPr>
          <w:rFonts w:ascii="Book Antiqua" w:eastAsia="Book Antiqua" w:hAnsi="Book Antiqua" w:cs="Book Antiqua"/>
          <w:color w:val="000000"/>
        </w:rPr>
        <w:t>abbyphilips@gmail.com</w:t>
      </w:r>
    </w:p>
    <w:p w14:paraId="5B3175D0" w14:textId="77777777" w:rsidR="00A77B3E" w:rsidRDefault="00A77B3E" w:rsidP="00A4667A">
      <w:pPr>
        <w:snapToGrid w:val="0"/>
        <w:spacing w:line="360" w:lineRule="auto"/>
        <w:jc w:val="both"/>
      </w:pPr>
    </w:p>
    <w:p w14:paraId="13819B03" w14:textId="77777777" w:rsidR="00A77B3E" w:rsidRDefault="00A4667A" w:rsidP="00A4667A">
      <w:pPr>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 2020</w:t>
      </w:r>
    </w:p>
    <w:p w14:paraId="6E246B86" w14:textId="77777777" w:rsidR="00A77B3E" w:rsidRDefault="00A4667A" w:rsidP="00A4667A">
      <w:pPr>
        <w:snapToGri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16, 2020</w:t>
      </w:r>
    </w:p>
    <w:p w14:paraId="063DDEAE" w14:textId="227FE333" w:rsidR="00A77B3E" w:rsidRDefault="00A4667A" w:rsidP="00A4667A">
      <w:pPr>
        <w:snapToGrid w:val="0"/>
        <w:spacing w:line="360" w:lineRule="auto"/>
        <w:jc w:val="both"/>
      </w:pPr>
      <w:r>
        <w:rPr>
          <w:rFonts w:ascii="Book Antiqua" w:eastAsia="Book Antiqua" w:hAnsi="Book Antiqua" w:cs="Book Antiqua"/>
          <w:b/>
          <w:bCs/>
          <w:color w:val="000000"/>
        </w:rPr>
        <w:t xml:space="preserve">Accepted: </w:t>
      </w:r>
      <w:r w:rsidR="002C1020" w:rsidRPr="002C1020">
        <w:rPr>
          <w:rFonts w:ascii="Book Antiqua" w:eastAsia="Book Antiqua" w:hAnsi="Book Antiqua" w:cs="Book Antiqua"/>
          <w:bCs/>
          <w:color w:val="000000"/>
        </w:rPr>
        <w:t>August 15, 2020</w:t>
      </w:r>
    </w:p>
    <w:p w14:paraId="0E947B60" w14:textId="77777777" w:rsidR="00A77B3E" w:rsidRDefault="00A4667A" w:rsidP="00A4667A">
      <w:pPr>
        <w:snapToGrid w:val="0"/>
        <w:spacing w:line="360" w:lineRule="auto"/>
        <w:jc w:val="both"/>
      </w:pPr>
      <w:r>
        <w:rPr>
          <w:rFonts w:ascii="Book Antiqua" w:eastAsia="Book Antiqua" w:hAnsi="Book Antiqua" w:cs="Book Antiqua"/>
          <w:b/>
          <w:bCs/>
          <w:color w:val="000000"/>
        </w:rPr>
        <w:t xml:space="preserve">Published online: </w:t>
      </w:r>
    </w:p>
    <w:p w14:paraId="714DD442" w14:textId="77777777" w:rsidR="00A77B3E" w:rsidRDefault="00A77B3E" w:rsidP="00A4667A">
      <w:pPr>
        <w:snapToGrid w:val="0"/>
        <w:spacing w:line="360" w:lineRule="auto"/>
        <w:jc w:val="both"/>
        <w:sectPr w:rsidR="00A77B3E" w:rsidSect="000252F4">
          <w:footerReference w:type="default" r:id="rId9"/>
          <w:type w:val="continuous"/>
          <w:pgSz w:w="12240" w:h="15840"/>
          <w:pgMar w:top="1440" w:right="1800" w:bottom="1440" w:left="1800" w:header="720" w:footer="720" w:gutter="0"/>
          <w:cols w:space="720"/>
          <w:docGrid w:linePitch="360"/>
        </w:sectPr>
      </w:pPr>
    </w:p>
    <w:p w14:paraId="51D4E5A1" w14:textId="77777777" w:rsidR="00A77B3E" w:rsidRDefault="000252F4" w:rsidP="00A4667A">
      <w:pPr>
        <w:snapToGrid w:val="0"/>
        <w:spacing w:line="360" w:lineRule="auto"/>
        <w:jc w:val="both"/>
      </w:pPr>
      <w:r>
        <w:rPr>
          <w:rFonts w:ascii="Book Antiqua" w:eastAsia="Book Antiqua" w:hAnsi="Book Antiqua" w:cs="Book Antiqua"/>
          <w:b/>
          <w:color w:val="000000"/>
        </w:rPr>
        <w:lastRenderedPageBreak/>
        <w:br w:type="page"/>
      </w:r>
      <w:r w:rsidR="00A4667A">
        <w:rPr>
          <w:rFonts w:ascii="Book Antiqua" w:eastAsia="Book Antiqua" w:hAnsi="Book Antiqua" w:cs="Book Antiqua"/>
          <w:b/>
          <w:color w:val="000000"/>
        </w:rPr>
        <w:lastRenderedPageBreak/>
        <w:t>Abstract</w:t>
      </w:r>
    </w:p>
    <w:p w14:paraId="6F7A42DA" w14:textId="1FCA52F4" w:rsidR="00A77B3E" w:rsidRDefault="00A4667A" w:rsidP="00A4667A">
      <w:pPr>
        <w:snapToGrid w:val="0"/>
        <w:spacing w:line="360" w:lineRule="auto"/>
        <w:jc w:val="both"/>
      </w:pPr>
      <w:r>
        <w:rPr>
          <w:rFonts w:ascii="Book Antiqua" w:eastAsia="Book Antiqua" w:hAnsi="Book Antiqua" w:cs="Book Antiqua"/>
          <w:color w:val="000000"/>
        </w:rPr>
        <w:t xml:space="preserve">With growing antipathy toward conventional prescription drugs due to </w:t>
      </w:r>
      <w:r w:rsidR="00FC4EF7">
        <w:rPr>
          <w:rFonts w:ascii="Book Antiqua" w:eastAsia="Book Antiqua" w:hAnsi="Book Antiqua" w:cs="Book Antiqua"/>
          <w:color w:val="000000"/>
        </w:rPr>
        <w:t xml:space="preserve">the </w:t>
      </w:r>
      <w:r>
        <w:rPr>
          <w:rFonts w:ascii="Book Antiqua" w:eastAsia="Book Antiqua" w:hAnsi="Book Antiqua" w:cs="Book Antiqua"/>
          <w:color w:val="000000"/>
        </w:rPr>
        <w:t>fear of adverse events, the general and patient population</w:t>
      </w:r>
      <w:r w:rsidR="00FC4EF7">
        <w:rPr>
          <w:rFonts w:ascii="Book Antiqua" w:eastAsia="Book Antiqua" w:hAnsi="Book Antiqua" w:cs="Book Antiqua"/>
          <w:color w:val="000000"/>
        </w:rPr>
        <w:t>s</w:t>
      </w:r>
      <w:r>
        <w:rPr>
          <w:rFonts w:ascii="Book Antiqua" w:eastAsia="Book Antiqua" w:hAnsi="Book Antiqua" w:cs="Book Antiqua"/>
          <w:color w:val="000000"/>
        </w:rPr>
        <w:t xml:space="preserve"> have been increasingly using complementary and alternative medications (CAMs) for managing acute and chronic diseases. The general misconception is that natural herbal</w:t>
      </w:r>
      <w:r w:rsidR="00FC4EF7">
        <w:rPr>
          <w:rFonts w:ascii="Book Antiqua" w:eastAsia="Book Antiqua" w:hAnsi="Book Antiqua" w:cs="Book Antiqua"/>
          <w:color w:val="000000"/>
        </w:rPr>
        <w:t>-</w:t>
      </w:r>
      <w:r>
        <w:rPr>
          <w:rFonts w:ascii="Book Antiqua" w:eastAsia="Book Antiqua" w:hAnsi="Book Antiqua" w:cs="Book Antiqua"/>
          <w:color w:val="000000"/>
        </w:rPr>
        <w:t xml:space="preserve">based preparations are devoid of toxicity, and hence short- and long-term </w:t>
      </w:r>
      <w:proofErr w:type="gramStart"/>
      <w:r>
        <w:rPr>
          <w:rFonts w:ascii="Book Antiqua" w:eastAsia="Book Antiqua" w:hAnsi="Book Antiqua" w:cs="Book Antiqua"/>
          <w:color w:val="000000"/>
        </w:rPr>
        <w:t>use remain</w:t>
      </w:r>
      <w:proofErr w:type="gramEnd"/>
      <w:r>
        <w:rPr>
          <w:rFonts w:ascii="Book Antiqua" w:eastAsia="Book Antiqua" w:hAnsi="Book Antiqua" w:cs="Book Antiqua"/>
          <w:color w:val="000000"/>
        </w:rPr>
        <w:t xml:space="preserve"> justified among people as well as the CAM practitioners who prescribe these medicines. In this regard, Ayurvedic herbal medications have become one </w:t>
      </w:r>
      <w:r w:rsidR="00FC4EF7">
        <w:rPr>
          <w:rFonts w:ascii="Book Antiqua" w:eastAsia="Book Antiqua" w:hAnsi="Book Antiqua" w:cs="Book Antiqua"/>
          <w:color w:val="000000"/>
        </w:rPr>
        <w:t>of</w:t>
      </w:r>
      <w:r>
        <w:rPr>
          <w:rFonts w:ascii="Book Antiqua" w:eastAsia="Book Antiqua" w:hAnsi="Book Antiqua" w:cs="Book Antiqua"/>
          <w:color w:val="000000"/>
        </w:rPr>
        <w:t xml:space="preserve"> the most utilized in the East, specifically the Indian sub-continent, with increasing use in the West. Recent well-performed observational studies have confirmed the hepatotoxic potential of Ayurvedic drugs. Toxicity stems from direct effect</w:t>
      </w:r>
      <w:r w:rsidR="00FC4EF7">
        <w:rPr>
          <w:rFonts w:ascii="Book Antiqua" w:eastAsia="Book Antiqua" w:hAnsi="Book Antiqua" w:cs="Book Antiqua"/>
          <w:color w:val="000000"/>
        </w:rPr>
        <w:t>s</w:t>
      </w:r>
      <w:r>
        <w:rPr>
          <w:rFonts w:ascii="Book Antiqua" w:eastAsia="Book Antiqua" w:hAnsi="Book Antiqua" w:cs="Book Antiqua"/>
          <w:color w:val="000000"/>
        </w:rPr>
        <w:t xml:space="preserve"> or </w:t>
      </w:r>
      <w:r w:rsidR="00FC4EF7">
        <w:rPr>
          <w:rFonts w:ascii="Book Antiqua" w:eastAsia="Book Antiqua" w:hAnsi="Book Antiqua" w:cs="Book Antiqua"/>
          <w:color w:val="000000"/>
        </w:rPr>
        <w:t>from</w:t>
      </w:r>
      <w:r>
        <w:rPr>
          <w:rFonts w:ascii="Book Antiqua" w:eastAsia="Book Antiqua" w:hAnsi="Book Antiqua" w:cs="Book Antiqua"/>
          <w:color w:val="000000"/>
        </w:rPr>
        <w:t xml:space="preserve"> indirect effects through herbal metabolites, unknown herb-herb and herb-drug interactions, adulteration of Ayurvedic drugs with other prescription medicines, and contamination due to poor manufacturing practices. In this exhaustive review, we present details on the</w:t>
      </w:r>
      <w:r w:rsidR="00FC4EF7">
        <w:rPr>
          <w:rFonts w:ascii="Book Antiqua" w:eastAsia="Book Antiqua" w:hAnsi="Book Antiqua" w:cs="Book Antiqua"/>
          <w:color w:val="000000"/>
        </w:rPr>
        <w:t>ir</w:t>
      </w:r>
      <w:r>
        <w:rPr>
          <w:rFonts w:ascii="Book Antiqua" w:eastAsia="Book Antiqua" w:hAnsi="Book Antiqua" w:cs="Book Antiqua"/>
          <w:color w:val="000000"/>
        </w:rPr>
        <w:t xml:space="preserve"> hepatotoxic potential, discuss </w:t>
      </w:r>
      <w:r w:rsidR="00FC4EF7">
        <w:rPr>
          <w:rFonts w:ascii="Book Antiqua" w:eastAsia="Book Antiqua" w:hAnsi="Book Antiqua" w:cs="Book Antiqua"/>
          <w:color w:val="000000"/>
        </w:rPr>
        <w:t xml:space="preserve">the </w:t>
      </w:r>
      <w:r>
        <w:rPr>
          <w:rFonts w:ascii="Book Antiqua" w:eastAsia="Book Antiqua" w:hAnsi="Book Antiqua" w:cs="Book Antiqua"/>
          <w:color w:val="000000"/>
        </w:rPr>
        <w:t>mechanisms, clinical presentation, liver histology and patient outcomes of certain commonly used Ayurvedic herbs which w</w:t>
      </w:r>
      <w:r w:rsidR="00FC4EF7">
        <w:rPr>
          <w:rFonts w:ascii="Book Antiqua" w:eastAsia="Book Antiqua" w:hAnsi="Book Antiqua" w:cs="Book Antiqua"/>
          <w:color w:val="000000"/>
        </w:rPr>
        <w:t>ill</w:t>
      </w:r>
      <w:r>
        <w:rPr>
          <w:rFonts w:ascii="Book Antiqua" w:eastAsia="Book Antiqua" w:hAnsi="Book Antiqua" w:cs="Book Antiqua"/>
          <w:color w:val="000000"/>
        </w:rPr>
        <w:t xml:space="preserve"> serve as a knowledge bank for physicians caring for liver disease patients, to support early identification and treatment of those who present with CAM</w:t>
      </w:r>
      <w:r w:rsidR="00FC4EF7">
        <w:rPr>
          <w:rFonts w:ascii="Book Antiqua" w:eastAsia="Book Antiqua" w:hAnsi="Book Antiqua" w:cs="Book Antiqua"/>
          <w:color w:val="000000"/>
        </w:rPr>
        <w:t>-</w:t>
      </w:r>
      <w:r>
        <w:rPr>
          <w:rFonts w:ascii="Book Antiqua" w:eastAsia="Book Antiqua" w:hAnsi="Book Antiqua" w:cs="Book Antiqua"/>
          <w:color w:val="000000"/>
        </w:rPr>
        <w:t xml:space="preserve">induced liver injury. </w:t>
      </w:r>
    </w:p>
    <w:p w14:paraId="40639E94" w14:textId="77777777" w:rsidR="00A77B3E" w:rsidRDefault="00A77B3E" w:rsidP="00A4667A">
      <w:pPr>
        <w:snapToGrid w:val="0"/>
        <w:spacing w:line="360" w:lineRule="auto"/>
        <w:jc w:val="both"/>
      </w:pPr>
    </w:p>
    <w:p w14:paraId="48C7777F" w14:textId="77777777" w:rsidR="00A77B3E" w:rsidRDefault="00A4667A" w:rsidP="00A4667A">
      <w:pPr>
        <w:snapToGrid w:val="0"/>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Ayurveda; Complementary and alternative medicines; Drug induced liver injury; Herb induced liver injury; </w:t>
      </w:r>
      <w:proofErr w:type="gramStart"/>
      <w:r>
        <w:rPr>
          <w:rFonts w:ascii="Book Antiqua" w:eastAsia="Book Antiqua" w:hAnsi="Book Antiqua" w:cs="Book Antiqua"/>
          <w:color w:val="000000"/>
        </w:rPr>
        <w:t>Chronic</w:t>
      </w:r>
      <w:proofErr w:type="gramEnd"/>
      <w:r>
        <w:rPr>
          <w:rFonts w:ascii="Book Antiqua" w:eastAsia="Book Antiqua" w:hAnsi="Book Antiqua" w:cs="Book Antiqua"/>
          <w:color w:val="000000"/>
        </w:rPr>
        <w:t xml:space="preserve"> liver disease; AYUSH system</w:t>
      </w:r>
    </w:p>
    <w:p w14:paraId="274013E9" w14:textId="77777777" w:rsidR="00A77B3E" w:rsidRDefault="00A77B3E" w:rsidP="00A4667A">
      <w:pPr>
        <w:snapToGrid w:val="0"/>
        <w:spacing w:line="360" w:lineRule="auto"/>
        <w:jc w:val="both"/>
      </w:pPr>
    </w:p>
    <w:p w14:paraId="6048A424" w14:textId="77777777" w:rsidR="00A77B3E" w:rsidRDefault="00A4667A" w:rsidP="00A4667A">
      <w:pPr>
        <w:snapToGrid w:val="0"/>
        <w:spacing w:line="360" w:lineRule="auto"/>
        <w:jc w:val="both"/>
      </w:pPr>
      <w:r>
        <w:rPr>
          <w:rFonts w:ascii="Book Antiqua" w:eastAsia="Book Antiqua" w:hAnsi="Book Antiqua" w:cs="Book Antiqua"/>
          <w:color w:val="000000"/>
        </w:rPr>
        <w:t xml:space="preserve">Philips CA, Ahamed R, Rajesh S, George T, Mohanan M, Augustine P. Comprehensive review of hepatotoxicity associated with traditional Indian Ayurvedic herbs.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2020;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14:paraId="5DCDD264" w14:textId="77777777" w:rsidR="00A77B3E" w:rsidRDefault="00A77B3E" w:rsidP="00A4667A">
      <w:pPr>
        <w:snapToGrid w:val="0"/>
        <w:spacing w:line="360" w:lineRule="auto"/>
        <w:jc w:val="both"/>
      </w:pPr>
    </w:p>
    <w:p w14:paraId="3C0D33F3" w14:textId="5F98B7DD" w:rsidR="00A77B3E" w:rsidRDefault="00A4667A" w:rsidP="00A4667A">
      <w:pPr>
        <w:snapToGrid w:val="0"/>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Ayurvedic herbal medications (AHM) can cause liver injury ranging from </w:t>
      </w:r>
      <w:r w:rsidR="00FC4EF7">
        <w:rPr>
          <w:rFonts w:ascii="Book Antiqua" w:eastAsia="Book Antiqua" w:hAnsi="Book Antiqua" w:cs="Book Antiqua"/>
          <w:color w:val="000000"/>
        </w:rPr>
        <w:t xml:space="preserve">an </w:t>
      </w:r>
      <w:r>
        <w:rPr>
          <w:rFonts w:ascii="Book Antiqua" w:eastAsia="Book Antiqua" w:hAnsi="Book Antiqua" w:cs="Book Antiqua"/>
          <w:color w:val="000000"/>
        </w:rPr>
        <w:t xml:space="preserve">asymptomatic elevation of liver enzymes to cirrhosis and portal </w:t>
      </w:r>
      <w:r>
        <w:rPr>
          <w:rFonts w:ascii="Book Antiqua" w:eastAsia="Book Antiqua" w:hAnsi="Book Antiqua" w:cs="Book Antiqua"/>
          <w:color w:val="000000"/>
        </w:rPr>
        <w:lastRenderedPageBreak/>
        <w:t>hypertension. Patients who develop AHM</w:t>
      </w:r>
      <w:r w:rsidR="00FC4EF7">
        <w:rPr>
          <w:rFonts w:ascii="Book Antiqua" w:eastAsia="Book Antiqua" w:hAnsi="Book Antiqua" w:cs="Book Antiqua"/>
          <w:color w:val="000000"/>
        </w:rPr>
        <w:t>-</w:t>
      </w:r>
      <w:r>
        <w:rPr>
          <w:rFonts w:ascii="Book Antiqua" w:eastAsia="Book Antiqua" w:hAnsi="Book Antiqua" w:cs="Book Antiqua"/>
          <w:color w:val="000000"/>
        </w:rPr>
        <w:t xml:space="preserve">related liver injury have </w:t>
      </w:r>
      <w:r w:rsidR="00FC4EF7">
        <w:rPr>
          <w:rFonts w:ascii="Book Antiqua" w:eastAsia="Book Antiqua" w:hAnsi="Book Antiqua" w:cs="Book Antiqua"/>
          <w:color w:val="000000"/>
        </w:rPr>
        <w:t xml:space="preserve">a </w:t>
      </w:r>
      <w:r>
        <w:rPr>
          <w:rFonts w:ascii="Book Antiqua" w:eastAsia="Book Antiqua" w:hAnsi="Book Antiqua" w:cs="Book Antiqua"/>
          <w:color w:val="000000"/>
        </w:rPr>
        <w:t>history of consumption of complex polyherbal formulations. In most cases, identification of the offending hepatotoxic agent is difficult due to the number and complexity of herbs involved. However, multiple observational studies, quality case series, and well-performed case studies have demonstrated the hepatotoxic potential associated with certain herbs used in Ayurvedic practice. The commonly utilized and over</w:t>
      </w:r>
      <w:r w:rsidR="00FC4EF7">
        <w:rPr>
          <w:rFonts w:ascii="Book Antiqua" w:eastAsia="Book Antiqua" w:hAnsi="Book Antiqua" w:cs="Book Antiqua"/>
          <w:color w:val="000000"/>
        </w:rPr>
        <w:t>-</w:t>
      </w:r>
      <w:r>
        <w:rPr>
          <w:rFonts w:ascii="Book Antiqua" w:eastAsia="Book Antiqua" w:hAnsi="Book Antiqua" w:cs="Book Antiqua"/>
          <w:color w:val="000000"/>
        </w:rPr>
        <w:t>the</w:t>
      </w:r>
      <w:r w:rsidR="00FC4EF7">
        <w:rPr>
          <w:rFonts w:ascii="Book Antiqua" w:eastAsia="Book Antiqua" w:hAnsi="Book Antiqua" w:cs="Book Antiqua"/>
          <w:color w:val="000000"/>
        </w:rPr>
        <w:t>-</w:t>
      </w:r>
      <w:r>
        <w:rPr>
          <w:rFonts w:ascii="Book Antiqua" w:eastAsia="Book Antiqua" w:hAnsi="Book Antiqua" w:cs="Book Antiqua"/>
          <w:color w:val="000000"/>
        </w:rPr>
        <w:t>counter available Indian herbs or their extracts, such as Ashwagandha, Aloe vera, Guggul, Puncture vine, Turmeric, Gotu-kola, Bakuchi, Senna, Noni, Malabar tamarind, and Gurmar have been associated with various types of liver injury ranging from acute self-limiting hepatitis, chronic hepatitis, prolonged cholestasis, hepatic sinusoidal obstruction syndrome, cirrhosis, and portal hypertension and can present clinically as acute severe liver injury, acute liver failure, acute decompensation of cirrhosis or acute on chronic liver failure. Physician knowledge regarding regional and local complementary and alternative practices among the general and patient population is essential in identifying those who develop complications of liver disease secondary to herbal hepatotoxicity, to make optimal treatment decisions, and for early prognostication.</w:t>
      </w:r>
    </w:p>
    <w:p w14:paraId="2FD9FC5D" w14:textId="77777777" w:rsidR="00AE42E9" w:rsidRDefault="00AE42E9" w:rsidP="00A4667A">
      <w:pPr>
        <w:snapToGrid w:val="0"/>
        <w:spacing w:line="360" w:lineRule="auto"/>
        <w:jc w:val="both"/>
        <w:rPr>
          <w:rFonts w:ascii="Book Antiqua" w:eastAsia="Book Antiqua" w:hAnsi="Book Antiqua" w:cs="Book Antiqua"/>
          <w:b/>
          <w:color w:val="000000"/>
          <w:u w:val="single"/>
        </w:rPr>
        <w:sectPr w:rsidR="00AE42E9" w:rsidSect="000252F4">
          <w:type w:val="continuous"/>
          <w:pgSz w:w="12240" w:h="15840"/>
          <w:pgMar w:top="1440" w:right="1800" w:bottom="1440" w:left="1800" w:header="720" w:footer="720" w:gutter="0"/>
          <w:cols w:space="720"/>
          <w:docGrid w:linePitch="360"/>
        </w:sectPr>
      </w:pPr>
    </w:p>
    <w:p w14:paraId="3C94C0C5" w14:textId="77777777" w:rsidR="00A77B3E" w:rsidRDefault="00A4667A" w:rsidP="00A4667A">
      <w:pPr>
        <w:snapToGrid w:val="0"/>
        <w:spacing w:line="360" w:lineRule="auto"/>
        <w:jc w:val="both"/>
        <w:rPr>
          <w:lang w:eastAsia="zh-CN"/>
        </w:rPr>
      </w:pPr>
      <w:r>
        <w:rPr>
          <w:rFonts w:ascii="Book Antiqua" w:eastAsia="Book Antiqua" w:hAnsi="Book Antiqua" w:cs="Book Antiqua"/>
          <w:b/>
          <w:color w:val="000000"/>
          <w:u w:val="single"/>
        </w:rPr>
        <w:lastRenderedPageBreak/>
        <w:t>INTRODUCTION</w:t>
      </w:r>
    </w:p>
    <w:p w14:paraId="31B429F9" w14:textId="11248D38" w:rsidR="00A77B3E" w:rsidRDefault="00A4667A" w:rsidP="00A4667A">
      <w:pPr>
        <w:snapToGrid w:val="0"/>
        <w:spacing w:line="360" w:lineRule="auto"/>
        <w:jc w:val="both"/>
      </w:pPr>
      <w:proofErr w:type="gramStart"/>
      <w:r>
        <w:rPr>
          <w:rFonts w:ascii="Book Antiqua" w:eastAsia="Book Antiqua" w:hAnsi="Book Antiqua" w:cs="Book Antiqua"/>
          <w:color w:val="000000"/>
        </w:rPr>
        <w:t>Ayurveda</w:t>
      </w:r>
      <w:r w:rsidR="00FC4EF7">
        <w:rPr>
          <w:rFonts w:ascii="Book Antiqua" w:eastAsia="Book Antiqua" w:hAnsi="Book Antiqua" w:cs="Book Antiqua"/>
          <w:color w:val="000000"/>
        </w:rPr>
        <w:t>,</w:t>
      </w:r>
      <w:r>
        <w:rPr>
          <w:rFonts w:ascii="Book Antiqua" w:eastAsia="Book Antiqua" w:hAnsi="Book Antiqua" w:cs="Book Antiqua"/>
          <w:color w:val="000000"/>
        </w:rPr>
        <w:t xml:space="preserve"> an ancient traditional system of medicine, originated in the Indian sub-continent.</w:t>
      </w:r>
      <w:proofErr w:type="gramEnd"/>
      <w:r>
        <w:rPr>
          <w:rFonts w:ascii="Book Antiqua" w:eastAsia="Book Antiqua" w:hAnsi="Book Antiqua" w:cs="Book Antiqua"/>
          <w:color w:val="000000"/>
        </w:rPr>
        <w:t xml:space="preserve"> According to Ayurvedic principles, the Universe is composed of five elements, namely, </w:t>
      </w:r>
      <w:r>
        <w:rPr>
          <w:rFonts w:ascii="Book Antiqua" w:eastAsia="Book Antiqua" w:hAnsi="Book Antiqua" w:cs="Book Antiqua"/>
          <w:i/>
          <w:iCs/>
          <w:color w:val="000000"/>
        </w:rPr>
        <w:t>Vayu</w:t>
      </w:r>
      <w:r>
        <w:rPr>
          <w:rFonts w:ascii="Book Antiqua" w:eastAsia="Book Antiqua" w:hAnsi="Book Antiqua" w:cs="Book Antiqua"/>
          <w:color w:val="000000"/>
        </w:rPr>
        <w:t xml:space="preserve"> (Air), </w:t>
      </w:r>
      <w:r>
        <w:rPr>
          <w:rFonts w:ascii="Book Antiqua" w:eastAsia="Book Antiqua" w:hAnsi="Book Antiqua" w:cs="Book Antiqua"/>
          <w:i/>
          <w:iCs/>
          <w:color w:val="000000"/>
        </w:rPr>
        <w:t>Jala</w:t>
      </w:r>
      <w:r>
        <w:rPr>
          <w:rFonts w:ascii="Book Antiqua" w:eastAsia="Book Antiqua" w:hAnsi="Book Antiqua" w:cs="Book Antiqua"/>
          <w:color w:val="000000"/>
        </w:rPr>
        <w:t xml:space="preserve"> (Water), </w:t>
      </w:r>
      <w:r>
        <w:rPr>
          <w:rFonts w:ascii="Book Antiqua" w:eastAsia="Book Antiqua" w:hAnsi="Book Antiqua" w:cs="Book Antiqua"/>
          <w:i/>
          <w:iCs/>
          <w:color w:val="000000"/>
        </w:rPr>
        <w:t>Aakash</w:t>
      </w:r>
      <w:r>
        <w:rPr>
          <w:rFonts w:ascii="Book Antiqua" w:eastAsia="Book Antiqua" w:hAnsi="Book Antiqua" w:cs="Book Antiqua"/>
          <w:color w:val="000000"/>
        </w:rPr>
        <w:t xml:space="preserve"> (Space or ether), </w:t>
      </w:r>
      <w:r>
        <w:rPr>
          <w:rFonts w:ascii="Book Antiqua" w:eastAsia="Book Antiqua" w:hAnsi="Book Antiqua" w:cs="Book Antiqua"/>
          <w:i/>
          <w:iCs/>
          <w:color w:val="000000"/>
        </w:rPr>
        <w:t xml:space="preserve">Prithvi </w:t>
      </w:r>
      <w:r>
        <w:rPr>
          <w:rFonts w:ascii="Book Antiqua" w:eastAsia="Book Antiqua" w:hAnsi="Book Antiqua" w:cs="Book Antiqua"/>
          <w:color w:val="000000"/>
        </w:rPr>
        <w:t xml:space="preserve">(Earth) and </w:t>
      </w:r>
      <w:r>
        <w:rPr>
          <w:rFonts w:ascii="Book Antiqua" w:eastAsia="Book Antiqua" w:hAnsi="Book Antiqua" w:cs="Book Antiqua"/>
          <w:i/>
          <w:iCs/>
          <w:color w:val="000000"/>
        </w:rPr>
        <w:t>Teja</w:t>
      </w:r>
      <w:r>
        <w:rPr>
          <w:rFonts w:ascii="Book Antiqua" w:eastAsia="Book Antiqua" w:hAnsi="Book Antiqua" w:cs="Book Antiqua"/>
          <w:color w:val="000000"/>
        </w:rPr>
        <w:t xml:space="preserve"> (Fire) that form the three elemental humors of the human body in varying combinations - the </w:t>
      </w:r>
      <w:r>
        <w:rPr>
          <w:rFonts w:ascii="Book Antiqua" w:eastAsia="Book Antiqua" w:hAnsi="Book Antiqua" w:cs="Book Antiqua"/>
          <w:i/>
          <w:iCs/>
          <w:color w:val="000000"/>
        </w:rPr>
        <w:t>Vata dosha</w:t>
      </w:r>
      <w:r>
        <w:rPr>
          <w:rFonts w:ascii="Book Antiqua" w:eastAsia="Book Antiqua" w:hAnsi="Book Antiqua" w:cs="Book Antiqua"/>
          <w:color w:val="000000"/>
        </w:rPr>
        <w:t xml:space="preserve">, </w:t>
      </w:r>
      <w:r>
        <w:rPr>
          <w:rFonts w:ascii="Book Antiqua" w:eastAsia="Book Antiqua" w:hAnsi="Book Antiqua" w:cs="Book Antiqua"/>
          <w:i/>
          <w:iCs/>
          <w:color w:val="000000"/>
        </w:rPr>
        <w:t>Pitta dosha,</w:t>
      </w:r>
      <w:r>
        <w:rPr>
          <w:rFonts w:ascii="Book Antiqua" w:eastAsia="Book Antiqua" w:hAnsi="Book Antiqua" w:cs="Book Antiqua"/>
          <w:color w:val="000000"/>
        </w:rPr>
        <w:t xml:space="preserve"> and </w:t>
      </w:r>
      <w:r>
        <w:rPr>
          <w:rFonts w:ascii="Book Antiqua" w:eastAsia="Book Antiqua" w:hAnsi="Book Antiqua" w:cs="Book Antiqua"/>
          <w:i/>
          <w:iCs/>
          <w:color w:val="000000"/>
        </w:rPr>
        <w:t>Kapha dosha</w:t>
      </w:r>
      <w:r>
        <w:rPr>
          <w:rFonts w:ascii="Book Antiqua" w:eastAsia="Book Antiqua" w:hAnsi="Book Antiqua" w:cs="Book Antiqua"/>
          <w:color w:val="000000"/>
        </w:rPr>
        <w:t xml:space="preserve">, collectively called the </w:t>
      </w:r>
      <w:r>
        <w:rPr>
          <w:rFonts w:ascii="Book Antiqua" w:eastAsia="Book Antiqua" w:hAnsi="Book Antiqua" w:cs="Book Antiqua"/>
          <w:i/>
          <w:iCs/>
          <w:color w:val="000000"/>
        </w:rPr>
        <w:t>“Tridoshas”</w:t>
      </w:r>
      <w:r>
        <w:rPr>
          <w:rFonts w:ascii="Book Antiqua" w:eastAsia="Book Antiqua" w:hAnsi="Book Antiqua" w:cs="Book Antiqua"/>
          <w:color w:val="000000"/>
        </w:rPr>
        <w:t xml:space="preserve"> that, along with five sub-categories for each of the primary </w:t>
      </w:r>
      <w:r>
        <w:rPr>
          <w:rFonts w:ascii="Book Antiqua" w:eastAsia="Book Antiqua" w:hAnsi="Book Antiqua" w:cs="Book Antiqua"/>
          <w:i/>
          <w:iCs/>
          <w:color w:val="000000"/>
        </w:rPr>
        <w:t>doshas</w:t>
      </w:r>
      <w:r>
        <w:rPr>
          <w:rFonts w:ascii="Book Antiqua" w:eastAsia="Book Antiqua" w:hAnsi="Book Antiqua" w:cs="Book Antiqua"/>
          <w:color w:val="000000"/>
        </w:rPr>
        <w:t xml:space="preserve"> are thought to control all of the essential physiological functions of the human body. Even though practitioners of Ayurveda believe it to be a complete system of medicine, Ayurvedic science lacks </w:t>
      </w:r>
      <w:r w:rsidR="00A97600">
        <w:rPr>
          <w:rFonts w:ascii="Book Antiqua" w:eastAsia="Book Antiqua" w:hAnsi="Book Antiqua" w:cs="Book Antiqua"/>
          <w:color w:val="000000"/>
        </w:rPr>
        <w:t xml:space="preserve">the </w:t>
      </w:r>
      <w:r>
        <w:rPr>
          <w:rFonts w:ascii="Book Antiqua" w:eastAsia="Book Antiqua" w:hAnsi="Book Antiqua" w:cs="Book Antiqua"/>
          <w:color w:val="000000"/>
        </w:rPr>
        <w:t xml:space="preserve">rigorous and ideal scientific approach required for disease diagnosis and treatment. This is underscored by the fact that prospective, well-designed, good quality controlled trials are deficient in the current literature concerning Ayurvedic </w:t>
      </w:r>
      <w:proofErr w:type="gramStart"/>
      <w:r>
        <w:rPr>
          <w:rFonts w:ascii="Book Antiqua" w:eastAsia="Book Antiqua" w:hAnsi="Book Antiqua" w:cs="Book Antiqua"/>
          <w:color w:val="000000"/>
        </w:rPr>
        <w:t>practice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In contrast, integrative approaches toward practices in Traditional Chinese Medicine (TCM) has been exemplary, improving our understanding of beneficial active components in Chinese herbs which have been ultimately utilized in the management of lethal and resource burdening diseases such as malaria. Ayurvedic herbal medicines (AHM) are broadly divided into non-proprietary or classical and proprietary drugs. In the former, manufacturing methodology follows principles and guidelines as per approved classical texts of Ayurveda (such as </w:t>
      </w:r>
      <w:r>
        <w:rPr>
          <w:rFonts w:ascii="Book Antiqua" w:eastAsia="Book Antiqua" w:hAnsi="Book Antiqua" w:cs="Book Antiqua"/>
          <w:i/>
          <w:iCs/>
          <w:color w:val="000000"/>
        </w:rPr>
        <w:t xml:space="preserve">Charak Samhita </w:t>
      </w:r>
      <w:r w:rsidRPr="007B5AA2">
        <w:rPr>
          <w:rFonts w:ascii="Book Antiqua" w:eastAsia="Book Antiqua" w:hAnsi="Book Antiqua" w:cs="Book Antiqua"/>
          <w:color w:val="000000"/>
        </w:rPr>
        <w:t>or</w:t>
      </w:r>
      <w:r>
        <w:rPr>
          <w:rFonts w:ascii="Book Antiqua" w:eastAsia="Book Antiqua" w:hAnsi="Book Antiqua" w:cs="Book Antiqua"/>
          <w:i/>
          <w:iCs/>
          <w:color w:val="000000"/>
        </w:rPr>
        <w:t xml:space="preserve"> Susrut Samhita</w:t>
      </w:r>
      <w:r>
        <w:rPr>
          <w:rFonts w:ascii="Book Antiqua" w:eastAsia="Book Antiqua" w:hAnsi="Book Antiqua" w:cs="Book Antiqua"/>
          <w:color w:val="000000"/>
        </w:rPr>
        <w:t xml:space="preserve">); while in the </w:t>
      </w:r>
      <w:r w:rsidR="001A6A5E">
        <w:rPr>
          <w:rFonts w:ascii="Book Antiqua" w:eastAsia="Book Antiqua" w:hAnsi="Book Antiqua" w:cs="Book Antiqua"/>
          <w:color w:val="000000"/>
        </w:rPr>
        <w:t>latter</w:t>
      </w:r>
      <w:r>
        <w:rPr>
          <w:rFonts w:ascii="Book Antiqua" w:eastAsia="Book Antiqua" w:hAnsi="Book Antiqua" w:cs="Book Antiqua"/>
          <w:color w:val="000000"/>
        </w:rPr>
        <w:t>, private drug manufacturers decide on the content, composition and preparatory methods involved in the preparation of the AHM (examples include Himalaya</w:t>
      </w:r>
      <w:r w:rsidRPr="007B5AA2">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Liv 52™ or Charak</w:t>
      </w:r>
      <w:r w:rsidRPr="007B5AA2">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Livomyn™ syrup). Das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E514D">
        <w:rPr>
          <w:rFonts w:ascii="Book Antiqua" w:eastAsia="Book Antiqua" w:hAnsi="Book Antiqua" w:cs="Book Antiqua"/>
          <w:color w:val="000000"/>
          <w:szCs w:val="30"/>
          <w:vertAlign w:val="superscript"/>
        </w:rPr>
        <w:t>[</w:t>
      </w:r>
      <w:proofErr w:type="gramEnd"/>
      <w:r w:rsidR="008E514D">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a study from North-East India, found that unknown herbal medications were a significant cause of mortality among patients with acute liver failure (ALF). Similarly, Udayakumar </w:t>
      </w:r>
      <w:r w:rsidR="003B0123">
        <w:rPr>
          <w:rFonts w:ascii="Book Antiqua" w:eastAsia="Book Antiqua" w:hAnsi="Book Antiqua" w:cs="Book Antiqua"/>
          <w:i/>
          <w:iCs/>
          <w:color w:val="000000"/>
        </w:rPr>
        <w:t xml:space="preserve">et </w:t>
      </w:r>
      <w:proofErr w:type="gramStart"/>
      <w:r w:rsidR="003B0123">
        <w:rPr>
          <w:rFonts w:ascii="Book Antiqua" w:eastAsia="Book Antiqua" w:hAnsi="Book Antiqua" w:cs="Book Antiqua"/>
          <w:i/>
          <w:iCs/>
          <w:color w:val="000000"/>
        </w:rPr>
        <w:t>al</w:t>
      </w:r>
      <w:r w:rsidR="003B0123">
        <w:rPr>
          <w:rFonts w:ascii="Book Antiqua" w:eastAsia="Book Antiqua" w:hAnsi="Book Antiqua" w:cs="Book Antiqua"/>
          <w:color w:val="000000"/>
          <w:szCs w:val="30"/>
          <w:vertAlign w:val="superscript"/>
        </w:rPr>
        <w:t>[</w:t>
      </w:r>
      <w:proofErr w:type="gramEnd"/>
      <w:r w:rsidR="003B0123">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demonstrated that traditional indigenous herbal medications prescribed by South-Indian Tamil healers led to ALF with high mortality in affected patients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 a large single-center series from South-India, Devarbhavi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25B37" w:rsidRPr="00C25B37">
        <w:rPr>
          <w:rFonts w:ascii="Book Antiqua" w:eastAsia="Book Antiqua" w:hAnsi="Book Antiqua" w:cs="Book Antiqua"/>
          <w:iCs/>
          <w:color w:val="000000"/>
          <w:vertAlign w:val="superscript"/>
        </w:rPr>
        <w:t>[</w:t>
      </w:r>
      <w:proofErr w:type="gramEnd"/>
      <w:r w:rsidR="00C25B37" w:rsidRPr="00C25B37">
        <w:rPr>
          <w:rFonts w:ascii="Book Antiqua" w:eastAsia="Book Antiqua" w:hAnsi="Book Antiqua" w:cs="Book Antiqua"/>
          <w:iCs/>
          <w:color w:val="000000"/>
          <w:vertAlign w:val="superscript"/>
        </w:rPr>
        <w:t>4]</w:t>
      </w:r>
      <w:r w:rsidRPr="00C25B37">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found that </w:t>
      </w:r>
      <w:r>
        <w:rPr>
          <w:rFonts w:ascii="Book Antiqua" w:eastAsia="Book Antiqua" w:hAnsi="Book Antiqua" w:cs="Book Antiqua"/>
          <w:color w:val="000000"/>
        </w:rPr>
        <w:lastRenderedPageBreak/>
        <w:t xml:space="preserve">Indian Ayurvedic medicines caused drug-induced liver injury (DILI) in 1.3% of patients in whom almost half of those affected died due to progressive liver failure. In a pioneering study, Philips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B5D59">
        <w:rPr>
          <w:rFonts w:ascii="Book Antiqua" w:eastAsia="Book Antiqua" w:hAnsi="Book Antiqua" w:cs="Book Antiqua"/>
          <w:color w:val="000000"/>
          <w:szCs w:val="30"/>
          <w:vertAlign w:val="superscript"/>
        </w:rPr>
        <w:t>[</w:t>
      </w:r>
      <w:proofErr w:type="gramEnd"/>
      <w:r w:rsidR="00C25B37">
        <w:rPr>
          <w:rFonts w:ascii="Book Antiqua" w:eastAsia="Book Antiqua" w:hAnsi="Book Antiqua" w:cs="Book Antiqua"/>
          <w:color w:val="000000"/>
          <w:szCs w:val="30"/>
          <w:vertAlign w:val="superscript"/>
        </w:rPr>
        <w:t>5</w:t>
      </w:r>
      <w:r w:rsidR="00EB5D5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addressed clinical outcomes and analyzed component toxicology of AHMs causing severe DILI. In this study, patients were prescribed AHMs mainly for non-specific gastrointestinal symptoms. The overall mortality was approximately 19% and most of the formulations were </w:t>
      </w:r>
      <w:r w:rsidRPr="00A97600">
        <w:rPr>
          <w:rFonts w:ascii="Book Antiqua" w:eastAsia="Book Antiqua" w:hAnsi="Book Antiqua" w:cs="Book Antiqua"/>
          <w:color w:val="000000"/>
        </w:rPr>
        <w:t>unlabelled</w:t>
      </w:r>
      <w:r>
        <w:rPr>
          <w:rFonts w:ascii="Book Antiqua" w:eastAsia="Book Antiqua" w:hAnsi="Book Antiqua" w:cs="Book Antiqua"/>
          <w:color w:val="000000"/>
        </w:rPr>
        <w:t xml:space="preserve"> polyherbal</w:t>
      </w:r>
      <w:r w:rsidR="001A6A5E">
        <w:rPr>
          <w:rFonts w:ascii="Book Antiqua" w:eastAsia="Book Antiqua" w:hAnsi="Book Antiqua" w:cs="Book Antiqua"/>
          <w:color w:val="000000"/>
        </w:rPr>
        <w:t>s</w:t>
      </w:r>
      <w:r>
        <w:rPr>
          <w:rFonts w:ascii="Book Antiqua" w:eastAsia="Book Antiqua" w:hAnsi="Book Antiqua" w:cs="Book Antiqua"/>
          <w:color w:val="000000"/>
        </w:rPr>
        <w:t>, with high levels of arsenic and mercury which were significantly associated with death on follow</w:t>
      </w:r>
      <w:r w:rsidR="00A97600">
        <w:rPr>
          <w:rFonts w:ascii="Book Antiqua" w:eastAsia="Book Antiqua" w:hAnsi="Book Antiqua" w:cs="Book Antiqua"/>
          <w:color w:val="000000"/>
        </w:rPr>
        <w:t>-</w:t>
      </w:r>
      <w:proofErr w:type="gramStart"/>
      <w:r>
        <w:rPr>
          <w:rFonts w:ascii="Book Antiqua" w:eastAsia="Book Antiqua" w:hAnsi="Book Antiqua" w:cs="Book Antiqua"/>
          <w:color w:val="000000"/>
        </w:rPr>
        <w:t>up</w:t>
      </w:r>
      <w:r>
        <w:rPr>
          <w:rFonts w:ascii="Book Antiqua" w:eastAsia="Book Antiqua" w:hAnsi="Book Antiqua" w:cs="Book Antiqua"/>
          <w:color w:val="000000"/>
          <w:szCs w:val="30"/>
          <w:vertAlign w:val="superscript"/>
        </w:rPr>
        <w:t>[</w:t>
      </w:r>
      <w:proofErr w:type="gramEnd"/>
      <w:r w:rsidR="00C25B37">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same authors showed that among cirrhosis patients consuming AHMs, 35.7% presented with severe DILI leading to acute on chronic liver failure (ACLF) with an overall mortality of 53%. In this series, the most common culprit leading to AHM-DILI were unlabelled polyherbal preparations followed by proprietary Ayurvedic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30"/>
          <w:vertAlign w:val="superscript"/>
        </w:rPr>
        <w:t>[</w:t>
      </w:r>
      <w:proofErr w:type="gramEnd"/>
      <w:r w:rsidR="00C25B37">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 recent multicentre study spearheaded by the Asian-Pacific Association for the Study of Liver (APASL) demonstrated that ACLF in Asia-Pacific countries was predominantly due to CAMs (in approximately 72% of patients) inclusive of Ayurvedic herbals and herbal and dietary </w:t>
      </w:r>
      <w:proofErr w:type="gramStart"/>
      <w:r>
        <w:rPr>
          <w:rFonts w:ascii="Book Antiqua" w:eastAsia="Book Antiqua" w:hAnsi="Book Antiqua" w:cs="Book Antiqua"/>
          <w:color w:val="000000"/>
        </w:rPr>
        <w:t>supplements</w:t>
      </w:r>
      <w:r>
        <w:rPr>
          <w:rFonts w:ascii="Book Antiqua" w:eastAsia="Book Antiqua" w:hAnsi="Book Antiqua" w:cs="Book Antiqua"/>
          <w:color w:val="000000"/>
          <w:szCs w:val="30"/>
          <w:vertAlign w:val="superscript"/>
        </w:rPr>
        <w:t>[</w:t>
      </w:r>
      <w:proofErr w:type="gramEnd"/>
      <w:r w:rsidR="00C25B37">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Components implicated in DILI related to Ayurvedic medicines are difficult to ascertain due to mislabelling or un-labelling of the product, presence of potentially toxic adulterants or contaminants, and importantly, the complex polyherbal nature of preparations. In this context, a precise knowledge regarding certain potentially hepatotoxic herbs is of utmost importance for the clinician while dealing with patients with AHM</w:t>
      </w:r>
      <w:r w:rsidR="00A97600">
        <w:rPr>
          <w:rFonts w:ascii="Book Antiqua" w:eastAsia="Book Antiqua" w:hAnsi="Book Antiqua" w:cs="Book Antiqua"/>
          <w:color w:val="000000"/>
        </w:rPr>
        <w:t>-</w:t>
      </w:r>
      <w:r>
        <w:rPr>
          <w:rFonts w:ascii="Book Antiqua" w:eastAsia="Book Antiqua" w:hAnsi="Book Antiqua" w:cs="Book Antiqua"/>
          <w:color w:val="000000"/>
        </w:rPr>
        <w:t>related DILI. In this review, we discuss exhaustively from current literature, the hepatotoxicity of common Indian Ayurvedic herbs that are utilized in pure form or as mixtures; explore pertinent clinical presentations and outcomes with real-life patient examples and summarize to provide future directions on Ayurvedic herbs</w:t>
      </w:r>
      <w:r w:rsidR="00A97600">
        <w:rPr>
          <w:rFonts w:ascii="Book Antiqua" w:eastAsia="Book Antiqua" w:hAnsi="Book Antiqua" w:cs="Book Antiqua"/>
          <w:color w:val="000000"/>
        </w:rPr>
        <w:t>-</w:t>
      </w:r>
      <w:r>
        <w:rPr>
          <w:rFonts w:ascii="Book Antiqua" w:eastAsia="Book Antiqua" w:hAnsi="Book Antiqua" w:cs="Book Antiqua"/>
          <w:color w:val="000000"/>
        </w:rPr>
        <w:t>related DILI.</w:t>
      </w:r>
    </w:p>
    <w:p w14:paraId="67BAF837" w14:textId="77777777" w:rsidR="00A77B3E" w:rsidRDefault="00A77B3E" w:rsidP="00A4667A">
      <w:pPr>
        <w:snapToGrid w:val="0"/>
        <w:spacing w:line="360" w:lineRule="auto"/>
        <w:jc w:val="both"/>
      </w:pPr>
    </w:p>
    <w:p w14:paraId="0AD1501E" w14:textId="2A89592C" w:rsidR="00A77B3E" w:rsidRDefault="00A4667A" w:rsidP="00A4667A">
      <w:pPr>
        <w:snapToGrid w:val="0"/>
        <w:spacing w:line="360" w:lineRule="auto"/>
        <w:jc w:val="both"/>
        <w:rPr>
          <w:rFonts w:ascii="Book Antiqua" w:eastAsia="Book Antiqua" w:hAnsi="Book Antiqua" w:cs="Book Antiqua"/>
          <w:b/>
          <w:bCs/>
          <w:color w:val="000000"/>
          <w:u w:val="single"/>
        </w:rPr>
      </w:pPr>
      <w:r>
        <w:rPr>
          <w:rFonts w:ascii="Book Antiqua" w:eastAsia="Book Antiqua" w:hAnsi="Book Antiqua" w:cs="Book Antiqua"/>
          <w:b/>
          <w:bCs/>
          <w:color w:val="000000"/>
          <w:u w:val="single"/>
        </w:rPr>
        <w:t>AYURVEDIC HERBS WITH POTENTIAL HEPATOTOXICITY</w:t>
      </w:r>
    </w:p>
    <w:p w14:paraId="1AFB4539" w14:textId="77777777" w:rsidR="00A77B3E" w:rsidRDefault="00A4667A" w:rsidP="00A4667A">
      <w:pPr>
        <w:snapToGrid w:val="0"/>
        <w:spacing w:line="360" w:lineRule="auto"/>
        <w:jc w:val="both"/>
      </w:pPr>
      <w:r>
        <w:rPr>
          <w:rFonts w:ascii="Book Antiqua" w:eastAsia="Book Antiqua" w:hAnsi="Book Antiqua" w:cs="Book Antiqua"/>
          <w:b/>
          <w:bCs/>
          <w:i/>
          <w:iCs/>
          <w:color w:val="000000"/>
        </w:rPr>
        <w:t>Withania somnifera</w:t>
      </w:r>
      <w:r w:rsidRPr="00941D7A">
        <w:rPr>
          <w:rFonts w:ascii="Book Antiqua" w:eastAsia="Book Antiqua" w:hAnsi="Book Antiqua" w:cs="Book Antiqua"/>
          <w:b/>
          <w:bCs/>
          <w:i/>
          <w:color w:val="000000"/>
        </w:rPr>
        <w:t xml:space="preserve"> (Ashwagandha)</w:t>
      </w:r>
      <w:r w:rsidRPr="00941D7A">
        <w:rPr>
          <w:rFonts w:ascii="Book Antiqua" w:eastAsia="Book Antiqua" w:hAnsi="Book Antiqua" w:cs="Book Antiqua"/>
          <w:b/>
          <w:bCs/>
          <w:i/>
          <w:color w:val="000000"/>
          <w:u w:val="single"/>
        </w:rPr>
        <w:t xml:space="preserve"> </w:t>
      </w:r>
    </w:p>
    <w:p w14:paraId="349B69A2" w14:textId="32C94F8E" w:rsidR="00A77B3E"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Ashwagandha is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herbal extract derived from the roots of </w:t>
      </w:r>
      <w:r>
        <w:rPr>
          <w:rFonts w:ascii="Book Antiqua" w:eastAsia="Book Antiqua" w:hAnsi="Book Antiqua" w:cs="Book Antiqua"/>
          <w:i/>
          <w:iCs/>
          <w:color w:val="000000"/>
        </w:rPr>
        <w:t>Withania somnifera</w:t>
      </w:r>
      <w:r>
        <w:rPr>
          <w:rFonts w:ascii="Book Antiqua" w:eastAsia="Book Antiqua" w:hAnsi="Book Antiqua" w:cs="Book Antiqua"/>
          <w:color w:val="000000"/>
        </w:rPr>
        <w:t xml:space="preserve">, an evergreen shrub endemic to India and Southeast Asia, commonly known as the Indian ginseng or winter cherry. It is claimed to have neuroprotective and anti-inflammatory properties and has been used to treat a variety of symptoms and diseases ranging from fatigue, stress, epilepsy and arthritis to cancer chemoprevention. Some Ayurvedic practitioners and drug manufacturers proclaim that Ashwagandha has ‘anti-aging’ properties. Multiple studies performed on small animal-models and published in anecdotal journals have alleged a ‘liver safe’ </w:t>
      </w:r>
      <w:proofErr w:type="gramStart"/>
      <w:r>
        <w:rPr>
          <w:rFonts w:ascii="Book Antiqua" w:eastAsia="Book Antiqua" w:hAnsi="Book Antiqua" w:cs="Book Antiqua"/>
          <w:color w:val="000000"/>
        </w:rPr>
        <w:t>profile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Apart from a few randomized clinical trials with small patient numbers but with penurious methodology, and short follow-up, there have been no rigorously performed, scientifically sound, prospective studies confirming </w:t>
      </w:r>
      <w:r w:rsidR="00E123C6">
        <w:rPr>
          <w:rFonts w:ascii="Book Antiqua" w:eastAsia="Book Antiqua" w:hAnsi="Book Antiqua" w:cs="Book Antiqua"/>
          <w:color w:val="000000"/>
        </w:rPr>
        <w:t xml:space="preserve">the </w:t>
      </w:r>
      <w:r>
        <w:rPr>
          <w:rFonts w:ascii="Book Antiqua" w:eastAsia="Book Antiqua" w:hAnsi="Book Antiqua" w:cs="Book Antiqua"/>
          <w:color w:val="000000"/>
        </w:rPr>
        <w:t xml:space="preserve">efficacy and safety of Ashwagandha in the current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The bioactive compounds identified in Ashwagandha include steroidal lactone triterpenoids (called withanolides), alkaloids such as cuscohygrine, and anahygrine, flavonoids, phytosteroids and coagulins. The terpenoid Withaferin A is purported to have hepatoprotective properties. The first report of possible Ashwagandha</w:t>
      </w:r>
      <w:r w:rsidR="00E123C6">
        <w:rPr>
          <w:rFonts w:ascii="Book Antiqua" w:eastAsia="Book Antiqua" w:hAnsi="Book Antiqua" w:cs="Book Antiqua"/>
          <w:color w:val="000000"/>
        </w:rPr>
        <w:t>-</w:t>
      </w:r>
      <w:r>
        <w:rPr>
          <w:rFonts w:ascii="Book Antiqua" w:eastAsia="Book Antiqua" w:hAnsi="Book Antiqua" w:cs="Book Antiqua"/>
          <w:color w:val="000000"/>
        </w:rPr>
        <w:t xml:space="preserve">related DILI was from Japan. Inagaki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71CD4">
        <w:rPr>
          <w:rFonts w:ascii="Book Antiqua" w:eastAsia="Book Antiqua" w:hAnsi="Book Antiqua" w:cs="Book Antiqua"/>
          <w:color w:val="000000"/>
          <w:szCs w:val="30"/>
          <w:vertAlign w:val="superscript"/>
        </w:rPr>
        <w:t>[</w:t>
      </w:r>
      <w:proofErr w:type="gramEnd"/>
      <w:r w:rsidR="00371CD4">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described a 20-year-old man with anxiety disorder who used twice the recommended dose of Ashwagandha bought online in combination with multiple antianxiety drugs. The pattern of DILI was of ‘highly possible’ cholestatic type as per the Digestive Diseases Week – Japan 2004 (DDW-J) diagnostic criteria. The liver biopsy showed severe intrahepatic cholestasis with extensive canalicular bile plugs. The patient recovered uneventfully </w:t>
      </w:r>
      <w:r w:rsidR="00E123C6">
        <w:rPr>
          <w:rFonts w:ascii="Book Antiqua" w:eastAsia="Book Antiqua" w:hAnsi="Book Antiqua" w:cs="Book Antiqua"/>
          <w:color w:val="000000"/>
        </w:rPr>
        <w:t>with</w:t>
      </w:r>
      <w:r>
        <w:rPr>
          <w:rFonts w:ascii="Book Antiqua" w:eastAsia="Book Antiqua" w:hAnsi="Book Antiqua" w:cs="Book Antiqua"/>
          <w:color w:val="000000"/>
        </w:rPr>
        <w:t xml:space="preserve">in 2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after treatment with ursodeoxycholic acid, phenobarbitone, and withdrawal of </w:t>
      </w:r>
      <w:r w:rsidR="00E123C6">
        <w:rPr>
          <w:rFonts w:ascii="Book Antiqua" w:eastAsia="Book Antiqua" w:hAnsi="Book Antiqua" w:cs="Book Antiqua"/>
          <w:color w:val="000000"/>
        </w:rPr>
        <w:t xml:space="preserve">the </w:t>
      </w:r>
      <w:r>
        <w:rPr>
          <w:rFonts w:ascii="Book Antiqua" w:eastAsia="Book Antiqua" w:hAnsi="Book Antiqua" w:cs="Book Antiqua"/>
          <w:color w:val="000000"/>
        </w:rPr>
        <w:t xml:space="preserve">offending drug. A drug-induced lymphocyte stimulation test revealed reactivity and drug interactions between Ashwagandha, propranolol, and </w:t>
      </w:r>
      <w:proofErr w:type="gramStart"/>
      <w:r>
        <w:rPr>
          <w:rFonts w:ascii="Book Antiqua" w:eastAsia="Book Antiqua" w:hAnsi="Book Antiqua" w:cs="Book Antiqua"/>
          <w:color w:val="000000"/>
        </w:rPr>
        <w:t>alprazolam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Björnsson </w:t>
      </w:r>
      <w:r w:rsidR="00527A7F" w:rsidRPr="00527A7F">
        <w:rPr>
          <w:rFonts w:ascii="Book Antiqua" w:eastAsia="Book Antiqua" w:hAnsi="Book Antiqua" w:cs="Book Antiqua"/>
          <w:i/>
          <w:color w:val="000000"/>
        </w:rPr>
        <w:t xml:space="preserve">et </w:t>
      </w:r>
      <w:proofErr w:type="gramStart"/>
      <w:r w:rsidR="00527A7F" w:rsidRPr="00527A7F">
        <w:rPr>
          <w:rFonts w:ascii="Book Antiqua" w:eastAsia="Book Antiqua" w:hAnsi="Book Antiqua" w:cs="Book Antiqua"/>
          <w:i/>
          <w:color w:val="000000"/>
        </w:rPr>
        <w:t>al</w:t>
      </w:r>
      <w:r w:rsidR="00527A7F" w:rsidRPr="00527A7F">
        <w:rPr>
          <w:rFonts w:ascii="Book Antiqua" w:eastAsia="Book Antiqua" w:hAnsi="Book Antiqua" w:cs="Book Antiqua"/>
          <w:color w:val="000000"/>
          <w:vertAlign w:val="superscript"/>
        </w:rPr>
        <w:t>[</w:t>
      </w:r>
      <w:proofErr w:type="gramEnd"/>
      <w:r w:rsidR="00527A7F" w:rsidRPr="00527A7F">
        <w:rPr>
          <w:rFonts w:ascii="Book Antiqua" w:eastAsia="Book Antiqua" w:hAnsi="Book Antiqua" w:cs="Book Antiqua"/>
          <w:color w:val="000000"/>
          <w:vertAlign w:val="superscript"/>
        </w:rPr>
        <w:t>11]</w:t>
      </w:r>
      <w:r w:rsidRPr="00527A7F">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reported on a series of patients from Iceland and the U</w:t>
      </w:r>
      <w:r w:rsidR="009627E6">
        <w:rPr>
          <w:rFonts w:ascii="Book Antiqua" w:eastAsia="Book Antiqua" w:hAnsi="Book Antiqua" w:cs="Book Antiqua"/>
          <w:color w:val="000000"/>
        </w:rPr>
        <w:t xml:space="preserve">nited </w:t>
      </w:r>
      <w:r>
        <w:rPr>
          <w:rFonts w:ascii="Book Antiqua" w:eastAsia="Book Antiqua" w:hAnsi="Book Antiqua" w:cs="Book Antiqua"/>
          <w:color w:val="000000"/>
        </w:rPr>
        <w:t>S</w:t>
      </w:r>
      <w:r w:rsidR="009627E6">
        <w:rPr>
          <w:rFonts w:ascii="Book Antiqua" w:eastAsia="Book Antiqua" w:hAnsi="Book Antiqua" w:cs="Book Antiqua"/>
          <w:color w:val="000000"/>
        </w:rPr>
        <w:t>tates</w:t>
      </w:r>
      <w:r w:rsidR="00AA12F6">
        <w:rPr>
          <w:rFonts w:ascii="Book Antiqua" w:eastAsia="Book Antiqua" w:hAnsi="Book Antiqua" w:cs="Book Antiqua"/>
          <w:color w:val="000000"/>
        </w:rPr>
        <w:t xml:space="preserve"> </w:t>
      </w:r>
      <w:r>
        <w:rPr>
          <w:rFonts w:ascii="Book Antiqua" w:eastAsia="Book Antiqua" w:hAnsi="Book Antiqua" w:cs="Book Antiqua"/>
          <w:color w:val="000000"/>
        </w:rPr>
        <w:t xml:space="preserve">Drug-Induced Liver Injury Network (DILIN) with liver injury due to Ashwagandha. The authors described five patients, mostly males with a </w:t>
      </w:r>
      <w:r>
        <w:rPr>
          <w:rFonts w:ascii="Book Antiqua" w:eastAsia="Book Antiqua" w:hAnsi="Book Antiqua" w:cs="Book Antiqua"/>
          <w:color w:val="000000"/>
        </w:rPr>
        <w:lastRenderedPageBreak/>
        <w:t xml:space="preserve">mean age of 43 years, </w:t>
      </w:r>
      <w:r w:rsidR="00E123C6">
        <w:rPr>
          <w:rFonts w:ascii="Book Antiqua" w:eastAsia="Book Antiqua" w:hAnsi="Book Antiqua" w:cs="Book Antiqua"/>
          <w:color w:val="000000"/>
        </w:rPr>
        <w:t xml:space="preserve">who </w:t>
      </w:r>
      <w:r>
        <w:rPr>
          <w:rFonts w:ascii="Book Antiqua" w:eastAsia="Book Antiqua" w:hAnsi="Book Antiqua" w:cs="Book Antiqua"/>
          <w:color w:val="000000"/>
        </w:rPr>
        <w:t>develop</w:t>
      </w:r>
      <w:r w:rsidR="00E123C6">
        <w:rPr>
          <w:rFonts w:ascii="Book Antiqua" w:eastAsia="Book Antiqua" w:hAnsi="Book Antiqua" w:cs="Book Antiqua"/>
          <w:color w:val="000000"/>
        </w:rPr>
        <w:t>ed</w:t>
      </w:r>
      <w:r>
        <w:rPr>
          <w:rFonts w:ascii="Book Antiqua" w:eastAsia="Book Antiqua" w:hAnsi="Book Antiqua" w:cs="Book Antiqua"/>
          <w:color w:val="000000"/>
        </w:rPr>
        <w:t xml:space="preserve"> cholestatic jaundice after consuming </w:t>
      </w:r>
      <w:r w:rsidR="00E123C6">
        <w:rPr>
          <w:rFonts w:ascii="Book Antiqua" w:eastAsia="Book Antiqua" w:hAnsi="Book Antiqua" w:cs="Book Antiqua"/>
          <w:color w:val="000000"/>
        </w:rPr>
        <w:t xml:space="preserve">a </w:t>
      </w:r>
      <w:r>
        <w:rPr>
          <w:rFonts w:ascii="Book Antiqua" w:eastAsia="Book Antiqua" w:hAnsi="Book Antiqua" w:cs="Book Antiqua"/>
          <w:color w:val="000000"/>
        </w:rPr>
        <w:t xml:space="preserve">herbal supplement ranging from 2 to 12 wk. Liver injury was cholestatic or mixed type and liver biopsy showed severe cholestatic hepatitis. The clinical course was prolonged, ranging from 5 to 20 wk and normalization took up to 5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None of the patients developed liver failure. Chemical analysis using liquid chromatography coupled to quadrup</w:t>
      </w:r>
      <w:r w:rsidR="00E123C6">
        <w:rPr>
          <w:rFonts w:ascii="Book Antiqua" w:eastAsia="Book Antiqua" w:hAnsi="Book Antiqua" w:cs="Book Antiqua"/>
          <w:color w:val="000000"/>
        </w:rPr>
        <w:t>o</w:t>
      </w:r>
      <w:r>
        <w:rPr>
          <w:rFonts w:ascii="Book Antiqua" w:eastAsia="Book Antiqua" w:hAnsi="Book Antiqua" w:cs="Book Antiqua"/>
          <w:color w:val="000000"/>
        </w:rPr>
        <w:t>le time</w:t>
      </w:r>
      <w:r w:rsidR="00E123C6">
        <w:rPr>
          <w:rFonts w:ascii="Book Antiqua" w:eastAsia="Book Antiqua" w:hAnsi="Book Antiqua" w:cs="Book Antiqua"/>
          <w:color w:val="000000"/>
        </w:rPr>
        <w:t>-</w:t>
      </w:r>
      <w:r>
        <w:rPr>
          <w:rFonts w:ascii="Book Antiqua" w:eastAsia="Book Antiqua" w:hAnsi="Book Antiqua" w:cs="Book Antiqua"/>
          <w:color w:val="000000"/>
        </w:rPr>
        <w:t>of</w:t>
      </w:r>
      <w:r w:rsidR="00E123C6">
        <w:rPr>
          <w:rFonts w:ascii="Book Antiqua" w:eastAsia="Book Antiqua" w:hAnsi="Book Antiqua" w:cs="Book Antiqua"/>
          <w:color w:val="000000"/>
        </w:rPr>
        <w:t>-</w:t>
      </w:r>
      <w:r>
        <w:rPr>
          <w:rFonts w:ascii="Book Antiqua" w:eastAsia="Book Antiqua" w:hAnsi="Book Antiqua" w:cs="Book Antiqua"/>
          <w:color w:val="000000"/>
        </w:rPr>
        <w:t xml:space="preserve">flight mass </w:t>
      </w:r>
      <w:r w:rsidR="00E123C6">
        <w:rPr>
          <w:rFonts w:ascii="Book Antiqua" w:eastAsia="Book Antiqua" w:hAnsi="Book Antiqua" w:cs="Book Antiqua"/>
          <w:color w:val="000000"/>
        </w:rPr>
        <w:t xml:space="preserve">spectrometry </w:t>
      </w:r>
      <w:r>
        <w:rPr>
          <w:rFonts w:ascii="Book Antiqua" w:eastAsia="Book Antiqua" w:hAnsi="Book Antiqua" w:cs="Book Antiqua"/>
          <w:color w:val="000000"/>
        </w:rPr>
        <w:t xml:space="preserve">on the retrieved products confirmed the presence of Ashwagandha, </w:t>
      </w:r>
      <w:r w:rsidR="00E123C6">
        <w:rPr>
          <w:rFonts w:ascii="Book Antiqua" w:eastAsia="Book Antiqua" w:hAnsi="Book Antiqua" w:cs="Book Antiqua"/>
          <w:color w:val="000000"/>
        </w:rPr>
        <w:t xml:space="preserve">the </w:t>
      </w:r>
      <w:r>
        <w:rPr>
          <w:rFonts w:ascii="Book Antiqua" w:eastAsia="Book Antiqua" w:hAnsi="Book Antiqua" w:cs="Book Antiqua"/>
          <w:color w:val="000000"/>
        </w:rPr>
        <w:t xml:space="preserve">absence of other toxic compounds or the presence of potentially hepatotoxic conventional drugs. In one patient, the additional consumption of </w:t>
      </w:r>
      <w:r>
        <w:rPr>
          <w:rFonts w:ascii="Book Antiqua" w:eastAsia="Book Antiqua" w:hAnsi="Book Antiqua" w:cs="Book Antiqua"/>
          <w:i/>
          <w:iCs/>
          <w:color w:val="000000"/>
        </w:rPr>
        <w:t>Rhodiola rosea</w:t>
      </w:r>
      <w:r>
        <w:rPr>
          <w:rFonts w:ascii="Book Antiqua" w:eastAsia="Book Antiqua" w:hAnsi="Book Antiqua" w:cs="Book Antiqua"/>
          <w:color w:val="000000"/>
        </w:rPr>
        <w:t xml:space="preserve"> (golden root or roseroot) was suspected to have caused </w:t>
      </w:r>
      <w:r w:rsidR="000F7A51">
        <w:rPr>
          <w:rFonts w:ascii="Book Antiqua" w:eastAsia="Book Antiqua" w:hAnsi="Book Antiqua" w:cs="Book Antiqua"/>
          <w:color w:val="000000"/>
        </w:rPr>
        <w:t xml:space="preserve">a </w:t>
      </w:r>
      <w:r>
        <w:rPr>
          <w:rFonts w:ascii="Book Antiqua" w:eastAsia="Book Antiqua" w:hAnsi="Book Antiqua" w:cs="Book Antiqua"/>
          <w:color w:val="000000"/>
        </w:rPr>
        <w:t xml:space="preserve">herb-herb interaction resulting in the liver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Ashwagandha</w:t>
      </w:r>
      <w:r w:rsidR="000F7A51">
        <w:rPr>
          <w:rFonts w:ascii="Book Antiqua" w:eastAsia="Book Antiqua" w:hAnsi="Book Antiqua" w:cs="Book Antiqua"/>
          <w:color w:val="000000"/>
        </w:rPr>
        <w:t>-</w:t>
      </w:r>
      <w:r>
        <w:rPr>
          <w:rFonts w:ascii="Book Antiqua" w:eastAsia="Book Antiqua" w:hAnsi="Book Antiqua" w:cs="Book Antiqua"/>
          <w:color w:val="000000"/>
        </w:rPr>
        <w:t>containing herbal medications c</w:t>
      </w:r>
      <w:r w:rsidR="000F7A51">
        <w:rPr>
          <w:rFonts w:ascii="Book Antiqua" w:eastAsia="Book Antiqua" w:hAnsi="Book Antiqua" w:cs="Book Antiqua"/>
          <w:color w:val="000000"/>
        </w:rPr>
        <w:t>an</w:t>
      </w:r>
      <w:r>
        <w:rPr>
          <w:rFonts w:ascii="Book Antiqua" w:eastAsia="Book Antiqua" w:hAnsi="Book Antiqua" w:cs="Book Antiqua"/>
          <w:color w:val="000000"/>
        </w:rPr>
        <w:t xml:space="preserve"> result in severe cholestatic liver injury, which may be prolonged, but self-liming without the development of chronic DILI or </w:t>
      </w:r>
      <w:r w:rsidR="000F7A51">
        <w:rPr>
          <w:rFonts w:ascii="Book Antiqua" w:eastAsia="Book Antiqua" w:hAnsi="Book Antiqua" w:cs="Book Antiqua"/>
          <w:color w:val="000000"/>
        </w:rPr>
        <w:t>ALF</w:t>
      </w:r>
      <w:r>
        <w:rPr>
          <w:rFonts w:ascii="Book Antiqua" w:eastAsia="Book Antiqua" w:hAnsi="Book Antiqua" w:cs="Book Antiqua"/>
          <w:color w:val="000000"/>
        </w:rPr>
        <w:t xml:space="preserve"> </w:t>
      </w:r>
      <w:r w:rsidRPr="000339BF">
        <w:rPr>
          <w:rFonts w:ascii="Book Antiqua" w:eastAsia="Book Antiqua" w:hAnsi="Book Antiqua" w:cs="Book Antiqua"/>
          <w:color w:val="000000"/>
        </w:rPr>
        <w:t>(</w:t>
      </w:r>
      <w:r w:rsidRPr="000339BF">
        <w:rPr>
          <w:rFonts w:ascii="Book Antiqua" w:eastAsia="Book Antiqua" w:hAnsi="Book Antiqua" w:cs="Book Antiqua"/>
          <w:bCs/>
          <w:color w:val="000000"/>
        </w:rPr>
        <w:t>Figure 1</w:t>
      </w:r>
      <w:r w:rsidRPr="000339BF">
        <w:rPr>
          <w:rFonts w:ascii="Book Antiqua" w:eastAsia="Book Antiqua" w:hAnsi="Book Antiqua" w:cs="Book Antiqua"/>
          <w:color w:val="000000"/>
        </w:rPr>
        <w:t xml:space="preserve">). </w:t>
      </w:r>
    </w:p>
    <w:p w14:paraId="49304218" w14:textId="77777777" w:rsidR="000339BF" w:rsidRDefault="000339BF" w:rsidP="00A4667A">
      <w:pPr>
        <w:snapToGrid w:val="0"/>
        <w:spacing w:line="360" w:lineRule="auto"/>
        <w:jc w:val="both"/>
      </w:pPr>
    </w:p>
    <w:p w14:paraId="5B646F2E" w14:textId="77777777" w:rsidR="00A77B3E" w:rsidRPr="00941D7A" w:rsidRDefault="00A4667A" w:rsidP="00A4667A">
      <w:pPr>
        <w:snapToGrid w:val="0"/>
        <w:spacing w:line="360" w:lineRule="auto"/>
        <w:jc w:val="both"/>
        <w:rPr>
          <w:i/>
        </w:rPr>
      </w:pPr>
      <w:r w:rsidRPr="00941D7A">
        <w:rPr>
          <w:rFonts w:ascii="Book Antiqua" w:eastAsia="Book Antiqua" w:hAnsi="Book Antiqua" w:cs="Book Antiqua"/>
          <w:b/>
          <w:bCs/>
          <w:i/>
          <w:iCs/>
          <w:color w:val="000000"/>
        </w:rPr>
        <w:t>Bacopa monnieri</w:t>
      </w:r>
      <w:r w:rsidRPr="00941D7A">
        <w:rPr>
          <w:rFonts w:ascii="Book Antiqua" w:eastAsia="Book Antiqua" w:hAnsi="Book Antiqua" w:cs="Book Antiqua"/>
          <w:b/>
          <w:bCs/>
          <w:i/>
          <w:color w:val="000000"/>
        </w:rPr>
        <w:t xml:space="preserve"> and </w:t>
      </w:r>
      <w:r w:rsidRPr="00941D7A">
        <w:rPr>
          <w:rFonts w:ascii="Book Antiqua" w:eastAsia="Book Antiqua" w:hAnsi="Book Antiqua" w:cs="Book Antiqua"/>
          <w:b/>
          <w:bCs/>
          <w:i/>
          <w:iCs/>
          <w:color w:val="000000"/>
        </w:rPr>
        <w:t>Centella asiatica</w:t>
      </w:r>
      <w:r w:rsidRPr="00941D7A">
        <w:rPr>
          <w:rFonts w:ascii="Book Antiqua" w:eastAsia="Book Antiqua" w:hAnsi="Book Antiqua" w:cs="Book Antiqua"/>
          <w:b/>
          <w:bCs/>
          <w:i/>
          <w:color w:val="000000"/>
        </w:rPr>
        <w:t xml:space="preserve"> (Brahmi/Gotu Kola)</w:t>
      </w:r>
    </w:p>
    <w:p w14:paraId="370A1718" w14:textId="358A7B06" w:rsidR="00A77B3E" w:rsidRDefault="00A4667A" w:rsidP="00A4667A">
      <w:pPr>
        <w:snapToGrid w:val="0"/>
        <w:spacing w:line="360" w:lineRule="auto"/>
        <w:jc w:val="both"/>
      </w:pPr>
      <w:r>
        <w:rPr>
          <w:rFonts w:ascii="Book Antiqua" w:eastAsia="Book Antiqua" w:hAnsi="Book Antiqua" w:cs="Book Antiqua"/>
          <w:color w:val="000000"/>
        </w:rPr>
        <w:t xml:space="preserve">The herb Brahmi, used synonymously with Gotu Kola is extensively utilized in Ayurveda due to its seemingly beneficial effect on neurocognitive functions. Both have distinct biochemical component properties, pharmacokinetics, and pharmacodynamics, and are considered separate herbs in the ancient Ayurvedic texts. Nonetheless, both are commonly used as memory ‘boosters’ or cognition enhancers. Brahmi is essentially </w:t>
      </w:r>
      <w:r>
        <w:rPr>
          <w:rFonts w:ascii="Book Antiqua" w:eastAsia="Book Antiqua" w:hAnsi="Book Antiqua" w:cs="Book Antiqua"/>
          <w:i/>
          <w:iCs/>
          <w:color w:val="000000"/>
        </w:rPr>
        <w:t>Bacopa monnieri</w:t>
      </w:r>
      <w:r>
        <w:rPr>
          <w:rFonts w:ascii="Book Antiqua" w:eastAsia="Book Antiqua" w:hAnsi="Book Antiqua" w:cs="Book Antiqua"/>
          <w:color w:val="000000"/>
        </w:rPr>
        <w:t xml:space="preserve">, a perennial non-aromatic creeping herb, also called the water hyssop. The primary bioactive constituents of Brahmi include steroidal saponins called bacosides, alkaloids such as Brahmine, herpestine, and nicotine. Gotu Kola or </w:t>
      </w:r>
      <w:r>
        <w:rPr>
          <w:rFonts w:ascii="Book Antiqua" w:eastAsia="Book Antiqua" w:hAnsi="Book Antiqua" w:cs="Book Antiqua"/>
          <w:i/>
          <w:iCs/>
          <w:color w:val="000000"/>
        </w:rPr>
        <w:t>Centella asiatica</w:t>
      </w:r>
      <w:r>
        <w:rPr>
          <w:rFonts w:ascii="Book Antiqua" w:eastAsia="Book Antiqua" w:hAnsi="Book Antiqua" w:cs="Book Antiqua"/>
          <w:color w:val="000000"/>
        </w:rPr>
        <w:t xml:space="preserve"> commonly called the Indian </w:t>
      </w:r>
      <w:proofErr w:type="gramStart"/>
      <w:r>
        <w:rPr>
          <w:rFonts w:ascii="Book Antiqua" w:eastAsia="Book Antiqua" w:hAnsi="Book Antiqua" w:cs="Book Antiqua"/>
          <w:color w:val="000000"/>
        </w:rPr>
        <w:t>pennywort,</w:t>
      </w:r>
      <w:proofErr w:type="gramEnd"/>
      <w:r>
        <w:rPr>
          <w:rFonts w:ascii="Book Antiqua" w:eastAsia="Book Antiqua" w:hAnsi="Book Antiqua" w:cs="Book Antiqua"/>
          <w:color w:val="000000"/>
        </w:rPr>
        <w:t xml:space="preserve"> is a perennial flowering plant that is indigenous to the Indian subcontinent and Southeast Asia. Similar to Brahmi, </w:t>
      </w:r>
      <w:r w:rsidR="000F7A51">
        <w:rPr>
          <w:rFonts w:ascii="Book Antiqua" w:eastAsia="Book Antiqua" w:hAnsi="Book Antiqua" w:cs="Book Antiqua"/>
          <w:color w:val="000000"/>
        </w:rPr>
        <w:t xml:space="preserve">the </w:t>
      </w:r>
      <w:r>
        <w:rPr>
          <w:rFonts w:ascii="Book Antiqua" w:eastAsia="Book Antiqua" w:hAnsi="Book Antiqua" w:cs="Book Antiqua"/>
          <w:color w:val="000000"/>
        </w:rPr>
        <w:t xml:space="preserve">bioactive components </w:t>
      </w:r>
      <w:r w:rsidR="000F7A51">
        <w:rPr>
          <w:rFonts w:ascii="Book Antiqua" w:eastAsia="Book Antiqua" w:hAnsi="Book Antiqua" w:cs="Book Antiqua"/>
          <w:color w:val="000000"/>
        </w:rPr>
        <w:t xml:space="preserve">in Gotu Kola </w:t>
      </w:r>
      <w:r>
        <w:rPr>
          <w:rFonts w:ascii="Book Antiqua" w:eastAsia="Book Antiqua" w:hAnsi="Book Antiqua" w:cs="Book Antiqua"/>
          <w:color w:val="000000"/>
        </w:rPr>
        <w:t xml:space="preserve">are saponin-triterpenoids, which include asiaticosides, brahmoside, and Brahminoside as well as the glycosides isothankuniside and </w:t>
      </w:r>
      <w:proofErr w:type="gramStart"/>
      <w:r>
        <w:rPr>
          <w:rFonts w:ascii="Book Antiqua" w:eastAsia="Book Antiqua" w:hAnsi="Book Antiqua" w:cs="Book Antiqua"/>
          <w:color w:val="000000"/>
        </w:rPr>
        <w:t>thankuniside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In their report on severe hepatotoxicity due to Ayurvedic </w:t>
      </w:r>
      <w:r>
        <w:rPr>
          <w:rFonts w:ascii="Book Antiqua" w:eastAsia="Book Antiqua" w:hAnsi="Book Antiqua" w:cs="Book Antiqua"/>
          <w:color w:val="000000"/>
        </w:rPr>
        <w:lastRenderedPageBreak/>
        <w:t xml:space="preserve">herbal products, Teschke and Bahre described an older woman who developed </w:t>
      </w:r>
      <w:r w:rsidR="000F7A51">
        <w:rPr>
          <w:rFonts w:ascii="Book Antiqua" w:eastAsia="Book Antiqua" w:hAnsi="Book Antiqua" w:cs="Book Antiqua"/>
          <w:color w:val="000000"/>
        </w:rPr>
        <w:t xml:space="preserve">a </w:t>
      </w:r>
      <w:r>
        <w:rPr>
          <w:rFonts w:ascii="Book Antiqua" w:eastAsia="Book Antiqua" w:hAnsi="Book Antiqua" w:cs="Book Antiqua"/>
          <w:color w:val="000000"/>
        </w:rPr>
        <w:t xml:space="preserve">severe hepatocellular type of DILI after consuming multiple herbal products for 9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for vitiligo. All other competing causes were systematically excluded by the authors. On structured causality assessment using the Council for International Organizations of Medical Sciences (CIOMS) scale on individual products, the authors found that primary hepatotoxicity was possibly due to ‘Bakuchi’ tablets (score 8+), containing extracts of </w:t>
      </w:r>
      <w:r>
        <w:rPr>
          <w:rFonts w:ascii="Book Antiqua" w:eastAsia="Book Antiqua" w:hAnsi="Book Antiqua" w:cs="Book Antiqua"/>
          <w:i/>
          <w:iCs/>
          <w:color w:val="000000"/>
        </w:rPr>
        <w:t>Psoralea corylifolia</w:t>
      </w:r>
      <w:r>
        <w:rPr>
          <w:rFonts w:ascii="Book Antiqua" w:eastAsia="Book Antiqua" w:hAnsi="Book Antiqua" w:cs="Book Antiqua"/>
          <w:color w:val="000000"/>
        </w:rPr>
        <w:t xml:space="preserve"> (also called babchi or purple fleabane; discussed later). However, the CIOMS score was 6+ (possible) for Brahmi tablets. Properly conducted structured studies or pharmacovigilance on organ-specific toxicity of Brahmi is deficient in current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Gotu Kola is also implicated in contact dermatitis (due to the presence of madecassoside) and infertility due to bioactive components, isothankuniside, and </w:t>
      </w:r>
      <w:proofErr w:type="gramStart"/>
      <w:r>
        <w:rPr>
          <w:rFonts w:ascii="Book Antiqua" w:eastAsia="Book Antiqua" w:hAnsi="Book Antiqua" w:cs="Book Antiqua"/>
          <w:color w:val="000000"/>
        </w:rPr>
        <w:t>thankuniside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An Argentinian group of researchers were the first to describe a series of women in whom ingestion of Gotu Kola for weight loss for approximately one to two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resulted in severe cholestatic hepatitis. Liver biopsy revealed acute granulomatous hepatitis, with marked necro</w:t>
      </w:r>
      <w:r w:rsidR="000F7A51">
        <w:rPr>
          <w:rFonts w:ascii="Book Antiqua" w:eastAsia="Book Antiqua" w:hAnsi="Book Antiqua" w:cs="Book Antiqua"/>
          <w:color w:val="000000"/>
        </w:rPr>
        <w:t>-</w:t>
      </w:r>
      <w:r>
        <w:rPr>
          <w:rFonts w:ascii="Book Antiqua" w:eastAsia="Book Antiqua" w:hAnsi="Book Antiqua" w:cs="Book Antiqua"/>
          <w:color w:val="000000"/>
        </w:rPr>
        <w:t>inflammatory activity and eosinophilic degeneration mainly in zone 3, along with a lymphoplasmacytic infiltrate in all patients, and additional features of chronic hepatitis with prolonged cholestasis and progression to cirrhosis in one patient. In the patient with chronic DILI</w:t>
      </w:r>
      <w:r w:rsidR="000F7A51">
        <w:rPr>
          <w:rFonts w:ascii="Book Antiqua" w:eastAsia="Book Antiqua" w:hAnsi="Book Antiqua" w:cs="Book Antiqua"/>
          <w:color w:val="000000"/>
        </w:rPr>
        <w:t>-</w:t>
      </w:r>
      <w:r>
        <w:rPr>
          <w:rFonts w:ascii="Book Antiqua" w:eastAsia="Book Antiqua" w:hAnsi="Book Antiqua" w:cs="Book Antiqua"/>
          <w:color w:val="000000"/>
        </w:rPr>
        <w:t>related cirrhosis, acute decompensation developed with repeat intake. In other patients, drug withdrawal, along with a short course of corticosteroids and ursodeoxycholic acid therapy resulted in a complete reversal of liver injury at one year follow</w:t>
      </w:r>
      <w:r w:rsidR="000F7A51">
        <w:rPr>
          <w:rFonts w:ascii="Book Antiqua" w:eastAsia="Book Antiqua" w:hAnsi="Book Antiqua" w:cs="Book Antiqua"/>
          <w:color w:val="000000"/>
        </w:rPr>
        <w:t>-</w:t>
      </w:r>
      <w:r>
        <w:rPr>
          <w:rFonts w:ascii="Book Antiqua" w:eastAsia="Book Antiqua" w:hAnsi="Book Antiqua" w:cs="Book Antiqua"/>
          <w:color w:val="000000"/>
        </w:rPr>
        <w:t xml:space="preserve">up. In the first patient, repeat consumption of Gotu Kola seven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later led to recurrence of DILI with similar biopsy features </w:t>
      </w:r>
      <w:r w:rsidR="005D2F4A">
        <w:rPr>
          <w:rFonts w:ascii="Book Antiqua" w:eastAsia="Book Antiqua" w:hAnsi="Book Antiqua" w:cs="Book Antiqua"/>
          <w:color w:val="000000"/>
        </w:rPr>
        <w:t>to</w:t>
      </w:r>
      <w:r>
        <w:rPr>
          <w:rFonts w:ascii="Book Antiqua" w:eastAsia="Book Antiqua" w:hAnsi="Book Antiqua" w:cs="Book Antiqua"/>
          <w:color w:val="000000"/>
        </w:rPr>
        <w:t xml:space="preserve"> the </w:t>
      </w:r>
      <w:r w:rsidR="007E552F">
        <w:rPr>
          <w:rFonts w:ascii="Book Antiqua" w:eastAsia="Book Antiqua" w:hAnsi="Book Antiqua" w:cs="Book Antiqua"/>
          <w:color w:val="000000"/>
        </w:rPr>
        <w:t xml:space="preserve">initial </w:t>
      </w:r>
      <w:r w:rsidR="005D2F4A">
        <w:rPr>
          <w:rFonts w:ascii="Book Antiqua" w:eastAsia="Book Antiqua" w:hAnsi="Book Antiqua" w:cs="Book Antiqua"/>
          <w:color w:val="000000"/>
        </w:rPr>
        <w:t>biopsy</w:t>
      </w:r>
      <w:r>
        <w:rPr>
          <w:rFonts w:ascii="Book Antiqua" w:eastAsia="Book Antiqua" w:hAnsi="Book Antiqua" w:cs="Book Antiqua"/>
          <w:color w:val="000000"/>
        </w:rPr>
        <w:t xml:space="preserve">. In both instances, autoantibodies were positive favouring the possibility of immune-mediated </w:t>
      </w:r>
      <w:proofErr w:type="gramStart"/>
      <w:r>
        <w:rPr>
          <w:rFonts w:ascii="Book Antiqua" w:eastAsia="Book Antiqua" w:hAnsi="Book Antiqua" w:cs="Book Antiqua"/>
          <w:color w:val="000000"/>
        </w:rPr>
        <w:t>DILI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In another report, Gotu Kola intake for </w:t>
      </w:r>
      <w:r w:rsidR="00371229">
        <w:rPr>
          <w:rFonts w:ascii="Book Antiqua" w:eastAsia="Book Antiqua" w:hAnsi="Book Antiqua" w:cs="Book Antiqua"/>
          <w:color w:val="000000"/>
        </w:rPr>
        <w:t xml:space="preserve">6 </w:t>
      </w:r>
      <w:r>
        <w:rPr>
          <w:rFonts w:ascii="Book Antiqua" w:eastAsia="Book Antiqua" w:hAnsi="Book Antiqua" w:cs="Book Antiqua"/>
          <w:color w:val="000000"/>
        </w:rPr>
        <w:t xml:space="preserve">wk for acne treatment led to </w:t>
      </w:r>
      <w:r w:rsidR="007E552F">
        <w:rPr>
          <w:rFonts w:ascii="Book Antiqua" w:eastAsia="Book Antiqua" w:hAnsi="Book Antiqua" w:cs="Book Antiqua"/>
          <w:color w:val="000000"/>
        </w:rPr>
        <w:t>ALF</w:t>
      </w:r>
      <w:r>
        <w:rPr>
          <w:rFonts w:ascii="Book Antiqua" w:eastAsia="Book Antiqua" w:hAnsi="Book Antiqua" w:cs="Book Antiqua"/>
          <w:color w:val="000000"/>
        </w:rPr>
        <w:t xml:space="preserve"> in a 15-year old girl with complete resolution of illness after drug </w:t>
      </w:r>
      <w:proofErr w:type="gramStart"/>
      <w:r>
        <w:rPr>
          <w:rFonts w:ascii="Book Antiqua" w:eastAsia="Book Antiqua" w:hAnsi="Book Antiqua" w:cs="Book Antiqua"/>
          <w:color w:val="000000"/>
        </w:rPr>
        <w:t>withdrawal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Phytochemicals such as alkaloids and cyclic compounds undergo biotransformation in the liver leading to the </w:t>
      </w:r>
      <w:r>
        <w:rPr>
          <w:rFonts w:ascii="Book Antiqua" w:eastAsia="Book Antiqua" w:hAnsi="Book Antiqua" w:cs="Book Antiqua"/>
          <w:color w:val="000000"/>
        </w:rPr>
        <w:lastRenderedPageBreak/>
        <w:t xml:space="preserve">generation of metabolites that cause direct damage to hepatocytes and cholangiocytes or generate antigens, which trigger immune-mediated liver injury. In Gotu Kola, the bioactive compounds such as asiaticoside are triterpenoids which belong to the same family of hepatotoxic saponosides found in other herbs such as germander and Chinese skullcap. These bioactive compounds induce apoptosis through alteration of cellular transport at the cell membrane level, which characteristically could result in eosinophilic degeneration and cellular necrosis seen on liver </w:t>
      </w:r>
      <w:proofErr w:type="gramStart"/>
      <w:r>
        <w:rPr>
          <w:rFonts w:ascii="Book Antiqua" w:eastAsia="Book Antiqua" w:hAnsi="Book Antiqua" w:cs="Book Antiqua"/>
          <w:color w:val="000000"/>
        </w:rPr>
        <w:t>histopathology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14-17]</w:t>
      </w:r>
      <w:r>
        <w:rPr>
          <w:rFonts w:ascii="Book Antiqua" w:eastAsia="Book Antiqua" w:hAnsi="Book Antiqua" w:cs="Book Antiqua"/>
          <w:color w:val="000000"/>
        </w:rPr>
        <w:t>. Brahmi or Gotu Kola related DILI presents with cholestatic granulomatous hepatitis and severe autoantibody mediated necroinflammation</w:t>
      </w:r>
      <w:r w:rsidRPr="003B7A78">
        <w:rPr>
          <w:rFonts w:ascii="Book Antiqua" w:eastAsia="Book Antiqua" w:hAnsi="Book Antiqua" w:cs="Book Antiqua"/>
          <w:color w:val="000000"/>
        </w:rPr>
        <w:t xml:space="preserve"> (</w:t>
      </w:r>
      <w:r w:rsidRPr="003B7A78">
        <w:rPr>
          <w:rFonts w:ascii="Book Antiqua" w:eastAsia="Book Antiqua" w:hAnsi="Book Antiqua" w:cs="Book Antiqua"/>
          <w:bCs/>
          <w:color w:val="000000"/>
        </w:rPr>
        <w:t>Figure 2</w:t>
      </w:r>
      <w:r w:rsidRPr="003B7A78">
        <w:rPr>
          <w:rFonts w:ascii="Book Antiqua" w:eastAsia="Book Antiqua" w:hAnsi="Book Antiqua" w:cs="Book Antiqua"/>
          <w:color w:val="000000"/>
        </w:rPr>
        <w:t xml:space="preserve">). </w:t>
      </w:r>
      <w:r>
        <w:rPr>
          <w:rFonts w:ascii="Book Antiqua" w:eastAsia="Book Antiqua" w:hAnsi="Book Antiqua" w:cs="Book Antiqua"/>
          <w:color w:val="000000"/>
        </w:rPr>
        <w:t xml:space="preserve">A strong suspicion for the </w:t>
      </w:r>
      <w:r w:rsidR="00371229">
        <w:rPr>
          <w:rFonts w:ascii="Book Antiqua" w:eastAsia="Book Antiqua" w:hAnsi="Book Antiqua" w:cs="Book Antiqua"/>
          <w:color w:val="000000"/>
        </w:rPr>
        <w:t xml:space="preserve">intake </w:t>
      </w:r>
      <w:r>
        <w:rPr>
          <w:rFonts w:ascii="Book Antiqua" w:eastAsia="Book Antiqua" w:hAnsi="Book Antiqua" w:cs="Book Antiqua"/>
          <w:color w:val="000000"/>
        </w:rPr>
        <w:t xml:space="preserve">of these herbs should be considered in patients presenting with acute onset cholestatic hepatitis with autoantibodies and </w:t>
      </w:r>
      <w:r w:rsidR="00371229">
        <w:rPr>
          <w:rFonts w:ascii="Book Antiqua" w:eastAsia="Book Antiqua" w:hAnsi="Book Antiqua" w:cs="Book Antiqua"/>
          <w:color w:val="000000"/>
        </w:rPr>
        <w:t xml:space="preserve">biopsy features of </w:t>
      </w:r>
      <w:r>
        <w:rPr>
          <w:rFonts w:ascii="Book Antiqua" w:eastAsia="Book Antiqua" w:hAnsi="Book Antiqua" w:cs="Book Antiqua"/>
          <w:color w:val="000000"/>
        </w:rPr>
        <w:t xml:space="preserve">granulomatous hepatitis after </w:t>
      </w:r>
      <w:r w:rsidR="00371229">
        <w:rPr>
          <w:rFonts w:ascii="Book Antiqua" w:eastAsia="Book Antiqua" w:hAnsi="Book Antiqua" w:cs="Book Antiqua"/>
          <w:color w:val="000000"/>
        </w:rPr>
        <w:t xml:space="preserve">excluding </w:t>
      </w:r>
      <w:r>
        <w:rPr>
          <w:rFonts w:ascii="Book Antiqua" w:eastAsia="Book Antiqua" w:hAnsi="Book Antiqua" w:cs="Book Antiqua"/>
          <w:color w:val="000000"/>
        </w:rPr>
        <w:t xml:space="preserve">other causes. </w:t>
      </w:r>
    </w:p>
    <w:p w14:paraId="1924D654" w14:textId="77777777" w:rsidR="003B7A78" w:rsidRPr="003B7A78" w:rsidRDefault="003B7A78" w:rsidP="00A4667A">
      <w:pPr>
        <w:snapToGrid w:val="0"/>
        <w:spacing w:line="360" w:lineRule="auto"/>
        <w:jc w:val="both"/>
        <w:rPr>
          <w:rFonts w:ascii="Book Antiqua" w:eastAsia="Book Antiqua" w:hAnsi="Book Antiqua" w:cs="Book Antiqua"/>
          <w:b/>
          <w:bCs/>
          <w:i/>
          <w:color w:val="000000"/>
        </w:rPr>
      </w:pPr>
    </w:p>
    <w:p w14:paraId="353F097E" w14:textId="77777777" w:rsidR="00A77B3E" w:rsidRPr="003B7A78" w:rsidRDefault="00A4667A" w:rsidP="00A4667A">
      <w:pPr>
        <w:snapToGrid w:val="0"/>
        <w:spacing w:line="360" w:lineRule="auto"/>
        <w:jc w:val="both"/>
        <w:rPr>
          <w:i/>
        </w:rPr>
      </w:pPr>
      <w:r w:rsidRPr="003B7A78">
        <w:rPr>
          <w:rFonts w:ascii="Book Antiqua" w:eastAsia="Book Antiqua" w:hAnsi="Book Antiqua" w:cs="Book Antiqua"/>
          <w:b/>
          <w:bCs/>
          <w:i/>
          <w:iCs/>
          <w:color w:val="000000"/>
        </w:rPr>
        <w:t xml:space="preserve">Curcuma longa </w:t>
      </w:r>
      <w:r w:rsidRPr="003B7A78">
        <w:rPr>
          <w:rFonts w:ascii="Book Antiqua" w:eastAsia="Book Antiqua" w:hAnsi="Book Antiqua" w:cs="Book Antiqua"/>
          <w:b/>
          <w:bCs/>
          <w:i/>
          <w:color w:val="000000"/>
        </w:rPr>
        <w:t>(Turmeric)</w:t>
      </w:r>
    </w:p>
    <w:p w14:paraId="4E5BEA5C" w14:textId="76055833" w:rsidR="00A77B3E" w:rsidRDefault="00A4667A" w:rsidP="00A4667A">
      <w:pPr>
        <w:snapToGrid w:val="0"/>
        <w:spacing w:line="360" w:lineRule="auto"/>
        <w:jc w:val="both"/>
      </w:pPr>
      <w:r>
        <w:rPr>
          <w:rFonts w:ascii="Book Antiqua" w:eastAsia="Book Antiqua" w:hAnsi="Book Antiqua" w:cs="Book Antiqua"/>
          <w:color w:val="000000"/>
        </w:rPr>
        <w:t xml:space="preserve">Turmeric and its bioactive compound curcumin are derived from the root of </w:t>
      </w:r>
      <w:r>
        <w:rPr>
          <w:rFonts w:ascii="Book Antiqua" w:eastAsia="Book Antiqua" w:hAnsi="Book Antiqua" w:cs="Book Antiqua"/>
          <w:i/>
          <w:iCs/>
          <w:color w:val="000000"/>
        </w:rPr>
        <w:t>Curcuma longa</w:t>
      </w:r>
      <w:r>
        <w:rPr>
          <w:rFonts w:ascii="Book Antiqua" w:eastAsia="Book Antiqua" w:hAnsi="Book Antiqua" w:cs="Book Antiqua"/>
          <w:color w:val="000000"/>
        </w:rPr>
        <w:t xml:space="preserve">, a perennial plant that is native to India, belonging to the ginger family. In Ayurvedic practice, it is heavily used as an anti-inflammatory and antioxidant as well as </w:t>
      </w:r>
      <w:r w:rsidR="000C743F">
        <w:rPr>
          <w:rFonts w:ascii="Book Antiqua" w:eastAsia="Book Antiqua" w:hAnsi="Book Antiqua" w:cs="Book Antiqua"/>
          <w:color w:val="000000"/>
        </w:rPr>
        <w:t xml:space="preserve">for </w:t>
      </w:r>
      <w:r>
        <w:rPr>
          <w:rFonts w:ascii="Book Antiqua" w:eastAsia="Book Antiqua" w:hAnsi="Book Antiqua" w:cs="Book Antiqua"/>
          <w:color w:val="000000"/>
        </w:rPr>
        <w:t>digestive system</w:t>
      </w:r>
      <w:r w:rsidR="007E552F">
        <w:rPr>
          <w:rFonts w:ascii="Book Antiqua" w:eastAsia="Book Antiqua" w:hAnsi="Book Antiqua" w:cs="Book Antiqua"/>
          <w:color w:val="000000"/>
        </w:rPr>
        <w:t>-</w:t>
      </w:r>
      <w:r>
        <w:rPr>
          <w:rFonts w:ascii="Book Antiqua" w:eastAsia="Book Antiqua" w:hAnsi="Book Antiqua" w:cs="Book Antiqua"/>
          <w:color w:val="000000"/>
        </w:rPr>
        <w:t>related symptoms and diseases such as pharyngitis, inflammatory bowel disease and fatty liver disease. Turmeric contains 3</w:t>
      </w:r>
      <w:r w:rsidR="007B5AA2">
        <w:rPr>
          <w:rFonts w:ascii="Book Antiqua" w:eastAsia="Book Antiqua" w:hAnsi="Book Antiqua" w:cs="Book Antiqua"/>
          <w:color w:val="000000"/>
        </w:rPr>
        <w:t>%</w:t>
      </w:r>
      <w:r>
        <w:rPr>
          <w:rFonts w:ascii="Book Antiqua" w:eastAsia="Book Antiqua" w:hAnsi="Book Antiqua" w:cs="Book Antiqua"/>
          <w:color w:val="000000"/>
        </w:rPr>
        <w:t xml:space="preserve">-6% polyphenolic compounds (curcuminoids) such as curcumin, desmethoxycurcumin, and bisdemethoxycurcumin, which are responsible for its bioactivity. Turmeric is also rich in phytosteroids and bioactive compounds that have immunomodulatory </w:t>
      </w:r>
      <w:proofErr w:type="gramStart"/>
      <w:r>
        <w:rPr>
          <w:rFonts w:ascii="Book Antiqua" w:eastAsia="Book Antiqua" w:hAnsi="Book Antiqua" w:cs="Book Antiqua"/>
          <w:color w:val="000000"/>
        </w:rPr>
        <w:t>properties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xml:space="preserve">. Even though Ayurvedic practitioners vouch for the multisystemic beneficial effects of turmeric, </w:t>
      </w:r>
      <w:r w:rsidR="007E552F">
        <w:rPr>
          <w:rFonts w:ascii="Book Antiqua" w:eastAsia="Book Antiqua" w:hAnsi="Book Antiqua" w:cs="Book Antiqua"/>
          <w:color w:val="000000"/>
        </w:rPr>
        <w:t xml:space="preserve">a </w:t>
      </w:r>
      <w:r>
        <w:rPr>
          <w:rFonts w:ascii="Book Antiqua" w:eastAsia="Book Antiqua" w:hAnsi="Book Antiqua" w:cs="Book Antiqua"/>
          <w:color w:val="000000"/>
        </w:rPr>
        <w:t xml:space="preserve">strong scientific basis for its efficacy and safety has not been proven through meticulous clinical studies. The majority of the beneficial effects of turmeric or its bioactive agents are still confined to small animal model studies without adequate translation to human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Lukefahr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C2A79">
        <w:rPr>
          <w:rFonts w:ascii="Book Antiqua" w:eastAsia="Book Antiqua" w:hAnsi="Book Antiqua" w:cs="Book Antiqua"/>
          <w:color w:val="000000"/>
          <w:szCs w:val="30"/>
          <w:vertAlign w:val="superscript"/>
        </w:rPr>
        <w:t>[</w:t>
      </w:r>
      <w:proofErr w:type="gramEnd"/>
      <w:r w:rsidR="00FC2A79">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described the case of highly probable drug-induced</w:t>
      </w:r>
      <w:r w:rsidR="007E552F">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autoimmune hepatitis </w:t>
      </w:r>
      <w:r w:rsidR="007E552F">
        <w:rPr>
          <w:rFonts w:ascii="Book Antiqua" w:eastAsia="Book Antiqua" w:hAnsi="Book Antiqua" w:cs="Book Antiqua"/>
          <w:color w:val="000000"/>
        </w:rPr>
        <w:t xml:space="preserve">(AIH) </w:t>
      </w:r>
      <w:r>
        <w:rPr>
          <w:rFonts w:ascii="Book Antiqua" w:eastAsia="Book Antiqua" w:hAnsi="Book Antiqua" w:cs="Book Antiqua"/>
          <w:color w:val="000000"/>
        </w:rPr>
        <w:t xml:space="preserve">ascribed to ingestion of turmeric dietary supplement for 10 mo in a 76-year old woman. The immunoglobulin G levels were elevated along with positive autoantibody titres for atypical perinuclear anti-neutrophil cytoplasmic antibodies and antibody to smooth muscle actin. Liver histopathology was compatible with AIH, and other causes </w:t>
      </w:r>
      <w:r w:rsidR="007E552F">
        <w:rPr>
          <w:rFonts w:ascii="Book Antiqua" w:eastAsia="Book Antiqua" w:hAnsi="Book Antiqua" w:cs="Book Antiqua"/>
          <w:color w:val="000000"/>
        </w:rPr>
        <w:t xml:space="preserve">of </w:t>
      </w:r>
      <w:r>
        <w:rPr>
          <w:rFonts w:ascii="Book Antiqua" w:eastAsia="Book Antiqua" w:hAnsi="Book Antiqua" w:cs="Book Antiqua"/>
          <w:color w:val="000000"/>
        </w:rPr>
        <w:t xml:space="preserve">acute hepatitis were ruled out. After withdrawing the turmeric supplement, liver injury improved </w:t>
      </w:r>
      <w:r w:rsidR="007E552F">
        <w:rPr>
          <w:rFonts w:ascii="Book Antiqua" w:eastAsia="Book Antiqua" w:hAnsi="Book Antiqua" w:cs="Book Antiqua"/>
          <w:color w:val="000000"/>
        </w:rPr>
        <w:t>with</w:t>
      </w:r>
      <w:r>
        <w:rPr>
          <w:rFonts w:ascii="Book Antiqua" w:eastAsia="Book Antiqua" w:hAnsi="Book Antiqua" w:cs="Book Antiqua"/>
          <w:color w:val="000000"/>
        </w:rPr>
        <w:t xml:space="preserve">in 1 mo and returned to normal within a year and remained so at </w:t>
      </w:r>
      <w:r w:rsidR="007E552F">
        <w:rPr>
          <w:rFonts w:ascii="Book Antiqua" w:eastAsia="Book Antiqua" w:hAnsi="Book Antiqua" w:cs="Book Antiqua"/>
          <w:color w:val="000000"/>
        </w:rPr>
        <w:t xml:space="preserve">the </w:t>
      </w:r>
      <w:r>
        <w:rPr>
          <w:rFonts w:ascii="Book Antiqua" w:eastAsia="Book Antiqua" w:hAnsi="Book Antiqua" w:cs="Book Antiqua"/>
          <w:color w:val="000000"/>
        </w:rPr>
        <w:t>three year follow</w:t>
      </w:r>
      <w:r w:rsidR="007E552F">
        <w:rPr>
          <w:rFonts w:ascii="Book Antiqua" w:eastAsia="Book Antiqua" w:hAnsi="Book Antiqua" w:cs="Book Antiqua"/>
          <w:color w:val="000000"/>
        </w:rPr>
        <w:t>-</w:t>
      </w:r>
      <w:proofErr w:type="gramStart"/>
      <w:r>
        <w:rPr>
          <w:rFonts w:ascii="Book Antiqua" w:eastAsia="Book Antiqua" w:hAnsi="Book Antiqua" w:cs="Book Antiqua"/>
          <w:color w:val="000000"/>
        </w:rPr>
        <w:t>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Similar reports of AIH</w:t>
      </w:r>
      <w:r w:rsidR="007E552F">
        <w:rPr>
          <w:rFonts w:ascii="Book Antiqua" w:eastAsia="Book Antiqua" w:hAnsi="Book Antiqua" w:cs="Book Antiqua"/>
          <w:color w:val="000000"/>
        </w:rPr>
        <w:t>-</w:t>
      </w:r>
      <w:r>
        <w:rPr>
          <w:rFonts w:ascii="Book Antiqua" w:eastAsia="Book Antiqua" w:hAnsi="Book Antiqua" w:cs="Book Antiqua"/>
          <w:color w:val="000000"/>
        </w:rPr>
        <w:t xml:space="preserve">like severe hepatitis associated with turmeric use were reported by Suhail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966FF">
        <w:rPr>
          <w:rFonts w:ascii="Book Antiqua" w:eastAsia="Book Antiqua" w:hAnsi="Book Antiqua" w:cs="Book Antiqua"/>
          <w:color w:val="000000"/>
          <w:szCs w:val="30"/>
          <w:vertAlign w:val="superscript"/>
        </w:rPr>
        <w:t>[</w:t>
      </w:r>
      <w:proofErr w:type="gramEnd"/>
      <w:r w:rsidR="009966FF">
        <w:rPr>
          <w:rFonts w:ascii="Book Antiqua" w:eastAsia="Book Antiqua" w:hAnsi="Book Antiqua" w:cs="Book Antiqua"/>
          <w:color w:val="000000"/>
          <w:szCs w:val="30"/>
          <w:vertAlign w:val="superscript"/>
        </w:rPr>
        <w:t xml:space="preserve">23] </w:t>
      </w:r>
      <w:r>
        <w:rPr>
          <w:rFonts w:ascii="Book Antiqua" w:eastAsia="Book Antiqua" w:hAnsi="Book Antiqua" w:cs="Book Antiqua"/>
          <w:color w:val="000000"/>
        </w:rPr>
        <w:t xml:space="preserve">and Lee </w:t>
      </w:r>
      <w:r w:rsidR="009966FF">
        <w:rPr>
          <w:rFonts w:ascii="Book Antiqua" w:eastAsia="Book Antiqua" w:hAnsi="Book Antiqua" w:cs="Book Antiqua"/>
          <w:i/>
          <w:iCs/>
          <w:color w:val="000000"/>
        </w:rPr>
        <w:t>et al</w:t>
      </w:r>
      <w:r w:rsidR="009966F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Imam </w:t>
      </w:r>
      <w:r w:rsidR="00527A7F" w:rsidRPr="00527A7F">
        <w:rPr>
          <w:rFonts w:ascii="Book Antiqua" w:eastAsia="Book Antiqua" w:hAnsi="Book Antiqua" w:cs="Book Antiqua"/>
          <w:i/>
          <w:color w:val="000000"/>
        </w:rPr>
        <w:t xml:space="preserve">et </w:t>
      </w:r>
      <w:proofErr w:type="gramStart"/>
      <w:r w:rsidR="00527A7F" w:rsidRPr="00527A7F">
        <w:rPr>
          <w:rFonts w:ascii="Book Antiqua" w:eastAsia="Book Antiqua" w:hAnsi="Book Antiqua" w:cs="Book Antiqua"/>
          <w:i/>
          <w:color w:val="000000"/>
        </w:rPr>
        <w:t>al</w:t>
      </w:r>
      <w:r w:rsidR="00527A7F" w:rsidRPr="00527A7F">
        <w:rPr>
          <w:rFonts w:ascii="Book Antiqua" w:eastAsia="Book Antiqua" w:hAnsi="Book Antiqua" w:cs="Book Antiqua"/>
          <w:color w:val="000000"/>
          <w:vertAlign w:val="superscript"/>
        </w:rPr>
        <w:t>[</w:t>
      </w:r>
      <w:proofErr w:type="gramEnd"/>
      <w:r w:rsidR="00527A7F" w:rsidRPr="00527A7F">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reported the case of a 78-year old female who ingested an over</w:t>
      </w:r>
      <w:r w:rsidR="007E552F">
        <w:rPr>
          <w:rFonts w:ascii="Book Antiqua" w:eastAsia="Book Antiqua" w:hAnsi="Book Antiqua" w:cs="Book Antiqua"/>
          <w:color w:val="000000"/>
        </w:rPr>
        <w:t>-</w:t>
      </w:r>
      <w:r>
        <w:rPr>
          <w:rFonts w:ascii="Book Antiqua" w:eastAsia="Book Antiqua" w:hAnsi="Book Antiqua" w:cs="Book Antiqua"/>
          <w:color w:val="000000"/>
        </w:rPr>
        <w:t>the</w:t>
      </w:r>
      <w:r w:rsidR="007E552F">
        <w:rPr>
          <w:rFonts w:ascii="Book Antiqua" w:eastAsia="Book Antiqua" w:hAnsi="Book Antiqua" w:cs="Book Antiqua"/>
          <w:color w:val="000000"/>
        </w:rPr>
        <w:t>-</w:t>
      </w:r>
      <w:r>
        <w:rPr>
          <w:rFonts w:ascii="Book Antiqua" w:eastAsia="Book Antiqua" w:hAnsi="Book Antiqua" w:cs="Book Antiqua"/>
          <w:color w:val="000000"/>
        </w:rPr>
        <w:t xml:space="preserve">counter curcumin supplement for dyslipidemia for </w:t>
      </w:r>
      <w:r w:rsidR="000C743F">
        <w:rPr>
          <w:rFonts w:ascii="Book Antiqua" w:eastAsia="Book Antiqua" w:hAnsi="Book Antiqua" w:cs="Book Antiqua"/>
          <w:color w:val="000000"/>
        </w:rPr>
        <w:t xml:space="preserve">1 </w:t>
      </w:r>
      <w:r>
        <w:rPr>
          <w:rFonts w:ascii="Book Antiqua" w:eastAsia="Book Antiqua" w:hAnsi="Book Antiqua" w:cs="Book Antiqua"/>
          <w:color w:val="000000"/>
        </w:rPr>
        <w:t xml:space="preserve">mo. She presented with progressive jaundice without cholestasis. The DILI was of hepatocellular type and other competing causes </w:t>
      </w:r>
      <w:r w:rsidR="007E552F">
        <w:rPr>
          <w:rFonts w:ascii="Book Antiqua" w:eastAsia="Book Antiqua" w:hAnsi="Book Antiqua" w:cs="Book Antiqua"/>
          <w:color w:val="000000"/>
        </w:rPr>
        <w:t>of</w:t>
      </w:r>
      <w:r>
        <w:rPr>
          <w:rFonts w:ascii="Book Antiqua" w:eastAsia="Book Antiqua" w:hAnsi="Book Antiqua" w:cs="Book Antiqua"/>
          <w:color w:val="000000"/>
        </w:rPr>
        <w:t xml:space="preserve"> acute hepatitis were ruled out. After stopping the supplement, the liver tests showed approximately 50% improvement at the end of one week and complete resolution by day 42. The authors did not review or analyse the curcumin supplement for adulterants and contaminants, and a liver biopsy was not performed given clinical </w:t>
      </w:r>
      <w:proofErr w:type="gramStart"/>
      <w:r>
        <w:rPr>
          <w:rFonts w:ascii="Book Antiqua" w:eastAsia="Book Antiqua" w:hAnsi="Book Antiqua" w:cs="Book Antiqua"/>
          <w:color w:val="000000"/>
        </w:rPr>
        <w:t>improvement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Luber and co-workers described two cases of curcumin</w:t>
      </w:r>
      <w:r w:rsidR="007E552F">
        <w:rPr>
          <w:rFonts w:ascii="Book Antiqua" w:eastAsia="Book Antiqua" w:hAnsi="Book Antiqua" w:cs="Book Antiqua"/>
          <w:color w:val="000000"/>
        </w:rPr>
        <w:t>-</w:t>
      </w:r>
      <w:r>
        <w:rPr>
          <w:rFonts w:ascii="Book Antiqua" w:eastAsia="Book Antiqua" w:hAnsi="Book Antiqua" w:cs="Book Antiqua"/>
          <w:color w:val="000000"/>
        </w:rPr>
        <w:t>related severe hepatocellular DILI in their paper. The first patient was a woman in her early fifties with cholestatic hepatitis on Ancient Wisdom™ High Potency Turmeric (375 mg curcuminoids + 4</w:t>
      </w:r>
      <w:r w:rsidR="007E552F">
        <w:rPr>
          <w:rFonts w:ascii="Book Antiqua" w:eastAsia="Book Antiqua" w:hAnsi="Book Antiqua" w:cs="Book Antiqua"/>
          <w:color w:val="000000"/>
        </w:rPr>
        <w:t xml:space="preserve"> </w:t>
      </w:r>
      <w:r>
        <w:rPr>
          <w:rFonts w:ascii="Book Antiqua" w:eastAsia="Book Antiqua" w:hAnsi="Book Antiqua" w:cs="Book Antiqua"/>
          <w:color w:val="000000"/>
        </w:rPr>
        <w:t xml:space="preserve">mg black pepper) for </w:t>
      </w:r>
      <w:r w:rsidR="000C743F">
        <w:rPr>
          <w:rFonts w:ascii="Book Antiqua" w:eastAsia="Book Antiqua" w:hAnsi="Book Antiqua" w:cs="Book Antiqua"/>
          <w:color w:val="000000"/>
        </w:rPr>
        <w:t xml:space="preserve">1 </w:t>
      </w:r>
      <w:r>
        <w:rPr>
          <w:rFonts w:ascii="Book Antiqua" w:eastAsia="Book Antiqua" w:hAnsi="Book Antiqua" w:cs="Book Antiqua"/>
          <w:color w:val="000000"/>
        </w:rPr>
        <w:t xml:space="preserve">mo before the onset of symptoms. Her liver biopsy revealed severe lobular mixed inflammation and interface hepatitis. After resolution of liver injury within 2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she restarted the turmeric supplement (1125</w:t>
      </w:r>
      <w:r w:rsidR="004E586B">
        <w:rPr>
          <w:rFonts w:ascii="Book Antiqua" w:eastAsia="Book Antiqua" w:hAnsi="Book Antiqua" w:cs="Book Antiqua"/>
          <w:color w:val="000000"/>
        </w:rPr>
        <w:t xml:space="preserve"> </w:t>
      </w:r>
      <w:r>
        <w:rPr>
          <w:rFonts w:ascii="Book Antiqua" w:eastAsia="Book Antiqua" w:hAnsi="Book Antiqua" w:cs="Book Antiqua"/>
          <w:color w:val="000000"/>
        </w:rPr>
        <w:t>mg curcuminoids per day) for 3 wk and presented with severe cholestatic hepatitis again. Further withdrawal resulted in complete resolution of symptoms. Analysis of the sample did not reveal any adulterants, toxins, heavy metals, or synthetic drugs. The second case was of DILI with autoantibodies in a 55-year</w:t>
      </w:r>
      <w:r w:rsidR="005D2F4A">
        <w:rPr>
          <w:rFonts w:ascii="Book Antiqua" w:eastAsia="Book Antiqua" w:hAnsi="Book Antiqua" w:cs="Book Antiqua"/>
          <w:color w:val="000000"/>
        </w:rPr>
        <w:t>-</w:t>
      </w:r>
      <w:r>
        <w:rPr>
          <w:rFonts w:ascii="Book Antiqua" w:eastAsia="Book Antiqua" w:hAnsi="Book Antiqua" w:cs="Book Antiqua"/>
          <w:color w:val="000000"/>
        </w:rPr>
        <w:t>old male with metabolic syndrome after ingestion of turmeric</w:t>
      </w:r>
      <w:r w:rsidR="007E552F">
        <w:rPr>
          <w:rFonts w:ascii="Book Antiqua" w:eastAsia="Book Antiqua" w:hAnsi="Book Antiqua" w:cs="Book Antiqua"/>
          <w:color w:val="000000"/>
        </w:rPr>
        <w:t>-</w:t>
      </w:r>
      <w:r>
        <w:rPr>
          <w:rFonts w:ascii="Book Antiqua" w:eastAsia="Book Antiqua" w:hAnsi="Book Antiqua" w:cs="Book Antiqua"/>
          <w:color w:val="000000"/>
        </w:rPr>
        <w:t xml:space="preserve">based supplements for cardiovascular </w:t>
      </w:r>
      <w:proofErr w:type="gramStart"/>
      <w:r>
        <w:rPr>
          <w:rFonts w:ascii="Book Antiqua" w:eastAsia="Book Antiqua" w:hAnsi="Book Antiqua" w:cs="Book Antiqua"/>
          <w:color w:val="000000"/>
        </w:rPr>
        <w:t>health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Similar biopsy findings and clinical </w:t>
      </w:r>
      <w:r>
        <w:rPr>
          <w:rFonts w:ascii="Book Antiqua" w:eastAsia="Book Antiqua" w:hAnsi="Book Antiqua" w:cs="Book Antiqua"/>
          <w:color w:val="000000"/>
        </w:rPr>
        <w:lastRenderedPageBreak/>
        <w:t>outcome related to turmeric</w:t>
      </w:r>
      <w:r w:rsidR="007E552F">
        <w:rPr>
          <w:rFonts w:ascii="Book Antiqua" w:eastAsia="Book Antiqua" w:hAnsi="Book Antiqua" w:cs="Book Antiqua"/>
          <w:color w:val="000000"/>
        </w:rPr>
        <w:t>-</w:t>
      </w:r>
      <w:r>
        <w:rPr>
          <w:rFonts w:ascii="Book Antiqua" w:eastAsia="Book Antiqua" w:hAnsi="Book Antiqua" w:cs="Book Antiqua"/>
          <w:color w:val="000000"/>
        </w:rPr>
        <w:t xml:space="preserve">induced severe liver injury was reported by Chand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The patient developed additional features of severe myalgia, skin rash, and arthritis which resolved with normalization of liver tests after turmeric supplement withdrawal. We noted that in a middle-aged female patient with compensated hepatitis B virus-related cirrhosis, the use of turmeric capsules (1g per day for 3 wk) resulted in severe spur-cell anemia requiring blood transfusion, which resolved spontaneously on drug withdrawal, but reappeared after rechallenge (same dose for 2 wk) to resolve again after halting the turmeric supplement</w:t>
      </w:r>
      <w:r w:rsidRPr="00DE4335">
        <w:rPr>
          <w:rFonts w:ascii="Book Antiqua" w:eastAsia="Book Antiqua" w:hAnsi="Book Antiqua" w:cs="Book Antiqua"/>
          <w:color w:val="000000"/>
        </w:rPr>
        <w:t xml:space="preserve"> (</w:t>
      </w:r>
      <w:r w:rsidRPr="00DE4335">
        <w:rPr>
          <w:rFonts w:ascii="Book Antiqua" w:eastAsia="Book Antiqua" w:hAnsi="Book Antiqua" w:cs="Book Antiqua"/>
          <w:bCs/>
          <w:color w:val="000000"/>
        </w:rPr>
        <w:t>Figure 3</w:t>
      </w:r>
      <w:r w:rsidRPr="00DE4335">
        <w:rPr>
          <w:rFonts w:ascii="Book Antiqua" w:eastAsia="Book Antiqua" w:hAnsi="Book Antiqua" w:cs="Book Antiqua"/>
          <w:color w:val="000000"/>
        </w:rPr>
        <w:t xml:space="preserve">). </w:t>
      </w:r>
      <w:r>
        <w:rPr>
          <w:rFonts w:ascii="Book Antiqua" w:eastAsia="Book Antiqua" w:hAnsi="Book Antiqua" w:cs="Book Antiqua"/>
          <w:color w:val="000000"/>
        </w:rPr>
        <w:t xml:space="preserve">To summarize, turmeric and its bioactive compounds have been implicated in rare but severe autoimmune hepatitis-like liver injury and rarely, severe self-limiting cholestasis with the potential to recur with drug rechallenge. </w:t>
      </w:r>
    </w:p>
    <w:p w14:paraId="373A9F1E" w14:textId="77777777" w:rsidR="00A77B3E" w:rsidRDefault="00A77B3E" w:rsidP="00A4667A">
      <w:pPr>
        <w:snapToGrid w:val="0"/>
        <w:spacing w:line="360" w:lineRule="auto"/>
        <w:jc w:val="both"/>
      </w:pPr>
    </w:p>
    <w:p w14:paraId="5EF7179D" w14:textId="72697223" w:rsidR="00A77B3E" w:rsidRPr="00013140" w:rsidRDefault="00A4667A" w:rsidP="00A4667A">
      <w:pPr>
        <w:snapToGrid w:val="0"/>
        <w:spacing w:line="360" w:lineRule="auto"/>
        <w:jc w:val="both"/>
        <w:rPr>
          <w:i/>
        </w:rPr>
      </w:pPr>
      <w:r w:rsidRPr="00013140">
        <w:rPr>
          <w:rFonts w:ascii="Book Antiqua" w:eastAsia="Book Antiqua" w:hAnsi="Book Antiqua" w:cs="Book Antiqua"/>
          <w:b/>
          <w:bCs/>
          <w:i/>
          <w:iCs/>
          <w:color w:val="000000"/>
        </w:rPr>
        <w:t xml:space="preserve">Commiphora wightii </w:t>
      </w:r>
      <w:r w:rsidRPr="00013140">
        <w:rPr>
          <w:rFonts w:ascii="Book Antiqua" w:eastAsia="Book Antiqua" w:hAnsi="Book Antiqua" w:cs="Book Antiqua"/>
          <w:b/>
          <w:bCs/>
          <w:i/>
          <w:color w:val="000000"/>
        </w:rPr>
        <w:t>or</w:t>
      </w:r>
      <w:r w:rsidR="000C743F">
        <w:rPr>
          <w:rFonts w:ascii="Book Antiqua" w:eastAsia="Book Antiqua" w:hAnsi="Book Antiqua" w:cs="Book Antiqua"/>
          <w:b/>
          <w:bCs/>
          <w:i/>
          <w:color w:val="000000"/>
        </w:rPr>
        <w:t xml:space="preserve"> </w:t>
      </w:r>
      <w:r w:rsidRPr="00013140">
        <w:rPr>
          <w:rFonts w:ascii="Book Antiqua" w:eastAsia="Book Antiqua" w:hAnsi="Book Antiqua" w:cs="Book Antiqua"/>
          <w:b/>
          <w:bCs/>
          <w:i/>
          <w:iCs/>
          <w:color w:val="000000"/>
        </w:rPr>
        <w:t xml:space="preserve">mukul </w:t>
      </w:r>
      <w:r w:rsidRPr="00013140">
        <w:rPr>
          <w:rFonts w:ascii="Book Antiqua" w:eastAsia="Book Antiqua" w:hAnsi="Book Antiqua" w:cs="Book Antiqua"/>
          <w:b/>
          <w:bCs/>
          <w:i/>
          <w:color w:val="000000"/>
        </w:rPr>
        <w:t xml:space="preserve">and </w:t>
      </w:r>
      <w:r w:rsidRPr="00013140">
        <w:rPr>
          <w:rFonts w:ascii="Book Antiqua" w:eastAsia="Book Antiqua" w:hAnsi="Book Antiqua" w:cs="Book Antiqua"/>
          <w:b/>
          <w:bCs/>
          <w:i/>
          <w:iCs/>
          <w:color w:val="000000"/>
        </w:rPr>
        <w:t xml:space="preserve">Boswellia serrata </w:t>
      </w:r>
      <w:r w:rsidRPr="00013140">
        <w:rPr>
          <w:rFonts w:ascii="Book Antiqua" w:eastAsia="Book Antiqua" w:hAnsi="Book Antiqua" w:cs="Book Antiqua"/>
          <w:b/>
          <w:bCs/>
          <w:i/>
          <w:color w:val="000000"/>
        </w:rPr>
        <w:t>(Guggul, Guggulu or Gugulipid)</w:t>
      </w:r>
    </w:p>
    <w:p w14:paraId="4851DA72" w14:textId="298F478E" w:rsidR="00A77B3E"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Guggul is the gum resin procured from the white sap of various plants used in Ayurvedic practice. Two plants, </w:t>
      </w:r>
      <w:r>
        <w:rPr>
          <w:rFonts w:ascii="Book Antiqua" w:eastAsia="Book Antiqua" w:hAnsi="Book Antiqua" w:cs="Book Antiqua"/>
          <w:i/>
          <w:iCs/>
          <w:color w:val="000000"/>
        </w:rPr>
        <w:t>Commiphora wightii</w:t>
      </w:r>
      <w:r>
        <w:rPr>
          <w:rFonts w:ascii="Book Antiqua" w:eastAsia="Book Antiqua" w:hAnsi="Book Antiqua" w:cs="Book Antiqua"/>
          <w:color w:val="000000"/>
        </w:rPr>
        <w:t xml:space="preserve"> (Indian bdellium or myrrh tree) and </w:t>
      </w:r>
      <w:r>
        <w:rPr>
          <w:rFonts w:ascii="Book Antiqua" w:eastAsia="Book Antiqua" w:hAnsi="Book Antiqua" w:cs="Book Antiqua"/>
          <w:i/>
          <w:iCs/>
          <w:color w:val="000000"/>
        </w:rPr>
        <w:t>Boswellia serrata</w:t>
      </w:r>
      <w:r>
        <w:rPr>
          <w:rFonts w:ascii="Book Antiqua" w:eastAsia="Book Antiqua" w:hAnsi="Book Antiqua" w:cs="Book Antiqua"/>
          <w:color w:val="000000"/>
        </w:rPr>
        <w:t xml:space="preserve"> (Salai or Sallaki guggul or Shallaki from Indian olibanum or frankincense tree) are commonly utilized to prepare guggul. Guggul is considered to have beneficial effects on multiple organ systems and is used to treat symptoms ranging from leg swelling and non-specific ulcers to diseases such as inflammatory bowel disease and aggressive malignancies. The main ingredients of guggul are guggulsterone, guggulsterol, boswellic acid and an ethyl-acetate soluble fraction called guggulipid consisting of highly bioactive phytochemicals. A large number of </w:t>
      </w:r>
      <w:r w:rsidRPr="00A2762F">
        <w:rPr>
          <w:rFonts w:ascii="Book Antiqua" w:eastAsia="Book Antiqua" w:hAnsi="Book Antiqua" w:cs="Book Antiqua"/>
          <w:i/>
          <w:color w:val="000000"/>
        </w:rPr>
        <w:t>in</w:t>
      </w:r>
      <w:r w:rsidR="00A14517" w:rsidRPr="00A2762F">
        <w:rPr>
          <w:rFonts w:ascii="Book Antiqua" w:eastAsia="Book Antiqua" w:hAnsi="Book Antiqua" w:cs="Book Antiqua"/>
          <w:i/>
          <w:color w:val="000000"/>
        </w:rPr>
        <w:t xml:space="preserve"> </w:t>
      </w:r>
      <w:r w:rsidRPr="00A2762F">
        <w:rPr>
          <w:rFonts w:ascii="Book Antiqua" w:eastAsia="Book Antiqua" w:hAnsi="Book Antiqua" w:cs="Book Antiqua"/>
          <w:i/>
          <w:color w:val="000000"/>
        </w:rPr>
        <w:t>vitro</w:t>
      </w:r>
      <w:r>
        <w:rPr>
          <w:rFonts w:ascii="Book Antiqua" w:eastAsia="Book Antiqua" w:hAnsi="Book Antiqua" w:cs="Book Antiqua"/>
          <w:color w:val="000000"/>
        </w:rPr>
        <w:t xml:space="preserve"> and </w:t>
      </w:r>
      <w:r w:rsidRPr="00A2762F">
        <w:rPr>
          <w:rFonts w:ascii="Book Antiqua" w:eastAsia="Book Antiqua" w:hAnsi="Book Antiqua" w:cs="Book Antiqua"/>
          <w:i/>
          <w:color w:val="000000"/>
        </w:rPr>
        <w:t>in</w:t>
      </w:r>
      <w:r w:rsidR="00A14517" w:rsidRPr="00A2762F">
        <w:rPr>
          <w:rFonts w:ascii="Book Antiqua" w:eastAsia="Book Antiqua" w:hAnsi="Book Antiqua" w:cs="Book Antiqua"/>
          <w:i/>
          <w:color w:val="000000"/>
        </w:rPr>
        <w:t xml:space="preserve"> </w:t>
      </w:r>
      <w:r w:rsidRPr="00A2762F">
        <w:rPr>
          <w:rFonts w:ascii="Book Antiqua" w:eastAsia="Book Antiqua" w:hAnsi="Book Antiqua" w:cs="Book Antiqua"/>
          <w:i/>
          <w:color w:val="000000"/>
        </w:rPr>
        <w:t>vivo</w:t>
      </w:r>
      <w:r>
        <w:rPr>
          <w:rFonts w:ascii="Book Antiqua" w:eastAsia="Book Antiqua" w:hAnsi="Book Antiqua" w:cs="Book Antiqua"/>
          <w:color w:val="000000"/>
        </w:rPr>
        <w:t xml:space="preserve"> studies have shown that guggul and its bioactive components act on multiple molecular targets leading to anti-inflammatory, antioxidant, and anti-apoptotic activity. This has led to the use of guggul for conditions such as arthritis, in fat-burners, for dyslipidemia and cardiovascular health. However, studies on the safety and clinical efficacy of </w:t>
      </w:r>
      <w:r>
        <w:rPr>
          <w:rFonts w:ascii="Book Antiqua" w:eastAsia="Book Antiqua" w:hAnsi="Book Antiqua" w:cs="Book Antiqua"/>
          <w:color w:val="000000"/>
        </w:rPr>
        <w:lastRenderedPageBreak/>
        <w:t xml:space="preserve">guggul or its specific bioactive components are non-existent in published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Grieco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633B9">
        <w:rPr>
          <w:rFonts w:ascii="Book Antiqua" w:eastAsia="Book Antiqua" w:hAnsi="Book Antiqua" w:cs="Book Antiqua"/>
          <w:color w:val="000000"/>
          <w:szCs w:val="30"/>
          <w:vertAlign w:val="superscript"/>
        </w:rPr>
        <w:t>[</w:t>
      </w:r>
      <w:proofErr w:type="gramEnd"/>
      <w:r w:rsidR="00A633B9">
        <w:rPr>
          <w:rFonts w:ascii="Book Antiqua" w:eastAsia="Book Antiqua" w:hAnsi="Book Antiqua" w:cs="Book Antiqua"/>
          <w:color w:val="000000"/>
          <w:szCs w:val="30"/>
          <w:vertAlign w:val="superscript"/>
        </w:rPr>
        <w:t>29]</w:t>
      </w:r>
      <w:r w:rsidR="00A633B9">
        <w:rPr>
          <w:rFonts w:ascii="Book Antiqua" w:eastAsia="Book Antiqua" w:hAnsi="Book Antiqua" w:cs="Book Antiqua"/>
          <w:color w:val="000000"/>
        </w:rPr>
        <w:t xml:space="preserve"> </w:t>
      </w:r>
      <w:r>
        <w:rPr>
          <w:rFonts w:ascii="Book Antiqua" w:eastAsia="Book Antiqua" w:hAnsi="Book Antiqua" w:cs="Book Antiqua"/>
          <w:color w:val="000000"/>
        </w:rPr>
        <w:t>described the case of a 63-year-old woman who consumed an over</w:t>
      </w:r>
      <w:r w:rsidR="00A14517">
        <w:rPr>
          <w:rFonts w:ascii="Book Antiqua" w:eastAsia="Book Antiqua" w:hAnsi="Book Antiqua" w:cs="Book Antiqua"/>
          <w:color w:val="000000"/>
        </w:rPr>
        <w:t>-</w:t>
      </w:r>
      <w:r>
        <w:rPr>
          <w:rFonts w:ascii="Book Antiqua" w:eastAsia="Book Antiqua" w:hAnsi="Book Antiqua" w:cs="Book Antiqua"/>
          <w:color w:val="000000"/>
        </w:rPr>
        <w:t>the</w:t>
      </w:r>
      <w:r w:rsidR="00A14517">
        <w:rPr>
          <w:rFonts w:ascii="Book Antiqua" w:eastAsia="Book Antiqua" w:hAnsi="Book Antiqua" w:cs="Book Antiqua"/>
          <w:color w:val="000000"/>
        </w:rPr>
        <w:t>-</w:t>
      </w:r>
      <w:r>
        <w:rPr>
          <w:rFonts w:ascii="Book Antiqua" w:eastAsia="Book Antiqua" w:hAnsi="Book Antiqua" w:cs="Book Antiqua"/>
          <w:color w:val="000000"/>
        </w:rPr>
        <w:t>counter lipid-lowering Ayurvedic product called ‘Equisterol</w:t>
      </w:r>
      <w:r w:rsidRPr="007B5AA2">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(containing guggul sterol, sitosterol, chlorogenic acid, policosanol, multivitamins and red yeast rice derived monacolin) for 6 mo which was followed by the development of acute severe hepatitis. Liver biopsy revealed extensive necroinflammation with eosinophilic infiltration of hepatic lobules. Drug withdrawal and supportive care led to complete resolution of symptoms and normalization of liver tests within 10 d. The liver injury could have been due to the monacolin (with statins like activity) in red yeast, even though herb-yeast interaction was not ruled </w:t>
      </w:r>
      <w:proofErr w:type="gramStart"/>
      <w:r>
        <w:rPr>
          <w:rFonts w:ascii="Book Antiqua" w:eastAsia="Book Antiqua" w:hAnsi="Book Antiqua" w:cs="Book Antiqua"/>
          <w:color w:val="000000"/>
        </w:rPr>
        <w:t>out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Yellapu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D4D01">
        <w:rPr>
          <w:rFonts w:ascii="Book Antiqua" w:eastAsia="Book Antiqua" w:hAnsi="Book Antiqua" w:cs="Book Antiqua"/>
          <w:color w:val="000000"/>
          <w:szCs w:val="30"/>
          <w:vertAlign w:val="superscript"/>
        </w:rPr>
        <w:t>[</w:t>
      </w:r>
      <w:proofErr w:type="gramEnd"/>
      <w:r w:rsidR="008D4D01">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described a female bodybuilder who consumed a multi-ingredient fat burner supplement leading to </w:t>
      </w:r>
      <w:r w:rsidR="00A14517">
        <w:rPr>
          <w:rFonts w:ascii="Book Antiqua" w:eastAsia="Book Antiqua" w:hAnsi="Book Antiqua" w:cs="Book Antiqua"/>
          <w:color w:val="000000"/>
        </w:rPr>
        <w:t>ALF</w:t>
      </w:r>
      <w:r>
        <w:rPr>
          <w:rFonts w:ascii="Book Antiqua" w:eastAsia="Book Antiqua" w:hAnsi="Book Antiqua" w:cs="Book Antiqua"/>
          <w:color w:val="000000"/>
        </w:rPr>
        <w:t>. The supplements (Somalyz and Lipolyz, Species Nutrition, U</w:t>
      </w:r>
      <w:r w:rsidR="00977DDD">
        <w:rPr>
          <w:rFonts w:ascii="Book Antiqua" w:eastAsia="Book Antiqua" w:hAnsi="Book Antiqua" w:cs="Book Antiqua"/>
          <w:color w:val="000000"/>
        </w:rPr>
        <w:t>nited States</w:t>
      </w:r>
      <w:r>
        <w:rPr>
          <w:rFonts w:ascii="Book Antiqua" w:eastAsia="Book Antiqua" w:hAnsi="Book Antiqua" w:cs="Book Antiqua"/>
          <w:color w:val="000000"/>
        </w:rPr>
        <w:t>) contained usnic acid, L-carnitine, choline and ethanolamine, gamma-aminobutyric acid, vitamin E, green tea extract, guggulsterone Z, and guggulsterone E. She underwent cadaveric liver transplantation and was discharged uneventfully.</w:t>
      </w:r>
      <w:r w:rsidR="00943E4B">
        <w:rPr>
          <w:rFonts w:ascii="Book Antiqua" w:eastAsia="Book Antiqua" w:hAnsi="Book Antiqua" w:cs="Book Antiqua"/>
          <w:color w:val="000000"/>
        </w:rPr>
        <w:t xml:space="preserve"> </w:t>
      </w:r>
      <w:r>
        <w:rPr>
          <w:rFonts w:ascii="Book Antiqua" w:eastAsia="Book Antiqua" w:hAnsi="Book Antiqua" w:cs="Book Antiqua"/>
          <w:color w:val="000000"/>
        </w:rPr>
        <w:t xml:space="preserve">Explant histopathology revealed massive hepatic necrosis and parenchymal collapse with </w:t>
      </w:r>
      <w:r w:rsidR="00A14517">
        <w:rPr>
          <w:rFonts w:ascii="Book Antiqua" w:eastAsia="Book Antiqua" w:hAnsi="Book Antiqua" w:cs="Book Antiqua"/>
          <w:color w:val="000000"/>
        </w:rPr>
        <w:t xml:space="preserve">a </w:t>
      </w:r>
      <w:r>
        <w:rPr>
          <w:rFonts w:ascii="Book Antiqua" w:eastAsia="Book Antiqua" w:hAnsi="Book Antiqua" w:cs="Book Antiqua"/>
          <w:color w:val="000000"/>
        </w:rPr>
        <w:t xml:space="preserve">few areas of ductular regeneration. Even though various known plant-derived hepatotoxins (such as usnic acid, green tea extracts) were components of the supplement, the presence of guggul and its interactions were not ruled out. Guggul use has been implicated in the development of skin rash, diarrhea, headaches, nausea, and liver toxicity with high </w:t>
      </w:r>
      <w:proofErr w:type="gramStart"/>
      <w:r>
        <w:rPr>
          <w:rFonts w:ascii="Book Antiqua" w:eastAsia="Book Antiqua" w:hAnsi="Book Antiqua" w:cs="Book Antiqua"/>
          <w:color w:val="000000"/>
        </w:rPr>
        <w:t>doses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As reported by Polavarapu and co-workers, a 44-year old male developed fatigue, malaise, and jaundice after consuming a fat-burner product (Lipo-6™ containing guggulsterones and green tea extract) for </w:t>
      </w:r>
      <w:r w:rsidR="000C743F">
        <w:rPr>
          <w:rFonts w:ascii="Book Antiqua" w:eastAsia="Book Antiqua" w:hAnsi="Book Antiqua" w:cs="Book Antiqua"/>
          <w:color w:val="000000"/>
        </w:rPr>
        <w:t xml:space="preserve">1 </w:t>
      </w:r>
      <w:r>
        <w:rPr>
          <w:rFonts w:ascii="Book Antiqua" w:eastAsia="Book Antiqua" w:hAnsi="Book Antiqua" w:cs="Book Antiqua"/>
          <w:color w:val="000000"/>
        </w:rPr>
        <w:t>mo. Withdrawal of the herbal supplement resulted in complete clinical resolution after 1 mo</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Dalal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C2A79">
        <w:rPr>
          <w:rFonts w:ascii="Book Antiqua" w:eastAsia="Book Antiqua" w:hAnsi="Book Antiqua" w:cs="Book Antiqua"/>
          <w:color w:val="000000"/>
          <w:szCs w:val="30"/>
          <w:vertAlign w:val="superscript"/>
        </w:rPr>
        <w:t>[</w:t>
      </w:r>
      <w:proofErr w:type="gramEnd"/>
      <w:r w:rsidR="00FC2A79">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described a middle-aged woman who developed severe hepatocellular jaundice due to </w:t>
      </w:r>
      <w:r w:rsidR="00A14517">
        <w:rPr>
          <w:rFonts w:ascii="Book Antiqua" w:eastAsia="Book Antiqua" w:hAnsi="Book Antiqua" w:cs="Book Antiqua"/>
          <w:color w:val="000000"/>
        </w:rPr>
        <w:t xml:space="preserve">the </w:t>
      </w:r>
      <w:r>
        <w:rPr>
          <w:rFonts w:ascii="Book Antiqua" w:eastAsia="Book Antiqua" w:hAnsi="Book Antiqua" w:cs="Book Antiqua"/>
          <w:color w:val="000000"/>
        </w:rPr>
        <w:t xml:space="preserve">intake of three different Ayurvedic herbal and Homeopathic medications (punarnaya mandur, extract from the </w:t>
      </w:r>
      <w:r>
        <w:rPr>
          <w:rFonts w:ascii="Book Antiqua" w:eastAsia="Book Antiqua" w:hAnsi="Book Antiqua" w:cs="Book Antiqua"/>
          <w:i/>
          <w:iCs/>
          <w:color w:val="000000"/>
        </w:rPr>
        <w:t>Boerhavia diffusa</w:t>
      </w:r>
      <w:r>
        <w:rPr>
          <w:rFonts w:ascii="Book Antiqua" w:eastAsia="Book Antiqua" w:hAnsi="Book Antiqua" w:cs="Book Antiqua"/>
          <w:color w:val="000000"/>
        </w:rPr>
        <w:t xml:space="preserve"> and kanchnar </w:t>
      </w:r>
      <w:r>
        <w:rPr>
          <w:rFonts w:ascii="Book Antiqua" w:eastAsia="Book Antiqua" w:hAnsi="Book Antiqua" w:cs="Book Antiqua"/>
          <w:color w:val="000000"/>
        </w:rPr>
        <w:lastRenderedPageBreak/>
        <w:t xml:space="preserve">guggulu, extract from </w:t>
      </w:r>
      <w:r>
        <w:rPr>
          <w:rFonts w:ascii="Book Antiqua" w:eastAsia="Book Antiqua" w:hAnsi="Book Antiqua" w:cs="Book Antiqua"/>
          <w:i/>
          <w:iCs/>
          <w:color w:val="000000"/>
        </w:rPr>
        <w:t>Bauhinia variegate</w:t>
      </w:r>
      <w:r>
        <w:rPr>
          <w:rFonts w:ascii="Book Antiqua" w:eastAsia="Book Antiqua" w:hAnsi="Book Antiqua" w:cs="Book Antiqua"/>
          <w:color w:val="000000"/>
        </w:rPr>
        <w:t>). Liver biopsy demonstrated mild portal chronic inflammation and interface activity with grade 3 bridging fibrosis, presence of ceroid-laden Kupffer cells, and conspicuous eosinophils suggestive of herbal</w:t>
      </w:r>
      <w:r w:rsidR="00A14517">
        <w:rPr>
          <w:rFonts w:ascii="Book Antiqua" w:eastAsia="Book Antiqua" w:hAnsi="Book Antiqua" w:cs="Book Antiqua"/>
          <w:color w:val="000000"/>
        </w:rPr>
        <w:t>-</w:t>
      </w:r>
      <w:r>
        <w:rPr>
          <w:rFonts w:ascii="Book Antiqua" w:eastAsia="Book Antiqua" w:hAnsi="Book Antiqua" w:cs="Book Antiqua"/>
          <w:color w:val="000000"/>
        </w:rPr>
        <w:t>induced liver injury. Analysis of the retrieved herbal products and other medications did not reveal known hepatotoxic components, and the patient improved after a short follow</w:t>
      </w:r>
      <w:r w:rsidR="00A14517">
        <w:rPr>
          <w:rFonts w:ascii="Book Antiqua" w:eastAsia="Book Antiqua" w:hAnsi="Book Antiqua" w:cs="Book Antiqua"/>
          <w:color w:val="000000"/>
        </w:rPr>
        <w:t>-</w:t>
      </w:r>
      <w:proofErr w:type="gramStart"/>
      <w:r>
        <w:rPr>
          <w:rFonts w:ascii="Book Antiqua" w:eastAsia="Book Antiqua" w:hAnsi="Book Antiqua" w:cs="Book Antiqua"/>
          <w:color w:val="000000"/>
        </w:rPr>
        <w:t>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Guggul and its bioactive compounds have been implicated in possible and probable DILI with hepatocellular pattern of liver damage, which is usually self-limiting. However, there have been reports of </w:t>
      </w:r>
      <w:r w:rsidR="00A14517">
        <w:rPr>
          <w:rFonts w:ascii="Book Antiqua" w:eastAsia="Book Antiqua" w:hAnsi="Book Antiqua" w:cs="Book Antiqua"/>
          <w:color w:val="000000"/>
        </w:rPr>
        <w:t>ALF</w:t>
      </w:r>
      <w:r>
        <w:rPr>
          <w:rFonts w:ascii="Book Antiqua" w:eastAsia="Book Antiqua" w:hAnsi="Book Antiqua" w:cs="Book Antiqua"/>
          <w:color w:val="000000"/>
        </w:rPr>
        <w:t xml:space="preserve"> requiring liver transplantation when guggul compounds have been part of multiherbal fat-burner products,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herb-herb interaction that remain</w:t>
      </w:r>
      <w:r w:rsidR="00A14517">
        <w:rPr>
          <w:rFonts w:ascii="Book Antiqua" w:eastAsia="Book Antiqua" w:hAnsi="Book Antiqua" w:cs="Book Antiqua"/>
          <w:color w:val="000000"/>
        </w:rPr>
        <w:t>s</w:t>
      </w:r>
      <w:r>
        <w:rPr>
          <w:rFonts w:ascii="Book Antiqua" w:eastAsia="Book Antiqua" w:hAnsi="Book Antiqua" w:cs="Book Antiqua"/>
          <w:color w:val="000000"/>
        </w:rPr>
        <w:t xml:space="preserve"> unexplored</w:t>
      </w:r>
      <w:r w:rsidRPr="0055140E">
        <w:rPr>
          <w:rFonts w:ascii="Book Antiqua" w:eastAsia="Book Antiqua" w:hAnsi="Book Antiqua" w:cs="Book Antiqua"/>
          <w:color w:val="000000"/>
        </w:rPr>
        <w:t xml:space="preserve"> (</w:t>
      </w:r>
      <w:r w:rsidRPr="0055140E">
        <w:rPr>
          <w:rFonts w:ascii="Book Antiqua" w:eastAsia="Book Antiqua" w:hAnsi="Book Antiqua" w:cs="Book Antiqua"/>
          <w:bCs/>
          <w:color w:val="000000"/>
        </w:rPr>
        <w:t>Figure 4</w:t>
      </w:r>
      <w:r w:rsidRPr="0055140E">
        <w:rPr>
          <w:rFonts w:ascii="Book Antiqua" w:eastAsia="Book Antiqua" w:hAnsi="Book Antiqua" w:cs="Book Antiqua"/>
          <w:color w:val="000000"/>
        </w:rPr>
        <w:t xml:space="preserve">). </w:t>
      </w:r>
    </w:p>
    <w:p w14:paraId="07361D49" w14:textId="77777777" w:rsidR="0055140E" w:rsidRDefault="0055140E" w:rsidP="00A4667A">
      <w:pPr>
        <w:snapToGrid w:val="0"/>
        <w:spacing w:line="360" w:lineRule="auto"/>
        <w:jc w:val="both"/>
      </w:pPr>
    </w:p>
    <w:p w14:paraId="420E3324" w14:textId="77777777" w:rsidR="00A77B3E" w:rsidRPr="0055140E" w:rsidRDefault="00A4667A" w:rsidP="00A4667A">
      <w:pPr>
        <w:snapToGrid w:val="0"/>
        <w:spacing w:line="360" w:lineRule="auto"/>
        <w:jc w:val="both"/>
        <w:rPr>
          <w:i/>
        </w:rPr>
      </w:pPr>
      <w:r w:rsidRPr="0055140E">
        <w:rPr>
          <w:rFonts w:ascii="Book Antiqua" w:eastAsia="Book Antiqua" w:hAnsi="Book Antiqua" w:cs="Book Antiqua"/>
          <w:b/>
          <w:bCs/>
          <w:i/>
          <w:iCs/>
          <w:color w:val="000000"/>
        </w:rPr>
        <w:t xml:space="preserve">Psoralea corylifolia </w:t>
      </w:r>
      <w:r w:rsidRPr="0055140E">
        <w:rPr>
          <w:rFonts w:ascii="Book Antiqua" w:eastAsia="Book Antiqua" w:hAnsi="Book Antiqua" w:cs="Book Antiqua"/>
          <w:b/>
          <w:bCs/>
          <w:i/>
          <w:color w:val="000000"/>
        </w:rPr>
        <w:t>(Bakuchi)</w:t>
      </w:r>
    </w:p>
    <w:p w14:paraId="35CCB9B4" w14:textId="7144A580" w:rsidR="00A77B3E"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i/>
          <w:iCs/>
          <w:color w:val="000000"/>
        </w:rPr>
        <w:t xml:space="preserve">Psoralea corylifolia, </w:t>
      </w:r>
      <w:r>
        <w:rPr>
          <w:rFonts w:ascii="Book Antiqua" w:eastAsia="Book Antiqua" w:hAnsi="Book Antiqua" w:cs="Book Antiqua"/>
          <w:color w:val="000000"/>
        </w:rPr>
        <w:t xml:space="preserve">commonly known as purple fleabane, is a popular herb used in Ayurvedic medicine for the treatment of various skin disorders. It is a perennial plant with growth throughout the plains of the Indian continent. Seeds of the plant (known as </w:t>
      </w:r>
      <w:r>
        <w:rPr>
          <w:rFonts w:ascii="Book Antiqua" w:eastAsia="Book Antiqua" w:hAnsi="Book Antiqua" w:cs="Book Antiqua"/>
          <w:i/>
          <w:iCs/>
          <w:color w:val="000000"/>
        </w:rPr>
        <w:t>Fructus Psoraleae, FP</w:t>
      </w:r>
      <w:r>
        <w:rPr>
          <w:rFonts w:ascii="Book Antiqua" w:eastAsia="Book Antiqua" w:hAnsi="Book Antiqua" w:cs="Book Antiqua"/>
          <w:color w:val="000000"/>
        </w:rPr>
        <w:t xml:space="preserve">) are mainly used for treating leprosy (hence the Sanskrit name, ‘kushtanashini’ or destroyer of leprosy), psoriasis, leukoderma, and vitiligo. The monoterpenoid phenol called bakuchiol is </w:t>
      </w:r>
      <w:r w:rsidR="000C743F">
        <w:rPr>
          <w:rFonts w:ascii="Book Antiqua" w:eastAsia="Book Antiqua" w:hAnsi="Book Antiqua" w:cs="Book Antiqua"/>
          <w:color w:val="000000"/>
        </w:rPr>
        <w:t xml:space="preserve">the </w:t>
      </w:r>
      <w:r>
        <w:rPr>
          <w:rFonts w:ascii="Book Antiqua" w:eastAsia="Book Antiqua" w:hAnsi="Book Antiqua" w:cs="Book Antiqua"/>
          <w:color w:val="000000"/>
        </w:rPr>
        <w:t xml:space="preserve">most important phytochemical component. Other constituents include coumarin compounds such as active psoralens, benzofuran derivatives and </w:t>
      </w:r>
      <w:proofErr w:type="gramStart"/>
      <w:r>
        <w:rPr>
          <w:rFonts w:ascii="Book Antiqua" w:eastAsia="Book Antiqua" w:hAnsi="Book Antiqua" w:cs="Book Antiqua"/>
          <w:color w:val="000000"/>
        </w:rPr>
        <w:t>flavonoids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sidR="00FC2A79" w:rsidRPr="00FC2A79">
        <w:rPr>
          <w:rFonts w:ascii="Book Antiqua" w:eastAsia="Book Antiqua" w:hAnsi="Book Antiqua" w:cs="Book Antiqua"/>
          <w:color w:val="000000"/>
          <w:szCs w:val="30"/>
        </w:rPr>
        <w:t>.</w:t>
      </w:r>
      <w:r w:rsidRPr="00FC2A79">
        <w:rPr>
          <w:rFonts w:ascii="Book Antiqua" w:eastAsia="Book Antiqua" w:hAnsi="Book Antiqua" w:cs="Book Antiqua"/>
          <w:color w:val="000000"/>
        </w:rPr>
        <w:t xml:space="preserve"> </w:t>
      </w:r>
      <w:r>
        <w:rPr>
          <w:rFonts w:ascii="Book Antiqua" w:eastAsia="Book Antiqua" w:hAnsi="Book Antiqua" w:cs="Book Antiqua"/>
          <w:color w:val="000000"/>
        </w:rPr>
        <w:t xml:space="preserve">A case of severe acute cholestatic hepatitis associated with </w:t>
      </w:r>
      <w:r>
        <w:rPr>
          <w:rFonts w:ascii="Book Antiqua" w:eastAsia="Book Antiqua" w:hAnsi="Book Antiqua" w:cs="Book Antiqua"/>
          <w:i/>
          <w:iCs/>
          <w:color w:val="000000"/>
        </w:rPr>
        <w:t>FP</w:t>
      </w:r>
      <w:r>
        <w:rPr>
          <w:rFonts w:ascii="Book Antiqua" w:eastAsia="Book Antiqua" w:hAnsi="Book Antiqua" w:cs="Book Antiqua"/>
          <w:color w:val="000000"/>
        </w:rPr>
        <w:t xml:space="preserve"> was reported by researchers in South Korea in a post-menopausal woman consuming more than the recommended dose of the extract for osteoporosis. The liver biopsy findings were suggestive of zone 3 necrosis, cholestasis, and mixed inflammation in the </w:t>
      </w:r>
      <w:proofErr w:type="gramStart"/>
      <w:r>
        <w:rPr>
          <w:rFonts w:ascii="Book Antiqua" w:eastAsia="Book Antiqua" w:hAnsi="Book Antiqua" w:cs="Book Antiqua"/>
          <w:color w:val="000000"/>
        </w:rPr>
        <w:t>lobules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Three further cases of severe hepatotoxicity due to </w:t>
      </w:r>
      <w:r>
        <w:rPr>
          <w:rFonts w:ascii="Book Antiqua" w:eastAsia="Book Antiqua" w:hAnsi="Book Antiqua" w:cs="Book Antiqua"/>
          <w:i/>
          <w:iCs/>
          <w:color w:val="000000"/>
        </w:rPr>
        <w:t>FP</w:t>
      </w:r>
      <w:r>
        <w:rPr>
          <w:rFonts w:ascii="Book Antiqua" w:eastAsia="Book Antiqua" w:hAnsi="Book Antiqua" w:cs="Book Antiqua"/>
          <w:color w:val="000000"/>
        </w:rPr>
        <w:t xml:space="preserve"> was reported by Cheung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13063C">
        <w:rPr>
          <w:rFonts w:ascii="Book Antiqua" w:eastAsia="Book Antiqua" w:hAnsi="Book Antiqua" w:cs="Book Antiqua"/>
          <w:color w:val="000000"/>
          <w:szCs w:val="30"/>
          <w:vertAlign w:val="superscript"/>
        </w:rPr>
        <w:t>[</w:t>
      </w:r>
      <w:proofErr w:type="gramEnd"/>
      <w:r w:rsidR="0013063C">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The analysis of the retrieved proprietary medicines revealed psoralens and </w:t>
      </w:r>
      <w:proofErr w:type="gramStart"/>
      <w:r>
        <w:rPr>
          <w:rFonts w:ascii="Book Antiqua" w:eastAsia="Book Antiqua" w:hAnsi="Book Antiqua" w:cs="Book Antiqua"/>
          <w:color w:val="000000"/>
        </w:rPr>
        <w:t>bakuchiol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In another report, Bakuchi tablets were considered the cause </w:t>
      </w:r>
      <w:r w:rsidR="00C31CAF">
        <w:rPr>
          <w:rFonts w:ascii="Book Antiqua" w:eastAsia="Book Antiqua" w:hAnsi="Book Antiqua" w:cs="Book Antiqua"/>
          <w:color w:val="000000"/>
        </w:rPr>
        <w:t>of</w:t>
      </w:r>
      <w:r>
        <w:rPr>
          <w:rFonts w:ascii="Book Antiqua" w:eastAsia="Book Antiqua" w:hAnsi="Book Antiqua" w:cs="Book Antiqua"/>
          <w:color w:val="000000"/>
        </w:rPr>
        <w:t xml:space="preserve"> severe hepatocellular type liver injury in an older woman </w:t>
      </w:r>
      <w:r>
        <w:rPr>
          <w:rFonts w:ascii="Book Antiqua" w:eastAsia="Book Antiqua" w:hAnsi="Book Antiqua" w:cs="Book Antiqua"/>
          <w:color w:val="000000"/>
        </w:rPr>
        <w:lastRenderedPageBreak/>
        <w:t xml:space="preserve">consuming Ayurvedic medicines for </w:t>
      </w:r>
      <w:proofErr w:type="gramStart"/>
      <w:r>
        <w:rPr>
          <w:rFonts w:ascii="Book Antiqua" w:eastAsia="Book Antiqua" w:hAnsi="Book Antiqua" w:cs="Book Antiqua"/>
          <w:color w:val="000000"/>
        </w:rPr>
        <w:t>vitiligo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A similar case was reported by Smith </w:t>
      </w:r>
      <w:r w:rsidR="00832B25">
        <w:rPr>
          <w:rFonts w:ascii="Book Antiqua" w:eastAsia="Book Antiqua" w:hAnsi="Book Antiqua" w:cs="Book Antiqua"/>
          <w:i/>
          <w:iCs/>
          <w:color w:val="000000"/>
        </w:rPr>
        <w:t xml:space="preserve">et </w:t>
      </w:r>
      <w:proofErr w:type="gramStart"/>
      <w:r w:rsidR="00832B25">
        <w:rPr>
          <w:rFonts w:ascii="Book Antiqua" w:eastAsia="Book Antiqua" w:hAnsi="Book Antiqua" w:cs="Book Antiqua"/>
          <w:i/>
          <w:iCs/>
          <w:color w:val="000000"/>
        </w:rPr>
        <w:t>al</w:t>
      </w:r>
      <w:r w:rsidR="00832B25">
        <w:rPr>
          <w:rFonts w:ascii="Book Antiqua" w:eastAsia="Book Antiqua" w:hAnsi="Book Antiqua" w:cs="Book Antiqua"/>
          <w:color w:val="000000"/>
          <w:szCs w:val="30"/>
          <w:vertAlign w:val="superscript"/>
        </w:rPr>
        <w:t>[</w:t>
      </w:r>
      <w:proofErr w:type="gramEnd"/>
      <w:r w:rsidR="00832B25">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of a 52-year old female who presented with a one-week history of jaundice and severe pruritus with abdominal pain after ingesting Bakuchi seeds for vitiligo. The liver biopsy revealed centrilobular necrosis with collapse, extensive cholestasis with mixed lobular inflammation. Clinical improvement and normalization of liver chemistries were notable at 3 mo follow</w:t>
      </w:r>
      <w:r w:rsidR="00C31CAF">
        <w:rPr>
          <w:rFonts w:ascii="Book Antiqua" w:eastAsia="Book Antiqua" w:hAnsi="Book Antiqua" w:cs="Book Antiqua"/>
          <w:color w:val="000000"/>
        </w:rPr>
        <w:t>-</w:t>
      </w:r>
      <w:proofErr w:type="gramStart"/>
      <w:r>
        <w:rPr>
          <w:rFonts w:ascii="Book Antiqua" w:eastAsia="Book Antiqua" w:hAnsi="Book Antiqua" w:cs="Book Antiqua"/>
          <w:color w:val="000000"/>
        </w:rPr>
        <w:t>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Recently, Li and colleagues described a case of severe cholestatic hepatitis leading to fatal </w:t>
      </w:r>
      <w:r w:rsidR="00C31CAF">
        <w:rPr>
          <w:rFonts w:ascii="Book Antiqua" w:eastAsia="Book Antiqua" w:hAnsi="Book Antiqua" w:cs="Book Antiqua"/>
          <w:color w:val="000000"/>
        </w:rPr>
        <w:t>ALF</w:t>
      </w:r>
      <w:r>
        <w:rPr>
          <w:rFonts w:ascii="Book Antiqua" w:eastAsia="Book Antiqua" w:hAnsi="Book Antiqua" w:cs="Book Antiqua"/>
          <w:color w:val="000000"/>
        </w:rPr>
        <w:t xml:space="preserve"> due to the consumption of Bakuchi seeds over 7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in a 53-year</w:t>
      </w:r>
      <w:r w:rsidR="00C31CAF">
        <w:rPr>
          <w:rFonts w:ascii="Book Antiqua" w:eastAsia="Book Antiqua" w:hAnsi="Book Antiqua" w:cs="Book Antiqua"/>
          <w:color w:val="000000"/>
        </w:rPr>
        <w:t>-</w:t>
      </w:r>
      <w:r>
        <w:rPr>
          <w:rFonts w:ascii="Book Antiqua" w:eastAsia="Book Antiqua" w:hAnsi="Book Antiqua" w:cs="Book Antiqua"/>
          <w:color w:val="000000"/>
        </w:rPr>
        <w:t>old with vitiligo. Studies have shown multiple mechanisms for Bakuchi</w:t>
      </w:r>
      <w:r w:rsidR="00C31CAF">
        <w:rPr>
          <w:rFonts w:ascii="Book Antiqua" w:eastAsia="Book Antiqua" w:hAnsi="Book Antiqua" w:cs="Book Antiqua"/>
          <w:color w:val="000000"/>
        </w:rPr>
        <w:t>-</w:t>
      </w:r>
      <w:r>
        <w:rPr>
          <w:rFonts w:ascii="Book Antiqua" w:eastAsia="Book Antiqua" w:hAnsi="Book Antiqua" w:cs="Book Antiqua"/>
          <w:color w:val="000000"/>
        </w:rPr>
        <w:t>related liver toxicity. The psoralen</w:t>
      </w:r>
      <w:r w:rsidR="00C31CAF">
        <w:rPr>
          <w:rFonts w:ascii="Book Antiqua" w:eastAsia="Book Antiqua" w:hAnsi="Book Antiqua" w:cs="Book Antiqua"/>
          <w:color w:val="000000"/>
        </w:rPr>
        <w:t>-</w:t>
      </w:r>
      <w:r>
        <w:rPr>
          <w:rFonts w:ascii="Book Antiqua" w:eastAsia="Book Antiqua" w:hAnsi="Book Antiqua" w:cs="Book Antiqua"/>
          <w:color w:val="000000"/>
        </w:rPr>
        <w:t xml:space="preserve">induced inhibition of the mTOR signalling pathway, mitochondrial injury, and impairment in liver regeneration with deleterious effects on liver lipid metabolism (such as reduction of mRNA expression of CYP7A1, HMG-CoA reductase, PPARα and increased expression of BSEP) along with dose and frequency related accumulation of psoralen </w:t>
      </w:r>
      <w:r w:rsidR="00C31CAF">
        <w:rPr>
          <w:rFonts w:ascii="Book Antiqua" w:eastAsia="Book Antiqua" w:hAnsi="Book Antiqua" w:cs="Book Antiqua"/>
          <w:color w:val="000000"/>
        </w:rPr>
        <w:t>has been</w:t>
      </w:r>
      <w:r>
        <w:rPr>
          <w:rFonts w:ascii="Book Antiqua" w:eastAsia="Book Antiqua" w:hAnsi="Book Antiqua" w:cs="Book Antiqua"/>
          <w:color w:val="000000"/>
        </w:rPr>
        <w:t xml:space="preserve"> shown to promote hepatotoxicity in small animal and </w:t>
      </w:r>
      <w:r>
        <w:rPr>
          <w:rFonts w:ascii="Book Antiqua" w:eastAsia="Book Antiqua" w:hAnsi="Book Antiqua" w:cs="Book Antiqua"/>
          <w:i/>
          <w:iCs/>
          <w:color w:val="000000"/>
        </w:rPr>
        <w:t>in</w:t>
      </w:r>
      <w:r w:rsidR="00C31CAF">
        <w:rPr>
          <w:rFonts w:ascii="Book Antiqua" w:eastAsia="Book Antiqua" w:hAnsi="Book Antiqua" w:cs="Book Antiqua"/>
          <w:i/>
          <w:iCs/>
          <w:color w:val="000000"/>
        </w:rPr>
        <w:t xml:space="preserve"> </w:t>
      </w:r>
      <w:r>
        <w:rPr>
          <w:rFonts w:ascii="Book Antiqua" w:eastAsia="Book Antiqua" w:hAnsi="Book Antiqua" w:cs="Book Antiqua"/>
          <w:i/>
          <w:iCs/>
          <w:color w:val="000000"/>
        </w:rPr>
        <w:t>vitro</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37-39]</w:t>
      </w:r>
      <w:r>
        <w:rPr>
          <w:rFonts w:ascii="Book Antiqua" w:eastAsia="Book Antiqua" w:hAnsi="Book Antiqua" w:cs="Book Antiqua"/>
          <w:color w:val="000000"/>
        </w:rPr>
        <w:t xml:space="preserve">. To summarize, prolonged use of Bakuchi is associated with severe cholestatic hepatitis, mostly related to hepatotoxic psoralen compounds and </w:t>
      </w:r>
      <w:proofErr w:type="gramStart"/>
      <w:r>
        <w:rPr>
          <w:rFonts w:ascii="Book Antiqua" w:eastAsia="Book Antiqua" w:hAnsi="Book Antiqua" w:cs="Book Antiqua"/>
          <w:color w:val="000000"/>
        </w:rPr>
        <w:t>bakuchiol, that</w:t>
      </w:r>
      <w:proofErr w:type="gramEnd"/>
      <w:r>
        <w:rPr>
          <w:rFonts w:ascii="Book Antiqua" w:eastAsia="Book Antiqua" w:hAnsi="Book Antiqua" w:cs="Book Antiqua"/>
          <w:color w:val="000000"/>
        </w:rPr>
        <w:t xml:space="preserve"> c</w:t>
      </w:r>
      <w:r w:rsidR="00C31CAF">
        <w:rPr>
          <w:rFonts w:ascii="Book Antiqua" w:eastAsia="Book Antiqua" w:hAnsi="Book Antiqua" w:cs="Book Antiqua"/>
          <w:color w:val="000000"/>
        </w:rPr>
        <w:t>an</w:t>
      </w:r>
      <w:r>
        <w:rPr>
          <w:rFonts w:ascii="Book Antiqua" w:eastAsia="Book Antiqua" w:hAnsi="Book Antiqua" w:cs="Book Antiqua"/>
          <w:color w:val="000000"/>
        </w:rPr>
        <w:t xml:space="preserve"> lead to </w:t>
      </w:r>
      <w:r w:rsidR="00C31CAF">
        <w:rPr>
          <w:rFonts w:ascii="Book Antiqua" w:eastAsia="Book Antiqua" w:hAnsi="Book Antiqua" w:cs="Book Antiqua"/>
          <w:color w:val="000000"/>
        </w:rPr>
        <w:t>ALF</w:t>
      </w:r>
      <w:r>
        <w:rPr>
          <w:rFonts w:ascii="Book Antiqua" w:eastAsia="Book Antiqua" w:hAnsi="Book Antiqua" w:cs="Book Antiqua"/>
          <w:color w:val="000000"/>
        </w:rPr>
        <w:t xml:space="preserve"> and death in predisposed patients.</w:t>
      </w:r>
    </w:p>
    <w:p w14:paraId="09FD0F20" w14:textId="77777777" w:rsidR="00C155BA" w:rsidRDefault="00C155BA" w:rsidP="00A4667A">
      <w:pPr>
        <w:snapToGrid w:val="0"/>
        <w:spacing w:line="360" w:lineRule="auto"/>
        <w:jc w:val="both"/>
      </w:pPr>
    </w:p>
    <w:p w14:paraId="4C3A0535" w14:textId="77777777" w:rsidR="00A77B3E" w:rsidRPr="00C155BA" w:rsidRDefault="00A4667A" w:rsidP="00A4667A">
      <w:pPr>
        <w:snapToGrid w:val="0"/>
        <w:spacing w:line="360" w:lineRule="auto"/>
        <w:jc w:val="both"/>
        <w:rPr>
          <w:b/>
          <w:i/>
        </w:rPr>
      </w:pPr>
      <w:r w:rsidRPr="00C155BA">
        <w:rPr>
          <w:rFonts w:ascii="Book Antiqua" w:eastAsia="Book Antiqua" w:hAnsi="Book Antiqua" w:cs="Book Antiqua"/>
          <w:b/>
          <w:bCs/>
          <w:i/>
          <w:iCs/>
          <w:color w:val="000000"/>
        </w:rPr>
        <w:t xml:space="preserve">Cassia angustifolio </w:t>
      </w:r>
      <w:r w:rsidRPr="00C155BA">
        <w:rPr>
          <w:rFonts w:ascii="Book Antiqua" w:eastAsia="Book Antiqua" w:hAnsi="Book Antiqua" w:cs="Book Antiqua"/>
          <w:b/>
          <w:bCs/>
          <w:i/>
          <w:color w:val="000000"/>
        </w:rPr>
        <w:t>(Indian Senna)</w:t>
      </w:r>
    </w:p>
    <w:p w14:paraId="68E6A023" w14:textId="523E79E8" w:rsidR="00A77B3E"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i/>
          <w:iCs/>
          <w:color w:val="000000"/>
        </w:rPr>
        <w:t>Cassia angustifolia</w:t>
      </w:r>
      <w:r>
        <w:rPr>
          <w:rFonts w:ascii="Book Antiqua" w:eastAsia="Book Antiqua" w:hAnsi="Book Antiqua" w:cs="Book Antiqua"/>
          <w:color w:val="000000"/>
        </w:rPr>
        <w:t xml:space="preserve"> or the Indian or Tinnevelly senna (containing tinnevellin glucosides) </w:t>
      </w:r>
      <w:proofErr w:type="gramStart"/>
      <w:r>
        <w:rPr>
          <w:rFonts w:ascii="Book Antiqua" w:eastAsia="Book Antiqua" w:hAnsi="Book Antiqua" w:cs="Book Antiqua"/>
          <w:color w:val="000000"/>
        </w:rPr>
        <w:t>belong</w:t>
      </w:r>
      <w:proofErr w:type="gramEnd"/>
      <w:r>
        <w:rPr>
          <w:rFonts w:ascii="Book Antiqua" w:eastAsia="Book Antiqua" w:hAnsi="Book Antiqua" w:cs="Book Antiqua"/>
          <w:color w:val="000000"/>
        </w:rPr>
        <w:t xml:space="preserve"> to the legume family of Fabaceae, which comprise mostly ornamental plants. Leaves and sometimes flowers and fruits of the senna plant are used in herbal teas and as laxatives in Ayurvedic and Egyptian or Alexandrian (species known as </w:t>
      </w:r>
      <w:r>
        <w:rPr>
          <w:rFonts w:ascii="Book Antiqua" w:eastAsia="Book Antiqua" w:hAnsi="Book Antiqua" w:cs="Book Antiqua"/>
          <w:i/>
          <w:iCs/>
          <w:color w:val="000000"/>
        </w:rPr>
        <w:t>Cassia acutifolio</w:t>
      </w:r>
      <w:r>
        <w:rPr>
          <w:rFonts w:ascii="Book Antiqua" w:eastAsia="Book Antiqua" w:hAnsi="Book Antiqua" w:cs="Book Antiqua"/>
          <w:color w:val="000000"/>
        </w:rPr>
        <w:t xml:space="preserve">; containing 6-hydroxymusicin glucoside) traditional medicine. Some consider senna to be a safe herbal alternative for weight loss. The major bioactive components are anthracoids (sennoside A and B), which are primarily anthraquinone </w:t>
      </w:r>
      <w:proofErr w:type="gramStart"/>
      <w:r>
        <w:rPr>
          <w:rFonts w:ascii="Book Antiqua" w:eastAsia="Book Antiqua" w:hAnsi="Book Antiqua" w:cs="Book Antiqua"/>
          <w:color w:val="000000"/>
        </w:rPr>
        <w:t>glycosides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Beuers </w:t>
      </w:r>
      <w:r w:rsidR="00527A7F" w:rsidRPr="00527A7F">
        <w:rPr>
          <w:rFonts w:ascii="Book Antiqua" w:eastAsia="Book Antiqua" w:hAnsi="Book Antiqua" w:cs="Book Antiqua"/>
          <w:i/>
          <w:color w:val="000000"/>
        </w:rPr>
        <w:t>et al</w:t>
      </w:r>
      <w:r w:rsidR="00527A7F" w:rsidRPr="00527A7F">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described a 26-year old nurse who presented with severe cholestatic </w:t>
      </w:r>
      <w:r>
        <w:rPr>
          <w:rFonts w:ascii="Book Antiqua" w:eastAsia="Book Antiqua" w:hAnsi="Book Antiqua" w:cs="Book Antiqua"/>
          <w:color w:val="000000"/>
        </w:rPr>
        <w:lastRenderedPageBreak/>
        <w:t>hepatitis after consuming high doses of senna</w:t>
      </w:r>
      <w:r w:rsidR="00C31CAF">
        <w:rPr>
          <w:rFonts w:ascii="Book Antiqua" w:eastAsia="Book Antiqua" w:hAnsi="Book Antiqua" w:cs="Book Antiqua"/>
          <w:color w:val="000000"/>
        </w:rPr>
        <w:t>-</w:t>
      </w:r>
      <w:r>
        <w:rPr>
          <w:rFonts w:ascii="Book Antiqua" w:eastAsia="Book Antiqua" w:hAnsi="Book Antiqua" w:cs="Book Antiqua"/>
          <w:color w:val="000000"/>
        </w:rPr>
        <w:t xml:space="preserve">based medicines for </w:t>
      </w:r>
      <w:r w:rsidR="000C743F">
        <w:rPr>
          <w:rFonts w:ascii="Book Antiqua" w:eastAsia="Book Antiqua" w:hAnsi="Book Antiqua" w:cs="Book Antiqua"/>
          <w:color w:val="000000"/>
        </w:rPr>
        <w:t xml:space="preserve">1 </w:t>
      </w:r>
      <w:r>
        <w:rPr>
          <w:rFonts w:ascii="Book Antiqua" w:eastAsia="Book Antiqua" w:hAnsi="Book Antiqua" w:cs="Book Antiqua"/>
          <w:color w:val="000000"/>
        </w:rPr>
        <w:t>mo (senna fruit extracts corresponding to 100</w:t>
      </w:r>
      <w:r w:rsidR="00527A7F">
        <w:rPr>
          <w:rFonts w:ascii="Book Antiqua" w:eastAsia="Book Antiqua" w:hAnsi="Book Antiqua" w:cs="Book Antiqua"/>
          <w:color w:val="000000"/>
        </w:rPr>
        <w:t xml:space="preserve"> </w:t>
      </w:r>
      <w:r>
        <w:rPr>
          <w:rFonts w:ascii="Book Antiqua" w:eastAsia="Book Antiqua" w:hAnsi="Book Antiqua" w:cs="Book Antiqua"/>
          <w:color w:val="000000"/>
        </w:rPr>
        <w:t>mg sennoside daily along with 10</w:t>
      </w:r>
      <w:r w:rsidR="00527A7F">
        <w:rPr>
          <w:rFonts w:ascii="Book Antiqua" w:eastAsia="Book Antiqua" w:hAnsi="Book Antiqua" w:cs="Book Antiqua"/>
          <w:color w:val="000000"/>
        </w:rPr>
        <w:t xml:space="preserve"> </w:t>
      </w:r>
      <w:r>
        <w:rPr>
          <w:rFonts w:ascii="Book Antiqua" w:eastAsia="Book Antiqua" w:hAnsi="Book Antiqua" w:cs="Book Antiqua"/>
          <w:color w:val="000000"/>
        </w:rPr>
        <w:t xml:space="preserve">g of folia sennae laxative herbal tea twice weekly). Her liver biopsy showed extensive necrosis around the central veins, moderate portal and lobular infiltration of lymphohistiocytes and occasional plasma cells in the absence of autoantibodies. After drug withdrawal, liver tests, and clinical symptoms normalized, only to recur after resuming senna medications after 2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w:t>
      </w:r>
      <w:r w:rsidR="005F46CB">
        <w:rPr>
          <w:rFonts w:ascii="Book Antiqua" w:eastAsia="Book Antiqua" w:hAnsi="Book Antiqua" w:cs="Book Antiqua"/>
          <w:color w:val="000000"/>
        </w:rPr>
        <w:t xml:space="preserve">and </w:t>
      </w:r>
      <w:r>
        <w:rPr>
          <w:rFonts w:ascii="Book Antiqua" w:eastAsia="Book Antiqua" w:hAnsi="Book Antiqua" w:cs="Book Antiqua"/>
          <w:color w:val="000000"/>
        </w:rPr>
        <w:t xml:space="preserve">improving again, after drug withdrawal. Sennosides are converted into rhein anthron in the intestine most commonly by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which is then absorbed through the intestinal mucosa, glucuronidated, or sulfated and excreted through feces and urine. Rhein anthron is structurally similar to danthron, which is a well-known hepatotoxic laxative. The anthraquinones in rhubarb of which rhein anthron is a major component has been shown to be associated with liver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 similar case was reported by </w:t>
      </w:r>
      <w:r w:rsidR="007B5AA2" w:rsidRPr="007B5AA2">
        <w:rPr>
          <w:rFonts w:ascii="Book Antiqua" w:eastAsia="Book Antiqua" w:hAnsi="Book Antiqua" w:cs="Book Antiqua"/>
          <w:color w:val="000000"/>
        </w:rPr>
        <w:t xml:space="preserve">Sonmez </w:t>
      </w:r>
      <w:r w:rsidR="00FC2A79">
        <w:rPr>
          <w:rFonts w:ascii="Book Antiqua" w:eastAsia="Book Antiqua" w:hAnsi="Book Antiqua" w:cs="Book Antiqua"/>
          <w:i/>
          <w:iCs/>
          <w:color w:val="000000"/>
        </w:rPr>
        <w:t xml:space="preserve">et </w:t>
      </w:r>
      <w:proofErr w:type="gramStart"/>
      <w:r w:rsidR="00FC2A79">
        <w:rPr>
          <w:rFonts w:ascii="Book Antiqua" w:eastAsia="Book Antiqua" w:hAnsi="Book Antiqua" w:cs="Book Antiqua"/>
          <w:i/>
          <w:iCs/>
          <w:color w:val="000000"/>
        </w:rPr>
        <w:t>al</w:t>
      </w:r>
      <w:r w:rsidR="00FC2A79">
        <w:rPr>
          <w:rFonts w:ascii="Book Antiqua" w:eastAsia="Book Antiqua" w:hAnsi="Book Antiqua" w:cs="Book Antiqua"/>
          <w:color w:val="000000"/>
          <w:szCs w:val="30"/>
          <w:vertAlign w:val="superscript"/>
        </w:rPr>
        <w:t>[</w:t>
      </w:r>
      <w:proofErr w:type="gramEnd"/>
      <w:r w:rsidR="00FC2A79">
        <w:rPr>
          <w:rFonts w:ascii="Book Antiqua" w:eastAsia="Book Antiqua" w:hAnsi="Book Antiqua" w:cs="Book Antiqua"/>
          <w:color w:val="000000"/>
          <w:szCs w:val="30"/>
          <w:vertAlign w:val="superscript"/>
        </w:rPr>
        <w:t>42]</w:t>
      </w:r>
      <w:r w:rsidR="00FC2A79">
        <w:rPr>
          <w:rFonts w:ascii="Book Antiqua" w:eastAsia="Book Antiqua" w:hAnsi="Book Antiqua" w:cs="Book Antiqua"/>
          <w:color w:val="000000"/>
        </w:rPr>
        <w:t xml:space="preserve"> </w:t>
      </w:r>
      <w:r>
        <w:rPr>
          <w:rFonts w:ascii="Book Antiqua" w:eastAsia="Book Antiqua" w:hAnsi="Book Antiqua" w:cs="Book Antiqua"/>
          <w:color w:val="000000"/>
        </w:rPr>
        <w:t>in a 77-year old male in whom liver biopsy revealed bridging hepatocellular necrosis and canalicular cholestasis with slow but steady normalization of DILI on long</w:t>
      </w:r>
      <w:r w:rsidR="005F46CB">
        <w:rPr>
          <w:rFonts w:ascii="Book Antiqua" w:eastAsia="Book Antiqua" w:hAnsi="Book Antiqua" w:cs="Book Antiqua"/>
          <w:color w:val="000000"/>
        </w:rPr>
        <w:t>-</w:t>
      </w:r>
      <w:r>
        <w:rPr>
          <w:rFonts w:ascii="Book Antiqua" w:eastAsia="Book Antiqua" w:hAnsi="Book Antiqua" w:cs="Book Antiqua"/>
          <w:color w:val="000000"/>
        </w:rPr>
        <w:t>term follow</w:t>
      </w:r>
      <w:r w:rsidR="005F46CB">
        <w:rPr>
          <w:rFonts w:ascii="Book Antiqua" w:eastAsia="Book Antiqua" w:hAnsi="Book Antiqua" w:cs="Book Antiqua"/>
          <w:color w:val="000000"/>
        </w:rPr>
        <w:t>-</w:t>
      </w:r>
      <w:r>
        <w:rPr>
          <w:rFonts w:ascii="Book Antiqua" w:eastAsia="Book Antiqua" w:hAnsi="Book Antiqua" w:cs="Book Antiqua"/>
          <w:color w:val="000000"/>
        </w:rPr>
        <w:t>up.</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Seybold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534A6">
        <w:rPr>
          <w:rFonts w:ascii="Book Antiqua" w:eastAsia="Book Antiqua" w:hAnsi="Book Antiqua" w:cs="Book Antiqua"/>
          <w:color w:val="000000"/>
          <w:szCs w:val="30"/>
          <w:vertAlign w:val="superscript"/>
        </w:rPr>
        <w:t>[</w:t>
      </w:r>
      <w:proofErr w:type="gramEnd"/>
      <w:r w:rsidR="00F534A6">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reported the case of a young woman with CYP2D6*4 homozygous variant in whom, the repeated use of comparatively small quantities of senna herbal tea led to severe acute hepatitis which resolved after drug withdrawal. The authors concluded that ‘poor metabolizers’ of phase I hepatic detoxification were predisposed to severe liver injury due to </w:t>
      </w:r>
      <w:proofErr w:type="gramStart"/>
      <w:r>
        <w:rPr>
          <w:rFonts w:ascii="Book Antiqua" w:eastAsia="Book Antiqua" w:hAnsi="Book Antiqua" w:cs="Book Antiqua"/>
          <w:color w:val="000000"/>
        </w:rPr>
        <w:t>senna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Vanderperren </w:t>
      </w:r>
      <w:r w:rsidR="00FC2A79">
        <w:rPr>
          <w:rFonts w:ascii="Book Antiqua" w:eastAsia="Book Antiqua" w:hAnsi="Book Antiqua" w:cs="Book Antiqua"/>
          <w:i/>
          <w:iCs/>
          <w:color w:val="000000"/>
        </w:rPr>
        <w:t xml:space="preserve">et </w:t>
      </w:r>
      <w:proofErr w:type="gramStart"/>
      <w:r w:rsidR="00FC2A79">
        <w:rPr>
          <w:rFonts w:ascii="Book Antiqua" w:eastAsia="Book Antiqua" w:hAnsi="Book Antiqua" w:cs="Book Antiqua"/>
          <w:i/>
          <w:iCs/>
          <w:color w:val="000000"/>
        </w:rPr>
        <w:t>al</w:t>
      </w:r>
      <w:r w:rsidR="00FC2A79">
        <w:rPr>
          <w:rFonts w:ascii="Book Antiqua" w:eastAsia="Book Antiqua" w:hAnsi="Book Antiqua" w:cs="Book Antiqua"/>
          <w:color w:val="000000"/>
          <w:szCs w:val="30"/>
          <w:vertAlign w:val="superscript"/>
        </w:rPr>
        <w:t>[</w:t>
      </w:r>
      <w:proofErr w:type="gramEnd"/>
      <w:r w:rsidR="00FC2A79">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demonstrated that chronic ingestion of large amounts of senna fruits in the form of herbal tea led to </w:t>
      </w:r>
      <w:r w:rsidR="005F46CB">
        <w:rPr>
          <w:rFonts w:ascii="Book Antiqua" w:eastAsia="Book Antiqua" w:hAnsi="Book Antiqua" w:cs="Book Antiqua"/>
          <w:color w:val="000000"/>
        </w:rPr>
        <w:t>ALF</w:t>
      </w:r>
      <w:r>
        <w:rPr>
          <w:rFonts w:ascii="Book Antiqua" w:eastAsia="Book Antiqua" w:hAnsi="Book Antiqua" w:cs="Book Antiqua"/>
          <w:color w:val="000000"/>
        </w:rPr>
        <w:t xml:space="preserve"> associated with acute kidney injury and severe coagulation failure in a 52-year old woman. Investigations revealed large amounts of cadmium on urine toxicology consistent with possible contamination of the herbal product with heavy </w:t>
      </w:r>
      <w:proofErr w:type="gramStart"/>
      <w:r>
        <w:rPr>
          <w:rFonts w:ascii="Book Antiqua" w:eastAsia="Book Antiqua" w:hAnsi="Book Antiqua" w:cs="Book Antiqua"/>
          <w:color w:val="000000"/>
        </w:rPr>
        <w:t>metals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Cadmium is a well-known cumulative nephrotoxic and hepatotoxic agent, demonstrated in multiple Ayurvedic herbal products as a contaminant or adulterant and associated with severe liver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4,5,45,46]</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Severe hepatotoxicity leading to fatal </w:t>
      </w:r>
      <w:r w:rsidR="005F46CB">
        <w:rPr>
          <w:rFonts w:ascii="Book Antiqua" w:eastAsia="Book Antiqua" w:hAnsi="Book Antiqua" w:cs="Book Antiqua"/>
          <w:color w:val="000000"/>
        </w:rPr>
        <w:t>ALF</w:t>
      </w:r>
      <w:r>
        <w:rPr>
          <w:rFonts w:ascii="Book Antiqua" w:eastAsia="Book Antiqua" w:hAnsi="Book Antiqua" w:cs="Book Antiqua"/>
          <w:color w:val="000000"/>
        </w:rPr>
        <w:t xml:space="preserve"> was noted in </w:t>
      </w:r>
      <w:r>
        <w:rPr>
          <w:rFonts w:ascii="Book Antiqua" w:eastAsia="Book Antiqua" w:hAnsi="Book Antiqua" w:cs="Book Antiqua"/>
          <w:color w:val="000000"/>
        </w:rPr>
        <w:lastRenderedPageBreak/>
        <w:t xml:space="preserve">an older woman consuming </w:t>
      </w:r>
      <w:r>
        <w:rPr>
          <w:rFonts w:ascii="Book Antiqua" w:eastAsia="Book Antiqua" w:hAnsi="Book Antiqua" w:cs="Book Antiqua"/>
          <w:i/>
          <w:iCs/>
          <w:color w:val="000000"/>
        </w:rPr>
        <w:t xml:space="preserve">Senna occidentalis </w:t>
      </w:r>
      <w:r w:rsidR="00F40E9A" w:rsidRPr="00F40E9A">
        <w:rPr>
          <w:rFonts w:ascii="Book Antiqua" w:eastAsia="Book Antiqua" w:hAnsi="Book Antiqua" w:cs="Book Antiqua"/>
          <w:iCs/>
          <w:color w:val="000000"/>
        </w:rPr>
        <w:t>(</w:t>
      </w:r>
      <w:r w:rsidR="00F40E9A">
        <w:rPr>
          <w:rFonts w:ascii="Book Antiqua" w:eastAsia="Book Antiqua" w:hAnsi="Book Antiqua" w:cs="Book Antiqua"/>
          <w:i/>
          <w:iCs/>
          <w:color w:val="000000"/>
        </w:rPr>
        <w:t>S. occidentalis</w:t>
      </w:r>
      <w:r w:rsidR="00F40E9A" w:rsidRPr="00F40E9A">
        <w:rPr>
          <w:rFonts w:ascii="Book Antiqua" w:eastAsia="Book Antiqua" w:hAnsi="Book Antiqua" w:cs="Book Antiqua"/>
          <w:iCs/>
          <w:color w:val="000000"/>
        </w:rPr>
        <w:t>)</w:t>
      </w:r>
      <w:r w:rsidR="00F40E9A">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herb for constipation. </w:t>
      </w:r>
      <w:r>
        <w:rPr>
          <w:rFonts w:ascii="Book Antiqua" w:eastAsia="Book Antiqua" w:hAnsi="Book Antiqua" w:cs="Book Antiqua"/>
          <w:i/>
          <w:iCs/>
          <w:color w:val="000000"/>
        </w:rPr>
        <w:t>S. occidentalis</w:t>
      </w:r>
      <w:r>
        <w:rPr>
          <w:rFonts w:ascii="Book Antiqua" w:eastAsia="Book Antiqua" w:hAnsi="Book Antiqua" w:cs="Book Antiqua"/>
          <w:color w:val="000000"/>
        </w:rPr>
        <w:t xml:space="preserve"> is a common weed that is considered highly toxic to cattle and small herbivores. Recurrent annual outbreaks of a hepato-myo-encephalopathy syndrome in children in western Uttar Pradesh in India due to </w:t>
      </w:r>
      <w:r>
        <w:rPr>
          <w:rFonts w:ascii="Book Antiqua" w:eastAsia="Book Antiqua" w:hAnsi="Book Antiqua" w:cs="Book Antiqua"/>
          <w:i/>
          <w:iCs/>
          <w:color w:val="000000"/>
        </w:rPr>
        <w:t>S. occidentalis</w:t>
      </w:r>
      <w:r>
        <w:rPr>
          <w:rFonts w:ascii="Book Antiqua" w:eastAsia="Book Antiqua" w:hAnsi="Book Antiqua" w:cs="Book Antiqua"/>
          <w:color w:val="000000"/>
        </w:rPr>
        <w:t xml:space="preserve"> poisoning was also reported by Vashishtha </w:t>
      </w:r>
      <w:r w:rsidR="00CD41CA" w:rsidRPr="00CD41CA">
        <w:rPr>
          <w:rFonts w:ascii="Book Antiqua" w:eastAsia="Book Antiqua" w:hAnsi="Book Antiqua" w:cs="Book Antiqua"/>
          <w:i/>
          <w:color w:val="000000"/>
        </w:rPr>
        <w:t>et al</w:t>
      </w:r>
      <w:r>
        <w:rPr>
          <w:rFonts w:ascii="Book Antiqua" w:eastAsia="Book Antiqua" w:hAnsi="Book Antiqua" w:cs="Book Antiqua"/>
          <w:color w:val="000000"/>
          <w:szCs w:val="30"/>
          <w:vertAlign w:val="superscript"/>
        </w:rPr>
        <w:t>[47,48]</w:t>
      </w:r>
      <w:r>
        <w:rPr>
          <w:rFonts w:ascii="Book Antiqua" w:eastAsia="Book Antiqua" w:hAnsi="Book Antiqua" w:cs="Book Antiqua"/>
          <w:color w:val="000000"/>
        </w:rPr>
        <w:t>. In the absence of proper regulatory standards, oversight, and poor manufacturing practices associated with Ayurvedic medicines, contamination of classical senna preparation</w:t>
      </w:r>
      <w:r w:rsidR="005F46CB">
        <w:rPr>
          <w:rFonts w:ascii="Book Antiqua" w:eastAsia="Book Antiqua" w:hAnsi="Book Antiqua" w:cs="Book Antiqua"/>
          <w:color w:val="000000"/>
        </w:rPr>
        <w:t>s</w:t>
      </w:r>
      <w:r>
        <w:rPr>
          <w:rFonts w:ascii="Book Antiqua" w:eastAsia="Book Antiqua" w:hAnsi="Book Antiqua" w:cs="Book Antiqua"/>
          <w:color w:val="000000"/>
        </w:rPr>
        <w:t xml:space="preserve"> with similar but more toxic herbs remain a possibility for causes concerning sporadic liver </w:t>
      </w:r>
      <w:proofErr w:type="gramStart"/>
      <w:r>
        <w:rPr>
          <w:rFonts w:ascii="Book Antiqua" w:eastAsia="Book Antiqua" w:hAnsi="Book Antiqua" w:cs="Book Antiqua"/>
          <w:color w:val="000000"/>
        </w:rPr>
        <w:t>injuries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Portal vein thrombosis due to consumption of boiled, dried Indian senna leaves in a 42-year old woman without underlying comorbid disease or prothrombotic conditions was also reported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To summarize, senna is associated with severe hepatocellular and cholestatic liver injury and possible renal injury due to the presence of anthraquinone alkaloids in predisposed patients. The clinical course is usually self-limiting with liver toxicity proven on re-challenge; however, in rare instances, fatal </w:t>
      </w:r>
      <w:r w:rsidR="005F46CB">
        <w:rPr>
          <w:rFonts w:ascii="Book Antiqua" w:eastAsia="Book Antiqua" w:hAnsi="Book Antiqua" w:cs="Book Antiqua"/>
          <w:color w:val="000000"/>
        </w:rPr>
        <w:t>ALF</w:t>
      </w:r>
      <w:r>
        <w:rPr>
          <w:rFonts w:ascii="Book Antiqua" w:eastAsia="Book Antiqua" w:hAnsi="Book Antiqua" w:cs="Book Antiqua"/>
          <w:color w:val="000000"/>
        </w:rPr>
        <w:t xml:space="preserve"> has been reported. </w:t>
      </w:r>
    </w:p>
    <w:p w14:paraId="729A4F67" w14:textId="77777777" w:rsidR="00B37F9B" w:rsidRDefault="00B37F9B" w:rsidP="00A4667A">
      <w:pPr>
        <w:snapToGrid w:val="0"/>
        <w:spacing w:line="360" w:lineRule="auto"/>
        <w:jc w:val="both"/>
      </w:pPr>
    </w:p>
    <w:p w14:paraId="24E529D1" w14:textId="4DE51D57" w:rsidR="00A77B3E" w:rsidRPr="00B37F9B" w:rsidRDefault="00A4667A" w:rsidP="00A4667A">
      <w:pPr>
        <w:snapToGrid w:val="0"/>
        <w:spacing w:line="360" w:lineRule="auto"/>
        <w:jc w:val="both"/>
        <w:rPr>
          <w:i/>
        </w:rPr>
      </w:pPr>
      <w:r w:rsidRPr="00B37F9B">
        <w:rPr>
          <w:rFonts w:ascii="Book Antiqua" w:eastAsia="Book Antiqua" w:hAnsi="Book Antiqua" w:cs="Book Antiqua"/>
          <w:b/>
          <w:bCs/>
          <w:i/>
          <w:iCs/>
          <w:color w:val="000000"/>
        </w:rPr>
        <w:t xml:space="preserve">Aloe barbadensis mille </w:t>
      </w:r>
      <w:r w:rsidRPr="00B37F9B">
        <w:rPr>
          <w:rFonts w:ascii="Book Antiqua" w:eastAsia="Book Antiqua" w:hAnsi="Book Antiqua" w:cs="Book Antiqua"/>
          <w:b/>
          <w:bCs/>
          <w:i/>
          <w:color w:val="000000"/>
        </w:rPr>
        <w:t>(</w:t>
      </w:r>
      <w:r w:rsidR="00B4737A">
        <w:rPr>
          <w:rFonts w:ascii="Book Antiqua" w:eastAsia="Book Antiqua" w:hAnsi="Book Antiqua" w:cs="Book Antiqua"/>
          <w:b/>
          <w:bCs/>
          <w:i/>
          <w:color w:val="000000"/>
        </w:rPr>
        <w:t>a</w:t>
      </w:r>
      <w:r w:rsidRPr="00B37F9B">
        <w:rPr>
          <w:rFonts w:ascii="Book Antiqua" w:eastAsia="Book Antiqua" w:hAnsi="Book Antiqua" w:cs="Book Antiqua"/>
          <w:b/>
          <w:bCs/>
          <w:i/>
          <w:color w:val="000000"/>
        </w:rPr>
        <w:t>loe vera)</w:t>
      </w:r>
    </w:p>
    <w:p w14:paraId="0681F319" w14:textId="4441A8DD" w:rsidR="00A77B3E" w:rsidRDefault="00A4667A" w:rsidP="00A4667A">
      <w:pPr>
        <w:snapToGrid w:val="0"/>
        <w:spacing w:line="360" w:lineRule="auto"/>
        <w:jc w:val="both"/>
      </w:pPr>
      <w:r>
        <w:rPr>
          <w:rFonts w:ascii="Book Antiqua" w:eastAsia="Book Antiqua" w:hAnsi="Book Antiqua" w:cs="Book Antiqua"/>
          <w:color w:val="000000"/>
        </w:rPr>
        <w:t>Aloe vera is a perineal, xerophytic, succulent, cactus-like shrub belonging to the Lily family used for centuries in traditional medicine for the management of skin diseases, wound healing; and orally as an anti-oxidant. Aloe is derived from the Arabic word ‘Alloeh,’ meaning ‘shining bitter substance’ while ‘</w:t>
      </w:r>
      <w:proofErr w:type="gramStart"/>
      <w:r>
        <w:rPr>
          <w:rFonts w:ascii="Book Antiqua" w:eastAsia="Book Antiqua" w:hAnsi="Book Antiqua" w:cs="Book Antiqua"/>
          <w:color w:val="000000"/>
        </w:rPr>
        <w:t>vera</w:t>
      </w:r>
      <w:proofErr w:type="gramEnd"/>
      <w:r>
        <w:rPr>
          <w:rFonts w:ascii="Book Antiqua" w:eastAsia="Book Antiqua" w:hAnsi="Book Antiqua" w:cs="Book Antiqua"/>
          <w:color w:val="000000"/>
        </w:rPr>
        <w:t xml:space="preserve">’ is Latin for ‘true’ and called by Egyptians as the ‘plant of immortality.’ The aloe leaf contains glucomannans such as acemannan, </w:t>
      </w:r>
      <w:r w:rsidR="005F46CB">
        <w:rPr>
          <w:rFonts w:ascii="Book Antiqua" w:eastAsia="Book Antiqua" w:hAnsi="Book Antiqua" w:cs="Book Antiqua"/>
          <w:color w:val="000000"/>
        </w:rPr>
        <w:t xml:space="preserve">the </w:t>
      </w:r>
      <w:r>
        <w:rPr>
          <w:rFonts w:ascii="Book Antiqua" w:eastAsia="Book Antiqua" w:hAnsi="Book Antiqua" w:cs="Book Antiqua"/>
          <w:color w:val="000000"/>
        </w:rPr>
        <w:t xml:space="preserve">anti-inflammatory glycoprotein alprogen and multiple anthraquinones such as aloin and emodin and the plant hormones auxins and </w:t>
      </w:r>
      <w:proofErr w:type="gramStart"/>
      <w:r>
        <w:rPr>
          <w:rFonts w:ascii="Book Antiqua" w:eastAsia="Book Antiqua" w:hAnsi="Book Antiqua" w:cs="Book Antiqua"/>
          <w:color w:val="000000"/>
        </w:rPr>
        <w:t>gibberellins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The first report of aloe</w:t>
      </w:r>
      <w:r w:rsidR="005F46CB">
        <w:rPr>
          <w:rFonts w:ascii="Book Antiqua" w:eastAsia="Book Antiqua" w:hAnsi="Book Antiqua" w:cs="Book Antiqua"/>
          <w:color w:val="000000"/>
        </w:rPr>
        <w:t>-</w:t>
      </w:r>
      <w:r>
        <w:rPr>
          <w:rFonts w:ascii="Book Antiqua" w:eastAsia="Book Antiqua" w:hAnsi="Book Antiqua" w:cs="Book Antiqua"/>
          <w:color w:val="000000"/>
        </w:rPr>
        <w:t xml:space="preserve">induced acute hepatitis was published by Rabe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F316A">
        <w:rPr>
          <w:rFonts w:ascii="Book Antiqua" w:eastAsia="Book Antiqua" w:hAnsi="Book Antiqua" w:cs="Book Antiqua"/>
          <w:color w:val="000000"/>
          <w:szCs w:val="30"/>
          <w:vertAlign w:val="superscript"/>
        </w:rPr>
        <w:t>[</w:t>
      </w:r>
      <w:proofErr w:type="gramEnd"/>
      <w:r w:rsidR="002F316A">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xml:space="preserve"> from Germany in 2005. In their paper, a middle-aged woman developed acute severe cholestatic jaundice after ingesting aloe supplements (500</w:t>
      </w:r>
      <w:r w:rsidR="00454F56">
        <w:rPr>
          <w:rFonts w:ascii="Book Antiqua" w:eastAsia="Book Antiqua" w:hAnsi="Book Antiqua" w:cs="Book Antiqua"/>
          <w:color w:val="000000"/>
        </w:rPr>
        <w:t xml:space="preserve"> </w:t>
      </w:r>
      <w:r>
        <w:rPr>
          <w:rFonts w:ascii="Book Antiqua" w:eastAsia="Book Antiqua" w:hAnsi="Book Antiqua" w:cs="Book Antiqua"/>
          <w:color w:val="000000"/>
        </w:rPr>
        <w:t xml:space="preserve">mg tablets) for 4 wk to delay ‘aging’. The liver biopsy revealed </w:t>
      </w:r>
      <w:r>
        <w:rPr>
          <w:rFonts w:ascii="Book Antiqua" w:eastAsia="Book Antiqua" w:hAnsi="Book Antiqua" w:cs="Book Antiqua"/>
          <w:color w:val="000000"/>
        </w:rPr>
        <w:lastRenderedPageBreak/>
        <w:t xml:space="preserve">portal and lobular lymphoplasmacytic infiltrates and eosinophilic granulomas with bridging necrosis and bilirubinostasis. The liver injury and symptoms abated after stopping the aloe tablets. The authors contemplated </w:t>
      </w:r>
      <w:r w:rsidR="005F46CB">
        <w:rPr>
          <w:rFonts w:ascii="Book Antiqua" w:eastAsia="Book Antiqua" w:hAnsi="Book Antiqua" w:cs="Book Antiqua"/>
          <w:color w:val="000000"/>
        </w:rPr>
        <w:t xml:space="preserve">that </w:t>
      </w:r>
      <w:r>
        <w:rPr>
          <w:rFonts w:ascii="Book Antiqua" w:eastAsia="Book Antiqua" w:hAnsi="Book Antiqua" w:cs="Book Antiqua"/>
          <w:color w:val="000000"/>
        </w:rPr>
        <w:t xml:space="preserve">the liver injury was possibly due to the presence of bioactive aloe alkaloids acting on the cytochrome P450 system resulting in detoxification process interference and direct action of biotransformation end </w:t>
      </w:r>
      <w:r w:rsidR="00E65324">
        <w:rPr>
          <w:rFonts w:ascii="Book Antiqua" w:eastAsia="Book Antiqua" w:hAnsi="Book Antiqua" w:cs="Book Antiqua"/>
          <w:color w:val="000000"/>
        </w:rPr>
        <w:t>metabolites</w:t>
      </w:r>
      <w:r>
        <w:rPr>
          <w:rFonts w:ascii="Book Antiqua" w:eastAsia="Book Antiqua" w:hAnsi="Book Antiqua" w:cs="Book Antiqua"/>
          <w:color w:val="000000"/>
        </w:rPr>
        <w:t xml:space="preserve"> causing </w:t>
      </w:r>
      <w:proofErr w:type="gramStart"/>
      <w:r>
        <w:rPr>
          <w:rFonts w:ascii="Book Antiqua" w:eastAsia="Book Antiqua" w:hAnsi="Book Antiqua" w:cs="Book Antiqua"/>
          <w:color w:val="000000"/>
        </w:rPr>
        <w:t>hepatocytotoxicity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Since its original description, multiple reports, including patient series from Korea and Sweden and an extensive literature review on aloe</w:t>
      </w:r>
      <w:r w:rsidR="005F46CB">
        <w:rPr>
          <w:rFonts w:ascii="Book Antiqua" w:eastAsia="Book Antiqua" w:hAnsi="Book Antiqua" w:cs="Book Antiqua"/>
          <w:color w:val="000000"/>
        </w:rPr>
        <w:t>-</w:t>
      </w:r>
      <w:r>
        <w:rPr>
          <w:rFonts w:ascii="Book Antiqua" w:eastAsia="Book Antiqua" w:hAnsi="Book Antiqua" w:cs="Book Antiqua"/>
          <w:color w:val="000000"/>
        </w:rPr>
        <w:t xml:space="preserve">induced hepatitis, have been published in the literature. Liver biopsy findings in subsequent studies also featured severe hepatocyte ballooning, apoptosis, extensive cholestasis, and </w:t>
      </w:r>
      <w:r w:rsidR="005F46CB">
        <w:rPr>
          <w:rFonts w:ascii="Book Antiqua" w:eastAsia="Book Antiqua" w:hAnsi="Book Antiqua" w:cs="Book Antiqua"/>
          <w:color w:val="000000"/>
        </w:rPr>
        <w:t xml:space="preserve">the </w:t>
      </w:r>
      <w:r>
        <w:rPr>
          <w:rFonts w:ascii="Book Antiqua" w:eastAsia="Book Antiqua" w:hAnsi="Book Antiqua" w:cs="Book Antiqua"/>
          <w:color w:val="000000"/>
        </w:rPr>
        <w:t xml:space="preserve">presence of eosinophils predominant lobular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53,54]</w:t>
      </w:r>
      <w:r>
        <w:rPr>
          <w:rFonts w:ascii="Book Antiqua" w:eastAsia="Book Antiqua" w:hAnsi="Book Antiqua" w:cs="Book Antiqua"/>
          <w:color w:val="000000"/>
        </w:rPr>
        <w:t xml:space="preserve">. Apart from hepatotoxicity, additional systemic toxicity in the form of severe intraoperative bleeding due to probable interaction between aloe plant-derived prostaglandins and sevoflurane during leg surgery in a young woman; renal failure due to over-dosing on aloe products; aloe-induced Henoch-Schonlein purpura and cathartic melanotic colon with adenomas are reported with aloe vera </w:t>
      </w:r>
      <w:proofErr w:type="gramStart"/>
      <w:r>
        <w:rPr>
          <w:rFonts w:ascii="Book Antiqua" w:eastAsia="Book Antiqua" w:hAnsi="Book Antiqua" w:cs="Book Antiqua"/>
          <w:color w:val="000000"/>
        </w:rPr>
        <w:t>use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Patient series of herbal and dietary supplements induced liver injury, mostly due to Herbalife</w:t>
      </w:r>
      <w:r w:rsidRPr="00B4737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products, containing aloe-vera extracts leading to severe liver injury </w:t>
      </w:r>
      <w:r w:rsidR="00E65324">
        <w:rPr>
          <w:rFonts w:ascii="Book Antiqua" w:eastAsia="Book Antiqua" w:hAnsi="Book Antiqua" w:cs="Book Antiqua"/>
          <w:color w:val="000000"/>
        </w:rPr>
        <w:t xml:space="preserve">are </w:t>
      </w:r>
      <w:r>
        <w:rPr>
          <w:rFonts w:ascii="Book Antiqua" w:eastAsia="Book Antiqua" w:hAnsi="Book Antiqua" w:cs="Book Antiqua"/>
          <w:color w:val="000000"/>
        </w:rPr>
        <w:t xml:space="preserve">also well documented in certain pharmacovigilance registries such as the Spanish DILI </w:t>
      </w:r>
      <w:proofErr w:type="gramStart"/>
      <w:r>
        <w:rPr>
          <w:rFonts w:ascii="Book Antiqua" w:eastAsia="Book Antiqua" w:hAnsi="Book Antiqua" w:cs="Book Antiqua"/>
          <w:color w:val="000000"/>
        </w:rPr>
        <w:t>registry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Even though </w:t>
      </w:r>
      <w:r w:rsidRPr="00A2762F">
        <w:rPr>
          <w:rFonts w:ascii="Book Antiqua" w:eastAsia="Book Antiqua" w:hAnsi="Book Antiqua" w:cs="Book Antiqua"/>
          <w:i/>
          <w:color w:val="000000"/>
        </w:rPr>
        <w:t>in</w:t>
      </w:r>
      <w:r w:rsidR="00020DC6" w:rsidRPr="00A2762F">
        <w:rPr>
          <w:rFonts w:ascii="Book Antiqua" w:eastAsia="Book Antiqua" w:hAnsi="Book Antiqua" w:cs="Book Antiqua"/>
          <w:i/>
          <w:color w:val="000000"/>
        </w:rPr>
        <w:t xml:space="preserve"> </w:t>
      </w:r>
      <w:r w:rsidRPr="00A2762F">
        <w:rPr>
          <w:rFonts w:ascii="Book Antiqua" w:eastAsia="Book Antiqua" w:hAnsi="Book Antiqua" w:cs="Book Antiqua"/>
          <w:i/>
          <w:color w:val="000000"/>
        </w:rPr>
        <w:t>vitro</w:t>
      </w:r>
      <w:r>
        <w:rPr>
          <w:rFonts w:ascii="Book Antiqua" w:eastAsia="Book Antiqua" w:hAnsi="Book Antiqua" w:cs="Book Antiqua"/>
          <w:color w:val="000000"/>
        </w:rPr>
        <w:t xml:space="preserve"> and </w:t>
      </w:r>
      <w:r w:rsidRPr="00A2762F">
        <w:rPr>
          <w:rFonts w:ascii="Book Antiqua" w:eastAsia="Book Antiqua" w:hAnsi="Book Antiqua" w:cs="Book Antiqua"/>
          <w:i/>
          <w:color w:val="000000"/>
        </w:rPr>
        <w:t>in</w:t>
      </w:r>
      <w:r w:rsidR="00020DC6" w:rsidRPr="00A2762F">
        <w:rPr>
          <w:rFonts w:ascii="Book Antiqua" w:eastAsia="Book Antiqua" w:hAnsi="Book Antiqua" w:cs="Book Antiqua"/>
          <w:i/>
          <w:color w:val="000000"/>
        </w:rPr>
        <w:t xml:space="preserve"> </w:t>
      </w:r>
      <w:r w:rsidRPr="00A2762F">
        <w:rPr>
          <w:rFonts w:ascii="Book Antiqua" w:eastAsia="Book Antiqua" w:hAnsi="Book Antiqua" w:cs="Book Antiqua"/>
          <w:i/>
          <w:color w:val="000000"/>
        </w:rPr>
        <w:t>vivo</w:t>
      </w:r>
      <w:r>
        <w:rPr>
          <w:rFonts w:ascii="Book Antiqua" w:eastAsia="Book Antiqua" w:hAnsi="Book Antiqua" w:cs="Book Antiqua"/>
          <w:color w:val="000000"/>
        </w:rPr>
        <w:t xml:space="preserve"> studies have demonstrated the detoxifying and hepatoprotective potential of aloe vera, well-conducted translational clinical trials in humans confirming this aspect are still lacking in published literature. Aloe</w:t>
      </w:r>
      <w:r w:rsidR="00020DC6">
        <w:rPr>
          <w:rFonts w:ascii="Book Antiqua" w:eastAsia="Book Antiqua" w:hAnsi="Book Antiqua" w:cs="Book Antiqua"/>
          <w:color w:val="000000"/>
        </w:rPr>
        <w:t>-</w:t>
      </w:r>
      <w:r>
        <w:rPr>
          <w:rFonts w:ascii="Book Antiqua" w:eastAsia="Book Antiqua" w:hAnsi="Book Antiqua" w:cs="Book Antiqua"/>
          <w:color w:val="000000"/>
        </w:rPr>
        <w:t>related</w:t>
      </w:r>
      <w:r w:rsidR="00FC2A79">
        <w:rPr>
          <w:rFonts w:ascii="Book Antiqua" w:eastAsia="Book Antiqua" w:hAnsi="Book Antiqua" w:cs="Book Antiqua"/>
          <w:color w:val="000000"/>
        </w:rPr>
        <w:t xml:space="preserve"> </w:t>
      </w:r>
      <w:r>
        <w:rPr>
          <w:rFonts w:ascii="Book Antiqua" w:eastAsia="Book Antiqua" w:hAnsi="Book Antiqua" w:cs="Book Antiqua"/>
          <w:color w:val="000000"/>
        </w:rPr>
        <w:t xml:space="preserve">acute decompensation of cirrhosis in </w:t>
      </w:r>
      <w:r w:rsidR="00020DC6">
        <w:rPr>
          <w:rFonts w:ascii="Book Antiqua" w:eastAsia="Book Antiqua" w:hAnsi="Book Antiqua" w:cs="Book Antiqua"/>
          <w:color w:val="000000"/>
        </w:rPr>
        <w:t xml:space="preserve">a </w:t>
      </w:r>
      <w:r>
        <w:rPr>
          <w:rFonts w:ascii="Book Antiqua" w:eastAsia="Book Antiqua" w:hAnsi="Book Antiqua" w:cs="Book Antiqua"/>
          <w:color w:val="000000"/>
        </w:rPr>
        <w:t xml:space="preserve">chronic </w:t>
      </w:r>
      <w:r w:rsidR="00AE56C5" w:rsidRPr="00AE56C5">
        <w:rPr>
          <w:rFonts w:ascii="Book Antiqua" w:eastAsia="Book Antiqua" w:hAnsi="Book Antiqua" w:cs="Book Antiqua"/>
          <w:color w:val="000000"/>
        </w:rPr>
        <w:t>hepatitis C virus</w:t>
      </w:r>
      <w:r w:rsidR="00AE56C5">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 presenting with acute severe cholestatic jaundice, was reported by Vázquez-Fernández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57]</w:t>
      </w:r>
      <w:r w:rsidR="006B2149" w:rsidRPr="006B2149">
        <w:rPr>
          <w:rFonts w:ascii="Book Antiqua" w:eastAsia="Book Antiqua" w:hAnsi="Book Antiqua" w:cs="Book Antiqua"/>
          <w:color w:val="000000"/>
          <w:szCs w:val="30"/>
        </w:rPr>
        <w:t>.</w:t>
      </w:r>
      <w:r>
        <w:rPr>
          <w:rFonts w:ascii="Book Antiqua" w:eastAsia="Book Antiqua" w:hAnsi="Book Antiqua" w:cs="Book Antiqua"/>
          <w:color w:val="000000"/>
        </w:rPr>
        <w:t xml:space="preserve"> To summarize, oral aloe vera use ranging from 2 wk to 24 wk, reportedly leads to severe cholestatic hepatitis among predisposed patients as well as acute severe decompensation in patients with underlying chronic liver disease. The </w:t>
      </w:r>
      <w:r>
        <w:rPr>
          <w:rFonts w:ascii="Book Antiqua" w:eastAsia="Book Antiqua" w:hAnsi="Book Antiqua" w:cs="Book Antiqua"/>
          <w:color w:val="000000"/>
        </w:rPr>
        <w:lastRenderedPageBreak/>
        <w:t xml:space="preserve">injury is mostly of the hypersensitive type and self-limiting but may </w:t>
      </w:r>
      <w:r w:rsidR="00020DC6">
        <w:rPr>
          <w:rFonts w:ascii="Book Antiqua" w:eastAsia="Book Antiqua" w:hAnsi="Book Antiqua" w:cs="Book Antiqua"/>
          <w:color w:val="000000"/>
        </w:rPr>
        <w:t>have a</w:t>
      </w:r>
      <w:r>
        <w:rPr>
          <w:rFonts w:ascii="Book Antiqua" w:eastAsia="Book Antiqua" w:hAnsi="Book Antiqua" w:cs="Book Antiqua"/>
          <w:color w:val="000000"/>
        </w:rPr>
        <w:t xml:space="preserve"> prolonged </w:t>
      </w:r>
      <w:r w:rsidR="00E65324">
        <w:rPr>
          <w:rFonts w:ascii="Book Antiqua" w:eastAsia="Book Antiqua" w:hAnsi="Book Antiqua" w:cs="Book Antiqua"/>
          <w:color w:val="000000"/>
        </w:rPr>
        <w:t xml:space="preserve">morbid </w:t>
      </w:r>
      <w:r>
        <w:rPr>
          <w:rFonts w:ascii="Book Antiqua" w:eastAsia="Book Antiqua" w:hAnsi="Book Antiqua" w:cs="Book Antiqua"/>
          <w:color w:val="000000"/>
        </w:rPr>
        <w:t xml:space="preserve">course </w:t>
      </w:r>
      <w:r w:rsidRPr="006B2149">
        <w:rPr>
          <w:rFonts w:ascii="Book Antiqua" w:eastAsia="Book Antiqua" w:hAnsi="Book Antiqua" w:cs="Book Antiqua"/>
          <w:color w:val="000000"/>
        </w:rPr>
        <w:t>(</w:t>
      </w:r>
      <w:r w:rsidRPr="006B2149">
        <w:rPr>
          <w:rFonts w:ascii="Book Antiqua" w:eastAsia="Book Antiqua" w:hAnsi="Book Antiqua" w:cs="Book Antiqua"/>
          <w:bCs/>
          <w:color w:val="000000"/>
        </w:rPr>
        <w:t>Figure 5</w:t>
      </w:r>
      <w:r w:rsidRPr="006B2149">
        <w:rPr>
          <w:rFonts w:ascii="Book Antiqua" w:eastAsia="Book Antiqua" w:hAnsi="Book Antiqua" w:cs="Book Antiqua"/>
          <w:color w:val="000000"/>
        </w:rPr>
        <w:t>).</w:t>
      </w:r>
    </w:p>
    <w:p w14:paraId="4257B417" w14:textId="77777777" w:rsidR="00A77B3E" w:rsidRDefault="00A77B3E" w:rsidP="00A4667A">
      <w:pPr>
        <w:snapToGrid w:val="0"/>
        <w:spacing w:line="360" w:lineRule="auto"/>
        <w:jc w:val="both"/>
      </w:pPr>
    </w:p>
    <w:p w14:paraId="39A49E10" w14:textId="77777777" w:rsidR="00A77B3E" w:rsidRPr="006B2149" w:rsidRDefault="00A4667A" w:rsidP="00A4667A">
      <w:pPr>
        <w:snapToGrid w:val="0"/>
        <w:spacing w:line="360" w:lineRule="auto"/>
        <w:jc w:val="both"/>
        <w:rPr>
          <w:i/>
        </w:rPr>
      </w:pPr>
      <w:r w:rsidRPr="006B2149">
        <w:rPr>
          <w:rFonts w:ascii="Book Antiqua" w:eastAsia="Book Antiqua" w:hAnsi="Book Antiqua" w:cs="Book Antiqua"/>
          <w:b/>
          <w:bCs/>
          <w:i/>
          <w:iCs/>
          <w:color w:val="000000"/>
        </w:rPr>
        <w:t xml:space="preserve">Morinda citrifolia </w:t>
      </w:r>
      <w:r w:rsidRPr="006B2149">
        <w:rPr>
          <w:rFonts w:ascii="Book Antiqua" w:eastAsia="Book Antiqua" w:hAnsi="Book Antiqua" w:cs="Book Antiqua"/>
          <w:b/>
          <w:bCs/>
          <w:i/>
          <w:color w:val="000000"/>
        </w:rPr>
        <w:t>(Indian mulberry or Noni juice)</w:t>
      </w:r>
    </w:p>
    <w:p w14:paraId="7B509F21" w14:textId="670E0E42" w:rsidR="00A77B3E"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i/>
          <w:iCs/>
          <w:color w:val="000000"/>
        </w:rPr>
        <w:t xml:space="preserve">Morinda citrifolia, </w:t>
      </w:r>
      <w:r>
        <w:rPr>
          <w:rFonts w:ascii="Book Antiqua" w:eastAsia="Book Antiqua" w:hAnsi="Book Antiqua" w:cs="Book Antiqua"/>
          <w:color w:val="000000"/>
        </w:rPr>
        <w:t>commonly known as noni,</w:t>
      </w:r>
      <w:r>
        <w:rPr>
          <w:rFonts w:ascii="Book Antiqua" w:eastAsia="Book Antiqua" w:hAnsi="Book Antiqua" w:cs="Book Antiqua"/>
          <w:i/>
          <w:iCs/>
          <w:color w:val="000000"/>
        </w:rPr>
        <w:t xml:space="preserve"> </w:t>
      </w:r>
      <w:r>
        <w:rPr>
          <w:rFonts w:ascii="Book Antiqua" w:eastAsia="Book Antiqua" w:hAnsi="Book Antiqua" w:cs="Book Antiqua"/>
          <w:color w:val="000000"/>
        </w:rPr>
        <w:t>belongs to the coffee family cultivated throughout the tropical countries. Due to its strong and pungent odor, it is also known as cheese fruit or vomit fruit. Noni</w:t>
      </w:r>
      <w:r w:rsidR="003B28D2">
        <w:rPr>
          <w:rFonts w:ascii="Book Antiqua" w:eastAsia="Book Antiqua" w:hAnsi="Book Antiqua" w:cs="Book Antiqua"/>
          <w:color w:val="000000"/>
        </w:rPr>
        <w:t>-</w:t>
      </w:r>
      <w:r>
        <w:rPr>
          <w:rFonts w:ascii="Book Antiqua" w:eastAsia="Book Antiqua" w:hAnsi="Book Antiqua" w:cs="Book Antiqua"/>
          <w:color w:val="000000"/>
        </w:rPr>
        <w:t xml:space="preserve">related products in the form of juice or extracts are considered by traditional medicine practitioners to benefit diseases from mouth ulcers to diabetes and HIV-AIDS even though high quality and reproducible studies demonstrating alleged clinical efficacy are non-existent in </w:t>
      </w:r>
      <w:r w:rsidR="003B28D2">
        <w:rPr>
          <w:rFonts w:ascii="Book Antiqua" w:eastAsia="Book Antiqua" w:hAnsi="Book Antiqua" w:cs="Book Antiqua"/>
          <w:color w:val="000000"/>
        </w:rPr>
        <w:t xml:space="preserve">the </w:t>
      </w:r>
      <w:r>
        <w:rPr>
          <w:rFonts w:ascii="Book Antiqua" w:eastAsia="Book Antiqua" w:hAnsi="Book Antiqua" w:cs="Book Antiqua"/>
          <w:color w:val="000000"/>
        </w:rPr>
        <w:t xml:space="preserve">literature. Published data on </w:t>
      </w:r>
      <w:r w:rsidR="003B28D2">
        <w:rPr>
          <w:rFonts w:ascii="Book Antiqua" w:eastAsia="Book Antiqua" w:hAnsi="Book Antiqua" w:cs="Book Antiqua"/>
          <w:color w:val="000000"/>
        </w:rPr>
        <w:t xml:space="preserve">the </w:t>
      </w:r>
      <w:r>
        <w:rPr>
          <w:rFonts w:ascii="Book Antiqua" w:eastAsia="Book Antiqua" w:hAnsi="Book Antiqua" w:cs="Book Antiqua"/>
          <w:color w:val="000000"/>
        </w:rPr>
        <w:t xml:space="preserve">efficacy and safety of noni juice and extracts are limited to </w:t>
      </w:r>
      <w:r w:rsidRPr="00A2762F">
        <w:rPr>
          <w:rFonts w:ascii="Book Antiqua" w:eastAsia="Book Antiqua" w:hAnsi="Book Antiqua" w:cs="Book Antiqua"/>
          <w:i/>
          <w:color w:val="000000"/>
        </w:rPr>
        <w:t>in</w:t>
      </w:r>
      <w:r w:rsidR="003B28D2" w:rsidRPr="00A2762F">
        <w:rPr>
          <w:rFonts w:ascii="Book Antiqua" w:eastAsia="Book Antiqua" w:hAnsi="Book Antiqua" w:cs="Book Antiqua"/>
          <w:i/>
          <w:color w:val="000000"/>
        </w:rPr>
        <w:t xml:space="preserve"> </w:t>
      </w:r>
      <w:r w:rsidRPr="00A2762F">
        <w:rPr>
          <w:rFonts w:ascii="Book Antiqua" w:eastAsia="Book Antiqua" w:hAnsi="Book Antiqua" w:cs="Book Antiqua"/>
          <w:i/>
          <w:color w:val="000000"/>
        </w:rPr>
        <w:t>vivo</w:t>
      </w:r>
      <w:r>
        <w:rPr>
          <w:rFonts w:ascii="Book Antiqua" w:eastAsia="Book Antiqua" w:hAnsi="Book Antiqua" w:cs="Book Antiqua"/>
          <w:color w:val="000000"/>
        </w:rPr>
        <w:t xml:space="preserve"> and </w:t>
      </w:r>
      <w:r w:rsidRPr="00A2762F">
        <w:rPr>
          <w:rFonts w:ascii="Book Antiqua" w:eastAsia="Book Antiqua" w:hAnsi="Book Antiqua" w:cs="Book Antiqua"/>
          <w:i/>
          <w:color w:val="000000"/>
        </w:rPr>
        <w:t>in</w:t>
      </w:r>
      <w:r w:rsidR="003B28D2" w:rsidRPr="00A2762F">
        <w:rPr>
          <w:rFonts w:ascii="Book Antiqua" w:eastAsia="Book Antiqua" w:hAnsi="Book Antiqua" w:cs="Book Antiqua"/>
          <w:i/>
          <w:color w:val="000000"/>
        </w:rPr>
        <w:t xml:space="preserve"> </w:t>
      </w:r>
      <w:r w:rsidRPr="00A2762F">
        <w:rPr>
          <w:rFonts w:ascii="Book Antiqua" w:eastAsia="Book Antiqua" w:hAnsi="Book Antiqua" w:cs="Book Antiqua"/>
          <w:i/>
          <w:color w:val="000000"/>
        </w:rPr>
        <w:t>vitro</w:t>
      </w:r>
      <w:r>
        <w:rPr>
          <w:rFonts w:ascii="Book Antiqua" w:eastAsia="Book Antiqua" w:hAnsi="Book Antiqua" w:cs="Book Antiqua"/>
          <w:color w:val="000000"/>
        </w:rPr>
        <w:t xml:space="preserve"> studies that are widely (and inaccurately) quoted by manufacturers and sellers of noni juice as strong evidence for its practical and safe use. Compositional analysis of noni demonstrated alkaloids (xeronine), polysaccharides, anthraquinones (damnacanthal, morindone), and glycosides such as </w:t>
      </w:r>
      <w:proofErr w:type="gramStart"/>
      <w:r>
        <w:rPr>
          <w:rFonts w:ascii="Book Antiqua" w:eastAsia="Book Antiqua" w:hAnsi="Book Antiqua" w:cs="Book Antiqua"/>
          <w:color w:val="000000"/>
        </w:rPr>
        <w:t>citrifolinoside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Austrian researchers described a 45-year-old man who consumed noni juice for 3 wk as a ‘prophylactic antioxidant,’ and developed acute hepatitis. The liver biopsy revealed severe mixed inflammation of the portal tracts along with marked eosinophils, hepatocellular cholestasis in zone 3, and histiocytic infiltration of the sinusoids. Complete resolution occurred within ten days of stopping noni </w:t>
      </w:r>
      <w:proofErr w:type="gramStart"/>
      <w:r>
        <w:rPr>
          <w:rFonts w:ascii="Book Antiqua" w:eastAsia="Book Antiqua" w:hAnsi="Book Antiqua" w:cs="Book Antiqua"/>
          <w:color w:val="000000"/>
        </w:rPr>
        <w:t>juice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Stadlbauer </w:t>
      </w:r>
      <w:r w:rsidR="00CD41CA" w:rsidRPr="00CD41CA">
        <w:rPr>
          <w:rFonts w:ascii="Book Antiqua" w:eastAsia="Book Antiqua" w:hAnsi="Book Antiqua" w:cs="Book Antiqua"/>
          <w:i/>
          <w:color w:val="000000"/>
        </w:rPr>
        <w:t xml:space="preserve">et </w:t>
      </w:r>
      <w:proofErr w:type="gramStart"/>
      <w:r w:rsidR="00CD41CA" w:rsidRPr="00CD41CA">
        <w:rPr>
          <w:rFonts w:ascii="Book Antiqua" w:eastAsia="Book Antiqua" w:hAnsi="Book Antiqua" w:cs="Book Antiqua"/>
          <w:i/>
          <w:color w:val="000000"/>
        </w:rPr>
        <w:t>al</w:t>
      </w:r>
      <w:r w:rsidR="00CD41CA" w:rsidRPr="00CD41CA">
        <w:rPr>
          <w:rFonts w:ascii="Book Antiqua" w:eastAsia="Book Antiqua" w:hAnsi="Book Antiqua" w:cs="Book Antiqua"/>
          <w:color w:val="000000"/>
          <w:vertAlign w:val="superscript"/>
        </w:rPr>
        <w:t>[</w:t>
      </w:r>
      <w:proofErr w:type="gramEnd"/>
      <w:r w:rsidR="00CD41CA" w:rsidRPr="00CD41CA">
        <w:rPr>
          <w:rFonts w:ascii="Book Antiqua" w:eastAsia="Book Antiqua" w:hAnsi="Book Antiqua" w:cs="Book Antiqua"/>
          <w:color w:val="000000"/>
          <w:vertAlign w:val="superscript"/>
        </w:rPr>
        <w:t>60]</w:t>
      </w:r>
      <w:r w:rsidRPr="00CD41CA">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described the occurrence of </w:t>
      </w:r>
      <w:r w:rsidR="003B28D2">
        <w:rPr>
          <w:rFonts w:ascii="Book Antiqua" w:eastAsia="Book Antiqua" w:hAnsi="Book Antiqua" w:cs="Book Antiqua"/>
          <w:color w:val="000000"/>
        </w:rPr>
        <w:t>ALF</w:t>
      </w:r>
      <w:r>
        <w:rPr>
          <w:rFonts w:ascii="Book Antiqua" w:eastAsia="Book Antiqua" w:hAnsi="Book Antiqua" w:cs="Book Antiqua"/>
          <w:color w:val="000000"/>
        </w:rPr>
        <w:t xml:space="preserve"> requiring liver transplantation in a 29-year</w:t>
      </w:r>
      <w:r w:rsidR="003B28D2">
        <w:rPr>
          <w:rFonts w:ascii="Book Antiqua" w:eastAsia="Book Antiqua" w:hAnsi="Book Antiqua" w:cs="Book Antiqua"/>
          <w:color w:val="000000"/>
        </w:rPr>
        <w:t>-</w:t>
      </w:r>
      <w:r>
        <w:rPr>
          <w:rFonts w:ascii="Book Antiqua" w:eastAsia="Book Antiqua" w:hAnsi="Book Antiqua" w:cs="Book Antiqua"/>
          <w:color w:val="000000"/>
        </w:rPr>
        <w:t xml:space="preserve">old man and severe acute hepatitis due to consumption of noni juice for 3-mo in an elderly woman with a self-limiting disease course in the latter. The biopsies revealed severe mixed inflammation of portal tracts and lobules along with extensive centrilobular necrosis and severe ballooning associated with mixed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Nonetheless, the development of </w:t>
      </w:r>
      <w:r w:rsidR="003B28D2">
        <w:rPr>
          <w:rFonts w:ascii="Book Antiqua" w:eastAsia="Book Antiqua" w:hAnsi="Book Antiqua" w:cs="Book Antiqua"/>
          <w:color w:val="000000"/>
        </w:rPr>
        <w:t>ALF</w:t>
      </w:r>
      <w:r>
        <w:rPr>
          <w:rFonts w:ascii="Book Antiqua" w:eastAsia="Book Antiqua" w:hAnsi="Book Antiqua" w:cs="Book Antiqua"/>
          <w:color w:val="000000"/>
        </w:rPr>
        <w:t xml:space="preserve"> in the former patient cannot be solely attributed to noni juice since multiple other potentially toxic herbal supplements such as Skullcap </w:t>
      </w:r>
      <w:r>
        <w:rPr>
          <w:rFonts w:ascii="Book Antiqua" w:eastAsia="Book Antiqua" w:hAnsi="Book Antiqua" w:cs="Book Antiqua"/>
          <w:color w:val="000000"/>
        </w:rPr>
        <w:lastRenderedPageBreak/>
        <w:t xml:space="preserve">(a known hepatotoxic Chinese herb), and green tea extracts were also consumed during the same period. Further reports of liver injury due to noni juice </w:t>
      </w:r>
      <w:r w:rsidR="003B28D2">
        <w:rPr>
          <w:rFonts w:ascii="Book Antiqua" w:eastAsia="Book Antiqua" w:hAnsi="Book Antiqua" w:cs="Book Antiqua"/>
          <w:color w:val="000000"/>
        </w:rPr>
        <w:t>have been</w:t>
      </w:r>
      <w:r>
        <w:rPr>
          <w:rFonts w:ascii="Book Antiqua" w:eastAsia="Book Antiqua" w:hAnsi="Book Antiqua" w:cs="Book Antiqua"/>
          <w:color w:val="000000"/>
        </w:rPr>
        <w:t xml:space="preserve"> published from Croatia, Germany, and recently the United States. In these cases, where liver biopsy was performed, the findings were similar to previously described cases – a predominant hepatocellular form of liver injury with a mixed pattern of inflammation with marked eosinophilic infiltration of portal tracts, perivenular hepatocellular zonal necrosis with hepatocellular or canalicular cholestasis. All had </w:t>
      </w:r>
      <w:r w:rsidR="003B28D2">
        <w:rPr>
          <w:rFonts w:ascii="Book Antiqua" w:eastAsia="Book Antiqua" w:hAnsi="Book Antiqua" w:cs="Book Antiqua"/>
          <w:color w:val="000000"/>
        </w:rPr>
        <w:t xml:space="preserve">a </w:t>
      </w:r>
      <w:r>
        <w:rPr>
          <w:rFonts w:ascii="Book Antiqua" w:eastAsia="Book Antiqua" w:hAnsi="Book Antiqua" w:cs="Book Antiqua"/>
          <w:color w:val="000000"/>
        </w:rPr>
        <w:t xml:space="preserve">self-limiting disease course with complete clinical resolution within weeks to </w:t>
      </w:r>
      <w:proofErr w:type="gramStart"/>
      <w:r>
        <w:rPr>
          <w:rFonts w:ascii="Book Antiqua" w:eastAsia="Book Antiqua" w:hAnsi="Book Antiqua" w:cs="Book Antiqua"/>
          <w:color w:val="000000"/>
        </w:rPr>
        <w:t>months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Manufacturers and proponents advocating </w:t>
      </w:r>
      <w:r w:rsidR="003B28D2">
        <w:rPr>
          <w:rFonts w:ascii="Book Antiqua" w:eastAsia="Book Antiqua" w:hAnsi="Book Antiqua" w:cs="Book Antiqua"/>
          <w:color w:val="000000"/>
        </w:rPr>
        <w:t xml:space="preserve">the </w:t>
      </w:r>
      <w:r>
        <w:rPr>
          <w:rFonts w:ascii="Book Antiqua" w:eastAsia="Book Antiqua" w:hAnsi="Book Antiqua" w:cs="Book Antiqua"/>
          <w:color w:val="000000"/>
        </w:rPr>
        <w:t xml:space="preserve">benefits of noni juice with vested business interests have been keen </w:t>
      </w:r>
      <w:r w:rsidR="003B28D2">
        <w:rPr>
          <w:rFonts w:ascii="Book Antiqua" w:eastAsia="Book Antiqua" w:hAnsi="Book Antiqua" w:cs="Book Antiqua"/>
          <w:color w:val="000000"/>
        </w:rPr>
        <w:t>to</w:t>
      </w:r>
      <w:r>
        <w:rPr>
          <w:rFonts w:ascii="Book Antiqua" w:eastAsia="Book Antiqua" w:hAnsi="Book Antiqua" w:cs="Book Antiqua"/>
          <w:color w:val="000000"/>
        </w:rPr>
        <w:t xml:space="preserve"> publish their retaliation against published literature on noni juice</w:t>
      </w:r>
      <w:r w:rsidR="003B28D2">
        <w:rPr>
          <w:rFonts w:ascii="Book Antiqua" w:eastAsia="Book Antiqua" w:hAnsi="Book Antiqua" w:cs="Book Antiqua"/>
          <w:color w:val="000000"/>
        </w:rPr>
        <w:t>-</w:t>
      </w:r>
      <w:r>
        <w:rPr>
          <w:rFonts w:ascii="Book Antiqua" w:eastAsia="Book Antiqua" w:hAnsi="Book Antiqua" w:cs="Book Antiqua"/>
          <w:color w:val="000000"/>
        </w:rPr>
        <w:t xml:space="preserve">related hepatotoxicity. However, almost all of their justifications have been biased and based on anecdotal and narrative evidence especially the efficacy and safety aspects of noni juice since idiosyncratic hepatotoxicity as a possibility has never been ruled </w:t>
      </w:r>
      <w:proofErr w:type="gramStart"/>
      <w:r>
        <w:rPr>
          <w:rFonts w:ascii="Book Antiqua" w:eastAsia="Book Antiqua" w:hAnsi="Book Antiqua" w:cs="Book Antiqua"/>
          <w:color w:val="000000"/>
        </w:rPr>
        <w:t>out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Further to this, multiple instances of the United States Food and Drug administration serving warning letters to manufacturers for making false claims on the curative and health benefits of noni has been in the limelight recently</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Current literature on </w:t>
      </w:r>
      <w:r w:rsidR="003B28D2">
        <w:rPr>
          <w:rFonts w:ascii="Book Antiqua" w:eastAsia="Book Antiqua" w:hAnsi="Book Antiqua" w:cs="Book Antiqua"/>
          <w:color w:val="000000"/>
        </w:rPr>
        <w:t xml:space="preserve">the </w:t>
      </w:r>
      <w:r>
        <w:rPr>
          <w:rFonts w:ascii="Book Antiqua" w:eastAsia="Book Antiqua" w:hAnsi="Book Antiqua" w:cs="Book Antiqua"/>
          <w:color w:val="000000"/>
        </w:rPr>
        <w:t xml:space="preserve">hepatotoxicity of noni juice demonstrates a possible self-limiting idiosyncratic type of herb-induced liver injury, probably due to anthraquinones, presenting with a severe hepatocellular type of liver damage with a predominance of eosinophilic portal inflammation, central necrosis, and cholestasis. </w:t>
      </w:r>
    </w:p>
    <w:p w14:paraId="5EF5B497" w14:textId="77777777" w:rsidR="00E36EAE" w:rsidRDefault="00E36EAE" w:rsidP="00A4667A">
      <w:pPr>
        <w:snapToGrid w:val="0"/>
        <w:spacing w:line="360" w:lineRule="auto"/>
        <w:jc w:val="both"/>
      </w:pPr>
    </w:p>
    <w:p w14:paraId="131DEB96" w14:textId="77777777" w:rsidR="00A77B3E" w:rsidRPr="00E36EAE" w:rsidRDefault="00A4667A" w:rsidP="00A4667A">
      <w:pPr>
        <w:snapToGrid w:val="0"/>
        <w:spacing w:line="360" w:lineRule="auto"/>
        <w:jc w:val="both"/>
        <w:rPr>
          <w:i/>
        </w:rPr>
      </w:pPr>
      <w:r w:rsidRPr="00E36EAE">
        <w:rPr>
          <w:rFonts w:ascii="Book Antiqua" w:eastAsia="Book Antiqua" w:hAnsi="Book Antiqua" w:cs="Book Antiqua"/>
          <w:b/>
          <w:bCs/>
          <w:i/>
          <w:color w:val="000000"/>
        </w:rPr>
        <w:t>Ayurvedic herbs containing pyrrolizidine alkaloids</w:t>
      </w:r>
    </w:p>
    <w:p w14:paraId="7DE38E17" w14:textId="03D108D1" w:rsidR="00A77B3E" w:rsidRDefault="00A4667A" w:rsidP="00A4667A">
      <w:pPr>
        <w:snapToGrid w:val="0"/>
        <w:spacing w:line="360" w:lineRule="auto"/>
        <w:jc w:val="both"/>
      </w:pPr>
      <w:r>
        <w:rPr>
          <w:rFonts w:ascii="Book Antiqua" w:eastAsia="Book Antiqua" w:hAnsi="Book Antiqua" w:cs="Book Antiqua"/>
          <w:color w:val="000000"/>
        </w:rPr>
        <w:t>Alkaloids belong to the group of amino acid-derived, nitrogen-bearing molecules displaying a wide range of biochemical activities. Pyrrolizidine alkaloids (PA</w:t>
      </w:r>
      <w:r w:rsidR="003B28D2">
        <w:rPr>
          <w:rFonts w:ascii="Book Antiqua" w:eastAsia="Book Antiqua" w:hAnsi="Book Antiqua" w:cs="Book Antiqua"/>
          <w:color w:val="000000"/>
        </w:rPr>
        <w:t>s</w:t>
      </w:r>
      <w:r>
        <w:rPr>
          <w:rFonts w:ascii="Book Antiqua" w:eastAsia="Book Antiqua" w:hAnsi="Book Antiqua" w:cs="Book Antiqua"/>
          <w:color w:val="000000"/>
        </w:rPr>
        <w:t xml:space="preserve">) are those derived from ornithine and </w:t>
      </w:r>
      <w:r w:rsidR="003B28D2">
        <w:rPr>
          <w:rFonts w:ascii="Book Antiqua" w:eastAsia="Book Antiqua" w:hAnsi="Book Antiqua" w:cs="Book Antiqua"/>
          <w:color w:val="000000"/>
        </w:rPr>
        <w:t xml:space="preserve">are </w:t>
      </w:r>
      <w:r>
        <w:rPr>
          <w:rFonts w:ascii="Book Antiqua" w:eastAsia="Book Antiqua" w:hAnsi="Book Antiqua" w:cs="Book Antiqua"/>
          <w:color w:val="000000"/>
        </w:rPr>
        <w:t>commonly found as esters formed by a necine base (amino alcohols) and one or more necic acids (mono- or aliphatic dicarboxylic acids). Accordingly, based on the structure of the necine base, PA</w:t>
      </w:r>
      <w:r w:rsidR="003B28D2">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may be sorted into four groups: retronecine-, heliotridine-, otonecine- and platynecine-types. The following plant species - </w:t>
      </w:r>
      <w:r>
        <w:rPr>
          <w:rFonts w:ascii="Book Antiqua" w:eastAsia="Book Antiqua" w:hAnsi="Book Antiqua" w:cs="Book Antiqua"/>
          <w:i/>
          <w:iCs/>
          <w:color w:val="000000"/>
        </w:rPr>
        <w:t>Heliotropium sp., Trichodesma sp., Symphytum sp.</w:t>
      </w:r>
      <w:r>
        <w:rPr>
          <w:rFonts w:ascii="Book Antiqua" w:eastAsia="Book Antiqua" w:hAnsi="Book Antiqua" w:cs="Book Antiqua"/>
          <w:color w:val="000000"/>
        </w:rPr>
        <w:t xml:space="preserve"> (known as Comfrey), </w:t>
      </w:r>
      <w:r>
        <w:rPr>
          <w:rFonts w:ascii="Book Antiqua" w:eastAsia="Book Antiqua" w:hAnsi="Book Antiqua" w:cs="Book Antiqua"/>
          <w:i/>
          <w:iCs/>
          <w:color w:val="000000"/>
        </w:rPr>
        <w:t>Senecio sp.</w:t>
      </w:r>
      <w:r>
        <w:rPr>
          <w:rFonts w:ascii="Book Antiqua" w:eastAsia="Book Antiqua" w:hAnsi="Book Antiqua" w:cs="Book Antiqua"/>
          <w:color w:val="000000"/>
        </w:rPr>
        <w:t xml:space="preserve"> (used in Bush teas), </w:t>
      </w:r>
      <w:r>
        <w:rPr>
          <w:rFonts w:ascii="Book Antiqua" w:eastAsia="Book Antiqua" w:hAnsi="Book Antiqua" w:cs="Book Antiqua"/>
          <w:i/>
          <w:iCs/>
          <w:color w:val="000000"/>
        </w:rPr>
        <w:t>Eupatorium sp., Crotalaria sp.</w:t>
      </w:r>
      <w:r>
        <w:rPr>
          <w:rFonts w:ascii="Book Antiqua" w:eastAsia="Book Antiqua" w:hAnsi="Book Antiqua" w:cs="Book Antiqua"/>
          <w:color w:val="000000"/>
        </w:rPr>
        <w:t xml:space="preserve"> (commonly used in Indian Ayurveda), </w:t>
      </w:r>
      <w:r>
        <w:rPr>
          <w:rFonts w:ascii="Book Antiqua" w:eastAsia="Book Antiqua" w:hAnsi="Book Antiqua" w:cs="Book Antiqua"/>
          <w:i/>
          <w:iCs/>
          <w:color w:val="000000"/>
        </w:rPr>
        <w:t>Chelidonium majus sp.,</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Castilleja sp. </w:t>
      </w:r>
      <w:r>
        <w:rPr>
          <w:rFonts w:ascii="Book Antiqua" w:eastAsia="Book Antiqua" w:hAnsi="Book Antiqua" w:cs="Book Antiqua"/>
          <w:color w:val="000000"/>
        </w:rPr>
        <w:t xml:space="preserve">are known to be rich in PAs. In 1968, Mattocks was the first to describe the hepatotoxicity mechanism of PA, which leads to hepatic veno-occlusive disease, currently known as hepatic sinusoidal obstruction syndrome (HSOS), a condition that can lead to liver failure potentiating organ transplantation or to cirrhosis and portal </w:t>
      </w:r>
      <w:proofErr w:type="gramStart"/>
      <w:r>
        <w:rPr>
          <w:rFonts w:ascii="Book Antiqua" w:eastAsia="Book Antiqua" w:hAnsi="Book Antiqua" w:cs="Book Antiqua"/>
          <w:color w:val="000000"/>
        </w:rPr>
        <w:t>hypertension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PAs are transformed and activated into intermediate metabolites of which dehydropyrrolizidine alkaloids (DHPAs) are of significance. DHPA bind with groups containing sulfur, nitrogen, and oxygen present in proteins to form adducts that penetrate the nucleus and react with DNA, ultimately causing DNA cross-links and DNA-protein cross-links resulting in genotoxicity and abnormal cellular function primarily in the liver, leading to hepatocyte damage. These adducts pass to the adjacent space of Dissé as well as the sinusoidal lumen, where they injure the sinusoidal cells leading to HSOS. Apart from the liver, DHPA can also reach the pulmonary arterioles leading to secondary pulmonary hypertension and, in the long</w:t>
      </w:r>
      <w:r w:rsidR="00242D72">
        <w:rPr>
          <w:rFonts w:ascii="Book Antiqua" w:eastAsia="Book Antiqua" w:hAnsi="Book Antiqua" w:cs="Book Antiqua"/>
          <w:color w:val="000000"/>
        </w:rPr>
        <w:t>-</w:t>
      </w:r>
      <w:r>
        <w:rPr>
          <w:rFonts w:ascii="Book Antiqua" w:eastAsia="Book Antiqua" w:hAnsi="Book Antiqua" w:cs="Book Antiqua"/>
          <w:color w:val="000000"/>
        </w:rPr>
        <w:t xml:space="preserve">term, congestive heart failure. Tricodesmine, a PA metabolism byproduct is neurotoxic and can cause encephalitis, vertigo, delirium and </w:t>
      </w:r>
      <w:r w:rsidR="00A53B6A">
        <w:rPr>
          <w:rFonts w:ascii="Book Antiqua" w:eastAsia="Book Antiqua" w:hAnsi="Book Antiqua" w:cs="Book Antiqua"/>
          <w:color w:val="000000"/>
        </w:rPr>
        <w:t>coma</w:t>
      </w:r>
      <w:r>
        <w:rPr>
          <w:rFonts w:ascii="Book Antiqua" w:eastAsia="Book Antiqua" w:hAnsi="Book Antiqua" w:cs="Book Antiqua"/>
          <w:color w:val="000000"/>
        </w:rPr>
        <w:t xml:space="preserve">. The case of HSOS in a newborn of a woman who consumed herbal tea prepared from </w:t>
      </w:r>
      <w:r>
        <w:rPr>
          <w:rFonts w:ascii="Book Antiqua" w:eastAsia="Book Antiqua" w:hAnsi="Book Antiqua" w:cs="Book Antiqua"/>
          <w:i/>
          <w:iCs/>
          <w:color w:val="000000"/>
        </w:rPr>
        <w:t xml:space="preserve">Tussilago farfara </w:t>
      </w:r>
      <w:r>
        <w:rPr>
          <w:rFonts w:ascii="Book Antiqua" w:eastAsia="Book Antiqua" w:hAnsi="Book Antiqua" w:cs="Book Antiqua"/>
          <w:color w:val="000000"/>
        </w:rPr>
        <w:t xml:space="preserve">L showcasing </w:t>
      </w:r>
      <w:r w:rsidR="00242D72">
        <w:rPr>
          <w:rFonts w:ascii="Book Antiqua" w:eastAsia="Book Antiqua" w:hAnsi="Book Antiqua" w:cs="Book Antiqua"/>
          <w:color w:val="000000"/>
        </w:rPr>
        <w:t xml:space="preserve">the </w:t>
      </w:r>
      <w:r>
        <w:rPr>
          <w:rFonts w:ascii="Book Antiqua" w:eastAsia="Book Antiqua" w:hAnsi="Book Antiqua" w:cs="Book Antiqua"/>
          <w:color w:val="000000"/>
        </w:rPr>
        <w:t xml:space="preserve">teratogenicity of PA is also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The cognizance that PA</w:t>
      </w:r>
      <w:r w:rsidR="00242D72">
        <w:rPr>
          <w:rFonts w:ascii="Book Antiqua" w:eastAsia="Book Antiqua" w:hAnsi="Book Antiqua" w:cs="Book Antiqua"/>
          <w:color w:val="000000"/>
        </w:rPr>
        <w:t>-</w:t>
      </w:r>
      <w:r>
        <w:rPr>
          <w:rFonts w:ascii="Book Antiqua" w:eastAsia="Book Antiqua" w:hAnsi="Book Antiqua" w:cs="Book Antiqua"/>
          <w:color w:val="000000"/>
        </w:rPr>
        <w:t>containing herbs can promote HSOS development comes from the identification of a large number of sporadic cases from Africa and the Indian subcontinent among those consuming herbal teas and ingesting traditional healer concoctions. Cross-contamination of herbal teas with PA</w:t>
      </w:r>
      <w:r w:rsidR="00242D72">
        <w:rPr>
          <w:rFonts w:ascii="Book Antiqua" w:eastAsia="Book Antiqua" w:hAnsi="Book Antiqua" w:cs="Book Antiqua"/>
          <w:color w:val="000000"/>
        </w:rPr>
        <w:t>-</w:t>
      </w:r>
      <w:r>
        <w:rPr>
          <w:rFonts w:ascii="Book Antiqua" w:eastAsia="Book Antiqua" w:hAnsi="Book Antiqua" w:cs="Book Antiqua"/>
          <w:color w:val="000000"/>
        </w:rPr>
        <w:t xml:space="preserve">rich herbs leading to liver toxicity is also described. In India, consumption of honey processed (during pollen drying) using PA containing </w:t>
      </w:r>
      <w:r>
        <w:rPr>
          <w:rFonts w:ascii="Book Antiqua" w:eastAsia="Book Antiqua" w:hAnsi="Book Antiqua" w:cs="Book Antiqua"/>
          <w:i/>
          <w:iCs/>
          <w:color w:val="000000"/>
        </w:rPr>
        <w:t xml:space="preserve">Crotalaria juncea </w:t>
      </w:r>
      <w:r>
        <w:rPr>
          <w:rFonts w:ascii="Book Antiqua" w:eastAsia="Book Antiqua" w:hAnsi="Book Antiqua" w:cs="Book Antiqua"/>
          <w:color w:val="000000"/>
        </w:rPr>
        <w:t xml:space="preserve">L has been demonstrated to promote PA </w:t>
      </w:r>
      <w:proofErr w:type="gramStart"/>
      <w:r>
        <w:rPr>
          <w:rFonts w:ascii="Book Antiqua" w:eastAsia="Book Antiqua" w:hAnsi="Book Antiqua" w:cs="Book Antiqua"/>
          <w:color w:val="000000"/>
        </w:rPr>
        <w:t>toxicity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w:t>
      </w:r>
      <w:r w:rsidRPr="009919BD">
        <w:rPr>
          <w:rFonts w:ascii="Book Antiqua" w:eastAsia="Book Antiqua" w:hAnsi="Book Antiqua" w:cs="Book Antiqua"/>
          <w:bCs/>
          <w:color w:val="000000"/>
        </w:rPr>
        <w:t>Figure 6</w:t>
      </w:r>
      <w:r w:rsidRPr="009919BD">
        <w:rPr>
          <w:rFonts w:ascii="Book Antiqua" w:eastAsia="Book Antiqua" w:hAnsi="Book Antiqua" w:cs="Book Antiqua"/>
          <w:color w:val="000000"/>
        </w:rPr>
        <w:t xml:space="preserve"> </w:t>
      </w:r>
      <w:r>
        <w:rPr>
          <w:rFonts w:ascii="Book Antiqua" w:eastAsia="Book Antiqua" w:hAnsi="Book Antiqua" w:cs="Book Antiqua"/>
          <w:color w:val="000000"/>
        </w:rPr>
        <w:t xml:space="preserve">demonstrates the serial </w:t>
      </w:r>
      <w:r>
        <w:rPr>
          <w:rFonts w:ascii="Book Antiqua" w:eastAsia="Book Antiqua" w:hAnsi="Book Antiqua" w:cs="Book Antiqua"/>
          <w:color w:val="000000"/>
        </w:rPr>
        <w:lastRenderedPageBreak/>
        <w:t>liver biopsy of a young male who developed HSOS leading to cirrhosis and portal hypertension at one year follow</w:t>
      </w:r>
      <w:r w:rsidR="00242D72">
        <w:rPr>
          <w:rFonts w:ascii="Book Antiqua" w:eastAsia="Book Antiqua" w:hAnsi="Book Antiqua" w:cs="Book Antiqua"/>
          <w:color w:val="000000"/>
        </w:rPr>
        <w:t>-</w:t>
      </w:r>
      <w:r>
        <w:rPr>
          <w:rFonts w:ascii="Book Antiqua" w:eastAsia="Book Antiqua" w:hAnsi="Book Antiqua" w:cs="Book Antiqua"/>
          <w:color w:val="000000"/>
        </w:rPr>
        <w:t>up, after consuming over</w:t>
      </w:r>
      <w:r w:rsidR="00242D72">
        <w:rPr>
          <w:rFonts w:ascii="Book Antiqua" w:eastAsia="Book Antiqua" w:hAnsi="Book Antiqua" w:cs="Book Antiqua"/>
          <w:color w:val="000000"/>
        </w:rPr>
        <w:t>-</w:t>
      </w:r>
      <w:r>
        <w:rPr>
          <w:rFonts w:ascii="Book Antiqua" w:eastAsia="Book Antiqua" w:hAnsi="Book Antiqua" w:cs="Book Antiqua"/>
          <w:color w:val="000000"/>
        </w:rPr>
        <w:t>the</w:t>
      </w:r>
      <w:r w:rsidR="00242D72">
        <w:rPr>
          <w:rFonts w:ascii="Book Antiqua" w:eastAsia="Book Antiqua" w:hAnsi="Book Antiqua" w:cs="Book Antiqua"/>
          <w:color w:val="000000"/>
        </w:rPr>
        <w:t>-</w:t>
      </w:r>
      <w:r>
        <w:rPr>
          <w:rFonts w:ascii="Book Antiqua" w:eastAsia="Book Antiqua" w:hAnsi="Book Antiqua" w:cs="Book Antiqua"/>
          <w:color w:val="000000"/>
        </w:rPr>
        <w:t xml:space="preserve">counter capsule extracts of </w:t>
      </w:r>
      <w:r>
        <w:rPr>
          <w:rFonts w:ascii="Book Antiqua" w:eastAsia="Book Antiqua" w:hAnsi="Book Antiqua" w:cs="Book Antiqua"/>
          <w:i/>
          <w:iCs/>
          <w:color w:val="000000"/>
        </w:rPr>
        <w:t>Holarrhena antidysenterica (pubescens)</w:t>
      </w:r>
      <w:r>
        <w:rPr>
          <w:rFonts w:ascii="Book Antiqua" w:eastAsia="Book Antiqua" w:hAnsi="Book Antiqua" w:cs="Book Antiqua"/>
          <w:color w:val="000000"/>
        </w:rPr>
        <w:t xml:space="preserve"> for ‘indigestion’ for </w:t>
      </w:r>
      <w:r w:rsidR="00A53B6A">
        <w:rPr>
          <w:rFonts w:ascii="Book Antiqua" w:eastAsia="Book Antiqua" w:hAnsi="Book Antiqua" w:cs="Book Antiqua"/>
          <w:color w:val="000000"/>
        </w:rPr>
        <w:t xml:space="preserve">1 </w:t>
      </w:r>
      <w:r>
        <w:rPr>
          <w:rFonts w:ascii="Book Antiqua" w:eastAsia="Book Antiqua" w:hAnsi="Book Antiqua" w:cs="Book Antiqua"/>
          <w:color w:val="000000"/>
        </w:rPr>
        <w:t xml:space="preserve">mo. </w:t>
      </w:r>
      <w:r>
        <w:rPr>
          <w:rFonts w:ascii="Book Antiqua" w:eastAsia="Book Antiqua" w:hAnsi="Book Antiqua" w:cs="Book Antiqua"/>
          <w:i/>
          <w:iCs/>
          <w:color w:val="000000"/>
        </w:rPr>
        <w:t xml:space="preserve">H. antidysenterica </w:t>
      </w:r>
      <w:r>
        <w:rPr>
          <w:rFonts w:ascii="Book Antiqua" w:eastAsia="Book Antiqua" w:hAnsi="Book Antiqua" w:cs="Book Antiqua"/>
          <w:color w:val="000000"/>
        </w:rPr>
        <w:t>contains PAs, and rats fed with extracts demonstrated liver toxicity in the form of injury to centrilobular veins, centrilobular sinusoidal hemorrhage, congestion and centrilobular and focal hepatocellular necrosis compatible with PA-induced damage</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Thorough knowledge of herbs promoting chronic and sub-acute liver injury</w:t>
      </w:r>
      <w:r w:rsidR="00242D72">
        <w:rPr>
          <w:rFonts w:ascii="Book Antiqua" w:eastAsia="Book Antiqua" w:hAnsi="Book Antiqua" w:cs="Book Antiqua"/>
          <w:color w:val="000000"/>
        </w:rPr>
        <w:t>,</w:t>
      </w:r>
      <w:r>
        <w:rPr>
          <w:rFonts w:ascii="Book Antiqua" w:eastAsia="Book Antiqua" w:hAnsi="Book Antiqua" w:cs="Book Antiqua"/>
          <w:color w:val="000000"/>
        </w:rPr>
        <w:t xml:space="preserve"> and careful assessment of herbal components in polyherbal medications is mandated </w:t>
      </w:r>
      <w:r w:rsidR="00242D72">
        <w:rPr>
          <w:rFonts w:ascii="Book Antiqua" w:eastAsia="Book Antiqua" w:hAnsi="Book Antiqua" w:cs="Book Antiqua"/>
          <w:color w:val="000000"/>
        </w:rPr>
        <w:t>by</w:t>
      </w:r>
      <w:r>
        <w:rPr>
          <w:rFonts w:ascii="Book Antiqua" w:eastAsia="Book Antiqua" w:hAnsi="Book Antiqua" w:cs="Book Antiqua"/>
          <w:color w:val="000000"/>
        </w:rPr>
        <w:t xml:space="preserve"> physicians treating probable cases of DILI due to Ayurvedic drugs to diagnose rare but possible causes of herbal hepatotoxicity that may progress to chronic liver disease and portal hypertension. </w:t>
      </w:r>
    </w:p>
    <w:p w14:paraId="1DCEF5D4" w14:textId="77777777" w:rsidR="00A77B3E" w:rsidRDefault="00A77B3E" w:rsidP="00A4667A">
      <w:pPr>
        <w:snapToGrid w:val="0"/>
        <w:spacing w:line="360" w:lineRule="auto"/>
        <w:jc w:val="both"/>
      </w:pPr>
    </w:p>
    <w:p w14:paraId="27B98807" w14:textId="77777777" w:rsidR="00A77B3E" w:rsidRPr="00362503" w:rsidRDefault="00A4667A" w:rsidP="00A4667A">
      <w:pPr>
        <w:snapToGrid w:val="0"/>
        <w:spacing w:line="360" w:lineRule="auto"/>
        <w:jc w:val="both"/>
        <w:rPr>
          <w:i/>
        </w:rPr>
      </w:pPr>
      <w:r w:rsidRPr="00362503">
        <w:rPr>
          <w:rFonts w:ascii="Book Antiqua" w:eastAsia="Book Antiqua" w:hAnsi="Book Antiqua" w:cs="Book Antiqua"/>
          <w:b/>
          <w:bCs/>
          <w:i/>
          <w:color w:val="000000"/>
        </w:rPr>
        <w:t>Miscellaneous Ayurvedic Herbs</w:t>
      </w:r>
    </w:p>
    <w:p w14:paraId="13A44F5C" w14:textId="50613010" w:rsidR="00A77B3E"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i/>
          <w:iCs/>
          <w:color w:val="000000"/>
        </w:rPr>
        <w:t xml:space="preserve">Garcinia cambogia </w:t>
      </w:r>
      <w:r>
        <w:rPr>
          <w:rFonts w:ascii="Book Antiqua" w:eastAsia="Book Antiqua" w:hAnsi="Book Antiqua" w:cs="Book Antiqua"/>
          <w:b/>
          <w:bCs/>
          <w:color w:val="000000"/>
        </w:rPr>
        <w:t>(Malabar Tamarind)</w:t>
      </w:r>
      <w:r w:rsidR="00362503">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Currently known as </w:t>
      </w:r>
      <w:r>
        <w:rPr>
          <w:rFonts w:ascii="Book Antiqua" w:eastAsia="Book Antiqua" w:hAnsi="Book Antiqua" w:cs="Book Antiqua"/>
          <w:i/>
          <w:iCs/>
          <w:color w:val="000000"/>
        </w:rPr>
        <w:t>Garcinia gummi-gutta</w:t>
      </w:r>
      <w:r>
        <w:rPr>
          <w:rFonts w:ascii="Book Antiqua" w:eastAsia="Book Antiqua" w:hAnsi="Book Antiqua" w:cs="Book Antiqua"/>
          <w:color w:val="000000"/>
        </w:rPr>
        <w:t xml:space="preserve"> (L) Roxb,</w:t>
      </w:r>
      <w:r>
        <w:rPr>
          <w:rFonts w:ascii="Book Antiqua" w:eastAsia="Book Antiqua" w:hAnsi="Book Antiqua" w:cs="Book Antiqua"/>
          <w:b/>
          <w:bCs/>
          <w:color w:val="000000"/>
        </w:rPr>
        <w:t xml:space="preserve"> </w:t>
      </w:r>
      <w:r>
        <w:rPr>
          <w:rFonts w:ascii="Book Antiqua" w:eastAsia="Book Antiqua" w:hAnsi="Book Antiqua" w:cs="Book Antiqua"/>
          <w:color w:val="000000"/>
        </w:rPr>
        <w:t>the fruit rind is extensively used as a flavouring agent in many parts of the Indian subcontinent. In Ayurvedic medicine, it has been purported to be a safe remedy for constipation, rheumatic diseases, helminthic infestation, and as a weight-loss agent due to its appetite suppressing activity. Hydroxy-citric acid (HCA), an α-</w:t>
      </w:r>
      <w:proofErr w:type="gramStart"/>
      <w:r>
        <w:rPr>
          <w:rFonts w:ascii="Book Antiqua" w:eastAsia="Book Antiqua" w:hAnsi="Book Antiqua" w:cs="Book Antiqua"/>
          <w:color w:val="000000"/>
        </w:rPr>
        <w:t>,β</w:t>
      </w:r>
      <w:proofErr w:type="gramEnd"/>
      <w:r>
        <w:rPr>
          <w:rFonts w:ascii="Book Antiqua" w:eastAsia="Book Antiqua" w:hAnsi="Book Antiqua" w:cs="Book Antiqua"/>
          <w:color w:val="000000"/>
        </w:rPr>
        <w:t xml:space="preserve">-dihydroxy tricarboxylic acid, is the major component present in the fruit rind, which may be responsible for the anorexic property. Garcinia fruit contains approximately 10% to 30% HCA, which reduces weight gain by inhibiting adenosine triphosphate (ATP)-citrate lyase, the enzyme responsible for catalytic reactions during fatty acid synthesis. Further appetite suppression occurs through increased release of serotonin neurotransmitter that dissipates eating behaviour. Multiple small animal model studies have demonstrated the anti-diabetic, anti-obesity, hypolipidemic, anti-inflammatory, antimicrobial, anti-parasitic activity as well as hepatoprotective effects of </w:t>
      </w:r>
      <w:r>
        <w:rPr>
          <w:rFonts w:ascii="Book Antiqua" w:eastAsia="Book Antiqua" w:hAnsi="Book Antiqua" w:cs="Book Antiqua"/>
          <w:i/>
          <w:iCs/>
          <w:color w:val="000000"/>
        </w:rPr>
        <w:t>Garcinia</w:t>
      </w:r>
      <w:r>
        <w:rPr>
          <w:rFonts w:ascii="Book Antiqua" w:eastAsia="Book Antiqua" w:hAnsi="Book Antiqua" w:cs="Book Antiqua"/>
          <w:color w:val="000000"/>
        </w:rPr>
        <w:t xml:space="preserve">. However, none of these </w:t>
      </w:r>
      <w:r w:rsidR="009D7F1C">
        <w:rPr>
          <w:rFonts w:ascii="Book Antiqua" w:eastAsia="Book Antiqua" w:hAnsi="Book Antiqua" w:cs="Book Antiqua"/>
          <w:color w:val="000000"/>
        </w:rPr>
        <w:t>have</w:t>
      </w:r>
      <w:r>
        <w:rPr>
          <w:rFonts w:ascii="Book Antiqua" w:eastAsia="Book Antiqua" w:hAnsi="Book Antiqua" w:cs="Book Antiqua"/>
          <w:color w:val="000000"/>
        </w:rPr>
        <w:t xml:space="preserve"> translated into clinical practice or confirmed in </w:t>
      </w:r>
      <w:r>
        <w:rPr>
          <w:rFonts w:ascii="Book Antiqua" w:eastAsia="Book Antiqua" w:hAnsi="Book Antiqua" w:cs="Book Antiqua"/>
          <w:color w:val="000000"/>
        </w:rPr>
        <w:lastRenderedPageBreak/>
        <w:t xml:space="preserve">randomized studies. Those endorsing the safety and efficacy of </w:t>
      </w:r>
      <w:r>
        <w:rPr>
          <w:rFonts w:ascii="Book Antiqua" w:eastAsia="Book Antiqua" w:hAnsi="Book Antiqua" w:cs="Book Antiqua"/>
          <w:i/>
          <w:iCs/>
          <w:color w:val="000000"/>
        </w:rPr>
        <w:t>Garcinia</w:t>
      </w:r>
      <w:r>
        <w:rPr>
          <w:rFonts w:ascii="Book Antiqua" w:eastAsia="Book Antiqua" w:hAnsi="Book Antiqua" w:cs="Book Antiqua"/>
          <w:color w:val="000000"/>
        </w:rPr>
        <w:t xml:space="preserve"> uphold their beliefs on the basis of low quality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A randomized double-blind controlled trial on </w:t>
      </w:r>
      <w:r>
        <w:rPr>
          <w:rFonts w:ascii="Book Antiqua" w:eastAsia="Book Antiqua" w:hAnsi="Book Antiqua" w:cs="Book Antiqua"/>
          <w:i/>
          <w:iCs/>
          <w:color w:val="000000"/>
        </w:rPr>
        <w:t>Garcinia</w:t>
      </w:r>
      <w:r>
        <w:rPr>
          <w:rFonts w:ascii="Book Antiqua" w:eastAsia="Book Antiqua" w:hAnsi="Book Antiqua" w:cs="Book Antiqua"/>
          <w:color w:val="000000"/>
        </w:rPr>
        <w:t xml:space="preserve"> failed to show significant change in fat mass and body weight compared to placebo, while a recent meta-analysis demonstrated an uncertain overall effect on long</w:t>
      </w:r>
      <w:r w:rsidR="009D7F1C">
        <w:rPr>
          <w:rFonts w:ascii="Book Antiqua" w:eastAsia="Book Antiqua" w:hAnsi="Book Antiqua" w:cs="Book Antiqua"/>
          <w:color w:val="000000"/>
        </w:rPr>
        <w:t>-</w:t>
      </w:r>
      <w:r>
        <w:rPr>
          <w:rFonts w:ascii="Book Antiqua" w:eastAsia="Book Antiqua" w:hAnsi="Book Antiqua" w:cs="Book Antiqua"/>
          <w:color w:val="000000"/>
        </w:rPr>
        <w:t>term weight</w:t>
      </w:r>
      <w:r>
        <w:rPr>
          <w:rFonts w:ascii="Book Antiqua" w:eastAsia="Book Antiqua" w:hAnsi="Book Antiqua" w:cs="Book Antiqua"/>
          <w:color w:val="000000"/>
          <w:szCs w:val="30"/>
          <w:vertAlign w:val="superscript"/>
        </w:rPr>
        <w:t>[69,70]</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 total of 24 case reports and 8 case series reporting adverse events among 66 patients after </w:t>
      </w:r>
      <w:r>
        <w:rPr>
          <w:rFonts w:ascii="Book Antiqua" w:eastAsia="Book Antiqua" w:hAnsi="Book Antiqua" w:cs="Book Antiqua"/>
          <w:i/>
          <w:iCs/>
          <w:color w:val="000000"/>
        </w:rPr>
        <w:t>Garcinia</w:t>
      </w:r>
      <w:r>
        <w:rPr>
          <w:rFonts w:ascii="Book Antiqua" w:eastAsia="Book Antiqua" w:hAnsi="Book Antiqua" w:cs="Book Antiqua"/>
          <w:color w:val="000000"/>
        </w:rPr>
        <w:t xml:space="preserve"> extract consumption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published in the literature. Of these, 17 studies out of 32 describe cases of acute liver injury, liver failure, and hepatotoxicity, observed among 50 patients consuming pure </w:t>
      </w:r>
      <w:r>
        <w:rPr>
          <w:rFonts w:ascii="Book Antiqua" w:eastAsia="Book Antiqua" w:hAnsi="Book Antiqua" w:cs="Book Antiqua"/>
          <w:i/>
          <w:iCs/>
          <w:color w:val="000000"/>
        </w:rPr>
        <w:t xml:space="preserve">Garcinia </w:t>
      </w:r>
      <w:r>
        <w:rPr>
          <w:rFonts w:ascii="Book Antiqua" w:eastAsia="Book Antiqua" w:hAnsi="Book Antiqua" w:cs="Book Antiqua"/>
          <w:color w:val="000000"/>
        </w:rPr>
        <w:t xml:space="preserve">or supplement mixtures. The latency period lasted from a few days to one year with continued ingestion in some patients. Two patients died, eight required liver transplantation, while one developed chronic DILI leading to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71,72]</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Hepatotoxic adulterants and contaminants such as high levels of chromium, cadmium, and thallium in marketed </w:t>
      </w:r>
      <w:r>
        <w:rPr>
          <w:rFonts w:ascii="Book Antiqua" w:eastAsia="Book Antiqua" w:hAnsi="Book Antiqua" w:cs="Book Antiqua"/>
          <w:i/>
          <w:iCs/>
          <w:color w:val="000000"/>
        </w:rPr>
        <w:t xml:space="preserve">Garcinia </w:t>
      </w:r>
      <w:r>
        <w:rPr>
          <w:rFonts w:ascii="Book Antiqua" w:eastAsia="Book Antiqua" w:hAnsi="Book Antiqua" w:cs="Book Antiqua"/>
          <w:color w:val="000000"/>
        </w:rPr>
        <w:t xml:space="preserve">supplements leading to acute liver injury have been reported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i/>
          <w:iCs/>
          <w:color w:val="000000"/>
        </w:rPr>
        <w:t>Garcinia cambogia</w:t>
      </w:r>
      <w:r>
        <w:rPr>
          <w:rFonts w:ascii="Book Antiqua" w:eastAsia="Book Antiqua" w:hAnsi="Book Antiqua" w:cs="Book Antiqua"/>
          <w:color w:val="000000"/>
        </w:rPr>
        <w:t xml:space="preserve"> has been implicated in acute self-limiting hepatitis, as well as </w:t>
      </w:r>
      <w:r w:rsidR="009D7F1C">
        <w:rPr>
          <w:rFonts w:ascii="Book Antiqua" w:eastAsia="Book Antiqua" w:hAnsi="Book Antiqua" w:cs="Book Antiqua"/>
          <w:color w:val="000000"/>
        </w:rPr>
        <w:t>ALF</w:t>
      </w:r>
      <w:r>
        <w:rPr>
          <w:rFonts w:ascii="Book Antiqua" w:eastAsia="Book Antiqua" w:hAnsi="Book Antiqua" w:cs="Book Antiqua"/>
          <w:color w:val="000000"/>
        </w:rPr>
        <w:t xml:space="preserve"> requiring liver transplantation and progression to cirrhosis. Furthermore, poor manufacturing practices resulting in adulteration and contamination of proprietary </w:t>
      </w:r>
      <w:r>
        <w:rPr>
          <w:rFonts w:ascii="Book Antiqua" w:eastAsia="Book Antiqua" w:hAnsi="Book Antiqua" w:cs="Book Antiqua"/>
          <w:i/>
          <w:iCs/>
          <w:color w:val="000000"/>
        </w:rPr>
        <w:t>Garcinia</w:t>
      </w:r>
      <w:r>
        <w:rPr>
          <w:rFonts w:ascii="Book Antiqua" w:eastAsia="Book Antiqua" w:hAnsi="Book Antiqua" w:cs="Book Antiqua"/>
          <w:color w:val="000000"/>
        </w:rPr>
        <w:t xml:space="preserve"> supplements add to the hepatotoxic potential of </w:t>
      </w:r>
      <w:r>
        <w:rPr>
          <w:rFonts w:ascii="Book Antiqua" w:eastAsia="Book Antiqua" w:hAnsi="Book Antiqua" w:cs="Book Antiqua"/>
          <w:i/>
          <w:iCs/>
          <w:color w:val="000000"/>
        </w:rPr>
        <w:t>Garcinia</w:t>
      </w:r>
      <w:r>
        <w:rPr>
          <w:rFonts w:ascii="Book Antiqua" w:eastAsia="Book Antiqua" w:hAnsi="Book Antiqua" w:cs="Book Antiqua"/>
          <w:color w:val="000000"/>
        </w:rPr>
        <w:t xml:space="preserve"> independently or synergistically.</w:t>
      </w:r>
    </w:p>
    <w:p w14:paraId="21853598" w14:textId="77777777" w:rsidR="004F5304" w:rsidRDefault="004F5304" w:rsidP="00A4667A">
      <w:pPr>
        <w:snapToGrid w:val="0"/>
        <w:spacing w:line="360" w:lineRule="auto"/>
        <w:jc w:val="both"/>
      </w:pPr>
    </w:p>
    <w:p w14:paraId="0E65D267" w14:textId="3EF018F6" w:rsidR="00A77B3E" w:rsidRDefault="00A4667A" w:rsidP="00A4667A">
      <w:pPr>
        <w:snapToGrid w:val="0"/>
        <w:spacing w:line="360" w:lineRule="auto"/>
        <w:jc w:val="both"/>
        <w:rPr>
          <w:rFonts w:ascii="Book Antiqua" w:eastAsia="Book Antiqua" w:hAnsi="Book Antiqua" w:cs="Book Antiqua"/>
          <w:bCs/>
          <w:color w:val="000000"/>
        </w:rPr>
      </w:pPr>
      <w:r>
        <w:rPr>
          <w:rFonts w:ascii="Book Antiqua" w:eastAsia="Book Antiqua" w:hAnsi="Book Antiqua" w:cs="Book Antiqua"/>
          <w:b/>
          <w:bCs/>
          <w:i/>
          <w:iCs/>
          <w:color w:val="000000"/>
        </w:rPr>
        <w:t xml:space="preserve">Gymnema sylvestre </w:t>
      </w:r>
      <w:r>
        <w:rPr>
          <w:rFonts w:ascii="Book Antiqua" w:eastAsia="Book Antiqua" w:hAnsi="Book Antiqua" w:cs="Book Antiqua"/>
          <w:b/>
          <w:bCs/>
          <w:color w:val="000000"/>
        </w:rPr>
        <w:t>(Cow plant or ‘Gurmar’)</w:t>
      </w:r>
      <w:r w:rsidR="004F5304" w:rsidRPr="00D53974">
        <w:rPr>
          <w:rFonts w:ascii="Book Antiqua" w:eastAsia="Book Antiqua" w:hAnsi="Book Antiqua" w:cs="Book Antiqua"/>
          <w:b/>
          <w:color w:val="000000"/>
        </w:rPr>
        <w:t>:</w:t>
      </w:r>
      <w:r>
        <w:rPr>
          <w:rFonts w:ascii="Book Antiqua" w:eastAsia="Book Antiqua" w:hAnsi="Book Antiqua" w:cs="Book Antiqua"/>
          <w:color w:val="000000"/>
        </w:rPr>
        <w:t xml:space="preserve"> Known as the ‘sugar destroyer,’ this perennial woody climbing herb belonging to the milk-weed family is commonly used for treating diabetes mellitus. The most important phytochemical constituents include triterpene saponins, which are collectively called gymnemic acids, the polypeptide gurmarin, and the alkaloid conduritol. Gymnemic acid type A is the most potent hypoglycemic component, highly concentrated in the shoot tips and least in the seeds. Some of the alkaloids and saponins also act as appetite suppressants. Shiyovich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4737A">
        <w:rPr>
          <w:rFonts w:ascii="Book Antiqua" w:eastAsia="Book Antiqua" w:hAnsi="Book Antiqua" w:cs="Book Antiqua"/>
          <w:color w:val="000000"/>
          <w:szCs w:val="30"/>
          <w:vertAlign w:val="superscript"/>
        </w:rPr>
        <w:t>[</w:t>
      </w:r>
      <w:proofErr w:type="gramEnd"/>
      <w:r w:rsidR="00B4737A">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described the case of a 60-year</w:t>
      </w:r>
      <w:r w:rsidR="009D7F1C">
        <w:rPr>
          <w:rFonts w:ascii="Book Antiqua" w:eastAsia="Book Antiqua" w:hAnsi="Book Antiqua" w:cs="Book Antiqua"/>
          <w:color w:val="000000"/>
        </w:rPr>
        <w:t>-</w:t>
      </w:r>
      <w:r>
        <w:rPr>
          <w:rFonts w:ascii="Book Antiqua" w:eastAsia="Book Antiqua" w:hAnsi="Book Antiqua" w:cs="Book Antiqua"/>
          <w:color w:val="000000"/>
        </w:rPr>
        <w:t xml:space="preserve">old female who developed severe acute hepatitis after consuming </w:t>
      </w:r>
      <w:r>
        <w:rPr>
          <w:rFonts w:ascii="Book Antiqua" w:eastAsia="Book Antiqua" w:hAnsi="Book Antiqua" w:cs="Book Antiqua"/>
          <w:color w:val="000000"/>
        </w:rPr>
        <w:lastRenderedPageBreak/>
        <w:t xml:space="preserve">‘gurmar tea’ for diabetes for one week. </w:t>
      </w:r>
      <w:r w:rsidR="009D7F1C">
        <w:rPr>
          <w:rFonts w:ascii="Book Antiqua" w:eastAsia="Book Antiqua" w:hAnsi="Book Antiqua" w:cs="Book Antiqua"/>
          <w:color w:val="000000"/>
        </w:rPr>
        <w:t>The w</w:t>
      </w:r>
      <w:r>
        <w:rPr>
          <w:rFonts w:ascii="Book Antiqua" w:eastAsia="Book Antiqua" w:hAnsi="Book Antiqua" w:cs="Book Antiqua"/>
          <w:color w:val="000000"/>
        </w:rPr>
        <w:t>ork</w:t>
      </w:r>
      <w:r w:rsidR="009D7F1C">
        <w:rPr>
          <w:rFonts w:ascii="Book Antiqua" w:eastAsia="Book Antiqua" w:hAnsi="Book Antiqua" w:cs="Book Antiqua"/>
          <w:color w:val="000000"/>
        </w:rPr>
        <w:t>-</w:t>
      </w:r>
      <w:r>
        <w:rPr>
          <w:rFonts w:ascii="Book Antiqua" w:eastAsia="Book Antiqua" w:hAnsi="Book Antiqua" w:cs="Book Antiqua"/>
          <w:color w:val="000000"/>
        </w:rPr>
        <w:t>up for other competing causes of acute hepatitis w</w:t>
      </w:r>
      <w:r w:rsidR="009D7F1C">
        <w:rPr>
          <w:rFonts w:ascii="Book Antiqua" w:eastAsia="Book Antiqua" w:hAnsi="Book Antiqua" w:cs="Book Antiqua"/>
          <w:color w:val="000000"/>
        </w:rPr>
        <w:t>as</w:t>
      </w:r>
      <w:r>
        <w:rPr>
          <w:rFonts w:ascii="Book Antiqua" w:eastAsia="Book Antiqua" w:hAnsi="Book Antiqua" w:cs="Book Antiqua"/>
          <w:color w:val="000000"/>
        </w:rPr>
        <w:t xml:space="preserve"> non-contributory. The liver histopathology revealed lobular disarray with severe necroinflammatory changes in the hepatic lobules, marked ductular proliferation, and neutrophilic infiltration of portal areas. A short course of corticosteroids and ‘gurmar’ withdrawal resulted in complete resolution of </w:t>
      </w:r>
      <w:proofErr w:type="gramStart"/>
      <w:r>
        <w:rPr>
          <w:rFonts w:ascii="Book Antiqua" w:eastAsia="Book Antiqua" w:hAnsi="Book Antiqua" w:cs="Book Antiqua"/>
          <w:color w:val="000000"/>
        </w:rPr>
        <w:t>symptoms</w:t>
      </w:r>
      <w:bookmarkStart w:id="3" w:name="OLE_LINK1940"/>
      <w:bookmarkStart w:id="4" w:name="OLE_LINK1941"/>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w:t>
      </w:r>
      <w:bookmarkEnd w:id="3"/>
      <w:bookmarkEnd w:id="4"/>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i/>
          <w:iCs/>
          <w:color w:val="000000"/>
        </w:rPr>
        <w:t>Gymnema</w:t>
      </w:r>
      <w:r>
        <w:rPr>
          <w:rFonts w:ascii="Book Antiqua" w:eastAsia="Book Antiqua" w:hAnsi="Book Antiqua" w:cs="Book Antiqua"/>
          <w:color w:val="000000"/>
        </w:rPr>
        <w:t xml:space="preserve"> is also one of the components of the well-described hepatotoxic herbal and dietary weight loss supplement, Hydroxycut</w:t>
      </w:r>
      <w:proofErr w:type="gramStart"/>
      <w:r w:rsidRPr="00B4737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Physicians caring for patients with DILI and patients with diabetes mellitus opting for additional alternative therapies must be made aware of the potential liver-damaging effects of herbs such as </w:t>
      </w:r>
      <w:r>
        <w:rPr>
          <w:rFonts w:ascii="Book Antiqua" w:eastAsia="Book Antiqua" w:hAnsi="Book Antiqua" w:cs="Book Antiqua"/>
          <w:i/>
          <w:iCs/>
          <w:color w:val="000000"/>
        </w:rPr>
        <w:t>Gymnema</w:t>
      </w:r>
      <w:r w:rsidRPr="00103446">
        <w:rPr>
          <w:rFonts w:ascii="Book Antiqua" w:eastAsia="Book Antiqua" w:hAnsi="Book Antiqua" w:cs="Book Antiqua"/>
          <w:i/>
          <w:iCs/>
          <w:color w:val="000000"/>
        </w:rPr>
        <w:t xml:space="preserve"> </w:t>
      </w:r>
      <w:r w:rsidRPr="00103446">
        <w:rPr>
          <w:rFonts w:ascii="Book Antiqua" w:eastAsia="Book Antiqua" w:hAnsi="Book Antiqua" w:cs="Book Antiqua"/>
          <w:bCs/>
          <w:color w:val="000000"/>
        </w:rPr>
        <w:t>(Figure 7)</w:t>
      </w:r>
      <w:r w:rsidR="00103446" w:rsidRPr="00103446">
        <w:rPr>
          <w:rFonts w:ascii="Book Antiqua" w:eastAsia="Book Antiqua" w:hAnsi="Book Antiqua" w:cs="Book Antiqua"/>
          <w:bCs/>
          <w:color w:val="000000"/>
        </w:rPr>
        <w:t>.</w:t>
      </w:r>
    </w:p>
    <w:p w14:paraId="73456626" w14:textId="77777777" w:rsidR="00103446" w:rsidRDefault="00103446" w:rsidP="00A4667A">
      <w:pPr>
        <w:snapToGrid w:val="0"/>
        <w:spacing w:line="360" w:lineRule="auto"/>
        <w:jc w:val="both"/>
      </w:pPr>
    </w:p>
    <w:p w14:paraId="486CAA81" w14:textId="5A18C36A" w:rsidR="00A77B3E"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i/>
          <w:iCs/>
          <w:color w:val="000000"/>
        </w:rPr>
        <w:t xml:space="preserve">Tribulus </w:t>
      </w:r>
      <w:r w:rsidR="009409AE">
        <w:rPr>
          <w:rFonts w:ascii="Book Antiqua" w:eastAsia="Book Antiqua" w:hAnsi="Book Antiqua" w:cs="Book Antiqua"/>
          <w:b/>
          <w:bCs/>
          <w:i/>
          <w:iCs/>
          <w:color w:val="000000"/>
        </w:rPr>
        <w:t>t</w:t>
      </w:r>
      <w:r>
        <w:rPr>
          <w:rFonts w:ascii="Book Antiqua" w:eastAsia="Book Antiqua" w:hAnsi="Book Antiqua" w:cs="Book Antiqua"/>
          <w:b/>
          <w:bCs/>
          <w:i/>
          <w:iCs/>
          <w:color w:val="000000"/>
        </w:rPr>
        <w:t xml:space="preserve">errestis </w:t>
      </w:r>
      <w:r w:rsidR="008D0628">
        <w:rPr>
          <w:rFonts w:ascii="Book Antiqua" w:eastAsia="Book Antiqua" w:hAnsi="Book Antiqua" w:cs="Book Antiqua"/>
          <w:b/>
          <w:bCs/>
          <w:color w:val="000000"/>
        </w:rPr>
        <w:t>(</w:t>
      </w:r>
      <w:r>
        <w:rPr>
          <w:rFonts w:ascii="Book Antiqua" w:eastAsia="Book Antiqua" w:hAnsi="Book Antiqua" w:cs="Book Antiqua"/>
          <w:b/>
          <w:bCs/>
          <w:color w:val="000000"/>
        </w:rPr>
        <w:t>‘Gokshura’ / Goat’s head / Devil’s weed or Puncture vine</w:t>
      </w:r>
      <w:r w:rsidR="008D0628">
        <w:rPr>
          <w:rFonts w:ascii="Book Antiqua" w:eastAsia="Book Antiqua" w:hAnsi="Book Antiqua" w:cs="Book Antiqua"/>
          <w:b/>
          <w:bCs/>
          <w:color w:val="000000"/>
        </w:rPr>
        <w:t>)</w:t>
      </w:r>
      <w:r w:rsidR="00103446">
        <w:rPr>
          <w:rFonts w:ascii="Book Antiqua" w:eastAsia="Book Antiqua" w:hAnsi="Book Antiqua" w:cs="Book Antiqua"/>
          <w:b/>
          <w:bCs/>
          <w:color w:val="000000"/>
        </w:rPr>
        <w:t xml:space="preserve">: </w:t>
      </w:r>
      <w:r>
        <w:rPr>
          <w:rFonts w:ascii="Book Antiqua" w:eastAsia="Book Antiqua" w:hAnsi="Book Antiqua" w:cs="Book Antiqua"/>
          <w:i/>
          <w:iCs/>
          <w:color w:val="000000"/>
        </w:rPr>
        <w:t>Tribulus terrestris</w:t>
      </w:r>
      <w:r>
        <w:rPr>
          <w:rFonts w:ascii="Book Antiqua" w:eastAsia="Book Antiqua" w:hAnsi="Book Antiqua" w:cs="Book Antiqua"/>
          <w:color w:val="000000"/>
        </w:rPr>
        <w:t xml:space="preserve"> (TT), a tap-rooted herb belonging to the caltrop family, is native to regions with a tropical climate. It is known to be a noxious weed with a woody prickly fruit. Its use in Ayurveda for impotence and sexual disorders, and </w:t>
      </w:r>
      <w:r w:rsidR="00A53B6A">
        <w:rPr>
          <w:rFonts w:ascii="Book Antiqua" w:eastAsia="Book Antiqua" w:hAnsi="Book Antiqua" w:cs="Book Antiqua"/>
          <w:color w:val="000000"/>
        </w:rPr>
        <w:t xml:space="preserve">its use as a </w:t>
      </w:r>
      <w:r>
        <w:rPr>
          <w:rFonts w:ascii="Book Antiqua" w:eastAsia="Book Antiqua" w:hAnsi="Book Antiqua" w:cs="Book Antiqua"/>
          <w:color w:val="000000"/>
        </w:rPr>
        <w:t xml:space="preserve">dietary supplement among bodybuilders and athletes, stems from the belief that it increases testosterone level, </w:t>
      </w:r>
      <w:proofErr w:type="gramStart"/>
      <w:r>
        <w:rPr>
          <w:rFonts w:ascii="Book Antiqua" w:eastAsia="Book Antiqua" w:hAnsi="Book Antiqua" w:cs="Book Antiqua"/>
          <w:color w:val="000000"/>
        </w:rPr>
        <w:t>has</w:t>
      </w:r>
      <w:proofErr w:type="gramEnd"/>
      <w:r>
        <w:rPr>
          <w:rFonts w:ascii="Book Antiqua" w:eastAsia="Book Antiqua" w:hAnsi="Book Antiqua" w:cs="Book Antiqua"/>
          <w:color w:val="000000"/>
        </w:rPr>
        <w:t xml:space="preserve"> anabolic steroid properties, and improves muscle strength – efficacy that lacks scientific proof through quality studies. The main biologically active phytochemicals in TT are steroidal saponins (mainly protodioscin, prototribestan, and dioscin), flavonoids, Harman alkaloids and lignan amides. TT ingestion is known to produce tribulosis (renal and liver injury) associated with the accumulation of phylloerythrin and beta-carboline alkaloids in </w:t>
      </w:r>
      <w:r w:rsidR="009D7F1C">
        <w:rPr>
          <w:rFonts w:ascii="Book Antiqua" w:eastAsia="Book Antiqua" w:hAnsi="Book Antiqua" w:cs="Book Antiqua"/>
          <w:color w:val="000000"/>
        </w:rPr>
        <w:t xml:space="preserve">the </w:t>
      </w:r>
      <w:r>
        <w:rPr>
          <w:rFonts w:ascii="Book Antiqua" w:eastAsia="Book Antiqua" w:hAnsi="Book Antiqua" w:cs="Book Antiqua"/>
          <w:color w:val="000000"/>
        </w:rPr>
        <w:t xml:space="preserve">blood of cattle. It also causes staggers (neuromuscular ataxia) and geeldikkop (cholestatic liver injury and bile cast nephropathy) in </w:t>
      </w:r>
      <w:proofErr w:type="gramStart"/>
      <w:r>
        <w:rPr>
          <w:rFonts w:ascii="Book Antiqua" w:eastAsia="Book Antiqua" w:hAnsi="Book Antiqua" w:cs="Book Antiqua"/>
          <w:color w:val="000000"/>
        </w:rPr>
        <w:t>sheep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Talasaz </w:t>
      </w:r>
      <w:r w:rsidR="00CD41CA" w:rsidRPr="00CD41CA">
        <w:rPr>
          <w:rFonts w:ascii="Book Antiqua" w:eastAsia="Book Antiqua" w:hAnsi="Book Antiqua" w:cs="Book Antiqua"/>
          <w:i/>
          <w:color w:val="000000"/>
        </w:rPr>
        <w:t>et al</w:t>
      </w:r>
      <w:r w:rsidR="00CD41CA" w:rsidRPr="00CD41CA">
        <w:rPr>
          <w:rFonts w:ascii="Book Antiqua" w:eastAsia="Book Antiqua" w:hAnsi="Book Antiqua" w:cs="Book Antiqua"/>
          <w:color w:val="000000"/>
          <w:vertAlign w:val="superscript"/>
        </w:rPr>
        <w:t>[77]</w:t>
      </w:r>
      <w:r>
        <w:rPr>
          <w:rFonts w:ascii="Book Antiqua" w:eastAsia="Book Antiqua" w:hAnsi="Book Antiqua" w:cs="Book Antiqua"/>
          <w:color w:val="000000"/>
        </w:rPr>
        <w:t xml:space="preserve"> described a 28-year</w:t>
      </w:r>
      <w:r w:rsidR="009D7F1C">
        <w:rPr>
          <w:rFonts w:ascii="Book Antiqua" w:eastAsia="Book Antiqua" w:hAnsi="Book Antiqua" w:cs="Book Antiqua"/>
          <w:color w:val="000000"/>
        </w:rPr>
        <w:t>-</w:t>
      </w:r>
      <w:r>
        <w:rPr>
          <w:rFonts w:ascii="Book Antiqua" w:eastAsia="Book Antiqua" w:hAnsi="Book Antiqua" w:cs="Book Antiqua"/>
          <w:color w:val="000000"/>
        </w:rPr>
        <w:t>old man who, after ingesting ‘Tribulus Water,’ developed severe liver (transaminases &gt;</w:t>
      </w:r>
      <w:r w:rsidR="00CD41CA">
        <w:rPr>
          <w:rFonts w:ascii="Book Antiqua" w:eastAsia="Book Antiqua" w:hAnsi="Book Antiqua" w:cs="Book Antiqua"/>
          <w:color w:val="000000"/>
        </w:rPr>
        <w:t xml:space="preserve"> </w:t>
      </w:r>
      <w:r>
        <w:rPr>
          <w:rFonts w:ascii="Book Antiqua" w:eastAsia="Book Antiqua" w:hAnsi="Book Antiqua" w:cs="Book Antiqua"/>
          <w:color w:val="000000"/>
        </w:rPr>
        <w:t xml:space="preserve">40 times </w:t>
      </w:r>
      <w:r w:rsidR="009D7F1C">
        <w:rPr>
          <w:rFonts w:ascii="Book Antiqua" w:eastAsia="Book Antiqua" w:hAnsi="Book Antiqua" w:cs="Book Antiqua"/>
          <w:color w:val="000000"/>
        </w:rPr>
        <w:t xml:space="preserve">the </w:t>
      </w:r>
      <w:r>
        <w:rPr>
          <w:rFonts w:ascii="Book Antiqua" w:eastAsia="Book Antiqua" w:hAnsi="Book Antiqua" w:cs="Book Antiqua"/>
          <w:color w:val="000000"/>
        </w:rPr>
        <w:t xml:space="preserve">upper limit of normal) and kidney dysfunction, and seizures leading to hypertensive crisis and advanced azotemia due to acute renal tubular dysfunction requiring haemodialysis. After a stormy </w:t>
      </w:r>
      <w:r w:rsidR="002E1971">
        <w:rPr>
          <w:rFonts w:ascii="Book Antiqua" w:eastAsia="Book Antiqua" w:hAnsi="Book Antiqua" w:cs="Book Antiqua"/>
          <w:color w:val="000000"/>
        </w:rPr>
        <w:t xml:space="preserve">2 </w:t>
      </w:r>
      <w:r>
        <w:rPr>
          <w:rFonts w:ascii="Book Antiqua" w:eastAsia="Book Antiqua" w:hAnsi="Book Antiqua" w:cs="Book Antiqua"/>
          <w:color w:val="000000"/>
        </w:rPr>
        <w:t xml:space="preserve">wk hospital course, both liver and renal parameters improved, and the </w:t>
      </w:r>
      <w:r>
        <w:rPr>
          <w:rFonts w:ascii="Book Antiqua" w:eastAsia="Book Antiqua" w:hAnsi="Book Antiqua" w:cs="Book Antiqua"/>
          <w:color w:val="000000"/>
        </w:rPr>
        <w:lastRenderedPageBreak/>
        <w:t xml:space="preserve">patient was </w:t>
      </w:r>
      <w:proofErr w:type="gramStart"/>
      <w:r>
        <w:rPr>
          <w:rFonts w:ascii="Book Antiqua" w:eastAsia="Book Antiqua" w:hAnsi="Book Antiqua" w:cs="Book Antiqua"/>
          <w:color w:val="000000"/>
        </w:rPr>
        <w:t>discharged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Similarly, Ryan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06F2F" w:rsidRPr="00E06F2F">
        <w:rPr>
          <w:rFonts w:ascii="Book Antiqua" w:eastAsia="Book Antiqua" w:hAnsi="Book Antiqua" w:cs="Book Antiqua"/>
          <w:iCs/>
          <w:color w:val="000000"/>
          <w:vertAlign w:val="superscript"/>
        </w:rPr>
        <w:t>[</w:t>
      </w:r>
      <w:proofErr w:type="gramEnd"/>
      <w:r w:rsidR="00E06F2F" w:rsidRPr="00E06F2F">
        <w:rPr>
          <w:rFonts w:ascii="Book Antiqua" w:eastAsia="Book Antiqua" w:hAnsi="Book Antiqua" w:cs="Book Antiqua"/>
          <w:iCs/>
          <w:color w:val="000000"/>
          <w:vertAlign w:val="superscript"/>
        </w:rPr>
        <w:t>78]</w:t>
      </w:r>
      <w:r w:rsidRPr="00E06F2F">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described a young, healthy male who ingested TT herbal tablets for a few mo</w:t>
      </w:r>
      <w:r w:rsidR="002E1971">
        <w:rPr>
          <w:rFonts w:ascii="Book Antiqua" w:eastAsia="Book Antiqua" w:hAnsi="Book Antiqua" w:cs="Book Antiqua"/>
          <w:color w:val="000000"/>
        </w:rPr>
        <w:t>nths</w:t>
      </w:r>
      <w:r>
        <w:rPr>
          <w:rFonts w:ascii="Book Antiqua" w:eastAsia="Book Antiqua" w:hAnsi="Book Antiqua" w:cs="Book Antiqua"/>
          <w:color w:val="000000"/>
        </w:rPr>
        <w:t xml:space="preserve"> as part of body-building, who presented with severe jaundice and pruritus, followed by acute renal failure with bile-casts in the renal tubules on histopathology evaluation. A percutaneous liver biopsy showed only severe cholestasis, well-preserved hepatic lobules without inflammation supporting evidence for cholestasis</w:t>
      </w:r>
      <w:r w:rsidR="009D7F1C">
        <w:rPr>
          <w:rFonts w:ascii="Book Antiqua" w:eastAsia="Book Antiqua" w:hAnsi="Book Antiqua" w:cs="Book Antiqua"/>
          <w:color w:val="000000"/>
        </w:rPr>
        <w:t>-</w:t>
      </w:r>
      <w:r>
        <w:rPr>
          <w:rFonts w:ascii="Book Antiqua" w:eastAsia="Book Antiqua" w:hAnsi="Book Antiqua" w:cs="Book Antiqua"/>
          <w:color w:val="000000"/>
        </w:rPr>
        <w:t xml:space="preserve">induced renal damage in the patient, possibly due to TT </w:t>
      </w:r>
      <w:proofErr w:type="gramStart"/>
      <w:r>
        <w:rPr>
          <w:rFonts w:ascii="Book Antiqua" w:eastAsia="Book Antiqua" w:hAnsi="Book Antiqua" w:cs="Book Antiqua"/>
          <w:color w:val="000000"/>
        </w:rPr>
        <w:t>use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These reports shed light on the role of herb-induced non-serious liver injury, such as bland cholestasis indirectly leading to severe extrahepatic organ failure. </w:t>
      </w:r>
    </w:p>
    <w:p w14:paraId="0BD5E385" w14:textId="77777777" w:rsidR="00D654AC" w:rsidRDefault="00D654AC" w:rsidP="00A4667A">
      <w:pPr>
        <w:snapToGrid w:val="0"/>
        <w:spacing w:line="360" w:lineRule="auto"/>
        <w:jc w:val="both"/>
      </w:pPr>
    </w:p>
    <w:p w14:paraId="278611D3" w14:textId="725701DE" w:rsidR="00A77B3E" w:rsidRDefault="00A4667A" w:rsidP="00A4667A">
      <w:pPr>
        <w:snapToGrid w:val="0"/>
        <w:spacing w:line="360" w:lineRule="auto"/>
        <w:jc w:val="both"/>
      </w:pPr>
      <w:r>
        <w:rPr>
          <w:rFonts w:ascii="Book Antiqua" w:eastAsia="Book Antiqua" w:hAnsi="Book Antiqua" w:cs="Book Antiqua"/>
          <w:b/>
          <w:bCs/>
          <w:i/>
          <w:iCs/>
          <w:color w:val="000000"/>
        </w:rPr>
        <w:t xml:space="preserve">Valeriana officinalis </w:t>
      </w:r>
      <w:r>
        <w:rPr>
          <w:rFonts w:ascii="Book Antiqua" w:eastAsia="Book Antiqua" w:hAnsi="Book Antiqua" w:cs="Book Antiqua"/>
          <w:b/>
          <w:bCs/>
          <w:color w:val="000000"/>
        </w:rPr>
        <w:t>(Valerian)</w:t>
      </w:r>
      <w:r w:rsidR="00D654AC" w:rsidRPr="00D654AC">
        <w:rPr>
          <w:rFonts w:ascii="Book Antiqua" w:eastAsia="Book Antiqua" w:hAnsi="Book Antiqua" w:cs="Book Antiqua"/>
          <w:b/>
          <w:color w:val="000000"/>
        </w:rPr>
        <w:t xml:space="preserve">: </w:t>
      </w:r>
      <w:r>
        <w:rPr>
          <w:rFonts w:ascii="Book Antiqua" w:eastAsia="Book Antiqua" w:hAnsi="Book Antiqua" w:cs="Book Antiqua"/>
          <w:color w:val="000000"/>
        </w:rPr>
        <w:t xml:space="preserve">Valerian is an herbal root extract form of </w:t>
      </w:r>
      <w:r>
        <w:rPr>
          <w:rFonts w:ascii="Book Antiqua" w:eastAsia="Book Antiqua" w:hAnsi="Book Antiqua" w:cs="Book Antiqua"/>
          <w:i/>
          <w:iCs/>
          <w:color w:val="000000"/>
        </w:rPr>
        <w:t>Valeriana officinalis</w:t>
      </w:r>
      <w:r>
        <w:rPr>
          <w:rFonts w:ascii="Book Antiqua" w:eastAsia="Book Antiqua" w:hAnsi="Book Antiqua" w:cs="Book Antiqua"/>
          <w:color w:val="000000"/>
        </w:rPr>
        <w:t>, a perennial flowering plant growing in Europe and Asia. The name is derived from the Latin verb ‘valere’ meaning ‘strong, healthy.’ Valerian is known to contain multiple bioactive phytochemicals such as actinidine alkaloid, valerianine, valerene and, gamma-aminobutyric acid. It is used as an anxiolytic and sedative in Ayurvedic medicine. Potential mechanisms for sedation are not yet fully identified as phytochemicals such as valeric acid, and other root-specific components did not demonstrate sedative properties in experimental models. It is believed that valerenic acid by acting on the 5-HT</w:t>
      </w:r>
      <w:r>
        <w:rPr>
          <w:rFonts w:ascii="Book Antiqua" w:eastAsia="Book Antiqua" w:hAnsi="Book Antiqua" w:cs="Book Antiqua"/>
          <w:color w:val="000000"/>
          <w:szCs w:val="30"/>
          <w:vertAlign w:val="subscript"/>
        </w:rPr>
        <w:t>5A</w:t>
      </w:r>
      <w:r>
        <w:rPr>
          <w:rFonts w:ascii="Book Antiqua" w:eastAsia="Book Antiqua" w:hAnsi="Book Antiqua" w:cs="Book Antiqua"/>
          <w:color w:val="000000"/>
        </w:rPr>
        <w:t xml:space="preserve"> serotonin receptor modulates the sleep-wake cycle. The doubtful use of valerian as a sedative is underscored by a report on overdose in which the patient presented with mild symptoms that resolved </w:t>
      </w:r>
      <w:r w:rsidR="00080422">
        <w:rPr>
          <w:rFonts w:ascii="Book Antiqua" w:eastAsia="Book Antiqua" w:hAnsi="Book Antiqua" w:cs="Book Antiqua"/>
          <w:color w:val="000000"/>
        </w:rPr>
        <w:t>with</w:t>
      </w:r>
      <w:r>
        <w:rPr>
          <w:rFonts w:ascii="Book Antiqua" w:eastAsia="Book Antiqua" w:hAnsi="Book Antiqua" w:cs="Book Antiqua"/>
          <w:color w:val="000000"/>
        </w:rPr>
        <w:t>in 24 h</w:t>
      </w:r>
      <w:r w:rsidR="00976137">
        <w:rPr>
          <w:rFonts w:ascii="Book Antiqua" w:eastAsia="Book Antiqua" w:hAnsi="Book Antiqua" w:cs="Book Antiqua"/>
          <w:color w:val="000000"/>
        </w:rPr>
        <w:t xml:space="preserve"> </w:t>
      </w:r>
      <w:r>
        <w:rPr>
          <w:rFonts w:ascii="Book Antiqua" w:eastAsia="Book Antiqua" w:hAnsi="Book Antiqua" w:cs="Book Antiqua"/>
          <w:color w:val="000000"/>
        </w:rPr>
        <w:t xml:space="preserve">after consuming 20 times the recommended </w:t>
      </w:r>
      <w:proofErr w:type="gramStart"/>
      <w:r>
        <w:rPr>
          <w:rFonts w:ascii="Book Antiqua" w:eastAsia="Book Antiqua" w:hAnsi="Book Antiqua" w:cs="Book Antiqua"/>
          <w:color w:val="000000"/>
        </w:rPr>
        <w:t>dose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79,80]</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Valproic acid is a derivative of valeric acid. A small number of case reports have showcased hepatotoxicity associated with valerian. MacGregor </w:t>
      </w:r>
      <w:r w:rsidR="00E06F2F">
        <w:rPr>
          <w:rFonts w:ascii="Book Antiqua" w:eastAsia="Book Antiqua" w:hAnsi="Book Antiqua" w:cs="Book Antiqua"/>
          <w:i/>
          <w:iCs/>
          <w:color w:val="000000"/>
        </w:rPr>
        <w:t xml:space="preserve">et </w:t>
      </w:r>
      <w:proofErr w:type="gramStart"/>
      <w:r w:rsidR="00E06F2F">
        <w:rPr>
          <w:rFonts w:ascii="Book Antiqua" w:eastAsia="Book Antiqua" w:hAnsi="Book Antiqua" w:cs="Book Antiqua"/>
          <w:i/>
          <w:iCs/>
          <w:color w:val="000000"/>
        </w:rPr>
        <w:t>al</w:t>
      </w:r>
      <w:r w:rsidR="00E06F2F">
        <w:rPr>
          <w:rFonts w:ascii="Book Antiqua" w:eastAsia="Book Antiqua" w:hAnsi="Book Antiqua" w:cs="Book Antiqua"/>
          <w:color w:val="000000"/>
          <w:szCs w:val="30"/>
          <w:vertAlign w:val="superscript"/>
        </w:rPr>
        <w:t>[</w:t>
      </w:r>
      <w:proofErr w:type="gramEnd"/>
      <w:r w:rsidR="00E06F2F">
        <w:rPr>
          <w:rFonts w:ascii="Book Antiqua" w:eastAsia="Book Antiqua" w:hAnsi="Book Antiqua" w:cs="Book Antiqua"/>
          <w:color w:val="000000"/>
          <w:szCs w:val="30"/>
          <w:vertAlign w:val="superscript"/>
        </w:rPr>
        <w:t xml:space="preserve">81] </w:t>
      </w:r>
      <w:r>
        <w:rPr>
          <w:rFonts w:ascii="Book Antiqua" w:eastAsia="Book Antiqua" w:hAnsi="Book Antiqua" w:cs="Book Antiqua"/>
          <w:color w:val="000000"/>
        </w:rPr>
        <w:t>were the first to report on the potential hepatotoxic effects of valerian in 1989 in a series of four patients, all of whom consumed over-the-counter sleeping pills that also included other herbs. The presence of Chinese skullcap was thought to be the major inciting agent in these patients, but caution was advised against using valerian</w:t>
      </w:r>
      <w:r w:rsidR="00080422">
        <w:rPr>
          <w:rFonts w:ascii="Book Antiqua" w:eastAsia="Book Antiqua" w:hAnsi="Book Antiqua" w:cs="Book Antiqua"/>
          <w:color w:val="000000"/>
        </w:rPr>
        <w:t>-</w:t>
      </w:r>
      <w:r>
        <w:rPr>
          <w:rFonts w:ascii="Book Antiqua" w:eastAsia="Book Antiqua" w:hAnsi="Book Antiqua" w:cs="Book Antiqua"/>
          <w:color w:val="000000"/>
        </w:rPr>
        <w:t xml:space="preserve">based herbal </w:t>
      </w:r>
      <w:proofErr w:type="gramStart"/>
      <w:r>
        <w:rPr>
          <w:rFonts w:ascii="Book Antiqua" w:eastAsia="Book Antiqua" w:hAnsi="Book Antiqua" w:cs="Book Antiqua"/>
          <w:color w:val="000000"/>
        </w:rPr>
        <w:t>combinations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Cohen </w:t>
      </w:r>
      <w:r w:rsidR="00FC2A79">
        <w:rPr>
          <w:rFonts w:ascii="Book Antiqua" w:eastAsia="Book Antiqua" w:hAnsi="Book Antiqua" w:cs="Book Antiqua"/>
          <w:i/>
          <w:iCs/>
          <w:color w:val="000000"/>
        </w:rPr>
        <w:lastRenderedPageBreak/>
        <w:t xml:space="preserve">et </w:t>
      </w:r>
      <w:proofErr w:type="gramStart"/>
      <w:r w:rsidR="00FC2A79">
        <w:rPr>
          <w:rFonts w:ascii="Book Antiqua" w:eastAsia="Book Antiqua" w:hAnsi="Book Antiqua" w:cs="Book Antiqua"/>
          <w:i/>
          <w:iCs/>
          <w:color w:val="000000"/>
        </w:rPr>
        <w:t>al</w:t>
      </w:r>
      <w:r w:rsidR="00FC2A79">
        <w:rPr>
          <w:rFonts w:ascii="Book Antiqua" w:eastAsia="Book Antiqua" w:hAnsi="Book Antiqua" w:cs="Book Antiqua"/>
          <w:color w:val="000000"/>
          <w:szCs w:val="30"/>
          <w:vertAlign w:val="superscript"/>
        </w:rPr>
        <w:t>[</w:t>
      </w:r>
      <w:proofErr w:type="gramEnd"/>
      <w:r w:rsidR="00FC2A79">
        <w:rPr>
          <w:rFonts w:ascii="Book Antiqua" w:eastAsia="Book Antiqua" w:hAnsi="Book Antiqua" w:cs="Book Antiqua"/>
          <w:color w:val="000000"/>
          <w:szCs w:val="30"/>
          <w:vertAlign w:val="superscript"/>
        </w:rPr>
        <w:t xml:space="preserve">82] </w:t>
      </w:r>
      <w:r>
        <w:rPr>
          <w:rFonts w:ascii="Book Antiqua" w:eastAsia="Book Antiqua" w:hAnsi="Book Antiqua" w:cs="Book Antiqua"/>
          <w:color w:val="000000"/>
        </w:rPr>
        <w:t>described a young woman who developed self-limiting severe acute cholestatic jaundice after consuming capsules of valerian root extract 300</w:t>
      </w:r>
      <w:r w:rsidR="00BA21B2">
        <w:rPr>
          <w:rFonts w:ascii="Book Antiqua" w:eastAsia="Book Antiqua" w:hAnsi="Book Antiqua" w:cs="Book Antiqua"/>
          <w:color w:val="000000"/>
        </w:rPr>
        <w:t xml:space="preserve"> </w:t>
      </w:r>
      <w:r>
        <w:rPr>
          <w:rFonts w:ascii="Book Antiqua" w:eastAsia="Book Antiqua" w:hAnsi="Book Antiqua" w:cs="Book Antiqua"/>
          <w:color w:val="000000"/>
        </w:rPr>
        <w:t xml:space="preserve">mg twice daily for </w:t>
      </w:r>
      <w:r w:rsidR="002E1971">
        <w:rPr>
          <w:rFonts w:ascii="Book Antiqua" w:eastAsia="Book Antiqua" w:hAnsi="Book Antiqua" w:cs="Book Antiqua"/>
          <w:color w:val="000000"/>
        </w:rPr>
        <w:t xml:space="preserve">3 </w:t>
      </w:r>
      <w:r>
        <w:rPr>
          <w:rFonts w:ascii="Book Antiqua" w:eastAsia="Book Antiqua" w:hAnsi="Book Antiqua" w:cs="Book Antiqua"/>
          <w:color w:val="000000"/>
        </w:rPr>
        <w:t>mo in the absence of other competing causes.</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Vassiliadis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A21B2">
        <w:rPr>
          <w:rFonts w:ascii="Book Antiqua" w:eastAsia="Book Antiqua" w:hAnsi="Book Antiqua" w:cs="Book Antiqua"/>
          <w:color w:val="000000"/>
          <w:szCs w:val="30"/>
          <w:vertAlign w:val="superscript"/>
        </w:rPr>
        <w:t>[</w:t>
      </w:r>
      <w:proofErr w:type="gramEnd"/>
      <w:r w:rsidR="00BA21B2">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xml:space="preserve"> described a 50-year-old woman with valerian extracts and tea consumption for </w:t>
      </w:r>
      <w:r w:rsidR="002E1971">
        <w:rPr>
          <w:rFonts w:ascii="Book Antiqua" w:eastAsia="Book Antiqua" w:hAnsi="Book Antiqua" w:cs="Book Antiqua"/>
          <w:color w:val="000000"/>
        </w:rPr>
        <w:t xml:space="preserve">3 </w:t>
      </w:r>
      <w:r>
        <w:rPr>
          <w:rFonts w:ascii="Book Antiqua" w:eastAsia="Book Antiqua" w:hAnsi="Book Antiqua" w:cs="Book Antiqua"/>
          <w:color w:val="000000"/>
        </w:rPr>
        <w:t xml:space="preserve">wk, after which she developed acute hepatitis. The liver biopsy showed mild portal fibrosis, lymphocytic, and eosinophilic inflammation of portal tracts, inflammatory changes of the small bile duct with ductular reaction and necrosis in the perivenular zone. Liver injury resolved after </w:t>
      </w:r>
      <w:r w:rsidR="002E1971">
        <w:rPr>
          <w:rFonts w:ascii="Book Antiqua" w:eastAsia="Book Antiqua" w:hAnsi="Book Antiqua" w:cs="Book Antiqua"/>
          <w:color w:val="000000"/>
        </w:rPr>
        <w:t xml:space="preserve">10 </w:t>
      </w:r>
      <w:r>
        <w:rPr>
          <w:rFonts w:ascii="Book Antiqua" w:eastAsia="Book Antiqua" w:hAnsi="Book Antiqua" w:cs="Book Antiqua"/>
          <w:color w:val="000000"/>
        </w:rPr>
        <w:t xml:space="preserve">mo on conservative </w:t>
      </w:r>
      <w:proofErr w:type="gramStart"/>
      <w:r>
        <w:rPr>
          <w:rFonts w:ascii="Book Antiqua" w:eastAsia="Book Antiqua" w:hAnsi="Book Antiqua" w:cs="Book Antiqua"/>
          <w:color w:val="000000"/>
        </w:rPr>
        <w:t>management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In a study on herb-induced liver injury in the Berlin Case-Control Surveillance program, possible causality for valerian</w:t>
      </w:r>
      <w:r w:rsidR="00080422">
        <w:rPr>
          <w:rFonts w:ascii="Book Antiqua" w:eastAsia="Book Antiqua" w:hAnsi="Book Antiqua" w:cs="Book Antiqua"/>
          <w:color w:val="000000"/>
        </w:rPr>
        <w:t>-</w:t>
      </w:r>
      <w:r>
        <w:rPr>
          <w:rFonts w:ascii="Book Antiqua" w:eastAsia="Book Antiqua" w:hAnsi="Book Antiqua" w:cs="Book Antiqua"/>
          <w:color w:val="000000"/>
        </w:rPr>
        <w:t xml:space="preserve">induced DILI was notable in five (four females) patients. The liver injury was hepatocellular and cholestatic in </w:t>
      </w:r>
      <w:r w:rsidR="002E1971">
        <w:rPr>
          <w:rFonts w:ascii="Book Antiqua" w:eastAsia="Book Antiqua" w:hAnsi="Book Antiqua" w:cs="Book Antiqua"/>
          <w:color w:val="000000"/>
        </w:rPr>
        <w:t>type</w:t>
      </w:r>
      <w:r>
        <w:rPr>
          <w:rFonts w:ascii="Book Antiqua" w:eastAsia="Book Antiqua" w:hAnsi="Book Antiqua" w:cs="Book Antiqua"/>
          <w:color w:val="000000"/>
        </w:rPr>
        <w:t xml:space="preserve">, and two patients developed jaundice. In two patients, biopsy revealed extensive necrosis while in </w:t>
      </w:r>
      <w:proofErr w:type="gramStart"/>
      <w:r>
        <w:rPr>
          <w:rFonts w:ascii="Book Antiqua" w:eastAsia="Book Antiqua" w:hAnsi="Book Antiqua" w:cs="Book Antiqua"/>
          <w:color w:val="000000"/>
        </w:rPr>
        <w:t>one,</w:t>
      </w:r>
      <w:proofErr w:type="gramEnd"/>
      <w:r>
        <w:rPr>
          <w:rFonts w:ascii="Book Antiqua" w:eastAsia="Book Antiqua" w:hAnsi="Book Antiqua" w:cs="Book Antiqua"/>
          <w:color w:val="000000"/>
        </w:rPr>
        <w:t xml:space="preserve"> it was perivenular (zone III) in nature, with all showing severe lobular and portal</w:t>
      </w:r>
      <w:r w:rsidR="00080422">
        <w:rPr>
          <w:rFonts w:ascii="Book Antiqua" w:eastAsia="Book Antiqua" w:hAnsi="Book Antiqua" w:cs="Book Antiqua"/>
          <w:color w:val="000000"/>
        </w:rPr>
        <w:t>-</w:t>
      </w:r>
      <w:r>
        <w:rPr>
          <w:rFonts w:ascii="Book Antiqua" w:eastAsia="Book Antiqua" w:hAnsi="Book Antiqua" w:cs="Book Antiqua"/>
          <w:color w:val="000000"/>
        </w:rPr>
        <w:t>based mixed type of inflammation. The disease course was self-limiting with symptom resolution and improvement of liver dysfunction on follow</w:t>
      </w:r>
      <w:r w:rsidR="00080422">
        <w:rPr>
          <w:rFonts w:ascii="Book Antiqua" w:eastAsia="Book Antiqua" w:hAnsi="Book Antiqua" w:cs="Book Antiqua"/>
          <w:color w:val="000000"/>
        </w:rPr>
        <w:t>-</w:t>
      </w:r>
      <w:proofErr w:type="gramStart"/>
      <w:r>
        <w:rPr>
          <w:rFonts w:ascii="Book Antiqua" w:eastAsia="Book Antiqua" w:hAnsi="Book Antiqua" w:cs="Book Antiqua"/>
          <w:color w:val="000000"/>
        </w:rPr>
        <w:t>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In </w:t>
      </w:r>
      <w:r w:rsidRPr="00C25829">
        <w:rPr>
          <w:rFonts w:ascii="Book Antiqua" w:eastAsia="Book Antiqua" w:hAnsi="Book Antiqua" w:cs="Book Antiqua"/>
          <w:bCs/>
          <w:color w:val="000000"/>
        </w:rPr>
        <w:t>Figure 8</w:t>
      </w:r>
      <w:r w:rsidR="00C25829">
        <w:rPr>
          <w:rFonts w:ascii="Book Antiqua" w:eastAsia="Book Antiqua" w:hAnsi="Book Antiqua" w:cs="Book Antiqua"/>
          <w:bCs/>
          <w:color w:val="000000"/>
        </w:rPr>
        <w:t xml:space="preserve"> </w:t>
      </w:r>
      <w:r>
        <w:rPr>
          <w:rFonts w:ascii="Book Antiqua" w:eastAsia="Book Antiqua" w:hAnsi="Book Antiqua" w:cs="Book Antiqua"/>
          <w:color w:val="000000"/>
        </w:rPr>
        <w:t>we illustrate the baseline and follow</w:t>
      </w:r>
      <w:r w:rsidR="00080422">
        <w:rPr>
          <w:rFonts w:ascii="Book Antiqua" w:eastAsia="Book Antiqua" w:hAnsi="Book Antiqua" w:cs="Book Antiqua"/>
          <w:color w:val="000000"/>
        </w:rPr>
        <w:t>-</w:t>
      </w:r>
      <w:r>
        <w:rPr>
          <w:rFonts w:ascii="Book Antiqua" w:eastAsia="Book Antiqua" w:hAnsi="Book Antiqua" w:cs="Book Antiqua"/>
          <w:color w:val="000000"/>
        </w:rPr>
        <w:t>up liver histopathology of a young woman who developed severe acute cholestatic hepatitis that progressed to chronic DILI and chronic liver disease at 6 mo follow</w:t>
      </w:r>
      <w:r w:rsidR="00080422">
        <w:rPr>
          <w:rFonts w:ascii="Book Antiqua" w:eastAsia="Book Antiqua" w:hAnsi="Book Antiqua" w:cs="Book Antiqua"/>
          <w:color w:val="000000"/>
        </w:rPr>
        <w:t>-</w:t>
      </w:r>
      <w:r>
        <w:rPr>
          <w:rFonts w:ascii="Book Antiqua" w:eastAsia="Book Antiqua" w:hAnsi="Book Antiqua" w:cs="Book Antiqua"/>
          <w:color w:val="000000"/>
        </w:rPr>
        <w:t>up, after consuming Indian valerian (</w:t>
      </w:r>
      <w:r>
        <w:rPr>
          <w:rFonts w:ascii="Book Antiqua" w:eastAsia="Book Antiqua" w:hAnsi="Book Antiqua" w:cs="Book Antiqua"/>
          <w:i/>
          <w:iCs/>
          <w:color w:val="000000"/>
        </w:rPr>
        <w:t>Valeriana wallichi</w:t>
      </w:r>
      <w:r>
        <w:rPr>
          <w:rFonts w:ascii="Book Antiqua" w:eastAsia="Book Antiqua" w:hAnsi="Book Antiqua" w:cs="Book Antiqua"/>
          <w:color w:val="000000"/>
        </w:rPr>
        <w:t>) root extract (Tagara</w:t>
      </w:r>
      <w:r w:rsidRPr="00B4737A">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Himalaya Drug Company) for three to seven days. A summary of all discussed Ayurvedic herbs and their hepatotoxic details is shown in </w:t>
      </w:r>
      <w:r w:rsidRPr="00C25829">
        <w:rPr>
          <w:rFonts w:ascii="Book Antiqua" w:eastAsia="Book Antiqua" w:hAnsi="Book Antiqua" w:cs="Book Antiqua"/>
          <w:bCs/>
          <w:color w:val="000000"/>
        </w:rPr>
        <w:t>Table 1</w:t>
      </w:r>
      <w:r w:rsidRPr="00C25829">
        <w:rPr>
          <w:rFonts w:ascii="Book Antiqua" w:eastAsia="Book Antiqua" w:hAnsi="Book Antiqua" w:cs="Book Antiqua"/>
          <w:color w:val="000000"/>
        </w:rPr>
        <w:t>.</w:t>
      </w:r>
    </w:p>
    <w:p w14:paraId="5D66A172" w14:textId="77777777" w:rsidR="00A77B3E" w:rsidRDefault="00A77B3E" w:rsidP="00A4667A">
      <w:pPr>
        <w:snapToGrid w:val="0"/>
        <w:spacing w:line="360" w:lineRule="auto"/>
        <w:jc w:val="both"/>
      </w:pPr>
    </w:p>
    <w:p w14:paraId="454C6B6E" w14:textId="77777777" w:rsidR="00A77B3E" w:rsidRDefault="00A4667A" w:rsidP="00A4667A">
      <w:pPr>
        <w:snapToGrid w:val="0"/>
        <w:spacing w:line="360" w:lineRule="auto"/>
        <w:jc w:val="both"/>
      </w:pPr>
      <w:r>
        <w:rPr>
          <w:rFonts w:ascii="Book Antiqua" w:eastAsia="Book Antiqua" w:hAnsi="Book Antiqua" w:cs="Book Antiqua"/>
          <w:b/>
          <w:color w:val="000000"/>
          <w:u w:val="single"/>
        </w:rPr>
        <w:t>CONCLUSION</w:t>
      </w:r>
    </w:p>
    <w:p w14:paraId="1FC22CB6" w14:textId="7EF6B8B0" w:rsidR="00A77B3E" w:rsidRDefault="00A4667A" w:rsidP="00A4667A">
      <w:pPr>
        <w:snapToGrid w:val="0"/>
        <w:spacing w:line="360" w:lineRule="auto"/>
        <w:jc w:val="both"/>
      </w:pPr>
      <w:r>
        <w:rPr>
          <w:rFonts w:ascii="Book Antiqua" w:eastAsia="Book Antiqua" w:hAnsi="Book Antiqua" w:cs="Book Antiqua"/>
          <w:color w:val="000000"/>
        </w:rPr>
        <w:t>Ayurvedic herb</w:t>
      </w:r>
      <w:r w:rsidR="00080422">
        <w:rPr>
          <w:rFonts w:ascii="Book Antiqua" w:eastAsia="Book Antiqua" w:hAnsi="Book Antiqua" w:cs="Book Antiqua"/>
          <w:color w:val="000000"/>
        </w:rPr>
        <w:t>-</w:t>
      </w:r>
      <w:r>
        <w:rPr>
          <w:rFonts w:ascii="Book Antiqua" w:eastAsia="Book Antiqua" w:hAnsi="Book Antiqua" w:cs="Book Antiqua"/>
          <w:color w:val="000000"/>
        </w:rPr>
        <w:t xml:space="preserve">related hepatotoxicity and liver injury can present as asymptomatic minor transaminase elevations, acute and chronic hepatitis, granulomatous hepatitis, asymptomatic to severe cholestasis, sinusoidal obstruction syndrome, acute liver failure requiring transplantation as well as progression to cirrhosis and portal hypertension. It is </w:t>
      </w:r>
      <w:r w:rsidR="00080422">
        <w:rPr>
          <w:rFonts w:ascii="Book Antiqua" w:eastAsia="Book Antiqua" w:hAnsi="Book Antiqua" w:cs="Book Antiqua"/>
          <w:color w:val="000000"/>
        </w:rPr>
        <w:t>essential</w:t>
      </w:r>
      <w:r>
        <w:rPr>
          <w:rFonts w:ascii="Book Antiqua" w:eastAsia="Book Antiqua" w:hAnsi="Book Antiqua" w:cs="Book Antiqua"/>
          <w:color w:val="000000"/>
        </w:rPr>
        <w:t xml:space="preserve"> that physicians and specialists caring for patients with acute and chronic liver disease </w:t>
      </w:r>
      <w:r>
        <w:rPr>
          <w:rFonts w:ascii="Book Antiqua" w:eastAsia="Book Antiqua" w:hAnsi="Book Antiqua" w:cs="Book Antiqua"/>
          <w:color w:val="000000"/>
        </w:rPr>
        <w:lastRenderedPageBreak/>
        <w:t>understand the small, but central role of herb</w:t>
      </w:r>
      <w:r w:rsidR="00080422">
        <w:rPr>
          <w:rFonts w:ascii="Book Antiqua" w:eastAsia="Book Antiqua" w:hAnsi="Book Antiqua" w:cs="Book Antiqua"/>
          <w:color w:val="000000"/>
        </w:rPr>
        <w:t>-</w:t>
      </w:r>
      <w:r>
        <w:rPr>
          <w:rFonts w:ascii="Book Antiqua" w:eastAsia="Book Antiqua" w:hAnsi="Book Antiqua" w:cs="Book Antiqua"/>
          <w:color w:val="000000"/>
        </w:rPr>
        <w:t>induced liver injury in a subset of patients who follow complementary and alternative medical practices and in whom an etiology of liver disease cannot be ascertained after extensive and conventional evaluation. The type of herb</w:t>
      </w:r>
      <w:r w:rsidR="00080422">
        <w:rPr>
          <w:rFonts w:ascii="Book Antiqua" w:eastAsia="Book Antiqua" w:hAnsi="Book Antiqua" w:cs="Book Antiqua"/>
          <w:color w:val="000000"/>
        </w:rPr>
        <w:t>-</w:t>
      </w:r>
      <w:r>
        <w:rPr>
          <w:rFonts w:ascii="Book Antiqua" w:eastAsia="Book Antiqua" w:hAnsi="Book Antiqua" w:cs="Book Antiqua"/>
          <w:color w:val="000000"/>
        </w:rPr>
        <w:t>induced liver injury and knowledge o</w:t>
      </w:r>
      <w:r w:rsidR="00080422">
        <w:rPr>
          <w:rFonts w:ascii="Book Antiqua" w:eastAsia="Book Antiqua" w:hAnsi="Book Antiqua" w:cs="Book Antiqua"/>
          <w:color w:val="000000"/>
        </w:rPr>
        <w:t>f</w:t>
      </w:r>
      <w:r>
        <w:rPr>
          <w:rFonts w:ascii="Book Antiqua" w:eastAsia="Book Antiqua" w:hAnsi="Book Antiqua" w:cs="Book Antiqua"/>
          <w:color w:val="000000"/>
        </w:rPr>
        <w:t xml:space="preserve"> its natural course is also important for treatment decisions and prognostication. Further studies that focus on the identification of beneficial and toxic components in Ayurvedic herbs, regulated curbing on the use of polyherbal formulations and educating the masses through public-industry partnerships, on the potential severe toxicity of certain herbs remain an unmet need.</w:t>
      </w:r>
    </w:p>
    <w:p w14:paraId="7739FC1C" w14:textId="77777777" w:rsidR="00A77B3E" w:rsidRDefault="00A77B3E" w:rsidP="00A4667A">
      <w:pPr>
        <w:snapToGrid w:val="0"/>
        <w:spacing w:line="360" w:lineRule="auto"/>
        <w:jc w:val="both"/>
      </w:pPr>
    </w:p>
    <w:p w14:paraId="0689AEA5" w14:textId="77777777" w:rsidR="00A77B3E" w:rsidRDefault="00A4667A" w:rsidP="00A4667A">
      <w:pPr>
        <w:snapToGrid w:val="0"/>
        <w:spacing w:line="360" w:lineRule="auto"/>
        <w:jc w:val="both"/>
      </w:pPr>
      <w:r>
        <w:rPr>
          <w:rFonts w:ascii="Book Antiqua" w:eastAsia="Book Antiqua" w:hAnsi="Book Antiqua" w:cs="Book Antiqua"/>
          <w:b/>
          <w:color w:val="000000"/>
        </w:rPr>
        <w:t>REFERENCES</w:t>
      </w:r>
    </w:p>
    <w:p w14:paraId="6AFD95C7" w14:textId="77777777" w:rsidR="00A77B3E" w:rsidRDefault="00A4667A" w:rsidP="00A4667A">
      <w:pPr>
        <w:snapToGrid w:val="0"/>
        <w:spacing w:line="360" w:lineRule="auto"/>
        <w:jc w:val="both"/>
      </w:pPr>
      <w:bookmarkStart w:id="5" w:name="OLE_LINK1942"/>
      <w:bookmarkStart w:id="6" w:name="OLE_LINK1943"/>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Jaiswal YS</w:t>
      </w:r>
      <w:r>
        <w:rPr>
          <w:rFonts w:ascii="Book Antiqua" w:eastAsia="Book Antiqua" w:hAnsi="Book Antiqua" w:cs="Book Antiqua"/>
          <w:color w:val="000000"/>
        </w:rPr>
        <w:t>, Williams LL.</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 glimpse of Ayurveda - The forgotten history and principles of Indian traditional medicine.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Tradit Complement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50-53 [PMID: 28053888 DOI: 10.1016/j.jtcme.2016.02.002]</w:t>
      </w:r>
    </w:p>
    <w:p w14:paraId="1D67E915" w14:textId="77777777" w:rsidR="00A77B3E" w:rsidRDefault="00A4667A" w:rsidP="00A4667A">
      <w:pPr>
        <w:snapToGrid w:val="0"/>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Das AK</w:t>
      </w:r>
      <w:r>
        <w:rPr>
          <w:rFonts w:ascii="Book Antiqua" w:eastAsia="Book Antiqua" w:hAnsi="Book Antiqua" w:cs="Book Antiqua"/>
          <w:color w:val="000000"/>
        </w:rPr>
        <w:t xml:space="preserve">, Begum T, Kar P, Dutta A. Profile of Acute Liver Failure from North-east India and Its Differences from other Parts of the Country. </w:t>
      </w:r>
      <w:r>
        <w:rPr>
          <w:rFonts w:ascii="Book Antiqua" w:eastAsia="Book Antiqua" w:hAnsi="Book Antiqua" w:cs="Book Antiqua"/>
          <w:i/>
          <w:iCs/>
          <w:color w:val="000000"/>
        </w:rPr>
        <w:t>Euroasian J Hepatogastroenterol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111-115 [PMID: 29201741 DOI: 10.5005/jp-journals-10018-1181]</w:t>
      </w:r>
    </w:p>
    <w:p w14:paraId="366592C9" w14:textId="32709C11" w:rsidR="00A77B3E"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 </w:t>
      </w:r>
      <w:r>
        <w:rPr>
          <w:rFonts w:ascii="Book Antiqua" w:eastAsia="Book Antiqua" w:hAnsi="Book Antiqua" w:cs="Book Antiqua"/>
          <w:b/>
          <w:bCs/>
          <w:color w:val="000000"/>
        </w:rPr>
        <w:t>Udayakumar N</w:t>
      </w:r>
      <w:r>
        <w:rPr>
          <w:rFonts w:ascii="Book Antiqua" w:eastAsia="Book Antiqua" w:hAnsi="Book Antiqua" w:cs="Book Antiqua"/>
          <w:color w:val="000000"/>
        </w:rPr>
        <w:t xml:space="preserve">, Subramaniam K, Umashankar L, Verghese J, Jayanthi V. Predictors of mortality in hepatic encephalopathy in acute and chronic liver disease: a preliminary observation.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2007; </w:t>
      </w:r>
      <w:r>
        <w:rPr>
          <w:rFonts w:ascii="Book Antiqua" w:eastAsia="Book Antiqua" w:hAnsi="Book Antiqua" w:cs="Book Antiqua"/>
          <w:b/>
          <w:bCs/>
          <w:color w:val="000000"/>
        </w:rPr>
        <w:t>41</w:t>
      </w:r>
      <w:r>
        <w:rPr>
          <w:rFonts w:ascii="Book Antiqua" w:eastAsia="Book Antiqua" w:hAnsi="Book Antiqua" w:cs="Book Antiqua"/>
          <w:color w:val="000000"/>
        </w:rPr>
        <w:t>: 922-926 [PMID: 18090162</w:t>
      </w:r>
      <w:r w:rsidR="006B4FF9">
        <w:rPr>
          <w:rFonts w:ascii="Book Antiqua" w:eastAsia="Book Antiqua" w:hAnsi="Book Antiqua" w:cs="Book Antiqua"/>
          <w:color w:val="000000"/>
        </w:rPr>
        <w:t xml:space="preserve"> DOI:</w:t>
      </w:r>
      <w:r w:rsidR="00246C71">
        <w:rPr>
          <w:rFonts w:ascii="Book Antiqua" w:eastAsia="Book Antiqua" w:hAnsi="Book Antiqua" w:cs="Book Antiqua"/>
          <w:color w:val="000000"/>
        </w:rPr>
        <w:t xml:space="preserve"> </w:t>
      </w:r>
      <w:r w:rsidR="00246C71" w:rsidRPr="00246C71">
        <w:rPr>
          <w:rFonts w:ascii="Book Antiqua" w:eastAsia="Book Antiqua" w:hAnsi="Book Antiqua" w:cs="Book Antiqua"/>
          <w:color w:val="000000"/>
        </w:rPr>
        <w:t>10.1097/01.mcg.0000225639.45157.ee</w:t>
      </w:r>
      <w:r>
        <w:rPr>
          <w:rFonts w:ascii="Book Antiqua" w:eastAsia="Book Antiqua" w:hAnsi="Book Antiqua" w:cs="Book Antiqua"/>
          <w:color w:val="000000"/>
        </w:rPr>
        <w:t>]</w:t>
      </w:r>
    </w:p>
    <w:p w14:paraId="71BCFFC9" w14:textId="77777777" w:rsidR="00EA5E64" w:rsidRDefault="00EA5E64" w:rsidP="00EA5E64">
      <w:pPr>
        <w:snapToGrid w:val="0"/>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Devarbhavi H</w:t>
      </w:r>
      <w:r>
        <w:rPr>
          <w:rFonts w:ascii="Book Antiqua" w:eastAsia="Book Antiqua" w:hAnsi="Book Antiqua" w:cs="Book Antiqua"/>
          <w:color w:val="000000"/>
        </w:rPr>
        <w:t xml:space="preserve">, Choudhury AK, Sharma MK, Maiwall R, Al Mahtab M, Rahman S, Chawla YK, Dhiman RK, Duseja A, Taneja S, Ning Q, Jia JD, Duan Z, Yu C, Eapen CE, Goel A, Tan SS, Hamid SS, Butt AS, Jafri W, Kim DJ, Hu J, Sood A, Midha V, Shukla A, Ghazinian H, Sahu MK, Treeprasertsuk S, Lee GH, Lim SG, Lesmana LA, Lesmana CR, Shah S, Kalal C, Abbas Z, Sollano JD, Prasad VGM, Payawal DA, Dokmeci AK, Rao PN, Shrestha A, Lau GK, Yuen MF, Saraswat VA, Shiha G, Yokosuka O, Kedarisetty CK, Jain P, Bhatia P, Sarin SK; </w:t>
      </w:r>
      <w:r>
        <w:rPr>
          <w:rFonts w:ascii="Book Antiqua" w:eastAsia="Book Antiqua" w:hAnsi="Book Antiqua" w:cs="Book Antiqua"/>
          <w:color w:val="000000"/>
        </w:rPr>
        <w:lastRenderedPageBreak/>
        <w:t xml:space="preserve">APASL ACLF working party. </w:t>
      </w:r>
      <w:proofErr w:type="gramStart"/>
      <w:r>
        <w:rPr>
          <w:rFonts w:ascii="Book Antiqua" w:eastAsia="Book Antiqua" w:hAnsi="Book Antiqua" w:cs="Book Antiqua"/>
          <w:color w:val="000000"/>
        </w:rPr>
        <w:t>Drug-Induced Acute-on-Chronic Liver Failure in Asian Patients.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114</w:t>
      </w:r>
      <w:r>
        <w:rPr>
          <w:rFonts w:ascii="Book Antiqua" w:eastAsia="Book Antiqua" w:hAnsi="Book Antiqua" w:cs="Book Antiqua"/>
          <w:color w:val="000000"/>
        </w:rPr>
        <w:t>: 929-937 [PMID: 31021832 DOI: 10.14309/ajg.0000000000000201]</w:t>
      </w:r>
    </w:p>
    <w:p w14:paraId="7AADA8E5" w14:textId="77777777" w:rsidR="00A77B3E" w:rsidRDefault="00EA5E64" w:rsidP="00A4667A">
      <w:pPr>
        <w:snapToGrid w:val="0"/>
        <w:spacing w:line="360" w:lineRule="auto"/>
        <w:jc w:val="both"/>
      </w:pPr>
      <w:r>
        <w:rPr>
          <w:rFonts w:ascii="Book Antiqua" w:eastAsia="Book Antiqua" w:hAnsi="Book Antiqua" w:cs="Book Antiqua"/>
          <w:color w:val="000000"/>
        </w:rPr>
        <w:t>5</w:t>
      </w:r>
      <w:r w:rsidR="00A4667A">
        <w:rPr>
          <w:rFonts w:ascii="Book Antiqua" w:eastAsia="Book Antiqua" w:hAnsi="Book Antiqua" w:cs="Book Antiqua"/>
          <w:color w:val="000000"/>
        </w:rPr>
        <w:t xml:space="preserve"> </w:t>
      </w:r>
      <w:r w:rsidR="00A4667A">
        <w:rPr>
          <w:rFonts w:ascii="Book Antiqua" w:eastAsia="Book Antiqua" w:hAnsi="Book Antiqua" w:cs="Book Antiqua"/>
          <w:b/>
          <w:bCs/>
          <w:color w:val="000000"/>
        </w:rPr>
        <w:t>Philips CA</w:t>
      </w:r>
      <w:r w:rsidR="00A4667A">
        <w:rPr>
          <w:rFonts w:ascii="Book Antiqua" w:eastAsia="Book Antiqua" w:hAnsi="Book Antiqua" w:cs="Book Antiqua"/>
          <w:color w:val="000000"/>
        </w:rPr>
        <w:t xml:space="preserve">, Paramaguru R, Joy AK, Antony KL, Augustine P. Clinical outcomes, histopathological patterns, and chemical analysis of Ayurveda and herbal medicine associated with severe liver injury-A single-center experience from southern India. </w:t>
      </w:r>
      <w:r w:rsidR="00A4667A">
        <w:rPr>
          <w:rFonts w:ascii="Book Antiqua" w:eastAsia="Book Antiqua" w:hAnsi="Book Antiqua" w:cs="Book Antiqua"/>
          <w:i/>
          <w:iCs/>
          <w:color w:val="000000"/>
        </w:rPr>
        <w:t>Indian J Gastroenterol</w:t>
      </w:r>
      <w:r w:rsidR="00A4667A">
        <w:rPr>
          <w:rFonts w:ascii="Book Antiqua" w:eastAsia="Book Antiqua" w:hAnsi="Book Antiqua" w:cs="Book Antiqua"/>
          <w:color w:val="000000"/>
        </w:rPr>
        <w:t xml:space="preserve"> 2018; </w:t>
      </w:r>
      <w:r w:rsidR="00A4667A">
        <w:rPr>
          <w:rFonts w:ascii="Book Antiqua" w:eastAsia="Book Antiqua" w:hAnsi="Book Antiqua" w:cs="Book Antiqua"/>
          <w:b/>
          <w:bCs/>
          <w:color w:val="000000"/>
        </w:rPr>
        <w:t>37</w:t>
      </w:r>
      <w:r w:rsidR="00A4667A">
        <w:rPr>
          <w:rFonts w:ascii="Book Antiqua" w:eastAsia="Book Antiqua" w:hAnsi="Book Antiqua" w:cs="Book Antiqua"/>
          <w:color w:val="000000"/>
        </w:rPr>
        <w:t>: 9-17 [PMID: 29476406 DOI: 10.1007/s12664-017-0815-8]</w:t>
      </w:r>
    </w:p>
    <w:p w14:paraId="7335422A" w14:textId="77777777" w:rsidR="00A77B3E" w:rsidRDefault="00EA5E64" w:rsidP="00A4667A">
      <w:pPr>
        <w:snapToGrid w:val="0"/>
        <w:spacing w:line="360" w:lineRule="auto"/>
        <w:jc w:val="both"/>
      </w:pPr>
      <w:r>
        <w:rPr>
          <w:rFonts w:ascii="Book Antiqua" w:eastAsia="Book Antiqua" w:hAnsi="Book Antiqua" w:cs="Book Antiqua"/>
          <w:color w:val="000000"/>
        </w:rPr>
        <w:t>6</w:t>
      </w:r>
      <w:r w:rsidR="00A4667A">
        <w:rPr>
          <w:rFonts w:ascii="Book Antiqua" w:eastAsia="Book Antiqua" w:hAnsi="Book Antiqua" w:cs="Book Antiqua"/>
          <w:color w:val="000000"/>
        </w:rPr>
        <w:t xml:space="preserve"> </w:t>
      </w:r>
      <w:r w:rsidR="00A4667A">
        <w:rPr>
          <w:rFonts w:ascii="Book Antiqua" w:eastAsia="Book Antiqua" w:hAnsi="Book Antiqua" w:cs="Book Antiqua"/>
          <w:b/>
          <w:bCs/>
          <w:color w:val="000000"/>
        </w:rPr>
        <w:t>Philips CA</w:t>
      </w:r>
      <w:r w:rsidR="00A4667A">
        <w:rPr>
          <w:rFonts w:ascii="Book Antiqua" w:eastAsia="Book Antiqua" w:hAnsi="Book Antiqua" w:cs="Book Antiqua"/>
          <w:color w:val="000000"/>
        </w:rPr>
        <w:t xml:space="preserve">, Paramaguru R, Augustine P, Rajesh S, Ahamed R, George T, Padsalgi G. A Single-Center Experience on Outcomes of Complementary and Alternative Medicine Use </w:t>
      </w:r>
      <w:proofErr w:type="gramStart"/>
      <w:r w:rsidR="00A4667A">
        <w:rPr>
          <w:rFonts w:ascii="Book Antiqua" w:eastAsia="Book Antiqua" w:hAnsi="Book Antiqua" w:cs="Book Antiqua"/>
          <w:color w:val="000000"/>
        </w:rPr>
        <w:t>Among</w:t>
      </w:r>
      <w:proofErr w:type="gramEnd"/>
      <w:r w:rsidR="00A4667A">
        <w:rPr>
          <w:rFonts w:ascii="Book Antiqua" w:eastAsia="Book Antiqua" w:hAnsi="Book Antiqua" w:cs="Book Antiqua"/>
          <w:color w:val="000000"/>
        </w:rPr>
        <w:t xml:space="preserve"> Patients With Cirrhosis. </w:t>
      </w:r>
      <w:r w:rsidR="00A4667A">
        <w:rPr>
          <w:rFonts w:ascii="Book Antiqua" w:eastAsia="Book Antiqua" w:hAnsi="Book Antiqua" w:cs="Book Antiqua"/>
          <w:i/>
          <w:iCs/>
          <w:color w:val="000000"/>
        </w:rPr>
        <w:t>Hepatol Commun</w:t>
      </w:r>
      <w:r w:rsidR="00A4667A">
        <w:rPr>
          <w:rFonts w:ascii="Book Antiqua" w:eastAsia="Book Antiqua" w:hAnsi="Book Antiqua" w:cs="Book Antiqua"/>
          <w:color w:val="000000"/>
        </w:rPr>
        <w:t xml:space="preserve"> 2019; </w:t>
      </w:r>
      <w:r w:rsidR="00A4667A">
        <w:rPr>
          <w:rFonts w:ascii="Book Antiqua" w:eastAsia="Book Antiqua" w:hAnsi="Book Antiqua" w:cs="Book Antiqua"/>
          <w:b/>
          <w:bCs/>
          <w:color w:val="000000"/>
        </w:rPr>
        <w:t>3</w:t>
      </w:r>
      <w:r w:rsidR="00A4667A">
        <w:rPr>
          <w:rFonts w:ascii="Book Antiqua" w:eastAsia="Book Antiqua" w:hAnsi="Book Antiqua" w:cs="Book Antiqua"/>
          <w:color w:val="000000"/>
        </w:rPr>
        <w:t>: 1001-1012 [PMID: 31304453 DOI: 10.1002/hep4.1355]</w:t>
      </w:r>
    </w:p>
    <w:p w14:paraId="5D383187" w14:textId="77777777" w:rsidR="00A77B3E" w:rsidRDefault="00A4667A" w:rsidP="00A4667A">
      <w:pPr>
        <w:snapToGrid w:val="0"/>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Patel SB,</w:t>
      </w:r>
      <w:r>
        <w:rPr>
          <w:rFonts w:ascii="Book Antiqua" w:eastAsia="Book Antiqua" w:hAnsi="Book Antiqua" w:cs="Book Antiqua"/>
          <w:color w:val="000000"/>
        </w:rPr>
        <w:t xml:space="preserve"> Rao NJ, Hingorani LL. Safety assessment of Withania somnifera extract standardized for Withaferin A: Acute and sub-acute toxicity study. J Ayurveda Integr Med 2016; 7: 30–37 [PMID 27297507 DOI: 10.1016/j.jaim.2015.08.001]</w:t>
      </w:r>
    </w:p>
    <w:p w14:paraId="4FD0F404"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8 </w:t>
      </w:r>
      <w:r>
        <w:rPr>
          <w:rFonts w:ascii="Book Antiqua" w:eastAsia="Book Antiqua" w:hAnsi="Book Antiqua" w:cs="Book Antiqua"/>
          <w:b/>
          <w:bCs/>
          <w:color w:val="000000"/>
        </w:rPr>
        <w:t>Al-Awthan YS</w:t>
      </w:r>
      <w:r>
        <w:rPr>
          <w:rFonts w:ascii="Book Antiqua" w:eastAsia="Book Antiqua" w:hAnsi="Book Antiqua" w:cs="Book Antiqua"/>
          <w:color w:val="000000"/>
        </w:rPr>
        <w:t>, Hezabr SM, Al-Zubairi AM, Al-Hemiri FA.</w:t>
      </w:r>
      <w:proofErr w:type="gramEnd"/>
      <w:r>
        <w:rPr>
          <w:rFonts w:ascii="Book Antiqua" w:eastAsia="Book Antiqua" w:hAnsi="Book Antiqua" w:cs="Book Antiqua"/>
          <w:color w:val="000000"/>
        </w:rPr>
        <w:t xml:space="preserve"> Effects of aqueous extract of Withania somnifera on some liver biochemical and histopathological parameters in male guinea pigs. </w:t>
      </w:r>
      <w:r>
        <w:rPr>
          <w:rFonts w:ascii="Book Antiqua" w:eastAsia="Book Antiqua" w:hAnsi="Book Antiqua" w:cs="Book Antiqua"/>
          <w:i/>
          <w:iCs/>
          <w:color w:val="000000"/>
        </w:rPr>
        <w:t>Pak J Biol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17</w:t>
      </w:r>
      <w:r>
        <w:rPr>
          <w:rFonts w:ascii="Book Antiqua" w:eastAsia="Book Antiqua" w:hAnsi="Book Antiqua" w:cs="Book Antiqua"/>
          <w:color w:val="000000"/>
        </w:rPr>
        <w:t>: 504-510 [PMID: 25911837]</w:t>
      </w:r>
    </w:p>
    <w:p w14:paraId="1E2E0D7B" w14:textId="77777777" w:rsidR="00A77B3E" w:rsidRDefault="00A4667A" w:rsidP="00A4667A">
      <w:pPr>
        <w:snapToGrid w:val="0"/>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Dutta R</w:t>
      </w:r>
      <w:r>
        <w:rPr>
          <w:rFonts w:ascii="Book Antiqua" w:eastAsia="Book Antiqua" w:hAnsi="Book Antiqua" w:cs="Book Antiqua"/>
          <w:color w:val="000000"/>
        </w:rPr>
        <w:t xml:space="preserve">, Khalil R, </w:t>
      </w:r>
      <w:proofErr w:type="gramStart"/>
      <w:r>
        <w:rPr>
          <w:rFonts w:ascii="Book Antiqua" w:eastAsia="Book Antiqua" w:hAnsi="Book Antiqua" w:cs="Book Antiqua"/>
          <w:color w:val="000000"/>
        </w:rPr>
        <w:t>Green</w:t>
      </w:r>
      <w:proofErr w:type="gramEnd"/>
      <w:r>
        <w:rPr>
          <w:rFonts w:ascii="Book Antiqua" w:eastAsia="Book Antiqua" w:hAnsi="Book Antiqua" w:cs="Book Antiqua"/>
          <w:color w:val="000000"/>
        </w:rPr>
        <w:t xml:space="preserve"> R, Mohapatra SS, Mohapatra S. </w:t>
      </w:r>
      <w:r>
        <w:rPr>
          <w:rFonts w:ascii="Book Antiqua" w:eastAsia="Book Antiqua" w:hAnsi="Book Antiqua" w:cs="Book Antiqua"/>
          <w:i/>
          <w:iCs/>
          <w:color w:val="000000"/>
        </w:rPr>
        <w:t>Withania Somnifera</w:t>
      </w:r>
      <w:r>
        <w:rPr>
          <w:rFonts w:ascii="Book Antiqua" w:eastAsia="Book Antiqua" w:hAnsi="Book Antiqua" w:cs="Book Antiqua"/>
          <w:color w:val="000000"/>
        </w:rPr>
        <w:t xml:space="preserve"> (Ashwagandha) and Withaferin A: Potential in Integrative Oncology.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[PMID: 31731424 DOI: 10.3390/ijms20215310]</w:t>
      </w:r>
    </w:p>
    <w:p w14:paraId="67C7DADC" w14:textId="77777777" w:rsidR="00A77B3E" w:rsidRDefault="00A4667A" w:rsidP="00A4667A">
      <w:pPr>
        <w:snapToGrid w:val="0"/>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Inagaki K,</w:t>
      </w:r>
      <w:r>
        <w:rPr>
          <w:rFonts w:ascii="Book Antiqua" w:eastAsia="Book Antiqua" w:hAnsi="Book Antiqua" w:cs="Book Antiqua"/>
          <w:color w:val="000000"/>
        </w:rPr>
        <w:t xml:space="preserve"> Mori N, Honda Y, Takaki S, Tsuji K, Chayama K. </w:t>
      </w:r>
      <w:proofErr w:type="gramStart"/>
      <w:r>
        <w:rPr>
          <w:rFonts w:ascii="Book Antiqua" w:eastAsia="Book Antiqua" w:hAnsi="Book Antiqua" w:cs="Book Antiqua"/>
          <w:color w:val="000000"/>
        </w:rPr>
        <w:t>A case of drug-induced liver injury with prolonged severe intrahepatic cholestasis induced by Ashwagandha.</w:t>
      </w:r>
      <w:proofErr w:type="gramEnd"/>
      <w:r>
        <w:rPr>
          <w:rFonts w:ascii="Book Antiqua" w:eastAsia="Book Antiqua" w:hAnsi="Book Antiqua" w:cs="Book Antiqua"/>
          <w:color w:val="000000"/>
        </w:rPr>
        <w:t xml:space="preserve"> </w:t>
      </w:r>
      <w:r w:rsidRPr="00C25B37">
        <w:rPr>
          <w:rFonts w:ascii="Book Antiqua" w:eastAsia="Book Antiqua" w:hAnsi="Book Antiqua" w:cs="Book Antiqua"/>
          <w:i/>
          <w:color w:val="000000"/>
        </w:rPr>
        <w:t>Kanzo</w:t>
      </w:r>
      <w:r>
        <w:rPr>
          <w:rFonts w:ascii="Book Antiqua" w:eastAsia="Book Antiqua" w:hAnsi="Book Antiqua" w:cs="Book Antiqua"/>
          <w:color w:val="000000"/>
        </w:rPr>
        <w:t xml:space="preserve"> 2017; </w:t>
      </w:r>
      <w:r w:rsidRPr="007F1FEE">
        <w:rPr>
          <w:rFonts w:ascii="Book Antiqua" w:eastAsia="Book Antiqua" w:hAnsi="Book Antiqua" w:cs="Book Antiqua"/>
          <w:b/>
          <w:color w:val="000000"/>
        </w:rPr>
        <w:t>58</w:t>
      </w:r>
      <w:r>
        <w:rPr>
          <w:rFonts w:ascii="Book Antiqua" w:eastAsia="Book Antiqua" w:hAnsi="Book Antiqua" w:cs="Book Antiqua"/>
          <w:color w:val="000000"/>
        </w:rPr>
        <w:t>: 448-454 [DOI: 10.2957/kanzo.58.448]</w:t>
      </w:r>
    </w:p>
    <w:p w14:paraId="79240615" w14:textId="77777777" w:rsidR="00A77B3E" w:rsidRDefault="00A4667A" w:rsidP="00A4667A">
      <w:pPr>
        <w:snapToGrid w:val="0"/>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Björnsson HK</w:t>
      </w:r>
      <w:r>
        <w:rPr>
          <w:rFonts w:ascii="Book Antiqua" w:eastAsia="Book Antiqua" w:hAnsi="Book Antiqua" w:cs="Book Antiqua"/>
          <w:color w:val="000000"/>
        </w:rPr>
        <w:t xml:space="preserve">, Björnsson ES, Avula B, Khan IA, Jonasson JG, Ghabril M, Hayashi PH, Navarro V. Ashwagandha-induced liver injury: A case series from Iceland and the US Drug-Induced Liver Injury Network.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825-829 [PMID: 31991029 DOI: 10.1111/liv.14393]</w:t>
      </w:r>
    </w:p>
    <w:p w14:paraId="760A3D80"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Chaudhari KS</w:t>
      </w:r>
      <w:r>
        <w:rPr>
          <w:rFonts w:ascii="Book Antiqua" w:eastAsia="Book Antiqua" w:hAnsi="Book Antiqua" w:cs="Book Antiqua"/>
          <w:color w:val="000000"/>
        </w:rPr>
        <w:t>, Tiwari NR, Tiwari RR, Sharma RS.</w:t>
      </w:r>
      <w:proofErr w:type="gramEnd"/>
      <w:r>
        <w:rPr>
          <w:rFonts w:ascii="Book Antiqua" w:eastAsia="Book Antiqua" w:hAnsi="Book Antiqua" w:cs="Book Antiqua"/>
          <w:color w:val="000000"/>
        </w:rPr>
        <w:t xml:space="preserve"> Neurocognitive Effect of Nootropic Drug </w:t>
      </w:r>
      <w:r>
        <w:rPr>
          <w:rFonts w:ascii="Book Antiqua" w:eastAsia="Book Antiqua" w:hAnsi="Book Antiqua" w:cs="Book Antiqua"/>
          <w:i/>
          <w:iCs/>
          <w:color w:val="000000"/>
        </w:rPr>
        <w:t>Brahmi</w:t>
      </w:r>
      <w:r>
        <w:rPr>
          <w:rFonts w:ascii="Book Antiqua" w:eastAsia="Book Antiqua" w:hAnsi="Book Antiqua" w:cs="Book Antiqua"/>
          <w:color w:val="000000"/>
        </w:rPr>
        <w:t xml:space="preserve"> (</w:t>
      </w:r>
      <w:r>
        <w:rPr>
          <w:rFonts w:ascii="Book Antiqua" w:eastAsia="Book Antiqua" w:hAnsi="Book Antiqua" w:cs="Book Antiqua"/>
          <w:i/>
          <w:iCs/>
          <w:color w:val="000000"/>
        </w:rPr>
        <w:t>Bacopa monnieri</w:t>
      </w:r>
      <w:r>
        <w:rPr>
          <w:rFonts w:ascii="Book Antiqua" w:eastAsia="Book Antiqua" w:hAnsi="Book Antiqua" w:cs="Book Antiqua"/>
          <w:color w:val="000000"/>
        </w:rPr>
        <w:t xml:space="preserve">) in Alzheimer's </w:t>
      </w:r>
      <w:proofErr w:type="gramStart"/>
      <w:r>
        <w:rPr>
          <w:rFonts w:ascii="Book Antiqua" w:eastAsia="Book Antiqua" w:hAnsi="Book Antiqua" w:cs="Book Antiqua"/>
          <w:color w:val="000000"/>
        </w:rPr>
        <w:t>Disease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Ann Neurosci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111-122 [PMID: 28588366 DOI: 10.1159/000475900]</w:t>
      </w:r>
    </w:p>
    <w:p w14:paraId="01E64AAB" w14:textId="77777777" w:rsidR="00A77B3E" w:rsidRDefault="00A4667A" w:rsidP="00A4667A">
      <w:pPr>
        <w:snapToGrid w:val="0"/>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Gohil KJ</w:t>
      </w:r>
      <w:r>
        <w:rPr>
          <w:rFonts w:ascii="Book Antiqua" w:eastAsia="Book Antiqua" w:hAnsi="Book Antiqua" w:cs="Book Antiqua"/>
          <w:color w:val="000000"/>
        </w:rPr>
        <w:t xml:space="preserve">, Patel JA, Gajjar AK. Pharmacological Review on Centella asiatica: A Potential Herbal Cure-all. </w:t>
      </w:r>
      <w:r>
        <w:rPr>
          <w:rFonts w:ascii="Book Antiqua" w:eastAsia="Book Antiqua" w:hAnsi="Book Antiqua" w:cs="Book Antiqua"/>
          <w:i/>
          <w:iCs/>
          <w:color w:val="000000"/>
        </w:rPr>
        <w:t>Indian J Pharm 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72</w:t>
      </w:r>
      <w:r>
        <w:rPr>
          <w:rFonts w:ascii="Book Antiqua" w:eastAsia="Book Antiqua" w:hAnsi="Book Antiqua" w:cs="Book Antiqua"/>
          <w:color w:val="000000"/>
        </w:rPr>
        <w:t>: 546-556 [PMID: 21694984 DOI: 10.4103/0250-474X.78519]</w:t>
      </w:r>
    </w:p>
    <w:p w14:paraId="7ACB3CA3" w14:textId="77777777" w:rsidR="00A77B3E" w:rsidRDefault="00A4667A" w:rsidP="00A4667A">
      <w:pPr>
        <w:snapToGrid w:val="0"/>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Teschke R</w:t>
      </w:r>
      <w:r>
        <w:rPr>
          <w:rFonts w:ascii="Book Antiqua" w:eastAsia="Book Antiqua" w:hAnsi="Book Antiqua" w:cs="Book Antiqua"/>
          <w:color w:val="000000"/>
        </w:rPr>
        <w:t xml:space="preserve">, Bahre R. Severe hepatotoxicity by Indian Ayurvedic herbal products: a structured causality assessment.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8</w:t>
      </w:r>
      <w:r>
        <w:rPr>
          <w:rFonts w:ascii="Book Antiqua" w:eastAsia="Book Antiqua" w:hAnsi="Book Antiqua" w:cs="Book Antiqua"/>
          <w:color w:val="000000"/>
        </w:rPr>
        <w:t>: 258-266 [PMID: 19841509 DOI: 10.1016/S1665-2681(19)31777-6]</w:t>
      </w:r>
    </w:p>
    <w:p w14:paraId="61E23419" w14:textId="77777777" w:rsidR="00A77B3E" w:rsidRDefault="00A4667A" w:rsidP="00A4667A">
      <w:pPr>
        <w:snapToGrid w:val="0"/>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Gonzalo Garijo MA</w:t>
      </w:r>
      <w:r>
        <w:rPr>
          <w:rFonts w:ascii="Book Antiqua" w:eastAsia="Book Antiqua" w:hAnsi="Book Antiqua" w:cs="Book Antiqua"/>
          <w:color w:val="000000"/>
        </w:rPr>
        <w:t xml:space="preserve">, Revenga Arranz F, Bobadilla González P. Allergic contact dermatitis due to Centella asiatica: a new case. </w:t>
      </w:r>
      <w:r>
        <w:rPr>
          <w:rFonts w:ascii="Book Antiqua" w:eastAsia="Book Antiqua" w:hAnsi="Book Antiqua" w:cs="Book Antiqua"/>
          <w:i/>
          <w:iCs/>
          <w:color w:val="000000"/>
        </w:rPr>
        <w:t>Allergol Immunopathol (Madr)</w:t>
      </w:r>
      <w:r>
        <w:rPr>
          <w:rFonts w:ascii="Book Antiqua" w:eastAsia="Book Antiqua" w:hAnsi="Book Antiqua" w:cs="Book Antiqua"/>
          <w:color w:val="000000"/>
        </w:rPr>
        <w:t xml:space="preserve"> 1996; </w:t>
      </w:r>
      <w:r>
        <w:rPr>
          <w:rFonts w:ascii="Book Antiqua" w:eastAsia="Book Antiqua" w:hAnsi="Book Antiqua" w:cs="Book Antiqua"/>
          <w:b/>
          <w:bCs/>
          <w:color w:val="000000"/>
        </w:rPr>
        <w:t>24</w:t>
      </w:r>
      <w:r>
        <w:rPr>
          <w:rFonts w:ascii="Book Antiqua" w:eastAsia="Book Antiqua" w:hAnsi="Book Antiqua" w:cs="Book Antiqua"/>
          <w:color w:val="000000"/>
        </w:rPr>
        <w:t>: 132-134 [PMID: 8766746]</w:t>
      </w:r>
    </w:p>
    <w:p w14:paraId="3DF58FCE"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16 </w:t>
      </w:r>
      <w:r>
        <w:rPr>
          <w:rFonts w:ascii="Book Antiqua" w:eastAsia="Book Antiqua" w:hAnsi="Book Antiqua" w:cs="Book Antiqua"/>
          <w:b/>
          <w:bCs/>
          <w:color w:val="000000"/>
        </w:rPr>
        <w:t>Dutta T</w:t>
      </w:r>
      <w:r>
        <w:rPr>
          <w:rFonts w:ascii="Book Antiqua" w:eastAsia="Book Antiqua" w:hAnsi="Book Antiqua" w:cs="Book Antiqua"/>
          <w:color w:val="000000"/>
        </w:rPr>
        <w:t>, Basu UP.</w:t>
      </w:r>
      <w:proofErr w:type="gramEnd"/>
      <w:r>
        <w:rPr>
          <w:rFonts w:ascii="Book Antiqua" w:eastAsia="Book Antiqua" w:hAnsi="Book Antiqua" w:cs="Book Antiqua"/>
          <w:color w:val="000000"/>
        </w:rPr>
        <w:t xml:space="preserve"> Crude extract of Centella asiatica and products derived from its glycosides as oral antifertility agents. </w:t>
      </w:r>
      <w:r>
        <w:rPr>
          <w:rFonts w:ascii="Book Antiqua" w:eastAsia="Book Antiqua" w:hAnsi="Book Antiqua" w:cs="Book Antiqua"/>
          <w:i/>
          <w:iCs/>
          <w:color w:val="000000"/>
        </w:rPr>
        <w:t>Indian J Exp Biol</w:t>
      </w:r>
      <w:r>
        <w:rPr>
          <w:rFonts w:ascii="Book Antiqua" w:eastAsia="Book Antiqua" w:hAnsi="Book Antiqua" w:cs="Book Antiqua"/>
          <w:color w:val="000000"/>
        </w:rPr>
        <w:t xml:space="preserve"> 1968; </w:t>
      </w:r>
      <w:r>
        <w:rPr>
          <w:rFonts w:ascii="Book Antiqua" w:eastAsia="Book Antiqua" w:hAnsi="Book Antiqua" w:cs="Book Antiqua"/>
          <w:b/>
          <w:bCs/>
          <w:color w:val="000000"/>
        </w:rPr>
        <w:t>6</w:t>
      </w:r>
      <w:r>
        <w:rPr>
          <w:rFonts w:ascii="Book Antiqua" w:eastAsia="Book Antiqua" w:hAnsi="Book Antiqua" w:cs="Book Antiqua"/>
          <w:color w:val="000000"/>
        </w:rPr>
        <w:t>: 181-182 [PMID: 5718539]</w:t>
      </w:r>
    </w:p>
    <w:p w14:paraId="109A9AD2"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17 </w:t>
      </w:r>
      <w:r>
        <w:rPr>
          <w:rFonts w:ascii="Book Antiqua" w:eastAsia="Book Antiqua" w:hAnsi="Book Antiqua" w:cs="Book Antiqua"/>
          <w:b/>
          <w:bCs/>
          <w:color w:val="000000"/>
        </w:rPr>
        <w:t>Jorge OA</w:t>
      </w:r>
      <w:r>
        <w:rPr>
          <w:rFonts w:ascii="Book Antiqua" w:eastAsia="Book Antiqua" w:hAnsi="Book Antiqua" w:cs="Book Antiqua"/>
          <w:color w:val="000000"/>
        </w:rPr>
        <w:t>, Jorge AD.</w:t>
      </w:r>
      <w:proofErr w:type="gramEnd"/>
      <w:r>
        <w:rPr>
          <w:rFonts w:ascii="Book Antiqua" w:eastAsia="Book Antiqua" w:hAnsi="Book Antiqua" w:cs="Book Antiqua"/>
          <w:color w:val="000000"/>
        </w:rPr>
        <w:t xml:space="preserve"> Hepatotoxicity associated with the ingestion of Centella asiatica. </w:t>
      </w:r>
      <w:r>
        <w:rPr>
          <w:rFonts w:ascii="Book Antiqua" w:eastAsia="Book Antiqua" w:hAnsi="Book Antiqua" w:cs="Book Antiqua"/>
          <w:i/>
          <w:iCs/>
          <w:color w:val="000000"/>
        </w:rPr>
        <w:t xml:space="preserve">Rev </w:t>
      </w:r>
      <w:proofErr w:type="gramStart"/>
      <w:r>
        <w:rPr>
          <w:rFonts w:ascii="Book Antiqua" w:eastAsia="Book Antiqua" w:hAnsi="Book Antiqua" w:cs="Book Antiqua"/>
          <w:i/>
          <w:iCs/>
          <w:color w:val="000000"/>
        </w:rPr>
        <w:t>Esp</w:t>
      </w:r>
      <w:proofErr w:type="gramEnd"/>
      <w:r>
        <w:rPr>
          <w:rFonts w:ascii="Book Antiqua" w:eastAsia="Book Antiqua" w:hAnsi="Book Antiqua" w:cs="Book Antiqua"/>
          <w:i/>
          <w:iCs/>
          <w:color w:val="000000"/>
        </w:rPr>
        <w:t xml:space="preserve"> Enferm Dig</w:t>
      </w:r>
      <w:r>
        <w:rPr>
          <w:rFonts w:ascii="Book Antiqua" w:eastAsia="Book Antiqua" w:hAnsi="Book Antiqua" w:cs="Book Antiqua"/>
          <w:color w:val="000000"/>
        </w:rPr>
        <w:t xml:space="preserve"> 2005; </w:t>
      </w:r>
      <w:r>
        <w:rPr>
          <w:rFonts w:ascii="Book Antiqua" w:eastAsia="Book Antiqua" w:hAnsi="Book Antiqua" w:cs="Book Antiqua"/>
          <w:b/>
          <w:bCs/>
          <w:color w:val="000000"/>
        </w:rPr>
        <w:t>97</w:t>
      </w:r>
      <w:r>
        <w:rPr>
          <w:rFonts w:ascii="Book Antiqua" w:eastAsia="Book Antiqua" w:hAnsi="Book Antiqua" w:cs="Book Antiqua"/>
          <w:color w:val="000000"/>
        </w:rPr>
        <w:t>: 115-124 [PMID: 15801887 DOI: 10.4321/s1130-01082005000200006]</w:t>
      </w:r>
    </w:p>
    <w:p w14:paraId="16321A9F"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18 </w:t>
      </w:r>
      <w:r>
        <w:rPr>
          <w:rFonts w:ascii="Book Antiqua" w:eastAsia="Book Antiqua" w:hAnsi="Book Antiqua" w:cs="Book Antiqua"/>
          <w:b/>
          <w:bCs/>
          <w:color w:val="000000"/>
        </w:rPr>
        <w:t>Dantuluri S</w:t>
      </w:r>
      <w:r>
        <w:rPr>
          <w:rFonts w:ascii="Book Antiqua" w:eastAsia="Book Antiqua" w:hAnsi="Book Antiqua" w:cs="Book Antiqua"/>
          <w:color w:val="000000"/>
        </w:rPr>
        <w:t>, North-Lewis P, Karthik SV.</w:t>
      </w:r>
      <w:proofErr w:type="gramEnd"/>
      <w:r>
        <w:rPr>
          <w:rFonts w:ascii="Book Antiqua" w:eastAsia="Book Antiqua" w:hAnsi="Book Antiqua" w:cs="Book Antiqua"/>
          <w:color w:val="000000"/>
        </w:rPr>
        <w:t xml:space="preserve"> Gotu Kola induced hepatotoxicity in a child - need for caution with alternative remedies.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43</w:t>
      </w:r>
      <w:r>
        <w:rPr>
          <w:rFonts w:ascii="Book Antiqua" w:eastAsia="Book Antiqua" w:hAnsi="Book Antiqua" w:cs="Book Antiqua"/>
          <w:color w:val="000000"/>
        </w:rPr>
        <w:t>: 500 [PMID: 21334992 DOI: 10.1016/j.dld.2010.12.012]</w:t>
      </w:r>
    </w:p>
    <w:p w14:paraId="1B33FF4F"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19 </w:t>
      </w:r>
      <w:r>
        <w:rPr>
          <w:rFonts w:ascii="Book Antiqua" w:eastAsia="Book Antiqua" w:hAnsi="Book Antiqua" w:cs="Book Antiqua"/>
          <w:b/>
          <w:bCs/>
          <w:color w:val="000000"/>
        </w:rPr>
        <w:t>Dosoky NS</w:t>
      </w:r>
      <w:r>
        <w:rPr>
          <w:rFonts w:ascii="Book Antiqua" w:eastAsia="Book Antiqua" w:hAnsi="Book Antiqua" w:cs="Book Antiqua"/>
          <w:color w:val="000000"/>
        </w:rPr>
        <w:t>, Setzer WN.</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Chemical Composition and Biological Activities of Essential Oils of </w:t>
      </w:r>
      <w:r>
        <w:rPr>
          <w:rFonts w:ascii="Book Antiqua" w:eastAsia="Book Antiqua" w:hAnsi="Book Antiqua" w:cs="Book Antiqua"/>
          <w:i/>
          <w:iCs/>
          <w:color w:val="000000"/>
        </w:rPr>
        <w:t>Curcuma</w:t>
      </w:r>
      <w:r>
        <w:rPr>
          <w:rFonts w:ascii="Book Antiqua" w:eastAsia="Book Antiqua" w:hAnsi="Book Antiqua" w:cs="Book Antiqua"/>
          <w:color w:val="000000"/>
        </w:rPr>
        <w:t xml:space="preserve"> Species.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[PMID: 30200410 DOI: 10.3390/nu10091196]</w:t>
      </w:r>
    </w:p>
    <w:p w14:paraId="34D6405C" w14:textId="77777777" w:rsidR="00A77B3E" w:rsidRDefault="00A4667A" w:rsidP="00A4667A">
      <w:pPr>
        <w:snapToGrid w:val="0"/>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Kotha RR</w:t>
      </w:r>
      <w:r>
        <w:rPr>
          <w:rFonts w:ascii="Book Antiqua" w:eastAsia="Book Antiqua" w:hAnsi="Book Antiqua" w:cs="Book Antiqua"/>
          <w:color w:val="000000"/>
        </w:rPr>
        <w:t xml:space="preserve">, Luthria DL. Curcumin: Biological, Pharmaceutical, Nutraceutical, and Analytical Aspects. </w:t>
      </w:r>
      <w:r>
        <w:rPr>
          <w:rFonts w:ascii="Book Antiqua" w:eastAsia="Book Antiqua" w:hAnsi="Book Antiqua" w:cs="Book Antiqua"/>
          <w:i/>
          <w:iCs/>
          <w:color w:val="000000"/>
        </w:rPr>
        <w:t>Molecules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[PMID: 31412624 DOI: 10.3390/molecules24162930]</w:t>
      </w:r>
    </w:p>
    <w:p w14:paraId="1A6FC7EA" w14:textId="77777777" w:rsidR="00A77B3E" w:rsidRDefault="00A4667A" w:rsidP="00A4667A">
      <w:pPr>
        <w:snapToGrid w:val="0"/>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Amalraj A</w:t>
      </w:r>
      <w:r>
        <w:rPr>
          <w:rFonts w:ascii="Book Antiqua" w:eastAsia="Book Antiqua" w:hAnsi="Book Antiqua" w:cs="Book Antiqua"/>
          <w:color w:val="000000"/>
        </w:rPr>
        <w:t xml:space="preserve">, Pius A, Gopi S, Gopi S. Biological activities of curcuminoids, other biomolecules from turmeric and their derivatives - A review. </w:t>
      </w:r>
      <w:r>
        <w:rPr>
          <w:rFonts w:ascii="Book Antiqua" w:eastAsia="Book Antiqua" w:hAnsi="Book Antiqua" w:cs="Book Antiqua"/>
          <w:i/>
          <w:iCs/>
          <w:color w:val="000000"/>
        </w:rPr>
        <w:t>J Tradit Complement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205-233 [PMID: 28417091 DOI: 10.1016/j.jtcme.2016.05.005]</w:t>
      </w:r>
    </w:p>
    <w:p w14:paraId="4D552237" w14:textId="77777777" w:rsidR="00A77B3E" w:rsidRDefault="00A4667A" w:rsidP="00A4667A">
      <w:pPr>
        <w:snapToGrid w:val="0"/>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Lukefahr AL</w:t>
      </w:r>
      <w:r>
        <w:rPr>
          <w:rFonts w:ascii="Book Antiqua" w:eastAsia="Book Antiqua" w:hAnsi="Book Antiqua" w:cs="Book Antiqua"/>
          <w:color w:val="000000"/>
        </w:rPr>
        <w:t xml:space="preserve">, McEvoy S, Alfafara C, Funk JL. Drug-induced autoimmune hepatitis associated with turmeric dietary supplement use.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[PMID: 30206065 DOI: 10.1136/bcr-2018-224611]</w:t>
      </w:r>
    </w:p>
    <w:p w14:paraId="560E7963" w14:textId="77777777" w:rsidR="00A77B3E" w:rsidRDefault="00A4667A" w:rsidP="00A4667A">
      <w:pPr>
        <w:snapToGrid w:val="0"/>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Suhail FK</w:t>
      </w:r>
      <w:r>
        <w:rPr>
          <w:rFonts w:ascii="Book Antiqua" w:eastAsia="Book Antiqua" w:hAnsi="Book Antiqua" w:cs="Book Antiqua"/>
          <w:color w:val="000000"/>
        </w:rPr>
        <w:t xml:space="preserve">, Masood U, Sharma A, John S, Dhamoon A. Turmeric supplement induced hepatotoxicity: a rare complication of a poorly regulated substance. </w:t>
      </w:r>
      <w:r>
        <w:rPr>
          <w:rFonts w:ascii="Book Antiqua" w:eastAsia="Book Antiqua" w:hAnsi="Book Antiqua" w:cs="Book Antiqua"/>
          <w:i/>
          <w:iCs/>
          <w:color w:val="000000"/>
        </w:rPr>
        <w:t>Clin Toxicol (Phila)</w:t>
      </w:r>
      <w:r>
        <w:rPr>
          <w:rFonts w:ascii="Book Antiqua" w:eastAsia="Book Antiqua" w:hAnsi="Book Antiqua" w:cs="Book Antiqua"/>
          <w:color w:val="000000"/>
        </w:rPr>
        <w:t xml:space="preserve"> 2020; </w:t>
      </w:r>
      <w:r>
        <w:rPr>
          <w:rFonts w:ascii="Book Antiqua" w:eastAsia="Book Antiqua" w:hAnsi="Book Antiqua" w:cs="Book Antiqua"/>
          <w:b/>
          <w:bCs/>
          <w:color w:val="000000"/>
        </w:rPr>
        <w:t>58</w:t>
      </w:r>
      <w:r>
        <w:rPr>
          <w:rFonts w:ascii="Book Antiqua" w:eastAsia="Book Antiqua" w:hAnsi="Book Antiqua" w:cs="Book Antiqua"/>
          <w:color w:val="000000"/>
        </w:rPr>
        <w:t>: 216-217 [PMID: 31271321 DOI: 10.1080/15563650.2019.1632882]</w:t>
      </w:r>
    </w:p>
    <w:p w14:paraId="0453A9E7" w14:textId="77777777" w:rsidR="00A77B3E" w:rsidRDefault="00A4667A" w:rsidP="00A4667A">
      <w:pPr>
        <w:snapToGrid w:val="0"/>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Lee BS,</w:t>
      </w:r>
      <w:r>
        <w:rPr>
          <w:rFonts w:ascii="Book Antiqua" w:eastAsia="Book Antiqua" w:hAnsi="Book Antiqua" w:cs="Book Antiqua"/>
          <w:color w:val="000000"/>
        </w:rPr>
        <w:t xml:space="preserve"> Bhatia T, Charles TC, Wen R, Taira MT, Lim BS. Autoimmune hepatitis associated with turmeric consumption. </w:t>
      </w:r>
      <w:r w:rsidRPr="007F1FEE">
        <w:rPr>
          <w:rFonts w:ascii="Book Antiqua" w:eastAsia="Book Antiqua" w:hAnsi="Book Antiqua" w:cs="Book Antiqua"/>
          <w:i/>
          <w:color w:val="000000"/>
        </w:rPr>
        <w:t xml:space="preserve">ACG Case Rep J </w:t>
      </w:r>
      <w:r>
        <w:rPr>
          <w:rFonts w:ascii="Book Antiqua" w:eastAsia="Book Antiqua" w:hAnsi="Book Antiqua" w:cs="Book Antiqua"/>
          <w:color w:val="000000"/>
        </w:rPr>
        <w:t xml:space="preserve">2020; </w:t>
      </w:r>
      <w:r w:rsidRPr="007F1FEE">
        <w:rPr>
          <w:rFonts w:ascii="Book Antiqua" w:eastAsia="Book Antiqua" w:hAnsi="Book Antiqua" w:cs="Book Antiqua"/>
          <w:b/>
          <w:color w:val="000000"/>
        </w:rPr>
        <w:t>7</w:t>
      </w:r>
      <w:r>
        <w:rPr>
          <w:rFonts w:ascii="Book Antiqua" w:eastAsia="Book Antiqua" w:hAnsi="Book Antiqua" w:cs="Book Antiqua"/>
          <w:color w:val="000000"/>
        </w:rPr>
        <w:t>: e00320 [DOI: 10.14309/crj.0000000000000320]</w:t>
      </w:r>
    </w:p>
    <w:p w14:paraId="18A9BBB7" w14:textId="77777777" w:rsidR="00A77B3E" w:rsidRDefault="00A4667A" w:rsidP="00A4667A">
      <w:pPr>
        <w:snapToGrid w:val="0"/>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Imam Z</w:t>
      </w:r>
      <w:r>
        <w:rPr>
          <w:rFonts w:ascii="Book Antiqua" w:eastAsia="Book Antiqua" w:hAnsi="Book Antiqua" w:cs="Book Antiqua"/>
          <w:color w:val="000000"/>
        </w:rPr>
        <w:t xml:space="preserve">, Khasawneh M, Jomaa D, Iftikhar H, Sayedahmad Z. Drug Induced Liver Injury Attributed to a Curcumin Supplement. </w:t>
      </w:r>
      <w:r>
        <w:rPr>
          <w:rFonts w:ascii="Book Antiqua" w:eastAsia="Book Antiqua" w:hAnsi="Book Antiqua" w:cs="Book Antiqua"/>
          <w:i/>
          <w:iCs/>
          <w:color w:val="000000"/>
        </w:rPr>
        <w:t>Case Rep Gastrointest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6029403 [PMID: 31781418 DOI: 10.1155/2019/6029403]</w:t>
      </w:r>
    </w:p>
    <w:p w14:paraId="4293292E" w14:textId="77777777" w:rsidR="00A77B3E" w:rsidRDefault="00A4667A" w:rsidP="00A4667A">
      <w:pPr>
        <w:snapToGrid w:val="0"/>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Luber RP,</w:t>
      </w:r>
      <w:r>
        <w:rPr>
          <w:rFonts w:ascii="Book Antiqua" w:eastAsia="Book Antiqua" w:hAnsi="Book Antiqua" w:cs="Book Antiqua"/>
          <w:color w:val="000000"/>
        </w:rPr>
        <w:t xml:space="preserve"> Rentsch C, Lontos S, Pope JD, Aung AK, Schneider HG, Kemp W, Roberts SK, Majeed A. Turmeric induced liver injury: A report of two cases. Case Reports Hepatol 2019; 2019: 6741213 [PMID 31214366 DOI: 10.1155/2019/6741213]</w:t>
      </w:r>
    </w:p>
    <w:p w14:paraId="229FB16A" w14:textId="77777777" w:rsidR="00A77B3E" w:rsidRDefault="00A4667A" w:rsidP="00A4667A">
      <w:pPr>
        <w:snapToGrid w:val="0"/>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Chand S</w:t>
      </w:r>
      <w:r>
        <w:rPr>
          <w:rFonts w:ascii="Book Antiqua" w:eastAsia="Book Antiqua" w:hAnsi="Book Antiqua" w:cs="Book Antiqua"/>
          <w:color w:val="000000"/>
        </w:rPr>
        <w:t xml:space="preserve">, Hair C, Beswick L. </w:t>
      </w:r>
      <w:proofErr w:type="gramStart"/>
      <w:r>
        <w:rPr>
          <w:rFonts w:ascii="Book Antiqua" w:eastAsia="Book Antiqua" w:hAnsi="Book Antiqua" w:cs="Book Antiqua"/>
          <w:color w:val="000000"/>
        </w:rPr>
        <w:t>A rare case of turmeric-induced hepatotoxicity.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Intern Med J</w:t>
      </w:r>
      <w:r>
        <w:rPr>
          <w:rFonts w:ascii="Book Antiqua" w:eastAsia="Book Antiqua" w:hAnsi="Book Antiqua" w:cs="Book Antiqua"/>
          <w:color w:val="000000"/>
        </w:rPr>
        <w:t xml:space="preserve"> 2020; </w:t>
      </w:r>
      <w:r>
        <w:rPr>
          <w:rFonts w:ascii="Book Antiqua" w:eastAsia="Book Antiqua" w:hAnsi="Book Antiqua" w:cs="Book Antiqua"/>
          <w:b/>
          <w:bCs/>
          <w:color w:val="000000"/>
        </w:rPr>
        <w:t>50</w:t>
      </w:r>
      <w:r>
        <w:rPr>
          <w:rFonts w:ascii="Book Antiqua" w:eastAsia="Book Antiqua" w:hAnsi="Book Antiqua" w:cs="Book Antiqua"/>
          <w:color w:val="000000"/>
        </w:rPr>
        <w:t>: 258-259 [PMID: 32037709 DOI: 10.1111/imj.14727]</w:t>
      </w:r>
    </w:p>
    <w:p w14:paraId="6365F1F8" w14:textId="77777777" w:rsidR="00A77B3E" w:rsidRDefault="00A4667A" w:rsidP="00A4667A">
      <w:pPr>
        <w:snapToGrid w:val="0"/>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Kunnumakkara AB</w:t>
      </w:r>
      <w:r>
        <w:rPr>
          <w:rFonts w:ascii="Book Antiqua" w:eastAsia="Book Antiqua" w:hAnsi="Book Antiqua" w:cs="Book Antiqua"/>
          <w:color w:val="000000"/>
        </w:rPr>
        <w:t xml:space="preserve">, Banik K, Bordoloi D, Harsha C, Sailo BL, Padmavathi G, Roy NK, Gupta SC, Aggarwal BB. </w:t>
      </w:r>
      <w:proofErr w:type="gramStart"/>
      <w:r>
        <w:rPr>
          <w:rFonts w:ascii="Book Antiqua" w:eastAsia="Book Antiqua" w:hAnsi="Book Antiqua" w:cs="Book Antiqua"/>
          <w:color w:val="000000"/>
        </w:rPr>
        <w:t>Googling the Guggul (Commiphora and Boswellia) for Prevention of Chronic Diseases.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686 [PMID: 30127736 DOI: 10.3389/fphar.2018.00686]</w:t>
      </w:r>
    </w:p>
    <w:p w14:paraId="5900955A" w14:textId="77777777" w:rsidR="00A77B3E" w:rsidRDefault="00A4667A" w:rsidP="00A4667A">
      <w:pPr>
        <w:snapToGrid w:val="0"/>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Grieco A</w:t>
      </w:r>
      <w:r>
        <w:rPr>
          <w:rFonts w:ascii="Book Antiqua" w:eastAsia="Book Antiqua" w:hAnsi="Book Antiqua" w:cs="Book Antiqua"/>
          <w:color w:val="000000"/>
        </w:rPr>
        <w:t xml:space="preserve">, Miele L, Pompili M, Biolato M, Vecchio FM, Grattagliano I, Gasbarrini G. Acute hepatitis caused by a natural lipid-lowering product: when </w:t>
      </w:r>
      <w:r>
        <w:rPr>
          <w:rFonts w:ascii="Book Antiqua" w:eastAsia="Book Antiqua" w:hAnsi="Book Antiqua" w:cs="Book Antiqua"/>
          <w:color w:val="000000"/>
        </w:rPr>
        <w:lastRenderedPageBreak/>
        <w:t xml:space="preserve">"alternative" medicine is no "alternative" at all.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50</w:t>
      </w:r>
      <w:r>
        <w:rPr>
          <w:rFonts w:ascii="Book Antiqua" w:eastAsia="Book Antiqua" w:hAnsi="Book Antiqua" w:cs="Book Antiqua"/>
          <w:color w:val="000000"/>
        </w:rPr>
        <w:t>: 1273-1277 [PMID: 19398239 DOI: 10.1016/j.jhep.2009.02.021]</w:t>
      </w:r>
    </w:p>
    <w:p w14:paraId="066E8ADF" w14:textId="77777777" w:rsidR="00A77B3E" w:rsidRDefault="00A4667A" w:rsidP="00A4667A">
      <w:pPr>
        <w:snapToGrid w:val="0"/>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Yellapu RK</w:t>
      </w:r>
      <w:r>
        <w:rPr>
          <w:rFonts w:ascii="Book Antiqua" w:eastAsia="Book Antiqua" w:hAnsi="Book Antiqua" w:cs="Book Antiqua"/>
          <w:color w:val="000000"/>
        </w:rPr>
        <w:t xml:space="preserve">, Mittal V, Grewal P, Fiel M, Schiano T. Acute liver failure caused by 'fat burners' and dietary supplements: a case report and literature review. </w:t>
      </w:r>
      <w:r>
        <w:rPr>
          <w:rFonts w:ascii="Book Antiqua" w:eastAsia="Book Antiqua" w:hAnsi="Book Antiqua" w:cs="Book Antiqua"/>
          <w:i/>
          <w:iCs/>
          <w:color w:val="000000"/>
        </w:rPr>
        <w:t>Can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25</w:t>
      </w:r>
      <w:r>
        <w:rPr>
          <w:rFonts w:ascii="Book Antiqua" w:eastAsia="Book Antiqua" w:hAnsi="Book Antiqua" w:cs="Book Antiqua"/>
          <w:color w:val="000000"/>
        </w:rPr>
        <w:t>: 157-160 [PMID: 21499580 DOI: 10.1155/2011/174978]</w:t>
      </w:r>
    </w:p>
    <w:p w14:paraId="59D23313" w14:textId="77777777" w:rsidR="00A77B3E" w:rsidRDefault="00A4667A" w:rsidP="00A4667A">
      <w:pPr>
        <w:snapToGrid w:val="0"/>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Polavarapu AD,</w:t>
      </w:r>
      <w:r>
        <w:rPr>
          <w:rFonts w:ascii="Book Antiqua" w:eastAsia="Book Antiqua" w:hAnsi="Book Antiqua" w:cs="Book Antiqua"/>
          <w:color w:val="000000"/>
        </w:rPr>
        <w:t xml:space="preserve"> Daoud M, Philipose J, Deeb L. Fat burner causing liver injury [Abstract]. </w:t>
      </w:r>
      <w:r w:rsidRPr="007D0F40">
        <w:rPr>
          <w:rFonts w:ascii="Book Antiqua" w:eastAsia="Book Antiqua" w:hAnsi="Book Antiqua" w:cs="Book Antiqua"/>
          <w:i/>
          <w:color w:val="000000"/>
        </w:rPr>
        <w:t>Am J Gastro</w:t>
      </w:r>
      <w:r>
        <w:rPr>
          <w:rFonts w:ascii="Book Antiqua" w:eastAsia="Book Antiqua" w:hAnsi="Book Antiqua" w:cs="Book Antiqua"/>
          <w:color w:val="000000"/>
        </w:rPr>
        <w:t xml:space="preserve"> 2017; </w:t>
      </w:r>
      <w:r w:rsidRPr="007D0F40">
        <w:rPr>
          <w:rFonts w:ascii="Book Antiqua" w:eastAsia="Book Antiqua" w:hAnsi="Book Antiqua" w:cs="Book Antiqua"/>
          <w:b/>
          <w:color w:val="000000"/>
        </w:rPr>
        <w:t>112</w:t>
      </w:r>
      <w:r>
        <w:rPr>
          <w:rFonts w:ascii="Book Antiqua" w:eastAsia="Book Antiqua" w:hAnsi="Book Antiqua" w:cs="Book Antiqua"/>
          <w:color w:val="000000"/>
        </w:rPr>
        <w:t xml:space="preserve">: S1571 </w:t>
      </w:r>
    </w:p>
    <w:p w14:paraId="6FFE443B" w14:textId="18187A39" w:rsidR="00A77B3E" w:rsidRDefault="00A4667A" w:rsidP="00A4667A">
      <w:pPr>
        <w:snapToGrid w:val="0"/>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Dalal KK</w:t>
      </w:r>
      <w:r>
        <w:rPr>
          <w:rFonts w:ascii="Book Antiqua" w:eastAsia="Book Antiqua" w:hAnsi="Book Antiqua" w:cs="Book Antiqua"/>
          <w:color w:val="000000"/>
        </w:rPr>
        <w:t xml:space="preserve">, Holdbrook T, Peikin SR. Ayurvedic drug induced liver injury.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1205-1209 [PMID: 29152040 DOI:</w:t>
      </w:r>
      <w:r w:rsidR="00246C71">
        <w:rPr>
          <w:rFonts w:ascii="Book Antiqua" w:eastAsia="Book Antiqua" w:hAnsi="Book Antiqua" w:cs="Book Antiqua"/>
          <w:color w:val="000000"/>
        </w:rPr>
        <w:t xml:space="preserve"> </w:t>
      </w:r>
      <w:r w:rsidR="00246C71" w:rsidRPr="00246C71">
        <w:rPr>
          <w:rFonts w:ascii="Book Antiqua" w:eastAsia="Book Antiqua" w:hAnsi="Book Antiqua" w:cs="Book Antiqua"/>
          <w:color w:val="000000"/>
        </w:rPr>
        <w:t>10.4254/wjh.v9.i31.1205</w:t>
      </w:r>
      <w:r>
        <w:rPr>
          <w:rFonts w:ascii="Book Antiqua" w:eastAsia="Book Antiqua" w:hAnsi="Book Antiqua" w:cs="Book Antiqua"/>
          <w:color w:val="000000"/>
        </w:rPr>
        <w:t>]</w:t>
      </w:r>
    </w:p>
    <w:p w14:paraId="088C6D98" w14:textId="77777777" w:rsidR="00A77B3E" w:rsidRDefault="00A4667A" w:rsidP="00A4667A">
      <w:pPr>
        <w:snapToGrid w:val="0"/>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Khushboo PS</w:t>
      </w:r>
      <w:r>
        <w:rPr>
          <w:rFonts w:ascii="Book Antiqua" w:eastAsia="Book Antiqua" w:hAnsi="Book Antiqua" w:cs="Book Antiqua"/>
          <w:color w:val="000000"/>
        </w:rPr>
        <w:t xml:space="preserve">, Jadhav VM, Kadam VJ, Sathe NS. </w:t>
      </w:r>
      <w:proofErr w:type="gramStart"/>
      <w:r>
        <w:rPr>
          <w:rFonts w:ascii="Book Antiqua" w:eastAsia="Book Antiqua" w:hAnsi="Book Antiqua" w:cs="Book Antiqua"/>
          <w:color w:val="000000"/>
        </w:rPr>
        <w:t>Psoralea corylifolia Linn.-"Kushtanashini".</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Pharmacogn Rev</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69-76 [PMID: 22228944 DOI: 10.4103/0973-7847.65331]</w:t>
      </w:r>
    </w:p>
    <w:p w14:paraId="0E5511E6"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34 </w:t>
      </w:r>
      <w:r>
        <w:rPr>
          <w:rFonts w:ascii="Book Antiqua" w:eastAsia="Book Antiqua" w:hAnsi="Book Antiqua" w:cs="Book Antiqua"/>
          <w:b/>
          <w:bCs/>
          <w:color w:val="000000"/>
        </w:rPr>
        <w:t>Nam SW</w:t>
      </w:r>
      <w:r>
        <w:rPr>
          <w:rFonts w:ascii="Book Antiqua" w:eastAsia="Book Antiqua" w:hAnsi="Book Antiqua" w:cs="Book Antiqua"/>
          <w:color w:val="000000"/>
        </w:rPr>
        <w:t>, Baek JT, Lee DS, Kang SB, Ahn BM, Chung KW.</w:t>
      </w:r>
      <w:proofErr w:type="gramEnd"/>
      <w:r>
        <w:rPr>
          <w:rFonts w:ascii="Book Antiqua" w:eastAsia="Book Antiqua" w:hAnsi="Book Antiqua" w:cs="Book Antiqua"/>
          <w:color w:val="000000"/>
        </w:rPr>
        <w:t xml:space="preserve"> A case of acute cholestatic hepatitis associated with the seeds of Psoralea corylifolia (Boh-Gol-Zhee). </w:t>
      </w:r>
      <w:r>
        <w:rPr>
          <w:rFonts w:ascii="Book Antiqua" w:eastAsia="Book Antiqua" w:hAnsi="Book Antiqua" w:cs="Book Antiqua"/>
          <w:i/>
          <w:iCs/>
          <w:color w:val="000000"/>
        </w:rPr>
        <w:t>Clin Toxicol (Phila)</w:t>
      </w:r>
      <w:r>
        <w:rPr>
          <w:rFonts w:ascii="Book Antiqua" w:eastAsia="Book Antiqua" w:hAnsi="Book Antiqua" w:cs="Book Antiqua"/>
          <w:color w:val="000000"/>
        </w:rPr>
        <w:t xml:space="preserve"> 2005; </w:t>
      </w:r>
      <w:r>
        <w:rPr>
          <w:rFonts w:ascii="Book Antiqua" w:eastAsia="Book Antiqua" w:hAnsi="Book Antiqua" w:cs="Book Antiqua"/>
          <w:b/>
          <w:bCs/>
          <w:color w:val="000000"/>
        </w:rPr>
        <w:t>43</w:t>
      </w:r>
      <w:r>
        <w:rPr>
          <w:rFonts w:ascii="Book Antiqua" w:eastAsia="Book Antiqua" w:hAnsi="Book Antiqua" w:cs="Book Antiqua"/>
          <w:color w:val="000000"/>
        </w:rPr>
        <w:t>: 589-591 [PMID: 16255343 DOI: 10.1081/clt-200068863]</w:t>
      </w:r>
    </w:p>
    <w:p w14:paraId="709C6870" w14:textId="77777777" w:rsidR="00A77B3E" w:rsidRDefault="00A4667A" w:rsidP="00A4667A">
      <w:pPr>
        <w:snapToGrid w:val="0"/>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Cheung WI</w:t>
      </w:r>
      <w:r>
        <w:rPr>
          <w:rFonts w:ascii="Book Antiqua" w:eastAsia="Book Antiqua" w:hAnsi="Book Antiqua" w:cs="Book Antiqua"/>
          <w:color w:val="000000"/>
        </w:rPr>
        <w:t xml:space="preserve">, Tse ML, Ngan T, Lin J, Lee WK, Poon WT, Mak TW, Leung VK, Chau TN. Liver injury associated with the use of Fructus Psoraleae (Bol-gol-zhee or Bu-gu-zhi) and its related proprietary medicine. </w:t>
      </w:r>
      <w:r>
        <w:rPr>
          <w:rFonts w:ascii="Book Antiqua" w:eastAsia="Book Antiqua" w:hAnsi="Book Antiqua" w:cs="Book Antiqua"/>
          <w:i/>
          <w:iCs/>
          <w:color w:val="000000"/>
        </w:rPr>
        <w:t>Clin Toxicol (Phila)</w:t>
      </w:r>
      <w:r>
        <w:rPr>
          <w:rFonts w:ascii="Book Antiqua" w:eastAsia="Book Antiqua" w:hAnsi="Book Antiqua" w:cs="Book Antiqua"/>
          <w:color w:val="000000"/>
        </w:rPr>
        <w:t xml:space="preserve"> 2009; </w:t>
      </w:r>
      <w:r>
        <w:rPr>
          <w:rFonts w:ascii="Book Antiqua" w:eastAsia="Book Antiqua" w:hAnsi="Book Antiqua" w:cs="Book Antiqua"/>
          <w:b/>
          <w:bCs/>
          <w:color w:val="000000"/>
        </w:rPr>
        <w:t>47</w:t>
      </w:r>
      <w:r>
        <w:rPr>
          <w:rFonts w:ascii="Book Antiqua" w:eastAsia="Book Antiqua" w:hAnsi="Book Antiqua" w:cs="Book Antiqua"/>
          <w:color w:val="000000"/>
        </w:rPr>
        <w:t>: 683-685 [PMID: 19640237 DOI: 10.1080/15563650903059136]</w:t>
      </w:r>
    </w:p>
    <w:p w14:paraId="3B5F8042" w14:textId="77777777" w:rsidR="00A77B3E" w:rsidRDefault="00A4667A" w:rsidP="00A4667A">
      <w:pPr>
        <w:snapToGrid w:val="0"/>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Smith DA</w:t>
      </w:r>
      <w:r>
        <w:rPr>
          <w:rFonts w:ascii="Book Antiqua" w:eastAsia="Book Antiqua" w:hAnsi="Book Antiqua" w:cs="Book Antiqua"/>
          <w:color w:val="000000"/>
        </w:rPr>
        <w:t xml:space="preserve">, MacDonald S. A rare case of acute hepatitis induced by use of Babchi seeds as an Ayurvedic remedy for vitiligo.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[PMID: 25103314 DOI: 10.1136/bcr-2013-200958]</w:t>
      </w:r>
    </w:p>
    <w:p w14:paraId="59C82949" w14:textId="77777777" w:rsidR="00A77B3E" w:rsidRDefault="00A4667A" w:rsidP="00A4667A">
      <w:pPr>
        <w:snapToGrid w:val="0"/>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Zhou W</w:t>
      </w:r>
      <w:r>
        <w:rPr>
          <w:rFonts w:ascii="Book Antiqua" w:eastAsia="Book Antiqua" w:hAnsi="Book Antiqua" w:cs="Book Antiqua"/>
          <w:color w:val="000000"/>
        </w:rPr>
        <w:t xml:space="preserve">, Chen X, Zhao G, Xu D, Jiang Z, Zhang L, Wang T. Psoralen Induced Liver Injury by Attenuating Liver Regenerative Capability.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1179 [PMID: 30459602 DOI: 10.3389/fphar.2018.01179]</w:t>
      </w:r>
    </w:p>
    <w:p w14:paraId="6EE4B008" w14:textId="77777777" w:rsidR="00A77B3E" w:rsidRDefault="00A4667A" w:rsidP="00A4667A">
      <w:pPr>
        <w:snapToGrid w:val="0"/>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Li ZJ</w:t>
      </w:r>
      <w:r>
        <w:rPr>
          <w:rFonts w:ascii="Book Antiqua" w:eastAsia="Book Antiqua" w:hAnsi="Book Antiqua" w:cs="Book Antiqua"/>
          <w:color w:val="000000"/>
        </w:rPr>
        <w:t xml:space="preserve">, Abulizi A, Zhao GL, Wang T, Zhou F, Jiang ZZ, Aibai S, Zhang LY. Bakuchiol Contributes to the Hepatotoxicity of Psoralea corylifolia in Rats. </w:t>
      </w:r>
      <w:r>
        <w:rPr>
          <w:rFonts w:ascii="Book Antiqua" w:eastAsia="Book Antiqua" w:hAnsi="Book Antiqua" w:cs="Book Antiqua"/>
          <w:i/>
          <w:iCs/>
          <w:color w:val="000000"/>
        </w:rPr>
        <w:t>Phytother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1265-1272 [PMID: 28639266 DOI: 10.1002/ptr.5851]</w:t>
      </w:r>
    </w:p>
    <w:p w14:paraId="56420CEE" w14:textId="77777777" w:rsidR="00A77B3E" w:rsidRDefault="00A4667A" w:rsidP="00A4667A">
      <w:pPr>
        <w:snapToGrid w:val="0"/>
        <w:spacing w:line="360" w:lineRule="auto"/>
        <w:jc w:val="both"/>
      </w:pPr>
      <w:r>
        <w:rPr>
          <w:rFonts w:ascii="Book Antiqua" w:eastAsia="Book Antiqua" w:hAnsi="Book Antiqua" w:cs="Book Antiqua"/>
          <w:color w:val="000000"/>
        </w:rPr>
        <w:lastRenderedPageBreak/>
        <w:t xml:space="preserve">39 </w:t>
      </w:r>
      <w:r>
        <w:rPr>
          <w:rFonts w:ascii="Book Antiqua" w:eastAsia="Book Antiqua" w:hAnsi="Book Antiqua" w:cs="Book Antiqua"/>
          <w:b/>
          <w:bCs/>
          <w:color w:val="000000"/>
        </w:rPr>
        <w:t>Yang L,</w:t>
      </w:r>
      <w:r>
        <w:rPr>
          <w:rFonts w:ascii="Book Antiqua" w:eastAsia="Book Antiqua" w:hAnsi="Book Antiqua" w:cs="Book Antiqua"/>
          <w:color w:val="000000"/>
        </w:rPr>
        <w:t xml:space="preserve"> Yu YL, Cheng LY, Zhang PY, Zhang Y, Zhou K. The accumulation of psoralen contributes to its hepatotoxicity revealed by pharmacokinetic and toxicokinetic study after repeated administration. </w:t>
      </w:r>
      <w:r w:rsidRPr="007D1A1B">
        <w:rPr>
          <w:rFonts w:ascii="Book Antiqua" w:eastAsia="Book Antiqua" w:hAnsi="Book Antiqua" w:cs="Book Antiqua"/>
          <w:i/>
          <w:color w:val="000000"/>
        </w:rPr>
        <w:t>ACS Omega</w:t>
      </w:r>
      <w:r>
        <w:rPr>
          <w:rFonts w:ascii="Book Antiqua" w:eastAsia="Book Antiqua" w:hAnsi="Book Antiqua" w:cs="Book Antiqua"/>
          <w:color w:val="000000"/>
        </w:rPr>
        <w:t xml:space="preserve"> 2020; </w:t>
      </w:r>
      <w:r w:rsidRPr="007D1A1B">
        <w:rPr>
          <w:rFonts w:ascii="Book Antiqua" w:eastAsia="Book Antiqua" w:hAnsi="Book Antiqua" w:cs="Book Antiqua"/>
          <w:b/>
          <w:color w:val="000000"/>
        </w:rPr>
        <w:t>5</w:t>
      </w:r>
      <w:r>
        <w:rPr>
          <w:rFonts w:ascii="Book Antiqua" w:eastAsia="Book Antiqua" w:hAnsi="Book Antiqua" w:cs="Book Antiqua"/>
          <w:color w:val="000000"/>
        </w:rPr>
        <w:t>: 7307-7315 [DOI: 10.1021/acsomega.9b04153]</w:t>
      </w:r>
    </w:p>
    <w:p w14:paraId="3EF6E133"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40 </w:t>
      </w:r>
      <w:r>
        <w:rPr>
          <w:rFonts w:ascii="Book Antiqua" w:eastAsia="Book Antiqua" w:hAnsi="Book Antiqua" w:cs="Book Antiqua"/>
          <w:b/>
          <w:bCs/>
          <w:color w:val="000000"/>
        </w:rPr>
        <w:t>Franz G</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senna drug and its chemistry.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Pharmacology</w:t>
      </w:r>
      <w:r>
        <w:rPr>
          <w:rFonts w:ascii="Book Antiqua" w:eastAsia="Book Antiqua" w:hAnsi="Book Antiqua" w:cs="Book Antiqua"/>
          <w:color w:val="000000"/>
        </w:rPr>
        <w:t xml:space="preserve"> 1993; </w:t>
      </w:r>
      <w:r>
        <w:rPr>
          <w:rFonts w:ascii="Book Antiqua" w:eastAsia="Book Antiqua" w:hAnsi="Book Antiqua" w:cs="Book Antiqua"/>
          <w:b/>
          <w:bCs/>
          <w:color w:val="000000"/>
        </w:rPr>
        <w:t>47 Suppl 1</w:t>
      </w:r>
      <w:r>
        <w:rPr>
          <w:rFonts w:ascii="Book Antiqua" w:eastAsia="Book Antiqua" w:hAnsi="Book Antiqua" w:cs="Book Antiqua"/>
          <w:color w:val="000000"/>
        </w:rPr>
        <w:t>: 2-6 [PMID: 8234429 DOI: 10.1159/000139654]</w:t>
      </w:r>
    </w:p>
    <w:p w14:paraId="202A3A18"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41 </w:t>
      </w:r>
      <w:r>
        <w:rPr>
          <w:rFonts w:ascii="Book Antiqua" w:eastAsia="Book Antiqua" w:hAnsi="Book Antiqua" w:cs="Book Antiqua"/>
          <w:b/>
          <w:bCs/>
          <w:color w:val="000000"/>
        </w:rPr>
        <w:t>Beuers U</w:t>
      </w:r>
      <w:r>
        <w:rPr>
          <w:rFonts w:ascii="Book Antiqua" w:eastAsia="Book Antiqua" w:hAnsi="Book Antiqua" w:cs="Book Antiqua"/>
          <w:color w:val="000000"/>
        </w:rPr>
        <w:t>, Spengler U, Pape GR. Hepatitis after chronic abuse of senna.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1991; </w:t>
      </w:r>
      <w:r>
        <w:rPr>
          <w:rFonts w:ascii="Book Antiqua" w:eastAsia="Book Antiqua" w:hAnsi="Book Antiqua" w:cs="Book Antiqua"/>
          <w:b/>
          <w:bCs/>
          <w:color w:val="000000"/>
        </w:rPr>
        <w:t>337</w:t>
      </w:r>
      <w:r>
        <w:rPr>
          <w:rFonts w:ascii="Book Antiqua" w:eastAsia="Book Antiqua" w:hAnsi="Book Antiqua" w:cs="Book Antiqua"/>
          <w:color w:val="000000"/>
        </w:rPr>
        <w:t>: 372-373 [PMID: 1671276 DOI: 10.1016/0140-6736(91)91012-j]</w:t>
      </w:r>
    </w:p>
    <w:p w14:paraId="0F037906" w14:textId="77777777" w:rsidR="00A77B3E" w:rsidRDefault="00A4667A" w:rsidP="00A4667A">
      <w:pPr>
        <w:snapToGrid w:val="0"/>
        <w:spacing w:line="360" w:lineRule="auto"/>
        <w:jc w:val="both"/>
      </w:pPr>
      <w:r>
        <w:rPr>
          <w:rFonts w:ascii="Book Antiqua" w:eastAsia="Book Antiqua" w:hAnsi="Book Antiqua" w:cs="Book Antiqua"/>
          <w:color w:val="000000"/>
        </w:rPr>
        <w:t xml:space="preserve">42 </w:t>
      </w:r>
      <w:bookmarkStart w:id="7" w:name="OLE_LINK1938"/>
      <w:bookmarkStart w:id="8" w:name="OLE_LINK1939"/>
      <w:r>
        <w:rPr>
          <w:rFonts w:ascii="Book Antiqua" w:eastAsia="Book Antiqua" w:hAnsi="Book Antiqua" w:cs="Book Antiqua"/>
          <w:b/>
          <w:bCs/>
          <w:color w:val="000000"/>
        </w:rPr>
        <w:t>Sonmez</w:t>
      </w:r>
      <w:bookmarkEnd w:id="7"/>
      <w:bookmarkEnd w:id="8"/>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Yilmaz MI, Mas R, Ozcan A, Celasun B, Dogru T, Taslipinar A, Kocar IH. Subacute cholestatic hepatitis likely related to the use of senna for chronic constipation. </w:t>
      </w:r>
      <w:r>
        <w:rPr>
          <w:rFonts w:ascii="Book Antiqua" w:eastAsia="Book Antiqua" w:hAnsi="Book Antiqua" w:cs="Book Antiqua"/>
          <w:i/>
          <w:iCs/>
          <w:color w:val="000000"/>
        </w:rPr>
        <w:t>Acta Gastroenterol Belg</w:t>
      </w:r>
      <w:r>
        <w:rPr>
          <w:rFonts w:ascii="Book Antiqua" w:eastAsia="Book Antiqua" w:hAnsi="Book Antiqua" w:cs="Book Antiqua"/>
          <w:color w:val="000000"/>
        </w:rPr>
        <w:t xml:space="preserve"> 2005; </w:t>
      </w:r>
      <w:r>
        <w:rPr>
          <w:rFonts w:ascii="Book Antiqua" w:eastAsia="Book Antiqua" w:hAnsi="Book Antiqua" w:cs="Book Antiqua"/>
          <w:b/>
          <w:bCs/>
          <w:color w:val="000000"/>
        </w:rPr>
        <w:t>68</w:t>
      </w:r>
      <w:r>
        <w:rPr>
          <w:rFonts w:ascii="Book Antiqua" w:eastAsia="Book Antiqua" w:hAnsi="Book Antiqua" w:cs="Book Antiqua"/>
          <w:color w:val="000000"/>
        </w:rPr>
        <w:t>: 385-387 [PMID: 16268429]</w:t>
      </w:r>
    </w:p>
    <w:p w14:paraId="1346878A" w14:textId="77777777" w:rsidR="00A77B3E" w:rsidRDefault="00A4667A" w:rsidP="00A4667A">
      <w:pPr>
        <w:snapToGrid w:val="0"/>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Seybold U</w:t>
      </w:r>
      <w:r>
        <w:rPr>
          <w:rFonts w:ascii="Book Antiqua" w:eastAsia="Book Antiqua" w:hAnsi="Book Antiqua" w:cs="Book Antiqua"/>
          <w:color w:val="000000"/>
        </w:rPr>
        <w:t xml:space="preserve">, Landauer N, Hillebrand S, Goebel FD. </w:t>
      </w:r>
      <w:proofErr w:type="gramStart"/>
      <w:r>
        <w:rPr>
          <w:rFonts w:ascii="Book Antiqua" w:eastAsia="Book Antiqua" w:hAnsi="Book Antiqua" w:cs="Book Antiqua"/>
          <w:color w:val="000000"/>
        </w:rPr>
        <w:t>Senna-induced hepatitis in a poor metabolizer.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141</w:t>
      </w:r>
      <w:r>
        <w:rPr>
          <w:rFonts w:ascii="Book Antiqua" w:eastAsia="Book Antiqua" w:hAnsi="Book Antiqua" w:cs="Book Antiqua"/>
          <w:color w:val="000000"/>
        </w:rPr>
        <w:t>: 650-651 [PMID: 15492352 DOI: 10.7326/0003-4819-141-8-200410190-00024]</w:t>
      </w:r>
    </w:p>
    <w:p w14:paraId="13CA80FE" w14:textId="77777777" w:rsidR="00A77B3E" w:rsidRDefault="00A4667A" w:rsidP="00A4667A">
      <w:pPr>
        <w:snapToGrid w:val="0"/>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Vanderperren B</w:t>
      </w:r>
      <w:r>
        <w:rPr>
          <w:rFonts w:ascii="Book Antiqua" w:eastAsia="Book Antiqua" w:hAnsi="Book Antiqua" w:cs="Book Antiqua"/>
          <w:color w:val="000000"/>
        </w:rPr>
        <w:t xml:space="preserve">, Rizzo M, Angenot L, Haufroid V, Jadoul M, Hantson P. Acute liver failure with renal impairment related to the abuse of senna anthraquinone glycosides. </w:t>
      </w:r>
      <w:r>
        <w:rPr>
          <w:rFonts w:ascii="Book Antiqua" w:eastAsia="Book Antiqua" w:hAnsi="Book Antiqua" w:cs="Book Antiqua"/>
          <w:i/>
          <w:iCs/>
          <w:color w:val="000000"/>
        </w:rPr>
        <w:t>Ann Pharmacother</w:t>
      </w:r>
      <w:r>
        <w:rPr>
          <w:rFonts w:ascii="Book Antiqua" w:eastAsia="Book Antiqua" w:hAnsi="Book Antiqua" w:cs="Book Antiqua"/>
          <w:color w:val="000000"/>
        </w:rPr>
        <w:t xml:space="preserve"> 2005; </w:t>
      </w:r>
      <w:r>
        <w:rPr>
          <w:rFonts w:ascii="Book Antiqua" w:eastAsia="Book Antiqua" w:hAnsi="Book Antiqua" w:cs="Book Antiqua"/>
          <w:b/>
          <w:bCs/>
          <w:color w:val="000000"/>
        </w:rPr>
        <w:t>39</w:t>
      </w:r>
      <w:r>
        <w:rPr>
          <w:rFonts w:ascii="Book Antiqua" w:eastAsia="Book Antiqua" w:hAnsi="Book Antiqua" w:cs="Book Antiqua"/>
          <w:color w:val="000000"/>
        </w:rPr>
        <w:t>: 1353-1357 [PMID: 15956233 DOI: 10.1345/aph.1E670]</w:t>
      </w:r>
    </w:p>
    <w:p w14:paraId="5AC34B2A"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45 </w:t>
      </w:r>
      <w:r>
        <w:rPr>
          <w:rFonts w:ascii="Book Antiqua" w:eastAsia="Book Antiqua" w:hAnsi="Book Antiqua" w:cs="Book Antiqua"/>
          <w:b/>
          <w:bCs/>
          <w:color w:val="000000"/>
        </w:rPr>
        <w:t>Saper RB</w:t>
      </w:r>
      <w:r>
        <w:rPr>
          <w:rFonts w:ascii="Book Antiqua" w:eastAsia="Book Antiqua" w:hAnsi="Book Antiqua" w:cs="Book Antiqua"/>
          <w:color w:val="000000"/>
        </w:rPr>
        <w:t>, Phillips RS, Sehgal A, Khouri N, Davis RB, Paquin J, Thuppil V, Kales SN.</w:t>
      </w:r>
      <w:proofErr w:type="gramEnd"/>
      <w:r>
        <w:rPr>
          <w:rFonts w:ascii="Book Antiqua" w:eastAsia="Book Antiqua" w:hAnsi="Book Antiqua" w:cs="Book Antiqua"/>
          <w:color w:val="000000"/>
        </w:rPr>
        <w:t xml:space="preserve"> Lead, mercury, and arsenic in US- and Indian-manufactured Ayurvedic medicines sold via the Internet. </w:t>
      </w:r>
      <w:r>
        <w:rPr>
          <w:rFonts w:ascii="Book Antiqua" w:eastAsia="Book Antiqua" w:hAnsi="Book Antiqua" w:cs="Book Antiqua"/>
          <w:i/>
          <w:iCs/>
          <w:color w:val="000000"/>
        </w:rPr>
        <w:t>JAMA</w:t>
      </w:r>
      <w:r>
        <w:rPr>
          <w:rFonts w:ascii="Book Antiqua" w:eastAsia="Book Antiqua" w:hAnsi="Book Antiqua" w:cs="Book Antiqua"/>
          <w:color w:val="000000"/>
        </w:rPr>
        <w:t xml:space="preserve"> 2008; </w:t>
      </w:r>
      <w:r>
        <w:rPr>
          <w:rFonts w:ascii="Book Antiqua" w:eastAsia="Book Antiqua" w:hAnsi="Book Antiqua" w:cs="Book Antiqua"/>
          <w:b/>
          <w:bCs/>
          <w:color w:val="000000"/>
        </w:rPr>
        <w:t>300</w:t>
      </w:r>
      <w:r>
        <w:rPr>
          <w:rFonts w:ascii="Book Antiqua" w:eastAsia="Book Antiqua" w:hAnsi="Book Antiqua" w:cs="Book Antiqua"/>
          <w:color w:val="000000"/>
        </w:rPr>
        <w:t>: 915-923 [PMID: 18728265 DOI: 10.1001/jama.300.8.915]</w:t>
      </w:r>
    </w:p>
    <w:p w14:paraId="1127819F"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46 </w:t>
      </w:r>
      <w:r>
        <w:rPr>
          <w:rFonts w:ascii="Book Antiqua" w:eastAsia="Book Antiqua" w:hAnsi="Book Antiqua" w:cs="Book Antiqua"/>
          <w:b/>
          <w:bCs/>
          <w:color w:val="000000"/>
        </w:rPr>
        <w:t>Goyer RA</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Mechanisms of lead and cadmium nephrotoxicity.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Toxicol Lett</w:t>
      </w:r>
      <w:r>
        <w:rPr>
          <w:rFonts w:ascii="Book Antiqua" w:eastAsia="Book Antiqua" w:hAnsi="Book Antiqua" w:cs="Book Antiqua"/>
          <w:color w:val="000000"/>
        </w:rPr>
        <w:t xml:space="preserve"> 1989; </w:t>
      </w:r>
      <w:r>
        <w:rPr>
          <w:rFonts w:ascii="Book Antiqua" w:eastAsia="Book Antiqua" w:hAnsi="Book Antiqua" w:cs="Book Antiqua"/>
          <w:b/>
          <w:bCs/>
          <w:color w:val="000000"/>
        </w:rPr>
        <w:t>46</w:t>
      </w:r>
      <w:r>
        <w:rPr>
          <w:rFonts w:ascii="Book Antiqua" w:eastAsia="Book Antiqua" w:hAnsi="Book Antiqua" w:cs="Book Antiqua"/>
          <w:color w:val="000000"/>
        </w:rPr>
        <w:t>: 153-162 [PMID: 2650022 DOI: 10.1016/0378-4274(89)90124-0]</w:t>
      </w:r>
    </w:p>
    <w:p w14:paraId="33A471CD" w14:textId="77777777" w:rsidR="00A77B3E" w:rsidRDefault="00A4667A" w:rsidP="00A4667A">
      <w:pPr>
        <w:snapToGrid w:val="0"/>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Vashishtha VM</w:t>
      </w:r>
      <w:r>
        <w:rPr>
          <w:rFonts w:ascii="Book Antiqua" w:eastAsia="Book Antiqua" w:hAnsi="Book Antiqua" w:cs="Book Antiqua"/>
          <w:color w:val="000000"/>
        </w:rPr>
        <w:t xml:space="preserve">, Kumar A, John TJ, Nayak NC. </w:t>
      </w:r>
      <w:proofErr w:type="gramStart"/>
      <w:r>
        <w:rPr>
          <w:rFonts w:ascii="Book Antiqua" w:eastAsia="Book Antiqua" w:hAnsi="Book Antiqua" w:cs="Book Antiqua"/>
          <w:color w:val="000000"/>
        </w:rPr>
        <w:t>Cassia occidentalis poisoning as the probable cause of hepatomyoencephalopathy in children in western Uttar Pradesh.</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Indian J Med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125</w:t>
      </w:r>
      <w:r>
        <w:rPr>
          <w:rFonts w:ascii="Book Antiqua" w:eastAsia="Book Antiqua" w:hAnsi="Book Antiqua" w:cs="Book Antiqua"/>
          <w:color w:val="000000"/>
        </w:rPr>
        <w:t>: 756-762 [PMID: 17704552]</w:t>
      </w:r>
    </w:p>
    <w:p w14:paraId="46AE926D" w14:textId="77777777" w:rsidR="00A77B3E" w:rsidRDefault="00A4667A" w:rsidP="00A4667A">
      <w:pPr>
        <w:snapToGrid w:val="0"/>
        <w:spacing w:line="360" w:lineRule="auto"/>
        <w:jc w:val="both"/>
      </w:pPr>
      <w:r>
        <w:rPr>
          <w:rFonts w:ascii="Book Antiqua" w:eastAsia="Book Antiqua" w:hAnsi="Book Antiqua" w:cs="Book Antiqua"/>
          <w:color w:val="000000"/>
        </w:rPr>
        <w:lastRenderedPageBreak/>
        <w:t xml:space="preserve">48 </w:t>
      </w:r>
      <w:r>
        <w:rPr>
          <w:rFonts w:ascii="Book Antiqua" w:eastAsia="Book Antiqua" w:hAnsi="Book Antiqua" w:cs="Book Antiqua"/>
          <w:b/>
          <w:bCs/>
          <w:color w:val="000000"/>
        </w:rPr>
        <w:t>Vashishtha VM</w:t>
      </w:r>
      <w:r>
        <w:rPr>
          <w:rFonts w:ascii="Book Antiqua" w:eastAsia="Book Antiqua" w:hAnsi="Book Antiqua" w:cs="Book Antiqua"/>
          <w:color w:val="000000"/>
        </w:rPr>
        <w:t xml:space="preserve">, Kumar A, John TJ, Nayak NC. Cassia occidentalis poisoning causes fatal coma in children in western Uttar Pradesh. </w:t>
      </w:r>
      <w:r>
        <w:rPr>
          <w:rFonts w:ascii="Book Antiqua" w:eastAsia="Book Antiqua" w:hAnsi="Book Antiqua" w:cs="Book Antiqua"/>
          <w:i/>
          <w:iCs/>
          <w:color w:val="000000"/>
        </w:rPr>
        <w:t>Indian Pediatr</w:t>
      </w:r>
      <w:r>
        <w:rPr>
          <w:rFonts w:ascii="Book Antiqua" w:eastAsia="Book Antiqua" w:hAnsi="Book Antiqua" w:cs="Book Antiqua"/>
          <w:color w:val="000000"/>
        </w:rPr>
        <w:t xml:space="preserve"> 2007; </w:t>
      </w:r>
      <w:r>
        <w:rPr>
          <w:rFonts w:ascii="Book Antiqua" w:eastAsia="Book Antiqua" w:hAnsi="Book Antiqua" w:cs="Book Antiqua"/>
          <w:b/>
          <w:bCs/>
          <w:color w:val="000000"/>
        </w:rPr>
        <w:t>44</w:t>
      </w:r>
      <w:r>
        <w:rPr>
          <w:rFonts w:ascii="Book Antiqua" w:eastAsia="Book Antiqua" w:hAnsi="Book Antiqua" w:cs="Book Antiqua"/>
          <w:color w:val="000000"/>
        </w:rPr>
        <w:t>: 522-525 [PMID: 17684305]</w:t>
      </w:r>
    </w:p>
    <w:p w14:paraId="323427FB" w14:textId="77777777" w:rsidR="00A77B3E" w:rsidRDefault="00A4667A" w:rsidP="00A4667A">
      <w:pPr>
        <w:snapToGrid w:val="0"/>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Ish P</w:t>
      </w:r>
      <w:r>
        <w:rPr>
          <w:rFonts w:ascii="Book Antiqua" w:eastAsia="Book Antiqua" w:hAnsi="Book Antiqua" w:cs="Book Antiqua"/>
          <w:color w:val="000000"/>
        </w:rPr>
        <w:t xml:space="preserve">, Rathi S, Singh H, Anuradha S. </w:t>
      </w:r>
      <w:r>
        <w:rPr>
          <w:rFonts w:ascii="Book Antiqua" w:eastAsia="Book Antiqua" w:hAnsi="Book Antiqua" w:cs="Book Antiqua"/>
          <w:i/>
          <w:iCs/>
          <w:color w:val="000000"/>
        </w:rPr>
        <w:t>Senna Occidentalis</w:t>
      </w:r>
      <w:r>
        <w:rPr>
          <w:rFonts w:ascii="Book Antiqua" w:eastAsia="Book Antiqua" w:hAnsi="Book Antiqua" w:cs="Book Antiqua"/>
          <w:color w:val="000000"/>
        </w:rPr>
        <w:t xml:space="preserve"> Poisoning: An Uncommon Cause of Liver Failure. </w:t>
      </w:r>
      <w:r>
        <w:rPr>
          <w:rFonts w:ascii="Book Antiqua" w:eastAsia="Book Antiqua" w:hAnsi="Book Antiqua" w:cs="Book Antiqua"/>
          <w:i/>
          <w:iCs/>
          <w:color w:val="000000"/>
        </w:rPr>
        <w:t>ACG Case Rep J</w:t>
      </w:r>
      <w:r>
        <w:rPr>
          <w:rFonts w:ascii="Book Antiqua" w:eastAsia="Book Antiqua" w:hAnsi="Book Antiqua" w:cs="Book Antiqua"/>
          <w:color w:val="000000"/>
        </w:rPr>
        <w:t xml:space="preserve"> 2019; </w:t>
      </w:r>
      <w:r>
        <w:rPr>
          <w:rFonts w:ascii="Book Antiqua" w:eastAsia="Book Antiqua" w:hAnsi="Book Antiqua" w:cs="Book Antiqua"/>
          <w:b/>
          <w:bCs/>
          <w:color w:val="000000"/>
        </w:rPr>
        <w:t>6</w:t>
      </w:r>
      <w:r>
        <w:rPr>
          <w:rFonts w:ascii="Book Antiqua" w:eastAsia="Book Antiqua" w:hAnsi="Book Antiqua" w:cs="Book Antiqua"/>
          <w:color w:val="000000"/>
        </w:rPr>
        <w:t>: e00035 [PMID: 31616727 DOI: 10.14309/crj.0000000000000035]</w:t>
      </w:r>
    </w:p>
    <w:p w14:paraId="15EE8D7F" w14:textId="77777777" w:rsidR="00A77B3E" w:rsidRDefault="00A4667A" w:rsidP="00A4667A">
      <w:pPr>
        <w:snapToGrid w:val="0"/>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Soyuncu S</w:t>
      </w:r>
      <w:r>
        <w:rPr>
          <w:rFonts w:ascii="Book Antiqua" w:eastAsia="Book Antiqua" w:hAnsi="Book Antiqua" w:cs="Book Antiqua"/>
          <w:color w:val="000000"/>
        </w:rPr>
        <w:t xml:space="preserve">, Cete Y, Nokay AE. Portal vein thrombosis related to Cassia angustifolia. </w:t>
      </w:r>
      <w:r>
        <w:rPr>
          <w:rFonts w:ascii="Book Antiqua" w:eastAsia="Book Antiqua" w:hAnsi="Book Antiqua" w:cs="Book Antiqua"/>
          <w:i/>
          <w:iCs/>
          <w:color w:val="000000"/>
        </w:rPr>
        <w:t>Clin Toxicol (Phila)</w:t>
      </w:r>
      <w:r>
        <w:rPr>
          <w:rFonts w:ascii="Book Antiqua" w:eastAsia="Book Antiqua" w:hAnsi="Book Antiqua" w:cs="Book Antiqua"/>
          <w:color w:val="000000"/>
        </w:rPr>
        <w:t xml:space="preserve"> 2008; </w:t>
      </w:r>
      <w:r>
        <w:rPr>
          <w:rFonts w:ascii="Book Antiqua" w:eastAsia="Book Antiqua" w:hAnsi="Book Antiqua" w:cs="Book Antiqua"/>
          <w:b/>
          <w:bCs/>
          <w:color w:val="000000"/>
        </w:rPr>
        <w:t>46</w:t>
      </w:r>
      <w:r>
        <w:rPr>
          <w:rFonts w:ascii="Book Antiqua" w:eastAsia="Book Antiqua" w:hAnsi="Book Antiqua" w:cs="Book Antiqua"/>
          <w:color w:val="000000"/>
        </w:rPr>
        <w:t>: 774-777 [PMID: 19238740 DOI: 10.1080/15563650701682097]</w:t>
      </w:r>
    </w:p>
    <w:p w14:paraId="7BB6F549"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51 </w:t>
      </w:r>
      <w:r>
        <w:rPr>
          <w:rFonts w:ascii="Book Antiqua" w:eastAsia="Book Antiqua" w:hAnsi="Book Antiqua" w:cs="Book Antiqua"/>
          <w:b/>
          <w:bCs/>
          <w:color w:val="000000"/>
        </w:rPr>
        <w:t>Surjushe A</w:t>
      </w:r>
      <w:r>
        <w:rPr>
          <w:rFonts w:ascii="Book Antiqua" w:eastAsia="Book Antiqua" w:hAnsi="Book Antiqua" w:cs="Book Antiqua"/>
          <w:color w:val="000000"/>
        </w:rPr>
        <w:t>, Vasani R, Saple DG.</w:t>
      </w:r>
      <w:proofErr w:type="gramEnd"/>
      <w:r>
        <w:rPr>
          <w:rFonts w:ascii="Book Antiqua" w:eastAsia="Book Antiqua" w:hAnsi="Book Antiqua" w:cs="Book Antiqua"/>
          <w:color w:val="000000"/>
        </w:rPr>
        <w:t xml:space="preserve"> Aloe vera: a short review. </w:t>
      </w:r>
      <w:r>
        <w:rPr>
          <w:rFonts w:ascii="Book Antiqua" w:eastAsia="Book Antiqua" w:hAnsi="Book Antiqua" w:cs="Book Antiqua"/>
          <w:i/>
          <w:iCs/>
          <w:color w:val="000000"/>
        </w:rPr>
        <w:t>Indian J Dermatol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53</w:t>
      </w:r>
      <w:r>
        <w:rPr>
          <w:rFonts w:ascii="Book Antiqua" w:eastAsia="Book Antiqua" w:hAnsi="Book Antiqua" w:cs="Book Antiqua"/>
          <w:color w:val="000000"/>
        </w:rPr>
        <w:t>: 163-166 [PMID: 19882025 DOI: 10.4103/0019-5154.44785]</w:t>
      </w:r>
    </w:p>
    <w:p w14:paraId="34ECDB8B" w14:textId="290F39B7" w:rsidR="00A77B3E" w:rsidRDefault="00A4667A" w:rsidP="00A4667A">
      <w:pPr>
        <w:snapToGrid w:val="0"/>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Rabe C</w:t>
      </w:r>
      <w:r>
        <w:rPr>
          <w:rFonts w:ascii="Book Antiqua" w:eastAsia="Book Antiqua" w:hAnsi="Book Antiqua" w:cs="Book Antiqua"/>
          <w:color w:val="000000"/>
        </w:rPr>
        <w:t xml:space="preserve">, Musch A, Schirmacher P, Kruis W, Hoffmann R. Acute hepatitis induced by an Aloe vera preparation: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303-304 [PMID: 15633238 DOI:</w:t>
      </w:r>
      <w:r w:rsidR="00246C71">
        <w:rPr>
          <w:rFonts w:ascii="Book Antiqua" w:eastAsia="Book Antiqua" w:hAnsi="Book Antiqua" w:cs="Book Antiqua"/>
          <w:color w:val="000000"/>
        </w:rPr>
        <w:t xml:space="preserve"> </w:t>
      </w:r>
      <w:r w:rsidR="00246C71" w:rsidRPr="00246C71">
        <w:rPr>
          <w:rFonts w:ascii="Book Antiqua" w:eastAsia="Book Antiqua" w:hAnsi="Book Antiqua" w:cs="Book Antiqua"/>
          <w:color w:val="000000"/>
        </w:rPr>
        <w:t>10.3748/wjg.v11.i2.303</w:t>
      </w:r>
      <w:r>
        <w:rPr>
          <w:rFonts w:ascii="Book Antiqua" w:eastAsia="Book Antiqua" w:hAnsi="Book Antiqua" w:cs="Book Antiqua"/>
          <w:color w:val="000000"/>
        </w:rPr>
        <w:t>]</w:t>
      </w:r>
    </w:p>
    <w:p w14:paraId="7DAF3E3B"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53 </w:t>
      </w:r>
      <w:r>
        <w:rPr>
          <w:rFonts w:ascii="Book Antiqua" w:eastAsia="Book Antiqua" w:hAnsi="Book Antiqua" w:cs="Book Antiqua"/>
          <w:b/>
          <w:bCs/>
          <w:color w:val="000000"/>
        </w:rPr>
        <w:t>Belfrage B</w:t>
      </w:r>
      <w:r>
        <w:rPr>
          <w:rFonts w:ascii="Book Antiqua" w:eastAsia="Book Antiqua" w:hAnsi="Book Antiqua" w:cs="Book Antiqua"/>
          <w:color w:val="000000"/>
        </w:rPr>
        <w:t>, Malmström R. [Several cases of liver affected by aloe vera].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Lakartidningen</w:t>
      </w:r>
      <w:r>
        <w:rPr>
          <w:rFonts w:ascii="Book Antiqua" w:eastAsia="Book Antiqua" w:hAnsi="Book Antiqua" w:cs="Book Antiqua"/>
          <w:color w:val="000000"/>
        </w:rPr>
        <w:t xml:space="preserve"> 2008; </w:t>
      </w:r>
      <w:r>
        <w:rPr>
          <w:rFonts w:ascii="Book Antiqua" w:eastAsia="Book Antiqua" w:hAnsi="Book Antiqua" w:cs="Book Antiqua"/>
          <w:b/>
          <w:bCs/>
          <w:color w:val="000000"/>
        </w:rPr>
        <w:t>105</w:t>
      </w:r>
      <w:r>
        <w:rPr>
          <w:rFonts w:ascii="Book Antiqua" w:eastAsia="Book Antiqua" w:hAnsi="Book Antiqua" w:cs="Book Antiqua"/>
          <w:color w:val="000000"/>
        </w:rPr>
        <w:t>: 45 [PMID: 18293747]</w:t>
      </w:r>
    </w:p>
    <w:p w14:paraId="46F35C5D" w14:textId="77777777" w:rsidR="00A77B3E" w:rsidRDefault="00A4667A" w:rsidP="00A4667A">
      <w:pPr>
        <w:snapToGrid w:val="0"/>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Parlati L</w:t>
      </w:r>
      <w:r>
        <w:rPr>
          <w:rFonts w:ascii="Book Antiqua" w:eastAsia="Book Antiqua" w:hAnsi="Book Antiqua" w:cs="Book Antiqua"/>
          <w:color w:val="000000"/>
        </w:rPr>
        <w:t xml:space="preserve">, Voican CS, Perlemuter K, Perlemuter G. Aloe vera-induced acute liver injury: A case report and literature review. </w:t>
      </w:r>
      <w:r>
        <w:rPr>
          <w:rFonts w:ascii="Book Antiqua" w:eastAsia="Book Antiqua" w:hAnsi="Book Antiqua" w:cs="Book Antiqua"/>
          <w:i/>
          <w:iCs/>
          <w:color w:val="000000"/>
        </w:rPr>
        <w:t>Clin Res Hepatol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e39-e42 [PMID: 27856182 DOI: 10.1016/j.clinre.2016.10.002]</w:t>
      </w:r>
    </w:p>
    <w:p w14:paraId="012B2A3D" w14:textId="77777777" w:rsidR="00A77B3E" w:rsidRDefault="00A4667A" w:rsidP="00A4667A">
      <w:pPr>
        <w:snapToGrid w:val="0"/>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Guo X</w:t>
      </w:r>
      <w:r>
        <w:rPr>
          <w:rFonts w:ascii="Book Antiqua" w:eastAsia="Book Antiqua" w:hAnsi="Book Antiqua" w:cs="Book Antiqua"/>
          <w:color w:val="000000"/>
        </w:rPr>
        <w:t xml:space="preserve">, Mei N. Aloe vera: A review of toxicity and adverse clinical effects. </w:t>
      </w:r>
      <w:r>
        <w:rPr>
          <w:rFonts w:ascii="Book Antiqua" w:eastAsia="Book Antiqua" w:hAnsi="Book Antiqua" w:cs="Book Antiqua"/>
          <w:i/>
          <w:iCs/>
          <w:color w:val="000000"/>
        </w:rPr>
        <w:t>J Environ Sci Health C Environ Carcinog Ecotoxicol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77-96 [PMID: 26986231 DOI: 10.1080/10590501.2016.1166826]</w:t>
      </w:r>
    </w:p>
    <w:p w14:paraId="70002074" w14:textId="77777777" w:rsidR="00A77B3E" w:rsidRDefault="00A4667A" w:rsidP="00A4667A">
      <w:pPr>
        <w:snapToGrid w:val="0"/>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Manso G</w:t>
      </w:r>
      <w:r>
        <w:rPr>
          <w:rFonts w:ascii="Book Antiqua" w:eastAsia="Book Antiqua" w:hAnsi="Book Antiqua" w:cs="Book Antiqua"/>
          <w:color w:val="000000"/>
        </w:rPr>
        <w:t xml:space="preserve">, López-Rivas L, Duque JM, Salgueiro E. Spanish reports of hepatotoxicity associated with Herbalife products.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49</w:t>
      </w:r>
      <w:r>
        <w:rPr>
          <w:rFonts w:ascii="Book Antiqua" w:eastAsia="Book Antiqua" w:hAnsi="Book Antiqua" w:cs="Book Antiqua"/>
          <w:color w:val="000000"/>
        </w:rPr>
        <w:t>: 289-90; author reply 290-1 [PMID: 18571274 DOI: 10.1016/j.jhep.2008.05.007]</w:t>
      </w:r>
    </w:p>
    <w:p w14:paraId="4FE9E81E" w14:textId="77777777" w:rsidR="00A77B3E" w:rsidRDefault="00A4667A" w:rsidP="00A4667A">
      <w:pPr>
        <w:snapToGrid w:val="0"/>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Vázquez-Fernández P</w:t>
      </w:r>
      <w:r>
        <w:rPr>
          <w:rFonts w:ascii="Book Antiqua" w:eastAsia="Book Antiqua" w:hAnsi="Book Antiqua" w:cs="Book Antiqua"/>
          <w:color w:val="000000"/>
        </w:rPr>
        <w:t xml:space="preserve">, Garayoa-Roca A, Añón-Rodríguez R, Cabezas-Macián M, Serra-Desfilis MÁ, Mora-Miguel F. Aloe vera: Not always so beneficial in patients with chronic liver disease. </w:t>
      </w:r>
      <w:r>
        <w:rPr>
          <w:rFonts w:ascii="Book Antiqua" w:eastAsia="Book Antiqua" w:hAnsi="Book Antiqua" w:cs="Book Antiqua"/>
          <w:i/>
          <w:iCs/>
          <w:color w:val="000000"/>
        </w:rPr>
        <w:t xml:space="preserve">Rev </w:t>
      </w:r>
      <w:proofErr w:type="gramStart"/>
      <w:r>
        <w:rPr>
          <w:rFonts w:ascii="Book Antiqua" w:eastAsia="Book Antiqua" w:hAnsi="Book Antiqua" w:cs="Book Antiqua"/>
          <w:i/>
          <w:iCs/>
          <w:color w:val="000000"/>
        </w:rPr>
        <w:t>Esp</w:t>
      </w:r>
      <w:proofErr w:type="gramEnd"/>
      <w:r>
        <w:rPr>
          <w:rFonts w:ascii="Book Antiqua" w:eastAsia="Book Antiqua" w:hAnsi="Book Antiqua" w:cs="Book Antiqua"/>
          <w:i/>
          <w:iCs/>
          <w:color w:val="000000"/>
        </w:rPr>
        <w:t xml:space="preserve"> Enferm Dig</w:t>
      </w:r>
      <w:r>
        <w:rPr>
          <w:rFonts w:ascii="Book Antiqua" w:eastAsia="Book Antiqua" w:hAnsi="Book Antiqua" w:cs="Book Antiqua"/>
          <w:color w:val="000000"/>
        </w:rPr>
        <w:t xml:space="preserve"> 2013; </w:t>
      </w:r>
      <w:r>
        <w:rPr>
          <w:rFonts w:ascii="Book Antiqua" w:eastAsia="Book Antiqua" w:hAnsi="Book Antiqua" w:cs="Book Antiqua"/>
          <w:b/>
          <w:bCs/>
          <w:color w:val="000000"/>
        </w:rPr>
        <w:t>105</w:t>
      </w:r>
      <w:r>
        <w:rPr>
          <w:rFonts w:ascii="Book Antiqua" w:eastAsia="Book Antiqua" w:hAnsi="Book Antiqua" w:cs="Book Antiqua"/>
          <w:color w:val="000000"/>
        </w:rPr>
        <w:t>: 434-435 [PMID: 24206557 DOI: 10.4321/s1130-01082013000700012]</w:t>
      </w:r>
    </w:p>
    <w:p w14:paraId="5B7AB484"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lastRenderedPageBreak/>
        <w:t xml:space="preserve">58 </w:t>
      </w:r>
      <w:r>
        <w:rPr>
          <w:rFonts w:ascii="Book Antiqua" w:eastAsia="Book Antiqua" w:hAnsi="Book Antiqua" w:cs="Book Antiqua"/>
          <w:b/>
          <w:bCs/>
          <w:color w:val="000000"/>
        </w:rPr>
        <w:t>Philips RL</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Cavernous transformation of the portal vein.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Australas Radiol</w:t>
      </w:r>
      <w:r>
        <w:rPr>
          <w:rFonts w:ascii="Book Antiqua" w:eastAsia="Book Antiqua" w:hAnsi="Book Antiqua" w:cs="Book Antiqua"/>
          <w:color w:val="000000"/>
        </w:rPr>
        <w:t xml:space="preserve"> 1988; </w:t>
      </w:r>
      <w:r>
        <w:rPr>
          <w:rFonts w:ascii="Book Antiqua" w:eastAsia="Book Antiqua" w:hAnsi="Book Antiqua" w:cs="Book Antiqua"/>
          <w:b/>
          <w:bCs/>
          <w:color w:val="000000"/>
        </w:rPr>
        <w:t>32</w:t>
      </w:r>
      <w:r>
        <w:rPr>
          <w:rFonts w:ascii="Book Antiqua" w:eastAsia="Book Antiqua" w:hAnsi="Book Antiqua" w:cs="Book Antiqua"/>
          <w:color w:val="000000"/>
        </w:rPr>
        <w:t>: 239-241 [PMID: 3190610 DOI: 10.3390/molecules25010160]</w:t>
      </w:r>
    </w:p>
    <w:p w14:paraId="0D6C2232" w14:textId="77777777" w:rsidR="00A77B3E" w:rsidRDefault="00A4667A" w:rsidP="00A4667A">
      <w:pPr>
        <w:snapToGrid w:val="0"/>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Millonig G</w:t>
      </w:r>
      <w:r>
        <w:rPr>
          <w:rFonts w:ascii="Book Antiqua" w:eastAsia="Book Antiqua" w:hAnsi="Book Antiqua" w:cs="Book Antiqua"/>
          <w:color w:val="000000"/>
        </w:rPr>
        <w:t xml:space="preserve">, Stadlmann S, Vogel W. Herbal hepatotoxicity: acute hepatitis caused by a Noni preparation (Morinda citrifolia).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17</w:t>
      </w:r>
      <w:r>
        <w:rPr>
          <w:rFonts w:ascii="Book Antiqua" w:eastAsia="Book Antiqua" w:hAnsi="Book Antiqua" w:cs="Book Antiqua"/>
          <w:color w:val="000000"/>
        </w:rPr>
        <w:t>: 445-447 [PMID: 15756098 DOI: 10.1097/00042737-200504000-00009]</w:t>
      </w:r>
    </w:p>
    <w:p w14:paraId="08687D68" w14:textId="77777777" w:rsidR="00A77B3E" w:rsidRDefault="00A4667A" w:rsidP="00A4667A">
      <w:pPr>
        <w:snapToGrid w:val="0"/>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Stadlbauer V</w:t>
      </w:r>
      <w:r>
        <w:rPr>
          <w:rFonts w:ascii="Book Antiqua" w:eastAsia="Book Antiqua" w:hAnsi="Book Antiqua" w:cs="Book Antiqua"/>
          <w:color w:val="000000"/>
        </w:rPr>
        <w:t xml:space="preserve">, Fickert P, Lackner C, Schmerlaib J, Krisper P, Trauner M, Stauber RE. Hepatotoxicity of NONI juice: report of two cases.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xml:space="preserve">: 4758-4760 [PMID: 16094725 </w:t>
      </w:r>
      <w:r w:rsidR="007E5EEF" w:rsidRPr="007E5EEF">
        <w:rPr>
          <w:rFonts w:ascii="Book Antiqua" w:eastAsia="Book Antiqua" w:hAnsi="Book Antiqua" w:cs="Book Antiqua"/>
          <w:color w:val="000000"/>
        </w:rPr>
        <w:t>DOI: 10.3748/wjg.v11.i30.4758</w:t>
      </w:r>
      <w:r>
        <w:rPr>
          <w:rFonts w:ascii="Book Antiqua" w:eastAsia="Book Antiqua" w:hAnsi="Book Antiqua" w:cs="Book Antiqua"/>
          <w:color w:val="000000"/>
        </w:rPr>
        <w:t>]</w:t>
      </w:r>
    </w:p>
    <w:p w14:paraId="2B9FBCD3" w14:textId="77777777" w:rsidR="00A77B3E" w:rsidRDefault="00A4667A" w:rsidP="00A4667A">
      <w:pPr>
        <w:snapToGrid w:val="0"/>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Yu EL</w:t>
      </w:r>
      <w:r>
        <w:rPr>
          <w:rFonts w:ascii="Book Antiqua" w:eastAsia="Book Antiqua" w:hAnsi="Book Antiqua" w:cs="Book Antiqua"/>
          <w:color w:val="000000"/>
        </w:rPr>
        <w:t xml:space="preserve">, Sivagnanam M, Ellis L, Huang JS. </w:t>
      </w:r>
      <w:proofErr w:type="gramStart"/>
      <w:r>
        <w:rPr>
          <w:rFonts w:ascii="Book Antiqua" w:eastAsia="Book Antiqua" w:hAnsi="Book Antiqua" w:cs="Book Antiqua"/>
          <w:color w:val="000000"/>
        </w:rPr>
        <w:t>Acute hepatotoxicity after ingestion of Morinda citrifolia (Noni Berry) juice in a 14-year-old boy.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Pediatr Gastroenterol Nutr</w:t>
      </w:r>
      <w:r>
        <w:rPr>
          <w:rFonts w:ascii="Book Antiqua" w:eastAsia="Book Antiqua" w:hAnsi="Book Antiqua" w:cs="Book Antiqua"/>
          <w:color w:val="000000"/>
        </w:rPr>
        <w:t xml:space="preserve"> 2011; </w:t>
      </w:r>
      <w:r>
        <w:rPr>
          <w:rFonts w:ascii="Book Antiqua" w:eastAsia="Book Antiqua" w:hAnsi="Book Antiqua" w:cs="Book Antiqua"/>
          <w:b/>
          <w:bCs/>
          <w:color w:val="000000"/>
        </w:rPr>
        <w:t>52</w:t>
      </w:r>
      <w:r>
        <w:rPr>
          <w:rFonts w:ascii="Book Antiqua" w:eastAsia="Book Antiqua" w:hAnsi="Book Antiqua" w:cs="Book Antiqua"/>
          <w:color w:val="000000"/>
        </w:rPr>
        <w:t>: 222-224 [PMID: 21119544 DOI: 10.1097/MPG.0b013e3181eb69f0]</w:t>
      </w:r>
    </w:p>
    <w:p w14:paraId="2A1BAD6A" w14:textId="77777777" w:rsidR="00A77B3E" w:rsidRDefault="00A4667A" w:rsidP="00A4667A">
      <w:pPr>
        <w:snapToGrid w:val="0"/>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West BJ</w:t>
      </w:r>
      <w:r>
        <w:rPr>
          <w:rFonts w:ascii="Book Antiqua" w:eastAsia="Book Antiqua" w:hAnsi="Book Antiqua" w:cs="Book Antiqua"/>
          <w:color w:val="000000"/>
        </w:rPr>
        <w:t xml:space="preserve">, Jensen CJ, Westendorf J. Noni juice is not hepatotoxic.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xml:space="preserve">: 3616-3619 [PMID: 16773722 </w:t>
      </w:r>
      <w:r w:rsidR="000218E5" w:rsidRPr="000218E5">
        <w:rPr>
          <w:rFonts w:ascii="Book Antiqua" w:eastAsia="Book Antiqua" w:hAnsi="Book Antiqua" w:cs="Book Antiqua"/>
          <w:color w:val="000000"/>
        </w:rPr>
        <w:t>DOI: 10.3748/wjg.v12.i22.3616</w:t>
      </w:r>
      <w:r>
        <w:rPr>
          <w:rFonts w:ascii="Book Antiqua" w:eastAsia="Book Antiqua" w:hAnsi="Book Antiqua" w:cs="Book Antiqua"/>
          <w:color w:val="000000"/>
        </w:rPr>
        <w:t>]</w:t>
      </w:r>
    </w:p>
    <w:p w14:paraId="02D88F48" w14:textId="77777777" w:rsidR="00A77B3E" w:rsidRDefault="00A4667A" w:rsidP="00A4667A">
      <w:pPr>
        <w:snapToGrid w:val="0"/>
        <w:spacing w:line="360" w:lineRule="auto"/>
        <w:jc w:val="both"/>
      </w:pPr>
      <w:proofErr w:type="gramStart"/>
      <w:r w:rsidRPr="0061080F">
        <w:rPr>
          <w:rFonts w:ascii="Book Antiqua" w:eastAsia="Book Antiqua" w:hAnsi="Book Antiqua" w:cs="Book Antiqua"/>
          <w:color w:val="000000"/>
          <w:highlight w:val="yellow"/>
        </w:rPr>
        <w:t xml:space="preserve">63 </w:t>
      </w:r>
      <w:r w:rsidR="00B709C0" w:rsidRPr="0061080F">
        <w:rPr>
          <w:rFonts w:ascii="Book Antiqua" w:eastAsia="Book Antiqua" w:hAnsi="Book Antiqua" w:cs="Book Antiqua"/>
          <w:b/>
          <w:color w:val="000000"/>
          <w:highlight w:val="yellow"/>
        </w:rPr>
        <w:t>Hawaiian Organic Noni, LLC</w:t>
      </w:r>
      <w:r w:rsidRPr="0061080F">
        <w:rPr>
          <w:rFonts w:ascii="Book Antiqua" w:eastAsia="Book Antiqua" w:hAnsi="Book Antiqua" w:cs="Book Antiqua"/>
          <w:color w:val="000000"/>
          <w:highlight w:val="yellow"/>
        </w:rPr>
        <w:t>.</w:t>
      </w:r>
      <w:proofErr w:type="gramEnd"/>
      <w:r w:rsidRPr="0061080F">
        <w:rPr>
          <w:rFonts w:ascii="Book Antiqua" w:eastAsia="Book Antiqua" w:hAnsi="Book Antiqua" w:cs="Book Antiqua"/>
          <w:color w:val="000000"/>
          <w:highlight w:val="yellow"/>
        </w:rPr>
        <w:t xml:space="preserve"> </w:t>
      </w:r>
      <w:proofErr w:type="gramStart"/>
      <w:r w:rsidR="00B709C0" w:rsidRPr="0061080F">
        <w:rPr>
          <w:rFonts w:ascii="Book Antiqua" w:eastAsia="Book Antiqua" w:hAnsi="Book Antiqua" w:cs="Book Antiqua"/>
          <w:color w:val="000000"/>
          <w:highlight w:val="yellow"/>
        </w:rPr>
        <w:t>Warning letter.</w:t>
      </w:r>
      <w:proofErr w:type="gramEnd"/>
      <w:r w:rsidR="00B709C0" w:rsidRPr="0061080F">
        <w:rPr>
          <w:rFonts w:ascii="Book Antiqua" w:eastAsia="Book Antiqua" w:hAnsi="Book Antiqua" w:cs="Book Antiqua"/>
          <w:color w:val="000000"/>
          <w:highlight w:val="yellow"/>
        </w:rPr>
        <w:t xml:space="preserve"> Retrieved on 30-03-2020 Available from: </w:t>
      </w:r>
      <w:hyperlink r:id="rId10" w:history="1">
        <w:r w:rsidR="00B709C0" w:rsidRPr="0061080F">
          <w:rPr>
            <w:rStyle w:val="a7"/>
            <w:rFonts w:ascii="Book Antiqua" w:eastAsia="Book Antiqua" w:hAnsi="Book Antiqua" w:cs="Book Antiqua"/>
            <w:highlight w:val="yellow"/>
          </w:rPr>
          <w:t>https://www.fda.gov/inspections-compliance-enforcement-and-criminal-investigations/warning-letters/hawaiian-organic-noni-llc-540887-07182018</w:t>
        </w:r>
      </w:hyperlink>
      <w:r w:rsidR="00B709C0">
        <w:rPr>
          <w:rFonts w:ascii="Book Antiqua" w:eastAsia="Book Antiqua" w:hAnsi="Book Antiqua" w:cs="Book Antiqua"/>
          <w:color w:val="000000"/>
        </w:rPr>
        <w:t xml:space="preserve"> </w:t>
      </w:r>
    </w:p>
    <w:p w14:paraId="48FD737B" w14:textId="70CBD120" w:rsidR="00A77B3E" w:rsidRDefault="00A4667A" w:rsidP="00A4667A">
      <w:pPr>
        <w:snapToGrid w:val="0"/>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Wiedenfeld H</w:t>
      </w:r>
      <w:r>
        <w:rPr>
          <w:rFonts w:ascii="Book Antiqua" w:eastAsia="Book Antiqua" w:hAnsi="Book Antiqua" w:cs="Book Antiqua"/>
          <w:color w:val="000000"/>
        </w:rPr>
        <w:t xml:space="preserve">. Plants containing pyrrolizidine alkaloids: toxicity and problems. </w:t>
      </w:r>
      <w:r>
        <w:rPr>
          <w:rFonts w:ascii="Book Antiqua" w:eastAsia="Book Antiqua" w:hAnsi="Book Antiqua" w:cs="Book Antiqua"/>
          <w:i/>
          <w:iCs/>
          <w:color w:val="000000"/>
        </w:rPr>
        <w:t xml:space="preserve">Food Addit Contam Part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i/>
          <w:iCs/>
          <w:color w:val="000000"/>
        </w:rPr>
        <w:t xml:space="preserve"> Chem Anal Control Expo Risk Assess</w:t>
      </w:r>
      <w:r>
        <w:rPr>
          <w:rFonts w:ascii="Book Antiqua" w:eastAsia="Book Antiqua" w:hAnsi="Book Antiqua" w:cs="Book Antiqua"/>
          <w:color w:val="000000"/>
        </w:rPr>
        <w:t xml:space="preserve"> 2011; </w:t>
      </w:r>
      <w:r>
        <w:rPr>
          <w:rFonts w:ascii="Book Antiqua" w:eastAsia="Book Antiqua" w:hAnsi="Book Antiqua" w:cs="Book Antiqua"/>
          <w:b/>
          <w:bCs/>
          <w:color w:val="000000"/>
        </w:rPr>
        <w:t>28</w:t>
      </w:r>
      <w:r>
        <w:rPr>
          <w:rFonts w:ascii="Book Antiqua" w:eastAsia="Book Antiqua" w:hAnsi="Book Antiqua" w:cs="Book Antiqua"/>
          <w:color w:val="000000"/>
        </w:rPr>
        <w:t>: 282-292 [PMID: 21360374 DOI: 10.1080/19440049.2010.541288]</w:t>
      </w:r>
    </w:p>
    <w:p w14:paraId="3E44039D"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65 </w:t>
      </w:r>
      <w:r>
        <w:rPr>
          <w:rFonts w:ascii="Book Antiqua" w:eastAsia="Book Antiqua" w:hAnsi="Book Antiqua" w:cs="Book Antiqua"/>
          <w:b/>
          <w:bCs/>
          <w:color w:val="000000"/>
        </w:rPr>
        <w:t>Moreira R</w:t>
      </w:r>
      <w:r>
        <w:rPr>
          <w:rFonts w:ascii="Book Antiqua" w:eastAsia="Book Antiqua" w:hAnsi="Book Antiqua" w:cs="Book Antiqua"/>
          <w:color w:val="000000"/>
        </w:rPr>
        <w:t>, Pereira DM, Valentão P, Andrade PB.</w:t>
      </w:r>
      <w:proofErr w:type="gramEnd"/>
      <w:r>
        <w:rPr>
          <w:rFonts w:ascii="Book Antiqua" w:eastAsia="Book Antiqua" w:hAnsi="Book Antiqua" w:cs="Book Antiqua"/>
          <w:color w:val="000000"/>
        </w:rPr>
        <w:t xml:space="preserve"> Pyrrolizidine Alkaloids: Chemistry, Pharmacology, Toxicology and Food Safety.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[PMID: 29874826 DOI: 10.3390/ijms19061668]</w:t>
      </w:r>
    </w:p>
    <w:p w14:paraId="524B64EB" w14:textId="77777777" w:rsidR="00A77B3E" w:rsidRDefault="00A4667A" w:rsidP="00A4667A">
      <w:pPr>
        <w:snapToGrid w:val="0"/>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Neuman MG</w:t>
      </w:r>
      <w:r>
        <w:rPr>
          <w:rFonts w:ascii="Book Antiqua" w:eastAsia="Book Antiqua" w:hAnsi="Book Antiqua" w:cs="Book Antiqua"/>
          <w:color w:val="000000"/>
        </w:rPr>
        <w:t xml:space="preserve">, Cohen L, Opris M, Nanau RM, Hyunjin J. Hepatotoxicity of Pyrrolizidine Alkaloids. </w:t>
      </w:r>
      <w:r>
        <w:rPr>
          <w:rFonts w:ascii="Book Antiqua" w:eastAsia="Book Antiqua" w:hAnsi="Book Antiqua" w:cs="Book Antiqua"/>
          <w:i/>
          <w:iCs/>
          <w:color w:val="000000"/>
        </w:rPr>
        <w:t>J Pharm Pharm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18</w:t>
      </w:r>
      <w:r>
        <w:rPr>
          <w:rFonts w:ascii="Book Antiqua" w:eastAsia="Book Antiqua" w:hAnsi="Book Antiqua" w:cs="Book Antiqua"/>
          <w:color w:val="000000"/>
        </w:rPr>
        <w:t>: 825-843 [PMID: 26626258 DOI: 10.18433/j3bg7j]</w:t>
      </w:r>
    </w:p>
    <w:p w14:paraId="316B5EC4" w14:textId="77777777" w:rsidR="00A77B3E" w:rsidRDefault="00A4667A" w:rsidP="00A4667A">
      <w:pPr>
        <w:snapToGrid w:val="0"/>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Arseculeratne SN</w:t>
      </w:r>
      <w:r>
        <w:rPr>
          <w:rFonts w:ascii="Book Antiqua" w:eastAsia="Book Antiqua" w:hAnsi="Book Antiqua" w:cs="Book Antiqua"/>
          <w:color w:val="000000"/>
        </w:rPr>
        <w:t xml:space="preserve">, Gunatilaka AA, Panabokke RG. Studies on medicinal plants of Sri Lanka: occurrence of pyrrolizidine alkaloids and hepatotoxic </w:t>
      </w:r>
      <w:r>
        <w:rPr>
          <w:rFonts w:ascii="Book Antiqua" w:eastAsia="Book Antiqua" w:hAnsi="Book Antiqua" w:cs="Book Antiqua"/>
          <w:color w:val="000000"/>
        </w:rPr>
        <w:lastRenderedPageBreak/>
        <w:t xml:space="preserve">properties in some traditional medicinal herbs. </w:t>
      </w:r>
      <w:r>
        <w:rPr>
          <w:rFonts w:ascii="Book Antiqua" w:eastAsia="Book Antiqua" w:hAnsi="Book Antiqua" w:cs="Book Antiqua"/>
          <w:i/>
          <w:iCs/>
          <w:color w:val="000000"/>
        </w:rPr>
        <w:t>J Ethnopharmacol</w:t>
      </w:r>
      <w:r>
        <w:rPr>
          <w:rFonts w:ascii="Book Antiqua" w:eastAsia="Book Antiqua" w:hAnsi="Book Antiqua" w:cs="Book Antiqua"/>
          <w:color w:val="000000"/>
        </w:rPr>
        <w:t xml:space="preserve"> 1981; </w:t>
      </w:r>
      <w:r>
        <w:rPr>
          <w:rFonts w:ascii="Book Antiqua" w:eastAsia="Book Antiqua" w:hAnsi="Book Antiqua" w:cs="Book Antiqua"/>
          <w:b/>
          <w:bCs/>
          <w:color w:val="000000"/>
        </w:rPr>
        <w:t>4</w:t>
      </w:r>
      <w:r>
        <w:rPr>
          <w:rFonts w:ascii="Book Antiqua" w:eastAsia="Book Antiqua" w:hAnsi="Book Antiqua" w:cs="Book Antiqua"/>
          <w:color w:val="000000"/>
        </w:rPr>
        <w:t>: 159-177 [PMID: 7311596 DOI: 10.1016/0378-8741(81)90033-7]</w:t>
      </w:r>
    </w:p>
    <w:p w14:paraId="7F1F6568" w14:textId="77777777" w:rsidR="00A77B3E" w:rsidRDefault="00A4667A" w:rsidP="00A4667A">
      <w:pPr>
        <w:snapToGrid w:val="0"/>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Semwal RB</w:t>
      </w:r>
      <w:r>
        <w:rPr>
          <w:rFonts w:ascii="Book Antiqua" w:eastAsia="Book Antiqua" w:hAnsi="Book Antiqua" w:cs="Book Antiqua"/>
          <w:color w:val="000000"/>
        </w:rPr>
        <w:t xml:space="preserve">, Semwal DK, Vermaak I, Viljoen A. </w:t>
      </w:r>
      <w:proofErr w:type="gramStart"/>
      <w:r>
        <w:rPr>
          <w:rFonts w:ascii="Book Antiqua" w:eastAsia="Book Antiqua" w:hAnsi="Book Antiqua" w:cs="Book Antiqua"/>
          <w:color w:val="000000"/>
        </w:rPr>
        <w:t>A comprehensive scientific overview of Garcinia cambogia.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Fitoterapia</w:t>
      </w:r>
      <w:r>
        <w:rPr>
          <w:rFonts w:ascii="Book Antiqua" w:eastAsia="Book Antiqua" w:hAnsi="Book Antiqua" w:cs="Book Antiqua"/>
          <w:color w:val="000000"/>
        </w:rPr>
        <w:t xml:space="preserve"> 2015; </w:t>
      </w:r>
      <w:r>
        <w:rPr>
          <w:rFonts w:ascii="Book Antiqua" w:eastAsia="Book Antiqua" w:hAnsi="Book Antiqua" w:cs="Book Antiqua"/>
          <w:b/>
          <w:bCs/>
          <w:color w:val="000000"/>
        </w:rPr>
        <w:t>102</w:t>
      </w:r>
      <w:r>
        <w:rPr>
          <w:rFonts w:ascii="Book Antiqua" w:eastAsia="Book Antiqua" w:hAnsi="Book Antiqua" w:cs="Book Antiqua"/>
          <w:color w:val="000000"/>
        </w:rPr>
        <w:t>: 134-148 [PMID: 25732350 DOI: 10.1016/j.fitote.2015.02.012]</w:t>
      </w:r>
    </w:p>
    <w:p w14:paraId="72824FAC" w14:textId="77777777" w:rsidR="00A77B3E" w:rsidRDefault="00A4667A" w:rsidP="00A4667A">
      <w:pPr>
        <w:snapToGrid w:val="0"/>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Heymsfield SB</w:t>
      </w:r>
      <w:r>
        <w:rPr>
          <w:rFonts w:ascii="Book Antiqua" w:eastAsia="Book Antiqua" w:hAnsi="Book Antiqua" w:cs="Book Antiqua"/>
          <w:color w:val="000000"/>
        </w:rPr>
        <w:t xml:space="preserve">, Allison DB, Vasselli JR, Pietrobelli A, Greenfield D, Nunez C. Garcinia cambogia (hydroxycitric acid) as a potential antiobesity agent: a randomized controlled trial. </w:t>
      </w:r>
      <w:r>
        <w:rPr>
          <w:rFonts w:ascii="Book Antiqua" w:eastAsia="Book Antiqua" w:hAnsi="Book Antiqua" w:cs="Book Antiqua"/>
          <w:i/>
          <w:iCs/>
          <w:color w:val="000000"/>
        </w:rPr>
        <w:t>JAMA</w:t>
      </w:r>
      <w:r>
        <w:rPr>
          <w:rFonts w:ascii="Book Antiqua" w:eastAsia="Book Antiqua" w:hAnsi="Book Antiqua" w:cs="Book Antiqua"/>
          <w:color w:val="000000"/>
        </w:rPr>
        <w:t xml:space="preserve"> 1998; </w:t>
      </w:r>
      <w:r>
        <w:rPr>
          <w:rFonts w:ascii="Book Antiqua" w:eastAsia="Book Antiqua" w:hAnsi="Book Antiqua" w:cs="Book Antiqua"/>
          <w:b/>
          <w:bCs/>
          <w:color w:val="000000"/>
        </w:rPr>
        <w:t>280</w:t>
      </w:r>
      <w:r>
        <w:rPr>
          <w:rFonts w:ascii="Book Antiqua" w:eastAsia="Book Antiqua" w:hAnsi="Book Antiqua" w:cs="Book Antiqua"/>
          <w:color w:val="000000"/>
        </w:rPr>
        <w:t>: 1596-1600 [PMID: 9820262 DOI: 10.1001/jama.280.18.1596]</w:t>
      </w:r>
    </w:p>
    <w:p w14:paraId="0C37744C" w14:textId="77777777" w:rsidR="00A77B3E" w:rsidRDefault="00A4667A" w:rsidP="00A4667A">
      <w:pPr>
        <w:snapToGrid w:val="0"/>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Onakpoya I</w:t>
      </w:r>
      <w:r>
        <w:rPr>
          <w:rFonts w:ascii="Book Antiqua" w:eastAsia="Book Antiqua" w:hAnsi="Book Antiqua" w:cs="Book Antiqua"/>
          <w:color w:val="000000"/>
        </w:rPr>
        <w:t xml:space="preserve">, Hung SK, Perry R, Wider B, Ernst E. The Use of Garcinia Extract (Hydroxycitric Acid) as a Weight loss Supplement: A Systematic Review and Meta-Analysis of Randomised Clinical Trials. </w:t>
      </w:r>
      <w:r>
        <w:rPr>
          <w:rFonts w:ascii="Book Antiqua" w:eastAsia="Book Antiqua" w:hAnsi="Book Antiqua" w:cs="Book Antiqua"/>
          <w:i/>
          <w:iCs/>
          <w:color w:val="000000"/>
        </w:rPr>
        <w:t>J Obes</w:t>
      </w:r>
      <w:r>
        <w:rPr>
          <w:rFonts w:ascii="Book Antiqua" w:eastAsia="Book Antiqua" w:hAnsi="Book Antiqua" w:cs="Book Antiqua"/>
          <w:color w:val="000000"/>
        </w:rPr>
        <w:t xml:space="preserve"> 2011; </w:t>
      </w:r>
      <w:r>
        <w:rPr>
          <w:rFonts w:ascii="Book Antiqua" w:eastAsia="Book Antiqua" w:hAnsi="Book Antiqua" w:cs="Book Antiqua"/>
          <w:b/>
          <w:bCs/>
          <w:color w:val="000000"/>
        </w:rPr>
        <w:t>2011</w:t>
      </w:r>
      <w:r>
        <w:rPr>
          <w:rFonts w:ascii="Book Antiqua" w:eastAsia="Book Antiqua" w:hAnsi="Book Antiqua" w:cs="Book Antiqua"/>
          <w:color w:val="000000"/>
        </w:rPr>
        <w:t>: 509038 [PMID: 21197150 DOI: 10.1155/2011/509038]</w:t>
      </w:r>
    </w:p>
    <w:p w14:paraId="46752FFF" w14:textId="77777777" w:rsidR="00A77B3E" w:rsidRDefault="00A4667A" w:rsidP="00A4667A">
      <w:pPr>
        <w:snapToGrid w:val="0"/>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Crescioli G</w:t>
      </w:r>
      <w:r>
        <w:rPr>
          <w:rFonts w:ascii="Book Antiqua" w:eastAsia="Book Antiqua" w:hAnsi="Book Antiqua" w:cs="Book Antiqua"/>
          <w:color w:val="000000"/>
        </w:rPr>
        <w:t xml:space="preserve">, Lombardi N, Bettiol A, Marconi E, Risaliti F, Bertoni M, Menniti Ippolito F, Maggini V, Gallo E, Firenzuoli F, Vannacci A. Acute liver injury following Garcinia cambogia weight-loss supplementation: case series and literature review. </w:t>
      </w:r>
      <w:r>
        <w:rPr>
          <w:rFonts w:ascii="Book Antiqua" w:eastAsia="Book Antiqua" w:hAnsi="Book Antiqua" w:cs="Book Antiqua"/>
          <w:i/>
          <w:iCs/>
          <w:color w:val="000000"/>
        </w:rPr>
        <w:t>Intern Emerg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857-872 [PMID: 29802521 DOI: 10.1007/s11739-018-1880-4]</w:t>
      </w:r>
    </w:p>
    <w:p w14:paraId="18BF1FCF" w14:textId="77777777" w:rsidR="00A77B3E" w:rsidRDefault="00A4667A" w:rsidP="00A4667A">
      <w:pPr>
        <w:snapToGrid w:val="0"/>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Kothadia JP</w:t>
      </w:r>
      <w:r>
        <w:rPr>
          <w:rFonts w:ascii="Book Antiqua" w:eastAsia="Book Antiqua" w:hAnsi="Book Antiqua" w:cs="Book Antiqua"/>
          <w:color w:val="000000"/>
        </w:rPr>
        <w:t xml:space="preserve">, Kaminski M, Samant H, Olivera-Martinez M. Hepatotoxicity Associated with Use of the Weight Loss Supplement </w:t>
      </w:r>
      <w:r>
        <w:rPr>
          <w:rFonts w:ascii="Book Antiqua" w:eastAsia="Book Antiqua" w:hAnsi="Book Antiqua" w:cs="Book Antiqua"/>
          <w:i/>
          <w:iCs/>
          <w:color w:val="000000"/>
        </w:rPr>
        <w:t>Garcinia cambogia</w:t>
      </w:r>
      <w:r>
        <w:rPr>
          <w:rFonts w:ascii="Book Antiqua" w:eastAsia="Book Antiqua" w:hAnsi="Book Antiqua" w:cs="Book Antiqua"/>
          <w:color w:val="000000"/>
        </w:rPr>
        <w:t xml:space="preserve">: A Case Report and Review of the Literature. </w:t>
      </w:r>
      <w:r>
        <w:rPr>
          <w:rFonts w:ascii="Book Antiqua" w:eastAsia="Book Antiqua" w:hAnsi="Book Antiqua" w:cs="Book Antiqua"/>
          <w:i/>
          <w:iCs/>
          <w:color w:val="000000"/>
        </w:rPr>
        <w:t>Case Reports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6483605 [PMID: 29721342 DOI: 10.1155/2018/6483605]</w:t>
      </w:r>
    </w:p>
    <w:p w14:paraId="7733F753" w14:textId="77777777" w:rsidR="00A77B3E" w:rsidRDefault="00A4667A" w:rsidP="00A4667A">
      <w:pPr>
        <w:snapToGrid w:val="0"/>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Philips CA</w:t>
      </w:r>
      <w:r>
        <w:rPr>
          <w:rFonts w:ascii="Book Antiqua" w:eastAsia="Book Antiqua" w:hAnsi="Book Antiqua" w:cs="Book Antiqua"/>
          <w:color w:val="000000"/>
        </w:rPr>
        <w:t xml:space="preserve">, Augustine P. Chemical Analysis of Weight Loss Herbal Supplement Safe Lean™ Associated With Acute Liver Injury - A Concern for Spurious Drug, Misbranding and Adulteration. </w:t>
      </w:r>
      <w:r>
        <w:rPr>
          <w:rFonts w:ascii="Book Antiqua" w:eastAsia="Book Antiqua" w:hAnsi="Book Antiqua" w:cs="Book Antiqua"/>
          <w:i/>
          <w:iCs/>
          <w:color w:val="000000"/>
        </w:rPr>
        <w:t>J Clin Exp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471-473 [PMID: 30564005 DOI: 10.1016/j.jceh.2018.05.001]</w:t>
      </w:r>
    </w:p>
    <w:p w14:paraId="1FA43506"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74 </w:t>
      </w:r>
      <w:r>
        <w:rPr>
          <w:rFonts w:ascii="Book Antiqua" w:eastAsia="Book Antiqua" w:hAnsi="Book Antiqua" w:cs="Book Antiqua"/>
          <w:b/>
          <w:bCs/>
          <w:color w:val="000000"/>
        </w:rPr>
        <w:t>Shiyovich A</w:t>
      </w:r>
      <w:r>
        <w:rPr>
          <w:rFonts w:ascii="Book Antiqua" w:eastAsia="Book Antiqua" w:hAnsi="Book Antiqua" w:cs="Book Antiqua"/>
          <w:color w:val="000000"/>
        </w:rPr>
        <w:t>, Sztarkier I, Nesher L. Toxic hepatitis induced by Gymnema sylvestre, a natural remedy for type 2 diabetes mellitus.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Am J Med 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340</w:t>
      </w:r>
      <w:r>
        <w:rPr>
          <w:rFonts w:ascii="Book Antiqua" w:eastAsia="Book Antiqua" w:hAnsi="Book Antiqua" w:cs="Book Antiqua"/>
          <w:color w:val="000000"/>
        </w:rPr>
        <w:t>: 514-517 [PMID: 20856101 DOI: 10.1097/MAJ.0b013e3181f41168]</w:t>
      </w:r>
    </w:p>
    <w:p w14:paraId="7992E30B"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lastRenderedPageBreak/>
        <w:t xml:space="preserve">75 </w:t>
      </w:r>
      <w:r>
        <w:rPr>
          <w:rFonts w:ascii="Book Antiqua" w:eastAsia="Book Antiqua" w:hAnsi="Book Antiqua" w:cs="Book Antiqua"/>
          <w:b/>
          <w:bCs/>
          <w:color w:val="000000"/>
        </w:rPr>
        <w:t>Dara L</w:t>
      </w:r>
      <w:r>
        <w:rPr>
          <w:rFonts w:ascii="Book Antiqua" w:eastAsia="Book Antiqua" w:hAnsi="Book Antiqua" w:cs="Book Antiqua"/>
          <w:color w:val="000000"/>
        </w:rPr>
        <w:t>, Hewett J, Lim JK.</w:t>
      </w:r>
      <w:proofErr w:type="gramEnd"/>
      <w:r>
        <w:rPr>
          <w:rFonts w:ascii="Book Antiqua" w:eastAsia="Book Antiqua" w:hAnsi="Book Antiqua" w:cs="Book Antiqua"/>
          <w:color w:val="000000"/>
        </w:rPr>
        <w:t xml:space="preserve"> Hydroxycut hepatotoxicity: a case series and review of liver toxicity from herbal weight loss supplements.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6999-7004 [PMID: 19058338 DOI: 10.3748/wjg.14.6999]</w:t>
      </w:r>
    </w:p>
    <w:p w14:paraId="131D2239" w14:textId="77777777" w:rsidR="00A77B3E" w:rsidRDefault="00A4667A" w:rsidP="00A4667A">
      <w:pPr>
        <w:snapToGrid w:val="0"/>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Semerdjieva IB,</w:t>
      </w:r>
      <w:r>
        <w:rPr>
          <w:rFonts w:ascii="Book Antiqua" w:eastAsia="Book Antiqua" w:hAnsi="Book Antiqua" w:cs="Book Antiqua"/>
          <w:color w:val="000000"/>
        </w:rPr>
        <w:t xml:space="preserve"> Zheljazkov VD. Chemical constituents, biological properties, and uses of </w:t>
      </w:r>
      <w:r w:rsidRPr="005A18E9">
        <w:rPr>
          <w:rFonts w:ascii="Book Antiqua" w:eastAsia="Book Antiqua" w:hAnsi="Book Antiqua" w:cs="Book Antiqua"/>
          <w:i/>
          <w:color w:val="000000"/>
        </w:rPr>
        <w:t>Tribulus terrestris</w:t>
      </w:r>
      <w:r>
        <w:rPr>
          <w:rFonts w:ascii="Book Antiqua" w:eastAsia="Book Antiqua" w:hAnsi="Book Antiqua" w:cs="Book Antiqua"/>
          <w:color w:val="000000"/>
        </w:rPr>
        <w:t xml:space="preserve">: A review. </w:t>
      </w:r>
      <w:r w:rsidR="008F4989" w:rsidRPr="008F4989">
        <w:rPr>
          <w:rFonts w:ascii="Book Antiqua" w:eastAsia="Book Antiqua" w:hAnsi="Book Antiqua" w:cs="Book Antiqua"/>
          <w:i/>
          <w:color w:val="000000"/>
        </w:rPr>
        <w:t>Nat Prod Commun</w:t>
      </w:r>
      <w:r w:rsidR="003929D1">
        <w:rPr>
          <w:rFonts w:ascii="Book Antiqua" w:eastAsia="Book Antiqua" w:hAnsi="Book Antiqua" w:cs="Book Antiqua"/>
          <w:color w:val="000000"/>
        </w:rPr>
        <w:t xml:space="preserve"> </w:t>
      </w:r>
      <w:r>
        <w:rPr>
          <w:rFonts w:ascii="Book Antiqua" w:eastAsia="Book Antiqua" w:hAnsi="Book Antiqua" w:cs="Book Antiqua"/>
          <w:color w:val="000000"/>
        </w:rPr>
        <w:t xml:space="preserve">2019; </w:t>
      </w:r>
      <w:r w:rsidRPr="0061080F">
        <w:rPr>
          <w:rFonts w:ascii="Book Antiqua" w:eastAsia="Book Antiqua" w:hAnsi="Book Antiqua" w:cs="Book Antiqua"/>
          <w:b/>
          <w:color w:val="000000"/>
        </w:rPr>
        <w:t>14</w:t>
      </w:r>
      <w:r>
        <w:rPr>
          <w:rFonts w:ascii="Book Antiqua" w:eastAsia="Book Antiqua" w:hAnsi="Book Antiqua" w:cs="Book Antiqua"/>
          <w:color w:val="000000"/>
        </w:rPr>
        <w:t>: 8 [DOI: 10.1177/1934578X19868394]</w:t>
      </w:r>
    </w:p>
    <w:p w14:paraId="5FB696AF" w14:textId="77777777" w:rsidR="00A77B3E" w:rsidRDefault="00A4667A" w:rsidP="00A4667A">
      <w:pPr>
        <w:snapToGrid w:val="0"/>
        <w:spacing w:line="360" w:lineRule="auto"/>
        <w:jc w:val="both"/>
      </w:pPr>
      <w:proofErr w:type="gramStart"/>
      <w:r>
        <w:rPr>
          <w:rFonts w:ascii="Book Antiqua" w:eastAsia="Book Antiqua" w:hAnsi="Book Antiqua" w:cs="Book Antiqua"/>
          <w:color w:val="000000"/>
        </w:rPr>
        <w:t xml:space="preserve">77 </w:t>
      </w:r>
      <w:r>
        <w:rPr>
          <w:rFonts w:ascii="Book Antiqua" w:eastAsia="Book Antiqua" w:hAnsi="Book Antiqua" w:cs="Book Antiqua"/>
          <w:b/>
          <w:bCs/>
          <w:color w:val="000000"/>
        </w:rPr>
        <w:t>Talasaz AH</w:t>
      </w:r>
      <w:r>
        <w:rPr>
          <w:rFonts w:ascii="Book Antiqua" w:eastAsia="Book Antiqua" w:hAnsi="Book Antiqua" w:cs="Book Antiqua"/>
          <w:color w:val="000000"/>
        </w:rPr>
        <w:t>, Abbasi MR, Abkhiz S, Dashti-Khavidaki S. Tribulus terrestris-induced severe nephrotoxicity in a young healthy male.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Nephrol Dial Transplant</w:t>
      </w:r>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3792-3793 [PMID: 20667992 DOI: 10.1093/ndt/gfq457]</w:t>
      </w:r>
    </w:p>
    <w:p w14:paraId="7ABF9754" w14:textId="77777777" w:rsidR="00A77B3E" w:rsidRDefault="00A4667A" w:rsidP="00A4667A">
      <w:pPr>
        <w:snapToGrid w:val="0"/>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Ryan M</w:t>
      </w:r>
      <w:r>
        <w:rPr>
          <w:rFonts w:ascii="Book Antiqua" w:eastAsia="Book Antiqua" w:hAnsi="Book Antiqua" w:cs="Book Antiqua"/>
          <w:color w:val="000000"/>
        </w:rPr>
        <w:t xml:space="preserve">, Lazar I, Nadasdy GM, Nadasdy T, Satoskar AA. </w:t>
      </w:r>
      <w:proofErr w:type="gramStart"/>
      <w:r>
        <w:rPr>
          <w:rFonts w:ascii="Book Antiqua" w:eastAsia="Book Antiqua" w:hAnsi="Book Antiqua" w:cs="Book Antiqua"/>
          <w:color w:val="000000"/>
        </w:rPr>
        <w:t>Acute kidney injury and hyperbilirubinemia in a young male after ingestion of Tribulus terrestris.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Clin Nephrol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83</w:t>
      </w:r>
      <w:r>
        <w:rPr>
          <w:rFonts w:ascii="Book Antiqua" w:eastAsia="Book Antiqua" w:hAnsi="Book Antiqua" w:cs="Book Antiqua"/>
          <w:color w:val="000000"/>
        </w:rPr>
        <w:t>: 177-183 [PMID: 25295577 DOI: 10.5414/CN108324]</w:t>
      </w:r>
    </w:p>
    <w:p w14:paraId="231D76F7" w14:textId="77777777" w:rsidR="00A77B3E" w:rsidRDefault="00A4667A" w:rsidP="00A4667A">
      <w:pPr>
        <w:snapToGrid w:val="0"/>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Willey LB</w:t>
      </w:r>
      <w:r>
        <w:rPr>
          <w:rFonts w:ascii="Book Antiqua" w:eastAsia="Book Antiqua" w:hAnsi="Book Antiqua" w:cs="Book Antiqua"/>
          <w:color w:val="000000"/>
        </w:rPr>
        <w:t xml:space="preserve">, Mady SP, Cobaugh DJ, Wax PM. Valerian overdose: a case report. </w:t>
      </w:r>
      <w:r>
        <w:rPr>
          <w:rFonts w:ascii="Book Antiqua" w:eastAsia="Book Antiqua" w:hAnsi="Book Antiqua" w:cs="Book Antiqua"/>
          <w:i/>
          <w:iCs/>
          <w:color w:val="000000"/>
        </w:rPr>
        <w:t>Vet Hum Toxicol</w:t>
      </w:r>
      <w:r>
        <w:rPr>
          <w:rFonts w:ascii="Book Antiqua" w:eastAsia="Book Antiqua" w:hAnsi="Book Antiqua" w:cs="Book Antiqua"/>
          <w:color w:val="000000"/>
        </w:rPr>
        <w:t xml:space="preserve"> 1995; </w:t>
      </w:r>
      <w:r>
        <w:rPr>
          <w:rFonts w:ascii="Book Antiqua" w:eastAsia="Book Antiqua" w:hAnsi="Book Antiqua" w:cs="Book Antiqua"/>
          <w:b/>
          <w:bCs/>
          <w:color w:val="000000"/>
        </w:rPr>
        <w:t>37</w:t>
      </w:r>
      <w:r>
        <w:rPr>
          <w:rFonts w:ascii="Book Antiqua" w:eastAsia="Book Antiqua" w:hAnsi="Book Antiqua" w:cs="Book Antiqua"/>
          <w:color w:val="000000"/>
        </w:rPr>
        <w:t>: 364-365 [PMID: 8540231]</w:t>
      </w:r>
    </w:p>
    <w:p w14:paraId="3C69A88A" w14:textId="77777777" w:rsidR="00A77B3E" w:rsidRDefault="00A4667A" w:rsidP="00A4667A">
      <w:pPr>
        <w:snapToGrid w:val="0"/>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Bent S</w:t>
      </w:r>
      <w:r>
        <w:rPr>
          <w:rFonts w:ascii="Book Antiqua" w:eastAsia="Book Antiqua" w:hAnsi="Book Antiqua" w:cs="Book Antiqua"/>
          <w:color w:val="000000"/>
        </w:rPr>
        <w:t xml:space="preserve">, Padula A, Moore D, Patterson M, Mehling W. Valerian for sleep: a systematic review and meta-analysis.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119</w:t>
      </w:r>
      <w:r>
        <w:rPr>
          <w:rFonts w:ascii="Book Antiqua" w:eastAsia="Book Antiqua" w:hAnsi="Book Antiqua" w:cs="Book Antiqua"/>
          <w:color w:val="000000"/>
        </w:rPr>
        <w:t>: 1005-1012 [PMID: 17145239 DOI: 10.1016/j.amjmed.2006.02.026]</w:t>
      </w:r>
    </w:p>
    <w:p w14:paraId="3C73828F" w14:textId="77777777" w:rsidR="00A77B3E" w:rsidRDefault="00A4667A" w:rsidP="00A4667A">
      <w:pPr>
        <w:snapToGrid w:val="0"/>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MacGregor FB</w:t>
      </w:r>
      <w:r>
        <w:rPr>
          <w:rFonts w:ascii="Book Antiqua" w:eastAsia="Book Antiqua" w:hAnsi="Book Antiqua" w:cs="Book Antiqua"/>
          <w:color w:val="000000"/>
        </w:rPr>
        <w:t xml:space="preserve">, Abernethy VE, Dahabra S, Cobden I, Hayes PC. </w:t>
      </w:r>
      <w:proofErr w:type="gramStart"/>
      <w:r>
        <w:rPr>
          <w:rFonts w:ascii="Book Antiqua" w:eastAsia="Book Antiqua" w:hAnsi="Book Antiqua" w:cs="Book Antiqua"/>
          <w:color w:val="000000"/>
        </w:rPr>
        <w:t>Hepatotoxicity of herbal remedies.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BMJ</w:t>
      </w:r>
      <w:r>
        <w:rPr>
          <w:rFonts w:ascii="Book Antiqua" w:eastAsia="Book Antiqua" w:hAnsi="Book Antiqua" w:cs="Book Antiqua"/>
          <w:color w:val="000000"/>
        </w:rPr>
        <w:t xml:space="preserve"> 1989; </w:t>
      </w:r>
      <w:r>
        <w:rPr>
          <w:rFonts w:ascii="Book Antiqua" w:eastAsia="Book Antiqua" w:hAnsi="Book Antiqua" w:cs="Book Antiqua"/>
          <w:b/>
          <w:bCs/>
          <w:color w:val="000000"/>
        </w:rPr>
        <w:t>299</w:t>
      </w:r>
      <w:r>
        <w:rPr>
          <w:rFonts w:ascii="Book Antiqua" w:eastAsia="Book Antiqua" w:hAnsi="Book Antiqua" w:cs="Book Antiqua"/>
          <w:color w:val="000000"/>
        </w:rPr>
        <w:t>: 1156-1157 [PMID: 2513032 DOI: 10.1136/bmj.299.6708.1156]</w:t>
      </w:r>
    </w:p>
    <w:p w14:paraId="36648C47" w14:textId="77777777" w:rsidR="00A77B3E" w:rsidRDefault="00A4667A" w:rsidP="00A4667A">
      <w:pPr>
        <w:snapToGrid w:val="0"/>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Cohen DL</w:t>
      </w:r>
      <w:r>
        <w:rPr>
          <w:rFonts w:ascii="Book Antiqua" w:eastAsia="Book Antiqua" w:hAnsi="Book Antiqua" w:cs="Book Antiqua"/>
          <w:color w:val="000000"/>
        </w:rPr>
        <w:t xml:space="preserve">, Del Toro Y. </w:t>
      </w:r>
      <w:proofErr w:type="gramStart"/>
      <w:r>
        <w:rPr>
          <w:rFonts w:ascii="Book Antiqua" w:eastAsia="Book Antiqua" w:hAnsi="Book Antiqua" w:cs="Book Antiqua"/>
          <w:color w:val="000000"/>
        </w:rPr>
        <w:t>A case of valerian-associated hepatotoxicity.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42</w:t>
      </w:r>
      <w:r>
        <w:rPr>
          <w:rFonts w:ascii="Book Antiqua" w:eastAsia="Book Antiqua" w:hAnsi="Book Antiqua" w:cs="Book Antiqua"/>
          <w:color w:val="000000"/>
        </w:rPr>
        <w:t>: 961-962 [PMID: 18431248 DOI: 10.1097/MCG.0b013e3180500348]</w:t>
      </w:r>
    </w:p>
    <w:p w14:paraId="4A6661F3" w14:textId="77777777" w:rsidR="00A77B3E" w:rsidRDefault="00A4667A" w:rsidP="00A4667A">
      <w:pPr>
        <w:snapToGrid w:val="0"/>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Vassiliadis T</w:t>
      </w:r>
      <w:r>
        <w:rPr>
          <w:rFonts w:ascii="Book Antiqua" w:eastAsia="Book Antiqua" w:hAnsi="Book Antiqua" w:cs="Book Antiqua"/>
          <w:color w:val="000000"/>
        </w:rPr>
        <w:t xml:space="preserve">, Anagnostis P, Patsiaoura K, Giouleme O, Katsinelos P, Mpoumponaris A, Eugenidis N. Valeriana hepatotoxicity. </w:t>
      </w:r>
      <w:r>
        <w:rPr>
          <w:rFonts w:ascii="Book Antiqua" w:eastAsia="Book Antiqua" w:hAnsi="Book Antiqua" w:cs="Book Antiqua"/>
          <w:i/>
          <w:iCs/>
          <w:color w:val="000000"/>
        </w:rPr>
        <w:t>Sleep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10</w:t>
      </w:r>
      <w:r>
        <w:rPr>
          <w:rFonts w:ascii="Book Antiqua" w:eastAsia="Book Antiqua" w:hAnsi="Book Antiqua" w:cs="Book Antiqua"/>
          <w:color w:val="000000"/>
        </w:rPr>
        <w:t>: 935 [PMID: 19138557 DOI: 10.1016/j.sleep.2008.09.009]</w:t>
      </w:r>
    </w:p>
    <w:p w14:paraId="54C87F2B" w14:textId="77777777" w:rsidR="00A77B3E" w:rsidRDefault="00A4667A" w:rsidP="00A4667A">
      <w:pPr>
        <w:snapToGrid w:val="0"/>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Douros A</w:t>
      </w:r>
      <w:r>
        <w:rPr>
          <w:rFonts w:ascii="Book Antiqua" w:eastAsia="Book Antiqua" w:hAnsi="Book Antiqua" w:cs="Book Antiqua"/>
          <w:color w:val="000000"/>
        </w:rPr>
        <w:t xml:space="preserve">, Bronder E, Andersohn F, Klimpel A, Kreutz R, Garbe E, Bolbrinker J. Herb-Induced Liver Injury in the Berlin Case-Control Surveillance Study.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xml:space="preserve">: </w:t>
      </w:r>
      <w:r w:rsidR="00023A2A" w:rsidRPr="00023A2A">
        <w:rPr>
          <w:rFonts w:ascii="Book Antiqua" w:eastAsia="Book Antiqua" w:hAnsi="Book Antiqua" w:cs="Book Antiqua"/>
          <w:color w:val="000000"/>
        </w:rPr>
        <w:t xml:space="preserve">114 </w:t>
      </w:r>
      <w:r>
        <w:rPr>
          <w:rFonts w:ascii="Book Antiqua" w:eastAsia="Book Antiqua" w:hAnsi="Book Antiqua" w:cs="Book Antiqua"/>
          <w:color w:val="000000"/>
        </w:rPr>
        <w:t>[PMID: 26784183 DOI: 10.3390/ijms17010114]</w:t>
      </w:r>
    </w:p>
    <w:bookmarkEnd w:id="5"/>
    <w:bookmarkEnd w:id="6"/>
    <w:p w14:paraId="2AC370EF" w14:textId="77777777" w:rsidR="00A77B3E" w:rsidRDefault="00A77B3E" w:rsidP="00A4667A">
      <w:pPr>
        <w:snapToGrid w:val="0"/>
        <w:spacing w:line="360" w:lineRule="auto"/>
        <w:jc w:val="both"/>
        <w:sectPr w:rsidR="00A77B3E" w:rsidSect="00AE42E9">
          <w:pgSz w:w="12240" w:h="15840"/>
          <w:pgMar w:top="1440" w:right="1800" w:bottom="1440" w:left="1800" w:header="720" w:footer="720" w:gutter="0"/>
          <w:cols w:space="720"/>
          <w:docGrid w:linePitch="360"/>
        </w:sectPr>
      </w:pPr>
    </w:p>
    <w:p w14:paraId="26D05246" w14:textId="77777777" w:rsidR="00A77B3E" w:rsidRDefault="00A343E0" w:rsidP="00A4667A">
      <w:pPr>
        <w:snapToGrid w:val="0"/>
        <w:spacing w:line="360" w:lineRule="auto"/>
        <w:jc w:val="both"/>
      </w:pPr>
      <w:r>
        <w:rPr>
          <w:rFonts w:ascii="Book Antiqua" w:eastAsia="Book Antiqua" w:hAnsi="Book Antiqua" w:cs="Book Antiqua"/>
          <w:b/>
          <w:color w:val="000000"/>
        </w:rPr>
        <w:lastRenderedPageBreak/>
        <w:br w:type="page"/>
      </w:r>
      <w:r w:rsidR="00A4667A">
        <w:rPr>
          <w:rFonts w:ascii="Book Antiqua" w:eastAsia="Book Antiqua" w:hAnsi="Book Antiqua" w:cs="Book Antiqua"/>
          <w:b/>
          <w:color w:val="000000"/>
        </w:rPr>
        <w:lastRenderedPageBreak/>
        <w:t>Footnotes</w:t>
      </w:r>
    </w:p>
    <w:p w14:paraId="20F10BEB" w14:textId="77777777" w:rsidR="00A77B3E" w:rsidRDefault="00A4667A" w:rsidP="00A4667A">
      <w:pPr>
        <w:snapToGrid w:val="0"/>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Authors declare no conflict of interest for this article.</w:t>
      </w:r>
    </w:p>
    <w:p w14:paraId="5A62EA98" w14:textId="77777777" w:rsidR="00A77B3E" w:rsidRDefault="00A77B3E" w:rsidP="00A4667A">
      <w:pPr>
        <w:snapToGrid w:val="0"/>
        <w:spacing w:line="360" w:lineRule="auto"/>
        <w:jc w:val="both"/>
      </w:pPr>
    </w:p>
    <w:p w14:paraId="1FCEBA37" w14:textId="77777777" w:rsidR="00A77B3E" w:rsidRDefault="00A4667A" w:rsidP="00A4667A">
      <w:pPr>
        <w:snapToGri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CA8028" w14:textId="77777777" w:rsidR="00A77B3E" w:rsidRDefault="00A77B3E" w:rsidP="00A4667A">
      <w:pPr>
        <w:snapToGrid w:val="0"/>
        <w:spacing w:line="360" w:lineRule="auto"/>
        <w:jc w:val="both"/>
      </w:pPr>
    </w:p>
    <w:p w14:paraId="6BA376DD" w14:textId="433C47D0" w:rsidR="00A77B3E" w:rsidRDefault="00A4667A" w:rsidP="00A4667A">
      <w:pPr>
        <w:snapToGrid w:val="0"/>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B252BB">
        <w:rPr>
          <w:rFonts w:ascii="Book Antiqua" w:eastAsia="Book Antiqua" w:hAnsi="Book Antiqua" w:cs="Book Antiqua"/>
          <w:color w:val="000000"/>
        </w:rPr>
        <w:t>m</w:t>
      </w:r>
      <w:r>
        <w:rPr>
          <w:rFonts w:ascii="Book Antiqua" w:eastAsia="Book Antiqua" w:hAnsi="Book Antiqua" w:cs="Book Antiqua"/>
          <w:color w:val="000000"/>
        </w:rPr>
        <w:t>anuscript</w:t>
      </w:r>
    </w:p>
    <w:p w14:paraId="7913F18B" w14:textId="77777777" w:rsidR="00A77B3E" w:rsidRDefault="00A77B3E" w:rsidP="00A4667A">
      <w:pPr>
        <w:snapToGrid w:val="0"/>
        <w:spacing w:line="360" w:lineRule="auto"/>
        <w:jc w:val="both"/>
      </w:pPr>
    </w:p>
    <w:p w14:paraId="0D266C0B" w14:textId="77777777" w:rsidR="00A77B3E" w:rsidRDefault="00A4667A" w:rsidP="00A4667A">
      <w:pPr>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 2020</w:t>
      </w:r>
    </w:p>
    <w:p w14:paraId="160B8FEE" w14:textId="77777777" w:rsidR="00A77B3E" w:rsidRDefault="00A4667A" w:rsidP="00A4667A">
      <w:pPr>
        <w:snapToGri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7, 2020</w:t>
      </w:r>
    </w:p>
    <w:p w14:paraId="549D5E33" w14:textId="77777777" w:rsidR="00A77B3E" w:rsidRDefault="00A4667A" w:rsidP="00A4667A">
      <w:pPr>
        <w:snapToGrid w:val="0"/>
        <w:spacing w:line="360" w:lineRule="auto"/>
        <w:jc w:val="both"/>
      </w:pPr>
      <w:r>
        <w:rPr>
          <w:rFonts w:ascii="Book Antiqua" w:eastAsia="Book Antiqua" w:hAnsi="Book Antiqua" w:cs="Book Antiqua"/>
          <w:b/>
          <w:color w:val="000000"/>
        </w:rPr>
        <w:t xml:space="preserve">Article in press: </w:t>
      </w:r>
    </w:p>
    <w:p w14:paraId="3433A1F8" w14:textId="77777777" w:rsidR="00A77B3E" w:rsidRDefault="00A77B3E" w:rsidP="00A4667A">
      <w:pPr>
        <w:snapToGrid w:val="0"/>
        <w:spacing w:line="360" w:lineRule="auto"/>
        <w:jc w:val="both"/>
      </w:pPr>
    </w:p>
    <w:p w14:paraId="3BD97FF6" w14:textId="77777777" w:rsidR="00A77B3E" w:rsidRDefault="00A4667A" w:rsidP="00A4667A">
      <w:pPr>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1254D2">
        <w:rPr>
          <w:rFonts w:ascii="Book Antiqua" w:eastAsia="Book Antiqua" w:hAnsi="Book Antiqua" w:cs="Book Antiqua"/>
          <w:color w:val="000000"/>
        </w:rPr>
        <w:t>h</w:t>
      </w:r>
      <w:r>
        <w:rPr>
          <w:rFonts w:ascii="Book Antiqua" w:eastAsia="Book Antiqua" w:hAnsi="Book Antiqua" w:cs="Book Antiqua"/>
          <w:color w:val="000000"/>
        </w:rPr>
        <w:t>epatology</w:t>
      </w:r>
    </w:p>
    <w:p w14:paraId="220EC42E" w14:textId="77777777" w:rsidR="00A77B3E" w:rsidRDefault="00A4667A" w:rsidP="00A4667A">
      <w:pPr>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2B88DAF3" w14:textId="77777777" w:rsidR="00A77B3E" w:rsidRDefault="00A4667A" w:rsidP="00A4667A">
      <w:pPr>
        <w:snapToGrid w:val="0"/>
        <w:spacing w:line="360" w:lineRule="auto"/>
        <w:jc w:val="both"/>
      </w:pPr>
      <w:r>
        <w:rPr>
          <w:rFonts w:ascii="Book Antiqua" w:eastAsia="Book Antiqua" w:hAnsi="Book Antiqua" w:cs="Book Antiqua"/>
          <w:b/>
          <w:color w:val="000000"/>
        </w:rPr>
        <w:t>Peer-review report’s scientific quality classification</w:t>
      </w:r>
    </w:p>
    <w:p w14:paraId="3C4465A2" w14:textId="77777777" w:rsidR="00A77B3E" w:rsidRDefault="00A4667A" w:rsidP="00A4667A">
      <w:pPr>
        <w:snapToGrid w:val="0"/>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26FBCB06" w14:textId="77777777" w:rsidR="00A77B3E" w:rsidRDefault="00A4667A" w:rsidP="00A4667A">
      <w:pPr>
        <w:snapToGrid w:val="0"/>
        <w:spacing w:line="360" w:lineRule="auto"/>
        <w:jc w:val="both"/>
      </w:pPr>
      <w:r>
        <w:rPr>
          <w:rFonts w:ascii="Book Antiqua" w:eastAsia="Book Antiqua" w:hAnsi="Book Antiqua" w:cs="Book Antiqua"/>
          <w:color w:val="000000"/>
        </w:rPr>
        <w:t>Grade B (Very good): 0</w:t>
      </w:r>
    </w:p>
    <w:p w14:paraId="24A8707C" w14:textId="6D753C47" w:rsidR="00A77B3E" w:rsidRDefault="00A4667A" w:rsidP="00A4667A">
      <w:pPr>
        <w:snapToGrid w:val="0"/>
        <w:spacing w:line="360" w:lineRule="auto"/>
        <w:jc w:val="both"/>
      </w:pPr>
      <w:r>
        <w:rPr>
          <w:rFonts w:ascii="Book Antiqua" w:eastAsia="Book Antiqua" w:hAnsi="Book Antiqua" w:cs="Book Antiqua"/>
          <w:color w:val="000000"/>
        </w:rPr>
        <w:t>Grade C (Good): C</w:t>
      </w:r>
      <w:r w:rsidR="00B252BB">
        <w:rPr>
          <w:rFonts w:ascii="Book Antiqua" w:eastAsia="Book Antiqua" w:hAnsi="Book Antiqua" w:cs="Book Antiqua"/>
          <w:color w:val="000000"/>
        </w:rPr>
        <w:t>, C</w:t>
      </w:r>
    </w:p>
    <w:p w14:paraId="6CF00D93" w14:textId="77777777" w:rsidR="00A77B3E" w:rsidRDefault="00A4667A" w:rsidP="00A4667A">
      <w:pPr>
        <w:snapToGrid w:val="0"/>
        <w:spacing w:line="360" w:lineRule="auto"/>
        <w:jc w:val="both"/>
      </w:pPr>
      <w:r>
        <w:rPr>
          <w:rFonts w:ascii="Book Antiqua" w:eastAsia="Book Antiqua" w:hAnsi="Book Antiqua" w:cs="Book Antiqua"/>
          <w:color w:val="000000"/>
        </w:rPr>
        <w:t>Grade D (Fair): 0</w:t>
      </w:r>
    </w:p>
    <w:p w14:paraId="5045BA03" w14:textId="77777777" w:rsidR="00A77B3E" w:rsidRDefault="00A4667A" w:rsidP="00A4667A">
      <w:pPr>
        <w:snapToGrid w:val="0"/>
        <w:spacing w:line="360" w:lineRule="auto"/>
        <w:jc w:val="both"/>
      </w:pPr>
      <w:r>
        <w:rPr>
          <w:rFonts w:ascii="Book Antiqua" w:eastAsia="Book Antiqua" w:hAnsi="Book Antiqua" w:cs="Book Antiqua"/>
          <w:color w:val="000000"/>
        </w:rPr>
        <w:t>Grade E (Poor): 0</w:t>
      </w:r>
    </w:p>
    <w:p w14:paraId="1DFDD770" w14:textId="77777777" w:rsidR="00A77B3E" w:rsidRDefault="00A77B3E" w:rsidP="00A4667A">
      <w:pPr>
        <w:snapToGrid w:val="0"/>
        <w:spacing w:line="360" w:lineRule="auto"/>
        <w:jc w:val="both"/>
      </w:pPr>
    </w:p>
    <w:p w14:paraId="2E3EAF11" w14:textId="214C56C0" w:rsidR="00A77B3E" w:rsidRDefault="00A4667A" w:rsidP="00A4667A">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Nakano H</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080422">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E-Editor: </w:t>
      </w:r>
    </w:p>
    <w:p w14:paraId="35CEEEAD" w14:textId="77777777" w:rsidR="001254D2" w:rsidRDefault="001254D2" w:rsidP="00A4667A">
      <w:pPr>
        <w:snapToGrid w:val="0"/>
        <w:spacing w:line="360" w:lineRule="auto"/>
        <w:jc w:val="both"/>
        <w:sectPr w:rsidR="001254D2" w:rsidSect="000252F4">
          <w:type w:val="continuous"/>
          <w:pgSz w:w="12240" w:h="15840"/>
          <w:pgMar w:top="1440" w:right="1800" w:bottom="1440" w:left="1800" w:header="720" w:footer="720" w:gutter="0"/>
          <w:cols w:space="720"/>
          <w:docGrid w:linePitch="360"/>
        </w:sectPr>
      </w:pPr>
    </w:p>
    <w:p w14:paraId="5EA731F8" w14:textId="77777777" w:rsidR="00A77B3E" w:rsidRDefault="009F4EA3" w:rsidP="00A4667A">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br w:type="page"/>
      </w:r>
      <w:r w:rsidR="00A4667A">
        <w:rPr>
          <w:rFonts w:ascii="Book Antiqua" w:eastAsia="Book Antiqua" w:hAnsi="Book Antiqua" w:cs="Book Antiqua"/>
          <w:b/>
          <w:color w:val="000000"/>
        </w:rPr>
        <w:lastRenderedPageBreak/>
        <w:t>Figure Legends</w:t>
      </w:r>
    </w:p>
    <w:p w14:paraId="4F34F01A" w14:textId="77777777" w:rsidR="001254D2" w:rsidRDefault="001254D2" w:rsidP="00A4667A">
      <w:pPr>
        <w:snapToGrid w:val="0"/>
        <w:spacing w:line="360" w:lineRule="auto"/>
        <w:jc w:val="both"/>
      </w:pPr>
      <w:r w:rsidRPr="00691CC7">
        <w:rPr>
          <w:rFonts w:ascii="Book Antiqua" w:hAnsi="Book Antiqua" w:cstheme="minorHAnsi"/>
          <w:b/>
          <w:bCs/>
          <w:noProof/>
          <w:lang w:eastAsia="zh-CN"/>
        </w:rPr>
        <w:drawing>
          <wp:inline distT="0" distB="0" distL="0" distR="0" wp14:anchorId="2088DAB1" wp14:editId="3D3A7392">
            <wp:extent cx="5460200" cy="2655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8547" cy="2659795"/>
                    </a:xfrm>
                    <a:prstGeom prst="rect">
                      <a:avLst/>
                    </a:prstGeom>
                  </pic:spPr>
                </pic:pic>
              </a:graphicData>
            </a:graphic>
          </wp:inline>
        </w:drawing>
      </w:r>
    </w:p>
    <w:p w14:paraId="3CEBFCB2" w14:textId="56A0C547" w:rsidR="00A77B3E"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1254D2">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Liver histopathology of acute liver injury in a patient ingesting Ashwagandha. </w:t>
      </w:r>
      <w:r w:rsidR="00B252BB" w:rsidRPr="00B252BB">
        <w:rPr>
          <w:rFonts w:ascii="Book Antiqua" w:eastAsia="Book Antiqua" w:hAnsi="Book Antiqua" w:cs="Book Antiqua"/>
          <w:color w:val="000000"/>
        </w:rPr>
        <w:t>A</w:t>
      </w:r>
      <w:r w:rsidR="00B252BB" w:rsidRPr="00B252BB">
        <w:rPr>
          <w:rFonts w:ascii="Book Antiqua" w:eastAsia="Book Antiqua" w:hAnsi="Book Antiqua" w:cs="Book Antiqua" w:hint="eastAsia"/>
          <w:color w:val="000000"/>
          <w:lang w:eastAsia="zh-CN"/>
        </w:rPr>
        <w:t xml:space="preserve"> an</w:t>
      </w:r>
      <w:r w:rsidR="00B252BB" w:rsidRPr="00B252BB">
        <w:rPr>
          <w:rFonts w:ascii="Book Antiqua" w:eastAsia="Book Antiqua" w:hAnsi="Book Antiqua" w:cs="Book Antiqua"/>
          <w:color w:val="000000"/>
          <w:lang w:eastAsia="zh-CN"/>
        </w:rPr>
        <w:t xml:space="preserve">d B: </w:t>
      </w:r>
      <w:r>
        <w:rPr>
          <w:rFonts w:ascii="Book Antiqua" w:eastAsia="Book Antiqua" w:hAnsi="Book Antiqua" w:cs="Book Antiqua"/>
          <w:color w:val="000000"/>
        </w:rPr>
        <w:t>Percutaneous liver biopsy revealed severe canalicular cholestasis along with moderate portal inflammation [A, hematoxylin and eosin stain (H&amp;E), 40</w:t>
      </w:r>
      <w:r w:rsidR="00111BF8">
        <w:rPr>
          <w:rFonts w:ascii="Book Antiqua" w:eastAsia="Book Antiqua" w:hAnsi="Book Antiqua" w:cs="Book Antiqua"/>
          <w:color w:val="000000"/>
        </w:rPr>
        <w:t xml:space="preserve"> </w:t>
      </w:r>
      <w:r w:rsidR="00111BF8" w:rsidRPr="00276E00">
        <w:rPr>
          <w:rFonts w:ascii="Book Antiqua" w:hAnsi="Book Antiqua"/>
          <w:lang w:val="pl-PL"/>
        </w:rPr>
        <w:t>×</w:t>
      </w:r>
      <w:r>
        <w:rPr>
          <w:rFonts w:ascii="Book Antiqua" w:eastAsia="Book Antiqua" w:hAnsi="Book Antiqua" w:cs="Book Antiqua"/>
          <w:color w:val="000000"/>
        </w:rPr>
        <w:t xml:space="preserve"> and B, H&amp;E stain, 400</w:t>
      </w:r>
      <w:r w:rsidR="00111BF8">
        <w:rPr>
          <w:rFonts w:ascii="Book Antiqua" w:eastAsia="Book Antiqua" w:hAnsi="Book Antiqua" w:cs="Book Antiqua"/>
          <w:color w:val="000000"/>
        </w:rPr>
        <w:t xml:space="preserve"> </w:t>
      </w:r>
      <w:r w:rsidR="00111BF8" w:rsidRPr="00276E00">
        <w:rPr>
          <w:rFonts w:ascii="Book Antiqua" w:hAnsi="Book Antiqua"/>
          <w:lang w:val="pl-PL"/>
        </w:rPr>
        <w:t>×</w:t>
      </w:r>
      <w:r>
        <w:rPr>
          <w:rFonts w:ascii="Book Antiqua" w:eastAsia="Book Antiqua" w:hAnsi="Book Antiqua" w:cs="Book Antiqua"/>
          <w:color w:val="000000"/>
        </w:rPr>
        <w:t>)</w:t>
      </w:r>
      <w:r w:rsidR="00B252BB">
        <w:rPr>
          <w:rFonts w:ascii="Book Antiqua" w:eastAsia="Book Antiqua" w:hAnsi="Book Antiqua" w:cs="Book Antiqua"/>
          <w:color w:val="000000"/>
        </w:rPr>
        <w:t>;</w:t>
      </w:r>
      <w:r>
        <w:rPr>
          <w:rFonts w:ascii="Book Antiqua" w:eastAsia="Book Antiqua" w:hAnsi="Book Antiqua" w:cs="Book Antiqua"/>
          <w:color w:val="000000"/>
        </w:rPr>
        <w:t xml:space="preserve"> </w:t>
      </w:r>
      <w:r w:rsidR="00B252BB">
        <w:rPr>
          <w:rFonts w:ascii="Book Antiqua" w:eastAsia="Book Antiqua" w:hAnsi="Book Antiqua" w:cs="Book Antiqua"/>
          <w:color w:val="000000"/>
        </w:rPr>
        <w:t xml:space="preserve">C: </w:t>
      </w:r>
      <w:r>
        <w:rPr>
          <w:rFonts w:ascii="Book Antiqua" w:eastAsia="Book Antiqua" w:hAnsi="Book Antiqua" w:cs="Book Antiqua"/>
          <w:color w:val="000000"/>
        </w:rPr>
        <w:t xml:space="preserve">The polyherbal formulation containing Ashwagandha, retrieved from the patient is shown in C. The patient had an uneventful course with resolution of symptoms and normalization of liver tests at 2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w:t>
      </w:r>
    </w:p>
    <w:p w14:paraId="444A1E0B" w14:textId="77777777" w:rsidR="001254D2" w:rsidRDefault="001254D2" w:rsidP="00A4667A">
      <w:pPr>
        <w:snapToGrid w:val="0"/>
        <w:spacing w:line="360" w:lineRule="auto"/>
        <w:jc w:val="both"/>
      </w:pPr>
      <w:r>
        <w:rPr>
          <w:rFonts w:ascii="Book Antiqua" w:eastAsia="Book Antiqua" w:hAnsi="Book Antiqua" w:cs="Book Antiqua"/>
          <w:color w:val="000000"/>
        </w:rPr>
        <w:br w:type="page"/>
      </w:r>
      <w:r w:rsidR="00602835" w:rsidRPr="00691CC7">
        <w:rPr>
          <w:rFonts w:ascii="Book Antiqua" w:hAnsi="Book Antiqua"/>
          <w:noProof/>
          <w:lang w:eastAsia="zh-CN"/>
        </w:rPr>
        <w:lastRenderedPageBreak/>
        <w:drawing>
          <wp:inline distT="0" distB="0" distL="0" distR="0" wp14:anchorId="06707585" wp14:editId="23591BC0">
            <wp:extent cx="5457325" cy="40949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8315" cy="4118176"/>
                    </a:xfrm>
                    <a:prstGeom prst="rect">
                      <a:avLst/>
                    </a:prstGeom>
                  </pic:spPr>
                </pic:pic>
              </a:graphicData>
            </a:graphic>
          </wp:inline>
        </w:drawing>
      </w:r>
    </w:p>
    <w:p w14:paraId="6A6F5C9E" w14:textId="76213924" w:rsidR="00602835"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2</w:t>
      </w:r>
      <w:r w:rsidR="00477EA8">
        <w:rPr>
          <w:rFonts w:ascii="Book Antiqua" w:eastAsia="Book Antiqua" w:hAnsi="Book Antiqua" w:cs="Book Antiqua"/>
          <w:b/>
          <w:bCs/>
          <w:color w:val="000000"/>
        </w:rPr>
        <w:t xml:space="preserve"> </w:t>
      </w:r>
      <w:r>
        <w:rPr>
          <w:rFonts w:ascii="Book Antiqua" w:eastAsia="Book Antiqua" w:hAnsi="Book Antiqua" w:cs="Book Antiqua"/>
          <w:b/>
          <w:bCs/>
          <w:color w:val="000000"/>
        </w:rPr>
        <w:t>Granulomatous hepatitis in a patient consuming multiple Ayurvedic herbs</w:t>
      </w:r>
      <w:proofErr w:type="gram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retrieved herbs implicated </w:t>
      </w:r>
      <w:r w:rsidR="00080422">
        <w:rPr>
          <w:rFonts w:ascii="Book Antiqua" w:eastAsia="Book Antiqua" w:hAnsi="Book Antiqua" w:cs="Book Antiqua"/>
          <w:color w:val="000000"/>
        </w:rPr>
        <w:t xml:space="preserve">in </w:t>
      </w:r>
      <w:r>
        <w:rPr>
          <w:rFonts w:ascii="Book Antiqua" w:eastAsia="Book Antiqua" w:hAnsi="Book Antiqua" w:cs="Book Antiqua"/>
          <w:color w:val="000000"/>
        </w:rPr>
        <w:t xml:space="preserve">acute liver injury with granulomatous hepatitis </w:t>
      </w:r>
      <w:r w:rsidR="00080422">
        <w:rPr>
          <w:rFonts w:ascii="Book Antiqua" w:eastAsia="Book Antiqua" w:hAnsi="Book Antiqua" w:cs="Book Antiqua"/>
          <w:color w:val="000000"/>
        </w:rPr>
        <w:t>are</w:t>
      </w:r>
      <w:r>
        <w:rPr>
          <w:rFonts w:ascii="Book Antiqua" w:eastAsia="Book Antiqua" w:hAnsi="Book Antiqua" w:cs="Book Antiqua"/>
          <w:color w:val="000000"/>
        </w:rPr>
        <w:t xml:space="preserve"> shown in A (Hygrophila auriculate, also called the Marsh Barbel and an unknown coloured herb). Transjugular liver biopsy was performed in view of ascites in this patient. The liver histology revealed large vague as well as well-formed lobular and portal based granulomas and associated eosinophilic and lymphocytic inflammation within the sinusoids [B and C; hematoxylin and eosin (H&amp;E), 100</w:t>
      </w:r>
      <w:r w:rsidR="00477EA8">
        <w:rPr>
          <w:rFonts w:ascii="Book Antiqua" w:eastAsia="Book Antiqua" w:hAnsi="Book Antiqua" w:cs="Book Antiqua"/>
          <w:color w:val="000000"/>
        </w:rPr>
        <w:t xml:space="preserve"> </w:t>
      </w:r>
      <w:r w:rsidR="00477EA8" w:rsidRPr="00276E00">
        <w:rPr>
          <w:rFonts w:ascii="Book Antiqua" w:hAnsi="Book Antiqua"/>
          <w:lang w:val="pl-PL"/>
        </w:rPr>
        <w:t>×</w:t>
      </w:r>
      <w:r>
        <w:rPr>
          <w:rFonts w:ascii="Book Antiqua" w:eastAsia="Book Antiqua" w:hAnsi="Book Antiqua" w:cs="Book Antiqua"/>
          <w:color w:val="000000"/>
        </w:rPr>
        <w:t xml:space="preserve"> and 400</w:t>
      </w:r>
      <w:r w:rsidR="00477EA8">
        <w:rPr>
          <w:rFonts w:ascii="Book Antiqua" w:eastAsia="Book Antiqua" w:hAnsi="Book Antiqua" w:cs="Book Antiqua"/>
          <w:color w:val="000000"/>
        </w:rPr>
        <w:t xml:space="preserve"> </w:t>
      </w:r>
      <w:r w:rsidR="00477EA8" w:rsidRPr="00276E00">
        <w:rPr>
          <w:rFonts w:ascii="Book Antiqua" w:hAnsi="Book Antiqua"/>
          <w:lang w:val="pl-PL"/>
        </w:rPr>
        <w:t>×</w:t>
      </w:r>
      <w:r>
        <w:rPr>
          <w:rFonts w:ascii="Book Antiqua" w:eastAsia="Book Antiqua" w:hAnsi="Book Antiqua" w:cs="Book Antiqua"/>
          <w:color w:val="000000"/>
        </w:rPr>
        <w:t xml:space="preserve"> respectively]; severe feathery degeneration of hepatocytes associated with hepatocellular cholestasis was also notable (D, H&amp;E, 400</w:t>
      </w:r>
      <w:r w:rsidR="00513379">
        <w:rPr>
          <w:rFonts w:ascii="Book Antiqua" w:eastAsia="Book Antiqua" w:hAnsi="Book Antiqua" w:cs="Book Antiqua"/>
          <w:color w:val="000000"/>
        </w:rPr>
        <w:t xml:space="preserve"> </w:t>
      </w:r>
      <w:r w:rsidR="00513379" w:rsidRPr="00276E00">
        <w:rPr>
          <w:rFonts w:ascii="Book Antiqua" w:hAnsi="Book Antiqua"/>
          <w:lang w:val="pl-PL"/>
        </w:rPr>
        <w:t>×</w:t>
      </w:r>
      <w:r>
        <w:rPr>
          <w:rFonts w:ascii="Book Antiqua" w:eastAsia="Book Antiqua" w:hAnsi="Book Antiqua" w:cs="Book Antiqua"/>
          <w:color w:val="000000"/>
        </w:rPr>
        <w:t>). This patient died after 6 mo follow</w:t>
      </w:r>
      <w:r w:rsidR="00080422">
        <w:rPr>
          <w:rFonts w:ascii="Book Antiqua" w:eastAsia="Book Antiqua" w:hAnsi="Book Antiqua" w:cs="Book Antiqua"/>
          <w:color w:val="000000"/>
        </w:rPr>
        <w:t>-</w:t>
      </w:r>
      <w:r>
        <w:rPr>
          <w:rFonts w:ascii="Book Antiqua" w:eastAsia="Book Antiqua" w:hAnsi="Book Antiqua" w:cs="Book Antiqua"/>
          <w:color w:val="000000"/>
        </w:rPr>
        <w:t xml:space="preserve">up </w:t>
      </w:r>
      <w:r w:rsidR="00080422">
        <w:rPr>
          <w:rFonts w:ascii="Book Antiqua" w:eastAsia="Book Antiqua" w:hAnsi="Book Antiqua" w:cs="Book Antiqua"/>
          <w:color w:val="000000"/>
        </w:rPr>
        <w:t>due to</w:t>
      </w:r>
      <w:r>
        <w:rPr>
          <w:rFonts w:ascii="Book Antiqua" w:eastAsia="Book Antiqua" w:hAnsi="Book Antiqua" w:cs="Book Antiqua"/>
          <w:color w:val="000000"/>
        </w:rPr>
        <w:t xml:space="preserve"> portal hypertensive events complicated by septic shock.</w:t>
      </w:r>
    </w:p>
    <w:p w14:paraId="4D410452" w14:textId="77777777" w:rsidR="00A77B3E" w:rsidRDefault="00602835" w:rsidP="00A4667A">
      <w:pPr>
        <w:snapToGrid w:val="0"/>
        <w:spacing w:line="360" w:lineRule="auto"/>
        <w:jc w:val="both"/>
      </w:pPr>
      <w:r>
        <w:rPr>
          <w:rFonts w:ascii="Book Antiqua" w:eastAsia="Book Antiqua" w:hAnsi="Book Antiqua" w:cs="Book Antiqua"/>
          <w:color w:val="000000"/>
        </w:rPr>
        <w:br w:type="page"/>
      </w:r>
      <w:r w:rsidRPr="00691CC7">
        <w:rPr>
          <w:rFonts w:ascii="Book Antiqua" w:hAnsi="Book Antiqua" w:cstheme="minorHAnsi"/>
          <w:noProof/>
          <w:lang w:eastAsia="zh-CN"/>
        </w:rPr>
        <w:lastRenderedPageBreak/>
        <w:drawing>
          <wp:inline distT="0" distB="0" distL="0" distR="0" wp14:anchorId="2C8A6393" wp14:editId="541ADB8A">
            <wp:extent cx="5478585" cy="22820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4164" cy="2288513"/>
                    </a:xfrm>
                    <a:prstGeom prst="rect">
                      <a:avLst/>
                    </a:prstGeom>
                  </pic:spPr>
                </pic:pic>
              </a:graphicData>
            </a:graphic>
          </wp:inline>
        </w:drawing>
      </w:r>
    </w:p>
    <w:p w14:paraId="524F9F58" w14:textId="5DBCFF96" w:rsidR="00CF0363"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602835">
        <w:rPr>
          <w:rFonts w:ascii="Book Antiqua" w:eastAsia="Book Antiqua" w:hAnsi="Book Antiqua" w:cs="Book Antiqua"/>
          <w:b/>
          <w:bCs/>
          <w:color w:val="000000"/>
        </w:rPr>
        <w:t xml:space="preserve"> </w:t>
      </w:r>
      <w:r>
        <w:rPr>
          <w:rFonts w:ascii="Book Antiqua" w:eastAsia="Book Antiqua" w:hAnsi="Book Antiqua" w:cs="Book Antiqua"/>
          <w:b/>
          <w:bCs/>
          <w:color w:val="000000"/>
        </w:rPr>
        <w:t>Turmeric</w:t>
      </w:r>
      <w:r w:rsidR="00080422">
        <w:rPr>
          <w:rFonts w:ascii="Book Antiqua" w:eastAsia="Book Antiqua" w:hAnsi="Book Antiqua" w:cs="Book Antiqua"/>
          <w:b/>
          <w:bCs/>
          <w:color w:val="000000"/>
        </w:rPr>
        <w:t>-</w:t>
      </w:r>
      <w:r>
        <w:rPr>
          <w:rFonts w:ascii="Book Antiqua" w:eastAsia="Book Antiqua" w:hAnsi="Book Antiqua" w:cs="Book Antiqua"/>
          <w:b/>
          <w:bCs/>
          <w:color w:val="000000"/>
        </w:rPr>
        <w:t xml:space="preserve">induced spur cell anemia in a patient with compensated cirrhosis. </w:t>
      </w:r>
      <w:r>
        <w:rPr>
          <w:rFonts w:ascii="Book Antiqua" w:eastAsia="Book Antiqua" w:hAnsi="Book Antiqua" w:cs="Book Antiqua"/>
          <w:color w:val="000000"/>
        </w:rPr>
        <w:t>The retrieved turmeric powder supplement is shown in A; B and C (Wright G</w:t>
      </w:r>
      <w:r w:rsidR="00080422">
        <w:rPr>
          <w:rFonts w:ascii="Book Antiqua" w:eastAsia="Book Antiqua" w:hAnsi="Book Antiqua" w:cs="Book Antiqua"/>
          <w:color w:val="000000"/>
        </w:rPr>
        <w:t>i</w:t>
      </w:r>
      <w:r>
        <w:rPr>
          <w:rFonts w:ascii="Book Antiqua" w:eastAsia="Book Antiqua" w:hAnsi="Book Antiqua" w:cs="Book Antiqua"/>
          <w:color w:val="000000"/>
        </w:rPr>
        <w:t>emsa stain, 40</w:t>
      </w:r>
      <w:r w:rsidR="00654D1C">
        <w:rPr>
          <w:rFonts w:ascii="Book Antiqua" w:eastAsia="Book Antiqua" w:hAnsi="Book Antiqua" w:cs="Book Antiqua"/>
          <w:color w:val="000000"/>
        </w:rPr>
        <w:t xml:space="preserve"> </w:t>
      </w:r>
      <w:r w:rsidR="00654D1C" w:rsidRPr="00276E00">
        <w:rPr>
          <w:rFonts w:ascii="Book Antiqua" w:hAnsi="Book Antiqua"/>
          <w:lang w:val="pl-PL"/>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shows</w:t>
      </w:r>
      <w:proofErr w:type="gramEnd"/>
      <w:r>
        <w:rPr>
          <w:rFonts w:ascii="Book Antiqua" w:eastAsia="Book Antiqua" w:hAnsi="Book Antiqua" w:cs="Book Antiqua"/>
          <w:color w:val="000000"/>
        </w:rPr>
        <w:t xml:space="preserve"> </w:t>
      </w:r>
      <w:r w:rsidR="0062513C">
        <w:rPr>
          <w:rFonts w:ascii="Book Antiqua" w:eastAsia="Book Antiqua" w:hAnsi="Book Antiqua" w:cs="Book Antiqua"/>
          <w:color w:val="000000"/>
        </w:rPr>
        <w:t xml:space="preserve">the </w:t>
      </w:r>
      <w:r>
        <w:rPr>
          <w:rFonts w:ascii="Book Antiqua" w:eastAsia="Book Antiqua" w:hAnsi="Book Antiqua" w:cs="Book Antiqua"/>
          <w:color w:val="000000"/>
        </w:rPr>
        <w:t>presence of spur cells and resolution of spur cells on turmeric withdrawal. On rechallenge (D and E; Wright-G</w:t>
      </w:r>
      <w:r w:rsidR="0062513C">
        <w:rPr>
          <w:rFonts w:ascii="Book Antiqua" w:eastAsia="Book Antiqua" w:hAnsi="Book Antiqua" w:cs="Book Antiqua"/>
          <w:color w:val="000000"/>
        </w:rPr>
        <w:t>i</w:t>
      </w:r>
      <w:r>
        <w:rPr>
          <w:rFonts w:ascii="Book Antiqua" w:eastAsia="Book Antiqua" w:hAnsi="Book Antiqua" w:cs="Book Antiqua"/>
          <w:color w:val="000000"/>
        </w:rPr>
        <w:t>emsa stain, 40</w:t>
      </w:r>
      <w:r w:rsidR="001A3ED2">
        <w:rPr>
          <w:rFonts w:ascii="Book Antiqua" w:eastAsia="Book Antiqua" w:hAnsi="Book Antiqua" w:cs="Book Antiqua"/>
          <w:color w:val="000000"/>
        </w:rPr>
        <w:t xml:space="preserve"> </w:t>
      </w:r>
      <w:r w:rsidR="001A3ED2" w:rsidRPr="00276E00">
        <w:rPr>
          <w:rFonts w:ascii="Book Antiqua" w:hAnsi="Book Antiqua"/>
          <w:lang w:val="pl-PL"/>
        </w:rPr>
        <w:t>×</w:t>
      </w:r>
      <w:r>
        <w:rPr>
          <w:rFonts w:ascii="Book Antiqua" w:eastAsia="Book Antiqua" w:hAnsi="Book Antiqua" w:cs="Book Antiqua"/>
          <w:color w:val="000000"/>
        </w:rPr>
        <w:t>) with turmeric supplement, spur cells reappeared without the need for blood transfusion, only to resolve after withdrawing the offending agent again.</w:t>
      </w:r>
    </w:p>
    <w:p w14:paraId="53A0DFD7" w14:textId="77777777" w:rsidR="00A77B3E" w:rsidRDefault="00CF0363" w:rsidP="00A4667A">
      <w:pPr>
        <w:snapToGrid w:val="0"/>
        <w:spacing w:line="360" w:lineRule="auto"/>
        <w:jc w:val="both"/>
      </w:pPr>
      <w:r>
        <w:rPr>
          <w:rFonts w:ascii="Book Antiqua" w:eastAsia="Book Antiqua" w:hAnsi="Book Antiqua" w:cs="Book Antiqua"/>
          <w:color w:val="000000"/>
        </w:rPr>
        <w:br w:type="page"/>
      </w:r>
      <w:r w:rsidRPr="00691CC7">
        <w:rPr>
          <w:rFonts w:ascii="Book Antiqua" w:hAnsi="Book Antiqua" w:cstheme="minorHAnsi"/>
          <w:noProof/>
          <w:lang w:eastAsia="zh-CN"/>
        </w:rPr>
        <w:lastRenderedPageBreak/>
        <w:drawing>
          <wp:inline distT="0" distB="0" distL="0" distR="0" wp14:anchorId="25650E82" wp14:editId="30EA4EBE">
            <wp:extent cx="5492143" cy="26398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2758" cy="2644935"/>
                    </a:xfrm>
                    <a:prstGeom prst="rect">
                      <a:avLst/>
                    </a:prstGeom>
                  </pic:spPr>
                </pic:pic>
              </a:graphicData>
            </a:graphic>
          </wp:inline>
        </w:drawing>
      </w:r>
    </w:p>
    <w:p w14:paraId="5DB81205" w14:textId="36A5FE3A" w:rsidR="00CF0363"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4</w:t>
      </w:r>
      <w:r w:rsidR="00CF0363">
        <w:rPr>
          <w:rFonts w:ascii="Book Antiqua" w:eastAsia="Book Antiqua" w:hAnsi="Book Antiqua" w:cs="Book Antiqua"/>
          <w:b/>
          <w:bCs/>
          <w:color w:val="000000"/>
        </w:rPr>
        <w:t xml:space="preserve"> </w:t>
      </w:r>
      <w:r>
        <w:rPr>
          <w:rFonts w:ascii="Book Antiqua" w:eastAsia="Book Antiqua" w:hAnsi="Book Antiqua" w:cs="Book Antiqua"/>
          <w:b/>
          <w:bCs/>
          <w:color w:val="000000"/>
        </w:rPr>
        <w:t>Guggul</w:t>
      </w:r>
      <w:r w:rsidR="0062513C">
        <w:rPr>
          <w:rFonts w:ascii="Book Antiqua" w:eastAsia="Book Antiqua" w:hAnsi="Book Antiqua" w:cs="Book Antiqua"/>
          <w:b/>
          <w:bCs/>
          <w:color w:val="000000"/>
        </w:rPr>
        <w:t>-</w:t>
      </w:r>
      <w:r>
        <w:rPr>
          <w:rFonts w:ascii="Book Antiqua" w:eastAsia="Book Antiqua" w:hAnsi="Book Antiqua" w:cs="Book Antiqua"/>
          <w:b/>
          <w:bCs/>
          <w:color w:val="000000"/>
        </w:rPr>
        <w:t>related liver toxicity</w:t>
      </w:r>
      <w:proofErr w:type="gramEnd"/>
      <w:r>
        <w:rPr>
          <w:rFonts w:ascii="Book Antiqua" w:eastAsia="Book Antiqua" w:hAnsi="Book Antiqua" w:cs="Book Antiqua"/>
          <w:b/>
          <w:bCs/>
          <w:color w:val="000000"/>
        </w:rPr>
        <w:t xml:space="preserve">. </w:t>
      </w:r>
      <w:r>
        <w:rPr>
          <w:rFonts w:ascii="Book Antiqua" w:eastAsia="Book Antiqua" w:hAnsi="Book Antiqua" w:cs="Book Antiqua"/>
          <w:color w:val="000000"/>
        </w:rPr>
        <w:t>The liver histopathology showed zone 3 necrosis extending to the portal region [A, hematoxylin and eosin (H&amp;E) stain, 40</w:t>
      </w:r>
      <w:r w:rsidR="005A52EC">
        <w:rPr>
          <w:rFonts w:ascii="Book Antiqua" w:eastAsia="Book Antiqua" w:hAnsi="Book Antiqua" w:cs="Book Antiqua"/>
          <w:color w:val="000000"/>
        </w:rPr>
        <w:t xml:space="preserve"> </w:t>
      </w:r>
      <w:r w:rsidR="005A52EC" w:rsidRPr="00276E00">
        <w:rPr>
          <w:rFonts w:ascii="Book Antiqua" w:hAnsi="Book Antiqua"/>
          <w:lang w:val="pl-PL"/>
        </w:rPr>
        <w:t>×</w:t>
      </w:r>
      <w:r>
        <w:rPr>
          <w:rFonts w:ascii="Book Antiqua" w:eastAsia="Book Antiqua" w:hAnsi="Book Antiqua" w:cs="Book Antiqua"/>
          <w:color w:val="000000"/>
        </w:rPr>
        <w:t>] with mixed neutrophilic and eosinophilic inflammation of the portal region associated with severe ductular reaction and early fibrosis (B, H&amp;E stain, 100</w:t>
      </w:r>
      <w:r w:rsidR="00C851F2">
        <w:rPr>
          <w:rFonts w:ascii="Book Antiqua" w:eastAsia="Book Antiqua" w:hAnsi="Book Antiqua" w:cs="Book Antiqua"/>
          <w:color w:val="000000"/>
        </w:rPr>
        <w:t xml:space="preserve"> </w:t>
      </w:r>
      <w:r w:rsidR="00C851F2" w:rsidRPr="00276E00">
        <w:rPr>
          <w:rFonts w:ascii="Book Antiqua" w:hAnsi="Book Antiqua"/>
          <w:lang w:val="pl-PL"/>
        </w:rPr>
        <w:t>×</w:t>
      </w:r>
      <w:r>
        <w:rPr>
          <w:rFonts w:ascii="Book Antiqua" w:eastAsia="Book Antiqua" w:hAnsi="Book Antiqua" w:cs="Book Antiqua"/>
          <w:color w:val="000000"/>
        </w:rPr>
        <w:t>). Associated moderate to severe canalicular cholestasis is also noted (C, H&amp;E stain, 40</w:t>
      </w:r>
      <w:r w:rsidR="000E4456">
        <w:rPr>
          <w:rFonts w:ascii="Book Antiqua" w:eastAsia="Book Antiqua" w:hAnsi="Book Antiqua" w:cs="Book Antiqua"/>
          <w:color w:val="000000"/>
        </w:rPr>
        <w:t xml:space="preserve"> </w:t>
      </w:r>
      <w:r w:rsidR="000E4456" w:rsidRPr="00276E00">
        <w:rPr>
          <w:rFonts w:ascii="Book Antiqua" w:hAnsi="Book Antiqua"/>
          <w:lang w:val="pl-PL"/>
        </w:rPr>
        <w:t>×</w:t>
      </w:r>
      <w:r>
        <w:rPr>
          <w:rFonts w:ascii="Book Antiqua" w:eastAsia="Book Antiqua" w:hAnsi="Book Antiqua" w:cs="Book Antiqua"/>
          <w:color w:val="000000"/>
        </w:rPr>
        <w:t>)</w:t>
      </w:r>
    </w:p>
    <w:p w14:paraId="79983EA0" w14:textId="77777777" w:rsidR="00A77B3E" w:rsidRDefault="00CF0363" w:rsidP="00A4667A">
      <w:pPr>
        <w:snapToGrid w:val="0"/>
        <w:spacing w:line="360" w:lineRule="auto"/>
        <w:jc w:val="both"/>
      </w:pPr>
      <w:r>
        <w:rPr>
          <w:rFonts w:ascii="Book Antiqua" w:eastAsia="Book Antiqua" w:hAnsi="Book Antiqua" w:cs="Book Antiqua"/>
          <w:color w:val="000000"/>
        </w:rPr>
        <w:br w:type="page"/>
      </w:r>
      <w:r w:rsidRPr="00691CC7">
        <w:rPr>
          <w:rFonts w:ascii="Book Antiqua" w:hAnsi="Book Antiqua" w:cstheme="minorHAnsi"/>
          <w:noProof/>
          <w:lang w:eastAsia="zh-CN"/>
        </w:rPr>
        <w:lastRenderedPageBreak/>
        <w:drawing>
          <wp:inline distT="0" distB="0" distL="0" distR="0" wp14:anchorId="27DBADBC" wp14:editId="31A4CF8D">
            <wp:extent cx="5462546" cy="13552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8017" cy="1359104"/>
                    </a:xfrm>
                    <a:prstGeom prst="rect">
                      <a:avLst/>
                    </a:prstGeom>
                  </pic:spPr>
                </pic:pic>
              </a:graphicData>
            </a:graphic>
          </wp:inline>
        </w:drawing>
      </w:r>
    </w:p>
    <w:p w14:paraId="60A78725" w14:textId="1916BDA8" w:rsidR="00CF0363"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CF0363">
        <w:rPr>
          <w:rFonts w:ascii="Book Antiqua" w:eastAsia="Book Antiqua" w:hAnsi="Book Antiqua" w:cs="Book Antiqua"/>
          <w:b/>
          <w:bCs/>
          <w:color w:val="000000"/>
        </w:rPr>
        <w:t xml:space="preserve"> </w:t>
      </w:r>
      <w:r>
        <w:rPr>
          <w:rFonts w:ascii="Book Antiqua" w:eastAsia="Book Antiqua" w:hAnsi="Book Antiqua" w:cs="Book Antiqua"/>
          <w:b/>
          <w:bCs/>
          <w:color w:val="000000"/>
        </w:rPr>
        <w:t>Aloe vera</w:t>
      </w:r>
      <w:r w:rsidR="0062513C">
        <w:rPr>
          <w:rFonts w:ascii="Book Antiqua" w:eastAsia="Book Antiqua" w:hAnsi="Book Antiqua" w:cs="Book Antiqua"/>
          <w:b/>
          <w:bCs/>
          <w:color w:val="000000"/>
        </w:rPr>
        <w:t>-</w:t>
      </w:r>
      <w:r>
        <w:rPr>
          <w:rFonts w:ascii="Book Antiqua" w:eastAsia="Book Antiqua" w:hAnsi="Book Antiqua" w:cs="Book Antiqua"/>
          <w:b/>
          <w:bCs/>
          <w:color w:val="000000"/>
        </w:rPr>
        <w:t xml:space="preserve">induced liver </w:t>
      </w:r>
      <w:proofErr w:type="gramStart"/>
      <w:r>
        <w:rPr>
          <w:rFonts w:ascii="Book Antiqua" w:eastAsia="Book Antiqua" w:hAnsi="Book Antiqua" w:cs="Book Antiqua"/>
          <w:b/>
          <w:bCs/>
          <w:color w:val="000000"/>
        </w:rPr>
        <w:t>injury</w:t>
      </w:r>
      <w:proofErr w:type="gramEnd"/>
      <w:r>
        <w:rPr>
          <w:rFonts w:ascii="Book Antiqua" w:eastAsia="Book Antiqua" w:hAnsi="Book Antiqua" w:cs="Book Antiqua"/>
          <w:b/>
          <w:bCs/>
          <w:color w:val="000000"/>
        </w:rPr>
        <w:t xml:space="preserve"> in a middle-aged diabetic woman. </w:t>
      </w:r>
      <w:r>
        <w:rPr>
          <w:rFonts w:ascii="Book Antiqua" w:eastAsia="Book Antiqua" w:hAnsi="Book Antiqua" w:cs="Book Antiqua"/>
          <w:color w:val="000000"/>
        </w:rPr>
        <w:t>The percutaneous liver histopathology showed porto-portal bridging necrosis [A, hematoxylin and eosin (H&amp;E) stain, 200</w:t>
      </w:r>
      <w:r w:rsidR="00B75880">
        <w:rPr>
          <w:rFonts w:ascii="Book Antiqua" w:eastAsia="Book Antiqua" w:hAnsi="Book Antiqua" w:cs="Book Antiqua"/>
          <w:color w:val="000000"/>
        </w:rPr>
        <w:t xml:space="preserve"> </w:t>
      </w:r>
      <w:r w:rsidR="00B75880" w:rsidRPr="00276E00">
        <w:rPr>
          <w:rFonts w:ascii="Book Antiqua" w:hAnsi="Book Antiqua"/>
          <w:lang w:val="pl-PL"/>
        </w:rPr>
        <w:t>×</w:t>
      </w:r>
      <w:r>
        <w:rPr>
          <w:rFonts w:ascii="Book Antiqua" w:eastAsia="Book Antiqua" w:hAnsi="Book Antiqua" w:cs="Book Antiqua"/>
          <w:color w:val="000000"/>
        </w:rPr>
        <w:t>] associated with moderate to severe ballooning of hepatocytes, hepatocyte fall out and neutrophilic satellitosis (B, H&amp;E stain, 400</w:t>
      </w:r>
      <w:r w:rsidR="00190B02">
        <w:rPr>
          <w:rFonts w:ascii="Book Antiqua" w:eastAsia="Book Antiqua" w:hAnsi="Book Antiqua" w:cs="Book Antiqua"/>
          <w:color w:val="000000"/>
        </w:rPr>
        <w:t xml:space="preserve"> </w:t>
      </w:r>
      <w:r w:rsidR="00190B02" w:rsidRPr="00276E00">
        <w:rPr>
          <w:rFonts w:ascii="Book Antiqua" w:hAnsi="Book Antiqua"/>
          <w:lang w:val="pl-PL"/>
        </w:rPr>
        <w:t>×</w:t>
      </w:r>
      <w:r>
        <w:rPr>
          <w:rFonts w:ascii="Book Antiqua" w:eastAsia="Book Antiqua" w:hAnsi="Book Antiqua" w:cs="Book Antiqua"/>
          <w:color w:val="000000"/>
        </w:rPr>
        <w:t>). Severe intrahepatic and canalicular cholestasis is also noted (C, H&amp;E stain, 400</w:t>
      </w:r>
      <w:r w:rsidR="004A5118">
        <w:rPr>
          <w:rFonts w:ascii="Book Antiqua" w:eastAsia="Book Antiqua" w:hAnsi="Book Antiqua" w:cs="Book Antiqua"/>
          <w:color w:val="000000"/>
        </w:rPr>
        <w:t xml:space="preserve"> </w:t>
      </w:r>
      <w:r w:rsidR="004A5118" w:rsidRPr="00276E00">
        <w:rPr>
          <w:rFonts w:ascii="Book Antiqua" w:hAnsi="Book Antiqua"/>
          <w:lang w:val="pl-PL"/>
        </w:rPr>
        <w:t>×</w:t>
      </w:r>
      <w:r>
        <w:rPr>
          <w:rFonts w:ascii="Book Antiqua" w:eastAsia="Book Antiqua" w:hAnsi="Book Antiqua" w:cs="Book Antiqua"/>
          <w:color w:val="000000"/>
        </w:rPr>
        <w:t xml:space="preserve">). </w:t>
      </w:r>
    </w:p>
    <w:p w14:paraId="15F87C92" w14:textId="77777777" w:rsidR="00A77B3E" w:rsidRDefault="00CF0363" w:rsidP="00A4667A">
      <w:pPr>
        <w:snapToGrid w:val="0"/>
        <w:spacing w:line="360" w:lineRule="auto"/>
        <w:jc w:val="both"/>
      </w:pPr>
      <w:r>
        <w:rPr>
          <w:rFonts w:ascii="Book Antiqua" w:eastAsia="Book Antiqua" w:hAnsi="Book Antiqua" w:cs="Book Antiqua"/>
          <w:color w:val="000000"/>
        </w:rPr>
        <w:br w:type="page"/>
      </w:r>
      <w:r w:rsidRPr="00691CC7">
        <w:rPr>
          <w:rFonts w:ascii="Book Antiqua" w:hAnsi="Book Antiqua" w:cstheme="minorHAnsi"/>
          <w:noProof/>
          <w:lang w:eastAsia="zh-CN"/>
        </w:rPr>
        <w:lastRenderedPageBreak/>
        <w:drawing>
          <wp:inline distT="0" distB="0" distL="0" distR="0" wp14:anchorId="1ABB2E4A" wp14:editId="19EB8D19">
            <wp:extent cx="5455927" cy="30692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64521" cy="3074037"/>
                    </a:xfrm>
                    <a:prstGeom prst="rect">
                      <a:avLst/>
                    </a:prstGeom>
                  </pic:spPr>
                </pic:pic>
              </a:graphicData>
            </a:graphic>
          </wp:inline>
        </w:drawing>
      </w:r>
    </w:p>
    <w:p w14:paraId="78CFB69E" w14:textId="0C2A6618" w:rsidR="00CF0363"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w:t>
      </w:r>
      <w:r w:rsidR="00CF0363">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Hepatic sinusoidal obstruction </w:t>
      </w:r>
      <w:proofErr w:type="gramStart"/>
      <w:r>
        <w:rPr>
          <w:rFonts w:ascii="Book Antiqua" w:eastAsia="Book Antiqua" w:hAnsi="Book Antiqua" w:cs="Book Antiqua"/>
          <w:b/>
          <w:bCs/>
          <w:color w:val="000000"/>
        </w:rPr>
        <w:t>syndrome</w:t>
      </w:r>
      <w:proofErr w:type="gramEnd"/>
      <w:r>
        <w:rPr>
          <w:rFonts w:ascii="Book Antiqua" w:eastAsia="Book Antiqua" w:hAnsi="Book Antiqua" w:cs="Book Antiqua"/>
          <w:b/>
          <w:bCs/>
          <w:color w:val="000000"/>
        </w:rPr>
        <w:t xml:space="preserve"> in a young male who consumed </w:t>
      </w:r>
      <w:r>
        <w:rPr>
          <w:rFonts w:ascii="Book Antiqua" w:eastAsia="Book Antiqua" w:hAnsi="Book Antiqua" w:cs="Book Antiqua"/>
          <w:b/>
          <w:bCs/>
          <w:i/>
          <w:iCs/>
          <w:color w:val="000000"/>
        </w:rPr>
        <w:t>Holarrhena antidysenterica</w:t>
      </w:r>
      <w:r>
        <w:rPr>
          <w:rFonts w:ascii="Book Antiqua" w:eastAsia="Book Antiqua" w:hAnsi="Book Antiqua" w:cs="Book Antiqua"/>
          <w:b/>
          <w:bCs/>
          <w:color w:val="000000"/>
        </w:rPr>
        <w:t>, known to contain pyrrolizidine alkaloids.</w:t>
      </w:r>
      <w:r>
        <w:rPr>
          <w:rFonts w:ascii="Book Antiqua" w:eastAsia="Book Antiqua" w:hAnsi="Book Antiqua" w:cs="Book Antiqua"/>
          <w:color w:val="000000"/>
        </w:rPr>
        <w:t xml:space="preserve"> Transjugular liver biopsy was performed in view of ascites. The liver histology showed fairly preserved portal areas with extensive sinusoidal dilatation in all zones associated with early sinusoidal and peri-sinusoidal fibrosis [A and B, hematoxylin and eosin (H&amp;E) stain, 400</w:t>
      </w:r>
      <w:r w:rsidR="006B561A">
        <w:rPr>
          <w:rFonts w:ascii="Book Antiqua" w:eastAsia="Book Antiqua" w:hAnsi="Book Antiqua" w:cs="Book Antiqua"/>
          <w:color w:val="000000"/>
        </w:rPr>
        <w:t xml:space="preserve"> </w:t>
      </w:r>
      <w:r w:rsidR="006B561A" w:rsidRPr="00276E00">
        <w:rPr>
          <w:rFonts w:ascii="Book Antiqua" w:hAnsi="Book Antiqua"/>
          <w:lang w:val="pl-PL"/>
        </w:rPr>
        <w:t>×</w:t>
      </w:r>
      <w:r>
        <w:rPr>
          <w:rFonts w:ascii="Book Antiqua" w:eastAsia="Book Antiqua" w:hAnsi="Book Antiqua" w:cs="Book Antiqua"/>
          <w:color w:val="000000"/>
        </w:rPr>
        <w:t>]; the sinusoidal fibrosis is quite evident on Masson-trichrome stain (C, 400</w:t>
      </w:r>
      <w:r w:rsidR="006B561A">
        <w:rPr>
          <w:rFonts w:ascii="Book Antiqua" w:eastAsia="Book Antiqua" w:hAnsi="Book Antiqua" w:cs="Book Antiqua"/>
          <w:color w:val="000000"/>
        </w:rPr>
        <w:t xml:space="preserve"> </w:t>
      </w:r>
      <w:r w:rsidR="006B561A" w:rsidRPr="00276E00">
        <w:rPr>
          <w:rFonts w:ascii="Book Antiqua" w:hAnsi="Book Antiqua"/>
          <w:lang w:val="pl-PL"/>
        </w:rPr>
        <w:t>×</w:t>
      </w:r>
      <w:r>
        <w:rPr>
          <w:rFonts w:ascii="Book Antiqua" w:eastAsia="Book Antiqua" w:hAnsi="Book Antiqua" w:cs="Book Antiqua"/>
          <w:color w:val="000000"/>
        </w:rPr>
        <w:t>); after one year follow</w:t>
      </w:r>
      <w:r w:rsidR="0062513C">
        <w:rPr>
          <w:rFonts w:ascii="Book Antiqua" w:eastAsia="Book Antiqua" w:hAnsi="Book Antiqua" w:cs="Book Antiqua"/>
          <w:color w:val="000000"/>
        </w:rPr>
        <w:t>-</w:t>
      </w:r>
      <w:r>
        <w:rPr>
          <w:rFonts w:ascii="Book Antiqua" w:eastAsia="Book Antiqua" w:hAnsi="Book Antiqua" w:cs="Book Antiqua"/>
          <w:color w:val="000000"/>
        </w:rPr>
        <w:t>up, in view of recurrence of ascites and acute variceal bleeding, a repeat liver biopsy was performed which revealed prominent sinusoidal dilatation with sinusoidal and portal fibrosis (D, H&amp;E stain, 200</w:t>
      </w:r>
      <w:r w:rsidR="00743338">
        <w:rPr>
          <w:rFonts w:ascii="Book Antiqua" w:eastAsia="Book Antiqua" w:hAnsi="Book Antiqua" w:cs="Book Antiqua"/>
          <w:color w:val="000000"/>
        </w:rPr>
        <w:t xml:space="preserve"> </w:t>
      </w:r>
      <w:r w:rsidR="00743338" w:rsidRPr="00276E00">
        <w:rPr>
          <w:rFonts w:ascii="Book Antiqua" w:hAnsi="Book Antiqua"/>
          <w:lang w:val="pl-PL"/>
        </w:rPr>
        <w:t>×</w:t>
      </w:r>
      <w:r>
        <w:rPr>
          <w:rFonts w:ascii="Book Antiqua" w:eastAsia="Book Antiqua" w:hAnsi="Book Antiqua" w:cs="Book Antiqua"/>
          <w:color w:val="000000"/>
        </w:rPr>
        <w:t>) and cirrhosis changes with bridging fibrosis and partial nodule formation (E, Masson-trichrome stain, 200</w:t>
      </w:r>
      <w:r w:rsidR="007847A2">
        <w:rPr>
          <w:rFonts w:ascii="Book Antiqua" w:eastAsia="Book Antiqua" w:hAnsi="Book Antiqua" w:cs="Book Antiqua"/>
          <w:color w:val="000000"/>
        </w:rPr>
        <w:t xml:space="preserve"> </w:t>
      </w:r>
      <w:r w:rsidR="007847A2" w:rsidRPr="00276E00">
        <w:rPr>
          <w:rFonts w:ascii="Book Antiqua" w:hAnsi="Book Antiqua"/>
          <w:lang w:val="pl-PL"/>
        </w:rPr>
        <w:t>×</w:t>
      </w:r>
      <w:r>
        <w:rPr>
          <w:rFonts w:ascii="Book Antiqua" w:eastAsia="Book Antiqua" w:hAnsi="Book Antiqua" w:cs="Book Antiqua"/>
          <w:color w:val="000000"/>
        </w:rPr>
        <w:t>). The retrieved over</w:t>
      </w:r>
      <w:r w:rsidR="0062513C">
        <w:rPr>
          <w:rFonts w:ascii="Book Antiqua" w:eastAsia="Book Antiqua" w:hAnsi="Book Antiqua" w:cs="Book Antiqua"/>
          <w:color w:val="000000"/>
        </w:rPr>
        <w:t>-</w:t>
      </w:r>
      <w:r>
        <w:rPr>
          <w:rFonts w:ascii="Book Antiqua" w:eastAsia="Book Antiqua" w:hAnsi="Book Antiqua" w:cs="Book Antiqua"/>
          <w:color w:val="000000"/>
        </w:rPr>
        <w:t>the</w:t>
      </w:r>
      <w:r w:rsidR="0062513C">
        <w:rPr>
          <w:rFonts w:ascii="Book Antiqua" w:eastAsia="Book Antiqua" w:hAnsi="Book Antiqua" w:cs="Book Antiqua"/>
          <w:color w:val="000000"/>
        </w:rPr>
        <w:t>-</w:t>
      </w:r>
      <w:r>
        <w:rPr>
          <w:rFonts w:ascii="Book Antiqua" w:eastAsia="Book Antiqua" w:hAnsi="Book Antiqua" w:cs="Book Antiqua"/>
          <w:color w:val="000000"/>
        </w:rPr>
        <w:t>counter herbal supplement is shown (F).</w:t>
      </w:r>
    </w:p>
    <w:p w14:paraId="539DB379" w14:textId="77777777" w:rsidR="00A77B3E" w:rsidRDefault="00CF0363" w:rsidP="00A4667A">
      <w:pPr>
        <w:snapToGrid w:val="0"/>
        <w:spacing w:line="360" w:lineRule="auto"/>
        <w:jc w:val="both"/>
      </w:pPr>
      <w:r>
        <w:rPr>
          <w:rFonts w:ascii="Book Antiqua" w:eastAsia="Book Antiqua" w:hAnsi="Book Antiqua" w:cs="Book Antiqua"/>
          <w:color w:val="000000"/>
        </w:rPr>
        <w:br w:type="page"/>
      </w:r>
      <w:r w:rsidRPr="00691CC7">
        <w:rPr>
          <w:rFonts w:ascii="Book Antiqua" w:hAnsi="Book Antiqua" w:cstheme="minorHAnsi"/>
          <w:noProof/>
          <w:lang w:eastAsia="zh-CN"/>
        </w:rPr>
        <w:lastRenderedPageBreak/>
        <w:drawing>
          <wp:inline distT="0" distB="0" distL="0" distR="0" wp14:anchorId="7C90C51B" wp14:editId="58E69285">
            <wp:extent cx="5504096" cy="4174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18695" cy="4185508"/>
                    </a:xfrm>
                    <a:prstGeom prst="rect">
                      <a:avLst/>
                    </a:prstGeom>
                  </pic:spPr>
                </pic:pic>
              </a:graphicData>
            </a:graphic>
          </wp:inline>
        </w:drawing>
      </w:r>
    </w:p>
    <w:p w14:paraId="63FB0E55" w14:textId="77777777" w:rsidR="00CF0363" w:rsidRDefault="00A4667A" w:rsidP="00A4667A">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7</w:t>
      </w:r>
      <w:r w:rsidR="00CF0363">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Acute cholestatic hepatitis due to </w:t>
      </w:r>
      <w:r>
        <w:rPr>
          <w:rFonts w:ascii="Book Antiqua" w:eastAsia="Book Antiqua" w:hAnsi="Book Antiqua" w:cs="Book Antiqua"/>
          <w:b/>
          <w:bCs/>
          <w:i/>
          <w:iCs/>
          <w:color w:val="000000"/>
        </w:rPr>
        <w:t>Gymnema sylvestre</w:t>
      </w:r>
      <w:r>
        <w:rPr>
          <w:rFonts w:ascii="Book Antiqua" w:eastAsia="Book Antiqua" w:hAnsi="Book Antiqua" w:cs="Book Antiqua"/>
          <w:b/>
          <w:bCs/>
          <w:color w:val="000000"/>
        </w:rPr>
        <w:t xml:space="preserve"> (gurmar or sugar destroyer) herb</w:t>
      </w:r>
      <w:proofErr w:type="gramEnd"/>
      <w:r>
        <w:rPr>
          <w:rFonts w:ascii="Book Antiqua" w:eastAsia="Book Antiqua" w:hAnsi="Book Antiqua" w:cs="Book Antiqua"/>
          <w:b/>
          <w:bCs/>
          <w:color w:val="000000"/>
        </w:rPr>
        <w:t xml:space="preserve">. </w:t>
      </w:r>
      <w:r>
        <w:rPr>
          <w:rFonts w:ascii="Book Antiqua" w:eastAsia="Book Antiqua" w:hAnsi="Book Antiqua" w:cs="Book Antiqua"/>
          <w:color w:val="000000"/>
        </w:rPr>
        <w:t>The retrieved herbal supplement and an unknown herb is shown in A. Liver biopsy revealed moderate to severe neutrophil predominant interface hepatitis [B, hematoxylin and eosin (H&amp;E) stain, 200</w:t>
      </w:r>
      <w:r w:rsidR="0051039F">
        <w:rPr>
          <w:rFonts w:ascii="Book Antiqua" w:eastAsia="Book Antiqua" w:hAnsi="Book Antiqua" w:cs="Book Antiqua"/>
          <w:color w:val="000000"/>
        </w:rPr>
        <w:t xml:space="preserve"> </w:t>
      </w:r>
      <w:r w:rsidR="0051039F" w:rsidRPr="00276E00">
        <w:rPr>
          <w:rFonts w:ascii="Book Antiqua" w:hAnsi="Book Antiqua"/>
          <w:lang w:val="pl-PL"/>
        </w:rPr>
        <w:t>×</w:t>
      </w:r>
      <w:r>
        <w:rPr>
          <w:rFonts w:ascii="Book Antiqua" w:eastAsia="Book Antiqua" w:hAnsi="Book Antiqua" w:cs="Book Antiqua"/>
          <w:color w:val="000000"/>
        </w:rPr>
        <w:t>]; micro and macrovesicular steatosis, lobular inflammation and severe ductular reaction (C, H&amp;E stain, 200</w:t>
      </w:r>
      <w:r w:rsidR="002C1422">
        <w:rPr>
          <w:rFonts w:ascii="Book Antiqua" w:eastAsia="Book Antiqua" w:hAnsi="Book Antiqua" w:cs="Book Antiqua"/>
          <w:color w:val="000000"/>
        </w:rPr>
        <w:t xml:space="preserve"> </w:t>
      </w:r>
      <w:r w:rsidR="002C1422" w:rsidRPr="00276E00">
        <w:rPr>
          <w:rFonts w:ascii="Book Antiqua" w:hAnsi="Book Antiqua"/>
          <w:lang w:val="pl-PL"/>
        </w:rPr>
        <w:t>×</w:t>
      </w:r>
      <w:r>
        <w:rPr>
          <w:rFonts w:ascii="Book Antiqua" w:eastAsia="Book Antiqua" w:hAnsi="Book Antiqua" w:cs="Book Antiqua"/>
          <w:color w:val="000000"/>
        </w:rPr>
        <w:t>) and intrahepatic cholestasis with eosinophilic degeneration of hepatocytes (D, H&amp;E stain, 400</w:t>
      </w:r>
      <w:r w:rsidR="00094DDB">
        <w:rPr>
          <w:rFonts w:ascii="Book Antiqua" w:eastAsia="Book Antiqua" w:hAnsi="Book Antiqua" w:cs="Book Antiqua"/>
          <w:color w:val="000000"/>
        </w:rPr>
        <w:t xml:space="preserve"> </w:t>
      </w:r>
      <w:r w:rsidR="00094DDB" w:rsidRPr="00276E00">
        <w:rPr>
          <w:rFonts w:ascii="Book Antiqua" w:hAnsi="Book Antiqua"/>
          <w:lang w:val="pl-PL"/>
        </w:rPr>
        <w:t>×</w:t>
      </w:r>
      <w:r>
        <w:rPr>
          <w:rFonts w:ascii="Book Antiqua" w:eastAsia="Book Antiqua" w:hAnsi="Book Antiqua" w:cs="Book Antiqua"/>
          <w:color w:val="000000"/>
        </w:rPr>
        <w:t>)</w:t>
      </w:r>
      <w:r w:rsidR="00CF0363">
        <w:rPr>
          <w:rFonts w:ascii="Book Antiqua" w:eastAsia="Book Antiqua" w:hAnsi="Book Antiqua" w:cs="Book Antiqua"/>
          <w:color w:val="000000"/>
        </w:rPr>
        <w:t>.</w:t>
      </w:r>
    </w:p>
    <w:p w14:paraId="3161C9DE" w14:textId="77777777" w:rsidR="00A77B3E" w:rsidRDefault="00CF0363" w:rsidP="00A4667A">
      <w:pPr>
        <w:snapToGrid w:val="0"/>
        <w:spacing w:line="360" w:lineRule="auto"/>
        <w:jc w:val="both"/>
      </w:pPr>
      <w:r>
        <w:rPr>
          <w:rFonts w:ascii="Book Antiqua" w:eastAsia="Book Antiqua" w:hAnsi="Book Antiqua" w:cs="Book Antiqua"/>
          <w:color w:val="000000"/>
        </w:rPr>
        <w:br w:type="page"/>
      </w:r>
      <w:r w:rsidRPr="00691CC7">
        <w:rPr>
          <w:rFonts w:ascii="Book Antiqua" w:hAnsi="Book Antiqua" w:cstheme="minorHAnsi"/>
          <w:noProof/>
          <w:lang w:eastAsia="zh-CN"/>
        </w:rPr>
        <w:lastRenderedPageBreak/>
        <w:drawing>
          <wp:inline distT="0" distB="0" distL="0" distR="0" wp14:anchorId="208FDFF2" wp14:editId="4A8F0268">
            <wp:extent cx="5461406" cy="37689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78731" cy="3780874"/>
                    </a:xfrm>
                    <a:prstGeom prst="rect">
                      <a:avLst/>
                    </a:prstGeom>
                  </pic:spPr>
                </pic:pic>
              </a:graphicData>
            </a:graphic>
          </wp:inline>
        </w:drawing>
      </w:r>
    </w:p>
    <w:p w14:paraId="0F8A0E36" w14:textId="4E08970B" w:rsidR="00951E6F" w:rsidRDefault="00A4667A" w:rsidP="00951E6F">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8</w:t>
      </w:r>
      <w:r w:rsidR="00CF0363">
        <w:rPr>
          <w:rFonts w:ascii="Book Antiqua" w:eastAsia="Book Antiqua" w:hAnsi="Book Antiqua" w:cs="Book Antiqua"/>
          <w:b/>
          <w:bCs/>
          <w:color w:val="000000"/>
        </w:rPr>
        <w:t xml:space="preserve"> </w:t>
      </w:r>
      <w:r>
        <w:rPr>
          <w:rFonts w:ascii="Book Antiqua" w:eastAsia="Book Antiqua" w:hAnsi="Book Antiqua" w:cs="Book Antiqua"/>
          <w:b/>
          <w:bCs/>
          <w:color w:val="000000"/>
        </w:rPr>
        <w:t>Development of acute severe cholestatic hepatitis leading to chronic herb-induced liver injury resulting in cirrhosis in a young female, after ingestion of Valerian (Tagara</w:t>
      </w:r>
      <w:r w:rsidRPr="00B252BB">
        <w:rPr>
          <w:rFonts w:ascii="Book Antiqua" w:eastAsia="Book Antiqua" w:hAnsi="Book Antiqua" w:cs="Book Antiqua"/>
          <w:b/>
          <w:bCs/>
          <w:color w:val="000000"/>
          <w:vertAlign w:val="superscript"/>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Percutaneous liver biopsy </w:t>
      </w:r>
      <w:r w:rsidR="0062513C">
        <w:rPr>
          <w:rFonts w:ascii="Book Antiqua" w:eastAsia="Book Antiqua" w:hAnsi="Book Antiqua" w:cs="Book Antiqua"/>
          <w:color w:val="000000"/>
        </w:rPr>
        <w:t>performed</w:t>
      </w:r>
      <w:r>
        <w:rPr>
          <w:rFonts w:ascii="Book Antiqua" w:eastAsia="Book Antiqua" w:hAnsi="Book Antiqua" w:cs="Book Antiqua"/>
          <w:color w:val="000000"/>
        </w:rPr>
        <w:t xml:space="preserve"> in August 2019 (A</w:t>
      </w:r>
      <w:r w:rsidR="00B252BB">
        <w:rPr>
          <w:rFonts w:ascii="Book Antiqua" w:eastAsia="Book Antiqua" w:hAnsi="Book Antiqua" w:cs="Book Antiqua"/>
          <w:color w:val="000000"/>
        </w:rPr>
        <w:t>-</w:t>
      </w:r>
      <w:r>
        <w:rPr>
          <w:rFonts w:ascii="Book Antiqua" w:eastAsia="Book Antiqua" w:hAnsi="Book Antiqua" w:cs="Book Antiqua"/>
          <w:color w:val="000000"/>
        </w:rPr>
        <w:t>C) revealed portal and periportal necrosis with mixed lobular inflammation [A, hematoxylin and eosin (H&amp;E) stain, 100</w:t>
      </w:r>
      <w:r w:rsidR="000E2382">
        <w:rPr>
          <w:rFonts w:ascii="Book Antiqua" w:eastAsia="Book Antiqua" w:hAnsi="Book Antiqua" w:cs="Book Antiqua"/>
          <w:color w:val="000000"/>
        </w:rPr>
        <w:t xml:space="preserve"> </w:t>
      </w:r>
      <w:r w:rsidR="000E2382" w:rsidRPr="00276E00">
        <w:rPr>
          <w:rFonts w:ascii="Book Antiqua" w:hAnsi="Book Antiqua"/>
          <w:lang w:val="pl-PL"/>
        </w:rPr>
        <w:t>×</w:t>
      </w:r>
      <w:r>
        <w:rPr>
          <w:rFonts w:ascii="Book Antiqua" w:eastAsia="Book Antiqua" w:hAnsi="Book Antiqua" w:cs="Book Antiqua"/>
          <w:color w:val="000000"/>
        </w:rPr>
        <w:t>], pale blue staining in the regions of necrosis and hepatocyte loss is notable on Masson-trichrome staining (B, 200</w:t>
      </w:r>
      <w:r w:rsidR="00E9622E">
        <w:rPr>
          <w:rFonts w:ascii="Book Antiqua" w:eastAsia="Book Antiqua" w:hAnsi="Book Antiqua" w:cs="Book Antiqua"/>
          <w:color w:val="000000"/>
        </w:rPr>
        <w:t xml:space="preserve"> </w:t>
      </w:r>
      <w:r w:rsidR="00E9622E" w:rsidRPr="00276E00">
        <w:rPr>
          <w:rFonts w:ascii="Book Antiqua" w:hAnsi="Book Antiqua"/>
          <w:lang w:val="pl-PL"/>
        </w:rPr>
        <w:t>×</w:t>
      </w:r>
      <w:r>
        <w:rPr>
          <w:rFonts w:ascii="Book Antiqua" w:eastAsia="Book Antiqua" w:hAnsi="Book Antiqua" w:cs="Book Antiqua"/>
          <w:color w:val="000000"/>
        </w:rPr>
        <w:t>); hepatocellular and canalicular cholestasis is notable (C, H&amp;E, 400</w:t>
      </w:r>
      <w:r w:rsidR="00E9622E">
        <w:rPr>
          <w:rFonts w:ascii="Book Antiqua" w:eastAsia="Book Antiqua" w:hAnsi="Book Antiqua" w:cs="Book Antiqua"/>
          <w:color w:val="000000"/>
        </w:rPr>
        <w:t xml:space="preserve"> </w:t>
      </w:r>
      <w:r w:rsidR="00E9622E" w:rsidRPr="00276E00">
        <w:rPr>
          <w:rFonts w:ascii="Book Antiqua" w:hAnsi="Book Antiqua"/>
          <w:lang w:val="pl-PL"/>
        </w:rPr>
        <w:t>×</w:t>
      </w:r>
      <w:r>
        <w:rPr>
          <w:rFonts w:ascii="Book Antiqua" w:eastAsia="Book Antiqua" w:hAnsi="Book Antiqua" w:cs="Book Antiqua"/>
          <w:color w:val="000000"/>
        </w:rPr>
        <w:t>); on follow</w:t>
      </w:r>
      <w:r w:rsidR="0062513C">
        <w:rPr>
          <w:rFonts w:ascii="Book Antiqua" w:eastAsia="Book Antiqua" w:hAnsi="Book Antiqua" w:cs="Book Antiqua"/>
          <w:color w:val="000000"/>
        </w:rPr>
        <w:t>-</w:t>
      </w:r>
      <w:r>
        <w:rPr>
          <w:rFonts w:ascii="Book Antiqua" w:eastAsia="Book Antiqua" w:hAnsi="Book Antiqua" w:cs="Book Antiqua"/>
          <w:color w:val="000000"/>
        </w:rPr>
        <w:t>up, liver biopsy showed progression of fibrosis with vague hepatocyte nodule formation (D, H&amp;E, 200</w:t>
      </w:r>
      <w:r w:rsidR="00E9622E">
        <w:rPr>
          <w:rFonts w:ascii="Book Antiqua" w:eastAsia="Book Antiqua" w:hAnsi="Book Antiqua" w:cs="Book Antiqua"/>
          <w:color w:val="000000"/>
        </w:rPr>
        <w:t xml:space="preserve"> </w:t>
      </w:r>
      <w:r w:rsidR="00E9622E" w:rsidRPr="00276E00">
        <w:rPr>
          <w:rFonts w:ascii="Book Antiqua" w:hAnsi="Book Antiqua"/>
          <w:lang w:val="pl-PL"/>
        </w:rPr>
        <w:t>×</w:t>
      </w:r>
      <w:r>
        <w:rPr>
          <w:rFonts w:ascii="Book Antiqua" w:eastAsia="Book Antiqua" w:hAnsi="Book Antiqua" w:cs="Book Antiqua"/>
          <w:color w:val="000000"/>
        </w:rPr>
        <w:t>) with central to central and central to portal bridging fibrosis suggestive of cirrhosis and nodule formation on Masson-trichrome stain (E, 100</w:t>
      </w:r>
      <w:r w:rsidR="00E9622E">
        <w:rPr>
          <w:rFonts w:ascii="Book Antiqua" w:eastAsia="Book Antiqua" w:hAnsi="Book Antiqua" w:cs="Book Antiqua"/>
          <w:color w:val="000000"/>
        </w:rPr>
        <w:t xml:space="preserve"> </w:t>
      </w:r>
      <w:r w:rsidR="00E9622E" w:rsidRPr="00276E00">
        <w:rPr>
          <w:rFonts w:ascii="Book Antiqua" w:hAnsi="Book Antiqua"/>
          <w:lang w:val="pl-PL"/>
        </w:rPr>
        <w:t>×</w:t>
      </w:r>
      <w:r>
        <w:rPr>
          <w:rFonts w:ascii="Book Antiqua" w:eastAsia="Book Antiqua" w:hAnsi="Book Antiqua" w:cs="Book Antiqua"/>
          <w:color w:val="000000"/>
        </w:rPr>
        <w:t xml:space="preserve">). </w:t>
      </w:r>
    </w:p>
    <w:p w14:paraId="3E4FE8D0" w14:textId="77777777" w:rsidR="00951E6F" w:rsidRPr="00951E6F" w:rsidRDefault="00951E6F" w:rsidP="00951E6F">
      <w:pPr>
        <w:snapToGrid w:val="0"/>
        <w:spacing w:line="360" w:lineRule="auto"/>
        <w:jc w:val="both"/>
        <w:rPr>
          <w:rFonts w:ascii="Book Antiqua" w:eastAsia="Book Antiqua" w:hAnsi="Book Antiqua" w:cs="Book Antiqua"/>
        </w:rPr>
        <w:sectPr w:rsidR="00951E6F" w:rsidRPr="00951E6F" w:rsidSect="000252F4">
          <w:type w:val="continuous"/>
          <w:pgSz w:w="12240" w:h="15840"/>
          <w:pgMar w:top="1440" w:right="1800" w:bottom="1440" w:left="1800" w:header="720" w:footer="720" w:gutter="0"/>
          <w:cols w:space="720"/>
          <w:docGrid w:linePitch="360"/>
        </w:sectPr>
      </w:pPr>
    </w:p>
    <w:p w14:paraId="1AA33A13" w14:textId="77777777" w:rsidR="00A4667A" w:rsidRPr="00691CC7" w:rsidRDefault="00A4667A" w:rsidP="00A4667A">
      <w:pPr>
        <w:snapToGrid w:val="0"/>
        <w:spacing w:line="360" w:lineRule="auto"/>
        <w:jc w:val="both"/>
        <w:rPr>
          <w:rFonts w:ascii="Book Antiqua" w:hAnsi="Book Antiqua" w:cstheme="minorHAnsi"/>
          <w:b/>
          <w:bCs/>
        </w:rPr>
      </w:pPr>
      <w:r w:rsidRPr="00691CC7">
        <w:rPr>
          <w:rFonts w:ascii="Book Antiqua" w:hAnsi="Book Antiqua" w:cstheme="minorHAnsi"/>
          <w:b/>
          <w:bCs/>
        </w:rPr>
        <w:lastRenderedPageBreak/>
        <w:t>Table 1</w:t>
      </w:r>
      <w:r>
        <w:rPr>
          <w:rFonts w:ascii="Book Antiqua" w:hAnsi="Book Antiqua" w:cstheme="minorHAnsi"/>
          <w:b/>
          <w:bCs/>
        </w:rPr>
        <w:t xml:space="preserve"> A summary of all Ayurvedic herbs implicated in liver injury with potential mechanisms of toxicity, liver injury pattern, histopathology patterns and clinical outcomes</w:t>
      </w:r>
    </w:p>
    <w:tbl>
      <w:tblPr>
        <w:tblStyle w:val="a5"/>
        <w:tblW w:w="12758"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126"/>
        <w:gridCol w:w="2268"/>
        <w:gridCol w:w="1985"/>
        <w:gridCol w:w="1984"/>
        <w:gridCol w:w="2410"/>
      </w:tblGrid>
      <w:tr w:rsidR="00A4667A" w:rsidRPr="004123E3" w14:paraId="72BC8825" w14:textId="77777777" w:rsidTr="000536E1">
        <w:trPr>
          <w:trHeight w:val="416"/>
        </w:trPr>
        <w:tc>
          <w:tcPr>
            <w:tcW w:w="1985" w:type="dxa"/>
            <w:tcBorders>
              <w:top w:val="single" w:sz="4" w:space="0" w:color="auto"/>
              <w:bottom w:val="single" w:sz="4" w:space="0" w:color="auto"/>
            </w:tcBorders>
          </w:tcPr>
          <w:p w14:paraId="02F79B76" w14:textId="77777777" w:rsidR="00A4667A" w:rsidRPr="00A4667A" w:rsidRDefault="00A4667A" w:rsidP="00A4667A">
            <w:pPr>
              <w:snapToGrid w:val="0"/>
              <w:spacing w:line="360" w:lineRule="auto"/>
              <w:jc w:val="center"/>
              <w:rPr>
                <w:rFonts w:ascii="Book Antiqua" w:hAnsi="Book Antiqua"/>
                <w:b/>
              </w:rPr>
            </w:pPr>
            <w:r w:rsidRPr="00A4667A">
              <w:rPr>
                <w:rFonts w:ascii="Book Antiqua" w:hAnsi="Book Antiqua"/>
                <w:b/>
              </w:rPr>
              <w:t>Ayurvedic herb</w:t>
            </w:r>
          </w:p>
        </w:tc>
        <w:tc>
          <w:tcPr>
            <w:tcW w:w="2126" w:type="dxa"/>
            <w:tcBorders>
              <w:top w:val="single" w:sz="4" w:space="0" w:color="auto"/>
              <w:bottom w:val="single" w:sz="4" w:space="0" w:color="auto"/>
            </w:tcBorders>
          </w:tcPr>
          <w:p w14:paraId="7013A5F4" w14:textId="79D1EA32" w:rsidR="00A4667A" w:rsidRPr="00A4667A" w:rsidRDefault="00CD6C0B" w:rsidP="00A4667A">
            <w:pPr>
              <w:snapToGrid w:val="0"/>
              <w:spacing w:line="360" w:lineRule="auto"/>
              <w:jc w:val="center"/>
              <w:rPr>
                <w:rFonts w:ascii="Book Antiqua" w:hAnsi="Book Antiqua"/>
                <w:b/>
              </w:rPr>
            </w:pPr>
            <w:r>
              <w:rPr>
                <w:rFonts w:ascii="Book Antiqua" w:hAnsi="Book Antiqua"/>
                <w:b/>
              </w:rPr>
              <w:t>Author/</w:t>
            </w:r>
            <w:r w:rsidR="00B252BB">
              <w:rPr>
                <w:rFonts w:ascii="Book Antiqua" w:hAnsi="Book Antiqua"/>
                <w:b/>
              </w:rPr>
              <w:t>s</w:t>
            </w:r>
            <w:r>
              <w:rPr>
                <w:rFonts w:ascii="Book Antiqua" w:hAnsi="Book Antiqua"/>
                <w:b/>
              </w:rPr>
              <w:t>tudy /</w:t>
            </w:r>
            <w:r w:rsidR="00B252BB">
              <w:rPr>
                <w:rFonts w:ascii="Book Antiqua" w:hAnsi="Book Antiqua"/>
                <w:b/>
              </w:rPr>
              <w:t>c</w:t>
            </w:r>
            <w:r w:rsidR="00A4667A" w:rsidRPr="00A4667A">
              <w:rPr>
                <w:rFonts w:ascii="Book Antiqua" w:hAnsi="Book Antiqua"/>
                <w:b/>
              </w:rPr>
              <w:t>ountry</w:t>
            </w:r>
          </w:p>
        </w:tc>
        <w:tc>
          <w:tcPr>
            <w:tcW w:w="2268" w:type="dxa"/>
            <w:tcBorders>
              <w:top w:val="single" w:sz="4" w:space="0" w:color="auto"/>
              <w:bottom w:val="single" w:sz="4" w:space="0" w:color="auto"/>
            </w:tcBorders>
          </w:tcPr>
          <w:p w14:paraId="3CD2624D" w14:textId="77777777" w:rsidR="00A4667A" w:rsidRPr="00A4667A" w:rsidRDefault="00A4667A" w:rsidP="00A4667A">
            <w:pPr>
              <w:snapToGrid w:val="0"/>
              <w:spacing w:line="360" w:lineRule="auto"/>
              <w:jc w:val="center"/>
              <w:rPr>
                <w:rFonts w:ascii="Book Antiqua" w:hAnsi="Book Antiqua"/>
                <w:b/>
              </w:rPr>
            </w:pPr>
            <w:r w:rsidRPr="00A4667A">
              <w:rPr>
                <w:rFonts w:ascii="Book Antiqua" w:hAnsi="Book Antiqua"/>
                <w:b/>
              </w:rPr>
              <w:t>Pattern of liver injury (hepatocellular, cholestatic or mixed type)</w:t>
            </w:r>
          </w:p>
        </w:tc>
        <w:tc>
          <w:tcPr>
            <w:tcW w:w="1985" w:type="dxa"/>
            <w:tcBorders>
              <w:top w:val="single" w:sz="4" w:space="0" w:color="auto"/>
              <w:bottom w:val="single" w:sz="4" w:space="0" w:color="auto"/>
            </w:tcBorders>
          </w:tcPr>
          <w:p w14:paraId="6E11FAAA" w14:textId="77777777" w:rsidR="00A4667A" w:rsidRPr="00A4667A" w:rsidRDefault="00A4667A" w:rsidP="00A4667A">
            <w:pPr>
              <w:snapToGrid w:val="0"/>
              <w:spacing w:line="360" w:lineRule="auto"/>
              <w:jc w:val="center"/>
              <w:rPr>
                <w:rFonts w:ascii="Book Antiqua" w:hAnsi="Book Antiqua"/>
                <w:b/>
              </w:rPr>
            </w:pPr>
            <w:r w:rsidRPr="00A4667A">
              <w:rPr>
                <w:rFonts w:ascii="Book Antiqua" w:hAnsi="Book Antiqua"/>
                <w:b/>
              </w:rPr>
              <w:t>Liver biopsy features</w:t>
            </w:r>
          </w:p>
        </w:tc>
        <w:tc>
          <w:tcPr>
            <w:tcW w:w="1984" w:type="dxa"/>
            <w:tcBorders>
              <w:top w:val="single" w:sz="4" w:space="0" w:color="auto"/>
              <w:bottom w:val="single" w:sz="4" w:space="0" w:color="auto"/>
            </w:tcBorders>
          </w:tcPr>
          <w:p w14:paraId="42CA2BAB" w14:textId="77777777" w:rsidR="00A4667A" w:rsidRPr="00A4667A" w:rsidRDefault="00A4667A" w:rsidP="00A4667A">
            <w:pPr>
              <w:snapToGrid w:val="0"/>
              <w:spacing w:line="360" w:lineRule="auto"/>
              <w:jc w:val="center"/>
              <w:rPr>
                <w:rFonts w:ascii="Book Antiqua" w:hAnsi="Book Antiqua"/>
                <w:b/>
              </w:rPr>
            </w:pPr>
            <w:r w:rsidRPr="00A4667A">
              <w:rPr>
                <w:rFonts w:ascii="Book Antiqua" w:hAnsi="Book Antiqua"/>
                <w:b/>
              </w:rPr>
              <w:t>Suspected potential toxic component (s)</w:t>
            </w:r>
          </w:p>
        </w:tc>
        <w:tc>
          <w:tcPr>
            <w:tcW w:w="2410" w:type="dxa"/>
            <w:tcBorders>
              <w:top w:val="single" w:sz="4" w:space="0" w:color="auto"/>
              <w:bottom w:val="single" w:sz="4" w:space="0" w:color="auto"/>
            </w:tcBorders>
          </w:tcPr>
          <w:p w14:paraId="60FA05C7" w14:textId="77777777" w:rsidR="00A4667A" w:rsidRPr="00A4667A" w:rsidRDefault="00A4667A" w:rsidP="00A4667A">
            <w:pPr>
              <w:snapToGrid w:val="0"/>
              <w:spacing w:line="360" w:lineRule="auto"/>
              <w:jc w:val="center"/>
              <w:rPr>
                <w:rFonts w:ascii="Book Antiqua" w:hAnsi="Book Antiqua"/>
                <w:b/>
              </w:rPr>
            </w:pPr>
            <w:r w:rsidRPr="00A4667A">
              <w:rPr>
                <w:rFonts w:ascii="Book Antiqua" w:hAnsi="Book Antiqua"/>
                <w:b/>
              </w:rPr>
              <w:t>Clinical outcomes and comments</w:t>
            </w:r>
          </w:p>
        </w:tc>
      </w:tr>
      <w:tr w:rsidR="00A4667A" w:rsidRPr="004123E3" w14:paraId="41B0E7B0" w14:textId="77777777" w:rsidTr="000536E1">
        <w:trPr>
          <w:trHeight w:val="1479"/>
        </w:trPr>
        <w:tc>
          <w:tcPr>
            <w:tcW w:w="1985" w:type="dxa"/>
            <w:vMerge w:val="restart"/>
            <w:tcBorders>
              <w:top w:val="single" w:sz="4" w:space="0" w:color="auto"/>
            </w:tcBorders>
          </w:tcPr>
          <w:p w14:paraId="45BFE003" w14:textId="77777777" w:rsidR="00A4667A" w:rsidRPr="004123E3" w:rsidRDefault="00A4667A" w:rsidP="00A4667A">
            <w:pPr>
              <w:snapToGrid w:val="0"/>
              <w:spacing w:line="360" w:lineRule="auto"/>
              <w:jc w:val="center"/>
              <w:rPr>
                <w:rFonts w:ascii="Book Antiqua" w:hAnsi="Book Antiqua"/>
              </w:rPr>
            </w:pPr>
            <w:r w:rsidRPr="004123E3">
              <w:rPr>
                <w:rFonts w:ascii="Book Antiqua" w:hAnsi="Book Antiqua"/>
                <w:i/>
                <w:iCs/>
              </w:rPr>
              <w:t>Withania somnifera</w:t>
            </w:r>
            <w:r>
              <w:rPr>
                <w:rFonts w:ascii="Book Antiqua" w:hAnsi="Book Antiqua"/>
              </w:rPr>
              <w:t xml:space="preserve"> (Ashwagandha)</w:t>
            </w:r>
          </w:p>
        </w:tc>
        <w:tc>
          <w:tcPr>
            <w:tcW w:w="2126" w:type="dxa"/>
            <w:tcBorders>
              <w:top w:val="single" w:sz="4" w:space="0" w:color="auto"/>
            </w:tcBorders>
          </w:tcPr>
          <w:p w14:paraId="6D01B492" w14:textId="50521F2C" w:rsidR="00A4667A" w:rsidRPr="004123E3" w:rsidRDefault="00A4667A" w:rsidP="00A4667A">
            <w:pPr>
              <w:snapToGrid w:val="0"/>
              <w:spacing w:line="360" w:lineRule="auto"/>
              <w:rPr>
                <w:rFonts w:ascii="Book Antiqua" w:hAnsi="Book Antiqua"/>
              </w:rPr>
            </w:pPr>
            <w:r>
              <w:rPr>
                <w:rFonts w:ascii="Book Antiqua" w:hAnsi="Book Antiqua"/>
              </w:rPr>
              <w:t xml:space="preserve">Inagaki </w:t>
            </w:r>
            <w:r w:rsidRPr="004123E3">
              <w:rPr>
                <w:rFonts w:ascii="Book Antiqua" w:hAnsi="Book Antiqua"/>
                <w:i/>
              </w:rPr>
              <w:t>et al</w:t>
            </w:r>
            <w:r w:rsidRPr="004123E3">
              <w:rPr>
                <w:rFonts w:ascii="Book Antiqua" w:hAnsi="Book Antiqua"/>
                <w:vertAlign w:val="superscript"/>
              </w:rPr>
              <w:t>[10]</w:t>
            </w:r>
            <w:r>
              <w:rPr>
                <w:rFonts w:ascii="Book Antiqua" w:hAnsi="Book Antiqua"/>
              </w:rPr>
              <w:t>/report/Japan</w:t>
            </w:r>
          </w:p>
        </w:tc>
        <w:tc>
          <w:tcPr>
            <w:tcW w:w="2268" w:type="dxa"/>
            <w:tcBorders>
              <w:top w:val="single" w:sz="4" w:space="0" w:color="auto"/>
            </w:tcBorders>
          </w:tcPr>
          <w:p w14:paraId="75792AF0" w14:textId="77777777" w:rsidR="00A4667A" w:rsidRPr="004123E3" w:rsidRDefault="00A4667A" w:rsidP="00A4667A">
            <w:pPr>
              <w:snapToGrid w:val="0"/>
              <w:spacing w:line="360" w:lineRule="auto"/>
              <w:rPr>
                <w:rFonts w:ascii="Book Antiqua" w:hAnsi="Book Antiqua"/>
              </w:rPr>
            </w:pPr>
            <w:r>
              <w:rPr>
                <w:rFonts w:ascii="Book Antiqua" w:hAnsi="Book Antiqua"/>
              </w:rPr>
              <w:t>Cholestatic type</w:t>
            </w:r>
          </w:p>
        </w:tc>
        <w:tc>
          <w:tcPr>
            <w:tcW w:w="1985" w:type="dxa"/>
            <w:tcBorders>
              <w:top w:val="single" w:sz="4" w:space="0" w:color="auto"/>
            </w:tcBorders>
          </w:tcPr>
          <w:p w14:paraId="44713A97" w14:textId="77777777" w:rsidR="00A4667A" w:rsidRPr="004123E3" w:rsidRDefault="00A4667A" w:rsidP="00A4667A">
            <w:pPr>
              <w:snapToGrid w:val="0"/>
              <w:spacing w:line="360" w:lineRule="auto"/>
              <w:rPr>
                <w:rFonts w:ascii="Book Antiqua" w:hAnsi="Book Antiqua"/>
              </w:rPr>
            </w:pPr>
            <w:r>
              <w:rPr>
                <w:rFonts w:ascii="Book Antiqua" w:hAnsi="Book Antiqua"/>
              </w:rPr>
              <w:t>Intrahepatic cholestasis, canalicular bile plugs</w:t>
            </w:r>
          </w:p>
        </w:tc>
        <w:tc>
          <w:tcPr>
            <w:tcW w:w="1984" w:type="dxa"/>
            <w:tcBorders>
              <w:top w:val="single" w:sz="4" w:space="0" w:color="auto"/>
            </w:tcBorders>
          </w:tcPr>
          <w:p w14:paraId="46E18101" w14:textId="77777777" w:rsidR="00A4667A" w:rsidRPr="004123E3" w:rsidRDefault="00A4667A" w:rsidP="00A4667A">
            <w:pPr>
              <w:snapToGrid w:val="0"/>
              <w:spacing w:line="360" w:lineRule="auto"/>
              <w:rPr>
                <w:rFonts w:ascii="Book Antiqua" w:hAnsi="Book Antiqua"/>
              </w:rPr>
            </w:pPr>
            <w:r>
              <w:rPr>
                <w:rFonts w:ascii="Book Antiqua" w:hAnsi="Book Antiqua"/>
              </w:rPr>
              <w:t>Unclassified triterpenoids</w:t>
            </w:r>
          </w:p>
        </w:tc>
        <w:tc>
          <w:tcPr>
            <w:tcW w:w="2410" w:type="dxa"/>
            <w:tcBorders>
              <w:top w:val="single" w:sz="4" w:space="0" w:color="auto"/>
            </w:tcBorders>
          </w:tcPr>
          <w:p w14:paraId="541EEE83" w14:textId="77777777" w:rsidR="00A4667A" w:rsidRPr="004123E3" w:rsidRDefault="00A4667A" w:rsidP="00A4667A">
            <w:pPr>
              <w:snapToGrid w:val="0"/>
              <w:spacing w:line="360" w:lineRule="auto"/>
              <w:rPr>
                <w:rFonts w:ascii="Book Antiqua" w:hAnsi="Book Antiqua"/>
              </w:rPr>
            </w:pPr>
            <w:r>
              <w:rPr>
                <w:rFonts w:ascii="Book Antiqua" w:hAnsi="Book Antiqua"/>
              </w:rPr>
              <w:t>Resolved, survived</w:t>
            </w:r>
          </w:p>
        </w:tc>
      </w:tr>
      <w:tr w:rsidR="00A4667A" w:rsidRPr="004123E3" w14:paraId="0EFF1D6E" w14:textId="77777777" w:rsidTr="000536E1">
        <w:trPr>
          <w:trHeight w:val="2010"/>
        </w:trPr>
        <w:tc>
          <w:tcPr>
            <w:tcW w:w="1985" w:type="dxa"/>
            <w:vMerge/>
          </w:tcPr>
          <w:p w14:paraId="3AB52B72" w14:textId="77777777" w:rsidR="00A4667A" w:rsidRPr="004123E3" w:rsidRDefault="00A4667A" w:rsidP="00A4667A">
            <w:pPr>
              <w:snapToGrid w:val="0"/>
              <w:spacing w:line="360" w:lineRule="auto"/>
              <w:jc w:val="center"/>
              <w:rPr>
                <w:rFonts w:ascii="Book Antiqua" w:hAnsi="Book Antiqua"/>
                <w:i/>
                <w:iCs/>
              </w:rPr>
            </w:pPr>
          </w:p>
        </w:tc>
        <w:tc>
          <w:tcPr>
            <w:tcW w:w="2126" w:type="dxa"/>
          </w:tcPr>
          <w:p w14:paraId="53508C74" w14:textId="75C9EA9E" w:rsidR="00A4667A" w:rsidRDefault="00A4667A" w:rsidP="00A4667A">
            <w:pPr>
              <w:snapToGrid w:val="0"/>
              <w:spacing w:line="360" w:lineRule="auto"/>
              <w:rPr>
                <w:rFonts w:ascii="Book Antiqua" w:hAnsi="Book Antiqua"/>
              </w:rPr>
            </w:pPr>
            <w:r w:rsidRPr="004123E3">
              <w:rPr>
                <w:rFonts w:ascii="Book Antiqua" w:hAnsi="Book Antiqua"/>
              </w:rPr>
              <w:t>Björnsson</w:t>
            </w:r>
            <w:r>
              <w:rPr>
                <w:rFonts w:ascii="Book Antiqua" w:hAnsi="Book Antiqua"/>
              </w:rPr>
              <w:t xml:space="preserve"> </w:t>
            </w:r>
            <w:r w:rsidRPr="004123E3">
              <w:rPr>
                <w:rFonts w:ascii="Book Antiqua" w:hAnsi="Book Antiqua"/>
                <w:i/>
              </w:rPr>
              <w:t>et al</w:t>
            </w:r>
            <w:r w:rsidRPr="004123E3">
              <w:rPr>
                <w:rFonts w:ascii="Book Antiqua" w:hAnsi="Book Antiqua"/>
                <w:vertAlign w:val="superscript"/>
              </w:rPr>
              <w:t>[11]</w:t>
            </w:r>
            <w:r>
              <w:rPr>
                <w:rFonts w:ascii="Book Antiqua" w:hAnsi="Book Antiqua"/>
              </w:rPr>
              <w:t>/series (</w:t>
            </w:r>
            <w:r w:rsidR="00CD6C0B" w:rsidRPr="00CD6C0B">
              <w:rPr>
                <w:rFonts w:ascii="Book Antiqua" w:hAnsi="Book Antiqua"/>
                <w:i/>
              </w:rPr>
              <w:t>n</w:t>
            </w:r>
            <w:r w:rsidR="00CD6C0B">
              <w:rPr>
                <w:rFonts w:ascii="Book Antiqua" w:hAnsi="Book Antiqua"/>
              </w:rPr>
              <w:t xml:space="preserve"> </w:t>
            </w:r>
            <w:r>
              <w:rPr>
                <w:rFonts w:ascii="Book Antiqua" w:hAnsi="Book Antiqua"/>
              </w:rPr>
              <w:t>=</w:t>
            </w:r>
            <w:r w:rsidR="00CD6C0B">
              <w:rPr>
                <w:rFonts w:ascii="Book Antiqua" w:hAnsi="Book Antiqua"/>
              </w:rPr>
              <w:t xml:space="preserve"> </w:t>
            </w:r>
            <w:r>
              <w:rPr>
                <w:rFonts w:ascii="Book Antiqua" w:hAnsi="Book Antiqua"/>
              </w:rPr>
              <w:t>5)/Iceland and United States</w:t>
            </w:r>
          </w:p>
        </w:tc>
        <w:tc>
          <w:tcPr>
            <w:tcW w:w="2268" w:type="dxa"/>
          </w:tcPr>
          <w:p w14:paraId="54292863" w14:textId="77777777" w:rsidR="00A4667A" w:rsidRDefault="00A4667A" w:rsidP="00A4667A">
            <w:pPr>
              <w:snapToGrid w:val="0"/>
              <w:spacing w:line="360" w:lineRule="auto"/>
              <w:rPr>
                <w:rFonts w:ascii="Book Antiqua" w:hAnsi="Book Antiqua"/>
              </w:rPr>
            </w:pPr>
            <w:r>
              <w:rPr>
                <w:rFonts w:ascii="Book Antiqua" w:hAnsi="Book Antiqua"/>
              </w:rPr>
              <w:t>Cholestatic and mixed type</w:t>
            </w:r>
          </w:p>
        </w:tc>
        <w:tc>
          <w:tcPr>
            <w:tcW w:w="1985" w:type="dxa"/>
          </w:tcPr>
          <w:p w14:paraId="49FF4D88" w14:textId="77777777" w:rsidR="00A4667A" w:rsidRDefault="00A4667A" w:rsidP="00A4667A">
            <w:pPr>
              <w:snapToGrid w:val="0"/>
              <w:spacing w:line="360" w:lineRule="auto"/>
              <w:rPr>
                <w:rFonts w:ascii="Book Antiqua" w:hAnsi="Book Antiqua"/>
              </w:rPr>
            </w:pPr>
            <w:r>
              <w:rPr>
                <w:rFonts w:ascii="Book Antiqua" w:hAnsi="Book Antiqua"/>
              </w:rPr>
              <w:t>Cholestatic hepatitis</w:t>
            </w:r>
          </w:p>
        </w:tc>
        <w:tc>
          <w:tcPr>
            <w:tcW w:w="1984" w:type="dxa"/>
          </w:tcPr>
          <w:p w14:paraId="624E4600" w14:textId="77777777" w:rsidR="00A4667A" w:rsidRDefault="00A4667A" w:rsidP="00A4667A">
            <w:pPr>
              <w:snapToGrid w:val="0"/>
              <w:spacing w:line="360" w:lineRule="auto"/>
              <w:rPr>
                <w:rFonts w:ascii="Book Antiqua" w:hAnsi="Book Antiqua"/>
              </w:rPr>
            </w:pPr>
          </w:p>
        </w:tc>
        <w:tc>
          <w:tcPr>
            <w:tcW w:w="2410" w:type="dxa"/>
          </w:tcPr>
          <w:p w14:paraId="6FE067E8" w14:textId="77777777" w:rsidR="00A4667A" w:rsidRDefault="00A4667A" w:rsidP="00A4667A">
            <w:pPr>
              <w:snapToGrid w:val="0"/>
              <w:spacing w:line="360" w:lineRule="auto"/>
              <w:rPr>
                <w:rFonts w:ascii="Book Antiqua" w:hAnsi="Book Antiqua"/>
              </w:rPr>
            </w:pPr>
            <w:r>
              <w:rPr>
                <w:rFonts w:ascii="Book Antiqua" w:hAnsi="Book Antiqua"/>
              </w:rPr>
              <w:t>Resolved, survived</w:t>
            </w:r>
          </w:p>
        </w:tc>
      </w:tr>
      <w:tr w:rsidR="00A4667A" w:rsidRPr="004123E3" w14:paraId="2D35F18E" w14:textId="77777777" w:rsidTr="000536E1">
        <w:trPr>
          <w:trHeight w:val="2967"/>
        </w:trPr>
        <w:tc>
          <w:tcPr>
            <w:tcW w:w="1985" w:type="dxa"/>
            <w:vMerge w:val="restart"/>
          </w:tcPr>
          <w:p w14:paraId="6C18B909" w14:textId="77777777" w:rsidR="00A4667A" w:rsidRPr="004123E3" w:rsidRDefault="00A4667A" w:rsidP="00A14E21">
            <w:pPr>
              <w:snapToGrid w:val="0"/>
              <w:spacing w:line="360" w:lineRule="auto"/>
              <w:jc w:val="center"/>
              <w:rPr>
                <w:rFonts w:ascii="Book Antiqua" w:hAnsi="Book Antiqua"/>
              </w:rPr>
            </w:pPr>
            <w:r w:rsidRPr="004123E3">
              <w:rPr>
                <w:rFonts w:ascii="Book Antiqua" w:hAnsi="Book Antiqua"/>
                <w:i/>
                <w:iCs/>
              </w:rPr>
              <w:lastRenderedPageBreak/>
              <w:t xml:space="preserve">Bacopa </w:t>
            </w:r>
            <w:r>
              <w:rPr>
                <w:rFonts w:ascii="Book Antiqua" w:hAnsi="Book Antiqua"/>
                <w:i/>
                <w:iCs/>
              </w:rPr>
              <w:t xml:space="preserve">monnieri, </w:t>
            </w:r>
            <w:r w:rsidRPr="004123E3">
              <w:rPr>
                <w:rFonts w:ascii="Book Antiqua" w:hAnsi="Book Antiqua"/>
                <w:i/>
                <w:iCs/>
              </w:rPr>
              <w:t>Centella asiatica</w:t>
            </w:r>
            <w:r w:rsidR="00A14E21">
              <w:rPr>
                <w:rFonts w:ascii="Book Antiqua" w:hAnsi="Book Antiqua" w:hint="eastAsia"/>
                <w:lang w:eastAsia="zh-CN"/>
              </w:rPr>
              <w:t xml:space="preserve"> </w:t>
            </w:r>
            <w:r>
              <w:rPr>
                <w:rFonts w:ascii="Book Antiqua" w:hAnsi="Book Antiqua"/>
              </w:rPr>
              <w:t>(Brahmi or Gotu-kola)</w:t>
            </w:r>
          </w:p>
        </w:tc>
        <w:tc>
          <w:tcPr>
            <w:tcW w:w="2126" w:type="dxa"/>
          </w:tcPr>
          <w:p w14:paraId="0B7F7154" w14:textId="604BC45A" w:rsidR="00A4667A" w:rsidRPr="00A4667A" w:rsidRDefault="00A4667A" w:rsidP="00A4667A">
            <w:pPr>
              <w:snapToGrid w:val="0"/>
              <w:spacing w:line="360" w:lineRule="auto"/>
              <w:rPr>
                <w:rFonts w:ascii="Book Antiqua" w:hAnsi="Book Antiqua"/>
              </w:rPr>
            </w:pPr>
            <w:r>
              <w:rPr>
                <w:rFonts w:ascii="Book Antiqua" w:hAnsi="Book Antiqua"/>
              </w:rPr>
              <w:t xml:space="preserve">Teschke </w:t>
            </w:r>
            <w:r w:rsidRPr="004123E3">
              <w:rPr>
                <w:rFonts w:ascii="Book Antiqua" w:hAnsi="Book Antiqua"/>
                <w:i/>
              </w:rPr>
              <w:t>et al</w:t>
            </w:r>
            <w:r w:rsidRPr="004123E3">
              <w:rPr>
                <w:rFonts w:ascii="Book Antiqua" w:hAnsi="Book Antiqua"/>
                <w:vertAlign w:val="superscript"/>
              </w:rPr>
              <w:t>[14]</w:t>
            </w:r>
            <w:r>
              <w:rPr>
                <w:rFonts w:ascii="Book Antiqua" w:hAnsi="Book Antiqua"/>
              </w:rPr>
              <w:t>/report/Germany</w:t>
            </w:r>
          </w:p>
        </w:tc>
        <w:tc>
          <w:tcPr>
            <w:tcW w:w="2268" w:type="dxa"/>
          </w:tcPr>
          <w:p w14:paraId="21789727" w14:textId="55B8897C" w:rsidR="00A4667A" w:rsidRPr="004123E3" w:rsidRDefault="00A4667A" w:rsidP="00A4667A">
            <w:pPr>
              <w:snapToGrid w:val="0"/>
              <w:spacing w:line="360" w:lineRule="auto"/>
              <w:rPr>
                <w:rFonts w:ascii="Book Antiqua" w:hAnsi="Book Antiqua"/>
              </w:rPr>
            </w:pPr>
            <w:r>
              <w:rPr>
                <w:rFonts w:ascii="Book Antiqua" w:hAnsi="Book Antiqua"/>
              </w:rPr>
              <w:t>Hepatocellular type</w:t>
            </w:r>
          </w:p>
        </w:tc>
        <w:tc>
          <w:tcPr>
            <w:tcW w:w="1985" w:type="dxa"/>
          </w:tcPr>
          <w:p w14:paraId="2D9BAC5A" w14:textId="3A977210" w:rsidR="00A4667A" w:rsidRPr="004123E3" w:rsidRDefault="00A4667A" w:rsidP="0062513C">
            <w:pPr>
              <w:snapToGrid w:val="0"/>
              <w:spacing w:line="360" w:lineRule="auto"/>
              <w:rPr>
                <w:rFonts w:ascii="Book Antiqua" w:hAnsi="Book Antiqua"/>
              </w:rPr>
            </w:pPr>
            <w:r>
              <w:rPr>
                <w:rFonts w:ascii="Book Antiqua" w:hAnsi="Book Antiqua"/>
              </w:rPr>
              <w:t xml:space="preserve">Not </w:t>
            </w:r>
            <w:r w:rsidR="0062513C">
              <w:rPr>
                <w:rFonts w:ascii="Book Antiqua" w:hAnsi="Book Antiqua"/>
              </w:rPr>
              <w:t>performed</w:t>
            </w:r>
          </w:p>
        </w:tc>
        <w:tc>
          <w:tcPr>
            <w:tcW w:w="1984" w:type="dxa"/>
          </w:tcPr>
          <w:p w14:paraId="482FBB28" w14:textId="5EFFAD52" w:rsidR="00A4667A" w:rsidRPr="004123E3" w:rsidRDefault="00A4667A" w:rsidP="0062513C">
            <w:pPr>
              <w:snapToGrid w:val="0"/>
              <w:spacing w:line="360" w:lineRule="auto"/>
              <w:rPr>
                <w:rFonts w:ascii="Book Antiqua" w:hAnsi="Book Antiqua"/>
              </w:rPr>
            </w:pPr>
            <w:r>
              <w:rPr>
                <w:rFonts w:ascii="Book Antiqua" w:hAnsi="Book Antiqua"/>
              </w:rPr>
              <w:t>Saponin triterpenoids. phytoglycosides, autoantibody or immune</w:t>
            </w:r>
            <w:r w:rsidR="0062513C">
              <w:rPr>
                <w:rFonts w:ascii="Book Antiqua" w:hAnsi="Book Antiqua"/>
              </w:rPr>
              <w:t>-</w:t>
            </w:r>
            <w:r>
              <w:rPr>
                <w:rFonts w:ascii="Book Antiqua" w:hAnsi="Book Antiqua"/>
              </w:rPr>
              <w:t>mediated</w:t>
            </w:r>
          </w:p>
        </w:tc>
        <w:tc>
          <w:tcPr>
            <w:tcW w:w="2410" w:type="dxa"/>
          </w:tcPr>
          <w:p w14:paraId="6A2BCBCA" w14:textId="77777777" w:rsidR="00A4667A" w:rsidRPr="004123E3" w:rsidRDefault="00A4667A" w:rsidP="00A4667A">
            <w:pPr>
              <w:snapToGrid w:val="0"/>
              <w:spacing w:line="360" w:lineRule="auto"/>
              <w:rPr>
                <w:rFonts w:ascii="Book Antiqua" w:hAnsi="Book Antiqua"/>
              </w:rPr>
            </w:pPr>
            <w:r>
              <w:rPr>
                <w:rFonts w:ascii="Book Antiqua" w:hAnsi="Book Antiqua"/>
              </w:rPr>
              <w:t>Resolved, survived. However, multiple other associated herbals used</w:t>
            </w:r>
          </w:p>
        </w:tc>
      </w:tr>
      <w:tr w:rsidR="003D14F1" w:rsidRPr="004123E3" w14:paraId="04A98D36" w14:textId="77777777" w:rsidTr="000536E1">
        <w:trPr>
          <w:trHeight w:val="2144"/>
        </w:trPr>
        <w:tc>
          <w:tcPr>
            <w:tcW w:w="1985" w:type="dxa"/>
            <w:vMerge/>
          </w:tcPr>
          <w:p w14:paraId="0980A104" w14:textId="77777777" w:rsidR="003D14F1" w:rsidRPr="004123E3" w:rsidRDefault="003D14F1" w:rsidP="00A4667A">
            <w:pPr>
              <w:snapToGrid w:val="0"/>
              <w:spacing w:line="360" w:lineRule="auto"/>
              <w:jc w:val="center"/>
              <w:rPr>
                <w:rFonts w:ascii="Book Antiqua" w:hAnsi="Book Antiqua"/>
                <w:i/>
                <w:iCs/>
              </w:rPr>
            </w:pPr>
          </w:p>
        </w:tc>
        <w:tc>
          <w:tcPr>
            <w:tcW w:w="2126" w:type="dxa"/>
          </w:tcPr>
          <w:p w14:paraId="75BAEF06" w14:textId="65725D76" w:rsidR="003D14F1" w:rsidRPr="005914CA" w:rsidRDefault="003D14F1" w:rsidP="00A4667A">
            <w:pPr>
              <w:snapToGrid w:val="0"/>
              <w:spacing w:line="360" w:lineRule="auto"/>
              <w:rPr>
                <w:rFonts w:ascii="Book Antiqua" w:hAnsi="Book Antiqua"/>
              </w:rPr>
            </w:pPr>
            <w:r>
              <w:rPr>
                <w:rFonts w:ascii="Book Antiqua" w:hAnsi="Book Antiqua"/>
              </w:rPr>
              <w:t xml:space="preserve">Jorge </w:t>
            </w:r>
            <w:r w:rsidRPr="004123E3">
              <w:rPr>
                <w:rFonts w:ascii="Book Antiqua" w:hAnsi="Book Antiqua"/>
                <w:i/>
              </w:rPr>
              <w:t>et al</w:t>
            </w:r>
            <w:r w:rsidRPr="004123E3">
              <w:rPr>
                <w:rFonts w:ascii="Book Antiqua" w:hAnsi="Book Antiqua"/>
                <w:vertAlign w:val="superscript"/>
              </w:rPr>
              <w:t>[17]</w:t>
            </w:r>
            <w:r>
              <w:rPr>
                <w:rFonts w:ascii="Book Antiqua" w:hAnsi="Book Antiqua"/>
              </w:rPr>
              <w:t>/series (</w:t>
            </w:r>
            <w:r w:rsidRPr="00CD6C0B">
              <w:rPr>
                <w:rFonts w:ascii="Book Antiqua" w:hAnsi="Book Antiqua"/>
                <w:i/>
              </w:rPr>
              <w:t>n</w:t>
            </w:r>
            <w:r>
              <w:rPr>
                <w:rFonts w:ascii="Book Antiqua" w:hAnsi="Book Antiqua"/>
              </w:rPr>
              <w:t xml:space="preserve"> = 3)/Argentina</w:t>
            </w:r>
          </w:p>
        </w:tc>
        <w:tc>
          <w:tcPr>
            <w:tcW w:w="2268" w:type="dxa"/>
          </w:tcPr>
          <w:p w14:paraId="4239F9B6" w14:textId="6F785CB8" w:rsidR="003D14F1" w:rsidRDefault="003D14F1" w:rsidP="00A4667A">
            <w:pPr>
              <w:snapToGrid w:val="0"/>
              <w:spacing w:line="360" w:lineRule="auto"/>
              <w:rPr>
                <w:rFonts w:ascii="Book Antiqua" w:hAnsi="Book Antiqua"/>
              </w:rPr>
            </w:pPr>
            <w:r>
              <w:rPr>
                <w:rFonts w:ascii="Book Antiqua" w:hAnsi="Book Antiqua"/>
              </w:rPr>
              <w:t>Mixed type</w:t>
            </w:r>
          </w:p>
        </w:tc>
        <w:tc>
          <w:tcPr>
            <w:tcW w:w="1985" w:type="dxa"/>
          </w:tcPr>
          <w:p w14:paraId="0081AF23" w14:textId="7789EB69" w:rsidR="003D14F1" w:rsidRDefault="003D14F1" w:rsidP="00A4667A">
            <w:pPr>
              <w:snapToGrid w:val="0"/>
              <w:spacing w:line="360" w:lineRule="auto"/>
              <w:rPr>
                <w:rFonts w:ascii="Book Antiqua" w:hAnsi="Book Antiqua"/>
              </w:rPr>
            </w:pPr>
            <w:r>
              <w:rPr>
                <w:rFonts w:ascii="Book Antiqua" w:hAnsi="Book Antiqua"/>
              </w:rPr>
              <w:t>Granulomatous cholestatic hepatitis</w:t>
            </w:r>
          </w:p>
        </w:tc>
        <w:tc>
          <w:tcPr>
            <w:tcW w:w="1984" w:type="dxa"/>
          </w:tcPr>
          <w:p w14:paraId="0A288651" w14:textId="77777777" w:rsidR="003D14F1" w:rsidRDefault="003D14F1" w:rsidP="00A4667A">
            <w:pPr>
              <w:snapToGrid w:val="0"/>
              <w:spacing w:line="360" w:lineRule="auto"/>
              <w:rPr>
                <w:rFonts w:ascii="Book Antiqua" w:hAnsi="Book Antiqua"/>
              </w:rPr>
            </w:pPr>
          </w:p>
        </w:tc>
        <w:tc>
          <w:tcPr>
            <w:tcW w:w="2410" w:type="dxa"/>
          </w:tcPr>
          <w:p w14:paraId="4FB59889" w14:textId="7E01CEBD" w:rsidR="003D14F1" w:rsidRDefault="003D14F1" w:rsidP="00A4667A">
            <w:pPr>
              <w:snapToGrid w:val="0"/>
              <w:spacing w:line="360" w:lineRule="auto"/>
              <w:rPr>
                <w:rFonts w:ascii="Book Antiqua" w:hAnsi="Book Antiqua"/>
              </w:rPr>
            </w:pPr>
            <w:r>
              <w:rPr>
                <w:rFonts w:ascii="Book Antiqua" w:hAnsi="Book Antiqua"/>
              </w:rPr>
              <w:t xml:space="preserve">One patient progressed to cirrhosis and acute decompensation on repeat herb intake; in </w:t>
            </w:r>
            <w:r w:rsidR="0062513C">
              <w:rPr>
                <w:rFonts w:ascii="Book Antiqua" w:hAnsi="Book Antiqua"/>
              </w:rPr>
              <w:t>an</w:t>
            </w:r>
            <w:r>
              <w:rPr>
                <w:rFonts w:ascii="Book Antiqua" w:hAnsi="Book Antiqua"/>
              </w:rPr>
              <w:t>other, complete resolution noted</w:t>
            </w:r>
          </w:p>
        </w:tc>
      </w:tr>
      <w:tr w:rsidR="00A4667A" w:rsidRPr="004123E3" w14:paraId="5EB517B8" w14:textId="77777777" w:rsidTr="000536E1">
        <w:trPr>
          <w:trHeight w:val="841"/>
        </w:trPr>
        <w:tc>
          <w:tcPr>
            <w:tcW w:w="1985" w:type="dxa"/>
            <w:vMerge/>
          </w:tcPr>
          <w:p w14:paraId="779B0CB5" w14:textId="77777777" w:rsidR="00A4667A" w:rsidRPr="004123E3" w:rsidRDefault="00A4667A" w:rsidP="00A4667A">
            <w:pPr>
              <w:snapToGrid w:val="0"/>
              <w:spacing w:line="360" w:lineRule="auto"/>
              <w:jc w:val="center"/>
              <w:rPr>
                <w:rFonts w:ascii="Book Antiqua" w:hAnsi="Book Antiqua"/>
                <w:i/>
                <w:iCs/>
              </w:rPr>
            </w:pPr>
          </w:p>
        </w:tc>
        <w:tc>
          <w:tcPr>
            <w:tcW w:w="2126" w:type="dxa"/>
          </w:tcPr>
          <w:p w14:paraId="12436F85" w14:textId="6E11B65F" w:rsidR="00A4667A" w:rsidRDefault="00A4667A" w:rsidP="00A4667A">
            <w:pPr>
              <w:snapToGrid w:val="0"/>
              <w:spacing w:line="360" w:lineRule="auto"/>
              <w:rPr>
                <w:rFonts w:ascii="Book Antiqua" w:hAnsi="Book Antiqua"/>
              </w:rPr>
            </w:pPr>
            <w:r>
              <w:rPr>
                <w:rFonts w:ascii="Book Antiqua" w:hAnsi="Book Antiqua"/>
              </w:rPr>
              <w:t xml:space="preserve">Dantuluri </w:t>
            </w:r>
            <w:r w:rsidRPr="004510BC">
              <w:rPr>
                <w:rFonts w:ascii="Book Antiqua" w:hAnsi="Book Antiqua"/>
                <w:i/>
              </w:rPr>
              <w:t>et al</w:t>
            </w:r>
            <w:r w:rsidRPr="004510BC">
              <w:rPr>
                <w:rFonts w:ascii="Book Antiqua" w:hAnsi="Book Antiqua"/>
                <w:iCs/>
                <w:vertAlign w:val="superscript"/>
              </w:rPr>
              <w:t>[18]</w:t>
            </w:r>
            <w:r>
              <w:rPr>
                <w:rFonts w:ascii="Book Antiqua" w:hAnsi="Book Antiqua"/>
                <w:iCs/>
              </w:rPr>
              <w:t xml:space="preserve">/report/United Kingdom </w:t>
            </w:r>
          </w:p>
        </w:tc>
        <w:tc>
          <w:tcPr>
            <w:tcW w:w="2268" w:type="dxa"/>
          </w:tcPr>
          <w:p w14:paraId="401A0D38" w14:textId="77777777" w:rsidR="00A4667A" w:rsidRDefault="00A4667A" w:rsidP="00A4667A">
            <w:pPr>
              <w:snapToGrid w:val="0"/>
              <w:spacing w:line="360" w:lineRule="auto"/>
              <w:rPr>
                <w:rFonts w:ascii="Book Antiqua" w:hAnsi="Book Antiqua"/>
              </w:rPr>
            </w:pPr>
            <w:r>
              <w:rPr>
                <w:rFonts w:ascii="Book Antiqua" w:hAnsi="Book Antiqua"/>
              </w:rPr>
              <w:t>Hepatocellular type</w:t>
            </w:r>
          </w:p>
        </w:tc>
        <w:tc>
          <w:tcPr>
            <w:tcW w:w="1985" w:type="dxa"/>
          </w:tcPr>
          <w:p w14:paraId="4279F742" w14:textId="11A91702" w:rsidR="00A4667A" w:rsidRDefault="00A4667A" w:rsidP="0062513C">
            <w:pPr>
              <w:snapToGrid w:val="0"/>
              <w:spacing w:line="360" w:lineRule="auto"/>
              <w:rPr>
                <w:rFonts w:ascii="Book Antiqua" w:hAnsi="Book Antiqua"/>
              </w:rPr>
            </w:pPr>
            <w:r>
              <w:rPr>
                <w:rFonts w:ascii="Book Antiqua" w:hAnsi="Book Antiqua"/>
              </w:rPr>
              <w:t xml:space="preserve">Not </w:t>
            </w:r>
            <w:r w:rsidR="0062513C">
              <w:rPr>
                <w:rFonts w:ascii="Book Antiqua" w:hAnsi="Book Antiqua"/>
              </w:rPr>
              <w:t>performed</w:t>
            </w:r>
          </w:p>
        </w:tc>
        <w:tc>
          <w:tcPr>
            <w:tcW w:w="1984" w:type="dxa"/>
          </w:tcPr>
          <w:p w14:paraId="5C0F779E" w14:textId="77777777" w:rsidR="00A4667A" w:rsidRDefault="00A4667A" w:rsidP="00A4667A">
            <w:pPr>
              <w:snapToGrid w:val="0"/>
              <w:spacing w:line="360" w:lineRule="auto"/>
              <w:rPr>
                <w:rFonts w:ascii="Book Antiqua" w:hAnsi="Book Antiqua"/>
              </w:rPr>
            </w:pPr>
          </w:p>
        </w:tc>
        <w:tc>
          <w:tcPr>
            <w:tcW w:w="2410" w:type="dxa"/>
          </w:tcPr>
          <w:p w14:paraId="586CBDAA" w14:textId="77777777" w:rsidR="00A4667A" w:rsidRDefault="00A4667A" w:rsidP="00A4667A">
            <w:pPr>
              <w:snapToGrid w:val="0"/>
              <w:spacing w:line="360" w:lineRule="auto"/>
              <w:rPr>
                <w:rFonts w:ascii="Book Antiqua" w:hAnsi="Book Antiqua"/>
              </w:rPr>
            </w:pPr>
            <w:r>
              <w:rPr>
                <w:rFonts w:ascii="Book Antiqua" w:hAnsi="Book Antiqua"/>
              </w:rPr>
              <w:t>Acute liver failure, spontaneous resolution, survived</w:t>
            </w:r>
          </w:p>
        </w:tc>
      </w:tr>
      <w:tr w:rsidR="0031361D" w:rsidRPr="004123E3" w14:paraId="7E8CAB75" w14:textId="77777777" w:rsidTr="000536E1">
        <w:trPr>
          <w:trHeight w:val="56"/>
        </w:trPr>
        <w:tc>
          <w:tcPr>
            <w:tcW w:w="1985" w:type="dxa"/>
            <w:vMerge w:val="restart"/>
          </w:tcPr>
          <w:p w14:paraId="645BDC70" w14:textId="77777777" w:rsidR="0031361D" w:rsidRPr="002B2FD5" w:rsidRDefault="0031361D" w:rsidP="002B2FD5">
            <w:pPr>
              <w:snapToGrid w:val="0"/>
              <w:spacing w:line="360" w:lineRule="auto"/>
              <w:jc w:val="center"/>
              <w:rPr>
                <w:rFonts w:ascii="Book Antiqua" w:hAnsi="Book Antiqua"/>
                <w:i/>
                <w:iCs/>
              </w:rPr>
            </w:pPr>
            <w:r w:rsidRPr="004510BC">
              <w:rPr>
                <w:rFonts w:ascii="Book Antiqua" w:hAnsi="Book Antiqua"/>
                <w:i/>
                <w:iCs/>
              </w:rPr>
              <w:t xml:space="preserve">Curcuma longa </w:t>
            </w:r>
            <w:r>
              <w:rPr>
                <w:rFonts w:ascii="Book Antiqua" w:hAnsi="Book Antiqua"/>
              </w:rPr>
              <w:t>(Turmeric)</w:t>
            </w:r>
          </w:p>
        </w:tc>
        <w:tc>
          <w:tcPr>
            <w:tcW w:w="2126" w:type="dxa"/>
          </w:tcPr>
          <w:p w14:paraId="3324926D" w14:textId="1A05A57F" w:rsidR="0031361D" w:rsidRPr="00AF4A81" w:rsidRDefault="0031361D" w:rsidP="00CD6C0B">
            <w:pPr>
              <w:snapToGrid w:val="0"/>
              <w:spacing w:line="360" w:lineRule="auto"/>
              <w:rPr>
                <w:rFonts w:ascii="Book Antiqua" w:hAnsi="Book Antiqua"/>
              </w:rPr>
            </w:pPr>
            <w:r>
              <w:rPr>
                <w:rFonts w:ascii="Book Antiqua" w:hAnsi="Book Antiqua"/>
              </w:rPr>
              <w:t xml:space="preserve">Lukefahr </w:t>
            </w:r>
            <w:r w:rsidRPr="004510BC">
              <w:rPr>
                <w:rFonts w:ascii="Book Antiqua" w:hAnsi="Book Antiqua"/>
                <w:i/>
              </w:rPr>
              <w:t>et al</w:t>
            </w:r>
            <w:r w:rsidRPr="004510BC">
              <w:rPr>
                <w:rFonts w:ascii="Book Antiqua" w:hAnsi="Book Antiqua"/>
                <w:vertAlign w:val="superscript"/>
              </w:rPr>
              <w:t>[22]</w:t>
            </w:r>
            <w:r>
              <w:rPr>
                <w:rFonts w:ascii="Book Antiqua" w:hAnsi="Book Antiqua"/>
              </w:rPr>
              <w:t>/ report/United States</w:t>
            </w:r>
          </w:p>
        </w:tc>
        <w:tc>
          <w:tcPr>
            <w:tcW w:w="2268" w:type="dxa"/>
          </w:tcPr>
          <w:p w14:paraId="1D121BFE" w14:textId="77777777" w:rsidR="0031361D" w:rsidRPr="004123E3" w:rsidRDefault="0031361D" w:rsidP="00CD6C0B">
            <w:pPr>
              <w:snapToGrid w:val="0"/>
              <w:spacing w:line="360" w:lineRule="auto"/>
              <w:rPr>
                <w:rFonts w:ascii="Book Antiqua" w:hAnsi="Book Antiqua"/>
              </w:rPr>
            </w:pPr>
            <w:r>
              <w:rPr>
                <w:rFonts w:ascii="Book Antiqua" w:hAnsi="Book Antiqua"/>
              </w:rPr>
              <w:t>Hepatocellular type</w:t>
            </w:r>
          </w:p>
        </w:tc>
        <w:tc>
          <w:tcPr>
            <w:tcW w:w="1985" w:type="dxa"/>
          </w:tcPr>
          <w:p w14:paraId="5AC8A22F" w14:textId="77777777" w:rsidR="0031361D" w:rsidRPr="004123E3" w:rsidRDefault="0031361D" w:rsidP="00CD6C0B">
            <w:pPr>
              <w:snapToGrid w:val="0"/>
              <w:spacing w:line="360" w:lineRule="auto"/>
              <w:rPr>
                <w:rFonts w:ascii="Book Antiqua" w:hAnsi="Book Antiqua"/>
              </w:rPr>
            </w:pPr>
            <w:r>
              <w:rPr>
                <w:rFonts w:ascii="Book Antiqua" w:hAnsi="Book Antiqua"/>
              </w:rPr>
              <w:t>Autoimmune hepatitis</w:t>
            </w:r>
          </w:p>
        </w:tc>
        <w:tc>
          <w:tcPr>
            <w:tcW w:w="1984" w:type="dxa"/>
          </w:tcPr>
          <w:p w14:paraId="5E02C6C7" w14:textId="77777777" w:rsidR="0031361D" w:rsidRPr="004123E3" w:rsidRDefault="0031361D" w:rsidP="00A4667A">
            <w:pPr>
              <w:snapToGrid w:val="0"/>
              <w:spacing w:line="360" w:lineRule="auto"/>
              <w:rPr>
                <w:rFonts w:ascii="Book Antiqua" w:hAnsi="Book Antiqua"/>
              </w:rPr>
            </w:pPr>
            <w:r>
              <w:rPr>
                <w:rFonts w:ascii="Book Antiqua" w:hAnsi="Book Antiqua"/>
              </w:rPr>
              <w:t xml:space="preserve">Immunomodulatory polyphenolic compounds, </w:t>
            </w:r>
            <w:r>
              <w:rPr>
                <w:rFonts w:ascii="Book Antiqua" w:hAnsi="Book Antiqua"/>
              </w:rPr>
              <w:lastRenderedPageBreak/>
              <w:t>drug triggered autoantibodies related liver injury</w:t>
            </w:r>
          </w:p>
        </w:tc>
        <w:tc>
          <w:tcPr>
            <w:tcW w:w="2410" w:type="dxa"/>
          </w:tcPr>
          <w:p w14:paraId="2B90BB1A" w14:textId="77777777" w:rsidR="0031361D" w:rsidRDefault="0031361D" w:rsidP="00A4667A">
            <w:pPr>
              <w:snapToGrid w:val="0"/>
              <w:spacing w:line="360" w:lineRule="auto"/>
              <w:rPr>
                <w:rFonts w:ascii="Book Antiqua" w:hAnsi="Book Antiqua"/>
              </w:rPr>
            </w:pPr>
            <w:r>
              <w:rPr>
                <w:rFonts w:ascii="Book Antiqua" w:hAnsi="Book Antiqua"/>
              </w:rPr>
              <w:lastRenderedPageBreak/>
              <w:t>Complete resolution</w:t>
            </w:r>
          </w:p>
          <w:p w14:paraId="6A66A31E" w14:textId="77777777" w:rsidR="0031361D" w:rsidRPr="004123E3" w:rsidRDefault="0031361D" w:rsidP="00CD6C0B">
            <w:pPr>
              <w:snapToGrid w:val="0"/>
              <w:spacing w:line="360" w:lineRule="auto"/>
              <w:rPr>
                <w:rFonts w:ascii="Book Antiqua" w:hAnsi="Book Antiqua"/>
              </w:rPr>
            </w:pPr>
          </w:p>
        </w:tc>
      </w:tr>
      <w:tr w:rsidR="0031361D" w:rsidRPr="004123E3" w14:paraId="429C0FD4" w14:textId="77777777" w:rsidTr="000536E1">
        <w:trPr>
          <w:trHeight w:val="1293"/>
        </w:trPr>
        <w:tc>
          <w:tcPr>
            <w:tcW w:w="1985" w:type="dxa"/>
            <w:vMerge/>
          </w:tcPr>
          <w:p w14:paraId="759AA77A" w14:textId="77777777" w:rsidR="0031361D" w:rsidRPr="004510BC" w:rsidRDefault="0031361D" w:rsidP="00A4667A">
            <w:pPr>
              <w:snapToGrid w:val="0"/>
              <w:spacing w:line="360" w:lineRule="auto"/>
              <w:jc w:val="center"/>
              <w:rPr>
                <w:rFonts w:ascii="Book Antiqua" w:hAnsi="Book Antiqua"/>
                <w:i/>
                <w:iCs/>
              </w:rPr>
            </w:pPr>
          </w:p>
        </w:tc>
        <w:tc>
          <w:tcPr>
            <w:tcW w:w="2126" w:type="dxa"/>
          </w:tcPr>
          <w:p w14:paraId="4917FCD0" w14:textId="67D2DC95" w:rsidR="0031361D" w:rsidRDefault="0031361D" w:rsidP="00CD6C0B">
            <w:pPr>
              <w:snapToGrid w:val="0"/>
              <w:spacing w:line="360" w:lineRule="auto"/>
              <w:rPr>
                <w:rFonts w:ascii="Book Antiqua" w:hAnsi="Book Antiqua"/>
              </w:rPr>
            </w:pPr>
            <w:r>
              <w:rPr>
                <w:rFonts w:ascii="Book Antiqua" w:hAnsi="Book Antiqua"/>
              </w:rPr>
              <w:t xml:space="preserve">Suhail </w:t>
            </w:r>
            <w:r w:rsidRPr="004510BC">
              <w:rPr>
                <w:rFonts w:ascii="Book Antiqua" w:hAnsi="Book Antiqua"/>
                <w:i/>
              </w:rPr>
              <w:t>et al</w:t>
            </w:r>
            <w:r w:rsidRPr="004510BC">
              <w:rPr>
                <w:rFonts w:ascii="Book Antiqua" w:hAnsi="Book Antiqua"/>
                <w:vertAlign w:val="superscript"/>
              </w:rPr>
              <w:t>[23]</w:t>
            </w:r>
            <w:r>
              <w:rPr>
                <w:rFonts w:ascii="Book Antiqua" w:hAnsi="Book Antiqua"/>
              </w:rPr>
              <w:t>/report/United States</w:t>
            </w:r>
          </w:p>
        </w:tc>
        <w:tc>
          <w:tcPr>
            <w:tcW w:w="2268" w:type="dxa"/>
          </w:tcPr>
          <w:p w14:paraId="384A9D64" w14:textId="77777777" w:rsidR="0031361D" w:rsidRDefault="0031361D" w:rsidP="00CD6C0B">
            <w:pPr>
              <w:snapToGrid w:val="0"/>
              <w:spacing w:line="360" w:lineRule="auto"/>
              <w:rPr>
                <w:rFonts w:ascii="Book Antiqua" w:hAnsi="Book Antiqua"/>
              </w:rPr>
            </w:pPr>
            <w:r>
              <w:rPr>
                <w:rFonts w:ascii="Book Antiqua" w:hAnsi="Book Antiqua"/>
              </w:rPr>
              <w:t>Hepatocellular type</w:t>
            </w:r>
          </w:p>
        </w:tc>
        <w:tc>
          <w:tcPr>
            <w:tcW w:w="1985" w:type="dxa"/>
          </w:tcPr>
          <w:p w14:paraId="2184D966" w14:textId="77777777" w:rsidR="0031361D" w:rsidRPr="00CD6C0B" w:rsidRDefault="0031361D" w:rsidP="00A4667A">
            <w:pPr>
              <w:snapToGrid w:val="0"/>
              <w:spacing w:line="360" w:lineRule="auto"/>
              <w:rPr>
                <w:rFonts w:ascii="Book Antiqua" w:hAnsi="Book Antiqua"/>
              </w:rPr>
            </w:pPr>
            <w:r>
              <w:rPr>
                <w:rFonts w:ascii="Book Antiqua" w:hAnsi="Book Antiqua"/>
              </w:rPr>
              <w:t xml:space="preserve">Acute panlobular hepatitis with early parenchymal collapse  </w:t>
            </w:r>
          </w:p>
        </w:tc>
        <w:tc>
          <w:tcPr>
            <w:tcW w:w="1984" w:type="dxa"/>
          </w:tcPr>
          <w:p w14:paraId="0094F041" w14:textId="77777777" w:rsidR="0031361D" w:rsidRDefault="0031361D" w:rsidP="00A4667A">
            <w:pPr>
              <w:snapToGrid w:val="0"/>
              <w:spacing w:line="360" w:lineRule="auto"/>
              <w:rPr>
                <w:rFonts w:ascii="Book Antiqua" w:hAnsi="Book Antiqua"/>
              </w:rPr>
            </w:pPr>
          </w:p>
        </w:tc>
        <w:tc>
          <w:tcPr>
            <w:tcW w:w="2410" w:type="dxa"/>
          </w:tcPr>
          <w:p w14:paraId="6CD1AB0D" w14:textId="77777777" w:rsidR="0031361D" w:rsidRDefault="0031361D" w:rsidP="00CD6C0B">
            <w:pPr>
              <w:snapToGrid w:val="0"/>
              <w:spacing w:line="360" w:lineRule="auto"/>
              <w:rPr>
                <w:rFonts w:ascii="Book Antiqua" w:hAnsi="Book Antiqua"/>
              </w:rPr>
            </w:pPr>
            <w:r>
              <w:rPr>
                <w:rFonts w:ascii="Book Antiqua" w:hAnsi="Book Antiqua"/>
              </w:rPr>
              <w:t>Complete resolution in 3 wk</w:t>
            </w:r>
          </w:p>
        </w:tc>
      </w:tr>
      <w:tr w:rsidR="0031361D" w:rsidRPr="004123E3" w14:paraId="35A216D0" w14:textId="77777777" w:rsidTr="000536E1">
        <w:trPr>
          <w:trHeight w:val="2922"/>
        </w:trPr>
        <w:tc>
          <w:tcPr>
            <w:tcW w:w="1985" w:type="dxa"/>
            <w:vMerge/>
          </w:tcPr>
          <w:p w14:paraId="78181200" w14:textId="77777777" w:rsidR="0031361D" w:rsidRPr="004510BC" w:rsidRDefault="0031361D" w:rsidP="00A4667A">
            <w:pPr>
              <w:snapToGrid w:val="0"/>
              <w:spacing w:line="360" w:lineRule="auto"/>
              <w:jc w:val="center"/>
              <w:rPr>
                <w:rFonts w:ascii="Book Antiqua" w:hAnsi="Book Antiqua"/>
                <w:i/>
                <w:iCs/>
              </w:rPr>
            </w:pPr>
          </w:p>
        </w:tc>
        <w:tc>
          <w:tcPr>
            <w:tcW w:w="2126" w:type="dxa"/>
          </w:tcPr>
          <w:p w14:paraId="4E778FF9" w14:textId="03DE8598" w:rsidR="0031361D" w:rsidRDefault="0031361D" w:rsidP="0031361D">
            <w:pPr>
              <w:snapToGrid w:val="0"/>
              <w:spacing w:line="360" w:lineRule="auto"/>
              <w:rPr>
                <w:rFonts w:ascii="Book Antiqua" w:hAnsi="Book Antiqua"/>
              </w:rPr>
            </w:pPr>
            <w:r>
              <w:rPr>
                <w:rFonts w:ascii="Book Antiqua" w:hAnsi="Book Antiqua"/>
              </w:rPr>
              <w:t xml:space="preserve">Lee </w:t>
            </w:r>
            <w:r w:rsidRPr="004510BC">
              <w:rPr>
                <w:rFonts w:ascii="Book Antiqua" w:hAnsi="Book Antiqua"/>
                <w:i/>
              </w:rPr>
              <w:t>et al</w:t>
            </w:r>
            <w:r w:rsidRPr="004510BC">
              <w:rPr>
                <w:rFonts w:ascii="Book Antiqua" w:hAnsi="Book Antiqua"/>
                <w:vertAlign w:val="superscript"/>
              </w:rPr>
              <w:t>[24]</w:t>
            </w:r>
            <w:r>
              <w:rPr>
                <w:rFonts w:ascii="Book Antiqua" w:hAnsi="Book Antiqua"/>
              </w:rPr>
              <w:t>/report/United States</w:t>
            </w:r>
          </w:p>
        </w:tc>
        <w:tc>
          <w:tcPr>
            <w:tcW w:w="2268" w:type="dxa"/>
          </w:tcPr>
          <w:p w14:paraId="5BDB149A" w14:textId="77777777" w:rsidR="0031361D" w:rsidRDefault="0031361D" w:rsidP="0031361D">
            <w:pPr>
              <w:snapToGrid w:val="0"/>
              <w:spacing w:line="360" w:lineRule="auto"/>
              <w:rPr>
                <w:rFonts w:ascii="Book Antiqua" w:hAnsi="Book Antiqua"/>
              </w:rPr>
            </w:pPr>
            <w:r>
              <w:rPr>
                <w:rFonts w:ascii="Book Antiqua" w:hAnsi="Book Antiqua"/>
              </w:rPr>
              <w:t>Hepatocellular type</w:t>
            </w:r>
          </w:p>
        </w:tc>
        <w:tc>
          <w:tcPr>
            <w:tcW w:w="1985" w:type="dxa"/>
          </w:tcPr>
          <w:p w14:paraId="7EB24D48" w14:textId="77777777" w:rsidR="0031361D" w:rsidRDefault="0031361D" w:rsidP="00A4667A">
            <w:pPr>
              <w:snapToGrid w:val="0"/>
              <w:spacing w:line="360" w:lineRule="auto"/>
              <w:rPr>
                <w:rFonts w:ascii="Book Antiqua" w:hAnsi="Book Antiqua"/>
              </w:rPr>
            </w:pPr>
            <w:r>
              <w:rPr>
                <w:rFonts w:ascii="Book Antiqua" w:hAnsi="Book Antiqua"/>
              </w:rPr>
              <w:t>Autoimmune hepatitis with additional eosinophilic and neutrophilic interface hepatitis</w:t>
            </w:r>
          </w:p>
        </w:tc>
        <w:tc>
          <w:tcPr>
            <w:tcW w:w="1984" w:type="dxa"/>
          </w:tcPr>
          <w:p w14:paraId="194BAE3B" w14:textId="77777777" w:rsidR="0031361D" w:rsidRDefault="0031361D" w:rsidP="00A4667A">
            <w:pPr>
              <w:snapToGrid w:val="0"/>
              <w:spacing w:line="360" w:lineRule="auto"/>
              <w:rPr>
                <w:rFonts w:ascii="Book Antiqua" w:hAnsi="Book Antiqua"/>
              </w:rPr>
            </w:pPr>
          </w:p>
        </w:tc>
        <w:tc>
          <w:tcPr>
            <w:tcW w:w="2410" w:type="dxa"/>
          </w:tcPr>
          <w:p w14:paraId="0767D6A4" w14:textId="77777777" w:rsidR="0031361D" w:rsidRDefault="0031361D" w:rsidP="0031361D">
            <w:pPr>
              <w:snapToGrid w:val="0"/>
              <w:spacing w:line="360" w:lineRule="auto"/>
              <w:rPr>
                <w:rFonts w:ascii="Book Antiqua" w:hAnsi="Book Antiqua"/>
              </w:rPr>
            </w:pPr>
            <w:r>
              <w:rPr>
                <w:rFonts w:ascii="Book Antiqua" w:hAnsi="Book Antiqua"/>
              </w:rPr>
              <w:t>Complete resolution</w:t>
            </w:r>
          </w:p>
        </w:tc>
      </w:tr>
      <w:tr w:rsidR="0031361D" w:rsidRPr="004123E3" w14:paraId="024D0055" w14:textId="77777777" w:rsidTr="000536E1">
        <w:trPr>
          <w:trHeight w:val="478"/>
        </w:trPr>
        <w:tc>
          <w:tcPr>
            <w:tcW w:w="1985" w:type="dxa"/>
            <w:vMerge/>
          </w:tcPr>
          <w:p w14:paraId="2651FD1C" w14:textId="77777777" w:rsidR="0031361D" w:rsidRPr="004510BC" w:rsidRDefault="0031361D" w:rsidP="00A4667A">
            <w:pPr>
              <w:snapToGrid w:val="0"/>
              <w:spacing w:line="360" w:lineRule="auto"/>
              <w:jc w:val="center"/>
              <w:rPr>
                <w:rFonts w:ascii="Book Antiqua" w:hAnsi="Book Antiqua"/>
                <w:i/>
                <w:iCs/>
              </w:rPr>
            </w:pPr>
          </w:p>
        </w:tc>
        <w:tc>
          <w:tcPr>
            <w:tcW w:w="2126" w:type="dxa"/>
          </w:tcPr>
          <w:p w14:paraId="3267E2F4" w14:textId="625E9586" w:rsidR="0031361D" w:rsidRDefault="0031361D" w:rsidP="00A4667A">
            <w:pPr>
              <w:snapToGrid w:val="0"/>
              <w:spacing w:line="360" w:lineRule="auto"/>
              <w:rPr>
                <w:rFonts w:ascii="Book Antiqua" w:hAnsi="Book Antiqua"/>
              </w:rPr>
            </w:pPr>
            <w:r>
              <w:rPr>
                <w:rFonts w:ascii="Book Antiqua" w:hAnsi="Book Antiqua"/>
              </w:rPr>
              <w:t xml:space="preserve">Imam </w:t>
            </w:r>
            <w:r w:rsidRPr="004510BC">
              <w:rPr>
                <w:rFonts w:ascii="Book Antiqua" w:hAnsi="Book Antiqua"/>
                <w:i/>
              </w:rPr>
              <w:t>et al</w:t>
            </w:r>
            <w:r w:rsidRPr="005E32D8">
              <w:rPr>
                <w:rFonts w:ascii="Book Antiqua" w:hAnsi="Book Antiqua"/>
                <w:vertAlign w:val="superscript"/>
              </w:rPr>
              <w:t>[25]</w:t>
            </w:r>
            <w:r>
              <w:rPr>
                <w:rFonts w:ascii="Book Antiqua" w:hAnsi="Book Antiqua"/>
              </w:rPr>
              <w:t>/report/United States</w:t>
            </w:r>
          </w:p>
        </w:tc>
        <w:tc>
          <w:tcPr>
            <w:tcW w:w="2268" w:type="dxa"/>
          </w:tcPr>
          <w:p w14:paraId="567A84EE" w14:textId="77777777" w:rsidR="0031361D" w:rsidRDefault="0031361D" w:rsidP="00A4667A">
            <w:pPr>
              <w:snapToGrid w:val="0"/>
              <w:spacing w:line="360" w:lineRule="auto"/>
              <w:rPr>
                <w:rFonts w:ascii="Book Antiqua" w:hAnsi="Book Antiqua"/>
              </w:rPr>
            </w:pPr>
            <w:r>
              <w:rPr>
                <w:rFonts w:ascii="Book Antiqua" w:hAnsi="Book Antiqua"/>
              </w:rPr>
              <w:t>Hepatocellular type</w:t>
            </w:r>
          </w:p>
        </w:tc>
        <w:tc>
          <w:tcPr>
            <w:tcW w:w="1985" w:type="dxa"/>
          </w:tcPr>
          <w:p w14:paraId="354A7395" w14:textId="77777777" w:rsidR="0031361D" w:rsidRDefault="0031361D" w:rsidP="00A4667A">
            <w:pPr>
              <w:snapToGrid w:val="0"/>
              <w:spacing w:line="360" w:lineRule="auto"/>
              <w:rPr>
                <w:rFonts w:ascii="Book Antiqua" w:hAnsi="Book Antiqua"/>
              </w:rPr>
            </w:pPr>
            <w:r>
              <w:rPr>
                <w:rFonts w:ascii="Book Antiqua" w:hAnsi="Book Antiqua"/>
              </w:rPr>
              <w:t>Not performed</w:t>
            </w:r>
          </w:p>
        </w:tc>
        <w:tc>
          <w:tcPr>
            <w:tcW w:w="1984" w:type="dxa"/>
          </w:tcPr>
          <w:p w14:paraId="0440DBCC" w14:textId="77777777" w:rsidR="0031361D" w:rsidRDefault="0031361D" w:rsidP="00A4667A">
            <w:pPr>
              <w:snapToGrid w:val="0"/>
              <w:spacing w:line="360" w:lineRule="auto"/>
              <w:rPr>
                <w:rFonts w:ascii="Book Antiqua" w:hAnsi="Book Antiqua"/>
              </w:rPr>
            </w:pPr>
          </w:p>
        </w:tc>
        <w:tc>
          <w:tcPr>
            <w:tcW w:w="2410" w:type="dxa"/>
          </w:tcPr>
          <w:p w14:paraId="473CCB38" w14:textId="77777777" w:rsidR="0031361D" w:rsidRDefault="0031361D" w:rsidP="00A4667A">
            <w:pPr>
              <w:snapToGrid w:val="0"/>
              <w:spacing w:line="360" w:lineRule="auto"/>
              <w:rPr>
                <w:rFonts w:ascii="Book Antiqua" w:hAnsi="Book Antiqua"/>
              </w:rPr>
            </w:pPr>
            <w:r>
              <w:rPr>
                <w:rFonts w:ascii="Book Antiqua" w:hAnsi="Book Antiqua"/>
              </w:rPr>
              <w:t>Complete resolution</w:t>
            </w:r>
          </w:p>
        </w:tc>
      </w:tr>
      <w:tr w:rsidR="0031361D" w:rsidRPr="004123E3" w14:paraId="3B40D803" w14:textId="77777777" w:rsidTr="000536E1">
        <w:trPr>
          <w:trHeight w:val="2185"/>
        </w:trPr>
        <w:tc>
          <w:tcPr>
            <w:tcW w:w="1985" w:type="dxa"/>
            <w:vMerge/>
          </w:tcPr>
          <w:p w14:paraId="5F128050" w14:textId="77777777" w:rsidR="0031361D" w:rsidRPr="004510BC" w:rsidRDefault="0031361D" w:rsidP="00A4667A">
            <w:pPr>
              <w:snapToGrid w:val="0"/>
              <w:spacing w:line="360" w:lineRule="auto"/>
              <w:jc w:val="center"/>
              <w:rPr>
                <w:rFonts w:ascii="Book Antiqua" w:hAnsi="Book Antiqua"/>
                <w:i/>
                <w:iCs/>
              </w:rPr>
            </w:pPr>
          </w:p>
        </w:tc>
        <w:tc>
          <w:tcPr>
            <w:tcW w:w="2126" w:type="dxa"/>
          </w:tcPr>
          <w:p w14:paraId="73BD2509" w14:textId="634C1C0F" w:rsidR="0031361D" w:rsidRPr="005914CA" w:rsidRDefault="0031361D" w:rsidP="00A4667A">
            <w:pPr>
              <w:snapToGrid w:val="0"/>
              <w:spacing w:line="360" w:lineRule="auto"/>
              <w:rPr>
                <w:rFonts w:ascii="Book Antiqua" w:hAnsi="Book Antiqua"/>
              </w:rPr>
            </w:pPr>
            <w:r>
              <w:rPr>
                <w:rFonts w:ascii="Book Antiqua" w:hAnsi="Book Antiqua"/>
              </w:rPr>
              <w:t xml:space="preserve">Luber </w:t>
            </w:r>
            <w:r w:rsidRPr="005E32D8">
              <w:rPr>
                <w:rFonts w:ascii="Book Antiqua" w:hAnsi="Book Antiqua"/>
                <w:i/>
              </w:rPr>
              <w:t>et al</w:t>
            </w:r>
            <w:r w:rsidRPr="005E32D8">
              <w:rPr>
                <w:rFonts w:ascii="Book Antiqua" w:hAnsi="Book Antiqua"/>
                <w:vertAlign w:val="superscript"/>
              </w:rPr>
              <w:t>[26]</w:t>
            </w:r>
            <w:r>
              <w:rPr>
                <w:rFonts w:ascii="Book Antiqua" w:hAnsi="Book Antiqua"/>
              </w:rPr>
              <w:t>/two patient report/Australia</w:t>
            </w:r>
          </w:p>
        </w:tc>
        <w:tc>
          <w:tcPr>
            <w:tcW w:w="2268" w:type="dxa"/>
          </w:tcPr>
          <w:p w14:paraId="3A42B8DD" w14:textId="77777777" w:rsidR="0031361D" w:rsidRDefault="0031361D" w:rsidP="00A4667A">
            <w:pPr>
              <w:snapToGrid w:val="0"/>
              <w:spacing w:line="360" w:lineRule="auto"/>
              <w:rPr>
                <w:rFonts w:ascii="Book Antiqua" w:hAnsi="Book Antiqua"/>
              </w:rPr>
            </w:pPr>
            <w:r>
              <w:rPr>
                <w:rFonts w:ascii="Book Antiqua" w:hAnsi="Book Antiqua"/>
              </w:rPr>
              <w:t>Mixed type in first case and hepatocellular type in second patient</w:t>
            </w:r>
          </w:p>
        </w:tc>
        <w:tc>
          <w:tcPr>
            <w:tcW w:w="1985" w:type="dxa"/>
          </w:tcPr>
          <w:p w14:paraId="2CBAD406" w14:textId="37F65DCC" w:rsidR="0031361D" w:rsidRPr="0031361D" w:rsidRDefault="0031361D" w:rsidP="0062513C">
            <w:pPr>
              <w:snapToGrid w:val="0"/>
              <w:spacing w:line="360" w:lineRule="auto"/>
              <w:rPr>
                <w:rFonts w:ascii="Book Antiqua" w:hAnsi="Book Antiqua"/>
              </w:rPr>
            </w:pPr>
            <w:r>
              <w:rPr>
                <w:rFonts w:ascii="Book Antiqua" w:hAnsi="Book Antiqua"/>
              </w:rPr>
              <w:t xml:space="preserve">Biopsy </w:t>
            </w:r>
            <w:r w:rsidR="0062513C">
              <w:rPr>
                <w:rFonts w:ascii="Book Antiqua" w:hAnsi="Book Antiqua"/>
              </w:rPr>
              <w:t>performed</w:t>
            </w:r>
            <w:r>
              <w:rPr>
                <w:rFonts w:ascii="Book Antiqua" w:hAnsi="Book Antiqua"/>
              </w:rPr>
              <w:t xml:space="preserve"> in first case showed mixed lobular inflammation and severe interface hepatitis; biopsy not </w:t>
            </w:r>
            <w:r w:rsidR="0062513C">
              <w:rPr>
                <w:rFonts w:ascii="Book Antiqua" w:hAnsi="Book Antiqua"/>
              </w:rPr>
              <w:t>performed</w:t>
            </w:r>
            <w:r>
              <w:rPr>
                <w:rFonts w:ascii="Book Antiqua" w:hAnsi="Book Antiqua"/>
              </w:rPr>
              <w:t xml:space="preserve"> in case two</w:t>
            </w:r>
          </w:p>
        </w:tc>
        <w:tc>
          <w:tcPr>
            <w:tcW w:w="1984" w:type="dxa"/>
          </w:tcPr>
          <w:p w14:paraId="1664A693" w14:textId="77777777" w:rsidR="0031361D" w:rsidRDefault="0031361D" w:rsidP="00A4667A">
            <w:pPr>
              <w:snapToGrid w:val="0"/>
              <w:spacing w:line="360" w:lineRule="auto"/>
              <w:rPr>
                <w:rFonts w:ascii="Book Antiqua" w:hAnsi="Book Antiqua"/>
              </w:rPr>
            </w:pPr>
          </w:p>
        </w:tc>
        <w:tc>
          <w:tcPr>
            <w:tcW w:w="2410" w:type="dxa"/>
          </w:tcPr>
          <w:p w14:paraId="5E4C96C4" w14:textId="01793A1F" w:rsidR="0031361D" w:rsidRPr="0031361D" w:rsidRDefault="0031361D" w:rsidP="0062513C">
            <w:pPr>
              <w:snapToGrid w:val="0"/>
              <w:spacing w:line="360" w:lineRule="auto"/>
              <w:rPr>
                <w:rFonts w:ascii="Book Antiqua" w:hAnsi="Book Antiqua"/>
              </w:rPr>
            </w:pPr>
            <w:r>
              <w:rPr>
                <w:rFonts w:ascii="Book Antiqua" w:hAnsi="Book Antiqua"/>
              </w:rPr>
              <w:t>Complete resolution in both patients, autoantibodies positive in second patient</w:t>
            </w:r>
          </w:p>
        </w:tc>
      </w:tr>
      <w:tr w:rsidR="004A7956" w:rsidRPr="004123E3" w14:paraId="23AD2164" w14:textId="77777777" w:rsidTr="000536E1">
        <w:trPr>
          <w:trHeight w:val="1125"/>
        </w:trPr>
        <w:tc>
          <w:tcPr>
            <w:tcW w:w="1985" w:type="dxa"/>
            <w:vMerge/>
          </w:tcPr>
          <w:p w14:paraId="41ABB9C4" w14:textId="77777777" w:rsidR="004A7956" w:rsidRPr="004510BC" w:rsidRDefault="004A7956" w:rsidP="00A4667A">
            <w:pPr>
              <w:snapToGrid w:val="0"/>
              <w:spacing w:line="360" w:lineRule="auto"/>
              <w:jc w:val="center"/>
              <w:rPr>
                <w:rFonts w:ascii="Book Antiqua" w:hAnsi="Book Antiqua"/>
                <w:i/>
                <w:iCs/>
              </w:rPr>
            </w:pPr>
          </w:p>
        </w:tc>
        <w:tc>
          <w:tcPr>
            <w:tcW w:w="2126" w:type="dxa"/>
          </w:tcPr>
          <w:p w14:paraId="1AAC4009" w14:textId="2EC19797" w:rsidR="004A7956" w:rsidRDefault="004A7956" w:rsidP="00A4667A">
            <w:pPr>
              <w:snapToGrid w:val="0"/>
              <w:spacing w:line="360" w:lineRule="auto"/>
              <w:rPr>
                <w:rFonts w:ascii="Book Antiqua" w:hAnsi="Book Antiqua"/>
              </w:rPr>
            </w:pPr>
            <w:r>
              <w:rPr>
                <w:rFonts w:ascii="Book Antiqua" w:hAnsi="Book Antiqua"/>
              </w:rPr>
              <w:t xml:space="preserve">Chand </w:t>
            </w:r>
            <w:r w:rsidRPr="00AF4A81">
              <w:rPr>
                <w:rFonts w:ascii="Book Antiqua" w:hAnsi="Book Antiqua"/>
                <w:i/>
              </w:rPr>
              <w:t>et al</w:t>
            </w:r>
            <w:r w:rsidRPr="00AF4A81">
              <w:rPr>
                <w:rFonts w:ascii="Book Antiqua" w:hAnsi="Book Antiqua"/>
                <w:vertAlign w:val="superscript"/>
              </w:rPr>
              <w:t>[27]</w:t>
            </w:r>
            <w:r>
              <w:rPr>
                <w:rFonts w:ascii="Book Antiqua" w:hAnsi="Book Antiqua"/>
              </w:rPr>
              <w:t>/report/Australia</w:t>
            </w:r>
          </w:p>
        </w:tc>
        <w:tc>
          <w:tcPr>
            <w:tcW w:w="2268" w:type="dxa"/>
          </w:tcPr>
          <w:p w14:paraId="5D215609" w14:textId="77777777" w:rsidR="004A7956" w:rsidRDefault="004A7956" w:rsidP="00A4667A">
            <w:pPr>
              <w:snapToGrid w:val="0"/>
              <w:spacing w:line="360" w:lineRule="auto"/>
              <w:rPr>
                <w:rFonts w:ascii="Book Antiqua" w:hAnsi="Book Antiqua"/>
              </w:rPr>
            </w:pPr>
            <w:r>
              <w:rPr>
                <w:rFonts w:ascii="Book Antiqua" w:hAnsi="Book Antiqua"/>
              </w:rPr>
              <w:t>Hepatocellular type</w:t>
            </w:r>
          </w:p>
        </w:tc>
        <w:tc>
          <w:tcPr>
            <w:tcW w:w="1985" w:type="dxa"/>
          </w:tcPr>
          <w:p w14:paraId="62EE7D05" w14:textId="77777777" w:rsidR="004A7956" w:rsidRDefault="004A7956" w:rsidP="00A4667A">
            <w:pPr>
              <w:snapToGrid w:val="0"/>
              <w:spacing w:line="360" w:lineRule="auto"/>
              <w:rPr>
                <w:rFonts w:ascii="Book Antiqua" w:hAnsi="Book Antiqua"/>
              </w:rPr>
            </w:pPr>
            <w:r>
              <w:rPr>
                <w:rFonts w:ascii="Book Antiqua" w:hAnsi="Book Antiqua"/>
              </w:rPr>
              <w:t xml:space="preserve">Acute hepatitis with mixed inflammatory infiltrate of lobules and interface hepatitis with focal necrosis and mild </w:t>
            </w:r>
            <w:r>
              <w:rPr>
                <w:rFonts w:ascii="Book Antiqua" w:hAnsi="Book Antiqua"/>
              </w:rPr>
              <w:lastRenderedPageBreak/>
              <w:t>cholestasis</w:t>
            </w:r>
          </w:p>
        </w:tc>
        <w:tc>
          <w:tcPr>
            <w:tcW w:w="1984" w:type="dxa"/>
          </w:tcPr>
          <w:p w14:paraId="723F1C47" w14:textId="77777777" w:rsidR="004A7956" w:rsidRDefault="004A7956" w:rsidP="00A4667A">
            <w:pPr>
              <w:snapToGrid w:val="0"/>
              <w:spacing w:line="360" w:lineRule="auto"/>
              <w:rPr>
                <w:rFonts w:ascii="Book Antiqua" w:hAnsi="Book Antiqua"/>
              </w:rPr>
            </w:pPr>
          </w:p>
        </w:tc>
        <w:tc>
          <w:tcPr>
            <w:tcW w:w="2410" w:type="dxa"/>
          </w:tcPr>
          <w:p w14:paraId="7A2CCC78" w14:textId="77777777" w:rsidR="004A7956" w:rsidRDefault="004A7956" w:rsidP="00A4667A">
            <w:pPr>
              <w:snapToGrid w:val="0"/>
              <w:spacing w:line="360" w:lineRule="auto"/>
              <w:rPr>
                <w:rFonts w:ascii="Book Antiqua" w:hAnsi="Book Antiqua"/>
              </w:rPr>
            </w:pPr>
            <w:r>
              <w:rPr>
                <w:rFonts w:ascii="Book Antiqua" w:hAnsi="Book Antiqua"/>
              </w:rPr>
              <w:t>Complete resolution, no autoantibodies noted, but high immunoglobulin G was remarkable</w:t>
            </w:r>
          </w:p>
        </w:tc>
      </w:tr>
      <w:tr w:rsidR="004822AB" w:rsidRPr="004123E3" w14:paraId="5D696EC4" w14:textId="77777777" w:rsidTr="000536E1">
        <w:trPr>
          <w:trHeight w:val="841"/>
        </w:trPr>
        <w:tc>
          <w:tcPr>
            <w:tcW w:w="1985" w:type="dxa"/>
            <w:vMerge w:val="restart"/>
          </w:tcPr>
          <w:p w14:paraId="43E6AE4D" w14:textId="77777777" w:rsidR="004822AB" w:rsidRPr="00917713" w:rsidRDefault="004822AB" w:rsidP="00AD1E3D">
            <w:pPr>
              <w:snapToGrid w:val="0"/>
              <w:spacing w:line="360" w:lineRule="auto"/>
              <w:jc w:val="center"/>
              <w:rPr>
                <w:rFonts w:ascii="Book Antiqua" w:hAnsi="Book Antiqua"/>
              </w:rPr>
            </w:pPr>
            <w:r w:rsidRPr="00917713">
              <w:rPr>
                <w:rFonts w:ascii="Book Antiqua" w:hAnsi="Book Antiqua"/>
              </w:rPr>
              <w:lastRenderedPageBreak/>
              <w:t>Guggul / Guggulipids</w:t>
            </w:r>
            <w:r w:rsidR="00AD1E3D" w:rsidRPr="00917713">
              <w:rPr>
                <w:rFonts w:ascii="Book Antiqua" w:hAnsi="Book Antiqua" w:hint="eastAsia"/>
                <w:lang w:eastAsia="zh-CN"/>
              </w:rPr>
              <w:t xml:space="preserve"> </w:t>
            </w:r>
            <w:r w:rsidRPr="00917713">
              <w:rPr>
                <w:rFonts w:ascii="Book Antiqua" w:hAnsi="Book Antiqua"/>
              </w:rPr>
              <w:t>(as part of polyherbal formulations and weight loss supplements)</w:t>
            </w:r>
          </w:p>
        </w:tc>
        <w:tc>
          <w:tcPr>
            <w:tcW w:w="2126" w:type="dxa"/>
          </w:tcPr>
          <w:p w14:paraId="03B9A9ED" w14:textId="0EBA8918" w:rsidR="004822AB" w:rsidRPr="009957C5" w:rsidRDefault="004822AB" w:rsidP="004822AB">
            <w:pPr>
              <w:snapToGrid w:val="0"/>
              <w:spacing w:line="360" w:lineRule="auto"/>
              <w:rPr>
                <w:rFonts w:ascii="Book Antiqua" w:hAnsi="Book Antiqua"/>
              </w:rPr>
            </w:pPr>
            <w:r>
              <w:rPr>
                <w:rFonts w:ascii="Book Antiqua" w:hAnsi="Book Antiqua"/>
              </w:rPr>
              <w:t xml:space="preserve">Grieco </w:t>
            </w:r>
            <w:r w:rsidRPr="009957C5">
              <w:rPr>
                <w:rFonts w:ascii="Book Antiqua" w:hAnsi="Book Antiqua"/>
                <w:i/>
              </w:rPr>
              <w:t>et al</w:t>
            </w:r>
            <w:r w:rsidRPr="009957C5">
              <w:rPr>
                <w:rFonts w:ascii="Book Antiqua" w:hAnsi="Book Antiqua"/>
                <w:vertAlign w:val="superscript"/>
              </w:rPr>
              <w:t>[29]</w:t>
            </w:r>
            <w:r>
              <w:rPr>
                <w:rFonts w:ascii="Book Antiqua" w:hAnsi="Book Antiqua"/>
              </w:rPr>
              <w:t>/report/Italy</w:t>
            </w:r>
          </w:p>
        </w:tc>
        <w:tc>
          <w:tcPr>
            <w:tcW w:w="2268" w:type="dxa"/>
          </w:tcPr>
          <w:p w14:paraId="386FCFAE" w14:textId="252A17DD" w:rsidR="004822AB" w:rsidRPr="004123E3" w:rsidRDefault="004822AB" w:rsidP="004822AB">
            <w:pPr>
              <w:snapToGrid w:val="0"/>
              <w:spacing w:line="360" w:lineRule="auto"/>
              <w:rPr>
                <w:rFonts w:ascii="Book Antiqua" w:hAnsi="Book Antiqua"/>
              </w:rPr>
            </w:pPr>
            <w:r>
              <w:rPr>
                <w:rFonts w:ascii="Book Antiqua" w:hAnsi="Book Antiqua"/>
              </w:rPr>
              <w:t>Hepatocellular type</w:t>
            </w:r>
          </w:p>
        </w:tc>
        <w:tc>
          <w:tcPr>
            <w:tcW w:w="1985" w:type="dxa"/>
          </w:tcPr>
          <w:p w14:paraId="347F1842" w14:textId="77777777" w:rsidR="004822AB" w:rsidRPr="004123E3" w:rsidRDefault="004822AB" w:rsidP="00A4667A">
            <w:pPr>
              <w:snapToGrid w:val="0"/>
              <w:spacing w:line="360" w:lineRule="auto"/>
              <w:rPr>
                <w:rFonts w:ascii="Book Antiqua" w:hAnsi="Book Antiqua"/>
              </w:rPr>
            </w:pPr>
            <w:r>
              <w:rPr>
                <w:rFonts w:ascii="Book Antiqua" w:hAnsi="Book Antiqua"/>
              </w:rPr>
              <w:t>Necroinflammation with lobular eosinophilic inflammation</w:t>
            </w:r>
          </w:p>
        </w:tc>
        <w:tc>
          <w:tcPr>
            <w:tcW w:w="1984" w:type="dxa"/>
          </w:tcPr>
          <w:p w14:paraId="0AD271D9" w14:textId="77777777" w:rsidR="004822AB" w:rsidRPr="004123E3" w:rsidRDefault="004822AB" w:rsidP="00A4667A">
            <w:pPr>
              <w:snapToGrid w:val="0"/>
              <w:spacing w:line="360" w:lineRule="auto"/>
              <w:rPr>
                <w:rFonts w:ascii="Book Antiqua" w:hAnsi="Book Antiqua"/>
              </w:rPr>
            </w:pPr>
            <w:r>
              <w:rPr>
                <w:rFonts w:ascii="Book Antiqua" w:hAnsi="Book Antiqua"/>
              </w:rPr>
              <w:t>Guggul sterols associated herb-herb and herb-drug interaction; no direct hepatotoxicity described</w:t>
            </w:r>
          </w:p>
        </w:tc>
        <w:tc>
          <w:tcPr>
            <w:tcW w:w="2410" w:type="dxa"/>
          </w:tcPr>
          <w:p w14:paraId="46664B74" w14:textId="77777777" w:rsidR="004822AB" w:rsidRPr="004123E3" w:rsidRDefault="004822AB" w:rsidP="004822AB">
            <w:pPr>
              <w:snapToGrid w:val="0"/>
              <w:spacing w:line="360" w:lineRule="auto"/>
              <w:rPr>
                <w:rFonts w:ascii="Book Antiqua" w:hAnsi="Book Antiqua"/>
              </w:rPr>
            </w:pPr>
            <w:r>
              <w:rPr>
                <w:rFonts w:ascii="Book Antiqua" w:hAnsi="Book Antiqua"/>
              </w:rPr>
              <w:t>Complete resolution</w:t>
            </w:r>
          </w:p>
        </w:tc>
      </w:tr>
      <w:tr w:rsidR="004822AB" w:rsidRPr="004123E3" w14:paraId="5909F5E9" w14:textId="77777777" w:rsidTr="000536E1">
        <w:trPr>
          <w:trHeight w:val="917"/>
        </w:trPr>
        <w:tc>
          <w:tcPr>
            <w:tcW w:w="1985" w:type="dxa"/>
            <w:vMerge/>
          </w:tcPr>
          <w:p w14:paraId="30CB35F0" w14:textId="77777777" w:rsidR="004822AB" w:rsidRDefault="004822AB" w:rsidP="00A4667A">
            <w:pPr>
              <w:snapToGrid w:val="0"/>
              <w:spacing w:line="360" w:lineRule="auto"/>
              <w:jc w:val="center"/>
              <w:rPr>
                <w:rFonts w:ascii="Book Antiqua" w:hAnsi="Book Antiqua"/>
              </w:rPr>
            </w:pPr>
          </w:p>
        </w:tc>
        <w:tc>
          <w:tcPr>
            <w:tcW w:w="2126" w:type="dxa"/>
          </w:tcPr>
          <w:p w14:paraId="7EE0FEC4" w14:textId="21C2565C" w:rsidR="004822AB" w:rsidRDefault="004822AB" w:rsidP="004822AB">
            <w:pPr>
              <w:snapToGrid w:val="0"/>
              <w:spacing w:line="360" w:lineRule="auto"/>
              <w:rPr>
                <w:rFonts w:ascii="Book Antiqua" w:hAnsi="Book Antiqua"/>
              </w:rPr>
            </w:pPr>
            <w:r>
              <w:rPr>
                <w:rFonts w:ascii="Book Antiqua" w:hAnsi="Book Antiqua"/>
              </w:rPr>
              <w:t xml:space="preserve">Yellapu </w:t>
            </w:r>
            <w:r w:rsidRPr="00C0793A">
              <w:rPr>
                <w:rFonts w:ascii="Book Antiqua" w:hAnsi="Book Antiqua"/>
                <w:i/>
              </w:rPr>
              <w:t>et al</w:t>
            </w:r>
            <w:r w:rsidRPr="00C0793A">
              <w:rPr>
                <w:rFonts w:ascii="Book Antiqua" w:hAnsi="Book Antiqua"/>
                <w:vertAlign w:val="superscript"/>
              </w:rPr>
              <w:t>[30]</w:t>
            </w:r>
            <w:r>
              <w:rPr>
                <w:rFonts w:ascii="Book Antiqua" w:hAnsi="Book Antiqua"/>
              </w:rPr>
              <w:t>/report/United States</w:t>
            </w:r>
          </w:p>
        </w:tc>
        <w:tc>
          <w:tcPr>
            <w:tcW w:w="2268" w:type="dxa"/>
          </w:tcPr>
          <w:p w14:paraId="0063918C" w14:textId="3777DAF8" w:rsidR="004822AB" w:rsidRDefault="004822AB" w:rsidP="00A4667A">
            <w:pPr>
              <w:snapToGrid w:val="0"/>
              <w:spacing w:line="360" w:lineRule="auto"/>
              <w:rPr>
                <w:rFonts w:ascii="Book Antiqua" w:hAnsi="Book Antiqua"/>
              </w:rPr>
            </w:pPr>
            <w:r>
              <w:rPr>
                <w:rFonts w:ascii="Book Antiqua" w:hAnsi="Book Antiqua"/>
              </w:rPr>
              <w:t>Hepatocellular type</w:t>
            </w:r>
          </w:p>
        </w:tc>
        <w:tc>
          <w:tcPr>
            <w:tcW w:w="1985" w:type="dxa"/>
          </w:tcPr>
          <w:p w14:paraId="06D36980" w14:textId="77777777" w:rsidR="004822AB" w:rsidRDefault="004822AB" w:rsidP="00A4667A">
            <w:pPr>
              <w:snapToGrid w:val="0"/>
              <w:spacing w:line="360" w:lineRule="auto"/>
              <w:rPr>
                <w:rFonts w:ascii="Book Antiqua" w:hAnsi="Book Antiqua"/>
              </w:rPr>
            </w:pPr>
            <w:r>
              <w:rPr>
                <w:rFonts w:ascii="Book Antiqua" w:hAnsi="Book Antiqua"/>
              </w:rPr>
              <w:t>Massive hepatic necrosis</w:t>
            </w:r>
          </w:p>
        </w:tc>
        <w:tc>
          <w:tcPr>
            <w:tcW w:w="1984" w:type="dxa"/>
          </w:tcPr>
          <w:p w14:paraId="77830B78" w14:textId="77777777" w:rsidR="004822AB" w:rsidRDefault="004822AB" w:rsidP="00A4667A">
            <w:pPr>
              <w:snapToGrid w:val="0"/>
              <w:spacing w:line="360" w:lineRule="auto"/>
              <w:rPr>
                <w:rFonts w:ascii="Book Antiqua" w:hAnsi="Book Antiqua"/>
              </w:rPr>
            </w:pPr>
          </w:p>
        </w:tc>
        <w:tc>
          <w:tcPr>
            <w:tcW w:w="2410" w:type="dxa"/>
          </w:tcPr>
          <w:p w14:paraId="795BFD1B" w14:textId="77777777" w:rsidR="004822AB" w:rsidRPr="004822AB" w:rsidRDefault="004822AB" w:rsidP="00A4667A">
            <w:pPr>
              <w:snapToGrid w:val="0"/>
              <w:spacing w:line="360" w:lineRule="auto"/>
              <w:rPr>
                <w:rFonts w:ascii="Book Antiqua" w:hAnsi="Book Antiqua"/>
              </w:rPr>
            </w:pPr>
            <w:r>
              <w:rPr>
                <w:rFonts w:ascii="Book Antiqua" w:hAnsi="Book Antiqua"/>
              </w:rPr>
              <w:t>Acute liver failure necessitating cadaveric liver transplantation</w:t>
            </w:r>
          </w:p>
        </w:tc>
      </w:tr>
      <w:tr w:rsidR="004822AB" w:rsidRPr="004123E3" w14:paraId="5F4A5B9F" w14:textId="77777777" w:rsidTr="000536E1">
        <w:trPr>
          <w:trHeight w:val="56"/>
        </w:trPr>
        <w:tc>
          <w:tcPr>
            <w:tcW w:w="1985" w:type="dxa"/>
            <w:vMerge/>
          </w:tcPr>
          <w:p w14:paraId="6E2BC448" w14:textId="77777777" w:rsidR="004822AB" w:rsidRDefault="004822AB" w:rsidP="00A4667A">
            <w:pPr>
              <w:snapToGrid w:val="0"/>
              <w:spacing w:line="360" w:lineRule="auto"/>
              <w:jc w:val="center"/>
              <w:rPr>
                <w:rFonts w:ascii="Book Antiqua" w:hAnsi="Book Antiqua"/>
              </w:rPr>
            </w:pPr>
          </w:p>
        </w:tc>
        <w:tc>
          <w:tcPr>
            <w:tcW w:w="2126" w:type="dxa"/>
          </w:tcPr>
          <w:p w14:paraId="2015F9CA" w14:textId="09EE8068" w:rsidR="004822AB" w:rsidRDefault="004822AB" w:rsidP="00A4667A">
            <w:pPr>
              <w:snapToGrid w:val="0"/>
              <w:spacing w:line="360" w:lineRule="auto"/>
              <w:rPr>
                <w:rFonts w:ascii="Book Antiqua" w:hAnsi="Book Antiqua"/>
              </w:rPr>
            </w:pPr>
            <w:r>
              <w:rPr>
                <w:rFonts w:ascii="Book Antiqua" w:hAnsi="Book Antiqua"/>
              </w:rPr>
              <w:t xml:space="preserve">Polavarappu </w:t>
            </w:r>
            <w:r w:rsidRPr="00C0793A">
              <w:rPr>
                <w:rFonts w:ascii="Book Antiqua" w:hAnsi="Book Antiqua"/>
                <w:i/>
              </w:rPr>
              <w:t>et al</w:t>
            </w:r>
            <w:r w:rsidRPr="00C0793A">
              <w:rPr>
                <w:rFonts w:ascii="Book Antiqua" w:hAnsi="Book Antiqua"/>
                <w:vertAlign w:val="superscript"/>
              </w:rPr>
              <w:t>[31]</w:t>
            </w:r>
            <w:r>
              <w:rPr>
                <w:rFonts w:ascii="Book Antiqua" w:hAnsi="Book Antiqua"/>
              </w:rPr>
              <w:t>/report/United States</w:t>
            </w:r>
          </w:p>
        </w:tc>
        <w:tc>
          <w:tcPr>
            <w:tcW w:w="2268" w:type="dxa"/>
          </w:tcPr>
          <w:p w14:paraId="0FC5B386" w14:textId="1DC0BFE5" w:rsidR="004822AB" w:rsidRDefault="004822AB" w:rsidP="00A4667A">
            <w:pPr>
              <w:snapToGrid w:val="0"/>
              <w:spacing w:line="360" w:lineRule="auto"/>
              <w:rPr>
                <w:rFonts w:ascii="Book Antiqua" w:hAnsi="Book Antiqua"/>
              </w:rPr>
            </w:pPr>
            <w:r>
              <w:rPr>
                <w:rFonts w:ascii="Book Antiqua" w:hAnsi="Book Antiqua"/>
              </w:rPr>
              <w:t>Hepatocellular type</w:t>
            </w:r>
          </w:p>
        </w:tc>
        <w:tc>
          <w:tcPr>
            <w:tcW w:w="1985" w:type="dxa"/>
          </w:tcPr>
          <w:p w14:paraId="2E84CAD0" w14:textId="77777777" w:rsidR="004822AB" w:rsidRDefault="004822AB" w:rsidP="00A4667A">
            <w:pPr>
              <w:snapToGrid w:val="0"/>
              <w:spacing w:line="360" w:lineRule="auto"/>
              <w:rPr>
                <w:rFonts w:ascii="Book Antiqua" w:hAnsi="Book Antiqua"/>
              </w:rPr>
            </w:pPr>
            <w:r>
              <w:rPr>
                <w:rFonts w:ascii="Book Antiqua" w:hAnsi="Book Antiqua"/>
              </w:rPr>
              <w:t>Not performed</w:t>
            </w:r>
          </w:p>
        </w:tc>
        <w:tc>
          <w:tcPr>
            <w:tcW w:w="1984" w:type="dxa"/>
          </w:tcPr>
          <w:p w14:paraId="37654AB4" w14:textId="77777777" w:rsidR="004822AB" w:rsidRDefault="004822AB" w:rsidP="00A4667A">
            <w:pPr>
              <w:snapToGrid w:val="0"/>
              <w:spacing w:line="360" w:lineRule="auto"/>
              <w:rPr>
                <w:rFonts w:ascii="Book Antiqua" w:hAnsi="Book Antiqua"/>
              </w:rPr>
            </w:pPr>
          </w:p>
        </w:tc>
        <w:tc>
          <w:tcPr>
            <w:tcW w:w="2410" w:type="dxa"/>
          </w:tcPr>
          <w:p w14:paraId="43EFBD9F" w14:textId="77777777" w:rsidR="004822AB" w:rsidRDefault="004822AB" w:rsidP="004822AB">
            <w:pPr>
              <w:snapToGrid w:val="0"/>
              <w:spacing w:line="360" w:lineRule="auto"/>
              <w:rPr>
                <w:rFonts w:ascii="Book Antiqua" w:hAnsi="Book Antiqua"/>
              </w:rPr>
            </w:pPr>
            <w:r>
              <w:rPr>
                <w:rFonts w:ascii="Book Antiqua" w:hAnsi="Book Antiqua"/>
              </w:rPr>
              <w:t>Spontaneous resolution on drug withdrawal</w:t>
            </w:r>
          </w:p>
        </w:tc>
      </w:tr>
      <w:tr w:rsidR="004822AB" w:rsidRPr="004123E3" w14:paraId="37DD0FE3" w14:textId="77777777" w:rsidTr="000536E1">
        <w:trPr>
          <w:trHeight w:val="2967"/>
        </w:trPr>
        <w:tc>
          <w:tcPr>
            <w:tcW w:w="1985" w:type="dxa"/>
            <w:vMerge/>
          </w:tcPr>
          <w:p w14:paraId="42A9BAF4" w14:textId="77777777" w:rsidR="004822AB" w:rsidRDefault="004822AB" w:rsidP="00A4667A">
            <w:pPr>
              <w:snapToGrid w:val="0"/>
              <w:spacing w:line="360" w:lineRule="auto"/>
              <w:jc w:val="center"/>
              <w:rPr>
                <w:rFonts w:ascii="Book Antiqua" w:hAnsi="Book Antiqua"/>
              </w:rPr>
            </w:pPr>
          </w:p>
        </w:tc>
        <w:tc>
          <w:tcPr>
            <w:tcW w:w="2126" w:type="dxa"/>
          </w:tcPr>
          <w:p w14:paraId="0475F477" w14:textId="38690275" w:rsidR="004822AB" w:rsidRPr="004822AB" w:rsidRDefault="004822AB" w:rsidP="00A4667A">
            <w:pPr>
              <w:snapToGrid w:val="0"/>
              <w:spacing w:line="360" w:lineRule="auto"/>
              <w:rPr>
                <w:rFonts w:ascii="Book Antiqua" w:hAnsi="Book Antiqua"/>
              </w:rPr>
            </w:pPr>
            <w:r>
              <w:rPr>
                <w:rFonts w:ascii="Book Antiqua" w:hAnsi="Book Antiqua"/>
              </w:rPr>
              <w:t xml:space="preserve">Dalal </w:t>
            </w:r>
            <w:r w:rsidRPr="00C0793A">
              <w:rPr>
                <w:rFonts w:ascii="Book Antiqua" w:hAnsi="Book Antiqua"/>
                <w:i/>
              </w:rPr>
              <w:t>et al</w:t>
            </w:r>
            <w:r w:rsidRPr="00C0793A">
              <w:rPr>
                <w:rFonts w:ascii="Book Antiqua" w:hAnsi="Book Antiqua"/>
                <w:vertAlign w:val="superscript"/>
              </w:rPr>
              <w:t>[32]</w:t>
            </w:r>
            <w:r>
              <w:rPr>
                <w:rFonts w:ascii="Book Antiqua" w:hAnsi="Book Antiqua"/>
              </w:rPr>
              <w:t>/report/United States</w:t>
            </w:r>
          </w:p>
        </w:tc>
        <w:tc>
          <w:tcPr>
            <w:tcW w:w="2268" w:type="dxa"/>
          </w:tcPr>
          <w:p w14:paraId="3C303A32" w14:textId="77777777" w:rsidR="004822AB" w:rsidRDefault="004822AB" w:rsidP="004822AB">
            <w:pPr>
              <w:snapToGrid w:val="0"/>
              <w:spacing w:line="360" w:lineRule="auto"/>
              <w:rPr>
                <w:rFonts w:ascii="Book Antiqua" w:hAnsi="Book Antiqua"/>
              </w:rPr>
            </w:pPr>
            <w:r>
              <w:rPr>
                <w:rFonts w:ascii="Book Antiqua" w:hAnsi="Book Antiqua"/>
              </w:rPr>
              <w:t>Hepatocellular type</w:t>
            </w:r>
          </w:p>
        </w:tc>
        <w:tc>
          <w:tcPr>
            <w:tcW w:w="1985" w:type="dxa"/>
          </w:tcPr>
          <w:p w14:paraId="21355626" w14:textId="77777777" w:rsidR="004822AB" w:rsidRDefault="004822AB" w:rsidP="00A4667A">
            <w:pPr>
              <w:snapToGrid w:val="0"/>
              <w:spacing w:line="360" w:lineRule="auto"/>
              <w:rPr>
                <w:rFonts w:ascii="Book Antiqua" w:hAnsi="Book Antiqua"/>
              </w:rPr>
            </w:pPr>
            <w:r>
              <w:rPr>
                <w:rFonts w:ascii="Book Antiqua" w:hAnsi="Book Antiqua"/>
              </w:rPr>
              <w:t>Mixed portal inflammation, interface hepatitis, eosinophilic lobular inflammation with ceroid laden macrophages</w:t>
            </w:r>
          </w:p>
        </w:tc>
        <w:tc>
          <w:tcPr>
            <w:tcW w:w="1984" w:type="dxa"/>
          </w:tcPr>
          <w:p w14:paraId="1636BC4F" w14:textId="77777777" w:rsidR="004822AB" w:rsidRDefault="004822AB" w:rsidP="00A4667A">
            <w:pPr>
              <w:snapToGrid w:val="0"/>
              <w:spacing w:line="360" w:lineRule="auto"/>
              <w:rPr>
                <w:rFonts w:ascii="Book Antiqua" w:hAnsi="Book Antiqua"/>
              </w:rPr>
            </w:pPr>
            <w:r>
              <w:rPr>
                <w:rFonts w:ascii="Book Antiqua" w:hAnsi="Book Antiqua"/>
              </w:rPr>
              <w:t xml:space="preserve"> </w:t>
            </w:r>
          </w:p>
        </w:tc>
        <w:tc>
          <w:tcPr>
            <w:tcW w:w="2410" w:type="dxa"/>
          </w:tcPr>
          <w:p w14:paraId="4CE2E7A2" w14:textId="77777777" w:rsidR="004822AB" w:rsidRDefault="004822AB" w:rsidP="00A4667A">
            <w:pPr>
              <w:snapToGrid w:val="0"/>
              <w:spacing w:line="360" w:lineRule="auto"/>
              <w:rPr>
                <w:rFonts w:ascii="Book Antiqua" w:hAnsi="Book Antiqua"/>
              </w:rPr>
            </w:pPr>
            <w:r>
              <w:rPr>
                <w:rFonts w:ascii="Book Antiqua" w:hAnsi="Book Antiqua"/>
              </w:rPr>
              <w:t>Spontaneous resolution on drug withdrawal</w:t>
            </w:r>
          </w:p>
        </w:tc>
      </w:tr>
      <w:tr w:rsidR="004822AB" w:rsidRPr="004123E3" w14:paraId="65C7BB6B" w14:textId="77777777" w:rsidTr="000536E1">
        <w:trPr>
          <w:trHeight w:val="2258"/>
        </w:trPr>
        <w:tc>
          <w:tcPr>
            <w:tcW w:w="1985" w:type="dxa"/>
            <w:vMerge w:val="restart"/>
          </w:tcPr>
          <w:p w14:paraId="36B74FBB" w14:textId="77777777" w:rsidR="004822AB" w:rsidRPr="009E7E7E" w:rsidRDefault="004822AB" w:rsidP="00A4667A">
            <w:pPr>
              <w:snapToGrid w:val="0"/>
              <w:spacing w:line="360" w:lineRule="auto"/>
              <w:rPr>
                <w:rFonts w:ascii="Book Antiqua" w:hAnsi="Book Antiqua"/>
              </w:rPr>
            </w:pPr>
            <w:r w:rsidRPr="009E7E7E">
              <w:rPr>
                <w:rFonts w:ascii="Book Antiqua" w:hAnsi="Book Antiqua" w:cstheme="minorHAnsi"/>
                <w:i/>
                <w:iCs/>
              </w:rPr>
              <w:t>Psoralea corylifolia</w:t>
            </w:r>
            <w:r>
              <w:rPr>
                <w:rFonts w:ascii="Book Antiqua" w:hAnsi="Book Antiqua" w:cstheme="minorHAnsi"/>
                <w:i/>
                <w:iCs/>
              </w:rPr>
              <w:t xml:space="preserve"> </w:t>
            </w:r>
            <w:r w:rsidRPr="009E7E7E">
              <w:rPr>
                <w:rFonts w:ascii="Book Antiqua" w:hAnsi="Book Antiqua" w:cstheme="minorHAnsi"/>
              </w:rPr>
              <w:t>(Bakuchi</w:t>
            </w:r>
            <w:r>
              <w:rPr>
                <w:rFonts w:ascii="Book Antiqua" w:hAnsi="Book Antiqua" w:cstheme="minorHAnsi"/>
              </w:rPr>
              <w:t>, Babchi seeds</w:t>
            </w:r>
            <w:r w:rsidRPr="009E7E7E">
              <w:rPr>
                <w:rFonts w:ascii="Book Antiqua" w:hAnsi="Book Antiqua" w:cstheme="minorHAnsi"/>
              </w:rPr>
              <w:t>)</w:t>
            </w:r>
          </w:p>
        </w:tc>
        <w:tc>
          <w:tcPr>
            <w:tcW w:w="2126" w:type="dxa"/>
          </w:tcPr>
          <w:p w14:paraId="317A91BA" w14:textId="5EAED234" w:rsidR="004822AB" w:rsidRPr="009E7E7E" w:rsidRDefault="004822AB" w:rsidP="004822AB">
            <w:pPr>
              <w:snapToGrid w:val="0"/>
              <w:spacing w:line="360" w:lineRule="auto"/>
              <w:rPr>
                <w:rFonts w:ascii="Book Antiqua" w:hAnsi="Book Antiqua"/>
              </w:rPr>
            </w:pPr>
            <w:r>
              <w:rPr>
                <w:rFonts w:ascii="Book Antiqua" w:hAnsi="Book Antiqua"/>
              </w:rPr>
              <w:t xml:space="preserve">Nam </w:t>
            </w:r>
            <w:r w:rsidRPr="009E7E7E">
              <w:rPr>
                <w:rFonts w:ascii="Book Antiqua" w:hAnsi="Book Antiqua"/>
                <w:i/>
              </w:rPr>
              <w:t>et al</w:t>
            </w:r>
            <w:r w:rsidRPr="009E7E7E">
              <w:rPr>
                <w:rFonts w:ascii="Book Antiqua" w:hAnsi="Book Antiqua"/>
                <w:vertAlign w:val="superscript"/>
              </w:rPr>
              <w:t>[34]</w:t>
            </w:r>
            <w:r>
              <w:rPr>
                <w:rFonts w:ascii="Book Antiqua" w:hAnsi="Book Antiqua"/>
              </w:rPr>
              <w:t>/report/South Korea</w:t>
            </w:r>
          </w:p>
        </w:tc>
        <w:tc>
          <w:tcPr>
            <w:tcW w:w="2268" w:type="dxa"/>
          </w:tcPr>
          <w:p w14:paraId="46354969" w14:textId="77777777" w:rsidR="004822AB" w:rsidRDefault="004822AB" w:rsidP="00A4667A">
            <w:pPr>
              <w:snapToGrid w:val="0"/>
              <w:spacing w:line="360" w:lineRule="auto"/>
              <w:rPr>
                <w:rFonts w:ascii="Book Antiqua" w:hAnsi="Book Antiqua"/>
              </w:rPr>
            </w:pPr>
            <w:r>
              <w:rPr>
                <w:rFonts w:ascii="Book Antiqua" w:hAnsi="Book Antiqua"/>
              </w:rPr>
              <w:t>Mixed type</w:t>
            </w:r>
          </w:p>
          <w:p w14:paraId="054E2DDF" w14:textId="77777777" w:rsidR="004822AB" w:rsidRPr="004123E3" w:rsidRDefault="004822AB" w:rsidP="004822AB">
            <w:pPr>
              <w:snapToGrid w:val="0"/>
              <w:spacing w:line="360" w:lineRule="auto"/>
              <w:rPr>
                <w:rFonts w:ascii="Book Antiqua" w:hAnsi="Book Antiqua"/>
              </w:rPr>
            </w:pPr>
          </w:p>
        </w:tc>
        <w:tc>
          <w:tcPr>
            <w:tcW w:w="1985" w:type="dxa"/>
          </w:tcPr>
          <w:p w14:paraId="234266A1" w14:textId="77777777" w:rsidR="004822AB" w:rsidRPr="004123E3" w:rsidRDefault="004822AB" w:rsidP="00A4667A">
            <w:pPr>
              <w:snapToGrid w:val="0"/>
              <w:spacing w:line="360" w:lineRule="auto"/>
              <w:rPr>
                <w:rFonts w:ascii="Book Antiqua" w:hAnsi="Book Antiqua"/>
              </w:rPr>
            </w:pPr>
            <w:r>
              <w:rPr>
                <w:rFonts w:ascii="Book Antiqua" w:hAnsi="Book Antiqua"/>
              </w:rPr>
              <w:t>Zone 3 necrosis, cholestasis and severe mixed inflammatory infiltration of lobules</w:t>
            </w:r>
          </w:p>
        </w:tc>
        <w:tc>
          <w:tcPr>
            <w:tcW w:w="1984" w:type="dxa"/>
          </w:tcPr>
          <w:p w14:paraId="4568052E" w14:textId="77777777" w:rsidR="004822AB" w:rsidRPr="004123E3" w:rsidRDefault="004822AB" w:rsidP="00A4667A">
            <w:pPr>
              <w:snapToGrid w:val="0"/>
              <w:spacing w:line="360" w:lineRule="auto"/>
              <w:rPr>
                <w:rFonts w:ascii="Book Antiqua" w:hAnsi="Book Antiqua"/>
              </w:rPr>
            </w:pPr>
            <w:r>
              <w:rPr>
                <w:rFonts w:ascii="Book Antiqua" w:hAnsi="Book Antiqua"/>
              </w:rPr>
              <w:t>Terpenoids like bakuchiol and coumarinoids</w:t>
            </w:r>
          </w:p>
        </w:tc>
        <w:tc>
          <w:tcPr>
            <w:tcW w:w="2410" w:type="dxa"/>
          </w:tcPr>
          <w:p w14:paraId="429B959F" w14:textId="77777777" w:rsidR="004822AB" w:rsidRPr="004123E3" w:rsidRDefault="004822AB" w:rsidP="00A4667A">
            <w:pPr>
              <w:snapToGrid w:val="0"/>
              <w:spacing w:line="360" w:lineRule="auto"/>
              <w:rPr>
                <w:rFonts w:ascii="Book Antiqua" w:hAnsi="Book Antiqua"/>
              </w:rPr>
            </w:pPr>
            <w:r>
              <w:rPr>
                <w:rFonts w:ascii="Book Antiqua" w:hAnsi="Book Antiqua"/>
              </w:rPr>
              <w:t>Complete clinical resolution</w:t>
            </w:r>
          </w:p>
        </w:tc>
      </w:tr>
      <w:tr w:rsidR="004822AB" w:rsidRPr="004123E3" w14:paraId="33F475EE" w14:textId="77777777" w:rsidTr="000536E1">
        <w:trPr>
          <w:trHeight w:val="1120"/>
        </w:trPr>
        <w:tc>
          <w:tcPr>
            <w:tcW w:w="1985" w:type="dxa"/>
            <w:vMerge/>
          </w:tcPr>
          <w:p w14:paraId="3A6DDCBA" w14:textId="77777777" w:rsidR="004822AB" w:rsidRPr="009E7E7E" w:rsidRDefault="004822AB" w:rsidP="00A4667A">
            <w:pPr>
              <w:snapToGrid w:val="0"/>
              <w:spacing w:line="360" w:lineRule="auto"/>
              <w:rPr>
                <w:rFonts w:ascii="Book Antiqua" w:hAnsi="Book Antiqua" w:cstheme="minorHAnsi"/>
                <w:i/>
                <w:iCs/>
              </w:rPr>
            </w:pPr>
          </w:p>
        </w:tc>
        <w:tc>
          <w:tcPr>
            <w:tcW w:w="2126" w:type="dxa"/>
          </w:tcPr>
          <w:p w14:paraId="23B991C8" w14:textId="4D95A403" w:rsidR="004822AB" w:rsidRDefault="004822AB" w:rsidP="004822AB">
            <w:pPr>
              <w:snapToGrid w:val="0"/>
              <w:spacing w:line="360" w:lineRule="auto"/>
              <w:rPr>
                <w:rFonts w:ascii="Book Antiqua" w:hAnsi="Book Antiqua"/>
              </w:rPr>
            </w:pPr>
            <w:r>
              <w:rPr>
                <w:rFonts w:ascii="Book Antiqua" w:hAnsi="Book Antiqua"/>
              </w:rPr>
              <w:t xml:space="preserve">Cheung </w:t>
            </w:r>
            <w:r w:rsidRPr="009E7E7E">
              <w:rPr>
                <w:rFonts w:ascii="Book Antiqua" w:hAnsi="Book Antiqua"/>
                <w:i/>
              </w:rPr>
              <w:t>et al</w:t>
            </w:r>
            <w:r w:rsidRPr="009E7E7E">
              <w:rPr>
                <w:rFonts w:ascii="Book Antiqua" w:hAnsi="Book Antiqua"/>
                <w:vertAlign w:val="superscript"/>
              </w:rPr>
              <w:t>[35]</w:t>
            </w:r>
            <w:r>
              <w:rPr>
                <w:rFonts w:ascii="Book Antiqua" w:hAnsi="Book Antiqua"/>
              </w:rPr>
              <w:t>/series (</w:t>
            </w:r>
            <w:r w:rsidR="005914CA" w:rsidRPr="005914CA">
              <w:rPr>
                <w:rFonts w:ascii="Book Antiqua" w:hAnsi="Book Antiqua"/>
                <w:i/>
                <w:iCs/>
              </w:rPr>
              <w:t>n</w:t>
            </w:r>
            <w:r w:rsidR="005914CA">
              <w:rPr>
                <w:rFonts w:ascii="Book Antiqua" w:hAnsi="Book Antiqua"/>
              </w:rPr>
              <w:t xml:space="preserve"> </w:t>
            </w:r>
            <w:r>
              <w:rPr>
                <w:rFonts w:ascii="Book Antiqua" w:hAnsi="Book Antiqua"/>
              </w:rPr>
              <w:t>=</w:t>
            </w:r>
            <w:r w:rsidR="005914CA">
              <w:rPr>
                <w:rFonts w:ascii="Book Antiqua" w:hAnsi="Book Antiqua"/>
              </w:rPr>
              <w:t xml:space="preserve"> </w:t>
            </w:r>
            <w:r>
              <w:rPr>
                <w:rFonts w:ascii="Book Antiqua" w:hAnsi="Book Antiqua"/>
              </w:rPr>
              <w:t xml:space="preserve">3)/ </w:t>
            </w:r>
          </w:p>
        </w:tc>
        <w:tc>
          <w:tcPr>
            <w:tcW w:w="2268" w:type="dxa"/>
          </w:tcPr>
          <w:p w14:paraId="0BFC91F7" w14:textId="287A40A9" w:rsidR="004822AB" w:rsidRDefault="004822AB" w:rsidP="004822AB">
            <w:pPr>
              <w:snapToGrid w:val="0"/>
              <w:spacing w:line="360" w:lineRule="auto"/>
              <w:rPr>
                <w:rFonts w:ascii="Book Antiqua" w:hAnsi="Book Antiqua"/>
              </w:rPr>
            </w:pPr>
            <w:r>
              <w:rPr>
                <w:rFonts w:ascii="Book Antiqua" w:hAnsi="Book Antiqua"/>
              </w:rPr>
              <w:t>Hepatocellular type</w:t>
            </w:r>
          </w:p>
        </w:tc>
        <w:tc>
          <w:tcPr>
            <w:tcW w:w="1985" w:type="dxa"/>
          </w:tcPr>
          <w:p w14:paraId="6D752DBE" w14:textId="22B77707" w:rsidR="004822AB" w:rsidRDefault="004822AB" w:rsidP="00CD2DFB">
            <w:pPr>
              <w:snapToGrid w:val="0"/>
              <w:spacing w:line="360" w:lineRule="auto"/>
              <w:rPr>
                <w:rFonts w:ascii="Book Antiqua" w:hAnsi="Book Antiqua"/>
              </w:rPr>
            </w:pPr>
            <w:r>
              <w:rPr>
                <w:rFonts w:ascii="Book Antiqua" w:hAnsi="Book Antiqua"/>
              </w:rPr>
              <w:t xml:space="preserve">Not </w:t>
            </w:r>
            <w:r w:rsidR="00CD2DFB">
              <w:rPr>
                <w:rFonts w:ascii="Book Antiqua" w:hAnsi="Book Antiqua"/>
              </w:rPr>
              <w:t>performed</w:t>
            </w:r>
          </w:p>
        </w:tc>
        <w:tc>
          <w:tcPr>
            <w:tcW w:w="1984" w:type="dxa"/>
          </w:tcPr>
          <w:p w14:paraId="4368B9CD" w14:textId="77777777" w:rsidR="004822AB" w:rsidRDefault="004822AB" w:rsidP="00A4667A">
            <w:pPr>
              <w:snapToGrid w:val="0"/>
              <w:spacing w:line="360" w:lineRule="auto"/>
              <w:rPr>
                <w:rFonts w:ascii="Book Antiqua" w:hAnsi="Book Antiqua"/>
              </w:rPr>
            </w:pPr>
          </w:p>
        </w:tc>
        <w:tc>
          <w:tcPr>
            <w:tcW w:w="2410" w:type="dxa"/>
          </w:tcPr>
          <w:p w14:paraId="23ACB6FB" w14:textId="77777777" w:rsidR="004822AB" w:rsidRDefault="004822AB" w:rsidP="00A4667A">
            <w:pPr>
              <w:snapToGrid w:val="0"/>
              <w:spacing w:line="360" w:lineRule="auto"/>
              <w:rPr>
                <w:rFonts w:ascii="Book Antiqua" w:hAnsi="Book Antiqua"/>
              </w:rPr>
            </w:pPr>
            <w:r>
              <w:rPr>
                <w:rFonts w:ascii="Book Antiqua" w:hAnsi="Book Antiqua"/>
              </w:rPr>
              <w:t>All three patients had uneventful recovery after drug withdrawal</w:t>
            </w:r>
          </w:p>
        </w:tc>
      </w:tr>
      <w:tr w:rsidR="004822AB" w:rsidRPr="004123E3" w14:paraId="0317071A" w14:textId="77777777" w:rsidTr="000536E1">
        <w:trPr>
          <w:trHeight w:val="1500"/>
        </w:trPr>
        <w:tc>
          <w:tcPr>
            <w:tcW w:w="1985" w:type="dxa"/>
            <w:vMerge/>
          </w:tcPr>
          <w:p w14:paraId="445CEE86" w14:textId="77777777" w:rsidR="004822AB" w:rsidRPr="009E7E7E" w:rsidRDefault="004822AB" w:rsidP="00A4667A">
            <w:pPr>
              <w:snapToGrid w:val="0"/>
              <w:spacing w:line="360" w:lineRule="auto"/>
              <w:rPr>
                <w:rFonts w:ascii="Book Antiqua" w:hAnsi="Book Antiqua" w:cstheme="minorHAnsi"/>
                <w:i/>
                <w:iCs/>
              </w:rPr>
            </w:pPr>
          </w:p>
        </w:tc>
        <w:tc>
          <w:tcPr>
            <w:tcW w:w="2126" w:type="dxa"/>
          </w:tcPr>
          <w:p w14:paraId="3C3753F6" w14:textId="7B0DA1A2" w:rsidR="004822AB" w:rsidRDefault="004822AB" w:rsidP="00A4667A">
            <w:pPr>
              <w:snapToGrid w:val="0"/>
              <w:spacing w:line="360" w:lineRule="auto"/>
              <w:rPr>
                <w:rFonts w:ascii="Book Antiqua" w:hAnsi="Book Antiqua"/>
              </w:rPr>
            </w:pPr>
            <w:r>
              <w:rPr>
                <w:rFonts w:ascii="Book Antiqua" w:hAnsi="Book Antiqua"/>
              </w:rPr>
              <w:t xml:space="preserve">Smith </w:t>
            </w:r>
            <w:r w:rsidRPr="009E7E7E">
              <w:rPr>
                <w:rFonts w:ascii="Book Antiqua" w:hAnsi="Book Antiqua"/>
                <w:i/>
              </w:rPr>
              <w:t>et al</w:t>
            </w:r>
            <w:r w:rsidRPr="009E7E7E">
              <w:rPr>
                <w:rFonts w:ascii="Book Antiqua" w:hAnsi="Book Antiqua"/>
                <w:vertAlign w:val="superscript"/>
              </w:rPr>
              <w:t>[36]</w:t>
            </w:r>
            <w:r>
              <w:rPr>
                <w:rFonts w:ascii="Book Antiqua" w:hAnsi="Book Antiqua"/>
              </w:rPr>
              <w:t xml:space="preserve">/report/United Kingdom </w:t>
            </w:r>
          </w:p>
        </w:tc>
        <w:tc>
          <w:tcPr>
            <w:tcW w:w="2268" w:type="dxa"/>
          </w:tcPr>
          <w:p w14:paraId="67FA4076" w14:textId="54FED00B" w:rsidR="004822AB" w:rsidRDefault="004822AB" w:rsidP="00A4667A">
            <w:pPr>
              <w:snapToGrid w:val="0"/>
              <w:spacing w:line="360" w:lineRule="auto"/>
              <w:rPr>
                <w:rFonts w:ascii="Book Antiqua" w:hAnsi="Book Antiqua"/>
              </w:rPr>
            </w:pPr>
            <w:r>
              <w:rPr>
                <w:rFonts w:ascii="Book Antiqua" w:hAnsi="Book Antiqua"/>
              </w:rPr>
              <w:t>Hepatocellular type</w:t>
            </w:r>
          </w:p>
        </w:tc>
        <w:tc>
          <w:tcPr>
            <w:tcW w:w="1985" w:type="dxa"/>
          </w:tcPr>
          <w:p w14:paraId="0687DD64" w14:textId="77777777" w:rsidR="004822AB" w:rsidRDefault="004822AB" w:rsidP="00A4667A">
            <w:pPr>
              <w:snapToGrid w:val="0"/>
              <w:spacing w:line="360" w:lineRule="auto"/>
              <w:rPr>
                <w:rFonts w:ascii="Book Antiqua" w:hAnsi="Book Antiqua"/>
              </w:rPr>
            </w:pPr>
            <w:r>
              <w:rPr>
                <w:rFonts w:ascii="Book Antiqua" w:hAnsi="Book Antiqua"/>
              </w:rPr>
              <w:t>C</w:t>
            </w:r>
            <w:r w:rsidRPr="00EC6E7B">
              <w:rPr>
                <w:rFonts w:ascii="Book Antiqua" w:hAnsi="Book Antiqua"/>
              </w:rPr>
              <w:t>holestatic acute hepatitis</w:t>
            </w:r>
          </w:p>
        </w:tc>
        <w:tc>
          <w:tcPr>
            <w:tcW w:w="1984" w:type="dxa"/>
          </w:tcPr>
          <w:p w14:paraId="2544F5BC" w14:textId="77777777" w:rsidR="004822AB" w:rsidRDefault="004822AB" w:rsidP="00A4667A">
            <w:pPr>
              <w:snapToGrid w:val="0"/>
              <w:spacing w:line="360" w:lineRule="auto"/>
              <w:rPr>
                <w:rFonts w:ascii="Book Antiqua" w:hAnsi="Book Antiqua"/>
              </w:rPr>
            </w:pPr>
          </w:p>
        </w:tc>
        <w:tc>
          <w:tcPr>
            <w:tcW w:w="2410" w:type="dxa"/>
          </w:tcPr>
          <w:p w14:paraId="6193EDCF" w14:textId="77777777" w:rsidR="004822AB" w:rsidRDefault="004822AB" w:rsidP="00A4667A">
            <w:pPr>
              <w:snapToGrid w:val="0"/>
              <w:spacing w:line="360" w:lineRule="auto"/>
              <w:rPr>
                <w:rFonts w:ascii="Book Antiqua" w:hAnsi="Book Antiqua"/>
              </w:rPr>
            </w:pPr>
            <w:r>
              <w:rPr>
                <w:rFonts w:ascii="Book Antiqua" w:hAnsi="Book Antiqua"/>
              </w:rPr>
              <w:t xml:space="preserve">Clinical resolution on drug withdrawal </w:t>
            </w:r>
          </w:p>
        </w:tc>
      </w:tr>
      <w:tr w:rsidR="004822AB" w:rsidRPr="004123E3" w14:paraId="258DC691" w14:textId="77777777" w:rsidTr="000536E1">
        <w:trPr>
          <w:trHeight w:val="56"/>
        </w:trPr>
        <w:tc>
          <w:tcPr>
            <w:tcW w:w="1985" w:type="dxa"/>
            <w:vMerge w:val="restart"/>
          </w:tcPr>
          <w:p w14:paraId="25782F50" w14:textId="77777777" w:rsidR="004822AB" w:rsidRDefault="004822AB" w:rsidP="00A4667A">
            <w:pPr>
              <w:snapToGrid w:val="0"/>
              <w:spacing w:line="360" w:lineRule="auto"/>
              <w:rPr>
                <w:rFonts w:ascii="Book Antiqua" w:hAnsi="Book Antiqua" w:cstheme="minorHAnsi"/>
                <w:i/>
                <w:iCs/>
              </w:rPr>
            </w:pPr>
          </w:p>
          <w:p w14:paraId="0EBBD2C1" w14:textId="77777777" w:rsidR="004822AB" w:rsidRPr="006D6610" w:rsidRDefault="004822AB" w:rsidP="00A4667A">
            <w:pPr>
              <w:snapToGrid w:val="0"/>
              <w:spacing w:line="360" w:lineRule="auto"/>
              <w:rPr>
                <w:rFonts w:ascii="Book Antiqua" w:hAnsi="Book Antiqua"/>
              </w:rPr>
            </w:pPr>
            <w:r w:rsidRPr="006D6610">
              <w:rPr>
                <w:rFonts w:ascii="Book Antiqua" w:hAnsi="Book Antiqua" w:cstheme="minorHAnsi"/>
                <w:i/>
                <w:iCs/>
              </w:rPr>
              <w:t xml:space="preserve">Cassia angustifolio </w:t>
            </w:r>
            <w:r w:rsidRPr="006D6610">
              <w:rPr>
                <w:rFonts w:ascii="Book Antiqua" w:hAnsi="Book Antiqua" w:cstheme="minorHAnsi"/>
              </w:rPr>
              <w:t>(Indian Senna)</w:t>
            </w:r>
          </w:p>
        </w:tc>
        <w:tc>
          <w:tcPr>
            <w:tcW w:w="2126" w:type="dxa"/>
          </w:tcPr>
          <w:p w14:paraId="11DC6655" w14:textId="3B40665E" w:rsidR="004822AB" w:rsidRPr="005914CA" w:rsidRDefault="004822AB" w:rsidP="00A4667A">
            <w:pPr>
              <w:snapToGrid w:val="0"/>
              <w:spacing w:line="360" w:lineRule="auto"/>
              <w:rPr>
                <w:rFonts w:ascii="Book Antiqua" w:hAnsi="Book Antiqua"/>
              </w:rPr>
            </w:pPr>
            <w:r>
              <w:rPr>
                <w:rFonts w:ascii="Book Antiqua" w:hAnsi="Book Antiqua"/>
              </w:rPr>
              <w:t xml:space="preserve">Beuers </w:t>
            </w:r>
            <w:r w:rsidRPr="00AF2B49">
              <w:rPr>
                <w:rFonts w:ascii="Book Antiqua" w:hAnsi="Book Antiqua"/>
                <w:i/>
              </w:rPr>
              <w:t>et al</w:t>
            </w:r>
            <w:r w:rsidRPr="00AF2B49">
              <w:rPr>
                <w:rFonts w:ascii="Book Antiqua" w:hAnsi="Book Antiqua"/>
                <w:vertAlign w:val="superscript"/>
              </w:rPr>
              <w:t>[41]</w:t>
            </w:r>
            <w:r>
              <w:rPr>
                <w:rFonts w:ascii="Book Antiqua" w:hAnsi="Book Antiqua"/>
              </w:rPr>
              <w:t>/report/Germany</w:t>
            </w:r>
          </w:p>
        </w:tc>
        <w:tc>
          <w:tcPr>
            <w:tcW w:w="2268" w:type="dxa"/>
          </w:tcPr>
          <w:p w14:paraId="0F9A6E85" w14:textId="30A3E93C" w:rsidR="004822AB" w:rsidRPr="004123E3" w:rsidRDefault="004822AB" w:rsidP="00A4667A">
            <w:pPr>
              <w:snapToGrid w:val="0"/>
              <w:spacing w:line="360" w:lineRule="auto"/>
              <w:rPr>
                <w:rFonts w:ascii="Book Antiqua" w:hAnsi="Book Antiqua"/>
              </w:rPr>
            </w:pPr>
            <w:r>
              <w:rPr>
                <w:rFonts w:ascii="Book Antiqua" w:hAnsi="Book Antiqua"/>
              </w:rPr>
              <w:t>Mixed type</w:t>
            </w:r>
          </w:p>
        </w:tc>
        <w:tc>
          <w:tcPr>
            <w:tcW w:w="1985" w:type="dxa"/>
          </w:tcPr>
          <w:p w14:paraId="328EA80D" w14:textId="77777777" w:rsidR="004822AB" w:rsidRPr="004822AB" w:rsidRDefault="004822AB" w:rsidP="00A4667A">
            <w:pPr>
              <w:snapToGrid w:val="0"/>
              <w:spacing w:line="360" w:lineRule="auto"/>
              <w:rPr>
                <w:rFonts w:ascii="Book Antiqua" w:hAnsi="Book Antiqua"/>
              </w:rPr>
            </w:pPr>
            <w:r>
              <w:rPr>
                <w:rFonts w:ascii="Book Antiqua" w:hAnsi="Book Antiqua"/>
              </w:rPr>
              <w:t>Perivenular necrosis, lymphohistiocytic portal and lobular inflammation</w:t>
            </w:r>
          </w:p>
        </w:tc>
        <w:tc>
          <w:tcPr>
            <w:tcW w:w="1984" w:type="dxa"/>
          </w:tcPr>
          <w:p w14:paraId="25D1DC5B" w14:textId="77777777" w:rsidR="004822AB" w:rsidRPr="004123E3" w:rsidRDefault="004822AB" w:rsidP="00A4667A">
            <w:pPr>
              <w:snapToGrid w:val="0"/>
              <w:spacing w:line="360" w:lineRule="auto"/>
              <w:rPr>
                <w:rFonts w:ascii="Book Antiqua" w:hAnsi="Book Antiqua"/>
              </w:rPr>
            </w:pPr>
            <w:r>
              <w:rPr>
                <w:rFonts w:ascii="Book Antiqua" w:hAnsi="Book Antiqua"/>
              </w:rPr>
              <w:t>Anthracoid sennoside and rhein anthron metabolites</w:t>
            </w:r>
          </w:p>
        </w:tc>
        <w:tc>
          <w:tcPr>
            <w:tcW w:w="2410" w:type="dxa"/>
          </w:tcPr>
          <w:p w14:paraId="7EFF5C88" w14:textId="77777777" w:rsidR="004822AB" w:rsidRPr="004123E3" w:rsidRDefault="004822AB" w:rsidP="00A4667A">
            <w:pPr>
              <w:snapToGrid w:val="0"/>
              <w:spacing w:line="360" w:lineRule="auto"/>
              <w:rPr>
                <w:rFonts w:ascii="Book Antiqua" w:hAnsi="Book Antiqua"/>
              </w:rPr>
            </w:pPr>
            <w:r>
              <w:rPr>
                <w:rFonts w:ascii="Book Antiqua" w:hAnsi="Book Antiqua"/>
              </w:rPr>
              <w:t>Complete resolution, recurrence on rechallenge</w:t>
            </w:r>
          </w:p>
        </w:tc>
      </w:tr>
      <w:tr w:rsidR="004822AB" w:rsidRPr="004123E3" w14:paraId="7084D6D4" w14:textId="77777777" w:rsidTr="000536E1">
        <w:trPr>
          <w:trHeight w:val="1432"/>
        </w:trPr>
        <w:tc>
          <w:tcPr>
            <w:tcW w:w="1985" w:type="dxa"/>
            <w:vMerge/>
          </w:tcPr>
          <w:p w14:paraId="4B077793" w14:textId="77777777" w:rsidR="004822AB" w:rsidRDefault="004822AB" w:rsidP="00A4667A">
            <w:pPr>
              <w:snapToGrid w:val="0"/>
              <w:spacing w:line="360" w:lineRule="auto"/>
              <w:rPr>
                <w:rFonts w:ascii="Book Antiqua" w:hAnsi="Book Antiqua" w:cstheme="minorHAnsi"/>
                <w:i/>
                <w:iCs/>
              </w:rPr>
            </w:pPr>
          </w:p>
        </w:tc>
        <w:tc>
          <w:tcPr>
            <w:tcW w:w="2126" w:type="dxa"/>
          </w:tcPr>
          <w:p w14:paraId="78832681" w14:textId="1B7E6C0A" w:rsidR="004822AB" w:rsidRDefault="004822AB" w:rsidP="00A4667A">
            <w:pPr>
              <w:snapToGrid w:val="0"/>
              <w:spacing w:line="360" w:lineRule="auto"/>
              <w:rPr>
                <w:rFonts w:ascii="Book Antiqua" w:hAnsi="Book Antiqua"/>
              </w:rPr>
            </w:pPr>
            <w:r>
              <w:rPr>
                <w:rFonts w:ascii="Book Antiqua" w:hAnsi="Book Antiqua"/>
              </w:rPr>
              <w:t xml:space="preserve">Sonmez </w:t>
            </w:r>
            <w:r w:rsidRPr="00AF2B49">
              <w:rPr>
                <w:rFonts w:ascii="Book Antiqua" w:hAnsi="Book Antiqua"/>
                <w:i/>
              </w:rPr>
              <w:t>et al</w:t>
            </w:r>
            <w:r w:rsidRPr="00AF2B49">
              <w:rPr>
                <w:rFonts w:ascii="Book Antiqua" w:hAnsi="Book Antiqua"/>
                <w:vertAlign w:val="superscript"/>
              </w:rPr>
              <w:t>[42]</w:t>
            </w:r>
            <w:r>
              <w:rPr>
                <w:rFonts w:ascii="Book Antiqua" w:hAnsi="Book Antiqua"/>
              </w:rPr>
              <w:t>/report/Turkey</w:t>
            </w:r>
          </w:p>
        </w:tc>
        <w:tc>
          <w:tcPr>
            <w:tcW w:w="2268" w:type="dxa"/>
          </w:tcPr>
          <w:p w14:paraId="5A69167A" w14:textId="77777777" w:rsidR="004822AB" w:rsidRDefault="004822AB" w:rsidP="00A4667A">
            <w:pPr>
              <w:snapToGrid w:val="0"/>
              <w:spacing w:line="360" w:lineRule="auto"/>
              <w:rPr>
                <w:rFonts w:ascii="Book Antiqua" w:hAnsi="Book Antiqua"/>
              </w:rPr>
            </w:pPr>
            <w:r>
              <w:rPr>
                <w:rFonts w:ascii="Book Antiqua" w:hAnsi="Book Antiqua"/>
              </w:rPr>
              <w:t>Mixed type</w:t>
            </w:r>
          </w:p>
          <w:p w14:paraId="0C902AA7" w14:textId="77777777" w:rsidR="004822AB" w:rsidRDefault="004822AB" w:rsidP="00A4667A">
            <w:pPr>
              <w:snapToGrid w:val="0"/>
              <w:spacing w:line="360" w:lineRule="auto"/>
              <w:rPr>
                <w:rFonts w:ascii="Book Antiqua" w:hAnsi="Book Antiqua"/>
              </w:rPr>
            </w:pPr>
          </w:p>
        </w:tc>
        <w:tc>
          <w:tcPr>
            <w:tcW w:w="1985" w:type="dxa"/>
          </w:tcPr>
          <w:p w14:paraId="11C10477" w14:textId="77777777" w:rsidR="004822AB" w:rsidRDefault="004822AB" w:rsidP="00A4667A">
            <w:pPr>
              <w:snapToGrid w:val="0"/>
              <w:spacing w:line="360" w:lineRule="auto"/>
              <w:rPr>
                <w:rFonts w:ascii="Book Antiqua" w:hAnsi="Book Antiqua"/>
              </w:rPr>
            </w:pPr>
            <w:r>
              <w:rPr>
                <w:rFonts w:ascii="Book Antiqua" w:hAnsi="Book Antiqua"/>
              </w:rPr>
              <w:t>Bridging hepatocellular necrosis and canalicular cholestasis</w:t>
            </w:r>
          </w:p>
        </w:tc>
        <w:tc>
          <w:tcPr>
            <w:tcW w:w="1984" w:type="dxa"/>
          </w:tcPr>
          <w:p w14:paraId="34D4FAC2" w14:textId="77777777" w:rsidR="004822AB" w:rsidRDefault="004822AB" w:rsidP="004822AB">
            <w:pPr>
              <w:snapToGrid w:val="0"/>
              <w:spacing w:line="360" w:lineRule="auto"/>
              <w:rPr>
                <w:rFonts w:ascii="Book Antiqua" w:hAnsi="Book Antiqua"/>
              </w:rPr>
            </w:pPr>
          </w:p>
        </w:tc>
        <w:tc>
          <w:tcPr>
            <w:tcW w:w="2410" w:type="dxa"/>
          </w:tcPr>
          <w:p w14:paraId="69A4C0C9" w14:textId="77777777" w:rsidR="004822AB" w:rsidRDefault="004822AB" w:rsidP="00A4667A">
            <w:pPr>
              <w:snapToGrid w:val="0"/>
              <w:spacing w:line="360" w:lineRule="auto"/>
              <w:rPr>
                <w:rFonts w:ascii="Book Antiqua" w:hAnsi="Book Antiqua"/>
              </w:rPr>
            </w:pPr>
            <w:r>
              <w:rPr>
                <w:rFonts w:ascii="Book Antiqua" w:hAnsi="Book Antiqua"/>
              </w:rPr>
              <w:t>Complete resolution</w:t>
            </w:r>
          </w:p>
        </w:tc>
      </w:tr>
      <w:tr w:rsidR="004822AB" w:rsidRPr="004123E3" w14:paraId="0D29F283" w14:textId="77777777" w:rsidTr="000536E1">
        <w:trPr>
          <w:trHeight w:val="1059"/>
        </w:trPr>
        <w:tc>
          <w:tcPr>
            <w:tcW w:w="1985" w:type="dxa"/>
            <w:vMerge/>
          </w:tcPr>
          <w:p w14:paraId="33326DDD" w14:textId="77777777" w:rsidR="004822AB" w:rsidRDefault="004822AB" w:rsidP="00A4667A">
            <w:pPr>
              <w:snapToGrid w:val="0"/>
              <w:spacing w:line="360" w:lineRule="auto"/>
              <w:rPr>
                <w:rFonts w:ascii="Book Antiqua" w:hAnsi="Book Antiqua" w:cstheme="minorHAnsi"/>
                <w:i/>
                <w:iCs/>
              </w:rPr>
            </w:pPr>
          </w:p>
        </w:tc>
        <w:tc>
          <w:tcPr>
            <w:tcW w:w="2126" w:type="dxa"/>
          </w:tcPr>
          <w:p w14:paraId="30AD9206" w14:textId="76EB5289" w:rsidR="004822AB" w:rsidRDefault="004822AB" w:rsidP="00A4667A">
            <w:pPr>
              <w:snapToGrid w:val="0"/>
              <w:spacing w:line="360" w:lineRule="auto"/>
              <w:rPr>
                <w:rFonts w:ascii="Book Antiqua" w:hAnsi="Book Antiqua"/>
              </w:rPr>
            </w:pPr>
            <w:r>
              <w:rPr>
                <w:rFonts w:ascii="Book Antiqua" w:hAnsi="Book Antiqua"/>
              </w:rPr>
              <w:t xml:space="preserve">Seybold </w:t>
            </w:r>
            <w:r w:rsidRPr="00AF2B49">
              <w:rPr>
                <w:rFonts w:ascii="Book Antiqua" w:hAnsi="Book Antiqua"/>
                <w:i/>
              </w:rPr>
              <w:t>et al</w:t>
            </w:r>
            <w:r w:rsidRPr="00AF2B49">
              <w:rPr>
                <w:rFonts w:ascii="Book Antiqua" w:hAnsi="Book Antiqua"/>
                <w:vertAlign w:val="superscript"/>
              </w:rPr>
              <w:t>[43]</w:t>
            </w:r>
            <w:r>
              <w:rPr>
                <w:rFonts w:ascii="Book Antiqua" w:hAnsi="Book Antiqua"/>
              </w:rPr>
              <w:t>/report/Germany</w:t>
            </w:r>
          </w:p>
        </w:tc>
        <w:tc>
          <w:tcPr>
            <w:tcW w:w="2268" w:type="dxa"/>
          </w:tcPr>
          <w:p w14:paraId="0DC7C8C0" w14:textId="77777777" w:rsidR="004822AB" w:rsidRDefault="004822AB" w:rsidP="00A4667A">
            <w:pPr>
              <w:snapToGrid w:val="0"/>
              <w:spacing w:line="360" w:lineRule="auto"/>
              <w:rPr>
                <w:rFonts w:ascii="Book Antiqua" w:hAnsi="Book Antiqua"/>
              </w:rPr>
            </w:pPr>
            <w:r>
              <w:rPr>
                <w:rFonts w:ascii="Book Antiqua" w:hAnsi="Book Antiqua"/>
              </w:rPr>
              <w:t>Hepatocellular type</w:t>
            </w:r>
          </w:p>
        </w:tc>
        <w:tc>
          <w:tcPr>
            <w:tcW w:w="1985" w:type="dxa"/>
          </w:tcPr>
          <w:p w14:paraId="446D15B0" w14:textId="77777777" w:rsidR="004822AB" w:rsidRDefault="004822AB" w:rsidP="00A4667A">
            <w:pPr>
              <w:snapToGrid w:val="0"/>
              <w:spacing w:line="360" w:lineRule="auto"/>
              <w:rPr>
                <w:rFonts w:ascii="Book Antiqua" w:hAnsi="Book Antiqua"/>
              </w:rPr>
            </w:pPr>
            <w:r>
              <w:rPr>
                <w:rFonts w:ascii="Book Antiqua" w:hAnsi="Book Antiqua"/>
              </w:rPr>
              <w:t>Not performed</w:t>
            </w:r>
          </w:p>
        </w:tc>
        <w:tc>
          <w:tcPr>
            <w:tcW w:w="1984" w:type="dxa"/>
          </w:tcPr>
          <w:p w14:paraId="27E5D3A9" w14:textId="77777777" w:rsidR="004822AB" w:rsidRDefault="004822AB" w:rsidP="00A4667A">
            <w:pPr>
              <w:snapToGrid w:val="0"/>
              <w:spacing w:line="360" w:lineRule="auto"/>
              <w:rPr>
                <w:rFonts w:ascii="Book Antiqua" w:hAnsi="Book Antiqua"/>
              </w:rPr>
            </w:pPr>
          </w:p>
        </w:tc>
        <w:tc>
          <w:tcPr>
            <w:tcW w:w="2410" w:type="dxa"/>
          </w:tcPr>
          <w:p w14:paraId="36F5C240" w14:textId="77777777" w:rsidR="004822AB" w:rsidRDefault="004822AB" w:rsidP="00A4667A">
            <w:pPr>
              <w:snapToGrid w:val="0"/>
              <w:spacing w:line="360" w:lineRule="auto"/>
              <w:rPr>
                <w:rFonts w:ascii="Book Antiqua" w:hAnsi="Book Antiqua"/>
              </w:rPr>
            </w:pPr>
            <w:r>
              <w:rPr>
                <w:rFonts w:ascii="Book Antiqua" w:hAnsi="Book Antiqua"/>
              </w:rPr>
              <w:t>Complete resolution</w:t>
            </w:r>
          </w:p>
        </w:tc>
      </w:tr>
      <w:tr w:rsidR="00FF749F" w:rsidRPr="004123E3" w14:paraId="7C09429C" w14:textId="77777777" w:rsidTr="000536E1">
        <w:trPr>
          <w:trHeight w:val="56"/>
        </w:trPr>
        <w:tc>
          <w:tcPr>
            <w:tcW w:w="1985" w:type="dxa"/>
            <w:vMerge/>
          </w:tcPr>
          <w:p w14:paraId="1D49363A" w14:textId="77777777" w:rsidR="00FF749F" w:rsidRDefault="00FF749F" w:rsidP="00A4667A">
            <w:pPr>
              <w:snapToGrid w:val="0"/>
              <w:spacing w:line="360" w:lineRule="auto"/>
              <w:rPr>
                <w:rFonts w:ascii="Book Antiqua" w:hAnsi="Book Antiqua" w:cstheme="minorHAnsi"/>
                <w:i/>
                <w:iCs/>
              </w:rPr>
            </w:pPr>
          </w:p>
        </w:tc>
        <w:tc>
          <w:tcPr>
            <w:tcW w:w="2126" w:type="dxa"/>
          </w:tcPr>
          <w:p w14:paraId="1CB2101C" w14:textId="38A64FFB" w:rsidR="00FF749F" w:rsidRDefault="00FF749F" w:rsidP="00A4667A">
            <w:pPr>
              <w:snapToGrid w:val="0"/>
              <w:spacing w:line="360" w:lineRule="auto"/>
              <w:rPr>
                <w:rFonts w:ascii="Book Antiqua" w:hAnsi="Book Antiqua"/>
              </w:rPr>
            </w:pPr>
            <w:r>
              <w:rPr>
                <w:rFonts w:ascii="Book Antiqua" w:hAnsi="Book Antiqua"/>
              </w:rPr>
              <w:t xml:space="preserve">Vanderperren </w:t>
            </w:r>
            <w:r w:rsidRPr="00AF2B49">
              <w:rPr>
                <w:rFonts w:ascii="Book Antiqua" w:hAnsi="Book Antiqua"/>
                <w:i/>
              </w:rPr>
              <w:t>et al</w:t>
            </w:r>
            <w:r w:rsidRPr="00AF2B49">
              <w:rPr>
                <w:rFonts w:ascii="Book Antiqua" w:hAnsi="Book Antiqua"/>
                <w:vertAlign w:val="superscript"/>
              </w:rPr>
              <w:t>[44]</w:t>
            </w:r>
            <w:r>
              <w:rPr>
                <w:rFonts w:ascii="Book Antiqua" w:hAnsi="Book Antiqua"/>
              </w:rPr>
              <w:t>/Belgium</w:t>
            </w:r>
          </w:p>
        </w:tc>
        <w:tc>
          <w:tcPr>
            <w:tcW w:w="2268" w:type="dxa"/>
          </w:tcPr>
          <w:p w14:paraId="7620CF1F" w14:textId="77777777" w:rsidR="00FF749F" w:rsidRDefault="00FF749F" w:rsidP="00A4667A">
            <w:pPr>
              <w:snapToGrid w:val="0"/>
              <w:spacing w:line="360" w:lineRule="auto"/>
              <w:rPr>
                <w:rFonts w:ascii="Book Antiqua" w:hAnsi="Book Antiqua"/>
              </w:rPr>
            </w:pPr>
            <w:r>
              <w:rPr>
                <w:rFonts w:ascii="Book Antiqua" w:hAnsi="Book Antiqua"/>
              </w:rPr>
              <w:t>Hepatocellular type</w:t>
            </w:r>
          </w:p>
        </w:tc>
        <w:tc>
          <w:tcPr>
            <w:tcW w:w="1985" w:type="dxa"/>
          </w:tcPr>
          <w:p w14:paraId="63B6C701" w14:textId="77777777" w:rsidR="00FF749F" w:rsidRDefault="00FF749F" w:rsidP="00A4667A">
            <w:pPr>
              <w:snapToGrid w:val="0"/>
              <w:spacing w:line="360" w:lineRule="auto"/>
              <w:rPr>
                <w:rFonts w:ascii="Book Antiqua" w:hAnsi="Book Antiqua"/>
              </w:rPr>
            </w:pPr>
            <w:r>
              <w:rPr>
                <w:rFonts w:ascii="Book Antiqua" w:hAnsi="Book Antiqua"/>
              </w:rPr>
              <w:t>Not performed</w:t>
            </w:r>
          </w:p>
        </w:tc>
        <w:tc>
          <w:tcPr>
            <w:tcW w:w="1984" w:type="dxa"/>
          </w:tcPr>
          <w:p w14:paraId="75FD5D2F" w14:textId="77777777" w:rsidR="00FF749F" w:rsidRDefault="00FF749F" w:rsidP="00A4667A">
            <w:pPr>
              <w:snapToGrid w:val="0"/>
              <w:spacing w:line="360" w:lineRule="auto"/>
              <w:rPr>
                <w:rFonts w:ascii="Book Antiqua" w:hAnsi="Book Antiqua"/>
              </w:rPr>
            </w:pPr>
            <w:r>
              <w:rPr>
                <w:rFonts w:ascii="Book Antiqua" w:hAnsi="Book Antiqua"/>
              </w:rPr>
              <w:t xml:space="preserve">High amounts of cadmium on toxicology </w:t>
            </w:r>
            <w:r>
              <w:rPr>
                <w:rFonts w:ascii="Book Antiqua" w:hAnsi="Book Antiqua"/>
              </w:rPr>
              <w:lastRenderedPageBreak/>
              <w:t>evaluation</w:t>
            </w:r>
          </w:p>
        </w:tc>
        <w:tc>
          <w:tcPr>
            <w:tcW w:w="2410" w:type="dxa"/>
          </w:tcPr>
          <w:p w14:paraId="13ECBC87" w14:textId="77777777" w:rsidR="00FF749F" w:rsidRDefault="00FF749F" w:rsidP="00A4667A">
            <w:pPr>
              <w:snapToGrid w:val="0"/>
              <w:spacing w:line="360" w:lineRule="auto"/>
              <w:rPr>
                <w:rFonts w:ascii="Book Antiqua" w:hAnsi="Book Antiqua"/>
              </w:rPr>
            </w:pPr>
            <w:r>
              <w:rPr>
                <w:rFonts w:ascii="Book Antiqua" w:hAnsi="Book Antiqua"/>
              </w:rPr>
              <w:lastRenderedPageBreak/>
              <w:t xml:space="preserve">Acute liver failure with renal failure, resolved on </w:t>
            </w:r>
            <w:r>
              <w:rPr>
                <w:rFonts w:ascii="Book Antiqua" w:hAnsi="Book Antiqua"/>
              </w:rPr>
              <w:lastRenderedPageBreak/>
              <w:t>aggressive supportive care</w:t>
            </w:r>
          </w:p>
        </w:tc>
      </w:tr>
      <w:tr w:rsidR="00FF749F" w:rsidRPr="004123E3" w14:paraId="2AAA7ED3" w14:textId="77777777" w:rsidTr="000536E1">
        <w:trPr>
          <w:trHeight w:val="2258"/>
        </w:trPr>
        <w:tc>
          <w:tcPr>
            <w:tcW w:w="1985" w:type="dxa"/>
            <w:vMerge w:val="restart"/>
          </w:tcPr>
          <w:p w14:paraId="0A4D4406" w14:textId="77777777" w:rsidR="00FF749F" w:rsidRPr="004123E3" w:rsidRDefault="00FF749F" w:rsidP="00A4667A">
            <w:pPr>
              <w:snapToGrid w:val="0"/>
              <w:spacing w:line="360" w:lineRule="auto"/>
              <w:rPr>
                <w:rFonts w:ascii="Book Antiqua" w:hAnsi="Book Antiqua"/>
              </w:rPr>
            </w:pPr>
            <w:r>
              <w:rPr>
                <w:rFonts w:ascii="Book Antiqua" w:hAnsi="Book Antiqua"/>
              </w:rPr>
              <w:lastRenderedPageBreak/>
              <w:t>Aloe vera</w:t>
            </w:r>
          </w:p>
        </w:tc>
        <w:tc>
          <w:tcPr>
            <w:tcW w:w="2126" w:type="dxa"/>
          </w:tcPr>
          <w:p w14:paraId="51375CA4" w14:textId="7D55FA73" w:rsidR="00FF749F" w:rsidRPr="009A22D2" w:rsidRDefault="00FF749F" w:rsidP="00FF749F">
            <w:pPr>
              <w:snapToGrid w:val="0"/>
              <w:spacing w:line="360" w:lineRule="auto"/>
              <w:rPr>
                <w:rFonts w:ascii="Book Antiqua" w:hAnsi="Book Antiqua"/>
              </w:rPr>
            </w:pPr>
            <w:r>
              <w:rPr>
                <w:rFonts w:ascii="Book Antiqua" w:hAnsi="Book Antiqua"/>
              </w:rPr>
              <w:t xml:space="preserve">Rabe </w:t>
            </w:r>
            <w:r w:rsidRPr="00B41DF0">
              <w:rPr>
                <w:rFonts w:ascii="Book Antiqua" w:hAnsi="Book Antiqua"/>
                <w:i/>
              </w:rPr>
              <w:t>et al</w:t>
            </w:r>
            <w:r w:rsidRPr="00B41DF0">
              <w:rPr>
                <w:rFonts w:ascii="Book Antiqua" w:hAnsi="Book Antiqua"/>
                <w:vertAlign w:val="superscript"/>
              </w:rPr>
              <w:t>[52]</w:t>
            </w:r>
            <w:r>
              <w:rPr>
                <w:rFonts w:ascii="Book Antiqua" w:hAnsi="Book Antiqua"/>
              </w:rPr>
              <w:t>/report/Germany</w:t>
            </w:r>
          </w:p>
        </w:tc>
        <w:tc>
          <w:tcPr>
            <w:tcW w:w="2268" w:type="dxa"/>
          </w:tcPr>
          <w:p w14:paraId="53E9DDD6" w14:textId="77777777" w:rsidR="00FF749F" w:rsidRPr="004123E3" w:rsidRDefault="00FF749F" w:rsidP="00FF749F">
            <w:pPr>
              <w:snapToGrid w:val="0"/>
              <w:spacing w:line="360" w:lineRule="auto"/>
              <w:rPr>
                <w:rFonts w:ascii="Book Antiqua" w:hAnsi="Book Antiqua"/>
              </w:rPr>
            </w:pPr>
            <w:r>
              <w:rPr>
                <w:rFonts w:ascii="Book Antiqua" w:hAnsi="Book Antiqua"/>
              </w:rPr>
              <w:t>Cholestatic type</w:t>
            </w:r>
          </w:p>
        </w:tc>
        <w:tc>
          <w:tcPr>
            <w:tcW w:w="1985" w:type="dxa"/>
          </w:tcPr>
          <w:p w14:paraId="4DF047EA" w14:textId="77777777" w:rsidR="00FF749F" w:rsidRPr="004123E3" w:rsidRDefault="00FF749F" w:rsidP="00A4667A">
            <w:pPr>
              <w:snapToGrid w:val="0"/>
              <w:spacing w:line="360" w:lineRule="auto"/>
              <w:rPr>
                <w:rFonts w:ascii="Book Antiqua" w:hAnsi="Book Antiqua"/>
              </w:rPr>
            </w:pPr>
            <w:r>
              <w:rPr>
                <w:rFonts w:ascii="Book Antiqua" w:hAnsi="Book Antiqua"/>
              </w:rPr>
              <w:t>Portal and lobular lymphoplasmacytic inflammation, eosinophilic granulomas, bridging necrosis and bilirubinostasis</w:t>
            </w:r>
          </w:p>
        </w:tc>
        <w:tc>
          <w:tcPr>
            <w:tcW w:w="1984" w:type="dxa"/>
          </w:tcPr>
          <w:p w14:paraId="1603A870" w14:textId="77777777" w:rsidR="00FF749F" w:rsidRPr="004123E3" w:rsidRDefault="00FF749F" w:rsidP="00A4667A">
            <w:pPr>
              <w:snapToGrid w:val="0"/>
              <w:spacing w:line="360" w:lineRule="auto"/>
              <w:rPr>
                <w:rFonts w:ascii="Book Antiqua" w:hAnsi="Book Antiqua"/>
              </w:rPr>
            </w:pPr>
            <w:r>
              <w:rPr>
                <w:rFonts w:ascii="Book Antiqua" w:hAnsi="Book Antiqua"/>
              </w:rPr>
              <w:t>Aloe alkaloids, anthraquinones</w:t>
            </w:r>
          </w:p>
        </w:tc>
        <w:tc>
          <w:tcPr>
            <w:tcW w:w="2410" w:type="dxa"/>
          </w:tcPr>
          <w:p w14:paraId="25618EA8" w14:textId="77777777" w:rsidR="00FF749F" w:rsidRPr="004123E3" w:rsidRDefault="00FF749F" w:rsidP="00FF749F">
            <w:pPr>
              <w:snapToGrid w:val="0"/>
              <w:spacing w:line="360" w:lineRule="auto"/>
              <w:rPr>
                <w:rFonts w:ascii="Book Antiqua" w:hAnsi="Book Antiqua"/>
              </w:rPr>
            </w:pPr>
            <w:r>
              <w:rPr>
                <w:rFonts w:ascii="Book Antiqua" w:hAnsi="Book Antiqua"/>
              </w:rPr>
              <w:t>Complete resolution on herbal drug withdrawal</w:t>
            </w:r>
          </w:p>
        </w:tc>
      </w:tr>
      <w:tr w:rsidR="00FF749F" w:rsidRPr="004123E3" w14:paraId="16964ED1" w14:textId="77777777" w:rsidTr="000536E1">
        <w:trPr>
          <w:trHeight w:val="6013"/>
        </w:trPr>
        <w:tc>
          <w:tcPr>
            <w:tcW w:w="1985" w:type="dxa"/>
            <w:vMerge/>
          </w:tcPr>
          <w:p w14:paraId="69D03C8A" w14:textId="77777777" w:rsidR="00FF749F" w:rsidRDefault="00FF749F" w:rsidP="00A4667A">
            <w:pPr>
              <w:snapToGrid w:val="0"/>
              <w:spacing w:line="360" w:lineRule="auto"/>
              <w:rPr>
                <w:rFonts w:ascii="Book Antiqua" w:hAnsi="Book Antiqua"/>
              </w:rPr>
            </w:pPr>
          </w:p>
        </w:tc>
        <w:tc>
          <w:tcPr>
            <w:tcW w:w="2126" w:type="dxa"/>
          </w:tcPr>
          <w:p w14:paraId="74AF7CCE" w14:textId="303D4E34" w:rsidR="00FF749F" w:rsidRDefault="00FF749F" w:rsidP="00FF749F">
            <w:pPr>
              <w:snapToGrid w:val="0"/>
              <w:spacing w:line="360" w:lineRule="auto"/>
              <w:rPr>
                <w:rFonts w:ascii="Book Antiqua" w:hAnsi="Book Antiqua"/>
              </w:rPr>
            </w:pPr>
            <w:r>
              <w:rPr>
                <w:rFonts w:ascii="Book Antiqua" w:hAnsi="Book Antiqua"/>
              </w:rPr>
              <w:t xml:space="preserve">Parlati </w:t>
            </w:r>
            <w:r w:rsidRPr="00B41DF0">
              <w:rPr>
                <w:rFonts w:ascii="Book Antiqua" w:hAnsi="Book Antiqua"/>
                <w:i/>
              </w:rPr>
              <w:t>et al</w:t>
            </w:r>
            <w:r w:rsidRPr="00B41DF0">
              <w:rPr>
                <w:rFonts w:ascii="Book Antiqua" w:hAnsi="Book Antiqua"/>
                <w:vertAlign w:val="superscript"/>
              </w:rPr>
              <w:t>[5</w:t>
            </w:r>
            <w:r>
              <w:rPr>
                <w:rFonts w:ascii="Book Antiqua" w:hAnsi="Book Antiqua"/>
                <w:vertAlign w:val="superscript"/>
              </w:rPr>
              <w:t>3</w:t>
            </w:r>
            <w:r w:rsidRPr="00B41DF0">
              <w:rPr>
                <w:rFonts w:ascii="Book Antiqua" w:hAnsi="Book Antiqua"/>
                <w:vertAlign w:val="superscript"/>
              </w:rPr>
              <w:t>]</w:t>
            </w:r>
            <w:r>
              <w:rPr>
                <w:rFonts w:ascii="Book Antiqua" w:hAnsi="Book Antiqua"/>
              </w:rPr>
              <w:t>/report and review series (</w:t>
            </w:r>
            <w:r w:rsidR="003D14F1" w:rsidRPr="002443FF">
              <w:rPr>
                <w:rFonts w:ascii="Book Antiqua" w:hAnsi="Book Antiqua"/>
                <w:i/>
              </w:rPr>
              <w:t>n</w:t>
            </w:r>
            <w:r w:rsidR="003D14F1">
              <w:rPr>
                <w:rFonts w:ascii="Book Antiqua" w:hAnsi="Book Antiqua"/>
              </w:rPr>
              <w:t xml:space="preserve"> </w:t>
            </w:r>
            <w:r>
              <w:rPr>
                <w:rFonts w:ascii="Book Antiqua" w:hAnsi="Book Antiqua"/>
              </w:rPr>
              <w:t>=</w:t>
            </w:r>
            <w:r w:rsidR="003D14F1">
              <w:rPr>
                <w:rFonts w:ascii="Book Antiqua" w:hAnsi="Book Antiqua"/>
              </w:rPr>
              <w:t xml:space="preserve"> </w:t>
            </w:r>
            <w:r>
              <w:rPr>
                <w:rFonts w:ascii="Book Antiqua" w:hAnsi="Book Antiqua"/>
              </w:rPr>
              <w:t>9)/France</w:t>
            </w:r>
          </w:p>
        </w:tc>
        <w:tc>
          <w:tcPr>
            <w:tcW w:w="2268" w:type="dxa"/>
          </w:tcPr>
          <w:p w14:paraId="0B53E2A6" w14:textId="77777777" w:rsidR="00FF749F" w:rsidRDefault="00FF749F" w:rsidP="00FF749F">
            <w:pPr>
              <w:snapToGrid w:val="0"/>
              <w:spacing w:line="360" w:lineRule="auto"/>
              <w:rPr>
                <w:rFonts w:ascii="Book Antiqua" w:hAnsi="Book Antiqua"/>
              </w:rPr>
            </w:pPr>
            <w:r>
              <w:rPr>
                <w:rFonts w:ascii="Book Antiqua" w:hAnsi="Book Antiqua"/>
              </w:rPr>
              <w:t>Hepatocellular type</w:t>
            </w:r>
          </w:p>
        </w:tc>
        <w:tc>
          <w:tcPr>
            <w:tcW w:w="1985" w:type="dxa"/>
          </w:tcPr>
          <w:p w14:paraId="2C2ABEDE" w14:textId="77777777" w:rsidR="00FF749F" w:rsidRDefault="00FF749F" w:rsidP="00A4667A">
            <w:pPr>
              <w:snapToGrid w:val="0"/>
              <w:spacing w:line="360" w:lineRule="auto"/>
              <w:rPr>
                <w:rFonts w:ascii="Book Antiqua" w:hAnsi="Book Antiqua"/>
              </w:rPr>
            </w:pPr>
            <w:r>
              <w:rPr>
                <w:rFonts w:ascii="Book Antiqua" w:hAnsi="Book Antiqua"/>
              </w:rPr>
              <w:t>All patients had portal and lobular inflammation with neutrophils and lymphoplasmacytes along with granulomas, acidophil bodies, ballooning of hepatocytes, extensive bridging necrosis and bilirubinostasis</w:t>
            </w:r>
          </w:p>
        </w:tc>
        <w:tc>
          <w:tcPr>
            <w:tcW w:w="1984" w:type="dxa"/>
          </w:tcPr>
          <w:p w14:paraId="7EE905D7" w14:textId="77777777" w:rsidR="00FF749F" w:rsidRDefault="00FF749F" w:rsidP="00A4667A">
            <w:pPr>
              <w:snapToGrid w:val="0"/>
              <w:spacing w:line="360" w:lineRule="auto"/>
              <w:rPr>
                <w:rFonts w:ascii="Book Antiqua" w:hAnsi="Book Antiqua"/>
              </w:rPr>
            </w:pPr>
          </w:p>
        </w:tc>
        <w:tc>
          <w:tcPr>
            <w:tcW w:w="2410" w:type="dxa"/>
          </w:tcPr>
          <w:p w14:paraId="4C91F5FA" w14:textId="77777777" w:rsidR="00FF749F" w:rsidRDefault="00FF749F" w:rsidP="00A4667A">
            <w:pPr>
              <w:snapToGrid w:val="0"/>
              <w:spacing w:line="360" w:lineRule="auto"/>
              <w:rPr>
                <w:rFonts w:ascii="Book Antiqua" w:hAnsi="Book Antiqua"/>
              </w:rPr>
            </w:pPr>
            <w:r>
              <w:rPr>
                <w:rFonts w:ascii="Book Antiqua" w:hAnsi="Book Antiqua"/>
              </w:rPr>
              <w:t>All cases had clinical resolution of symptoms, no acute liver failure and no chronicity noted on follow up</w:t>
            </w:r>
          </w:p>
        </w:tc>
      </w:tr>
      <w:tr w:rsidR="00FF749F" w:rsidRPr="004123E3" w14:paraId="46EDA5F4" w14:textId="77777777" w:rsidTr="000536E1">
        <w:trPr>
          <w:trHeight w:val="912"/>
        </w:trPr>
        <w:tc>
          <w:tcPr>
            <w:tcW w:w="1985" w:type="dxa"/>
            <w:vMerge/>
          </w:tcPr>
          <w:p w14:paraId="1F5A56FC" w14:textId="77777777" w:rsidR="00FF749F" w:rsidRDefault="00FF749F" w:rsidP="00A4667A">
            <w:pPr>
              <w:snapToGrid w:val="0"/>
              <w:spacing w:line="360" w:lineRule="auto"/>
              <w:rPr>
                <w:rFonts w:ascii="Book Antiqua" w:hAnsi="Book Antiqua"/>
              </w:rPr>
            </w:pPr>
          </w:p>
        </w:tc>
        <w:tc>
          <w:tcPr>
            <w:tcW w:w="2126" w:type="dxa"/>
          </w:tcPr>
          <w:p w14:paraId="67C7B7B8" w14:textId="2180C249" w:rsidR="00FF749F" w:rsidRDefault="00FF749F" w:rsidP="00A4667A">
            <w:pPr>
              <w:snapToGrid w:val="0"/>
              <w:spacing w:line="360" w:lineRule="auto"/>
              <w:rPr>
                <w:rFonts w:ascii="Book Antiqua" w:hAnsi="Book Antiqua"/>
              </w:rPr>
            </w:pPr>
            <w:r>
              <w:rPr>
                <w:rFonts w:ascii="Book Antiqua" w:hAnsi="Book Antiqua"/>
              </w:rPr>
              <w:t xml:space="preserve">Manso </w:t>
            </w:r>
            <w:r w:rsidRPr="00B41DF0">
              <w:rPr>
                <w:rFonts w:ascii="Book Antiqua" w:hAnsi="Book Antiqua"/>
                <w:i/>
              </w:rPr>
              <w:t>et al</w:t>
            </w:r>
            <w:r w:rsidRPr="00B41DF0">
              <w:rPr>
                <w:rFonts w:ascii="Book Antiqua" w:hAnsi="Book Antiqua"/>
                <w:vertAlign w:val="superscript"/>
              </w:rPr>
              <w:t>[56]</w:t>
            </w:r>
            <w:r>
              <w:rPr>
                <w:rFonts w:ascii="Book Antiqua" w:hAnsi="Book Antiqua"/>
              </w:rPr>
              <w:t>/series on Herbalife</w:t>
            </w:r>
            <w:r w:rsidRPr="005914CA">
              <w:rPr>
                <w:rFonts w:ascii="Book Antiqua" w:hAnsi="Book Antiqua"/>
                <w:vertAlign w:val="superscript"/>
              </w:rPr>
              <w:t>®</w:t>
            </w:r>
            <w:r>
              <w:rPr>
                <w:rFonts w:ascii="Book Antiqua" w:hAnsi="Book Antiqua"/>
              </w:rPr>
              <w:t xml:space="preserve"> </w:t>
            </w:r>
            <w:r>
              <w:rPr>
                <w:rFonts w:ascii="Book Antiqua" w:hAnsi="Book Antiqua"/>
              </w:rPr>
              <w:lastRenderedPageBreak/>
              <w:t>products/Spain</w:t>
            </w:r>
          </w:p>
        </w:tc>
        <w:tc>
          <w:tcPr>
            <w:tcW w:w="2268" w:type="dxa"/>
          </w:tcPr>
          <w:p w14:paraId="73DFF431" w14:textId="77777777" w:rsidR="00FF749F" w:rsidRDefault="00FF749F" w:rsidP="00A4667A">
            <w:pPr>
              <w:snapToGrid w:val="0"/>
              <w:spacing w:line="360" w:lineRule="auto"/>
              <w:rPr>
                <w:rFonts w:ascii="Book Antiqua" w:hAnsi="Book Antiqua"/>
              </w:rPr>
            </w:pPr>
            <w:r>
              <w:rPr>
                <w:rFonts w:ascii="Book Antiqua" w:hAnsi="Book Antiqua"/>
              </w:rPr>
              <w:lastRenderedPageBreak/>
              <w:t>Hepatocellular type</w:t>
            </w:r>
          </w:p>
        </w:tc>
        <w:tc>
          <w:tcPr>
            <w:tcW w:w="1985" w:type="dxa"/>
          </w:tcPr>
          <w:p w14:paraId="71A800A5" w14:textId="77777777" w:rsidR="00FF749F" w:rsidRDefault="00FF749F" w:rsidP="00A4667A">
            <w:pPr>
              <w:snapToGrid w:val="0"/>
              <w:spacing w:line="360" w:lineRule="auto"/>
              <w:rPr>
                <w:rFonts w:ascii="Book Antiqua" w:hAnsi="Book Antiqua"/>
              </w:rPr>
            </w:pPr>
            <w:r>
              <w:rPr>
                <w:rFonts w:ascii="Book Antiqua" w:hAnsi="Book Antiqua"/>
              </w:rPr>
              <w:t>Cholestatic hepatitis</w:t>
            </w:r>
          </w:p>
        </w:tc>
        <w:tc>
          <w:tcPr>
            <w:tcW w:w="1984" w:type="dxa"/>
          </w:tcPr>
          <w:p w14:paraId="552DBC17" w14:textId="77777777" w:rsidR="00FF749F" w:rsidRDefault="00FF749F" w:rsidP="00A4667A">
            <w:pPr>
              <w:snapToGrid w:val="0"/>
              <w:spacing w:line="360" w:lineRule="auto"/>
              <w:rPr>
                <w:rFonts w:ascii="Book Antiqua" w:hAnsi="Book Antiqua"/>
              </w:rPr>
            </w:pPr>
          </w:p>
        </w:tc>
        <w:tc>
          <w:tcPr>
            <w:tcW w:w="2410" w:type="dxa"/>
          </w:tcPr>
          <w:p w14:paraId="5695ABD3" w14:textId="77777777" w:rsidR="00FF749F" w:rsidRDefault="00FF749F" w:rsidP="00A4667A">
            <w:pPr>
              <w:snapToGrid w:val="0"/>
              <w:spacing w:line="360" w:lineRule="auto"/>
              <w:rPr>
                <w:rFonts w:ascii="Book Antiqua" w:hAnsi="Book Antiqua"/>
              </w:rPr>
            </w:pPr>
            <w:r>
              <w:rPr>
                <w:rFonts w:ascii="Book Antiqua" w:hAnsi="Book Antiqua"/>
              </w:rPr>
              <w:t>Complete resolution after supplement withdrawal</w:t>
            </w:r>
          </w:p>
        </w:tc>
      </w:tr>
      <w:tr w:rsidR="00FF749F" w:rsidRPr="004123E3" w14:paraId="4C2099A6" w14:textId="77777777" w:rsidTr="000536E1">
        <w:trPr>
          <w:trHeight w:val="1975"/>
        </w:trPr>
        <w:tc>
          <w:tcPr>
            <w:tcW w:w="1985" w:type="dxa"/>
            <w:vMerge/>
          </w:tcPr>
          <w:p w14:paraId="2604557D" w14:textId="77777777" w:rsidR="00FF749F" w:rsidRDefault="00FF749F" w:rsidP="00A4667A">
            <w:pPr>
              <w:snapToGrid w:val="0"/>
              <w:spacing w:line="360" w:lineRule="auto"/>
              <w:rPr>
                <w:rFonts w:ascii="Book Antiqua" w:hAnsi="Book Antiqua"/>
              </w:rPr>
            </w:pPr>
          </w:p>
        </w:tc>
        <w:tc>
          <w:tcPr>
            <w:tcW w:w="2126" w:type="dxa"/>
          </w:tcPr>
          <w:p w14:paraId="0F5059B4" w14:textId="7C804A76" w:rsidR="00FF749F" w:rsidRDefault="00FF749F" w:rsidP="00A4667A">
            <w:pPr>
              <w:snapToGrid w:val="0"/>
              <w:spacing w:line="360" w:lineRule="auto"/>
              <w:rPr>
                <w:rFonts w:ascii="Book Antiqua" w:hAnsi="Book Antiqua"/>
              </w:rPr>
            </w:pPr>
            <w:r w:rsidRPr="009A22D2">
              <w:rPr>
                <w:rFonts w:ascii="Book Antiqua" w:hAnsi="Book Antiqua"/>
              </w:rPr>
              <w:t>Vázquez-Fernández</w:t>
            </w:r>
            <w:r>
              <w:rPr>
                <w:rFonts w:ascii="Book Antiqua" w:hAnsi="Book Antiqua"/>
              </w:rPr>
              <w:t xml:space="preserve"> </w:t>
            </w:r>
            <w:r w:rsidRPr="009A22D2">
              <w:rPr>
                <w:rFonts w:ascii="Book Antiqua" w:hAnsi="Book Antiqua"/>
                <w:i/>
              </w:rPr>
              <w:t>et al</w:t>
            </w:r>
            <w:r w:rsidRPr="009A22D2">
              <w:rPr>
                <w:rFonts w:ascii="Book Antiqua" w:hAnsi="Book Antiqua"/>
                <w:vertAlign w:val="superscript"/>
              </w:rPr>
              <w:t>[57]</w:t>
            </w:r>
            <w:r>
              <w:rPr>
                <w:rFonts w:ascii="Book Antiqua" w:hAnsi="Book Antiqua"/>
              </w:rPr>
              <w:t>/report/Spain</w:t>
            </w:r>
          </w:p>
        </w:tc>
        <w:tc>
          <w:tcPr>
            <w:tcW w:w="2268" w:type="dxa"/>
          </w:tcPr>
          <w:p w14:paraId="188E1833" w14:textId="77777777" w:rsidR="00FF749F" w:rsidRDefault="00FF749F" w:rsidP="00A4667A">
            <w:pPr>
              <w:snapToGrid w:val="0"/>
              <w:spacing w:line="360" w:lineRule="auto"/>
              <w:rPr>
                <w:rFonts w:ascii="Book Antiqua" w:hAnsi="Book Antiqua"/>
              </w:rPr>
            </w:pPr>
            <w:r>
              <w:rPr>
                <w:rFonts w:ascii="Book Antiqua" w:hAnsi="Book Antiqua"/>
              </w:rPr>
              <w:t>Cholestatic type</w:t>
            </w:r>
          </w:p>
        </w:tc>
        <w:tc>
          <w:tcPr>
            <w:tcW w:w="1985" w:type="dxa"/>
          </w:tcPr>
          <w:p w14:paraId="1E430CC9" w14:textId="77777777" w:rsidR="00FF749F" w:rsidRDefault="00FF749F" w:rsidP="00A4667A">
            <w:pPr>
              <w:snapToGrid w:val="0"/>
              <w:spacing w:line="360" w:lineRule="auto"/>
              <w:rPr>
                <w:rFonts w:ascii="Book Antiqua" w:hAnsi="Book Antiqua"/>
              </w:rPr>
            </w:pPr>
            <w:r>
              <w:rPr>
                <w:rFonts w:ascii="Book Antiqua" w:hAnsi="Book Antiqua"/>
              </w:rPr>
              <w:t>Cholestatic hepatitis with lymphocyte predominant portal inflammation</w:t>
            </w:r>
          </w:p>
        </w:tc>
        <w:tc>
          <w:tcPr>
            <w:tcW w:w="1984" w:type="dxa"/>
          </w:tcPr>
          <w:p w14:paraId="0D4E2D99" w14:textId="77777777" w:rsidR="00FF749F" w:rsidRDefault="00FF749F" w:rsidP="00A4667A">
            <w:pPr>
              <w:snapToGrid w:val="0"/>
              <w:spacing w:line="360" w:lineRule="auto"/>
              <w:rPr>
                <w:rFonts w:ascii="Book Antiqua" w:hAnsi="Book Antiqua"/>
              </w:rPr>
            </w:pPr>
          </w:p>
        </w:tc>
        <w:tc>
          <w:tcPr>
            <w:tcW w:w="2410" w:type="dxa"/>
          </w:tcPr>
          <w:p w14:paraId="00FEDAE8" w14:textId="60B59AF5" w:rsidR="00FF749F" w:rsidRDefault="00FF749F" w:rsidP="005914CA">
            <w:pPr>
              <w:snapToGrid w:val="0"/>
              <w:spacing w:line="360" w:lineRule="auto"/>
              <w:rPr>
                <w:rFonts w:ascii="Book Antiqua" w:hAnsi="Book Antiqua"/>
              </w:rPr>
            </w:pPr>
            <w:r>
              <w:rPr>
                <w:rFonts w:ascii="Book Antiqua" w:hAnsi="Book Antiqua"/>
              </w:rPr>
              <w:t>Acute decompensation of cirrhosis (underlying HCV related infection); outcome not reported</w:t>
            </w:r>
          </w:p>
        </w:tc>
      </w:tr>
      <w:tr w:rsidR="00FF749F" w:rsidRPr="004123E3" w14:paraId="4C78076C" w14:textId="77777777" w:rsidTr="000536E1">
        <w:trPr>
          <w:trHeight w:val="2776"/>
        </w:trPr>
        <w:tc>
          <w:tcPr>
            <w:tcW w:w="1985" w:type="dxa"/>
            <w:vMerge w:val="restart"/>
          </w:tcPr>
          <w:p w14:paraId="19B344F5" w14:textId="77777777" w:rsidR="00FF749F" w:rsidRPr="005206B9" w:rsidRDefault="00FF749F" w:rsidP="00A4667A">
            <w:pPr>
              <w:snapToGrid w:val="0"/>
              <w:spacing w:line="360" w:lineRule="auto"/>
              <w:rPr>
                <w:rFonts w:ascii="Book Antiqua" w:hAnsi="Book Antiqua"/>
                <w:i/>
                <w:iCs/>
              </w:rPr>
            </w:pPr>
            <w:r w:rsidRPr="009A22D2">
              <w:rPr>
                <w:rFonts w:ascii="Book Antiqua" w:hAnsi="Book Antiqua"/>
                <w:i/>
                <w:iCs/>
              </w:rPr>
              <w:t xml:space="preserve">Morinda citrifolia </w:t>
            </w:r>
            <w:r>
              <w:rPr>
                <w:rFonts w:ascii="Book Antiqua" w:hAnsi="Book Antiqua"/>
              </w:rPr>
              <w:t>(</w:t>
            </w:r>
            <w:r w:rsidRPr="009A22D2">
              <w:rPr>
                <w:rFonts w:ascii="Book Antiqua" w:hAnsi="Book Antiqua"/>
              </w:rPr>
              <w:t>Noni juice)</w:t>
            </w:r>
          </w:p>
        </w:tc>
        <w:tc>
          <w:tcPr>
            <w:tcW w:w="2126" w:type="dxa"/>
          </w:tcPr>
          <w:p w14:paraId="0D692D2B" w14:textId="433D3772" w:rsidR="00FF749F" w:rsidRPr="009A22D2" w:rsidRDefault="00FF749F" w:rsidP="005267B0">
            <w:pPr>
              <w:snapToGrid w:val="0"/>
              <w:spacing w:line="360" w:lineRule="auto"/>
              <w:rPr>
                <w:rFonts w:ascii="Book Antiqua" w:hAnsi="Book Antiqua"/>
              </w:rPr>
            </w:pPr>
            <w:r>
              <w:rPr>
                <w:rFonts w:ascii="Book Antiqua" w:hAnsi="Book Antiqua"/>
              </w:rPr>
              <w:t xml:space="preserve"> Millonig </w:t>
            </w:r>
            <w:r w:rsidRPr="009A22D2">
              <w:rPr>
                <w:rFonts w:ascii="Book Antiqua" w:hAnsi="Book Antiqua"/>
                <w:i/>
              </w:rPr>
              <w:t>et al</w:t>
            </w:r>
            <w:r w:rsidRPr="009A22D2">
              <w:rPr>
                <w:rFonts w:ascii="Book Antiqua" w:hAnsi="Book Antiqua"/>
                <w:vertAlign w:val="superscript"/>
              </w:rPr>
              <w:t>[59]</w:t>
            </w:r>
            <w:r>
              <w:rPr>
                <w:rFonts w:ascii="Book Antiqua" w:hAnsi="Book Antiqua"/>
              </w:rPr>
              <w:t>/report/Austria</w:t>
            </w:r>
          </w:p>
        </w:tc>
        <w:tc>
          <w:tcPr>
            <w:tcW w:w="2268" w:type="dxa"/>
          </w:tcPr>
          <w:p w14:paraId="0B8C5D06" w14:textId="1E84E59C" w:rsidR="00FF749F" w:rsidRDefault="00FF749F" w:rsidP="005267B0">
            <w:pPr>
              <w:snapToGrid w:val="0"/>
              <w:spacing w:line="360" w:lineRule="auto"/>
              <w:rPr>
                <w:rFonts w:ascii="Book Antiqua" w:hAnsi="Book Antiqua"/>
              </w:rPr>
            </w:pPr>
            <w:r>
              <w:rPr>
                <w:rFonts w:ascii="Book Antiqua" w:hAnsi="Book Antiqua"/>
              </w:rPr>
              <w:t>Hepatocellular type</w:t>
            </w:r>
          </w:p>
        </w:tc>
        <w:tc>
          <w:tcPr>
            <w:tcW w:w="1985" w:type="dxa"/>
          </w:tcPr>
          <w:p w14:paraId="22D953BF" w14:textId="77777777" w:rsidR="00FF749F" w:rsidRPr="005267B0" w:rsidRDefault="00FF749F" w:rsidP="00A4667A">
            <w:pPr>
              <w:snapToGrid w:val="0"/>
              <w:spacing w:line="360" w:lineRule="auto"/>
              <w:rPr>
                <w:rFonts w:ascii="Book Antiqua" w:hAnsi="Book Antiqua"/>
              </w:rPr>
            </w:pPr>
            <w:r>
              <w:rPr>
                <w:rFonts w:ascii="Book Antiqua" w:hAnsi="Book Antiqua"/>
              </w:rPr>
              <w:t xml:space="preserve">Severe mixed inflammatory infiltration of portal tracts with lobular eosinophilic </w:t>
            </w:r>
            <w:r w:rsidR="005267B0">
              <w:rPr>
                <w:rFonts w:ascii="Book Antiqua" w:hAnsi="Book Antiqua"/>
              </w:rPr>
              <w:t>inflammation and hepatocellular cholestasis in zone 3</w:t>
            </w:r>
          </w:p>
        </w:tc>
        <w:tc>
          <w:tcPr>
            <w:tcW w:w="1984" w:type="dxa"/>
          </w:tcPr>
          <w:p w14:paraId="066E9271" w14:textId="77777777" w:rsidR="00FF749F" w:rsidRDefault="00FF749F" w:rsidP="00A4667A">
            <w:pPr>
              <w:snapToGrid w:val="0"/>
              <w:spacing w:line="360" w:lineRule="auto"/>
              <w:rPr>
                <w:rFonts w:ascii="Book Antiqua" w:hAnsi="Book Antiqua"/>
              </w:rPr>
            </w:pPr>
            <w:r>
              <w:rPr>
                <w:rFonts w:ascii="Book Antiqua" w:hAnsi="Book Antiqua"/>
              </w:rPr>
              <w:t xml:space="preserve">Suspected noni anthraquinones </w:t>
            </w:r>
          </w:p>
        </w:tc>
        <w:tc>
          <w:tcPr>
            <w:tcW w:w="2410" w:type="dxa"/>
          </w:tcPr>
          <w:p w14:paraId="79A51087" w14:textId="6B69594D" w:rsidR="00FF749F" w:rsidRDefault="00FF749F" w:rsidP="00A4667A">
            <w:pPr>
              <w:snapToGrid w:val="0"/>
              <w:spacing w:line="360" w:lineRule="auto"/>
              <w:rPr>
                <w:rFonts w:ascii="Book Antiqua" w:hAnsi="Book Antiqua"/>
              </w:rPr>
            </w:pPr>
            <w:r>
              <w:rPr>
                <w:rFonts w:ascii="Book Antiqua" w:hAnsi="Book Antiqua"/>
              </w:rPr>
              <w:t>Complete resolution on herbal medicine withdrawal</w:t>
            </w:r>
          </w:p>
        </w:tc>
      </w:tr>
      <w:tr w:rsidR="00FF749F" w:rsidRPr="004123E3" w14:paraId="6DA4F75D" w14:textId="77777777" w:rsidTr="000536E1">
        <w:trPr>
          <w:trHeight w:val="1266"/>
        </w:trPr>
        <w:tc>
          <w:tcPr>
            <w:tcW w:w="1985" w:type="dxa"/>
            <w:vMerge/>
          </w:tcPr>
          <w:p w14:paraId="33C1A828" w14:textId="77777777" w:rsidR="00FF749F" w:rsidRPr="009A22D2" w:rsidRDefault="00FF749F" w:rsidP="00A4667A">
            <w:pPr>
              <w:snapToGrid w:val="0"/>
              <w:spacing w:line="360" w:lineRule="auto"/>
              <w:rPr>
                <w:rFonts w:ascii="Book Antiqua" w:hAnsi="Book Antiqua"/>
                <w:i/>
                <w:iCs/>
              </w:rPr>
            </w:pPr>
          </w:p>
        </w:tc>
        <w:tc>
          <w:tcPr>
            <w:tcW w:w="2126" w:type="dxa"/>
          </w:tcPr>
          <w:p w14:paraId="275CCBEB" w14:textId="18E02A60" w:rsidR="00FF749F" w:rsidRDefault="00FF749F" w:rsidP="00A4667A">
            <w:pPr>
              <w:snapToGrid w:val="0"/>
              <w:spacing w:line="360" w:lineRule="auto"/>
              <w:rPr>
                <w:rFonts w:ascii="Book Antiqua" w:hAnsi="Book Antiqua"/>
              </w:rPr>
            </w:pPr>
            <w:r>
              <w:rPr>
                <w:rFonts w:ascii="Book Antiqua" w:hAnsi="Book Antiqua"/>
              </w:rPr>
              <w:t xml:space="preserve">Stadlbauer </w:t>
            </w:r>
            <w:r w:rsidRPr="009A22D2">
              <w:rPr>
                <w:rFonts w:ascii="Book Antiqua" w:hAnsi="Book Antiqua"/>
                <w:i/>
              </w:rPr>
              <w:t>et al</w:t>
            </w:r>
            <w:r w:rsidRPr="009A22D2">
              <w:rPr>
                <w:rFonts w:ascii="Book Antiqua" w:hAnsi="Book Antiqua"/>
                <w:vertAlign w:val="superscript"/>
              </w:rPr>
              <w:t>[60]</w:t>
            </w:r>
            <w:r>
              <w:rPr>
                <w:rFonts w:ascii="Book Antiqua" w:hAnsi="Book Antiqua"/>
                <w:vertAlign w:val="superscript"/>
              </w:rPr>
              <w:t xml:space="preserve"> </w:t>
            </w:r>
            <w:r>
              <w:rPr>
                <w:rFonts w:ascii="Book Antiqua" w:hAnsi="Book Antiqua"/>
              </w:rPr>
              <w:t>/ two cases report/Austria</w:t>
            </w:r>
          </w:p>
        </w:tc>
        <w:tc>
          <w:tcPr>
            <w:tcW w:w="2268" w:type="dxa"/>
          </w:tcPr>
          <w:p w14:paraId="2E07B17E" w14:textId="77777777" w:rsidR="00FF749F" w:rsidRDefault="00FF749F" w:rsidP="00A4667A">
            <w:pPr>
              <w:snapToGrid w:val="0"/>
              <w:spacing w:line="360" w:lineRule="auto"/>
              <w:rPr>
                <w:rFonts w:ascii="Book Antiqua" w:hAnsi="Book Antiqua"/>
              </w:rPr>
            </w:pPr>
            <w:r>
              <w:rPr>
                <w:rFonts w:ascii="Book Antiqua" w:hAnsi="Book Antiqua"/>
              </w:rPr>
              <w:t>Both cases hepatocellular type</w:t>
            </w:r>
          </w:p>
        </w:tc>
        <w:tc>
          <w:tcPr>
            <w:tcW w:w="1985" w:type="dxa"/>
          </w:tcPr>
          <w:p w14:paraId="7830EE4F" w14:textId="77777777" w:rsidR="00FF749F" w:rsidRDefault="00FF749F" w:rsidP="00A4667A">
            <w:pPr>
              <w:snapToGrid w:val="0"/>
              <w:spacing w:line="360" w:lineRule="auto"/>
              <w:rPr>
                <w:rFonts w:ascii="Book Antiqua" w:hAnsi="Book Antiqua"/>
              </w:rPr>
            </w:pPr>
            <w:r>
              <w:rPr>
                <w:rFonts w:ascii="Book Antiqua" w:hAnsi="Book Antiqua"/>
              </w:rPr>
              <w:t>First case, confluent necrosis, second case centrilobular necrosis and mild inflammatory infiltration in both</w:t>
            </w:r>
          </w:p>
        </w:tc>
        <w:tc>
          <w:tcPr>
            <w:tcW w:w="1984" w:type="dxa"/>
          </w:tcPr>
          <w:p w14:paraId="08334E1B" w14:textId="77777777" w:rsidR="00FF749F" w:rsidRDefault="00FF749F" w:rsidP="00A4667A">
            <w:pPr>
              <w:snapToGrid w:val="0"/>
              <w:spacing w:line="360" w:lineRule="auto"/>
              <w:rPr>
                <w:rFonts w:ascii="Book Antiqua" w:hAnsi="Book Antiqua"/>
              </w:rPr>
            </w:pPr>
          </w:p>
        </w:tc>
        <w:tc>
          <w:tcPr>
            <w:tcW w:w="2410" w:type="dxa"/>
          </w:tcPr>
          <w:p w14:paraId="33480999" w14:textId="77777777" w:rsidR="00FF749F" w:rsidRDefault="00FF749F" w:rsidP="00A4667A">
            <w:pPr>
              <w:snapToGrid w:val="0"/>
              <w:spacing w:line="360" w:lineRule="auto"/>
              <w:rPr>
                <w:rFonts w:ascii="Book Antiqua" w:hAnsi="Book Antiqua"/>
              </w:rPr>
            </w:pPr>
            <w:r>
              <w:rPr>
                <w:rFonts w:ascii="Book Antiqua" w:hAnsi="Book Antiqua"/>
              </w:rPr>
              <w:t>First patient progressed to acute liver failure and underwent successful liver transplantation; second patient had complete clinical recovery on conservative care</w:t>
            </w:r>
          </w:p>
        </w:tc>
      </w:tr>
      <w:tr w:rsidR="00FF749F" w:rsidRPr="004123E3" w14:paraId="3421D14D" w14:textId="77777777" w:rsidTr="000536E1">
        <w:trPr>
          <w:trHeight w:val="3251"/>
        </w:trPr>
        <w:tc>
          <w:tcPr>
            <w:tcW w:w="1985" w:type="dxa"/>
            <w:vMerge/>
          </w:tcPr>
          <w:p w14:paraId="6CB2A13F" w14:textId="77777777" w:rsidR="00FF749F" w:rsidRPr="009A22D2" w:rsidRDefault="00FF749F" w:rsidP="00A4667A">
            <w:pPr>
              <w:snapToGrid w:val="0"/>
              <w:spacing w:line="360" w:lineRule="auto"/>
              <w:rPr>
                <w:rFonts w:ascii="Book Antiqua" w:hAnsi="Book Antiqua"/>
                <w:i/>
                <w:iCs/>
              </w:rPr>
            </w:pPr>
          </w:p>
        </w:tc>
        <w:tc>
          <w:tcPr>
            <w:tcW w:w="2126" w:type="dxa"/>
          </w:tcPr>
          <w:p w14:paraId="1BE0CE79" w14:textId="417949BF" w:rsidR="00FF749F" w:rsidRDefault="005267B0" w:rsidP="00A4667A">
            <w:pPr>
              <w:snapToGrid w:val="0"/>
              <w:spacing w:line="360" w:lineRule="auto"/>
              <w:rPr>
                <w:rFonts w:ascii="Book Antiqua" w:hAnsi="Book Antiqua"/>
              </w:rPr>
            </w:pPr>
            <w:r>
              <w:rPr>
                <w:rFonts w:ascii="Book Antiqua" w:hAnsi="Book Antiqua"/>
              </w:rPr>
              <w:t xml:space="preserve">Yu </w:t>
            </w:r>
            <w:r w:rsidRPr="009A22D2">
              <w:rPr>
                <w:rFonts w:ascii="Book Antiqua" w:hAnsi="Book Antiqua"/>
                <w:i/>
              </w:rPr>
              <w:t>et al</w:t>
            </w:r>
            <w:r w:rsidRPr="009A22D2">
              <w:rPr>
                <w:rFonts w:ascii="Book Antiqua" w:hAnsi="Book Antiqua"/>
                <w:vertAlign w:val="superscript"/>
              </w:rPr>
              <w:t>[61]</w:t>
            </w:r>
            <w:r>
              <w:rPr>
                <w:rFonts w:ascii="Book Antiqua" w:hAnsi="Book Antiqua"/>
              </w:rPr>
              <w:t>/report/United States</w:t>
            </w:r>
          </w:p>
        </w:tc>
        <w:tc>
          <w:tcPr>
            <w:tcW w:w="2268" w:type="dxa"/>
          </w:tcPr>
          <w:p w14:paraId="1A5DB0AE" w14:textId="77777777" w:rsidR="00FF749F" w:rsidRDefault="005267B0" w:rsidP="00A4667A">
            <w:pPr>
              <w:snapToGrid w:val="0"/>
              <w:spacing w:line="360" w:lineRule="auto"/>
              <w:rPr>
                <w:rFonts w:ascii="Book Antiqua" w:hAnsi="Book Antiqua"/>
              </w:rPr>
            </w:pPr>
            <w:r>
              <w:rPr>
                <w:rFonts w:ascii="Book Antiqua" w:hAnsi="Book Antiqua"/>
              </w:rPr>
              <w:t>Hepatocellular type</w:t>
            </w:r>
          </w:p>
        </w:tc>
        <w:tc>
          <w:tcPr>
            <w:tcW w:w="1985" w:type="dxa"/>
          </w:tcPr>
          <w:p w14:paraId="174FC9F2" w14:textId="77777777" w:rsidR="00FF749F" w:rsidRDefault="005267B0" w:rsidP="00A4667A">
            <w:pPr>
              <w:snapToGrid w:val="0"/>
              <w:spacing w:line="360" w:lineRule="auto"/>
              <w:rPr>
                <w:rFonts w:ascii="Book Antiqua" w:hAnsi="Book Antiqua"/>
              </w:rPr>
            </w:pPr>
            <w:r>
              <w:rPr>
                <w:rFonts w:ascii="Book Antiqua" w:hAnsi="Book Antiqua"/>
              </w:rPr>
              <w:t>A</w:t>
            </w:r>
            <w:r w:rsidRPr="004F76EF">
              <w:rPr>
                <w:rFonts w:ascii="Book Antiqua" w:hAnsi="Book Antiqua"/>
              </w:rPr>
              <w:t xml:space="preserve">cute hepatitis with portal </w:t>
            </w:r>
            <w:r w:rsidR="00FF749F" w:rsidRPr="004F76EF">
              <w:rPr>
                <w:rFonts w:ascii="Book Antiqua" w:hAnsi="Book Antiqua"/>
              </w:rPr>
              <w:t>inflammation and periportal necrosis, hepatocellular cholestasis and numerous eosinophils</w:t>
            </w:r>
            <w:r w:rsidR="00FF749F">
              <w:rPr>
                <w:rFonts w:ascii="Book Antiqua" w:hAnsi="Book Antiqua"/>
              </w:rPr>
              <w:t xml:space="preserve"> in lobules</w:t>
            </w:r>
          </w:p>
        </w:tc>
        <w:tc>
          <w:tcPr>
            <w:tcW w:w="1984" w:type="dxa"/>
          </w:tcPr>
          <w:p w14:paraId="6B030E5F" w14:textId="77777777" w:rsidR="00FF749F" w:rsidRDefault="00FF749F" w:rsidP="00A4667A">
            <w:pPr>
              <w:snapToGrid w:val="0"/>
              <w:spacing w:line="360" w:lineRule="auto"/>
              <w:rPr>
                <w:rFonts w:ascii="Book Antiqua" w:hAnsi="Book Antiqua"/>
              </w:rPr>
            </w:pPr>
          </w:p>
        </w:tc>
        <w:tc>
          <w:tcPr>
            <w:tcW w:w="2410" w:type="dxa"/>
          </w:tcPr>
          <w:p w14:paraId="6F4B3AF6" w14:textId="77777777" w:rsidR="00FF749F" w:rsidRDefault="00FF749F" w:rsidP="00A4667A">
            <w:pPr>
              <w:snapToGrid w:val="0"/>
              <w:spacing w:line="360" w:lineRule="auto"/>
              <w:rPr>
                <w:rFonts w:ascii="Book Antiqua" w:hAnsi="Book Antiqua"/>
              </w:rPr>
            </w:pPr>
            <w:r>
              <w:rPr>
                <w:rFonts w:ascii="Book Antiqua" w:hAnsi="Book Antiqua"/>
              </w:rPr>
              <w:t>Paediatric case (14-year-old boy) with complete recovery on supportive care</w:t>
            </w:r>
          </w:p>
        </w:tc>
      </w:tr>
      <w:tr w:rsidR="00A4667A" w:rsidRPr="004123E3" w14:paraId="5D97B148" w14:textId="77777777" w:rsidTr="000536E1">
        <w:trPr>
          <w:trHeight w:val="274"/>
        </w:trPr>
        <w:tc>
          <w:tcPr>
            <w:tcW w:w="1985" w:type="dxa"/>
          </w:tcPr>
          <w:p w14:paraId="652ED16C" w14:textId="413A74AD" w:rsidR="00A4667A" w:rsidRDefault="00A4667A" w:rsidP="005914CA">
            <w:pPr>
              <w:snapToGrid w:val="0"/>
              <w:spacing w:line="360" w:lineRule="auto"/>
              <w:rPr>
                <w:rFonts w:ascii="Book Antiqua" w:hAnsi="Book Antiqua"/>
              </w:rPr>
            </w:pPr>
            <w:r w:rsidRPr="00734AAE">
              <w:rPr>
                <w:rFonts w:ascii="Book Antiqua" w:hAnsi="Book Antiqua"/>
                <w:i/>
                <w:iCs/>
              </w:rPr>
              <w:lastRenderedPageBreak/>
              <w:t xml:space="preserve">Heliotropium sp., Trichodesma sp., Eupatorium sp., </w:t>
            </w:r>
            <w:r>
              <w:rPr>
                <w:rFonts w:ascii="Book Antiqua" w:hAnsi="Book Antiqua"/>
                <w:i/>
                <w:iCs/>
              </w:rPr>
              <w:t xml:space="preserve">Senecia sp., </w:t>
            </w:r>
            <w:r w:rsidRPr="00734AAE">
              <w:rPr>
                <w:rFonts w:ascii="Book Antiqua" w:hAnsi="Book Antiqua"/>
                <w:i/>
                <w:iCs/>
              </w:rPr>
              <w:t>Crotalaria sp. Chelidonium majus sp., Castilleja sp. Holarrhena antidysenterica</w:t>
            </w:r>
            <w:r w:rsidRPr="00734AAE">
              <w:rPr>
                <w:rFonts w:ascii="Book Antiqua" w:hAnsi="Book Antiqua"/>
              </w:rPr>
              <w:t xml:space="preserve"> </w:t>
            </w:r>
          </w:p>
        </w:tc>
        <w:tc>
          <w:tcPr>
            <w:tcW w:w="2126" w:type="dxa"/>
          </w:tcPr>
          <w:p w14:paraId="50251205" w14:textId="21BB68C8" w:rsidR="00A4667A" w:rsidRPr="00BA21BE" w:rsidRDefault="00A4667A" w:rsidP="00A4667A">
            <w:pPr>
              <w:snapToGrid w:val="0"/>
              <w:spacing w:line="360" w:lineRule="auto"/>
              <w:rPr>
                <w:rFonts w:ascii="Book Antiqua" w:hAnsi="Book Antiqua"/>
              </w:rPr>
            </w:pPr>
            <w:r>
              <w:rPr>
                <w:rFonts w:ascii="Book Antiqua" w:hAnsi="Book Antiqua"/>
              </w:rPr>
              <w:t xml:space="preserve">Neuman </w:t>
            </w:r>
            <w:r w:rsidRPr="00BA21BE">
              <w:rPr>
                <w:rFonts w:ascii="Book Antiqua" w:hAnsi="Book Antiqua"/>
                <w:i/>
              </w:rPr>
              <w:t>et al</w:t>
            </w:r>
            <w:r w:rsidRPr="00BA21BE">
              <w:rPr>
                <w:rFonts w:ascii="Book Antiqua" w:hAnsi="Book Antiqua"/>
                <w:vertAlign w:val="superscript"/>
              </w:rPr>
              <w:t>[66]</w:t>
            </w:r>
            <w:r>
              <w:rPr>
                <w:rFonts w:ascii="Book Antiqua" w:hAnsi="Book Antiqua"/>
              </w:rPr>
              <w:t>/review series &gt; 30 cases/Canada</w:t>
            </w:r>
          </w:p>
        </w:tc>
        <w:tc>
          <w:tcPr>
            <w:tcW w:w="2268" w:type="dxa"/>
          </w:tcPr>
          <w:p w14:paraId="39313856" w14:textId="77777777" w:rsidR="00A4667A" w:rsidRDefault="00A4667A" w:rsidP="00A4667A">
            <w:pPr>
              <w:snapToGrid w:val="0"/>
              <w:spacing w:line="360" w:lineRule="auto"/>
              <w:rPr>
                <w:rFonts w:ascii="Book Antiqua" w:hAnsi="Book Antiqua"/>
              </w:rPr>
            </w:pPr>
            <w:r>
              <w:rPr>
                <w:rFonts w:ascii="Book Antiqua" w:hAnsi="Book Antiqua"/>
              </w:rPr>
              <w:t>Hepatocellular and mixed type</w:t>
            </w:r>
          </w:p>
        </w:tc>
        <w:tc>
          <w:tcPr>
            <w:tcW w:w="1985" w:type="dxa"/>
          </w:tcPr>
          <w:p w14:paraId="304B1203" w14:textId="77777777" w:rsidR="00A4667A" w:rsidRPr="00BA21BE" w:rsidRDefault="00A4667A" w:rsidP="00A4667A">
            <w:pPr>
              <w:snapToGrid w:val="0"/>
              <w:spacing w:line="360" w:lineRule="auto"/>
              <w:rPr>
                <w:rFonts w:ascii="Book Antiqua" w:hAnsi="Book Antiqua"/>
              </w:rPr>
            </w:pPr>
            <w:r w:rsidRPr="00BA21BE">
              <w:rPr>
                <w:rFonts w:ascii="Book Antiqua" w:hAnsi="Book Antiqua"/>
              </w:rPr>
              <w:t>Early pathologic changes include the deposition of</w:t>
            </w:r>
          </w:p>
          <w:p w14:paraId="4AFEBD9A" w14:textId="77777777" w:rsidR="00A4667A" w:rsidRPr="00BA21BE" w:rsidRDefault="00A4667A" w:rsidP="00A4667A">
            <w:pPr>
              <w:snapToGrid w:val="0"/>
              <w:spacing w:line="360" w:lineRule="auto"/>
              <w:rPr>
                <w:rFonts w:ascii="Book Antiqua" w:hAnsi="Book Antiqua"/>
              </w:rPr>
            </w:pPr>
            <w:proofErr w:type="gramStart"/>
            <w:r w:rsidRPr="00BA21BE">
              <w:rPr>
                <w:rFonts w:ascii="Book Antiqua" w:hAnsi="Book Antiqua"/>
              </w:rPr>
              <w:t>fibrinogen</w:t>
            </w:r>
            <w:proofErr w:type="gramEnd"/>
            <w:r w:rsidRPr="00BA21BE">
              <w:rPr>
                <w:rFonts w:ascii="Book Antiqua" w:hAnsi="Book Antiqua"/>
              </w:rPr>
              <w:t xml:space="preserve"> and factor VIII within the venular walls</w:t>
            </w:r>
            <w:r w:rsidR="005267B0">
              <w:rPr>
                <w:rFonts w:ascii="Book Antiqua" w:hAnsi="Book Antiqua" w:hint="eastAsia"/>
                <w:lang w:eastAsia="zh-CN"/>
              </w:rPr>
              <w:t xml:space="preserve"> </w:t>
            </w:r>
            <w:r w:rsidRPr="00BA21BE">
              <w:rPr>
                <w:rFonts w:ascii="Book Antiqua" w:hAnsi="Book Antiqua"/>
              </w:rPr>
              <w:t>and liver sinusoids</w:t>
            </w:r>
            <w:r>
              <w:rPr>
                <w:rFonts w:ascii="Book Antiqua" w:hAnsi="Book Antiqua"/>
              </w:rPr>
              <w:t xml:space="preserve">. In acute stage, </w:t>
            </w:r>
            <w:r w:rsidRPr="00BA21BE">
              <w:rPr>
                <w:rFonts w:ascii="Book Antiqua" w:hAnsi="Book Antiqua"/>
              </w:rPr>
              <w:t>haemorrhage into markedly dilated sinusoids with hepatocyte atrophy</w:t>
            </w:r>
            <w:r>
              <w:rPr>
                <w:rFonts w:ascii="Book Antiqua" w:hAnsi="Book Antiqua"/>
              </w:rPr>
              <w:t xml:space="preserve"> is noted, the</w:t>
            </w:r>
            <w:r w:rsidRPr="00BA21BE">
              <w:rPr>
                <w:rFonts w:ascii="Book Antiqua" w:hAnsi="Book Antiqua"/>
              </w:rPr>
              <w:t xml:space="preserve"> sinusoids </w:t>
            </w:r>
            <w:r>
              <w:rPr>
                <w:rFonts w:ascii="Book Antiqua" w:hAnsi="Book Antiqua"/>
              </w:rPr>
              <w:t xml:space="preserve">become </w:t>
            </w:r>
            <w:r w:rsidRPr="00BA21BE">
              <w:rPr>
                <w:rFonts w:ascii="Book Antiqua" w:hAnsi="Book Antiqua"/>
              </w:rPr>
              <w:lastRenderedPageBreak/>
              <w:t xml:space="preserve">denuded, </w:t>
            </w:r>
            <w:r>
              <w:rPr>
                <w:rFonts w:ascii="Book Antiqua" w:hAnsi="Book Antiqua"/>
              </w:rPr>
              <w:t>parenchymal collapse is evident followed by the</w:t>
            </w:r>
          </w:p>
          <w:p w14:paraId="29BCA5D9" w14:textId="77777777" w:rsidR="00A4667A" w:rsidRDefault="00A4667A" w:rsidP="00A4667A">
            <w:pPr>
              <w:snapToGrid w:val="0"/>
              <w:spacing w:line="360" w:lineRule="auto"/>
              <w:rPr>
                <w:rFonts w:ascii="Book Antiqua" w:hAnsi="Book Antiqua"/>
              </w:rPr>
            </w:pPr>
            <w:proofErr w:type="gramStart"/>
            <w:r w:rsidRPr="00BA21BE">
              <w:rPr>
                <w:rFonts w:ascii="Book Antiqua" w:hAnsi="Book Antiqua"/>
              </w:rPr>
              <w:t>constriction</w:t>
            </w:r>
            <w:proofErr w:type="gramEnd"/>
            <w:r w:rsidRPr="00BA21BE">
              <w:rPr>
                <w:rFonts w:ascii="Book Antiqua" w:hAnsi="Book Antiqua"/>
              </w:rPr>
              <w:t xml:space="preserve"> </w:t>
            </w:r>
            <w:r>
              <w:rPr>
                <w:rFonts w:ascii="Book Antiqua" w:hAnsi="Book Antiqua"/>
              </w:rPr>
              <w:t xml:space="preserve">and </w:t>
            </w:r>
            <w:r w:rsidRPr="00BA21BE">
              <w:rPr>
                <w:rFonts w:ascii="Book Antiqua" w:hAnsi="Book Antiqua"/>
              </w:rPr>
              <w:t xml:space="preserve">obliteration of small central veins by subendothelial swelling </w:t>
            </w:r>
            <w:r>
              <w:rPr>
                <w:rFonts w:ascii="Book Antiqua" w:hAnsi="Book Antiqua"/>
              </w:rPr>
              <w:t xml:space="preserve">or </w:t>
            </w:r>
            <w:r w:rsidRPr="00BA21BE">
              <w:rPr>
                <w:rFonts w:ascii="Book Antiqua" w:hAnsi="Book Antiqua"/>
              </w:rPr>
              <w:t>fibrosis</w:t>
            </w:r>
            <w:r>
              <w:rPr>
                <w:rFonts w:ascii="Book Antiqua" w:hAnsi="Book Antiqua"/>
              </w:rPr>
              <w:t>. The s</w:t>
            </w:r>
            <w:r w:rsidRPr="00BA21BE">
              <w:rPr>
                <w:rFonts w:ascii="Book Antiqua" w:hAnsi="Book Antiqua"/>
              </w:rPr>
              <w:t>inusoidal fibrosis and</w:t>
            </w:r>
            <w:r>
              <w:rPr>
                <w:rFonts w:ascii="Book Antiqua" w:hAnsi="Book Antiqua"/>
              </w:rPr>
              <w:t xml:space="preserve"> </w:t>
            </w:r>
            <w:r w:rsidRPr="00BA21BE">
              <w:rPr>
                <w:rFonts w:ascii="Book Antiqua" w:hAnsi="Book Antiqua"/>
              </w:rPr>
              <w:t>nodular regeneration may occur</w:t>
            </w:r>
            <w:r>
              <w:rPr>
                <w:rFonts w:ascii="Book Antiqua" w:hAnsi="Book Antiqua"/>
              </w:rPr>
              <w:t xml:space="preserve"> leading to cirrhosis and portal </w:t>
            </w:r>
            <w:r>
              <w:rPr>
                <w:rFonts w:ascii="Book Antiqua" w:hAnsi="Book Antiqua"/>
              </w:rPr>
              <w:lastRenderedPageBreak/>
              <w:t>hypertension at later stages</w:t>
            </w:r>
          </w:p>
        </w:tc>
        <w:tc>
          <w:tcPr>
            <w:tcW w:w="1984" w:type="dxa"/>
          </w:tcPr>
          <w:p w14:paraId="453334B2" w14:textId="77777777" w:rsidR="00A4667A" w:rsidRDefault="00A4667A" w:rsidP="00A4667A">
            <w:pPr>
              <w:snapToGrid w:val="0"/>
              <w:spacing w:line="360" w:lineRule="auto"/>
              <w:rPr>
                <w:rFonts w:ascii="Book Antiqua" w:hAnsi="Book Antiqua"/>
              </w:rPr>
            </w:pPr>
            <w:r>
              <w:rPr>
                <w:rFonts w:ascii="Book Antiqua" w:hAnsi="Book Antiqua"/>
              </w:rPr>
              <w:lastRenderedPageBreak/>
              <w:t>Pyrrolizidine alkaloids</w:t>
            </w:r>
          </w:p>
        </w:tc>
        <w:tc>
          <w:tcPr>
            <w:tcW w:w="2410" w:type="dxa"/>
          </w:tcPr>
          <w:p w14:paraId="587979B6" w14:textId="77777777" w:rsidR="00A4667A" w:rsidRPr="00BA21BE" w:rsidRDefault="00A4667A" w:rsidP="00A4667A">
            <w:pPr>
              <w:snapToGrid w:val="0"/>
              <w:spacing w:line="360" w:lineRule="auto"/>
              <w:rPr>
                <w:rFonts w:ascii="Book Antiqua" w:hAnsi="Book Antiqua"/>
              </w:rPr>
            </w:pPr>
            <w:r w:rsidRPr="00BA21BE">
              <w:rPr>
                <w:rFonts w:ascii="Book Antiqua" w:hAnsi="Book Antiqua"/>
              </w:rPr>
              <w:t>The acute form</w:t>
            </w:r>
          </w:p>
          <w:p w14:paraId="5DDF60F6" w14:textId="438996CE" w:rsidR="00A4667A" w:rsidRDefault="00A4667A" w:rsidP="00CD2DFB">
            <w:pPr>
              <w:snapToGrid w:val="0"/>
              <w:spacing w:line="360" w:lineRule="auto"/>
              <w:rPr>
                <w:rFonts w:ascii="Book Antiqua" w:hAnsi="Book Antiqua"/>
              </w:rPr>
            </w:pPr>
            <w:proofErr w:type="gramStart"/>
            <w:r w:rsidRPr="00BA21BE">
              <w:rPr>
                <w:rFonts w:ascii="Book Antiqua" w:hAnsi="Book Antiqua"/>
              </w:rPr>
              <w:t>is</w:t>
            </w:r>
            <w:proofErr w:type="gramEnd"/>
            <w:r w:rsidRPr="00BA21BE">
              <w:rPr>
                <w:rFonts w:ascii="Book Antiqua" w:hAnsi="Book Antiqua"/>
              </w:rPr>
              <w:t xml:space="preserve"> rapidly fatal in 20</w:t>
            </w:r>
            <w:r>
              <w:rPr>
                <w:rFonts w:ascii="Book Antiqua" w:hAnsi="Book Antiqua"/>
              </w:rPr>
              <w:t>%</w:t>
            </w:r>
            <w:r w:rsidRPr="00BA21BE">
              <w:rPr>
                <w:rFonts w:ascii="Book Antiqua" w:hAnsi="Book Antiqua"/>
              </w:rPr>
              <w:t xml:space="preserve"> to 40</w:t>
            </w:r>
            <w:r>
              <w:rPr>
                <w:rFonts w:ascii="Book Antiqua" w:hAnsi="Book Antiqua"/>
              </w:rPr>
              <w:t xml:space="preserve">% </w:t>
            </w:r>
            <w:r w:rsidRPr="00BA21BE">
              <w:rPr>
                <w:rFonts w:ascii="Book Antiqua" w:hAnsi="Book Antiqua"/>
              </w:rPr>
              <w:t>of patients</w:t>
            </w:r>
            <w:r>
              <w:rPr>
                <w:rFonts w:ascii="Book Antiqua" w:hAnsi="Book Antiqua"/>
              </w:rPr>
              <w:t xml:space="preserve">. Adults have worse prognosis that </w:t>
            </w:r>
            <w:r w:rsidR="00CD2DFB">
              <w:rPr>
                <w:rFonts w:ascii="Book Antiqua" w:hAnsi="Book Antiqua"/>
              </w:rPr>
              <w:t xml:space="preserve">the </w:t>
            </w:r>
            <w:r>
              <w:rPr>
                <w:rFonts w:ascii="Book Antiqua" w:hAnsi="Book Antiqua"/>
              </w:rPr>
              <w:t xml:space="preserve">paediatric age group. </w:t>
            </w:r>
            <w:r w:rsidRPr="00BA21BE">
              <w:rPr>
                <w:rFonts w:ascii="Book Antiqua" w:hAnsi="Book Antiqua"/>
              </w:rPr>
              <w:t>Approximately 15</w:t>
            </w:r>
            <w:r>
              <w:rPr>
                <w:rFonts w:ascii="Book Antiqua" w:hAnsi="Book Antiqua"/>
              </w:rPr>
              <w:t>%</w:t>
            </w:r>
            <w:r w:rsidRPr="00BA21BE">
              <w:rPr>
                <w:rFonts w:ascii="Book Antiqua" w:hAnsi="Book Antiqua"/>
              </w:rPr>
              <w:t xml:space="preserve"> with acute disease will</w:t>
            </w:r>
            <w:r w:rsidR="00CD2DFB">
              <w:rPr>
                <w:rFonts w:ascii="Book Antiqua" w:hAnsi="Book Antiqua"/>
              </w:rPr>
              <w:t xml:space="preserve"> </w:t>
            </w:r>
            <w:r w:rsidRPr="00BA21BE">
              <w:rPr>
                <w:rFonts w:ascii="Book Antiqua" w:hAnsi="Book Antiqua"/>
              </w:rPr>
              <w:t xml:space="preserve">progress to subacute or chronic injury, </w:t>
            </w:r>
            <w:r>
              <w:rPr>
                <w:rFonts w:ascii="Book Antiqua" w:hAnsi="Book Antiqua"/>
              </w:rPr>
              <w:t xml:space="preserve">and develop </w:t>
            </w:r>
            <w:r w:rsidRPr="00BA21BE">
              <w:rPr>
                <w:rFonts w:ascii="Book Antiqua" w:hAnsi="Book Antiqua"/>
              </w:rPr>
              <w:t>end</w:t>
            </w:r>
            <w:r w:rsidR="00CD2DFB">
              <w:rPr>
                <w:rFonts w:ascii="Book Antiqua" w:hAnsi="Book Antiqua"/>
              </w:rPr>
              <w:t>-</w:t>
            </w:r>
            <w:r w:rsidRPr="00BA21BE">
              <w:rPr>
                <w:rFonts w:ascii="Book Antiqua" w:hAnsi="Book Antiqua"/>
              </w:rPr>
              <w:t xml:space="preserve">stage liver disease </w:t>
            </w:r>
            <w:r>
              <w:rPr>
                <w:rFonts w:ascii="Book Antiqua" w:hAnsi="Book Antiqua"/>
              </w:rPr>
              <w:t xml:space="preserve">in </w:t>
            </w:r>
            <w:r w:rsidR="00CD2DFB">
              <w:rPr>
                <w:rFonts w:ascii="Book Antiqua" w:hAnsi="Book Antiqua"/>
              </w:rPr>
              <w:t xml:space="preserve">a </w:t>
            </w:r>
            <w:r>
              <w:rPr>
                <w:rFonts w:ascii="Book Antiqua" w:hAnsi="Book Antiqua"/>
              </w:rPr>
              <w:t xml:space="preserve">few years. </w:t>
            </w:r>
          </w:p>
        </w:tc>
      </w:tr>
      <w:tr w:rsidR="00A4667A" w:rsidRPr="004123E3" w14:paraId="6FD817FE" w14:textId="77777777" w:rsidTr="000536E1">
        <w:trPr>
          <w:trHeight w:val="132"/>
        </w:trPr>
        <w:tc>
          <w:tcPr>
            <w:tcW w:w="1985" w:type="dxa"/>
          </w:tcPr>
          <w:p w14:paraId="1F78F0EC" w14:textId="77777777" w:rsidR="00A4667A" w:rsidRPr="001E5AA0" w:rsidRDefault="00A4667A" w:rsidP="00A4667A">
            <w:pPr>
              <w:snapToGrid w:val="0"/>
              <w:spacing w:line="360" w:lineRule="auto"/>
              <w:rPr>
                <w:rFonts w:ascii="Book Antiqua" w:hAnsi="Book Antiqua"/>
                <w:i/>
                <w:iCs/>
              </w:rPr>
            </w:pPr>
            <w:r w:rsidRPr="00186C78">
              <w:rPr>
                <w:rFonts w:ascii="Book Antiqua" w:hAnsi="Book Antiqua"/>
                <w:i/>
                <w:iCs/>
              </w:rPr>
              <w:lastRenderedPageBreak/>
              <w:t xml:space="preserve">Garcinia cambogia </w:t>
            </w:r>
            <w:r w:rsidRPr="00186C78">
              <w:rPr>
                <w:rFonts w:ascii="Book Antiqua" w:hAnsi="Book Antiqua"/>
              </w:rPr>
              <w:t>(Malabar Tamarind)</w:t>
            </w:r>
          </w:p>
        </w:tc>
        <w:tc>
          <w:tcPr>
            <w:tcW w:w="2126" w:type="dxa"/>
          </w:tcPr>
          <w:p w14:paraId="7DBF586F" w14:textId="5CB0B0C7" w:rsidR="00A4667A" w:rsidRPr="00186C78" w:rsidRDefault="00A4667A" w:rsidP="00A4667A">
            <w:pPr>
              <w:snapToGrid w:val="0"/>
              <w:spacing w:line="360" w:lineRule="auto"/>
              <w:rPr>
                <w:rFonts w:ascii="Book Antiqua" w:hAnsi="Book Antiqua"/>
              </w:rPr>
            </w:pPr>
            <w:r>
              <w:rPr>
                <w:rFonts w:ascii="Book Antiqua" w:hAnsi="Book Antiqua"/>
              </w:rPr>
              <w:t xml:space="preserve">Crescoli </w:t>
            </w:r>
            <w:r w:rsidRPr="00186C78">
              <w:rPr>
                <w:rFonts w:ascii="Book Antiqua" w:hAnsi="Book Antiqua"/>
                <w:i/>
              </w:rPr>
              <w:t>et al</w:t>
            </w:r>
            <w:r w:rsidR="007622E0" w:rsidRPr="00186C78">
              <w:rPr>
                <w:rFonts w:ascii="Book Antiqua" w:hAnsi="Book Antiqua"/>
                <w:vertAlign w:val="superscript"/>
              </w:rPr>
              <w:t>[71</w:t>
            </w:r>
            <w:r w:rsidR="007622E0">
              <w:rPr>
                <w:rFonts w:ascii="Book Antiqua" w:hAnsi="Book Antiqua"/>
                <w:vertAlign w:val="superscript"/>
              </w:rPr>
              <w:t>]</w:t>
            </w:r>
            <w:r>
              <w:rPr>
                <w:rFonts w:ascii="Book Antiqua" w:hAnsi="Book Antiqua"/>
                <w:i/>
              </w:rPr>
              <w:t xml:space="preserve"> </w:t>
            </w:r>
            <w:r>
              <w:rPr>
                <w:rFonts w:ascii="Book Antiqua" w:hAnsi="Book Antiqua"/>
              </w:rPr>
              <w:t xml:space="preserve">and Kothadia </w:t>
            </w:r>
            <w:r w:rsidRPr="00186C78">
              <w:rPr>
                <w:rFonts w:ascii="Book Antiqua" w:hAnsi="Book Antiqua"/>
                <w:i/>
              </w:rPr>
              <w:t>et al</w:t>
            </w:r>
            <w:r w:rsidR="007622E0">
              <w:rPr>
                <w:rFonts w:ascii="Book Antiqua" w:hAnsi="Book Antiqua"/>
                <w:vertAlign w:val="superscript"/>
              </w:rPr>
              <w:t>[</w:t>
            </w:r>
            <w:r w:rsidRPr="00186C78">
              <w:rPr>
                <w:rFonts w:ascii="Book Antiqua" w:hAnsi="Book Antiqua"/>
                <w:vertAlign w:val="superscript"/>
              </w:rPr>
              <w:t>72]</w:t>
            </w:r>
            <w:r>
              <w:rPr>
                <w:rFonts w:ascii="Book Antiqua" w:hAnsi="Book Antiqua"/>
              </w:rPr>
              <w:t xml:space="preserve">/case series review, </w:t>
            </w:r>
            <w:r w:rsidR="0016290B" w:rsidRPr="002443FF">
              <w:rPr>
                <w:rFonts w:ascii="Book Antiqua" w:hAnsi="Book Antiqua"/>
                <w:i/>
              </w:rPr>
              <w:t>n</w:t>
            </w:r>
            <w:r w:rsidR="0016290B">
              <w:rPr>
                <w:rFonts w:ascii="Book Antiqua" w:hAnsi="Book Antiqua"/>
              </w:rPr>
              <w:t xml:space="preserve"> </w:t>
            </w:r>
            <w:r>
              <w:rPr>
                <w:rFonts w:ascii="Book Antiqua" w:hAnsi="Book Antiqua"/>
              </w:rPr>
              <w:t>=</w:t>
            </w:r>
            <w:r w:rsidR="0016290B">
              <w:rPr>
                <w:rFonts w:ascii="Book Antiqua" w:hAnsi="Book Antiqua"/>
              </w:rPr>
              <w:t xml:space="preserve"> </w:t>
            </w:r>
            <w:r>
              <w:rPr>
                <w:rFonts w:ascii="Book Antiqua" w:hAnsi="Book Antiqua"/>
              </w:rPr>
              <w:t xml:space="preserve">66/ </w:t>
            </w:r>
          </w:p>
        </w:tc>
        <w:tc>
          <w:tcPr>
            <w:tcW w:w="2268" w:type="dxa"/>
          </w:tcPr>
          <w:p w14:paraId="30B09E33" w14:textId="77777777" w:rsidR="00A4667A" w:rsidRDefault="00A4667A" w:rsidP="00A4667A">
            <w:pPr>
              <w:snapToGrid w:val="0"/>
              <w:spacing w:line="360" w:lineRule="auto"/>
              <w:rPr>
                <w:rFonts w:ascii="Book Antiqua" w:hAnsi="Book Antiqua"/>
              </w:rPr>
            </w:pPr>
            <w:r>
              <w:rPr>
                <w:rFonts w:ascii="Book Antiqua" w:hAnsi="Book Antiqua"/>
              </w:rPr>
              <w:t xml:space="preserve">Hepatocellular type </w:t>
            </w:r>
          </w:p>
        </w:tc>
        <w:tc>
          <w:tcPr>
            <w:tcW w:w="1985" w:type="dxa"/>
          </w:tcPr>
          <w:p w14:paraId="02B1D862" w14:textId="77777777" w:rsidR="00A4667A" w:rsidRDefault="00A4667A" w:rsidP="00A4667A">
            <w:pPr>
              <w:snapToGrid w:val="0"/>
              <w:spacing w:line="360" w:lineRule="auto"/>
              <w:rPr>
                <w:rFonts w:ascii="Book Antiqua" w:hAnsi="Book Antiqua"/>
              </w:rPr>
            </w:pPr>
            <w:r>
              <w:rPr>
                <w:rFonts w:ascii="Book Antiqua" w:hAnsi="Book Antiqua"/>
              </w:rPr>
              <w:t>Acute hepatitis with necroinflammation and parenchymal collapse is commonly noted on histopathology</w:t>
            </w:r>
          </w:p>
        </w:tc>
        <w:tc>
          <w:tcPr>
            <w:tcW w:w="1984" w:type="dxa"/>
          </w:tcPr>
          <w:p w14:paraId="7BC6D082" w14:textId="77777777" w:rsidR="00A4667A" w:rsidRDefault="00A4667A" w:rsidP="00A4667A">
            <w:pPr>
              <w:snapToGrid w:val="0"/>
              <w:spacing w:line="360" w:lineRule="auto"/>
              <w:rPr>
                <w:rFonts w:ascii="Book Antiqua" w:hAnsi="Book Antiqua"/>
              </w:rPr>
            </w:pPr>
            <w:r>
              <w:rPr>
                <w:rFonts w:ascii="Book Antiqua" w:hAnsi="Book Antiqua"/>
              </w:rPr>
              <w:t>Hydroxycitric acid and adulteration with heavy metals and other toxic ingredients</w:t>
            </w:r>
          </w:p>
        </w:tc>
        <w:tc>
          <w:tcPr>
            <w:tcW w:w="2410" w:type="dxa"/>
          </w:tcPr>
          <w:p w14:paraId="153A122D" w14:textId="77777777" w:rsidR="00A4667A" w:rsidRDefault="00A4667A" w:rsidP="00A4667A">
            <w:pPr>
              <w:snapToGrid w:val="0"/>
              <w:spacing w:line="360" w:lineRule="auto"/>
              <w:rPr>
                <w:rFonts w:ascii="Book Antiqua" w:hAnsi="Book Antiqua"/>
              </w:rPr>
            </w:pPr>
            <w:r>
              <w:rPr>
                <w:rFonts w:ascii="Book Antiqua" w:hAnsi="Book Antiqua"/>
              </w:rPr>
              <w:t>Commonly self-limiting even after a prolonged course; acute liver failure and acute on chronic liver failure leading to death described; in liver failure, transplantation has been performed to increase survival; chronic and prolonged DILI has been described leading to cirrhosis and portal hypertension</w:t>
            </w:r>
          </w:p>
        </w:tc>
      </w:tr>
      <w:tr w:rsidR="00A4667A" w:rsidRPr="004123E3" w14:paraId="31B0739E" w14:textId="77777777" w:rsidTr="000536E1">
        <w:trPr>
          <w:trHeight w:val="3782"/>
        </w:trPr>
        <w:tc>
          <w:tcPr>
            <w:tcW w:w="1985" w:type="dxa"/>
          </w:tcPr>
          <w:p w14:paraId="501D6EB2" w14:textId="77777777" w:rsidR="00A4667A" w:rsidRPr="002961F3" w:rsidRDefault="00A4667A" w:rsidP="00A4667A">
            <w:pPr>
              <w:snapToGrid w:val="0"/>
              <w:spacing w:line="360" w:lineRule="auto"/>
              <w:rPr>
                <w:rFonts w:ascii="Book Antiqua" w:hAnsi="Book Antiqua"/>
                <w:i/>
                <w:iCs/>
              </w:rPr>
            </w:pPr>
            <w:r w:rsidRPr="00186C78">
              <w:rPr>
                <w:rFonts w:ascii="Book Antiqua" w:hAnsi="Book Antiqua"/>
                <w:i/>
                <w:iCs/>
              </w:rPr>
              <w:lastRenderedPageBreak/>
              <w:t>Gymnema sylvestre</w:t>
            </w:r>
            <w:r w:rsidR="002961F3">
              <w:rPr>
                <w:rFonts w:ascii="Book Antiqua" w:hAnsi="Book Antiqua" w:hint="eastAsia"/>
                <w:i/>
                <w:iCs/>
                <w:lang w:eastAsia="zh-CN"/>
              </w:rPr>
              <w:t xml:space="preserve"> </w:t>
            </w:r>
            <w:r>
              <w:rPr>
                <w:rFonts w:ascii="Book Antiqua" w:hAnsi="Book Antiqua"/>
              </w:rPr>
              <w:t>(Gurmar or sugar destroyer)</w:t>
            </w:r>
          </w:p>
        </w:tc>
        <w:tc>
          <w:tcPr>
            <w:tcW w:w="2126" w:type="dxa"/>
          </w:tcPr>
          <w:p w14:paraId="142C9396" w14:textId="59DE1DD7" w:rsidR="00A4667A" w:rsidRDefault="00A4667A" w:rsidP="00A4667A">
            <w:pPr>
              <w:snapToGrid w:val="0"/>
              <w:spacing w:line="360" w:lineRule="auto"/>
              <w:rPr>
                <w:rFonts w:ascii="Book Antiqua" w:hAnsi="Book Antiqua"/>
              </w:rPr>
            </w:pPr>
            <w:r>
              <w:rPr>
                <w:rFonts w:ascii="Book Antiqua" w:hAnsi="Book Antiqua"/>
              </w:rPr>
              <w:t xml:space="preserve">Shiyovich </w:t>
            </w:r>
            <w:r w:rsidRPr="0086245A">
              <w:rPr>
                <w:rFonts w:ascii="Book Antiqua" w:hAnsi="Book Antiqua"/>
                <w:i/>
              </w:rPr>
              <w:t>et al</w:t>
            </w:r>
            <w:r w:rsidR="009F1756" w:rsidRPr="0086245A">
              <w:rPr>
                <w:rFonts w:ascii="Book Antiqua" w:hAnsi="Book Antiqua"/>
                <w:i/>
              </w:rPr>
              <w:t xml:space="preserve"> l</w:t>
            </w:r>
            <w:r w:rsidR="009F1756" w:rsidRPr="0086245A">
              <w:rPr>
                <w:rFonts w:ascii="Book Antiqua" w:hAnsi="Book Antiqua"/>
                <w:vertAlign w:val="superscript"/>
              </w:rPr>
              <w:t>[74</w:t>
            </w:r>
            <w:r w:rsidR="009F1756">
              <w:rPr>
                <w:rFonts w:ascii="Book Antiqua" w:hAnsi="Book Antiqua"/>
                <w:vertAlign w:val="superscript"/>
              </w:rPr>
              <w:t>]</w:t>
            </w:r>
            <w:r>
              <w:rPr>
                <w:rFonts w:ascii="Book Antiqua" w:hAnsi="Book Antiqua"/>
              </w:rPr>
              <w:t xml:space="preserve"> and Dara </w:t>
            </w:r>
            <w:r w:rsidRPr="0086245A">
              <w:rPr>
                <w:rFonts w:ascii="Book Antiqua" w:hAnsi="Book Antiqua"/>
                <w:i/>
              </w:rPr>
              <w:t>et al</w:t>
            </w:r>
            <w:r w:rsidR="009F1756">
              <w:rPr>
                <w:rFonts w:ascii="Book Antiqua" w:hAnsi="Book Antiqua"/>
                <w:vertAlign w:val="superscript"/>
              </w:rPr>
              <w:t>[</w:t>
            </w:r>
            <w:r w:rsidRPr="0086245A">
              <w:rPr>
                <w:rFonts w:ascii="Book Antiqua" w:hAnsi="Book Antiqua"/>
                <w:vertAlign w:val="superscript"/>
              </w:rPr>
              <w:t>75]</w:t>
            </w:r>
            <w:r>
              <w:rPr>
                <w:rFonts w:ascii="Book Antiqua" w:hAnsi="Book Antiqua"/>
              </w:rPr>
              <w:t>/series of patients including those consuming herbal and dietary supplements such as Hydroxycut</w:t>
            </w:r>
            <w:r w:rsidRPr="005914CA">
              <w:rPr>
                <w:rFonts w:ascii="Book Antiqua" w:hAnsi="Book Antiqua"/>
                <w:vertAlign w:val="superscript"/>
              </w:rPr>
              <w:t>®</w:t>
            </w:r>
            <w:r>
              <w:rPr>
                <w:rFonts w:ascii="Book Antiqua" w:hAnsi="Book Antiqua"/>
              </w:rPr>
              <w:t xml:space="preserve"> containing </w:t>
            </w:r>
            <w:r w:rsidRPr="0086245A">
              <w:rPr>
                <w:rFonts w:ascii="Book Antiqua" w:hAnsi="Book Antiqua"/>
                <w:i/>
                <w:iCs/>
              </w:rPr>
              <w:t>Gymnema</w:t>
            </w:r>
          </w:p>
        </w:tc>
        <w:tc>
          <w:tcPr>
            <w:tcW w:w="2268" w:type="dxa"/>
          </w:tcPr>
          <w:p w14:paraId="0D268AB5" w14:textId="77777777" w:rsidR="00A4667A" w:rsidRDefault="00A4667A" w:rsidP="00A4667A">
            <w:pPr>
              <w:snapToGrid w:val="0"/>
              <w:spacing w:line="360" w:lineRule="auto"/>
              <w:rPr>
                <w:rFonts w:ascii="Book Antiqua" w:hAnsi="Book Antiqua"/>
              </w:rPr>
            </w:pPr>
            <w:r>
              <w:rPr>
                <w:rFonts w:ascii="Book Antiqua" w:hAnsi="Book Antiqua"/>
              </w:rPr>
              <w:t>Mixed type</w:t>
            </w:r>
          </w:p>
        </w:tc>
        <w:tc>
          <w:tcPr>
            <w:tcW w:w="1985" w:type="dxa"/>
          </w:tcPr>
          <w:p w14:paraId="1AA3F17C" w14:textId="77777777" w:rsidR="00A4667A" w:rsidRDefault="00A4667A" w:rsidP="00A4667A">
            <w:pPr>
              <w:snapToGrid w:val="0"/>
              <w:spacing w:line="360" w:lineRule="auto"/>
              <w:rPr>
                <w:rFonts w:ascii="Book Antiqua" w:hAnsi="Book Antiqua"/>
              </w:rPr>
            </w:pPr>
            <w:r>
              <w:rPr>
                <w:rFonts w:ascii="Book Antiqua" w:hAnsi="Book Antiqua"/>
              </w:rPr>
              <w:t>Necroinflammation of the lobules and portal regions with marked ductular proliferation and neutrophilic infiltration of the portal areas</w:t>
            </w:r>
          </w:p>
        </w:tc>
        <w:tc>
          <w:tcPr>
            <w:tcW w:w="1984" w:type="dxa"/>
          </w:tcPr>
          <w:p w14:paraId="1E73F093" w14:textId="77777777" w:rsidR="00A4667A" w:rsidRDefault="00A4667A" w:rsidP="00A4667A">
            <w:pPr>
              <w:snapToGrid w:val="0"/>
              <w:spacing w:line="360" w:lineRule="auto"/>
              <w:rPr>
                <w:rFonts w:ascii="Book Antiqua" w:hAnsi="Book Antiqua"/>
              </w:rPr>
            </w:pPr>
            <w:r>
              <w:rPr>
                <w:rFonts w:ascii="Book Antiqua" w:hAnsi="Book Antiqua"/>
              </w:rPr>
              <w:t>Triterpene saponins, gymnemic acids and polyalkaloids</w:t>
            </w:r>
          </w:p>
        </w:tc>
        <w:tc>
          <w:tcPr>
            <w:tcW w:w="2410" w:type="dxa"/>
          </w:tcPr>
          <w:p w14:paraId="60E0F8AA" w14:textId="77777777" w:rsidR="00A4667A" w:rsidRDefault="00A4667A" w:rsidP="00A4667A">
            <w:pPr>
              <w:snapToGrid w:val="0"/>
              <w:spacing w:line="360" w:lineRule="auto"/>
              <w:rPr>
                <w:rFonts w:ascii="Book Antiqua" w:hAnsi="Book Antiqua"/>
              </w:rPr>
            </w:pPr>
            <w:r>
              <w:rPr>
                <w:rFonts w:ascii="Book Antiqua" w:hAnsi="Book Antiqua"/>
              </w:rPr>
              <w:t>Usually self-limiting with complete resolution after herbal drug withdrawal</w:t>
            </w:r>
          </w:p>
        </w:tc>
      </w:tr>
      <w:tr w:rsidR="00A4667A" w:rsidRPr="004123E3" w14:paraId="0EF6CEEF" w14:textId="77777777" w:rsidTr="000536E1">
        <w:trPr>
          <w:trHeight w:val="132"/>
        </w:trPr>
        <w:tc>
          <w:tcPr>
            <w:tcW w:w="1985" w:type="dxa"/>
          </w:tcPr>
          <w:p w14:paraId="5950306A" w14:textId="77777777" w:rsidR="00A4667A" w:rsidRPr="00651450" w:rsidRDefault="00A4667A" w:rsidP="00A4667A">
            <w:pPr>
              <w:snapToGrid w:val="0"/>
              <w:spacing w:line="360" w:lineRule="auto"/>
              <w:rPr>
                <w:rFonts w:ascii="Book Antiqua" w:hAnsi="Book Antiqua"/>
                <w:i/>
                <w:iCs/>
              </w:rPr>
            </w:pPr>
            <w:r w:rsidRPr="00186C78">
              <w:rPr>
                <w:rFonts w:ascii="Book Antiqua" w:hAnsi="Book Antiqua"/>
                <w:i/>
                <w:iCs/>
              </w:rPr>
              <w:t>Tribulus Terrestis</w:t>
            </w:r>
            <w:r w:rsidR="00651450">
              <w:rPr>
                <w:rFonts w:ascii="Book Antiqua" w:hAnsi="Book Antiqua" w:hint="eastAsia"/>
                <w:i/>
                <w:iCs/>
                <w:lang w:eastAsia="zh-CN"/>
              </w:rPr>
              <w:t xml:space="preserve"> </w:t>
            </w:r>
            <w:r>
              <w:rPr>
                <w:rFonts w:ascii="Book Antiqua" w:hAnsi="Book Antiqua"/>
              </w:rPr>
              <w:t>(Gokshura or Puncture vine)</w:t>
            </w:r>
          </w:p>
        </w:tc>
        <w:tc>
          <w:tcPr>
            <w:tcW w:w="2126" w:type="dxa"/>
          </w:tcPr>
          <w:p w14:paraId="745E3F4D" w14:textId="392B9720" w:rsidR="00A4667A" w:rsidRPr="0086245A" w:rsidRDefault="00A4667A" w:rsidP="0016290B">
            <w:pPr>
              <w:snapToGrid w:val="0"/>
              <w:spacing w:line="360" w:lineRule="auto"/>
              <w:rPr>
                <w:rFonts w:ascii="Book Antiqua" w:hAnsi="Book Antiqua"/>
              </w:rPr>
            </w:pPr>
            <w:r>
              <w:rPr>
                <w:rFonts w:ascii="Book Antiqua" w:hAnsi="Book Antiqua"/>
              </w:rPr>
              <w:t xml:space="preserve">Talasaz </w:t>
            </w:r>
            <w:r w:rsidRPr="0086245A">
              <w:rPr>
                <w:rFonts w:ascii="Book Antiqua" w:hAnsi="Book Antiqua"/>
                <w:i/>
              </w:rPr>
              <w:t>et al</w:t>
            </w:r>
            <w:r w:rsidR="0016290B" w:rsidRPr="0086245A">
              <w:rPr>
                <w:rFonts w:ascii="Book Antiqua" w:hAnsi="Book Antiqua"/>
                <w:vertAlign w:val="superscript"/>
              </w:rPr>
              <w:t>[77</w:t>
            </w:r>
            <w:r w:rsidR="0016290B">
              <w:rPr>
                <w:rFonts w:ascii="Book Antiqua" w:hAnsi="Book Antiqua"/>
                <w:vertAlign w:val="superscript"/>
              </w:rPr>
              <w:t>]</w:t>
            </w:r>
            <w:r>
              <w:rPr>
                <w:rFonts w:ascii="Book Antiqua" w:hAnsi="Book Antiqua"/>
              </w:rPr>
              <w:t xml:space="preserve"> and Ryan </w:t>
            </w:r>
            <w:r w:rsidRPr="0086245A">
              <w:rPr>
                <w:rFonts w:ascii="Book Antiqua" w:hAnsi="Book Antiqua"/>
                <w:i/>
              </w:rPr>
              <w:t>et al</w:t>
            </w:r>
            <w:r w:rsidR="0016290B">
              <w:rPr>
                <w:rFonts w:ascii="Book Antiqua" w:hAnsi="Book Antiqua"/>
                <w:vertAlign w:val="superscript"/>
              </w:rPr>
              <w:t>[</w:t>
            </w:r>
            <w:r w:rsidRPr="0086245A">
              <w:rPr>
                <w:rFonts w:ascii="Book Antiqua" w:hAnsi="Book Antiqua"/>
                <w:vertAlign w:val="superscript"/>
              </w:rPr>
              <w:t>78]</w:t>
            </w:r>
            <w:r>
              <w:rPr>
                <w:rFonts w:ascii="Book Antiqua" w:hAnsi="Book Antiqua"/>
              </w:rPr>
              <w:t xml:space="preserve"> /reports / Iran and United States respectively</w:t>
            </w:r>
            <w:r>
              <w:rPr>
                <w:rFonts w:ascii="Book Antiqua" w:hAnsi="Book Antiqua"/>
                <w:i/>
              </w:rPr>
              <w:t xml:space="preserve"> </w:t>
            </w:r>
          </w:p>
        </w:tc>
        <w:tc>
          <w:tcPr>
            <w:tcW w:w="2268" w:type="dxa"/>
          </w:tcPr>
          <w:p w14:paraId="5EAF6348" w14:textId="77777777" w:rsidR="00A4667A" w:rsidRDefault="00A4667A" w:rsidP="00A4667A">
            <w:pPr>
              <w:snapToGrid w:val="0"/>
              <w:spacing w:line="360" w:lineRule="auto"/>
              <w:rPr>
                <w:rFonts w:ascii="Book Antiqua" w:hAnsi="Book Antiqua"/>
              </w:rPr>
            </w:pPr>
            <w:r>
              <w:rPr>
                <w:rFonts w:ascii="Book Antiqua" w:hAnsi="Book Antiqua"/>
              </w:rPr>
              <w:t>Hepatocellular type</w:t>
            </w:r>
          </w:p>
        </w:tc>
        <w:tc>
          <w:tcPr>
            <w:tcW w:w="1985" w:type="dxa"/>
          </w:tcPr>
          <w:p w14:paraId="0980BA2B" w14:textId="77777777" w:rsidR="00A4667A" w:rsidRDefault="00A4667A" w:rsidP="00A4667A">
            <w:pPr>
              <w:snapToGrid w:val="0"/>
              <w:spacing w:line="360" w:lineRule="auto"/>
              <w:rPr>
                <w:rFonts w:ascii="Book Antiqua" w:hAnsi="Book Antiqua"/>
              </w:rPr>
            </w:pPr>
            <w:r>
              <w:rPr>
                <w:rFonts w:ascii="Book Antiqua" w:hAnsi="Book Antiqua"/>
              </w:rPr>
              <w:t>Not performed</w:t>
            </w:r>
          </w:p>
        </w:tc>
        <w:tc>
          <w:tcPr>
            <w:tcW w:w="1984" w:type="dxa"/>
          </w:tcPr>
          <w:p w14:paraId="2A72C483" w14:textId="77777777" w:rsidR="00A4667A" w:rsidRDefault="00A4667A" w:rsidP="00A4667A">
            <w:pPr>
              <w:snapToGrid w:val="0"/>
              <w:spacing w:line="360" w:lineRule="auto"/>
              <w:rPr>
                <w:rFonts w:ascii="Book Antiqua" w:hAnsi="Book Antiqua"/>
              </w:rPr>
            </w:pPr>
            <w:r>
              <w:rPr>
                <w:rFonts w:ascii="Book Antiqua" w:hAnsi="Book Antiqua"/>
              </w:rPr>
              <w:t>Phylloerythrin and beta-carboline alkaloids are suspected toxins</w:t>
            </w:r>
          </w:p>
        </w:tc>
        <w:tc>
          <w:tcPr>
            <w:tcW w:w="2410" w:type="dxa"/>
          </w:tcPr>
          <w:p w14:paraId="0FE9949C" w14:textId="77777777" w:rsidR="00A4667A" w:rsidRDefault="00A4667A" w:rsidP="00A4667A">
            <w:pPr>
              <w:snapToGrid w:val="0"/>
              <w:spacing w:line="360" w:lineRule="auto"/>
              <w:rPr>
                <w:rFonts w:ascii="Book Antiqua" w:hAnsi="Book Antiqua"/>
              </w:rPr>
            </w:pPr>
            <w:r>
              <w:rPr>
                <w:rFonts w:ascii="Book Antiqua" w:hAnsi="Book Antiqua"/>
              </w:rPr>
              <w:t xml:space="preserve">Associated with seizures and acute kidney injury (mostly bile cast nephropathy); usually self-limiting and responsive to </w:t>
            </w:r>
            <w:r>
              <w:rPr>
                <w:rFonts w:ascii="Book Antiqua" w:hAnsi="Book Antiqua"/>
              </w:rPr>
              <w:lastRenderedPageBreak/>
              <w:t>conservative care</w:t>
            </w:r>
          </w:p>
        </w:tc>
      </w:tr>
      <w:tr w:rsidR="009F1756" w:rsidRPr="004123E3" w14:paraId="595B8CFB" w14:textId="77777777" w:rsidTr="000536E1">
        <w:trPr>
          <w:trHeight w:val="1231"/>
        </w:trPr>
        <w:tc>
          <w:tcPr>
            <w:tcW w:w="1985" w:type="dxa"/>
            <w:vMerge w:val="restart"/>
          </w:tcPr>
          <w:p w14:paraId="2D6D6B63" w14:textId="77777777" w:rsidR="009F1756" w:rsidRPr="00CD64C1" w:rsidRDefault="009F1756" w:rsidP="00A4667A">
            <w:pPr>
              <w:snapToGrid w:val="0"/>
              <w:spacing w:line="360" w:lineRule="auto"/>
              <w:rPr>
                <w:rFonts w:ascii="Book Antiqua" w:hAnsi="Book Antiqua"/>
                <w:i/>
                <w:iCs/>
              </w:rPr>
            </w:pPr>
            <w:r w:rsidRPr="00186C78">
              <w:rPr>
                <w:rFonts w:ascii="Book Antiqua" w:hAnsi="Book Antiqua"/>
                <w:i/>
                <w:iCs/>
              </w:rPr>
              <w:lastRenderedPageBreak/>
              <w:t>Valeriana officinalis</w:t>
            </w:r>
            <w:r w:rsidR="00CD64C1">
              <w:rPr>
                <w:rFonts w:ascii="Book Antiqua" w:hAnsi="Book Antiqua" w:hint="eastAsia"/>
                <w:i/>
                <w:iCs/>
                <w:lang w:eastAsia="zh-CN"/>
              </w:rPr>
              <w:t xml:space="preserve"> </w:t>
            </w:r>
            <w:r>
              <w:rPr>
                <w:rFonts w:ascii="Book Antiqua" w:hAnsi="Book Antiqua"/>
              </w:rPr>
              <w:t>(Valerian)</w:t>
            </w:r>
          </w:p>
        </w:tc>
        <w:tc>
          <w:tcPr>
            <w:tcW w:w="2126" w:type="dxa"/>
          </w:tcPr>
          <w:p w14:paraId="59BD7028" w14:textId="526BA142" w:rsidR="009F1756" w:rsidRPr="00611AAA" w:rsidRDefault="009F1756" w:rsidP="009F1756">
            <w:pPr>
              <w:snapToGrid w:val="0"/>
              <w:spacing w:line="360" w:lineRule="auto"/>
              <w:rPr>
                <w:rFonts w:ascii="Book Antiqua" w:hAnsi="Book Antiqua"/>
              </w:rPr>
            </w:pPr>
            <w:r>
              <w:rPr>
                <w:rFonts w:ascii="Book Antiqua" w:hAnsi="Book Antiqua"/>
              </w:rPr>
              <w:t xml:space="preserve">MacGregor </w:t>
            </w:r>
            <w:r w:rsidRPr="0086245A">
              <w:rPr>
                <w:rFonts w:ascii="Book Antiqua" w:hAnsi="Book Antiqua"/>
                <w:i/>
              </w:rPr>
              <w:t>et al</w:t>
            </w:r>
            <w:r w:rsidRPr="00611AAA">
              <w:rPr>
                <w:rFonts w:ascii="Book Antiqua" w:hAnsi="Book Antiqua"/>
                <w:vertAlign w:val="superscript"/>
              </w:rPr>
              <w:t>[81]</w:t>
            </w:r>
            <w:r>
              <w:rPr>
                <w:rFonts w:ascii="Book Antiqua" w:hAnsi="Book Antiqua"/>
              </w:rPr>
              <w:t xml:space="preserve"> series (</w:t>
            </w:r>
            <w:r w:rsidR="002443FF" w:rsidRPr="002443FF">
              <w:rPr>
                <w:rFonts w:ascii="Book Antiqua" w:hAnsi="Book Antiqua"/>
                <w:i/>
              </w:rPr>
              <w:t>n</w:t>
            </w:r>
            <w:r w:rsidR="002443FF">
              <w:rPr>
                <w:rFonts w:ascii="Book Antiqua" w:hAnsi="Book Antiqua"/>
              </w:rPr>
              <w:t xml:space="preserve"> </w:t>
            </w:r>
            <w:r>
              <w:rPr>
                <w:rFonts w:ascii="Book Antiqua" w:hAnsi="Book Antiqua"/>
              </w:rPr>
              <w:t>=</w:t>
            </w:r>
            <w:r w:rsidR="002443FF">
              <w:rPr>
                <w:rFonts w:ascii="Book Antiqua" w:hAnsi="Book Antiqua"/>
              </w:rPr>
              <w:t xml:space="preserve"> </w:t>
            </w:r>
            <w:r>
              <w:rPr>
                <w:rFonts w:ascii="Book Antiqua" w:hAnsi="Book Antiqua"/>
              </w:rPr>
              <w:t>4) /Edinburgh</w:t>
            </w:r>
          </w:p>
        </w:tc>
        <w:tc>
          <w:tcPr>
            <w:tcW w:w="2268" w:type="dxa"/>
          </w:tcPr>
          <w:p w14:paraId="53849B67" w14:textId="77777777" w:rsidR="009F1756" w:rsidRDefault="009F1756" w:rsidP="009F1756">
            <w:pPr>
              <w:snapToGrid w:val="0"/>
              <w:spacing w:line="360" w:lineRule="auto"/>
              <w:rPr>
                <w:rFonts w:ascii="Book Antiqua" w:hAnsi="Book Antiqua"/>
              </w:rPr>
            </w:pPr>
            <w:r>
              <w:rPr>
                <w:rFonts w:ascii="Book Antiqua" w:hAnsi="Book Antiqua"/>
              </w:rPr>
              <w:t>Hepatocellular type</w:t>
            </w:r>
          </w:p>
        </w:tc>
        <w:tc>
          <w:tcPr>
            <w:tcW w:w="1985" w:type="dxa"/>
          </w:tcPr>
          <w:p w14:paraId="214A9556" w14:textId="77777777" w:rsidR="009F1756" w:rsidRDefault="009F1756" w:rsidP="009F1756">
            <w:pPr>
              <w:snapToGrid w:val="0"/>
              <w:spacing w:line="360" w:lineRule="auto"/>
              <w:rPr>
                <w:rFonts w:ascii="Book Antiqua" w:hAnsi="Book Antiqua"/>
              </w:rPr>
            </w:pPr>
            <w:r>
              <w:rPr>
                <w:rFonts w:ascii="Book Antiqua" w:hAnsi="Book Antiqua"/>
              </w:rPr>
              <w:t>Not performed</w:t>
            </w:r>
          </w:p>
        </w:tc>
        <w:tc>
          <w:tcPr>
            <w:tcW w:w="1984" w:type="dxa"/>
            <w:vMerge w:val="restart"/>
          </w:tcPr>
          <w:p w14:paraId="454FD2B1" w14:textId="77777777" w:rsidR="009F1756" w:rsidRDefault="009F1756" w:rsidP="00A4667A">
            <w:pPr>
              <w:snapToGrid w:val="0"/>
              <w:spacing w:line="360" w:lineRule="auto"/>
              <w:rPr>
                <w:rFonts w:ascii="Book Antiqua" w:hAnsi="Book Antiqua"/>
              </w:rPr>
            </w:pPr>
            <w:r>
              <w:rPr>
                <w:rFonts w:ascii="Book Antiqua" w:hAnsi="Book Antiqua"/>
              </w:rPr>
              <w:t>Suspected toxins include valerian alkaloids and sesquiterpenes</w:t>
            </w:r>
          </w:p>
        </w:tc>
        <w:tc>
          <w:tcPr>
            <w:tcW w:w="2410" w:type="dxa"/>
            <w:vMerge w:val="restart"/>
          </w:tcPr>
          <w:p w14:paraId="2252B0F6" w14:textId="77777777" w:rsidR="009F1756" w:rsidRDefault="009F1756" w:rsidP="00A4667A">
            <w:pPr>
              <w:snapToGrid w:val="0"/>
              <w:spacing w:line="360" w:lineRule="auto"/>
              <w:rPr>
                <w:rFonts w:ascii="Book Antiqua" w:hAnsi="Book Antiqua"/>
              </w:rPr>
            </w:pPr>
            <w:r>
              <w:rPr>
                <w:rFonts w:ascii="Book Antiqua" w:hAnsi="Book Antiqua"/>
              </w:rPr>
              <w:t>All patients had uneventful recovery after drug withdrawal and supportive care</w:t>
            </w:r>
          </w:p>
        </w:tc>
      </w:tr>
      <w:tr w:rsidR="009F1756" w:rsidRPr="004123E3" w14:paraId="5D663E8E" w14:textId="77777777" w:rsidTr="000536E1">
        <w:trPr>
          <w:trHeight w:val="1301"/>
        </w:trPr>
        <w:tc>
          <w:tcPr>
            <w:tcW w:w="1985" w:type="dxa"/>
            <w:vMerge/>
          </w:tcPr>
          <w:p w14:paraId="283C5B31" w14:textId="77777777" w:rsidR="009F1756" w:rsidRPr="00186C78" w:rsidRDefault="009F1756" w:rsidP="00A4667A">
            <w:pPr>
              <w:snapToGrid w:val="0"/>
              <w:spacing w:line="360" w:lineRule="auto"/>
              <w:rPr>
                <w:rFonts w:ascii="Book Antiqua" w:hAnsi="Book Antiqua"/>
                <w:i/>
                <w:iCs/>
              </w:rPr>
            </w:pPr>
          </w:p>
        </w:tc>
        <w:tc>
          <w:tcPr>
            <w:tcW w:w="2126" w:type="dxa"/>
          </w:tcPr>
          <w:p w14:paraId="2E8330C2" w14:textId="559BF5CF" w:rsidR="009F1756" w:rsidRDefault="009F1756" w:rsidP="00A4667A">
            <w:pPr>
              <w:snapToGrid w:val="0"/>
              <w:spacing w:line="360" w:lineRule="auto"/>
              <w:rPr>
                <w:rFonts w:ascii="Book Antiqua" w:hAnsi="Book Antiqua"/>
              </w:rPr>
            </w:pPr>
            <w:r>
              <w:rPr>
                <w:rFonts w:ascii="Book Antiqua" w:hAnsi="Book Antiqua"/>
              </w:rPr>
              <w:t xml:space="preserve">Cohen </w:t>
            </w:r>
            <w:r w:rsidRPr="00611AAA">
              <w:rPr>
                <w:rFonts w:ascii="Book Antiqua" w:hAnsi="Book Antiqua"/>
                <w:i/>
              </w:rPr>
              <w:t>et al</w:t>
            </w:r>
            <w:r w:rsidRPr="00611AAA">
              <w:rPr>
                <w:rFonts w:ascii="Book Antiqua" w:hAnsi="Book Antiqua"/>
                <w:vertAlign w:val="superscript"/>
              </w:rPr>
              <w:t>[82]</w:t>
            </w:r>
            <w:r>
              <w:rPr>
                <w:rFonts w:ascii="Book Antiqua" w:hAnsi="Book Antiqua"/>
              </w:rPr>
              <w:t>/report/United States</w:t>
            </w:r>
          </w:p>
        </w:tc>
        <w:tc>
          <w:tcPr>
            <w:tcW w:w="2268" w:type="dxa"/>
          </w:tcPr>
          <w:p w14:paraId="79F240AA" w14:textId="77777777" w:rsidR="009F1756" w:rsidRDefault="009F1756" w:rsidP="00A4667A">
            <w:pPr>
              <w:snapToGrid w:val="0"/>
              <w:spacing w:line="360" w:lineRule="auto"/>
              <w:rPr>
                <w:rFonts w:ascii="Book Antiqua" w:hAnsi="Book Antiqua"/>
              </w:rPr>
            </w:pPr>
            <w:r>
              <w:rPr>
                <w:rFonts w:ascii="Book Antiqua" w:hAnsi="Book Antiqua"/>
              </w:rPr>
              <w:t>Cholestatic type</w:t>
            </w:r>
          </w:p>
        </w:tc>
        <w:tc>
          <w:tcPr>
            <w:tcW w:w="1985" w:type="dxa"/>
          </w:tcPr>
          <w:p w14:paraId="5DA7B0D1" w14:textId="77777777" w:rsidR="009F1756" w:rsidRDefault="009F1756" w:rsidP="00A4667A">
            <w:pPr>
              <w:snapToGrid w:val="0"/>
              <w:spacing w:line="360" w:lineRule="auto"/>
              <w:rPr>
                <w:rFonts w:ascii="Book Antiqua" w:hAnsi="Book Antiqua"/>
              </w:rPr>
            </w:pPr>
            <w:r>
              <w:rPr>
                <w:rFonts w:ascii="Book Antiqua" w:hAnsi="Book Antiqua"/>
              </w:rPr>
              <w:t>Not performed</w:t>
            </w:r>
          </w:p>
        </w:tc>
        <w:tc>
          <w:tcPr>
            <w:tcW w:w="1984" w:type="dxa"/>
            <w:vMerge/>
          </w:tcPr>
          <w:p w14:paraId="053733E5" w14:textId="77777777" w:rsidR="009F1756" w:rsidRDefault="009F1756" w:rsidP="00A4667A">
            <w:pPr>
              <w:snapToGrid w:val="0"/>
              <w:spacing w:line="360" w:lineRule="auto"/>
              <w:rPr>
                <w:rFonts w:ascii="Book Antiqua" w:hAnsi="Book Antiqua"/>
              </w:rPr>
            </w:pPr>
          </w:p>
        </w:tc>
        <w:tc>
          <w:tcPr>
            <w:tcW w:w="2410" w:type="dxa"/>
            <w:vMerge/>
          </w:tcPr>
          <w:p w14:paraId="31CE963C" w14:textId="77777777" w:rsidR="009F1756" w:rsidRDefault="009F1756" w:rsidP="00A4667A">
            <w:pPr>
              <w:snapToGrid w:val="0"/>
              <w:spacing w:line="360" w:lineRule="auto"/>
              <w:rPr>
                <w:rFonts w:ascii="Book Antiqua" w:hAnsi="Book Antiqua"/>
              </w:rPr>
            </w:pPr>
          </w:p>
        </w:tc>
      </w:tr>
      <w:tr w:rsidR="009F1756" w:rsidRPr="004123E3" w14:paraId="35667489" w14:textId="77777777" w:rsidTr="000536E1">
        <w:trPr>
          <w:trHeight w:val="2465"/>
        </w:trPr>
        <w:tc>
          <w:tcPr>
            <w:tcW w:w="1985" w:type="dxa"/>
            <w:vMerge/>
          </w:tcPr>
          <w:p w14:paraId="367AC7B8" w14:textId="77777777" w:rsidR="009F1756" w:rsidRPr="00186C78" w:rsidRDefault="009F1756" w:rsidP="00A4667A">
            <w:pPr>
              <w:snapToGrid w:val="0"/>
              <w:spacing w:line="360" w:lineRule="auto"/>
              <w:rPr>
                <w:rFonts w:ascii="Book Antiqua" w:hAnsi="Book Antiqua"/>
                <w:i/>
                <w:iCs/>
              </w:rPr>
            </w:pPr>
          </w:p>
        </w:tc>
        <w:tc>
          <w:tcPr>
            <w:tcW w:w="2126" w:type="dxa"/>
          </w:tcPr>
          <w:p w14:paraId="1F4CBA88" w14:textId="506C0785" w:rsidR="009F1756" w:rsidRDefault="009F1756" w:rsidP="009F1756">
            <w:pPr>
              <w:snapToGrid w:val="0"/>
              <w:spacing w:line="360" w:lineRule="auto"/>
              <w:rPr>
                <w:rFonts w:ascii="Book Antiqua" w:hAnsi="Book Antiqua"/>
              </w:rPr>
            </w:pPr>
            <w:r>
              <w:rPr>
                <w:rFonts w:ascii="Book Antiqua" w:hAnsi="Book Antiqua"/>
              </w:rPr>
              <w:t xml:space="preserve">Vassiliadis </w:t>
            </w:r>
            <w:r w:rsidRPr="00611AAA">
              <w:rPr>
                <w:rFonts w:ascii="Book Antiqua" w:hAnsi="Book Antiqua"/>
                <w:i/>
              </w:rPr>
              <w:t>et al</w:t>
            </w:r>
            <w:r w:rsidRPr="00611AAA">
              <w:rPr>
                <w:rFonts w:ascii="Book Antiqua" w:hAnsi="Book Antiqua"/>
                <w:vertAlign w:val="superscript"/>
              </w:rPr>
              <w:t>[83]</w:t>
            </w:r>
            <w:r>
              <w:rPr>
                <w:rFonts w:ascii="Book Antiqua" w:hAnsi="Book Antiqua"/>
              </w:rPr>
              <w:t xml:space="preserve"> /report/Greece</w:t>
            </w:r>
          </w:p>
        </w:tc>
        <w:tc>
          <w:tcPr>
            <w:tcW w:w="2268" w:type="dxa"/>
          </w:tcPr>
          <w:p w14:paraId="5D9CC155" w14:textId="77777777" w:rsidR="009F1756" w:rsidRDefault="009F1756" w:rsidP="00A4667A">
            <w:pPr>
              <w:snapToGrid w:val="0"/>
              <w:spacing w:line="360" w:lineRule="auto"/>
              <w:rPr>
                <w:rFonts w:ascii="Book Antiqua" w:hAnsi="Book Antiqua"/>
              </w:rPr>
            </w:pPr>
            <w:r>
              <w:rPr>
                <w:rFonts w:ascii="Book Antiqua" w:hAnsi="Book Antiqua"/>
              </w:rPr>
              <w:t>Hepatocellular type</w:t>
            </w:r>
          </w:p>
        </w:tc>
        <w:tc>
          <w:tcPr>
            <w:tcW w:w="1985" w:type="dxa"/>
          </w:tcPr>
          <w:p w14:paraId="61B1B01F" w14:textId="77777777" w:rsidR="009F1756" w:rsidRDefault="009F1756" w:rsidP="00A4667A">
            <w:pPr>
              <w:snapToGrid w:val="0"/>
              <w:spacing w:line="360" w:lineRule="auto"/>
              <w:rPr>
                <w:rFonts w:ascii="Book Antiqua" w:hAnsi="Book Antiqua"/>
              </w:rPr>
            </w:pPr>
            <w:r>
              <w:rPr>
                <w:rFonts w:ascii="Book Antiqua" w:hAnsi="Book Antiqua"/>
              </w:rPr>
              <w:t>Lymphocytic and eosinophilic portal inflammation with perivenular necrosis and small bile duct damage</w:t>
            </w:r>
          </w:p>
        </w:tc>
        <w:tc>
          <w:tcPr>
            <w:tcW w:w="1984" w:type="dxa"/>
            <w:vMerge/>
          </w:tcPr>
          <w:p w14:paraId="78BE71B8" w14:textId="77777777" w:rsidR="009F1756" w:rsidRDefault="009F1756" w:rsidP="00A4667A">
            <w:pPr>
              <w:snapToGrid w:val="0"/>
              <w:spacing w:line="360" w:lineRule="auto"/>
              <w:rPr>
                <w:rFonts w:ascii="Book Antiqua" w:hAnsi="Book Antiqua"/>
              </w:rPr>
            </w:pPr>
          </w:p>
        </w:tc>
        <w:tc>
          <w:tcPr>
            <w:tcW w:w="2410" w:type="dxa"/>
            <w:vMerge/>
          </w:tcPr>
          <w:p w14:paraId="3D1DA597" w14:textId="77777777" w:rsidR="009F1756" w:rsidRDefault="009F1756" w:rsidP="00A4667A">
            <w:pPr>
              <w:snapToGrid w:val="0"/>
              <w:spacing w:line="360" w:lineRule="auto"/>
              <w:rPr>
                <w:rFonts w:ascii="Book Antiqua" w:hAnsi="Book Antiqua"/>
              </w:rPr>
            </w:pPr>
          </w:p>
        </w:tc>
      </w:tr>
      <w:tr w:rsidR="009F1756" w:rsidRPr="004123E3" w14:paraId="4ACCA5EF" w14:textId="77777777" w:rsidTr="000536E1">
        <w:trPr>
          <w:trHeight w:val="56"/>
        </w:trPr>
        <w:tc>
          <w:tcPr>
            <w:tcW w:w="1985" w:type="dxa"/>
            <w:vMerge/>
          </w:tcPr>
          <w:p w14:paraId="36918E14" w14:textId="77777777" w:rsidR="009F1756" w:rsidRPr="00186C78" w:rsidRDefault="009F1756" w:rsidP="00A4667A">
            <w:pPr>
              <w:snapToGrid w:val="0"/>
              <w:spacing w:line="360" w:lineRule="auto"/>
              <w:rPr>
                <w:rFonts w:ascii="Book Antiqua" w:hAnsi="Book Antiqua"/>
                <w:i/>
                <w:iCs/>
              </w:rPr>
            </w:pPr>
          </w:p>
        </w:tc>
        <w:tc>
          <w:tcPr>
            <w:tcW w:w="2126" w:type="dxa"/>
          </w:tcPr>
          <w:p w14:paraId="090454BC" w14:textId="4705BAF5" w:rsidR="009F1756" w:rsidRDefault="009F1756" w:rsidP="00A4667A">
            <w:pPr>
              <w:snapToGrid w:val="0"/>
              <w:spacing w:line="360" w:lineRule="auto"/>
              <w:rPr>
                <w:rFonts w:ascii="Book Antiqua" w:hAnsi="Book Antiqua"/>
              </w:rPr>
            </w:pPr>
            <w:r>
              <w:rPr>
                <w:rFonts w:ascii="Book Antiqua" w:hAnsi="Book Antiqua"/>
              </w:rPr>
              <w:t xml:space="preserve">Duoros </w:t>
            </w:r>
            <w:r w:rsidRPr="00611AAA">
              <w:rPr>
                <w:rFonts w:ascii="Book Antiqua" w:hAnsi="Book Antiqua"/>
                <w:i/>
              </w:rPr>
              <w:t>et al</w:t>
            </w:r>
            <w:r w:rsidRPr="00611AAA">
              <w:rPr>
                <w:rFonts w:ascii="Book Antiqua" w:hAnsi="Book Antiqua"/>
                <w:vertAlign w:val="superscript"/>
              </w:rPr>
              <w:t>[84]</w:t>
            </w:r>
            <w:r>
              <w:rPr>
                <w:rFonts w:ascii="Book Antiqua" w:hAnsi="Book Antiqua"/>
              </w:rPr>
              <w:t>/series (</w:t>
            </w:r>
            <w:r w:rsidR="002443FF" w:rsidRPr="002443FF">
              <w:rPr>
                <w:rFonts w:ascii="Book Antiqua" w:hAnsi="Book Antiqua"/>
                <w:i/>
              </w:rPr>
              <w:t>n</w:t>
            </w:r>
            <w:r w:rsidR="002443FF">
              <w:rPr>
                <w:rFonts w:ascii="Book Antiqua" w:hAnsi="Book Antiqua"/>
              </w:rPr>
              <w:t xml:space="preserve"> </w:t>
            </w:r>
            <w:r>
              <w:rPr>
                <w:rFonts w:ascii="Book Antiqua" w:hAnsi="Book Antiqua"/>
              </w:rPr>
              <w:t>=</w:t>
            </w:r>
            <w:r w:rsidR="002443FF">
              <w:rPr>
                <w:rFonts w:ascii="Book Antiqua" w:hAnsi="Book Antiqua"/>
              </w:rPr>
              <w:t xml:space="preserve"> </w:t>
            </w:r>
            <w:r>
              <w:rPr>
                <w:rFonts w:ascii="Book Antiqua" w:hAnsi="Book Antiqua"/>
              </w:rPr>
              <w:t>5)/Berlin</w:t>
            </w:r>
          </w:p>
        </w:tc>
        <w:tc>
          <w:tcPr>
            <w:tcW w:w="2268" w:type="dxa"/>
          </w:tcPr>
          <w:p w14:paraId="06335E02" w14:textId="77777777" w:rsidR="009F1756" w:rsidRDefault="009F1756" w:rsidP="00A4667A">
            <w:pPr>
              <w:snapToGrid w:val="0"/>
              <w:spacing w:line="360" w:lineRule="auto"/>
              <w:rPr>
                <w:rFonts w:ascii="Book Antiqua" w:hAnsi="Book Antiqua"/>
              </w:rPr>
            </w:pPr>
            <w:r>
              <w:rPr>
                <w:rFonts w:ascii="Book Antiqua" w:hAnsi="Book Antiqua"/>
              </w:rPr>
              <w:t>Hepatocellular and mixed type</w:t>
            </w:r>
          </w:p>
        </w:tc>
        <w:tc>
          <w:tcPr>
            <w:tcW w:w="1985" w:type="dxa"/>
          </w:tcPr>
          <w:p w14:paraId="7BAA1E8E" w14:textId="77777777" w:rsidR="009F1756" w:rsidRDefault="009F1756" w:rsidP="00A4667A">
            <w:pPr>
              <w:snapToGrid w:val="0"/>
              <w:spacing w:line="360" w:lineRule="auto"/>
              <w:rPr>
                <w:rFonts w:ascii="Book Antiqua" w:hAnsi="Book Antiqua"/>
              </w:rPr>
            </w:pPr>
            <w:r>
              <w:rPr>
                <w:rFonts w:ascii="Book Antiqua" w:hAnsi="Book Antiqua"/>
              </w:rPr>
              <w:t xml:space="preserve">Extensive necrosis, lobular and portal severe </w:t>
            </w:r>
            <w:r>
              <w:rPr>
                <w:rFonts w:ascii="Book Antiqua" w:hAnsi="Book Antiqua"/>
              </w:rPr>
              <w:lastRenderedPageBreak/>
              <w:t>necroinflammation with neutrophils, lymphocytes and eosinophils</w:t>
            </w:r>
          </w:p>
        </w:tc>
        <w:tc>
          <w:tcPr>
            <w:tcW w:w="1984" w:type="dxa"/>
            <w:vMerge/>
          </w:tcPr>
          <w:p w14:paraId="486337C1" w14:textId="77777777" w:rsidR="009F1756" w:rsidRDefault="009F1756" w:rsidP="00A4667A">
            <w:pPr>
              <w:snapToGrid w:val="0"/>
              <w:spacing w:line="360" w:lineRule="auto"/>
              <w:rPr>
                <w:rFonts w:ascii="Book Antiqua" w:hAnsi="Book Antiqua"/>
              </w:rPr>
            </w:pPr>
          </w:p>
        </w:tc>
        <w:tc>
          <w:tcPr>
            <w:tcW w:w="2410" w:type="dxa"/>
            <w:vMerge/>
          </w:tcPr>
          <w:p w14:paraId="215EBEDB" w14:textId="77777777" w:rsidR="009F1756" w:rsidRDefault="009F1756" w:rsidP="00A4667A">
            <w:pPr>
              <w:snapToGrid w:val="0"/>
              <w:spacing w:line="360" w:lineRule="auto"/>
              <w:rPr>
                <w:rFonts w:ascii="Book Antiqua" w:hAnsi="Book Antiqua"/>
              </w:rPr>
            </w:pPr>
          </w:p>
        </w:tc>
      </w:tr>
    </w:tbl>
    <w:p w14:paraId="28069B84" w14:textId="106B449D" w:rsidR="00A77B3E" w:rsidRDefault="00AE56C5" w:rsidP="00A4667A">
      <w:pPr>
        <w:snapToGrid w:val="0"/>
        <w:spacing w:line="360" w:lineRule="auto"/>
        <w:jc w:val="both"/>
      </w:pPr>
      <w:r>
        <w:rPr>
          <w:rFonts w:ascii="Book Antiqua" w:hAnsi="Book Antiqua"/>
        </w:rPr>
        <w:lastRenderedPageBreak/>
        <w:t xml:space="preserve">HCV: </w:t>
      </w:r>
      <w:r w:rsidRPr="00AE56C5">
        <w:rPr>
          <w:rFonts w:ascii="Book Antiqua" w:hAnsi="Book Antiqua"/>
        </w:rPr>
        <w:t>Hepatitis C virus</w:t>
      </w:r>
      <w:r w:rsidR="00FC4BDE">
        <w:rPr>
          <w:rFonts w:ascii="Book Antiqua" w:hAnsi="Book Antiqua"/>
        </w:rPr>
        <w:t>;</w:t>
      </w:r>
      <w:r w:rsidR="002E1971">
        <w:rPr>
          <w:rFonts w:ascii="Book Antiqua" w:hAnsi="Book Antiqua"/>
        </w:rPr>
        <w:t xml:space="preserve"> DILI: Drug</w:t>
      </w:r>
      <w:r w:rsidR="00CD2DFB">
        <w:rPr>
          <w:rFonts w:ascii="Book Antiqua" w:hAnsi="Book Antiqua"/>
        </w:rPr>
        <w:t>-</w:t>
      </w:r>
      <w:r w:rsidR="002E1971">
        <w:rPr>
          <w:rFonts w:ascii="Book Antiqua" w:hAnsi="Book Antiqua"/>
        </w:rPr>
        <w:t>induced liver injury.</w:t>
      </w:r>
    </w:p>
    <w:sectPr w:rsidR="00A77B3E" w:rsidSect="000252F4">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4ACDA9" w14:textId="77777777" w:rsidR="00B35CFD" w:rsidRDefault="00B35CFD" w:rsidP="0001099C">
      <w:r>
        <w:separator/>
      </w:r>
    </w:p>
  </w:endnote>
  <w:endnote w:type="continuationSeparator" w:id="0">
    <w:p w14:paraId="6C255EF3" w14:textId="77777777" w:rsidR="00B35CFD" w:rsidRDefault="00B35CFD" w:rsidP="00010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453637"/>
      <w:docPartObj>
        <w:docPartGallery w:val="Page Numbers (Bottom of Page)"/>
        <w:docPartUnique/>
      </w:docPartObj>
    </w:sdtPr>
    <w:sdtEndPr/>
    <w:sdtContent>
      <w:sdt>
        <w:sdtPr>
          <w:id w:val="-1705238520"/>
          <w:docPartObj>
            <w:docPartGallery w:val="Page Numbers (Top of Page)"/>
            <w:docPartUnique/>
          </w:docPartObj>
        </w:sdtPr>
        <w:sdtEndPr/>
        <w:sdtContent>
          <w:p w14:paraId="56061D1C" w14:textId="77777777" w:rsidR="00A97600" w:rsidRDefault="00A97600" w:rsidP="0001099C">
            <w:pPr>
              <w:pStyle w:val="a4"/>
              <w:jc w:val="right"/>
            </w:pPr>
            <w:r>
              <w:rPr>
                <w:lang w:val="zh-CN" w:eastAsia="zh-CN"/>
              </w:rPr>
              <w:t xml:space="preserve"> </w:t>
            </w:r>
            <w:r w:rsidRPr="0001099C">
              <w:rPr>
                <w:bCs/>
                <w:sz w:val="24"/>
                <w:szCs w:val="24"/>
              </w:rPr>
              <w:fldChar w:fldCharType="begin"/>
            </w:r>
            <w:r w:rsidRPr="0001099C">
              <w:rPr>
                <w:bCs/>
              </w:rPr>
              <w:instrText>PAGE</w:instrText>
            </w:r>
            <w:r w:rsidRPr="0001099C">
              <w:rPr>
                <w:bCs/>
                <w:sz w:val="24"/>
                <w:szCs w:val="24"/>
              </w:rPr>
              <w:fldChar w:fldCharType="separate"/>
            </w:r>
            <w:r w:rsidR="00A2762F">
              <w:rPr>
                <w:bCs/>
                <w:noProof/>
              </w:rPr>
              <w:t>2</w:t>
            </w:r>
            <w:r w:rsidRPr="0001099C">
              <w:rPr>
                <w:bCs/>
                <w:sz w:val="24"/>
                <w:szCs w:val="24"/>
              </w:rPr>
              <w:fldChar w:fldCharType="end"/>
            </w:r>
            <w:r w:rsidRPr="0001099C">
              <w:rPr>
                <w:lang w:val="zh-CN" w:eastAsia="zh-CN"/>
              </w:rPr>
              <w:t xml:space="preserve"> / </w:t>
            </w:r>
            <w:r w:rsidRPr="0001099C">
              <w:rPr>
                <w:bCs/>
                <w:sz w:val="24"/>
                <w:szCs w:val="24"/>
              </w:rPr>
              <w:fldChar w:fldCharType="begin"/>
            </w:r>
            <w:r w:rsidRPr="0001099C">
              <w:rPr>
                <w:bCs/>
              </w:rPr>
              <w:instrText>NUMPAGES</w:instrText>
            </w:r>
            <w:r w:rsidRPr="0001099C">
              <w:rPr>
                <w:bCs/>
                <w:sz w:val="24"/>
                <w:szCs w:val="24"/>
              </w:rPr>
              <w:fldChar w:fldCharType="separate"/>
            </w:r>
            <w:r w:rsidR="00A2762F">
              <w:rPr>
                <w:bCs/>
                <w:noProof/>
              </w:rPr>
              <w:t>62</w:t>
            </w:r>
            <w:r w:rsidRPr="0001099C">
              <w:rPr>
                <w:bCs/>
                <w:sz w:val="24"/>
                <w:szCs w:val="24"/>
              </w:rPr>
              <w:fldChar w:fldCharType="end"/>
            </w:r>
          </w:p>
        </w:sdtContent>
      </w:sdt>
    </w:sdtContent>
  </w:sdt>
  <w:p w14:paraId="4397A353" w14:textId="77777777" w:rsidR="00A97600" w:rsidRDefault="00A9760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AB6B37" w14:textId="77777777" w:rsidR="00B35CFD" w:rsidRDefault="00B35CFD" w:rsidP="0001099C">
      <w:r>
        <w:separator/>
      </w:r>
    </w:p>
  </w:footnote>
  <w:footnote w:type="continuationSeparator" w:id="0">
    <w:p w14:paraId="16860523" w14:textId="77777777" w:rsidR="00B35CFD" w:rsidRDefault="00B35CFD" w:rsidP="000109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6607C"/>
    <w:multiLevelType w:val="multilevel"/>
    <w:tmpl w:val="89C26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yriac Philips">
    <w15:presenceInfo w15:providerId="Windows Live" w15:userId="676fd3f45af472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99C"/>
    <w:rsid w:val="00013140"/>
    <w:rsid w:val="00016865"/>
    <w:rsid w:val="00016D1A"/>
    <w:rsid w:val="00020DC6"/>
    <w:rsid w:val="000218E5"/>
    <w:rsid w:val="00023A2A"/>
    <w:rsid w:val="00024493"/>
    <w:rsid w:val="000252F4"/>
    <w:rsid w:val="000339BF"/>
    <w:rsid w:val="000536E1"/>
    <w:rsid w:val="0005606B"/>
    <w:rsid w:val="00080422"/>
    <w:rsid w:val="00094DDB"/>
    <w:rsid w:val="000956EB"/>
    <w:rsid w:val="000B7B5C"/>
    <w:rsid w:val="000C64CC"/>
    <w:rsid w:val="000C743F"/>
    <w:rsid w:val="000E2382"/>
    <w:rsid w:val="000E4456"/>
    <w:rsid w:val="000E538C"/>
    <w:rsid w:val="000E788D"/>
    <w:rsid w:val="000F7A51"/>
    <w:rsid w:val="00101D62"/>
    <w:rsid w:val="00103446"/>
    <w:rsid w:val="001103A8"/>
    <w:rsid w:val="00111BF8"/>
    <w:rsid w:val="0011366B"/>
    <w:rsid w:val="00117CE9"/>
    <w:rsid w:val="00122E93"/>
    <w:rsid w:val="001254D2"/>
    <w:rsid w:val="00125666"/>
    <w:rsid w:val="0013063C"/>
    <w:rsid w:val="001343DE"/>
    <w:rsid w:val="0014608F"/>
    <w:rsid w:val="0016290B"/>
    <w:rsid w:val="001743D5"/>
    <w:rsid w:val="00185BFF"/>
    <w:rsid w:val="00190B02"/>
    <w:rsid w:val="001932FD"/>
    <w:rsid w:val="001A3ED2"/>
    <w:rsid w:val="001A6A5E"/>
    <w:rsid w:val="001A7BE3"/>
    <w:rsid w:val="001D1F7A"/>
    <w:rsid w:val="001E4EED"/>
    <w:rsid w:val="001E5AA0"/>
    <w:rsid w:val="00202920"/>
    <w:rsid w:val="002059B4"/>
    <w:rsid w:val="00221265"/>
    <w:rsid w:val="00233C8D"/>
    <w:rsid w:val="00242D72"/>
    <w:rsid w:val="002443FF"/>
    <w:rsid w:val="00246C71"/>
    <w:rsid w:val="0026662B"/>
    <w:rsid w:val="00281A9C"/>
    <w:rsid w:val="002961F3"/>
    <w:rsid w:val="002B2FD5"/>
    <w:rsid w:val="002B4F93"/>
    <w:rsid w:val="002B6591"/>
    <w:rsid w:val="002C1020"/>
    <w:rsid w:val="002C1422"/>
    <w:rsid w:val="002E1755"/>
    <w:rsid w:val="002E1971"/>
    <w:rsid w:val="002E3ADA"/>
    <w:rsid w:val="002F15E2"/>
    <w:rsid w:val="002F316A"/>
    <w:rsid w:val="0031361D"/>
    <w:rsid w:val="00327DCC"/>
    <w:rsid w:val="00344CD9"/>
    <w:rsid w:val="00347991"/>
    <w:rsid w:val="003501C1"/>
    <w:rsid w:val="00362503"/>
    <w:rsid w:val="003702E5"/>
    <w:rsid w:val="00371229"/>
    <w:rsid w:val="00371CD4"/>
    <w:rsid w:val="00381A68"/>
    <w:rsid w:val="0038579D"/>
    <w:rsid w:val="003929D1"/>
    <w:rsid w:val="003B0123"/>
    <w:rsid w:val="003B28D2"/>
    <w:rsid w:val="003B7A78"/>
    <w:rsid w:val="003C11D5"/>
    <w:rsid w:val="003D14F1"/>
    <w:rsid w:val="00430EEA"/>
    <w:rsid w:val="00454F56"/>
    <w:rsid w:val="004703F5"/>
    <w:rsid w:val="00477EA8"/>
    <w:rsid w:val="004822AB"/>
    <w:rsid w:val="00491715"/>
    <w:rsid w:val="004A5118"/>
    <w:rsid w:val="004A7956"/>
    <w:rsid w:val="004D2A55"/>
    <w:rsid w:val="004E586B"/>
    <w:rsid w:val="004E7235"/>
    <w:rsid w:val="004F5304"/>
    <w:rsid w:val="0050151E"/>
    <w:rsid w:val="00502BF7"/>
    <w:rsid w:val="0051039F"/>
    <w:rsid w:val="00513379"/>
    <w:rsid w:val="005206B9"/>
    <w:rsid w:val="005267B0"/>
    <w:rsid w:val="00527A7F"/>
    <w:rsid w:val="00535142"/>
    <w:rsid w:val="005379C3"/>
    <w:rsid w:val="0055140E"/>
    <w:rsid w:val="0055544B"/>
    <w:rsid w:val="00560C78"/>
    <w:rsid w:val="00571F55"/>
    <w:rsid w:val="0057531B"/>
    <w:rsid w:val="00581913"/>
    <w:rsid w:val="00583927"/>
    <w:rsid w:val="005914CA"/>
    <w:rsid w:val="005A18E9"/>
    <w:rsid w:val="005A52EC"/>
    <w:rsid w:val="005D2F4A"/>
    <w:rsid w:val="005D505A"/>
    <w:rsid w:val="005D654F"/>
    <w:rsid w:val="005F0CD4"/>
    <w:rsid w:val="005F46CB"/>
    <w:rsid w:val="00602835"/>
    <w:rsid w:val="0061080F"/>
    <w:rsid w:val="0062513C"/>
    <w:rsid w:val="00627ABF"/>
    <w:rsid w:val="00651450"/>
    <w:rsid w:val="00654D1C"/>
    <w:rsid w:val="00666A4A"/>
    <w:rsid w:val="006879D7"/>
    <w:rsid w:val="00690255"/>
    <w:rsid w:val="006A5BBF"/>
    <w:rsid w:val="006B2149"/>
    <w:rsid w:val="006B4FF9"/>
    <w:rsid w:val="006B561A"/>
    <w:rsid w:val="006B6FA7"/>
    <w:rsid w:val="006E4F48"/>
    <w:rsid w:val="007337A2"/>
    <w:rsid w:val="00743338"/>
    <w:rsid w:val="00745821"/>
    <w:rsid w:val="007622E0"/>
    <w:rsid w:val="0077755F"/>
    <w:rsid w:val="007847A2"/>
    <w:rsid w:val="00785F07"/>
    <w:rsid w:val="007B5AA2"/>
    <w:rsid w:val="007C5BE0"/>
    <w:rsid w:val="007D0F40"/>
    <w:rsid w:val="007D1A1B"/>
    <w:rsid w:val="007E3D19"/>
    <w:rsid w:val="007E552F"/>
    <w:rsid w:val="007E5EEF"/>
    <w:rsid w:val="007F1FEE"/>
    <w:rsid w:val="007F3E18"/>
    <w:rsid w:val="0081479A"/>
    <w:rsid w:val="008217EF"/>
    <w:rsid w:val="00832B25"/>
    <w:rsid w:val="00837919"/>
    <w:rsid w:val="008557E3"/>
    <w:rsid w:val="00860D5C"/>
    <w:rsid w:val="0086368D"/>
    <w:rsid w:val="00884E38"/>
    <w:rsid w:val="00891B23"/>
    <w:rsid w:val="008A26AA"/>
    <w:rsid w:val="008A56B8"/>
    <w:rsid w:val="008A6F8C"/>
    <w:rsid w:val="008C2C13"/>
    <w:rsid w:val="008D0628"/>
    <w:rsid w:val="008D1891"/>
    <w:rsid w:val="008D1B5F"/>
    <w:rsid w:val="008D2836"/>
    <w:rsid w:val="008D4D01"/>
    <w:rsid w:val="008E514D"/>
    <w:rsid w:val="008F4989"/>
    <w:rsid w:val="00912778"/>
    <w:rsid w:val="00917713"/>
    <w:rsid w:val="00930835"/>
    <w:rsid w:val="00934178"/>
    <w:rsid w:val="009409AE"/>
    <w:rsid w:val="00941D7A"/>
    <w:rsid w:val="00943E4B"/>
    <w:rsid w:val="00950B13"/>
    <w:rsid w:val="00951E6F"/>
    <w:rsid w:val="00957607"/>
    <w:rsid w:val="009627E6"/>
    <w:rsid w:val="00976137"/>
    <w:rsid w:val="00976CA7"/>
    <w:rsid w:val="00977DDD"/>
    <w:rsid w:val="009919BD"/>
    <w:rsid w:val="009966FF"/>
    <w:rsid w:val="009D021B"/>
    <w:rsid w:val="009D7F1C"/>
    <w:rsid w:val="009E6C65"/>
    <w:rsid w:val="009F1756"/>
    <w:rsid w:val="009F4EA3"/>
    <w:rsid w:val="00A03C73"/>
    <w:rsid w:val="00A0433E"/>
    <w:rsid w:val="00A14517"/>
    <w:rsid w:val="00A14E21"/>
    <w:rsid w:val="00A2762F"/>
    <w:rsid w:val="00A343E0"/>
    <w:rsid w:val="00A35851"/>
    <w:rsid w:val="00A450F8"/>
    <w:rsid w:val="00A4667A"/>
    <w:rsid w:val="00A52372"/>
    <w:rsid w:val="00A53B6A"/>
    <w:rsid w:val="00A633B9"/>
    <w:rsid w:val="00A77B3E"/>
    <w:rsid w:val="00A852CA"/>
    <w:rsid w:val="00A97600"/>
    <w:rsid w:val="00AA12F6"/>
    <w:rsid w:val="00AD1E3D"/>
    <w:rsid w:val="00AD5090"/>
    <w:rsid w:val="00AD7274"/>
    <w:rsid w:val="00AE42E9"/>
    <w:rsid w:val="00AE56C5"/>
    <w:rsid w:val="00AF3BE7"/>
    <w:rsid w:val="00B13EDE"/>
    <w:rsid w:val="00B16597"/>
    <w:rsid w:val="00B252BB"/>
    <w:rsid w:val="00B35CFD"/>
    <w:rsid w:val="00B37F9B"/>
    <w:rsid w:val="00B4737A"/>
    <w:rsid w:val="00B709C0"/>
    <w:rsid w:val="00B75880"/>
    <w:rsid w:val="00B971A3"/>
    <w:rsid w:val="00B97C84"/>
    <w:rsid w:val="00BA21B2"/>
    <w:rsid w:val="00BC09D1"/>
    <w:rsid w:val="00BC29A7"/>
    <w:rsid w:val="00BC38B5"/>
    <w:rsid w:val="00BE5F77"/>
    <w:rsid w:val="00BF4277"/>
    <w:rsid w:val="00C1140D"/>
    <w:rsid w:val="00C155BA"/>
    <w:rsid w:val="00C25829"/>
    <w:rsid w:val="00C25B37"/>
    <w:rsid w:val="00C30B22"/>
    <w:rsid w:val="00C31CAF"/>
    <w:rsid w:val="00C361C2"/>
    <w:rsid w:val="00C41AEF"/>
    <w:rsid w:val="00C4253D"/>
    <w:rsid w:val="00C836A4"/>
    <w:rsid w:val="00C851F2"/>
    <w:rsid w:val="00CA2A55"/>
    <w:rsid w:val="00CA684B"/>
    <w:rsid w:val="00CD2DFB"/>
    <w:rsid w:val="00CD41CA"/>
    <w:rsid w:val="00CD64C1"/>
    <w:rsid w:val="00CD6C0B"/>
    <w:rsid w:val="00CF0363"/>
    <w:rsid w:val="00CF3A0C"/>
    <w:rsid w:val="00D42D8F"/>
    <w:rsid w:val="00D53974"/>
    <w:rsid w:val="00D654AC"/>
    <w:rsid w:val="00D7347B"/>
    <w:rsid w:val="00DB38FA"/>
    <w:rsid w:val="00DC3965"/>
    <w:rsid w:val="00DD501E"/>
    <w:rsid w:val="00DE4335"/>
    <w:rsid w:val="00DF7EE1"/>
    <w:rsid w:val="00E06F2F"/>
    <w:rsid w:val="00E0702F"/>
    <w:rsid w:val="00E123C6"/>
    <w:rsid w:val="00E14D0F"/>
    <w:rsid w:val="00E36EAE"/>
    <w:rsid w:val="00E5726D"/>
    <w:rsid w:val="00E65324"/>
    <w:rsid w:val="00E71E81"/>
    <w:rsid w:val="00E84C07"/>
    <w:rsid w:val="00E9622E"/>
    <w:rsid w:val="00EA5E64"/>
    <w:rsid w:val="00EB5D59"/>
    <w:rsid w:val="00ED5B87"/>
    <w:rsid w:val="00EF02E3"/>
    <w:rsid w:val="00F161A4"/>
    <w:rsid w:val="00F40E9A"/>
    <w:rsid w:val="00F45A17"/>
    <w:rsid w:val="00F534A6"/>
    <w:rsid w:val="00FA619B"/>
    <w:rsid w:val="00FC12F1"/>
    <w:rsid w:val="00FC2A79"/>
    <w:rsid w:val="00FC3913"/>
    <w:rsid w:val="00FC4BDE"/>
    <w:rsid w:val="00FC4EF7"/>
    <w:rsid w:val="00FE0B58"/>
    <w:rsid w:val="00FF2D12"/>
    <w:rsid w:val="00FF74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E9D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1099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1099C"/>
    <w:rPr>
      <w:sz w:val="18"/>
      <w:szCs w:val="18"/>
    </w:rPr>
  </w:style>
  <w:style w:type="paragraph" w:styleId="a4">
    <w:name w:val="footer"/>
    <w:basedOn w:val="a"/>
    <w:link w:val="Char0"/>
    <w:uiPriority w:val="99"/>
    <w:unhideWhenUsed/>
    <w:rsid w:val="0001099C"/>
    <w:pPr>
      <w:tabs>
        <w:tab w:val="center" w:pos="4153"/>
        <w:tab w:val="right" w:pos="8306"/>
      </w:tabs>
      <w:snapToGrid w:val="0"/>
    </w:pPr>
    <w:rPr>
      <w:sz w:val="18"/>
      <w:szCs w:val="18"/>
    </w:rPr>
  </w:style>
  <w:style w:type="character" w:customStyle="1" w:styleId="Char0">
    <w:name w:val="页脚 Char"/>
    <w:basedOn w:val="a0"/>
    <w:link w:val="a4"/>
    <w:uiPriority w:val="99"/>
    <w:rsid w:val="0001099C"/>
    <w:rPr>
      <w:sz w:val="18"/>
      <w:szCs w:val="18"/>
    </w:rPr>
  </w:style>
  <w:style w:type="table" w:styleId="a5">
    <w:name w:val="Table Grid"/>
    <w:basedOn w:val="a1"/>
    <w:uiPriority w:val="39"/>
    <w:rsid w:val="00A4667A"/>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A4667A"/>
    <w:rPr>
      <w:sz w:val="18"/>
      <w:szCs w:val="18"/>
    </w:rPr>
  </w:style>
  <w:style w:type="character" w:customStyle="1" w:styleId="Char1">
    <w:name w:val="批注框文本 Char"/>
    <w:basedOn w:val="a0"/>
    <w:link w:val="a6"/>
    <w:semiHidden/>
    <w:rsid w:val="00A4667A"/>
    <w:rPr>
      <w:sz w:val="18"/>
      <w:szCs w:val="18"/>
    </w:rPr>
  </w:style>
  <w:style w:type="character" w:styleId="a7">
    <w:name w:val="Hyperlink"/>
    <w:basedOn w:val="a0"/>
    <w:unhideWhenUsed/>
    <w:rsid w:val="00B709C0"/>
    <w:rPr>
      <w:color w:val="0000FF" w:themeColor="hyperlink"/>
      <w:u w:val="single"/>
    </w:rPr>
  </w:style>
  <w:style w:type="character" w:styleId="a8">
    <w:name w:val="annotation reference"/>
    <w:basedOn w:val="a0"/>
    <w:semiHidden/>
    <w:unhideWhenUsed/>
    <w:rsid w:val="002E1971"/>
    <w:rPr>
      <w:sz w:val="16"/>
      <w:szCs w:val="16"/>
    </w:rPr>
  </w:style>
  <w:style w:type="paragraph" w:styleId="a9">
    <w:name w:val="annotation text"/>
    <w:basedOn w:val="a"/>
    <w:link w:val="Char2"/>
    <w:semiHidden/>
    <w:unhideWhenUsed/>
    <w:rsid w:val="002E1971"/>
    <w:rPr>
      <w:sz w:val="20"/>
      <w:szCs w:val="20"/>
    </w:rPr>
  </w:style>
  <w:style w:type="character" w:customStyle="1" w:styleId="Char2">
    <w:name w:val="批注文字 Char"/>
    <w:basedOn w:val="a0"/>
    <w:link w:val="a9"/>
    <w:semiHidden/>
    <w:rsid w:val="002E1971"/>
  </w:style>
  <w:style w:type="paragraph" w:styleId="aa">
    <w:name w:val="annotation subject"/>
    <w:basedOn w:val="a9"/>
    <w:next w:val="a9"/>
    <w:link w:val="Char3"/>
    <w:semiHidden/>
    <w:unhideWhenUsed/>
    <w:rsid w:val="002E1971"/>
    <w:rPr>
      <w:b/>
      <w:bCs/>
    </w:rPr>
  </w:style>
  <w:style w:type="character" w:customStyle="1" w:styleId="Char3">
    <w:name w:val="批注主题 Char"/>
    <w:basedOn w:val="Char2"/>
    <w:link w:val="aa"/>
    <w:semiHidden/>
    <w:rsid w:val="002E1971"/>
    <w:rPr>
      <w:b/>
      <w:bCs/>
    </w:rPr>
  </w:style>
  <w:style w:type="character" w:customStyle="1" w:styleId="UnresolvedMention1">
    <w:name w:val="Unresolved Mention1"/>
    <w:basedOn w:val="a0"/>
    <w:uiPriority w:val="99"/>
    <w:semiHidden/>
    <w:unhideWhenUsed/>
    <w:rsid w:val="00246C7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1099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1099C"/>
    <w:rPr>
      <w:sz w:val="18"/>
      <w:szCs w:val="18"/>
    </w:rPr>
  </w:style>
  <w:style w:type="paragraph" w:styleId="a4">
    <w:name w:val="footer"/>
    <w:basedOn w:val="a"/>
    <w:link w:val="Char0"/>
    <w:uiPriority w:val="99"/>
    <w:unhideWhenUsed/>
    <w:rsid w:val="0001099C"/>
    <w:pPr>
      <w:tabs>
        <w:tab w:val="center" w:pos="4153"/>
        <w:tab w:val="right" w:pos="8306"/>
      </w:tabs>
      <w:snapToGrid w:val="0"/>
    </w:pPr>
    <w:rPr>
      <w:sz w:val="18"/>
      <w:szCs w:val="18"/>
    </w:rPr>
  </w:style>
  <w:style w:type="character" w:customStyle="1" w:styleId="Char0">
    <w:name w:val="页脚 Char"/>
    <w:basedOn w:val="a0"/>
    <w:link w:val="a4"/>
    <w:uiPriority w:val="99"/>
    <w:rsid w:val="0001099C"/>
    <w:rPr>
      <w:sz w:val="18"/>
      <w:szCs w:val="18"/>
    </w:rPr>
  </w:style>
  <w:style w:type="table" w:styleId="a5">
    <w:name w:val="Table Grid"/>
    <w:basedOn w:val="a1"/>
    <w:uiPriority w:val="39"/>
    <w:rsid w:val="00A4667A"/>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A4667A"/>
    <w:rPr>
      <w:sz w:val="18"/>
      <w:szCs w:val="18"/>
    </w:rPr>
  </w:style>
  <w:style w:type="character" w:customStyle="1" w:styleId="Char1">
    <w:name w:val="批注框文本 Char"/>
    <w:basedOn w:val="a0"/>
    <w:link w:val="a6"/>
    <w:semiHidden/>
    <w:rsid w:val="00A4667A"/>
    <w:rPr>
      <w:sz w:val="18"/>
      <w:szCs w:val="18"/>
    </w:rPr>
  </w:style>
  <w:style w:type="character" w:styleId="a7">
    <w:name w:val="Hyperlink"/>
    <w:basedOn w:val="a0"/>
    <w:unhideWhenUsed/>
    <w:rsid w:val="00B709C0"/>
    <w:rPr>
      <w:color w:val="0000FF" w:themeColor="hyperlink"/>
      <w:u w:val="single"/>
    </w:rPr>
  </w:style>
  <w:style w:type="character" w:styleId="a8">
    <w:name w:val="annotation reference"/>
    <w:basedOn w:val="a0"/>
    <w:semiHidden/>
    <w:unhideWhenUsed/>
    <w:rsid w:val="002E1971"/>
    <w:rPr>
      <w:sz w:val="16"/>
      <w:szCs w:val="16"/>
    </w:rPr>
  </w:style>
  <w:style w:type="paragraph" w:styleId="a9">
    <w:name w:val="annotation text"/>
    <w:basedOn w:val="a"/>
    <w:link w:val="Char2"/>
    <w:semiHidden/>
    <w:unhideWhenUsed/>
    <w:rsid w:val="002E1971"/>
    <w:rPr>
      <w:sz w:val="20"/>
      <w:szCs w:val="20"/>
    </w:rPr>
  </w:style>
  <w:style w:type="character" w:customStyle="1" w:styleId="Char2">
    <w:name w:val="批注文字 Char"/>
    <w:basedOn w:val="a0"/>
    <w:link w:val="a9"/>
    <w:semiHidden/>
    <w:rsid w:val="002E1971"/>
  </w:style>
  <w:style w:type="paragraph" w:styleId="aa">
    <w:name w:val="annotation subject"/>
    <w:basedOn w:val="a9"/>
    <w:next w:val="a9"/>
    <w:link w:val="Char3"/>
    <w:semiHidden/>
    <w:unhideWhenUsed/>
    <w:rsid w:val="002E1971"/>
    <w:rPr>
      <w:b/>
      <w:bCs/>
    </w:rPr>
  </w:style>
  <w:style w:type="character" w:customStyle="1" w:styleId="Char3">
    <w:name w:val="批注主题 Char"/>
    <w:basedOn w:val="Char2"/>
    <w:link w:val="aa"/>
    <w:semiHidden/>
    <w:rsid w:val="002E1971"/>
    <w:rPr>
      <w:b/>
      <w:bCs/>
    </w:rPr>
  </w:style>
  <w:style w:type="character" w:customStyle="1" w:styleId="UnresolvedMention1">
    <w:name w:val="Unresolved Mention1"/>
    <w:basedOn w:val="a0"/>
    <w:uiPriority w:val="99"/>
    <w:semiHidden/>
    <w:unhideWhenUsed/>
    <w:rsid w:val="00246C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563946">
      <w:bodyDiv w:val="1"/>
      <w:marLeft w:val="0"/>
      <w:marRight w:val="0"/>
      <w:marTop w:val="0"/>
      <w:marBottom w:val="0"/>
      <w:divBdr>
        <w:top w:val="none" w:sz="0" w:space="0" w:color="auto"/>
        <w:left w:val="none" w:sz="0" w:space="0" w:color="auto"/>
        <w:bottom w:val="none" w:sz="0" w:space="0" w:color="auto"/>
        <w:right w:val="none" w:sz="0" w:space="0" w:color="auto"/>
      </w:divBdr>
    </w:div>
    <w:div w:id="1113137725">
      <w:bodyDiv w:val="1"/>
      <w:marLeft w:val="0"/>
      <w:marRight w:val="0"/>
      <w:marTop w:val="0"/>
      <w:marBottom w:val="0"/>
      <w:divBdr>
        <w:top w:val="none" w:sz="0" w:space="0" w:color="auto"/>
        <w:left w:val="none" w:sz="0" w:space="0" w:color="auto"/>
        <w:bottom w:val="none" w:sz="0" w:space="0" w:color="auto"/>
        <w:right w:val="none" w:sz="0" w:space="0" w:color="auto"/>
      </w:divBdr>
    </w:div>
    <w:div w:id="1144078779">
      <w:bodyDiv w:val="1"/>
      <w:marLeft w:val="0"/>
      <w:marRight w:val="0"/>
      <w:marTop w:val="0"/>
      <w:marBottom w:val="0"/>
      <w:divBdr>
        <w:top w:val="none" w:sz="0" w:space="0" w:color="auto"/>
        <w:left w:val="none" w:sz="0" w:space="0" w:color="auto"/>
        <w:bottom w:val="none" w:sz="0" w:space="0" w:color="auto"/>
        <w:right w:val="none" w:sz="0" w:space="0" w:color="auto"/>
      </w:divBdr>
    </w:div>
    <w:div w:id="1282298593">
      <w:bodyDiv w:val="1"/>
      <w:marLeft w:val="0"/>
      <w:marRight w:val="0"/>
      <w:marTop w:val="0"/>
      <w:marBottom w:val="0"/>
      <w:divBdr>
        <w:top w:val="none" w:sz="0" w:space="0" w:color="auto"/>
        <w:left w:val="none" w:sz="0" w:space="0" w:color="auto"/>
        <w:bottom w:val="none" w:sz="0" w:space="0" w:color="auto"/>
        <w:right w:val="none" w:sz="0" w:space="0" w:color="auto"/>
      </w:divBdr>
    </w:div>
    <w:div w:id="1408840249">
      <w:bodyDiv w:val="1"/>
      <w:marLeft w:val="0"/>
      <w:marRight w:val="0"/>
      <w:marTop w:val="0"/>
      <w:marBottom w:val="0"/>
      <w:divBdr>
        <w:top w:val="none" w:sz="0" w:space="0" w:color="auto"/>
        <w:left w:val="none" w:sz="0" w:space="0" w:color="auto"/>
        <w:bottom w:val="none" w:sz="0" w:space="0" w:color="auto"/>
        <w:right w:val="none" w:sz="0" w:space="0" w:color="auto"/>
      </w:divBdr>
    </w:div>
    <w:div w:id="1921986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https://www.fda.gov/inspections-compliance-enforcement-and-criminal-investigations/warning-letters/hawaiian-organic-noni-llc-540887-07182018"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6DF59-B399-40FC-92B9-BA6B61144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13009</Words>
  <Characters>74155</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Jin-Lei Wang</cp:lastModifiedBy>
  <cp:revision>3</cp:revision>
  <dcterms:created xsi:type="dcterms:W3CDTF">2020-08-26T08:34:00Z</dcterms:created>
  <dcterms:modified xsi:type="dcterms:W3CDTF">2020-08-28T23:57:00Z</dcterms:modified>
</cp:coreProperties>
</file>