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7921D" w14:textId="77777777" w:rsidR="000A6E70" w:rsidRPr="008742D5" w:rsidRDefault="000A6E70" w:rsidP="008742D5">
      <w:pPr>
        <w:adjustRightInd w:val="0"/>
        <w:snapToGrid w:val="0"/>
        <w:spacing w:line="360" w:lineRule="auto"/>
        <w:rPr>
          <w:rFonts w:ascii="Book Antiqua" w:hAnsi="Book Antiqua"/>
          <w:b/>
          <w:sz w:val="24"/>
          <w:szCs w:val="24"/>
        </w:rPr>
      </w:pPr>
      <w:bookmarkStart w:id="0" w:name="_Hlk498069764"/>
      <w:bookmarkStart w:id="1" w:name="_Hlk498006064"/>
      <w:bookmarkStart w:id="2" w:name="_Hlk498006250"/>
      <w:r w:rsidRPr="008742D5">
        <w:rPr>
          <w:rFonts w:ascii="Book Antiqua" w:eastAsia="Times New Roman" w:hAnsi="Book Antiqua" w:cs="宋体"/>
          <w:b/>
          <w:sz w:val="24"/>
          <w:szCs w:val="24"/>
        </w:rPr>
        <w:t xml:space="preserve">Name of Journal: </w:t>
      </w:r>
      <w:r w:rsidRPr="008742D5">
        <w:rPr>
          <w:rFonts w:ascii="Book Antiqua" w:eastAsia="Times New Roman" w:hAnsi="Book Antiqua" w:cs="宋体"/>
          <w:i/>
          <w:sz w:val="24"/>
          <w:szCs w:val="24"/>
        </w:rPr>
        <w:t>World Journal of Gastroenterology</w:t>
      </w:r>
    </w:p>
    <w:p w14:paraId="47DD3628" w14:textId="02603B95" w:rsidR="000A6E70" w:rsidRPr="008742D5" w:rsidRDefault="000A6E70" w:rsidP="008742D5">
      <w:pPr>
        <w:adjustRightInd w:val="0"/>
        <w:snapToGrid w:val="0"/>
        <w:spacing w:line="360" w:lineRule="auto"/>
        <w:rPr>
          <w:rFonts w:ascii="Book Antiqua" w:eastAsia="Times New Roman" w:hAnsi="Book Antiqua" w:cs="宋体"/>
          <w:b/>
          <w:i/>
          <w:sz w:val="24"/>
          <w:szCs w:val="24"/>
        </w:rPr>
      </w:pPr>
      <w:r w:rsidRPr="008742D5">
        <w:rPr>
          <w:rFonts w:ascii="Book Antiqua" w:hAnsi="Book Antiqua" w:cs="Arial"/>
          <w:b/>
          <w:sz w:val="24"/>
          <w:szCs w:val="24"/>
        </w:rPr>
        <w:t xml:space="preserve">Manuscript NO: </w:t>
      </w:r>
      <w:r w:rsidRPr="008742D5">
        <w:rPr>
          <w:rFonts w:ascii="Book Antiqua" w:hAnsi="Book Antiqua" w:cs="Arial"/>
          <w:sz w:val="24"/>
          <w:szCs w:val="24"/>
        </w:rPr>
        <w:t>56123</w:t>
      </w:r>
    </w:p>
    <w:p w14:paraId="0C736B49" w14:textId="77777777" w:rsidR="000A6E70" w:rsidRPr="008742D5" w:rsidRDefault="000A6E70" w:rsidP="008742D5">
      <w:pPr>
        <w:adjustRightInd w:val="0"/>
        <w:snapToGrid w:val="0"/>
        <w:spacing w:line="360" w:lineRule="auto"/>
        <w:rPr>
          <w:rFonts w:ascii="Book Antiqua" w:eastAsia="幼圆" w:hAnsi="Book Antiqua"/>
          <w:b/>
          <w:i/>
          <w:sz w:val="24"/>
          <w:szCs w:val="24"/>
        </w:rPr>
      </w:pPr>
      <w:bookmarkStart w:id="3" w:name="OLE_LINK4"/>
      <w:r w:rsidRPr="008742D5">
        <w:rPr>
          <w:rFonts w:ascii="Book Antiqua" w:hAnsi="Book Antiqua"/>
          <w:b/>
          <w:sz w:val="24"/>
          <w:szCs w:val="24"/>
          <w:shd w:val="clear" w:color="auto" w:fill="FFFFFF"/>
        </w:rPr>
        <w:t>Manuscript Type</w:t>
      </w:r>
      <w:bookmarkEnd w:id="3"/>
      <w:r w:rsidRPr="008742D5">
        <w:rPr>
          <w:rFonts w:ascii="Book Antiqua" w:hAnsi="Book Antiqua"/>
          <w:b/>
          <w:kern w:val="0"/>
          <w:sz w:val="24"/>
          <w:szCs w:val="24"/>
        </w:rPr>
        <w:t xml:space="preserve">: </w:t>
      </w:r>
      <w:r w:rsidRPr="008742D5">
        <w:rPr>
          <w:rFonts w:ascii="Book Antiqua" w:hAnsi="Book Antiqua"/>
          <w:sz w:val="24"/>
          <w:szCs w:val="24"/>
        </w:rPr>
        <w:t>ORIGINAL ARTICLE</w:t>
      </w:r>
    </w:p>
    <w:p w14:paraId="42E77F53" w14:textId="77777777" w:rsidR="000A6E70" w:rsidRPr="008742D5" w:rsidRDefault="000A6E70" w:rsidP="008742D5">
      <w:pPr>
        <w:widowControl/>
        <w:adjustRightInd w:val="0"/>
        <w:snapToGrid w:val="0"/>
        <w:spacing w:line="360" w:lineRule="auto"/>
        <w:rPr>
          <w:rFonts w:ascii="Book Antiqua" w:hAnsi="Book Antiqua" w:cs="Times New Roman"/>
          <w:b/>
          <w:sz w:val="24"/>
          <w:szCs w:val="24"/>
        </w:rPr>
      </w:pPr>
    </w:p>
    <w:p w14:paraId="1D67A262" w14:textId="77777777" w:rsidR="00FC02FC" w:rsidRPr="008742D5" w:rsidRDefault="00FC02FC" w:rsidP="008742D5">
      <w:pPr>
        <w:adjustRightInd w:val="0"/>
        <w:snapToGrid w:val="0"/>
        <w:spacing w:line="360" w:lineRule="auto"/>
        <w:rPr>
          <w:rFonts w:ascii="Book Antiqua" w:eastAsia="幼圆" w:hAnsi="Book Antiqua"/>
          <w:b/>
          <w:i/>
          <w:sz w:val="24"/>
          <w:szCs w:val="24"/>
        </w:rPr>
      </w:pPr>
      <w:r w:rsidRPr="008742D5">
        <w:rPr>
          <w:rFonts w:ascii="Book Antiqua" w:eastAsia="幼圆" w:hAnsi="Book Antiqua"/>
          <w:b/>
          <w:i/>
          <w:sz w:val="24"/>
          <w:szCs w:val="24"/>
        </w:rPr>
        <w:t>Retrospective Study</w:t>
      </w:r>
    </w:p>
    <w:p w14:paraId="23768D82" w14:textId="3239934D" w:rsidR="008B39F0" w:rsidRPr="008742D5" w:rsidRDefault="008B39F0" w:rsidP="008742D5">
      <w:pPr>
        <w:widowControl/>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t xml:space="preserve">Modified </w:t>
      </w:r>
      <w:r w:rsidR="000A6E70" w:rsidRPr="008742D5">
        <w:rPr>
          <w:rFonts w:ascii="Book Antiqua" w:hAnsi="Book Antiqua" w:cs="Times New Roman"/>
          <w:b/>
          <w:sz w:val="24"/>
          <w:szCs w:val="24"/>
        </w:rPr>
        <w:t>percutaneous transhepatic papillary balloon dilation for patients with refractory hepatolithiasis</w:t>
      </w:r>
    </w:p>
    <w:p w14:paraId="143EE743" w14:textId="77777777" w:rsidR="000A6E70" w:rsidRPr="008742D5" w:rsidRDefault="000A6E70" w:rsidP="008742D5">
      <w:pPr>
        <w:widowControl/>
        <w:adjustRightInd w:val="0"/>
        <w:snapToGrid w:val="0"/>
        <w:spacing w:line="360" w:lineRule="auto"/>
        <w:rPr>
          <w:rFonts w:ascii="Book Antiqua" w:hAnsi="Book Antiqua" w:cs="Times New Roman"/>
          <w:b/>
          <w:sz w:val="24"/>
          <w:szCs w:val="24"/>
        </w:rPr>
      </w:pPr>
    </w:p>
    <w:p w14:paraId="161F6BE7" w14:textId="5610906A" w:rsidR="008B39F0" w:rsidRPr="008742D5" w:rsidRDefault="00720FB7"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Liu B </w:t>
      </w:r>
      <w:r w:rsidRPr="008742D5">
        <w:rPr>
          <w:rFonts w:ascii="Book Antiqua" w:hAnsi="Book Antiqua" w:cs="Times New Roman"/>
          <w:i/>
          <w:sz w:val="24"/>
          <w:szCs w:val="24"/>
        </w:rPr>
        <w:t>et al</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 xml:space="preserve">Percutaneous </w:t>
      </w:r>
      <w:r w:rsidRPr="008742D5">
        <w:rPr>
          <w:rFonts w:ascii="Book Antiqua" w:hAnsi="Book Antiqua" w:cs="Times New Roman"/>
          <w:sz w:val="24"/>
          <w:szCs w:val="24"/>
        </w:rPr>
        <w:t>management of intrahepatic bile duct stones</w:t>
      </w:r>
    </w:p>
    <w:p w14:paraId="4C3AAC7D" w14:textId="77777777" w:rsidR="000A6E70" w:rsidRPr="008742D5" w:rsidRDefault="000A6E70" w:rsidP="008742D5">
      <w:pPr>
        <w:widowControl/>
        <w:adjustRightInd w:val="0"/>
        <w:snapToGrid w:val="0"/>
        <w:spacing w:line="360" w:lineRule="auto"/>
        <w:rPr>
          <w:rFonts w:ascii="Book Antiqua" w:hAnsi="Book Antiqua" w:cs="Times New Roman"/>
          <w:b/>
          <w:sz w:val="24"/>
          <w:szCs w:val="24"/>
        </w:rPr>
      </w:pPr>
    </w:p>
    <w:p w14:paraId="66C00714" w14:textId="1C27FBA3"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Bin Liu, Pi-Kun Cao, Yong-Zheng Wang, Wu-Jie Wang, Shi-Lin Tian, Yancu Hertzanu, Yu</w:t>
      </w:r>
      <w:r w:rsidR="003C51DC" w:rsidRPr="008742D5">
        <w:rPr>
          <w:rFonts w:ascii="Book Antiqua" w:hAnsi="Book Antiqua" w:cs="Times New Roman"/>
          <w:sz w:val="24"/>
          <w:szCs w:val="24"/>
        </w:rPr>
        <w:t>-L</w:t>
      </w:r>
      <w:r w:rsidRPr="008742D5">
        <w:rPr>
          <w:rFonts w:ascii="Book Antiqua" w:hAnsi="Book Antiqua" w:cs="Times New Roman"/>
          <w:sz w:val="24"/>
          <w:szCs w:val="24"/>
        </w:rPr>
        <w:t>iang Li</w:t>
      </w:r>
    </w:p>
    <w:p w14:paraId="6FDC6D78" w14:textId="77777777" w:rsidR="008B39F0" w:rsidRPr="008742D5" w:rsidRDefault="008B39F0" w:rsidP="008742D5">
      <w:pPr>
        <w:widowControl/>
        <w:adjustRightInd w:val="0"/>
        <w:snapToGrid w:val="0"/>
        <w:spacing w:line="360" w:lineRule="auto"/>
        <w:rPr>
          <w:rFonts w:ascii="Book Antiqua" w:hAnsi="Book Antiqua" w:cs="Times New Roman"/>
          <w:sz w:val="24"/>
          <w:szCs w:val="24"/>
        </w:rPr>
      </w:pPr>
    </w:p>
    <w:p w14:paraId="76608150" w14:textId="38CF1530"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 xml:space="preserve">Bin Liu, Yong-Zheng Wang, Wu-Jie Wang, </w:t>
      </w:r>
      <w:r w:rsidR="00DD1EC2" w:rsidRPr="008742D5">
        <w:rPr>
          <w:rFonts w:ascii="Book Antiqua" w:hAnsi="Book Antiqua" w:cs="Times New Roman"/>
          <w:b/>
          <w:bCs/>
          <w:sz w:val="24"/>
          <w:szCs w:val="24"/>
        </w:rPr>
        <w:t>Yancu Hertzanu</w:t>
      </w:r>
      <w:r w:rsidR="00DD1EC2" w:rsidRPr="008742D5">
        <w:rPr>
          <w:rFonts w:ascii="Book Antiqua" w:hAnsi="Book Antiqua" w:cs="Times New Roman"/>
          <w:sz w:val="24"/>
          <w:szCs w:val="24"/>
        </w:rPr>
        <w:t xml:space="preserve">, </w:t>
      </w:r>
      <w:r w:rsidRPr="008742D5">
        <w:rPr>
          <w:rFonts w:ascii="Book Antiqua" w:hAnsi="Book Antiqua" w:cs="Times New Roman"/>
          <w:b/>
          <w:bCs/>
          <w:sz w:val="24"/>
          <w:szCs w:val="24"/>
        </w:rPr>
        <w:t>Yu</w:t>
      </w:r>
      <w:r w:rsidR="00720FB7" w:rsidRPr="008742D5">
        <w:rPr>
          <w:rFonts w:ascii="Book Antiqua" w:hAnsi="Book Antiqua" w:cs="Times New Roman"/>
          <w:b/>
          <w:bCs/>
          <w:sz w:val="24"/>
          <w:szCs w:val="24"/>
        </w:rPr>
        <w:t xml:space="preserve">-Liang </w:t>
      </w:r>
      <w:r w:rsidRPr="008742D5">
        <w:rPr>
          <w:rFonts w:ascii="Book Antiqua" w:hAnsi="Book Antiqua" w:cs="Times New Roman"/>
          <w:b/>
          <w:bCs/>
          <w:sz w:val="24"/>
          <w:szCs w:val="24"/>
        </w:rPr>
        <w:t xml:space="preserve">Li, </w:t>
      </w:r>
      <w:r w:rsidRPr="008742D5">
        <w:rPr>
          <w:rFonts w:ascii="Book Antiqua" w:hAnsi="Book Antiqua" w:cs="Times New Roman"/>
          <w:sz w:val="24"/>
          <w:szCs w:val="24"/>
        </w:rPr>
        <w:t>Department of Interventional Medicine, The Second Hospital of Shandong University, Jinan</w:t>
      </w:r>
      <w:r w:rsidR="00720FB7" w:rsidRPr="008742D5">
        <w:rPr>
          <w:rFonts w:ascii="Book Antiqua" w:hAnsi="Book Antiqua" w:cs="Times New Roman"/>
          <w:sz w:val="24"/>
          <w:szCs w:val="24"/>
        </w:rPr>
        <w:t xml:space="preserve"> 250033</w:t>
      </w:r>
      <w:r w:rsidRPr="008742D5">
        <w:rPr>
          <w:rFonts w:ascii="Book Antiqua" w:hAnsi="Book Antiqua" w:cs="Times New Roman"/>
          <w:sz w:val="24"/>
          <w:szCs w:val="24"/>
        </w:rPr>
        <w:t>, Shandong Province, China</w:t>
      </w:r>
    </w:p>
    <w:p w14:paraId="54811ACF" w14:textId="77777777" w:rsidR="00720FB7" w:rsidRPr="008742D5" w:rsidRDefault="00720FB7" w:rsidP="008742D5">
      <w:pPr>
        <w:widowControl/>
        <w:adjustRightInd w:val="0"/>
        <w:snapToGrid w:val="0"/>
        <w:spacing w:line="360" w:lineRule="auto"/>
        <w:rPr>
          <w:rFonts w:ascii="Book Antiqua" w:hAnsi="Book Antiqua" w:cs="Times New Roman"/>
          <w:sz w:val="24"/>
          <w:szCs w:val="24"/>
        </w:rPr>
      </w:pPr>
    </w:p>
    <w:p w14:paraId="6F4DC97A" w14:textId="2D72FAFC"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 xml:space="preserve">Bin Liu, Yong-Zheng Wang, Wu-Jie Wang, </w:t>
      </w:r>
      <w:r w:rsidR="00DD1EC2" w:rsidRPr="008742D5">
        <w:rPr>
          <w:rFonts w:ascii="Book Antiqua" w:hAnsi="Book Antiqua" w:cs="Times New Roman"/>
          <w:b/>
          <w:bCs/>
          <w:sz w:val="24"/>
          <w:szCs w:val="24"/>
        </w:rPr>
        <w:t>Yancu Hertzanu</w:t>
      </w:r>
      <w:r w:rsidR="00DD1EC2" w:rsidRPr="008742D5">
        <w:rPr>
          <w:rFonts w:ascii="Book Antiqua" w:hAnsi="Book Antiqua" w:cs="Times New Roman"/>
          <w:sz w:val="24"/>
          <w:szCs w:val="24"/>
        </w:rPr>
        <w:t xml:space="preserve">, </w:t>
      </w:r>
      <w:r w:rsidRPr="008742D5">
        <w:rPr>
          <w:rFonts w:ascii="Book Antiqua" w:hAnsi="Book Antiqua" w:cs="Times New Roman"/>
          <w:b/>
          <w:bCs/>
          <w:sz w:val="24"/>
          <w:szCs w:val="24"/>
        </w:rPr>
        <w:t>Yu</w:t>
      </w:r>
      <w:r w:rsidR="00E0419A" w:rsidRPr="008742D5">
        <w:rPr>
          <w:rFonts w:ascii="Book Antiqua" w:hAnsi="Book Antiqua" w:cs="Times New Roman"/>
          <w:b/>
          <w:bCs/>
          <w:sz w:val="24"/>
          <w:szCs w:val="24"/>
        </w:rPr>
        <w:t xml:space="preserve">-Liang </w:t>
      </w:r>
      <w:r w:rsidRPr="008742D5">
        <w:rPr>
          <w:rFonts w:ascii="Book Antiqua" w:hAnsi="Book Antiqua" w:cs="Times New Roman"/>
          <w:b/>
          <w:bCs/>
          <w:sz w:val="24"/>
          <w:szCs w:val="24"/>
        </w:rPr>
        <w:t xml:space="preserve">Li, </w:t>
      </w:r>
      <w:r w:rsidRPr="008742D5">
        <w:rPr>
          <w:rFonts w:ascii="Book Antiqua" w:hAnsi="Book Antiqua" w:cs="Times New Roman"/>
          <w:sz w:val="24"/>
          <w:szCs w:val="24"/>
        </w:rPr>
        <w:t>Interventional Oncology Institute of Shandong University, Jinan</w:t>
      </w:r>
      <w:r w:rsidR="00720FB7" w:rsidRPr="008742D5">
        <w:rPr>
          <w:rFonts w:ascii="Book Antiqua" w:hAnsi="Book Antiqua" w:cs="Times New Roman"/>
          <w:sz w:val="24"/>
          <w:szCs w:val="24"/>
        </w:rPr>
        <w:t xml:space="preserve"> 250033</w:t>
      </w:r>
      <w:r w:rsidRPr="008742D5">
        <w:rPr>
          <w:rFonts w:ascii="Book Antiqua" w:hAnsi="Book Antiqua" w:cs="Times New Roman"/>
          <w:sz w:val="24"/>
          <w:szCs w:val="24"/>
        </w:rPr>
        <w:t>, Shandong Province, China</w:t>
      </w:r>
    </w:p>
    <w:p w14:paraId="55A3C9F2" w14:textId="77777777" w:rsidR="00E0419A" w:rsidRPr="008742D5" w:rsidRDefault="00E0419A" w:rsidP="008742D5">
      <w:pPr>
        <w:widowControl/>
        <w:adjustRightInd w:val="0"/>
        <w:snapToGrid w:val="0"/>
        <w:spacing w:line="360" w:lineRule="auto"/>
        <w:rPr>
          <w:rFonts w:ascii="Book Antiqua" w:hAnsi="Book Antiqua" w:cs="Times New Roman"/>
          <w:sz w:val="24"/>
          <w:szCs w:val="24"/>
        </w:rPr>
      </w:pPr>
    </w:p>
    <w:p w14:paraId="1637516C" w14:textId="574E2C7D"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Pi-Kun Cao</w:t>
      </w:r>
      <w:r w:rsidRPr="008742D5">
        <w:rPr>
          <w:rFonts w:ascii="Book Antiqua" w:hAnsi="Book Antiqua" w:cs="Times New Roman"/>
          <w:sz w:val="24"/>
          <w:szCs w:val="24"/>
        </w:rPr>
        <w:t xml:space="preserve">, Department of </w:t>
      </w:r>
      <w:r w:rsidR="00A94932">
        <w:rPr>
          <w:rFonts w:ascii="Book Antiqua" w:hAnsi="Book Antiqua" w:cs="Times New Roman"/>
          <w:sz w:val="24"/>
          <w:szCs w:val="24"/>
        </w:rPr>
        <w:t>Cancer Center</w:t>
      </w:r>
      <w:r w:rsidRPr="008742D5">
        <w:rPr>
          <w:rFonts w:ascii="Book Antiqua" w:hAnsi="Book Antiqua" w:cs="Times New Roman"/>
          <w:sz w:val="24"/>
          <w:szCs w:val="24"/>
        </w:rPr>
        <w:t xml:space="preserve">, </w:t>
      </w:r>
      <w:r w:rsidR="00A94932">
        <w:rPr>
          <w:rFonts w:ascii="Book Antiqua" w:hAnsi="Book Antiqua" w:cs="Times New Roman"/>
          <w:sz w:val="24"/>
          <w:szCs w:val="24"/>
        </w:rPr>
        <w:t>The First Affiliated Hospital of Shandong First Medical University</w:t>
      </w:r>
      <w:r w:rsidRPr="008742D5">
        <w:rPr>
          <w:rFonts w:ascii="Book Antiqua" w:hAnsi="Book Antiqua" w:cs="Times New Roman"/>
          <w:sz w:val="24"/>
          <w:szCs w:val="24"/>
        </w:rPr>
        <w:t>, Jinan</w:t>
      </w:r>
      <w:r w:rsidR="00720FB7" w:rsidRPr="008742D5">
        <w:rPr>
          <w:rFonts w:ascii="Book Antiqua" w:hAnsi="Book Antiqua" w:cs="Times New Roman"/>
          <w:sz w:val="24"/>
          <w:szCs w:val="24"/>
        </w:rPr>
        <w:t xml:space="preserve"> </w:t>
      </w:r>
      <w:r w:rsidR="00A94932">
        <w:rPr>
          <w:rFonts w:ascii="Book Antiqua" w:hAnsi="Book Antiqua" w:cs="Times New Roman"/>
          <w:sz w:val="24"/>
          <w:szCs w:val="24"/>
        </w:rPr>
        <w:t>250014</w:t>
      </w:r>
      <w:r w:rsidRPr="008742D5">
        <w:rPr>
          <w:rFonts w:ascii="Book Antiqua" w:hAnsi="Book Antiqua" w:cs="Times New Roman"/>
          <w:sz w:val="24"/>
          <w:szCs w:val="24"/>
        </w:rPr>
        <w:t>, Shandong Province, China</w:t>
      </w:r>
    </w:p>
    <w:p w14:paraId="45F00BA4" w14:textId="77777777" w:rsidR="00720FB7" w:rsidRPr="00F323E7" w:rsidRDefault="00720FB7" w:rsidP="008742D5">
      <w:pPr>
        <w:widowControl/>
        <w:adjustRightInd w:val="0"/>
        <w:snapToGrid w:val="0"/>
        <w:spacing w:line="360" w:lineRule="auto"/>
        <w:rPr>
          <w:rFonts w:ascii="Book Antiqua" w:hAnsi="Book Antiqua" w:cs="Times New Roman"/>
          <w:sz w:val="24"/>
          <w:szCs w:val="24"/>
        </w:rPr>
      </w:pPr>
    </w:p>
    <w:p w14:paraId="633B58B3" w14:textId="151711B3"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Shi-Lin Tian</w:t>
      </w:r>
      <w:r w:rsidRPr="008742D5">
        <w:rPr>
          <w:rFonts w:ascii="Book Antiqua" w:hAnsi="Book Antiqua" w:cs="Times New Roman"/>
          <w:sz w:val="24"/>
          <w:szCs w:val="24"/>
        </w:rPr>
        <w:t>, School of Medicine, Shandong University, Jinan</w:t>
      </w:r>
      <w:r w:rsidR="00720FB7" w:rsidRPr="008742D5">
        <w:rPr>
          <w:rFonts w:ascii="Book Antiqua" w:hAnsi="Book Antiqua" w:cs="Times New Roman"/>
          <w:sz w:val="24"/>
          <w:szCs w:val="24"/>
        </w:rPr>
        <w:t xml:space="preserve"> 250014</w:t>
      </w:r>
      <w:r w:rsidRPr="008742D5">
        <w:rPr>
          <w:rFonts w:ascii="Book Antiqua" w:hAnsi="Book Antiqua" w:cs="Times New Roman"/>
          <w:sz w:val="24"/>
          <w:szCs w:val="24"/>
        </w:rPr>
        <w:t>, Shandong Province, China</w:t>
      </w:r>
    </w:p>
    <w:p w14:paraId="0BB82F2A" w14:textId="77777777" w:rsidR="008B39F0" w:rsidRPr="008742D5" w:rsidRDefault="008B39F0" w:rsidP="008742D5">
      <w:pPr>
        <w:widowControl/>
        <w:adjustRightInd w:val="0"/>
        <w:snapToGrid w:val="0"/>
        <w:spacing w:line="360" w:lineRule="auto"/>
        <w:rPr>
          <w:rFonts w:ascii="Book Antiqua" w:hAnsi="Book Antiqua" w:cs="Times New Roman"/>
          <w:sz w:val="24"/>
          <w:szCs w:val="24"/>
        </w:rPr>
      </w:pPr>
    </w:p>
    <w:p w14:paraId="30D69DCC" w14:textId="37AE4E86" w:rsidR="008B39F0" w:rsidRPr="008742D5" w:rsidRDefault="00DD1EC2"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b/>
          <w:sz w:val="24"/>
          <w:szCs w:val="24"/>
        </w:rPr>
        <w:t xml:space="preserve">Author contributions: </w:t>
      </w:r>
      <w:r w:rsidRPr="008742D5">
        <w:rPr>
          <w:rFonts w:ascii="Book Antiqua" w:hAnsi="Book Antiqua" w:cs="Times New Roman"/>
          <w:sz w:val="24"/>
          <w:szCs w:val="24"/>
        </w:rPr>
        <w:t xml:space="preserve">Liu B contributed to the </w:t>
      </w:r>
      <w:r w:rsidR="008B39F0" w:rsidRPr="008742D5">
        <w:rPr>
          <w:rFonts w:ascii="Book Antiqua" w:hAnsi="Book Antiqua" w:cs="Times New Roman"/>
          <w:sz w:val="24"/>
          <w:szCs w:val="24"/>
        </w:rPr>
        <w:t>study concept and design</w:t>
      </w:r>
      <w:r w:rsidR="00FE0CCA" w:rsidRPr="008742D5">
        <w:rPr>
          <w:rFonts w:ascii="Book Antiqua" w:hAnsi="Book Antiqua" w:cs="Times New Roman"/>
          <w:sz w:val="24"/>
          <w:szCs w:val="24"/>
        </w:rPr>
        <w:t>,</w:t>
      </w:r>
      <w:r w:rsidR="008B39F0" w:rsidRPr="008742D5">
        <w:rPr>
          <w:rFonts w:ascii="Book Antiqua" w:hAnsi="Book Antiqua" w:cs="Times New Roman"/>
          <w:sz w:val="24"/>
          <w:szCs w:val="24"/>
        </w:rPr>
        <w:t xml:space="preserve"> analysis and interpretation of </w:t>
      </w:r>
      <w:r w:rsidR="00FE0CCA" w:rsidRPr="008742D5">
        <w:rPr>
          <w:rFonts w:ascii="Book Antiqua" w:hAnsi="Book Antiqua" w:cs="Times New Roman"/>
          <w:sz w:val="24"/>
          <w:szCs w:val="24"/>
        </w:rPr>
        <w:t xml:space="preserve">the </w:t>
      </w:r>
      <w:r w:rsidR="008B39F0" w:rsidRPr="008742D5">
        <w:rPr>
          <w:rFonts w:ascii="Book Antiqua" w:hAnsi="Book Antiqua" w:cs="Times New Roman"/>
          <w:sz w:val="24"/>
          <w:szCs w:val="24"/>
        </w:rPr>
        <w:t>data</w:t>
      </w:r>
      <w:r w:rsidR="00FE0CCA" w:rsidRPr="008742D5">
        <w:rPr>
          <w:rFonts w:ascii="Book Antiqua" w:hAnsi="Book Antiqua" w:cs="Times New Roman"/>
          <w:sz w:val="24"/>
          <w:szCs w:val="24"/>
        </w:rPr>
        <w:t>,</w:t>
      </w:r>
      <w:r w:rsidR="008B39F0" w:rsidRPr="008742D5">
        <w:rPr>
          <w:rFonts w:ascii="Book Antiqua" w:hAnsi="Book Antiqua" w:cs="Times New Roman"/>
          <w:sz w:val="24"/>
          <w:szCs w:val="24"/>
        </w:rPr>
        <w:t xml:space="preserve"> drafting of the ma</w:t>
      </w:r>
      <w:r w:rsidRPr="008742D5">
        <w:rPr>
          <w:rFonts w:ascii="Book Antiqua" w:hAnsi="Book Antiqua" w:cs="Times New Roman"/>
          <w:sz w:val="24"/>
          <w:szCs w:val="24"/>
        </w:rPr>
        <w:t>nuscript</w:t>
      </w:r>
      <w:r w:rsidR="00FE0CCA" w:rsidRPr="008742D5">
        <w:rPr>
          <w:rFonts w:ascii="Book Antiqua" w:hAnsi="Book Antiqua" w:cs="Times New Roman"/>
          <w:sz w:val="24"/>
          <w:szCs w:val="24"/>
        </w:rPr>
        <w:t>,</w:t>
      </w:r>
      <w:r w:rsidRPr="008742D5">
        <w:rPr>
          <w:rFonts w:ascii="Book Antiqua" w:hAnsi="Book Antiqua" w:cs="Times New Roman"/>
          <w:sz w:val="24"/>
          <w:szCs w:val="24"/>
        </w:rPr>
        <w:t xml:space="preserve"> </w:t>
      </w:r>
      <w:r w:rsidR="00EF199A" w:rsidRPr="008742D5">
        <w:rPr>
          <w:rFonts w:ascii="Book Antiqua" w:hAnsi="Book Antiqua" w:cs="Times New Roman"/>
          <w:sz w:val="24"/>
          <w:szCs w:val="24"/>
        </w:rPr>
        <w:t xml:space="preserve">and </w:t>
      </w:r>
      <w:r w:rsidRPr="008742D5">
        <w:rPr>
          <w:rFonts w:ascii="Book Antiqua" w:hAnsi="Book Antiqua" w:cs="Times New Roman"/>
          <w:sz w:val="24"/>
          <w:szCs w:val="24"/>
        </w:rPr>
        <w:t>statistical analysis</w:t>
      </w:r>
      <w:r w:rsidR="00EF199A" w:rsidRPr="008742D5">
        <w:rPr>
          <w:rFonts w:ascii="Book Antiqua" w:hAnsi="Book Antiqua" w:cs="Times New Roman"/>
          <w:sz w:val="24"/>
          <w:szCs w:val="24"/>
        </w:rPr>
        <w:t>,</w:t>
      </w:r>
      <w:r w:rsidRPr="008742D5">
        <w:rPr>
          <w:rFonts w:ascii="Book Antiqua" w:hAnsi="Book Antiqua" w:cs="Times New Roman"/>
          <w:sz w:val="24"/>
          <w:szCs w:val="24"/>
        </w:rPr>
        <w:t xml:space="preserve"> and </w:t>
      </w:r>
      <w:r w:rsidR="008B39F0" w:rsidRPr="008742D5">
        <w:rPr>
          <w:rFonts w:ascii="Book Antiqua" w:hAnsi="Book Antiqua" w:cs="Times New Roman"/>
          <w:sz w:val="24"/>
          <w:szCs w:val="24"/>
        </w:rPr>
        <w:t>obtain</w:t>
      </w:r>
      <w:r w:rsidR="00EF199A" w:rsidRPr="008742D5">
        <w:rPr>
          <w:rFonts w:ascii="Book Antiqua" w:hAnsi="Book Antiqua" w:cs="Times New Roman"/>
          <w:sz w:val="24"/>
          <w:szCs w:val="24"/>
        </w:rPr>
        <w:t>ed</w:t>
      </w:r>
      <w:r w:rsidR="00FE0CCA" w:rsidRPr="008742D5">
        <w:rPr>
          <w:rFonts w:ascii="Book Antiqua" w:hAnsi="Book Antiqua" w:cs="Times New Roman"/>
          <w:sz w:val="24"/>
          <w:szCs w:val="24"/>
        </w:rPr>
        <w:t xml:space="preserve"> </w:t>
      </w:r>
      <w:r w:rsidR="008B39F0" w:rsidRPr="008742D5">
        <w:rPr>
          <w:rFonts w:ascii="Book Antiqua" w:hAnsi="Book Antiqua" w:cs="Times New Roman"/>
          <w:sz w:val="24"/>
          <w:szCs w:val="24"/>
        </w:rPr>
        <w:t>funding</w:t>
      </w:r>
      <w:r w:rsidRPr="008742D5">
        <w:rPr>
          <w:rFonts w:ascii="Book Antiqua" w:hAnsi="Book Antiqua" w:cs="Times New Roman"/>
          <w:sz w:val="24"/>
          <w:szCs w:val="24"/>
        </w:rPr>
        <w:t>; Cao PK</w:t>
      </w:r>
      <w:r w:rsidR="008B39F0"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contributed to the </w:t>
      </w:r>
      <w:r w:rsidR="008B39F0" w:rsidRPr="008742D5">
        <w:rPr>
          <w:rFonts w:ascii="Book Antiqua" w:hAnsi="Book Antiqua" w:cs="Times New Roman"/>
          <w:sz w:val="24"/>
          <w:szCs w:val="24"/>
        </w:rPr>
        <w:t>acquisition of data</w:t>
      </w:r>
      <w:r w:rsidR="00FE0CCA" w:rsidRPr="008742D5">
        <w:rPr>
          <w:rFonts w:ascii="Book Antiqua" w:hAnsi="Book Antiqua" w:cs="Times New Roman"/>
          <w:sz w:val="24"/>
          <w:szCs w:val="24"/>
        </w:rPr>
        <w:t>,</w:t>
      </w:r>
      <w:r w:rsidR="008B39F0" w:rsidRPr="008742D5">
        <w:rPr>
          <w:rFonts w:ascii="Book Antiqua" w:hAnsi="Book Antiqua" w:cs="Times New Roman"/>
          <w:sz w:val="24"/>
          <w:szCs w:val="24"/>
        </w:rPr>
        <w:t xml:space="preserve"> analysis and interpretation of data</w:t>
      </w:r>
      <w:r w:rsidR="00FE0CCA" w:rsidRPr="008742D5">
        <w:rPr>
          <w:rFonts w:ascii="Book Antiqua" w:hAnsi="Book Antiqua" w:cs="Times New Roman"/>
          <w:sz w:val="24"/>
          <w:szCs w:val="24"/>
        </w:rPr>
        <w:t>, and</w:t>
      </w:r>
      <w:r w:rsidR="008B39F0" w:rsidRPr="008742D5">
        <w:rPr>
          <w:rFonts w:ascii="Book Antiqua" w:hAnsi="Book Antiqua" w:cs="Times New Roman"/>
          <w:sz w:val="24"/>
          <w:szCs w:val="24"/>
        </w:rPr>
        <w:t xml:space="preserve"> statistical analysis</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Wang</w:t>
      </w:r>
      <w:r w:rsidRPr="008742D5">
        <w:rPr>
          <w:rFonts w:ascii="Book Antiqua" w:hAnsi="Book Antiqua" w:cs="Times New Roman"/>
          <w:sz w:val="24"/>
          <w:szCs w:val="24"/>
        </w:rPr>
        <w:t xml:space="preserve"> YZ contributed to the</w:t>
      </w:r>
      <w:r w:rsidR="008B39F0" w:rsidRPr="008742D5">
        <w:rPr>
          <w:rFonts w:ascii="Book Antiqua" w:hAnsi="Book Antiqua" w:cs="Times New Roman"/>
          <w:sz w:val="24"/>
          <w:szCs w:val="24"/>
        </w:rPr>
        <w:t xml:space="preserve"> technical </w:t>
      </w:r>
      <w:r w:rsidR="008B39F0" w:rsidRPr="008742D5">
        <w:rPr>
          <w:rFonts w:ascii="Book Antiqua" w:hAnsi="Book Antiqua" w:cs="Times New Roman"/>
          <w:sz w:val="24"/>
          <w:szCs w:val="24"/>
        </w:rPr>
        <w:lastRenderedPageBreak/>
        <w:t>support</w:t>
      </w:r>
      <w:r w:rsidR="00EF199A" w:rsidRPr="008742D5">
        <w:rPr>
          <w:rFonts w:ascii="Book Antiqua" w:hAnsi="Book Antiqua" w:cs="Times New Roman"/>
          <w:sz w:val="24"/>
          <w:szCs w:val="24"/>
        </w:rPr>
        <w:t xml:space="preserve"> and</w:t>
      </w:r>
      <w:r w:rsidR="008B39F0" w:rsidRPr="008742D5">
        <w:rPr>
          <w:rFonts w:ascii="Book Antiqua" w:hAnsi="Book Antiqua" w:cs="Times New Roman"/>
          <w:sz w:val="24"/>
          <w:szCs w:val="24"/>
        </w:rPr>
        <w:t xml:space="preserve"> critical revision of the manuscript for important intellectual content</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Wang</w:t>
      </w:r>
      <w:r w:rsidRPr="008742D5">
        <w:rPr>
          <w:rFonts w:ascii="Book Antiqua" w:hAnsi="Book Antiqua" w:cs="Times New Roman"/>
          <w:sz w:val="24"/>
          <w:szCs w:val="24"/>
        </w:rPr>
        <w:t xml:space="preserve"> WJ contributed to the </w:t>
      </w:r>
      <w:r w:rsidR="008B39F0" w:rsidRPr="008742D5">
        <w:rPr>
          <w:rFonts w:ascii="Book Antiqua" w:hAnsi="Book Antiqua" w:cs="Times New Roman"/>
          <w:sz w:val="24"/>
          <w:szCs w:val="24"/>
        </w:rPr>
        <w:t>technical support</w:t>
      </w:r>
      <w:r w:rsidR="00EF199A" w:rsidRPr="008742D5">
        <w:rPr>
          <w:rFonts w:ascii="Book Antiqua" w:hAnsi="Book Antiqua" w:cs="Times New Roman"/>
          <w:sz w:val="24"/>
          <w:szCs w:val="24"/>
        </w:rPr>
        <w:t xml:space="preserve"> and</w:t>
      </w:r>
      <w:r w:rsidR="008B39F0" w:rsidRPr="008742D5">
        <w:rPr>
          <w:rFonts w:ascii="Book Antiqua" w:hAnsi="Book Antiqua" w:cs="Times New Roman"/>
          <w:sz w:val="24"/>
          <w:szCs w:val="24"/>
        </w:rPr>
        <w:t xml:space="preserve"> statistical analysis</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Tian</w:t>
      </w:r>
      <w:r w:rsidRPr="008742D5">
        <w:rPr>
          <w:rFonts w:ascii="Book Antiqua" w:hAnsi="Book Antiqua" w:cs="Times New Roman"/>
          <w:sz w:val="24"/>
          <w:szCs w:val="24"/>
        </w:rPr>
        <w:t xml:space="preserve"> SL</w:t>
      </w:r>
      <w:r w:rsidR="008B39F0"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contributed to the </w:t>
      </w:r>
      <w:r w:rsidR="008B39F0" w:rsidRPr="008742D5">
        <w:rPr>
          <w:rFonts w:ascii="Book Antiqua" w:hAnsi="Book Antiqua" w:cs="Times New Roman"/>
          <w:sz w:val="24"/>
          <w:szCs w:val="24"/>
        </w:rPr>
        <w:t>acquisition of data</w:t>
      </w:r>
      <w:r w:rsidR="00EF199A" w:rsidRPr="008742D5">
        <w:rPr>
          <w:rFonts w:ascii="Book Antiqua" w:hAnsi="Book Antiqua" w:cs="Times New Roman"/>
          <w:sz w:val="24"/>
          <w:szCs w:val="24"/>
        </w:rPr>
        <w:t xml:space="preserve"> and</w:t>
      </w:r>
      <w:r w:rsidR="008B39F0" w:rsidRPr="008742D5">
        <w:rPr>
          <w:rFonts w:ascii="Book Antiqua" w:hAnsi="Book Antiqua" w:cs="Times New Roman"/>
          <w:sz w:val="24"/>
          <w:szCs w:val="24"/>
        </w:rPr>
        <w:t xml:space="preserve"> material support</w:t>
      </w:r>
      <w:r w:rsidRPr="008742D5">
        <w:rPr>
          <w:rFonts w:ascii="Book Antiqua" w:hAnsi="Book Antiqua" w:cs="Times New Roman"/>
          <w:sz w:val="24"/>
          <w:szCs w:val="24"/>
        </w:rPr>
        <w:t xml:space="preserve">; Hertzanu Y contributed to the </w:t>
      </w:r>
      <w:r w:rsidR="008B39F0" w:rsidRPr="008742D5">
        <w:rPr>
          <w:rFonts w:ascii="Book Antiqua" w:hAnsi="Book Antiqua" w:cs="Times New Roman"/>
          <w:sz w:val="24"/>
          <w:szCs w:val="24"/>
        </w:rPr>
        <w:t>critical revision of the manuscript for important intellectual content</w:t>
      </w:r>
      <w:r w:rsidRPr="008742D5">
        <w:rPr>
          <w:rFonts w:ascii="Book Antiqua" w:hAnsi="Book Antiqua" w:cs="Times New Roman"/>
          <w:sz w:val="24"/>
          <w:szCs w:val="24"/>
        </w:rPr>
        <w:t>;</w:t>
      </w:r>
      <w:r w:rsidR="008B39F0" w:rsidRPr="008742D5">
        <w:rPr>
          <w:rFonts w:ascii="Book Antiqua" w:hAnsi="Book Antiqua" w:cs="Times New Roman"/>
          <w:sz w:val="24"/>
          <w:szCs w:val="24"/>
        </w:rPr>
        <w:t xml:space="preserve"> Li</w:t>
      </w:r>
      <w:r w:rsidRPr="008742D5">
        <w:rPr>
          <w:rFonts w:ascii="Book Antiqua" w:hAnsi="Book Antiqua" w:cs="Times New Roman"/>
          <w:sz w:val="24"/>
          <w:szCs w:val="24"/>
        </w:rPr>
        <w:t xml:space="preserve"> YL contributed to the </w:t>
      </w:r>
      <w:r w:rsidR="008B39F0" w:rsidRPr="008742D5">
        <w:rPr>
          <w:rFonts w:ascii="Book Antiqua" w:hAnsi="Book Antiqua" w:cs="Times New Roman"/>
          <w:sz w:val="24"/>
          <w:szCs w:val="24"/>
        </w:rPr>
        <w:t>study concept and design</w:t>
      </w:r>
      <w:r w:rsidR="00EF199A" w:rsidRPr="008742D5">
        <w:rPr>
          <w:rFonts w:ascii="Book Antiqua" w:hAnsi="Book Antiqua" w:cs="Times New Roman"/>
          <w:sz w:val="24"/>
          <w:szCs w:val="24"/>
        </w:rPr>
        <w:t>,</w:t>
      </w:r>
      <w:r w:rsidR="008B39F0" w:rsidRPr="008742D5">
        <w:rPr>
          <w:rFonts w:ascii="Book Antiqua" w:hAnsi="Book Antiqua" w:cs="Times New Roman"/>
          <w:sz w:val="24"/>
          <w:szCs w:val="24"/>
        </w:rPr>
        <w:t xml:space="preserve"> study supervision</w:t>
      </w:r>
      <w:r w:rsidR="00EF199A" w:rsidRPr="008742D5">
        <w:rPr>
          <w:rFonts w:ascii="Book Antiqua" w:hAnsi="Book Antiqua" w:cs="Times New Roman"/>
          <w:sz w:val="24"/>
          <w:szCs w:val="24"/>
        </w:rPr>
        <w:t xml:space="preserve">, </w:t>
      </w:r>
      <w:r w:rsidR="008B39F0" w:rsidRPr="008742D5">
        <w:rPr>
          <w:rFonts w:ascii="Book Antiqua" w:hAnsi="Book Antiqua" w:cs="Times New Roman"/>
          <w:sz w:val="24"/>
          <w:szCs w:val="24"/>
        </w:rPr>
        <w:t>critical revision of the manuscript for</w:t>
      </w:r>
      <w:r w:rsidRPr="008742D5">
        <w:rPr>
          <w:rFonts w:ascii="Book Antiqua" w:hAnsi="Book Antiqua" w:cs="Times New Roman"/>
          <w:sz w:val="24"/>
          <w:szCs w:val="24"/>
        </w:rPr>
        <w:t xml:space="preserve"> important intellectual content</w:t>
      </w:r>
      <w:r w:rsidR="00EF199A" w:rsidRPr="008742D5">
        <w:rPr>
          <w:rFonts w:ascii="Book Antiqua" w:hAnsi="Book Antiqua" w:cs="Times New Roman"/>
          <w:sz w:val="24"/>
          <w:szCs w:val="24"/>
        </w:rPr>
        <w:t>,</w:t>
      </w:r>
      <w:r w:rsidRPr="008742D5">
        <w:rPr>
          <w:rFonts w:ascii="Book Antiqua" w:hAnsi="Book Antiqua" w:cs="Times New Roman"/>
          <w:sz w:val="24"/>
          <w:szCs w:val="24"/>
        </w:rPr>
        <w:t xml:space="preserve"> and</w:t>
      </w:r>
      <w:r w:rsidR="008B39F0" w:rsidRPr="008742D5">
        <w:rPr>
          <w:rFonts w:ascii="Book Antiqua" w:hAnsi="Book Antiqua" w:cs="Times New Roman"/>
          <w:sz w:val="24"/>
          <w:szCs w:val="24"/>
        </w:rPr>
        <w:t xml:space="preserve"> obtained funding</w:t>
      </w:r>
      <w:r w:rsidRPr="008742D5">
        <w:rPr>
          <w:rFonts w:ascii="Book Antiqua" w:hAnsi="Book Antiqua" w:cs="Times New Roman"/>
          <w:sz w:val="24"/>
          <w:szCs w:val="24"/>
        </w:rPr>
        <w:t>.</w:t>
      </w:r>
    </w:p>
    <w:p w14:paraId="34705E2C" w14:textId="77777777" w:rsidR="008B39F0" w:rsidRPr="008742D5" w:rsidRDefault="008B39F0">
      <w:pPr>
        <w:widowControl/>
        <w:adjustRightInd w:val="0"/>
        <w:snapToGrid w:val="0"/>
        <w:spacing w:line="360" w:lineRule="auto"/>
        <w:rPr>
          <w:rFonts w:ascii="Book Antiqua" w:hAnsi="Book Antiqua" w:cs="Times New Roman"/>
          <w:sz w:val="24"/>
          <w:szCs w:val="24"/>
        </w:rPr>
      </w:pPr>
    </w:p>
    <w:p w14:paraId="55D98743" w14:textId="45902405" w:rsidR="008B39F0" w:rsidRPr="008742D5" w:rsidRDefault="008B39F0">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sz w:val="24"/>
          <w:szCs w:val="24"/>
        </w:rPr>
        <w:t xml:space="preserve">Supported by </w:t>
      </w:r>
      <w:r w:rsidRPr="008742D5">
        <w:rPr>
          <w:rFonts w:ascii="Book Antiqua" w:hAnsi="Book Antiqua" w:cs="Times New Roman"/>
          <w:sz w:val="24"/>
          <w:szCs w:val="24"/>
        </w:rPr>
        <w:t>Natural Science Foundation of Shandong Province</w:t>
      </w:r>
      <w:r w:rsidR="00DD1EC2" w:rsidRPr="008742D5">
        <w:rPr>
          <w:rFonts w:ascii="Book Antiqua" w:hAnsi="Book Antiqua" w:cs="Times New Roman"/>
          <w:sz w:val="24"/>
          <w:szCs w:val="24"/>
        </w:rPr>
        <w:t>, No. ZR2018PH032 and No. ZR2018PH033;</w:t>
      </w:r>
      <w:r w:rsidRPr="008742D5">
        <w:rPr>
          <w:rFonts w:ascii="Book Antiqua" w:hAnsi="Book Antiqua" w:cs="Times New Roman"/>
          <w:sz w:val="24"/>
          <w:szCs w:val="24"/>
        </w:rPr>
        <w:t xml:space="preserve"> and National Natural Science</w:t>
      </w:r>
      <w:r w:rsidR="00DD1EC2" w:rsidRPr="008742D5">
        <w:rPr>
          <w:rFonts w:ascii="Book Antiqua" w:hAnsi="Book Antiqua" w:cs="Times New Roman"/>
          <w:sz w:val="24"/>
          <w:szCs w:val="24"/>
        </w:rPr>
        <w:t xml:space="preserve"> Foundation of China, No. 61671276 and No. 11971269</w:t>
      </w:r>
      <w:r w:rsidRPr="008742D5">
        <w:rPr>
          <w:rFonts w:ascii="Book Antiqua" w:hAnsi="Book Antiqua" w:cs="Times New Roman"/>
          <w:sz w:val="24"/>
          <w:szCs w:val="24"/>
        </w:rPr>
        <w:t>.</w:t>
      </w:r>
    </w:p>
    <w:p w14:paraId="152707E8" w14:textId="77777777" w:rsidR="008B39F0" w:rsidRPr="008742D5" w:rsidRDefault="008B39F0">
      <w:pPr>
        <w:widowControl/>
        <w:adjustRightInd w:val="0"/>
        <w:snapToGrid w:val="0"/>
        <w:spacing w:line="360" w:lineRule="auto"/>
        <w:rPr>
          <w:rFonts w:ascii="Book Antiqua" w:hAnsi="Book Antiqua" w:cs="Times New Roman"/>
          <w:sz w:val="24"/>
          <w:szCs w:val="24"/>
        </w:rPr>
      </w:pPr>
    </w:p>
    <w:p w14:paraId="3011CDE9" w14:textId="356730AC" w:rsidR="008B39F0" w:rsidRPr="008742D5" w:rsidRDefault="006E172A">
      <w:pPr>
        <w:adjustRightInd w:val="0"/>
        <w:snapToGrid w:val="0"/>
        <w:spacing w:line="360" w:lineRule="auto"/>
        <w:rPr>
          <w:rFonts w:ascii="Book Antiqua" w:hAnsi="Book Antiqua" w:cs="Times New Roman"/>
          <w:sz w:val="24"/>
          <w:szCs w:val="24"/>
        </w:rPr>
      </w:pPr>
      <w:r w:rsidRPr="008742D5">
        <w:rPr>
          <w:rFonts w:ascii="Book Antiqua" w:hAnsi="Book Antiqua"/>
          <w:b/>
          <w:sz w:val="24"/>
          <w:szCs w:val="24"/>
        </w:rPr>
        <w:t xml:space="preserve">Corresponding author: </w:t>
      </w:r>
      <w:r w:rsidR="008B39F0" w:rsidRPr="008742D5">
        <w:rPr>
          <w:rFonts w:ascii="Book Antiqua" w:hAnsi="Book Antiqua" w:cs="Times New Roman"/>
          <w:b/>
          <w:sz w:val="24"/>
          <w:szCs w:val="24"/>
        </w:rPr>
        <w:t>Yu-Liang Li, MD</w:t>
      </w:r>
      <w:r w:rsidRPr="008742D5">
        <w:rPr>
          <w:rFonts w:ascii="Book Antiqua" w:hAnsi="Book Antiqua" w:cs="Times New Roman"/>
          <w:b/>
          <w:sz w:val="24"/>
          <w:szCs w:val="24"/>
        </w:rPr>
        <w:t xml:space="preserve">, </w:t>
      </w:r>
      <w:r w:rsidRPr="008742D5">
        <w:rPr>
          <w:rFonts w:ascii="Book Antiqua" w:hAnsi="Book Antiqua"/>
          <w:b/>
          <w:sz w:val="24"/>
          <w:szCs w:val="24"/>
        </w:rPr>
        <w:t>Chief Doctor, Professor,</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 xml:space="preserve">Department of Interventional Medicine, The Second </w:t>
      </w:r>
      <w:r w:rsidRPr="008742D5">
        <w:rPr>
          <w:rFonts w:ascii="Book Antiqua" w:hAnsi="Book Antiqua" w:cs="Times New Roman"/>
          <w:sz w:val="24"/>
          <w:szCs w:val="24"/>
        </w:rPr>
        <w:t>Hospital of Shandong University;</w:t>
      </w:r>
      <w:r w:rsidR="008B39F0" w:rsidRPr="008742D5">
        <w:rPr>
          <w:rFonts w:ascii="Book Antiqua" w:hAnsi="Book Antiqua" w:cs="Times New Roman"/>
          <w:sz w:val="24"/>
          <w:szCs w:val="24"/>
        </w:rPr>
        <w:t xml:space="preserve"> </w:t>
      </w:r>
      <w:r w:rsidRPr="008742D5">
        <w:rPr>
          <w:rFonts w:ascii="Book Antiqua" w:eastAsia="宋体" w:hAnsi="Book Antiqua" w:cs="Times New Roman"/>
          <w:bCs/>
          <w:sz w:val="24"/>
          <w:szCs w:val="24"/>
        </w:rPr>
        <w:t xml:space="preserve">Interventional Oncology Institute of Shandong University, No. </w:t>
      </w:r>
      <w:r w:rsidR="008B39F0" w:rsidRPr="008742D5">
        <w:rPr>
          <w:rFonts w:ascii="Book Antiqua" w:hAnsi="Book Antiqua" w:cs="Times New Roman"/>
          <w:sz w:val="24"/>
          <w:szCs w:val="24"/>
        </w:rPr>
        <w:t>247</w:t>
      </w:r>
      <w:r w:rsidRPr="008742D5">
        <w:rPr>
          <w:rFonts w:ascii="Book Antiqua" w:hAnsi="Book Antiqua" w:cs="Times New Roman"/>
          <w:sz w:val="24"/>
          <w:szCs w:val="24"/>
        </w:rPr>
        <w:t>,</w:t>
      </w:r>
      <w:r w:rsidR="008B39F0" w:rsidRPr="008742D5">
        <w:rPr>
          <w:rFonts w:ascii="Book Antiqua" w:hAnsi="Book Antiqua" w:cs="Times New Roman"/>
          <w:sz w:val="24"/>
          <w:szCs w:val="24"/>
        </w:rPr>
        <w:t xml:space="preserve"> Beiyuan Road, Jinan</w:t>
      </w:r>
      <w:r w:rsidRPr="008742D5">
        <w:rPr>
          <w:rFonts w:ascii="Book Antiqua" w:hAnsi="Book Antiqua" w:cs="Times New Roman"/>
          <w:sz w:val="24"/>
          <w:szCs w:val="24"/>
        </w:rPr>
        <w:t xml:space="preserve"> 250033</w:t>
      </w:r>
      <w:r w:rsidR="008B39F0" w:rsidRPr="008742D5">
        <w:rPr>
          <w:rFonts w:ascii="Book Antiqua" w:hAnsi="Book Antiqua" w:cs="Times New Roman"/>
          <w:sz w:val="24"/>
          <w:szCs w:val="24"/>
        </w:rPr>
        <w:t xml:space="preserve">, </w:t>
      </w:r>
      <w:r w:rsidR="008B39F0" w:rsidRPr="008742D5">
        <w:rPr>
          <w:rFonts w:ascii="Book Antiqua" w:eastAsia="宋体" w:hAnsi="Book Antiqua" w:cs="Times New Roman"/>
          <w:bCs/>
          <w:sz w:val="24"/>
          <w:szCs w:val="24"/>
        </w:rPr>
        <w:t xml:space="preserve">Shandong Province, </w:t>
      </w:r>
      <w:r w:rsidR="008B39F0" w:rsidRPr="008742D5">
        <w:rPr>
          <w:rFonts w:ascii="Book Antiqua" w:hAnsi="Book Antiqua" w:cs="Times New Roman"/>
          <w:sz w:val="24"/>
          <w:szCs w:val="24"/>
        </w:rPr>
        <w:t>China</w:t>
      </w:r>
      <w:r w:rsidRPr="008742D5">
        <w:rPr>
          <w:rFonts w:ascii="Book Antiqua" w:hAnsi="Book Antiqua" w:cs="Times New Roman"/>
          <w:sz w:val="24"/>
          <w:szCs w:val="24"/>
        </w:rPr>
        <w:t>.</w:t>
      </w:r>
      <w:r w:rsidRPr="008742D5">
        <w:rPr>
          <w:rFonts w:ascii="Book Antiqua" w:eastAsia="宋体" w:hAnsi="Book Antiqua" w:cs="Times New Roman"/>
          <w:bCs/>
          <w:sz w:val="24"/>
          <w:szCs w:val="24"/>
        </w:rPr>
        <w:t xml:space="preserve"> </w:t>
      </w:r>
      <w:hyperlink r:id="rId9" w:history="1">
        <w:r w:rsidRPr="008742D5">
          <w:rPr>
            <w:rStyle w:val="a8"/>
            <w:rFonts w:ascii="Book Antiqua" w:eastAsia="宋体" w:hAnsi="Book Antiqua" w:cs="Times New Roman"/>
            <w:bCs/>
            <w:color w:val="auto"/>
            <w:sz w:val="24"/>
            <w:szCs w:val="24"/>
          </w:rPr>
          <w:t>lyl.pro@sdu.edu.cn</w:t>
        </w:r>
      </w:hyperlink>
    </w:p>
    <w:p w14:paraId="1D2369B8" w14:textId="77777777" w:rsidR="008B39F0" w:rsidRPr="008742D5" w:rsidRDefault="008B39F0">
      <w:pPr>
        <w:widowControl/>
        <w:adjustRightInd w:val="0"/>
        <w:snapToGrid w:val="0"/>
        <w:spacing w:line="360" w:lineRule="auto"/>
        <w:rPr>
          <w:rFonts w:ascii="Book Antiqua" w:eastAsia="宋体" w:hAnsi="Book Antiqua" w:cs="Times New Roman"/>
          <w:bCs/>
          <w:sz w:val="24"/>
          <w:szCs w:val="24"/>
        </w:rPr>
      </w:pPr>
    </w:p>
    <w:p w14:paraId="4F6A02E5" w14:textId="19CC6D42" w:rsidR="006E172A" w:rsidRPr="008742D5" w:rsidRDefault="006E172A">
      <w:pPr>
        <w:adjustRightInd w:val="0"/>
        <w:snapToGrid w:val="0"/>
        <w:spacing w:line="360" w:lineRule="auto"/>
        <w:rPr>
          <w:rFonts w:ascii="Book Antiqua" w:hAnsi="Book Antiqua"/>
          <w:b/>
          <w:sz w:val="24"/>
          <w:szCs w:val="24"/>
        </w:rPr>
      </w:pPr>
      <w:r w:rsidRPr="008742D5">
        <w:rPr>
          <w:rFonts w:ascii="Book Antiqua" w:hAnsi="Book Antiqua"/>
          <w:b/>
          <w:sz w:val="24"/>
          <w:szCs w:val="24"/>
        </w:rPr>
        <w:t xml:space="preserve">Received: </w:t>
      </w:r>
      <w:r w:rsidR="00103203" w:rsidRPr="008742D5">
        <w:rPr>
          <w:rFonts w:ascii="Book Antiqua" w:hAnsi="Book Antiqua"/>
          <w:sz w:val="24"/>
          <w:szCs w:val="24"/>
        </w:rPr>
        <w:t>May 6, 2020</w:t>
      </w:r>
    </w:p>
    <w:p w14:paraId="30FDED20" w14:textId="045E1921" w:rsidR="006E172A" w:rsidRPr="008742D5" w:rsidRDefault="006E172A">
      <w:pPr>
        <w:adjustRightInd w:val="0"/>
        <w:snapToGrid w:val="0"/>
        <w:spacing w:line="360" w:lineRule="auto"/>
        <w:rPr>
          <w:rFonts w:ascii="Book Antiqua" w:hAnsi="Book Antiqua"/>
          <w:b/>
          <w:sz w:val="24"/>
          <w:szCs w:val="24"/>
        </w:rPr>
      </w:pPr>
      <w:r w:rsidRPr="008742D5">
        <w:rPr>
          <w:rFonts w:ascii="Book Antiqua" w:hAnsi="Book Antiqua"/>
          <w:b/>
          <w:sz w:val="24"/>
          <w:szCs w:val="24"/>
        </w:rPr>
        <w:t xml:space="preserve">Revised: </w:t>
      </w:r>
      <w:r w:rsidR="00103203" w:rsidRPr="008742D5">
        <w:rPr>
          <w:rFonts w:ascii="Book Antiqua" w:hAnsi="Book Antiqua"/>
          <w:sz w:val="24"/>
          <w:szCs w:val="24"/>
        </w:rPr>
        <w:t>May 24, 2020</w:t>
      </w:r>
    </w:p>
    <w:p w14:paraId="187EA79D" w14:textId="1170F0FF" w:rsidR="006E172A" w:rsidRPr="008742D5" w:rsidRDefault="006E172A">
      <w:pPr>
        <w:adjustRightInd w:val="0"/>
        <w:snapToGrid w:val="0"/>
        <w:spacing w:line="360" w:lineRule="auto"/>
        <w:rPr>
          <w:rFonts w:ascii="Book Antiqua" w:hAnsi="Book Antiqua"/>
          <w:b/>
          <w:sz w:val="24"/>
          <w:szCs w:val="24"/>
        </w:rPr>
      </w:pPr>
      <w:r w:rsidRPr="008742D5">
        <w:rPr>
          <w:rFonts w:ascii="Book Antiqua" w:hAnsi="Book Antiqua"/>
          <w:b/>
          <w:sz w:val="24"/>
          <w:szCs w:val="24"/>
        </w:rPr>
        <w:t>Accepted:</w:t>
      </w:r>
      <w:r w:rsidR="00C449BC" w:rsidRPr="008742D5">
        <w:rPr>
          <w:sz w:val="24"/>
          <w:szCs w:val="24"/>
        </w:rPr>
        <w:t xml:space="preserve"> </w:t>
      </w:r>
      <w:r w:rsidR="00C449BC" w:rsidRPr="008742D5">
        <w:rPr>
          <w:rFonts w:ascii="Book Antiqua" w:hAnsi="Book Antiqua"/>
          <w:bCs/>
          <w:sz w:val="24"/>
          <w:szCs w:val="24"/>
        </w:rPr>
        <w:t>July 4, 2020</w:t>
      </w:r>
      <w:r w:rsidRPr="008742D5">
        <w:rPr>
          <w:rFonts w:ascii="Book Antiqua" w:hAnsi="Book Antiqua"/>
          <w:bCs/>
          <w:sz w:val="24"/>
          <w:szCs w:val="24"/>
        </w:rPr>
        <w:t xml:space="preserve"> </w:t>
      </w:r>
    </w:p>
    <w:p w14:paraId="4DF0F459" w14:textId="5D1D4BD5" w:rsidR="006E172A" w:rsidRPr="008742D5" w:rsidRDefault="006E172A">
      <w:pPr>
        <w:adjustRightInd w:val="0"/>
        <w:snapToGrid w:val="0"/>
        <w:spacing w:line="360" w:lineRule="auto"/>
        <w:rPr>
          <w:rFonts w:ascii="Book Antiqua" w:hAnsi="Book Antiqua"/>
          <w:b/>
          <w:sz w:val="24"/>
          <w:szCs w:val="24"/>
        </w:rPr>
      </w:pPr>
      <w:r w:rsidRPr="008742D5">
        <w:rPr>
          <w:rFonts w:ascii="Book Antiqua" w:hAnsi="Book Antiqua"/>
          <w:b/>
          <w:sz w:val="24"/>
          <w:szCs w:val="24"/>
        </w:rPr>
        <w:t>Published online:</w:t>
      </w:r>
      <w:r w:rsidR="006108E4" w:rsidRPr="006108E4">
        <w:rPr>
          <w:rFonts w:ascii="Book Antiqua" w:hAnsi="Book Antiqua" w:hint="eastAsia"/>
          <w:sz w:val="24"/>
          <w:szCs w:val="24"/>
        </w:rPr>
        <w:t xml:space="preserve"> July 21, 2020</w:t>
      </w:r>
    </w:p>
    <w:p w14:paraId="1EB21E01" w14:textId="77777777" w:rsidR="00103203" w:rsidRPr="008742D5" w:rsidRDefault="00103203">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br w:type="page"/>
      </w:r>
    </w:p>
    <w:p w14:paraId="136C876A" w14:textId="63E1D3AB" w:rsidR="00A712B7" w:rsidRPr="008742D5" w:rsidRDefault="00103203">
      <w:pPr>
        <w:widowControl/>
        <w:adjustRightInd w:val="0"/>
        <w:snapToGrid w:val="0"/>
        <w:spacing w:line="360" w:lineRule="auto"/>
        <w:rPr>
          <w:rFonts w:ascii="Book Antiqua" w:eastAsia="宋体" w:hAnsi="Book Antiqua" w:cs="Times New Roman"/>
          <w:b/>
          <w:kern w:val="0"/>
          <w:sz w:val="24"/>
          <w:szCs w:val="24"/>
        </w:rPr>
      </w:pPr>
      <w:r w:rsidRPr="008742D5">
        <w:rPr>
          <w:rFonts w:ascii="Book Antiqua" w:eastAsia="宋体" w:hAnsi="Book Antiqua" w:cs="Times New Roman"/>
          <w:b/>
          <w:kern w:val="0"/>
          <w:sz w:val="24"/>
          <w:szCs w:val="24"/>
        </w:rPr>
        <w:lastRenderedPageBreak/>
        <w:t>Abstract</w:t>
      </w:r>
    </w:p>
    <w:p w14:paraId="259D9630" w14:textId="3235D891" w:rsidR="008B39F0" w:rsidRPr="008742D5" w:rsidRDefault="008B39F0">
      <w:pPr>
        <w:widowControl/>
        <w:adjustRightInd w:val="0"/>
        <w:snapToGrid w:val="0"/>
        <w:spacing w:line="360" w:lineRule="auto"/>
        <w:rPr>
          <w:rFonts w:ascii="Book Antiqua" w:hAnsi="Book Antiqua" w:cs="Times New Roman"/>
          <w:sz w:val="24"/>
          <w:szCs w:val="24"/>
        </w:rPr>
      </w:pPr>
      <w:r w:rsidRPr="008742D5">
        <w:rPr>
          <w:rFonts w:ascii="Book Antiqua" w:eastAsia="宋体" w:hAnsi="Book Antiqua" w:cs="Times New Roman"/>
          <w:iCs/>
          <w:kern w:val="0"/>
          <w:sz w:val="24"/>
          <w:szCs w:val="24"/>
        </w:rPr>
        <w:t>BACKGROUND</w:t>
      </w:r>
    </w:p>
    <w:p w14:paraId="34090D12" w14:textId="2BE9F3E1" w:rsidR="008B39F0" w:rsidRPr="008742D5" w:rsidRDefault="008B39F0">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Some patients with </w:t>
      </w:r>
      <w:r w:rsidRPr="008742D5">
        <w:rPr>
          <w:rFonts w:ascii="Book Antiqua" w:eastAsia="宋体" w:hAnsi="Book Antiqua" w:cs="Times New Roman"/>
          <w:kern w:val="0"/>
          <w:sz w:val="24"/>
          <w:szCs w:val="24"/>
        </w:rPr>
        <w:t>hepatolithiasis</w:t>
      </w:r>
      <w:r w:rsidRPr="008742D5">
        <w:rPr>
          <w:rFonts w:ascii="Book Antiqua" w:hAnsi="Book Antiqua" w:cs="Times New Roman"/>
          <w:sz w:val="24"/>
          <w:szCs w:val="24"/>
        </w:rPr>
        <w:t xml:space="preserve"> cannot tolerate surgery due to severe cardiac or pulmonary comorbidities, or cannot be endoscopically treated because of altered</w:t>
      </w:r>
      <w:r w:rsidR="0077106C" w:rsidRPr="008742D5">
        <w:rPr>
          <w:rFonts w:ascii="Book Antiqua" w:hAnsi="Book Antiqua" w:cs="Times New Roman"/>
          <w:sz w:val="24"/>
          <w:szCs w:val="24"/>
        </w:rPr>
        <w:t xml:space="preserve"> </w:t>
      </w:r>
      <w:r w:rsidRPr="008742D5">
        <w:rPr>
          <w:rFonts w:ascii="Book Antiqua" w:hAnsi="Book Antiqua" w:cs="Times New Roman"/>
          <w:sz w:val="24"/>
          <w:szCs w:val="24"/>
        </w:rPr>
        <w:t>gastrointestinal anatom</w:t>
      </w:r>
      <w:r w:rsidR="00880F8D" w:rsidRPr="008742D5">
        <w:rPr>
          <w:rFonts w:ascii="Book Antiqua" w:hAnsi="Book Antiqua" w:cs="Times New Roman"/>
          <w:sz w:val="24"/>
          <w:szCs w:val="24"/>
        </w:rPr>
        <w:t>ies</w:t>
      </w:r>
      <w:r w:rsidRPr="008742D5">
        <w:rPr>
          <w:rFonts w:ascii="Book Antiqua" w:hAnsi="Book Antiqua" w:cs="Times New Roman"/>
          <w:sz w:val="24"/>
          <w:szCs w:val="24"/>
        </w:rPr>
        <w:t>.</w:t>
      </w:r>
    </w:p>
    <w:p w14:paraId="56C20219" w14:textId="77777777" w:rsidR="00103203" w:rsidRPr="008742D5" w:rsidRDefault="00103203">
      <w:pPr>
        <w:widowControl/>
        <w:adjustRightInd w:val="0"/>
        <w:snapToGrid w:val="0"/>
        <w:spacing w:line="360" w:lineRule="auto"/>
        <w:rPr>
          <w:rFonts w:ascii="Book Antiqua" w:eastAsia="宋体" w:hAnsi="Book Antiqua" w:cs="Times New Roman"/>
          <w:b/>
          <w:i/>
          <w:iCs/>
          <w:kern w:val="0"/>
          <w:sz w:val="24"/>
          <w:szCs w:val="24"/>
        </w:rPr>
      </w:pPr>
    </w:p>
    <w:bookmarkEnd w:id="0"/>
    <w:bookmarkEnd w:id="1"/>
    <w:p w14:paraId="43D4E565" w14:textId="77777777" w:rsidR="00103203" w:rsidRPr="008742D5" w:rsidRDefault="00103203">
      <w:pPr>
        <w:adjustRightInd w:val="0"/>
        <w:snapToGrid w:val="0"/>
        <w:spacing w:line="360" w:lineRule="auto"/>
        <w:rPr>
          <w:rFonts w:ascii="Book Antiqua" w:hAnsi="Book Antiqua"/>
          <w:sz w:val="24"/>
          <w:szCs w:val="24"/>
        </w:rPr>
      </w:pPr>
      <w:r w:rsidRPr="008742D5">
        <w:rPr>
          <w:rFonts w:ascii="Book Antiqua" w:hAnsi="Book Antiqua"/>
          <w:sz w:val="24"/>
          <w:szCs w:val="24"/>
        </w:rPr>
        <w:t>AIM</w:t>
      </w:r>
    </w:p>
    <w:p w14:paraId="165FA4AB" w14:textId="16FA5DD7" w:rsidR="00110AC1" w:rsidRPr="008742D5" w:rsidRDefault="00103203">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To </w:t>
      </w:r>
      <w:r w:rsidR="00110AC1" w:rsidRPr="008742D5">
        <w:rPr>
          <w:rFonts w:ascii="Book Antiqua" w:hAnsi="Book Antiqua" w:cs="Times New Roman"/>
          <w:sz w:val="24"/>
          <w:szCs w:val="24"/>
        </w:rPr>
        <w:t>propose a modified percutaneous transhepatic papillary balloon dilation procedure, and evaluate the clinical efficacy and safety of this modality.</w:t>
      </w:r>
    </w:p>
    <w:p w14:paraId="20FA71EB" w14:textId="77777777" w:rsidR="00103203" w:rsidRPr="008742D5" w:rsidRDefault="00103203">
      <w:pPr>
        <w:adjustRightInd w:val="0"/>
        <w:snapToGrid w:val="0"/>
        <w:spacing w:line="360" w:lineRule="auto"/>
        <w:rPr>
          <w:rFonts w:ascii="Book Antiqua" w:eastAsia="宋体" w:hAnsi="Book Antiqua" w:cs="Times New Roman"/>
          <w:b/>
          <w:kern w:val="0"/>
          <w:sz w:val="24"/>
          <w:szCs w:val="24"/>
        </w:rPr>
      </w:pPr>
    </w:p>
    <w:p w14:paraId="6836F1B2" w14:textId="77777777" w:rsidR="00103203" w:rsidRPr="008742D5" w:rsidRDefault="00103203">
      <w:pPr>
        <w:adjustRightInd w:val="0"/>
        <w:snapToGrid w:val="0"/>
        <w:spacing w:line="360" w:lineRule="auto"/>
        <w:rPr>
          <w:rFonts w:ascii="Book Antiqua" w:hAnsi="Book Antiqua"/>
          <w:sz w:val="24"/>
          <w:szCs w:val="24"/>
        </w:rPr>
      </w:pPr>
      <w:r w:rsidRPr="008742D5">
        <w:rPr>
          <w:rFonts w:ascii="Book Antiqua" w:hAnsi="Book Antiqua"/>
          <w:sz w:val="24"/>
          <w:szCs w:val="24"/>
        </w:rPr>
        <w:t>METHODS</w:t>
      </w:r>
    </w:p>
    <w:p w14:paraId="309C351E" w14:textId="6F1C5F2E" w:rsidR="00110AC1" w:rsidRPr="008742D5" w:rsidRDefault="00BB3AF2">
      <w:pPr>
        <w:adjustRightInd w:val="0"/>
        <w:snapToGrid w:val="0"/>
        <w:spacing w:line="360" w:lineRule="auto"/>
        <w:rPr>
          <w:rFonts w:ascii="Book Antiqua" w:eastAsia="宋体" w:hAnsi="Book Antiqua" w:cs="Times New Roman"/>
          <w:kern w:val="0"/>
          <w:sz w:val="24"/>
          <w:szCs w:val="24"/>
        </w:rPr>
      </w:pPr>
      <w:r w:rsidRPr="008742D5">
        <w:rPr>
          <w:rFonts w:ascii="Book Antiqua" w:eastAsia="宋体" w:hAnsi="Book Antiqua" w:cs="Times New Roman"/>
          <w:kern w:val="0"/>
          <w:sz w:val="24"/>
          <w:szCs w:val="24"/>
        </w:rPr>
        <w:t>D</w:t>
      </w:r>
      <w:r w:rsidR="00110AC1" w:rsidRPr="008742D5">
        <w:rPr>
          <w:rFonts w:ascii="Book Antiqua" w:eastAsia="宋体" w:hAnsi="Book Antiqua" w:cs="Times New Roman"/>
          <w:kern w:val="0"/>
          <w:sz w:val="24"/>
          <w:szCs w:val="24"/>
        </w:rPr>
        <w:t xml:space="preserve">ata </w:t>
      </w:r>
      <w:r w:rsidRPr="008742D5">
        <w:rPr>
          <w:rFonts w:ascii="Book Antiqua" w:eastAsia="宋体" w:hAnsi="Book Antiqua" w:cs="Times New Roman"/>
          <w:kern w:val="0"/>
          <w:sz w:val="24"/>
          <w:szCs w:val="24"/>
        </w:rPr>
        <w:t>from</w:t>
      </w:r>
      <w:r w:rsidR="00110AC1" w:rsidRPr="008742D5">
        <w:rPr>
          <w:rFonts w:ascii="Book Antiqua" w:eastAsia="宋体" w:hAnsi="Book Antiqua" w:cs="Times New Roman"/>
          <w:kern w:val="0"/>
          <w:sz w:val="24"/>
          <w:szCs w:val="24"/>
        </w:rPr>
        <w:t xml:space="preserve"> 21 consecutive patients who underwent modified percutaneous transhepatic papillary balloon dilation with hepatolithiasis were retrospectively analyzed. Using auxiliary devices, intrahepatic bile duct stones were pushed into </w:t>
      </w:r>
      <w:r w:rsidRPr="008742D5">
        <w:rPr>
          <w:rFonts w:ascii="Book Antiqua" w:eastAsia="宋体" w:hAnsi="Book Antiqua" w:cs="Times New Roman"/>
          <w:kern w:val="0"/>
          <w:sz w:val="24"/>
          <w:szCs w:val="24"/>
        </w:rPr>
        <w:t xml:space="preserve">the </w:t>
      </w:r>
      <w:r w:rsidR="00110AC1" w:rsidRPr="008742D5">
        <w:rPr>
          <w:rFonts w:ascii="Book Antiqua" w:eastAsia="宋体" w:hAnsi="Book Antiqua" w:cs="Times New Roman"/>
          <w:kern w:val="0"/>
          <w:sz w:val="24"/>
          <w:szCs w:val="24"/>
        </w:rPr>
        <w:t xml:space="preserve">common bile duct and expelled into </w:t>
      </w:r>
      <w:r w:rsidRPr="008742D5">
        <w:rPr>
          <w:rFonts w:ascii="Book Antiqua" w:eastAsia="宋体" w:hAnsi="Book Antiqua" w:cs="Times New Roman"/>
          <w:kern w:val="0"/>
          <w:sz w:val="24"/>
          <w:szCs w:val="24"/>
        </w:rPr>
        <w:t xml:space="preserve">the </w:t>
      </w:r>
      <w:r w:rsidR="00110AC1" w:rsidRPr="008742D5">
        <w:rPr>
          <w:rFonts w:ascii="Book Antiqua" w:eastAsia="宋体" w:hAnsi="Book Antiqua" w:cs="Times New Roman"/>
          <w:kern w:val="0"/>
          <w:sz w:val="24"/>
          <w:szCs w:val="24"/>
        </w:rPr>
        <w:t>duodenum with an inflated balloon catheter. The outcomes recorded include</w:t>
      </w:r>
      <w:r w:rsidRPr="008742D5">
        <w:rPr>
          <w:rFonts w:ascii="Book Antiqua" w:eastAsia="宋体" w:hAnsi="Book Antiqua" w:cs="Times New Roman"/>
          <w:kern w:val="0"/>
          <w:sz w:val="24"/>
          <w:szCs w:val="24"/>
        </w:rPr>
        <w:t>d</w:t>
      </w:r>
      <w:r w:rsidR="00110AC1" w:rsidRPr="008742D5">
        <w:rPr>
          <w:rFonts w:ascii="Book Antiqua" w:eastAsia="宋体" w:hAnsi="Book Antiqua" w:cs="Times New Roman"/>
          <w:kern w:val="0"/>
          <w:sz w:val="24"/>
          <w:szCs w:val="24"/>
        </w:rPr>
        <w:t xml:space="preserve"> success rate, procedure time, hospital stay, causes of failure, and procedure-related complications. Patients with possible long-term complications were followed up fo</w:t>
      </w:r>
      <w:r w:rsidR="00103203" w:rsidRPr="008742D5">
        <w:rPr>
          <w:rFonts w:ascii="Book Antiqua" w:eastAsia="宋体" w:hAnsi="Book Antiqua" w:cs="Times New Roman"/>
          <w:kern w:val="0"/>
          <w:sz w:val="24"/>
          <w:szCs w:val="24"/>
        </w:rPr>
        <w:t>r 2 years.</w:t>
      </w:r>
    </w:p>
    <w:p w14:paraId="2C37D201" w14:textId="77777777" w:rsidR="00103203" w:rsidRPr="008742D5" w:rsidRDefault="00103203">
      <w:pPr>
        <w:adjustRightInd w:val="0"/>
        <w:snapToGrid w:val="0"/>
        <w:spacing w:line="360" w:lineRule="auto"/>
        <w:rPr>
          <w:rFonts w:ascii="Book Antiqua" w:eastAsia="宋体" w:hAnsi="Book Antiqua" w:cs="Times New Roman"/>
          <w:kern w:val="0"/>
          <w:sz w:val="24"/>
          <w:szCs w:val="24"/>
        </w:rPr>
      </w:pPr>
    </w:p>
    <w:p w14:paraId="79101A08" w14:textId="77777777" w:rsidR="00103203" w:rsidRPr="008742D5" w:rsidRDefault="00103203">
      <w:pPr>
        <w:adjustRightInd w:val="0"/>
        <w:snapToGrid w:val="0"/>
        <w:spacing w:line="360" w:lineRule="auto"/>
        <w:rPr>
          <w:rFonts w:ascii="Book Antiqua" w:hAnsi="Book Antiqua"/>
          <w:sz w:val="24"/>
          <w:szCs w:val="24"/>
        </w:rPr>
      </w:pPr>
      <w:r w:rsidRPr="008742D5">
        <w:rPr>
          <w:rFonts w:ascii="Book Antiqua" w:hAnsi="Book Antiqua"/>
          <w:sz w:val="24"/>
          <w:szCs w:val="24"/>
        </w:rPr>
        <w:t>RESULTS</w:t>
      </w:r>
    </w:p>
    <w:p w14:paraId="0C63B84D" w14:textId="74E7D68C" w:rsidR="00110AC1" w:rsidRPr="008742D5" w:rsidRDefault="00110AC1">
      <w:pPr>
        <w:adjustRightInd w:val="0"/>
        <w:snapToGrid w:val="0"/>
        <w:spacing w:line="360" w:lineRule="auto"/>
        <w:rPr>
          <w:rFonts w:ascii="Book Antiqua" w:eastAsia="宋体" w:hAnsi="Book Antiqua" w:cs="Times New Roman"/>
          <w:kern w:val="0"/>
          <w:sz w:val="24"/>
          <w:szCs w:val="24"/>
        </w:rPr>
      </w:pPr>
      <w:r w:rsidRPr="008742D5">
        <w:rPr>
          <w:rFonts w:ascii="Book Antiqua" w:eastAsia="宋体" w:hAnsi="Book Antiqua" w:cs="Times New Roman"/>
          <w:kern w:val="0"/>
          <w:sz w:val="24"/>
          <w:szCs w:val="24"/>
        </w:rPr>
        <w:t>Intrahepatic bile duct stones were successfully removed in 20 (95.23%) pat</w:t>
      </w:r>
      <w:r w:rsidR="00103203" w:rsidRPr="008742D5">
        <w:rPr>
          <w:rFonts w:ascii="Book Antiqua" w:eastAsia="宋体" w:hAnsi="Book Antiqua" w:cs="Times New Roman"/>
          <w:kern w:val="0"/>
          <w:sz w:val="24"/>
          <w:szCs w:val="24"/>
        </w:rPr>
        <w:t xml:space="preserve">ients. Mean procedure time was </w:t>
      </w:r>
      <w:r w:rsidRPr="008742D5">
        <w:rPr>
          <w:rFonts w:ascii="Book Antiqua" w:eastAsia="宋体" w:hAnsi="Book Antiqua" w:cs="Times New Roman"/>
          <w:kern w:val="0"/>
          <w:sz w:val="24"/>
          <w:szCs w:val="24"/>
        </w:rPr>
        <w:t>65.8</w:t>
      </w:r>
      <w:r w:rsidR="00103203" w:rsidRPr="008742D5">
        <w:rPr>
          <w:rFonts w:ascii="Book Antiqua" w:eastAsia="宋体" w:hAnsi="Book Antiqua" w:cs="Times New Roman"/>
          <w:kern w:val="0"/>
          <w:sz w:val="24"/>
          <w:szCs w:val="24"/>
        </w:rPr>
        <w:t xml:space="preserve"> </w:t>
      </w:r>
      <w:r w:rsidRPr="008742D5">
        <w:rPr>
          <w:rFonts w:ascii="Book Antiqua" w:eastAsia="宋体" w:hAnsi="Book Antiqua" w:cs="Times New Roman"/>
          <w:kern w:val="0"/>
          <w:sz w:val="24"/>
          <w:szCs w:val="24"/>
        </w:rPr>
        <w:t>±</w:t>
      </w:r>
      <w:r w:rsidR="00103203" w:rsidRPr="008742D5">
        <w:rPr>
          <w:rFonts w:ascii="Book Antiqua" w:eastAsia="宋体" w:hAnsi="Book Antiqua" w:cs="Times New Roman"/>
          <w:kern w:val="0"/>
          <w:sz w:val="24"/>
          <w:szCs w:val="24"/>
        </w:rPr>
        <w:t xml:space="preserve"> 5.3</w:t>
      </w:r>
      <w:r w:rsidRPr="008742D5">
        <w:rPr>
          <w:rFonts w:ascii="Book Antiqua" w:eastAsia="宋体" w:hAnsi="Book Antiqua" w:cs="Times New Roman"/>
          <w:kern w:val="0"/>
          <w:sz w:val="24"/>
          <w:szCs w:val="24"/>
        </w:rPr>
        <w:t xml:space="preserve"> </w:t>
      </w:r>
      <w:r w:rsidR="00103203" w:rsidRPr="008742D5">
        <w:rPr>
          <w:rFonts w:ascii="Book Antiqua" w:eastAsia="宋体" w:hAnsi="Book Antiqua" w:cs="Times New Roman"/>
          <w:kern w:val="0"/>
          <w:sz w:val="24"/>
          <w:szCs w:val="24"/>
        </w:rPr>
        <w:t>min</w:t>
      </w:r>
      <w:r w:rsidRPr="008742D5">
        <w:rPr>
          <w:rFonts w:ascii="Book Antiqua" w:eastAsia="宋体" w:hAnsi="Book Antiqua" w:cs="Times New Roman"/>
          <w:kern w:val="0"/>
          <w:sz w:val="24"/>
          <w:szCs w:val="24"/>
        </w:rPr>
        <w:t>. M</w:t>
      </w:r>
      <w:r w:rsidR="00103203" w:rsidRPr="008742D5">
        <w:rPr>
          <w:rFonts w:ascii="Book Antiqua" w:eastAsia="宋体" w:hAnsi="Book Antiqua" w:cs="Times New Roman"/>
          <w:kern w:val="0"/>
          <w:sz w:val="24"/>
          <w:szCs w:val="24"/>
        </w:rPr>
        <w:t>ean hospital stay was 10.7 ± 1.5</w:t>
      </w:r>
      <w:r w:rsidRPr="008742D5">
        <w:rPr>
          <w:rFonts w:ascii="Book Antiqua" w:eastAsia="宋体" w:hAnsi="Book Antiqua" w:cs="Times New Roman"/>
          <w:kern w:val="0"/>
          <w:sz w:val="24"/>
          <w:szCs w:val="24"/>
        </w:rPr>
        <w:t xml:space="preserve"> </w:t>
      </w:r>
      <w:r w:rsidR="00103203" w:rsidRPr="008742D5">
        <w:rPr>
          <w:rFonts w:ascii="Book Antiqua" w:eastAsia="宋体" w:hAnsi="Book Antiqua" w:cs="Times New Roman"/>
          <w:kern w:val="0"/>
          <w:sz w:val="24"/>
          <w:szCs w:val="24"/>
        </w:rPr>
        <w:t>d</w:t>
      </w:r>
      <w:r w:rsidRPr="008742D5">
        <w:rPr>
          <w:rFonts w:ascii="Book Antiqua" w:eastAsia="宋体" w:hAnsi="Book Antiqua" w:cs="Times New Roman"/>
          <w:kern w:val="0"/>
          <w:sz w:val="24"/>
          <w:szCs w:val="24"/>
        </w:rPr>
        <w:t>. No pancreatitis, gastrointestinal</w:t>
      </w:r>
      <w:r w:rsidR="00BB3AF2" w:rsidRPr="008742D5">
        <w:rPr>
          <w:rFonts w:ascii="Book Antiqua" w:eastAsia="宋体" w:hAnsi="Book Antiqua" w:cs="Times New Roman"/>
          <w:kern w:val="0"/>
          <w:sz w:val="24"/>
          <w:szCs w:val="24"/>
        </w:rPr>
        <w:t>,</w:t>
      </w:r>
      <w:r w:rsidRPr="008742D5">
        <w:rPr>
          <w:rFonts w:ascii="Book Antiqua" w:eastAsia="宋体" w:hAnsi="Book Antiqua" w:cs="Times New Roman"/>
          <w:kern w:val="0"/>
          <w:sz w:val="24"/>
          <w:szCs w:val="24"/>
        </w:rPr>
        <w:t xml:space="preserve"> or biliary duct perforation w</w:t>
      </w:r>
      <w:r w:rsidR="00BB3AF2" w:rsidRPr="008742D5">
        <w:rPr>
          <w:rFonts w:ascii="Book Antiqua" w:eastAsia="宋体" w:hAnsi="Book Antiqua" w:cs="Times New Roman"/>
          <w:kern w:val="0"/>
          <w:sz w:val="24"/>
          <w:szCs w:val="24"/>
        </w:rPr>
        <w:t>as</w:t>
      </w:r>
      <w:r w:rsidRPr="008742D5">
        <w:rPr>
          <w:rFonts w:ascii="Book Antiqua" w:eastAsia="宋体" w:hAnsi="Book Antiqua" w:cs="Times New Roman"/>
          <w:kern w:val="0"/>
          <w:sz w:val="24"/>
          <w:szCs w:val="24"/>
        </w:rPr>
        <w:t xml:space="preserve"> observed. All patients were followed</w:t>
      </w:r>
      <w:r w:rsidR="00BB3AF2" w:rsidRPr="008742D5">
        <w:rPr>
          <w:rFonts w:ascii="Book Antiqua" w:eastAsia="宋体" w:hAnsi="Book Antiqua" w:cs="Times New Roman"/>
          <w:kern w:val="0"/>
          <w:sz w:val="24"/>
          <w:szCs w:val="24"/>
        </w:rPr>
        <w:t xml:space="preserve"> </w:t>
      </w:r>
      <w:r w:rsidRPr="008742D5">
        <w:rPr>
          <w:rFonts w:ascii="Book Antiqua" w:eastAsia="宋体" w:hAnsi="Book Antiqua" w:cs="Times New Roman"/>
          <w:kern w:val="0"/>
          <w:sz w:val="24"/>
          <w:szCs w:val="24"/>
        </w:rPr>
        <w:t xml:space="preserve">up for 2 years, and there was no evidence of reflux cholangitis </w:t>
      </w:r>
      <w:r w:rsidR="00880F8D" w:rsidRPr="008742D5">
        <w:rPr>
          <w:rFonts w:ascii="Book Antiqua" w:eastAsia="宋体" w:hAnsi="Book Antiqua" w:cs="Times New Roman"/>
          <w:kern w:val="0"/>
          <w:sz w:val="24"/>
          <w:szCs w:val="24"/>
        </w:rPr>
        <w:t xml:space="preserve">or </w:t>
      </w:r>
      <w:r w:rsidRPr="008742D5">
        <w:rPr>
          <w:rFonts w:ascii="Book Antiqua" w:eastAsia="宋体" w:hAnsi="Book Antiqua" w:cs="Times New Roman"/>
          <w:kern w:val="0"/>
          <w:sz w:val="24"/>
          <w:szCs w:val="24"/>
        </w:rPr>
        <w:t>calculi recurrence.</w:t>
      </w:r>
    </w:p>
    <w:p w14:paraId="282E95A5" w14:textId="77777777" w:rsidR="00103203" w:rsidRPr="008742D5" w:rsidRDefault="00103203">
      <w:pPr>
        <w:adjustRightInd w:val="0"/>
        <w:snapToGrid w:val="0"/>
        <w:spacing w:line="360" w:lineRule="auto"/>
        <w:rPr>
          <w:rFonts w:ascii="Book Antiqua" w:eastAsia="宋体" w:hAnsi="Book Antiqua" w:cs="Times New Roman"/>
          <w:kern w:val="0"/>
          <w:sz w:val="24"/>
          <w:szCs w:val="24"/>
        </w:rPr>
      </w:pPr>
    </w:p>
    <w:p w14:paraId="235A5AD1" w14:textId="77777777" w:rsidR="00103203" w:rsidRPr="008742D5" w:rsidRDefault="00103203">
      <w:pPr>
        <w:adjustRightInd w:val="0"/>
        <w:snapToGrid w:val="0"/>
        <w:spacing w:line="360" w:lineRule="auto"/>
        <w:rPr>
          <w:rFonts w:ascii="Book Antiqua" w:hAnsi="Book Antiqua"/>
          <w:sz w:val="24"/>
          <w:szCs w:val="24"/>
        </w:rPr>
      </w:pPr>
      <w:bookmarkStart w:id="4" w:name="_Hlk498006207"/>
      <w:r w:rsidRPr="008742D5">
        <w:rPr>
          <w:rFonts w:ascii="Book Antiqua" w:hAnsi="Book Antiqua"/>
          <w:sz w:val="24"/>
          <w:szCs w:val="24"/>
        </w:rPr>
        <w:t>CONCLUSION</w:t>
      </w:r>
    </w:p>
    <w:p w14:paraId="67E414D9" w14:textId="45B77F12" w:rsidR="00A712B7" w:rsidRPr="008742D5" w:rsidRDefault="00110AC1">
      <w:pPr>
        <w:adjustRightInd w:val="0"/>
        <w:snapToGrid w:val="0"/>
        <w:spacing w:line="360" w:lineRule="auto"/>
        <w:rPr>
          <w:rFonts w:ascii="Book Antiqua" w:eastAsia="宋体" w:hAnsi="Book Antiqua" w:cs="Times New Roman"/>
          <w:kern w:val="0"/>
          <w:sz w:val="24"/>
          <w:szCs w:val="24"/>
        </w:rPr>
      </w:pPr>
      <w:r w:rsidRPr="008742D5">
        <w:rPr>
          <w:rFonts w:ascii="Book Antiqua" w:eastAsia="宋体" w:hAnsi="Book Antiqua" w:cs="Times New Roman"/>
          <w:bCs/>
          <w:kern w:val="0"/>
          <w:sz w:val="24"/>
          <w:szCs w:val="24"/>
        </w:rPr>
        <w:t>Modified percutaneous transhepatic papillary balloon dilation was feasible and safe with a small number of patients with hepatolithiasis</w:t>
      </w:r>
      <w:r w:rsidR="00BB3AF2" w:rsidRPr="008742D5">
        <w:rPr>
          <w:rFonts w:ascii="Book Antiqua" w:eastAsia="宋体" w:hAnsi="Book Antiqua" w:cs="Times New Roman"/>
          <w:bCs/>
          <w:kern w:val="0"/>
          <w:sz w:val="24"/>
          <w:szCs w:val="24"/>
        </w:rPr>
        <w:t>,</w:t>
      </w:r>
      <w:r w:rsidRPr="008742D5">
        <w:rPr>
          <w:rFonts w:ascii="Book Antiqua" w:eastAsia="宋体" w:hAnsi="Book Antiqua" w:cs="Times New Roman"/>
          <w:bCs/>
          <w:kern w:val="0"/>
          <w:sz w:val="24"/>
          <w:szCs w:val="24"/>
        </w:rPr>
        <w:t xml:space="preserve"> and may be a treatment option in patients with severe comorbidities or in patients in wh</w:t>
      </w:r>
      <w:r w:rsidR="00BB3AF2" w:rsidRPr="008742D5">
        <w:rPr>
          <w:rFonts w:ascii="Book Antiqua" w:eastAsia="宋体" w:hAnsi="Book Antiqua" w:cs="Times New Roman"/>
          <w:bCs/>
          <w:kern w:val="0"/>
          <w:sz w:val="24"/>
          <w:szCs w:val="24"/>
        </w:rPr>
        <w:t>om</w:t>
      </w:r>
      <w:r w:rsidRPr="008742D5">
        <w:rPr>
          <w:rFonts w:ascii="Book Antiqua" w:eastAsia="宋体" w:hAnsi="Book Antiqua" w:cs="Times New Roman"/>
          <w:bCs/>
          <w:kern w:val="0"/>
          <w:sz w:val="24"/>
          <w:szCs w:val="24"/>
        </w:rPr>
        <w:t xml:space="preserve"> endoscopic procedure was not successful</w:t>
      </w:r>
      <w:bookmarkEnd w:id="4"/>
      <w:r w:rsidRPr="008742D5">
        <w:rPr>
          <w:rFonts w:ascii="Book Antiqua" w:eastAsia="宋体" w:hAnsi="Book Antiqua" w:cs="Times New Roman"/>
          <w:kern w:val="0"/>
          <w:sz w:val="24"/>
          <w:szCs w:val="24"/>
        </w:rPr>
        <w:t>.</w:t>
      </w:r>
    </w:p>
    <w:p w14:paraId="70BAB26E" w14:textId="384D6F1D" w:rsidR="008B39F0" w:rsidRPr="008742D5" w:rsidRDefault="00103203">
      <w:pPr>
        <w:widowControl/>
        <w:adjustRightInd w:val="0"/>
        <w:snapToGrid w:val="0"/>
        <w:spacing w:line="360" w:lineRule="auto"/>
        <w:rPr>
          <w:rFonts w:ascii="Book Antiqua" w:eastAsia="宋体" w:hAnsi="Book Antiqua" w:cs="Times New Roman"/>
          <w:kern w:val="0"/>
          <w:sz w:val="24"/>
          <w:szCs w:val="24"/>
        </w:rPr>
      </w:pPr>
      <w:r w:rsidRPr="008742D5">
        <w:rPr>
          <w:rFonts w:ascii="Book Antiqua" w:hAnsi="Book Antiqua"/>
          <w:b/>
          <w:sz w:val="24"/>
          <w:szCs w:val="24"/>
        </w:rPr>
        <w:lastRenderedPageBreak/>
        <w:t xml:space="preserve">Key words: </w:t>
      </w:r>
      <w:r w:rsidR="00B83C8C" w:rsidRPr="008742D5">
        <w:rPr>
          <w:rFonts w:ascii="Book Antiqua" w:eastAsia="宋体" w:hAnsi="Book Antiqua" w:cs="Times New Roman"/>
          <w:kern w:val="0"/>
          <w:sz w:val="24"/>
          <w:szCs w:val="24"/>
        </w:rPr>
        <w:t>I</w:t>
      </w:r>
      <w:r w:rsidR="00A712B7" w:rsidRPr="008742D5">
        <w:rPr>
          <w:rFonts w:ascii="Book Antiqua" w:eastAsia="宋体" w:hAnsi="Book Antiqua" w:cs="Times New Roman"/>
          <w:kern w:val="0"/>
          <w:sz w:val="24"/>
          <w:szCs w:val="24"/>
        </w:rPr>
        <w:t>ntrahepatic cholestasis</w:t>
      </w:r>
      <w:r w:rsidR="00A712B7" w:rsidRPr="008742D5">
        <w:rPr>
          <w:rFonts w:ascii="Book Antiqua" w:hAnsi="Book Antiqua" w:cs="Arial"/>
          <w:sz w:val="24"/>
          <w:szCs w:val="24"/>
        </w:rPr>
        <w:t xml:space="preserve">; </w:t>
      </w:r>
      <w:r w:rsidR="00B83C8C" w:rsidRPr="008742D5">
        <w:rPr>
          <w:rFonts w:ascii="Book Antiqua" w:eastAsia="宋体" w:hAnsi="Book Antiqua" w:cs="Times New Roman"/>
          <w:kern w:val="0"/>
          <w:sz w:val="24"/>
          <w:szCs w:val="24"/>
        </w:rPr>
        <w:t>S</w:t>
      </w:r>
      <w:r w:rsidR="00A712B7" w:rsidRPr="008742D5">
        <w:rPr>
          <w:rFonts w:ascii="Book Antiqua" w:eastAsia="宋体" w:hAnsi="Book Antiqua" w:cs="Times New Roman"/>
          <w:kern w:val="0"/>
          <w:sz w:val="24"/>
          <w:szCs w:val="24"/>
        </w:rPr>
        <w:t>phincter of Oddi</w:t>
      </w:r>
      <w:r w:rsidR="00A712B7" w:rsidRPr="008742D5">
        <w:rPr>
          <w:rFonts w:ascii="Book Antiqua" w:hAnsi="Book Antiqua" w:cs="Arial"/>
          <w:sz w:val="24"/>
          <w:szCs w:val="24"/>
        </w:rPr>
        <w:t>;</w:t>
      </w:r>
      <w:r w:rsidR="00A712B7" w:rsidRPr="008742D5">
        <w:rPr>
          <w:rFonts w:ascii="Book Antiqua" w:eastAsia="宋体" w:hAnsi="Book Antiqua" w:cs="Times New Roman"/>
          <w:kern w:val="0"/>
          <w:sz w:val="24"/>
          <w:szCs w:val="24"/>
        </w:rPr>
        <w:t xml:space="preserve"> </w:t>
      </w:r>
      <w:r w:rsidR="00B83C8C" w:rsidRPr="008742D5">
        <w:rPr>
          <w:rFonts w:ascii="Book Antiqua" w:eastAsia="宋体" w:hAnsi="Book Antiqua" w:cs="Times New Roman"/>
          <w:kern w:val="0"/>
          <w:sz w:val="24"/>
          <w:szCs w:val="24"/>
        </w:rPr>
        <w:t>D</w:t>
      </w:r>
      <w:r w:rsidR="00A712B7" w:rsidRPr="008742D5">
        <w:rPr>
          <w:rFonts w:ascii="Book Antiqua" w:eastAsia="宋体" w:hAnsi="Book Antiqua" w:cs="Times New Roman"/>
          <w:kern w:val="0"/>
          <w:sz w:val="24"/>
          <w:szCs w:val="24"/>
        </w:rPr>
        <w:t>ilation</w:t>
      </w:r>
      <w:r w:rsidR="00A712B7" w:rsidRPr="008742D5">
        <w:rPr>
          <w:rFonts w:ascii="Book Antiqua" w:hAnsi="Book Antiqua" w:cs="Arial"/>
          <w:sz w:val="24"/>
          <w:szCs w:val="24"/>
        </w:rPr>
        <w:t>;</w:t>
      </w:r>
      <w:r w:rsidR="00A712B7" w:rsidRPr="008742D5">
        <w:rPr>
          <w:rFonts w:ascii="Book Antiqua" w:eastAsia="宋体" w:hAnsi="Book Antiqua" w:cs="Times New Roman"/>
          <w:kern w:val="0"/>
          <w:sz w:val="24"/>
          <w:szCs w:val="24"/>
        </w:rPr>
        <w:t xml:space="preserve"> </w:t>
      </w:r>
      <w:r w:rsidR="00B83C8C" w:rsidRPr="008742D5">
        <w:rPr>
          <w:rFonts w:ascii="Book Antiqua" w:eastAsia="宋体" w:hAnsi="Book Antiqua" w:cs="Times New Roman"/>
          <w:kern w:val="0"/>
          <w:sz w:val="24"/>
          <w:szCs w:val="24"/>
        </w:rPr>
        <w:t>C</w:t>
      </w:r>
      <w:r w:rsidR="00A712B7" w:rsidRPr="008742D5">
        <w:rPr>
          <w:rFonts w:ascii="Book Antiqua" w:eastAsia="宋体" w:hAnsi="Book Antiqua" w:cs="Times New Roman"/>
          <w:kern w:val="0"/>
          <w:sz w:val="24"/>
          <w:szCs w:val="24"/>
        </w:rPr>
        <w:t>ommon bile duct</w:t>
      </w:r>
      <w:bookmarkEnd w:id="2"/>
      <w:r w:rsidR="00311840" w:rsidRPr="008742D5">
        <w:rPr>
          <w:rFonts w:ascii="Book Antiqua" w:eastAsia="宋体" w:hAnsi="Book Antiqua" w:cs="Times New Roman"/>
          <w:kern w:val="0"/>
          <w:sz w:val="24"/>
          <w:szCs w:val="24"/>
        </w:rPr>
        <w:t xml:space="preserve">; </w:t>
      </w:r>
      <w:r w:rsidR="00B83C8C" w:rsidRPr="008742D5">
        <w:rPr>
          <w:rFonts w:ascii="Book Antiqua" w:eastAsia="宋体" w:hAnsi="Book Antiqua" w:cs="Times New Roman"/>
          <w:kern w:val="0"/>
          <w:sz w:val="24"/>
          <w:szCs w:val="24"/>
        </w:rPr>
        <w:t>P</w:t>
      </w:r>
      <w:r w:rsidR="00311840" w:rsidRPr="008742D5">
        <w:rPr>
          <w:rFonts w:ascii="Book Antiqua" w:eastAsia="宋体" w:hAnsi="Book Antiqua" w:cs="Times New Roman"/>
          <w:kern w:val="0"/>
          <w:sz w:val="24"/>
          <w:szCs w:val="24"/>
        </w:rPr>
        <w:t>ercutaneous</w:t>
      </w:r>
      <w:r w:rsidR="006F127B" w:rsidRPr="008742D5">
        <w:rPr>
          <w:rFonts w:ascii="Book Antiqua" w:eastAsia="宋体" w:hAnsi="Book Antiqua" w:cs="Times New Roman"/>
          <w:kern w:val="0"/>
          <w:sz w:val="24"/>
          <w:szCs w:val="24"/>
        </w:rPr>
        <w:t>; Balloon</w:t>
      </w:r>
    </w:p>
    <w:p w14:paraId="78008FBB" w14:textId="77777777" w:rsidR="008B39F0" w:rsidRPr="008742D5" w:rsidRDefault="008B39F0">
      <w:pPr>
        <w:widowControl/>
        <w:adjustRightInd w:val="0"/>
        <w:snapToGrid w:val="0"/>
        <w:spacing w:line="360" w:lineRule="auto"/>
        <w:rPr>
          <w:rFonts w:ascii="Book Antiqua" w:eastAsia="宋体" w:hAnsi="Book Antiqua" w:cs="Times New Roman"/>
          <w:kern w:val="0"/>
          <w:sz w:val="24"/>
          <w:szCs w:val="24"/>
        </w:rPr>
      </w:pPr>
    </w:p>
    <w:p w14:paraId="06FF24A5" w14:textId="77777777" w:rsidR="006108E4" w:rsidRDefault="006108E4" w:rsidP="006108E4">
      <w:pPr>
        <w:widowControl/>
        <w:adjustRightInd w:val="0"/>
        <w:snapToGrid w:val="0"/>
        <w:spacing w:line="360" w:lineRule="auto"/>
        <w:rPr>
          <w:rFonts w:ascii="Book Antiqua" w:hAnsi="Book Antiqua" w:hint="eastAsia"/>
          <w:bCs/>
          <w:sz w:val="24"/>
          <w:szCs w:val="24"/>
        </w:rPr>
      </w:pPr>
      <w:r w:rsidRPr="006108E4">
        <w:rPr>
          <w:rFonts w:ascii="Book Antiqua" w:hAnsi="Book Antiqua" w:cs="Times New Roman" w:hint="eastAsia"/>
          <w:b/>
          <w:sz w:val="24"/>
          <w:szCs w:val="24"/>
        </w:rPr>
        <w:t xml:space="preserve">Citation: </w:t>
      </w:r>
      <w:r w:rsidRPr="008742D5">
        <w:rPr>
          <w:rFonts w:ascii="Book Antiqua" w:hAnsi="Book Antiqua" w:cs="Times New Roman"/>
          <w:sz w:val="24"/>
          <w:szCs w:val="24"/>
        </w:rPr>
        <w:t xml:space="preserve">Liu B, Cao PK, Wang YZ, Wang WJ, Tian SL, </w:t>
      </w:r>
      <w:proofErr w:type="spellStart"/>
      <w:r w:rsidRPr="008742D5">
        <w:rPr>
          <w:rFonts w:ascii="Book Antiqua" w:hAnsi="Book Antiqua" w:cs="Times New Roman"/>
          <w:sz w:val="24"/>
          <w:szCs w:val="24"/>
        </w:rPr>
        <w:t>Hertzanu</w:t>
      </w:r>
      <w:proofErr w:type="spellEnd"/>
      <w:r w:rsidRPr="008742D5">
        <w:rPr>
          <w:rFonts w:ascii="Book Antiqua" w:hAnsi="Book Antiqua" w:cs="Times New Roman"/>
          <w:sz w:val="24"/>
          <w:szCs w:val="24"/>
        </w:rPr>
        <w:t xml:space="preserve"> Y, Li YL. </w:t>
      </w:r>
      <w:proofErr w:type="gramStart"/>
      <w:r w:rsidRPr="008742D5">
        <w:rPr>
          <w:rFonts w:ascii="Book Antiqua" w:hAnsi="Book Antiqua" w:cs="Times New Roman"/>
          <w:sz w:val="24"/>
          <w:szCs w:val="24"/>
        </w:rPr>
        <w:t xml:space="preserve">Modified percutaneous </w:t>
      </w:r>
      <w:proofErr w:type="spellStart"/>
      <w:r w:rsidRPr="008742D5">
        <w:rPr>
          <w:rFonts w:ascii="Book Antiqua" w:hAnsi="Book Antiqua" w:cs="Times New Roman"/>
          <w:sz w:val="24"/>
          <w:szCs w:val="24"/>
        </w:rPr>
        <w:t>transhepatic</w:t>
      </w:r>
      <w:proofErr w:type="spellEnd"/>
      <w:r w:rsidRPr="008742D5">
        <w:rPr>
          <w:rFonts w:ascii="Book Antiqua" w:hAnsi="Book Antiqua" w:cs="Times New Roman"/>
          <w:sz w:val="24"/>
          <w:szCs w:val="24"/>
        </w:rPr>
        <w:t xml:space="preserve"> papillary balloon dilation for patients with refractory </w:t>
      </w:r>
      <w:proofErr w:type="spellStart"/>
      <w:r w:rsidRPr="008742D5">
        <w:rPr>
          <w:rFonts w:ascii="Book Antiqua" w:hAnsi="Book Antiqua" w:cs="Times New Roman"/>
          <w:sz w:val="24"/>
          <w:szCs w:val="24"/>
        </w:rPr>
        <w:t>hepatolithiasis</w:t>
      </w:r>
      <w:proofErr w:type="spellEnd"/>
      <w:r w:rsidRPr="008742D5">
        <w:rPr>
          <w:rFonts w:ascii="Book Antiqua" w:hAnsi="Book Antiqua" w:cs="Times New Roman"/>
          <w:sz w:val="24"/>
          <w:szCs w:val="24"/>
        </w:rPr>
        <w:t>.</w:t>
      </w:r>
      <w:proofErr w:type="gramEnd"/>
      <w:r w:rsidRPr="008742D5">
        <w:rPr>
          <w:rFonts w:ascii="Book Antiqua" w:hAnsi="Book Antiqua"/>
          <w:i/>
          <w:sz w:val="24"/>
          <w:szCs w:val="24"/>
        </w:rPr>
        <w:t xml:space="preserve"> World J </w:t>
      </w:r>
      <w:proofErr w:type="spellStart"/>
      <w:r w:rsidRPr="008742D5">
        <w:rPr>
          <w:rFonts w:ascii="Book Antiqua" w:hAnsi="Book Antiqua"/>
          <w:i/>
          <w:sz w:val="24"/>
          <w:szCs w:val="24"/>
        </w:rPr>
        <w:t>Gastroenterol</w:t>
      </w:r>
      <w:proofErr w:type="spellEnd"/>
      <w:r w:rsidRPr="008742D5">
        <w:rPr>
          <w:rFonts w:ascii="Book Antiqua" w:hAnsi="Book Antiqua"/>
          <w:sz w:val="24"/>
          <w:szCs w:val="24"/>
        </w:rPr>
        <w:t xml:space="preserve"> 2020; </w:t>
      </w:r>
      <w:r w:rsidRPr="00642F66">
        <w:rPr>
          <w:rFonts w:ascii="Book Antiqua" w:hAnsi="Book Antiqua"/>
          <w:bCs/>
          <w:sz w:val="24"/>
          <w:szCs w:val="24"/>
        </w:rPr>
        <w:t xml:space="preserve">26(27): </w:t>
      </w:r>
      <w:r>
        <w:rPr>
          <w:rFonts w:ascii="Book Antiqua" w:hAnsi="Book Antiqua" w:hint="eastAsia"/>
          <w:bCs/>
          <w:sz w:val="24"/>
          <w:szCs w:val="24"/>
        </w:rPr>
        <w:t>3929</w:t>
      </w:r>
      <w:r w:rsidRPr="00642F66">
        <w:rPr>
          <w:rFonts w:ascii="Book Antiqua" w:hAnsi="Book Antiqua"/>
          <w:bCs/>
          <w:sz w:val="24"/>
          <w:szCs w:val="24"/>
        </w:rPr>
        <w:t>-</w:t>
      </w:r>
      <w:r>
        <w:rPr>
          <w:rFonts w:ascii="Book Antiqua" w:hAnsi="Book Antiqua" w:hint="eastAsia"/>
          <w:bCs/>
          <w:sz w:val="24"/>
          <w:szCs w:val="24"/>
        </w:rPr>
        <w:t>3937</w:t>
      </w:r>
      <w:r w:rsidRPr="00642F66">
        <w:rPr>
          <w:rFonts w:ascii="Book Antiqua" w:hAnsi="Book Antiqua"/>
          <w:bCs/>
          <w:sz w:val="24"/>
          <w:szCs w:val="24"/>
        </w:rPr>
        <w:t xml:space="preserve">  </w:t>
      </w:r>
    </w:p>
    <w:p w14:paraId="3C9A0541" w14:textId="77777777" w:rsidR="006108E4" w:rsidRDefault="006108E4" w:rsidP="006108E4">
      <w:pPr>
        <w:widowControl/>
        <w:adjustRightInd w:val="0"/>
        <w:snapToGrid w:val="0"/>
        <w:spacing w:line="360" w:lineRule="auto"/>
        <w:rPr>
          <w:rFonts w:ascii="Book Antiqua" w:hAnsi="Book Antiqua" w:hint="eastAsia"/>
          <w:bCs/>
          <w:sz w:val="24"/>
          <w:szCs w:val="24"/>
        </w:rPr>
      </w:pPr>
      <w:r w:rsidRPr="006108E4">
        <w:rPr>
          <w:rFonts w:ascii="Book Antiqua" w:hAnsi="Book Antiqua"/>
          <w:b/>
          <w:bCs/>
          <w:sz w:val="24"/>
          <w:szCs w:val="24"/>
        </w:rPr>
        <w:t>URL:</w:t>
      </w:r>
      <w:r w:rsidRPr="00642F66">
        <w:rPr>
          <w:rFonts w:ascii="Book Antiqua" w:hAnsi="Book Antiqua"/>
          <w:bCs/>
          <w:sz w:val="24"/>
          <w:szCs w:val="24"/>
        </w:rPr>
        <w:t xml:space="preserve"> https://www.wjgnet.com/1007-9327/full/v26/i27/</w:t>
      </w:r>
      <w:r>
        <w:rPr>
          <w:rFonts w:ascii="Book Antiqua" w:hAnsi="Book Antiqua" w:hint="eastAsia"/>
          <w:bCs/>
          <w:sz w:val="24"/>
          <w:szCs w:val="24"/>
        </w:rPr>
        <w:t>3929</w:t>
      </w:r>
      <w:r w:rsidRPr="00642F66">
        <w:rPr>
          <w:rFonts w:ascii="Book Antiqua" w:hAnsi="Book Antiqua"/>
          <w:bCs/>
          <w:sz w:val="24"/>
          <w:szCs w:val="24"/>
        </w:rPr>
        <w:t xml:space="preserve">.htm  </w:t>
      </w:r>
    </w:p>
    <w:p w14:paraId="37062FB5" w14:textId="7BC85079" w:rsidR="006108E4" w:rsidRPr="008742D5" w:rsidRDefault="006108E4" w:rsidP="006108E4">
      <w:pPr>
        <w:widowControl/>
        <w:adjustRightInd w:val="0"/>
        <w:snapToGrid w:val="0"/>
        <w:spacing w:line="360" w:lineRule="auto"/>
        <w:rPr>
          <w:rFonts w:ascii="Book Antiqua" w:hAnsi="Book Antiqua" w:cs="Times New Roman"/>
          <w:sz w:val="24"/>
          <w:szCs w:val="24"/>
        </w:rPr>
      </w:pPr>
      <w:r w:rsidRPr="006108E4">
        <w:rPr>
          <w:rFonts w:ascii="Book Antiqua" w:hAnsi="Book Antiqua"/>
          <w:b/>
          <w:bCs/>
          <w:sz w:val="24"/>
          <w:szCs w:val="24"/>
        </w:rPr>
        <w:t>DOI:</w:t>
      </w:r>
      <w:r w:rsidRPr="00642F66">
        <w:rPr>
          <w:rFonts w:ascii="Book Antiqua" w:hAnsi="Book Antiqua"/>
          <w:bCs/>
          <w:sz w:val="24"/>
          <w:szCs w:val="24"/>
        </w:rPr>
        <w:t xml:space="preserve"> https://dx.doi.org/10.3748/wjg.v26.i27.</w:t>
      </w:r>
      <w:r>
        <w:rPr>
          <w:rFonts w:ascii="Book Antiqua" w:hAnsi="Book Antiqua" w:hint="eastAsia"/>
          <w:bCs/>
          <w:sz w:val="24"/>
          <w:szCs w:val="24"/>
        </w:rPr>
        <w:t>3929</w:t>
      </w:r>
    </w:p>
    <w:p w14:paraId="098D8782" w14:textId="77777777" w:rsidR="00103203" w:rsidRPr="006108E4" w:rsidRDefault="00103203">
      <w:pPr>
        <w:widowControl/>
        <w:adjustRightInd w:val="0"/>
        <w:snapToGrid w:val="0"/>
        <w:spacing w:line="360" w:lineRule="auto"/>
        <w:rPr>
          <w:rFonts w:ascii="Book Antiqua" w:eastAsia="宋体" w:hAnsi="Book Antiqua" w:cs="Times New Roman"/>
          <w:b/>
          <w:bCs/>
          <w:kern w:val="0"/>
          <w:sz w:val="24"/>
          <w:szCs w:val="24"/>
        </w:rPr>
      </w:pPr>
    </w:p>
    <w:p w14:paraId="5CF9CB28" w14:textId="1BA92F6D" w:rsidR="00B67C79" w:rsidRPr="008742D5" w:rsidRDefault="00651292">
      <w:pPr>
        <w:widowControl/>
        <w:adjustRightInd w:val="0"/>
        <w:snapToGrid w:val="0"/>
        <w:spacing w:line="360" w:lineRule="auto"/>
        <w:rPr>
          <w:rFonts w:ascii="Book Antiqua" w:hAnsi="Book Antiqua" w:cs="Times New Roman"/>
          <w:b/>
          <w:sz w:val="24"/>
          <w:szCs w:val="24"/>
        </w:rPr>
      </w:pPr>
      <w:r w:rsidRPr="008742D5">
        <w:rPr>
          <w:rFonts w:ascii="Book Antiqua" w:hAnsi="Book Antiqua"/>
          <w:b/>
          <w:sz w:val="24"/>
          <w:szCs w:val="24"/>
        </w:rPr>
        <w:t>Core tip:</w:t>
      </w:r>
      <w:r w:rsidRPr="008742D5">
        <w:rPr>
          <w:rFonts w:ascii="Book Antiqua" w:hAnsi="Book Antiqua"/>
          <w:sz w:val="24"/>
          <w:szCs w:val="24"/>
        </w:rPr>
        <w:t xml:space="preserve"> </w:t>
      </w:r>
      <w:r w:rsidR="008B39F0" w:rsidRPr="008742D5">
        <w:rPr>
          <w:rFonts w:ascii="Book Antiqua" w:hAnsi="Book Antiqua" w:cs="Times New Roman"/>
          <w:sz w:val="24"/>
          <w:szCs w:val="24"/>
        </w:rPr>
        <w:t xml:space="preserve">Some patients with </w:t>
      </w:r>
      <w:r w:rsidR="008B39F0" w:rsidRPr="008742D5">
        <w:rPr>
          <w:rFonts w:ascii="Book Antiqua" w:eastAsia="宋体" w:hAnsi="Book Antiqua" w:cs="Times New Roman"/>
          <w:kern w:val="0"/>
          <w:sz w:val="24"/>
          <w:szCs w:val="24"/>
        </w:rPr>
        <w:t>hepatolithiasis</w:t>
      </w:r>
      <w:r w:rsidR="008B39F0" w:rsidRPr="008742D5">
        <w:rPr>
          <w:rFonts w:ascii="Book Antiqua" w:hAnsi="Book Antiqua" w:cs="Times New Roman"/>
          <w:sz w:val="24"/>
          <w:szCs w:val="24"/>
        </w:rPr>
        <w:t xml:space="preserve"> cannot tolerate surgery due to severe cardiac or pulmonary comorbidities, or cannot be endoscopically treated because of altered gastrointestinal anatom</w:t>
      </w:r>
      <w:r w:rsidR="00B001A6" w:rsidRPr="008742D5">
        <w:rPr>
          <w:rFonts w:ascii="Book Antiqua" w:hAnsi="Book Antiqua" w:cs="Times New Roman"/>
          <w:sz w:val="24"/>
          <w:szCs w:val="24"/>
        </w:rPr>
        <w:t>ies</w:t>
      </w:r>
      <w:r w:rsidR="008B39F0" w:rsidRPr="008742D5">
        <w:rPr>
          <w:rFonts w:ascii="Book Antiqua" w:hAnsi="Book Antiqua" w:cs="Times New Roman"/>
          <w:sz w:val="24"/>
          <w:szCs w:val="24"/>
        </w:rPr>
        <w:t xml:space="preserve">. </w:t>
      </w:r>
      <w:r w:rsidR="008B39F0" w:rsidRPr="008742D5">
        <w:rPr>
          <w:rFonts w:ascii="Book Antiqua" w:eastAsia="宋体" w:hAnsi="Book Antiqua" w:cs="Times New Roman"/>
          <w:kern w:val="0"/>
          <w:sz w:val="24"/>
          <w:szCs w:val="24"/>
        </w:rPr>
        <w:t xml:space="preserve">For these patients, </w:t>
      </w:r>
      <w:r w:rsidR="008B39F0" w:rsidRPr="008742D5">
        <w:rPr>
          <w:rFonts w:ascii="Book Antiqua" w:eastAsia="宋体" w:hAnsi="Book Antiqua" w:cs="Times New Roman"/>
          <w:bCs/>
          <w:kern w:val="0"/>
          <w:sz w:val="24"/>
          <w:szCs w:val="24"/>
        </w:rPr>
        <w:t xml:space="preserve">modified percutaneous transhepatic papillary balloon dilation, </w:t>
      </w:r>
      <w:r w:rsidR="008B39F0" w:rsidRPr="008742D5">
        <w:rPr>
          <w:rFonts w:ascii="Book Antiqua" w:eastAsia="宋体" w:hAnsi="Book Antiqua" w:cs="Times New Roman"/>
          <w:kern w:val="0"/>
          <w:sz w:val="24"/>
          <w:szCs w:val="24"/>
        </w:rPr>
        <w:t xml:space="preserve">providing a path with compliance and only requiring intravenous anesthesia, </w:t>
      </w:r>
      <w:r w:rsidR="008B39F0" w:rsidRPr="008742D5">
        <w:rPr>
          <w:rFonts w:ascii="Book Antiqua" w:hAnsi="Book Antiqua" w:cs="Times New Roman"/>
          <w:sz w:val="24"/>
          <w:szCs w:val="24"/>
        </w:rPr>
        <w:t xml:space="preserve">should be considered as </w:t>
      </w:r>
      <w:r w:rsidR="008B39F0" w:rsidRPr="008742D5">
        <w:rPr>
          <w:rFonts w:ascii="Book Antiqua" w:eastAsia="宋体" w:hAnsi="Book Antiqua" w:cs="Times New Roman"/>
          <w:bCs/>
          <w:kern w:val="0"/>
          <w:sz w:val="24"/>
          <w:szCs w:val="24"/>
        </w:rPr>
        <w:t xml:space="preserve">a treatment option, especially when </w:t>
      </w:r>
      <w:r w:rsidR="00BB3AF2" w:rsidRPr="008742D5">
        <w:rPr>
          <w:rFonts w:ascii="Book Antiqua" w:eastAsia="宋体" w:hAnsi="Book Antiqua" w:cs="Times New Roman"/>
          <w:bCs/>
          <w:kern w:val="0"/>
          <w:sz w:val="24"/>
          <w:szCs w:val="24"/>
        </w:rPr>
        <w:t xml:space="preserve">the </w:t>
      </w:r>
      <w:r w:rsidR="008B39F0" w:rsidRPr="008742D5">
        <w:rPr>
          <w:rFonts w:ascii="Book Antiqua" w:eastAsia="宋体" w:hAnsi="Book Antiqua" w:cs="Times New Roman"/>
          <w:bCs/>
          <w:kern w:val="0"/>
          <w:sz w:val="24"/>
          <w:szCs w:val="24"/>
        </w:rPr>
        <w:t xml:space="preserve">endoscopic procedure </w:t>
      </w:r>
      <w:r w:rsidR="00BB3AF2" w:rsidRPr="008742D5">
        <w:rPr>
          <w:rFonts w:ascii="Book Antiqua" w:eastAsia="宋体" w:hAnsi="Book Antiqua" w:cs="Times New Roman"/>
          <w:bCs/>
          <w:kern w:val="0"/>
          <w:sz w:val="24"/>
          <w:szCs w:val="24"/>
        </w:rPr>
        <w:t xml:space="preserve">is </w:t>
      </w:r>
      <w:r w:rsidR="008B39F0" w:rsidRPr="008742D5">
        <w:rPr>
          <w:rFonts w:ascii="Book Antiqua" w:eastAsia="宋体" w:hAnsi="Book Antiqua" w:cs="Times New Roman"/>
          <w:bCs/>
          <w:kern w:val="0"/>
          <w:sz w:val="24"/>
          <w:szCs w:val="24"/>
        </w:rPr>
        <w:t>not successful</w:t>
      </w:r>
      <w:r w:rsidR="008B39F0" w:rsidRPr="008742D5">
        <w:rPr>
          <w:rFonts w:ascii="Book Antiqua" w:eastAsia="宋体" w:hAnsi="Book Antiqua" w:cs="Times New Roman"/>
          <w:kern w:val="0"/>
          <w:sz w:val="24"/>
          <w:szCs w:val="24"/>
        </w:rPr>
        <w:t>.</w:t>
      </w:r>
      <w:r w:rsidR="00B67C79" w:rsidRPr="008742D5">
        <w:rPr>
          <w:rFonts w:ascii="Book Antiqua" w:hAnsi="Book Antiqua" w:cs="Times New Roman"/>
          <w:b/>
          <w:sz w:val="24"/>
          <w:szCs w:val="24"/>
        </w:rPr>
        <w:br w:type="page"/>
      </w:r>
    </w:p>
    <w:p w14:paraId="75F3A96D" w14:textId="77777777" w:rsidR="00B67C79" w:rsidRPr="008742D5" w:rsidRDefault="00B67C79">
      <w:pPr>
        <w:widowControl/>
        <w:adjustRightInd w:val="0"/>
        <w:snapToGrid w:val="0"/>
        <w:spacing w:line="360" w:lineRule="auto"/>
        <w:rPr>
          <w:rFonts w:ascii="Book Antiqua" w:hAnsi="Book Antiqua" w:cs="Times New Roman"/>
          <w:b/>
          <w:sz w:val="24"/>
          <w:szCs w:val="24"/>
          <w:u w:val="single"/>
        </w:rPr>
      </w:pPr>
      <w:r w:rsidRPr="008742D5">
        <w:rPr>
          <w:rFonts w:ascii="Book Antiqua" w:hAnsi="Book Antiqua" w:cs="Times New Roman"/>
          <w:b/>
          <w:sz w:val="24"/>
          <w:szCs w:val="24"/>
          <w:u w:val="single"/>
        </w:rPr>
        <w:lastRenderedPageBreak/>
        <w:t>INTRODUCTION</w:t>
      </w:r>
    </w:p>
    <w:p w14:paraId="61E9C609" w14:textId="570553CC" w:rsidR="00651292" w:rsidRPr="008742D5" w:rsidRDefault="00B67C79">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Hepatolithiasis is defined as the presence of gall stones in the bile duct peripheral to the confluence of the right and left hepatic duct. It is a benign disease</w:t>
      </w:r>
      <w:r w:rsidR="00BB3AF2" w:rsidRPr="008742D5">
        <w:rPr>
          <w:rFonts w:ascii="Book Antiqua" w:hAnsi="Book Antiqua" w:cs="Times New Roman"/>
          <w:sz w:val="24"/>
          <w:szCs w:val="24"/>
        </w:rPr>
        <w:t>,</w:t>
      </w:r>
      <w:r w:rsidRPr="008742D5">
        <w:rPr>
          <w:rFonts w:ascii="Book Antiqua" w:hAnsi="Book Antiqua" w:cs="Times New Roman"/>
          <w:sz w:val="24"/>
          <w:szCs w:val="24"/>
        </w:rPr>
        <w:t xml:space="preserve"> but with a poor prognosis due to possible complications including recurrent intrahepatic stones, secondary common bile duct (CBD) stones, biliary strictures, recurrent cholangitis, biliary cirrhosis, liver atrophy</w:t>
      </w:r>
      <w:r w:rsidR="00BB3AF2" w:rsidRPr="008742D5">
        <w:rPr>
          <w:rFonts w:ascii="Book Antiqua" w:hAnsi="Book Antiqua" w:cs="Times New Roman"/>
          <w:sz w:val="24"/>
          <w:szCs w:val="24"/>
        </w:rPr>
        <w:t>, and</w:t>
      </w:r>
      <w:r w:rsidRPr="008742D5">
        <w:rPr>
          <w:rFonts w:ascii="Book Antiqua" w:hAnsi="Book Antiqua" w:cs="Times New Roman"/>
          <w:sz w:val="24"/>
          <w:szCs w:val="24"/>
        </w:rPr>
        <w:t xml:space="preserve"> intrahepatic cholangiocarcinoma</w:t>
      </w:r>
      <w:r w:rsidR="00F872DC" w:rsidRPr="008742D5">
        <w:rPr>
          <w:rFonts w:ascii="Book Antiqua" w:hAnsi="Book Antiqua" w:cs="Times New Roman"/>
          <w:sz w:val="24"/>
          <w:szCs w:val="24"/>
          <w:vertAlign w:val="superscript"/>
        </w:rPr>
        <w:t>[1,2]</w:t>
      </w:r>
      <w:bookmarkStart w:id="5" w:name="_Hlk41071236"/>
      <w:r w:rsidR="00651292" w:rsidRPr="008742D5">
        <w:rPr>
          <w:rFonts w:ascii="Book Antiqua" w:hAnsi="Book Antiqua" w:cs="Times New Roman"/>
          <w:sz w:val="24"/>
          <w:szCs w:val="24"/>
        </w:rPr>
        <w:t>.</w:t>
      </w:r>
    </w:p>
    <w:p w14:paraId="07C465FD" w14:textId="6247128F" w:rsidR="00FB4F73" w:rsidRPr="008742D5" w:rsidRDefault="00B67C79">
      <w:pPr>
        <w:widowControl/>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Hepatolithiasis</w:t>
      </w:r>
      <w:bookmarkEnd w:id="5"/>
      <w:r w:rsidRPr="008742D5">
        <w:rPr>
          <w:rFonts w:ascii="Book Antiqua" w:hAnsi="Book Antiqua" w:cs="Times New Roman"/>
          <w:sz w:val="24"/>
          <w:szCs w:val="24"/>
        </w:rPr>
        <w:t xml:space="preserve"> </w:t>
      </w:r>
      <w:r w:rsidR="00B001A6" w:rsidRPr="008742D5">
        <w:rPr>
          <w:rFonts w:ascii="Book Antiqua" w:hAnsi="Book Antiqua" w:cs="Times New Roman"/>
          <w:sz w:val="24"/>
          <w:szCs w:val="24"/>
        </w:rPr>
        <w:t xml:space="preserve">is </w:t>
      </w:r>
      <w:r w:rsidRPr="008742D5">
        <w:rPr>
          <w:rFonts w:ascii="Book Antiqua" w:hAnsi="Book Antiqua" w:cs="Times New Roman"/>
          <w:sz w:val="24"/>
          <w:szCs w:val="24"/>
        </w:rPr>
        <w:t>present with the coexistence of choledocholithiasis or cholecystolithiasis in 70% of patients. This disea</w:t>
      </w:r>
      <w:r w:rsidR="00651292" w:rsidRPr="008742D5">
        <w:rPr>
          <w:rFonts w:ascii="Book Antiqua" w:hAnsi="Book Antiqua" w:cs="Times New Roman"/>
          <w:sz w:val="24"/>
          <w:szCs w:val="24"/>
        </w:rPr>
        <w:t>se is prevalent in Eastern Asia</w:t>
      </w:r>
      <w:r w:rsidR="001A4E4A" w:rsidRPr="008742D5">
        <w:rPr>
          <w:rFonts w:ascii="Book Antiqua" w:hAnsi="Book Antiqua" w:cs="Times New Roman"/>
          <w:sz w:val="24"/>
          <w:szCs w:val="24"/>
          <w:vertAlign w:val="superscript"/>
        </w:rPr>
        <w:t>[3-7]</w:t>
      </w:r>
      <w:r w:rsidRPr="008742D5">
        <w:rPr>
          <w:rFonts w:ascii="Book Antiqua" w:hAnsi="Book Antiqua" w:cs="Times New Roman"/>
          <w:sz w:val="24"/>
          <w:szCs w:val="24"/>
        </w:rPr>
        <w:t>, but rare in Western countries</w:t>
      </w:r>
      <w:r w:rsidR="001A4E4A" w:rsidRPr="008742D5">
        <w:rPr>
          <w:rFonts w:ascii="Book Antiqua" w:hAnsi="Book Antiqua" w:cs="Times New Roman"/>
          <w:sz w:val="24"/>
          <w:szCs w:val="24"/>
          <w:vertAlign w:val="superscript"/>
        </w:rPr>
        <w:t>[8]</w:t>
      </w:r>
      <w:r w:rsidRPr="008742D5">
        <w:rPr>
          <w:rFonts w:ascii="Book Antiqua" w:hAnsi="Book Antiqua" w:cs="Times New Roman"/>
          <w:sz w:val="24"/>
          <w:szCs w:val="24"/>
        </w:rPr>
        <w:t>. However, population migration has resulted in the increased prevalence in the West</w:t>
      </w:r>
      <w:r w:rsidR="001A4E4A" w:rsidRPr="008742D5">
        <w:rPr>
          <w:rFonts w:ascii="Book Antiqua" w:hAnsi="Book Antiqua" w:cs="Times New Roman"/>
          <w:sz w:val="24"/>
          <w:szCs w:val="24"/>
          <w:vertAlign w:val="superscript"/>
        </w:rPr>
        <w:t>[9]</w:t>
      </w:r>
      <w:r w:rsidRPr="008742D5">
        <w:rPr>
          <w:rFonts w:ascii="Book Antiqua" w:hAnsi="Book Antiqua" w:cs="Times New Roman"/>
          <w:sz w:val="24"/>
          <w:szCs w:val="24"/>
        </w:rPr>
        <w:t xml:space="preserve">. Several factors are related </w:t>
      </w:r>
      <w:r w:rsidR="00194714" w:rsidRPr="008742D5">
        <w:rPr>
          <w:rFonts w:ascii="Book Antiqua" w:hAnsi="Book Antiqua" w:cs="Times New Roman"/>
          <w:sz w:val="24"/>
          <w:szCs w:val="24"/>
        </w:rPr>
        <w:t xml:space="preserve">to </w:t>
      </w:r>
      <w:r w:rsidRPr="008742D5">
        <w:rPr>
          <w:rFonts w:ascii="Book Antiqua" w:hAnsi="Book Antiqua" w:cs="Times New Roman"/>
          <w:sz w:val="24"/>
          <w:szCs w:val="24"/>
        </w:rPr>
        <w:t xml:space="preserve">hepatolithiasis including parasitic </w:t>
      </w:r>
      <w:proofErr w:type="gramStart"/>
      <w:r w:rsidRPr="008742D5">
        <w:rPr>
          <w:rFonts w:ascii="Book Antiqua" w:hAnsi="Book Antiqua" w:cs="Times New Roman"/>
          <w:sz w:val="24"/>
          <w:szCs w:val="24"/>
        </w:rPr>
        <w:t>infestation</w:t>
      </w:r>
      <w:r w:rsidR="001A4E4A" w:rsidRPr="008742D5">
        <w:rPr>
          <w:rFonts w:ascii="Book Antiqua" w:hAnsi="Book Antiqua" w:cs="Times New Roman"/>
          <w:sz w:val="24"/>
          <w:szCs w:val="24"/>
          <w:vertAlign w:val="superscript"/>
        </w:rPr>
        <w:t>[</w:t>
      </w:r>
      <w:proofErr w:type="gramEnd"/>
      <w:r w:rsidR="001A4E4A" w:rsidRPr="008742D5">
        <w:rPr>
          <w:rFonts w:ascii="Book Antiqua" w:hAnsi="Book Antiqua" w:cs="Times New Roman"/>
          <w:sz w:val="24"/>
          <w:szCs w:val="24"/>
          <w:vertAlign w:val="superscript"/>
        </w:rPr>
        <w:t>10]</w:t>
      </w:r>
      <w:r w:rsidRPr="008742D5">
        <w:rPr>
          <w:rFonts w:ascii="Book Antiqua" w:hAnsi="Book Antiqua" w:cs="Times New Roman"/>
          <w:sz w:val="24"/>
          <w:szCs w:val="24"/>
        </w:rPr>
        <w:t>, bacterial infection</w:t>
      </w:r>
      <w:r w:rsidR="001A4E4A" w:rsidRPr="008742D5">
        <w:rPr>
          <w:rFonts w:ascii="Book Antiqua" w:hAnsi="Book Antiqua" w:cs="Times New Roman"/>
          <w:sz w:val="24"/>
          <w:szCs w:val="24"/>
          <w:vertAlign w:val="superscript"/>
        </w:rPr>
        <w:t>[11]</w:t>
      </w:r>
      <w:r w:rsidRPr="008742D5">
        <w:rPr>
          <w:rFonts w:ascii="Book Antiqua" w:hAnsi="Book Antiqua" w:cs="Times New Roman"/>
          <w:sz w:val="24"/>
          <w:szCs w:val="24"/>
        </w:rPr>
        <w:t>, bile stasis, diet and anatomy</w:t>
      </w:r>
      <w:r w:rsidR="001A4E4A" w:rsidRPr="008742D5">
        <w:rPr>
          <w:rFonts w:ascii="Book Antiqua" w:hAnsi="Book Antiqua" w:cs="Times New Roman"/>
          <w:sz w:val="24"/>
          <w:szCs w:val="24"/>
          <w:vertAlign w:val="superscript"/>
        </w:rPr>
        <w:t>[12]</w:t>
      </w:r>
      <w:r w:rsidRPr="008742D5">
        <w:rPr>
          <w:rFonts w:ascii="Book Antiqua" w:hAnsi="Book Antiqua" w:cs="Times New Roman"/>
          <w:sz w:val="24"/>
          <w:szCs w:val="24"/>
        </w:rPr>
        <w:t>.</w:t>
      </w:r>
    </w:p>
    <w:p w14:paraId="023255E9" w14:textId="5B9FE412" w:rsidR="00503E04" w:rsidRPr="008742D5" w:rsidRDefault="00B67C79">
      <w:pPr>
        <w:widowControl/>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As one of the most complex cholelithiasis, the treatment is compl</w:t>
      </w:r>
      <w:r w:rsidR="00257464" w:rsidRPr="008742D5">
        <w:rPr>
          <w:rFonts w:ascii="Book Antiqua" w:hAnsi="Book Antiqua" w:cs="Times New Roman"/>
          <w:sz w:val="24"/>
          <w:szCs w:val="24"/>
        </w:rPr>
        <w:t>icated</w:t>
      </w:r>
      <w:r w:rsidRPr="008742D5">
        <w:rPr>
          <w:rFonts w:ascii="Book Antiqua" w:hAnsi="Book Antiqua" w:cs="Times New Roman"/>
          <w:sz w:val="24"/>
          <w:szCs w:val="24"/>
        </w:rPr>
        <w:t xml:space="preserve"> and difficult requiring a team including interventional radiologist, gastroenterologist and surgeons, and has improved due to advanced technologies. The combined approach is percutaneous, endoscopic</w:t>
      </w:r>
      <w:r w:rsidR="0086105B" w:rsidRPr="008742D5">
        <w:rPr>
          <w:rFonts w:ascii="Book Antiqua" w:hAnsi="Book Antiqua" w:cs="Times New Roman"/>
          <w:sz w:val="24"/>
          <w:szCs w:val="24"/>
        </w:rPr>
        <w:t>,</w:t>
      </w:r>
      <w:r w:rsidRPr="008742D5">
        <w:rPr>
          <w:rFonts w:ascii="Book Antiqua" w:hAnsi="Book Antiqua" w:cs="Times New Roman"/>
          <w:sz w:val="24"/>
          <w:szCs w:val="24"/>
        </w:rPr>
        <w:t xml:space="preserve"> and surgical</w:t>
      </w:r>
      <w:r w:rsidR="001A4E4A" w:rsidRPr="008742D5">
        <w:rPr>
          <w:rFonts w:ascii="Book Antiqua" w:hAnsi="Book Antiqua" w:cs="Times New Roman"/>
          <w:sz w:val="24"/>
          <w:szCs w:val="24"/>
          <w:vertAlign w:val="superscript"/>
        </w:rPr>
        <w:t>[13]</w:t>
      </w:r>
      <w:r w:rsidR="00FB4F73" w:rsidRPr="008742D5">
        <w:rPr>
          <w:rFonts w:ascii="Book Antiqua" w:hAnsi="Book Antiqua" w:cs="Times New Roman"/>
          <w:sz w:val="24"/>
          <w:szCs w:val="24"/>
        </w:rPr>
        <w:t>.</w:t>
      </w:r>
    </w:p>
    <w:p w14:paraId="1D2B4614" w14:textId="1FFD6480" w:rsidR="00B67C79" w:rsidRPr="008742D5" w:rsidRDefault="00B67C79">
      <w:pPr>
        <w:widowControl/>
        <w:adjustRightInd w:val="0"/>
        <w:snapToGrid w:val="0"/>
        <w:spacing w:line="360" w:lineRule="auto"/>
        <w:ind w:firstLineChars="100" w:firstLine="240"/>
        <w:rPr>
          <w:rFonts w:ascii="Book Antiqua" w:eastAsia="宋体" w:hAnsi="Book Antiqua" w:cs="Times New Roman"/>
          <w:kern w:val="0"/>
          <w:sz w:val="24"/>
          <w:szCs w:val="24"/>
        </w:rPr>
      </w:pPr>
      <w:r w:rsidRPr="008742D5">
        <w:rPr>
          <w:rFonts w:ascii="Book Antiqua" w:hAnsi="Book Antiqua" w:cs="Times New Roman"/>
          <w:sz w:val="24"/>
          <w:szCs w:val="24"/>
        </w:rPr>
        <w:t>Based on our previous experience, for certain group</w:t>
      </w:r>
      <w:r w:rsidR="0086105B" w:rsidRPr="008742D5">
        <w:rPr>
          <w:rFonts w:ascii="Book Antiqua" w:hAnsi="Book Antiqua" w:cs="Times New Roman"/>
          <w:sz w:val="24"/>
          <w:szCs w:val="24"/>
        </w:rPr>
        <w:t>s</w:t>
      </w:r>
      <w:r w:rsidRPr="008742D5">
        <w:rPr>
          <w:rFonts w:ascii="Book Antiqua" w:hAnsi="Book Antiqua" w:cs="Times New Roman"/>
          <w:sz w:val="24"/>
          <w:szCs w:val="24"/>
        </w:rPr>
        <w:t xml:space="preserve"> of elderly patients </w:t>
      </w:r>
      <w:r w:rsidR="00B001A6" w:rsidRPr="008742D5">
        <w:rPr>
          <w:rFonts w:ascii="Book Antiqua" w:hAnsi="Book Antiqua" w:cs="Times New Roman"/>
          <w:sz w:val="24"/>
          <w:szCs w:val="24"/>
        </w:rPr>
        <w:t>suffering from</w:t>
      </w:r>
      <w:r w:rsidRPr="008742D5">
        <w:rPr>
          <w:rFonts w:ascii="Book Antiqua" w:hAnsi="Book Antiqua" w:cs="Times New Roman"/>
          <w:sz w:val="24"/>
          <w:szCs w:val="24"/>
        </w:rPr>
        <w:t xml:space="preserve"> CBD stones with previous gastrointestinal surgery, gastrointestinal anatom</w:t>
      </w:r>
      <w:r w:rsidR="000472A7" w:rsidRPr="008742D5">
        <w:rPr>
          <w:rFonts w:ascii="Book Antiqua" w:hAnsi="Book Antiqua" w:cs="Times New Roman"/>
          <w:sz w:val="24"/>
          <w:szCs w:val="24"/>
        </w:rPr>
        <w:t>ical abnormalities, esophageal and</w:t>
      </w:r>
      <w:r w:rsidRPr="008742D5">
        <w:rPr>
          <w:rFonts w:ascii="Book Antiqua" w:hAnsi="Book Antiqua" w:cs="Times New Roman"/>
          <w:sz w:val="24"/>
          <w:szCs w:val="24"/>
        </w:rPr>
        <w:t xml:space="preserve"> gastric varices, severe cardiac or pulmonary comorbidities, endoscopic procedures or surgery may be difficult to perform, and percutaneous transhepatic papillary balloon dilation (PTPBD) could be an alternative</w:t>
      </w:r>
      <w:r w:rsidR="001A4E4A" w:rsidRPr="008742D5">
        <w:rPr>
          <w:rFonts w:ascii="Book Antiqua" w:hAnsi="Book Antiqua" w:cs="Times New Roman"/>
          <w:sz w:val="24"/>
          <w:szCs w:val="24"/>
          <w:vertAlign w:val="superscript"/>
        </w:rPr>
        <w:t>[14,15]</w:t>
      </w:r>
      <w:r w:rsidRPr="008742D5">
        <w:rPr>
          <w:rFonts w:ascii="Book Antiqua" w:hAnsi="Book Antiqua" w:cs="Times New Roman"/>
          <w:sz w:val="24"/>
          <w:szCs w:val="24"/>
        </w:rPr>
        <w:t>. W</w:t>
      </w:r>
      <w:r w:rsidRPr="008742D5">
        <w:rPr>
          <w:rFonts w:ascii="Book Antiqua" w:eastAsia="宋体" w:hAnsi="Book Antiqua" w:cs="Times New Roman"/>
          <w:kern w:val="0"/>
          <w:sz w:val="24"/>
          <w:szCs w:val="24"/>
        </w:rPr>
        <w:t>e evaluate</w:t>
      </w:r>
      <w:r w:rsidR="0086105B" w:rsidRPr="008742D5">
        <w:rPr>
          <w:rFonts w:ascii="Book Antiqua" w:eastAsia="宋体" w:hAnsi="Book Antiqua" w:cs="Times New Roman"/>
          <w:kern w:val="0"/>
          <w:sz w:val="24"/>
          <w:szCs w:val="24"/>
        </w:rPr>
        <w:t>d</w:t>
      </w:r>
      <w:r w:rsidRPr="008742D5">
        <w:rPr>
          <w:rFonts w:ascii="Book Antiqua" w:eastAsia="宋体" w:hAnsi="Book Antiqua" w:cs="Times New Roman"/>
          <w:kern w:val="0"/>
          <w:sz w:val="24"/>
          <w:szCs w:val="24"/>
        </w:rPr>
        <w:t xml:space="preserve"> the clinical efficacy and safety of </w:t>
      </w:r>
      <w:r w:rsidRPr="008742D5">
        <w:rPr>
          <w:rFonts w:ascii="Book Antiqua" w:hAnsi="Book Antiqua" w:cs="Times New Roman"/>
          <w:sz w:val="24"/>
          <w:szCs w:val="24"/>
        </w:rPr>
        <w:t>a</w:t>
      </w:r>
      <w:r w:rsidRPr="008742D5">
        <w:rPr>
          <w:rFonts w:ascii="Book Antiqua" w:eastAsia="宋体" w:hAnsi="Book Antiqua" w:cs="Times New Roman"/>
          <w:kern w:val="0"/>
          <w:sz w:val="24"/>
          <w:szCs w:val="24"/>
        </w:rPr>
        <w:t xml:space="preserve"> modified PTPBD for the removal of intrahepatic bile duct stones in patients with severe comorbidities, especially when </w:t>
      </w:r>
      <w:r w:rsidRPr="008742D5">
        <w:rPr>
          <w:rFonts w:ascii="Book Antiqua" w:hAnsi="Book Antiqua" w:cs="Times New Roman"/>
          <w:sz w:val="24"/>
          <w:szCs w:val="24"/>
        </w:rPr>
        <w:t>endoscopic retrograde cholangio-pancreatography</w:t>
      </w:r>
      <w:r w:rsidRPr="008742D5">
        <w:rPr>
          <w:rFonts w:ascii="Book Antiqua" w:eastAsia="宋体" w:hAnsi="Book Antiqua" w:cs="Times New Roman"/>
          <w:kern w:val="0"/>
          <w:sz w:val="24"/>
          <w:szCs w:val="24"/>
        </w:rPr>
        <w:t xml:space="preserve"> (ERCP) was not successful.</w:t>
      </w:r>
    </w:p>
    <w:p w14:paraId="393AE1E2" w14:textId="77777777" w:rsidR="00503E04" w:rsidRPr="008742D5" w:rsidRDefault="00503E04">
      <w:pPr>
        <w:widowControl/>
        <w:adjustRightInd w:val="0"/>
        <w:snapToGrid w:val="0"/>
        <w:spacing w:line="360" w:lineRule="auto"/>
        <w:ind w:firstLineChars="100" w:firstLine="240"/>
        <w:rPr>
          <w:rFonts w:ascii="Book Antiqua" w:hAnsi="Book Antiqua" w:cs="Times New Roman"/>
          <w:sz w:val="24"/>
          <w:szCs w:val="24"/>
        </w:rPr>
      </w:pPr>
    </w:p>
    <w:p w14:paraId="033CC8D7" w14:textId="77777777" w:rsidR="00503E04" w:rsidRPr="008742D5" w:rsidRDefault="00503E04">
      <w:pPr>
        <w:adjustRightInd w:val="0"/>
        <w:snapToGrid w:val="0"/>
        <w:spacing w:line="360" w:lineRule="auto"/>
        <w:rPr>
          <w:rFonts w:ascii="Book Antiqua" w:hAnsi="Book Antiqua"/>
          <w:b/>
          <w:sz w:val="24"/>
          <w:szCs w:val="24"/>
          <w:u w:val="single"/>
        </w:rPr>
      </w:pPr>
      <w:r w:rsidRPr="008742D5">
        <w:rPr>
          <w:rFonts w:ascii="Book Antiqua" w:hAnsi="Book Antiqua"/>
          <w:b/>
          <w:sz w:val="24"/>
          <w:szCs w:val="24"/>
          <w:u w:val="single"/>
        </w:rPr>
        <w:t>MATERIALS AND METHODS</w:t>
      </w:r>
    </w:p>
    <w:p w14:paraId="790CABA5" w14:textId="1AC420A6" w:rsidR="00C060D1" w:rsidRPr="008742D5" w:rsidRDefault="00B67C79">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From February 2014 to June 2015, 21 patients admitted with hepatolithiasis (16 cases</w:t>
      </w:r>
      <w:r w:rsidRPr="008742D5">
        <w:rPr>
          <w:rFonts w:ascii="Book Antiqua" w:hAnsi="Book Antiqua" w:cs="Times New Roman"/>
          <w:b/>
          <w:bCs/>
          <w:sz w:val="24"/>
          <w:szCs w:val="24"/>
        </w:rPr>
        <w:t xml:space="preserve"> </w:t>
      </w:r>
      <w:r w:rsidRPr="008742D5">
        <w:rPr>
          <w:rFonts w:ascii="Book Antiqua" w:hAnsi="Book Antiqua" w:cs="Times New Roman"/>
          <w:sz w:val="24"/>
          <w:szCs w:val="24"/>
        </w:rPr>
        <w:t>with concomitant CBD stones) diagnosed by ultrasonography, computed tomography (CT) or magnetic resonance cholangiopancreatography (MRCP) (Fig</w:t>
      </w:r>
      <w:r w:rsidR="00C060D1" w:rsidRPr="008742D5">
        <w:rPr>
          <w:rFonts w:ascii="Book Antiqua" w:hAnsi="Book Antiqua" w:cs="Times New Roman"/>
          <w:sz w:val="24"/>
          <w:szCs w:val="24"/>
        </w:rPr>
        <w:t>ure</w:t>
      </w:r>
      <w:r w:rsidR="00A36495"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1) were enrolled and underwent modified PTPBD. This retrospective study was </w:t>
      </w:r>
      <w:r w:rsidRPr="008742D5">
        <w:rPr>
          <w:rFonts w:ascii="Book Antiqua" w:hAnsi="Book Antiqua" w:cs="Times New Roman"/>
          <w:sz w:val="24"/>
          <w:szCs w:val="24"/>
        </w:rPr>
        <w:lastRenderedPageBreak/>
        <w:t xml:space="preserve">approved by </w:t>
      </w:r>
      <w:r w:rsidR="00223461" w:rsidRPr="008742D5">
        <w:rPr>
          <w:rFonts w:ascii="Book Antiqua" w:hAnsi="Book Antiqua" w:cs="Times New Roman"/>
          <w:sz w:val="24"/>
          <w:szCs w:val="24"/>
        </w:rPr>
        <w:t xml:space="preserve">the </w:t>
      </w:r>
      <w:r w:rsidRPr="008742D5">
        <w:rPr>
          <w:rFonts w:ascii="Book Antiqua" w:hAnsi="Book Antiqua" w:cs="Times New Roman"/>
          <w:sz w:val="24"/>
          <w:szCs w:val="24"/>
        </w:rPr>
        <w:t xml:space="preserve">ethics committee and all patients provided written informed consent. </w:t>
      </w:r>
      <w:bookmarkStart w:id="6" w:name="_Hlk498070168"/>
    </w:p>
    <w:p w14:paraId="3336C264" w14:textId="74ACF7C0" w:rsidR="00C060D1" w:rsidRPr="008742D5" w:rsidRDefault="00B67C79">
      <w:pPr>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Laboratory values, including white blood cell (WBC) count, total bilirubin (TBIL), direct bilirubin (DBIL), aspartate aminotransferase (AST), albumin (ALB)</w:t>
      </w:r>
      <w:r w:rsidR="00223461" w:rsidRPr="008742D5">
        <w:rPr>
          <w:rFonts w:ascii="Book Antiqua" w:hAnsi="Book Antiqua" w:cs="Times New Roman"/>
          <w:sz w:val="24"/>
          <w:szCs w:val="24"/>
        </w:rPr>
        <w:t>,</w:t>
      </w:r>
      <w:r w:rsidRPr="008742D5">
        <w:rPr>
          <w:rFonts w:ascii="Book Antiqua" w:hAnsi="Book Antiqua" w:cs="Times New Roman"/>
          <w:sz w:val="24"/>
          <w:szCs w:val="24"/>
        </w:rPr>
        <w:t xml:space="preserve"> and amylase were obtained using routine laboratory tests</w:t>
      </w:r>
      <w:bookmarkEnd w:id="6"/>
      <w:r w:rsidRPr="008742D5">
        <w:rPr>
          <w:rFonts w:ascii="Book Antiqua" w:hAnsi="Book Antiqua" w:cs="Times New Roman"/>
          <w:sz w:val="24"/>
          <w:szCs w:val="24"/>
        </w:rPr>
        <w:t xml:space="preserve">. </w:t>
      </w:r>
    </w:p>
    <w:p w14:paraId="2F85349A" w14:textId="42C62791" w:rsidR="00B67C79" w:rsidRPr="008742D5" w:rsidRDefault="00B67C79">
      <w:pPr>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Inclusion criteria included: (1) </w:t>
      </w:r>
      <w:r w:rsidR="00223461" w:rsidRPr="008742D5">
        <w:rPr>
          <w:rFonts w:ascii="Book Antiqua" w:hAnsi="Book Antiqua" w:cs="Times New Roman"/>
          <w:sz w:val="24"/>
          <w:szCs w:val="24"/>
        </w:rPr>
        <w:t>i</w:t>
      </w:r>
      <w:r w:rsidR="00C060D1" w:rsidRPr="008742D5">
        <w:rPr>
          <w:rFonts w:ascii="Book Antiqua" w:hAnsi="Book Antiqua" w:cs="Times New Roman"/>
          <w:sz w:val="24"/>
          <w:szCs w:val="24"/>
        </w:rPr>
        <w:t xml:space="preserve">ntrahepatic </w:t>
      </w:r>
      <w:r w:rsidRPr="008742D5">
        <w:rPr>
          <w:rFonts w:ascii="Book Antiqua" w:hAnsi="Book Antiqua" w:cs="Times New Roman"/>
          <w:sz w:val="24"/>
          <w:szCs w:val="24"/>
        </w:rPr>
        <w:t xml:space="preserve">stones in </w:t>
      </w:r>
      <w:r w:rsidR="00223461" w:rsidRPr="008742D5">
        <w:rPr>
          <w:rFonts w:ascii="Book Antiqua" w:hAnsi="Book Antiqua" w:cs="Times New Roman"/>
          <w:sz w:val="24"/>
          <w:szCs w:val="24"/>
        </w:rPr>
        <w:t xml:space="preserve">the </w:t>
      </w:r>
      <w:r w:rsidRPr="008742D5">
        <w:rPr>
          <w:rFonts w:ascii="Book Antiqua" w:hAnsi="Book Antiqua" w:cs="Times New Roman"/>
          <w:sz w:val="24"/>
          <w:szCs w:val="24"/>
        </w:rPr>
        <w:t>right or left hepatic duct with symptoms of obstructive jaundice, pain</w:t>
      </w:r>
      <w:r w:rsidR="00223461" w:rsidRPr="008742D5">
        <w:rPr>
          <w:rFonts w:ascii="Book Antiqua" w:hAnsi="Book Antiqua" w:cs="Times New Roman"/>
          <w:sz w:val="24"/>
          <w:szCs w:val="24"/>
        </w:rPr>
        <w:t>,</w:t>
      </w:r>
      <w:r w:rsidRPr="008742D5">
        <w:rPr>
          <w:rFonts w:ascii="Book Antiqua" w:hAnsi="Book Antiqua" w:cs="Times New Roman"/>
          <w:sz w:val="24"/>
          <w:szCs w:val="24"/>
        </w:rPr>
        <w:t xml:space="preserve"> or fever; (2) </w:t>
      </w:r>
      <w:r w:rsidR="00223461" w:rsidRPr="008742D5">
        <w:rPr>
          <w:rFonts w:ascii="Book Antiqua" w:hAnsi="Book Antiqua" w:cs="Times New Roman"/>
          <w:sz w:val="24"/>
          <w:szCs w:val="24"/>
        </w:rPr>
        <w:t>i</w:t>
      </w:r>
      <w:r w:rsidR="00C060D1" w:rsidRPr="008742D5">
        <w:rPr>
          <w:rFonts w:ascii="Book Antiqua" w:hAnsi="Book Antiqua" w:cs="Times New Roman"/>
          <w:sz w:val="24"/>
          <w:szCs w:val="24"/>
        </w:rPr>
        <w:t xml:space="preserve">ntolerance </w:t>
      </w:r>
      <w:r w:rsidRPr="008742D5">
        <w:rPr>
          <w:rFonts w:ascii="Book Antiqua" w:hAnsi="Book Antiqua" w:cs="Times New Roman"/>
          <w:sz w:val="24"/>
          <w:szCs w:val="24"/>
        </w:rPr>
        <w:t xml:space="preserve">of </w:t>
      </w:r>
      <w:r w:rsidRPr="008742D5">
        <w:rPr>
          <w:rFonts w:ascii="Book Antiqua" w:hAnsi="Book Antiqua"/>
          <w:sz w:val="24"/>
          <w:szCs w:val="24"/>
        </w:rPr>
        <w:t>endotracheal anesthesia</w:t>
      </w:r>
      <w:r w:rsidRPr="008742D5">
        <w:rPr>
          <w:rFonts w:ascii="Book Antiqua" w:hAnsi="Book Antiqua" w:cs="Times New Roman"/>
          <w:sz w:val="24"/>
          <w:szCs w:val="24"/>
        </w:rPr>
        <w:t xml:space="preserve">; (3) </w:t>
      </w:r>
      <w:r w:rsidR="00223461" w:rsidRPr="008742D5">
        <w:rPr>
          <w:rFonts w:ascii="Book Antiqua" w:hAnsi="Book Antiqua" w:cs="Times New Roman"/>
          <w:sz w:val="24"/>
          <w:szCs w:val="24"/>
        </w:rPr>
        <w:t>i</w:t>
      </w:r>
      <w:r w:rsidR="00C060D1" w:rsidRPr="008742D5">
        <w:rPr>
          <w:rFonts w:ascii="Book Antiqua" w:hAnsi="Book Antiqua" w:cs="Times New Roman"/>
          <w:sz w:val="24"/>
          <w:szCs w:val="24"/>
        </w:rPr>
        <w:t xml:space="preserve">nability </w:t>
      </w:r>
      <w:r w:rsidRPr="008742D5">
        <w:rPr>
          <w:rFonts w:ascii="Book Antiqua" w:hAnsi="Book Antiqua" w:cs="Times New Roman"/>
          <w:sz w:val="24"/>
          <w:szCs w:val="24"/>
        </w:rPr>
        <w:t>to tolerate or refuse to undergo open surgical, laparoscopic</w:t>
      </w:r>
      <w:r w:rsidR="00223461" w:rsidRPr="008742D5">
        <w:rPr>
          <w:rFonts w:ascii="Book Antiqua" w:hAnsi="Book Antiqua" w:cs="Times New Roman"/>
          <w:sz w:val="24"/>
          <w:szCs w:val="24"/>
        </w:rPr>
        <w:t>,</w:t>
      </w:r>
      <w:r w:rsidRPr="008742D5">
        <w:rPr>
          <w:rFonts w:ascii="Book Antiqua" w:hAnsi="Book Antiqua" w:cs="Times New Roman"/>
          <w:sz w:val="24"/>
          <w:szCs w:val="24"/>
        </w:rPr>
        <w:t xml:space="preserve"> or </w:t>
      </w:r>
      <w:proofErr w:type="spellStart"/>
      <w:r w:rsidRPr="008742D5">
        <w:rPr>
          <w:rFonts w:ascii="Book Antiqua" w:hAnsi="Book Antiqua" w:cs="Times New Roman"/>
          <w:sz w:val="24"/>
          <w:szCs w:val="24"/>
        </w:rPr>
        <w:t>cholangioscopic</w:t>
      </w:r>
      <w:proofErr w:type="spellEnd"/>
      <w:r w:rsidRPr="008742D5">
        <w:rPr>
          <w:rFonts w:ascii="Book Antiqua" w:hAnsi="Book Antiqua" w:cs="Times New Roman"/>
          <w:sz w:val="24"/>
          <w:szCs w:val="24"/>
        </w:rPr>
        <w:t xml:space="preserve"> procedures; (4) </w:t>
      </w:r>
      <w:r w:rsidR="00223461" w:rsidRPr="008742D5">
        <w:rPr>
          <w:rFonts w:ascii="Book Antiqua" w:hAnsi="Book Antiqua" w:cs="Times New Roman"/>
          <w:sz w:val="24"/>
          <w:szCs w:val="24"/>
        </w:rPr>
        <w:t>p</w:t>
      </w:r>
      <w:r w:rsidR="00C060D1" w:rsidRPr="008742D5">
        <w:rPr>
          <w:rFonts w:ascii="Book Antiqua" w:hAnsi="Book Antiqua" w:cs="Times New Roman"/>
          <w:sz w:val="24"/>
          <w:szCs w:val="24"/>
        </w:rPr>
        <w:t xml:space="preserve">redicted </w:t>
      </w:r>
      <w:r w:rsidRPr="008742D5">
        <w:rPr>
          <w:rFonts w:ascii="Book Antiqua" w:hAnsi="Book Antiqua" w:cs="Times New Roman"/>
          <w:sz w:val="24"/>
          <w:szCs w:val="24"/>
        </w:rPr>
        <w:t xml:space="preserve">life span </w:t>
      </w:r>
      <w:r w:rsidRPr="008742D5">
        <w:rPr>
          <w:rFonts w:ascii="Book Antiqua" w:hAnsi="Book Antiqua" w:cs="Times New Roman" w:hint="eastAsia"/>
          <w:sz w:val="24"/>
          <w:szCs w:val="24"/>
        </w:rPr>
        <w:t>≥</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1 year; </w:t>
      </w:r>
      <w:r w:rsidR="00C060D1" w:rsidRPr="008742D5">
        <w:rPr>
          <w:rFonts w:ascii="Book Antiqua" w:hAnsi="Book Antiqua" w:cs="Times New Roman"/>
          <w:sz w:val="24"/>
          <w:szCs w:val="24"/>
        </w:rPr>
        <w:t xml:space="preserve">and </w:t>
      </w:r>
      <w:r w:rsidRPr="008742D5">
        <w:rPr>
          <w:rFonts w:ascii="Book Antiqua" w:hAnsi="Book Antiqua" w:cs="Times New Roman"/>
          <w:sz w:val="24"/>
          <w:szCs w:val="24"/>
        </w:rPr>
        <w:t>(5) Karnofsky score &gt;</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70.</w:t>
      </w:r>
    </w:p>
    <w:p w14:paraId="1AAD4B03" w14:textId="54C22CB8" w:rsidR="00C060D1" w:rsidRPr="008742D5" w:rsidRDefault="00B67C79">
      <w:pPr>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Exclusion criteria included: (1) </w:t>
      </w:r>
      <w:r w:rsidR="00223461" w:rsidRPr="008742D5">
        <w:rPr>
          <w:rFonts w:ascii="Book Antiqua" w:hAnsi="Book Antiqua" w:cs="Times New Roman"/>
          <w:sz w:val="24"/>
          <w:szCs w:val="24"/>
        </w:rPr>
        <w:t>c</w:t>
      </w:r>
      <w:r w:rsidR="00C060D1" w:rsidRPr="008742D5">
        <w:rPr>
          <w:rFonts w:ascii="Book Antiqua" w:hAnsi="Book Antiqua" w:cs="Times New Roman"/>
          <w:sz w:val="24"/>
          <w:szCs w:val="24"/>
        </w:rPr>
        <w:t xml:space="preserve">oncomitant </w:t>
      </w:r>
      <w:r w:rsidRPr="008742D5">
        <w:rPr>
          <w:rFonts w:ascii="Book Antiqua" w:hAnsi="Book Antiqua" w:cs="Times New Roman"/>
          <w:sz w:val="24"/>
          <w:szCs w:val="24"/>
        </w:rPr>
        <w:t>CBD stone with a diameter &gt; 20</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mm; (2) </w:t>
      </w:r>
      <w:r w:rsidR="00223461" w:rsidRPr="008742D5">
        <w:rPr>
          <w:rFonts w:ascii="Book Antiqua" w:hAnsi="Book Antiqua" w:cs="Times New Roman"/>
          <w:sz w:val="24"/>
          <w:szCs w:val="24"/>
        </w:rPr>
        <w:t>f</w:t>
      </w:r>
      <w:r w:rsidR="00C060D1" w:rsidRPr="008742D5">
        <w:rPr>
          <w:rFonts w:ascii="Book Antiqua" w:hAnsi="Book Antiqua" w:cs="Times New Roman"/>
          <w:sz w:val="24"/>
          <w:szCs w:val="24"/>
        </w:rPr>
        <w:t xml:space="preserve">our </w:t>
      </w:r>
      <w:r w:rsidR="00B92D32" w:rsidRPr="008742D5">
        <w:rPr>
          <w:rFonts w:ascii="Book Antiqua" w:hAnsi="Book Antiqua" w:cs="Times New Roman"/>
          <w:sz w:val="24"/>
          <w:szCs w:val="24"/>
        </w:rPr>
        <w:t>or more</w:t>
      </w:r>
      <w:r w:rsidRPr="008742D5">
        <w:rPr>
          <w:rFonts w:ascii="Book Antiqua" w:hAnsi="Book Antiqua" w:cs="Times New Roman"/>
          <w:sz w:val="24"/>
          <w:szCs w:val="24"/>
        </w:rPr>
        <w:t xml:space="preserve"> intrahepatic stones; (3) </w:t>
      </w:r>
      <w:r w:rsidR="00223461" w:rsidRPr="008742D5">
        <w:rPr>
          <w:rFonts w:ascii="Book Antiqua" w:hAnsi="Book Antiqua" w:cs="Times New Roman"/>
          <w:sz w:val="24"/>
          <w:szCs w:val="24"/>
        </w:rPr>
        <w:t>s</w:t>
      </w:r>
      <w:r w:rsidR="00C060D1" w:rsidRPr="008742D5">
        <w:rPr>
          <w:rFonts w:ascii="Book Antiqua" w:hAnsi="Book Antiqua" w:cs="Times New Roman"/>
          <w:sz w:val="24"/>
          <w:szCs w:val="24"/>
        </w:rPr>
        <w:t xml:space="preserve">evere </w:t>
      </w:r>
      <w:r w:rsidRPr="008742D5">
        <w:rPr>
          <w:rFonts w:ascii="Book Antiqua" w:hAnsi="Book Antiqua" w:cs="Times New Roman"/>
          <w:sz w:val="24"/>
          <w:szCs w:val="24"/>
        </w:rPr>
        <w:t xml:space="preserve">cardiac insufficiency (New York Heart Association class III-IV) or advanced lung disease (determined by consultation with respiratory disease specialists), liver disease (Child-Pugh class C), or advanced renal dysfunction (stage G3 to G5 of chronic kidney disease); </w:t>
      </w:r>
      <w:r w:rsidR="00C060D1" w:rsidRPr="008742D5">
        <w:rPr>
          <w:rFonts w:ascii="Book Antiqua" w:hAnsi="Book Antiqua" w:cs="Times New Roman"/>
          <w:sz w:val="24"/>
          <w:szCs w:val="24"/>
        </w:rPr>
        <w:t xml:space="preserve">and </w:t>
      </w:r>
      <w:r w:rsidRPr="008742D5">
        <w:rPr>
          <w:rFonts w:ascii="Book Antiqua" w:hAnsi="Book Antiqua" w:cs="Times New Roman"/>
          <w:sz w:val="24"/>
          <w:szCs w:val="24"/>
        </w:rPr>
        <w:t xml:space="preserve">(4) </w:t>
      </w:r>
      <w:r w:rsidR="00223461" w:rsidRPr="008742D5">
        <w:rPr>
          <w:rFonts w:ascii="Book Antiqua" w:hAnsi="Book Antiqua" w:cs="Times New Roman"/>
          <w:sz w:val="24"/>
          <w:szCs w:val="24"/>
        </w:rPr>
        <w:t>s</w:t>
      </w:r>
      <w:r w:rsidR="00C060D1" w:rsidRPr="008742D5">
        <w:rPr>
          <w:rFonts w:ascii="Book Antiqua" w:hAnsi="Book Antiqua" w:cs="Times New Roman"/>
          <w:sz w:val="24"/>
          <w:szCs w:val="24"/>
        </w:rPr>
        <w:t xml:space="preserve">evere </w:t>
      </w:r>
      <w:r w:rsidRPr="008742D5">
        <w:rPr>
          <w:rFonts w:ascii="Book Antiqua" w:hAnsi="Book Antiqua" w:cs="Times New Roman"/>
          <w:sz w:val="24"/>
          <w:szCs w:val="24"/>
        </w:rPr>
        <w:t>coagulopathy (prothrombin time</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&gt;</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17</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s and/or platelet count</w:t>
      </w:r>
      <w:r w:rsidR="00C060D1" w:rsidRPr="008742D5">
        <w:rPr>
          <w:rFonts w:ascii="Book Antiqua" w:hAnsi="Book Antiqua" w:cs="Times New Roman"/>
          <w:sz w:val="24"/>
          <w:szCs w:val="24"/>
        </w:rPr>
        <w:t xml:space="preserve"> </w:t>
      </w:r>
      <w:r w:rsidRPr="008742D5">
        <w:rPr>
          <w:rFonts w:ascii="Book Antiqua" w:hAnsi="Book Antiqua" w:cs="Times New Roman" w:hint="eastAsia"/>
          <w:sz w:val="24"/>
          <w:szCs w:val="24"/>
        </w:rPr>
        <w:t>≤</w:t>
      </w:r>
      <w:r w:rsidRPr="008742D5">
        <w:rPr>
          <w:rFonts w:ascii="Book Antiqua" w:hAnsi="Book Antiqua" w:cs="Times New Roman"/>
          <w:sz w:val="24"/>
          <w:szCs w:val="24"/>
        </w:rPr>
        <w:t xml:space="preserve"> 60</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10</w:t>
      </w:r>
      <w:r w:rsidRPr="008742D5">
        <w:rPr>
          <w:rFonts w:ascii="Book Antiqua" w:hAnsi="Book Antiqua" w:cs="Times New Roman"/>
          <w:sz w:val="24"/>
          <w:szCs w:val="24"/>
          <w:vertAlign w:val="superscript"/>
        </w:rPr>
        <w:t>9</w:t>
      </w:r>
      <w:r w:rsidRPr="008742D5">
        <w:rPr>
          <w:rFonts w:ascii="Book Antiqua" w:hAnsi="Book Antiqua" w:cs="Times New Roman"/>
          <w:sz w:val="24"/>
          <w:szCs w:val="24"/>
        </w:rPr>
        <w:t>/L).</w:t>
      </w:r>
    </w:p>
    <w:p w14:paraId="35A30AA9" w14:textId="77777777" w:rsidR="00C060D1" w:rsidRPr="008742D5" w:rsidRDefault="00C060D1">
      <w:pPr>
        <w:adjustRightInd w:val="0"/>
        <w:snapToGrid w:val="0"/>
        <w:spacing w:line="360" w:lineRule="auto"/>
        <w:rPr>
          <w:rFonts w:ascii="Book Antiqua" w:hAnsi="Book Antiqua" w:cs="Times New Roman"/>
          <w:sz w:val="24"/>
          <w:szCs w:val="24"/>
        </w:rPr>
      </w:pPr>
    </w:p>
    <w:p w14:paraId="3F573E14" w14:textId="052383C4" w:rsidR="00B67C79" w:rsidRPr="008742D5" w:rsidRDefault="00B67C79">
      <w:pPr>
        <w:adjustRightInd w:val="0"/>
        <w:snapToGrid w:val="0"/>
        <w:spacing w:line="360" w:lineRule="auto"/>
        <w:rPr>
          <w:rFonts w:ascii="Book Antiqua" w:eastAsia="宋体" w:hAnsi="Book Antiqua" w:cs="Times New Roman"/>
          <w:b/>
          <w:i/>
          <w:iCs/>
          <w:kern w:val="0"/>
          <w:sz w:val="24"/>
          <w:szCs w:val="24"/>
        </w:rPr>
      </w:pPr>
      <w:r w:rsidRPr="008742D5">
        <w:rPr>
          <w:rFonts w:ascii="Book Antiqua" w:eastAsia="宋体" w:hAnsi="Book Antiqua" w:cs="Times New Roman"/>
          <w:b/>
          <w:i/>
          <w:iCs/>
          <w:kern w:val="0"/>
          <w:sz w:val="24"/>
          <w:szCs w:val="24"/>
        </w:rPr>
        <w:t>Procedure: Modified PTPBD</w:t>
      </w:r>
    </w:p>
    <w:p w14:paraId="618BF4CA" w14:textId="16A882FC" w:rsidR="002F16FD" w:rsidRPr="008742D5" w:rsidRDefault="00B67C79">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All procedures were performed with intravenous anesthesia. The intrahepatic bile duct (usually right) was punctured under </w:t>
      </w:r>
      <w:r w:rsidR="002F16FD" w:rsidRPr="008742D5">
        <w:rPr>
          <w:rFonts w:ascii="Book Antiqua" w:hAnsi="Book Antiqua" w:cs="Times New Roman"/>
          <w:sz w:val="24"/>
          <w:szCs w:val="24"/>
        </w:rPr>
        <w:t xml:space="preserve">ultrasonic sound </w:t>
      </w:r>
      <w:r w:rsidRPr="008742D5">
        <w:rPr>
          <w:rFonts w:ascii="Book Antiqua" w:hAnsi="Book Antiqua" w:cs="Times New Roman"/>
          <w:sz w:val="24"/>
          <w:szCs w:val="24"/>
        </w:rPr>
        <w:t xml:space="preserve">and fluoroscopic guidance. </w:t>
      </w:r>
      <w:bookmarkStart w:id="7" w:name="_Hlk514484299"/>
      <w:r w:rsidRPr="008742D5">
        <w:rPr>
          <w:rFonts w:ascii="Book Antiqua" w:hAnsi="Book Antiqua" w:cs="Times New Roman"/>
          <w:sz w:val="24"/>
          <w:szCs w:val="24"/>
        </w:rPr>
        <w:t>Cholangiography with diluted contrast media delineated biliary duct anatomy and revealed the location, number and size of the bile duct stones</w:t>
      </w:r>
      <w:bookmarkEnd w:id="7"/>
      <w:r w:rsidRPr="008742D5">
        <w:rPr>
          <w:rFonts w:ascii="Book Antiqua" w:hAnsi="Book Antiqua" w:cs="Times New Roman"/>
          <w:sz w:val="24"/>
          <w:szCs w:val="24"/>
        </w:rPr>
        <w:t xml:space="preserve"> (Fig</w:t>
      </w:r>
      <w:r w:rsidR="002F16FD" w:rsidRPr="008742D5">
        <w:rPr>
          <w:rFonts w:ascii="Book Antiqua" w:hAnsi="Book Antiqua" w:cs="Times New Roman"/>
          <w:sz w:val="24"/>
          <w:szCs w:val="24"/>
        </w:rPr>
        <w:t>ure</w:t>
      </w:r>
      <w:r w:rsidRPr="008742D5">
        <w:rPr>
          <w:rFonts w:ascii="Book Antiqua" w:hAnsi="Book Antiqua" w:cs="Times New Roman"/>
          <w:sz w:val="24"/>
          <w:szCs w:val="24"/>
        </w:rPr>
        <w:t xml:space="preserve"> 2A). An 8- to 14-French introducer sheath was inserted into the punctured branch</w:t>
      </w:r>
      <w:r w:rsidR="00223461" w:rsidRPr="008742D5">
        <w:rPr>
          <w:rFonts w:ascii="Book Antiqua" w:hAnsi="Book Antiqua" w:cs="Times New Roman"/>
          <w:sz w:val="24"/>
          <w:szCs w:val="24"/>
        </w:rPr>
        <w:t>,</w:t>
      </w:r>
      <w:r w:rsidRPr="008742D5">
        <w:rPr>
          <w:rFonts w:ascii="Book Antiqua" w:hAnsi="Book Antiqua" w:cs="Times New Roman"/>
          <w:sz w:val="24"/>
          <w:szCs w:val="24"/>
        </w:rPr>
        <w:t xml:space="preserve"> and then a 150-cm-long guidewire was advanced into the intrahepatic bile duct branch peripheral to the stones, with the help of a 5-French tapered-angle angiographic catheter. A stiff 260-cm-long guidewire was exchanged into the bile duct. Affected bile duct was dilated with a balloon (Advance 35LP; Cook Medical, Bloomington, IN, U</w:t>
      </w:r>
      <w:r w:rsidR="00223461" w:rsidRPr="008742D5">
        <w:rPr>
          <w:rFonts w:ascii="Book Antiqua" w:hAnsi="Book Antiqua" w:cs="Times New Roman"/>
          <w:sz w:val="24"/>
          <w:szCs w:val="24"/>
        </w:rPr>
        <w:t>nited States</w:t>
      </w:r>
      <w:r w:rsidRPr="008742D5">
        <w:rPr>
          <w:rFonts w:ascii="Book Antiqua" w:hAnsi="Book Antiqua" w:cs="Times New Roman"/>
          <w:sz w:val="24"/>
          <w:szCs w:val="24"/>
        </w:rPr>
        <w:t>) if stenosis was present (Fig</w:t>
      </w:r>
      <w:r w:rsidR="002F16FD" w:rsidRPr="008742D5">
        <w:rPr>
          <w:rFonts w:ascii="Book Antiqua" w:hAnsi="Book Antiqua" w:cs="Times New Roman"/>
          <w:sz w:val="24"/>
          <w:szCs w:val="24"/>
        </w:rPr>
        <w:t>ure</w:t>
      </w:r>
      <w:r w:rsidRPr="008742D5">
        <w:rPr>
          <w:rFonts w:ascii="Book Antiqua" w:hAnsi="Book Antiqua" w:cs="Times New Roman"/>
          <w:sz w:val="24"/>
          <w:szCs w:val="24"/>
        </w:rPr>
        <w:t xml:space="preserve"> 2B). A Fogarty catheter (Edwards Lifesciences, </w:t>
      </w:r>
      <w:r w:rsidR="00223461" w:rsidRPr="008742D5">
        <w:rPr>
          <w:rFonts w:ascii="Book Antiqua" w:hAnsi="Book Antiqua" w:cs="Times New Roman"/>
          <w:sz w:val="24"/>
          <w:szCs w:val="24"/>
        </w:rPr>
        <w:t>Irvine, CA, United States</w:t>
      </w:r>
      <w:r w:rsidRPr="008742D5">
        <w:rPr>
          <w:rFonts w:ascii="Book Antiqua" w:hAnsi="Book Antiqua" w:cs="Times New Roman"/>
          <w:sz w:val="24"/>
          <w:szCs w:val="24"/>
        </w:rPr>
        <w:t>) was introduced along the guidewire, crossing the stones into the peripheral bile duct branch. The balloon was inflated and stones were pushed into CBD (Fig</w:t>
      </w:r>
      <w:r w:rsidR="002F16FD" w:rsidRPr="008742D5">
        <w:rPr>
          <w:rFonts w:ascii="Book Antiqua" w:hAnsi="Book Antiqua" w:cs="Times New Roman"/>
          <w:sz w:val="24"/>
          <w:szCs w:val="24"/>
        </w:rPr>
        <w:t>ure</w:t>
      </w:r>
      <w:r w:rsidRPr="008742D5">
        <w:rPr>
          <w:rFonts w:ascii="Book Antiqua" w:hAnsi="Book Antiqua" w:cs="Times New Roman"/>
          <w:sz w:val="24"/>
          <w:szCs w:val="24"/>
        </w:rPr>
        <w:t xml:space="preserve"> 2</w:t>
      </w:r>
      <w:r w:rsidR="009F72F2" w:rsidRPr="008742D5">
        <w:rPr>
          <w:rFonts w:ascii="Book Antiqua" w:hAnsi="Book Antiqua" w:cs="Times New Roman"/>
          <w:sz w:val="24"/>
          <w:szCs w:val="24"/>
        </w:rPr>
        <w:t>C</w:t>
      </w:r>
      <w:r w:rsidR="002F16FD" w:rsidRPr="008742D5">
        <w:rPr>
          <w:rFonts w:ascii="Book Antiqua" w:hAnsi="Book Antiqua" w:cs="Times New Roman"/>
          <w:sz w:val="24"/>
          <w:szCs w:val="24"/>
        </w:rPr>
        <w:t xml:space="preserve"> and </w:t>
      </w:r>
      <w:r w:rsidR="00B439C5" w:rsidRPr="008742D5">
        <w:rPr>
          <w:rFonts w:ascii="Book Antiqua" w:hAnsi="Book Antiqua" w:cs="Times New Roman"/>
          <w:sz w:val="24"/>
          <w:szCs w:val="24"/>
        </w:rPr>
        <w:t>D</w:t>
      </w:r>
      <w:r w:rsidRPr="008742D5">
        <w:rPr>
          <w:rFonts w:ascii="Book Antiqua" w:hAnsi="Book Antiqua" w:cs="Times New Roman"/>
          <w:sz w:val="24"/>
          <w:szCs w:val="24"/>
        </w:rPr>
        <w:t xml:space="preserve">). For large stones, </w:t>
      </w:r>
      <w:r w:rsidRPr="008742D5">
        <w:rPr>
          <w:rFonts w:ascii="Book Antiqua" w:hAnsi="Book Antiqua" w:cs="Times New Roman"/>
          <w:sz w:val="24"/>
          <w:szCs w:val="24"/>
        </w:rPr>
        <w:lastRenderedPageBreak/>
        <w:t>basket mechanical lithotripsy was used to reduce</w:t>
      </w:r>
      <w:r w:rsidR="00C2557C" w:rsidRPr="008742D5">
        <w:rPr>
          <w:rFonts w:ascii="Book Antiqua" w:hAnsi="Book Antiqua" w:cs="Times New Roman"/>
          <w:sz w:val="24"/>
          <w:szCs w:val="24"/>
        </w:rPr>
        <w:t xml:space="preserve"> the</w:t>
      </w:r>
      <w:r w:rsidRPr="008742D5">
        <w:rPr>
          <w:rFonts w:ascii="Book Antiqua" w:hAnsi="Book Antiqua" w:cs="Times New Roman"/>
          <w:sz w:val="24"/>
          <w:szCs w:val="24"/>
        </w:rPr>
        <w:t xml:space="preserve"> stone size. For stones located in the punctured bile duct with no or moderate stenosis, injection of saline through the sheath or a moderately inflated balloon dilation catheter was used to push the stones into </w:t>
      </w:r>
      <w:r w:rsidR="00C2557C" w:rsidRPr="008742D5">
        <w:rPr>
          <w:rFonts w:ascii="Book Antiqua" w:hAnsi="Book Antiqua" w:cs="Times New Roman"/>
          <w:sz w:val="24"/>
          <w:szCs w:val="24"/>
        </w:rPr>
        <w:t xml:space="preserve">the </w:t>
      </w:r>
      <w:r w:rsidRPr="008742D5">
        <w:rPr>
          <w:rFonts w:ascii="Book Antiqua" w:hAnsi="Book Antiqua" w:cs="Times New Roman"/>
          <w:sz w:val="24"/>
          <w:szCs w:val="24"/>
        </w:rPr>
        <w:t>CBD (Fig</w:t>
      </w:r>
      <w:r w:rsidR="002F16FD" w:rsidRPr="008742D5">
        <w:rPr>
          <w:rFonts w:ascii="Book Antiqua" w:hAnsi="Book Antiqua" w:cs="Times New Roman"/>
          <w:sz w:val="24"/>
          <w:szCs w:val="24"/>
        </w:rPr>
        <w:t xml:space="preserve">ure </w:t>
      </w:r>
      <w:r w:rsidR="009F72F2" w:rsidRPr="008742D5">
        <w:rPr>
          <w:rFonts w:ascii="Book Antiqua" w:hAnsi="Book Antiqua" w:cs="Times New Roman"/>
          <w:sz w:val="24"/>
          <w:szCs w:val="24"/>
        </w:rPr>
        <w:t>3A</w:t>
      </w:r>
      <w:r w:rsidR="002F16FD" w:rsidRPr="008742D5">
        <w:rPr>
          <w:rFonts w:ascii="Book Antiqua" w:hAnsi="Book Antiqua" w:cs="Times New Roman"/>
          <w:sz w:val="24"/>
          <w:szCs w:val="24"/>
        </w:rPr>
        <w:t xml:space="preserve"> and </w:t>
      </w:r>
      <w:r w:rsidR="009F72F2" w:rsidRPr="008742D5">
        <w:rPr>
          <w:rFonts w:ascii="Book Antiqua" w:hAnsi="Book Antiqua" w:cs="Times New Roman"/>
          <w:sz w:val="24"/>
          <w:szCs w:val="24"/>
        </w:rPr>
        <w:t>B</w:t>
      </w:r>
      <w:r w:rsidRPr="008742D5">
        <w:rPr>
          <w:rFonts w:ascii="Book Antiqua" w:hAnsi="Book Antiqua" w:cs="Times New Roman"/>
          <w:sz w:val="24"/>
          <w:szCs w:val="24"/>
        </w:rPr>
        <w:t>).</w:t>
      </w:r>
    </w:p>
    <w:p w14:paraId="32176BEB" w14:textId="2EA7A5ED" w:rsidR="00B67C79" w:rsidRPr="008742D5" w:rsidRDefault="00CE2CCF">
      <w:pPr>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S</w:t>
      </w:r>
      <w:r w:rsidR="00B67C79" w:rsidRPr="008742D5">
        <w:rPr>
          <w:rFonts w:ascii="Book Antiqua" w:hAnsi="Book Antiqua" w:cs="Times New Roman"/>
          <w:sz w:val="24"/>
          <w:szCs w:val="24"/>
        </w:rPr>
        <w:t>tones in CBD should be managed according to the procedure</w:t>
      </w:r>
      <w:r w:rsidRPr="008742D5">
        <w:rPr>
          <w:rFonts w:ascii="Book Antiqua" w:hAnsi="Book Antiqua" w:cs="Times New Roman"/>
          <w:sz w:val="24"/>
          <w:szCs w:val="24"/>
        </w:rPr>
        <w:t>,</w:t>
      </w:r>
      <w:r w:rsidR="00B67C79" w:rsidRPr="008742D5">
        <w:rPr>
          <w:rFonts w:ascii="Book Antiqua" w:hAnsi="Book Antiqua" w:cs="Times New Roman"/>
          <w:sz w:val="24"/>
          <w:szCs w:val="24"/>
        </w:rPr>
        <w:t xml:space="preserve"> which has been described in our previous </w:t>
      </w:r>
      <w:proofErr w:type="gramStart"/>
      <w:r w:rsidR="00B67C79" w:rsidRPr="008742D5">
        <w:rPr>
          <w:rFonts w:ascii="Book Antiqua" w:hAnsi="Book Antiqua" w:cs="Times New Roman"/>
          <w:sz w:val="24"/>
          <w:szCs w:val="24"/>
        </w:rPr>
        <w:t>publications</w:t>
      </w:r>
      <w:r w:rsidR="001A4E4A" w:rsidRPr="008742D5">
        <w:rPr>
          <w:rFonts w:ascii="Book Antiqua" w:hAnsi="Book Antiqua" w:cs="Times New Roman"/>
          <w:sz w:val="24"/>
          <w:szCs w:val="24"/>
          <w:vertAlign w:val="superscript"/>
        </w:rPr>
        <w:t>[</w:t>
      </w:r>
      <w:proofErr w:type="gramEnd"/>
      <w:r w:rsidR="001A4E4A" w:rsidRPr="008742D5">
        <w:rPr>
          <w:rFonts w:ascii="Book Antiqua" w:hAnsi="Book Antiqua" w:cs="Times New Roman"/>
          <w:sz w:val="24"/>
          <w:szCs w:val="24"/>
          <w:vertAlign w:val="superscript"/>
        </w:rPr>
        <w:t>14,15]</w:t>
      </w:r>
      <w:r w:rsidR="00B67C79" w:rsidRPr="008742D5">
        <w:rPr>
          <w:rFonts w:ascii="Book Antiqua" w:hAnsi="Book Antiqua" w:cs="Times New Roman"/>
          <w:sz w:val="24"/>
          <w:szCs w:val="24"/>
        </w:rPr>
        <w:t>. The papilla was gradually and intermittently dilated until the balloon’s “waist” disappeared (Fig</w:t>
      </w:r>
      <w:r w:rsidR="002F16FD" w:rsidRPr="008742D5">
        <w:rPr>
          <w:rFonts w:ascii="Book Antiqua" w:hAnsi="Book Antiqua" w:cs="Times New Roman"/>
          <w:sz w:val="24"/>
          <w:szCs w:val="24"/>
        </w:rPr>
        <w:t xml:space="preserve">ure </w:t>
      </w:r>
      <w:r w:rsidR="00B67C79" w:rsidRPr="008742D5">
        <w:rPr>
          <w:rFonts w:ascii="Book Antiqua" w:hAnsi="Book Antiqua" w:cs="Times New Roman"/>
          <w:sz w:val="24"/>
          <w:szCs w:val="24"/>
        </w:rPr>
        <w:t>2</w:t>
      </w:r>
      <w:r w:rsidR="00B439C5" w:rsidRPr="008742D5">
        <w:rPr>
          <w:rFonts w:ascii="Book Antiqua" w:hAnsi="Book Antiqua" w:cs="Times New Roman"/>
          <w:sz w:val="24"/>
          <w:szCs w:val="24"/>
        </w:rPr>
        <w:t>E</w:t>
      </w:r>
      <w:r w:rsidR="00B67C79" w:rsidRPr="008742D5">
        <w:rPr>
          <w:rFonts w:ascii="Book Antiqua" w:hAnsi="Book Antiqua" w:cs="Times New Roman"/>
          <w:sz w:val="24"/>
          <w:szCs w:val="24"/>
        </w:rPr>
        <w:t>). The inflation process took 30 to 60 s and the dilation was repeated 3 to 4 times for each patient</w:t>
      </w:r>
      <w:r w:rsidR="001A4E4A" w:rsidRPr="008742D5">
        <w:rPr>
          <w:rFonts w:ascii="Book Antiqua" w:hAnsi="Book Antiqua" w:cs="Times New Roman"/>
          <w:sz w:val="24"/>
          <w:szCs w:val="24"/>
          <w:vertAlign w:val="superscript"/>
        </w:rPr>
        <w:t>[10,11]</w:t>
      </w:r>
      <w:r w:rsidR="00B67C79" w:rsidRPr="008742D5">
        <w:rPr>
          <w:rFonts w:ascii="Book Antiqua" w:hAnsi="Book Antiqua" w:cs="Times New Roman"/>
          <w:sz w:val="24"/>
          <w:szCs w:val="24"/>
        </w:rPr>
        <w:t>. The balloon size depended on the diameter of the dilated CBD and largest stone, and ranged from 10 to 20 mm. After sphincter dilatation, stones were pushed into the duodenum through the dilated papilla (Fig</w:t>
      </w:r>
      <w:r w:rsidR="002F16FD" w:rsidRPr="008742D5">
        <w:rPr>
          <w:rFonts w:ascii="Book Antiqua" w:hAnsi="Book Antiqua" w:cs="Times New Roman"/>
          <w:sz w:val="24"/>
          <w:szCs w:val="24"/>
        </w:rPr>
        <w:t>ure</w:t>
      </w:r>
      <w:r w:rsidR="00B67C79" w:rsidRPr="008742D5">
        <w:rPr>
          <w:rFonts w:ascii="Book Antiqua" w:hAnsi="Book Antiqua" w:cs="Times New Roman"/>
          <w:sz w:val="24"/>
          <w:szCs w:val="24"/>
        </w:rPr>
        <w:t xml:space="preserve"> 2</w:t>
      </w:r>
      <w:r w:rsidR="00B439C5" w:rsidRPr="008742D5">
        <w:rPr>
          <w:rFonts w:ascii="Book Antiqua" w:hAnsi="Book Antiqua" w:cs="Times New Roman"/>
          <w:sz w:val="24"/>
          <w:szCs w:val="24"/>
        </w:rPr>
        <w:t>F</w:t>
      </w:r>
      <w:r w:rsidR="00B67C79" w:rsidRPr="008742D5">
        <w:rPr>
          <w:rFonts w:ascii="Book Antiqua" w:hAnsi="Book Antiqua" w:cs="Times New Roman"/>
          <w:sz w:val="24"/>
          <w:szCs w:val="24"/>
        </w:rPr>
        <w:t xml:space="preserve">). After the procedure, the stools of each patient were checked for </w:t>
      </w:r>
      <w:r w:rsidRPr="008742D5">
        <w:rPr>
          <w:rFonts w:ascii="Book Antiqua" w:hAnsi="Book Antiqua" w:cs="Times New Roman"/>
          <w:sz w:val="24"/>
          <w:szCs w:val="24"/>
        </w:rPr>
        <w:t xml:space="preserve">1 </w:t>
      </w:r>
      <w:proofErr w:type="spellStart"/>
      <w:r w:rsidR="00B67C79" w:rsidRPr="008742D5">
        <w:rPr>
          <w:rFonts w:ascii="Book Antiqua" w:hAnsi="Book Antiqua" w:cs="Times New Roman"/>
          <w:sz w:val="24"/>
          <w:szCs w:val="24"/>
        </w:rPr>
        <w:t>wk</w:t>
      </w:r>
      <w:proofErr w:type="spellEnd"/>
      <w:r w:rsidR="00B67C79" w:rsidRPr="008742D5">
        <w:rPr>
          <w:rFonts w:ascii="Book Antiqua" w:hAnsi="Book Antiqua" w:cs="Times New Roman"/>
          <w:sz w:val="24"/>
          <w:szCs w:val="24"/>
        </w:rPr>
        <w:t xml:space="preserve"> to collect the stones. Stone number and sizes were estimated according to imaging modalities and stools. </w:t>
      </w:r>
      <w:r w:rsidRPr="008742D5">
        <w:rPr>
          <w:rFonts w:ascii="Book Antiqua" w:hAnsi="Book Antiqua" w:cs="Times New Roman"/>
          <w:sz w:val="24"/>
          <w:szCs w:val="24"/>
        </w:rPr>
        <w:t xml:space="preserve">After 1 </w:t>
      </w:r>
      <w:proofErr w:type="spellStart"/>
      <w:r w:rsidRPr="008742D5">
        <w:rPr>
          <w:rFonts w:ascii="Book Antiqua" w:hAnsi="Book Antiqua" w:cs="Times New Roman"/>
          <w:sz w:val="24"/>
          <w:szCs w:val="24"/>
        </w:rPr>
        <w:t>wk</w:t>
      </w:r>
      <w:proofErr w:type="spellEnd"/>
      <w:r w:rsidR="00B67C79" w:rsidRPr="008742D5">
        <w:rPr>
          <w:rFonts w:ascii="Book Antiqua" w:hAnsi="Book Antiqua" w:cs="Times New Roman"/>
          <w:sz w:val="24"/>
          <w:szCs w:val="24"/>
        </w:rPr>
        <w:t>, cholangiography was performed to exclude residual stone. PTPBD was performed again if there were residual stones. If not, the d</w:t>
      </w:r>
      <w:r w:rsidR="002F16FD" w:rsidRPr="008742D5">
        <w:rPr>
          <w:rFonts w:ascii="Book Antiqua" w:hAnsi="Book Antiqua" w:cs="Times New Roman"/>
          <w:sz w:val="24"/>
          <w:szCs w:val="24"/>
        </w:rPr>
        <w:t>rainage catheter was withdrawn.</w:t>
      </w:r>
    </w:p>
    <w:p w14:paraId="78E90821" w14:textId="77777777" w:rsidR="002F16FD" w:rsidRPr="008742D5" w:rsidRDefault="002F16FD">
      <w:pPr>
        <w:widowControl/>
        <w:shd w:val="clear" w:color="auto" w:fill="FFFFFF"/>
        <w:adjustRightInd w:val="0"/>
        <w:snapToGrid w:val="0"/>
        <w:spacing w:line="360" w:lineRule="auto"/>
        <w:rPr>
          <w:rFonts w:ascii="Book Antiqua" w:eastAsia="宋体" w:hAnsi="Book Antiqua" w:cs="Times New Roman"/>
          <w:b/>
          <w:i/>
          <w:iCs/>
          <w:kern w:val="0"/>
          <w:sz w:val="24"/>
          <w:szCs w:val="24"/>
        </w:rPr>
      </w:pPr>
    </w:p>
    <w:p w14:paraId="4793ECB0" w14:textId="77777777" w:rsidR="00B67C79" w:rsidRPr="008742D5" w:rsidRDefault="00B67C79">
      <w:pPr>
        <w:widowControl/>
        <w:shd w:val="clear" w:color="auto" w:fill="FFFFFF"/>
        <w:adjustRightInd w:val="0"/>
        <w:snapToGrid w:val="0"/>
        <w:spacing w:line="360" w:lineRule="auto"/>
        <w:rPr>
          <w:rFonts w:ascii="Book Antiqua" w:eastAsia="宋体" w:hAnsi="Book Antiqua" w:cs="Times New Roman"/>
          <w:b/>
          <w:i/>
          <w:iCs/>
          <w:kern w:val="0"/>
          <w:sz w:val="24"/>
          <w:szCs w:val="24"/>
        </w:rPr>
      </w:pPr>
      <w:r w:rsidRPr="008742D5">
        <w:rPr>
          <w:rFonts w:ascii="Book Antiqua" w:eastAsia="宋体" w:hAnsi="Book Antiqua" w:cs="Times New Roman"/>
          <w:b/>
          <w:i/>
          <w:iCs/>
          <w:kern w:val="0"/>
          <w:sz w:val="24"/>
          <w:szCs w:val="24"/>
        </w:rPr>
        <w:t>Follow-up</w:t>
      </w:r>
    </w:p>
    <w:p w14:paraId="10EBFF5F" w14:textId="269871B0" w:rsidR="00B67C79" w:rsidRPr="008742D5" w:rsidRDefault="00B67C79">
      <w:pPr>
        <w:widowControl/>
        <w:shd w:val="clear" w:color="auto" w:fill="FFFFFF"/>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Recorded outcomes included success rate, procedure time, hospital stay, causes of failure, and procedure-related complications. The levels of WBC count, TBIL, DBIL, AST and serum amylase were recorded before the procedure, at 1 </w:t>
      </w:r>
      <w:proofErr w:type="spellStart"/>
      <w:r w:rsidRPr="008742D5">
        <w:rPr>
          <w:rFonts w:ascii="Book Antiqua" w:hAnsi="Book Antiqua" w:cs="Times New Roman"/>
          <w:sz w:val="24"/>
          <w:szCs w:val="24"/>
        </w:rPr>
        <w:t>wk</w:t>
      </w:r>
      <w:proofErr w:type="spellEnd"/>
      <w:r w:rsidRPr="008742D5">
        <w:rPr>
          <w:rFonts w:ascii="Book Antiqua" w:hAnsi="Book Antiqua" w:cs="Times New Roman"/>
          <w:sz w:val="24"/>
          <w:szCs w:val="24"/>
        </w:rPr>
        <w:t xml:space="preserve">, and at 1, 3, 6, 12, 18, and 24 </w:t>
      </w:r>
      <w:r w:rsidR="00221145" w:rsidRPr="008742D5">
        <w:rPr>
          <w:rFonts w:ascii="Book Antiqua" w:hAnsi="Book Antiqua" w:cs="Times New Roman"/>
          <w:sz w:val="24"/>
          <w:szCs w:val="24"/>
        </w:rPr>
        <w:t>mo</w:t>
      </w:r>
      <w:r w:rsidRPr="008742D5">
        <w:rPr>
          <w:rFonts w:ascii="Book Antiqua" w:hAnsi="Book Antiqua" w:cs="Times New Roman"/>
          <w:sz w:val="24"/>
          <w:szCs w:val="24"/>
        </w:rPr>
        <w:t xml:space="preserve"> after the procedure. Imaging modalities such as </w:t>
      </w:r>
      <w:r w:rsidR="00B001A6" w:rsidRPr="008742D5">
        <w:rPr>
          <w:rFonts w:ascii="Book Antiqua" w:hAnsi="Book Antiqua" w:cs="Times New Roman"/>
          <w:sz w:val="24"/>
          <w:szCs w:val="24"/>
        </w:rPr>
        <w:t xml:space="preserve">ultrasound </w:t>
      </w:r>
      <w:r w:rsidRPr="008742D5">
        <w:rPr>
          <w:rFonts w:ascii="Book Antiqua" w:hAnsi="Book Antiqua" w:cs="Times New Roman"/>
          <w:sz w:val="24"/>
          <w:szCs w:val="24"/>
        </w:rPr>
        <w:t xml:space="preserve">(preferred examination), CT, or MRCP were repeated during follow-up every 3 </w:t>
      </w:r>
      <w:r w:rsidR="00221145" w:rsidRPr="008742D5">
        <w:rPr>
          <w:rFonts w:ascii="Book Antiqua" w:hAnsi="Book Antiqua" w:cs="Times New Roman"/>
          <w:sz w:val="24"/>
          <w:szCs w:val="24"/>
        </w:rPr>
        <w:t>mo</w:t>
      </w:r>
      <w:r w:rsidRPr="008742D5">
        <w:rPr>
          <w:rFonts w:ascii="Book Antiqua" w:hAnsi="Book Antiqua" w:cs="Times New Roman"/>
          <w:sz w:val="24"/>
          <w:szCs w:val="24"/>
        </w:rPr>
        <w:t>. Biliary duct infection, hemorrhage, pancreatitis, and gastrointestinal and biliary duct perforation, considered as short-term complications, were assessed before discharge. Long-term complications such as reflux cholangitis and calculi recurrence were recorded for 2 years.</w:t>
      </w:r>
    </w:p>
    <w:p w14:paraId="21F28630" w14:textId="77777777" w:rsidR="00BC401C" w:rsidRPr="008742D5" w:rsidRDefault="00BC401C">
      <w:pPr>
        <w:widowControl/>
        <w:shd w:val="clear" w:color="auto" w:fill="FFFFFF"/>
        <w:adjustRightInd w:val="0"/>
        <w:snapToGrid w:val="0"/>
        <w:spacing w:line="360" w:lineRule="auto"/>
        <w:rPr>
          <w:rFonts w:ascii="Book Antiqua" w:hAnsi="Book Antiqua" w:cs="Times New Roman"/>
          <w:sz w:val="24"/>
          <w:szCs w:val="24"/>
        </w:rPr>
      </w:pPr>
    </w:p>
    <w:p w14:paraId="48B09469" w14:textId="2E543219" w:rsidR="00B67C79" w:rsidRPr="008742D5" w:rsidRDefault="00B67C79">
      <w:pPr>
        <w:widowControl/>
        <w:shd w:val="clear" w:color="auto" w:fill="FFFFFF"/>
        <w:adjustRightInd w:val="0"/>
        <w:snapToGrid w:val="0"/>
        <w:spacing w:line="360" w:lineRule="auto"/>
        <w:rPr>
          <w:rFonts w:ascii="Book Antiqua" w:eastAsia="宋体" w:hAnsi="Book Antiqua" w:cs="Times New Roman"/>
          <w:b/>
          <w:i/>
          <w:iCs/>
          <w:kern w:val="0"/>
          <w:sz w:val="24"/>
          <w:szCs w:val="24"/>
        </w:rPr>
      </w:pPr>
      <w:r w:rsidRPr="008742D5">
        <w:rPr>
          <w:rFonts w:ascii="Book Antiqua" w:eastAsia="宋体" w:hAnsi="Book Antiqua" w:cs="Times New Roman"/>
          <w:b/>
          <w:i/>
          <w:iCs/>
          <w:kern w:val="0"/>
          <w:sz w:val="24"/>
          <w:szCs w:val="24"/>
        </w:rPr>
        <w:t xml:space="preserve">Statistical </w:t>
      </w:r>
      <w:r w:rsidR="00BC401C" w:rsidRPr="008742D5">
        <w:rPr>
          <w:rFonts w:ascii="Book Antiqua" w:eastAsia="宋体" w:hAnsi="Book Antiqua" w:cs="Times New Roman"/>
          <w:b/>
          <w:i/>
          <w:iCs/>
          <w:kern w:val="0"/>
          <w:sz w:val="24"/>
          <w:szCs w:val="24"/>
        </w:rPr>
        <w:t>analysis</w:t>
      </w:r>
    </w:p>
    <w:p w14:paraId="393A6320" w14:textId="653E0090" w:rsidR="00B67C79" w:rsidRPr="008742D5" w:rsidRDefault="00B001A6">
      <w:pPr>
        <w:widowControl/>
        <w:shd w:val="clear" w:color="auto" w:fill="FFFFFF"/>
        <w:adjustRightInd w:val="0"/>
        <w:snapToGrid w:val="0"/>
        <w:spacing w:line="360" w:lineRule="auto"/>
        <w:rPr>
          <w:rFonts w:ascii="Book Antiqua" w:hAnsi="Book Antiqua" w:cs="Times New Roman"/>
          <w:sz w:val="24"/>
          <w:szCs w:val="24"/>
        </w:rPr>
      </w:pPr>
      <w:r w:rsidRPr="008742D5">
        <w:rPr>
          <w:rFonts w:ascii="Book Antiqua" w:hAnsi="Book Antiqua"/>
          <w:sz w:val="24"/>
          <w:szCs w:val="24"/>
        </w:rPr>
        <w:t xml:space="preserve">Continuous variables with normal distribution are expressed as mean ± </w:t>
      </w:r>
      <w:r w:rsidR="00CE2CCF" w:rsidRPr="008742D5">
        <w:rPr>
          <w:rFonts w:ascii="Book Antiqua" w:hAnsi="Book Antiqua"/>
          <w:sz w:val="24"/>
          <w:szCs w:val="24"/>
        </w:rPr>
        <w:t>standard deviation (</w:t>
      </w:r>
      <w:r w:rsidR="00BC401C" w:rsidRPr="008742D5">
        <w:rPr>
          <w:rFonts w:ascii="Book Antiqua" w:hAnsi="Book Antiqua"/>
          <w:sz w:val="24"/>
          <w:szCs w:val="24"/>
        </w:rPr>
        <w:t>SD</w:t>
      </w:r>
      <w:r w:rsidR="00CE2CCF" w:rsidRPr="008742D5">
        <w:rPr>
          <w:rFonts w:ascii="Book Antiqua" w:hAnsi="Book Antiqua"/>
          <w:sz w:val="24"/>
          <w:szCs w:val="24"/>
        </w:rPr>
        <w:t>)</w:t>
      </w:r>
      <w:r w:rsidRPr="008742D5">
        <w:rPr>
          <w:rFonts w:ascii="Book Antiqua" w:hAnsi="Book Antiqua"/>
          <w:sz w:val="24"/>
          <w:szCs w:val="24"/>
        </w:rPr>
        <w:t xml:space="preserve">, and analyzed with </w:t>
      </w:r>
      <w:r w:rsidR="00CE2CCF" w:rsidRPr="008742D5">
        <w:rPr>
          <w:rFonts w:ascii="Book Antiqua" w:hAnsi="Book Antiqua"/>
          <w:sz w:val="24"/>
          <w:szCs w:val="24"/>
        </w:rPr>
        <w:t xml:space="preserve">the </w:t>
      </w:r>
      <w:r w:rsidRPr="008742D5">
        <w:rPr>
          <w:rFonts w:ascii="Book Antiqua" w:hAnsi="Book Antiqua"/>
          <w:sz w:val="24"/>
          <w:szCs w:val="24"/>
        </w:rPr>
        <w:t xml:space="preserve">Student’s </w:t>
      </w:r>
      <w:r w:rsidRPr="008742D5">
        <w:rPr>
          <w:rFonts w:ascii="Book Antiqua" w:hAnsi="Book Antiqua"/>
          <w:i/>
          <w:sz w:val="24"/>
          <w:szCs w:val="24"/>
        </w:rPr>
        <w:t>t</w:t>
      </w:r>
      <w:r w:rsidRPr="008742D5">
        <w:rPr>
          <w:rFonts w:ascii="Book Antiqua" w:hAnsi="Book Antiqua"/>
          <w:sz w:val="24"/>
          <w:szCs w:val="24"/>
        </w:rPr>
        <w:t xml:space="preserve">-test. Continuous variables with </w:t>
      </w:r>
      <w:r w:rsidRPr="008742D5">
        <w:rPr>
          <w:rFonts w:ascii="Book Antiqua" w:hAnsi="Book Antiqua"/>
          <w:sz w:val="24"/>
          <w:szCs w:val="24"/>
        </w:rPr>
        <w:lastRenderedPageBreak/>
        <w:t xml:space="preserve">unnormal distribution </w:t>
      </w:r>
      <w:r w:rsidR="00CE2CCF" w:rsidRPr="008742D5">
        <w:rPr>
          <w:rFonts w:ascii="Book Antiqua" w:hAnsi="Book Antiqua"/>
          <w:sz w:val="24"/>
          <w:szCs w:val="24"/>
        </w:rPr>
        <w:t xml:space="preserve">were </w:t>
      </w:r>
      <w:r w:rsidRPr="008742D5">
        <w:rPr>
          <w:rFonts w:ascii="Book Antiqua" w:hAnsi="Book Antiqua"/>
          <w:sz w:val="24"/>
          <w:szCs w:val="24"/>
        </w:rPr>
        <w:t xml:space="preserve">expressed as </w:t>
      </w:r>
      <w:r w:rsidR="00CE2CCF" w:rsidRPr="008742D5">
        <w:rPr>
          <w:rFonts w:ascii="Book Antiqua" w:hAnsi="Book Antiqua"/>
          <w:sz w:val="24"/>
          <w:szCs w:val="24"/>
        </w:rPr>
        <w:t xml:space="preserve">the </w:t>
      </w:r>
      <w:r w:rsidRPr="008742D5">
        <w:rPr>
          <w:rFonts w:ascii="Book Antiqua" w:hAnsi="Book Antiqua"/>
          <w:sz w:val="24"/>
          <w:szCs w:val="24"/>
        </w:rPr>
        <w:t xml:space="preserve">median and interquartile range, and analyzed with </w:t>
      </w:r>
      <w:r w:rsidR="00CE2CCF" w:rsidRPr="008742D5">
        <w:rPr>
          <w:rFonts w:ascii="Book Antiqua" w:hAnsi="Book Antiqua"/>
          <w:sz w:val="24"/>
          <w:szCs w:val="24"/>
        </w:rPr>
        <w:t xml:space="preserve">the </w:t>
      </w:r>
      <w:r w:rsidRPr="008742D5">
        <w:rPr>
          <w:rFonts w:ascii="Book Antiqua" w:hAnsi="Book Antiqua"/>
          <w:sz w:val="24"/>
          <w:szCs w:val="24"/>
        </w:rPr>
        <w:t xml:space="preserve">rank sum test. Categorical variables </w:t>
      </w:r>
      <w:r w:rsidR="00CE2CCF" w:rsidRPr="008742D5">
        <w:rPr>
          <w:rFonts w:ascii="Book Antiqua" w:hAnsi="Book Antiqua"/>
          <w:sz w:val="24"/>
          <w:szCs w:val="24"/>
        </w:rPr>
        <w:t xml:space="preserve">were </w:t>
      </w:r>
      <w:r w:rsidRPr="008742D5">
        <w:rPr>
          <w:rFonts w:ascii="Book Antiqua" w:hAnsi="Book Antiqua"/>
          <w:sz w:val="24"/>
          <w:szCs w:val="24"/>
        </w:rPr>
        <w:t>presented as number and percentage, and analyzed using</w:t>
      </w:r>
      <w:r w:rsidR="00CE2CCF" w:rsidRPr="008742D5">
        <w:rPr>
          <w:rFonts w:ascii="Book Antiqua" w:hAnsi="Book Antiqua"/>
          <w:sz w:val="24"/>
          <w:szCs w:val="24"/>
        </w:rPr>
        <w:t xml:space="preserve"> the</w:t>
      </w:r>
      <w:r w:rsidR="001C67E4" w:rsidRPr="008742D5">
        <w:rPr>
          <w:rFonts w:ascii="Book Antiqua" w:hAnsi="Book Antiqua"/>
          <w:sz w:val="24"/>
          <w:szCs w:val="24"/>
        </w:rPr>
        <w:t xml:space="preserve"> </w:t>
      </w:r>
      <w:r w:rsidR="001C67E4" w:rsidRPr="008742D5">
        <w:rPr>
          <w:rFonts w:ascii="Book Antiqua" w:hAnsi="Book Antiqua"/>
          <w:i/>
          <w:sz w:val="24"/>
          <w:szCs w:val="24"/>
        </w:rPr>
        <w:t>χ</w:t>
      </w:r>
      <w:r w:rsidR="001C67E4" w:rsidRPr="008742D5">
        <w:rPr>
          <w:rFonts w:ascii="Book Antiqua" w:hAnsi="Book Antiqua"/>
          <w:sz w:val="24"/>
          <w:szCs w:val="24"/>
          <w:vertAlign w:val="superscript"/>
        </w:rPr>
        <w:t>2</w:t>
      </w:r>
      <w:r w:rsidR="00B67C79" w:rsidRPr="008742D5">
        <w:rPr>
          <w:rFonts w:ascii="Book Antiqua" w:hAnsi="Book Antiqua"/>
          <w:sz w:val="24"/>
          <w:szCs w:val="24"/>
        </w:rPr>
        <w:t xml:space="preserve"> test</w:t>
      </w:r>
      <w:r w:rsidRPr="008742D5">
        <w:rPr>
          <w:rFonts w:ascii="Book Antiqua" w:hAnsi="Book Antiqua"/>
          <w:sz w:val="24"/>
          <w:szCs w:val="24"/>
        </w:rPr>
        <w:t xml:space="preserve">. </w:t>
      </w:r>
      <w:r w:rsidR="00B67C79" w:rsidRPr="008742D5">
        <w:rPr>
          <w:rFonts w:ascii="Book Antiqua" w:hAnsi="Book Antiqua"/>
          <w:sz w:val="24"/>
          <w:szCs w:val="24"/>
        </w:rPr>
        <w:t xml:space="preserve">All data were analyzed with SPSS version 24.0 (SPSS Inc., Chicago, IL, </w:t>
      </w:r>
      <w:r w:rsidR="00CE2CCF" w:rsidRPr="008742D5">
        <w:rPr>
          <w:rFonts w:ascii="Book Antiqua" w:hAnsi="Book Antiqua"/>
          <w:sz w:val="24"/>
          <w:szCs w:val="24"/>
        </w:rPr>
        <w:t>United States</w:t>
      </w:r>
      <w:r w:rsidR="00B67C79" w:rsidRPr="008742D5">
        <w:rPr>
          <w:rFonts w:ascii="Book Antiqua" w:hAnsi="Book Antiqua"/>
          <w:sz w:val="24"/>
          <w:szCs w:val="24"/>
        </w:rPr>
        <w:t xml:space="preserve">). </w:t>
      </w:r>
      <w:r w:rsidR="00B67C79" w:rsidRPr="008742D5">
        <w:rPr>
          <w:rFonts w:ascii="Book Antiqua" w:hAnsi="Book Antiqua"/>
          <w:i/>
          <w:sz w:val="24"/>
          <w:szCs w:val="24"/>
        </w:rPr>
        <w:t>P</w:t>
      </w:r>
      <w:r w:rsidR="00B67C79" w:rsidRPr="008742D5">
        <w:rPr>
          <w:rFonts w:ascii="Book Antiqua" w:hAnsi="Book Antiqua"/>
          <w:sz w:val="24"/>
          <w:szCs w:val="24"/>
        </w:rPr>
        <w:t xml:space="preserve"> &lt;</w:t>
      </w:r>
      <w:r w:rsidR="00D82AD7" w:rsidRPr="008742D5">
        <w:rPr>
          <w:rFonts w:ascii="Book Antiqua" w:hAnsi="Book Antiqua"/>
          <w:sz w:val="24"/>
          <w:szCs w:val="24"/>
        </w:rPr>
        <w:t xml:space="preserve"> </w:t>
      </w:r>
      <w:r w:rsidR="00B67C79" w:rsidRPr="008742D5">
        <w:rPr>
          <w:rFonts w:ascii="Book Antiqua" w:hAnsi="Book Antiqua"/>
          <w:sz w:val="24"/>
          <w:szCs w:val="24"/>
        </w:rPr>
        <w:t>0.05 was considered statistically significant.</w:t>
      </w:r>
      <w:r w:rsidR="00B67C79" w:rsidRPr="008742D5">
        <w:rPr>
          <w:rFonts w:ascii="Book Antiqua" w:hAnsi="Book Antiqua" w:cs="Times New Roman"/>
          <w:sz w:val="24"/>
          <w:szCs w:val="24"/>
        </w:rPr>
        <w:t xml:space="preserve"> </w:t>
      </w:r>
    </w:p>
    <w:p w14:paraId="37AA0D8A" w14:textId="77777777" w:rsidR="00D82AD7" w:rsidRPr="008742D5" w:rsidRDefault="00D82AD7">
      <w:pPr>
        <w:widowControl/>
        <w:shd w:val="clear" w:color="auto" w:fill="FFFFFF"/>
        <w:adjustRightInd w:val="0"/>
        <w:snapToGrid w:val="0"/>
        <w:spacing w:line="360" w:lineRule="auto"/>
        <w:rPr>
          <w:rFonts w:ascii="Book Antiqua" w:hAnsi="Book Antiqua" w:cs="Times New Roman"/>
          <w:b/>
          <w:sz w:val="24"/>
          <w:szCs w:val="24"/>
        </w:rPr>
      </w:pPr>
    </w:p>
    <w:p w14:paraId="0FF99A72" w14:textId="77777777" w:rsidR="00B67C79" w:rsidRPr="008742D5" w:rsidRDefault="00B67C79">
      <w:pPr>
        <w:widowControl/>
        <w:shd w:val="clear" w:color="auto" w:fill="FFFFFF"/>
        <w:adjustRightInd w:val="0"/>
        <w:snapToGrid w:val="0"/>
        <w:spacing w:line="360" w:lineRule="auto"/>
        <w:rPr>
          <w:rFonts w:ascii="Book Antiqua" w:hAnsi="Book Antiqua" w:cs="Times New Roman"/>
          <w:b/>
          <w:sz w:val="24"/>
          <w:szCs w:val="24"/>
          <w:u w:val="single"/>
        </w:rPr>
      </w:pPr>
      <w:r w:rsidRPr="008742D5">
        <w:rPr>
          <w:rFonts w:ascii="Book Antiqua" w:hAnsi="Book Antiqua" w:cs="Times New Roman"/>
          <w:b/>
          <w:sz w:val="24"/>
          <w:szCs w:val="24"/>
          <w:u w:val="single"/>
        </w:rPr>
        <w:t>RESULTS</w:t>
      </w:r>
    </w:p>
    <w:p w14:paraId="7932EF21" w14:textId="47D38C2F" w:rsidR="009C5F35" w:rsidRPr="008742D5" w:rsidRDefault="00B67C79">
      <w:pPr>
        <w:widowControl/>
        <w:shd w:val="clear" w:color="auto" w:fill="FFFFFF"/>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There were 11 men and 10 women aged 51 to 82 (mean, 68.3</w:t>
      </w:r>
      <w:r w:rsidR="009C5F35"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9C5F35" w:rsidRPr="008742D5">
        <w:rPr>
          <w:rFonts w:ascii="Book Antiqua" w:hAnsi="Book Antiqua" w:cs="Times New Roman"/>
          <w:sz w:val="24"/>
          <w:szCs w:val="24"/>
        </w:rPr>
        <w:t xml:space="preserve"> </w:t>
      </w:r>
      <w:r w:rsidRPr="008742D5">
        <w:rPr>
          <w:rFonts w:ascii="Book Antiqua" w:hAnsi="Book Antiqua" w:cs="Times New Roman"/>
          <w:sz w:val="24"/>
          <w:szCs w:val="24"/>
        </w:rPr>
        <w:t>4.2) years. Eleven patients (52.4%) with concomitant intrahepatic and CBD stones were admitted with obstructive jaundice. Six patients (28.6%) suffered from intermittent fever and four patients (19%) from abdominal pain. All cases were diagnosed with cardiac or pulmonary diseases including pulmonary emphysema, respiratory insufficiency, coronary heart disease</w:t>
      </w:r>
      <w:r w:rsidR="00CE2CCF" w:rsidRPr="008742D5">
        <w:rPr>
          <w:rFonts w:ascii="Book Antiqua" w:hAnsi="Book Antiqua" w:cs="Times New Roman"/>
          <w:sz w:val="24"/>
          <w:szCs w:val="24"/>
        </w:rPr>
        <w:t>,</w:t>
      </w:r>
      <w:r w:rsidRPr="008742D5">
        <w:rPr>
          <w:rFonts w:ascii="Book Antiqua" w:hAnsi="Book Antiqua" w:cs="Times New Roman"/>
          <w:sz w:val="24"/>
          <w:szCs w:val="24"/>
        </w:rPr>
        <w:t xml:space="preserve"> and cardiac insufficiency.</w:t>
      </w:r>
    </w:p>
    <w:p w14:paraId="5021B8DE" w14:textId="5FD052E6" w:rsidR="005274D3" w:rsidRPr="008742D5" w:rsidRDefault="009C5F35">
      <w:pPr>
        <w:widowControl/>
        <w:shd w:val="clear" w:color="auto" w:fill="FFFFFF"/>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The mean </w:t>
      </w:r>
      <w:r w:rsidR="00711985" w:rsidRPr="008742D5">
        <w:rPr>
          <w:rFonts w:ascii="Book Antiqua" w:hAnsi="Book Antiqua" w:cs="Times New Roman"/>
          <w:sz w:val="24"/>
          <w:szCs w:val="24"/>
        </w:rPr>
        <w:t xml:space="preserve">age of the 21 patients was </w:t>
      </w:r>
      <w:r w:rsidR="00B67C79" w:rsidRPr="008742D5">
        <w:rPr>
          <w:rFonts w:ascii="Book Antiqua" w:hAnsi="Book Antiqua" w:cs="Times New Roman"/>
          <w:sz w:val="24"/>
          <w:szCs w:val="24"/>
        </w:rPr>
        <w:t>68.3</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 xml:space="preserve">4.2 years old. A total of 36 intrahepatic stones were successfully expelled into </w:t>
      </w:r>
      <w:r w:rsidR="006A4191" w:rsidRPr="008742D5">
        <w:rPr>
          <w:rFonts w:ascii="Book Antiqua" w:hAnsi="Book Antiqua" w:cs="Times New Roman"/>
          <w:sz w:val="24"/>
          <w:szCs w:val="24"/>
        </w:rPr>
        <w:t xml:space="preserve">the </w:t>
      </w:r>
      <w:r w:rsidR="00B67C79" w:rsidRPr="008742D5">
        <w:rPr>
          <w:rFonts w:ascii="Book Antiqua" w:hAnsi="Book Antiqua" w:cs="Times New Roman"/>
          <w:sz w:val="24"/>
          <w:szCs w:val="24"/>
        </w:rPr>
        <w:t>duodenum by modified PTPBD in 20 (95.23%) patients. The diameters of intrahepatic stones ranged from 5 to 15</w:t>
      </w:r>
      <w:r w:rsidR="006A4191" w:rsidRPr="008742D5">
        <w:rPr>
          <w:rFonts w:ascii="Book Antiqua" w:hAnsi="Book Antiqua" w:cs="Times New Roman"/>
          <w:sz w:val="24"/>
          <w:szCs w:val="24"/>
        </w:rPr>
        <w:t xml:space="preserve"> </w:t>
      </w:r>
      <w:r w:rsidR="00B67C79" w:rsidRPr="008742D5">
        <w:rPr>
          <w:rFonts w:ascii="Book Antiqua" w:hAnsi="Book Antiqua" w:cs="Times New Roman"/>
          <w:sz w:val="24"/>
          <w:szCs w:val="24"/>
        </w:rPr>
        <w:t>mm. The diameter of 17 (47.22%) stones was &lt;</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10</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mm and 19 (52.78%) ranged from 10 to 15</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mm. Concomitant CBD stones were present in 16 patients, with stone size between 5 to 20</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mm. Characteristics of patients and treatments are summarized in Ta</w:t>
      </w:r>
      <w:r w:rsidR="00711985" w:rsidRPr="008742D5">
        <w:rPr>
          <w:rFonts w:ascii="Book Antiqua" w:hAnsi="Book Antiqua" w:cs="Times New Roman"/>
          <w:sz w:val="24"/>
          <w:szCs w:val="24"/>
        </w:rPr>
        <w:t xml:space="preserve">ble 1. Mean procedure time was </w:t>
      </w:r>
      <w:r w:rsidR="00B67C79" w:rsidRPr="008742D5">
        <w:rPr>
          <w:rFonts w:ascii="Book Antiqua" w:hAnsi="Book Antiqua" w:cs="Times New Roman"/>
          <w:sz w:val="24"/>
          <w:szCs w:val="24"/>
        </w:rPr>
        <w:t>65.8</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 xml:space="preserve">5.3 </w:t>
      </w:r>
      <w:r w:rsidR="00711985" w:rsidRPr="008742D5">
        <w:rPr>
          <w:rFonts w:ascii="Book Antiqua" w:hAnsi="Book Antiqua" w:cs="Times New Roman"/>
          <w:sz w:val="24"/>
          <w:szCs w:val="24"/>
        </w:rPr>
        <w:t>min</w:t>
      </w:r>
      <w:r w:rsidR="00B67C79" w:rsidRPr="008742D5">
        <w:rPr>
          <w:rFonts w:ascii="Book Antiqua" w:hAnsi="Book Antiqua" w:cs="Times New Roman"/>
          <w:sz w:val="24"/>
          <w:szCs w:val="24"/>
        </w:rPr>
        <w:t>. PTPBD was repeated in one patient due to residual st</w:t>
      </w:r>
      <w:r w:rsidR="00711985" w:rsidRPr="008742D5">
        <w:rPr>
          <w:rFonts w:ascii="Book Antiqua" w:hAnsi="Book Antiqua" w:cs="Times New Roman"/>
          <w:sz w:val="24"/>
          <w:szCs w:val="24"/>
        </w:rPr>
        <w:t xml:space="preserve">ones. Mean hospitalization was </w:t>
      </w:r>
      <w:r w:rsidR="00B67C79" w:rsidRPr="008742D5">
        <w:rPr>
          <w:rFonts w:ascii="Book Antiqua" w:hAnsi="Book Antiqua" w:cs="Times New Roman"/>
          <w:sz w:val="24"/>
          <w:szCs w:val="24"/>
        </w:rPr>
        <w:t>10.7</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 xml:space="preserve">1.5 </w:t>
      </w:r>
      <w:r w:rsidR="00711985" w:rsidRPr="008742D5">
        <w:rPr>
          <w:rFonts w:ascii="Book Antiqua" w:hAnsi="Book Antiqua" w:cs="Times New Roman"/>
          <w:sz w:val="24"/>
          <w:szCs w:val="24"/>
        </w:rPr>
        <w:t>d</w:t>
      </w:r>
      <w:r w:rsidR="00B67C79" w:rsidRPr="008742D5">
        <w:rPr>
          <w:rFonts w:ascii="Book Antiqua" w:hAnsi="Book Antiqua" w:cs="Times New Roman"/>
          <w:sz w:val="24"/>
          <w:szCs w:val="24"/>
        </w:rPr>
        <w:t xml:space="preserve">. </w:t>
      </w:r>
    </w:p>
    <w:p w14:paraId="5E41A4F2" w14:textId="7DC644E7" w:rsidR="005274D3" w:rsidRPr="008742D5" w:rsidRDefault="00B67C79">
      <w:pPr>
        <w:widowControl/>
        <w:shd w:val="clear" w:color="auto" w:fill="FFFFFF"/>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The procedure failed in one patient because of stone impaction in</w:t>
      </w:r>
      <w:r w:rsidR="006A4191" w:rsidRPr="008742D5">
        <w:rPr>
          <w:rFonts w:ascii="Book Antiqua" w:hAnsi="Book Antiqua" w:cs="Times New Roman"/>
          <w:sz w:val="24"/>
          <w:szCs w:val="24"/>
        </w:rPr>
        <w:t xml:space="preserve"> the</w:t>
      </w:r>
      <w:r w:rsidRPr="008742D5">
        <w:rPr>
          <w:rFonts w:ascii="Book Antiqua" w:hAnsi="Book Antiqua" w:cs="Times New Roman"/>
          <w:sz w:val="24"/>
          <w:szCs w:val="24"/>
        </w:rPr>
        <w:t xml:space="preserve"> intrahepatic bile duct. The inflated Fogarty catheter could not push the stone into the CBD. The patient was transferred to the Department of General Surgery and underwent percutaneous transhepatic cholangioscopy. </w:t>
      </w:r>
    </w:p>
    <w:p w14:paraId="587C17FC" w14:textId="59B5BBE3" w:rsidR="005274D3" w:rsidRPr="008742D5" w:rsidRDefault="00B67C79">
      <w:pPr>
        <w:widowControl/>
        <w:shd w:val="clear" w:color="auto" w:fill="FFFFFF"/>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Abdominal pain was common during papillary dilation but </w:t>
      </w:r>
      <w:r w:rsidR="006A4191" w:rsidRPr="008742D5">
        <w:rPr>
          <w:rFonts w:ascii="Book Antiqua" w:hAnsi="Book Antiqua" w:cs="Times New Roman"/>
          <w:sz w:val="24"/>
          <w:szCs w:val="24"/>
        </w:rPr>
        <w:t xml:space="preserve">was </w:t>
      </w:r>
      <w:r w:rsidRPr="008742D5">
        <w:rPr>
          <w:rFonts w:ascii="Book Antiqua" w:hAnsi="Book Antiqua" w:cs="Times New Roman"/>
          <w:sz w:val="24"/>
          <w:szCs w:val="24"/>
        </w:rPr>
        <w:t>relieved immediately after the procedure. The symptoms of jaundice disappeared after the procedure in all patients. WBC count, TBIL, DBIL</w:t>
      </w:r>
      <w:r w:rsidR="006A4191" w:rsidRPr="008742D5">
        <w:rPr>
          <w:rFonts w:ascii="Book Antiqua" w:hAnsi="Book Antiqua" w:cs="Times New Roman"/>
          <w:sz w:val="24"/>
          <w:szCs w:val="24"/>
        </w:rPr>
        <w:t>,</w:t>
      </w:r>
      <w:r w:rsidRPr="008742D5">
        <w:rPr>
          <w:rFonts w:ascii="Book Antiqua" w:hAnsi="Book Antiqua" w:cs="Times New Roman"/>
          <w:sz w:val="24"/>
          <w:szCs w:val="24"/>
        </w:rPr>
        <w:t xml:space="preserve"> and AST declined markedly after the procedure. The differences in these indexes before and 1 </w:t>
      </w:r>
      <w:proofErr w:type="spellStart"/>
      <w:r w:rsidRPr="008742D5">
        <w:rPr>
          <w:rFonts w:ascii="Book Antiqua" w:hAnsi="Book Antiqua" w:cs="Times New Roman"/>
          <w:sz w:val="24"/>
          <w:szCs w:val="24"/>
        </w:rPr>
        <w:t>wk</w:t>
      </w:r>
      <w:proofErr w:type="spellEnd"/>
      <w:r w:rsidRPr="008742D5">
        <w:rPr>
          <w:rFonts w:ascii="Book Antiqua" w:hAnsi="Book Antiqua" w:cs="Times New Roman"/>
          <w:sz w:val="24"/>
          <w:szCs w:val="24"/>
        </w:rPr>
        <w:t xml:space="preserve"> after the procedure were significant. In contrast, ALB concentration significantly increased after the procedure (Table 2). </w:t>
      </w:r>
    </w:p>
    <w:p w14:paraId="3FFEF87B" w14:textId="61F8F607" w:rsidR="00B67C79" w:rsidRPr="008742D5" w:rsidRDefault="00B67C79">
      <w:pPr>
        <w:widowControl/>
        <w:shd w:val="clear" w:color="auto" w:fill="FFFFFF"/>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lastRenderedPageBreak/>
        <w:t>Fever and chills suggesting biliary duct infection, occurred in 2 patients (9.52%)</w:t>
      </w:r>
      <w:r w:rsidR="006A4191" w:rsidRPr="008742D5">
        <w:rPr>
          <w:rFonts w:ascii="Book Antiqua" w:hAnsi="Book Antiqua" w:cs="Times New Roman"/>
          <w:sz w:val="24"/>
          <w:szCs w:val="24"/>
        </w:rPr>
        <w:t>,</w:t>
      </w:r>
      <w:r w:rsidRPr="008742D5">
        <w:rPr>
          <w:rFonts w:ascii="Book Antiqua" w:hAnsi="Book Antiqua" w:cs="Times New Roman"/>
          <w:sz w:val="24"/>
          <w:szCs w:val="24"/>
        </w:rPr>
        <w:t xml:space="preserve"> and subsided after antibiotic therapy for 2 to 3 </w:t>
      </w:r>
      <w:r w:rsidR="005274D3" w:rsidRPr="008742D5">
        <w:rPr>
          <w:rFonts w:ascii="Book Antiqua" w:hAnsi="Book Antiqua" w:cs="Times New Roman"/>
          <w:sz w:val="24"/>
          <w:szCs w:val="24"/>
        </w:rPr>
        <w:t>d</w:t>
      </w:r>
      <w:r w:rsidRPr="008742D5">
        <w:rPr>
          <w:rFonts w:ascii="Book Antiqua" w:hAnsi="Book Antiqua" w:cs="Times New Roman"/>
          <w:sz w:val="24"/>
          <w:szCs w:val="24"/>
        </w:rPr>
        <w:t>. Mild elevated serum amylase was seen in one patient (4.76%), without sign of peritoneal irritation or fever and decreased to normal levels in 2 d</w:t>
      </w:r>
      <w:bookmarkStart w:id="8" w:name="_Hlk514330421"/>
      <w:r w:rsidRPr="008742D5">
        <w:rPr>
          <w:rFonts w:ascii="Book Antiqua" w:hAnsi="Book Antiqua" w:cs="Times New Roman"/>
          <w:sz w:val="24"/>
          <w:szCs w:val="24"/>
        </w:rPr>
        <w:t xml:space="preserve"> after procedure. We considered it a minimal subclinical reaction and not true pancreatitis. No sign of gastrointestinal or biliary duct perforation were present. All patients were followed up for 2 years, and there was no evidence of reflux cholangitis and calculi recurrence.</w:t>
      </w:r>
      <w:bookmarkEnd w:id="8"/>
      <w:r w:rsidRPr="008742D5">
        <w:rPr>
          <w:rFonts w:ascii="Book Antiqua" w:hAnsi="Book Antiqua" w:cs="Times New Roman"/>
          <w:sz w:val="24"/>
          <w:szCs w:val="24"/>
        </w:rPr>
        <w:t xml:space="preserve"> </w:t>
      </w:r>
    </w:p>
    <w:p w14:paraId="77CE0BF6" w14:textId="77777777" w:rsidR="00CF7738" w:rsidRPr="008742D5" w:rsidRDefault="00CF7738">
      <w:pPr>
        <w:widowControl/>
        <w:shd w:val="clear" w:color="auto" w:fill="FFFFFF"/>
        <w:adjustRightInd w:val="0"/>
        <w:snapToGrid w:val="0"/>
        <w:spacing w:line="360" w:lineRule="auto"/>
        <w:ind w:firstLineChars="100" w:firstLine="240"/>
        <w:rPr>
          <w:rFonts w:ascii="Book Antiqua" w:hAnsi="Book Antiqua" w:cs="Times New Roman"/>
          <w:sz w:val="24"/>
          <w:szCs w:val="24"/>
        </w:rPr>
      </w:pPr>
    </w:p>
    <w:p w14:paraId="338F5C1A" w14:textId="77777777" w:rsidR="00B67C79" w:rsidRPr="008742D5" w:rsidRDefault="00B67C79">
      <w:pPr>
        <w:widowControl/>
        <w:shd w:val="clear" w:color="auto" w:fill="FFFFFF"/>
        <w:adjustRightInd w:val="0"/>
        <w:snapToGrid w:val="0"/>
        <w:spacing w:line="360" w:lineRule="auto"/>
        <w:rPr>
          <w:rFonts w:ascii="Book Antiqua" w:hAnsi="Book Antiqua" w:cs="Times New Roman"/>
          <w:sz w:val="24"/>
          <w:szCs w:val="24"/>
          <w:u w:val="single"/>
        </w:rPr>
      </w:pPr>
      <w:r w:rsidRPr="008742D5">
        <w:rPr>
          <w:rFonts w:ascii="Book Antiqua" w:hAnsi="Book Antiqua" w:cs="Times New Roman"/>
          <w:b/>
          <w:sz w:val="24"/>
          <w:szCs w:val="24"/>
          <w:u w:val="single"/>
        </w:rPr>
        <w:t>DISCUSSION</w:t>
      </w:r>
    </w:p>
    <w:p w14:paraId="63E7F39C" w14:textId="270353BE" w:rsidR="00CF7738" w:rsidRPr="008742D5" w:rsidRDefault="00B67C79">
      <w:pPr>
        <w:autoSpaceDE w:val="0"/>
        <w:autoSpaceDN w:val="0"/>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Vachell </w:t>
      </w:r>
      <w:r w:rsidR="00CF7738" w:rsidRPr="008742D5">
        <w:rPr>
          <w:rFonts w:ascii="Book Antiqua" w:hAnsi="Book Antiqua" w:cs="Times New Roman"/>
          <w:i/>
          <w:sz w:val="24"/>
          <w:szCs w:val="24"/>
        </w:rPr>
        <w:t>et al</w:t>
      </w:r>
      <w:r w:rsidR="00CF7738" w:rsidRPr="008742D5">
        <w:rPr>
          <w:rFonts w:ascii="Book Antiqua" w:hAnsi="Book Antiqua" w:cs="Times New Roman"/>
          <w:sz w:val="24"/>
          <w:szCs w:val="24"/>
          <w:vertAlign w:val="superscript"/>
        </w:rPr>
        <w:t>[16]</w:t>
      </w:r>
      <w:r w:rsidRPr="008742D5">
        <w:rPr>
          <w:rFonts w:ascii="Book Antiqua" w:hAnsi="Book Antiqua" w:cs="Times New Roman"/>
          <w:sz w:val="24"/>
          <w:szCs w:val="24"/>
        </w:rPr>
        <w:t xml:space="preserve"> first reported intrahepatic calculi in 1906</w:t>
      </w:r>
      <w:r w:rsidR="00F03A70" w:rsidRPr="008742D5">
        <w:rPr>
          <w:rFonts w:ascii="Book Antiqua" w:hAnsi="Book Antiqua" w:cs="Times New Roman"/>
          <w:sz w:val="24"/>
          <w:szCs w:val="24"/>
        </w:rPr>
        <w:t xml:space="preserve">. </w:t>
      </w:r>
      <w:r w:rsidRPr="008742D5">
        <w:rPr>
          <w:rFonts w:ascii="Book Antiqua" w:hAnsi="Book Antiqua" w:cs="Times New Roman"/>
          <w:sz w:val="24"/>
          <w:szCs w:val="24"/>
        </w:rPr>
        <w:t>The incidence was reported to be 20</w:t>
      </w:r>
      <w:r w:rsidR="00CF7738" w:rsidRPr="008742D5">
        <w:rPr>
          <w:rFonts w:ascii="Book Antiqua" w:hAnsi="Book Antiqua" w:cs="Times New Roman"/>
          <w:sz w:val="24"/>
          <w:szCs w:val="24"/>
        </w:rPr>
        <w:t>%</w:t>
      </w:r>
      <w:r w:rsidRPr="008742D5">
        <w:rPr>
          <w:rFonts w:ascii="Book Antiqua" w:hAnsi="Book Antiqua" w:cs="Times New Roman"/>
          <w:sz w:val="24"/>
          <w:szCs w:val="24"/>
        </w:rPr>
        <w:t>-30% of all patients undergoing surgery for gallstone disease. Most patients are affected in</w:t>
      </w:r>
      <w:r w:rsidR="001D1A4A" w:rsidRPr="008742D5">
        <w:rPr>
          <w:rFonts w:ascii="Book Antiqua" w:hAnsi="Book Antiqua" w:cs="Times New Roman"/>
          <w:sz w:val="24"/>
          <w:szCs w:val="24"/>
        </w:rPr>
        <w:t xml:space="preserve"> the</w:t>
      </w:r>
      <w:r w:rsidRPr="008742D5">
        <w:rPr>
          <w:rFonts w:ascii="Book Antiqua" w:hAnsi="Book Antiqua" w:cs="Times New Roman"/>
          <w:sz w:val="24"/>
          <w:szCs w:val="24"/>
        </w:rPr>
        <w:t xml:space="preserve"> 3</w:t>
      </w:r>
      <w:r w:rsidRPr="008742D5">
        <w:rPr>
          <w:rFonts w:ascii="Book Antiqua" w:hAnsi="Book Antiqua" w:cs="Times New Roman"/>
          <w:sz w:val="24"/>
          <w:szCs w:val="24"/>
          <w:vertAlign w:val="superscript"/>
        </w:rPr>
        <w:t>rd</w:t>
      </w:r>
      <w:r w:rsidRPr="008742D5">
        <w:rPr>
          <w:rFonts w:ascii="Book Antiqua" w:hAnsi="Book Antiqua" w:cs="Times New Roman"/>
          <w:sz w:val="24"/>
          <w:szCs w:val="24"/>
        </w:rPr>
        <w:t xml:space="preserve"> to 7</w:t>
      </w:r>
      <w:r w:rsidRPr="008742D5">
        <w:rPr>
          <w:rFonts w:ascii="Book Antiqua" w:hAnsi="Book Antiqua" w:cs="Times New Roman"/>
          <w:sz w:val="24"/>
          <w:szCs w:val="24"/>
          <w:vertAlign w:val="superscript"/>
        </w:rPr>
        <w:t>th</w:t>
      </w:r>
      <w:r w:rsidRPr="008742D5">
        <w:rPr>
          <w:rFonts w:ascii="Book Antiqua" w:hAnsi="Book Antiqua" w:cs="Times New Roman"/>
          <w:sz w:val="24"/>
          <w:szCs w:val="24"/>
        </w:rPr>
        <w:t xml:space="preserve"> decades on life with equal gender distribution. Concomitant intrahepatic and extrahepatic stones are found in approximately 70% of all hepatolithiasis cases</w:t>
      </w:r>
      <w:r w:rsidR="001A4E4A" w:rsidRPr="008742D5">
        <w:rPr>
          <w:rFonts w:ascii="Book Antiqua" w:hAnsi="Book Antiqua" w:cs="Times New Roman"/>
          <w:sz w:val="24"/>
          <w:szCs w:val="24"/>
          <w:vertAlign w:val="superscript"/>
        </w:rPr>
        <w:t>[7,17]</w:t>
      </w:r>
      <w:r w:rsidR="00CF7738" w:rsidRPr="008742D5">
        <w:rPr>
          <w:rFonts w:ascii="Book Antiqua" w:hAnsi="Book Antiqua" w:cs="Times New Roman"/>
          <w:sz w:val="24"/>
          <w:szCs w:val="24"/>
        </w:rPr>
        <w:t>.</w:t>
      </w:r>
    </w:p>
    <w:p w14:paraId="6B4CEB78" w14:textId="6706D72F" w:rsidR="00CF7738"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Hepatolithiasis is characterized by recurrent pyogenic cholangitis with inflammatory bile duct wall leading to progressive biliary stricture, causing bile stasis, liver atrophy</w:t>
      </w:r>
      <w:r w:rsidR="001D1A4A" w:rsidRPr="008742D5">
        <w:rPr>
          <w:rFonts w:ascii="Book Antiqua" w:hAnsi="Book Antiqua" w:cs="Times New Roman"/>
          <w:sz w:val="24"/>
          <w:szCs w:val="24"/>
        </w:rPr>
        <w:t>,</w:t>
      </w:r>
      <w:r w:rsidRPr="008742D5">
        <w:rPr>
          <w:rFonts w:ascii="Book Antiqua" w:hAnsi="Book Antiqua" w:cs="Times New Roman"/>
          <w:sz w:val="24"/>
          <w:szCs w:val="24"/>
        </w:rPr>
        <w:t xml:space="preserve"> and cholangiocarcinoma</w:t>
      </w:r>
      <w:r w:rsidR="001A4E4A" w:rsidRPr="008742D5">
        <w:rPr>
          <w:rFonts w:ascii="Book Antiqua" w:hAnsi="Book Antiqua" w:cs="Times New Roman"/>
          <w:sz w:val="24"/>
          <w:szCs w:val="24"/>
          <w:vertAlign w:val="superscript"/>
        </w:rPr>
        <w:t>[18]</w:t>
      </w:r>
      <w:r w:rsidRPr="008742D5">
        <w:rPr>
          <w:rFonts w:ascii="Book Antiqua" w:hAnsi="Book Antiqua" w:cs="Times New Roman"/>
          <w:sz w:val="24"/>
          <w:szCs w:val="24"/>
        </w:rPr>
        <w:t>. In China, 80% of patients with peripheral intrahepatic cholangiocarcinoma have associated intrahepatic stones</w:t>
      </w:r>
      <w:r w:rsidR="001A4E4A" w:rsidRPr="008742D5">
        <w:rPr>
          <w:rFonts w:ascii="Book Antiqua" w:hAnsi="Book Antiqua" w:cs="Times New Roman"/>
          <w:sz w:val="24"/>
          <w:szCs w:val="24"/>
          <w:vertAlign w:val="superscript"/>
        </w:rPr>
        <w:t>[19,20]</w:t>
      </w:r>
      <w:r w:rsidRPr="008742D5">
        <w:rPr>
          <w:rFonts w:ascii="Book Antiqua" w:hAnsi="Book Antiqua" w:cs="Times New Roman"/>
          <w:sz w:val="24"/>
          <w:szCs w:val="24"/>
        </w:rPr>
        <w:t xml:space="preserve">. </w:t>
      </w:r>
    </w:p>
    <w:p w14:paraId="440BD6C6" w14:textId="6A3C650D" w:rsidR="00F03A70"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The aims of treatment are prevention of liver damage by elimination of stones and recovery of bile fluidity</w:t>
      </w:r>
      <w:r w:rsidR="001D1A4A" w:rsidRPr="008742D5">
        <w:rPr>
          <w:rFonts w:ascii="Book Antiqua" w:hAnsi="Book Antiqua" w:cs="Times New Roman"/>
          <w:sz w:val="24"/>
          <w:szCs w:val="24"/>
        </w:rPr>
        <w:t xml:space="preserve"> and </w:t>
      </w:r>
      <w:r w:rsidRPr="008742D5">
        <w:rPr>
          <w:rFonts w:ascii="Book Antiqua" w:hAnsi="Book Antiqua" w:cs="Times New Roman"/>
          <w:sz w:val="24"/>
          <w:szCs w:val="24"/>
        </w:rPr>
        <w:t>include</w:t>
      </w:r>
      <w:r w:rsidR="001D1A4A" w:rsidRPr="008742D5">
        <w:rPr>
          <w:rFonts w:ascii="Book Antiqua" w:hAnsi="Book Antiqua" w:cs="Times New Roman"/>
          <w:sz w:val="24"/>
          <w:szCs w:val="24"/>
        </w:rPr>
        <w:t>s</w:t>
      </w:r>
      <w:r w:rsidRPr="008742D5">
        <w:rPr>
          <w:rFonts w:ascii="Book Antiqua" w:hAnsi="Book Antiqua" w:cs="Times New Roman"/>
          <w:sz w:val="24"/>
          <w:szCs w:val="24"/>
        </w:rPr>
        <w:t xml:space="preserve"> stone clearance, recovery of bile duct stricture</w:t>
      </w:r>
      <w:r w:rsidR="001D1A4A" w:rsidRPr="008742D5">
        <w:rPr>
          <w:rFonts w:ascii="Book Antiqua" w:hAnsi="Book Antiqua" w:cs="Times New Roman"/>
          <w:sz w:val="24"/>
          <w:szCs w:val="24"/>
        </w:rPr>
        <w:t>,</w:t>
      </w:r>
      <w:r w:rsidRPr="008742D5">
        <w:rPr>
          <w:rFonts w:ascii="Book Antiqua" w:hAnsi="Book Antiqua" w:cs="Times New Roman"/>
          <w:sz w:val="24"/>
          <w:szCs w:val="24"/>
        </w:rPr>
        <w:t xml:space="preserve"> and providing good drainage of </w:t>
      </w:r>
      <w:proofErr w:type="gramStart"/>
      <w:r w:rsidRPr="008742D5">
        <w:rPr>
          <w:rFonts w:ascii="Book Antiqua" w:hAnsi="Book Antiqua" w:cs="Times New Roman"/>
          <w:sz w:val="24"/>
          <w:szCs w:val="24"/>
        </w:rPr>
        <w:t>bile</w:t>
      </w:r>
      <w:r w:rsidR="001A4E4A" w:rsidRPr="008742D5">
        <w:rPr>
          <w:rFonts w:ascii="Book Antiqua" w:hAnsi="Book Antiqua" w:cs="Times New Roman"/>
          <w:sz w:val="24"/>
          <w:szCs w:val="24"/>
          <w:vertAlign w:val="superscript"/>
        </w:rPr>
        <w:t>[</w:t>
      </w:r>
      <w:proofErr w:type="gramEnd"/>
      <w:r w:rsidR="001A4E4A" w:rsidRPr="008742D5">
        <w:rPr>
          <w:rFonts w:ascii="Book Antiqua" w:hAnsi="Book Antiqua" w:cs="Times New Roman"/>
          <w:sz w:val="24"/>
          <w:szCs w:val="24"/>
          <w:vertAlign w:val="superscript"/>
        </w:rPr>
        <w:t>21-23]</w:t>
      </w:r>
      <w:r w:rsidRPr="008742D5">
        <w:rPr>
          <w:rFonts w:ascii="Book Antiqua" w:hAnsi="Book Antiqua" w:cs="Times New Roman"/>
          <w:sz w:val="24"/>
          <w:szCs w:val="24"/>
        </w:rPr>
        <w:t xml:space="preserve">. Surgical options are considered by many authors the preferred treatment. However, </w:t>
      </w:r>
      <w:r w:rsidR="001D1A4A" w:rsidRPr="008742D5">
        <w:rPr>
          <w:rFonts w:ascii="Book Antiqua" w:hAnsi="Book Antiqua" w:cs="Times New Roman"/>
          <w:sz w:val="24"/>
          <w:szCs w:val="24"/>
        </w:rPr>
        <w:t xml:space="preserve">the </w:t>
      </w:r>
      <w:r w:rsidRPr="008742D5">
        <w:rPr>
          <w:rFonts w:ascii="Book Antiqua" w:hAnsi="Book Antiqua" w:cs="Times New Roman"/>
          <w:sz w:val="24"/>
          <w:szCs w:val="24"/>
        </w:rPr>
        <w:t>surgical procedure has significant morbidity and mortality. ERCP is used for papillotomy, sphincterotomy and retrieval basket for stone extraction, which should be considered the first attempt to treat hepatolithiasis. The application is limited because large or impacted stones could not be easily mana</w:t>
      </w:r>
      <w:r w:rsidR="00C13506" w:rsidRPr="008742D5">
        <w:rPr>
          <w:rFonts w:ascii="Book Antiqua" w:hAnsi="Book Antiqua" w:cs="Times New Roman"/>
          <w:sz w:val="24"/>
          <w:szCs w:val="24"/>
        </w:rPr>
        <w:t xml:space="preserve">ged by conventional endoscopy. </w:t>
      </w:r>
      <w:r w:rsidR="00733F53" w:rsidRPr="008742D5">
        <w:rPr>
          <w:rFonts w:ascii="Book Antiqua" w:hAnsi="Book Antiqua" w:cs="Times New Roman"/>
          <w:sz w:val="24"/>
          <w:szCs w:val="24"/>
        </w:rPr>
        <w:t xml:space="preserve">Brewer Gutierrez </w:t>
      </w:r>
      <w:r w:rsidRPr="008742D5">
        <w:rPr>
          <w:rFonts w:ascii="Book Antiqua" w:hAnsi="Book Antiqua" w:cs="Times New Roman"/>
          <w:i/>
          <w:sz w:val="24"/>
          <w:szCs w:val="24"/>
        </w:rPr>
        <w:t>et al</w:t>
      </w:r>
      <w:r w:rsidR="00C13506" w:rsidRPr="008742D5">
        <w:rPr>
          <w:rFonts w:ascii="Book Antiqua" w:hAnsi="Book Antiqua" w:cs="Times New Roman"/>
          <w:sz w:val="24"/>
          <w:szCs w:val="24"/>
          <w:vertAlign w:val="superscript"/>
        </w:rPr>
        <w:t>[24]</w:t>
      </w:r>
      <w:r w:rsidRPr="008742D5">
        <w:rPr>
          <w:rFonts w:ascii="Book Antiqua" w:hAnsi="Book Antiqua" w:cs="Times New Roman"/>
          <w:sz w:val="24"/>
          <w:szCs w:val="24"/>
        </w:rPr>
        <w:t xml:space="preserve"> reported peroral cholangioscopy with the development of flexible, high-resolution endoscopes have enabled successful endoscopic therapy in laser and electrohydraulic treatment in &gt;</w:t>
      </w:r>
      <w:r w:rsidR="00F03A70"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85% of patients. However, such </w:t>
      </w:r>
      <w:r w:rsidR="001D1A4A" w:rsidRPr="008742D5">
        <w:rPr>
          <w:rFonts w:ascii="Book Antiqua" w:hAnsi="Book Antiqua" w:cs="Times New Roman"/>
          <w:sz w:val="24"/>
          <w:szCs w:val="24"/>
        </w:rPr>
        <w:t xml:space="preserve">a </w:t>
      </w:r>
      <w:r w:rsidRPr="008742D5">
        <w:rPr>
          <w:rFonts w:ascii="Book Antiqua" w:hAnsi="Book Antiqua" w:cs="Times New Roman"/>
          <w:sz w:val="24"/>
          <w:szCs w:val="24"/>
        </w:rPr>
        <w:t xml:space="preserve">procedure </w:t>
      </w:r>
      <w:r w:rsidR="001D1A4A" w:rsidRPr="008742D5">
        <w:rPr>
          <w:rFonts w:ascii="Book Antiqua" w:hAnsi="Book Antiqua" w:cs="Times New Roman"/>
          <w:sz w:val="24"/>
          <w:szCs w:val="24"/>
        </w:rPr>
        <w:t>cannot</w:t>
      </w:r>
      <w:r w:rsidRPr="008742D5">
        <w:rPr>
          <w:rFonts w:ascii="Book Antiqua" w:hAnsi="Book Antiqua" w:cs="Times New Roman"/>
          <w:sz w:val="24"/>
          <w:szCs w:val="24"/>
        </w:rPr>
        <w:t xml:space="preserve"> be performed in most hospital</w:t>
      </w:r>
      <w:r w:rsidR="001D1A4A" w:rsidRPr="008742D5">
        <w:rPr>
          <w:rFonts w:ascii="Book Antiqua" w:hAnsi="Book Antiqua" w:cs="Times New Roman"/>
          <w:sz w:val="24"/>
          <w:szCs w:val="24"/>
        </w:rPr>
        <w:t>s</w:t>
      </w:r>
      <w:r w:rsidRPr="008742D5">
        <w:rPr>
          <w:rFonts w:ascii="Book Antiqua" w:hAnsi="Book Antiqua" w:cs="Times New Roman"/>
          <w:sz w:val="24"/>
          <w:szCs w:val="24"/>
        </w:rPr>
        <w:t xml:space="preserve"> </w:t>
      </w:r>
      <w:r w:rsidR="001D1A4A" w:rsidRPr="008742D5">
        <w:rPr>
          <w:rFonts w:ascii="Book Antiqua" w:hAnsi="Book Antiqua" w:cs="Times New Roman"/>
          <w:sz w:val="24"/>
          <w:szCs w:val="24"/>
        </w:rPr>
        <w:t>in</w:t>
      </w:r>
      <w:r w:rsidRPr="008742D5">
        <w:rPr>
          <w:rFonts w:ascii="Book Antiqua" w:hAnsi="Book Antiqua" w:cs="Times New Roman"/>
          <w:sz w:val="24"/>
          <w:szCs w:val="24"/>
        </w:rPr>
        <w:t xml:space="preserve"> China due to </w:t>
      </w:r>
      <w:r w:rsidR="001D1A4A" w:rsidRPr="008742D5">
        <w:rPr>
          <w:rFonts w:ascii="Book Antiqua" w:hAnsi="Book Antiqua" w:cs="Times New Roman"/>
          <w:sz w:val="24"/>
          <w:szCs w:val="24"/>
        </w:rPr>
        <w:t>the lack of</w:t>
      </w:r>
      <w:r w:rsidRPr="008742D5">
        <w:rPr>
          <w:rFonts w:ascii="Book Antiqua" w:hAnsi="Book Antiqua" w:cs="Times New Roman"/>
          <w:sz w:val="24"/>
          <w:szCs w:val="24"/>
        </w:rPr>
        <w:t xml:space="preserve"> access to </w:t>
      </w:r>
      <w:proofErr w:type="spellStart"/>
      <w:r w:rsidRPr="008742D5">
        <w:rPr>
          <w:rFonts w:ascii="Book Antiqua" w:hAnsi="Book Antiqua" w:cs="Times New Roman"/>
          <w:sz w:val="24"/>
          <w:szCs w:val="24"/>
        </w:rPr>
        <w:t>cholangioscopy</w:t>
      </w:r>
      <w:proofErr w:type="spellEnd"/>
      <w:r w:rsidRPr="008742D5">
        <w:rPr>
          <w:rFonts w:ascii="Book Antiqua" w:hAnsi="Book Antiqua" w:cs="Times New Roman"/>
          <w:sz w:val="24"/>
          <w:szCs w:val="24"/>
        </w:rPr>
        <w:t xml:space="preserve">. </w:t>
      </w:r>
      <w:r w:rsidR="001D1A4A" w:rsidRPr="008742D5">
        <w:rPr>
          <w:rFonts w:ascii="Book Antiqua" w:hAnsi="Book Antiqua" w:cs="Times New Roman"/>
          <w:sz w:val="24"/>
          <w:szCs w:val="24"/>
        </w:rPr>
        <w:t>In addition</w:t>
      </w:r>
      <w:r w:rsidRPr="008742D5">
        <w:rPr>
          <w:rFonts w:ascii="Book Antiqua" w:hAnsi="Book Antiqua" w:cs="Times New Roman"/>
          <w:sz w:val="24"/>
          <w:szCs w:val="24"/>
        </w:rPr>
        <w:t>, for patients with altered gastrointestinal anatom</w:t>
      </w:r>
      <w:r w:rsidR="00B001A6" w:rsidRPr="008742D5">
        <w:rPr>
          <w:rFonts w:ascii="Book Antiqua" w:hAnsi="Book Antiqua" w:cs="Times New Roman"/>
          <w:sz w:val="24"/>
          <w:szCs w:val="24"/>
        </w:rPr>
        <w:t>ies</w:t>
      </w:r>
      <w:r w:rsidRPr="008742D5">
        <w:rPr>
          <w:rFonts w:ascii="Book Antiqua" w:hAnsi="Book Antiqua" w:cs="Times New Roman"/>
          <w:sz w:val="24"/>
          <w:szCs w:val="24"/>
        </w:rPr>
        <w:t xml:space="preserve">, </w:t>
      </w:r>
      <w:r w:rsidR="001D1A4A" w:rsidRPr="008742D5">
        <w:rPr>
          <w:rFonts w:ascii="Book Antiqua" w:hAnsi="Book Antiqua" w:cs="Times New Roman"/>
          <w:sz w:val="24"/>
          <w:szCs w:val="24"/>
        </w:rPr>
        <w:t xml:space="preserve">the </w:t>
      </w:r>
      <w:r w:rsidRPr="008742D5">
        <w:rPr>
          <w:rFonts w:ascii="Book Antiqua" w:hAnsi="Book Antiqua" w:cs="Times New Roman"/>
          <w:sz w:val="24"/>
          <w:szCs w:val="24"/>
        </w:rPr>
        <w:t xml:space="preserve">endoscopic </w:t>
      </w:r>
      <w:r w:rsidRPr="008742D5">
        <w:rPr>
          <w:rFonts w:ascii="Book Antiqua" w:hAnsi="Book Antiqua" w:cs="Times New Roman"/>
          <w:sz w:val="24"/>
          <w:szCs w:val="24"/>
        </w:rPr>
        <w:lastRenderedPageBreak/>
        <w:t xml:space="preserve">procedure could be very difficult. Endoluminal approach with intraductal lithotripsy combined with extracorporeal shock wave lithotripsy may remove stones in approximately 66% of patients. </w:t>
      </w:r>
    </w:p>
    <w:p w14:paraId="73EF35D6" w14:textId="77777777" w:rsidR="00F03A70"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Percutaneous options provide biliary drainage, with transhepatic placement of catheters, stents, basket/balloon catheters and cholangiography to detect or confirm clearance of biliary stones. Percutaneous approach is advantageous for high-surgical-risk patients with altered gastrointestinal anatom</w:t>
      </w:r>
      <w:r w:rsidR="00B001A6" w:rsidRPr="008742D5">
        <w:rPr>
          <w:rFonts w:ascii="Book Antiqua" w:hAnsi="Book Antiqua" w:cs="Times New Roman"/>
          <w:sz w:val="24"/>
          <w:szCs w:val="24"/>
        </w:rPr>
        <w:t>ies</w:t>
      </w:r>
      <w:r w:rsidRPr="008742D5">
        <w:rPr>
          <w:rFonts w:ascii="Book Antiqua" w:hAnsi="Book Antiqua" w:cs="Times New Roman"/>
          <w:sz w:val="24"/>
          <w:szCs w:val="24"/>
        </w:rPr>
        <w:t xml:space="preserve">, multiple stones in several segments or patients rejected to undergo surgery. </w:t>
      </w:r>
    </w:p>
    <w:p w14:paraId="70A074F7" w14:textId="77777777" w:rsidR="00F03A70"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Furthermore, patients with cardiac or pulmonary comorbidities may not tolerate </w:t>
      </w:r>
      <w:r w:rsidRPr="008742D5">
        <w:rPr>
          <w:rFonts w:ascii="Book Antiqua" w:hAnsi="Book Antiqua"/>
          <w:sz w:val="24"/>
          <w:szCs w:val="24"/>
        </w:rPr>
        <w:t>endotracheal anesthesia</w:t>
      </w:r>
      <w:r w:rsidRPr="008742D5">
        <w:rPr>
          <w:rFonts w:ascii="Book Antiqua" w:hAnsi="Book Antiqua" w:cs="Times New Roman"/>
          <w:sz w:val="24"/>
          <w:szCs w:val="24"/>
        </w:rPr>
        <w:t xml:space="preserve"> and surgery. Therefore, modified PTPBD under intravenous anesthesia has advantages and such patients may benefit from this procedure. </w:t>
      </w:r>
    </w:p>
    <w:p w14:paraId="7955AABC" w14:textId="77777777" w:rsidR="003B15E1"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In 2000, Shirai</w:t>
      </w:r>
      <w:r w:rsidR="00F03A70" w:rsidRPr="008742D5">
        <w:rPr>
          <w:rFonts w:ascii="Book Antiqua" w:hAnsi="Book Antiqua" w:cs="Times New Roman"/>
          <w:sz w:val="24"/>
          <w:szCs w:val="24"/>
        </w:rPr>
        <w:t xml:space="preserve"> </w:t>
      </w:r>
      <w:r w:rsidR="00F03A70" w:rsidRPr="008742D5">
        <w:rPr>
          <w:rFonts w:ascii="Book Antiqua" w:hAnsi="Book Antiqua" w:cs="Times New Roman"/>
          <w:i/>
          <w:sz w:val="24"/>
          <w:szCs w:val="24"/>
        </w:rPr>
        <w:t>et al</w:t>
      </w:r>
      <w:r w:rsidR="001A4E4A" w:rsidRPr="008742D5">
        <w:rPr>
          <w:rFonts w:ascii="Book Antiqua" w:hAnsi="Book Antiqua" w:cs="Times New Roman"/>
          <w:sz w:val="24"/>
          <w:szCs w:val="24"/>
          <w:vertAlign w:val="superscript"/>
        </w:rPr>
        <w:t>[25]</w:t>
      </w:r>
      <w:r w:rsidRPr="008742D5">
        <w:rPr>
          <w:rFonts w:ascii="Book Antiqua" w:hAnsi="Book Antiqua" w:cs="Times New Roman"/>
          <w:sz w:val="24"/>
          <w:szCs w:val="24"/>
          <w:vertAlign w:val="superscript"/>
        </w:rPr>
        <w:t xml:space="preserve"> </w:t>
      </w:r>
      <w:r w:rsidRPr="008742D5">
        <w:rPr>
          <w:rFonts w:ascii="Book Antiqua" w:hAnsi="Book Antiqua" w:cs="Times New Roman"/>
          <w:sz w:val="24"/>
          <w:szCs w:val="24"/>
        </w:rPr>
        <w:t>reported that PTPBD could relieve obstructive jaundice caused by CBD stones. To the best of our knowledge, our team performed the first PTPBD procedure to treat CBD in China in 2008</w:t>
      </w:r>
      <w:r w:rsidR="001A4E4A" w:rsidRPr="008742D5">
        <w:rPr>
          <w:rFonts w:ascii="Book Antiqua" w:hAnsi="Book Antiqua" w:cs="Times New Roman"/>
          <w:sz w:val="24"/>
          <w:szCs w:val="24"/>
          <w:vertAlign w:val="superscript"/>
        </w:rPr>
        <w:t>[26]</w:t>
      </w:r>
      <w:r w:rsidRPr="008742D5">
        <w:rPr>
          <w:rFonts w:ascii="Book Antiqua" w:hAnsi="Book Antiqua" w:cs="Times New Roman"/>
          <w:sz w:val="24"/>
          <w:szCs w:val="24"/>
        </w:rPr>
        <w:t>. Compared with ERCP, the inflated balloon dilates the entire papilla but keeps the whole structure intact</w:t>
      </w:r>
      <w:r w:rsidR="001A4E4A" w:rsidRPr="008742D5">
        <w:rPr>
          <w:rFonts w:ascii="Book Antiqua" w:hAnsi="Book Antiqua" w:cs="Times New Roman"/>
          <w:sz w:val="24"/>
          <w:szCs w:val="24"/>
          <w:vertAlign w:val="superscript"/>
        </w:rPr>
        <w:t>[27]</w:t>
      </w:r>
      <w:r w:rsidRPr="008742D5">
        <w:rPr>
          <w:rFonts w:ascii="Book Antiqua" w:hAnsi="Book Antiqua" w:cs="Times New Roman"/>
          <w:sz w:val="24"/>
          <w:szCs w:val="24"/>
        </w:rPr>
        <w:t>, with low incidences of biliary duct infection and hemorrhage and no pancreatitis or perforation of the gastrointestinal or biliary duct</w:t>
      </w:r>
      <w:r w:rsidR="001A4E4A" w:rsidRPr="008742D5">
        <w:rPr>
          <w:rFonts w:ascii="Book Antiqua" w:hAnsi="Book Antiqua" w:cs="Times New Roman"/>
          <w:sz w:val="24"/>
          <w:szCs w:val="24"/>
          <w:vertAlign w:val="superscript"/>
        </w:rPr>
        <w:t>[26]</w:t>
      </w:r>
      <w:r w:rsidR="003B15E1" w:rsidRPr="008742D5">
        <w:rPr>
          <w:rFonts w:ascii="Book Antiqua" w:hAnsi="Book Antiqua" w:cs="Times New Roman"/>
          <w:sz w:val="24"/>
          <w:szCs w:val="24"/>
        </w:rPr>
        <w:t>.</w:t>
      </w:r>
    </w:p>
    <w:p w14:paraId="6AF27FF9" w14:textId="77777777" w:rsidR="003B15E1"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The first step for hepatolithiasis is to move the stones into CBD. A Fogarty balloon catheter is useful for small stones, while a mechanical basket crashes and reduces the size of large stones. The presence of bile duct stenosis has been considered a cause of lithogenesis and stone recurrence. Bile stenosis is also a major factor in hepatic atrophy and cholangiocarcinoma developing</w:t>
      </w:r>
      <w:r w:rsidR="001A4E4A" w:rsidRPr="008742D5">
        <w:rPr>
          <w:rFonts w:ascii="Book Antiqua" w:hAnsi="Book Antiqua" w:cs="Times New Roman"/>
          <w:sz w:val="24"/>
          <w:szCs w:val="24"/>
          <w:vertAlign w:val="superscript"/>
        </w:rPr>
        <w:t>[28]</w:t>
      </w:r>
      <w:r w:rsidRPr="008742D5">
        <w:rPr>
          <w:rFonts w:ascii="Book Antiqua" w:hAnsi="Book Antiqua" w:cs="Times New Roman"/>
          <w:sz w:val="24"/>
          <w:szCs w:val="24"/>
        </w:rPr>
        <w:t xml:space="preserve">. Therefore, balloon dilation is necessary when bile duct stenosis is present. </w:t>
      </w:r>
    </w:p>
    <w:p w14:paraId="2BA57895" w14:textId="29FD856E" w:rsidR="00FC02FC"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Simultaneous CBD stones are not contraindication</w:t>
      </w:r>
      <w:r w:rsidR="00B001A6" w:rsidRPr="008742D5">
        <w:rPr>
          <w:rFonts w:ascii="Book Antiqua" w:hAnsi="Book Antiqua" w:cs="Times New Roman"/>
          <w:sz w:val="24"/>
          <w:szCs w:val="24"/>
        </w:rPr>
        <w:t>s</w:t>
      </w:r>
      <w:r w:rsidRPr="008742D5">
        <w:rPr>
          <w:rFonts w:ascii="Book Antiqua" w:hAnsi="Book Antiqua" w:cs="Times New Roman"/>
          <w:sz w:val="24"/>
          <w:szCs w:val="24"/>
        </w:rPr>
        <w:t>. However, the size of CBD stones should be limited. Endoscopic treatments, including endoscopic sphincterotomy and endoscopic papillary balloon dilation, usually consider stones with a diameter exceeding 10</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mm to 12</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mm as large stones</w:t>
      </w:r>
      <w:r w:rsidR="001A4E4A" w:rsidRPr="008742D5">
        <w:rPr>
          <w:rFonts w:ascii="Book Antiqua" w:hAnsi="Book Antiqua" w:cs="Times New Roman"/>
          <w:sz w:val="24"/>
          <w:szCs w:val="24"/>
          <w:vertAlign w:val="superscript"/>
        </w:rPr>
        <w:t>[28,29]</w:t>
      </w:r>
      <w:r w:rsidRPr="008742D5">
        <w:rPr>
          <w:rFonts w:ascii="Book Antiqua" w:hAnsi="Book Antiqua" w:cs="Times New Roman"/>
          <w:sz w:val="24"/>
          <w:szCs w:val="24"/>
        </w:rPr>
        <w:t xml:space="preserve">. For these difficult cases, percutaneous approach with a large balloon </w:t>
      </w:r>
      <w:r w:rsidRPr="008742D5">
        <w:rPr>
          <w:rFonts w:ascii="Book Antiqua" w:hAnsi="Book Antiqua" w:cs="Times New Roman" w:hint="eastAsia"/>
          <w:sz w:val="24"/>
          <w:szCs w:val="24"/>
        </w:rPr>
        <w:t>(</w:t>
      </w:r>
      <w:r w:rsidRPr="008742D5">
        <w:rPr>
          <w:rFonts w:ascii="Book Antiqua" w:hAnsi="Book Antiqua" w:cs="Times New Roman" w:hint="eastAsia"/>
          <w:sz w:val="24"/>
          <w:szCs w:val="24"/>
        </w:rPr>
        <w:t>≥</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10mm) and long-term dilation could be safer, and the short procedure time remarkably decreased the incidence of pancreatitis. This is a significant advantage and was verified in our clinical practice and in previous studies of PTPBD</w:t>
      </w:r>
      <w:r w:rsidR="001A4E4A" w:rsidRPr="008742D5">
        <w:rPr>
          <w:rFonts w:ascii="Book Antiqua" w:hAnsi="Book Antiqua" w:cs="Times New Roman"/>
          <w:sz w:val="24"/>
          <w:szCs w:val="24"/>
          <w:vertAlign w:val="superscript"/>
        </w:rPr>
        <w:t>[14,15,25,26]</w:t>
      </w:r>
      <w:r w:rsidRPr="008742D5">
        <w:rPr>
          <w:rFonts w:ascii="Book Antiqua" w:hAnsi="Book Antiqua" w:cs="Times New Roman"/>
          <w:sz w:val="24"/>
          <w:szCs w:val="24"/>
        </w:rPr>
        <w:t xml:space="preserve">. The maximum balloon </w:t>
      </w:r>
      <w:r w:rsidRPr="008742D5">
        <w:rPr>
          <w:rFonts w:ascii="Book Antiqua" w:hAnsi="Book Antiqua" w:cs="Times New Roman"/>
          <w:sz w:val="24"/>
          <w:szCs w:val="24"/>
        </w:rPr>
        <w:lastRenderedPageBreak/>
        <w:t>diameter we used in this study was 20</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mm and no pancreatitis occurred after the procedure (unpublished data). Hence, the maximum diameter of CBD stones was determined </w:t>
      </w:r>
      <w:r w:rsidR="001D1A4A" w:rsidRPr="008742D5">
        <w:rPr>
          <w:rFonts w:ascii="Book Antiqua" w:hAnsi="Book Antiqua" w:cs="Times New Roman"/>
          <w:sz w:val="24"/>
          <w:szCs w:val="24"/>
        </w:rPr>
        <w:t>to be</w:t>
      </w:r>
      <w:r w:rsidRPr="008742D5">
        <w:rPr>
          <w:rFonts w:ascii="Book Antiqua" w:hAnsi="Book Antiqua" w:cs="Times New Roman"/>
          <w:sz w:val="24"/>
          <w:szCs w:val="24"/>
        </w:rPr>
        <w:t xml:space="preserve"> no larger than 20</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mm in this study.</w:t>
      </w:r>
    </w:p>
    <w:p w14:paraId="5140DF10" w14:textId="7DF4A167" w:rsidR="00FC02FC" w:rsidRPr="008742D5" w:rsidRDefault="00443B3B">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As </w:t>
      </w:r>
      <w:r w:rsidR="00B67C79" w:rsidRPr="008742D5">
        <w:rPr>
          <w:rFonts w:ascii="Book Antiqua" w:hAnsi="Book Antiqua" w:cs="Times New Roman"/>
          <w:sz w:val="24"/>
          <w:szCs w:val="24"/>
        </w:rPr>
        <w:t xml:space="preserve">in endoscopic procedures, multiple stones are challenging in PTPBD. Repeated procedure may damage mucosa, causing bleeding and local edema, while an extended procedure time may increase the cardiopulmonary morbidities and anesthetic risk. Based on the current experience of our team, PTPBD should not be attempted if there are </w:t>
      </w:r>
      <w:r w:rsidR="00B92D32" w:rsidRPr="008742D5">
        <w:rPr>
          <w:rFonts w:ascii="Book Antiqua" w:hAnsi="Book Antiqua" w:cs="Times New Roman"/>
          <w:sz w:val="24"/>
          <w:szCs w:val="24"/>
        </w:rPr>
        <w:t>four or more</w:t>
      </w:r>
      <w:r w:rsidR="00B67C79" w:rsidRPr="008742D5">
        <w:rPr>
          <w:rFonts w:ascii="Book Antiqua" w:hAnsi="Book Antiqua" w:cs="Times New Roman"/>
          <w:sz w:val="24"/>
          <w:szCs w:val="24"/>
        </w:rPr>
        <w:t xml:space="preserve"> stones. </w:t>
      </w:r>
    </w:p>
    <w:p w14:paraId="0B80044B" w14:textId="2CE0E175" w:rsidR="00FC02FC"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Nevertheless, this study ha</w:t>
      </w:r>
      <w:r w:rsidR="00443B3B" w:rsidRPr="008742D5">
        <w:rPr>
          <w:rFonts w:ascii="Book Antiqua" w:hAnsi="Book Antiqua" w:cs="Times New Roman"/>
          <w:sz w:val="24"/>
          <w:szCs w:val="24"/>
        </w:rPr>
        <w:t>d</w:t>
      </w:r>
      <w:r w:rsidRPr="008742D5">
        <w:rPr>
          <w:rFonts w:ascii="Book Antiqua" w:hAnsi="Book Antiqua" w:cs="Times New Roman"/>
          <w:sz w:val="24"/>
          <w:szCs w:val="24"/>
        </w:rPr>
        <w:t xml:space="preserve"> two limitations. First, as a pilot study, the number of patients was small, and this method is devised for a specific subset of patients in one center. Second, the retrospective character of the study may </w:t>
      </w:r>
      <w:r w:rsidR="00443B3B" w:rsidRPr="008742D5">
        <w:rPr>
          <w:rFonts w:ascii="Book Antiqua" w:hAnsi="Book Antiqua" w:cs="Times New Roman"/>
          <w:sz w:val="24"/>
          <w:szCs w:val="24"/>
        </w:rPr>
        <w:t xml:space="preserve">have </w:t>
      </w:r>
      <w:r w:rsidRPr="008742D5">
        <w:rPr>
          <w:rFonts w:ascii="Book Antiqua" w:hAnsi="Book Antiqua" w:cs="Times New Roman"/>
          <w:sz w:val="24"/>
          <w:szCs w:val="24"/>
        </w:rPr>
        <w:t>cause</w:t>
      </w:r>
      <w:r w:rsidR="00443B3B" w:rsidRPr="008742D5">
        <w:rPr>
          <w:rFonts w:ascii="Book Antiqua" w:hAnsi="Book Antiqua" w:cs="Times New Roman"/>
          <w:sz w:val="24"/>
          <w:szCs w:val="24"/>
        </w:rPr>
        <w:t>d</w:t>
      </w:r>
      <w:r w:rsidRPr="008742D5">
        <w:rPr>
          <w:rFonts w:ascii="Book Antiqua" w:hAnsi="Book Antiqua" w:cs="Times New Roman"/>
          <w:sz w:val="24"/>
          <w:szCs w:val="24"/>
        </w:rPr>
        <w:t xml:space="preserve"> a selection bias of cases.</w:t>
      </w:r>
    </w:p>
    <w:p w14:paraId="2B0A6D6D" w14:textId="4A3614DA" w:rsidR="00FC02FC" w:rsidRPr="008742D5" w:rsidRDefault="00124B2D">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eastAsia="宋体" w:hAnsi="Book Antiqua" w:cs="Times New Roman"/>
          <w:kern w:val="0"/>
          <w:sz w:val="24"/>
          <w:szCs w:val="24"/>
        </w:rPr>
        <w:t>In conclusion, o</w:t>
      </w:r>
      <w:r w:rsidR="00B67C79" w:rsidRPr="008742D5">
        <w:rPr>
          <w:rFonts w:ascii="Book Antiqua" w:hAnsi="Book Antiqua" w:cs="Times New Roman"/>
          <w:sz w:val="24"/>
          <w:szCs w:val="24"/>
        </w:rPr>
        <w:t xml:space="preserve">ur results indicate that modified PTPBD is a safe, feasible, and effective treatment option for intrahepatic bile duct stones. It is a new alternative procedure for a small number of patients with hepatolithiasis and may be a treatment option in patients with severe comorbidities or in patients in which ERCP was not successful. </w:t>
      </w:r>
      <w:r w:rsidR="00443B3B" w:rsidRPr="008742D5">
        <w:rPr>
          <w:rFonts w:ascii="Book Antiqua" w:hAnsi="Book Antiqua" w:cs="Times New Roman"/>
          <w:sz w:val="24"/>
          <w:szCs w:val="24"/>
        </w:rPr>
        <w:t>A p</w:t>
      </w:r>
      <w:r w:rsidR="00B67C79" w:rsidRPr="008742D5">
        <w:rPr>
          <w:rFonts w:ascii="Book Antiqua" w:hAnsi="Book Antiqua" w:cs="Times New Roman"/>
          <w:sz w:val="24"/>
          <w:szCs w:val="24"/>
        </w:rPr>
        <w:t>rospective study in multiple centers and the generalizability of our findings to the broader population will be investigated in the future.</w:t>
      </w:r>
    </w:p>
    <w:p w14:paraId="266898D0" w14:textId="77777777" w:rsidR="00FC02FC" w:rsidRPr="008742D5" w:rsidRDefault="00FC02FC">
      <w:pPr>
        <w:autoSpaceDE w:val="0"/>
        <w:autoSpaceDN w:val="0"/>
        <w:adjustRightInd w:val="0"/>
        <w:snapToGrid w:val="0"/>
        <w:spacing w:line="360" w:lineRule="auto"/>
        <w:rPr>
          <w:rFonts w:ascii="Book Antiqua" w:hAnsi="Book Antiqua" w:cs="Times New Roman"/>
          <w:sz w:val="24"/>
          <w:szCs w:val="24"/>
        </w:rPr>
      </w:pPr>
    </w:p>
    <w:p w14:paraId="6B280998" w14:textId="77777777" w:rsidR="00FC02FC" w:rsidRPr="008742D5" w:rsidRDefault="00FC02FC">
      <w:pPr>
        <w:adjustRightInd w:val="0"/>
        <w:snapToGrid w:val="0"/>
        <w:spacing w:line="360" w:lineRule="auto"/>
        <w:rPr>
          <w:rFonts w:ascii="Book Antiqua" w:hAnsi="Book Antiqua"/>
          <w:b/>
          <w:sz w:val="24"/>
          <w:szCs w:val="24"/>
          <w:u w:val="single"/>
        </w:rPr>
      </w:pPr>
      <w:r w:rsidRPr="008742D5">
        <w:rPr>
          <w:rFonts w:ascii="Book Antiqua" w:hAnsi="Book Antiqua"/>
          <w:b/>
          <w:sz w:val="24"/>
          <w:szCs w:val="24"/>
          <w:u w:val="single"/>
        </w:rPr>
        <w:t>ARTICLE HIGHLIGHTS</w:t>
      </w:r>
    </w:p>
    <w:p w14:paraId="36528581" w14:textId="598A78E3" w:rsidR="000648ED" w:rsidRPr="008742D5" w:rsidRDefault="000648ED">
      <w:pPr>
        <w:widowControl/>
        <w:adjustRightInd w:val="0"/>
        <w:snapToGrid w:val="0"/>
        <w:spacing w:line="360" w:lineRule="auto"/>
        <w:rPr>
          <w:rFonts w:ascii="Book Antiqua" w:eastAsia="ArialNarrow-BoldItalic"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background</w:t>
      </w:r>
    </w:p>
    <w:p w14:paraId="304C8285" w14:textId="3307092B" w:rsidR="00391A81" w:rsidRPr="008742D5" w:rsidRDefault="00391A81">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The treatment of hepatolithiasis is complicated and difficult. Some patients cannot tolerate surgery due to severe cardiac or pulmonary comorbidities, or cannot be treated with endoscopy because of altered gastrointestinal anatom</w:t>
      </w:r>
      <w:r w:rsidR="0077106C" w:rsidRPr="008742D5">
        <w:rPr>
          <w:rFonts w:ascii="Book Antiqua" w:hAnsi="Book Antiqua" w:cs="Times New Roman"/>
          <w:sz w:val="24"/>
          <w:szCs w:val="24"/>
        </w:rPr>
        <w:t>ies</w:t>
      </w:r>
      <w:r w:rsidRPr="008742D5">
        <w:rPr>
          <w:rFonts w:ascii="Book Antiqua" w:hAnsi="Book Antiqua" w:cs="Times New Roman"/>
          <w:sz w:val="24"/>
          <w:szCs w:val="24"/>
        </w:rPr>
        <w:t xml:space="preserve">. </w:t>
      </w:r>
    </w:p>
    <w:p w14:paraId="7A04EFF2" w14:textId="77777777" w:rsidR="00FC02FC" w:rsidRPr="008742D5" w:rsidRDefault="00FC02FC">
      <w:pPr>
        <w:widowControl/>
        <w:adjustRightInd w:val="0"/>
        <w:snapToGrid w:val="0"/>
        <w:spacing w:line="360" w:lineRule="auto"/>
        <w:rPr>
          <w:rFonts w:ascii="Book Antiqua" w:hAnsi="Book Antiqua" w:cs="Times New Roman"/>
          <w:sz w:val="24"/>
          <w:szCs w:val="24"/>
        </w:rPr>
      </w:pPr>
    </w:p>
    <w:p w14:paraId="724923BB" w14:textId="77777777" w:rsidR="00FC02FC" w:rsidRPr="008742D5" w:rsidRDefault="00B2553E">
      <w:pPr>
        <w:widowControl/>
        <w:adjustRightInd w:val="0"/>
        <w:snapToGrid w:val="0"/>
        <w:spacing w:line="360" w:lineRule="auto"/>
        <w:rPr>
          <w:rFonts w:ascii="Book Antiqua"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motivation</w:t>
      </w:r>
    </w:p>
    <w:p w14:paraId="785F9DDE" w14:textId="7AECAE4C" w:rsidR="00391A81" w:rsidRPr="008742D5" w:rsidRDefault="00391A81">
      <w:pPr>
        <w:widowControl/>
        <w:adjustRightInd w:val="0"/>
        <w:snapToGrid w:val="0"/>
        <w:spacing w:line="360" w:lineRule="auto"/>
        <w:rPr>
          <w:rFonts w:ascii="Book Antiqua" w:eastAsia="ArialNarrow-BoldItalic" w:hAnsi="Book Antiqua" w:cs="ArialNarrow-BoldItalic"/>
          <w:b/>
          <w:bCs/>
          <w:i/>
          <w:iCs/>
          <w:kern w:val="0"/>
          <w:sz w:val="24"/>
          <w:szCs w:val="24"/>
        </w:rPr>
      </w:pPr>
      <w:r w:rsidRPr="008742D5">
        <w:rPr>
          <w:rFonts w:ascii="Book Antiqua" w:hAnsi="Book Antiqua" w:cs="Times New Roman"/>
          <w:sz w:val="24"/>
          <w:szCs w:val="24"/>
        </w:rPr>
        <w:t>Our previous experience indicated percutaneous transhepatic papillary balloon dilation (PTPBD) could be an alternati</w:t>
      </w:r>
      <w:r w:rsidR="00FC02FC" w:rsidRPr="008742D5">
        <w:rPr>
          <w:rFonts w:ascii="Book Antiqua" w:hAnsi="Book Antiqua" w:cs="Times New Roman"/>
          <w:sz w:val="24"/>
          <w:szCs w:val="24"/>
        </w:rPr>
        <w:t>ve for common bile duct stones.</w:t>
      </w:r>
    </w:p>
    <w:p w14:paraId="44C5F0BF" w14:textId="77777777" w:rsidR="00FC02FC" w:rsidRPr="008742D5" w:rsidRDefault="00FC02FC">
      <w:pPr>
        <w:widowControl/>
        <w:adjustRightInd w:val="0"/>
        <w:snapToGrid w:val="0"/>
        <w:spacing w:line="360" w:lineRule="auto"/>
        <w:rPr>
          <w:rFonts w:ascii="Book Antiqua" w:eastAsia="ArialNarrow-BoldItalic" w:hAnsi="Book Antiqua" w:cs="ArialNarrow-BoldItalic"/>
          <w:b/>
          <w:bCs/>
          <w:kern w:val="0"/>
          <w:sz w:val="24"/>
          <w:szCs w:val="24"/>
        </w:rPr>
      </w:pPr>
    </w:p>
    <w:p w14:paraId="79B6BFD1" w14:textId="21B8D4C0" w:rsidR="00B2553E" w:rsidRPr="008742D5" w:rsidRDefault="00B2553E">
      <w:pPr>
        <w:widowControl/>
        <w:adjustRightInd w:val="0"/>
        <w:snapToGrid w:val="0"/>
        <w:spacing w:line="360" w:lineRule="auto"/>
        <w:rPr>
          <w:rFonts w:ascii="Book Antiqua" w:eastAsia="ArialNarrow-BoldItalic"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objectives</w:t>
      </w:r>
    </w:p>
    <w:p w14:paraId="4AC68385" w14:textId="50BEEC3C" w:rsidR="00391A81" w:rsidRPr="008742D5" w:rsidRDefault="00205C1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lastRenderedPageBreak/>
        <w:t xml:space="preserve">In this retrospective study, </w:t>
      </w:r>
      <w:r w:rsidR="006A4598" w:rsidRPr="008742D5">
        <w:rPr>
          <w:rFonts w:ascii="Book Antiqua" w:hAnsi="Book Antiqua" w:cs="Times New Roman"/>
          <w:sz w:val="24"/>
          <w:szCs w:val="24"/>
        </w:rPr>
        <w:t>the clinical efficacy and safety of modified PTPBD w</w:t>
      </w:r>
      <w:r w:rsidR="0077106C" w:rsidRPr="008742D5">
        <w:rPr>
          <w:rFonts w:ascii="Book Antiqua" w:hAnsi="Book Antiqua" w:cs="Times New Roman"/>
          <w:sz w:val="24"/>
          <w:szCs w:val="24"/>
        </w:rPr>
        <w:t>ere</w:t>
      </w:r>
      <w:r w:rsidR="006A4598" w:rsidRPr="008742D5">
        <w:rPr>
          <w:rFonts w:ascii="Book Antiqua" w:hAnsi="Book Antiqua" w:cs="Times New Roman"/>
          <w:sz w:val="24"/>
          <w:szCs w:val="24"/>
        </w:rPr>
        <w:t xml:space="preserve"> assessed for the removal of intrahepatic bile duct stones </w:t>
      </w:r>
      <w:r w:rsidR="0077106C" w:rsidRPr="008742D5">
        <w:rPr>
          <w:rFonts w:ascii="Book Antiqua" w:hAnsi="Book Antiqua" w:cs="Times New Roman"/>
          <w:sz w:val="24"/>
          <w:szCs w:val="24"/>
        </w:rPr>
        <w:t xml:space="preserve">in patients </w:t>
      </w:r>
      <w:r w:rsidR="006A4598" w:rsidRPr="008742D5">
        <w:rPr>
          <w:rFonts w:ascii="Book Antiqua" w:hAnsi="Book Antiqua" w:cs="Times New Roman"/>
          <w:sz w:val="24"/>
          <w:szCs w:val="24"/>
        </w:rPr>
        <w:t>with cardiopulmonary comorbidities or altered gastrointestinal anatomies.</w:t>
      </w:r>
    </w:p>
    <w:p w14:paraId="64E7A174" w14:textId="77777777" w:rsidR="00FC02FC" w:rsidRPr="008742D5" w:rsidRDefault="00FC02FC">
      <w:pPr>
        <w:widowControl/>
        <w:adjustRightInd w:val="0"/>
        <w:snapToGrid w:val="0"/>
        <w:spacing w:line="360" w:lineRule="auto"/>
        <w:rPr>
          <w:rFonts w:ascii="Book Antiqua" w:hAnsi="Book Antiqua" w:cs="Times New Roman"/>
          <w:sz w:val="24"/>
          <w:szCs w:val="24"/>
        </w:rPr>
      </w:pPr>
    </w:p>
    <w:p w14:paraId="69B111C7" w14:textId="2C4F4EC7" w:rsidR="00B2553E" w:rsidRPr="008742D5" w:rsidRDefault="00B2553E">
      <w:pPr>
        <w:widowControl/>
        <w:adjustRightInd w:val="0"/>
        <w:snapToGrid w:val="0"/>
        <w:spacing w:line="360" w:lineRule="auto"/>
        <w:rPr>
          <w:rFonts w:ascii="Book Antiqua" w:eastAsia="ArialNarrow-BoldItalic"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methods</w:t>
      </w:r>
    </w:p>
    <w:p w14:paraId="798DF4CB" w14:textId="79ADB159" w:rsidR="006A4598" w:rsidRPr="008742D5" w:rsidRDefault="006A4598">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Twenty-one patients with intrahepatic bile duct stones who underwent modified PTPBD were enrolled in this study. Outcomes, including success rate, cause of failure, complications, procedure time and hospital stay, were analyzed. Reflux cholangitis and calculi recurrence were recor</w:t>
      </w:r>
      <w:r w:rsidR="00FC02FC" w:rsidRPr="008742D5">
        <w:rPr>
          <w:rFonts w:ascii="Book Antiqua" w:hAnsi="Book Antiqua" w:cs="Times New Roman"/>
          <w:sz w:val="24"/>
          <w:szCs w:val="24"/>
        </w:rPr>
        <w:t>ded for 2 years.</w:t>
      </w:r>
    </w:p>
    <w:p w14:paraId="17799A65" w14:textId="77777777" w:rsidR="00FC02FC" w:rsidRPr="008742D5" w:rsidRDefault="00FC02FC">
      <w:pPr>
        <w:widowControl/>
        <w:adjustRightInd w:val="0"/>
        <w:snapToGrid w:val="0"/>
        <w:spacing w:line="360" w:lineRule="auto"/>
        <w:rPr>
          <w:rFonts w:ascii="Book Antiqua" w:eastAsia="ArialNarrow-BoldItalic" w:hAnsi="Book Antiqua" w:cs="ArialNarrow-BoldItalic"/>
          <w:b/>
          <w:bCs/>
          <w:kern w:val="0"/>
          <w:sz w:val="24"/>
          <w:szCs w:val="24"/>
        </w:rPr>
      </w:pPr>
    </w:p>
    <w:p w14:paraId="23B49DBC" w14:textId="77777777" w:rsidR="00FC02FC" w:rsidRPr="008742D5" w:rsidRDefault="00B2553E">
      <w:pPr>
        <w:widowControl/>
        <w:adjustRightInd w:val="0"/>
        <w:snapToGrid w:val="0"/>
        <w:spacing w:line="360" w:lineRule="auto"/>
        <w:rPr>
          <w:rFonts w:ascii="Book Antiqua"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results</w:t>
      </w:r>
    </w:p>
    <w:p w14:paraId="30389A6B" w14:textId="6313EB9E" w:rsidR="006A4598" w:rsidRPr="008742D5" w:rsidRDefault="006A4598">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The success rate was 95.23%</w:t>
      </w:r>
      <w:r w:rsidR="00FA6FDA" w:rsidRPr="008742D5">
        <w:rPr>
          <w:rFonts w:ascii="Book Antiqua" w:hAnsi="Book Antiqua" w:cs="Times New Roman"/>
          <w:sz w:val="24"/>
          <w:szCs w:val="24"/>
        </w:rPr>
        <w:t xml:space="preserve">. No pancreatitis or perforation occurred. No </w:t>
      </w:r>
      <w:r w:rsidR="00C33A10" w:rsidRPr="008742D5">
        <w:rPr>
          <w:rFonts w:ascii="Book Antiqua" w:hAnsi="Book Antiqua" w:cs="Times New Roman"/>
          <w:sz w:val="24"/>
          <w:szCs w:val="24"/>
        </w:rPr>
        <w:t xml:space="preserve">evidence of reflux cholangitis and calculi recurrence were observed for 2 years. </w:t>
      </w:r>
    </w:p>
    <w:p w14:paraId="0E4300B1" w14:textId="77777777" w:rsidR="00FC02FC" w:rsidRPr="008742D5" w:rsidRDefault="00FC02FC">
      <w:pPr>
        <w:widowControl/>
        <w:adjustRightInd w:val="0"/>
        <w:snapToGrid w:val="0"/>
        <w:spacing w:line="360" w:lineRule="auto"/>
        <w:rPr>
          <w:rFonts w:ascii="Book Antiqua" w:eastAsia="ArialNarrow-BoldItalic" w:hAnsi="Book Antiqua" w:cs="ArialNarrow-BoldItalic"/>
          <w:b/>
          <w:bCs/>
          <w:i/>
          <w:iCs/>
          <w:kern w:val="0"/>
          <w:sz w:val="24"/>
          <w:szCs w:val="24"/>
        </w:rPr>
      </w:pPr>
    </w:p>
    <w:p w14:paraId="717DCAD4" w14:textId="77777777" w:rsidR="00FC02FC" w:rsidRPr="008742D5" w:rsidRDefault="00B2553E">
      <w:pPr>
        <w:widowControl/>
        <w:adjustRightInd w:val="0"/>
        <w:snapToGrid w:val="0"/>
        <w:spacing w:line="360" w:lineRule="auto"/>
        <w:rPr>
          <w:rFonts w:ascii="Book Antiqua"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conclusions</w:t>
      </w:r>
    </w:p>
    <w:p w14:paraId="0B9D92B4" w14:textId="11E3A579" w:rsidR="00C33A10" w:rsidRPr="008742D5" w:rsidRDefault="00C33A10">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Modified PTPBD could be considered a</w:t>
      </w:r>
      <w:r w:rsidR="0077106C" w:rsidRPr="008742D5">
        <w:rPr>
          <w:rFonts w:ascii="Book Antiqua" w:hAnsi="Book Antiqua" w:cs="Times New Roman"/>
          <w:sz w:val="24"/>
          <w:szCs w:val="24"/>
        </w:rPr>
        <w:t>s</w:t>
      </w:r>
      <w:r w:rsidRPr="008742D5">
        <w:rPr>
          <w:rFonts w:ascii="Book Antiqua" w:hAnsi="Book Antiqua" w:cs="Times New Roman"/>
          <w:sz w:val="24"/>
          <w:szCs w:val="24"/>
        </w:rPr>
        <w:t xml:space="preserve"> a safe, feasible, and effective treatment option for intrahepatic bile duct stones in patients with cardiopulmonary comorbidities or alte</w:t>
      </w:r>
      <w:r w:rsidR="00FC02FC" w:rsidRPr="008742D5">
        <w:rPr>
          <w:rFonts w:ascii="Book Antiqua" w:hAnsi="Book Antiqua" w:cs="Times New Roman"/>
          <w:sz w:val="24"/>
          <w:szCs w:val="24"/>
        </w:rPr>
        <w:t>red gastrointestinal anatomies.</w:t>
      </w:r>
    </w:p>
    <w:p w14:paraId="654FD5CB" w14:textId="77777777" w:rsidR="00FC02FC" w:rsidRPr="008742D5" w:rsidRDefault="00FC02FC">
      <w:pPr>
        <w:widowControl/>
        <w:adjustRightInd w:val="0"/>
        <w:snapToGrid w:val="0"/>
        <w:spacing w:line="360" w:lineRule="auto"/>
        <w:rPr>
          <w:rFonts w:ascii="Book Antiqua" w:eastAsia="ArialNarrow-BoldItalic" w:hAnsi="Book Antiqua" w:cs="ArialNarrow-BoldItalic"/>
          <w:b/>
          <w:bCs/>
          <w:i/>
          <w:iCs/>
          <w:kern w:val="0"/>
          <w:sz w:val="24"/>
          <w:szCs w:val="24"/>
        </w:rPr>
      </w:pPr>
    </w:p>
    <w:p w14:paraId="2B786EF7" w14:textId="77777777" w:rsidR="00FC02FC" w:rsidRPr="008742D5" w:rsidRDefault="00B2553E">
      <w:pPr>
        <w:widowControl/>
        <w:adjustRightInd w:val="0"/>
        <w:snapToGrid w:val="0"/>
        <w:spacing w:line="360" w:lineRule="auto"/>
        <w:rPr>
          <w:rFonts w:ascii="Book Antiqua"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perspectives</w:t>
      </w:r>
    </w:p>
    <w:p w14:paraId="2103BB84" w14:textId="77777777" w:rsidR="00FC02FC" w:rsidRPr="008742D5" w:rsidRDefault="004574F9">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Multi-center prospective study should be conducted to compare modified PTPBD to surgery or endoscopic pr</w:t>
      </w:r>
      <w:r w:rsidR="00FC02FC" w:rsidRPr="008742D5">
        <w:rPr>
          <w:rFonts w:ascii="Book Antiqua" w:hAnsi="Book Antiqua" w:cs="Times New Roman"/>
          <w:sz w:val="24"/>
          <w:szCs w:val="24"/>
        </w:rPr>
        <w:t>ocedures to gain more evidence.</w:t>
      </w:r>
    </w:p>
    <w:p w14:paraId="7CE35034" w14:textId="77777777" w:rsidR="00FC02FC" w:rsidRPr="008742D5" w:rsidRDefault="00FC02FC">
      <w:pPr>
        <w:widowControl/>
        <w:adjustRightInd w:val="0"/>
        <w:snapToGrid w:val="0"/>
        <w:spacing w:line="360" w:lineRule="auto"/>
        <w:rPr>
          <w:rFonts w:ascii="Book Antiqua" w:hAnsi="Book Antiqua" w:cs="Times New Roman"/>
          <w:sz w:val="24"/>
          <w:szCs w:val="24"/>
        </w:rPr>
      </w:pPr>
    </w:p>
    <w:p w14:paraId="537A6A0B" w14:textId="77777777" w:rsidR="00A26A31" w:rsidRPr="008742D5" w:rsidRDefault="00B67C79">
      <w:pPr>
        <w:widowControl/>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t>REFERENCES</w:t>
      </w:r>
    </w:p>
    <w:p w14:paraId="191072D3"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 </w:t>
      </w:r>
      <w:proofErr w:type="spellStart"/>
      <w:r w:rsidRPr="008742D5">
        <w:rPr>
          <w:rFonts w:ascii="Book Antiqua" w:hAnsi="Book Antiqua"/>
          <w:b/>
          <w:sz w:val="24"/>
          <w:szCs w:val="24"/>
        </w:rPr>
        <w:t>Blechacz</w:t>
      </w:r>
      <w:proofErr w:type="spellEnd"/>
      <w:r w:rsidRPr="008742D5">
        <w:rPr>
          <w:rFonts w:ascii="Book Antiqua" w:hAnsi="Book Antiqua"/>
          <w:b/>
          <w:sz w:val="24"/>
          <w:szCs w:val="24"/>
        </w:rPr>
        <w:t xml:space="preserve"> B</w:t>
      </w:r>
      <w:r w:rsidRPr="008742D5">
        <w:rPr>
          <w:rFonts w:ascii="Book Antiqua" w:hAnsi="Book Antiqua"/>
          <w:sz w:val="24"/>
          <w:szCs w:val="24"/>
        </w:rPr>
        <w:t xml:space="preserve">, </w:t>
      </w:r>
      <w:proofErr w:type="spellStart"/>
      <w:r w:rsidRPr="008742D5">
        <w:rPr>
          <w:rFonts w:ascii="Book Antiqua" w:hAnsi="Book Antiqua"/>
          <w:sz w:val="24"/>
          <w:szCs w:val="24"/>
        </w:rPr>
        <w:t>Komuta</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Roskams</w:t>
      </w:r>
      <w:proofErr w:type="spellEnd"/>
      <w:r w:rsidRPr="008742D5">
        <w:rPr>
          <w:rFonts w:ascii="Book Antiqua" w:hAnsi="Book Antiqua"/>
          <w:sz w:val="24"/>
          <w:szCs w:val="24"/>
        </w:rPr>
        <w:t xml:space="preserve"> T, Gores GJ. Clinical diagnosis and staging of cholangiocarcinoma. </w:t>
      </w:r>
      <w:r w:rsidRPr="008742D5">
        <w:rPr>
          <w:rFonts w:ascii="Book Antiqua" w:hAnsi="Book Antiqua"/>
          <w:i/>
          <w:sz w:val="24"/>
          <w:szCs w:val="24"/>
        </w:rPr>
        <w:t>Nat Rev Gastroenterol Hepatol</w:t>
      </w:r>
      <w:r w:rsidRPr="008742D5">
        <w:rPr>
          <w:rFonts w:ascii="Book Antiqua" w:hAnsi="Book Antiqua"/>
          <w:sz w:val="24"/>
          <w:szCs w:val="24"/>
        </w:rPr>
        <w:t xml:space="preserve"> 2011; </w:t>
      </w:r>
      <w:r w:rsidRPr="008742D5">
        <w:rPr>
          <w:rFonts w:ascii="Book Antiqua" w:hAnsi="Book Antiqua"/>
          <w:b/>
          <w:sz w:val="24"/>
          <w:szCs w:val="24"/>
        </w:rPr>
        <w:t>8</w:t>
      </w:r>
      <w:r w:rsidRPr="008742D5">
        <w:rPr>
          <w:rFonts w:ascii="Book Antiqua" w:hAnsi="Book Antiqua"/>
          <w:sz w:val="24"/>
          <w:szCs w:val="24"/>
        </w:rPr>
        <w:t>: 512-522 [PMID: 21808282 DOI: 10.1038/nrgastro.2011.131]</w:t>
      </w:r>
    </w:p>
    <w:p w14:paraId="2711B5B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 </w:t>
      </w:r>
      <w:r w:rsidRPr="008742D5">
        <w:rPr>
          <w:rFonts w:ascii="Book Antiqua" w:hAnsi="Book Antiqua"/>
          <w:b/>
          <w:sz w:val="24"/>
          <w:szCs w:val="24"/>
        </w:rPr>
        <w:t>Tyson GL</w:t>
      </w:r>
      <w:r w:rsidRPr="008742D5">
        <w:rPr>
          <w:rFonts w:ascii="Book Antiqua" w:hAnsi="Book Antiqua"/>
          <w:sz w:val="24"/>
          <w:szCs w:val="24"/>
        </w:rPr>
        <w:t>, El-</w:t>
      </w:r>
      <w:proofErr w:type="spellStart"/>
      <w:r w:rsidRPr="008742D5">
        <w:rPr>
          <w:rFonts w:ascii="Book Antiqua" w:hAnsi="Book Antiqua"/>
          <w:sz w:val="24"/>
          <w:szCs w:val="24"/>
        </w:rPr>
        <w:t>Serag</w:t>
      </w:r>
      <w:proofErr w:type="spellEnd"/>
      <w:r w:rsidRPr="008742D5">
        <w:rPr>
          <w:rFonts w:ascii="Book Antiqua" w:hAnsi="Book Antiqua"/>
          <w:sz w:val="24"/>
          <w:szCs w:val="24"/>
        </w:rPr>
        <w:t xml:space="preserve"> HB. Risk factors for cholangiocarcinoma. </w:t>
      </w:r>
      <w:r w:rsidRPr="008742D5">
        <w:rPr>
          <w:rFonts w:ascii="Book Antiqua" w:hAnsi="Book Antiqua"/>
          <w:i/>
          <w:sz w:val="24"/>
          <w:szCs w:val="24"/>
        </w:rPr>
        <w:t>Hepatology</w:t>
      </w:r>
      <w:r w:rsidRPr="008742D5">
        <w:rPr>
          <w:rFonts w:ascii="Book Antiqua" w:hAnsi="Book Antiqua"/>
          <w:sz w:val="24"/>
          <w:szCs w:val="24"/>
        </w:rPr>
        <w:t xml:space="preserve"> 2011; </w:t>
      </w:r>
      <w:r w:rsidRPr="008742D5">
        <w:rPr>
          <w:rFonts w:ascii="Book Antiqua" w:hAnsi="Book Antiqua"/>
          <w:b/>
          <w:sz w:val="24"/>
          <w:szCs w:val="24"/>
        </w:rPr>
        <w:t>54</w:t>
      </w:r>
      <w:r w:rsidRPr="008742D5">
        <w:rPr>
          <w:rFonts w:ascii="Book Antiqua" w:hAnsi="Book Antiqua"/>
          <w:sz w:val="24"/>
          <w:szCs w:val="24"/>
        </w:rPr>
        <w:t>: 173-184 [PMID: 21488076 DOI: 10.1002/hep.24351]</w:t>
      </w:r>
    </w:p>
    <w:p w14:paraId="6D73DAC8"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3 </w:t>
      </w:r>
      <w:r w:rsidRPr="008742D5">
        <w:rPr>
          <w:rFonts w:ascii="Book Antiqua" w:hAnsi="Book Antiqua"/>
          <w:b/>
          <w:sz w:val="24"/>
          <w:szCs w:val="24"/>
        </w:rPr>
        <w:t>Catena M</w:t>
      </w:r>
      <w:r w:rsidRPr="008742D5">
        <w:rPr>
          <w:rFonts w:ascii="Book Antiqua" w:hAnsi="Book Antiqua"/>
          <w:sz w:val="24"/>
          <w:szCs w:val="24"/>
        </w:rPr>
        <w:t xml:space="preserve">, </w:t>
      </w:r>
      <w:proofErr w:type="spellStart"/>
      <w:r w:rsidRPr="008742D5">
        <w:rPr>
          <w:rFonts w:ascii="Book Antiqua" w:hAnsi="Book Antiqua"/>
          <w:sz w:val="24"/>
          <w:szCs w:val="24"/>
        </w:rPr>
        <w:t>Aldrighetti</w:t>
      </w:r>
      <w:proofErr w:type="spellEnd"/>
      <w:r w:rsidRPr="008742D5">
        <w:rPr>
          <w:rFonts w:ascii="Book Antiqua" w:hAnsi="Book Antiqua"/>
          <w:sz w:val="24"/>
          <w:szCs w:val="24"/>
        </w:rPr>
        <w:t xml:space="preserve"> L, </w:t>
      </w:r>
      <w:proofErr w:type="spellStart"/>
      <w:r w:rsidRPr="008742D5">
        <w:rPr>
          <w:rFonts w:ascii="Book Antiqua" w:hAnsi="Book Antiqua"/>
          <w:sz w:val="24"/>
          <w:szCs w:val="24"/>
        </w:rPr>
        <w:t>Finazzi</w:t>
      </w:r>
      <w:proofErr w:type="spellEnd"/>
      <w:r w:rsidRPr="008742D5">
        <w:rPr>
          <w:rFonts w:ascii="Book Antiqua" w:hAnsi="Book Antiqua"/>
          <w:sz w:val="24"/>
          <w:szCs w:val="24"/>
        </w:rPr>
        <w:t xml:space="preserve"> R, </w:t>
      </w:r>
      <w:proofErr w:type="spellStart"/>
      <w:r w:rsidRPr="008742D5">
        <w:rPr>
          <w:rFonts w:ascii="Book Antiqua" w:hAnsi="Book Antiqua"/>
          <w:sz w:val="24"/>
          <w:szCs w:val="24"/>
        </w:rPr>
        <w:t>Arzu</w:t>
      </w:r>
      <w:proofErr w:type="spellEnd"/>
      <w:r w:rsidRPr="008742D5">
        <w:rPr>
          <w:rFonts w:ascii="Book Antiqua" w:hAnsi="Book Antiqua"/>
          <w:sz w:val="24"/>
          <w:szCs w:val="24"/>
        </w:rPr>
        <w:t xml:space="preserve"> G, </w:t>
      </w:r>
      <w:proofErr w:type="spellStart"/>
      <w:r w:rsidRPr="008742D5">
        <w:rPr>
          <w:rFonts w:ascii="Book Antiqua" w:hAnsi="Book Antiqua"/>
          <w:sz w:val="24"/>
          <w:szCs w:val="24"/>
        </w:rPr>
        <w:t>Arru</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Pulitanò</w:t>
      </w:r>
      <w:proofErr w:type="spellEnd"/>
      <w:r w:rsidRPr="008742D5">
        <w:rPr>
          <w:rFonts w:ascii="Book Antiqua" w:hAnsi="Book Antiqua"/>
          <w:sz w:val="24"/>
          <w:szCs w:val="24"/>
        </w:rPr>
        <w:t xml:space="preserve"> C, </w:t>
      </w:r>
      <w:proofErr w:type="spellStart"/>
      <w:r w:rsidRPr="008742D5">
        <w:rPr>
          <w:rFonts w:ascii="Book Antiqua" w:hAnsi="Book Antiqua"/>
          <w:sz w:val="24"/>
          <w:szCs w:val="24"/>
        </w:rPr>
        <w:t>Ferla</w:t>
      </w:r>
      <w:proofErr w:type="spellEnd"/>
      <w:r w:rsidRPr="008742D5">
        <w:rPr>
          <w:rFonts w:ascii="Book Antiqua" w:hAnsi="Book Antiqua"/>
          <w:sz w:val="24"/>
          <w:szCs w:val="24"/>
        </w:rPr>
        <w:t xml:space="preserve"> G. Treatment of non-endemic hepatolithiasis in a Western country. The role of hepatic </w:t>
      </w:r>
      <w:r w:rsidRPr="008742D5">
        <w:rPr>
          <w:rFonts w:ascii="Book Antiqua" w:hAnsi="Book Antiqua"/>
          <w:sz w:val="24"/>
          <w:szCs w:val="24"/>
        </w:rPr>
        <w:lastRenderedPageBreak/>
        <w:t xml:space="preserve">resection. </w:t>
      </w:r>
      <w:r w:rsidRPr="008742D5">
        <w:rPr>
          <w:rFonts w:ascii="Book Antiqua" w:hAnsi="Book Antiqua"/>
          <w:i/>
          <w:sz w:val="24"/>
          <w:szCs w:val="24"/>
        </w:rPr>
        <w:t xml:space="preserve">Ann R </w:t>
      </w:r>
      <w:proofErr w:type="spellStart"/>
      <w:r w:rsidRPr="008742D5">
        <w:rPr>
          <w:rFonts w:ascii="Book Antiqua" w:hAnsi="Book Antiqua"/>
          <w:i/>
          <w:sz w:val="24"/>
          <w:szCs w:val="24"/>
        </w:rPr>
        <w:t>Coll</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Surg</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Engl</w:t>
      </w:r>
      <w:proofErr w:type="spellEnd"/>
      <w:r w:rsidRPr="008742D5">
        <w:rPr>
          <w:rFonts w:ascii="Book Antiqua" w:hAnsi="Book Antiqua"/>
          <w:sz w:val="24"/>
          <w:szCs w:val="24"/>
        </w:rPr>
        <w:t xml:space="preserve"> 2006; </w:t>
      </w:r>
      <w:r w:rsidRPr="008742D5">
        <w:rPr>
          <w:rFonts w:ascii="Book Antiqua" w:hAnsi="Book Antiqua"/>
          <w:b/>
          <w:sz w:val="24"/>
          <w:szCs w:val="24"/>
        </w:rPr>
        <w:t>88</w:t>
      </w:r>
      <w:r w:rsidRPr="008742D5">
        <w:rPr>
          <w:rFonts w:ascii="Book Antiqua" w:hAnsi="Book Antiqua"/>
          <w:sz w:val="24"/>
          <w:szCs w:val="24"/>
        </w:rPr>
        <w:t>: 383-389 [PMID: 16834860 DOI: 10.1308/003588406X98711]</w:t>
      </w:r>
    </w:p>
    <w:p w14:paraId="109D0D31"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4 </w:t>
      </w:r>
      <w:r w:rsidRPr="008742D5">
        <w:rPr>
          <w:rFonts w:ascii="Book Antiqua" w:hAnsi="Book Antiqua"/>
          <w:b/>
          <w:sz w:val="24"/>
          <w:szCs w:val="24"/>
        </w:rPr>
        <w:t>Park Y</w:t>
      </w:r>
      <w:r w:rsidRPr="008742D5">
        <w:rPr>
          <w:rFonts w:ascii="Book Antiqua" w:hAnsi="Book Antiqua"/>
          <w:sz w:val="24"/>
          <w:szCs w:val="24"/>
        </w:rPr>
        <w:t xml:space="preserve">, Kim D, Lee JS, Kim YN, </w:t>
      </w:r>
      <w:proofErr w:type="spellStart"/>
      <w:r w:rsidRPr="008742D5">
        <w:rPr>
          <w:rFonts w:ascii="Book Antiqua" w:hAnsi="Book Antiqua"/>
          <w:sz w:val="24"/>
          <w:szCs w:val="24"/>
        </w:rPr>
        <w:t>Jeong</w:t>
      </w:r>
      <w:proofErr w:type="spellEnd"/>
      <w:r w:rsidRPr="008742D5">
        <w:rPr>
          <w:rFonts w:ascii="Book Antiqua" w:hAnsi="Book Antiqua"/>
          <w:sz w:val="24"/>
          <w:szCs w:val="24"/>
        </w:rPr>
        <w:t xml:space="preserve"> YK, Lee KG, Choi D. Association between diet and gallstones of cholesterol and pigment among patients with cholecystectomy: a case-control study in Korea. </w:t>
      </w:r>
      <w:r w:rsidRPr="008742D5">
        <w:rPr>
          <w:rFonts w:ascii="Book Antiqua" w:hAnsi="Book Antiqua"/>
          <w:i/>
          <w:sz w:val="24"/>
          <w:szCs w:val="24"/>
        </w:rPr>
        <w:t xml:space="preserve">J Health </w:t>
      </w:r>
      <w:proofErr w:type="spellStart"/>
      <w:r w:rsidRPr="008742D5">
        <w:rPr>
          <w:rFonts w:ascii="Book Antiqua" w:hAnsi="Book Antiqua"/>
          <w:i/>
          <w:sz w:val="24"/>
          <w:szCs w:val="24"/>
        </w:rPr>
        <w:t>Popul</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Nutr</w:t>
      </w:r>
      <w:proofErr w:type="spellEnd"/>
      <w:r w:rsidRPr="008742D5">
        <w:rPr>
          <w:rFonts w:ascii="Book Antiqua" w:hAnsi="Book Antiqua"/>
          <w:sz w:val="24"/>
          <w:szCs w:val="24"/>
        </w:rPr>
        <w:t xml:space="preserve"> 2017; </w:t>
      </w:r>
      <w:r w:rsidRPr="008742D5">
        <w:rPr>
          <w:rFonts w:ascii="Book Antiqua" w:hAnsi="Book Antiqua"/>
          <w:b/>
          <w:sz w:val="24"/>
          <w:szCs w:val="24"/>
        </w:rPr>
        <w:t>36</w:t>
      </w:r>
      <w:r w:rsidRPr="008742D5">
        <w:rPr>
          <w:rFonts w:ascii="Book Antiqua" w:hAnsi="Book Antiqua"/>
          <w:sz w:val="24"/>
          <w:szCs w:val="24"/>
        </w:rPr>
        <w:t>: 39 [PMID: 29169372 DOI: 10.1186/s41043-017-0116-y]</w:t>
      </w:r>
    </w:p>
    <w:p w14:paraId="740FBEE1" w14:textId="53E717C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5 </w:t>
      </w:r>
      <w:r w:rsidRPr="008742D5">
        <w:rPr>
          <w:rFonts w:ascii="Book Antiqua" w:hAnsi="Book Antiqua"/>
          <w:b/>
          <w:sz w:val="24"/>
          <w:szCs w:val="24"/>
        </w:rPr>
        <w:t>Chang CM</w:t>
      </w:r>
      <w:r w:rsidRPr="008742D5">
        <w:rPr>
          <w:rFonts w:ascii="Book Antiqua" w:hAnsi="Book Antiqua"/>
          <w:sz w:val="24"/>
          <w:szCs w:val="24"/>
        </w:rPr>
        <w:t xml:space="preserve">, Chiu THT, Chang CC, Lin MN, Lin CL. Plant-Based Diet, Cholesterol, and Risk of Gallstone Disease: A Prospective Study. </w:t>
      </w:r>
      <w:r w:rsidRPr="008742D5">
        <w:rPr>
          <w:rFonts w:ascii="Book Antiqua" w:hAnsi="Book Antiqua"/>
          <w:i/>
          <w:sz w:val="24"/>
          <w:szCs w:val="24"/>
        </w:rPr>
        <w:t>Nutrients</w:t>
      </w:r>
      <w:r w:rsidRPr="008742D5">
        <w:rPr>
          <w:rFonts w:ascii="Book Antiqua" w:hAnsi="Book Antiqua"/>
          <w:sz w:val="24"/>
          <w:szCs w:val="24"/>
        </w:rPr>
        <w:t xml:space="preserve"> 2019; </w:t>
      </w:r>
      <w:r w:rsidRPr="008742D5">
        <w:rPr>
          <w:rFonts w:ascii="Book Antiqua" w:hAnsi="Book Antiqua"/>
          <w:b/>
          <w:sz w:val="24"/>
          <w:szCs w:val="24"/>
        </w:rPr>
        <w:t>11</w:t>
      </w:r>
      <w:r w:rsidRPr="008742D5">
        <w:rPr>
          <w:rFonts w:ascii="Book Antiqua" w:hAnsi="Book Antiqua"/>
          <w:sz w:val="24"/>
          <w:szCs w:val="24"/>
        </w:rPr>
        <w:t>: 335 [PMID: 30720747 DOI: 10.3390/nu11020335]</w:t>
      </w:r>
    </w:p>
    <w:p w14:paraId="1B1AB2C7"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6 </w:t>
      </w:r>
      <w:r w:rsidRPr="008742D5">
        <w:rPr>
          <w:rFonts w:ascii="Book Antiqua" w:hAnsi="Book Antiqua"/>
          <w:b/>
          <w:sz w:val="24"/>
          <w:szCs w:val="24"/>
        </w:rPr>
        <w:t>Park YH</w:t>
      </w:r>
      <w:r w:rsidRPr="008742D5">
        <w:rPr>
          <w:rFonts w:ascii="Book Antiqua" w:hAnsi="Book Antiqua"/>
          <w:sz w:val="24"/>
          <w:szCs w:val="24"/>
        </w:rPr>
        <w:t xml:space="preserve">, Park SJ, Jang JY, </w:t>
      </w:r>
      <w:proofErr w:type="spellStart"/>
      <w:r w:rsidRPr="008742D5">
        <w:rPr>
          <w:rFonts w:ascii="Book Antiqua" w:hAnsi="Book Antiqua"/>
          <w:sz w:val="24"/>
          <w:szCs w:val="24"/>
        </w:rPr>
        <w:t>Ahn</w:t>
      </w:r>
      <w:proofErr w:type="spellEnd"/>
      <w:r w:rsidRPr="008742D5">
        <w:rPr>
          <w:rFonts w:ascii="Book Antiqua" w:hAnsi="Book Antiqua"/>
          <w:sz w:val="24"/>
          <w:szCs w:val="24"/>
        </w:rPr>
        <w:t xml:space="preserve"> YJ, Park YC, Yoon YB, Kim SW. Changing patterns of gallstone disease in Korea. </w:t>
      </w:r>
      <w:r w:rsidRPr="008742D5">
        <w:rPr>
          <w:rFonts w:ascii="Book Antiqua" w:hAnsi="Book Antiqua"/>
          <w:i/>
          <w:sz w:val="24"/>
          <w:szCs w:val="24"/>
        </w:rPr>
        <w:t>World J Surg</w:t>
      </w:r>
      <w:r w:rsidRPr="008742D5">
        <w:rPr>
          <w:rFonts w:ascii="Book Antiqua" w:hAnsi="Book Antiqua"/>
          <w:sz w:val="24"/>
          <w:szCs w:val="24"/>
        </w:rPr>
        <w:t xml:space="preserve"> 2004; </w:t>
      </w:r>
      <w:r w:rsidRPr="008742D5">
        <w:rPr>
          <w:rFonts w:ascii="Book Antiqua" w:hAnsi="Book Antiqua"/>
          <w:b/>
          <w:sz w:val="24"/>
          <w:szCs w:val="24"/>
        </w:rPr>
        <w:t>28</w:t>
      </w:r>
      <w:r w:rsidRPr="008742D5">
        <w:rPr>
          <w:rFonts w:ascii="Book Antiqua" w:hAnsi="Book Antiqua"/>
          <w:sz w:val="24"/>
          <w:szCs w:val="24"/>
        </w:rPr>
        <w:t>: 206-210 [PMID: 14708060 DOI: 10.1007/s00268-003-6879-x]</w:t>
      </w:r>
    </w:p>
    <w:p w14:paraId="6A494BA4"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7 </w:t>
      </w:r>
      <w:proofErr w:type="spellStart"/>
      <w:r w:rsidRPr="008742D5">
        <w:rPr>
          <w:rFonts w:ascii="Book Antiqua" w:hAnsi="Book Antiqua"/>
          <w:b/>
          <w:sz w:val="24"/>
          <w:szCs w:val="24"/>
        </w:rPr>
        <w:t>Tazuma</w:t>
      </w:r>
      <w:proofErr w:type="spellEnd"/>
      <w:r w:rsidRPr="008742D5">
        <w:rPr>
          <w:rFonts w:ascii="Book Antiqua" w:hAnsi="Book Antiqua"/>
          <w:b/>
          <w:sz w:val="24"/>
          <w:szCs w:val="24"/>
        </w:rPr>
        <w:t xml:space="preserve"> S</w:t>
      </w:r>
      <w:r w:rsidRPr="008742D5">
        <w:rPr>
          <w:rFonts w:ascii="Book Antiqua" w:hAnsi="Book Antiqua"/>
          <w:sz w:val="24"/>
          <w:szCs w:val="24"/>
        </w:rPr>
        <w:t xml:space="preserve">. Gallstone disease: Epidemiology, pathogenesis, and classification of biliary stones (common bile duct and intrahepatic). </w:t>
      </w:r>
      <w:r w:rsidRPr="008742D5">
        <w:rPr>
          <w:rFonts w:ascii="Book Antiqua" w:hAnsi="Book Antiqua"/>
          <w:i/>
          <w:sz w:val="24"/>
          <w:szCs w:val="24"/>
        </w:rPr>
        <w:t xml:space="preserve">Best </w:t>
      </w:r>
      <w:proofErr w:type="spellStart"/>
      <w:r w:rsidRPr="008742D5">
        <w:rPr>
          <w:rFonts w:ascii="Book Antiqua" w:hAnsi="Book Antiqua"/>
          <w:i/>
          <w:sz w:val="24"/>
          <w:szCs w:val="24"/>
        </w:rPr>
        <w:t>Pract</w:t>
      </w:r>
      <w:proofErr w:type="spellEnd"/>
      <w:r w:rsidRPr="008742D5">
        <w:rPr>
          <w:rFonts w:ascii="Book Antiqua" w:hAnsi="Book Antiqua"/>
          <w:i/>
          <w:sz w:val="24"/>
          <w:szCs w:val="24"/>
        </w:rPr>
        <w:t xml:space="preserve"> Res </w:t>
      </w:r>
      <w:proofErr w:type="spellStart"/>
      <w:r w:rsidRPr="008742D5">
        <w:rPr>
          <w:rFonts w:ascii="Book Antiqua" w:hAnsi="Book Antiqua"/>
          <w:i/>
          <w:sz w:val="24"/>
          <w:szCs w:val="24"/>
        </w:rPr>
        <w:t>Clin</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Gastroenterol</w:t>
      </w:r>
      <w:proofErr w:type="spellEnd"/>
      <w:r w:rsidRPr="008742D5">
        <w:rPr>
          <w:rFonts w:ascii="Book Antiqua" w:hAnsi="Book Antiqua"/>
          <w:sz w:val="24"/>
          <w:szCs w:val="24"/>
        </w:rPr>
        <w:t xml:space="preserve"> 2006; </w:t>
      </w:r>
      <w:r w:rsidRPr="008742D5">
        <w:rPr>
          <w:rFonts w:ascii="Book Antiqua" w:hAnsi="Book Antiqua"/>
          <w:b/>
          <w:sz w:val="24"/>
          <w:szCs w:val="24"/>
        </w:rPr>
        <w:t>20</w:t>
      </w:r>
      <w:r w:rsidRPr="008742D5">
        <w:rPr>
          <w:rFonts w:ascii="Book Antiqua" w:hAnsi="Book Antiqua"/>
          <w:sz w:val="24"/>
          <w:szCs w:val="24"/>
        </w:rPr>
        <w:t>: 1075-1083 [PMID: 17127189 DOI: 10.1016/j.bpg.2006.05.009]</w:t>
      </w:r>
    </w:p>
    <w:p w14:paraId="18E7BA22"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8 </w:t>
      </w:r>
      <w:proofErr w:type="spellStart"/>
      <w:r w:rsidRPr="008742D5">
        <w:rPr>
          <w:rFonts w:ascii="Book Antiqua" w:hAnsi="Book Antiqua"/>
          <w:b/>
          <w:sz w:val="24"/>
          <w:szCs w:val="24"/>
        </w:rPr>
        <w:t>Kayhan</w:t>
      </w:r>
      <w:proofErr w:type="spellEnd"/>
      <w:r w:rsidRPr="008742D5">
        <w:rPr>
          <w:rFonts w:ascii="Book Antiqua" w:hAnsi="Book Antiqua"/>
          <w:b/>
          <w:sz w:val="24"/>
          <w:szCs w:val="24"/>
        </w:rPr>
        <w:t xml:space="preserve"> B</w:t>
      </w:r>
      <w:r w:rsidRPr="008742D5">
        <w:rPr>
          <w:rFonts w:ascii="Book Antiqua" w:hAnsi="Book Antiqua"/>
          <w:sz w:val="24"/>
          <w:szCs w:val="24"/>
        </w:rPr>
        <w:t xml:space="preserve">, </w:t>
      </w:r>
      <w:proofErr w:type="spellStart"/>
      <w:r w:rsidRPr="008742D5">
        <w:rPr>
          <w:rFonts w:ascii="Book Antiqua" w:hAnsi="Book Antiqua"/>
          <w:sz w:val="24"/>
          <w:szCs w:val="24"/>
        </w:rPr>
        <w:t>Akdo</w:t>
      </w:r>
      <w:r w:rsidRPr="008742D5">
        <w:rPr>
          <w:rFonts w:ascii="Book Antiqua" w:eastAsia="MS Gothic" w:hAnsi="Book Antiqua" w:cs="MS Gothic"/>
          <w:sz w:val="24"/>
          <w:szCs w:val="24"/>
        </w:rPr>
        <w:t>ğ</w:t>
      </w:r>
      <w:r w:rsidRPr="008742D5">
        <w:rPr>
          <w:rFonts w:ascii="Book Antiqua" w:hAnsi="Book Antiqua"/>
          <w:sz w:val="24"/>
          <w:szCs w:val="24"/>
        </w:rPr>
        <w:t>an</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Parlak</w:t>
      </w:r>
      <w:proofErr w:type="spellEnd"/>
      <w:r w:rsidRPr="008742D5">
        <w:rPr>
          <w:rFonts w:ascii="Book Antiqua" w:hAnsi="Book Antiqua"/>
          <w:sz w:val="24"/>
          <w:szCs w:val="24"/>
        </w:rPr>
        <w:t xml:space="preserve"> E, </w:t>
      </w:r>
      <w:proofErr w:type="spellStart"/>
      <w:r w:rsidRPr="008742D5">
        <w:rPr>
          <w:rFonts w:ascii="Book Antiqua" w:hAnsi="Book Antiqua"/>
          <w:sz w:val="24"/>
          <w:szCs w:val="24"/>
        </w:rPr>
        <w:t>Ozarslan</w:t>
      </w:r>
      <w:proofErr w:type="spellEnd"/>
      <w:r w:rsidRPr="008742D5">
        <w:rPr>
          <w:rFonts w:ascii="Book Antiqua" w:hAnsi="Book Antiqua"/>
          <w:sz w:val="24"/>
          <w:szCs w:val="24"/>
        </w:rPr>
        <w:t xml:space="preserve"> E, </w:t>
      </w:r>
      <w:proofErr w:type="spellStart"/>
      <w:r w:rsidRPr="008742D5">
        <w:rPr>
          <w:rFonts w:ascii="Book Antiqua" w:hAnsi="Book Antiqua"/>
          <w:sz w:val="24"/>
          <w:szCs w:val="24"/>
        </w:rPr>
        <w:t>Sahin</w:t>
      </w:r>
      <w:proofErr w:type="spellEnd"/>
      <w:r w:rsidRPr="008742D5">
        <w:rPr>
          <w:rFonts w:ascii="Book Antiqua" w:hAnsi="Book Antiqua"/>
          <w:sz w:val="24"/>
          <w:szCs w:val="24"/>
        </w:rPr>
        <w:t xml:space="preserve"> B. Hepatolithiasis: a Turkey experience. </w:t>
      </w:r>
      <w:r w:rsidRPr="008742D5">
        <w:rPr>
          <w:rFonts w:ascii="Book Antiqua" w:hAnsi="Book Antiqua"/>
          <w:i/>
          <w:sz w:val="24"/>
          <w:szCs w:val="24"/>
        </w:rPr>
        <w:t>Turk J Gastroenterol</w:t>
      </w:r>
      <w:r w:rsidRPr="008742D5">
        <w:rPr>
          <w:rFonts w:ascii="Book Antiqua" w:hAnsi="Book Antiqua"/>
          <w:sz w:val="24"/>
          <w:szCs w:val="24"/>
        </w:rPr>
        <w:t xml:space="preserve"> 2007; </w:t>
      </w:r>
      <w:r w:rsidRPr="008742D5">
        <w:rPr>
          <w:rFonts w:ascii="Book Antiqua" w:hAnsi="Book Antiqua"/>
          <w:b/>
          <w:sz w:val="24"/>
          <w:szCs w:val="24"/>
        </w:rPr>
        <w:t>18</w:t>
      </w:r>
      <w:r w:rsidRPr="008742D5">
        <w:rPr>
          <w:rFonts w:ascii="Book Antiqua" w:hAnsi="Book Antiqua"/>
          <w:sz w:val="24"/>
          <w:szCs w:val="24"/>
        </w:rPr>
        <w:t>: 28-32 [PMID: 17450492]</w:t>
      </w:r>
    </w:p>
    <w:p w14:paraId="0CDC5EE1"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9 </w:t>
      </w:r>
      <w:r w:rsidRPr="008742D5">
        <w:rPr>
          <w:rFonts w:ascii="Book Antiqua" w:hAnsi="Book Antiqua"/>
          <w:b/>
          <w:sz w:val="24"/>
          <w:szCs w:val="24"/>
        </w:rPr>
        <w:t>Park HS</w:t>
      </w:r>
      <w:r w:rsidRPr="008742D5">
        <w:rPr>
          <w:rFonts w:ascii="Book Antiqua" w:hAnsi="Book Antiqua"/>
          <w:sz w:val="24"/>
          <w:szCs w:val="24"/>
        </w:rPr>
        <w:t xml:space="preserve">, Lee JM, Kim SH, </w:t>
      </w:r>
      <w:proofErr w:type="spellStart"/>
      <w:r w:rsidRPr="008742D5">
        <w:rPr>
          <w:rFonts w:ascii="Book Antiqua" w:hAnsi="Book Antiqua"/>
          <w:sz w:val="24"/>
          <w:szCs w:val="24"/>
        </w:rPr>
        <w:t>Jeong</w:t>
      </w:r>
      <w:proofErr w:type="spellEnd"/>
      <w:r w:rsidRPr="008742D5">
        <w:rPr>
          <w:rFonts w:ascii="Book Antiqua" w:hAnsi="Book Antiqua"/>
          <w:sz w:val="24"/>
          <w:szCs w:val="24"/>
        </w:rPr>
        <w:t xml:space="preserve"> JY, Kim YJ, Lee KH, Choi SH, Han JK, Choi BI. CT Differentiation of cholangiocarcinoma from periductal fibrosis in patients with hepatolithiasis. </w:t>
      </w:r>
      <w:r w:rsidRPr="008742D5">
        <w:rPr>
          <w:rFonts w:ascii="Book Antiqua" w:hAnsi="Book Antiqua"/>
          <w:i/>
          <w:sz w:val="24"/>
          <w:szCs w:val="24"/>
        </w:rPr>
        <w:t xml:space="preserve">AJR Am J </w:t>
      </w:r>
      <w:proofErr w:type="spellStart"/>
      <w:r w:rsidRPr="008742D5">
        <w:rPr>
          <w:rFonts w:ascii="Book Antiqua" w:hAnsi="Book Antiqua"/>
          <w:i/>
          <w:sz w:val="24"/>
          <w:szCs w:val="24"/>
        </w:rPr>
        <w:t>Roentgenol</w:t>
      </w:r>
      <w:proofErr w:type="spellEnd"/>
      <w:r w:rsidRPr="008742D5">
        <w:rPr>
          <w:rFonts w:ascii="Book Antiqua" w:hAnsi="Book Antiqua"/>
          <w:sz w:val="24"/>
          <w:szCs w:val="24"/>
        </w:rPr>
        <w:t xml:space="preserve"> 2006; </w:t>
      </w:r>
      <w:r w:rsidRPr="008742D5">
        <w:rPr>
          <w:rFonts w:ascii="Book Antiqua" w:hAnsi="Book Antiqua"/>
          <w:b/>
          <w:sz w:val="24"/>
          <w:szCs w:val="24"/>
        </w:rPr>
        <w:t>187</w:t>
      </w:r>
      <w:r w:rsidRPr="008742D5">
        <w:rPr>
          <w:rFonts w:ascii="Book Antiqua" w:hAnsi="Book Antiqua"/>
          <w:sz w:val="24"/>
          <w:szCs w:val="24"/>
        </w:rPr>
        <w:t>: 445-453 [PMID: 16861550 DOI: 10.2214/AJR.05.0247]</w:t>
      </w:r>
    </w:p>
    <w:p w14:paraId="7D309DE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10 </w:t>
      </w:r>
      <w:proofErr w:type="spellStart"/>
      <w:r w:rsidRPr="008742D5">
        <w:rPr>
          <w:rFonts w:ascii="Book Antiqua" w:hAnsi="Book Antiqua"/>
          <w:b/>
          <w:sz w:val="24"/>
          <w:szCs w:val="24"/>
        </w:rPr>
        <w:t>Khuroo</w:t>
      </w:r>
      <w:proofErr w:type="spellEnd"/>
      <w:r w:rsidRPr="008742D5">
        <w:rPr>
          <w:rFonts w:ascii="Book Antiqua" w:hAnsi="Book Antiqua"/>
          <w:b/>
          <w:sz w:val="24"/>
          <w:szCs w:val="24"/>
        </w:rPr>
        <w:t xml:space="preserve"> MS</w:t>
      </w:r>
      <w:r w:rsidRPr="008742D5">
        <w:rPr>
          <w:rFonts w:ascii="Book Antiqua" w:hAnsi="Book Antiqua"/>
          <w:sz w:val="24"/>
          <w:szCs w:val="24"/>
        </w:rPr>
        <w:t xml:space="preserve">, Rather AA, </w:t>
      </w:r>
      <w:proofErr w:type="spellStart"/>
      <w:r w:rsidRPr="008742D5">
        <w:rPr>
          <w:rFonts w:ascii="Book Antiqua" w:hAnsi="Book Antiqua"/>
          <w:sz w:val="24"/>
          <w:szCs w:val="24"/>
        </w:rPr>
        <w:t>Khuroo</w:t>
      </w:r>
      <w:proofErr w:type="spellEnd"/>
      <w:r w:rsidRPr="008742D5">
        <w:rPr>
          <w:rFonts w:ascii="Book Antiqua" w:hAnsi="Book Antiqua"/>
          <w:sz w:val="24"/>
          <w:szCs w:val="24"/>
        </w:rPr>
        <w:t xml:space="preserve"> NS, </w:t>
      </w:r>
      <w:proofErr w:type="spellStart"/>
      <w:r w:rsidRPr="008742D5">
        <w:rPr>
          <w:rFonts w:ascii="Book Antiqua" w:hAnsi="Book Antiqua"/>
          <w:sz w:val="24"/>
          <w:szCs w:val="24"/>
        </w:rPr>
        <w:t>Khuroo</w:t>
      </w:r>
      <w:proofErr w:type="spellEnd"/>
      <w:r w:rsidRPr="008742D5">
        <w:rPr>
          <w:rFonts w:ascii="Book Antiqua" w:hAnsi="Book Antiqua"/>
          <w:sz w:val="24"/>
          <w:szCs w:val="24"/>
        </w:rPr>
        <w:t xml:space="preserve"> MS. Hepatobiliary and pancreatic ascariasis. </w:t>
      </w:r>
      <w:r w:rsidRPr="008742D5">
        <w:rPr>
          <w:rFonts w:ascii="Book Antiqua" w:hAnsi="Book Antiqua"/>
          <w:i/>
          <w:sz w:val="24"/>
          <w:szCs w:val="24"/>
        </w:rPr>
        <w:t>World J Gastroenterol</w:t>
      </w:r>
      <w:r w:rsidRPr="008742D5">
        <w:rPr>
          <w:rFonts w:ascii="Book Antiqua" w:hAnsi="Book Antiqua"/>
          <w:sz w:val="24"/>
          <w:szCs w:val="24"/>
        </w:rPr>
        <w:t xml:space="preserve"> 2016; </w:t>
      </w:r>
      <w:r w:rsidRPr="008742D5">
        <w:rPr>
          <w:rFonts w:ascii="Book Antiqua" w:hAnsi="Book Antiqua"/>
          <w:b/>
          <w:sz w:val="24"/>
          <w:szCs w:val="24"/>
        </w:rPr>
        <w:t>22</w:t>
      </w:r>
      <w:r w:rsidRPr="008742D5">
        <w:rPr>
          <w:rFonts w:ascii="Book Antiqua" w:hAnsi="Book Antiqua"/>
          <w:sz w:val="24"/>
          <w:szCs w:val="24"/>
        </w:rPr>
        <w:t>: 7507-7517 [PMID: 27672273 DOI: 10.3748/wjg.v22.i33.7507]</w:t>
      </w:r>
    </w:p>
    <w:p w14:paraId="4D2586CC"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11 </w:t>
      </w:r>
      <w:r w:rsidRPr="008742D5">
        <w:rPr>
          <w:rFonts w:ascii="Book Antiqua" w:hAnsi="Book Antiqua"/>
          <w:b/>
          <w:sz w:val="24"/>
          <w:szCs w:val="24"/>
        </w:rPr>
        <w:t>Sheen-Chen S</w:t>
      </w:r>
      <w:r w:rsidRPr="008742D5">
        <w:rPr>
          <w:rFonts w:ascii="Book Antiqua" w:hAnsi="Book Antiqua"/>
          <w:sz w:val="24"/>
          <w:szCs w:val="24"/>
        </w:rPr>
        <w:t xml:space="preserve">, Chen W, </w:t>
      </w:r>
      <w:proofErr w:type="spellStart"/>
      <w:r w:rsidRPr="008742D5">
        <w:rPr>
          <w:rFonts w:ascii="Book Antiqua" w:hAnsi="Book Antiqua"/>
          <w:sz w:val="24"/>
          <w:szCs w:val="24"/>
        </w:rPr>
        <w:t>Eng</w:t>
      </w:r>
      <w:proofErr w:type="spellEnd"/>
      <w:r w:rsidRPr="008742D5">
        <w:rPr>
          <w:rFonts w:ascii="Book Antiqua" w:hAnsi="Book Antiqua"/>
          <w:sz w:val="24"/>
          <w:szCs w:val="24"/>
        </w:rPr>
        <w:t xml:space="preserve"> H, Sheen C, Chou F, Cheng Y, Lee T. Bacteriology and antimicrobial choice in hepatolithiasis. </w:t>
      </w:r>
      <w:r w:rsidRPr="008742D5">
        <w:rPr>
          <w:rFonts w:ascii="Book Antiqua" w:hAnsi="Book Antiqua"/>
          <w:i/>
          <w:sz w:val="24"/>
          <w:szCs w:val="24"/>
        </w:rPr>
        <w:t>Am J Infect Control</w:t>
      </w:r>
      <w:r w:rsidRPr="008742D5">
        <w:rPr>
          <w:rFonts w:ascii="Book Antiqua" w:hAnsi="Book Antiqua"/>
          <w:sz w:val="24"/>
          <w:szCs w:val="24"/>
        </w:rPr>
        <w:t xml:space="preserve"> 2000; </w:t>
      </w:r>
      <w:r w:rsidRPr="008742D5">
        <w:rPr>
          <w:rFonts w:ascii="Book Antiqua" w:hAnsi="Book Antiqua"/>
          <w:b/>
          <w:sz w:val="24"/>
          <w:szCs w:val="24"/>
        </w:rPr>
        <w:t>28</w:t>
      </w:r>
      <w:r w:rsidRPr="008742D5">
        <w:rPr>
          <w:rFonts w:ascii="Book Antiqua" w:hAnsi="Book Antiqua"/>
          <w:sz w:val="24"/>
          <w:szCs w:val="24"/>
        </w:rPr>
        <w:t>: 298-301 [PMID: 10926707 DOI: 10.1067/mic.2000.107071]</w:t>
      </w:r>
    </w:p>
    <w:p w14:paraId="33B113A8"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12 </w:t>
      </w:r>
      <w:r w:rsidRPr="008742D5">
        <w:rPr>
          <w:rFonts w:ascii="Book Antiqua" w:hAnsi="Book Antiqua"/>
          <w:b/>
          <w:sz w:val="24"/>
          <w:szCs w:val="24"/>
        </w:rPr>
        <w:t>Nitin Rao AR</w:t>
      </w:r>
      <w:r w:rsidRPr="008742D5">
        <w:rPr>
          <w:rFonts w:ascii="Book Antiqua" w:hAnsi="Book Antiqua"/>
          <w:sz w:val="24"/>
          <w:szCs w:val="24"/>
        </w:rPr>
        <w:t xml:space="preserve">, Chui AK. Intrahepatic stones - an etiological quagmire. </w:t>
      </w:r>
      <w:r w:rsidRPr="008742D5">
        <w:rPr>
          <w:rFonts w:ascii="Book Antiqua" w:hAnsi="Book Antiqua"/>
          <w:i/>
          <w:sz w:val="24"/>
          <w:szCs w:val="24"/>
        </w:rPr>
        <w:t>Indian J Gastroenterol</w:t>
      </w:r>
      <w:r w:rsidRPr="008742D5">
        <w:rPr>
          <w:rFonts w:ascii="Book Antiqua" w:hAnsi="Book Antiqua"/>
          <w:sz w:val="24"/>
          <w:szCs w:val="24"/>
        </w:rPr>
        <w:t xml:space="preserve"> 2004; </w:t>
      </w:r>
      <w:r w:rsidRPr="008742D5">
        <w:rPr>
          <w:rFonts w:ascii="Book Antiqua" w:hAnsi="Book Antiqua"/>
          <w:b/>
          <w:sz w:val="24"/>
          <w:szCs w:val="24"/>
        </w:rPr>
        <w:t>23</w:t>
      </w:r>
      <w:r w:rsidRPr="008742D5">
        <w:rPr>
          <w:rFonts w:ascii="Book Antiqua" w:hAnsi="Book Antiqua"/>
          <w:sz w:val="24"/>
          <w:szCs w:val="24"/>
        </w:rPr>
        <w:t>: 201-202 [PMID: 15627656]</w:t>
      </w:r>
    </w:p>
    <w:p w14:paraId="2B4BDBD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13 </w:t>
      </w:r>
      <w:r w:rsidRPr="008742D5">
        <w:rPr>
          <w:rFonts w:ascii="Book Antiqua" w:hAnsi="Book Antiqua"/>
          <w:b/>
          <w:sz w:val="24"/>
          <w:szCs w:val="24"/>
        </w:rPr>
        <w:t>Cha SW</w:t>
      </w:r>
      <w:r w:rsidRPr="008742D5">
        <w:rPr>
          <w:rFonts w:ascii="Book Antiqua" w:hAnsi="Book Antiqua"/>
          <w:sz w:val="24"/>
          <w:szCs w:val="24"/>
        </w:rPr>
        <w:t xml:space="preserve">. [Management of Intrahepatic Duct Stone]. </w:t>
      </w:r>
      <w:r w:rsidRPr="008742D5">
        <w:rPr>
          <w:rFonts w:ascii="Book Antiqua" w:hAnsi="Book Antiqua"/>
          <w:i/>
          <w:sz w:val="24"/>
          <w:szCs w:val="24"/>
        </w:rPr>
        <w:t>Korean J Gastroenterol</w:t>
      </w:r>
      <w:r w:rsidRPr="008742D5">
        <w:rPr>
          <w:rFonts w:ascii="Book Antiqua" w:hAnsi="Book Antiqua"/>
          <w:sz w:val="24"/>
          <w:szCs w:val="24"/>
        </w:rPr>
        <w:t xml:space="preserve"> 2018; </w:t>
      </w:r>
      <w:r w:rsidRPr="008742D5">
        <w:rPr>
          <w:rFonts w:ascii="Book Antiqua" w:hAnsi="Book Antiqua"/>
          <w:b/>
          <w:sz w:val="24"/>
          <w:szCs w:val="24"/>
        </w:rPr>
        <w:t>71</w:t>
      </w:r>
      <w:r w:rsidRPr="008742D5">
        <w:rPr>
          <w:rFonts w:ascii="Book Antiqua" w:hAnsi="Book Antiqua"/>
          <w:sz w:val="24"/>
          <w:szCs w:val="24"/>
        </w:rPr>
        <w:t>: 247-252 [PMID: 29791982 DOI: 10.4166/kjg.2018.71.5.247]</w:t>
      </w:r>
    </w:p>
    <w:p w14:paraId="183C94DB"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lastRenderedPageBreak/>
        <w:t xml:space="preserve">14 </w:t>
      </w:r>
      <w:r w:rsidRPr="008742D5">
        <w:rPr>
          <w:rFonts w:ascii="Book Antiqua" w:hAnsi="Book Antiqua"/>
          <w:b/>
          <w:sz w:val="24"/>
          <w:szCs w:val="24"/>
        </w:rPr>
        <w:t>Wang W</w:t>
      </w:r>
      <w:r w:rsidRPr="008742D5">
        <w:rPr>
          <w:rFonts w:ascii="Book Antiqua" w:hAnsi="Book Antiqua"/>
          <w:sz w:val="24"/>
          <w:szCs w:val="24"/>
        </w:rPr>
        <w:t xml:space="preserve">, Wang C, Qi H, Wang Y, Li Y. Percutaneous </w:t>
      </w:r>
      <w:proofErr w:type="spellStart"/>
      <w:r w:rsidRPr="008742D5">
        <w:rPr>
          <w:rFonts w:ascii="Book Antiqua" w:hAnsi="Book Antiqua"/>
          <w:sz w:val="24"/>
          <w:szCs w:val="24"/>
        </w:rPr>
        <w:t>transcystic</w:t>
      </w:r>
      <w:proofErr w:type="spellEnd"/>
      <w:r w:rsidRPr="008742D5">
        <w:rPr>
          <w:rFonts w:ascii="Book Antiqua" w:hAnsi="Book Antiqua"/>
          <w:sz w:val="24"/>
          <w:szCs w:val="24"/>
        </w:rPr>
        <w:t xml:space="preserve"> balloon dilation for common bile duct stone removal in high-surgical-risk patients with acute cholecystitis and co-existing choledocholithiasis. </w:t>
      </w:r>
      <w:r w:rsidRPr="008742D5">
        <w:rPr>
          <w:rFonts w:ascii="Book Antiqua" w:hAnsi="Book Antiqua"/>
          <w:i/>
          <w:sz w:val="24"/>
          <w:szCs w:val="24"/>
        </w:rPr>
        <w:t>HPB (Oxford)</w:t>
      </w:r>
      <w:r w:rsidRPr="008742D5">
        <w:rPr>
          <w:rFonts w:ascii="Book Antiqua" w:hAnsi="Book Antiqua"/>
          <w:sz w:val="24"/>
          <w:szCs w:val="24"/>
        </w:rPr>
        <w:t xml:space="preserve"> 2018; </w:t>
      </w:r>
      <w:r w:rsidRPr="008742D5">
        <w:rPr>
          <w:rFonts w:ascii="Book Antiqua" w:hAnsi="Book Antiqua"/>
          <w:b/>
          <w:sz w:val="24"/>
          <w:szCs w:val="24"/>
        </w:rPr>
        <w:t>20</w:t>
      </w:r>
      <w:r w:rsidRPr="008742D5">
        <w:rPr>
          <w:rFonts w:ascii="Book Antiqua" w:hAnsi="Book Antiqua"/>
          <w:sz w:val="24"/>
          <w:szCs w:val="24"/>
        </w:rPr>
        <w:t>: 327-331 [PMID: 29146469 DOI: 10.1016/j.hpb.2017.10.002]</w:t>
      </w:r>
    </w:p>
    <w:p w14:paraId="6727445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15 </w:t>
      </w:r>
      <w:r w:rsidRPr="008742D5">
        <w:rPr>
          <w:rFonts w:ascii="Book Antiqua" w:hAnsi="Book Antiqua"/>
          <w:b/>
          <w:sz w:val="24"/>
          <w:szCs w:val="24"/>
        </w:rPr>
        <w:t>Li D</w:t>
      </w:r>
      <w:r w:rsidRPr="008742D5">
        <w:rPr>
          <w:rFonts w:ascii="Book Antiqua" w:hAnsi="Book Antiqua"/>
          <w:sz w:val="24"/>
          <w:szCs w:val="24"/>
        </w:rPr>
        <w:t xml:space="preserve">, Li YL, Wang WJ, Liu B, Chang HY, Wang W, Wang YZ, Li Z. Percutaneous transhepatic papilla balloon dilatation combined with a percutaneous </w:t>
      </w:r>
      <w:proofErr w:type="spellStart"/>
      <w:r w:rsidRPr="008742D5">
        <w:rPr>
          <w:rFonts w:ascii="Book Antiqua" w:hAnsi="Book Antiqua"/>
          <w:sz w:val="24"/>
          <w:szCs w:val="24"/>
        </w:rPr>
        <w:t>transcystic</w:t>
      </w:r>
      <w:proofErr w:type="spellEnd"/>
      <w:r w:rsidRPr="008742D5">
        <w:rPr>
          <w:rFonts w:ascii="Book Antiqua" w:hAnsi="Book Antiqua"/>
          <w:sz w:val="24"/>
          <w:szCs w:val="24"/>
        </w:rPr>
        <w:t xml:space="preserve"> approach for removing concurrent gallbladder stone and common bile duct stone in a patient with </w:t>
      </w:r>
      <w:proofErr w:type="spellStart"/>
      <w:r w:rsidRPr="008742D5">
        <w:rPr>
          <w:rFonts w:ascii="Book Antiqua" w:hAnsi="Book Antiqua"/>
          <w:sz w:val="24"/>
          <w:szCs w:val="24"/>
        </w:rPr>
        <w:t>billroth</w:t>
      </w:r>
      <w:proofErr w:type="spellEnd"/>
      <w:r w:rsidRPr="008742D5">
        <w:rPr>
          <w:rFonts w:ascii="Book Antiqua" w:hAnsi="Book Antiqua"/>
          <w:sz w:val="24"/>
          <w:szCs w:val="24"/>
        </w:rPr>
        <w:t xml:space="preserve"> II gastrectomy and acute cholecystitis: A case report. </w:t>
      </w:r>
      <w:r w:rsidRPr="008742D5">
        <w:rPr>
          <w:rFonts w:ascii="Book Antiqua" w:hAnsi="Book Antiqua"/>
          <w:i/>
          <w:sz w:val="24"/>
          <w:szCs w:val="24"/>
        </w:rPr>
        <w:t>Medicine (Baltimore)</w:t>
      </w:r>
      <w:r w:rsidRPr="008742D5">
        <w:rPr>
          <w:rFonts w:ascii="Book Antiqua" w:hAnsi="Book Antiqua"/>
          <w:sz w:val="24"/>
          <w:szCs w:val="24"/>
        </w:rPr>
        <w:t xml:space="preserve"> 2017; </w:t>
      </w:r>
      <w:r w:rsidRPr="008742D5">
        <w:rPr>
          <w:rFonts w:ascii="Book Antiqua" w:hAnsi="Book Antiqua"/>
          <w:b/>
          <w:sz w:val="24"/>
          <w:szCs w:val="24"/>
        </w:rPr>
        <w:t>96</w:t>
      </w:r>
      <w:r w:rsidRPr="008742D5">
        <w:rPr>
          <w:rFonts w:ascii="Book Antiqua" w:hAnsi="Book Antiqua"/>
          <w:sz w:val="24"/>
          <w:szCs w:val="24"/>
        </w:rPr>
        <w:t>: e7964 [PMID: 28858128 DOI: 10.1097/MD.0000000000007964]</w:t>
      </w:r>
    </w:p>
    <w:p w14:paraId="68749816" w14:textId="58B8D326"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16 </w:t>
      </w:r>
      <w:r w:rsidRPr="008742D5">
        <w:rPr>
          <w:rFonts w:ascii="Book Antiqua" w:hAnsi="Book Antiqua"/>
          <w:b/>
          <w:sz w:val="24"/>
          <w:szCs w:val="24"/>
        </w:rPr>
        <w:t>Vachell HR</w:t>
      </w:r>
      <w:r w:rsidRPr="008742D5">
        <w:rPr>
          <w:rFonts w:ascii="Book Antiqua" w:hAnsi="Book Antiqua"/>
          <w:sz w:val="24"/>
          <w:szCs w:val="24"/>
        </w:rPr>
        <w:t>, Stevens WM. C</w:t>
      </w:r>
      <w:r w:rsidR="000C0415" w:rsidRPr="008742D5">
        <w:rPr>
          <w:rFonts w:ascii="Book Antiqua" w:hAnsi="Book Antiqua"/>
          <w:sz w:val="24"/>
          <w:szCs w:val="24"/>
        </w:rPr>
        <w:t>ase of Intrahepatic Calculi</w:t>
      </w:r>
      <w:r w:rsidRPr="008742D5">
        <w:rPr>
          <w:rFonts w:ascii="Book Antiqua" w:hAnsi="Book Antiqua"/>
          <w:sz w:val="24"/>
          <w:szCs w:val="24"/>
        </w:rPr>
        <w:t xml:space="preserve">. </w:t>
      </w:r>
      <w:r w:rsidRPr="008742D5">
        <w:rPr>
          <w:rFonts w:ascii="Book Antiqua" w:hAnsi="Book Antiqua"/>
          <w:i/>
          <w:sz w:val="24"/>
          <w:szCs w:val="24"/>
        </w:rPr>
        <w:t>Br Med J</w:t>
      </w:r>
      <w:r w:rsidRPr="008742D5">
        <w:rPr>
          <w:rFonts w:ascii="Book Antiqua" w:hAnsi="Book Antiqua"/>
          <w:sz w:val="24"/>
          <w:szCs w:val="24"/>
        </w:rPr>
        <w:t xml:space="preserve"> 1906; </w:t>
      </w:r>
      <w:r w:rsidRPr="008742D5">
        <w:rPr>
          <w:rFonts w:ascii="Book Antiqua" w:hAnsi="Book Antiqua"/>
          <w:b/>
          <w:sz w:val="24"/>
          <w:szCs w:val="24"/>
        </w:rPr>
        <w:t>1</w:t>
      </w:r>
      <w:r w:rsidRPr="008742D5">
        <w:rPr>
          <w:rFonts w:ascii="Book Antiqua" w:hAnsi="Book Antiqua"/>
          <w:sz w:val="24"/>
          <w:szCs w:val="24"/>
        </w:rPr>
        <w:t>: 434-436 [PMID: 20762542 DOI: 10.1136/bmj.1.2356.434]</w:t>
      </w:r>
    </w:p>
    <w:p w14:paraId="5BFB7AD4" w14:textId="159EB9F1" w:rsidR="007E0357" w:rsidRPr="008742D5" w:rsidRDefault="007E0357">
      <w:pPr>
        <w:adjustRightInd w:val="0"/>
        <w:snapToGrid w:val="0"/>
        <w:spacing w:line="360" w:lineRule="auto"/>
        <w:rPr>
          <w:rFonts w:ascii="Book Antiqua" w:hAnsi="Book Antiqua"/>
          <w:sz w:val="24"/>
          <w:szCs w:val="24"/>
        </w:rPr>
      </w:pPr>
      <w:r w:rsidRPr="004828B9">
        <w:rPr>
          <w:rFonts w:ascii="Book Antiqua" w:hAnsi="Book Antiqua"/>
          <w:sz w:val="24"/>
          <w:szCs w:val="24"/>
        </w:rPr>
        <w:t xml:space="preserve">17 </w:t>
      </w:r>
      <w:proofErr w:type="spellStart"/>
      <w:r w:rsidRPr="004828B9">
        <w:rPr>
          <w:rFonts w:ascii="Book Antiqua" w:hAnsi="Book Antiqua"/>
          <w:b/>
          <w:sz w:val="24"/>
          <w:szCs w:val="24"/>
        </w:rPr>
        <w:t>Blumgart</w:t>
      </w:r>
      <w:proofErr w:type="spellEnd"/>
      <w:r w:rsidRPr="004828B9">
        <w:rPr>
          <w:rFonts w:ascii="Book Antiqua" w:hAnsi="Book Antiqua"/>
          <w:b/>
          <w:sz w:val="24"/>
          <w:szCs w:val="24"/>
        </w:rPr>
        <w:t xml:space="preserve"> LH,</w:t>
      </w:r>
      <w:r w:rsidRPr="004828B9">
        <w:rPr>
          <w:rFonts w:ascii="Book Antiqua" w:hAnsi="Book Antiqua"/>
          <w:sz w:val="24"/>
          <w:szCs w:val="24"/>
        </w:rPr>
        <w:t xml:space="preserve"> Fong Y. Surgery of the Liver and Biliary Tract. 3rd ed. Philadelphia: W. B. Saunders Company, 2000</w:t>
      </w:r>
    </w:p>
    <w:p w14:paraId="59A3F40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18 </w:t>
      </w:r>
      <w:proofErr w:type="spellStart"/>
      <w:r w:rsidRPr="008742D5">
        <w:rPr>
          <w:rFonts w:ascii="Book Antiqua" w:hAnsi="Book Antiqua"/>
          <w:b/>
          <w:sz w:val="24"/>
          <w:szCs w:val="24"/>
        </w:rPr>
        <w:t>Kusano</w:t>
      </w:r>
      <w:proofErr w:type="spellEnd"/>
      <w:r w:rsidRPr="008742D5">
        <w:rPr>
          <w:rFonts w:ascii="Book Antiqua" w:hAnsi="Book Antiqua"/>
          <w:b/>
          <w:sz w:val="24"/>
          <w:szCs w:val="24"/>
        </w:rPr>
        <w:t xml:space="preserve"> T</w:t>
      </w:r>
      <w:r w:rsidRPr="008742D5">
        <w:rPr>
          <w:rFonts w:ascii="Book Antiqua" w:hAnsi="Book Antiqua"/>
          <w:sz w:val="24"/>
          <w:szCs w:val="24"/>
        </w:rPr>
        <w:t xml:space="preserve">, Isa T, </w:t>
      </w:r>
      <w:proofErr w:type="spellStart"/>
      <w:r w:rsidRPr="008742D5">
        <w:rPr>
          <w:rFonts w:ascii="Book Antiqua" w:hAnsi="Book Antiqua"/>
          <w:sz w:val="24"/>
          <w:szCs w:val="24"/>
        </w:rPr>
        <w:t>Ohtsubo</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Yasaka</w:t>
      </w:r>
      <w:proofErr w:type="spellEnd"/>
      <w:r w:rsidRPr="008742D5">
        <w:rPr>
          <w:rFonts w:ascii="Book Antiqua" w:hAnsi="Book Antiqua"/>
          <w:sz w:val="24"/>
          <w:szCs w:val="24"/>
        </w:rPr>
        <w:t xml:space="preserve"> T, Furukawa M. Natural progression of untreated hepatolithiasis that shows no clinical signs at its initial presentation. </w:t>
      </w:r>
      <w:r w:rsidRPr="008742D5">
        <w:rPr>
          <w:rFonts w:ascii="Book Antiqua" w:hAnsi="Book Antiqua"/>
          <w:i/>
          <w:sz w:val="24"/>
          <w:szCs w:val="24"/>
        </w:rPr>
        <w:t>J Clin Gastroenterol</w:t>
      </w:r>
      <w:r w:rsidRPr="008742D5">
        <w:rPr>
          <w:rFonts w:ascii="Book Antiqua" w:hAnsi="Book Antiqua"/>
          <w:sz w:val="24"/>
          <w:szCs w:val="24"/>
        </w:rPr>
        <w:t xml:space="preserve"> 2001; </w:t>
      </w:r>
      <w:r w:rsidRPr="008742D5">
        <w:rPr>
          <w:rFonts w:ascii="Book Antiqua" w:hAnsi="Book Antiqua"/>
          <w:b/>
          <w:sz w:val="24"/>
          <w:szCs w:val="24"/>
        </w:rPr>
        <w:t>33</w:t>
      </w:r>
      <w:r w:rsidRPr="008742D5">
        <w:rPr>
          <w:rFonts w:ascii="Book Antiqua" w:hAnsi="Book Antiqua"/>
          <w:sz w:val="24"/>
          <w:szCs w:val="24"/>
        </w:rPr>
        <w:t>: 114-117 [PMID: 11468436 DOI: 10.1097/00004836-200108000-00004]</w:t>
      </w:r>
    </w:p>
    <w:p w14:paraId="01D48DCE"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19 </w:t>
      </w:r>
      <w:r w:rsidRPr="008742D5">
        <w:rPr>
          <w:rFonts w:ascii="Book Antiqua" w:hAnsi="Book Antiqua"/>
          <w:b/>
          <w:sz w:val="24"/>
          <w:szCs w:val="24"/>
        </w:rPr>
        <w:t>Meng ZW</w:t>
      </w:r>
      <w:r w:rsidRPr="008742D5">
        <w:rPr>
          <w:rFonts w:ascii="Book Antiqua" w:hAnsi="Book Antiqua"/>
          <w:sz w:val="24"/>
          <w:szCs w:val="24"/>
        </w:rPr>
        <w:t xml:space="preserve">, Han SH, Zhu JH, Zhou LY, Chen YL. Risk Factors for Cholangiocarcinoma After Initial Hepatectomy for Intrahepatic Stones. </w:t>
      </w:r>
      <w:r w:rsidRPr="008742D5">
        <w:rPr>
          <w:rFonts w:ascii="Book Antiqua" w:hAnsi="Book Antiqua"/>
          <w:i/>
          <w:sz w:val="24"/>
          <w:szCs w:val="24"/>
        </w:rPr>
        <w:t>World J Surg</w:t>
      </w:r>
      <w:r w:rsidRPr="008742D5">
        <w:rPr>
          <w:rFonts w:ascii="Book Antiqua" w:hAnsi="Book Antiqua"/>
          <w:sz w:val="24"/>
          <w:szCs w:val="24"/>
        </w:rPr>
        <w:t xml:space="preserve"> 2017; </w:t>
      </w:r>
      <w:r w:rsidRPr="008742D5">
        <w:rPr>
          <w:rFonts w:ascii="Book Antiqua" w:hAnsi="Book Antiqua"/>
          <w:b/>
          <w:sz w:val="24"/>
          <w:szCs w:val="24"/>
        </w:rPr>
        <w:t>41</w:t>
      </w:r>
      <w:r w:rsidRPr="008742D5">
        <w:rPr>
          <w:rFonts w:ascii="Book Antiqua" w:hAnsi="Book Antiqua"/>
          <w:sz w:val="24"/>
          <w:szCs w:val="24"/>
        </w:rPr>
        <w:t>: 835-843 [PMID: 27766397 DOI: 10.1007/s00268-016-3752-2]</w:t>
      </w:r>
    </w:p>
    <w:p w14:paraId="5250B73B"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20 </w:t>
      </w:r>
      <w:r w:rsidRPr="008742D5">
        <w:rPr>
          <w:rFonts w:ascii="Book Antiqua" w:hAnsi="Book Antiqua"/>
          <w:b/>
          <w:sz w:val="24"/>
          <w:szCs w:val="24"/>
        </w:rPr>
        <w:t>Kim HJ</w:t>
      </w:r>
      <w:r w:rsidRPr="008742D5">
        <w:rPr>
          <w:rFonts w:ascii="Book Antiqua" w:hAnsi="Book Antiqua"/>
          <w:sz w:val="24"/>
          <w:szCs w:val="24"/>
        </w:rPr>
        <w:t xml:space="preserve">, Kim JS, Suh SJ, Lee BJ, Park JJ, Lee HS, Kim CD, </w:t>
      </w:r>
      <w:proofErr w:type="spellStart"/>
      <w:r w:rsidRPr="008742D5">
        <w:rPr>
          <w:rFonts w:ascii="Book Antiqua" w:hAnsi="Book Antiqua"/>
          <w:sz w:val="24"/>
          <w:szCs w:val="24"/>
        </w:rPr>
        <w:t>Bak</w:t>
      </w:r>
      <w:proofErr w:type="spellEnd"/>
      <w:r w:rsidRPr="008742D5">
        <w:rPr>
          <w:rFonts w:ascii="Book Antiqua" w:hAnsi="Book Antiqua"/>
          <w:sz w:val="24"/>
          <w:szCs w:val="24"/>
        </w:rPr>
        <w:t xml:space="preserve"> YT. Cholangiocarcinoma Risk as Long-term Outcome After Hepatic Resection in the Hepatolithiasis Patients. </w:t>
      </w:r>
      <w:r w:rsidRPr="008742D5">
        <w:rPr>
          <w:rFonts w:ascii="Book Antiqua" w:hAnsi="Book Antiqua"/>
          <w:i/>
          <w:sz w:val="24"/>
          <w:szCs w:val="24"/>
        </w:rPr>
        <w:t>World J Surg</w:t>
      </w:r>
      <w:r w:rsidRPr="008742D5">
        <w:rPr>
          <w:rFonts w:ascii="Book Antiqua" w:hAnsi="Book Antiqua"/>
          <w:sz w:val="24"/>
          <w:szCs w:val="24"/>
        </w:rPr>
        <w:t xml:space="preserve"> 2015; </w:t>
      </w:r>
      <w:r w:rsidRPr="008742D5">
        <w:rPr>
          <w:rFonts w:ascii="Book Antiqua" w:hAnsi="Book Antiqua"/>
          <w:b/>
          <w:sz w:val="24"/>
          <w:szCs w:val="24"/>
        </w:rPr>
        <w:t>39</w:t>
      </w:r>
      <w:r w:rsidRPr="008742D5">
        <w:rPr>
          <w:rFonts w:ascii="Book Antiqua" w:hAnsi="Book Antiqua"/>
          <w:sz w:val="24"/>
          <w:szCs w:val="24"/>
        </w:rPr>
        <w:t>: 1537-1542 [PMID: 25648078 DOI: 10.1007/s00268-015-2965-0]</w:t>
      </w:r>
    </w:p>
    <w:p w14:paraId="7D923065"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21 </w:t>
      </w:r>
      <w:r w:rsidRPr="008742D5">
        <w:rPr>
          <w:rFonts w:ascii="Book Antiqua" w:hAnsi="Book Antiqua"/>
          <w:b/>
          <w:sz w:val="24"/>
          <w:szCs w:val="24"/>
        </w:rPr>
        <w:t>Cai X</w:t>
      </w:r>
      <w:r w:rsidRPr="008742D5">
        <w:rPr>
          <w:rFonts w:ascii="Book Antiqua" w:hAnsi="Book Antiqua"/>
          <w:sz w:val="24"/>
          <w:szCs w:val="24"/>
        </w:rPr>
        <w:t xml:space="preserve">, Wang Y, Yu H, Liang X, Peng S. Laparoscopic hepatectomy for hepatolithiasis: a feasibility and safety study in 29 patients. </w:t>
      </w:r>
      <w:proofErr w:type="spellStart"/>
      <w:r w:rsidRPr="008742D5">
        <w:rPr>
          <w:rFonts w:ascii="Book Antiqua" w:hAnsi="Book Antiqua"/>
          <w:i/>
          <w:sz w:val="24"/>
          <w:szCs w:val="24"/>
        </w:rPr>
        <w:t>Surg</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Endosc</w:t>
      </w:r>
      <w:proofErr w:type="spellEnd"/>
      <w:r w:rsidRPr="008742D5">
        <w:rPr>
          <w:rFonts w:ascii="Book Antiqua" w:hAnsi="Book Antiqua"/>
          <w:sz w:val="24"/>
          <w:szCs w:val="24"/>
        </w:rPr>
        <w:t xml:space="preserve"> 2007; </w:t>
      </w:r>
      <w:r w:rsidRPr="008742D5">
        <w:rPr>
          <w:rFonts w:ascii="Book Antiqua" w:hAnsi="Book Antiqua"/>
          <w:b/>
          <w:sz w:val="24"/>
          <w:szCs w:val="24"/>
        </w:rPr>
        <w:t>21</w:t>
      </w:r>
      <w:r w:rsidRPr="008742D5">
        <w:rPr>
          <w:rFonts w:ascii="Book Antiqua" w:hAnsi="Book Antiqua"/>
          <w:sz w:val="24"/>
          <w:szCs w:val="24"/>
        </w:rPr>
        <w:t>: 1074-1078 [PMID: 17516119 DOI: 10.1007/s00464-007-9306-9]</w:t>
      </w:r>
    </w:p>
    <w:p w14:paraId="6C577AFD" w14:textId="5CE04EA8"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22 </w:t>
      </w:r>
      <w:r w:rsidRPr="008742D5">
        <w:rPr>
          <w:rFonts w:ascii="Book Antiqua" w:hAnsi="Book Antiqua"/>
          <w:b/>
          <w:sz w:val="24"/>
          <w:szCs w:val="24"/>
        </w:rPr>
        <w:t>Gao JB,</w:t>
      </w:r>
      <w:r w:rsidR="00E40B13" w:rsidRPr="008742D5">
        <w:rPr>
          <w:rFonts w:ascii="Book Antiqua" w:hAnsi="Book Antiqua"/>
          <w:sz w:val="24"/>
          <w:szCs w:val="24"/>
        </w:rPr>
        <w:t xml:space="preserve"> </w:t>
      </w:r>
      <w:r w:rsidRPr="008742D5">
        <w:rPr>
          <w:rFonts w:ascii="Book Antiqua" w:hAnsi="Book Antiqua"/>
          <w:sz w:val="24"/>
          <w:szCs w:val="24"/>
        </w:rPr>
        <w:t xml:space="preserve">Shi WJ, Hu ZJ, Bai LS, Chai XQ. Hepatectomy for hepatolithiasis among patients with a history of biliary surgery. </w:t>
      </w:r>
      <w:r w:rsidRPr="008742D5">
        <w:rPr>
          <w:rFonts w:ascii="Book Antiqua" w:hAnsi="Book Antiqua"/>
          <w:i/>
          <w:sz w:val="24"/>
          <w:szCs w:val="24"/>
        </w:rPr>
        <w:t>Int J Clin Exp Med</w:t>
      </w:r>
      <w:r w:rsidRPr="008742D5">
        <w:rPr>
          <w:rFonts w:ascii="Book Antiqua" w:hAnsi="Book Antiqua"/>
          <w:sz w:val="24"/>
          <w:szCs w:val="24"/>
        </w:rPr>
        <w:t xml:space="preserve"> 2016; </w:t>
      </w:r>
      <w:r w:rsidRPr="008742D5">
        <w:rPr>
          <w:rFonts w:ascii="Book Antiqua" w:hAnsi="Book Antiqua"/>
          <w:b/>
          <w:sz w:val="24"/>
          <w:szCs w:val="24"/>
        </w:rPr>
        <w:t>9</w:t>
      </w:r>
      <w:r w:rsidRPr="008742D5">
        <w:rPr>
          <w:rFonts w:ascii="Book Antiqua" w:hAnsi="Book Antiqua"/>
          <w:sz w:val="24"/>
          <w:szCs w:val="24"/>
        </w:rPr>
        <w:t>:</w:t>
      </w:r>
      <w:r w:rsidR="00E40B13" w:rsidRPr="008742D5">
        <w:rPr>
          <w:rFonts w:ascii="Book Antiqua" w:hAnsi="Book Antiqua"/>
          <w:sz w:val="24"/>
          <w:szCs w:val="24"/>
        </w:rPr>
        <w:t xml:space="preserve"> </w:t>
      </w:r>
      <w:r w:rsidRPr="008742D5">
        <w:rPr>
          <w:rFonts w:ascii="Book Antiqua" w:hAnsi="Book Antiqua"/>
          <w:sz w:val="24"/>
          <w:szCs w:val="24"/>
        </w:rPr>
        <w:t>13184-13189</w:t>
      </w:r>
    </w:p>
    <w:p w14:paraId="7316361E"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23 </w:t>
      </w:r>
      <w:r w:rsidRPr="008742D5">
        <w:rPr>
          <w:rFonts w:ascii="Book Antiqua" w:hAnsi="Book Antiqua"/>
          <w:b/>
          <w:sz w:val="24"/>
          <w:szCs w:val="24"/>
        </w:rPr>
        <w:t>Pan GD</w:t>
      </w:r>
      <w:r w:rsidRPr="008742D5">
        <w:rPr>
          <w:rFonts w:ascii="Book Antiqua" w:hAnsi="Book Antiqua"/>
          <w:sz w:val="24"/>
          <w:szCs w:val="24"/>
        </w:rPr>
        <w:t xml:space="preserve">, Yan LN, Li B, Lu SC, Zeng Y, Wen TF, Zhao JC, Cheng NS, Ma YK, Wang WT, Yang JY, Li ZH. Liver transplantation for patients with hepatolithiasis. </w:t>
      </w:r>
      <w:r w:rsidRPr="008742D5">
        <w:rPr>
          <w:rFonts w:ascii="Book Antiqua" w:hAnsi="Book Antiqua"/>
          <w:i/>
          <w:sz w:val="24"/>
          <w:szCs w:val="24"/>
        </w:rPr>
        <w:lastRenderedPageBreak/>
        <w:t xml:space="preserve">Hepatobiliary </w:t>
      </w:r>
      <w:proofErr w:type="spellStart"/>
      <w:r w:rsidRPr="008742D5">
        <w:rPr>
          <w:rFonts w:ascii="Book Antiqua" w:hAnsi="Book Antiqua"/>
          <w:i/>
          <w:sz w:val="24"/>
          <w:szCs w:val="24"/>
        </w:rPr>
        <w:t>Pancreat</w:t>
      </w:r>
      <w:proofErr w:type="spellEnd"/>
      <w:r w:rsidRPr="008742D5">
        <w:rPr>
          <w:rFonts w:ascii="Book Antiqua" w:hAnsi="Book Antiqua"/>
          <w:i/>
          <w:sz w:val="24"/>
          <w:szCs w:val="24"/>
        </w:rPr>
        <w:t xml:space="preserve"> Dis </w:t>
      </w:r>
      <w:proofErr w:type="spellStart"/>
      <w:r w:rsidRPr="008742D5">
        <w:rPr>
          <w:rFonts w:ascii="Book Antiqua" w:hAnsi="Book Antiqua"/>
          <w:i/>
          <w:sz w:val="24"/>
          <w:szCs w:val="24"/>
        </w:rPr>
        <w:t>Int</w:t>
      </w:r>
      <w:proofErr w:type="spellEnd"/>
      <w:r w:rsidRPr="008742D5">
        <w:rPr>
          <w:rFonts w:ascii="Book Antiqua" w:hAnsi="Book Antiqua"/>
          <w:sz w:val="24"/>
          <w:szCs w:val="24"/>
        </w:rPr>
        <w:t xml:space="preserve"> 2005; </w:t>
      </w:r>
      <w:r w:rsidRPr="008742D5">
        <w:rPr>
          <w:rFonts w:ascii="Book Antiqua" w:hAnsi="Book Antiqua"/>
          <w:b/>
          <w:sz w:val="24"/>
          <w:szCs w:val="24"/>
        </w:rPr>
        <w:t>4</w:t>
      </w:r>
      <w:r w:rsidRPr="008742D5">
        <w:rPr>
          <w:rFonts w:ascii="Book Antiqua" w:hAnsi="Book Antiqua"/>
          <w:sz w:val="24"/>
          <w:szCs w:val="24"/>
        </w:rPr>
        <w:t>: 345-349 [PMID: 16109513]</w:t>
      </w:r>
    </w:p>
    <w:p w14:paraId="362700A1"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24 </w:t>
      </w:r>
      <w:r w:rsidRPr="008742D5">
        <w:rPr>
          <w:rFonts w:ascii="Book Antiqua" w:hAnsi="Book Antiqua"/>
          <w:b/>
          <w:sz w:val="24"/>
          <w:szCs w:val="24"/>
        </w:rPr>
        <w:t>Brewer Gutierrez OI</w:t>
      </w:r>
      <w:r w:rsidRPr="008742D5">
        <w:rPr>
          <w:rFonts w:ascii="Book Antiqua" w:hAnsi="Book Antiqua"/>
          <w:sz w:val="24"/>
          <w:szCs w:val="24"/>
        </w:rPr>
        <w:t xml:space="preserve">, </w:t>
      </w:r>
      <w:proofErr w:type="spellStart"/>
      <w:r w:rsidRPr="008742D5">
        <w:rPr>
          <w:rFonts w:ascii="Book Antiqua" w:hAnsi="Book Antiqua"/>
          <w:sz w:val="24"/>
          <w:szCs w:val="24"/>
        </w:rPr>
        <w:t>Bekkali</w:t>
      </w:r>
      <w:proofErr w:type="spellEnd"/>
      <w:r w:rsidRPr="008742D5">
        <w:rPr>
          <w:rFonts w:ascii="Book Antiqua" w:hAnsi="Book Antiqua"/>
          <w:sz w:val="24"/>
          <w:szCs w:val="24"/>
        </w:rPr>
        <w:t xml:space="preserve"> NLH, </w:t>
      </w:r>
      <w:proofErr w:type="spellStart"/>
      <w:r w:rsidRPr="008742D5">
        <w:rPr>
          <w:rFonts w:ascii="Book Antiqua" w:hAnsi="Book Antiqua"/>
          <w:sz w:val="24"/>
          <w:szCs w:val="24"/>
        </w:rPr>
        <w:t>Raijman</w:t>
      </w:r>
      <w:proofErr w:type="spellEnd"/>
      <w:r w:rsidRPr="008742D5">
        <w:rPr>
          <w:rFonts w:ascii="Book Antiqua" w:hAnsi="Book Antiqua"/>
          <w:sz w:val="24"/>
          <w:szCs w:val="24"/>
        </w:rPr>
        <w:t xml:space="preserve"> I, </w:t>
      </w:r>
      <w:proofErr w:type="spellStart"/>
      <w:r w:rsidRPr="008742D5">
        <w:rPr>
          <w:rFonts w:ascii="Book Antiqua" w:hAnsi="Book Antiqua"/>
          <w:sz w:val="24"/>
          <w:szCs w:val="24"/>
        </w:rPr>
        <w:t>Sturgess</w:t>
      </w:r>
      <w:proofErr w:type="spellEnd"/>
      <w:r w:rsidRPr="008742D5">
        <w:rPr>
          <w:rFonts w:ascii="Book Antiqua" w:hAnsi="Book Antiqua"/>
          <w:sz w:val="24"/>
          <w:szCs w:val="24"/>
        </w:rPr>
        <w:t xml:space="preserve"> R, </w:t>
      </w:r>
      <w:proofErr w:type="spellStart"/>
      <w:r w:rsidRPr="008742D5">
        <w:rPr>
          <w:rFonts w:ascii="Book Antiqua" w:hAnsi="Book Antiqua"/>
          <w:sz w:val="24"/>
          <w:szCs w:val="24"/>
        </w:rPr>
        <w:t>Sejpal</w:t>
      </w:r>
      <w:proofErr w:type="spellEnd"/>
      <w:r w:rsidRPr="008742D5">
        <w:rPr>
          <w:rFonts w:ascii="Book Antiqua" w:hAnsi="Book Antiqua"/>
          <w:sz w:val="24"/>
          <w:szCs w:val="24"/>
        </w:rPr>
        <w:t xml:space="preserve"> DV, </w:t>
      </w:r>
      <w:proofErr w:type="spellStart"/>
      <w:r w:rsidRPr="008742D5">
        <w:rPr>
          <w:rFonts w:ascii="Book Antiqua" w:hAnsi="Book Antiqua"/>
          <w:sz w:val="24"/>
          <w:szCs w:val="24"/>
        </w:rPr>
        <w:t>Aridi</w:t>
      </w:r>
      <w:proofErr w:type="spellEnd"/>
      <w:r w:rsidRPr="008742D5">
        <w:rPr>
          <w:rFonts w:ascii="Book Antiqua" w:hAnsi="Book Antiqua"/>
          <w:sz w:val="24"/>
          <w:szCs w:val="24"/>
        </w:rPr>
        <w:t xml:space="preserve"> HD, Sherman S, Shah RJ, Kwon RS, </w:t>
      </w:r>
      <w:proofErr w:type="spellStart"/>
      <w:r w:rsidRPr="008742D5">
        <w:rPr>
          <w:rFonts w:ascii="Book Antiqua" w:hAnsi="Book Antiqua"/>
          <w:sz w:val="24"/>
          <w:szCs w:val="24"/>
        </w:rPr>
        <w:t>Buxbaum</w:t>
      </w:r>
      <w:proofErr w:type="spellEnd"/>
      <w:r w:rsidRPr="008742D5">
        <w:rPr>
          <w:rFonts w:ascii="Book Antiqua" w:hAnsi="Book Antiqua"/>
          <w:sz w:val="24"/>
          <w:szCs w:val="24"/>
        </w:rPr>
        <w:t xml:space="preserve"> JL, </w:t>
      </w:r>
      <w:proofErr w:type="spellStart"/>
      <w:r w:rsidRPr="008742D5">
        <w:rPr>
          <w:rFonts w:ascii="Book Antiqua" w:hAnsi="Book Antiqua"/>
          <w:sz w:val="24"/>
          <w:szCs w:val="24"/>
        </w:rPr>
        <w:t>Zulli</w:t>
      </w:r>
      <w:proofErr w:type="spellEnd"/>
      <w:r w:rsidRPr="008742D5">
        <w:rPr>
          <w:rFonts w:ascii="Book Antiqua" w:hAnsi="Book Antiqua"/>
          <w:sz w:val="24"/>
          <w:szCs w:val="24"/>
        </w:rPr>
        <w:t xml:space="preserve"> C, Wassef W, Adler DG, </w:t>
      </w:r>
      <w:proofErr w:type="spellStart"/>
      <w:r w:rsidRPr="008742D5">
        <w:rPr>
          <w:rFonts w:ascii="Book Antiqua" w:hAnsi="Book Antiqua"/>
          <w:sz w:val="24"/>
          <w:szCs w:val="24"/>
        </w:rPr>
        <w:t>Kushnir</w:t>
      </w:r>
      <w:proofErr w:type="spellEnd"/>
      <w:r w:rsidRPr="008742D5">
        <w:rPr>
          <w:rFonts w:ascii="Book Antiqua" w:hAnsi="Book Antiqua"/>
          <w:sz w:val="24"/>
          <w:szCs w:val="24"/>
        </w:rPr>
        <w:t xml:space="preserve"> V, Wang AY, Krishnan K, </w:t>
      </w:r>
      <w:proofErr w:type="spellStart"/>
      <w:r w:rsidRPr="008742D5">
        <w:rPr>
          <w:rFonts w:ascii="Book Antiqua" w:hAnsi="Book Antiqua"/>
          <w:sz w:val="24"/>
          <w:szCs w:val="24"/>
        </w:rPr>
        <w:t>Kaul</w:t>
      </w:r>
      <w:proofErr w:type="spellEnd"/>
      <w:r w:rsidRPr="008742D5">
        <w:rPr>
          <w:rFonts w:ascii="Book Antiqua" w:hAnsi="Book Antiqua"/>
          <w:sz w:val="24"/>
          <w:szCs w:val="24"/>
        </w:rPr>
        <w:t xml:space="preserve"> V, </w:t>
      </w:r>
      <w:proofErr w:type="spellStart"/>
      <w:r w:rsidRPr="008742D5">
        <w:rPr>
          <w:rFonts w:ascii="Book Antiqua" w:hAnsi="Book Antiqua"/>
          <w:sz w:val="24"/>
          <w:szCs w:val="24"/>
        </w:rPr>
        <w:t>Tzimas</w:t>
      </w:r>
      <w:proofErr w:type="spellEnd"/>
      <w:r w:rsidRPr="008742D5">
        <w:rPr>
          <w:rFonts w:ascii="Book Antiqua" w:hAnsi="Book Antiqua"/>
          <w:sz w:val="24"/>
          <w:szCs w:val="24"/>
        </w:rPr>
        <w:t xml:space="preserve"> D, </w:t>
      </w:r>
      <w:proofErr w:type="spellStart"/>
      <w:r w:rsidRPr="008742D5">
        <w:rPr>
          <w:rFonts w:ascii="Book Antiqua" w:hAnsi="Book Antiqua"/>
          <w:sz w:val="24"/>
          <w:szCs w:val="24"/>
        </w:rPr>
        <w:t>DiMaio</w:t>
      </w:r>
      <w:proofErr w:type="spellEnd"/>
      <w:r w:rsidRPr="008742D5">
        <w:rPr>
          <w:rFonts w:ascii="Book Antiqua" w:hAnsi="Book Antiqua"/>
          <w:sz w:val="24"/>
          <w:szCs w:val="24"/>
        </w:rPr>
        <w:t xml:space="preserve"> CJ, Ho S, Petersen B, Moon JH, </w:t>
      </w:r>
      <w:proofErr w:type="spellStart"/>
      <w:r w:rsidRPr="008742D5">
        <w:rPr>
          <w:rFonts w:ascii="Book Antiqua" w:hAnsi="Book Antiqua"/>
          <w:sz w:val="24"/>
          <w:szCs w:val="24"/>
        </w:rPr>
        <w:t>Elmunzer</w:t>
      </w:r>
      <w:proofErr w:type="spellEnd"/>
      <w:r w:rsidRPr="008742D5">
        <w:rPr>
          <w:rFonts w:ascii="Book Antiqua" w:hAnsi="Book Antiqua"/>
          <w:sz w:val="24"/>
          <w:szCs w:val="24"/>
        </w:rPr>
        <w:t xml:space="preserve"> BJ, Webster GJM, Chen YI, Dwyer LK, Inamdar S, Patrick VB, </w:t>
      </w:r>
      <w:proofErr w:type="spellStart"/>
      <w:r w:rsidRPr="008742D5">
        <w:rPr>
          <w:rFonts w:ascii="Book Antiqua" w:hAnsi="Book Antiqua"/>
          <w:sz w:val="24"/>
          <w:szCs w:val="24"/>
        </w:rPr>
        <w:t>Attwell</w:t>
      </w:r>
      <w:proofErr w:type="spellEnd"/>
      <w:r w:rsidRPr="008742D5">
        <w:rPr>
          <w:rFonts w:ascii="Book Antiqua" w:hAnsi="Book Antiqua"/>
          <w:sz w:val="24"/>
          <w:szCs w:val="24"/>
        </w:rPr>
        <w:t xml:space="preserve"> A, Hosmer A, </w:t>
      </w:r>
      <w:proofErr w:type="spellStart"/>
      <w:r w:rsidRPr="008742D5">
        <w:rPr>
          <w:rFonts w:ascii="Book Antiqua" w:hAnsi="Book Antiqua"/>
          <w:sz w:val="24"/>
          <w:szCs w:val="24"/>
        </w:rPr>
        <w:t>Ko</w:t>
      </w:r>
      <w:proofErr w:type="spellEnd"/>
      <w:r w:rsidRPr="008742D5">
        <w:rPr>
          <w:rFonts w:ascii="Book Antiqua" w:hAnsi="Book Antiqua"/>
          <w:sz w:val="24"/>
          <w:szCs w:val="24"/>
        </w:rPr>
        <w:t xml:space="preserve"> C, </w:t>
      </w:r>
      <w:proofErr w:type="spellStart"/>
      <w:r w:rsidRPr="008742D5">
        <w:rPr>
          <w:rFonts w:ascii="Book Antiqua" w:hAnsi="Book Antiqua"/>
          <w:sz w:val="24"/>
          <w:szCs w:val="24"/>
        </w:rPr>
        <w:t>Maurano</w:t>
      </w:r>
      <w:proofErr w:type="spellEnd"/>
      <w:r w:rsidRPr="008742D5">
        <w:rPr>
          <w:rFonts w:ascii="Book Antiqua" w:hAnsi="Book Antiqua"/>
          <w:sz w:val="24"/>
          <w:szCs w:val="24"/>
        </w:rPr>
        <w:t xml:space="preserve"> A, Sarkar A, Taylor LJ, Gregory MH, Strand DS, Raza A, Kothari S, Harris JP, </w:t>
      </w:r>
      <w:proofErr w:type="spellStart"/>
      <w:r w:rsidRPr="008742D5">
        <w:rPr>
          <w:rFonts w:ascii="Book Antiqua" w:hAnsi="Book Antiqua"/>
          <w:sz w:val="24"/>
          <w:szCs w:val="24"/>
        </w:rPr>
        <w:t>Kumta</w:t>
      </w:r>
      <w:proofErr w:type="spellEnd"/>
      <w:r w:rsidRPr="008742D5">
        <w:rPr>
          <w:rFonts w:ascii="Book Antiqua" w:hAnsi="Book Antiqua"/>
          <w:sz w:val="24"/>
          <w:szCs w:val="24"/>
        </w:rPr>
        <w:t xml:space="preserve"> NA, </w:t>
      </w:r>
      <w:proofErr w:type="spellStart"/>
      <w:r w:rsidRPr="008742D5">
        <w:rPr>
          <w:rFonts w:ascii="Book Antiqua" w:hAnsi="Book Antiqua"/>
          <w:sz w:val="24"/>
          <w:szCs w:val="24"/>
        </w:rPr>
        <w:t>Manvar</w:t>
      </w:r>
      <w:proofErr w:type="spellEnd"/>
      <w:r w:rsidRPr="008742D5">
        <w:rPr>
          <w:rFonts w:ascii="Book Antiqua" w:hAnsi="Book Antiqua"/>
          <w:sz w:val="24"/>
          <w:szCs w:val="24"/>
        </w:rPr>
        <w:t xml:space="preserve"> A, </w:t>
      </w:r>
      <w:proofErr w:type="spellStart"/>
      <w:r w:rsidRPr="008742D5">
        <w:rPr>
          <w:rFonts w:ascii="Book Antiqua" w:hAnsi="Book Antiqua"/>
          <w:sz w:val="24"/>
          <w:szCs w:val="24"/>
        </w:rPr>
        <w:t>Topazian</w:t>
      </w:r>
      <w:proofErr w:type="spellEnd"/>
      <w:r w:rsidRPr="008742D5">
        <w:rPr>
          <w:rFonts w:ascii="Book Antiqua" w:hAnsi="Book Antiqua"/>
          <w:sz w:val="24"/>
          <w:szCs w:val="24"/>
        </w:rPr>
        <w:t xml:space="preserve"> MD, Lee YN, Spiceland CM, Trindade AJ, Bukhari MA, </w:t>
      </w:r>
      <w:proofErr w:type="spellStart"/>
      <w:r w:rsidRPr="008742D5">
        <w:rPr>
          <w:rFonts w:ascii="Book Antiqua" w:hAnsi="Book Antiqua"/>
          <w:sz w:val="24"/>
          <w:szCs w:val="24"/>
        </w:rPr>
        <w:t>Sanaei</w:t>
      </w:r>
      <w:proofErr w:type="spellEnd"/>
      <w:r w:rsidRPr="008742D5">
        <w:rPr>
          <w:rFonts w:ascii="Book Antiqua" w:hAnsi="Book Antiqua"/>
          <w:sz w:val="24"/>
          <w:szCs w:val="24"/>
        </w:rPr>
        <w:t xml:space="preserve"> O, </w:t>
      </w:r>
      <w:proofErr w:type="spellStart"/>
      <w:r w:rsidRPr="008742D5">
        <w:rPr>
          <w:rFonts w:ascii="Book Antiqua" w:hAnsi="Book Antiqua"/>
          <w:sz w:val="24"/>
          <w:szCs w:val="24"/>
        </w:rPr>
        <w:t>Ngamruengphong</w:t>
      </w:r>
      <w:proofErr w:type="spellEnd"/>
      <w:r w:rsidRPr="008742D5">
        <w:rPr>
          <w:rFonts w:ascii="Book Antiqua" w:hAnsi="Book Antiqua"/>
          <w:sz w:val="24"/>
          <w:szCs w:val="24"/>
        </w:rPr>
        <w:t xml:space="preserve"> S, </w:t>
      </w:r>
      <w:proofErr w:type="spellStart"/>
      <w:r w:rsidRPr="008742D5">
        <w:rPr>
          <w:rFonts w:ascii="Book Antiqua" w:hAnsi="Book Antiqua"/>
          <w:sz w:val="24"/>
          <w:szCs w:val="24"/>
        </w:rPr>
        <w:t>Khashab</w:t>
      </w:r>
      <w:proofErr w:type="spellEnd"/>
      <w:r w:rsidRPr="008742D5">
        <w:rPr>
          <w:rFonts w:ascii="Book Antiqua" w:hAnsi="Book Antiqua"/>
          <w:sz w:val="24"/>
          <w:szCs w:val="24"/>
        </w:rPr>
        <w:t xml:space="preserve"> MA. Efficacy and Safety of Digital Single-Operator Cholangioscopy for Difficult Biliary Stones. </w:t>
      </w:r>
      <w:r w:rsidRPr="008742D5">
        <w:rPr>
          <w:rFonts w:ascii="Book Antiqua" w:hAnsi="Book Antiqua"/>
          <w:i/>
          <w:sz w:val="24"/>
          <w:szCs w:val="24"/>
        </w:rPr>
        <w:t>Clin Gastroenterol Hepatol</w:t>
      </w:r>
      <w:r w:rsidRPr="008742D5">
        <w:rPr>
          <w:rFonts w:ascii="Book Antiqua" w:hAnsi="Book Antiqua"/>
          <w:sz w:val="24"/>
          <w:szCs w:val="24"/>
        </w:rPr>
        <w:t xml:space="preserve"> 2018; </w:t>
      </w:r>
      <w:r w:rsidRPr="008742D5">
        <w:rPr>
          <w:rFonts w:ascii="Book Antiqua" w:hAnsi="Book Antiqua"/>
          <w:b/>
          <w:sz w:val="24"/>
          <w:szCs w:val="24"/>
        </w:rPr>
        <w:t>16</w:t>
      </w:r>
      <w:r w:rsidRPr="008742D5">
        <w:rPr>
          <w:rFonts w:ascii="Book Antiqua" w:hAnsi="Book Antiqua"/>
          <w:sz w:val="24"/>
          <w:szCs w:val="24"/>
        </w:rPr>
        <w:t>: 918-926.e1 [PMID: 29074446 DOI: 10.1016/j.cgh.2017.10.017]</w:t>
      </w:r>
    </w:p>
    <w:p w14:paraId="114FF157"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25 </w:t>
      </w:r>
      <w:proofErr w:type="spellStart"/>
      <w:r w:rsidRPr="008742D5">
        <w:rPr>
          <w:rFonts w:ascii="Book Antiqua" w:hAnsi="Book Antiqua"/>
          <w:b/>
          <w:sz w:val="24"/>
          <w:szCs w:val="24"/>
        </w:rPr>
        <w:t>Shirai</w:t>
      </w:r>
      <w:proofErr w:type="spellEnd"/>
      <w:r w:rsidRPr="008742D5">
        <w:rPr>
          <w:rFonts w:ascii="Book Antiqua" w:hAnsi="Book Antiqua"/>
          <w:b/>
          <w:sz w:val="24"/>
          <w:szCs w:val="24"/>
        </w:rPr>
        <w:t xml:space="preserve"> N</w:t>
      </w:r>
      <w:r w:rsidRPr="008742D5">
        <w:rPr>
          <w:rFonts w:ascii="Book Antiqua" w:hAnsi="Book Antiqua"/>
          <w:sz w:val="24"/>
          <w:szCs w:val="24"/>
        </w:rPr>
        <w:t xml:space="preserve">, </w:t>
      </w:r>
      <w:proofErr w:type="spellStart"/>
      <w:r w:rsidRPr="008742D5">
        <w:rPr>
          <w:rFonts w:ascii="Book Antiqua" w:hAnsi="Book Antiqua"/>
          <w:sz w:val="24"/>
          <w:szCs w:val="24"/>
        </w:rPr>
        <w:t>Hanai</w:t>
      </w:r>
      <w:proofErr w:type="spellEnd"/>
      <w:r w:rsidRPr="008742D5">
        <w:rPr>
          <w:rFonts w:ascii="Book Antiqua" w:hAnsi="Book Antiqua"/>
          <w:sz w:val="24"/>
          <w:szCs w:val="24"/>
        </w:rPr>
        <w:t xml:space="preserve"> H, </w:t>
      </w:r>
      <w:proofErr w:type="spellStart"/>
      <w:r w:rsidRPr="008742D5">
        <w:rPr>
          <w:rFonts w:ascii="Book Antiqua" w:hAnsi="Book Antiqua"/>
          <w:sz w:val="24"/>
          <w:szCs w:val="24"/>
        </w:rPr>
        <w:t>Kajimura</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Kataoka</w:t>
      </w:r>
      <w:proofErr w:type="spellEnd"/>
      <w:r w:rsidRPr="008742D5">
        <w:rPr>
          <w:rFonts w:ascii="Book Antiqua" w:hAnsi="Book Antiqua"/>
          <w:sz w:val="24"/>
          <w:szCs w:val="24"/>
        </w:rPr>
        <w:t xml:space="preserve"> H, Yoshida K, </w:t>
      </w:r>
      <w:proofErr w:type="spellStart"/>
      <w:r w:rsidRPr="008742D5">
        <w:rPr>
          <w:rFonts w:ascii="Book Antiqua" w:hAnsi="Book Antiqua"/>
          <w:sz w:val="24"/>
          <w:szCs w:val="24"/>
        </w:rPr>
        <w:t>Nakagawara</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Nemoto</w:t>
      </w:r>
      <w:proofErr w:type="spellEnd"/>
      <w:r w:rsidRPr="008742D5">
        <w:rPr>
          <w:rFonts w:ascii="Book Antiqua" w:hAnsi="Book Antiqua"/>
          <w:sz w:val="24"/>
          <w:szCs w:val="24"/>
        </w:rPr>
        <w:t xml:space="preserve"> M, Nagasawa M, Kaneko E. Successful treatment of percutaneous transhepatic papillary dilation in patients with obstructive jaundice due to common bile duct stones after </w:t>
      </w:r>
      <w:proofErr w:type="spellStart"/>
      <w:r w:rsidRPr="008742D5">
        <w:rPr>
          <w:rFonts w:ascii="Book Antiqua" w:hAnsi="Book Antiqua"/>
          <w:sz w:val="24"/>
          <w:szCs w:val="24"/>
        </w:rPr>
        <w:t>Billroth</w:t>
      </w:r>
      <w:proofErr w:type="spellEnd"/>
      <w:r w:rsidRPr="008742D5">
        <w:rPr>
          <w:rFonts w:ascii="Book Antiqua" w:hAnsi="Book Antiqua"/>
          <w:sz w:val="24"/>
          <w:szCs w:val="24"/>
        </w:rPr>
        <w:t xml:space="preserve"> II gastrectomy: report of two emergent cases. </w:t>
      </w:r>
      <w:r w:rsidRPr="008742D5">
        <w:rPr>
          <w:rFonts w:ascii="Book Antiqua" w:hAnsi="Book Antiqua"/>
          <w:i/>
          <w:sz w:val="24"/>
          <w:szCs w:val="24"/>
        </w:rPr>
        <w:t>J Clin Gastroenterol</w:t>
      </w:r>
      <w:r w:rsidRPr="008742D5">
        <w:rPr>
          <w:rFonts w:ascii="Book Antiqua" w:hAnsi="Book Antiqua"/>
          <w:sz w:val="24"/>
          <w:szCs w:val="24"/>
        </w:rPr>
        <w:t xml:space="preserve"> 2000; </w:t>
      </w:r>
      <w:r w:rsidRPr="008742D5">
        <w:rPr>
          <w:rFonts w:ascii="Book Antiqua" w:hAnsi="Book Antiqua"/>
          <w:b/>
          <w:sz w:val="24"/>
          <w:szCs w:val="24"/>
        </w:rPr>
        <w:t>30</w:t>
      </w:r>
      <w:r w:rsidRPr="008742D5">
        <w:rPr>
          <w:rFonts w:ascii="Book Antiqua" w:hAnsi="Book Antiqua"/>
          <w:sz w:val="24"/>
          <w:szCs w:val="24"/>
        </w:rPr>
        <w:t>: 91-93 [PMID: 10636221 DOI: 10.1097/00004836-200001000-00020]</w:t>
      </w:r>
    </w:p>
    <w:p w14:paraId="42EA49B5"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26 </w:t>
      </w:r>
      <w:r w:rsidRPr="008742D5">
        <w:rPr>
          <w:rFonts w:ascii="Book Antiqua" w:hAnsi="Book Antiqua"/>
          <w:b/>
          <w:sz w:val="24"/>
          <w:szCs w:val="24"/>
        </w:rPr>
        <w:t>Li YL</w:t>
      </w:r>
      <w:r w:rsidRPr="008742D5">
        <w:rPr>
          <w:rFonts w:ascii="Book Antiqua" w:hAnsi="Book Antiqua"/>
          <w:sz w:val="24"/>
          <w:szCs w:val="24"/>
        </w:rPr>
        <w:t xml:space="preserve">, </w:t>
      </w:r>
      <w:proofErr w:type="spellStart"/>
      <w:r w:rsidRPr="008742D5">
        <w:rPr>
          <w:rFonts w:ascii="Book Antiqua" w:hAnsi="Book Antiqua"/>
          <w:sz w:val="24"/>
          <w:szCs w:val="24"/>
        </w:rPr>
        <w:t>Geng</w:t>
      </w:r>
      <w:proofErr w:type="spellEnd"/>
      <w:r w:rsidRPr="008742D5">
        <w:rPr>
          <w:rFonts w:ascii="Book Antiqua" w:hAnsi="Book Antiqua"/>
          <w:sz w:val="24"/>
          <w:szCs w:val="24"/>
        </w:rPr>
        <w:t xml:space="preserve"> JL, </w:t>
      </w:r>
      <w:proofErr w:type="spellStart"/>
      <w:r w:rsidRPr="008742D5">
        <w:rPr>
          <w:rFonts w:ascii="Book Antiqua" w:hAnsi="Book Antiqua"/>
          <w:sz w:val="24"/>
          <w:szCs w:val="24"/>
        </w:rPr>
        <w:t>Jia</w:t>
      </w:r>
      <w:proofErr w:type="spellEnd"/>
      <w:r w:rsidRPr="008742D5">
        <w:rPr>
          <w:rFonts w:ascii="Book Antiqua" w:hAnsi="Book Antiqua"/>
          <w:sz w:val="24"/>
          <w:szCs w:val="24"/>
        </w:rPr>
        <w:t xml:space="preserve"> YM, Lu HL, Wang W, Liu B, Wang WJ, Chang HY, Wang YZ, Li Z. [Clinical study of percutaneous </w:t>
      </w:r>
      <w:proofErr w:type="spellStart"/>
      <w:r w:rsidRPr="008742D5">
        <w:rPr>
          <w:rFonts w:ascii="Book Antiqua" w:hAnsi="Book Antiqua"/>
          <w:sz w:val="24"/>
          <w:szCs w:val="24"/>
        </w:rPr>
        <w:t>transhepatic</w:t>
      </w:r>
      <w:proofErr w:type="spellEnd"/>
      <w:r w:rsidRPr="008742D5">
        <w:rPr>
          <w:rFonts w:ascii="Book Antiqua" w:hAnsi="Book Antiqua"/>
          <w:sz w:val="24"/>
          <w:szCs w:val="24"/>
        </w:rPr>
        <w:t xml:space="preserve"> balloon </w:t>
      </w:r>
      <w:proofErr w:type="spellStart"/>
      <w:r w:rsidRPr="008742D5">
        <w:rPr>
          <w:rFonts w:ascii="Book Antiqua" w:hAnsi="Book Antiqua"/>
          <w:sz w:val="24"/>
          <w:szCs w:val="24"/>
        </w:rPr>
        <w:t>dilation:a</w:t>
      </w:r>
      <w:proofErr w:type="spellEnd"/>
      <w:r w:rsidRPr="008742D5">
        <w:rPr>
          <w:rFonts w:ascii="Book Antiqua" w:hAnsi="Book Antiqua"/>
          <w:sz w:val="24"/>
          <w:szCs w:val="24"/>
        </w:rPr>
        <w:t xml:space="preserve"> novel procedure for common bile duct stone]. </w:t>
      </w:r>
      <w:proofErr w:type="spellStart"/>
      <w:r w:rsidRPr="008742D5">
        <w:rPr>
          <w:rFonts w:ascii="Book Antiqua" w:hAnsi="Book Antiqua"/>
          <w:i/>
          <w:sz w:val="24"/>
          <w:szCs w:val="24"/>
        </w:rPr>
        <w:t>Zhonghua</w:t>
      </w:r>
      <w:proofErr w:type="spellEnd"/>
      <w:r w:rsidRPr="008742D5">
        <w:rPr>
          <w:rFonts w:ascii="Book Antiqua" w:hAnsi="Book Antiqua"/>
          <w:i/>
          <w:sz w:val="24"/>
          <w:szCs w:val="24"/>
        </w:rPr>
        <w:t xml:space="preserve"> Yi </w:t>
      </w:r>
      <w:proofErr w:type="spellStart"/>
      <w:r w:rsidRPr="008742D5">
        <w:rPr>
          <w:rFonts w:ascii="Book Antiqua" w:hAnsi="Book Antiqua"/>
          <w:i/>
          <w:sz w:val="24"/>
          <w:szCs w:val="24"/>
        </w:rPr>
        <w:t>Xue</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Za</w:t>
      </w:r>
      <w:proofErr w:type="spellEnd"/>
      <w:r w:rsidRPr="008742D5">
        <w:rPr>
          <w:rFonts w:ascii="Book Antiqua" w:hAnsi="Book Antiqua"/>
          <w:i/>
          <w:sz w:val="24"/>
          <w:szCs w:val="24"/>
        </w:rPr>
        <w:t xml:space="preserve"> Zhi</w:t>
      </w:r>
      <w:r w:rsidRPr="008742D5">
        <w:rPr>
          <w:rFonts w:ascii="Book Antiqua" w:hAnsi="Book Antiqua"/>
          <w:sz w:val="24"/>
          <w:szCs w:val="24"/>
        </w:rPr>
        <w:t xml:space="preserve"> 2013; </w:t>
      </w:r>
      <w:r w:rsidRPr="008742D5">
        <w:rPr>
          <w:rFonts w:ascii="Book Antiqua" w:hAnsi="Book Antiqua"/>
          <w:b/>
          <w:sz w:val="24"/>
          <w:szCs w:val="24"/>
        </w:rPr>
        <w:t>93</w:t>
      </w:r>
      <w:r w:rsidRPr="008742D5">
        <w:rPr>
          <w:rFonts w:ascii="Book Antiqua" w:hAnsi="Book Antiqua"/>
          <w:sz w:val="24"/>
          <w:szCs w:val="24"/>
        </w:rPr>
        <w:t>: 3586-3589 [PMID: 24534307]</w:t>
      </w:r>
    </w:p>
    <w:p w14:paraId="311A79F3"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27 </w:t>
      </w:r>
      <w:r w:rsidRPr="008742D5">
        <w:rPr>
          <w:rFonts w:ascii="Book Antiqua" w:hAnsi="Book Antiqua"/>
          <w:b/>
          <w:sz w:val="24"/>
          <w:szCs w:val="24"/>
        </w:rPr>
        <w:t>Ding J</w:t>
      </w:r>
      <w:r w:rsidRPr="008742D5">
        <w:rPr>
          <w:rFonts w:ascii="Book Antiqua" w:hAnsi="Book Antiqua"/>
          <w:sz w:val="24"/>
          <w:szCs w:val="24"/>
        </w:rPr>
        <w:t xml:space="preserve">, Li F, Zhu HY, Zhang XW. Endoscopic treatment of difficult extrahepatic bile duct stones, EPBD or EST: An anatomic view. </w:t>
      </w:r>
      <w:r w:rsidRPr="008742D5">
        <w:rPr>
          <w:rFonts w:ascii="Book Antiqua" w:hAnsi="Book Antiqua"/>
          <w:i/>
          <w:sz w:val="24"/>
          <w:szCs w:val="24"/>
        </w:rPr>
        <w:t xml:space="preserve">World J </w:t>
      </w:r>
      <w:proofErr w:type="spellStart"/>
      <w:r w:rsidRPr="008742D5">
        <w:rPr>
          <w:rFonts w:ascii="Book Antiqua" w:hAnsi="Book Antiqua"/>
          <w:i/>
          <w:sz w:val="24"/>
          <w:szCs w:val="24"/>
        </w:rPr>
        <w:t>Gastrointest</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Endosc</w:t>
      </w:r>
      <w:proofErr w:type="spellEnd"/>
      <w:r w:rsidRPr="008742D5">
        <w:rPr>
          <w:rFonts w:ascii="Book Antiqua" w:hAnsi="Book Antiqua"/>
          <w:sz w:val="24"/>
          <w:szCs w:val="24"/>
        </w:rPr>
        <w:t xml:space="preserve"> 2015; </w:t>
      </w:r>
      <w:r w:rsidRPr="008742D5">
        <w:rPr>
          <w:rFonts w:ascii="Book Antiqua" w:hAnsi="Book Antiqua"/>
          <w:b/>
          <w:sz w:val="24"/>
          <w:szCs w:val="24"/>
        </w:rPr>
        <w:t>7</w:t>
      </w:r>
      <w:r w:rsidRPr="008742D5">
        <w:rPr>
          <w:rFonts w:ascii="Book Antiqua" w:hAnsi="Book Antiqua"/>
          <w:sz w:val="24"/>
          <w:szCs w:val="24"/>
        </w:rPr>
        <w:t>: 274-277 [PMID: 25789099 DOI: 10.4253/wjge.v7.i3.274]</w:t>
      </w:r>
    </w:p>
    <w:p w14:paraId="5FC526E8"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28 </w:t>
      </w:r>
      <w:r w:rsidRPr="008742D5">
        <w:rPr>
          <w:rFonts w:ascii="Book Antiqua" w:hAnsi="Book Antiqua"/>
          <w:b/>
          <w:sz w:val="24"/>
          <w:szCs w:val="24"/>
        </w:rPr>
        <w:t>Cai H</w:t>
      </w:r>
      <w:r w:rsidRPr="008742D5">
        <w:rPr>
          <w:rFonts w:ascii="Book Antiqua" w:hAnsi="Book Antiqua"/>
          <w:sz w:val="24"/>
          <w:szCs w:val="24"/>
        </w:rPr>
        <w:t xml:space="preserve">, Kong WT, Chen CB, Shi GM, Huang C, Shen YH, Sun HC. Cholelithiasis and the risk of intrahepatic cholangiocarcinoma: a meta-analysis of observational studies. </w:t>
      </w:r>
      <w:r w:rsidRPr="008742D5">
        <w:rPr>
          <w:rFonts w:ascii="Book Antiqua" w:hAnsi="Book Antiqua"/>
          <w:i/>
          <w:sz w:val="24"/>
          <w:szCs w:val="24"/>
        </w:rPr>
        <w:t>BMC Cancer</w:t>
      </w:r>
      <w:r w:rsidRPr="008742D5">
        <w:rPr>
          <w:rFonts w:ascii="Book Antiqua" w:hAnsi="Book Antiqua"/>
          <w:sz w:val="24"/>
          <w:szCs w:val="24"/>
        </w:rPr>
        <w:t xml:space="preserve"> 2015; </w:t>
      </w:r>
      <w:r w:rsidRPr="008742D5">
        <w:rPr>
          <w:rFonts w:ascii="Book Antiqua" w:hAnsi="Book Antiqua"/>
          <w:b/>
          <w:sz w:val="24"/>
          <w:szCs w:val="24"/>
        </w:rPr>
        <w:t>15</w:t>
      </w:r>
      <w:r w:rsidRPr="008742D5">
        <w:rPr>
          <w:rFonts w:ascii="Book Antiqua" w:hAnsi="Book Antiqua"/>
          <w:sz w:val="24"/>
          <w:szCs w:val="24"/>
        </w:rPr>
        <w:t>: 831 [PMID: 26526500 DOI: 10.1186/s12885-015-1870-0]</w:t>
      </w:r>
    </w:p>
    <w:p w14:paraId="1811BBC3" w14:textId="1641E1C9" w:rsidR="00A26A31"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29 </w:t>
      </w:r>
      <w:r w:rsidRPr="008742D5">
        <w:rPr>
          <w:rFonts w:ascii="Book Antiqua" w:hAnsi="Book Antiqua"/>
          <w:b/>
          <w:sz w:val="24"/>
          <w:szCs w:val="24"/>
        </w:rPr>
        <w:t>Jin PP</w:t>
      </w:r>
      <w:r w:rsidRPr="008742D5">
        <w:rPr>
          <w:rFonts w:ascii="Book Antiqua" w:hAnsi="Book Antiqua"/>
          <w:sz w:val="24"/>
          <w:szCs w:val="24"/>
        </w:rPr>
        <w:t xml:space="preserve">, Cheng JF, Liu D, Mei M, Xu ZQ, Sun LM. Endoscopic papillary large balloon dilation vs endoscopic sphincterotomy for retrieval of common bile duct stones: a meta-analysis. </w:t>
      </w:r>
      <w:r w:rsidRPr="008742D5">
        <w:rPr>
          <w:rFonts w:ascii="Book Antiqua" w:hAnsi="Book Antiqua"/>
          <w:i/>
          <w:sz w:val="24"/>
          <w:szCs w:val="24"/>
        </w:rPr>
        <w:t>World J Gastroenterol</w:t>
      </w:r>
      <w:r w:rsidRPr="008742D5">
        <w:rPr>
          <w:rFonts w:ascii="Book Antiqua" w:hAnsi="Book Antiqua"/>
          <w:sz w:val="24"/>
          <w:szCs w:val="24"/>
        </w:rPr>
        <w:t xml:space="preserve"> 2014; </w:t>
      </w:r>
      <w:r w:rsidRPr="008742D5">
        <w:rPr>
          <w:rFonts w:ascii="Book Antiqua" w:hAnsi="Book Antiqua"/>
          <w:b/>
          <w:sz w:val="24"/>
          <w:szCs w:val="24"/>
        </w:rPr>
        <w:t>20</w:t>
      </w:r>
      <w:r w:rsidRPr="008742D5">
        <w:rPr>
          <w:rFonts w:ascii="Book Antiqua" w:hAnsi="Book Antiqua"/>
          <w:sz w:val="24"/>
          <w:szCs w:val="24"/>
        </w:rPr>
        <w:t>: 5548-5556 [PMID: 24833886 DOI: 10.3748/wjg.v20.i18.5548]</w:t>
      </w:r>
    </w:p>
    <w:p w14:paraId="3508BC15" w14:textId="77777777" w:rsidR="00A26A31" w:rsidRPr="008742D5" w:rsidRDefault="00A26A31">
      <w:pPr>
        <w:widowControl/>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br w:type="page"/>
      </w:r>
    </w:p>
    <w:p w14:paraId="269338C1" w14:textId="77777777" w:rsidR="00A26A31" w:rsidRPr="008742D5" w:rsidRDefault="00A26A31">
      <w:pPr>
        <w:adjustRightInd w:val="0"/>
        <w:snapToGrid w:val="0"/>
        <w:spacing w:line="360" w:lineRule="auto"/>
        <w:rPr>
          <w:rFonts w:ascii="Book Antiqua" w:hAnsi="Book Antiqua"/>
          <w:b/>
          <w:sz w:val="24"/>
          <w:szCs w:val="24"/>
        </w:rPr>
      </w:pPr>
      <w:r w:rsidRPr="008742D5">
        <w:rPr>
          <w:rFonts w:ascii="Book Antiqua" w:hAnsi="Book Antiqua"/>
          <w:b/>
          <w:sz w:val="24"/>
          <w:szCs w:val="24"/>
        </w:rPr>
        <w:lastRenderedPageBreak/>
        <w:t>Footnotes</w:t>
      </w:r>
    </w:p>
    <w:p w14:paraId="287D1C1E" w14:textId="1B56C707" w:rsidR="006E172A" w:rsidRPr="008742D5" w:rsidRDefault="00A26A31">
      <w:pPr>
        <w:widowControl/>
        <w:adjustRightInd w:val="0"/>
        <w:snapToGrid w:val="0"/>
        <w:spacing w:line="360" w:lineRule="auto"/>
        <w:rPr>
          <w:rFonts w:ascii="Book Antiqua" w:hAnsi="Book Antiqua" w:cs="Times New Roman"/>
          <w:b/>
          <w:sz w:val="24"/>
          <w:szCs w:val="24"/>
        </w:rPr>
      </w:pPr>
      <w:r w:rsidRPr="008742D5">
        <w:rPr>
          <w:rFonts w:ascii="Book Antiqua" w:hAnsi="Book Antiqua"/>
          <w:b/>
          <w:sz w:val="24"/>
          <w:szCs w:val="24"/>
        </w:rPr>
        <w:t>Institutional review board statement</w:t>
      </w:r>
      <w:r w:rsidRPr="008742D5">
        <w:rPr>
          <w:rFonts w:ascii="Book Antiqua" w:hAnsi="Book Antiqua"/>
          <w:b/>
          <w:iCs/>
          <w:kern w:val="0"/>
          <w:sz w:val="24"/>
          <w:szCs w:val="24"/>
        </w:rPr>
        <w:t xml:space="preserve">: </w:t>
      </w:r>
      <w:r w:rsidR="006E172A" w:rsidRPr="008742D5">
        <w:rPr>
          <w:rFonts w:ascii="Book Antiqua" w:hAnsi="Book Antiqua" w:cs="Times New Roman"/>
          <w:sz w:val="24"/>
          <w:szCs w:val="24"/>
        </w:rPr>
        <w:t>This study was approved by the ethics committee of the Second Hospital of Shandong University</w:t>
      </w:r>
      <w:r w:rsidRPr="008742D5">
        <w:rPr>
          <w:rFonts w:ascii="Book Antiqua" w:hAnsi="Book Antiqua" w:cs="Times New Roman"/>
          <w:sz w:val="24"/>
          <w:szCs w:val="24"/>
        </w:rPr>
        <w:t xml:space="preserve">, No. </w:t>
      </w:r>
      <w:r w:rsidR="006E172A" w:rsidRPr="008742D5">
        <w:rPr>
          <w:rFonts w:ascii="Book Antiqua" w:hAnsi="Book Antiqua" w:cs="Times New Roman"/>
          <w:sz w:val="24"/>
          <w:szCs w:val="24"/>
        </w:rPr>
        <w:t>KYLL-2014(LW)02.</w:t>
      </w:r>
    </w:p>
    <w:p w14:paraId="62AC81E3" w14:textId="77777777" w:rsidR="006E172A" w:rsidRPr="008742D5" w:rsidRDefault="006E172A">
      <w:pPr>
        <w:adjustRightInd w:val="0"/>
        <w:snapToGrid w:val="0"/>
        <w:spacing w:line="360" w:lineRule="auto"/>
        <w:rPr>
          <w:rFonts w:ascii="Book Antiqua" w:hAnsi="Book Antiqua" w:cs="Times New Roman"/>
          <w:sz w:val="24"/>
          <w:szCs w:val="24"/>
        </w:rPr>
      </w:pPr>
    </w:p>
    <w:p w14:paraId="0EFFDD40" w14:textId="685C95A5" w:rsidR="006E172A" w:rsidRPr="008742D5" w:rsidRDefault="00A26A31">
      <w:pPr>
        <w:adjustRightInd w:val="0"/>
        <w:snapToGrid w:val="0"/>
        <w:spacing w:line="360" w:lineRule="auto"/>
        <w:rPr>
          <w:rFonts w:ascii="Book Antiqua" w:hAnsi="Book Antiqua" w:cs="Times New Roman"/>
          <w:sz w:val="24"/>
          <w:szCs w:val="24"/>
        </w:rPr>
      </w:pPr>
      <w:r w:rsidRPr="008742D5">
        <w:rPr>
          <w:rFonts w:ascii="Book Antiqua" w:hAnsi="Book Antiqua"/>
          <w:b/>
          <w:sz w:val="24"/>
          <w:szCs w:val="24"/>
        </w:rPr>
        <w:t>Informed consent statement</w:t>
      </w:r>
      <w:r w:rsidRPr="008742D5">
        <w:rPr>
          <w:rFonts w:ascii="Book Antiqua" w:hAnsi="Book Antiqua"/>
          <w:b/>
          <w:iCs/>
          <w:sz w:val="24"/>
          <w:szCs w:val="24"/>
        </w:rPr>
        <w:t>:</w:t>
      </w:r>
      <w:r w:rsidRPr="008742D5">
        <w:rPr>
          <w:rFonts w:ascii="Book Antiqua" w:hAnsi="Book Antiqua"/>
          <w:b/>
          <w:iCs/>
          <w:kern w:val="0"/>
          <w:sz w:val="24"/>
          <w:szCs w:val="24"/>
        </w:rPr>
        <w:t xml:space="preserve"> </w:t>
      </w:r>
      <w:r w:rsidR="006E172A" w:rsidRPr="008742D5">
        <w:rPr>
          <w:rFonts w:ascii="Book Antiqua" w:hAnsi="Book Antiqua" w:cs="Times New Roman"/>
          <w:sz w:val="24"/>
          <w:szCs w:val="24"/>
        </w:rPr>
        <w:t>All participants provided written informed consent.</w:t>
      </w:r>
    </w:p>
    <w:p w14:paraId="08D7966D" w14:textId="77777777" w:rsidR="006E172A" w:rsidRPr="008742D5" w:rsidRDefault="006E172A">
      <w:pPr>
        <w:adjustRightInd w:val="0"/>
        <w:snapToGrid w:val="0"/>
        <w:spacing w:line="360" w:lineRule="auto"/>
        <w:rPr>
          <w:rFonts w:ascii="Book Antiqua" w:hAnsi="Book Antiqua" w:cs="Times New Roman"/>
          <w:sz w:val="24"/>
          <w:szCs w:val="24"/>
        </w:rPr>
      </w:pPr>
    </w:p>
    <w:p w14:paraId="3D5CAF42" w14:textId="77777777" w:rsidR="00A26A31" w:rsidRPr="008742D5" w:rsidRDefault="00A26A31">
      <w:pPr>
        <w:widowControl/>
        <w:adjustRightInd w:val="0"/>
        <w:snapToGrid w:val="0"/>
        <w:spacing w:line="360" w:lineRule="auto"/>
        <w:rPr>
          <w:rFonts w:ascii="Book Antiqua" w:hAnsi="Book Antiqua" w:cs="Times New Roman"/>
          <w:sz w:val="24"/>
          <w:szCs w:val="24"/>
        </w:rPr>
      </w:pPr>
      <w:r w:rsidRPr="008742D5">
        <w:rPr>
          <w:rFonts w:ascii="Book Antiqua" w:hAnsi="Book Antiqua"/>
          <w:b/>
          <w:sz w:val="24"/>
          <w:szCs w:val="24"/>
        </w:rPr>
        <w:t>Conflict-of-interest statement</w:t>
      </w:r>
      <w:r w:rsidRPr="008742D5">
        <w:rPr>
          <w:rFonts w:ascii="Book Antiqua" w:hAnsi="Book Antiqua" w:cs="TimesNewRomanPS-BoldItalicMT"/>
          <w:b/>
          <w:iCs/>
          <w:sz w:val="24"/>
          <w:szCs w:val="24"/>
        </w:rPr>
        <w:t xml:space="preserve">: </w:t>
      </w:r>
      <w:r w:rsidR="006E172A" w:rsidRPr="008742D5">
        <w:rPr>
          <w:rFonts w:ascii="Book Antiqua" w:hAnsi="Book Antiqua" w:cs="Times New Roman"/>
          <w:sz w:val="24"/>
          <w:szCs w:val="24"/>
        </w:rPr>
        <w:t>All authors declare no conflicts-of-interest related to this article.</w:t>
      </w:r>
    </w:p>
    <w:p w14:paraId="3017A1BA" w14:textId="77777777" w:rsidR="00A26A31" w:rsidRPr="008742D5" w:rsidRDefault="00A26A31">
      <w:pPr>
        <w:widowControl/>
        <w:adjustRightInd w:val="0"/>
        <w:snapToGrid w:val="0"/>
        <w:spacing w:line="360" w:lineRule="auto"/>
        <w:rPr>
          <w:rFonts w:ascii="Book Antiqua" w:hAnsi="Book Antiqua" w:cs="Times New Roman"/>
          <w:sz w:val="24"/>
          <w:szCs w:val="24"/>
        </w:rPr>
      </w:pPr>
    </w:p>
    <w:p w14:paraId="7FB7251C" w14:textId="77777777" w:rsidR="00A26A31" w:rsidRPr="008742D5" w:rsidRDefault="00A26A31">
      <w:pPr>
        <w:adjustRightInd w:val="0"/>
        <w:snapToGrid w:val="0"/>
        <w:spacing w:line="360" w:lineRule="auto"/>
        <w:rPr>
          <w:rFonts w:ascii="Book Antiqua" w:hAnsi="Book Antiqua"/>
          <w:sz w:val="24"/>
          <w:szCs w:val="24"/>
        </w:rPr>
      </w:pPr>
      <w:r w:rsidRPr="008742D5">
        <w:rPr>
          <w:rFonts w:ascii="Book Antiqua" w:hAnsi="Book Antiqua"/>
          <w:b/>
          <w:sz w:val="24"/>
          <w:szCs w:val="24"/>
        </w:rPr>
        <w:t>Data sharing statement</w:t>
      </w:r>
      <w:r w:rsidRPr="008742D5">
        <w:rPr>
          <w:rFonts w:ascii="Book Antiqua" w:hAnsi="Book Antiqua" w:cs="TimesNewRomanPS-BoldItalicMT"/>
          <w:b/>
          <w:iCs/>
          <w:sz w:val="24"/>
          <w:szCs w:val="24"/>
        </w:rPr>
        <w:t>:</w:t>
      </w:r>
      <w:r w:rsidRPr="008742D5">
        <w:rPr>
          <w:rFonts w:ascii="Book Antiqua" w:hAnsi="Book Antiqua"/>
          <w:b/>
          <w:sz w:val="24"/>
          <w:szCs w:val="24"/>
        </w:rPr>
        <w:t xml:space="preserve"> </w:t>
      </w:r>
      <w:r w:rsidRPr="008742D5">
        <w:rPr>
          <w:rFonts w:ascii="Book Antiqua" w:hAnsi="Book Antiqua"/>
          <w:sz w:val="24"/>
          <w:szCs w:val="24"/>
        </w:rPr>
        <w:t>No additional data are available.</w:t>
      </w:r>
    </w:p>
    <w:p w14:paraId="289FAFDF" w14:textId="77777777" w:rsidR="00A26A31" w:rsidRPr="008742D5" w:rsidRDefault="00A26A31">
      <w:pPr>
        <w:adjustRightInd w:val="0"/>
        <w:snapToGrid w:val="0"/>
        <w:spacing w:line="360" w:lineRule="auto"/>
        <w:rPr>
          <w:rFonts w:ascii="Book Antiqua" w:hAnsi="Book Antiqua"/>
          <w:sz w:val="24"/>
          <w:szCs w:val="24"/>
        </w:rPr>
      </w:pPr>
    </w:p>
    <w:p w14:paraId="30579E05" w14:textId="77777777" w:rsidR="00A26A31" w:rsidRPr="008742D5" w:rsidRDefault="00A26A31">
      <w:pPr>
        <w:widowControl/>
        <w:adjustRightInd w:val="0"/>
        <w:snapToGrid w:val="0"/>
        <w:spacing w:line="360" w:lineRule="auto"/>
        <w:rPr>
          <w:rFonts w:ascii="Book Antiqua" w:hAnsi="Book Antiqua" w:cs="宋体"/>
          <w:kern w:val="0"/>
          <w:sz w:val="24"/>
          <w:szCs w:val="24"/>
        </w:rPr>
      </w:pPr>
      <w:r w:rsidRPr="008742D5">
        <w:rPr>
          <w:rFonts w:ascii="Book Antiqua" w:hAnsi="Book Antiqua"/>
          <w:b/>
          <w:sz w:val="24"/>
          <w:szCs w:val="24"/>
        </w:rPr>
        <w:t>Open-Access:</w:t>
      </w:r>
      <w:r w:rsidRPr="008742D5">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55F34B" w14:textId="77777777" w:rsidR="00A26A31" w:rsidRPr="008742D5" w:rsidRDefault="00A26A31">
      <w:pPr>
        <w:widowControl/>
        <w:adjustRightInd w:val="0"/>
        <w:snapToGrid w:val="0"/>
        <w:spacing w:line="360" w:lineRule="auto"/>
        <w:rPr>
          <w:rFonts w:ascii="Book Antiqua" w:hAnsi="Book Antiqua"/>
          <w:sz w:val="24"/>
          <w:szCs w:val="24"/>
        </w:rPr>
      </w:pPr>
    </w:p>
    <w:p w14:paraId="7863570A" w14:textId="77777777" w:rsidR="00A26A31" w:rsidRPr="008742D5" w:rsidRDefault="00A26A31">
      <w:pPr>
        <w:adjustRightInd w:val="0"/>
        <w:snapToGrid w:val="0"/>
        <w:spacing w:line="360" w:lineRule="auto"/>
        <w:rPr>
          <w:rFonts w:ascii="Book Antiqua" w:hAnsi="Book Antiqua"/>
          <w:bCs/>
          <w:sz w:val="24"/>
          <w:szCs w:val="24"/>
        </w:rPr>
      </w:pPr>
      <w:r w:rsidRPr="008742D5">
        <w:rPr>
          <w:rFonts w:ascii="Book Antiqua" w:hAnsi="Book Antiqua"/>
          <w:b/>
          <w:sz w:val="24"/>
          <w:szCs w:val="24"/>
          <w:lang w:eastAsia="pl-PL"/>
        </w:rPr>
        <w:t>Manuscript source:</w:t>
      </w:r>
      <w:r w:rsidRPr="008742D5">
        <w:rPr>
          <w:rFonts w:ascii="Book Antiqua" w:hAnsi="Book Antiqua"/>
          <w:b/>
          <w:sz w:val="24"/>
          <w:szCs w:val="24"/>
        </w:rPr>
        <w:t xml:space="preserve"> </w:t>
      </w:r>
      <w:r w:rsidRPr="008742D5">
        <w:rPr>
          <w:rFonts w:ascii="Book Antiqua" w:hAnsi="Book Antiqua"/>
          <w:sz w:val="24"/>
          <w:szCs w:val="24"/>
          <w:lang w:eastAsia="pl-PL"/>
        </w:rPr>
        <w:t>Unsolicited manuscript</w:t>
      </w:r>
    </w:p>
    <w:p w14:paraId="2FBBCEF9" w14:textId="77777777" w:rsidR="00A26A31" w:rsidRPr="008742D5" w:rsidRDefault="00A26A31">
      <w:pPr>
        <w:adjustRightInd w:val="0"/>
        <w:snapToGrid w:val="0"/>
        <w:spacing w:line="360" w:lineRule="auto"/>
        <w:rPr>
          <w:rFonts w:ascii="Book Antiqua" w:hAnsi="Book Antiqua"/>
          <w:b/>
          <w:sz w:val="24"/>
          <w:szCs w:val="24"/>
        </w:rPr>
      </w:pPr>
    </w:p>
    <w:p w14:paraId="52FFE3F9" w14:textId="0E4A14E0" w:rsidR="00A26A31" w:rsidRPr="008742D5" w:rsidRDefault="00A26A31">
      <w:pPr>
        <w:widowControl/>
        <w:adjustRightInd w:val="0"/>
        <w:snapToGrid w:val="0"/>
        <w:spacing w:line="360" w:lineRule="auto"/>
        <w:rPr>
          <w:rFonts w:ascii="Book Antiqua" w:hAnsi="Book Antiqua"/>
          <w:b/>
          <w:sz w:val="24"/>
          <w:szCs w:val="24"/>
        </w:rPr>
      </w:pPr>
      <w:r w:rsidRPr="008742D5">
        <w:rPr>
          <w:rFonts w:ascii="Book Antiqua" w:hAnsi="Book Antiqua"/>
          <w:b/>
          <w:sz w:val="24"/>
          <w:szCs w:val="24"/>
        </w:rPr>
        <w:t>Peer-review started:</w:t>
      </w:r>
      <w:r w:rsidRPr="008742D5">
        <w:rPr>
          <w:rFonts w:ascii="Book Antiqua" w:hAnsi="Book Antiqua"/>
          <w:sz w:val="24"/>
          <w:szCs w:val="24"/>
        </w:rPr>
        <w:t xml:space="preserve"> May 6, 2020</w:t>
      </w:r>
    </w:p>
    <w:p w14:paraId="3DD9A62B" w14:textId="53D5357B" w:rsidR="00A26A31" w:rsidRPr="008742D5" w:rsidRDefault="00A26A31">
      <w:pPr>
        <w:widowControl/>
        <w:adjustRightInd w:val="0"/>
        <w:snapToGrid w:val="0"/>
        <w:spacing w:line="360" w:lineRule="auto"/>
        <w:rPr>
          <w:rFonts w:ascii="Book Antiqua" w:hAnsi="Book Antiqua"/>
          <w:b/>
          <w:sz w:val="24"/>
          <w:szCs w:val="24"/>
        </w:rPr>
      </w:pPr>
      <w:r w:rsidRPr="008742D5">
        <w:rPr>
          <w:rFonts w:ascii="Book Antiqua" w:hAnsi="Book Antiqua"/>
          <w:b/>
          <w:sz w:val="24"/>
          <w:szCs w:val="24"/>
        </w:rPr>
        <w:t xml:space="preserve">First decision: </w:t>
      </w:r>
      <w:r w:rsidRPr="008742D5">
        <w:rPr>
          <w:rFonts w:ascii="Book Antiqua" w:hAnsi="Book Antiqua"/>
          <w:sz w:val="24"/>
          <w:szCs w:val="24"/>
        </w:rPr>
        <w:t>May 21, 2020</w:t>
      </w:r>
    </w:p>
    <w:p w14:paraId="61C889E0" w14:textId="55D3D6F0" w:rsidR="00A26A31" w:rsidRPr="008742D5" w:rsidRDefault="00A26A31">
      <w:pPr>
        <w:widowControl/>
        <w:adjustRightInd w:val="0"/>
        <w:snapToGrid w:val="0"/>
        <w:spacing w:line="360" w:lineRule="auto"/>
        <w:rPr>
          <w:rFonts w:ascii="Book Antiqua" w:hAnsi="Book Antiqua"/>
          <w:b/>
          <w:sz w:val="24"/>
          <w:szCs w:val="24"/>
        </w:rPr>
      </w:pPr>
      <w:r w:rsidRPr="008742D5">
        <w:rPr>
          <w:rFonts w:ascii="Book Antiqua" w:hAnsi="Book Antiqua"/>
          <w:b/>
          <w:sz w:val="24"/>
          <w:szCs w:val="24"/>
        </w:rPr>
        <w:t>Article in press:</w:t>
      </w:r>
      <w:r w:rsidR="006108E4" w:rsidRPr="008742D5">
        <w:rPr>
          <w:sz w:val="24"/>
          <w:szCs w:val="24"/>
        </w:rPr>
        <w:t xml:space="preserve"> </w:t>
      </w:r>
      <w:r w:rsidR="006108E4" w:rsidRPr="008742D5">
        <w:rPr>
          <w:rFonts w:ascii="Book Antiqua" w:hAnsi="Book Antiqua"/>
          <w:bCs/>
          <w:sz w:val="24"/>
          <w:szCs w:val="24"/>
        </w:rPr>
        <w:t>July 4, 2020</w:t>
      </w:r>
    </w:p>
    <w:p w14:paraId="655E3070" w14:textId="77777777" w:rsidR="00A26A31" w:rsidRPr="008742D5" w:rsidRDefault="00A26A31">
      <w:pPr>
        <w:widowControl/>
        <w:adjustRightInd w:val="0"/>
        <w:snapToGrid w:val="0"/>
        <w:spacing w:line="360" w:lineRule="auto"/>
        <w:rPr>
          <w:rFonts w:ascii="Book Antiqua" w:hAnsi="Book Antiqua"/>
          <w:sz w:val="24"/>
          <w:szCs w:val="24"/>
        </w:rPr>
      </w:pPr>
    </w:p>
    <w:p w14:paraId="69751F43" w14:textId="77777777" w:rsidR="00A26A31" w:rsidRPr="008742D5" w:rsidRDefault="00A26A31">
      <w:pPr>
        <w:adjustRightInd w:val="0"/>
        <w:snapToGrid w:val="0"/>
        <w:spacing w:line="360" w:lineRule="auto"/>
        <w:rPr>
          <w:rFonts w:ascii="Book Antiqua" w:eastAsia="微软雅黑" w:hAnsi="Book Antiqua" w:cs="宋体"/>
          <w:sz w:val="24"/>
          <w:szCs w:val="24"/>
        </w:rPr>
      </w:pPr>
      <w:r w:rsidRPr="008742D5">
        <w:rPr>
          <w:rFonts w:ascii="Book Antiqua" w:hAnsi="Book Antiqua" w:cs="宋体"/>
          <w:b/>
          <w:sz w:val="24"/>
          <w:szCs w:val="24"/>
        </w:rPr>
        <w:t xml:space="preserve">Specialty type: </w:t>
      </w:r>
      <w:r w:rsidRPr="008742D5">
        <w:rPr>
          <w:rFonts w:ascii="Book Antiqua" w:eastAsia="微软雅黑" w:hAnsi="Book Antiqua" w:cs="宋体"/>
          <w:sz w:val="24"/>
          <w:szCs w:val="24"/>
        </w:rPr>
        <w:t>Gastroenterology and hepatology</w:t>
      </w:r>
    </w:p>
    <w:p w14:paraId="4D3D40BB" w14:textId="2B7EF7A3" w:rsidR="00A26A31" w:rsidRPr="008742D5" w:rsidRDefault="00A26A31">
      <w:pPr>
        <w:adjustRightInd w:val="0"/>
        <w:snapToGrid w:val="0"/>
        <w:spacing w:line="360" w:lineRule="auto"/>
        <w:rPr>
          <w:rFonts w:ascii="Book Antiqua" w:hAnsi="Book Antiqua" w:cs="宋体"/>
          <w:sz w:val="24"/>
          <w:szCs w:val="24"/>
        </w:rPr>
      </w:pPr>
      <w:r w:rsidRPr="008742D5">
        <w:rPr>
          <w:rFonts w:ascii="Book Antiqua" w:hAnsi="Book Antiqua" w:cs="宋体"/>
          <w:b/>
          <w:sz w:val="24"/>
          <w:szCs w:val="24"/>
        </w:rPr>
        <w:t xml:space="preserve">Country/Territory of origin: </w:t>
      </w:r>
      <w:r w:rsidRPr="008742D5">
        <w:rPr>
          <w:rFonts w:ascii="Book Antiqua" w:hAnsi="Book Antiqua" w:cs="宋体"/>
          <w:sz w:val="24"/>
          <w:szCs w:val="24"/>
        </w:rPr>
        <w:t>China</w:t>
      </w:r>
    </w:p>
    <w:p w14:paraId="41E91548" w14:textId="77777777" w:rsidR="00A26A31" w:rsidRPr="008742D5" w:rsidRDefault="00A26A31">
      <w:pPr>
        <w:adjustRightInd w:val="0"/>
        <w:snapToGrid w:val="0"/>
        <w:spacing w:line="360" w:lineRule="auto"/>
        <w:rPr>
          <w:rFonts w:ascii="Book Antiqua" w:hAnsi="Book Antiqua" w:cs="宋体"/>
          <w:b/>
          <w:sz w:val="24"/>
          <w:szCs w:val="24"/>
        </w:rPr>
      </w:pPr>
      <w:r w:rsidRPr="008742D5">
        <w:rPr>
          <w:rFonts w:ascii="Book Antiqua" w:hAnsi="Book Antiqua" w:cs="宋体"/>
          <w:b/>
          <w:sz w:val="24"/>
          <w:szCs w:val="24"/>
        </w:rPr>
        <w:t>Peer-review report’s scientific quality classification</w:t>
      </w:r>
    </w:p>
    <w:p w14:paraId="25E252B6" w14:textId="09266413" w:rsidR="00A26A31" w:rsidRPr="008742D5" w:rsidRDefault="00A26A31">
      <w:pPr>
        <w:adjustRightInd w:val="0"/>
        <w:snapToGrid w:val="0"/>
        <w:spacing w:line="360" w:lineRule="auto"/>
        <w:rPr>
          <w:rFonts w:ascii="Book Antiqua" w:hAnsi="Book Antiqua" w:cs="宋体"/>
          <w:sz w:val="24"/>
          <w:szCs w:val="24"/>
        </w:rPr>
      </w:pPr>
      <w:r w:rsidRPr="008742D5">
        <w:rPr>
          <w:rFonts w:ascii="Book Antiqua" w:hAnsi="Book Antiqua" w:cs="宋体"/>
          <w:sz w:val="24"/>
          <w:szCs w:val="24"/>
        </w:rPr>
        <w:t>Grade A (Excellent): A</w:t>
      </w:r>
      <w:r w:rsidR="00C13506" w:rsidRPr="008742D5">
        <w:rPr>
          <w:rFonts w:ascii="Book Antiqua" w:hAnsi="Book Antiqua" w:cs="宋体"/>
          <w:sz w:val="24"/>
          <w:szCs w:val="24"/>
        </w:rPr>
        <w:t>, A</w:t>
      </w:r>
    </w:p>
    <w:p w14:paraId="768BC4A4" w14:textId="0D8E7317" w:rsidR="00A26A31" w:rsidRPr="008742D5" w:rsidRDefault="00A26A31">
      <w:pPr>
        <w:adjustRightInd w:val="0"/>
        <w:snapToGrid w:val="0"/>
        <w:spacing w:line="360" w:lineRule="auto"/>
        <w:rPr>
          <w:rFonts w:ascii="Book Antiqua" w:hAnsi="Book Antiqua" w:cs="宋体"/>
          <w:sz w:val="24"/>
          <w:szCs w:val="24"/>
        </w:rPr>
      </w:pPr>
      <w:r w:rsidRPr="008742D5">
        <w:rPr>
          <w:rFonts w:ascii="Book Antiqua" w:hAnsi="Book Antiqua" w:cs="宋体"/>
          <w:sz w:val="24"/>
          <w:szCs w:val="24"/>
        </w:rPr>
        <w:t>Grade B (Very good): B</w:t>
      </w:r>
      <w:r w:rsidR="00C13506" w:rsidRPr="008742D5">
        <w:rPr>
          <w:rFonts w:ascii="Book Antiqua" w:hAnsi="Book Antiqua" w:cs="宋体"/>
          <w:sz w:val="24"/>
          <w:szCs w:val="24"/>
        </w:rPr>
        <w:t>, B</w:t>
      </w:r>
    </w:p>
    <w:p w14:paraId="6B03AE14" w14:textId="740E1750" w:rsidR="00A26A31" w:rsidRPr="008742D5" w:rsidRDefault="00C13506">
      <w:pPr>
        <w:adjustRightInd w:val="0"/>
        <w:snapToGrid w:val="0"/>
        <w:spacing w:line="360" w:lineRule="auto"/>
        <w:rPr>
          <w:rFonts w:ascii="Book Antiqua" w:hAnsi="Book Antiqua" w:cs="宋体"/>
          <w:sz w:val="24"/>
          <w:szCs w:val="24"/>
        </w:rPr>
      </w:pPr>
      <w:r w:rsidRPr="008742D5">
        <w:rPr>
          <w:rFonts w:ascii="Book Antiqua" w:hAnsi="Book Antiqua" w:cs="宋体"/>
          <w:sz w:val="24"/>
          <w:szCs w:val="24"/>
        </w:rPr>
        <w:t>Grade C (Good): 0</w:t>
      </w:r>
    </w:p>
    <w:p w14:paraId="073A21B1" w14:textId="77777777" w:rsidR="00A26A31" w:rsidRPr="008742D5" w:rsidRDefault="00A26A31">
      <w:pPr>
        <w:adjustRightInd w:val="0"/>
        <w:snapToGrid w:val="0"/>
        <w:spacing w:line="360" w:lineRule="auto"/>
        <w:rPr>
          <w:rFonts w:ascii="Book Antiqua" w:hAnsi="Book Antiqua" w:cs="宋体"/>
          <w:sz w:val="24"/>
          <w:szCs w:val="24"/>
        </w:rPr>
      </w:pPr>
      <w:r w:rsidRPr="008742D5">
        <w:rPr>
          <w:rFonts w:ascii="Book Antiqua" w:hAnsi="Book Antiqua" w:cs="宋体"/>
          <w:sz w:val="24"/>
          <w:szCs w:val="24"/>
        </w:rPr>
        <w:lastRenderedPageBreak/>
        <w:t>Grade D (Fair): 0</w:t>
      </w:r>
    </w:p>
    <w:p w14:paraId="5C2B307B" w14:textId="77777777" w:rsidR="00A26A31" w:rsidRPr="008742D5" w:rsidRDefault="00A26A31">
      <w:pPr>
        <w:adjustRightInd w:val="0"/>
        <w:snapToGrid w:val="0"/>
        <w:spacing w:line="360" w:lineRule="auto"/>
        <w:rPr>
          <w:rFonts w:ascii="Book Antiqua" w:eastAsia="等线" w:hAnsi="Book Antiqua"/>
          <w:sz w:val="24"/>
          <w:szCs w:val="24"/>
        </w:rPr>
      </w:pPr>
      <w:r w:rsidRPr="008742D5">
        <w:rPr>
          <w:rFonts w:ascii="Book Antiqua" w:hAnsi="Book Antiqua" w:cs="宋体"/>
          <w:sz w:val="24"/>
          <w:szCs w:val="24"/>
        </w:rPr>
        <w:t>Grade E (Poor): 0</w:t>
      </w:r>
    </w:p>
    <w:p w14:paraId="7FEFCCD3" w14:textId="77777777" w:rsidR="00A26A31" w:rsidRPr="008742D5" w:rsidRDefault="00A26A31">
      <w:pPr>
        <w:adjustRightInd w:val="0"/>
        <w:snapToGrid w:val="0"/>
        <w:spacing w:line="360" w:lineRule="auto"/>
        <w:rPr>
          <w:rFonts w:ascii="Book Antiqua" w:hAnsi="Book Antiqua"/>
          <w:b/>
          <w:bCs/>
          <w:sz w:val="24"/>
          <w:szCs w:val="24"/>
        </w:rPr>
      </w:pPr>
    </w:p>
    <w:p w14:paraId="19857F9B" w14:textId="476B1612" w:rsidR="00873A93" w:rsidRPr="008742D5" w:rsidRDefault="00A26A31">
      <w:pPr>
        <w:adjustRightInd w:val="0"/>
        <w:snapToGrid w:val="0"/>
        <w:spacing w:line="360" w:lineRule="auto"/>
        <w:rPr>
          <w:rFonts w:ascii="Book Antiqua" w:hAnsi="Book Antiqua"/>
          <w:b/>
          <w:sz w:val="24"/>
          <w:szCs w:val="24"/>
        </w:rPr>
      </w:pPr>
      <w:r w:rsidRPr="008742D5">
        <w:rPr>
          <w:rFonts w:ascii="Book Antiqua" w:hAnsi="Book Antiqua"/>
          <w:b/>
          <w:sz w:val="24"/>
          <w:szCs w:val="24"/>
        </w:rPr>
        <w:t xml:space="preserve">P-Reviewer: </w:t>
      </w:r>
      <w:r w:rsidR="00C13506" w:rsidRPr="008742D5">
        <w:rPr>
          <w:rFonts w:ascii="Book Antiqua" w:hAnsi="Book Antiqua"/>
          <w:sz w:val="24"/>
          <w:szCs w:val="24"/>
        </w:rPr>
        <w:t>Dik VK, Malieckal A, Treepongkaruna S, Wang MH</w:t>
      </w:r>
      <w:r w:rsidRPr="008742D5">
        <w:rPr>
          <w:rFonts w:ascii="Book Antiqua" w:hAnsi="Book Antiqua"/>
          <w:b/>
          <w:sz w:val="24"/>
          <w:szCs w:val="24"/>
        </w:rPr>
        <w:t xml:space="preserve"> S-Editor:</w:t>
      </w:r>
      <w:r w:rsidRPr="008742D5">
        <w:rPr>
          <w:rFonts w:ascii="Book Antiqua" w:hAnsi="Book Antiqua"/>
          <w:sz w:val="24"/>
          <w:szCs w:val="24"/>
        </w:rPr>
        <w:t xml:space="preserve"> </w:t>
      </w:r>
      <w:r w:rsidR="00C13506" w:rsidRPr="008742D5">
        <w:rPr>
          <w:rFonts w:ascii="Book Antiqua" w:hAnsi="Book Antiqua"/>
          <w:sz w:val="24"/>
          <w:szCs w:val="24"/>
        </w:rPr>
        <w:t xml:space="preserve">Wang JL </w:t>
      </w:r>
      <w:r w:rsidRPr="008742D5">
        <w:rPr>
          <w:rFonts w:ascii="Book Antiqua" w:hAnsi="Book Antiqua"/>
          <w:b/>
          <w:sz w:val="24"/>
          <w:szCs w:val="24"/>
        </w:rPr>
        <w:t>L-Editor:</w:t>
      </w:r>
      <w:r w:rsidR="000C0415" w:rsidRPr="008742D5">
        <w:rPr>
          <w:rFonts w:ascii="Book Antiqua" w:hAnsi="Book Antiqua"/>
          <w:sz w:val="24"/>
          <w:szCs w:val="24"/>
        </w:rPr>
        <w:t xml:space="preserve"> </w:t>
      </w:r>
      <w:proofErr w:type="spellStart"/>
      <w:r w:rsidR="007E6090" w:rsidRPr="008742D5">
        <w:rPr>
          <w:rFonts w:ascii="Book Antiqua" w:hAnsi="Book Antiqua"/>
          <w:sz w:val="24"/>
          <w:szCs w:val="24"/>
        </w:rPr>
        <w:t>Filipodia</w:t>
      </w:r>
      <w:proofErr w:type="spellEnd"/>
      <w:r w:rsidR="007E6090" w:rsidRPr="008742D5">
        <w:rPr>
          <w:rFonts w:ascii="Book Antiqua" w:hAnsi="Book Antiqua"/>
          <w:sz w:val="24"/>
          <w:szCs w:val="24"/>
        </w:rPr>
        <w:t xml:space="preserve"> </w:t>
      </w:r>
      <w:r w:rsidRPr="008742D5">
        <w:rPr>
          <w:rFonts w:ascii="Book Antiqua" w:hAnsi="Book Antiqua"/>
          <w:b/>
          <w:sz w:val="24"/>
          <w:szCs w:val="24"/>
        </w:rPr>
        <w:t>E-Editor:</w:t>
      </w:r>
      <w:r w:rsidR="006108E4">
        <w:rPr>
          <w:rFonts w:ascii="Book Antiqua" w:hAnsi="Book Antiqua" w:hint="eastAsia"/>
          <w:b/>
          <w:sz w:val="24"/>
          <w:szCs w:val="24"/>
        </w:rPr>
        <w:t xml:space="preserve"> </w:t>
      </w:r>
      <w:bookmarkStart w:id="9" w:name="_GoBack"/>
      <w:r w:rsidR="006108E4" w:rsidRPr="006108E4">
        <w:rPr>
          <w:rFonts w:ascii="Book Antiqua" w:hAnsi="Book Antiqua" w:hint="eastAsia"/>
          <w:sz w:val="24"/>
          <w:szCs w:val="24"/>
        </w:rPr>
        <w:t>Ma YJ</w:t>
      </w:r>
      <w:bookmarkEnd w:id="9"/>
    </w:p>
    <w:p w14:paraId="26A07931" w14:textId="77777777" w:rsidR="00873A93" w:rsidRPr="008742D5" w:rsidRDefault="00873A93">
      <w:pPr>
        <w:adjustRightInd w:val="0"/>
        <w:snapToGrid w:val="0"/>
        <w:spacing w:line="360" w:lineRule="auto"/>
        <w:rPr>
          <w:rFonts w:ascii="Book Antiqua" w:hAnsi="Book Antiqua"/>
          <w:b/>
          <w:sz w:val="24"/>
          <w:szCs w:val="24"/>
        </w:rPr>
      </w:pPr>
    </w:p>
    <w:p w14:paraId="5F470366" w14:textId="77777777" w:rsidR="00873A93" w:rsidRPr="008742D5" w:rsidRDefault="00873A93">
      <w:pPr>
        <w:adjustRightInd w:val="0"/>
        <w:snapToGrid w:val="0"/>
        <w:spacing w:line="360" w:lineRule="auto"/>
        <w:rPr>
          <w:rFonts w:ascii="Book Antiqua" w:hAnsi="Book Antiqua"/>
          <w:b/>
          <w:sz w:val="24"/>
          <w:szCs w:val="24"/>
        </w:rPr>
      </w:pPr>
    </w:p>
    <w:p w14:paraId="01D2222D" w14:textId="77777777" w:rsidR="00F109BB" w:rsidRPr="008742D5" w:rsidRDefault="00F109BB" w:rsidP="00F323E7">
      <w:pPr>
        <w:widowControl/>
        <w:snapToGrid w:val="0"/>
        <w:spacing w:line="360" w:lineRule="auto"/>
        <w:jc w:val="left"/>
        <w:rPr>
          <w:rFonts w:ascii="Book Antiqua" w:hAnsi="Book Antiqua"/>
          <w:b/>
          <w:sz w:val="24"/>
          <w:szCs w:val="24"/>
        </w:rPr>
      </w:pPr>
      <w:r w:rsidRPr="008742D5">
        <w:rPr>
          <w:rFonts w:ascii="Book Antiqua" w:hAnsi="Book Antiqua"/>
          <w:b/>
          <w:sz w:val="24"/>
          <w:szCs w:val="24"/>
        </w:rPr>
        <w:br w:type="page"/>
      </w:r>
    </w:p>
    <w:p w14:paraId="2F40AD59" w14:textId="1670D618" w:rsidR="00873A93" w:rsidRPr="008742D5" w:rsidRDefault="00873A93" w:rsidP="008742D5">
      <w:pPr>
        <w:adjustRightInd w:val="0"/>
        <w:snapToGrid w:val="0"/>
        <w:spacing w:line="360" w:lineRule="auto"/>
        <w:rPr>
          <w:rFonts w:ascii="Book Antiqua" w:hAnsi="Book Antiqua"/>
          <w:b/>
          <w:sz w:val="24"/>
          <w:szCs w:val="24"/>
        </w:rPr>
      </w:pPr>
      <w:r w:rsidRPr="008742D5">
        <w:rPr>
          <w:rFonts w:ascii="Book Antiqua" w:hAnsi="Book Antiqua"/>
          <w:b/>
          <w:sz w:val="24"/>
          <w:szCs w:val="24"/>
        </w:rPr>
        <w:lastRenderedPageBreak/>
        <w:t>Figure Legends</w:t>
      </w:r>
    </w:p>
    <w:p w14:paraId="50BC9A94" w14:textId="52A22929" w:rsidR="002C2547" w:rsidRPr="008742D5" w:rsidRDefault="00364644">
      <w:pPr>
        <w:widowControl/>
        <w:adjustRightInd w:val="0"/>
        <w:snapToGrid w:val="0"/>
        <w:spacing w:line="360" w:lineRule="auto"/>
        <w:rPr>
          <w:rFonts w:ascii="Book Antiqua" w:hAnsi="Book Antiqua" w:cs="Times New Roman"/>
          <w:b/>
          <w:sz w:val="24"/>
          <w:szCs w:val="24"/>
        </w:rPr>
      </w:pPr>
      <w:r w:rsidRPr="008742D5">
        <w:rPr>
          <w:rFonts w:ascii="Book Antiqua" w:hAnsi="Book Antiqua"/>
          <w:noProof/>
          <w:sz w:val="24"/>
          <w:szCs w:val="24"/>
        </w:rPr>
        <w:drawing>
          <wp:inline distT="0" distB="0" distL="0" distR="0" wp14:anchorId="6AF6E369" wp14:editId="40D1FB4A">
            <wp:extent cx="4813300" cy="18669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00" cy="1866900"/>
                    </a:xfrm>
                    <a:prstGeom prst="rect">
                      <a:avLst/>
                    </a:prstGeom>
                    <a:noFill/>
                    <a:ln>
                      <a:noFill/>
                    </a:ln>
                  </pic:spPr>
                </pic:pic>
              </a:graphicData>
            </a:graphic>
          </wp:inline>
        </w:drawing>
      </w:r>
    </w:p>
    <w:p w14:paraId="64613749" w14:textId="5E5F0292" w:rsidR="002C2547" w:rsidRPr="008742D5" w:rsidRDefault="002C2547">
      <w:pPr>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Fig</w:t>
      </w:r>
      <w:r w:rsidR="00873A93" w:rsidRPr="008742D5">
        <w:rPr>
          <w:rFonts w:ascii="Book Antiqua" w:hAnsi="Book Antiqua" w:cs="Times New Roman"/>
          <w:b/>
          <w:bCs/>
          <w:sz w:val="24"/>
          <w:szCs w:val="24"/>
        </w:rPr>
        <w:t>ure</w:t>
      </w:r>
      <w:r w:rsidRPr="008742D5">
        <w:rPr>
          <w:rFonts w:ascii="Book Antiqua" w:hAnsi="Book Antiqua" w:cs="Times New Roman"/>
          <w:b/>
          <w:bCs/>
          <w:sz w:val="24"/>
          <w:szCs w:val="24"/>
        </w:rPr>
        <w:t xml:space="preserve"> 1</w:t>
      </w:r>
      <w:r w:rsidR="00364644" w:rsidRPr="008742D5">
        <w:rPr>
          <w:rFonts w:ascii="Book Antiqua" w:hAnsi="Book Antiqua" w:cs="Times New Roman"/>
          <w:b/>
          <w:sz w:val="24"/>
          <w:szCs w:val="24"/>
        </w:rPr>
        <w:t xml:space="preserve"> </w:t>
      </w:r>
      <w:r w:rsidR="00873A93" w:rsidRPr="008742D5">
        <w:rPr>
          <w:rFonts w:ascii="Book Antiqua" w:hAnsi="Book Antiqua" w:cs="Times New Roman"/>
          <w:b/>
          <w:sz w:val="24"/>
          <w:szCs w:val="24"/>
        </w:rPr>
        <w:t xml:space="preserve">A </w:t>
      </w:r>
      <w:r w:rsidR="00A4529E" w:rsidRPr="008742D5">
        <w:rPr>
          <w:rFonts w:ascii="Book Antiqua" w:hAnsi="Book Antiqua" w:cs="Times New Roman"/>
          <w:b/>
          <w:sz w:val="24"/>
          <w:szCs w:val="24"/>
        </w:rPr>
        <w:t xml:space="preserve">58-yr-old man with common bile duct stone and intrahepatic bile </w:t>
      </w:r>
      <w:r w:rsidR="00866D53" w:rsidRPr="008742D5">
        <w:rPr>
          <w:rFonts w:ascii="Book Antiqua" w:hAnsi="Book Antiqua" w:cs="Times New Roman"/>
          <w:b/>
          <w:sz w:val="24"/>
          <w:szCs w:val="24"/>
        </w:rPr>
        <w:t>duct stone</w:t>
      </w:r>
      <w:r w:rsidR="00A4529E" w:rsidRPr="008742D5">
        <w:rPr>
          <w:rFonts w:ascii="Book Antiqua" w:hAnsi="Book Antiqua" w:cs="Times New Roman"/>
          <w:b/>
          <w:sz w:val="24"/>
          <w:szCs w:val="24"/>
        </w:rPr>
        <w:t>.</w:t>
      </w:r>
      <w:r w:rsidR="00A4529E" w:rsidRPr="008742D5">
        <w:rPr>
          <w:rFonts w:ascii="Book Antiqua" w:hAnsi="Book Antiqua" w:cs="Times New Roman"/>
          <w:b/>
          <w:bCs/>
          <w:sz w:val="24"/>
          <w:szCs w:val="24"/>
        </w:rPr>
        <w:t xml:space="preserve"> </w:t>
      </w:r>
      <w:r w:rsidRPr="008742D5">
        <w:rPr>
          <w:rFonts w:ascii="Book Antiqua" w:hAnsi="Book Antiqua" w:cs="Times New Roman"/>
          <w:bCs/>
          <w:sz w:val="24"/>
          <w:szCs w:val="24"/>
        </w:rPr>
        <w:t>A</w:t>
      </w:r>
      <w:r w:rsidRPr="008742D5">
        <w:rPr>
          <w:rFonts w:ascii="Book Antiqua" w:hAnsi="Book Antiqua" w:cs="Times New Roman"/>
          <w:sz w:val="24"/>
          <w:szCs w:val="24"/>
        </w:rPr>
        <w:t xml:space="preserve">: </w:t>
      </w:r>
      <w:r w:rsidR="00873A93" w:rsidRPr="008742D5">
        <w:rPr>
          <w:rFonts w:ascii="Book Antiqua" w:hAnsi="Book Antiqua" w:cs="Times New Roman"/>
          <w:sz w:val="24"/>
          <w:szCs w:val="24"/>
        </w:rPr>
        <w:t>Computed tomography</w:t>
      </w:r>
      <w:r w:rsidRPr="008742D5">
        <w:rPr>
          <w:rFonts w:ascii="Book Antiqua" w:hAnsi="Book Antiqua" w:cs="Times New Roman"/>
          <w:sz w:val="24"/>
          <w:szCs w:val="24"/>
        </w:rPr>
        <w:t xml:space="preserve"> after contrast administration</w:t>
      </w:r>
      <w:r w:rsidR="00443B3B" w:rsidRPr="008742D5">
        <w:rPr>
          <w:rFonts w:ascii="Book Antiqua" w:hAnsi="Book Antiqua" w:cs="Times New Roman"/>
          <w:sz w:val="24"/>
          <w:szCs w:val="24"/>
        </w:rPr>
        <w:t xml:space="preserve"> of the c</w:t>
      </w:r>
      <w:r w:rsidRPr="008742D5">
        <w:rPr>
          <w:rFonts w:ascii="Book Antiqua" w:hAnsi="Book Antiqua" w:cs="Times New Roman"/>
          <w:sz w:val="24"/>
          <w:szCs w:val="24"/>
        </w:rPr>
        <w:t>ommo</w:t>
      </w:r>
      <w:r w:rsidR="00873A93" w:rsidRPr="008742D5">
        <w:rPr>
          <w:rFonts w:ascii="Book Antiqua" w:hAnsi="Book Antiqua" w:cs="Times New Roman"/>
          <w:sz w:val="24"/>
          <w:szCs w:val="24"/>
        </w:rPr>
        <w:t>n bile duct stone (arrow);</w:t>
      </w:r>
      <w:r w:rsidRPr="008742D5">
        <w:rPr>
          <w:rFonts w:ascii="Book Antiqua" w:hAnsi="Book Antiqua" w:cs="Times New Roman"/>
          <w:sz w:val="24"/>
          <w:szCs w:val="24"/>
        </w:rPr>
        <w:t xml:space="preserve"> </w:t>
      </w:r>
      <w:r w:rsidRPr="008742D5">
        <w:rPr>
          <w:rFonts w:ascii="Book Antiqua" w:hAnsi="Book Antiqua" w:cs="Times New Roman"/>
          <w:bCs/>
          <w:sz w:val="24"/>
          <w:szCs w:val="24"/>
        </w:rPr>
        <w:t>B:</w:t>
      </w:r>
      <w:r w:rsidRPr="008742D5">
        <w:rPr>
          <w:rFonts w:ascii="Book Antiqua" w:hAnsi="Book Antiqua" w:cs="Times New Roman"/>
          <w:sz w:val="24"/>
          <w:szCs w:val="24"/>
        </w:rPr>
        <w:t xml:space="preserve"> </w:t>
      </w:r>
      <w:r w:rsidR="00873A93" w:rsidRPr="008742D5">
        <w:rPr>
          <w:rFonts w:ascii="Book Antiqua" w:hAnsi="Book Antiqua" w:cs="Times New Roman"/>
          <w:sz w:val="24"/>
          <w:szCs w:val="24"/>
        </w:rPr>
        <w:t xml:space="preserve">Computed tomography </w:t>
      </w:r>
      <w:r w:rsidRPr="008742D5">
        <w:rPr>
          <w:rFonts w:ascii="Book Antiqua" w:hAnsi="Book Antiqua" w:cs="Times New Roman"/>
          <w:sz w:val="24"/>
          <w:szCs w:val="24"/>
        </w:rPr>
        <w:t>without contrast</w:t>
      </w:r>
      <w:r w:rsidR="00443B3B" w:rsidRPr="008742D5">
        <w:rPr>
          <w:rFonts w:ascii="Book Antiqua" w:hAnsi="Book Antiqua" w:cs="Times New Roman"/>
          <w:sz w:val="24"/>
          <w:szCs w:val="24"/>
        </w:rPr>
        <w:t xml:space="preserve"> of the i</w:t>
      </w:r>
      <w:r w:rsidRPr="008742D5">
        <w:rPr>
          <w:rFonts w:ascii="Book Antiqua" w:hAnsi="Book Antiqua" w:cs="Times New Roman"/>
          <w:sz w:val="24"/>
          <w:szCs w:val="24"/>
        </w:rPr>
        <w:t>ntrahepatic bile duct stone (arrow).</w:t>
      </w:r>
    </w:p>
    <w:p w14:paraId="4297D525" w14:textId="55D8D677" w:rsidR="00F109BB" w:rsidRPr="008742D5" w:rsidRDefault="00F109BB" w:rsidP="00F323E7">
      <w:pPr>
        <w:widowControl/>
        <w:snapToGrid w:val="0"/>
        <w:spacing w:line="360" w:lineRule="auto"/>
        <w:jc w:val="left"/>
        <w:rPr>
          <w:rFonts w:ascii="Book Antiqua" w:hAnsi="Book Antiqua" w:cs="Times New Roman"/>
          <w:sz w:val="24"/>
          <w:szCs w:val="24"/>
        </w:rPr>
      </w:pPr>
      <w:r w:rsidRPr="008742D5">
        <w:rPr>
          <w:rFonts w:ascii="Book Antiqua" w:hAnsi="Book Antiqua" w:cs="Times New Roman"/>
          <w:sz w:val="24"/>
          <w:szCs w:val="24"/>
        </w:rPr>
        <w:br w:type="page"/>
      </w:r>
    </w:p>
    <w:p w14:paraId="7AA86DE4" w14:textId="77777777" w:rsidR="00F109BB" w:rsidRPr="008742D5" w:rsidRDefault="00F109BB" w:rsidP="008742D5">
      <w:pPr>
        <w:adjustRightInd w:val="0"/>
        <w:snapToGrid w:val="0"/>
        <w:spacing w:line="360" w:lineRule="auto"/>
        <w:rPr>
          <w:rFonts w:ascii="Book Antiqua" w:hAnsi="Book Antiqua" w:cs="Times New Roman"/>
          <w:sz w:val="24"/>
          <w:szCs w:val="24"/>
        </w:rPr>
      </w:pPr>
    </w:p>
    <w:p w14:paraId="1ED69B4D" w14:textId="30E1D646" w:rsidR="00364644" w:rsidRPr="008742D5" w:rsidRDefault="00364644">
      <w:pPr>
        <w:adjustRightInd w:val="0"/>
        <w:snapToGrid w:val="0"/>
        <w:spacing w:line="360" w:lineRule="auto"/>
        <w:rPr>
          <w:rFonts w:ascii="Book Antiqua" w:hAnsi="Book Antiqua" w:cs="Times New Roman"/>
          <w:sz w:val="24"/>
          <w:szCs w:val="24"/>
        </w:rPr>
      </w:pPr>
      <w:r w:rsidRPr="008742D5">
        <w:rPr>
          <w:rFonts w:ascii="Book Antiqua" w:hAnsi="Book Antiqua"/>
          <w:noProof/>
          <w:sz w:val="24"/>
          <w:szCs w:val="24"/>
        </w:rPr>
        <w:drawing>
          <wp:inline distT="0" distB="0" distL="0" distR="0" wp14:anchorId="671773E9" wp14:editId="70F857E9">
            <wp:extent cx="5124450" cy="3541336"/>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9656" cy="3544934"/>
                    </a:xfrm>
                    <a:prstGeom prst="rect">
                      <a:avLst/>
                    </a:prstGeom>
                    <a:noFill/>
                    <a:ln>
                      <a:noFill/>
                    </a:ln>
                  </pic:spPr>
                </pic:pic>
              </a:graphicData>
            </a:graphic>
          </wp:inline>
        </w:drawing>
      </w:r>
    </w:p>
    <w:p w14:paraId="4B39361E" w14:textId="341D82F3" w:rsidR="00585B3B" w:rsidRPr="008742D5" w:rsidRDefault="002C2547">
      <w:pPr>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Fig</w:t>
      </w:r>
      <w:r w:rsidR="009C51AC" w:rsidRPr="008742D5">
        <w:rPr>
          <w:rFonts w:ascii="Book Antiqua" w:hAnsi="Book Antiqua" w:cs="Times New Roman"/>
          <w:b/>
          <w:bCs/>
          <w:sz w:val="24"/>
          <w:szCs w:val="24"/>
        </w:rPr>
        <w:t xml:space="preserve">ure </w:t>
      </w:r>
      <w:r w:rsidRPr="008742D5">
        <w:rPr>
          <w:rFonts w:ascii="Book Antiqua" w:hAnsi="Book Antiqua" w:cs="Times New Roman"/>
          <w:b/>
          <w:bCs/>
          <w:sz w:val="24"/>
          <w:szCs w:val="24"/>
        </w:rPr>
        <w:t xml:space="preserve">2 </w:t>
      </w:r>
      <w:r w:rsidR="005D4F2A" w:rsidRPr="008742D5">
        <w:rPr>
          <w:rFonts w:ascii="Book Antiqua" w:hAnsi="Book Antiqua" w:cs="Times New Roman"/>
          <w:b/>
          <w:sz w:val="24"/>
          <w:szCs w:val="24"/>
        </w:rPr>
        <w:t>Cholangiography.</w:t>
      </w:r>
      <w:r w:rsidR="005D4F2A" w:rsidRPr="008742D5">
        <w:rPr>
          <w:rFonts w:ascii="Book Antiqua" w:hAnsi="Book Antiqua" w:cs="Times New Roman"/>
          <w:sz w:val="24"/>
          <w:szCs w:val="24"/>
        </w:rPr>
        <w:t xml:space="preserve"> </w:t>
      </w:r>
      <w:r w:rsidRPr="008742D5">
        <w:rPr>
          <w:rFonts w:ascii="Book Antiqua" w:hAnsi="Book Antiqua" w:cs="Times New Roman"/>
          <w:bCs/>
          <w:sz w:val="24"/>
          <w:szCs w:val="24"/>
        </w:rPr>
        <w:t>A</w:t>
      </w:r>
      <w:r w:rsidRPr="008742D5">
        <w:rPr>
          <w:rFonts w:ascii="Book Antiqua" w:hAnsi="Book Antiqua" w:cs="Times New Roman"/>
          <w:sz w:val="24"/>
          <w:szCs w:val="24"/>
        </w:rPr>
        <w:t>: Cholangiography revealed the location, size, and number of the intrahepat</w:t>
      </w:r>
      <w:r w:rsidR="005D4F2A" w:rsidRPr="008742D5">
        <w:rPr>
          <w:rFonts w:ascii="Book Antiqua" w:hAnsi="Book Antiqua" w:cs="Times New Roman"/>
          <w:sz w:val="24"/>
          <w:szCs w:val="24"/>
        </w:rPr>
        <w:t xml:space="preserve">ic and common bile duct stones; </w:t>
      </w:r>
      <w:r w:rsidRPr="008742D5">
        <w:rPr>
          <w:rFonts w:ascii="Book Antiqua" w:hAnsi="Book Antiqua" w:cs="Times New Roman"/>
          <w:bCs/>
          <w:sz w:val="24"/>
          <w:szCs w:val="24"/>
        </w:rPr>
        <w:t>B</w:t>
      </w:r>
      <w:r w:rsidRPr="008742D5">
        <w:rPr>
          <w:rFonts w:ascii="Book Antiqua" w:hAnsi="Book Antiqua" w:cs="Times New Roman"/>
          <w:sz w:val="24"/>
          <w:szCs w:val="24"/>
        </w:rPr>
        <w:t>: The left bile duct with stones was dilated with a balloon catheter in presence of stenosis</w:t>
      </w:r>
      <w:r w:rsidR="005D4F2A" w:rsidRPr="008742D5">
        <w:rPr>
          <w:rFonts w:ascii="Book Antiqua" w:hAnsi="Book Antiqua" w:cs="Times New Roman"/>
          <w:sz w:val="24"/>
          <w:szCs w:val="24"/>
        </w:rPr>
        <w:t>;</w:t>
      </w:r>
      <w:r w:rsidRPr="008742D5">
        <w:rPr>
          <w:rFonts w:ascii="Book Antiqua" w:hAnsi="Book Antiqua" w:cs="Times New Roman"/>
          <w:sz w:val="24"/>
          <w:szCs w:val="24"/>
        </w:rPr>
        <w:t xml:space="preserve"> </w:t>
      </w:r>
      <w:r w:rsidRPr="008742D5">
        <w:rPr>
          <w:rFonts w:ascii="Book Antiqua" w:hAnsi="Book Antiqua" w:cs="Times New Roman"/>
          <w:bCs/>
          <w:sz w:val="24"/>
          <w:szCs w:val="24"/>
        </w:rPr>
        <w:t>C</w:t>
      </w:r>
      <w:r w:rsidRPr="008742D5">
        <w:rPr>
          <w:rFonts w:ascii="Book Antiqua" w:hAnsi="Book Antiqua" w:cs="Times New Roman"/>
          <w:sz w:val="24"/>
          <w:szCs w:val="24"/>
        </w:rPr>
        <w:t>: The intrahepatic bile duct stone was pushed with a dilated Fogarty catheter</w:t>
      </w:r>
      <w:r w:rsidR="005D4F2A" w:rsidRPr="008742D5">
        <w:rPr>
          <w:rFonts w:ascii="Book Antiqua" w:hAnsi="Book Antiqua" w:cs="Times New Roman"/>
          <w:sz w:val="24"/>
          <w:szCs w:val="24"/>
        </w:rPr>
        <w:t xml:space="preserve">; </w:t>
      </w:r>
      <w:r w:rsidRPr="008742D5">
        <w:rPr>
          <w:rFonts w:ascii="Book Antiqua" w:hAnsi="Book Antiqua" w:cs="Times New Roman"/>
          <w:bCs/>
          <w:sz w:val="24"/>
          <w:szCs w:val="24"/>
        </w:rPr>
        <w:t>D</w:t>
      </w:r>
      <w:r w:rsidRPr="008742D5">
        <w:rPr>
          <w:rFonts w:ascii="Book Antiqua" w:hAnsi="Book Antiqua" w:cs="Times New Roman"/>
          <w:sz w:val="24"/>
          <w:szCs w:val="24"/>
        </w:rPr>
        <w:t>: Stone was pushed into common bile duct</w:t>
      </w:r>
      <w:r w:rsidR="005D4F2A" w:rsidRPr="008742D5">
        <w:rPr>
          <w:rFonts w:ascii="Book Antiqua" w:hAnsi="Book Antiqua" w:cs="Times New Roman"/>
          <w:sz w:val="24"/>
          <w:szCs w:val="24"/>
        </w:rPr>
        <w:t xml:space="preserve">; </w:t>
      </w:r>
      <w:r w:rsidRPr="008742D5">
        <w:rPr>
          <w:rFonts w:ascii="Book Antiqua" w:hAnsi="Book Antiqua" w:cs="Times New Roman"/>
          <w:bCs/>
          <w:sz w:val="24"/>
          <w:szCs w:val="24"/>
        </w:rPr>
        <w:t>E</w:t>
      </w:r>
      <w:r w:rsidRPr="008742D5">
        <w:rPr>
          <w:rFonts w:ascii="Book Antiqua" w:hAnsi="Book Antiqua" w:cs="Times New Roman"/>
          <w:sz w:val="24"/>
          <w:szCs w:val="24"/>
        </w:rPr>
        <w:t>: The papilla was dilated</w:t>
      </w:r>
      <w:r w:rsidR="005D4F2A" w:rsidRPr="008742D5">
        <w:rPr>
          <w:rFonts w:ascii="Book Antiqua" w:hAnsi="Book Antiqua" w:cs="Times New Roman"/>
          <w:sz w:val="24"/>
          <w:szCs w:val="24"/>
        </w:rPr>
        <w:t>;</w:t>
      </w:r>
      <w:r w:rsidRPr="008742D5">
        <w:rPr>
          <w:rFonts w:ascii="Book Antiqua" w:hAnsi="Book Antiqua" w:cs="Times New Roman"/>
          <w:sz w:val="24"/>
          <w:szCs w:val="24"/>
        </w:rPr>
        <w:t xml:space="preserve"> </w:t>
      </w:r>
      <w:r w:rsidRPr="008742D5">
        <w:rPr>
          <w:rFonts w:ascii="Book Antiqua" w:hAnsi="Book Antiqua" w:cs="Times New Roman"/>
          <w:bCs/>
          <w:sz w:val="24"/>
          <w:szCs w:val="24"/>
        </w:rPr>
        <w:t>F</w:t>
      </w:r>
      <w:r w:rsidRPr="008742D5">
        <w:rPr>
          <w:rFonts w:ascii="Book Antiqua" w:hAnsi="Book Antiqua" w:cs="Times New Roman"/>
          <w:sz w:val="24"/>
          <w:szCs w:val="24"/>
        </w:rPr>
        <w:t>: Stones in the common bile duct were pushed into the duodenum.</w:t>
      </w:r>
    </w:p>
    <w:p w14:paraId="0AD77276" w14:textId="2A8CBBCA" w:rsidR="00F109BB" w:rsidRPr="008742D5" w:rsidRDefault="00F109BB" w:rsidP="00F323E7">
      <w:pPr>
        <w:widowControl/>
        <w:snapToGrid w:val="0"/>
        <w:spacing w:line="360" w:lineRule="auto"/>
        <w:jc w:val="left"/>
        <w:rPr>
          <w:rFonts w:ascii="Book Antiqua" w:hAnsi="Book Antiqua" w:cs="Times New Roman"/>
          <w:sz w:val="24"/>
          <w:szCs w:val="24"/>
        </w:rPr>
      </w:pPr>
      <w:r w:rsidRPr="008742D5">
        <w:rPr>
          <w:rFonts w:ascii="Book Antiqua" w:hAnsi="Book Antiqua" w:cs="Times New Roman"/>
          <w:sz w:val="24"/>
          <w:szCs w:val="24"/>
        </w:rPr>
        <w:br w:type="page"/>
      </w:r>
    </w:p>
    <w:p w14:paraId="740D06E0" w14:textId="77777777" w:rsidR="009C51AC" w:rsidRPr="008742D5" w:rsidRDefault="009C51AC" w:rsidP="008742D5">
      <w:pPr>
        <w:adjustRightInd w:val="0"/>
        <w:snapToGrid w:val="0"/>
        <w:spacing w:line="360" w:lineRule="auto"/>
        <w:rPr>
          <w:rFonts w:ascii="Book Antiqua" w:hAnsi="Book Antiqua" w:cs="Times New Roman"/>
          <w:sz w:val="24"/>
          <w:szCs w:val="24"/>
        </w:rPr>
      </w:pPr>
    </w:p>
    <w:p w14:paraId="0C7D2819" w14:textId="00E30936" w:rsidR="00364644" w:rsidRPr="008742D5" w:rsidRDefault="00364644" w:rsidP="008742D5">
      <w:pPr>
        <w:adjustRightInd w:val="0"/>
        <w:snapToGrid w:val="0"/>
        <w:spacing w:line="360" w:lineRule="auto"/>
        <w:rPr>
          <w:rFonts w:ascii="Book Antiqua" w:hAnsi="Book Antiqua"/>
          <w:sz w:val="24"/>
          <w:szCs w:val="24"/>
        </w:rPr>
      </w:pPr>
      <w:r w:rsidRPr="008742D5">
        <w:rPr>
          <w:rFonts w:ascii="Book Antiqua" w:hAnsi="Book Antiqua"/>
          <w:noProof/>
          <w:sz w:val="24"/>
          <w:szCs w:val="24"/>
        </w:rPr>
        <w:drawing>
          <wp:inline distT="0" distB="0" distL="0" distR="0" wp14:anchorId="094D21F7" wp14:editId="5569C9E0">
            <wp:extent cx="5022850" cy="249993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0440" cy="2503713"/>
                    </a:xfrm>
                    <a:prstGeom prst="rect">
                      <a:avLst/>
                    </a:prstGeom>
                    <a:noFill/>
                    <a:ln>
                      <a:noFill/>
                    </a:ln>
                  </pic:spPr>
                </pic:pic>
              </a:graphicData>
            </a:graphic>
          </wp:inline>
        </w:drawing>
      </w:r>
    </w:p>
    <w:p w14:paraId="63F70DA5" w14:textId="5B7A5664" w:rsidR="00957142" w:rsidRPr="008742D5" w:rsidRDefault="002C2547">
      <w:pPr>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Fig</w:t>
      </w:r>
      <w:r w:rsidR="005D4F2A" w:rsidRPr="008742D5">
        <w:rPr>
          <w:rFonts w:ascii="Book Antiqua" w:hAnsi="Book Antiqua" w:cs="Times New Roman"/>
          <w:b/>
          <w:bCs/>
          <w:sz w:val="24"/>
          <w:szCs w:val="24"/>
        </w:rPr>
        <w:t>ure</w:t>
      </w:r>
      <w:r w:rsidRPr="008742D5">
        <w:rPr>
          <w:rFonts w:ascii="Book Antiqua" w:hAnsi="Book Antiqua" w:cs="Times New Roman"/>
          <w:b/>
          <w:bCs/>
          <w:sz w:val="24"/>
          <w:szCs w:val="24"/>
        </w:rPr>
        <w:t xml:space="preserve"> 3 </w:t>
      </w:r>
      <w:r w:rsidR="005D4F2A" w:rsidRPr="008742D5">
        <w:rPr>
          <w:rFonts w:ascii="Book Antiqua" w:hAnsi="Book Antiqua" w:cs="Times New Roman"/>
          <w:b/>
          <w:sz w:val="24"/>
          <w:szCs w:val="24"/>
        </w:rPr>
        <w:t xml:space="preserve">For stones located in the punctured bile duct with no or moderate stenosis, injection of saline through the sheath or a moderately inflated balloon dilation catheter was used to push the stones into common bile duct. </w:t>
      </w:r>
      <w:r w:rsidRPr="008742D5">
        <w:rPr>
          <w:rFonts w:ascii="Book Antiqua" w:hAnsi="Book Antiqua" w:cs="Times New Roman"/>
          <w:bCs/>
          <w:sz w:val="24"/>
          <w:szCs w:val="24"/>
        </w:rPr>
        <w:t>A</w:t>
      </w:r>
      <w:r w:rsidRPr="008742D5">
        <w:rPr>
          <w:rFonts w:ascii="Book Antiqua" w:hAnsi="Book Antiqua" w:cs="Times New Roman"/>
          <w:sz w:val="24"/>
          <w:szCs w:val="24"/>
        </w:rPr>
        <w:t xml:space="preserve">: A stone </w:t>
      </w:r>
      <w:r w:rsidR="005D4F2A" w:rsidRPr="008742D5">
        <w:rPr>
          <w:rFonts w:ascii="Book Antiqua" w:hAnsi="Book Antiqua" w:cs="Times New Roman"/>
          <w:sz w:val="24"/>
          <w:szCs w:val="24"/>
        </w:rPr>
        <w:t>(</w:t>
      </w:r>
      <w:r w:rsidR="00F109BB" w:rsidRPr="008742D5">
        <w:rPr>
          <w:rFonts w:ascii="Book Antiqua" w:hAnsi="Book Antiqua" w:cs="Times New Roman"/>
          <w:sz w:val="24"/>
          <w:szCs w:val="24"/>
        </w:rPr>
        <w:t>a</w:t>
      </w:r>
      <w:r w:rsidR="005D4F2A" w:rsidRPr="008742D5">
        <w:rPr>
          <w:rFonts w:ascii="Book Antiqua" w:hAnsi="Book Antiqua" w:cs="Times New Roman"/>
          <w:sz w:val="24"/>
          <w:szCs w:val="24"/>
        </w:rPr>
        <w:t xml:space="preserve">rrow) </w:t>
      </w:r>
      <w:r w:rsidRPr="008742D5">
        <w:rPr>
          <w:rFonts w:ascii="Book Antiqua" w:hAnsi="Book Antiqua" w:cs="Times New Roman"/>
          <w:sz w:val="24"/>
          <w:szCs w:val="24"/>
        </w:rPr>
        <w:t>located in the right hepatic bile duct</w:t>
      </w:r>
      <w:r w:rsidR="005D4F2A" w:rsidRPr="008742D5">
        <w:rPr>
          <w:rFonts w:ascii="Book Antiqua" w:hAnsi="Book Antiqua" w:cs="Times New Roman"/>
          <w:sz w:val="24"/>
          <w:szCs w:val="24"/>
        </w:rPr>
        <w:t>;</w:t>
      </w:r>
      <w:r w:rsidRPr="008742D5">
        <w:rPr>
          <w:rFonts w:ascii="Book Antiqua" w:hAnsi="Book Antiqua" w:cs="Times New Roman"/>
          <w:sz w:val="24"/>
          <w:szCs w:val="24"/>
        </w:rPr>
        <w:t xml:space="preserve"> </w:t>
      </w:r>
      <w:r w:rsidRPr="008742D5">
        <w:rPr>
          <w:rFonts w:ascii="Book Antiqua" w:hAnsi="Book Antiqua" w:cs="Times New Roman"/>
          <w:bCs/>
          <w:sz w:val="24"/>
          <w:szCs w:val="24"/>
        </w:rPr>
        <w:t>B</w:t>
      </w:r>
      <w:r w:rsidRPr="008742D5">
        <w:rPr>
          <w:rFonts w:ascii="Book Antiqua" w:hAnsi="Book Antiqua" w:cs="Times New Roman"/>
          <w:sz w:val="24"/>
          <w:szCs w:val="24"/>
        </w:rPr>
        <w:t>: Saline was injected through the sheath and the stone was pushed into the common bile duct</w:t>
      </w:r>
      <w:r w:rsidR="005D4F2A" w:rsidRPr="008742D5">
        <w:rPr>
          <w:rFonts w:ascii="Book Antiqua" w:hAnsi="Book Antiqua" w:cs="Times New Roman"/>
          <w:sz w:val="24"/>
          <w:szCs w:val="24"/>
        </w:rPr>
        <w:t xml:space="preserve"> (</w:t>
      </w:r>
      <w:r w:rsidR="00F109BB" w:rsidRPr="008742D5">
        <w:rPr>
          <w:rFonts w:ascii="Book Antiqua" w:hAnsi="Book Antiqua" w:cs="Times New Roman"/>
          <w:sz w:val="24"/>
          <w:szCs w:val="24"/>
        </w:rPr>
        <w:t>a</w:t>
      </w:r>
      <w:r w:rsidR="005D4F2A" w:rsidRPr="008742D5">
        <w:rPr>
          <w:rFonts w:ascii="Book Antiqua" w:hAnsi="Book Antiqua" w:cs="Times New Roman"/>
          <w:sz w:val="24"/>
          <w:szCs w:val="24"/>
        </w:rPr>
        <w:t>rrow)</w:t>
      </w:r>
      <w:r w:rsidRPr="008742D5">
        <w:rPr>
          <w:rFonts w:ascii="Book Antiqua" w:hAnsi="Book Antiqua" w:cs="Times New Roman"/>
          <w:sz w:val="24"/>
          <w:szCs w:val="24"/>
        </w:rPr>
        <w:t>.</w:t>
      </w:r>
    </w:p>
    <w:p w14:paraId="307CE376" w14:textId="32CDBF0E" w:rsidR="00F109BB" w:rsidRPr="008742D5" w:rsidRDefault="00F109BB" w:rsidP="00F323E7">
      <w:pPr>
        <w:widowControl/>
        <w:snapToGrid w:val="0"/>
        <w:spacing w:line="360" w:lineRule="auto"/>
        <w:jc w:val="left"/>
        <w:rPr>
          <w:rFonts w:ascii="Book Antiqua" w:hAnsi="Book Antiqua" w:cs="Times New Roman"/>
          <w:sz w:val="24"/>
          <w:szCs w:val="24"/>
        </w:rPr>
      </w:pPr>
      <w:r w:rsidRPr="008742D5">
        <w:rPr>
          <w:rFonts w:ascii="Book Antiqua" w:hAnsi="Book Antiqua" w:cs="Times New Roman"/>
          <w:sz w:val="24"/>
          <w:szCs w:val="24"/>
        </w:rPr>
        <w:br w:type="page"/>
      </w:r>
    </w:p>
    <w:p w14:paraId="1A274358" w14:textId="77777777" w:rsidR="005D4F2A" w:rsidRPr="008742D5" w:rsidRDefault="005D4F2A" w:rsidP="008742D5">
      <w:pPr>
        <w:adjustRightInd w:val="0"/>
        <w:snapToGrid w:val="0"/>
        <w:spacing w:line="360" w:lineRule="auto"/>
        <w:rPr>
          <w:rFonts w:ascii="Book Antiqua" w:hAnsi="Book Antiqua" w:cs="Times New Roman"/>
          <w:sz w:val="24"/>
          <w:szCs w:val="24"/>
        </w:rPr>
      </w:pPr>
    </w:p>
    <w:p w14:paraId="17D36177" w14:textId="6AD0556F"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eastAsia="宋体" w:hAnsi="Book Antiqua" w:cs="Times New Roman"/>
          <w:b/>
          <w:kern w:val="0"/>
          <w:sz w:val="24"/>
          <w:szCs w:val="24"/>
        </w:rPr>
        <w:t xml:space="preserve">Table 1 Patient and </w:t>
      </w:r>
      <w:r w:rsidR="005D4F2A" w:rsidRPr="008742D5">
        <w:rPr>
          <w:rFonts w:ascii="Book Antiqua" w:eastAsia="宋体" w:hAnsi="Book Antiqua" w:cs="Times New Roman"/>
          <w:b/>
          <w:kern w:val="0"/>
          <w:sz w:val="24"/>
          <w:szCs w:val="24"/>
        </w:rPr>
        <w:t>treatment characteristics</w:t>
      </w:r>
    </w:p>
    <w:tbl>
      <w:tblPr>
        <w:tblW w:w="5000" w:type="pct"/>
        <w:tblBorders>
          <w:top w:val="single" w:sz="4" w:space="0" w:color="auto"/>
          <w:bottom w:val="single" w:sz="4" w:space="0" w:color="auto"/>
        </w:tblBorders>
        <w:tblLook w:val="04A0" w:firstRow="1" w:lastRow="0" w:firstColumn="1" w:lastColumn="0" w:noHBand="0" w:noVBand="1"/>
      </w:tblPr>
      <w:tblGrid>
        <w:gridCol w:w="6085"/>
        <w:gridCol w:w="3157"/>
      </w:tblGrid>
      <w:tr w:rsidR="00D82DB1" w:rsidRPr="008742D5" w14:paraId="18687379" w14:textId="77777777" w:rsidTr="00CE6498">
        <w:tc>
          <w:tcPr>
            <w:tcW w:w="3292" w:type="pct"/>
            <w:tcBorders>
              <w:top w:val="single" w:sz="4" w:space="0" w:color="auto"/>
              <w:bottom w:val="single" w:sz="4" w:space="0" w:color="auto"/>
            </w:tcBorders>
            <w:hideMark/>
          </w:tcPr>
          <w:p w14:paraId="234EC2A3" w14:textId="77777777" w:rsidR="00957142" w:rsidRPr="008742D5" w:rsidRDefault="00957142">
            <w:pPr>
              <w:adjustRightInd w:val="0"/>
              <w:snapToGrid w:val="0"/>
              <w:spacing w:line="360" w:lineRule="auto"/>
              <w:rPr>
                <w:rFonts w:ascii="Book Antiqua" w:hAnsi="Book Antiqua" w:cs="Times New Roman"/>
                <w:b/>
                <w:sz w:val="24"/>
                <w:szCs w:val="24"/>
                <w:lang w:eastAsia="en-US" w:bidi="he-IL"/>
              </w:rPr>
            </w:pPr>
            <w:r w:rsidRPr="008742D5">
              <w:rPr>
                <w:rFonts w:ascii="Book Antiqua" w:hAnsi="Book Antiqua" w:cs="Times New Roman"/>
                <w:b/>
                <w:sz w:val="24"/>
                <w:szCs w:val="24"/>
                <w:lang w:eastAsia="en-US" w:bidi="he-IL"/>
              </w:rPr>
              <w:t>Characteristic</w:t>
            </w:r>
          </w:p>
        </w:tc>
        <w:tc>
          <w:tcPr>
            <w:tcW w:w="1708" w:type="pct"/>
            <w:tcBorders>
              <w:top w:val="single" w:sz="4" w:space="0" w:color="auto"/>
              <w:bottom w:val="single" w:sz="4" w:space="0" w:color="auto"/>
            </w:tcBorders>
            <w:hideMark/>
          </w:tcPr>
          <w:p w14:paraId="1F8DA7BB" w14:textId="77777777" w:rsidR="00957142" w:rsidRPr="008742D5" w:rsidRDefault="00957142">
            <w:pPr>
              <w:adjustRightInd w:val="0"/>
              <w:snapToGrid w:val="0"/>
              <w:spacing w:line="360" w:lineRule="auto"/>
              <w:rPr>
                <w:rFonts w:ascii="Book Antiqua" w:hAnsi="Book Antiqua" w:cs="Times New Roman"/>
                <w:b/>
                <w:sz w:val="24"/>
                <w:szCs w:val="24"/>
                <w:lang w:eastAsia="en-US" w:bidi="he-IL"/>
              </w:rPr>
            </w:pPr>
            <w:r w:rsidRPr="008742D5">
              <w:rPr>
                <w:rFonts w:ascii="Book Antiqua" w:hAnsi="Book Antiqua" w:cs="Times New Roman"/>
                <w:b/>
                <w:i/>
                <w:iCs/>
                <w:sz w:val="24"/>
                <w:szCs w:val="24"/>
                <w:lang w:eastAsia="en-US" w:bidi="he-IL"/>
              </w:rPr>
              <w:t>n</w:t>
            </w:r>
            <w:r w:rsidRPr="008742D5">
              <w:rPr>
                <w:rFonts w:ascii="Book Antiqua" w:hAnsi="Book Antiqua" w:cs="Times New Roman"/>
                <w:b/>
                <w:sz w:val="24"/>
                <w:szCs w:val="24"/>
                <w:lang w:eastAsia="en-US" w:bidi="he-IL"/>
              </w:rPr>
              <w:t xml:space="preserve"> (%)</w:t>
            </w:r>
          </w:p>
        </w:tc>
      </w:tr>
      <w:tr w:rsidR="00D82DB1" w:rsidRPr="008742D5" w14:paraId="241F328F" w14:textId="77777777" w:rsidTr="00CE6498">
        <w:tc>
          <w:tcPr>
            <w:tcW w:w="3292" w:type="pct"/>
            <w:tcBorders>
              <w:top w:val="single" w:sz="4" w:space="0" w:color="auto"/>
            </w:tcBorders>
            <w:hideMark/>
          </w:tcPr>
          <w:p w14:paraId="7A22A7D2"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No. of patients</w:t>
            </w:r>
          </w:p>
        </w:tc>
        <w:tc>
          <w:tcPr>
            <w:tcW w:w="1708" w:type="pct"/>
            <w:tcBorders>
              <w:top w:val="single" w:sz="4" w:space="0" w:color="auto"/>
            </w:tcBorders>
            <w:hideMark/>
          </w:tcPr>
          <w:p w14:paraId="1E8D0C57" w14:textId="77777777"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21</w:t>
            </w:r>
          </w:p>
        </w:tc>
      </w:tr>
      <w:tr w:rsidR="00D82DB1" w:rsidRPr="008742D5" w14:paraId="600AA5F3" w14:textId="77777777" w:rsidTr="00CE6498">
        <w:tc>
          <w:tcPr>
            <w:tcW w:w="5000" w:type="pct"/>
            <w:gridSpan w:val="2"/>
            <w:hideMark/>
          </w:tcPr>
          <w:p w14:paraId="3CF36230" w14:textId="42CC250D" w:rsidR="005D4F2A" w:rsidRPr="008742D5" w:rsidRDefault="005D4F2A"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Gender</w:t>
            </w:r>
          </w:p>
        </w:tc>
      </w:tr>
      <w:tr w:rsidR="00D82DB1" w:rsidRPr="008742D5" w14:paraId="32B5BFD0" w14:textId="77777777" w:rsidTr="00CE6498">
        <w:tc>
          <w:tcPr>
            <w:tcW w:w="3292" w:type="pct"/>
            <w:hideMark/>
          </w:tcPr>
          <w:p w14:paraId="138D454E"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Female</w:t>
            </w:r>
          </w:p>
        </w:tc>
        <w:tc>
          <w:tcPr>
            <w:tcW w:w="1708" w:type="pct"/>
            <w:hideMark/>
          </w:tcPr>
          <w:p w14:paraId="2DA875A3" w14:textId="2CB62B48"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10 (47.6)</w:t>
            </w:r>
          </w:p>
        </w:tc>
      </w:tr>
      <w:tr w:rsidR="00D82DB1" w:rsidRPr="008742D5" w14:paraId="78C49D91" w14:textId="77777777" w:rsidTr="00CE6498">
        <w:tc>
          <w:tcPr>
            <w:tcW w:w="3292" w:type="pct"/>
            <w:hideMark/>
          </w:tcPr>
          <w:p w14:paraId="018C60FD"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Male</w:t>
            </w:r>
          </w:p>
        </w:tc>
        <w:tc>
          <w:tcPr>
            <w:tcW w:w="1708" w:type="pct"/>
            <w:hideMark/>
          </w:tcPr>
          <w:p w14:paraId="017175E6" w14:textId="63A72E8A"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11 (58.8)</w:t>
            </w:r>
          </w:p>
        </w:tc>
      </w:tr>
      <w:tr w:rsidR="00D82DB1" w:rsidRPr="008742D5" w14:paraId="2241D67B" w14:textId="77777777" w:rsidTr="00CE6498">
        <w:tc>
          <w:tcPr>
            <w:tcW w:w="5000" w:type="pct"/>
            <w:gridSpan w:val="2"/>
            <w:hideMark/>
          </w:tcPr>
          <w:p w14:paraId="3BDCD771" w14:textId="7D384305" w:rsidR="005D4F2A" w:rsidRPr="008742D5" w:rsidRDefault="005D4F2A"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Comorbidity</w:t>
            </w:r>
          </w:p>
        </w:tc>
      </w:tr>
      <w:tr w:rsidR="00D82DB1" w:rsidRPr="008742D5" w14:paraId="3210BAC2" w14:textId="77777777" w:rsidTr="00CE6498">
        <w:tc>
          <w:tcPr>
            <w:tcW w:w="3292" w:type="pct"/>
            <w:hideMark/>
          </w:tcPr>
          <w:p w14:paraId="52CDEAA6"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Emphysema</w:t>
            </w:r>
          </w:p>
        </w:tc>
        <w:tc>
          <w:tcPr>
            <w:tcW w:w="1708" w:type="pct"/>
            <w:hideMark/>
          </w:tcPr>
          <w:p w14:paraId="40AFC476" w14:textId="1FB1459E"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5 (23.8)</w:t>
            </w:r>
          </w:p>
        </w:tc>
      </w:tr>
      <w:tr w:rsidR="00D82DB1" w:rsidRPr="008742D5" w14:paraId="135D2DDE" w14:textId="77777777" w:rsidTr="00CE6498">
        <w:tc>
          <w:tcPr>
            <w:tcW w:w="3292" w:type="pct"/>
            <w:hideMark/>
          </w:tcPr>
          <w:p w14:paraId="46D980CA"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Pulmonary insufficiency</w:t>
            </w:r>
          </w:p>
        </w:tc>
        <w:tc>
          <w:tcPr>
            <w:tcW w:w="1708" w:type="pct"/>
            <w:hideMark/>
          </w:tcPr>
          <w:p w14:paraId="212E96D5" w14:textId="72700542"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6 (28.6)</w:t>
            </w:r>
          </w:p>
        </w:tc>
      </w:tr>
      <w:tr w:rsidR="00D82DB1" w:rsidRPr="008742D5" w14:paraId="6EB601E7" w14:textId="77777777" w:rsidTr="00CE6498">
        <w:tc>
          <w:tcPr>
            <w:tcW w:w="3292" w:type="pct"/>
            <w:hideMark/>
          </w:tcPr>
          <w:p w14:paraId="78B551DF"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Coronary artery disease</w:t>
            </w:r>
          </w:p>
        </w:tc>
        <w:tc>
          <w:tcPr>
            <w:tcW w:w="1708" w:type="pct"/>
            <w:hideMark/>
          </w:tcPr>
          <w:p w14:paraId="5F12C901" w14:textId="4E86AB4A"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4 (19)</w:t>
            </w:r>
          </w:p>
        </w:tc>
      </w:tr>
      <w:tr w:rsidR="00D82DB1" w:rsidRPr="008742D5" w14:paraId="5C8FEC6F" w14:textId="77777777" w:rsidTr="00CE6498">
        <w:trPr>
          <w:trHeight w:val="310"/>
        </w:trPr>
        <w:tc>
          <w:tcPr>
            <w:tcW w:w="3292" w:type="pct"/>
            <w:hideMark/>
          </w:tcPr>
          <w:p w14:paraId="5773F340"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Cardiac insufficiency</w:t>
            </w:r>
          </w:p>
        </w:tc>
        <w:tc>
          <w:tcPr>
            <w:tcW w:w="1708" w:type="pct"/>
            <w:hideMark/>
          </w:tcPr>
          <w:p w14:paraId="1647D3AA" w14:textId="1F660888"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5 (23.8)</w:t>
            </w:r>
          </w:p>
        </w:tc>
      </w:tr>
      <w:tr w:rsidR="00D82DB1" w:rsidRPr="008742D5" w14:paraId="69887243" w14:textId="77777777" w:rsidTr="00CE6498">
        <w:trPr>
          <w:trHeight w:val="320"/>
        </w:trPr>
        <w:tc>
          <w:tcPr>
            <w:tcW w:w="3292" w:type="pct"/>
            <w:hideMark/>
          </w:tcPr>
          <w:p w14:paraId="186E49B3" w14:textId="70F93282" w:rsidR="00957142" w:rsidRPr="008742D5" w:rsidRDefault="00957142" w:rsidP="008742D5">
            <w:pPr>
              <w:adjustRightInd w:val="0"/>
              <w:snapToGrid w:val="0"/>
              <w:spacing w:line="360" w:lineRule="auto"/>
              <w:rPr>
                <w:rFonts w:ascii="Book Antiqua" w:hAnsi="Book Antiqua" w:cs="Times New Roman"/>
                <w:sz w:val="24"/>
                <w:szCs w:val="24"/>
                <w:lang w:bidi="he-IL"/>
              </w:rPr>
            </w:pPr>
            <w:r w:rsidRPr="008742D5">
              <w:rPr>
                <w:rFonts w:ascii="Book Antiqua" w:hAnsi="Book Antiqua" w:cs="Times New Roman"/>
                <w:sz w:val="24"/>
                <w:szCs w:val="24"/>
                <w:lang w:eastAsia="en-US" w:bidi="he-IL"/>
              </w:rPr>
              <w:t>Hy</w:t>
            </w:r>
            <w:r w:rsidR="00E172FB" w:rsidRPr="008742D5">
              <w:rPr>
                <w:rFonts w:ascii="Book Antiqua" w:hAnsi="Book Antiqua" w:cs="Times New Roman"/>
                <w:sz w:val="24"/>
                <w:szCs w:val="24"/>
                <w:lang w:eastAsia="en-US" w:bidi="he-IL"/>
              </w:rPr>
              <w:t>poproteinemia</w:t>
            </w:r>
          </w:p>
        </w:tc>
        <w:tc>
          <w:tcPr>
            <w:tcW w:w="1708" w:type="pct"/>
            <w:hideMark/>
          </w:tcPr>
          <w:p w14:paraId="5A0E16AB" w14:textId="28620A4C"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1 (4.8)</w:t>
            </w:r>
          </w:p>
        </w:tc>
      </w:tr>
      <w:tr w:rsidR="00D82DB1" w:rsidRPr="008742D5" w14:paraId="70A9F3FE" w14:textId="77777777" w:rsidTr="00CE6498">
        <w:trPr>
          <w:trHeight w:val="320"/>
        </w:trPr>
        <w:tc>
          <w:tcPr>
            <w:tcW w:w="3292" w:type="pct"/>
            <w:hideMark/>
          </w:tcPr>
          <w:p w14:paraId="329473DE" w14:textId="4F970DCC" w:rsidR="00957142" w:rsidRPr="008742D5" w:rsidRDefault="00E172FB" w:rsidP="008742D5">
            <w:pPr>
              <w:adjustRightInd w:val="0"/>
              <w:snapToGrid w:val="0"/>
              <w:spacing w:line="360" w:lineRule="auto"/>
              <w:rPr>
                <w:rFonts w:ascii="Book Antiqua" w:eastAsia="宋体" w:hAnsi="Book Antiqua" w:cs="Times New Roman"/>
                <w:sz w:val="24"/>
                <w:szCs w:val="24"/>
                <w:lang w:bidi="he-IL"/>
              </w:rPr>
            </w:pPr>
            <w:r w:rsidRPr="008742D5">
              <w:rPr>
                <w:rFonts w:ascii="Book Antiqua" w:eastAsia="宋体" w:hAnsi="Book Antiqua" w:cs="Times New Roman"/>
                <w:sz w:val="24"/>
                <w:szCs w:val="24"/>
                <w:lang w:eastAsia="en-US" w:bidi="he-IL"/>
              </w:rPr>
              <w:t>Concomitant CBD stones</w:t>
            </w:r>
          </w:p>
        </w:tc>
        <w:tc>
          <w:tcPr>
            <w:tcW w:w="1708" w:type="pct"/>
            <w:hideMark/>
          </w:tcPr>
          <w:p w14:paraId="042DEB56" w14:textId="5431C4A0"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16 (76.2)</w:t>
            </w:r>
          </w:p>
        </w:tc>
      </w:tr>
      <w:tr w:rsidR="00D82DB1" w:rsidRPr="008742D5" w14:paraId="7E38DD81" w14:textId="77777777" w:rsidTr="00CE6498">
        <w:trPr>
          <w:trHeight w:val="337"/>
        </w:trPr>
        <w:tc>
          <w:tcPr>
            <w:tcW w:w="5000" w:type="pct"/>
            <w:gridSpan w:val="2"/>
            <w:hideMark/>
          </w:tcPr>
          <w:p w14:paraId="2FF5A7F3" w14:textId="03BD8FCA" w:rsidR="005D4F2A" w:rsidRPr="008742D5" w:rsidRDefault="005D4F2A"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Symptoms</w:t>
            </w:r>
          </w:p>
        </w:tc>
      </w:tr>
      <w:tr w:rsidR="00D82DB1" w:rsidRPr="008742D5" w14:paraId="1E4DDE29" w14:textId="77777777" w:rsidTr="00CE6498">
        <w:trPr>
          <w:trHeight w:val="357"/>
        </w:trPr>
        <w:tc>
          <w:tcPr>
            <w:tcW w:w="3292" w:type="pct"/>
          </w:tcPr>
          <w:p w14:paraId="7487265F" w14:textId="0B823899" w:rsidR="005D4F2A" w:rsidRPr="008742D5" w:rsidRDefault="005D4F2A"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Obstructive jaundice</w:t>
            </w:r>
          </w:p>
        </w:tc>
        <w:tc>
          <w:tcPr>
            <w:tcW w:w="1708" w:type="pct"/>
          </w:tcPr>
          <w:p w14:paraId="7FD80BE9" w14:textId="6E228AE1" w:rsidR="005D4F2A" w:rsidRPr="008742D5" w:rsidRDefault="005D4F2A">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11 (52.4)</w:t>
            </w:r>
          </w:p>
        </w:tc>
      </w:tr>
      <w:tr w:rsidR="00D82DB1" w:rsidRPr="008742D5" w14:paraId="40C8FED5" w14:textId="77777777" w:rsidTr="00CE6498">
        <w:trPr>
          <w:trHeight w:val="345"/>
        </w:trPr>
        <w:tc>
          <w:tcPr>
            <w:tcW w:w="3292" w:type="pct"/>
          </w:tcPr>
          <w:p w14:paraId="2B5C8D7F" w14:textId="7BA7958F" w:rsidR="005D4F2A" w:rsidRPr="008742D5" w:rsidRDefault="005D4F2A"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Fever</w:t>
            </w:r>
          </w:p>
        </w:tc>
        <w:tc>
          <w:tcPr>
            <w:tcW w:w="1708" w:type="pct"/>
          </w:tcPr>
          <w:p w14:paraId="18AD05EC" w14:textId="3E36CA22" w:rsidR="005D4F2A" w:rsidRPr="008742D5" w:rsidRDefault="005D4F2A">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6 (28.6)</w:t>
            </w:r>
          </w:p>
        </w:tc>
      </w:tr>
      <w:tr w:rsidR="00D82DB1" w:rsidRPr="008742D5" w14:paraId="7E0F1B81" w14:textId="77777777" w:rsidTr="00CE6498">
        <w:trPr>
          <w:trHeight w:val="267"/>
        </w:trPr>
        <w:tc>
          <w:tcPr>
            <w:tcW w:w="3292" w:type="pct"/>
          </w:tcPr>
          <w:p w14:paraId="7A1172C2" w14:textId="1ED52200" w:rsidR="005D4F2A" w:rsidRPr="008742D5" w:rsidRDefault="005D4F2A"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Abdominal pain</w:t>
            </w:r>
          </w:p>
        </w:tc>
        <w:tc>
          <w:tcPr>
            <w:tcW w:w="1708" w:type="pct"/>
          </w:tcPr>
          <w:p w14:paraId="0A6C769D" w14:textId="56F53F82" w:rsidR="005D4F2A" w:rsidRPr="008742D5" w:rsidRDefault="005D4F2A">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4 (19)</w:t>
            </w:r>
          </w:p>
        </w:tc>
      </w:tr>
      <w:tr w:rsidR="00D82DB1" w:rsidRPr="008742D5" w14:paraId="3EC89768" w14:textId="77777777" w:rsidTr="00CE6498">
        <w:tc>
          <w:tcPr>
            <w:tcW w:w="3292" w:type="pct"/>
            <w:hideMark/>
          </w:tcPr>
          <w:p w14:paraId="6696A1F6" w14:textId="77777777" w:rsidR="00957142" w:rsidRPr="008742D5" w:rsidRDefault="00957142"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Success rate</w:t>
            </w:r>
          </w:p>
        </w:tc>
        <w:tc>
          <w:tcPr>
            <w:tcW w:w="1708" w:type="pct"/>
            <w:hideMark/>
          </w:tcPr>
          <w:p w14:paraId="3BD03D33" w14:textId="1992512B"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20 (95.2)</w:t>
            </w:r>
          </w:p>
        </w:tc>
      </w:tr>
      <w:tr w:rsidR="00D82DB1" w:rsidRPr="008742D5" w14:paraId="6ED5353F" w14:textId="77777777" w:rsidTr="00CE6498">
        <w:tc>
          <w:tcPr>
            <w:tcW w:w="3292" w:type="pct"/>
            <w:hideMark/>
          </w:tcPr>
          <w:p w14:paraId="30654E5E" w14:textId="77777777" w:rsidR="00957142" w:rsidRPr="008742D5" w:rsidRDefault="00957142"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No. of IHS</w:t>
            </w:r>
          </w:p>
        </w:tc>
        <w:tc>
          <w:tcPr>
            <w:tcW w:w="1708" w:type="pct"/>
            <w:hideMark/>
          </w:tcPr>
          <w:p w14:paraId="397C40F8" w14:textId="77777777"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36</w:t>
            </w:r>
          </w:p>
        </w:tc>
      </w:tr>
      <w:tr w:rsidR="00D82DB1" w:rsidRPr="008742D5" w14:paraId="48FF9F44" w14:textId="77777777" w:rsidTr="00CE6498">
        <w:tc>
          <w:tcPr>
            <w:tcW w:w="5000" w:type="pct"/>
            <w:gridSpan w:val="2"/>
            <w:hideMark/>
          </w:tcPr>
          <w:p w14:paraId="3AD6441B" w14:textId="2E5C1D19" w:rsidR="005D4F2A" w:rsidRPr="008742D5" w:rsidRDefault="005D4F2A"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 xml:space="preserve">Diameter of </w:t>
            </w:r>
            <w:r w:rsidR="00E172FB" w:rsidRPr="008742D5">
              <w:rPr>
                <w:rFonts w:ascii="Book Antiqua" w:hAnsi="Book Antiqua" w:cs="Times New Roman"/>
                <w:sz w:val="24"/>
                <w:szCs w:val="24"/>
                <w:lang w:eastAsia="en-US" w:bidi="he-IL"/>
              </w:rPr>
              <w:t xml:space="preserve">largest </w:t>
            </w:r>
            <w:r w:rsidRPr="008742D5">
              <w:rPr>
                <w:rFonts w:ascii="Book Antiqua" w:hAnsi="Book Antiqua" w:cs="Times New Roman"/>
                <w:sz w:val="24"/>
                <w:szCs w:val="24"/>
                <w:lang w:eastAsia="en-US" w:bidi="he-IL"/>
              </w:rPr>
              <w:t>IHS</w:t>
            </w:r>
          </w:p>
        </w:tc>
      </w:tr>
      <w:tr w:rsidR="00D82DB1" w:rsidRPr="008742D5" w14:paraId="56626B0C" w14:textId="77777777" w:rsidTr="00CE6498">
        <w:trPr>
          <w:trHeight w:val="330"/>
        </w:trPr>
        <w:tc>
          <w:tcPr>
            <w:tcW w:w="3292" w:type="pct"/>
            <w:hideMark/>
          </w:tcPr>
          <w:p w14:paraId="118DDD48" w14:textId="35A4C5A6"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5-10</w:t>
            </w:r>
            <w:r w:rsidR="005D4F2A" w:rsidRPr="008742D5">
              <w:rPr>
                <w:rFonts w:ascii="Book Antiqua" w:hAnsi="Book Antiqua" w:cs="Times New Roman"/>
                <w:sz w:val="24"/>
                <w:szCs w:val="24"/>
                <w:lang w:bidi="he-IL"/>
              </w:rPr>
              <w:t xml:space="preserve"> </w:t>
            </w:r>
            <w:r w:rsidRPr="008742D5">
              <w:rPr>
                <w:rFonts w:ascii="Book Antiqua" w:hAnsi="Book Antiqua" w:cs="Times New Roman"/>
                <w:sz w:val="24"/>
                <w:szCs w:val="24"/>
                <w:lang w:eastAsia="en-US" w:bidi="he-IL"/>
              </w:rPr>
              <w:t>mm</w:t>
            </w:r>
          </w:p>
        </w:tc>
        <w:tc>
          <w:tcPr>
            <w:tcW w:w="1708" w:type="pct"/>
            <w:hideMark/>
          </w:tcPr>
          <w:p w14:paraId="0A6EC403" w14:textId="50C81563"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17 (47.2)</w:t>
            </w:r>
          </w:p>
        </w:tc>
      </w:tr>
      <w:tr w:rsidR="00D82DB1" w:rsidRPr="008742D5" w14:paraId="42B501FF" w14:textId="77777777" w:rsidTr="00CE6498">
        <w:trPr>
          <w:trHeight w:val="357"/>
        </w:trPr>
        <w:tc>
          <w:tcPr>
            <w:tcW w:w="3292" w:type="pct"/>
            <w:hideMark/>
          </w:tcPr>
          <w:p w14:paraId="2CC95E12" w14:textId="4AC044A7" w:rsidR="00957142" w:rsidRPr="008742D5" w:rsidRDefault="00957142"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hAnsi="Book Antiqua" w:cs="Times New Roman"/>
                <w:sz w:val="24"/>
                <w:szCs w:val="24"/>
                <w:lang w:eastAsia="en-US" w:bidi="he-IL"/>
              </w:rPr>
              <w:t>10-15</w:t>
            </w:r>
            <w:r w:rsidR="005D4F2A" w:rsidRPr="008742D5">
              <w:rPr>
                <w:rFonts w:ascii="Book Antiqua" w:hAnsi="Book Antiqua" w:cs="Times New Roman"/>
                <w:sz w:val="24"/>
                <w:szCs w:val="24"/>
                <w:lang w:bidi="he-IL"/>
              </w:rPr>
              <w:t xml:space="preserve"> </w:t>
            </w:r>
            <w:r w:rsidRPr="008742D5">
              <w:rPr>
                <w:rFonts w:ascii="Book Antiqua" w:hAnsi="Book Antiqua" w:cs="Times New Roman"/>
                <w:sz w:val="24"/>
                <w:szCs w:val="24"/>
                <w:lang w:eastAsia="en-US" w:bidi="he-IL"/>
              </w:rPr>
              <w:t>mm</w:t>
            </w:r>
          </w:p>
        </w:tc>
        <w:tc>
          <w:tcPr>
            <w:tcW w:w="1708" w:type="pct"/>
          </w:tcPr>
          <w:p w14:paraId="42D6BA47" w14:textId="6EC71916"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hAnsi="Book Antiqua" w:cs="Times New Roman"/>
                <w:sz w:val="24"/>
                <w:szCs w:val="24"/>
                <w:lang w:eastAsia="en-US" w:bidi="he-IL"/>
              </w:rPr>
              <w:t>19 (52.8)</w:t>
            </w:r>
          </w:p>
        </w:tc>
      </w:tr>
      <w:tr w:rsidR="00D82DB1" w:rsidRPr="008742D5" w14:paraId="34875B2D" w14:textId="77777777" w:rsidTr="00CE6498">
        <w:trPr>
          <w:trHeight w:val="403"/>
        </w:trPr>
        <w:tc>
          <w:tcPr>
            <w:tcW w:w="3292" w:type="pct"/>
          </w:tcPr>
          <w:p w14:paraId="13BCCCEC" w14:textId="426E8E82" w:rsidR="00E172FB" w:rsidRPr="008742D5" w:rsidRDefault="00E172FB"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eastAsia="宋体" w:hAnsi="Book Antiqua" w:cs="Times New Roman"/>
                <w:sz w:val="24"/>
                <w:szCs w:val="24"/>
                <w:lang w:eastAsia="en-US" w:bidi="he-IL"/>
              </w:rPr>
              <w:t>No. of CBD stones</w:t>
            </w:r>
          </w:p>
        </w:tc>
        <w:tc>
          <w:tcPr>
            <w:tcW w:w="1708" w:type="pct"/>
          </w:tcPr>
          <w:p w14:paraId="4D0E3155" w14:textId="2A7D0862" w:rsidR="00E172FB" w:rsidRPr="008742D5" w:rsidRDefault="00E172FB">
            <w:pPr>
              <w:adjustRightInd w:val="0"/>
              <w:snapToGrid w:val="0"/>
              <w:spacing w:line="360" w:lineRule="auto"/>
              <w:rPr>
                <w:rFonts w:ascii="Book Antiqua" w:hAnsi="Book Antiqua" w:cs="Times New Roman"/>
                <w:sz w:val="24"/>
                <w:szCs w:val="24"/>
                <w:lang w:eastAsia="en-US" w:bidi="he-IL"/>
              </w:rPr>
            </w:pPr>
            <w:r w:rsidRPr="008742D5">
              <w:rPr>
                <w:rFonts w:ascii="Book Antiqua" w:eastAsia="宋体" w:hAnsi="Book Antiqua" w:cs="Times New Roman"/>
                <w:sz w:val="24"/>
                <w:szCs w:val="24"/>
                <w:lang w:eastAsia="en-US" w:bidi="he-IL"/>
              </w:rPr>
              <w:t>22</w:t>
            </w:r>
          </w:p>
        </w:tc>
      </w:tr>
      <w:tr w:rsidR="00D82DB1" w:rsidRPr="008742D5" w14:paraId="0AA9EC2A" w14:textId="77777777" w:rsidTr="00CE6498">
        <w:trPr>
          <w:trHeight w:val="345"/>
        </w:trPr>
        <w:tc>
          <w:tcPr>
            <w:tcW w:w="5000" w:type="pct"/>
            <w:gridSpan w:val="2"/>
          </w:tcPr>
          <w:p w14:paraId="646B7D11" w14:textId="5C6164DC" w:rsidR="00E172FB" w:rsidRPr="008742D5" w:rsidRDefault="00E172FB" w:rsidP="008742D5">
            <w:pPr>
              <w:adjustRightInd w:val="0"/>
              <w:snapToGrid w:val="0"/>
              <w:spacing w:line="360" w:lineRule="auto"/>
              <w:rPr>
                <w:rFonts w:ascii="Book Antiqua" w:eastAsia="宋体" w:hAnsi="Book Antiqua" w:cs="Times New Roman"/>
                <w:sz w:val="24"/>
                <w:szCs w:val="24"/>
                <w:lang w:bidi="he-IL"/>
              </w:rPr>
            </w:pPr>
            <w:r w:rsidRPr="008742D5">
              <w:rPr>
                <w:rFonts w:ascii="Book Antiqua" w:eastAsia="宋体" w:hAnsi="Book Antiqua" w:cs="Times New Roman"/>
                <w:sz w:val="24"/>
                <w:szCs w:val="24"/>
                <w:lang w:eastAsia="en-US" w:bidi="he-IL"/>
              </w:rPr>
              <w:t>Diameter of Largest CBD stones</w:t>
            </w:r>
          </w:p>
        </w:tc>
      </w:tr>
      <w:tr w:rsidR="00D82DB1" w:rsidRPr="008742D5" w14:paraId="4755CF9A" w14:textId="77777777" w:rsidTr="00CE6498">
        <w:trPr>
          <w:trHeight w:val="368"/>
        </w:trPr>
        <w:tc>
          <w:tcPr>
            <w:tcW w:w="3292" w:type="pct"/>
          </w:tcPr>
          <w:p w14:paraId="27C69AD1" w14:textId="506EDB22"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5-10</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092E112E" w14:textId="6225F5C3"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4 (18.2)</w:t>
            </w:r>
          </w:p>
        </w:tc>
      </w:tr>
      <w:tr w:rsidR="00D82DB1" w:rsidRPr="008742D5" w14:paraId="56C02936" w14:textId="77777777" w:rsidTr="00CE6498">
        <w:trPr>
          <w:trHeight w:val="518"/>
        </w:trPr>
        <w:tc>
          <w:tcPr>
            <w:tcW w:w="3292" w:type="pct"/>
          </w:tcPr>
          <w:p w14:paraId="4853AFAC" w14:textId="529681B8"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10-15</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4D873319" w14:textId="65523612"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5 (22.7)</w:t>
            </w:r>
          </w:p>
        </w:tc>
      </w:tr>
      <w:tr w:rsidR="00D82DB1" w:rsidRPr="008742D5" w14:paraId="456E0E28" w14:textId="77777777" w:rsidTr="00CE6498">
        <w:trPr>
          <w:trHeight w:val="310"/>
        </w:trPr>
        <w:tc>
          <w:tcPr>
            <w:tcW w:w="3292" w:type="pct"/>
          </w:tcPr>
          <w:p w14:paraId="447DF310" w14:textId="4B9D0718"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15-20</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2EE294AA" w14:textId="1DF13086"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8 (36.4)</w:t>
            </w:r>
          </w:p>
        </w:tc>
      </w:tr>
      <w:tr w:rsidR="00D82DB1" w:rsidRPr="008742D5" w14:paraId="49B88A3E" w14:textId="77777777" w:rsidTr="00CE6498">
        <w:trPr>
          <w:trHeight w:val="322"/>
        </w:trPr>
        <w:tc>
          <w:tcPr>
            <w:tcW w:w="3292" w:type="pct"/>
          </w:tcPr>
          <w:p w14:paraId="7DE1FD58" w14:textId="79FF20DF"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20-25</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61C12515" w14:textId="48DF524E"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4 (18.2)</w:t>
            </w:r>
          </w:p>
        </w:tc>
      </w:tr>
      <w:tr w:rsidR="00D82DB1" w:rsidRPr="008742D5" w14:paraId="27FA83E2" w14:textId="77777777" w:rsidTr="00CE6498">
        <w:trPr>
          <w:trHeight w:val="334"/>
        </w:trPr>
        <w:tc>
          <w:tcPr>
            <w:tcW w:w="3292" w:type="pct"/>
          </w:tcPr>
          <w:p w14:paraId="57EA5D80" w14:textId="49F29306"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25-28</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5511D3E3" w14:textId="3A655B12"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 (4.5)</w:t>
            </w:r>
          </w:p>
        </w:tc>
      </w:tr>
      <w:tr w:rsidR="00D82DB1" w:rsidRPr="008742D5" w14:paraId="4B842CFF" w14:textId="77777777" w:rsidTr="00CE6498">
        <w:trPr>
          <w:trHeight w:val="427"/>
        </w:trPr>
        <w:tc>
          <w:tcPr>
            <w:tcW w:w="3292" w:type="pct"/>
          </w:tcPr>
          <w:p w14:paraId="4DE0C5AD" w14:textId="709B9A38"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lastRenderedPageBreak/>
              <w:t>Total No. of stones</w:t>
            </w:r>
          </w:p>
        </w:tc>
        <w:tc>
          <w:tcPr>
            <w:tcW w:w="1708" w:type="pct"/>
          </w:tcPr>
          <w:p w14:paraId="430C5776" w14:textId="64538A93"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58</w:t>
            </w:r>
          </w:p>
        </w:tc>
      </w:tr>
      <w:tr w:rsidR="00D82DB1" w:rsidRPr="008742D5" w14:paraId="3A3214DD" w14:textId="77777777" w:rsidTr="00CE6498">
        <w:tc>
          <w:tcPr>
            <w:tcW w:w="5000" w:type="pct"/>
            <w:gridSpan w:val="2"/>
            <w:hideMark/>
          </w:tcPr>
          <w:p w14:paraId="505724F8" w14:textId="3700E271" w:rsidR="005D4F2A" w:rsidRPr="008742D5" w:rsidRDefault="005D4F2A"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Types of stones</w:t>
            </w:r>
          </w:p>
        </w:tc>
      </w:tr>
      <w:tr w:rsidR="00D82DB1" w:rsidRPr="008742D5" w14:paraId="029E92F5" w14:textId="77777777" w:rsidTr="00CE6498">
        <w:tc>
          <w:tcPr>
            <w:tcW w:w="3292" w:type="pct"/>
            <w:hideMark/>
          </w:tcPr>
          <w:p w14:paraId="2E5722CD"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Cholesterol stone</w:t>
            </w:r>
          </w:p>
        </w:tc>
        <w:tc>
          <w:tcPr>
            <w:tcW w:w="1708" w:type="pct"/>
            <w:hideMark/>
          </w:tcPr>
          <w:p w14:paraId="5FDED502" w14:textId="37FBEC2F"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27 (45.7)</w:t>
            </w:r>
          </w:p>
        </w:tc>
      </w:tr>
      <w:tr w:rsidR="00D82DB1" w:rsidRPr="008742D5" w14:paraId="3B01DF42" w14:textId="77777777" w:rsidTr="00CE6498">
        <w:tc>
          <w:tcPr>
            <w:tcW w:w="3292" w:type="pct"/>
            <w:hideMark/>
          </w:tcPr>
          <w:p w14:paraId="187883B1"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Mixed stone</w:t>
            </w:r>
          </w:p>
        </w:tc>
        <w:tc>
          <w:tcPr>
            <w:tcW w:w="1708" w:type="pct"/>
            <w:hideMark/>
          </w:tcPr>
          <w:p w14:paraId="6260EA1A" w14:textId="56A08676"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25 (43.1)</w:t>
            </w:r>
          </w:p>
        </w:tc>
      </w:tr>
      <w:tr w:rsidR="00D82DB1" w:rsidRPr="008742D5" w14:paraId="3E9F5B22" w14:textId="77777777" w:rsidTr="00CE6498">
        <w:tc>
          <w:tcPr>
            <w:tcW w:w="3292" w:type="pct"/>
            <w:hideMark/>
          </w:tcPr>
          <w:p w14:paraId="51DEAB76"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Bilirubin stone</w:t>
            </w:r>
          </w:p>
        </w:tc>
        <w:tc>
          <w:tcPr>
            <w:tcW w:w="1708" w:type="pct"/>
            <w:hideMark/>
          </w:tcPr>
          <w:p w14:paraId="6664A874" w14:textId="67535054"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6 (10.3)</w:t>
            </w:r>
          </w:p>
        </w:tc>
      </w:tr>
    </w:tbl>
    <w:p w14:paraId="0277FDE6" w14:textId="1967DC83" w:rsidR="00957142" w:rsidRPr="008742D5" w:rsidRDefault="00957142" w:rsidP="008742D5">
      <w:pPr>
        <w:adjustRightInd w:val="0"/>
        <w:snapToGrid w:val="0"/>
        <w:spacing w:line="360" w:lineRule="auto"/>
        <w:rPr>
          <w:rFonts w:ascii="Book Antiqua" w:eastAsia="宋体" w:hAnsi="Book Antiqua" w:cs="Times New Roman"/>
          <w:sz w:val="24"/>
          <w:szCs w:val="24"/>
        </w:rPr>
      </w:pPr>
      <w:r w:rsidRPr="008742D5">
        <w:rPr>
          <w:rFonts w:ascii="Book Antiqua" w:hAnsi="Book Antiqua" w:cs="Times New Roman"/>
          <w:sz w:val="24"/>
          <w:szCs w:val="24"/>
        </w:rPr>
        <w:t xml:space="preserve">IHS: </w:t>
      </w:r>
      <w:r w:rsidR="00CE6498" w:rsidRPr="008742D5">
        <w:rPr>
          <w:rFonts w:ascii="Book Antiqua" w:hAnsi="Book Antiqua" w:cs="Times New Roman"/>
          <w:sz w:val="24"/>
          <w:szCs w:val="24"/>
        </w:rPr>
        <w:t xml:space="preserve">Intrahepatic </w:t>
      </w:r>
      <w:r w:rsidRPr="008742D5">
        <w:rPr>
          <w:rFonts w:ascii="Book Antiqua" w:hAnsi="Book Antiqua" w:cs="Times New Roman"/>
          <w:sz w:val="24"/>
          <w:szCs w:val="24"/>
        </w:rPr>
        <w:t xml:space="preserve">bile duct stones; </w:t>
      </w:r>
      <w:r w:rsidRPr="008742D5">
        <w:rPr>
          <w:rFonts w:ascii="Book Antiqua" w:eastAsia="宋体" w:hAnsi="Book Antiqua" w:cs="Times New Roman"/>
          <w:sz w:val="24"/>
          <w:szCs w:val="24"/>
        </w:rPr>
        <w:t xml:space="preserve">CBD: </w:t>
      </w:r>
      <w:r w:rsidR="00CE6498" w:rsidRPr="008742D5">
        <w:rPr>
          <w:rFonts w:ascii="Book Antiqua" w:eastAsia="宋体" w:hAnsi="Book Antiqua" w:cs="Times New Roman"/>
          <w:sz w:val="24"/>
          <w:szCs w:val="24"/>
        </w:rPr>
        <w:t xml:space="preserve">Common </w:t>
      </w:r>
      <w:r w:rsidRPr="008742D5">
        <w:rPr>
          <w:rFonts w:ascii="Book Antiqua" w:eastAsia="宋体" w:hAnsi="Book Antiqua" w:cs="Times New Roman"/>
          <w:sz w:val="24"/>
          <w:szCs w:val="24"/>
        </w:rPr>
        <w:t>bile duct</w:t>
      </w:r>
      <w:r w:rsidR="00CE6498" w:rsidRPr="008742D5">
        <w:rPr>
          <w:rFonts w:ascii="Book Antiqua" w:eastAsia="宋体" w:hAnsi="Book Antiqua" w:cs="Times New Roman"/>
          <w:sz w:val="24"/>
          <w:szCs w:val="24"/>
        </w:rPr>
        <w:t>.</w:t>
      </w:r>
    </w:p>
    <w:p w14:paraId="43DD3549" w14:textId="77777777" w:rsidR="00CE6498" w:rsidRPr="008742D5" w:rsidRDefault="00CE6498">
      <w:pPr>
        <w:adjustRightInd w:val="0"/>
        <w:snapToGrid w:val="0"/>
        <w:spacing w:line="360" w:lineRule="auto"/>
        <w:rPr>
          <w:rFonts w:ascii="Book Antiqua" w:eastAsia="宋体" w:hAnsi="Book Antiqua" w:cs="Times New Roman"/>
          <w:b/>
          <w:kern w:val="0"/>
          <w:sz w:val="24"/>
          <w:szCs w:val="24"/>
        </w:rPr>
      </w:pPr>
    </w:p>
    <w:p w14:paraId="100711DE" w14:textId="77777777" w:rsidR="008742D5" w:rsidRPr="008742D5" w:rsidRDefault="008742D5" w:rsidP="00F323E7">
      <w:pPr>
        <w:widowControl/>
        <w:snapToGrid w:val="0"/>
        <w:spacing w:line="360" w:lineRule="auto"/>
        <w:jc w:val="left"/>
        <w:rPr>
          <w:rFonts w:ascii="Book Antiqua" w:eastAsia="宋体" w:hAnsi="Book Antiqua" w:cs="Times New Roman"/>
          <w:b/>
          <w:kern w:val="0"/>
          <w:sz w:val="24"/>
          <w:szCs w:val="24"/>
        </w:rPr>
      </w:pPr>
      <w:r w:rsidRPr="008742D5">
        <w:rPr>
          <w:rFonts w:ascii="Book Antiqua" w:eastAsia="宋体" w:hAnsi="Book Antiqua" w:cs="Times New Roman"/>
          <w:b/>
          <w:kern w:val="0"/>
          <w:sz w:val="24"/>
          <w:szCs w:val="24"/>
        </w:rPr>
        <w:br w:type="page"/>
      </w:r>
    </w:p>
    <w:p w14:paraId="50540C2A" w14:textId="2BF924D7" w:rsidR="00957142" w:rsidRPr="008742D5" w:rsidRDefault="00957142" w:rsidP="008742D5">
      <w:pPr>
        <w:widowControl/>
        <w:adjustRightInd w:val="0"/>
        <w:snapToGrid w:val="0"/>
        <w:spacing w:line="360" w:lineRule="auto"/>
        <w:rPr>
          <w:rFonts w:ascii="Book Antiqua" w:eastAsia="宋体" w:hAnsi="Book Antiqua" w:cs="Times New Roman"/>
          <w:b/>
          <w:kern w:val="0"/>
          <w:sz w:val="24"/>
          <w:szCs w:val="24"/>
        </w:rPr>
      </w:pPr>
      <w:r w:rsidRPr="008742D5">
        <w:rPr>
          <w:rFonts w:ascii="Book Antiqua" w:eastAsia="宋体" w:hAnsi="Book Antiqua" w:cs="Times New Roman"/>
          <w:b/>
          <w:kern w:val="0"/>
          <w:sz w:val="24"/>
          <w:szCs w:val="24"/>
        </w:rPr>
        <w:lastRenderedPageBreak/>
        <w:t xml:space="preserve">Table 2 Relevant </w:t>
      </w:r>
      <w:r w:rsidR="00CE6498" w:rsidRPr="008742D5">
        <w:rPr>
          <w:rFonts w:ascii="Book Antiqua" w:eastAsia="宋体" w:hAnsi="Book Antiqua" w:cs="Times New Roman"/>
          <w:b/>
          <w:kern w:val="0"/>
          <w:sz w:val="24"/>
          <w:szCs w:val="24"/>
        </w:rPr>
        <w:t xml:space="preserve">variables before </w:t>
      </w:r>
      <w:r w:rsidRPr="008742D5">
        <w:rPr>
          <w:rFonts w:ascii="Book Antiqua" w:eastAsia="宋体" w:hAnsi="Book Antiqua" w:cs="Times New Roman"/>
          <w:b/>
          <w:kern w:val="0"/>
          <w:sz w:val="24"/>
          <w:szCs w:val="24"/>
        </w:rPr>
        <w:t xml:space="preserve">and 1 </w:t>
      </w:r>
      <w:r w:rsidR="00CE6498" w:rsidRPr="008742D5">
        <w:rPr>
          <w:rFonts w:ascii="Book Antiqua" w:eastAsia="宋体" w:hAnsi="Book Antiqua" w:cs="Times New Roman"/>
          <w:b/>
          <w:kern w:val="0"/>
          <w:sz w:val="24"/>
          <w:szCs w:val="24"/>
        </w:rPr>
        <w:t>wk</w:t>
      </w:r>
      <w:r w:rsidRPr="008742D5">
        <w:rPr>
          <w:rFonts w:ascii="Book Antiqua" w:eastAsia="宋体" w:hAnsi="Book Antiqua" w:cs="Times New Roman"/>
          <w:b/>
          <w:kern w:val="0"/>
          <w:sz w:val="24"/>
          <w:szCs w:val="24"/>
        </w:rPr>
        <w:t xml:space="preserve"> </w:t>
      </w:r>
      <w:r w:rsidR="00CE6498" w:rsidRPr="008742D5">
        <w:rPr>
          <w:rFonts w:ascii="Book Antiqua" w:eastAsia="宋体" w:hAnsi="Book Antiqua" w:cs="Times New Roman"/>
          <w:b/>
          <w:kern w:val="0"/>
          <w:sz w:val="24"/>
          <w:szCs w:val="24"/>
        </w:rPr>
        <w:t xml:space="preserve">after </w:t>
      </w:r>
      <w:r w:rsidRPr="008742D5">
        <w:rPr>
          <w:rFonts w:ascii="Book Antiqua" w:eastAsia="宋体" w:hAnsi="Book Antiqua" w:cs="Times New Roman"/>
          <w:b/>
          <w:kern w:val="0"/>
          <w:sz w:val="24"/>
          <w:szCs w:val="24"/>
        </w:rPr>
        <w:t xml:space="preserve">the </w:t>
      </w:r>
      <w:r w:rsidR="00CE6498" w:rsidRPr="008742D5">
        <w:rPr>
          <w:rFonts w:ascii="Book Antiqua" w:eastAsia="宋体" w:hAnsi="Book Antiqua" w:cs="Times New Roman"/>
          <w:b/>
          <w:kern w:val="0"/>
          <w:sz w:val="24"/>
          <w:szCs w:val="24"/>
        </w:rPr>
        <w:t>procedure</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575"/>
        <w:gridCol w:w="3146"/>
        <w:gridCol w:w="1288"/>
      </w:tblGrid>
      <w:tr w:rsidR="00D82DB1" w:rsidRPr="008742D5" w14:paraId="61EB1D7B" w14:textId="77777777" w:rsidTr="00CE6498">
        <w:tc>
          <w:tcPr>
            <w:tcW w:w="1208" w:type="pct"/>
            <w:tcBorders>
              <w:top w:val="single" w:sz="4" w:space="0" w:color="auto"/>
              <w:bottom w:val="single" w:sz="4" w:space="0" w:color="auto"/>
            </w:tcBorders>
            <w:hideMark/>
          </w:tcPr>
          <w:p w14:paraId="43637629" w14:textId="77777777" w:rsidR="00957142" w:rsidRPr="008742D5" w:rsidRDefault="00957142">
            <w:pPr>
              <w:adjustRightInd w:val="0"/>
              <w:snapToGrid w:val="0"/>
              <w:spacing w:line="360" w:lineRule="auto"/>
              <w:rPr>
                <w:rFonts w:ascii="Book Antiqua" w:eastAsiaTheme="minorEastAsia" w:hAnsi="Book Antiqua" w:cs="Times New Roman"/>
                <w:b/>
                <w:sz w:val="24"/>
                <w:szCs w:val="24"/>
              </w:rPr>
            </w:pPr>
            <w:r w:rsidRPr="008742D5">
              <w:rPr>
                <w:rFonts w:ascii="Book Antiqua" w:hAnsi="Book Antiqua" w:cs="Times New Roman"/>
                <w:b/>
                <w:sz w:val="24"/>
                <w:szCs w:val="24"/>
              </w:rPr>
              <w:t>Laboratory variables</w:t>
            </w:r>
          </w:p>
        </w:tc>
        <w:tc>
          <w:tcPr>
            <w:tcW w:w="1393" w:type="pct"/>
            <w:tcBorders>
              <w:top w:val="single" w:sz="4" w:space="0" w:color="auto"/>
              <w:bottom w:val="single" w:sz="4" w:space="0" w:color="auto"/>
            </w:tcBorders>
            <w:hideMark/>
          </w:tcPr>
          <w:p w14:paraId="59B8D7A3" w14:textId="77777777" w:rsidR="00957142" w:rsidRPr="008742D5" w:rsidRDefault="00957142">
            <w:pPr>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t>Before the procedure</w:t>
            </w:r>
          </w:p>
        </w:tc>
        <w:tc>
          <w:tcPr>
            <w:tcW w:w="1702" w:type="pct"/>
            <w:tcBorders>
              <w:top w:val="single" w:sz="4" w:space="0" w:color="auto"/>
              <w:bottom w:val="single" w:sz="4" w:space="0" w:color="auto"/>
            </w:tcBorders>
            <w:hideMark/>
          </w:tcPr>
          <w:p w14:paraId="233572C4" w14:textId="5BFFDFA5" w:rsidR="00957142" w:rsidRPr="008742D5" w:rsidRDefault="001D1A4A">
            <w:pPr>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t>1</w:t>
            </w:r>
            <w:r w:rsidR="00957142" w:rsidRPr="008742D5">
              <w:rPr>
                <w:rFonts w:ascii="Book Antiqua" w:hAnsi="Book Antiqua" w:cs="Times New Roman"/>
                <w:b/>
                <w:sz w:val="24"/>
                <w:szCs w:val="24"/>
              </w:rPr>
              <w:t xml:space="preserve"> </w:t>
            </w:r>
            <w:proofErr w:type="spellStart"/>
            <w:r w:rsidR="00957142" w:rsidRPr="008742D5">
              <w:rPr>
                <w:rFonts w:ascii="Book Antiqua" w:hAnsi="Book Antiqua" w:cs="Times New Roman"/>
                <w:b/>
                <w:sz w:val="24"/>
                <w:szCs w:val="24"/>
              </w:rPr>
              <w:t>wk</w:t>
            </w:r>
            <w:proofErr w:type="spellEnd"/>
            <w:r w:rsidR="00957142" w:rsidRPr="008742D5">
              <w:rPr>
                <w:rFonts w:ascii="Book Antiqua" w:hAnsi="Book Antiqua" w:cs="Times New Roman"/>
                <w:b/>
                <w:sz w:val="24"/>
                <w:szCs w:val="24"/>
              </w:rPr>
              <w:t xml:space="preserve"> after the procedure</w:t>
            </w:r>
          </w:p>
        </w:tc>
        <w:tc>
          <w:tcPr>
            <w:tcW w:w="697" w:type="pct"/>
            <w:tcBorders>
              <w:top w:val="single" w:sz="4" w:space="0" w:color="auto"/>
              <w:bottom w:val="single" w:sz="4" w:space="0" w:color="auto"/>
            </w:tcBorders>
            <w:hideMark/>
          </w:tcPr>
          <w:p w14:paraId="548087EB" w14:textId="60126587" w:rsidR="00957142" w:rsidRPr="008742D5" w:rsidRDefault="00957142">
            <w:pPr>
              <w:adjustRightInd w:val="0"/>
              <w:snapToGrid w:val="0"/>
              <w:spacing w:line="360" w:lineRule="auto"/>
              <w:rPr>
                <w:rFonts w:ascii="Book Antiqua" w:hAnsi="Book Antiqua" w:cs="Times New Roman"/>
                <w:b/>
                <w:sz w:val="24"/>
                <w:szCs w:val="24"/>
              </w:rPr>
            </w:pPr>
            <w:r w:rsidRPr="008742D5">
              <w:rPr>
                <w:rFonts w:ascii="Book Antiqua" w:hAnsi="Book Antiqua" w:cs="Times New Roman"/>
                <w:b/>
                <w:i/>
                <w:sz w:val="24"/>
                <w:szCs w:val="24"/>
              </w:rPr>
              <w:t>P</w:t>
            </w:r>
            <w:r w:rsidR="00CE6498" w:rsidRPr="008742D5">
              <w:rPr>
                <w:rFonts w:ascii="Book Antiqua" w:hAnsi="Book Antiqua" w:cs="Times New Roman"/>
                <w:b/>
                <w:i/>
                <w:sz w:val="24"/>
                <w:szCs w:val="24"/>
              </w:rPr>
              <w:t xml:space="preserve"> </w:t>
            </w:r>
            <w:r w:rsidR="00CE6498" w:rsidRPr="008742D5">
              <w:rPr>
                <w:rFonts w:ascii="Book Antiqua" w:hAnsi="Book Antiqua" w:cs="Times New Roman"/>
                <w:b/>
                <w:sz w:val="24"/>
                <w:szCs w:val="24"/>
              </w:rPr>
              <w:t>value</w:t>
            </w:r>
            <w:r w:rsidR="00CE6498" w:rsidRPr="008742D5">
              <w:rPr>
                <w:rFonts w:ascii="Book Antiqua" w:hAnsi="Book Antiqua" w:cs="Times New Roman"/>
                <w:sz w:val="24"/>
                <w:szCs w:val="24"/>
                <w:vertAlign w:val="superscript"/>
              </w:rPr>
              <w:t>1</w:t>
            </w:r>
          </w:p>
        </w:tc>
      </w:tr>
      <w:tr w:rsidR="00D82DB1" w:rsidRPr="008742D5" w14:paraId="5E3B2C68" w14:textId="77777777" w:rsidTr="00CE6498">
        <w:tc>
          <w:tcPr>
            <w:tcW w:w="1208" w:type="pct"/>
            <w:tcBorders>
              <w:top w:val="single" w:sz="4" w:space="0" w:color="auto"/>
            </w:tcBorders>
            <w:vAlign w:val="center"/>
            <w:hideMark/>
          </w:tcPr>
          <w:p w14:paraId="13D6F318" w14:textId="63BC1016"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AST</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U/L</w:t>
            </w:r>
          </w:p>
        </w:tc>
        <w:tc>
          <w:tcPr>
            <w:tcW w:w="1393" w:type="pct"/>
            <w:tcBorders>
              <w:top w:val="single" w:sz="4" w:space="0" w:color="auto"/>
            </w:tcBorders>
            <w:hideMark/>
          </w:tcPr>
          <w:p w14:paraId="3838996A" w14:textId="532C9AC4"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128.6</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14.3</w:t>
            </w:r>
          </w:p>
        </w:tc>
        <w:tc>
          <w:tcPr>
            <w:tcW w:w="1702" w:type="pct"/>
            <w:tcBorders>
              <w:top w:val="single" w:sz="4" w:space="0" w:color="auto"/>
            </w:tcBorders>
            <w:hideMark/>
          </w:tcPr>
          <w:p w14:paraId="6E624C19" w14:textId="4BE532E1"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42.8</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7.9</w:t>
            </w:r>
          </w:p>
        </w:tc>
        <w:tc>
          <w:tcPr>
            <w:tcW w:w="697" w:type="pct"/>
            <w:tcBorders>
              <w:top w:val="single" w:sz="4" w:space="0" w:color="auto"/>
            </w:tcBorders>
            <w:hideMark/>
          </w:tcPr>
          <w:p w14:paraId="4C0E5E0E"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0.0069</w:t>
            </w:r>
          </w:p>
        </w:tc>
      </w:tr>
      <w:tr w:rsidR="00D82DB1" w:rsidRPr="008742D5" w14:paraId="26520817" w14:textId="77777777" w:rsidTr="00CE6498">
        <w:tc>
          <w:tcPr>
            <w:tcW w:w="1208" w:type="pct"/>
            <w:vAlign w:val="center"/>
            <w:hideMark/>
          </w:tcPr>
          <w:p w14:paraId="1F236C26" w14:textId="6D56B17E"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TBIL</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µmol/L</w:t>
            </w:r>
          </w:p>
        </w:tc>
        <w:tc>
          <w:tcPr>
            <w:tcW w:w="1393" w:type="pct"/>
            <w:hideMark/>
          </w:tcPr>
          <w:p w14:paraId="2CF8A388" w14:textId="5EBD603D"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169.5</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16.7</w:t>
            </w:r>
          </w:p>
        </w:tc>
        <w:tc>
          <w:tcPr>
            <w:tcW w:w="1702" w:type="pct"/>
            <w:hideMark/>
          </w:tcPr>
          <w:p w14:paraId="59A654F2" w14:textId="63649020"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68.7</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8.4</w:t>
            </w:r>
          </w:p>
        </w:tc>
        <w:tc>
          <w:tcPr>
            <w:tcW w:w="697" w:type="pct"/>
            <w:hideMark/>
          </w:tcPr>
          <w:p w14:paraId="5D15BF20"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0.0093</w:t>
            </w:r>
          </w:p>
        </w:tc>
      </w:tr>
      <w:tr w:rsidR="00D82DB1" w:rsidRPr="008742D5" w14:paraId="236AC083" w14:textId="77777777" w:rsidTr="00CE6498">
        <w:tc>
          <w:tcPr>
            <w:tcW w:w="1208" w:type="pct"/>
            <w:vAlign w:val="center"/>
            <w:hideMark/>
          </w:tcPr>
          <w:p w14:paraId="340D2F8D" w14:textId="153974A1"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DBIL</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µmol/L</w:t>
            </w:r>
          </w:p>
        </w:tc>
        <w:tc>
          <w:tcPr>
            <w:tcW w:w="1393" w:type="pct"/>
            <w:hideMark/>
          </w:tcPr>
          <w:p w14:paraId="78E5FBDA" w14:textId="07F27BD0"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110.7</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19.4</w:t>
            </w:r>
          </w:p>
        </w:tc>
        <w:tc>
          <w:tcPr>
            <w:tcW w:w="1702" w:type="pct"/>
            <w:hideMark/>
          </w:tcPr>
          <w:p w14:paraId="29FBCCEA" w14:textId="1447BF34"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35.2</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6.3</w:t>
            </w:r>
          </w:p>
        </w:tc>
        <w:tc>
          <w:tcPr>
            <w:tcW w:w="697" w:type="pct"/>
            <w:hideMark/>
          </w:tcPr>
          <w:p w14:paraId="3BF0E415"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0.0054</w:t>
            </w:r>
          </w:p>
        </w:tc>
      </w:tr>
      <w:tr w:rsidR="00D82DB1" w:rsidRPr="008742D5" w14:paraId="410DBBC5" w14:textId="77777777" w:rsidTr="00CE6498">
        <w:tc>
          <w:tcPr>
            <w:tcW w:w="1208" w:type="pct"/>
            <w:vAlign w:val="center"/>
            <w:hideMark/>
          </w:tcPr>
          <w:p w14:paraId="516834FC" w14:textId="29B09C84"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WBC</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10</w:t>
            </w:r>
            <w:r w:rsidRPr="008742D5">
              <w:rPr>
                <w:rFonts w:ascii="Book Antiqua" w:hAnsi="Book Antiqua" w:cs="Times New Roman"/>
                <w:sz w:val="24"/>
                <w:szCs w:val="24"/>
                <w:vertAlign w:val="superscript"/>
              </w:rPr>
              <w:t>9</w:t>
            </w:r>
            <w:r w:rsidRPr="008742D5">
              <w:rPr>
                <w:rFonts w:ascii="Book Antiqua" w:hAnsi="Book Antiqua" w:cs="Times New Roman"/>
                <w:sz w:val="24"/>
                <w:szCs w:val="24"/>
              </w:rPr>
              <w:t>/L</w:t>
            </w:r>
          </w:p>
        </w:tc>
        <w:tc>
          <w:tcPr>
            <w:tcW w:w="1393" w:type="pct"/>
            <w:hideMark/>
          </w:tcPr>
          <w:p w14:paraId="25C587C2" w14:textId="06BC8B1E"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23.9</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3.3</w:t>
            </w:r>
          </w:p>
        </w:tc>
        <w:tc>
          <w:tcPr>
            <w:tcW w:w="1702" w:type="pct"/>
            <w:hideMark/>
          </w:tcPr>
          <w:p w14:paraId="25F5D9A5" w14:textId="02FE2B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11.4</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2.8</w:t>
            </w:r>
          </w:p>
        </w:tc>
        <w:tc>
          <w:tcPr>
            <w:tcW w:w="697" w:type="pct"/>
            <w:hideMark/>
          </w:tcPr>
          <w:p w14:paraId="63AB634F"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0.037</w:t>
            </w:r>
          </w:p>
        </w:tc>
      </w:tr>
      <w:tr w:rsidR="00D82DB1" w:rsidRPr="008742D5" w14:paraId="63B5B83E" w14:textId="77777777" w:rsidTr="00CE6498">
        <w:tc>
          <w:tcPr>
            <w:tcW w:w="1208" w:type="pct"/>
            <w:vAlign w:val="center"/>
            <w:hideMark/>
          </w:tcPr>
          <w:p w14:paraId="46E947E3" w14:textId="4FE20081"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ALB</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g/L</w:t>
            </w:r>
          </w:p>
        </w:tc>
        <w:tc>
          <w:tcPr>
            <w:tcW w:w="1393" w:type="pct"/>
            <w:hideMark/>
          </w:tcPr>
          <w:p w14:paraId="7E77A8B3" w14:textId="2CF61E00"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20.8</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2.6</w:t>
            </w:r>
          </w:p>
        </w:tc>
        <w:tc>
          <w:tcPr>
            <w:tcW w:w="1702" w:type="pct"/>
            <w:hideMark/>
          </w:tcPr>
          <w:p w14:paraId="4F8FE80B" w14:textId="3843C5DE"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33.5</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1.7</w:t>
            </w:r>
          </w:p>
        </w:tc>
        <w:tc>
          <w:tcPr>
            <w:tcW w:w="697" w:type="pct"/>
            <w:hideMark/>
          </w:tcPr>
          <w:p w14:paraId="5EC5C224"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0.041</w:t>
            </w:r>
          </w:p>
        </w:tc>
      </w:tr>
    </w:tbl>
    <w:p w14:paraId="43A1A32D" w14:textId="2C3A3CCA" w:rsidR="00B67C79" w:rsidRPr="00D82DB1" w:rsidRDefault="00CE6498"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vertAlign w:val="superscript"/>
        </w:rPr>
        <w:t>1</w:t>
      </w:r>
      <w:r w:rsidR="00957142" w:rsidRPr="008742D5">
        <w:rPr>
          <w:rFonts w:ascii="Book Antiqua" w:hAnsi="Book Antiqua" w:cs="Times New Roman"/>
          <w:sz w:val="24"/>
          <w:szCs w:val="24"/>
        </w:rPr>
        <w:t>Rank sum test for paired samples</w:t>
      </w:r>
      <w:r w:rsidRPr="008742D5">
        <w:rPr>
          <w:rFonts w:ascii="Book Antiqua" w:hAnsi="Book Antiqua" w:cs="Times New Roman"/>
          <w:sz w:val="24"/>
          <w:szCs w:val="24"/>
        </w:rPr>
        <w:t xml:space="preserve">. </w:t>
      </w:r>
      <w:r w:rsidR="00957142" w:rsidRPr="008742D5">
        <w:rPr>
          <w:rFonts w:ascii="Book Antiqua" w:hAnsi="Book Antiqua" w:cs="Times New Roman"/>
          <w:sz w:val="24"/>
          <w:szCs w:val="24"/>
        </w:rPr>
        <w:t xml:space="preserve">Data are presented as mean ± </w:t>
      </w:r>
      <w:r w:rsidR="008742D5" w:rsidRPr="008742D5">
        <w:rPr>
          <w:rFonts w:ascii="Book Antiqua" w:hAnsi="Book Antiqua" w:cs="Times New Roman"/>
          <w:sz w:val="24"/>
          <w:szCs w:val="24"/>
        </w:rPr>
        <w:t>standard deviation</w:t>
      </w:r>
      <w:r w:rsidRPr="008742D5">
        <w:rPr>
          <w:rFonts w:ascii="Book Antiqua" w:hAnsi="Book Antiqua" w:cs="Times New Roman"/>
          <w:sz w:val="24"/>
          <w:szCs w:val="24"/>
        </w:rPr>
        <w:t xml:space="preserve">. </w:t>
      </w:r>
      <w:r w:rsidR="00957142" w:rsidRPr="008742D5">
        <w:rPr>
          <w:rFonts w:ascii="Book Antiqua" w:hAnsi="Book Antiqua" w:cs="Times New Roman"/>
          <w:sz w:val="24"/>
          <w:szCs w:val="24"/>
        </w:rPr>
        <w:t xml:space="preserve">AST: </w:t>
      </w:r>
      <w:r w:rsidRPr="008742D5">
        <w:rPr>
          <w:rFonts w:ascii="Book Antiqua" w:hAnsi="Book Antiqua" w:cs="Times New Roman"/>
          <w:sz w:val="24"/>
          <w:szCs w:val="24"/>
        </w:rPr>
        <w:t>Aspartate aminotransferase;</w:t>
      </w:r>
      <w:r w:rsidR="00957142" w:rsidRPr="008742D5">
        <w:rPr>
          <w:rFonts w:ascii="Book Antiqua" w:hAnsi="Book Antiqua" w:cs="Times New Roman"/>
          <w:sz w:val="24"/>
          <w:szCs w:val="24"/>
        </w:rPr>
        <w:t xml:space="preserve"> TBIL: </w:t>
      </w:r>
      <w:r w:rsidRPr="008742D5">
        <w:rPr>
          <w:rFonts w:ascii="Book Antiqua" w:hAnsi="Book Antiqua" w:cs="Times New Roman"/>
          <w:sz w:val="24"/>
          <w:szCs w:val="24"/>
        </w:rPr>
        <w:t xml:space="preserve">Total </w:t>
      </w:r>
      <w:r w:rsidR="00957142" w:rsidRPr="008742D5">
        <w:rPr>
          <w:rFonts w:ascii="Book Antiqua" w:hAnsi="Book Antiqua" w:cs="Times New Roman"/>
          <w:sz w:val="24"/>
          <w:szCs w:val="24"/>
        </w:rPr>
        <w:t>bilirubin</w:t>
      </w:r>
      <w:r w:rsidRPr="008742D5">
        <w:rPr>
          <w:rFonts w:ascii="Book Antiqua" w:hAnsi="Book Antiqua" w:cs="Times New Roman"/>
          <w:sz w:val="24"/>
          <w:szCs w:val="24"/>
        </w:rPr>
        <w:t>;</w:t>
      </w:r>
      <w:r w:rsidR="00957142" w:rsidRPr="008742D5">
        <w:rPr>
          <w:rFonts w:ascii="Book Antiqua" w:hAnsi="Book Antiqua" w:cs="Times New Roman"/>
          <w:sz w:val="24"/>
          <w:szCs w:val="24"/>
        </w:rPr>
        <w:t xml:space="preserve"> DBIL: </w:t>
      </w:r>
      <w:r w:rsidRPr="008742D5">
        <w:rPr>
          <w:rFonts w:ascii="Book Antiqua" w:hAnsi="Book Antiqua" w:cs="Times New Roman"/>
          <w:sz w:val="24"/>
          <w:szCs w:val="24"/>
        </w:rPr>
        <w:t xml:space="preserve">Direct </w:t>
      </w:r>
      <w:r w:rsidR="00957142" w:rsidRPr="008742D5">
        <w:rPr>
          <w:rFonts w:ascii="Book Antiqua" w:hAnsi="Book Antiqua" w:cs="Times New Roman"/>
          <w:sz w:val="24"/>
          <w:szCs w:val="24"/>
        </w:rPr>
        <w:t>bilirubin</w:t>
      </w:r>
      <w:r w:rsidRPr="008742D5">
        <w:rPr>
          <w:rFonts w:ascii="Book Antiqua" w:hAnsi="Book Antiqua" w:cs="Times New Roman"/>
          <w:sz w:val="24"/>
          <w:szCs w:val="24"/>
        </w:rPr>
        <w:t>;</w:t>
      </w:r>
      <w:r w:rsidR="00957142" w:rsidRPr="008742D5">
        <w:rPr>
          <w:rFonts w:ascii="Book Antiqua" w:hAnsi="Book Antiqua" w:cs="Times New Roman"/>
          <w:sz w:val="24"/>
          <w:szCs w:val="24"/>
        </w:rPr>
        <w:t xml:space="preserve"> WBC: </w:t>
      </w:r>
      <w:r w:rsidRPr="008742D5">
        <w:rPr>
          <w:rFonts w:ascii="Book Antiqua" w:hAnsi="Book Antiqua" w:cs="Times New Roman"/>
          <w:sz w:val="24"/>
          <w:szCs w:val="24"/>
        </w:rPr>
        <w:t xml:space="preserve">White </w:t>
      </w:r>
      <w:r w:rsidR="00957142" w:rsidRPr="008742D5">
        <w:rPr>
          <w:rFonts w:ascii="Book Antiqua" w:hAnsi="Book Antiqua" w:cs="Times New Roman"/>
          <w:sz w:val="24"/>
          <w:szCs w:val="24"/>
        </w:rPr>
        <w:t>blood cell</w:t>
      </w:r>
      <w:r w:rsidRPr="008742D5">
        <w:rPr>
          <w:rFonts w:ascii="Book Antiqua" w:hAnsi="Book Antiqua" w:cs="Times New Roman"/>
          <w:sz w:val="24"/>
          <w:szCs w:val="24"/>
        </w:rPr>
        <w:t xml:space="preserve">; </w:t>
      </w:r>
      <w:r w:rsidR="00957142" w:rsidRPr="008742D5">
        <w:rPr>
          <w:rFonts w:ascii="Book Antiqua" w:hAnsi="Book Antiqua" w:cs="Times New Roman"/>
          <w:sz w:val="24"/>
          <w:szCs w:val="24"/>
        </w:rPr>
        <w:t xml:space="preserve">ALB: </w:t>
      </w:r>
      <w:r w:rsidRPr="008742D5">
        <w:rPr>
          <w:rFonts w:ascii="Book Antiqua" w:hAnsi="Book Antiqua" w:cs="Times New Roman"/>
          <w:sz w:val="24"/>
          <w:szCs w:val="24"/>
        </w:rPr>
        <w:t>Albumin</w:t>
      </w:r>
      <w:r w:rsidR="00957142" w:rsidRPr="008742D5">
        <w:rPr>
          <w:rFonts w:ascii="Book Antiqua" w:hAnsi="Book Antiqua" w:cs="Times New Roman"/>
          <w:sz w:val="24"/>
          <w:szCs w:val="24"/>
        </w:rPr>
        <w:t>.</w:t>
      </w:r>
    </w:p>
    <w:sectPr w:rsidR="00B67C79" w:rsidRPr="00D82DB1" w:rsidSect="00D82DB1">
      <w:footerReference w:type="even" r:id="rId13"/>
      <w:footerReference w:type="default" r:id="rId14"/>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F7800" w14:textId="77777777" w:rsidR="006449AA" w:rsidRDefault="006449AA" w:rsidP="00256AD6">
      <w:r>
        <w:separator/>
      </w:r>
    </w:p>
  </w:endnote>
  <w:endnote w:type="continuationSeparator" w:id="0">
    <w:p w14:paraId="3BD6FDD6" w14:textId="77777777" w:rsidR="006449AA" w:rsidRDefault="006449AA" w:rsidP="0025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ArialNarrow-Bold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040591494"/>
      <w:docPartObj>
        <w:docPartGallery w:val="Page Numbers (Bottom of Page)"/>
        <w:docPartUnique/>
      </w:docPartObj>
    </w:sdtPr>
    <w:sdtEndPr>
      <w:rPr>
        <w:rStyle w:val="a9"/>
      </w:rPr>
    </w:sdtEndPr>
    <w:sdtContent>
      <w:p w14:paraId="3205A99F" w14:textId="75192714" w:rsidR="00FE0CCA" w:rsidRDefault="00FE0CCA" w:rsidP="00F323E7">
        <w:pPr>
          <w:pStyle w:val="a6"/>
          <w:framePr w:wrap="none" w:vAnchor="text" w:hAnchor="margin" w:xAlign="right" w:y="1"/>
          <w:rPr>
            <w:rStyle w:val="a9"/>
            <w:sz w:val="21"/>
            <w:szCs w:val="22"/>
          </w:rPr>
        </w:pPr>
        <w:r>
          <w:rPr>
            <w:rStyle w:val="a9"/>
          </w:rPr>
          <w:fldChar w:fldCharType="begin"/>
        </w:r>
        <w:r>
          <w:rPr>
            <w:rStyle w:val="a9"/>
          </w:rPr>
          <w:instrText xml:space="preserve"> PAGE </w:instrText>
        </w:r>
        <w:r>
          <w:rPr>
            <w:rStyle w:val="a9"/>
          </w:rPr>
          <w:fldChar w:fldCharType="end"/>
        </w:r>
      </w:p>
    </w:sdtContent>
  </w:sdt>
  <w:p w14:paraId="53B978CE" w14:textId="77777777" w:rsidR="00FE0CCA" w:rsidRDefault="00FE0CCA" w:rsidP="00F323E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979804287"/>
      <w:docPartObj>
        <w:docPartGallery w:val="Page Numbers (Bottom of Page)"/>
        <w:docPartUnique/>
      </w:docPartObj>
    </w:sdtPr>
    <w:sdtEndPr>
      <w:rPr>
        <w:rStyle w:val="a9"/>
        <w:rFonts w:ascii="Book Antiqua" w:hAnsi="Book Antiqua"/>
        <w:sz w:val="20"/>
        <w:szCs w:val="20"/>
      </w:rPr>
    </w:sdtEndPr>
    <w:sdtContent>
      <w:p w14:paraId="2D00B955" w14:textId="3CC55BD6" w:rsidR="00FE0CCA" w:rsidRPr="00F323E7" w:rsidRDefault="00FE0CCA" w:rsidP="00F323E7">
        <w:pPr>
          <w:pStyle w:val="a6"/>
          <w:framePr w:wrap="none" w:vAnchor="text" w:hAnchor="margin" w:xAlign="right" w:y="1"/>
          <w:rPr>
            <w:rStyle w:val="a9"/>
            <w:rFonts w:ascii="Book Antiqua" w:hAnsi="Book Antiqua"/>
            <w:sz w:val="20"/>
            <w:szCs w:val="20"/>
          </w:rPr>
        </w:pPr>
        <w:r w:rsidRPr="00F323E7">
          <w:rPr>
            <w:rStyle w:val="a9"/>
            <w:rFonts w:ascii="Book Antiqua" w:hAnsi="Book Antiqua"/>
            <w:sz w:val="24"/>
            <w:szCs w:val="24"/>
          </w:rPr>
          <w:fldChar w:fldCharType="begin"/>
        </w:r>
        <w:r w:rsidRPr="00F323E7">
          <w:rPr>
            <w:rStyle w:val="a9"/>
            <w:rFonts w:ascii="Book Antiqua" w:hAnsi="Book Antiqua"/>
            <w:sz w:val="24"/>
            <w:szCs w:val="24"/>
          </w:rPr>
          <w:instrText xml:space="preserve"> PAGE </w:instrText>
        </w:r>
        <w:r w:rsidRPr="00F323E7">
          <w:rPr>
            <w:rStyle w:val="a9"/>
            <w:rFonts w:ascii="Book Antiqua" w:hAnsi="Book Antiqua"/>
            <w:sz w:val="24"/>
            <w:szCs w:val="24"/>
          </w:rPr>
          <w:fldChar w:fldCharType="separate"/>
        </w:r>
        <w:r w:rsidR="006108E4">
          <w:rPr>
            <w:rStyle w:val="a9"/>
            <w:rFonts w:ascii="Book Antiqua" w:hAnsi="Book Antiqua"/>
            <w:noProof/>
            <w:sz w:val="24"/>
            <w:szCs w:val="24"/>
          </w:rPr>
          <w:t>17</w:t>
        </w:r>
        <w:r w:rsidRPr="00F323E7">
          <w:rPr>
            <w:rStyle w:val="a9"/>
            <w:rFonts w:ascii="Book Antiqua" w:hAnsi="Book Antiqua"/>
            <w:sz w:val="24"/>
            <w:szCs w:val="24"/>
          </w:rPr>
          <w:fldChar w:fldCharType="end"/>
        </w:r>
        <w:r w:rsidR="00F109BB">
          <w:rPr>
            <w:rStyle w:val="a9"/>
            <w:rFonts w:ascii="Book Antiqua" w:hAnsi="Book Antiqua"/>
            <w:sz w:val="24"/>
            <w:szCs w:val="24"/>
          </w:rPr>
          <w:t xml:space="preserve"> </w:t>
        </w:r>
        <w:r w:rsidRPr="00F323E7">
          <w:rPr>
            <w:rStyle w:val="a9"/>
            <w:rFonts w:ascii="Book Antiqua" w:hAnsi="Book Antiqua"/>
            <w:sz w:val="24"/>
            <w:szCs w:val="24"/>
          </w:rPr>
          <w:t>/</w:t>
        </w:r>
        <w:r w:rsidR="00F109BB">
          <w:rPr>
            <w:rStyle w:val="a9"/>
            <w:rFonts w:ascii="Book Antiqua" w:hAnsi="Book Antiqua"/>
            <w:sz w:val="24"/>
            <w:szCs w:val="24"/>
          </w:rPr>
          <w:t xml:space="preserve"> </w:t>
        </w:r>
        <w:r w:rsidRPr="00F323E7">
          <w:rPr>
            <w:rStyle w:val="a9"/>
            <w:rFonts w:ascii="Book Antiqua" w:hAnsi="Book Antiqua"/>
            <w:sz w:val="24"/>
            <w:szCs w:val="24"/>
          </w:rPr>
          <w:t>2</w:t>
        </w:r>
        <w:r w:rsidR="008742D5">
          <w:rPr>
            <w:rStyle w:val="a9"/>
            <w:rFonts w:ascii="Book Antiqua" w:hAnsi="Book Antiqua"/>
            <w:sz w:val="24"/>
            <w:szCs w:val="24"/>
          </w:rPr>
          <w:t>3</w:t>
        </w:r>
      </w:p>
    </w:sdtContent>
  </w:sdt>
  <w:p w14:paraId="57861B96" w14:textId="403C861A" w:rsidR="004574F9" w:rsidRPr="00F323E7" w:rsidRDefault="004574F9" w:rsidP="00F323E7">
    <w:pPr>
      <w:pStyle w:val="a6"/>
      <w:ind w:right="360"/>
      <w:jc w:val="center"/>
      <w:rPr>
        <w:rFonts w:ascii="Book Antiqua" w:hAnsi="Book Antiqua"/>
        <w:sz w:val="20"/>
        <w:szCs w:val="20"/>
      </w:rPr>
    </w:pPr>
  </w:p>
  <w:p w14:paraId="308EB2DA" w14:textId="77777777" w:rsidR="004574F9" w:rsidRDefault="004574F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F8106" w14:textId="77777777" w:rsidR="006449AA" w:rsidRDefault="006449AA" w:rsidP="00256AD6">
      <w:r>
        <w:separator/>
      </w:r>
    </w:p>
  </w:footnote>
  <w:footnote w:type="continuationSeparator" w:id="0">
    <w:p w14:paraId="5BBCD9C4" w14:textId="77777777" w:rsidR="006449AA" w:rsidRDefault="006449AA" w:rsidP="00256A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A17F8"/>
    <w:multiLevelType w:val="hybridMultilevel"/>
    <w:tmpl w:val="89585830"/>
    <w:lvl w:ilvl="0" w:tplc="882A5886">
      <w:start w:val="1"/>
      <w:numFmt w:val="decimal"/>
      <w:lvlText w:val="%1."/>
      <w:lvlJc w:val="left"/>
      <w:pPr>
        <w:ind w:left="360" w:hanging="360"/>
      </w:pPr>
      <w:rPr>
        <w:rFonts w:eastAsia="宋体"/>
        <w:b w:val="0"/>
        <w:color w:val="000000"/>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46684CFF"/>
    <w:multiLevelType w:val="hybridMultilevel"/>
    <w:tmpl w:val="8AE4D4FC"/>
    <w:lvl w:ilvl="0" w:tplc="FD762B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F4B326C"/>
    <w:multiLevelType w:val="hybridMultilevel"/>
    <w:tmpl w:val="189EC248"/>
    <w:lvl w:ilvl="0" w:tplc="7F4C1752">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DB7"/>
    <w:rsid w:val="00001502"/>
    <w:rsid w:val="00001CC6"/>
    <w:rsid w:val="00003381"/>
    <w:rsid w:val="00007525"/>
    <w:rsid w:val="000447DB"/>
    <w:rsid w:val="000472A7"/>
    <w:rsid w:val="0005467D"/>
    <w:rsid w:val="0005493B"/>
    <w:rsid w:val="00063516"/>
    <w:rsid w:val="000648ED"/>
    <w:rsid w:val="000A6E70"/>
    <w:rsid w:val="000B5CAE"/>
    <w:rsid w:val="000C0415"/>
    <w:rsid w:val="000D6E2D"/>
    <w:rsid w:val="000E77A7"/>
    <w:rsid w:val="00103203"/>
    <w:rsid w:val="00103622"/>
    <w:rsid w:val="00107E13"/>
    <w:rsid w:val="00110AC1"/>
    <w:rsid w:val="00124B2D"/>
    <w:rsid w:val="00130012"/>
    <w:rsid w:val="001348DF"/>
    <w:rsid w:val="00153259"/>
    <w:rsid w:val="00176EDF"/>
    <w:rsid w:val="00184ABF"/>
    <w:rsid w:val="00191813"/>
    <w:rsid w:val="00194714"/>
    <w:rsid w:val="001A4E4A"/>
    <w:rsid w:val="001B277E"/>
    <w:rsid w:val="001B7EF5"/>
    <w:rsid w:val="001C2E62"/>
    <w:rsid w:val="001C67E4"/>
    <w:rsid w:val="001D1A4A"/>
    <w:rsid w:val="001F187F"/>
    <w:rsid w:val="001F5C54"/>
    <w:rsid w:val="00201532"/>
    <w:rsid w:val="00205C15"/>
    <w:rsid w:val="00210A26"/>
    <w:rsid w:val="00221145"/>
    <w:rsid w:val="00223461"/>
    <w:rsid w:val="00233C2D"/>
    <w:rsid w:val="00236A07"/>
    <w:rsid w:val="00256AD6"/>
    <w:rsid w:val="00256F75"/>
    <w:rsid w:val="00257464"/>
    <w:rsid w:val="00265016"/>
    <w:rsid w:val="00267DB3"/>
    <w:rsid w:val="00280A5D"/>
    <w:rsid w:val="002C2547"/>
    <w:rsid w:val="002C598F"/>
    <w:rsid w:val="002D6238"/>
    <w:rsid w:val="002E1CB8"/>
    <w:rsid w:val="002F16FD"/>
    <w:rsid w:val="002F6C1A"/>
    <w:rsid w:val="00300508"/>
    <w:rsid w:val="00311840"/>
    <w:rsid w:val="003162DD"/>
    <w:rsid w:val="0032486A"/>
    <w:rsid w:val="00364644"/>
    <w:rsid w:val="0036700C"/>
    <w:rsid w:val="00372F6D"/>
    <w:rsid w:val="00391A81"/>
    <w:rsid w:val="00392C62"/>
    <w:rsid w:val="003932B4"/>
    <w:rsid w:val="003A6AB5"/>
    <w:rsid w:val="003B15E1"/>
    <w:rsid w:val="003B29E9"/>
    <w:rsid w:val="003C28D6"/>
    <w:rsid w:val="003C51DC"/>
    <w:rsid w:val="003E1C8A"/>
    <w:rsid w:val="003E42D6"/>
    <w:rsid w:val="003F173A"/>
    <w:rsid w:val="003F390B"/>
    <w:rsid w:val="004009B5"/>
    <w:rsid w:val="004059DC"/>
    <w:rsid w:val="00414078"/>
    <w:rsid w:val="00420437"/>
    <w:rsid w:val="0042559B"/>
    <w:rsid w:val="004332C1"/>
    <w:rsid w:val="00436C48"/>
    <w:rsid w:val="00437AFC"/>
    <w:rsid w:val="0044046D"/>
    <w:rsid w:val="00443B3B"/>
    <w:rsid w:val="00447303"/>
    <w:rsid w:val="00451720"/>
    <w:rsid w:val="004567F7"/>
    <w:rsid w:val="00456F62"/>
    <w:rsid w:val="004574F9"/>
    <w:rsid w:val="004828B9"/>
    <w:rsid w:val="004B3336"/>
    <w:rsid w:val="004C329B"/>
    <w:rsid w:val="004E0158"/>
    <w:rsid w:val="00503E04"/>
    <w:rsid w:val="005134CA"/>
    <w:rsid w:val="005274D3"/>
    <w:rsid w:val="005437A6"/>
    <w:rsid w:val="0055315D"/>
    <w:rsid w:val="0055391A"/>
    <w:rsid w:val="0058142E"/>
    <w:rsid w:val="00581599"/>
    <w:rsid w:val="00585B3B"/>
    <w:rsid w:val="00595BE9"/>
    <w:rsid w:val="005B4E10"/>
    <w:rsid w:val="005D4F2A"/>
    <w:rsid w:val="005E149A"/>
    <w:rsid w:val="005E374C"/>
    <w:rsid w:val="005F098B"/>
    <w:rsid w:val="005F772A"/>
    <w:rsid w:val="0060796E"/>
    <w:rsid w:val="006108E4"/>
    <w:rsid w:val="00612BFB"/>
    <w:rsid w:val="00624522"/>
    <w:rsid w:val="00625013"/>
    <w:rsid w:val="00630158"/>
    <w:rsid w:val="006449AA"/>
    <w:rsid w:val="00651292"/>
    <w:rsid w:val="006513F1"/>
    <w:rsid w:val="006557E4"/>
    <w:rsid w:val="0066744F"/>
    <w:rsid w:val="00681F0A"/>
    <w:rsid w:val="006852F3"/>
    <w:rsid w:val="00687495"/>
    <w:rsid w:val="006A4191"/>
    <w:rsid w:val="006A4598"/>
    <w:rsid w:val="006B00B6"/>
    <w:rsid w:val="006B0A84"/>
    <w:rsid w:val="006B5D84"/>
    <w:rsid w:val="006C2BA9"/>
    <w:rsid w:val="006C5D0C"/>
    <w:rsid w:val="006D600E"/>
    <w:rsid w:val="006D62E1"/>
    <w:rsid w:val="006E10C5"/>
    <w:rsid w:val="006E172A"/>
    <w:rsid w:val="006E2E14"/>
    <w:rsid w:val="006F127B"/>
    <w:rsid w:val="006F3D7E"/>
    <w:rsid w:val="007047D2"/>
    <w:rsid w:val="00711985"/>
    <w:rsid w:val="00711DB0"/>
    <w:rsid w:val="00720FB7"/>
    <w:rsid w:val="00726323"/>
    <w:rsid w:val="00733F53"/>
    <w:rsid w:val="00733FDA"/>
    <w:rsid w:val="00734A68"/>
    <w:rsid w:val="007356CF"/>
    <w:rsid w:val="00746C70"/>
    <w:rsid w:val="007519DE"/>
    <w:rsid w:val="00755592"/>
    <w:rsid w:val="00765DB7"/>
    <w:rsid w:val="0077106C"/>
    <w:rsid w:val="007A20E2"/>
    <w:rsid w:val="007D743B"/>
    <w:rsid w:val="007E0357"/>
    <w:rsid w:val="007E52FA"/>
    <w:rsid w:val="007E6090"/>
    <w:rsid w:val="00812638"/>
    <w:rsid w:val="0086105B"/>
    <w:rsid w:val="00866D53"/>
    <w:rsid w:val="00873A93"/>
    <w:rsid w:val="008742D5"/>
    <w:rsid w:val="00880F8D"/>
    <w:rsid w:val="00882282"/>
    <w:rsid w:val="00882380"/>
    <w:rsid w:val="008845E9"/>
    <w:rsid w:val="00884786"/>
    <w:rsid w:val="00893B43"/>
    <w:rsid w:val="0089523F"/>
    <w:rsid w:val="008B39F0"/>
    <w:rsid w:val="008C2429"/>
    <w:rsid w:val="008D36A0"/>
    <w:rsid w:val="008D39C0"/>
    <w:rsid w:val="008E603E"/>
    <w:rsid w:val="0091220B"/>
    <w:rsid w:val="00924ECF"/>
    <w:rsid w:val="00931832"/>
    <w:rsid w:val="00936E1F"/>
    <w:rsid w:val="00951829"/>
    <w:rsid w:val="0095193C"/>
    <w:rsid w:val="00957142"/>
    <w:rsid w:val="00965B11"/>
    <w:rsid w:val="00977B30"/>
    <w:rsid w:val="009B0CB9"/>
    <w:rsid w:val="009B6BEB"/>
    <w:rsid w:val="009C51AC"/>
    <w:rsid w:val="009C5F35"/>
    <w:rsid w:val="009E75FF"/>
    <w:rsid w:val="009F72F2"/>
    <w:rsid w:val="00A01371"/>
    <w:rsid w:val="00A0286D"/>
    <w:rsid w:val="00A07CA5"/>
    <w:rsid w:val="00A26A31"/>
    <w:rsid w:val="00A348A7"/>
    <w:rsid w:val="00A36495"/>
    <w:rsid w:val="00A420DC"/>
    <w:rsid w:val="00A4529E"/>
    <w:rsid w:val="00A712B7"/>
    <w:rsid w:val="00A73CA8"/>
    <w:rsid w:val="00A94932"/>
    <w:rsid w:val="00A97355"/>
    <w:rsid w:val="00AB1B3F"/>
    <w:rsid w:val="00AB2900"/>
    <w:rsid w:val="00AB3C9A"/>
    <w:rsid w:val="00AB694F"/>
    <w:rsid w:val="00AF279F"/>
    <w:rsid w:val="00AF7F4A"/>
    <w:rsid w:val="00B001A6"/>
    <w:rsid w:val="00B064B0"/>
    <w:rsid w:val="00B10D34"/>
    <w:rsid w:val="00B2553E"/>
    <w:rsid w:val="00B439C5"/>
    <w:rsid w:val="00B5787A"/>
    <w:rsid w:val="00B67C79"/>
    <w:rsid w:val="00B769C8"/>
    <w:rsid w:val="00B83C89"/>
    <w:rsid w:val="00B83C8C"/>
    <w:rsid w:val="00B92D32"/>
    <w:rsid w:val="00BA7474"/>
    <w:rsid w:val="00BA7F15"/>
    <w:rsid w:val="00BB0939"/>
    <w:rsid w:val="00BB32E6"/>
    <w:rsid w:val="00BB3AF2"/>
    <w:rsid w:val="00BB4E2A"/>
    <w:rsid w:val="00BB5B4E"/>
    <w:rsid w:val="00BC401C"/>
    <w:rsid w:val="00BC6882"/>
    <w:rsid w:val="00BD5813"/>
    <w:rsid w:val="00BD7E40"/>
    <w:rsid w:val="00C060D1"/>
    <w:rsid w:val="00C13506"/>
    <w:rsid w:val="00C2557C"/>
    <w:rsid w:val="00C2604B"/>
    <w:rsid w:val="00C32971"/>
    <w:rsid w:val="00C33A10"/>
    <w:rsid w:val="00C449BC"/>
    <w:rsid w:val="00C51563"/>
    <w:rsid w:val="00C541E4"/>
    <w:rsid w:val="00C6281F"/>
    <w:rsid w:val="00C83285"/>
    <w:rsid w:val="00CA07AA"/>
    <w:rsid w:val="00CA6668"/>
    <w:rsid w:val="00CA68E2"/>
    <w:rsid w:val="00CE2CCF"/>
    <w:rsid w:val="00CE6498"/>
    <w:rsid w:val="00CF6444"/>
    <w:rsid w:val="00CF7738"/>
    <w:rsid w:val="00D10E8C"/>
    <w:rsid w:val="00D310E0"/>
    <w:rsid w:val="00D3281A"/>
    <w:rsid w:val="00D40068"/>
    <w:rsid w:val="00D50762"/>
    <w:rsid w:val="00D55420"/>
    <w:rsid w:val="00D63C3A"/>
    <w:rsid w:val="00D82AD7"/>
    <w:rsid w:val="00D82DB1"/>
    <w:rsid w:val="00D92909"/>
    <w:rsid w:val="00D97D8A"/>
    <w:rsid w:val="00DA4F4E"/>
    <w:rsid w:val="00DC2D30"/>
    <w:rsid w:val="00DC307D"/>
    <w:rsid w:val="00DD1EC2"/>
    <w:rsid w:val="00E00EC7"/>
    <w:rsid w:val="00E01DC1"/>
    <w:rsid w:val="00E0419A"/>
    <w:rsid w:val="00E172FB"/>
    <w:rsid w:val="00E36262"/>
    <w:rsid w:val="00E40B13"/>
    <w:rsid w:val="00E43940"/>
    <w:rsid w:val="00E43DE9"/>
    <w:rsid w:val="00E46589"/>
    <w:rsid w:val="00E53F4E"/>
    <w:rsid w:val="00E54196"/>
    <w:rsid w:val="00E5621D"/>
    <w:rsid w:val="00E57A7B"/>
    <w:rsid w:val="00E654BC"/>
    <w:rsid w:val="00E87BD1"/>
    <w:rsid w:val="00E9514C"/>
    <w:rsid w:val="00E9598E"/>
    <w:rsid w:val="00EA63EB"/>
    <w:rsid w:val="00EB5B8C"/>
    <w:rsid w:val="00ED0473"/>
    <w:rsid w:val="00ED7C04"/>
    <w:rsid w:val="00EE5951"/>
    <w:rsid w:val="00EF199A"/>
    <w:rsid w:val="00EF487F"/>
    <w:rsid w:val="00F00BC1"/>
    <w:rsid w:val="00F03A70"/>
    <w:rsid w:val="00F109BB"/>
    <w:rsid w:val="00F2209A"/>
    <w:rsid w:val="00F30367"/>
    <w:rsid w:val="00F323E7"/>
    <w:rsid w:val="00F872DC"/>
    <w:rsid w:val="00F915AA"/>
    <w:rsid w:val="00F91A16"/>
    <w:rsid w:val="00F97826"/>
    <w:rsid w:val="00FA6FDA"/>
    <w:rsid w:val="00FA78BE"/>
    <w:rsid w:val="00FB13AB"/>
    <w:rsid w:val="00FB4187"/>
    <w:rsid w:val="00FB4F73"/>
    <w:rsid w:val="00FB6809"/>
    <w:rsid w:val="00FC02FC"/>
    <w:rsid w:val="00FC2580"/>
    <w:rsid w:val="00FC2DE4"/>
    <w:rsid w:val="00FD6558"/>
    <w:rsid w:val="00FE0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0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C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7C79"/>
    <w:pPr>
      <w:ind w:firstLineChars="200" w:firstLine="420"/>
    </w:pPr>
  </w:style>
  <w:style w:type="table" w:styleId="a4">
    <w:name w:val="Table Grid"/>
    <w:basedOn w:val="a1"/>
    <w:uiPriority w:val="59"/>
    <w:rsid w:val="00B67C79"/>
    <w:rPr>
      <w:rFonts w:eastAsia="Times New Roman"/>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256A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56AD6"/>
    <w:rPr>
      <w:sz w:val="18"/>
      <w:szCs w:val="18"/>
    </w:rPr>
  </w:style>
  <w:style w:type="paragraph" w:styleId="a6">
    <w:name w:val="footer"/>
    <w:basedOn w:val="a"/>
    <w:link w:val="Char0"/>
    <w:uiPriority w:val="99"/>
    <w:unhideWhenUsed/>
    <w:rsid w:val="00256AD6"/>
    <w:pPr>
      <w:tabs>
        <w:tab w:val="center" w:pos="4153"/>
        <w:tab w:val="right" w:pos="8306"/>
      </w:tabs>
      <w:snapToGrid w:val="0"/>
      <w:jc w:val="left"/>
    </w:pPr>
    <w:rPr>
      <w:sz w:val="18"/>
      <w:szCs w:val="18"/>
    </w:rPr>
  </w:style>
  <w:style w:type="character" w:customStyle="1" w:styleId="Char0">
    <w:name w:val="页脚 Char"/>
    <w:basedOn w:val="a0"/>
    <w:link w:val="a6"/>
    <w:uiPriority w:val="99"/>
    <w:rsid w:val="00256AD6"/>
    <w:rPr>
      <w:sz w:val="18"/>
      <w:szCs w:val="18"/>
    </w:rPr>
  </w:style>
  <w:style w:type="paragraph" w:styleId="a7">
    <w:name w:val="Balloon Text"/>
    <w:basedOn w:val="a"/>
    <w:link w:val="Char1"/>
    <w:uiPriority w:val="99"/>
    <w:semiHidden/>
    <w:unhideWhenUsed/>
    <w:rsid w:val="00F872DC"/>
    <w:rPr>
      <w:sz w:val="18"/>
      <w:szCs w:val="18"/>
    </w:rPr>
  </w:style>
  <w:style w:type="character" w:customStyle="1" w:styleId="Char1">
    <w:name w:val="批注框文本 Char"/>
    <w:basedOn w:val="a0"/>
    <w:link w:val="a7"/>
    <w:uiPriority w:val="99"/>
    <w:semiHidden/>
    <w:rsid w:val="00F872DC"/>
    <w:rPr>
      <w:sz w:val="18"/>
      <w:szCs w:val="18"/>
    </w:rPr>
  </w:style>
  <w:style w:type="character" w:styleId="a8">
    <w:name w:val="Hyperlink"/>
    <w:basedOn w:val="a0"/>
    <w:uiPriority w:val="99"/>
    <w:unhideWhenUsed/>
    <w:rsid w:val="006E172A"/>
    <w:rPr>
      <w:color w:val="0563C1" w:themeColor="hyperlink"/>
      <w:u w:val="single"/>
    </w:rPr>
  </w:style>
  <w:style w:type="character" w:styleId="a9">
    <w:name w:val="page number"/>
    <w:basedOn w:val="a0"/>
    <w:uiPriority w:val="99"/>
    <w:semiHidden/>
    <w:unhideWhenUsed/>
    <w:rsid w:val="00FE0C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C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7C79"/>
    <w:pPr>
      <w:ind w:firstLineChars="200" w:firstLine="420"/>
    </w:pPr>
  </w:style>
  <w:style w:type="table" w:styleId="a4">
    <w:name w:val="Table Grid"/>
    <w:basedOn w:val="a1"/>
    <w:uiPriority w:val="59"/>
    <w:rsid w:val="00B67C79"/>
    <w:rPr>
      <w:rFonts w:eastAsia="Times New Roman"/>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256A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56AD6"/>
    <w:rPr>
      <w:sz w:val="18"/>
      <w:szCs w:val="18"/>
    </w:rPr>
  </w:style>
  <w:style w:type="paragraph" w:styleId="a6">
    <w:name w:val="footer"/>
    <w:basedOn w:val="a"/>
    <w:link w:val="Char0"/>
    <w:uiPriority w:val="99"/>
    <w:unhideWhenUsed/>
    <w:rsid w:val="00256AD6"/>
    <w:pPr>
      <w:tabs>
        <w:tab w:val="center" w:pos="4153"/>
        <w:tab w:val="right" w:pos="8306"/>
      </w:tabs>
      <w:snapToGrid w:val="0"/>
      <w:jc w:val="left"/>
    </w:pPr>
    <w:rPr>
      <w:sz w:val="18"/>
      <w:szCs w:val="18"/>
    </w:rPr>
  </w:style>
  <w:style w:type="character" w:customStyle="1" w:styleId="Char0">
    <w:name w:val="页脚 Char"/>
    <w:basedOn w:val="a0"/>
    <w:link w:val="a6"/>
    <w:uiPriority w:val="99"/>
    <w:rsid w:val="00256AD6"/>
    <w:rPr>
      <w:sz w:val="18"/>
      <w:szCs w:val="18"/>
    </w:rPr>
  </w:style>
  <w:style w:type="paragraph" w:styleId="a7">
    <w:name w:val="Balloon Text"/>
    <w:basedOn w:val="a"/>
    <w:link w:val="Char1"/>
    <w:uiPriority w:val="99"/>
    <w:semiHidden/>
    <w:unhideWhenUsed/>
    <w:rsid w:val="00F872DC"/>
    <w:rPr>
      <w:sz w:val="18"/>
      <w:szCs w:val="18"/>
    </w:rPr>
  </w:style>
  <w:style w:type="character" w:customStyle="1" w:styleId="Char1">
    <w:name w:val="批注框文本 Char"/>
    <w:basedOn w:val="a0"/>
    <w:link w:val="a7"/>
    <w:uiPriority w:val="99"/>
    <w:semiHidden/>
    <w:rsid w:val="00F872DC"/>
    <w:rPr>
      <w:sz w:val="18"/>
      <w:szCs w:val="18"/>
    </w:rPr>
  </w:style>
  <w:style w:type="character" w:styleId="a8">
    <w:name w:val="Hyperlink"/>
    <w:basedOn w:val="a0"/>
    <w:uiPriority w:val="99"/>
    <w:unhideWhenUsed/>
    <w:rsid w:val="006E172A"/>
    <w:rPr>
      <w:color w:val="0563C1" w:themeColor="hyperlink"/>
      <w:u w:val="single"/>
    </w:rPr>
  </w:style>
  <w:style w:type="character" w:styleId="a9">
    <w:name w:val="page number"/>
    <w:basedOn w:val="a0"/>
    <w:uiPriority w:val="99"/>
    <w:semiHidden/>
    <w:unhideWhenUsed/>
    <w:rsid w:val="00FE0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1543">
      <w:bodyDiv w:val="1"/>
      <w:marLeft w:val="0"/>
      <w:marRight w:val="0"/>
      <w:marTop w:val="0"/>
      <w:marBottom w:val="0"/>
      <w:divBdr>
        <w:top w:val="none" w:sz="0" w:space="0" w:color="auto"/>
        <w:left w:val="none" w:sz="0" w:space="0" w:color="auto"/>
        <w:bottom w:val="none" w:sz="0" w:space="0" w:color="auto"/>
        <w:right w:val="none" w:sz="0" w:space="0" w:color="auto"/>
      </w:divBdr>
    </w:div>
    <w:div w:id="62341579">
      <w:bodyDiv w:val="1"/>
      <w:marLeft w:val="0"/>
      <w:marRight w:val="0"/>
      <w:marTop w:val="0"/>
      <w:marBottom w:val="0"/>
      <w:divBdr>
        <w:top w:val="none" w:sz="0" w:space="0" w:color="auto"/>
        <w:left w:val="none" w:sz="0" w:space="0" w:color="auto"/>
        <w:bottom w:val="none" w:sz="0" w:space="0" w:color="auto"/>
        <w:right w:val="none" w:sz="0" w:space="0" w:color="auto"/>
      </w:divBdr>
    </w:div>
    <w:div w:id="81728865">
      <w:bodyDiv w:val="1"/>
      <w:marLeft w:val="0"/>
      <w:marRight w:val="0"/>
      <w:marTop w:val="0"/>
      <w:marBottom w:val="0"/>
      <w:divBdr>
        <w:top w:val="none" w:sz="0" w:space="0" w:color="auto"/>
        <w:left w:val="none" w:sz="0" w:space="0" w:color="auto"/>
        <w:bottom w:val="none" w:sz="0" w:space="0" w:color="auto"/>
        <w:right w:val="none" w:sz="0" w:space="0" w:color="auto"/>
      </w:divBdr>
    </w:div>
    <w:div w:id="327249246">
      <w:bodyDiv w:val="1"/>
      <w:marLeft w:val="0"/>
      <w:marRight w:val="0"/>
      <w:marTop w:val="0"/>
      <w:marBottom w:val="0"/>
      <w:divBdr>
        <w:top w:val="none" w:sz="0" w:space="0" w:color="auto"/>
        <w:left w:val="none" w:sz="0" w:space="0" w:color="auto"/>
        <w:bottom w:val="none" w:sz="0" w:space="0" w:color="auto"/>
        <w:right w:val="none" w:sz="0" w:space="0" w:color="auto"/>
      </w:divBdr>
    </w:div>
    <w:div w:id="367880138">
      <w:bodyDiv w:val="1"/>
      <w:marLeft w:val="0"/>
      <w:marRight w:val="0"/>
      <w:marTop w:val="0"/>
      <w:marBottom w:val="0"/>
      <w:divBdr>
        <w:top w:val="none" w:sz="0" w:space="0" w:color="auto"/>
        <w:left w:val="none" w:sz="0" w:space="0" w:color="auto"/>
        <w:bottom w:val="none" w:sz="0" w:space="0" w:color="auto"/>
        <w:right w:val="none" w:sz="0" w:space="0" w:color="auto"/>
      </w:divBdr>
    </w:div>
    <w:div w:id="420417233">
      <w:bodyDiv w:val="1"/>
      <w:marLeft w:val="0"/>
      <w:marRight w:val="0"/>
      <w:marTop w:val="0"/>
      <w:marBottom w:val="0"/>
      <w:divBdr>
        <w:top w:val="none" w:sz="0" w:space="0" w:color="auto"/>
        <w:left w:val="none" w:sz="0" w:space="0" w:color="auto"/>
        <w:bottom w:val="none" w:sz="0" w:space="0" w:color="auto"/>
        <w:right w:val="none" w:sz="0" w:space="0" w:color="auto"/>
      </w:divBdr>
    </w:div>
    <w:div w:id="465976492">
      <w:bodyDiv w:val="1"/>
      <w:marLeft w:val="0"/>
      <w:marRight w:val="0"/>
      <w:marTop w:val="0"/>
      <w:marBottom w:val="0"/>
      <w:divBdr>
        <w:top w:val="none" w:sz="0" w:space="0" w:color="auto"/>
        <w:left w:val="none" w:sz="0" w:space="0" w:color="auto"/>
        <w:bottom w:val="none" w:sz="0" w:space="0" w:color="auto"/>
        <w:right w:val="none" w:sz="0" w:space="0" w:color="auto"/>
      </w:divBdr>
    </w:div>
    <w:div w:id="501893750">
      <w:bodyDiv w:val="1"/>
      <w:marLeft w:val="0"/>
      <w:marRight w:val="0"/>
      <w:marTop w:val="0"/>
      <w:marBottom w:val="0"/>
      <w:divBdr>
        <w:top w:val="none" w:sz="0" w:space="0" w:color="auto"/>
        <w:left w:val="none" w:sz="0" w:space="0" w:color="auto"/>
        <w:bottom w:val="none" w:sz="0" w:space="0" w:color="auto"/>
        <w:right w:val="none" w:sz="0" w:space="0" w:color="auto"/>
      </w:divBdr>
      <w:divsChild>
        <w:div w:id="310452952">
          <w:marLeft w:val="0"/>
          <w:marRight w:val="0"/>
          <w:marTop w:val="0"/>
          <w:marBottom w:val="0"/>
          <w:divBdr>
            <w:top w:val="none" w:sz="0" w:space="0" w:color="auto"/>
            <w:left w:val="none" w:sz="0" w:space="0" w:color="auto"/>
            <w:bottom w:val="none" w:sz="0" w:space="0" w:color="auto"/>
            <w:right w:val="none" w:sz="0" w:space="0" w:color="auto"/>
          </w:divBdr>
        </w:div>
        <w:div w:id="1039673052">
          <w:marLeft w:val="0"/>
          <w:marRight w:val="0"/>
          <w:marTop w:val="0"/>
          <w:marBottom w:val="0"/>
          <w:divBdr>
            <w:top w:val="none" w:sz="0" w:space="0" w:color="auto"/>
            <w:left w:val="none" w:sz="0" w:space="0" w:color="auto"/>
            <w:bottom w:val="none" w:sz="0" w:space="0" w:color="auto"/>
            <w:right w:val="none" w:sz="0" w:space="0" w:color="auto"/>
          </w:divBdr>
        </w:div>
        <w:div w:id="1226254566">
          <w:marLeft w:val="0"/>
          <w:marRight w:val="0"/>
          <w:marTop w:val="0"/>
          <w:marBottom w:val="0"/>
          <w:divBdr>
            <w:top w:val="none" w:sz="0" w:space="0" w:color="auto"/>
            <w:left w:val="none" w:sz="0" w:space="0" w:color="auto"/>
            <w:bottom w:val="none" w:sz="0" w:space="0" w:color="auto"/>
            <w:right w:val="none" w:sz="0" w:space="0" w:color="auto"/>
          </w:divBdr>
        </w:div>
      </w:divsChild>
    </w:div>
    <w:div w:id="529881493">
      <w:bodyDiv w:val="1"/>
      <w:marLeft w:val="0"/>
      <w:marRight w:val="0"/>
      <w:marTop w:val="0"/>
      <w:marBottom w:val="0"/>
      <w:divBdr>
        <w:top w:val="none" w:sz="0" w:space="0" w:color="auto"/>
        <w:left w:val="none" w:sz="0" w:space="0" w:color="auto"/>
        <w:bottom w:val="none" w:sz="0" w:space="0" w:color="auto"/>
        <w:right w:val="none" w:sz="0" w:space="0" w:color="auto"/>
      </w:divBdr>
      <w:divsChild>
        <w:div w:id="1250385752">
          <w:marLeft w:val="0"/>
          <w:marRight w:val="0"/>
          <w:marTop w:val="0"/>
          <w:marBottom w:val="0"/>
          <w:divBdr>
            <w:top w:val="none" w:sz="0" w:space="0" w:color="auto"/>
            <w:left w:val="none" w:sz="0" w:space="0" w:color="auto"/>
            <w:bottom w:val="none" w:sz="0" w:space="0" w:color="auto"/>
            <w:right w:val="none" w:sz="0" w:space="0" w:color="auto"/>
          </w:divBdr>
        </w:div>
        <w:div w:id="1568342618">
          <w:marLeft w:val="0"/>
          <w:marRight w:val="0"/>
          <w:marTop w:val="0"/>
          <w:marBottom w:val="0"/>
          <w:divBdr>
            <w:top w:val="none" w:sz="0" w:space="0" w:color="auto"/>
            <w:left w:val="none" w:sz="0" w:space="0" w:color="auto"/>
            <w:bottom w:val="none" w:sz="0" w:space="0" w:color="auto"/>
            <w:right w:val="none" w:sz="0" w:space="0" w:color="auto"/>
          </w:divBdr>
        </w:div>
        <w:div w:id="876624397">
          <w:marLeft w:val="0"/>
          <w:marRight w:val="0"/>
          <w:marTop w:val="0"/>
          <w:marBottom w:val="0"/>
          <w:divBdr>
            <w:top w:val="none" w:sz="0" w:space="0" w:color="auto"/>
            <w:left w:val="none" w:sz="0" w:space="0" w:color="auto"/>
            <w:bottom w:val="none" w:sz="0" w:space="0" w:color="auto"/>
            <w:right w:val="none" w:sz="0" w:space="0" w:color="auto"/>
          </w:divBdr>
        </w:div>
      </w:divsChild>
    </w:div>
    <w:div w:id="585387295">
      <w:bodyDiv w:val="1"/>
      <w:marLeft w:val="0"/>
      <w:marRight w:val="0"/>
      <w:marTop w:val="0"/>
      <w:marBottom w:val="0"/>
      <w:divBdr>
        <w:top w:val="none" w:sz="0" w:space="0" w:color="auto"/>
        <w:left w:val="none" w:sz="0" w:space="0" w:color="auto"/>
        <w:bottom w:val="none" w:sz="0" w:space="0" w:color="auto"/>
        <w:right w:val="none" w:sz="0" w:space="0" w:color="auto"/>
      </w:divBdr>
    </w:div>
    <w:div w:id="600648584">
      <w:bodyDiv w:val="1"/>
      <w:marLeft w:val="0"/>
      <w:marRight w:val="0"/>
      <w:marTop w:val="0"/>
      <w:marBottom w:val="0"/>
      <w:divBdr>
        <w:top w:val="none" w:sz="0" w:space="0" w:color="auto"/>
        <w:left w:val="none" w:sz="0" w:space="0" w:color="auto"/>
        <w:bottom w:val="none" w:sz="0" w:space="0" w:color="auto"/>
        <w:right w:val="none" w:sz="0" w:space="0" w:color="auto"/>
      </w:divBdr>
    </w:div>
    <w:div w:id="806313061">
      <w:bodyDiv w:val="1"/>
      <w:marLeft w:val="0"/>
      <w:marRight w:val="0"/>
      <w:marTop w:val="0"/>
      <w:marBottom w:val="0"/>
      <w:divBdr>
        <w:top w:val="none" w:sz="0" w:space="0" w:color="auto"/>
        <w:left w:val="none" w:sz="0" w:space="0" w:color="auto"/>
        <w:bottom w:val="none" w:sz="0" w:space="0" w:color="auto"/>
        <w:right w:val="none" w:sz="0" w:space="0" w:color="auto"/>
      </w:divBdr>
    </w:div>
    <w:div w:id="847524184">
      <w:bodyDiv w:val="1"/>
      <w:marLeft w:val="0"/>
      <w:marRight w:val="0"/>
      <w:marTop w:val="0"/>
      <w:marBottom w:val="0"/>
      <w:divBdr>
        <w:top w:val="none" w:sz="0" w:space="0" w:color="auto"/>
        <w:left w:val="none" w:sz="0" w:space="0" w:color="auto"/>
        <w:bottom w:val="none" w:sz="0" w:space="0" w:color="auto"/>
        <w:right w:val="none" w:sz="0" w:space="0" w:color="auto"/>
      </w:divBdr>
    </w:div>
    <w:div w:id="981233362">
      <w:bodyDiv w:val="1"/>
      <w:marLeft w:val="0"/>
      <w:marRight w:val="0"/>
      <w:marTop w:val="0"/>
      <w:marBottom w:val="0"/>
      <w:divBdr>
        <w:top w:val="none" w:sz="0" w:space="0" w:color="auto"/>
        <w:left w:val="none" w:sz="0" w:space="0" w:color="auto"/>
        <w:bottom w:val="none" w:sz="0" w:space="0" w:color="auto"/>
        <w:right w:val="none" w:sz="0" w:space="0" w:color="auto"/>
      </w:divBdr>
      <w:divsChild>
        <w:div w:id="925847656">
          <w:marLeft w:val="0"/>
          <w:marRight w:val="0"/>
          <w:marTop w:val="0"/>
          <w:marBottom w:val="0"/>
          <w:divBdr>
            <w:top w:val="none" w:sz="0" w:space="0" w:color="auto"/>
            <w:left w:val="none" w:sz="0" w:space="0" w:color="auto"/>
            <w:bottom w:val="none" w:sz="0" w:space="0" w:color="auto"/>
            <w:right w:val="none" w:sz="0" w:space="0" w:color="auto"/>
          </w:divBdr>
        </w:div>
      </w:divsChild>
    </w:div>
    <w:div w:id="1030256595">
      <w:bodyDiv w:val="1"/>
      <w:marLeft w:val="0"/>
      <w:marRight w:val="0"/>
      <w:marTop w:val="0"/>
      <w:marBottom w:val="0"/>
      <w:divBdr>
        <w:top w:val="none" w:sz="0" w:space="0" w:color="auto"/>
        <w:left w:val="none" w:sz="0" w:space="0" w:color="auto"/>
        <w:bottom w:val="none" w:sz="0" w:space="0" w:color="auto"/>
        <w:right w:val="none" w:sz="0" w:space="0" w:color="auto"/>
      </w:divBdr>
    </w:div>
    <w:div w:id="1050494933">
      <w:bodyDiv w:val="1"/>
      <w:marLeft w:val="0"/>
      <w:marRight w:val="0"/>
      <w:marTop w:val="0"/>
      <w:marBottom w:val="0"/>
      <w:divBdr>
        <w:top w:val="none" w:sz="0" w:space="0" w:color="auto"/>
        <w:left w:val="none" w:sz="0" w:space="0" w:color="auto"/>
        <w:bottom w:val="none" w:sz="0" w:space="0" w:color="auto"/>
        <w:right w:val="none" w:sz="0" w:space="0" w:color="auto"/>
      </w:divBdr>
      <w:divsChild>
        <w:div w:id="1782259123">
          <w:marLeft w:val="0"/>
          <w:marRight w:val="0"/>
          <w:marTop w:val="0"/>
          <w:marBottom w:val="0"/>
          <w:divBdr>
            <w:top w:val="none" w:sz="0" w:space="0" w:color="auto"/>
            <w:left w:val="none" w:sz="0" w:space="0" w:color="auto"/>
            <w:bottom w:val="none" w:sz="0" w:space="0" w:color="auto"/>
            <w:right w:val="none" w:sz="0" w:space="0" w:color="auto"/>
          </w:divBdr>
        </w:div>
        <w:div w:id="2031107990">
          <w:marLeft w:val="0"/>
          <w:marRight w:val="0"/>
          <w:marTop w:val="0"/>
          <w:marBottom w:val="0"/>
          <w:divBdr>
            <w:top w:val="none" w:sz="0" w:space="0" w:color="auto"/>
            <w:left w:val="none" w:sz="0" w:space="0" w:color="auto"/>
            <w:bottom w:val="none" w:sz="0" w:space="0" w:color="auto"/>
            <w:right w:val="none" w:sz="0" w:space="0" w:color="auto"/>
          </w:divBdr>
        </w:div>
        <w:div w:id="2016178979">
          <w:marLeft w:val="0"/>
          <w:marRight w:val="0"/>
          <w:marTop w:val="0"/>
          <w:marBottom w:val="0"/>
          <w:divBdr>
            <w:top w:val="none" w:sz="0" w:space="0" w:color="auto"/>
            <w:left w:val="none" w:sz="0" w:space="0" w:color="auto"/>
            <w:bottom w:val="none" w:sz="0" w:space="0" w:color="auto"/>
            <w:right w:val="none" w:sz="0" w:space="0" w:color="auto"/>
          </w:divBdr>
        </w:div>
      </w:divsChild>
    </w:div>
    <w:div w:id="1097596977">
      <w:bodyDiv w:val="1"/>
      <w:marLeft w:val="0"/>
      <w:marRight w:val="0"/>
      <w:marTop w:val="0"/>
      <w:marBottom w:val="0"/>
      <w:divBdr>
        <w:top w:val="none" w:sz="0" w:space="0" w:color="auto"/>
        <w:left w:val="none" w:sz="0" w:space="0" w:color="auto"/>
        <w:bottom w:val="none" w:sz="0" w:space="0" w:color="auto"/>
        <w:right w:val="none" w:sz="0" w:space="0" w:color="auto"/>
      </w:divBdr>
    </w:div>
    <w:div w:id="1145048529">
      <w:bodyDiv w:val="1"/>
      <w:marLeft w:val="0"/>
      <w:marRight w:val="0"/>
      <w:marTop w:val="0"/>
      <w:marBottom w:val="0"/>
      <w:divBdr>
        <w:top w:val="none" w:sz="0" w:space="0" w:color="auto"/>
        <w:left w:val="none" w:sz="0" w:space="0" w:color="auto"/>
        <w:bottom w:val="none" w:sz="0" w:space="0" w:color="auto"/>
        <w:right w:val="none" w:sz="0" w:space="0" w:color="auto"/>
      </w:divBdr>
      <w:divsChild>
        <w:div w:id="750472191">
          <w:marLeft w:val="0"/>
          <w:marRight w:val="0"/>
          <w:marTop w:val="0"/>
          <w:marBottom w:val="0"/>
          <w:divBdr>
            <w:top w:val="none" w:sz="0" w:space="0" w:color="auto"/>
            <w:left w:val="none" w:sz="0" w:space="0" w:color="auto"/>
            <w:bottom w:val="none" w:sz="0" w:space="0" w:color="auto"/>
            <w:right w:val="none" w:sz="0" w:space="0" w:color="auto"/>
          </w:divBdr>
        </w:div>
        <w:div w:id="301154020">
          <w:marLeft w:val="0"/>
          <w:marRight w:val="0"/>
          <w:marTop w:val="0"/>
          <w:marBottom w:val="0"/>
          <w:divBdr>
            <w:top w:val="none" w:sz="0" w:space="0" w:color="auto"/>
            <w:left w:val="none" w:sz="0" w:space="0" w:color="auto"/>
            <w:bottom w:val="none" w:sz="0" w:space="0" w:color="auto"/>
            <w:right w:val="none" w:sz="0" w:space="0" w:color="auto"/>
          </w:divBdr>
        </w:div>
      </w:divsChild>
    </w:div>
    <w:div w:id="1294098650">
      <w:bodyDiv w:val="1"/>
      <w:marLeft w:val="0"/>
      <w:marRight w:val="0"/>
      <w:marTop w:val="0"/>
      <w:marBottom w:val="0"/>
      <w:divBdr>
        <w:top w:val="none" w:sz="0" w:space="0" w:color="auto"/>
        <w:left w:val="none" w:sz="0" w:space="0" w:color="auto"/>
        <w:bottom w:val="none" w:sz="0" w:space="0" w:color="auto"/>
        <w:right w:val="none" w:sz="0" w:space="0" w:color="auto"/>
      </w:divBdr>
    </w:div>
    <w:div w:id="1437285083">
      <w:bodyDiv w:val="1"/>
      <w:marLeft w:val="0"/>
      <w:marRight w:val="0"/>
      <w:marTop w:val="0"/>
      <w:marBottom w:val="0"/>
      <w:divBdr>
        <w:top w:val="none" w:sz="0" w:space="0" w:color="auto"/>
        <w:left w:val="none" w:sz="0" w:space="0" w:color="auto"/>
        <w:bottom w:val="none" w:sz="0" w:space="0" w:color="auto"/>
        <w:right w:val="none" w:sz="0" w:space="0" w:color="auto"/>
      </w:divBdr>
      <w:divsChild>
        <w:div w:id="528447940">
          <w:marLeft w:val="0"/>
          <w:marRight w:val="0"/>
          <w:marTop w:val="0"/>
          <w:marBottom w:val="0"/>
          <w:divBdr>
            <w:top w:val="none" w:sz="0" w:space="0" w:color="auto"/>
            <w:left w:val="none" w:sz="0" w:space="0" w:color="auto"/>
            <w:bottom w:val="none" w:sz="0" w:space="0" w:color="auto"/>
            <w:right w:val="none" w:sz="0" w:space="0" w:color="auto"/>
          </w:divBdr>
        </w:div>
        <w:div w:id="154147679">
          <w:marLeft w:val="0"/>
          <w:marRight w:val="0"/>
          <w:marTop w:val="0"/>
          <w:marBottom w:val="0"/>
          <w:divBdr>
            <w:top w:val="none" w:sz="0" w:space="0" w:color="auto"/>
            <w:left w:val="none" w:sz="0" w:space="0" w:color="auto"/>
            <w:bottom w:val="none" w:sz="0" w:space="0" w:color="auto"/>
            <w:right w:val="none" w:sz="0" w:space="0" w:color="auto"/>
          </w:divBdr>
        </w:div>
        <w:div w:id="267858643">
          <w:marLeft w:val="0"/>
          <w:marRight w:val="0"/>
          <w:marTop w:val="0"/>
          <w:marBottom w:val="0"/>
          <w:divBdr>
            <w:top w:val="none" w:sz="0" w:space="0" w:color="auto"/>
            <w:left w:val="none" w:sz="0" w:space="0" w:color="auto"/>
            <w:bottom w:val="none" w:sz="0" w:space="0" w:color="auto"/>
            <w:right w:val="none" w:sz="0" w:space="0" w:color="auto"/>
          </w:divBdr>
        </w:div>
      </w:divsChild>
    </w:div>
    <w:div w:id="1603805596">
      <w:bodyDiv w:val="1"/>
      <w:marLeft w:val="0"/>
      <w:marRight w:val="0"/>
      <w:marTop w:val="0"/>
      <w:marBottom w:val="0"/>
      <w:divBdr>
        <w:top w:val="none" w:sz="0" w:space="0" w:color="auto"/>
        <w:left w:val="none" w:sz="0" w:space="0" w:color="auto"/>
        <w:bottom w:val="none" w:sz="0" w:space="0" w:color="auto"/>
        <w:right w:val="none" w:sz="0" w:space="0" w:color="auto"/>
      </w:divBdr>
    </w:div>
    <w:div w:id="1763380296">
      <w:bodyDiv w:val="1"/>
      <w:marLeft w:val="0"/>
      <w:marRight w:val="0"/>
      <w:marTop w:val="0"/>
      <w:marBottom w:val="0"/>
      <w:divBdr>
        <w:top w:val="none" w:sz="0" w:space="0" w:color="auto"/>
        <w:left w:val="none" w:sz="0" w:space="0" w:color="auto"/>
        <w:bottom w:val="none" w:sz="0" w:space="0" w:color="auto"/>
        <w:right w:val="none" w:sz="0" w:space="0" w:color="auto"/>
      </w:divBdr>
    </w:div>
    <w:div w:id="1771854695">
      <w:bodyDiv w:val="1"/>
      <w:marLeft w:val="0"/>
      <w:marRight w:val="0"/>
      <w:marTop w:val="0"/>
      <w:marBottom w:val="0"/>
      <w:divBdr>
        <w:top w:val="none" w:sz="0" w:space="0" w:color="auto"/>
        <w:left w:val="none" w:sz="0" w:space="0" w:color="auto"/>
        <w:bottom w:val="none" w:sz="0" w:space="0" w:color="auto"/>
        <w:right w:val="none" w:sz="0" w:space="0" w:color="auto"/>
      </w:divBdr>
    </w:div>
    <w:div w:id="1774083922">
      <w:bodyDiv w:val="1"/>
      <w:marLeft w:val="0"/>
      <w:marRight w:val="0"/>
      <w:marTop w:val="0"/>
      <w:marBottom w:val="0"/>
      <w:divBdr>
        <w:top w:val="none" w:sz="0" w:space="0" w:color="auto"/>
        <w:left w:val="none" w:sz="0" w:space="0" w:color="auto"/>
        <w:bottom w:val="none" w:sz="0" w:space="0" w:color="auto"/>
        <w:right w:val="none" w:sz="0" w:space="0" w:color="auto"/>
      </w:divBdr>
    </w:div>
    <w:div w:id="179274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lyl.pro@sdu.edu.cn"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B4B49-57E9-4D47-8154-7A25F789E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Pages>
  <Words>4759</Words>
  <Characters>27130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Lenovo</cp:lastModifiedBy>
  <cp:revision>6</cp:revision>
  <dcterms:created xsi:type="dcterms:W3CDTF">2020-07-08T23:46:00Z</dcterms:created>
  <dcterms:modified xsi:type="dcterms:W3CDTF">2020-07-20T08:06:00Z</dcterms:modified>
</cp:coreProperties>
</file>