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FB150"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 xml:space="preserve">Name of Journal: </w:t>
      </w:r>
      <w:r w:rsidRPr="009E719B">
        <w:rPr>
          <w:rFonts w:ascii="Book Antiqua" w:eastAsia="Book Antiqua" w:hAnsi="Book Antiqua" w:cs="Book Antiqua"/>
          <w:i/>
          <w:color w:val="000000"/>
        </w:rPr>
        <w:t>World Journal of Radiology</w:t>
      </w:r>
    </w:p>
    <w:p w14:paraId="07E216A5"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 xml:space="preserve">Manuscript NO: </w:t>
      </w:r>
      <w:r w:rsidRPr="009E719B">
        <w:rPr>
          <w:rFonts w:ascii="Book Antiqua" w:eastAsia="Book Antiqua" w:hAnsi="Book Antiqua" w:cs="Book Antiqua"/>
          <w:color w:val="000000"/>
        </w:rPr>
        <w:t>56158</w:t>
      </w:r>
    </w:p>
    <w:p w14:paraId="078B5D7C"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 xml:space="preserve">Manuscript Type: </w:t>
      </w:r>
      <w:r w:rsidRPr="009E719B">
        <w:rPr>
          <w:rFonts w:ascii="Book Antiqua" w:eastAsia="Book Antiqua" w:hAnsi="Book Antiqua" w:cs="Book Antiqua"/>
          <w:color w:val="000000"/>
        </w:rPr>
        <w:t>ORIGINAL ARTICLE</w:t>
      </w:r>
    </w:p>
    <w:p w14:paraId="088E119A" w14:textId="77777777" w:rsidR="00A77B3E" w:rsidRPr="009E719B" w:rsidRDefault="00A77B3E" w:rsidP="00563B6D">
      <w:pPr>
        <w:spacing w:line="360" w:lineRule="auto"/>
        <w:jc w:val="both"/>
        <w:rPr>
          <w:rFonts w:ascii="Book Antiqua" w:hAnsi="Book Antiqua"/>
        </w:rPr>
      </w:pPr>
    </w:p>
    <w:p w14:paraId="4D45F339"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i/>
          <w:color w:val="000000"/>
        </w:rPr>
        <w:t>Clinical Trials Study</w:t>
      </w:r>
    </w:p>
    <w:p w14:paraId="0F90A6FB" w14:textId="6538F38B"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Application of voxel-based morphometric method to </w:t>
      </w:r>
      <w:r w:rsidR="002E0060">
        <w:rPr>
          <w:rFonts w:ascii="Book Antiqua" w:eastAsia="Book Antiqua" w:hAnsi="Book Antiqua" w:cs="Book Antiqua"/>
          <w:b/>
          <w:bCs/>
          <w:color w:val="000000"/>
        </w:rPr>
        <w:t>detect</w:t>
      </w:r>
      <w:r w:rsidR="00321A3E">
        <w:rPr>
          <w:rFonts w:ascii="Book Antiqua" w:eastAsia="Book Antiqua" w:hAnsi="Book Antiqua" w:cs="Book Antiqua"/>
          <w:b/>
          <w:bCs/>
          <w:color w:val="000000"/>
        </w:rPr>
        <w:t xml:space="preserve"> </w:t>
      </w:r>
      <w:r w:rsidRPr="009E719B">
        <w:rPr>
          <w:rFonts w:ascii="Book Antiqua" w:eastAsia="Book Antiqua" w:hAnsi="Book Antiqua" w:cs="Book Antiqua"/>
          <w:b/>
          <w:bCs/>
          <w:color w:val="000000"/>
        </w:rPr>
        <w:t xml:space="preserve">brain </w:t>
      </w:r>
      <w:r w:rsidR="002E0060">
        <w:rPr>
          <w:rFonts w:ascii="Book Antiqua" w:eastAsia="Book Antiqua" w:hAnsi="Book Antiqua" w:cs="Book Antiqua"/>
          <w:b/>
          <w:bCs/>
          <w:color w:val="000000"/>
        </w:rPr>
        <w:t>changes in</w:t>
      </w:r>
      <w:r w:rsidR="00321A3E">
        <w:rPr>
          <w:rFonts w:ascii="Book Antiqua" w:eastAsia="Book Antiqua" w:hAnsi="Book Antiqua" w:cs="Book Antiqua"/>
          <w:b/>
          <w:bCs/>
          <w:color w:val="000000"/>
        </w:rPr>
        <w:t xml:space="preserve"> children </w:t>
      </w:r>
      <w:r w:rsidRPr="009E719B">
        <w:rPr>
          <w:rFonts w:ascii="Book Antiqua" w:eastAsia="Book Antiqua" w:hAnsi="Book Antiqua" w:cs="Book Antiqua"/>
          <w:b/>
          <w:bCs/>
          <w:color w:val="000000"/>
        </w:rPr>
        <w:t xml:space="preserve">with non-cyanotic congenital heart disease </w:t>
      </w:r>
    </w:p>
    <w:p w14:paraId="3B62936C" w14:textId="77777777" w:rsidR="00A77B3E" w:rsidRPr="009E719B" w:rsidRDefault="00A77B3E" w:rsidP="00563B6D">
      <w:pPr>
        <w:spacing w:line="360" w:lineRule="auto"/>
        <w:jc w:val="both"/>
        <w:rPr>
          <w:rFonts w:ascii="Book Antiqua" w:hAnsi="Book Antiqua"/>
        </w:rPr>
      </w:pPr>
    </w:p>
    <w:p w14:paraId="4FBE5E77" w14:textId="459907FD"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 xml:space="preserve">Jia X </w:t>
      </w:r>
      <w:r w:rsidRPr="009E719B">
        <w:rPr>
          <w:rFonts w:ascii="Book Antiqua" w:eastAsia="Book Antiqua" w:hAnsi="Book Antiqua" w:cs="Book Antiqua"/>
          <w:i/>
          <w:iCs/>
          <w:color w:val="000000"/>
        </w:rPr>
        <w:t>et al</w:t>
      </w:r>
      <w:r w:rsidRPr="009E719B">
        <w:rPr>
          <w:rFonts w:ascii="Book Antiqua" w:eastAsia="Book Antiqua" w:hAnsi="Book Antiqua" w:cs="Book Antiqua"/>
          <w:color w:val="000000"/>
        </w:rPr>
        <w:t xml:space="preserve">. Brain development in children with non-purpuric </w:t>
      </w:r>
    </w:p>
    <w:p w14:paraId="553AD8F7" w14:textId="77777777" w:rsidR="00A77B3E" w:rsidRPr="009E719B" w:rsidRDefault="00A77B3E" w:rsidP="00563B6D">
      <w:pPr>
        <w:spacing w:line="360" w:lineRule="auto"/>
        <w:jc w:val="both"/>
        <w:rPr>
          <w:rFonts w:ascii="Book Antiqua" w:hAnsi="Book Antiqua"/>
        </w:rPr>
      </w:pPr>
    </w:p>
    <w:p w14:paraId="4DA25E7C"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Xuan Jia, Xiao-Hui Ma, Jia-Wei Liang</w:t>
      </w:r>
    </w:p>
    <w:p w14:paraId="690FA452" w14:textId="77777777" w:rsidR="00A77B3E" w:rsidRPr="009E719B" w:rsidRDefault="00A77B3E" w:rsidP="00563B6D">
      <w:pPr>
        <w:spacing w:line="360" w:lineRule="auto"/>
        <w:jc w:val="both"/>
        <w:rPr>
          <w:rFonts w:ascii="Book Antiqua" w:hAnsi="Book Antiqua"/>
        </w:rPr>
      </w:pPr>
    </w:p>
    <w:p w14:paraId="181FBF80"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Xuan Jia, Xiao-Hui Ma, Jia-Wei Liang, </w:t>
      </w:r>
      <w:r w:rsidRPr="009E719B">
        <w:rPr>
          <w:rFonts w:ascii="Book Antiqua" w:eastAsia="Book Antiqua" w:hAnsi="Book Antiqua" w:cs="Book Antiqua"/>
          <w:color w:val="000000"/>
        </w:rPr>
        <w:t>Department of Radiology, The Children's Hospital, Zhejiang University School of Medicine, Hangzhou 310000, Zhejiang Province, China</w:t>
      </w:r>
    </w:p>
    <w:p w14:paraId="15023F95" w14:textId="77777777" w:rsidR="00A77B3E" w:rsidRPr="009E719B" w:rsidRDefault="00A77B3E" w:rsidP="00563B6D">
      <w:pPr>
        <w:spacing w:line="360" w:lineRule="auto"/>
        <w:jc w:val="both"/>
        <w:rPr>
          <w:rFonts w:ascii="Book Antiqua" w:hAnsi="Book Antiqua"/>
        </w:rPr>
      </w:pPr>
    </w:p>
    <w:p w14:paraId="124E05CF"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Author contributions: </w:t>
      </w:r>
      <w:r w:rsidRPr="009E719B">
        <w:rPr>
          <w:rFonts w:ascii="Book Antiqua" w:eastAsia="Book Antiqua" w:hAnsi="Book Antiqua" w:cs="Book Antiqua"/>
          <w:color w:val="000000"/>
        </w:rPr>
        <w:t>Jia X and Ma XH designed the study; Jia X wrote the first draft of the manuscript; L</w:t>
      </w:r>
      <w:r w:rsidRPr="00EE22B9">
        <w:rPr>
          <w:rFonts w:ascii="Book Antiqua" w:eastAsia="Book Antiqua" w:hAnsi="Book Antiqua" w:cs="Book Antiqua"/>
          <w:color w:val="000000"/>
        </w:rPr>
        <w:t xml:space="preserve">iang JW collected the data; Zhou </w:t>
      </w:r>
      <w:r w:rsidR="00EE22B9" w:rsidRPr="00EE22B9">
        <w:rPr>
          <w:rFonts w:ascii="Book Antiqua" w:hAnsi="Book Antiqua" w:cs="Book Antiqua" w:hint="eastAsia"/>
          <w:color w:val="000000"/>
          <w:lang w:eastAsia="zh-CN"/>
        </w:rPr>
        <w:t>HC</w:t>
      </w:r>
      <w:r w:rsidRPr="00EE22B9">
        <w:rPr>
          <w:rFonts w:ascii="Book Antiqua" w:eastAsia="Book Antiqua" w:hAnsi="Book Antiqua" w:cs="Book Antiqua"/>
          <w:color w:val="000000"/>
        </w:rPr>
        <w:t xml:space="preserve"> performed the literature search and analysis; Mi Y</w:t>
      </w:r>
      <w:r w:rsidR="00EE22B9" w:rsidRPr="00EE22B9">
        <w:rPr>
          <w:rFonts w:ascii="Book Antiqua" w:hAnsi="Book Antiqua" w:cs="Book Antiqua" w:hint="eastAsia"/>
          <w:color w:val="000000"/>
          <w:lang w:eastAsia="zh-CN"/>
        </w:rPr>
        <w:t>H</w:t>
      </w:r>
      <w:r w:rsidRPr="00EE22B9">
        <w:rPr>
          <w:rFonts w:ascii="Book Antiqua" w:eastAsia="Book Antiqua" w:hAnsi="Book Antiqua" w:cs="Book Antiqua"/>
          <w:color w:val="000000"/>
        </w:rPr>
        <w:t xml:space="preserve"> conducted the stati</w:t>
      </w:r>
      <w:r w:rsidRPr="009E719B">
        <w:rPr>
          <w:rFonts w:ascii="Book Antiqua" w:eastAsia="Book Antiqua" w:hAnsi="Book Antiqua" w:cs="Book Antiqua"/>
          <w:color w:val="000000"/>
        </w:rPr>
        <w:t xml:space="preserve">stical analysis; </w:t>
      </w:r>
      <w:r w:rsidR="00EE22B9" w:rsidRPr="009E719B">
        <w:rPr>
          <w:rFonts w:ascii="Book Antiqua" w:eastAsia="Book Antiqua" w:hAnsi="Book Antiqua" w:cs="Book Antiqua"/>
          <w:color w:val="000000"/>
        </w:rPr>
        <w:t>a</w:t>
      </w:r>
      <w:r w:rsidRPr="009E719B">
        <w:rPr>
          <w:rFonts w:ascii="Book Antiqua" w:eastAsia="Book Antiqua" w:hAnsi="Book Antiqua" w:cs="Book Antiqua"/>
          <w:color w:val="000000"/>
        </w:rPr>
        <w:t xml:space="preserve">ll authors participated in and approved the final manuscript. </w:t>
      </w:r>
    </w:p>
    <w:p w14:paraId="56417F09" w14:textId="77777777" w:rsidR="00A77B3E" w:rsidRPr="009E719B" w:rsidRDefault="00A77B3E" w:rsidP="00563B6D">
      <w:pPr>
        <w:spacing w:line="360" w:lineRule="auto"/>
        <w:jc w:val="both"/>
        <w:rPr>
          <w:rFonts w:ascii="Book Antiqua" w:hAnsi="Book Antiqua"/>
        </w:rPr>
      </w:pPr>
    </w:p>
    <w:p w14:paraId="29B355E3" w14:textId="77777777" w:rsidR="00A77B3E" w:rsidRPr="009E719B" w:rsidRDefault="00C827A2" w:rsidP="00563B6D">
      <w:pPr>
        <w:spacing w:line="360" w:lineRule="auto"/>
        <w:jc w:val="both"/>
        <w:rPr>
          <w:rFonts w:ascii="Book Antiqua" w:hAnsi="Book Antiqua" w:cs="Book Antiqua"/>
          <w:color w:val="000000"/>
          <w:lang w:eastAsia="zh-CN"/>
        </w:rPr>
      </w:pPr>
      <w:r w:rsidRPr="009E719B">
        <w:rPr>
          <w:rFonts w:ascii="Book Antiqua" w:eastAsia="Book Antiqua" w:hAnsi="Book Antiqua" w:cs="Book Antiqua"/>
          <w:b/>
          <w:bCs/>
          <w:color w:val="000000"/>
        </w:rPr>
        <w:t xml:space="preserve">Corresponding author: Xuan Jia, MD, Attending Doctor, </w:t>
      </w:r>
      <w:r w:rsidRPr="009E719B">
        <w:rPr>
          <w:rFonts w:ascii="Book Antiqua" w:eastAsia="Book Antiqua" w:hAnsi="Book Antiqua" w:cs="Book Antiqua"/>
          <w:color w:val="000000"/>
        </w:rPr>
        <w:t>Department of Radiology, The Children's Hospital, Zhejiang University School of Medicine, No. 3333</w:t>
      </w:r>
      <w:r w:rsidR="00321A3E">
        <w:rPr>
          <w:rFonts w:ascii="Book Antiqua" w:eastAsia="Book Antiqua" w:hAnsi="Book Antiqua" w:cs="Book Antiqua"/>
          <w:color w:val="000000"/>
        </w:rPr>
        <w:t>,</w:t>
      </w:r>
      <w:r w:rsidRPr="009E719B">
        <w:rPr>
          <w:rFonts w:ascii="Book Antiqua" w:eastAsia="Book Antiqua" w:hAnsi="Book Antiqua" w:cs="Book Antiqua"/>
          <w:color w:val="000000"/>
        </w:rPr>
        <w:t xml:space="preserve"> Binsheng Road, Binjiang District, Hangzhou 310000, Zhejiang Province, China. </w:t>
      </w:r>
      <w:r w:rsidR="00B74B95" w:rsidRPr="00936A29">
        <w:rPr>
          <w:rFonts w:ascii="Book Antiqua" w:eastAsia="Book Antiqua" w:hAnsi="Book Antiqua" w:cs="Book Antiqua"/>
        </w:rPr>
        <w:t>6202059@zju.edu.cn</w:t>
      </w:r>
    </w:p>
    <w:p w14:paraId="5FF2A23B" w14:textId="77777777" w:rsidR="00A77B3E" w:rsidRPr="009E719B" w:rsidRDefault="00A77B3E" w:rsidP="00563B6D">
      <w:pPr>
        <w:spacing w:line="360" w:lineRule="auto"/>
        <w:jc w:val="both"/>
        <w:rPr>
          <w:rFonts w:ascii="Book Antiqua" w:hAnsi="Book Antiqua"/>
          <w:lang w:eastAsia="zh-CN"/>
        </w:rPr>
      </w:pPr>
    </w:p>
    <w:p w14:paraId="7A46972F"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Received: </w:t>
      </w:r>
      <w:r w:rsidRPr="009E719B">
        <w:rPr>
          <w:rFonts w:ascii="Book Antiqua" w:eastAsia="Book Antiqua" w:hAnsi="Book Antiqua" w:cs="Book Antiqua"/>
          <w:color w:val="000000"/>
        </w:rPr>
        <w:t>April 19, 2020</w:t>
      </w:r>
    </w:p>
    <w:p w14:paraId="0122D98B"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Revised: </w:t>
      </w:r>
      <w:r w:rsidRPr="009E719B">
        <w:rPr>
          <w:rFonts w:ascii="Book Antiqua" w:eastAsia="Book Antiqua" w:hAnsi="Book Antiqua" w:cs="Book Antiqua"/>
          <w:color w:val="000000"/>
        </w:rPr>
        <w:t>June 7, 2020</w:t>
      </w:r>
    </w:p>
    <w:p w14:paraId="31005987"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Accepted: </w:t>
      </w:r>
      <w:r w:rsidR="00E508EB" w:rsidRPr="00E508EB">
        <w:rPr>
          <w:rFonts w:ascii="Book Antiqua" w:eastAsia="Book Antiqua" w:hAnsi="Book Antiqua" w:cs="Book Antiqua"/>
          <w:bCs/>
          <w:color w:val="000000"/>
        </w:rPr>
        <w:t>August 25, 2020</w:t>
      </w:r>
    </w:p>
    <w:p w14:paraId="39A1ABCD" w14:textId="1224E96F" w:rsidR="007E7563" w:rsidRPr="009E719B" w:rsidRDefault="00C827A2" w:rsidP="007E7563">
      <w:pPr>
        <w:spacing w:line="360" w:lineRule="auto"/>
        <w:jc w:val="both"/>
        <w:rPr>
          <w:rFonts w:ascii="Book Antiqua" w:hAnsi="Book Antiqua"/>
        </w:rPr>
      </w:pPr>
      <w:r w:rsidRPr="009E719B">
        <w:rPr>
          <w:rFonts w:ascii="Book Antiqua" w:eastAsia="Book Antiqua" w:hAnsi="Book Antiqua" w:cs="Book Antiqua"/>
          <w:b/>
          <w:bCs/>
          <w:color w:val="000000"/>
        </w:rPr>
        <w:lastRenderedPageBreak/>
        <w:t xml:space="preserve">Published online: </w:t>
      </w:r>
      <w:r w:rsidR="007E7563" w:rsidRPr="007E7563">
        <w:rPr>
          <w:rFonts w:ascii="Book Antiqua" w:eastAsia="Book Antiqua" w:hAnsi="Book Antiqua" w:cs="Book Antiqua"/>
          <w:bCs/>
          <w:color w:val="000000"/>
        </w:rPr>
        <w:t>September</w:t>
      </w:r>
      <w:r w:rsidR="007E7563">
        <w:rPr>
          <w:rFonts w:ascii="Book Antiqua" w:hAnsi="Book Antiqua" w:cs="Book Antiqua" w:hint="eastAsia"/>
          <w:bCs/>
          <w:color w:val="000000"/>
          <w:lang w:eastAsia="zh-CN"/>
        </w:rPr>
        <w:t xml:space="preserve"> </w:t>
      </w:r>
      <w:r w:rsidR="007E7563" w:rsidRPr="00E508EB">
        <w:rPr>
          <w:rFonts w:ascii="Book Antiqua" w:eastAsia="Book Antiqua" w:hAnsi="Book Antiqua" w:cs="Book Antiqua"/>
          <w:bCs/>
          <w:color w:val="000000"/>
        </w:rPr>
        <w:t>2</w:t>
      </w:r>
      <w:r w:rsidR="007E7563">
        <w:rPr>
          <w:rFonts w:ascii="Book Antiqua" w:hAnsi="Book Antiqua" w:cs="Book Antiqua" w:hint="eastAsia"/>
          <w:bCs/>
          <w:color w:val="000000"/>
          <w:lang w:eastAsia="zh-CN"/>
        </w:rPr>
        <w:t>8</w:t>
      </w:r>
      <w:r w:rsidR="007E7563" w:rsidRPr="00E508EB">
        <w:rPr>
          <w:rFonts w:ascii="Book Antiqua" w:eastAsia="Book Antiqua" w:hAnsi="Book Antiqua" w:cs="Book Antiqua"/>
          <w:bCs/>
          <w:color w:val="000000"/>
        </w:rPr>
        <w:t>, 2020</w:t>
      </w:r>
    </w:p>
    <w:p w14:paraId="7DE165E8" w14:textId="77777777" w:rsidR="00A77B3E" w:rsidRPr="009E719B" w:rsidRDefault="00A77B3E" w:rsidP="00563B6D">
      <w:pPr>
        <w:spacing w:line="360" w:lineRule="auto"/>
        <w:jc w:val="both"/>
        <w:rPr>
          <w:rFonts w:ascii="Book Antiqua" w:hAnsi="Book Antiqua"/>
        </w:rPr>
        <w:sectPr w:rsidR="00A77B3E" w:rsidRPr="009E719B">
          <w:footerReference w:type="default" r:id="rId7"/>
          <w:pgSz w:w="12240" w:h="15840"/>
          <w:pgMar w:top="1440" w:right="1440" w:bottom="1440" w:left="1440" w:header="720" w:footer="720" w:gutter="0"/>
          <w:cols w:space="720"/>
          <w:docGrid w:linePitch="360"/>
        </w:sectPr>
      </w:pPr>
    </w:p>
    <w:p w14:paraId="4B0F6766"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Abstract</w:t>
      </w:r>
    </w:p>
    <w:p w14:paraId="28FE801C"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BACKGROUND</w:t>
      </w:r>
    </w:p>
    <w:p w14:paraId="468573A9" w14:textId="60702FCE"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 xml:space="preserve">Congenital heart disease (CHD) is a cardiovascular malformation caused by abnormal heart and/or vascular development in the fetus. In children with CHD, abnormalities in the development and function of the nervous system are common. At present, there is a lack of research on the preoperative neurological development and injury </w:t>
      </w:r>
      <w:r w:rsidR="00321A3E">
        <w:rPr>
          <w:rFonts w:ascii="Book Antiqua" w:eastAsia="Book Antiqua" w:hAnsi="Book Antiqua" w:cs="Book Antiqua"/>
          <w:color w:val="000000"/>
        </w:rPr>
        <w:t>in</w:t>
      </w:r>
      <w:r w:rsidR="00321A3E"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young children with non-cyanotic CHD.</w:t>
      </w:r>
    </w:p>
    <w:p w14:paraId="08B2EACC" w14:textId="77777777" w:rsidR="00A77B3E" w:rsidRPr="009E719B" w:rsidRDefault="00A77B3E" w:rsidP="00563B6D">
      <w:pPr>
        <w:spacing w:line="360" w:lineRule="auto"/>
        <w:jc w:val="both"/>
        <w:rPr>
          <w:rFonts w:ascii="Book Antiqua" w:hAnsi="Book Antiqua"/>
        </w:rPr>
      </w:pPr>
    </w:p>
    <w:p w14:paraId="52E643C3"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AIM</w:t>
      </w:r>
    </w:p>
    <w:p w14:paraId="66C27DC2" w14:textId="77777777" w:rsidR="00A77B3E" w:rsidRPr="009E719B" w:rsidRDefault="00B74B95" w:rsidP="00563B6D">
      <w:pPr>
        <w:spacing w:line="360" w:lineRule="auto"/>
        <w:jc w:val="both"/>
        <w:rPr>
          <w:rFonts w:ascii="Book Antiqua" w:hAnsi="Book Antiqua"/>
        </w:rPr>
      </w:pPr>
      <w:r w:rsidRPr="009E719B">
        <w:rPr>
          <w:rFonts w:ascii="Book Antiqua" w:hAnsi="Book Antiqua" w:cs="Book Antiqua"/>
          <w:color w:val="000000"/>
          <w:lang w:eastAsia="zh-CN"/>
        </w:rPr>
        <w:t>To</w:t>
      </w:r>
      <w:r w:rsidR="00C827A2" w:rsidRPr="009E719B">
        <w:rPr>
          <w:rFonts w:ascii="Book Antiqua" w:eastAsia="Book Antiqua" w:hAnsi="Book Antiqua" w:cs="Book Antiqua"/>
          <w:color w:val="000000"/>
        </w:rPr>
        <w:t xml:space="preserve"> determine the changes in white matter, gray matter, and cerebrospinal fluid (CSF) by magnetic resonance imaging (MRI) in children with non-cyanotic CHD as compared with healthy controls.</w:t>
      </w:r>
    </w:p>
    <w:p w14:paraId="4E5F6739" w14:textId="77777777" w:rsidR="00A77B3E" w:rsidRPr="009E719B" w:rsidRDefault="00A77B3E" w:rsidP="00563B6D">
      <w:pPr>
        <w:spacing w:line="360" w:lineRule="auto"/>
        <w:jc w:val="both"/>
        <w:rPr>
          <w:rFonts w:ascii="Book Antiqua" w:hAnsi="Book Antiqua"/>
        </w:rPr>
      </w:pPr>
    </w:p>
    <w:p w14:paraId="3D07D730"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METHODS</w:t>
      </w:r>
    </w:p>
    <w:p w14:paraId="70D73256" w14:textId="155C83C9"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Children diagnosed with non-cyanotic CHD on ultrasonography (</w:t>
      </w:r>
      <w:r w:rsidRPr="009E719B">
        <w:rPr>
          <w:rFonts w:ascii="Book Antiqua" w:eastAsia="Book Antiqua" w:hAnsi="Book Antiqua" w:cs="Book Antiqua"/>
          <w:i/>
          <w:iCs/>
          <w:color w:val="000000"/>
        </w:rPr>
        <w:t>n</w:t>
      </w:r>
      <w:r w:rsidRPr="009E719B">
        <w:rPr>
          <w:rFonts w:ascii="Book Antiqua" w:eastAsia="Book Antiqua" w:hAnsi="Book Antiqua" w:cs="Book Antiqua"/>
          <w:color w:val="000000"/>
        </w:rPr>
        <w:t xml:space="preserve"> = 54) and healthy control subjects (</w:t>
      </w:r>
      <w:r w:rsidRPr="009E719B">
        <w:rPr>
          <w:rFonts w:ascii="Book Antiqua" w:eastAsia="Book Antiqua" w:hAnsi="Book Antiqua" w:cs="Book Antiqua"/>
          <w:i/>
          <w:iCs/>
          <w:color w:val="000000"/>
        </w:rPr>
        <w:t>n</w:t>
      </w:r>
      <w:r w:rsidRPr="009E719B">
        <w:rPr>
          <w:rFonts w:ascii="Book Antiqua" w:eastAsia="Book Antiqua" w:hAnsi="Book Antiqua" w:cs="Book Antiqua"/>
          <w:color w:val="000000"/>
        </w:rPr>
        <w:t xml:space="preserve"> = 35)</w:t>
      </w:r>
      <w:r w:rsidR="00321A3E">
        <w:rPr>
          <w:rFonts w:ascii="Book Antiqua" w:eastAsia="Book Antiqua" w:hAnsi="Book Antiqua" w:cs="Book Antiqua"/>
          <w:color w:val="000000"/>
        </w:rPr>
        <w:t xml:space="preserve"> were included in the study. All the subjects were</w:t>
      </w:r>
      <w:r w:rsidRPr="009E719B">
        <w:rPr>
          <w:rFonts w:ascii="Book Antiqua" w:eastAsia="Book Antiqua" w:hAnsi="Book Antiqua" w:cs="Book Antiqua"/>
          <w:color w:val="000000"/>
        </w:rPr>
        <w:t xml:space="preserve"> aged 1–3 years. Brain MRI was performed prior to surgery for CHD. The SPM v12 software was used to calculate the volumes of the gray matter, white matter, CSF, and the whole brain (sum of the gray</w:t>
      </w:r>
      <w:r w:rsidR="00152B60">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white</w:t>
      </w:r>
      <w:r w:rsidR="00152B60">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and CSF volumes). Volume differences between the two groups were analyzed. Voxel-based morphometry was used to compare specific brain regions with statistically significant atrophy.</w:t>
      </w:r>
    </w:p>
    <w:p w14:paraId="0AB30EA6" w14:textId="77777777" w:rsidR="00A77B3E" w:rsidRPr="009E719B" w:rsidRDefault="00A77B3E" w:rsidP="00563B6D">
      <w:pPr>
        <w:spacing w:line="360" w:lineRule="auto"/>
        <w:jc w:val="both"/>
        <w:rPr>
          <w:rFonts w:ascii="Book Antiqua" w:hAnsi="Book Antiqua"/>
        </w:rPr>
      </w:pPr>
    </w:p>
    <w:p w14:paraId="12459E18"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RESULTS</w:t>
      </w:r>
    </w:p>
    <w:p w14:paraId="13CEC382" w14:textId="27B7B655"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Compared with the control group, the study group had significantly reduced whole-brain white</w:t>
      </w:r>
      <w:r w:rsidR="00321A3E">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volume (</w:t>
      </w:r>
      <w:r w:rsidRPr="009E719B">
        <w:rPr>
          <w:rFonts w:ascii="Book Antiqua" w:eastAsia="Book Antiqua" w:hAnsi="Book Antiqua" w:cs="Book Antiqua"/>
          <w:i/>
          <w:color w:val="000000"/>
        </w:rPr>
        <w:t>P</w:t>
      </w:r>
      <w:r w:rsidR="00267E33" w:rsidRPr="009E719B">
        <w:rPr>
          <w:rFonts w:ascii="Book Antiqua" w:hAnsi="Book Antiqua" w:cs="Book Antiqua"/>
          <w:color w:val="000000"/>
          <w:lang w:eastAsia="zh-CN"/>
        </w:rPr>
        <w:t xml:space="preserve"> </w:t>
      </w:r>
      <w:r w:rsidRPr="009E719B">
        <w:rPr>
          <w:rFonts w:ascii="Book Antiqua" w:eastAsia="Book Antiqua" w:hAnsi="Book Antiqua" w:cs="Book Antiqua"/>
          <w:color w:val="000000"/>
        </w:rPr>
        <w:t>&lt;</w:t>
      </w:r>
      <w:r w:rsidR="00267E33" w:rsidRPr="009E719B">
        <w:rPr>
          <w:rFonts w:ascii="Book Antiqua" w:hAnsi="Book Antiqua" w:cs="Book Antiqua"/>
          <w:color w:val="000000"/>
          <w:lang w:eastAsia="zh-CN"/>
        </w:rPr>
        <w:t xml:space="preserve"> </w:t>
      </w:r>
      <w:r w:rsidRPr="009E719B">
        <w:rPr>
          <w:rFonts w:ascii="Book Antiqua" w:eastAsia="Book Antiqua" w:hAnsi="Book Antiqua" w:cs="Book Antiqua"/>
          <w:color w:val="000000"/>
        </w:rPr>
        <w:t>0.05), but similar whole-brain gray</w:t>
      </w:r>
      <w:r w:rsidR="00321A3E">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CSF, and whole-brain volumes (</w:t>
      </w:r>
      <w:r w:rsidRPr="009E719B">
        <w:rPr>
          <w:rFonts w:ascii="Book Antiqua" w:eastAsia="Book Antiqua" w:hAnsi="Book Antiqua" w:cs="Book Antiqua"/>
          <w:i/>
          <w:color w:val="000000"/>
        </w:rPr>
        <w:t>P</w:t>
      </w:r>
      <w:r w:rsidR="00267E33" w:rsidRPr="009E719B">
        <w:rPr>
          <w:rFonts w:ascii="Book Antiqua" w:hAnsi="Book Antiqua" w:cs="Book Antiqua"/>
          <w:color w:val="000000"/>
          <w:lang w:eastAsia="zh-CN"/>
        </w:rPr>
        <w:t xml:space="preserve"> </w:t>
      </w:r>
      <w:r w:rsidRPr="009E719B">
        <w:rPr>
          <w:rFonts w:ascii="Book Antiqua" w:eastAsia="Book Antiqua" w:hAnsi="Book Antiqua" w:cs="Book Antiqua"/>
          <w:color w:val="000000"/>
        </w:rPr>
        <w:t>&gt;</w:t>
      </w:r>
      <w:r w:rsidR="00267E33" w:rsidRPr="009E719B">
        <w:rPr>
          <w:rFonts w:ascii="Book Antiqua" w:hAnsi="Book Antiqua" w:cs="Book Antiqua"/>
          <w:color w:val="000000"/>
          <w:lang w:eastAsia="zh-CN"/>
        </w:rPr>
        <w:t xml:space="preserve"> </w:t>
      </w:r>
      <w:r w:rsidRPr="009E719B">
        <w:rPr>
          <w:rFonts w:ascii="Book Antiqua" w:eastAsia="Book Antiqua" w:hAnsi="Book Antiqua" w:cs="Book Antiqua"/>
          <w:color w:val="000000"/>
        </w:rPr>
        <w:t>0.05). As compared with the healthy controls, children with non-cyanotic CHD had mild underdevelopment in the white matter of the anterior central gyrus, the posterior central gyrus</w:t>
      </w:r>
      <w:r w:rsidR="00321A3E">
        <w:rPr>
          <w:rFonts w:ascii="Book Antiqua" w:eastAsia="Book Antiqua" w:hAnsi="Book Antiqua" w:cs="Book Antiqua"/>
          <w:color w:val="000000"/>
        </w:rPr>
        <w:t>,</w:t>
      </w:r>
      <w:r w:rsidRPr="009E719B">
        <w:rPr>
          <w:rFonts w:ascii="Book Antiqua" w:eastAsia="Book Antiqua" w:hAnsi="Book Antiqua" w:cs="Book Antiqua"/>
          <w:color w:val="000000"/>
        </w:rPr>
        <w:t xml:space="preserve"> and the pulvinar.</w:t>
      </w:r>
    </w:p>
    <w:p w14:paraId="7E2EFBF5" w14:textId="77777777" w:rsidR="00A77B3E" w:rsidRPr="009E719B" w:rsidRDefault="00A77B3E" w:rsidP="00563B6D">
      <w:pPr>
        <w:spacing w:line="360" w:lineRule="auto"/>
        <w:jc w:val="both"/>
        <w:rPr>
          <w:rFonts w:ascii="Book Antiqua" w:hAnsi="Book Antiqua"/>
        </w:rPr>
      </w:pPr>
    </w:p>
    <w:p w14:paraId="6B84ECDF"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CONCLUSION</w:t>
      </w:r>
    </w:p>
    <w:p w14:paraId="6580256A" w14:textId="4DDA9C5E"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Children with non-cyanotic CHD show decreased white</w:t>
      </w:r>
      <w:r w:rsidR="00321A3E">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volume before surgery, and this volume reduction is mainly concentrated in the somatosensory and somatic motor nerve regions.</w:t>
      </w:r>
    </w:p>
    <w:p w14:paraId="00283DD6" w14:textId="77777777" w:rsidR="00A77B3E" w:rsidRPr="009E719B" w:rsidRDefault="00A77B3E" w:rsidP="00563B6D">
      <w:pPr>
        <w:spacing w:line="360" w:lineRule="auto"/>
        <w:jc w:val="both"/>
        <w:rPr>
          <w:rFonts w:ascii="Book Antiqua" w:hAnsi="Book Antiqua"/>
        </w:rPr>
      </w:pPr>
    </w:p>
    <w:p w14:paraId="22D8E48E"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Key words: </w:t>
      </w:r>
      <w:r w:rsidRPr="009E719B">
        <w:rPr>
          <w:rFonts w:ascii="Book Antiqua" w:eastAsia="Book Antiqua" w:hAnsi="Book Antiqua" w:cs="Book Antiqua"/>
          <w:color w:val="000000"/>
        </w:rPr>
        <w:t xml:space="preserve">Voxel-based morphometry; Non-cyanotic congenital heart disease; Young children; </w:t>
      </w:r>
      <w:r w:rsidR="00410800" w:rsidRPr="009E719B">
        <w:rPr>
          <w:rFonts w:ascii="Book Antiqua" w:eastAsia="Book Antiqua" w:hAnsi="Book Antiqua" w:cs="Book Antiqua"/>
          <w:color w:val="000000"/>
        </w:rPr>
        <w:t>Magnetic resonance imaging</w:t>
      </w:r>
    </w:p>
    <w:p w14:paraId="75C4DCB2" w14:textId="77777777" w:rsidR="00A77B3E" w:rsidRPr="009E719B" w:rsidRDefault="00A77B3E" w:rsidP="00563B6D">
      <w:pPr>
        <w:spacing w:line="360" w:lineRule="auto"/>
        <w:jc w:val="both"/>
        <w:rPr>
          <w:rFonts w:ascii="Book Antiqua" w:hAnsi="Book Antiqua"/>
        </w:rPr>
      </w:pPr>
    </w:p>
    <w:p w14:paraId="57489378" w14:textId="1698A5BE" w:rsidR="00BB6B47" w:rsidRDefault="00BB6B47" w:rsidP="00563B6D">
      <w:pPr>
        <w:spacing w:line="360" w:lineRule="auto"/>
        <w:jc w:val="both"/>
        <w:rPr>
          <w:rFonts w:hint="eastAsia"/>
          <w:iCs/>
          <w:color w:val="000000" w:themeColor="text1"/>
          <w:lang w:eastAsia="zh-CN"/>
        </w:rPr>
      </w:pPr>
      <w:r w:rsidRPr="00BB6B47">
        <w:rPr>
          <w:rFonts w:ascii="Book Antiqua" w:hAnsi="Book Antiqua" w:cs="Book Antiqua" w:hint="eastAsia"/>
          <w:b/>
          <w:color w:val="000000"/>
          <w:lang w:eastAsia="zh-CN"/>
        </w:rPr>
        <w:t xml:space="preserve">Citation: </w:t>
      </w:r>
      <w:r w:rsidR="00C827A2" w:rsidRPr="009E719B">
        <w:rPr>
          <w:rFonts w:ascii="Book Antiqua" w:eastAsia="Book Antiqua" w:hAnsi="Book Antiqua" w:cs="Book Antiqua"/>
          <w:color w:val="000000"/>
        </w:rPr>
        <w:t xml:space="preserve">Jia X, Ma XH, Liang JW. Application of voxel-based morphometric method to </w:t>
      </w:r>
      <w:r w:rsidR="002E0060">
        <w:rPr>
          <w:rFonts w:ascii="Book Antiqua" w:eastAsia="Book Antiqua" w:hAnsi="Book Antiqua" w:cs="Book Antiqua"/>
          <w:color w:val="000000"/>
        </w:rPr>
        <w:t>detect</w:t>
      </w:r>
      <w:r w:rsidR="00321A3E">
        <w:rPr>
          <w:rFonts w:ascii="Book Antiqua" w:eastAsia="Book Antiqua" w:hAnsi="Book Antiqua" w:cs="Book Antiqua"/>
          <w:color w:val="000000"/>
        </w:rPr>
        <w:t xml:space="preserve"> </w:t>
      </w:r>
      <w:r w:rsidR="00C827A2" w:rsidRPr="009E719B">
        <w:rPr>
          <w:rFonts w:ascii="Book Antiqua" w:eastAsia="Book Antiqua" w:hAnsi="Book Antiqua" w:cs="Book Antiqua"/>
          <w:color w:val="000000"/>
        </w:rPr>
        <w:t xml:space="preserve">brain </w:t>
      </w:r>
      <w:r w:rsidR="002E0060">
        <w:rPr>
          <w:rFonts w:ascii="Book Antiqua" w:eastAsia="Book Antiqua" w:hAnsi="Book Antiqua" w:cs="Book Antiqua"/>
          <w:color w:val="000000"/>
        </w:rPr>
        <w:t>changes in</w:t>
      </w:r>
      <w:r w:rsidR="00321A3E">
        <w:rPr>
          <w:rFonts w:ascii="Book Antiqua" w:eastAsia="Book Antiqua" w:hAnsi="Book Antiqua" w:cs="Book Antiqua"/>
          <w:color w:val="000000"/>
        </w:rPr>
        <w:t xml:space="preserve"> children </w:t>
      </w:r>
      <w:r w:rsidR="00C827A2" w:rsidRPr="009E719B">
        <w:rPr>
          <w:rFonts w:ascii="Book Antiqua" w:eastAsia="Book Antiqua" w:hAnsi="Book Antiqua" w:cs="Book Antiqua"/>
          <w:color w:val="000000"/>
        </w:rPr>
        <w:t xml:space="preserve">with non-cyanotic congenital heart disease. </w:t>
      </w:r>
      <w:r w:rsidR="00C827A2" w:rsidRPr="009E719B">
        <w:rPr>
          <w:rFonts w:ascii="Book Antiqua" w:eastAsia="Book Antiqua" w:hAnsi="Book Antiqua" w:cs="Book Antiqua"/>
          <w:i/>
          <w:iCs/>
          <w:color w:val="000000"/>
        </w:rPr>
        <w:t>World J Radiol</w:t>
      </w:r>
      <w:r w:rsidR="00C827A2" w:rsidRPr="009E719B">
        <w:rPr>
          <w:rFonts w:ascii="Book Antiqua" w:eastAsia="Book Antiqua" w:hAnsi="Book Antiqua" w:cs="Book Antiqua"/>
          <w:color w:val="000000"/>
        </w:rPr>
        <w:t xml:space="preserve"> </w:t>
      </w:r>
      <w:r w:rsidR="0022203F" w:rsidRPr="0099017A">
        <w:rPr>
          <w:iCs/>
          <w:color w:val="000000" w:themeColor="text1"/>
        </w:rPr>
        <w:t>2020; 12(</w:t>
      </w:r>
      <w:r w:rsidR="009F704B">
        <w:rPr>
          <w:rFonts w:hint="eastAsia"/>
          <w:iCs/>
          <w:color w:val="000000" w:themeColor="text1"/>
          <w:lang w:eastAsia="zh-CN"/>
        </w:rPr>
        <w:t>9</w:t>
      </w:r>
      <w:r w:rsidR="0022203F" w:rsidRPr="0099017A">
        <w:rPr>
          <w:iCs/>
          <w:color w:val="000000" w:themeColor="text1"/>
        </w:rPr>
        <w:t xml:space="preserve">): </w:t>
      </w:r>
      <w:r w:rsidRPr="00BB6B47">
        <w:rPr>
          <w:iCs/>
          <w:color w:val="000000" w:themeColor="text1"/>
        </w:rPr>
        <w:t>204-212</w:t>
      </w:r>
      <w:r w:rsidR="0022203F" w:rsidRPr="0099017A">
        <w:rPr>
          <w:iCs/>
          <w:color w:val="000000" w:themeColor="text1"/>
        </w:rPr>
        <w:t xml:space="preserve">  </w:t>
      </w:r>
    </w:p>
    <w:p w14:paraId="52BEDC81" w14:textId="77777777" w:rsidR="00BB6B47" w:rsidRDefault="0022203F" w:rsidP="00563B6D">
      <w:pPr>
        <w:spacing w:line="360" w:lineRule="auto"/>
        <w:jc w:val="both"/>
        <w:rPr>
          <w:rFonts w:hint="eastAsia"/>
          <w:iCs/>
          <w:color w:val="000000" w:themeColor="text1"/>
          <w:lang w:eastAsia="zh-CN"/>
        </w:rPr>
      </w:pPr>
      <w:r w:rsidRPr="00BB6B47">
        <w:rPr>
          <w:b/>
          <w:iCs/>
          <w:color w:val="000000" w:themeColor="text1"/>
        </w:rPr>
        <w:t xml:space="preserve">URL: </w:t>
      </w:r>
      <w:r w:rsidRPr="0099017A">
        <w:rPr>
          <w:iCs/>
          <w:color w:val="000000" w:themeColor="text1"/>
        </w:rPr>
        <w:t>https://www.wjgnet.com/1949-8470/full/v12/i</w:t>
      </w:r>
      <w:r w:rsidR="009F704B">
        <w:rPr>
          <w:rFonts w:hint="eastAsia"/>
          <w:iCs/>
          <w:color w:val="000000" w:themeColor="text1"/>
          <w:lang w:eastAsia="zh-CN"/>
        </w:rPr>
        <w:t>9</w:t>
      </w:r>
      <w:r w:rsidRPr="0099017A">
        <w:rPr>
          <w:iCs/>
          <w:color w:val="000000" w:themeColor="text1"/>
        </w:rPr>
        <w:t>/</w:t>
      </w:r>
      <w:r w:rsidR="00BB6B47">
        <w:rPr>
          <w:rFonts w:hint="eastAsia"/>
          <w:iCs/>
          <w:color w:val="000000" w:themeColor="text1"/>
          <w:lang w:eastAsia="zh-CN"/>
        </w:rPr>
        <w:t>204</w:t>
      </w:r>
      <w:r w:rsidRPr="0099017A">
        <w:rPr>
          <w:iCs/>
          <w:color w:val="000000" w:themeColor="text1"/>
        </w:rPr>
        <w:t xml:space="preserve">.htm  </w:t>
      </w:r>
    </w:p>
    <w:p w14:paraId="1C53A156" w14:textId="7F1E1E12" w:rsidR="00A77B3E" w:rsidRPr="009E719B" w:rsidRDefault="0022203F" w:rsidP="00563B6D">
      <w:pPr>
        <w:spacing w:line="360" w:lineRule="auto"/>
        <w:jc w:val="both"/>
        <w:rPr>
          <w:rFonts w:ascii="Book Antiqua" w:hAnsi="Book Antiqua" w:hint="eastAsia"/>
          <w:lang w:eastAsia="zh-CN"/>
        </w:rPr>
      </w:pPr>
      <w:r w:rsidRPr="00BB6B47">
        <w:rPr>
          <w:b/>
          <w:iCs/>
          <w:color w:val="000000" w:themeColor="text1"/>
        </w:rPr>
        <w:t>DOI:</w:t>
      </w:r>
      <w:r w:rsidRPr="0099017A">
        <w:rPr>
          <w:iCs/>
          <w:color w:val="000000" w:themeColor="text1"/>
        </w:rPr>
        <w:t xml:space="preserve"> https://dx.doi.org/10.4329/wjr.v12.i</w:t>
      </w:r>
      <w:r w:rsidR="009F704B">
        <w:rPr>
          <w:rFonts w:hint="eastAsia"/>
          <w:iCs/>
          <w:color w:val="000000" w:themeColor="text1"/>
          <w:lang w:eastAsia="zh-CN"/>
        </w:rPr>
        <w:t>9</w:t>
      </w:r>
      <w:r w:rsidRPr="0099017A">
        <w:rPr>
          <w:iCs/>
          <w:color w:val="000000" w:themeColor="text1"/>
        </w:rPr>
        <w:t>.</w:t>
      </w:r>
      <w:r w:rsidR="00BB6B47">
        <w:rPr>
          <w:rFonts w:hint="eastAsia"/>
          <w:iCs/>
          <w:color w:val="000000" w:themeColor="text1"/>
          <w:lang w:eastAsia="zh-CN"/>
        </w:rPr>
        <w:t>204</w:t>
      </w:r>
    </w:p>
    <w:p w14:paraId="4F611FB5" w14:textId="77777777" w:rsidR="00A77B3E" w:rsidRPr="009E719B" w:rsidRDefault="00A77B3E" w:rsidP="00563B6D">
      <w:pPr>
        <w:spacing w:line="360" w:lineRule="auto"/>
        <w:jc w:val="both"/>
        <w:rPr>
          <w:rFonts w:ascii="Book Antiqua" w:hAnsi="Book Antiqua"/>
        </w:rPr>
      </w:pPr>
    </w:p>
    <w:p w14:paraId="5C0A36D2"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Core tip: </w:t>
      </w:r>
      <w:bookmarkStart w:id="0" w:name="OLE_LINK129"/>
      <w:bookmarkStart w:id="1" w:name="OLE_LINK130"/>
      <w:r w:rsidRPr="009E719B">
        <w:rPr>
          <w:rFonts w:ascii="Book Antiqua" w:eastAsia="Book Antiqua" w:hAnsi="Book Antiqua" w:cs="Book Antiqua"/>
          <w:color w:val="000000"/>
        </w:rPr>
        <w:t xml:space="preserve">As research on the preoperative development and injury of the nervous system in patients with non-cyanotic </w:t>
      </w:r>
      <w:r w:rsidR="00DD2BEB" w:rsidRPr="009E719B">
        <w:rPr>
          <w:rFonts w:ascii="Book Antiqua" w:eastAsia="Book Antiqua" w:hAnsi="Book Antiqua" w:cs="Book Antiqua"/>
          <w:color w:val="000000"/>
        </w:rPr>
        <w:t>congenital heart disease (CHD)</w:t>
      </w:r>
      <w:r w:rsidRPr="009E719B">
        <w:rPr>
          <w:rFonts w:ascii="Book Antiqua" w:eastAsia="Book Antiqua" w:hAnsi="Book Antiqua" w:cs="Book Antiqua"/>
          <w:color w:val="000000"/>
        </w:rPr>
        <w:t xml:space="preserve"> is currently lacking, the present study aimed to determine the changes in whole-brain white matter, whole-brain gray matter, and the </w:t>
      </w:r>
      <w:r w:rsidR="009A37F6" w:rsidRPr="009E719B">
        <w:rPr>
          <w:rFonts w:ascii="Book Antiqua" w:eastAsia="Book Antiqua" w:hAnsi="Book Antiqua" w:cs="Book Antiqua"/>
          <w:color w:val="000000"/>
        </w:rPr>
        <w:t xml:space="preserve">cerebrospinal fluid </w:t>
      </w:r>
      <w:r w:rsidRPr="009E719B">
        <w:rPr>
          <w:rFonts w:ascii="Book Antiqua" w:eastAsia="Book Antiqua" w:hAnsi="Book Antiqua" w:cs="Book Antiqua"/>
          <w:color w:val="000000"/>
        </w:rPr>
        <w:t>in children with CHD relative to healthy controls, by using a voxel-based morphometry</w:t>
      </w:r>
      <w:r w:rsidR="00110497">
        <w:rPr>
          <w:rFonts w:ascii="Book Antiqua" w:hAnsi="Book Antiqua" w:cs="Book Antiqua" w:hint="eastAsia"/>
          <w:color w:val="000000"/>
          <w:lang w:eastAsia="zh-CN"/>
        </w:rPr>
        <w:t xml:space="preserve"> </w:t>
      </w:r>
      <w:r w:rsidRPr="009E719B">
        <w:rPr>
          <w:rFonts w:ascii="Book Antiqua" w:eastAsia="Book Antiqua" w:hAnsi="Book Antiqua" w:cs="Book Antiqua"/>
          <w:color w:val="000000"/>
        </w:rPr>
        <w:t>technique. We hope that the results will help facilitate early clinical intervention in these children, and reduce or prevent the occurrence and progression of nervous system damage.</w:t>
      </w:r>
    </w:p>
    <w:bookmarkEnd w:id="0"/>
    <w:bookmarkEnd w:id="1"/>
    <w:p w14:paraId="0EE60EDA" w14:textId="77777777" w:rsidR="00A77B3E" w:rsidRPr="009E719B" w:rsidRDefault="00F1715F" w:rsidP="00563B6D">
      <w:pPr>
        <w:spacing w:line="360" w:lineRule="auto"/>
        <w:jc w:val="both"/>
        <w:rPr>
          <w:rFonts w:ascii="Book Antiqua" w:hAnsi="Book Antiqua"/>
        </w:rPr>
      </w:pPr>
      <w:r w:rsidRPr="009E719B">
        <w:rPr>
          <w:rFonts w:ascii="Book Antiqua" w:hAnsi="Book Antiqua"/>
        </w:rPr>
        <w:br w:type="page"/>
      </w:r>
      <w:r w:rsidR="00C827A2" w:rsidRPr="009E719B">
        <w:rPr>
          <w:rFonts w:ascii="Book Antiqua" w:eastAsia="Book Antiqua" w:hAnsi="Book Antiqua" w:cs="Book Antiqua"/>
          <w:b/>
          <w:caps/>
          <w:color w:val="000000"/>
          <w:u w:val="single"/>
        </w:rPr>
        <w:t>INTRODUCTION</w:t>
      </w:r>
    </w:p>
    <w:p w14:paraId="2AD47EA3"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Congenital heart disease (CHD) is a cardiovascular malformation caused by abnormal cardiac development during the fetal period. CHD is the most common type of congenital malformation</w:t>
      </w:r>
      <w:r w:rsidRPr="009E719B">
        <w:rPr>
          <w:rFonts w:ascii="Book Antiqua" w:eastAsia="Book Antiqua" w:hAnsi="Book Antiqua" w:cs="Book Antiqua"/>
          <w:color w:val="000000"/>
          <w:vertAlign w:val="superscript"/>
        </w:rPr>
        <w:t>[1]</w:t>
      </w:r>
      <w:r w:rsidR="00D65AD4" w:rsidRPr="009E719B">
        <w:rPr>
          <w:rFonts w:ascii="Book Antiqua" w:hAnsi="Book Antiqua" w:cs="Book Antiqua"/>
          <w:color w:val="000000"/>
          <w:lang w:eastAsia="zh-CN"/>
        </w:rPr>
        <w:t xml:space="preserve">, </w:t>
      </w:r>
      <w:r w:rsidRPr="009E719B">
        <w:rPr>
          <w:rFonts w:ascii="Book Antiqua" w:eastAsia="Book Antiqua" w:hAnsi="Book Antiqua" w:cs="Book Antiqua"/>
          <w:color w:val="000000"/>
        </w:rPr>
        <w:t>accounting for 28% of all congenital deformities. Globally, the in</w:t>
      </w:r>
      <w:r w:rsidR="00D65AD4" w:rsidRPr="009E719B">
        <w:rPr>
          <w:rFonts w:ascii="Book Antiqua" w:eastAsia="Book Antiqua" w:hAnsi="Book Antiqua" w:cs="Book Antiqua"/>
          <w:color w:val="000000"/>
        </w:rPr>
        <w:t>cidence rate of CHD is over 100</w:t>
      </w:r>
      <w:r w:rsidRPr="009E719B">
        <w:rPr>
          <w:rFonts w:ascii="Book Antiqua" w:eastAsia="Book Antiqua" w:hAnsi="Book Antiqua" w:cs="Book Antiqua"/>
          <w:color w:val="000000"/>
        </w:rPr>
        <w:t>000/year</w:t>
      </w:r>
      <w:r w:rsidRPr="009E719B">
        <w:rPr>
          <w:rFonts w:ascii="Book Antiqua" w:eastAsia="Book Antiqua" w:hAnsi="Book Antiqua" w:cs="Book Antiqua"/>
          <w:color w:val="000000"/>
          <w:vertAlign w:val="superscript"/>
        </w:rPr>
        <w:t>[2,3]</w:t>
      </w:r>
      <w:r w:rsidRPr="009E719B">
        <w:rPr>
          <w:rFonts w:ascii="Book Antiqua" w:eastAsia="Book Antiqua" w:hAnsi="Book Antiqua" w:cs="Book Antiqua"/>
          <w:color w:val="000000"/>
        </w:rPr>
        <w:t>. Non-cyanotic CHDs are a group of congenital diseases with the clinical manifestations of a left-to-right shunt, including ventricular septal defect (VSD), atrial septal defect (ASD), and patent ductus arteriosus (PDA). Children with CHD frequently show delayed neurological development and neurological dysfunction</w:t>
      </w:r>
      <w:r w:rsidRPr="009E719B">
        <w:rPr>
          <w:rFonts w:ascii="Book Antiqua" w:eastAsia="Book Antiqua" w:hAnsi="Book Antiqua" w:cs="Book Antiqua"/>
          <w:color w:val="000000"/>
          <w:vertAlign w:val="superscript"/>
        </w:rPr>
        <w:t>[4,5]</w:t>
      </w:r>
      <w:r w:rsidRPr="009E719B">
        <w:rPr>
          <w:rFonts w:ascii="Book Antiqua" w:eastAsia="Book Antiqua" w:hAnsi="Book Antiqua" w:cs="Book Antiqua"/>
          <w:color w:val="000000"/>
        </w:rPr>
        <w:t>.</w:t>
      </w:r>
    </w:p>
    <w:p w14:paraId="350B0AF5" w14:textId="1C68B14C" w:rsidR="00A77B3E" w:rsidRPr="009E719B" w:rsidRDefault="00C827A2" w:rsidP="00563B6D">
      <w:pPr>
        <w:spacing w:line="360" w:lineRule="auto"/>
        <w:ind w:firstLine="240"/>
        <w:jc w:val="both"/>
        <w:rPr>
          <w:rFonts w:ascii="Book Antiqua" w:hAnsi="Book Antiqua"/>
        </w:rPr>
      </w:pPr>
      <w:r w:rsidRPr="009E719B">
        <w:rPr>
          <w:rFonts w:ascii="Book Antiqua" w:eastAsia="Book Antiqua" w:hAnsi="Book Antiqua" w:cs="Book Antiqua"/>
          <w:color w:val="000000"/>
        </w:rPr>
        <w:t>The fastest period of neurological development, especially gray</w:t>
      </w:r>
      <w:r w:rsidR="00B94053">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formation, myelination, and cerebrospinal fluid (CSF) secretion, occurs during infancy and early childhood</w:t>
      </w:r>
      <w:r w:rsidRPr="009E719B">
        <w:rPr>
          <w:rFonts w:ascii="Book Antiqua" w:eastAsia="Book Antiqua" w:hAnsi="Book Antiqua" w:cs="Book Antiqua"/>
          <w:color w:val="000000"/>
          <w:vertAlign w:val="superscript"/>
        </w:rPr>
        <w:t>[6]</w:t>
      </w:r>
      <w:r w:rsidRPr="009E719B">
        <w:rPr>
          <w:rFonts w:ascii="Book Antiqua" w:eastAsia="Book Antiqua" w:hAnsi="Book Antiqua" w:cs="Book Antiqua"/>
          <w:color w:val="000000"/>
        </w:rPr>
        <w:t>. By the age of 2 to 3 years, brain development is nearly complete, the emergence of self-awareness and the breakthrough of language are particularly significant milestones that occur during this period, and the connections between</w:t>
      </w:r>
      <w:r w:rsidR="004B125F">
        <w:rPr>
          <w:rFonts w:ascii="Book Antiqua" w:eastAsia="Book Antiqua" w:hAnsi="Book Antiqua" w:cs="Book Antiqua"/>
          <w:color w:val="000000"/>
        </w:rPr>
        <w:t xml:space="preserve"> </w:t>
      </w:r>
      <w:r w:rsidRPr="009E719B">
        <w:rPr>
          <w:rFonts w:ascii="Book Antiqua" w:eastAsia="Book Antiqua" w:hAnsi="Book Antiqua" w:cs="Book Antiqua"/>
          <w:color w:val="000000"/>
        </w:rPr>
        <w:t>various parts of the brain are strengthened at this time</w:t>
      </w:r>
      <w:r w:rsidRPr="009E719B">
        <w:rPr>
          <w:rFonts w:ascii="Book Antiqua" w:eastAsia="Book Antiqua" w:hAnsi="Book Antiqua" w:cs="Book Antiqua"/>
          <w:color w:val="000000"/>
          <w:vertAlign w:val="superscript"/>
        </w:rPr>
        <w:t>[7]</w:t>
      </w:r>
      <w:r w:rsidRPr="009E719B">
        <w:rPr>
          <w:rFonts w:ascii="Book Antiqua" w:eastAsia="Book Antiqua" w:hAnsi="Book Antiqua" w:cs="Book Antiqua"/>
          <w:color w:val="000000"/>
        </w:rPr>
        <w:t>. Thus far, research on the neurological dysplasia associated with CHD has focused on the impacts of extracorporeal circulation technology during cardiac surgery and the intraoperative cardiac arrest time on the nervous system as well as the efficacy of postoperative neuroprotective measures. However, it was recently found that brain damage may even occur prior to cardiac surgery in children with CHD</w:t>
      </w:r>
      <w:r w:rsidRPr="009E719B">
        <w:rPr>
          <w:rFonts w:ascii="Book Antiqua" w:eastAsia="Book Antiqua" w:hAnsi="Book Antiqua" w:cs="Book Antiqua"/>
          <w:color w:val="000000"/>
          <w:vertAlign w:val="superscript"/>
        </w:rPr>
        <w:t>[8]</w:t>
      </w:r>
      <w:r w:rsidRPr="009E719B">
        <w:rPr>
          <w:rFonts w:ascii="Book Antiqua" w:eastAsia="Book Antiqua" w:hAnsi="Book Antiqua" w:cs="Book Antiqua"/>
          <w:color w:val="000000"/>
        </w:rPr>
        <w:t>. Moreover, various brain injuries before and after surgery in children with CHD are associated with potentially reversible clinical risk factors</w:t>
      </w:r>
      <w:r w:rsidRPr="009E719B">
        <w:rPr>
          <w:rFonts w:ascii="Book Antiqua" w:eastAsia="Book Antiqua" w:hAnsi="Book Antiqua" w:cs="Book Antiqua"/>
          <w:color w:val="000000"/>
          <w:vertAlign w:val="superscript"/>
        </w:rPr>
        <w:t>[9]</w:t>
      </w:r>
      <w:r w:rsidRPr="009E719B">
        <w:rPr>
          <w:rFonts w:ascii="Book Antiqua" w:eastAsia="Book Antiqua" w:hAnsi="Book Antiqua" w:cs="Book Antiqua"/>
          <w:color w:val="000000"/>
        </w:rPr>
        <w:t>, whose timely management may potentially protect the developing central nervous system of the child.</w:t>
      </w:r>
    </w:p>
    <w:p w14:paraId="03B02762" w14:textId="77777777" w:rsidR="00A77B3E" w:rsidRPr="009E719B" w:rsidRDefault="00C827A2" w:rsidP="00563B6D">
      <w:pPr>
        <w:spacing w:line="360" w:lineRule="auto"/>
        <w:ind w:firstLineChars="200" w:firstLine="480"/>
        <w:jc w:val="both"/>
        <w:rPr>
          <w:rFonts w:ascii="Book Antiqua" w:hAnsi="Book Antiqua"/>
        </w:rPr>
      </w:pPr>
      <w:r w:rsidRPr="009E719B">
        <w:rPr>
          <w:rFonts w:ascii="Book Antiqua" w:eastAsia="Book Antiqua" w:hAnsi="Book Antiqua" w:cs="Book Antiqua"/>
          <w:color w:val="000000"/>
        </w:rPr>
        <w:t>As research on the preoperative development and injury of the nervous system in patients with non-cyanotic CHD is currently lacking, the present study aimed to determine the changes in whole-brain white matter, whole-brain gray matter, and the CSF in children with CHD relative to healthy controls, by using a voxel-based morphometry (VBM) technique. We hope that the results will help facilitate early clinical intervention in these children, and reduce or prevent the occurrence and progression of nervous system damage.</w:t>
      </w:r>
    </w:p>
    <w:p w14:paraId="17E38DEE" w14:textId="77777777" w:rsidR="00A77B3E" w:rsidRPr="009E719B" w:rsidRDefault="00A77B3E" w:rsidP="00563B6D">
      <w:pPr>
        <w:spacing w:line="360" w:lineRule="auto"/>
        <w:jc w:val="both"/>
        <w:rPr>
          <w:rFonts w:ascii="Book Antiqua" w:hAnsi="Book Antiqua"/>
        </w:rPr>
      </w:pPr>
    </w:p>
    <w:p w14:paraId="0FC8A733"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aps/>
          <w:color w:val="000000"/>
          <w:u w:val="single"/>
        </w:rPr>
        <w:t>MATERIALS AND METHODS</w:t>
      </w:r>
    </w:p>
    <w:p w14:paraId="1FC30ACC" w14:textId="77777777" w:rsidR="00A77B3E" w:rsidRPr="009E719B" w:rsidRDefault="00C827A2" w:rsidP="00563B6D">
      <w:pPr>
        <w:spacing w:line="360" w:lineRule="auto"/>
        <w:jc w:val="both"/>
        <w:rPr>
          <w:rFonts w:ascii="Book Antiqua" w:hAnsi="Book Antiqua"/>
          <w:i/>
          <w:lang w:eastAsia="zh-CN"/>
        </w:rPr>
      </w:pPr>
      <w:r w:rsidRPr="009E719B">
        <w:rPr>
          <w:rFonts w:ascii="Book Antiqua" w:eastAsia="Book Antiqua" w:hAnsi="Book Antiqua" w:cs="Book Antiqua"/>
          <w:b/>
          <w:bCs/>
          <w:i/>
          <w:color w:val="000000"/>
        </w:rPr>
        <w:t>Patients</w:t>
      </w:r>
    </w:p>
    <w:p w14:paraId="18820197" w14:textId="19579019" w:rsidR="00A77B3E" w:rsidRPr="009E719B" w:rsidRDefault="00C827A2" w:rsidP="00563B6D">
      <w:pPr>
        <w:spacing w:line="360" w:lineRule="auto"/>
        <w:jc w:val="both"/>
        <w:rPr>
          <w:rFonts w:ascii="Book Antiqua" w:hAnsi="Book Antiqua" w:cs="Book Antiqua"/>
          <w:color w:val="000000"/>
          <w:lang w:eastAsia="zh-CN"/>
        </w:rPr>
      </w:pPr>
      <w:r w:rsidRPr="009E719B">
        <w:rPr>
          <w:rFonts w:ascii="Book Antiqua" w:eastAsia="Book Antiqua" w:hAnsi="Book Antiqua" w:cs="Book Antiqua"/>
          <w:color w:val="000000"/>
        </w:rPr>
        <w:t xml:space="preserve">A total of 54 children who were diagnosed with non-cyanotic CHD and underwent concurrent interventional surgery </w:t>
      </w:r>
      <w:r w:rsidR="004B125F">
        <w:rPr>
          <w:rFonts w:ascii="Book Antiqua" w:eastAsia="Book Antiqua" w:hAnsi="Book Antiqua" w:cs="Book Antiqua"/>
          <w:color w:val="000000"/>
        </w:rPr>
        <w:t>at</w:t>
      </w:r>
      <w:r w:rsidR="004B125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our hospital between May 2019 and September 2019 were selected as </w:t>
      </w:r>
      <w:r w:rsidR="004B125F">
        <w:rPr>
          <w:rFonts w:ascii="Book Antiqua" w:eastAsia="Book Antiqua" w:hAnsi="Book Antiqua" w:cs="Book Antiqua"/>
          <w:color w:val="000000"/>
        </w:rPr>
        <w:t>a</w:t>
      </w:r>
      <w:r w:rsidR="004B125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study group. In addition, 35 age- and sex-matched healthy children were selected as </w:t>
      </w:r>
      <w:r w:rsidR="004B125F">
        <w:rPr>
          <w:rFonts w:ascii="Book Antiqua" w:eastAsia="Book Antiqua" w:hAnsi="Book Antiqua" w:cs="Book Antiqua"/>
          <w:color w:val="000000"/>
        </w:rPr>
        <w:t>a</w:t>
      </w:r>
      <w:r w:rsidR="004B125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control group. The inclusion criteria for the study group were as follows: (1) </w:t>
      </w:r>
      <w:r w:rsidR="008B53A2" w:rsidRPr="009E719B">
        <w:rPr>
          <w:rFonts w:ascii="Book Antiqua" w:eastAsia="Book Antiqua" w:hAnsi="Book Antiqua" w:cs="Book Antiqua"/>
          <w:color w:val="000000"/>
        </w:rPr>
        <w:t>D</w:t>
      </w:r>
      <w:r w:rsidRPr="009E719B">
        <w:rPr>
          <w:rFonts w:ascii="Book Antiqua" w:eastAsia="Book Antiqua" w:hAnsi="Book Antiqua" w:cs="Book Antiqua"/>
          <w:color w:val="000000"/>
        </w:rPr>
        <w:t xml:space="preserve">iagnosis of non-cyanotic CHD on ultrasonography, (2) </w:t>
      </w:r>
      <w:r w:rsidR="004B125F">
        <w:rPr>
          <w:rFonts w:ascii="Book Antiqua" w:eastAsia="Book Antiqua" w:hAnsi="Book Antiqua" w:cs="Book Antiqua"/>
          <w:color w:val="000000"/>
        </w:rPr>
        <w:t>a</w:t>
      </w:r>
      <w:r w:rsidR="004B125F" w:rsidRPr="009E719B">
        <w:rPr>
          <w:rFonts w:ascii="Book Antiqua" w:eastAsia="Book Antiqua" w:hAnsi="Book Antiqua" w:cs="Book Antiqua"/>
          <w:color w:val="000000"/>
        </w:rPr>
        <w:t xml:space="preserve">ge </w:t>
      </w:r>
      <w:r w:rsidRPr="009E719B">
        <w:rPr>
          <w:rFonts w:ascii="Book Antiqua" w:eastAsia="Book Antiqua" w:hAnsi="Book Antiqua" w:cs="Book Antiqua"/>
          <w:color w:val="000000"/>
        </w:rPr>
        <w:t xml:space="preserve">between 1.1 years and 3.0 years, (3) </w:t>
      </w:r>
      <w:r w:rsidR="004B125F">
        <w:rPr>
          <w:rFonts w:ascii="Book Antiqua" w:eastAsia="Book Antiqua" w:hAnsi="Book Antiqua" w:cs="Book Antiqua"/>
          <w:color w:val="000000"/>
        </w:rPr>
        <w:t>i</w:t>
      </w:r>
      <w:r w:rsidR="004B125F" w:rsidRPr="009E719B">
        <w:rPr>
          <w:rFonts w:ascii="Book Antiqua" w:eastAsia="Book Antiqua" w:hAnsi="Book Antiqua" w:cs="Book Antiqua"/>
          <w:color w:val="000000"/>
        </w:rPr>
        <w:t xml:space="preserve">nterventional </w:t>
      </w:r>
      <w:r w:rsidRPr="009E719B">
        <w:rPr>
          <w:rFonts w:ascii="Book Antiqua" w:eastAsia="Book Antiqua" w:hAnsi="Book Antiqua" w:cs="Book Antiqua"/>
          <w:color w:val="000000"/>
        </w:rPr>
        <w:t xml:space="preserve">surgery, and (4) </w:t>
      </w:r>
      <w:r w:rsidR="004B125F">
        <w:rPr>
          <w:rFonts w:ascii="Book Antiqua" w:eastAsia="Book Antiqua" w:hAnsi="Book Antiqua" w:cs="Book Antiqua"/>
          <w:color w:val="000000"/>
        </w:rPr>
        <w:t>l</w:t>
      </w:r>
      <w:r w:rsidR="004B125F" w:rsidRPr="009E719B">
        <w:rPr>
          <w:rFonts w:ascii="Book Antiqua" w:eastAsia="Book Antiqua" w:hAnsi="Book Antiqua" w:cs="Book Antiqua"/>
          <w:color w:val="000000"/>
        </w:rPr>
        <w:t xml:space="preserve">imb </w:t>
      </w:r>
      <w:r w:rsidRPr="009E719B">
        <w:rPr>
          <w:rFonts w:ascii="Book Antiqua" w:eastAsia="Book Antiqua" w:hAnsi="Book Antiqua" w:cs="Book Antiqua"/>
          <w:color w:val="000000"/>
        </w:rPr>
        <w:t>partial pressure of oxygen 98% or above. At the same time, cyanotic CHD</w:t>
      </w:r>
      <w:r w:rsidR="004C7011" w:rsidRPr="009E719B">
        <w:rPr>
          <w:rFonts w:ascii="Book Antiqua" w:hAnsi="Book Antiqua" w:cs="Book Antiqua"/>
          <w:color w:val="000000"/>
          <w:lang w:eastAsia="zh-CN"/>
        </w:rPr>
        <w:t xml:space="preserve">, </w:t>
      </w:r>
      <w:r w:rsidRPr="009E719B">
        <w:rPr>
          <w:rFonts w:ascii="Book Antiqua" w:eastAsia="Book Antiqua" w:hAnsi="Book Antiqua" w:cs="Book Antiqua"/>
          <w:color w:val="000000"/>
        </w:rPr>
        <w:t>open chest surgery</w:t>
      </w:r>
      <w:r w:rsidR="004B125F">
        <w:rPr>
          <w:rFonts w:ascii="Book Antiqua" w:eastAsia="Book Antiqua" w:hAnsi="Book Antiqua" w:cs="Book Antiqua"/>
          <w:color w:val="000000"/>
        </w:rPr>
        <w:t>,</w:t>
      </w:r>
      <w:r w:rsidRPr="009E719B">
        <w:rPr>
          <w:rFonts w:ascii="Book Antiqua" w:eastAsia="Book Antiqua" w:hAnsi="Book Antiqua" w:cs="Book Antiqua"/>
          <w:color w:val="000000"/>
        </w:rPr>
        <w:t xml:space="preserve"> and sedation failure were excluded. </w:t>
      </w:r>
    </w:p>
    <w:p w14:paraId="4E83AA4A" w14:textId="77777777" w:rsidR="004862FA" w:rsidRPr="009E719B" w:rsidRDefault="004862FA" w:rsidP="00563B6D">
      <w:pPr>
        <w:spacing w:line="360" w:lineRule="auto"/>
        <w:jc w:val="both"/>
        <w:rPr>
          <w:rFonts w:ascii="Book Antiqua" w:hAnsi="Book Antiqua"/>
          <w:lang w:eastAsia="zh-CN"/>
        </w:rPr>
      </w:pPr>
    </w:p>
    <w:p w14:paraId="2C28A7B5" w14:textId="187DE4EA" w:rsidR="00A77B3E" w:rsidRPr="009E719B" w:rsidRDefault="00233078" w:rsidP="00563B6D">
      <w:pPr>
        <w:spacing w:line="360" w:lineRule="auto"/>
        <w:jc w:val="both"/>
        <w:rPr>
          <w:rFonts w:ascii="Book Antiqua" w:hAnsi="Book Antiqua"/>
          <w:i/>
        </w:rPr>
      </w:pPr>
      <w:r w:rsidRPr="00233078">
        <w:rPr>
          <w:rFonts w:ascii="Book Antiqua" w:eastAsia="Book Antiqua" w:hAnsi="Book Antiqua" w:cs="Book Antiqua"/>
          <w:b/>
          <w:bCs/>
          <w:i/>
          <w:color w:val="000000"/>
        </w:rPr>
        <w:t>Magnetic resonance imaging</w:t>
      </w:r>
    </w:p>
    <w:p w14:paraId="2EB6A7E4" w14:textId="30C39304" w:rsidR="00A77B3E" w:rsidRPr="009E719B" w:rsidRDefault="00C827A2" w:rsidP="00563B6D">
      <w:pPr>
        <w:spacing w:line="360" w:lineRule="auto"/>
        <w:jc w:val="both"/>
        <w:rPr>
          <w:rFonts w:ascii="Book Antiqua" w:hAnsi="Book Antiqua" w:cs="Book Antiqua"/>
          <w:color w:val="000000"/>
          <w:lang w:eastAsia="zh-CN"/>
        </w:rPr>
      </w:pPr>
      <w:r w:rsidRPr="009E719B">
        <w:rPr>
          <w:rFonts w:ascii="Book Antiqua" w:eastAsia="Book Antiqua" w:hAnsi="Book Antiqua" w:cs="Book Antiqua"/>
          <w:color w:val="000000"/>
        </w:rPr>
        <w:t>Magnetic resonance imaging (MRI) acquisitions were performed using a 3.0-T scanner (Achieva 3.0T Rex, Philips, Netherlands) with an 8-channel</w:t>
      </w:r>
      <w:r w:rsidR="005A41C6">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head coil. Because the children could not cooperate with the examination, they were administered a 10% chloral hydrate enema at a dose of 0.5 mL/kg body weight 30–40 min before the examination. The examination was carried out only after confirming that the child was asleep. Each child was given a special ear-protective device that included earplugs and earmuffs. In addition, a self-contained electrocardiographic monitoring device was used to monitor the child in real time throughout the MRI examination. A routine head scan was first obtained using a fast spin echo sequence to rule out organic brain disease. The scanning parameters were as follows: T2-weighted imaging, repetition time (TR)/echo time (TE) = 1858 ms/80 ms; T1-weighted imaging, TR/TE = 190 ms/2.3 ms; and T2-weighted imaging/fluid-attenuated inversion recovery, TR/TE = 6000 ms/120 ms. Next, the fast gradient echo sequence was used to perform three-dimensional T1-weighted imaging of the whole brain. The scanning parameters were as follows: </w:t>
      </w:r>
      <w:r w:rsidR="004231D0" w:rsidRPr="009E719B">
        <w:rPr>
          <w:rFonts w:ascii="Book Antiqua" w:eastAsia="Book Antiqua" w:hAnsi="Book Antiqua" w:cs="Book Antiqua"/>
          <w:color w:val="000000"/>
        </w:rPr>
        <w:t>L</w:t>
      </w:r>
      <w:r w:rsidRPr="009E719B">
        <w:rPr>
          <w:rFonts w:ascii="Book Antiqua" w:eastAsia="Book Antiqua" w:hAnsi="Book Antiqua" w:cs="Book Antiqua"/>
          <w:color w:val="000000"/>
        </w:rPr>
        <w:t>ayer, 180; TR, 7.9 ms; TE, 3.9 ms; interval time, 0; layer thickness, 2 mm; field of view, 256 mm × 256 mm; matrix, 256 × 227; number of excitations, 1; and total scanning time, 2 min 58 s.</w:t>
      </w:r>
    </w:p>
    <w:p w14:paraId="3053A734" w14:textId="77777777" w:rsidR="00B63CFC" w:rsidRPr="009E719B" w:rsidRDefault="00B63CFC" w:rsidP="00563B6D">
      <w:pPr>
        <w:spacing w:line="360" w:lineRule="auto"/>
        <w:jc w:val="both"/>
        <w:rPr>
          <w:rFonts w:ascii="Book Antiqua" w:hAnsi="Book Antiqua"/>
          <w:lang w:eastAsia="zh-CN"/>
        </w:rPr>
      </w:pPr>
    </w:p>
    <w:p w14:paraId="14423369" w14:textId="77777777" w:rsidR="00A77B3E" w:rsidRPr="009E719B" w:rsidRDefault="00C827A2" w:rsidP="00563B6D">
      <w:pPr>
        <w:spacing w:line="360" w:lineRule="auto"/>
        <w:jc w:val="both"/>
        <w:rPr>
          <w:rFonts w:ascii="Book Antiqua" w:hAnsi="Book Antiqua"/>
          <w:i/>
          <w:lang w:eastAsia="zh-CN"/>
        </w:rPr>
      </w:pPr>
      <w:r w:rsidRPr="009E719B">
        <w:rPr>
          <w:rFonts w:ascii="Book Antiqua" w:eastAsia="Book Antiqua" w:hAnsi="Book Antiqua" w:cs="Book Antiqua"/>
          <w:b/>
          <w:bCs/>
          <w:i/>
          <w:color w:val="000000"/>
        </w:rPr>
        <w:t xml:space="preserve">Analytical </w:t>
      </w:r>
      <w:r w:rsidR="00B63CFC" w:rsidRPr="009E719B">
        <w:rPr>
          <w:rFonts w:ascii="Book Antiqua" w:eastAsia="Book Antiqua" w:hAnsi="Book Antiqua" w:cs="Book Antiqua"/>
          <w:b/>
          <w:bCs/>
          <w:i/>
          <w:color w:val="000000"/>
        </w:rPr>
        <w:t>m</w:t>
      </w:r>
      <w:r w:rsidRPr="009E719B">
        <w:rPr>
          <w:rFonts w:ascii="Book Antiqua" w:eastAsia="Book Antiqua" w:hAnsi="Book Antiqua" w:cs="Book Antiqua"/>
          <w:b/>
          <w:bCs/>
          <w:i/>
          <w:color w:val="000000"/>
        </w:rPr>
        <w:t>ethods</w:t>
      </w:r>
    </w:p>
    <w:p w14:paraId="4ABAFB7E" w14:textId="26913739" w:rsidR="00A77B3E" w:rsidRPr="009E719B" w:rsidRDefault="00C827A2" w:rsidP="00563B6D">
      <w:pPr>
        <w:spacing w:line="360" w:lineRule="auto"/>
        <w:jc w:val="both"/>
        <w:rPr>
          <w:rFonts w:ascii="Book Antiqua" w:hAnsi="Book Antiqua" w:cs="Book Antiqua"/>
          <w:color w:val="000000"/>
          <w:lang w:eastAsia="zh-CN"/>
        </w:rPr>
      </w:pPr>
      <w:r w:rsidRPr="009E719B">
        <w:rPr>
          <w:rFonts w:ascii="Book Antiqua" w:eastAsia="Book Antiqua" w:hAnsi="Book Antiqua" w:cs="Book Antiqua"/>
          <w:color w:val="000000"/>
        </w:rPr>
        <w:t>The original data were transferred to a personal computer and analyzed using the VBM toolbox of the Statistical Parameter Map software (SPM, version 12, http://www.fil.ion.ucl.ac.uk/spm). The operating environment was MATLAB (version R2018a, MathWorks Inc, Natick, MA, USA). We used a VBM method based on pixel analysis. First, three-dimensional T1-weighted images were segmented into natural-space gray matter, white matter, and CSF</w:t>
      </w:r>
      <w:r w:rsidR="005A41C6">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using a standard segmentation model, and the volume of each of these three segments as well as the total intracranial volume (TIV) </w:t>
      </w:r>
      <w:r w:rsidR="005A41C6" w:rsidRPr="009E719B">
        <w:rPr>
          <w:rFonts w:ascii="Book Antiqua" w:eastAsia="Book Antiqua" w:hAnsi="Book Antiqua" w:cs="Book Antiqua"/>
          <w:color w:val="000000"/>
        </w:rPr>
        <w:t>w</w:t>
      </w:r>
      <w:r w:rsidR="005A41C6">
        <w:rPr>
          <w:rFonts w:ascii="Book Antiqua" w:eastAsia="Book Antiqua" w:hAnsi="Book Antiqua" w:cs="Book Antiqua"/>
          <w:color w:val="000000"/>
        </w:rPr>
        <w:t>as</w:t>
      </w:r>
      <w:r w:rsidR="005A41C6"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calculated. Second, we used the Diffeomorphic Anatomical Registration Through Exponentiated Lie Algebra (DARTEL) module to generate accurate templates of the segmented gray and white matter from the entire image dataset. Finally, an 8-mm half-Gauss full-width isotropic Gaussian </w:t>
      </w:r>
      <w:r w:rsidR="005A41C6" w:rsidRPr="005A41C6">
        <w:rPr>
          <w:rFonts w:ascii="Book Antiqua" w:eastAsia="Book Antiqua" w:hAnsi="Book Antiqua" w:cs="Book Antiqua"/>
          <w:color w:val="000000"/>
        </w:rPr>
        <w:t>kernel</w:t>
      </w:r>
      <w:r w:rsidR="005A41C6" w:rsidRPr="005A41C6" w:rsidDel="005A41C6">
        <w:rPr>
          <w:rFonts w:ascii="Book Antiqua" w:eastAsia="Book Antiqua" w:hAnsi="Book Antiqua" w:cs="Book Antiqua"/>
          <w:color w:val="000000"/>
        </w:rPr>
        <w:t xml:space="preserve"> </w:t>
      </w:r>
      <w:r w:rsidRPr="009E719B">
        <w:rPr>
          <w:rFonts w:ascii="Book Antiqua" w:eastAsia="Book Antiqua" w:hAnsi="Book Antiqua" w:cs="Book Antiqua"/>
          <w:color w:val="000000"/>
        </w:rPr>
        <w:t>was used in the Montreal Institute of Neurology (MNI) space to spatially normalize the brain structure images of all individuals studied into an identical stereoscopic space.</w:t>
      </w:r>
    </w:p>
    <w:p w14:paraId="024EDB08" w14:textId="77777777" w:rsidR="00801F68" w:rsidRPr="009E719B" w:rsidRDefault="00801F68" w:rsidP="00563B6D">
      <w:pPr>
        <w:spacing w:line="360" w:lineRule="auto"/>
        <w:jc w:val="both"/>
        <w:rPr>
          <w:rFonts w:ascii="Book Antiqua" w:hAnsi="Book Antiqua"/>
          <w:lang w:eastAsia="zh-CN"/>
        </w:rPr>
      </w:pPr>
    </w:p>
    <w:p w14:paraId="2635759C" w14:textId="77777777" w:rsidR="00A77B3E" w:rsidRPr="009E719B" w:rsidRDefault="00C827A2" w:rsidP="00563B6D">
      <w:pPr>
        <w:spacing w:line="360" w:lineRule="auto"/>
        <w:jc w:val="both"/>
        <w:rPr>
          <w:rFonts w:ascii="Book Antiqua" w:hAnsi="Book Antiqua"/>
          <w:i/>
        </w:rPr>
      </w:pPr>
      <w:r w:rsidRPr="009E719B">
        <w:rPr>
          <w:rFonts w:ascii="Book Antiqua" w:eastAsia="Book Antiqua" w:hAnsi="Book Antiqua" w:cs="Book Antiqua"/>
          <w:b/>
          <w:bCs/>
          <w:i/>
          <w:color w:val="000000"/>
        </w:rPr>
        <w:t>Statistical analysis</w:t>
      </w:r>
    </w:p>
    <w:p w14:paraId="6BEDA1E3" w14:textId="4A52E114"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 xml:space="preserve">Statistical comparisons were performed between the healthy control group and the CHD group by using a two-samples </w:t>
      </w:r>
      <w:r w:rsidRPr="009E719B">
        <w:rPr>
          <w:rFonts w:ascii="Book Antiqua" w:eastAsia="Book Antiqua" w:hAnsi="Book Antiqua" w:cs="Book Antiqua"/>
          <w:i/>
          <w:iCs/>
          <w:color w:val="000000"/>
        </w:rPr>
        <w:t>t</w:t>
      </w:r>
      <w:r w:rsidRPr="009E719B">
        <w:rPr>
          <w:rFonts w:ascii="Book Antiqua" w:eastAsia="Book Antiqua" w:hAnsi="Book Antiqua" w:cs="Book Antiqua"/>
          <w:color w:val="000000"/>
        </w:rPr>
        <w:t xml:space="preserve">-test and the general linear model of the SPM v12 software. The results were evaluated using a random-effect analysis to obtain accurate brain regions with statistical differences. The statistical threshold was </w:t>
      </w:r>
      <w:r w:rsidR="00801F68" w:rsidRPr="009E719B">
        <w:rPr>
          <w:rFonts w:ascii="Book Antiqua" w:eastAsia="Book Antiqua" w:hAnsi="Book Antiqua" w:cs="Book Antiqua"/>
          <w:i/>
          <w:iCs/>
          <w:color w:val="000000"/>
        </w:rPr>
        <w:t>P</w:t>
      </w:r>
      <w:r w:rsidRPr="009E719B">
        <w:rPr>
          <w:rFonts w:ascii="Book Antiqua" w:eastAsia="Book Antiqua" w:hAnsi="Book Antiqua" w:cs="Book Antiqua"/>
          <w:i/>
          <w:iCs/>
          <w:color w:val="000000"/>
        </w:rPr>
        <w:t xml:space="preserve"> </w:t>
      </w:r>
      <w:r w:rsidRPr="009E719B">
        <w:rPr>
          <w:rFonts w:ascii="Book Antiqua" w:eastAsia="Book Antiqua" w:hAnsi="Book Antiqua" w:cs="Book Antiqua"/>
          <w:color w:val="000000"/>
        </w:rPr>
        <w:t>&lt; 0.05. According to the familywise error rate correction (FEW), the region of the differential brain region containing more than 20 consecutive voxels was considered a meaningful brain region. The difference in white</w:t>
      </w:r>
      <w:r w:rsidR="00152B60">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density between the two groups was calculated separately. Demographic analysis was performed using parametric (</w:t>
      </w:r>
      <w:r w:rsidRPr="009E719B">
        <w:rPr>
          <w:rFonts w:ascii="Book Antiqua" w:eastAsia="Book Antiqua" w:hAnsi="Book Antiqua" w:cs="Book Antiqua"/>
          <w:i/>
          <w:iCs/>
          <w:color w:val="000000"/>
        </w:rPr>
        <w:t>t</w:t>
      </w:r>
      <w:r w:rsidRPr="009E719B">
        <w:rPr>
          <w:rFonts w:ascii="Book Antiqua" w:eastAsia="Book Antiqua" w:hAnsi="Book Antiqua" w:cs="Book Antiqua"/>
          <w:color w:val="000000"/>
        </w:rPr>
        <w:t>-test) and non-parametric (</w:t>
      </w:r>
      <w:r w:rsidR="00223528" w:rsidRPr="009E719B">
        <w:rPr>
          <w:rFonts w:ascii="Book Antiqua" w:eastAsia="Book Antiqua" w:hAnsi="Book Antiqua" w:cs="Book Antiqua"/>
          <w:i/>
          <w:color w:val="000000"/>
        </w:rPr>
        <w:t>χ</w:t>
      </w:r>
      <w:r w:rsidR="00223528" w:rsidRPr="009E719B">
        <w:rPr>
          <w:rFonts w:ascii="Book Antiqua" w:hAnsi="Book Antiqua" w:cs="Book Antiqua"/>
          <w:color w:val="000000"/>
          <w:vertAlign w:val="superscript"/>
          <w:lang w:eastAsia="zh-CN"/>
        </w:rPr>
        <w:t>2</w:t>
      </w:r>
      <w:r w:rsidRPr="009E719B">
        <w:rPr>
          <w:rFonts w:ascii="Book Antiqua" w:eastAsia="Book Antiqua" w:hAnsi="Book Antiqua" w:cs="Book Antiqua"/>
          <w:color w:val="000000"/>
        </w:rPr>
        <w:t xml:space="preserve"> test) tests, depending on the data characteristics. Differences with </w:t>
      </w:r>
      <w:r w:rsidR="007D2F64" w:rsidRPr="009E719B">
        <w:rPr>
          <w:rFonts w:ascii="Book Antiqua" w:eastAsia="Book Antiqua" w:hAnsi="Book Antiqua" w:cs="Book Antiqua"/>
          <w:i/>
          <w:iCs/>
          <w:color w:val="000000"/>
        </w:rPr>
        <w:t>P</w:t>
      </w:r>
      <w:r w:rsidRPr="009E719B">
        <w:rPr>
          <w:rFonts w:ascii="Book Antiqua" w:eastAsia="Book Antiqua" w:hAnsi="Book Antiqua" w:cs="Book Antiqua"/>
          <w:i/>
          <w:iCs/>
          <w:color w:val="000000"/>
        </w:rPr>
        <w:t xml:space="preserve"> </w:t>
      </w:r>
      <w:r w:rsidRPr="009E719B">
        <w:rPr>
          <w:rFonts w:ascii="Book Antiqua" w:eastAsia="Book Antiqua" w:hAnsi="Book Antiqua" w:cs="Book Antiqua"/>
          <w:color w:val="000000"/>
        </w:rPr>
        <w:t>&lt; 0.05 were considered statistically significant. The parents/</w:t>
      </w:r>
      <w:r w:rsidR="005A41C6">
        <w:rPr>
          <w:rFonts w:ascii="Book Antiqua" w:eastAsia="Book Antiqua" w:hAnsi="Book Antiqua" w:cs="Book Antiqua"/>
          <w:color w:val="000000"/>
        </w:rPr>
        <w:t>l</w:t>
      </w:r>
      <w:r w:rsidR="005A41C6" w:rsidRPr="009E719B">
        <w:rPr>
          <w:rFonts w:ascii="Book Antiqua" w:eastAsia="Book Antiqua" w:hAnsi="Book Antiqua" w:cs="Book Antiqua"/>
          <w:color w:val="000000"/>
        </w:rPr>
        <w:t xml:space="preserve">egal </w:t>
      </w:r>
      <w:r w:rsidRPr="009E719B">
        <w:rPr>
          <w:rFonts w:ascii="Book Antiqua" w:eastAsia="Book Antiqua" w:hAnsi="Book Antiqua" w:cs="Book Antiqua"/>
          <w:color w:val="000000"/>
        </w:rPr>
        <w:t>guardians of all children provided written informed consent before their participation in this study, and the study protocol was approved by the ethics committee of the Children's Hospital of Zhejiang University School of Medicine (</w:t>
      </w:r>
      <w:r w:rsidR="005A41C6">
        <w:rPr>
          <w:rFonts w:ascii="Book Antiqua" w:eastAsia="Book Antiqua" w:hAnsi="Book Antiqua" w:cs="Book Antiqua"/>
          <w:color w:val="000000"/>
        </w:rPr>
        <w:t xml:space="preserve">No. </w:t>
      </w:r>
      <w:r w:rsidRPr="009E719B">
        <w:rPr>
          <w:rFonts w:ascii="Book Antiqua" w:eastAsia="Book Antiqua" w:hAnsi="Book Antiqua" w:cs="Book Antiqua"/>
          <w:color w:val="000000"/>
        </w:rPr>
        <w:t>2019-IRB-047).</w:t>
      </w:r>
    </w:p>
    <w:p w14:paraId="1668657F" w14:textId="77777777" w:rsidR="00A77B3E" w:rsidRPr="009E719B" w:rsidRDefault="00A77B3E" w:rsidP="00563B6D">
      <w:pPr>
        <w:spacing w:line="360" w:lineRule="auto"/>
        <w:jc w:val="both"/>
        <w:rPr>
          <w:rFonts w:ascii="Book Antiqua" w:hAnsi="Book Antiqua"/>
        </w:rPr>
      </w:pPr>
    </w:p>
    <w:p w14:paraId="3E0A7F7F"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aps/>
          <w:color w:val="000000"/>
          <w:u w:val="single"/>
        </w:rPr>
        <w:t>RESULTS</w:t>
      </w:r>
    </w:p>
    <w:p w14:paraId="33C9F41E" w14:textId="77777777" w:rsidR="00A77B3E" w:rsidRPr="009E719B" w:rsidRDefault="00C827A2" w:rsidP="00563B6D">
      <w:pPr>
        <w:spacing w:line="360" w:lineRule="auto"/>
        <w:jc w:val="both"/>
        <w:rPr>
          <w:rFonts w:ascii="Book Antiqua" w:hAnsi="Book Antiqua"/>
          <w:i/>
        </w:rPr>
      </w:pPr>
      <w:r w:rsidRPr="009E719B">
        <w:rPr>
          <w:rFonts w:ascii="Book Antiqua" w:eastAsia="Book Antiqua" w:hAnsi="Book Antiqua" w:cs="Book Antiqua"/>
          <w:b/>
          <w:bCs/>
          <w:i/>
          <w:color w:val="000000"/>
        </w:rPr>
        <w:t>General information</w:t>
      </w:r>
    </w:p>
    <w:p w14:paraId="65A6F997" w14:textId="0F44BDEC" w:rsidR="00A77B3E" w:rsidRPr="009E719B" w:rsidRDefault="00C827A2" w:rsidP="00563B6D">
      <w:pPr>
        <w:spacing w:line="360" w:lineRule="auto"/>
        <w:jc w:val="both"/>
        <w:rPr>
          <w:rFonts w:ascii="Book Antiqua" w:hAnsi="Book Antiqua" w:cs="Book Antiqua"/>
          <w:color w:val="000000"/>
          <w:lang w:eastAsia="zh-CN"/>
        </w:rPr>
      </w:pPr>
      <w:r w:rsidRPr="009E719B">
        <w:rPr>
          <w:rFonts w:ascii="Book Antiqua" w:eastAsia="Book Antiqua" w:hAnsi="Book Antiqua" w:cs="Book Antiqua"/>
          <w:color w:val="000000"/>
        </w:rPr>
        <w:t>The study group consisted of 26 boys and 28 girls, aged 1.1 to 3.0 years (median age, 1.9 years). Of the 54 children in the study group, 43 were full-term and 11 were premature</w:t>
      </w:r>
      <w:r w:rsidR="005A41C6">
        <w:rPr>
          <w:rFonts w:ascii="Book Antiqua" w:eastAsia="Book Antiqua" w:hAnsi="Book Antiqua" w:cs="Book Antiqua"/>
          <w:color w:val="000000"/>
        </w:rPr>
        <w:t>;</w:t>
      </w:r>
      <w:r w:rsidR="005A41C6"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15 had ASD, 36 had PDA, 1 had VSD, and 2 had ASD as well as PDA. Except </w:t>
      </w:r>
      <w:r w:rsidR="005A41C6">
        <w:rPr>
          <w:rFonts w:ascii="Book Antiqua" w:eastAsia="Book Antiqua" w:hAnsi="Book Antiqua" w:cs="Book Antiqua"/>
          <w:color w:val="000000"/>
        </w:rPr>
        <w:t>that</w:t>
      </w:r>
      <w:r w:rsidR="005A41C6"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1 </w:t>
      </w:r>
      <w:r w:rsidR="005A41C6">
        <w:rPr>
          <w:rFonts w:ascii="Book Antiqua" w:eastAsia="Book Antiqua" w:hAnsi="Book Antiqua" w:cs="Book Antiqua"/>
          <w:color w:val="000000"/>
        </w:rPr>
        <w:t xml:space="preserve">had </w:t>
      </w:r>
      <w:r w:rsidRPr="009E719B">
        <w:rPr>
          <w:rFonts w:ascii="Book Antiqua" w:eastAsia="Book Antiqua" w:hAnsi="Book Antiqua" w:cs="Book Antiqua"/>
          <w:color w:val="000000"/>
        </w:rPr>
        <w:t>malnutrition</w:t>
      </w:r>
      <w:r w:rsidR="005A41C6">
        <w:rPr>
          <w:rFonts w:ascii="Book Antiqua" w:eastAsia="Book Antiqua" w:hAnsi="Book Antiqua" w:cs="Book Antiqua"/>
          <w:color w:val="000000"/>
        </w:rPr>
        <w:t xml:space="preserve"> and</w:t>
      </w:r>
      <w:r w:rsidR="005A41C6"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4 </w:t>
      </w:r>
      <w:r w:rsidR="005A41C6">
        <w:rPr>
          <w:rFonts w:ascii="Book Antiqua" w:eastAsia="Book Antiqua" w:hAnsi="Book Antiqua" w:cs="Book Antiqua"/>
          <w:color w:val="000000"/>
        </w:rPr>
        <w:t>l</w:t>
      </w:r>
      <w:r w:rsidR="005A41C6" w:rsidRPr="009E719B">
        <w:rPr>
          <w:rFonts w:ascii="Book Antiqua" w:eastAsia="Book Antiqua" w:hAnsi="Book Antiqua" w:cs="Book Antiqua"/>
          <w:color w:val="000000"/>
        </w:rPr>
        <w:t>ag</w:t>
      </w:r>
      <w:r w:rsidR="005A41C6">
        <w:rPr>
          <w:rFonts w:ascii="Book Antiqua" w:eastAsia="Book Antiqua" w:hAnsi="Book Antiqua" w:cs="Book Antiqua"/>
          <w:color w:val="000000"/>
        </w:rPr>
        <w:t>ged</w:t>
      </w:r>
      <w:r w:rsidR="005A41C6"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behind in the same period of growth, the other 49 children have no obvious abnormalities. There were no significant differences in age</w:t>
      </w:r>
      <w:r w:rsidR="003953A5" w:rsidRPr="009E719B">
        <w:rPr>
          <w:rFonts w:ascii="Book Antiqua" w:hAnsi="Book Antiqua" w:cs="Book Antiqua"/>
          <w:color w:val="000000"/>
          <w:lang w:eastAsia="zh-CN"/>
        </w:rPr>
        <w:t xml:space="preserve">, </w:t>
      </w:r>
      <w:r w:rsidRPr="009E719B">
        <w:rPr>
          <w:rFonts w:ascii="Book Antiqua" w:eastAsia="Book Antiqua" w:hAnsi="Book Antiqua" w:cs="Book Antiqua"/>
          <w:color w:val="000000"/>
        </w:rPr>
        <w:t>sex</w:t>
      </w:r>
      <w:r w:rsidR="005A41C6">
        <w:rPr>
          <w:rFonts w:ascii="Book Antiqua" w:eastAsia="Book Antiqua" w:hAnsi="Book Antiqua" w:cs="Book Antiqua"/>
          <w:color w:val="000000"/>
        </w:rPr>
        <w:t>,</w:t>
      </w:r>
      <w:r w:rsidRPr="009E719B">
        <w:rPr>
          <w:rFonts w:ascii="Book Antiqua" w:eastAsia="Book Antiqua" w:hAnsi="Book Antiqua" w:cs="Book Antiqua"/>
          <w:color w:val="000000"/>
        </w:rPr>
        <w:t xml:space="preserve"> </w:t>
      </w:r>
      <w:r w:rsidR="005A41C6">
        <w:rPr>
          <w:rFonts w:ascii="Book Antiqua" w:eastAsia="Book Antiqua" w:hAnsi="Book Antiqua" w:cs="Book Antiqua"/>
          <w:color w:val="000000"/>
        </w:rPr>
        <w:t>or</w:t>
      </w:r>
      <w:r w:rsidR="005A41C6"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head circumference between the study and control groups (</w:t>
      </w:r>
      <w:r w:rsidR="003953A5" w:rsidRPr="009E719B">
        <w:rPr>
          <w:rFonts w:ascii="Book Antiqua" w:eastAsia="Book Antiqua" w:hAnsi="Book Antiqua" w:cs="Book Antiqua"/>
          <w:i/>
          <w:color w:val="000000"/>
        </w:rPr>
        <w:t>P</w:t>
      </w:r>
      <w:r w:rsidRPr="009E719B">
        <w:rPr>
          <w:rFonts w:ascii="Book Antiqua" w:eastAsia="Book Antiqua" w:hAnsi="Book Antiqua" w:cs="Book Antiqua"/>
          <w:color w:val="000000"/>
        </w:rPr>
        <w:t xml:space="preserve"> &gt; 0.05; Table 1</w:t>
      </w:r>
      <w:r w:rsidR="005A41C6">
        <w:rPr>
          <w:rFonts w:ascii="Book Antiqua" w:hAnsi="Book Antiqua" w:cs="Book Antiqua"/>
          <w:color w:val="000000"/>
          <w:lang w:eastAsia="zh-CN"/>
        </w:rPr>
        <w:t xml:space="preserve"> and</w:t>
      </w:r>
      <w:r w:rsidR="005A41C6" w:rsidRPr="009E719B">
        <w:rPr>
          <w:rFonts w:ascii="Book Antiqua" w:eastAsia="Book Antiqua" w:hAnsi="Book Antiqua" w:cs="Book Antiqua"/>
          <w:color w:val="000000"/>
        </w:rPr>
        <w:t xml:space="preserve"> </w:t>
      </w:r>
      <w:r w:rsidR="000F0C79" w:rsidRPr="009E719B">
        <w:rPr>
          <w:rFonts w:ascii="Book Antiqua" w:eastAsia="Book Antiqua" w:hAnsi="Book Antiqua" w:cs="Book Antiqua"/>
          <w:color w:val="000000"/>
        </w:rPr>
        <w:t>Figure 1</w:t>
      </w:r>
      <w:r w:rsidRPr="009E719B">
        <w:rPr>
          <w:rFonts w:ascii="Book Antiqua" w:eastAsia="Book Antiqua" w:hAnsi="Book Antiqua" w:cs="Book Antiqua"/>
          <w:color w:val="000000"/>
        </w:rPr>
        <w:t>). The CHD-related data of the patients in the study group are shown in Table 2.</w:t>
      </w:r>
    </w:p>
    <w:p w14:paraId="51C1F5C3" w14:textId="77777777" w:rsidR="00023756" w:rsidRPr="009E719B" w:rsidRDefault="00023756" w:rsidP="00563B6D">
      <w:pPr>
        <w:spacing w:line="360" w:lineRule="auto"/>
        <w:jc w:val="both"/>
        <w:rPr>
          <w:rFonts w:ascii="Book Antiqua" w:hAnsi="Book Antiqua"/>
          <w:lang w:eastAsia="zh-CN"/>
        </w:rPr>
      </w:pPr>
    </w:p>
    <w:p w14:paraId="18FE26DD" w14:textId="77777777" w:rsidR="00A77B3E" w:rsidRPr="009E719B" w:rsidRDefault="00C827A2" w:rsidP="00563B6D">
      <w:pPr>
        <w:spacing w:line="360" w:lineRule="auto"/>
        <w:jc w:val="both"/>
        <w:rPr>
          <w:rFonts w:ascii="Book Antiqua" w:hAnsi="Book Antiqua"/>
          <w:i/>
        </w:rPr>
      </w:pPr>
      <w:r w:rsidRPr="009E719B">
        <w:rPr>
          <w:rFonts w:ascii="Book Antiqua" w:eastAsia="Book Antiqua" w:hAnsi="Book Antiqua" w:cs="Book Antiqua"/>
          <w:b/>
          <w:bCs/>
          <w:i/>
          <w:color w:val="000000"/>
        </w:rPr>
        <w:t>MRI findings</w:t>
      </w:r>
    </w:p>
    <w:p w14:paraId="6925AAC6" w14:textId="60DCB565" w:rsidR="00A77B3E" w:rsidRPr="009E719B" w:rsidRDefault="00C827A2" w:rsidP="00563B6D">
      <w:pPr>
        <w:spacing w:line="360" w:lineRule="auto"/>
        <w:jc w:val="both"/>
        <w:rPr>
          <w:rFonts w:ascii="Book Antiqua" w:hAnsi="Book Antiqua" w:cs="Book Antiqua"/>
          <w:color w:val="000000"/>
          <w:lang w:eastAsia="zh-CN"/>
        </w:rPr>
      </w:pPr>
      <w:r w:rsidRPr="009E719B">
        <w:rPr>
          <w:rFonts w:ascii="Book Antiqua" w:eastAsia="Book Antiqua" w:hAnsi="Book Antiqua" w:cs="Book Antiqua"/>
          <w:color w:val="000000"/>
        </w:rPr>
        <w:t>The volumes of the gray matter, white matter, and CSF were determined using image segmentation. The TIV was calculated as follows: TIV = gray-matter volume + white-matter volume + CSF volume. All volume measurements were performed in triplicate, and average values were calculated (Table 3). The white</w:t>
      </w:r>
      <w:r w:rsidR="005A41C6">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volume was significantly lower (</w:t>
      </w:r>
      <w:r w:rsidR="00023756" w:rsidRPr="009E719B">
        <w:rPr>
          <w:rFonts w:ascii="Book Antiqua" w:eastAsia="Book Antiqua" w:hAnsi="Book Antiqua" w:cs="Book Antiqua"/>
          <w:i/>
          <w:color w:val="000000"/>
        </w:rPr>
        <w:t>P</w:t>
      </w:r>
      <w:r w:rsidR="00023756" w:rsidRPr="009E719B">
        <w:rPr>
          <w:rFonts w:ascii="Book Antiqua" w:hAnsi="Book Antiqua" w:cs="Book Antiqua"/>
          <w:color w:val="000000"/>
          <w:lang w:eastAsia="zh-CN"/>
        </w:rPr>
        <w:t xml:space="preserve"> </w:t>
      </w:r>
      <w:r w:rsidRPr="009E719B">
        <w:rPr>
          <w:rFonts w:ascii="Book Antiqua" w:eastAsia="Book Antiqua" w:hAnsi="Book Antiqua" w:cs="Book Antiqua"/>
          <w:color w:val="000000"/>
        </w:rPr>
        <w:t>&lt;</w:t>
      </w:r>
      <w:r w:rsidR="00023756" w:rsidRPr="009E719B">
        <w:rPr>
          <w:rFonts w:ascii="Book Antiqua" w:hAnsi="Book Antiqua" w:cs="Book Antiqua"/>
          <w:color w:val="000000"/>
          <w:lang w:eastAsia="zh-CN"/>
        </w:rPr>
        <w:t xml:space="preserve"> </w:t>
      </w:r>
      <w:r w:rsidRPr="009E719B">
        <w:rPr>
          <w:rFonts w:ascii="Book Antiqua" w:eastAsia="Book Antiqua" w:hAnsi="Book Antiqua" w:cs="Book Antiqua"/>
          <w:color w:val="000000"/>
        </w:rPr>
        <w:t>0.05) in children with non-cyanotic CHD than in the control children. Thus, mild underdevelopment of the white matter was found in the study group. In contrast, the gray</w:t>
      </w:r>
      <w:r w:rsidR="005A41C6">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and CSF volumes were normal in the study group and did not significantly differ from those in the control group.</w:t>
      </w:r>
    </w:p>
    <w:p w14:paraId="65155A80" w14:textId="77777777" w:rsidR="00023756" w:rsidRPr="009E719B" w:rsidRDefault="00023756" w:rsidP="00563B6D">
      <w:pPr>
        <w:spacing w:line="360" w:lineRule="auto"/>
        <w:jc w:val="both"/>
        <w:rPr>
          <w:rFonts w:ascii="Book Antiqua" w:hAnsi="Book Antiqua"/>
          <w:lang w:eastAsia="zh-CN"/>
        </w:rPr>
      </w:pPr>
    </w:p>
    <w:p w14:paraId="7F3DC1E7" w14:textId="0E27D13D" w:rsidR="00A77B3E" w:rsidRPr="009E719B" w:rsidRDefault="00C827A2" w:rsidP="00563B6D">
      <w:pPr>
        <w:spacing w:line="360" w:lineRule="auto"/>
        <w:jc w:val="both"/>
        <w:rPr>
          <w:rFonts w:ascii="Book Antiqua" w:hAnsi="Book Antiqua"/>
          <w:i/>
        </w:rPr>
      </w:pPr>
      <w:r w:rsidRPr="009E719B">
        <w:rPr>
          <w:rFonts w:ascii="Book Antiqua" w:eastAsia="Book Antiqua" w:hAnsi="Book Antiqua" w:cs="Book Antiqua"/>
          <w:b/>
          <w:bCs/>
          <w:i/>
          <w:color w:val="000000"/>
        </w:rPr>
        <w:t>Comparison of white</w:t>
      </w:r>
      <w:r w:rsidR="000F0A50">
        <w:rPr>
          <w:rFonts w:ascii="Book Antiqua" w:eastAsia="Book Antiqua" w:hAnsi="Book Antiqua" w:cs="Book Antiqua"/>
          <w:b/>
          <w:bCs/>
          <w:i/>
          <w:color w:val="000000"/>
        </w:rPr>
        <w:t xml:space="preserve"> </w:t>
      </w:r>
      <w:r w:rsidRPr="009E719B">
        <w:rPr>
          <w:rFonts w:ascii="Book Antiqua" w:eastAsia="Book Antiqua" w:hAnsi="Book Antiqua" w:cs="Book Antiqua"/>
          <w:b/>
          <w:bCs/>
          <w:i/>
          <w:color w:val="000000"/>
        </w:rPr>
        <w:t>matter volume between the study and control groups</w:t>
      </w:r>
    </w:p>
    <w:p w14:paraId="7F44C036" w14:textId="2892DA11"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 xml:space="preserve">Two children with CHD had obvious encephalomalacia, which led to </w:t>
      </w:r>
      <w:r w:rsidR="003705B7">
        <w:rPr>
          <w:rFonts w:ascii="Book Antiqua" w:eastAsia="Book Antiqua" w:hAnsi="Book Antiqua" w:cs="Book Antiqua"/>
          <w:color w:val="000000"/>
        </w:rPr>
        <w:t xml:space="preserve">significant </w:t>
      </w:r>
      <w:r w:rsidRPr="009E719B">
        <w:rPr>
          <w:rFonts w:ascii="Book Antiqua" w:eastAsia="Book Antiqua" w:hAnsi="Book Antiqua" w:cs="Book Antiqua"/>
          <w:color w:val="000000"/>
        </w:rPr>
        <w:t xml:space="preserve">abnormalities in the two-samples </w:t>
      </w:r>
      <w:r w:rsidRPr="009E719B">
        <w:rPr>
          <w:rFonts w:ascii="Book Antiqua" w:eastAsia="Book Antiqua" w:hAnsi="Book Antiqua" w:cs="Book Antiqua"/>
          <w:i/>
          <w:color w:val="000000"/>
        </w:rPr>
        <w:t>t</w:t>
      </w:r>
      <w:r w:rsidRPr="009E719B">
        <w:rPr>
          <w:rFonts w:ascii="Book Antiqua" w:eastAsia="Book Antiqua" w:hAnsi="Book Antiqua" w:cs="Book Antiqua"/>
          <w:color w:val="000000"/>
        </w:rPr>
        <w:t xml:space="preserve">-test. After eliminating the data of these two children, we extracted the </w:t>
      </w:r>
      <w:r w:rsidRPr="009E719B">
        <w:rPr>
          <w:rFonts w:ascii="Book Antiqua" w:eastAsia="Book Antiqua" w:hAnsi="Book Antiqua" w:cs="Book Antiqua"/>
          <w:i/>
          <w:color w:val="000000"/>
        </w:rPr>
        <w:t>t</w:t>
      </w:r>
      <w:r w:rsidRPr="009E719B">
        <w:rPr>
          <w:rFonts w:ascii="Book Antiqua" w:eastAsia="Book Antiqua" w:hAnsi="Book Antiqua" w:cs="Book Antiqua"/>
          <w:color w:val="000000"/>
        </w:rPr>
        <w:t>-test results by using the xjView toolkit (http://www.alivelearn.net/xjview/download/). Figure 2 shows the white</w:t>
      </w:r>
      <w:r w:rsidR="003705B7">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matter changes in children with non-cyanotic CHD. The maximum density transparent map and the cluster of the active region obtained by the two-samples </w:t>
      </w:r>
      <w:r w:rsidRPr="009E719B">
        <w:rPr>
          <w:rFonts w:ascii="Book Antiqua" w:eastAsia="Book Antiqua" w:hAnsi="Book Antiqua" w:cs="Book Antiqua"/>
          <w:i/>
          <w:iCs/>
          <w:color w:val="000000"/>
        </w:rPr>
        <w:t>t</w:t>
      </w:r>
      <w:r w:rsidRPr="009E719B">
        <w:rPr>
          <w:rFonts w:ascii="Book Antiqua" w:eastAsia="Book Antiqua" w:hAnsi="Book Antiqua" w:cs="Book Antiqua"/>
          <w:color w:val="000000"/>
        </w:rPr>
        <w:t>-test were superimposed on the avg152T1 template to generate a pseudo color map.</w:t>
      </w:r>
    </w:p>
    <w:p w14:paraId="0B8EDD38" w14:textId="24C48DE7" w:rsidR="00A77B3E" w:rsidRPr="009E719B" w:rsidRDefault="00C827A2" w:rsidP="00563B6D">
      <w:pPr>
        <w:spacing w:line="360" w:lineRule="auto"/>
        <w:ind w:firstLineChars="200" w:firstLine="480"/>
        <w:jc w:val="both"/>
        <w:rPr>
          <w:rFonts w:ascii="Book Antiqua" w:hAnsi="Book Antiqua"/>
        </w:rPr>
      </w:pPr>
      <w:r w:rsidRPr="009E719B">
        <w:rPr>
          <w:rFonts w:ascii="Book Antiqua" w:eastAsia="Book Antiqua" w:hAnsi="Book Antiqua" w:cs="Book Antiqua"/>
          <w:color w:val="000000"/>
        </w:rPr>
        <w:t>According to the xjView report, combined with the automatic anatomical labeling (AAL)</w:t>
      </w:r>
      <w:r w:rsidRPr="009E719B">
        <w:rPr>
          <w:rFonts w:ascii="Book Antiqua" w:eastAsia="Book Antiqua" w:hAnsi="Book Antiqua" w:cs="Book Antiqua"/>
          <w:color w:val="000000"/>
          <w:vertAlign w:val="superscript"/>
        </w:rPr>
        <w:t>[10]</w:t>
      </w:r>
      <w:r w:rsidRPr="009E719B">
        <w:rPr>
          <w:rFonts w:ascii="Book Antiqua" w:eastAsia="Book Antiqua" w:hAnsi="Book Antiqua" w:cs="Book Antiqua"/>
          <w:color w:val="000000"/>
        </w:rPr>
        <w:t>, only regions with a cluster size &gt; 20 were selected to evaluate white</w:t>
      </w:r>
      <w:r w:rsidR="003705B7">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atrophy in non-cyanotic CHD, including the anterior central gyrus, the posterior central gyrus</w:t>
      </w:r>
      <w:r w:rsidR="003705B7">
        <w:rPr>
          <w:rFonts w:ascii="Book Antiqua" w:eastAsia="Book Antiqua" w:hAnsi="Book Antiqua" w:cs="Book Antiqua"/>
          <w:color w:val="000000"/>
        </w:rPr>
        <w:t>,</w:t>
      </w:r>
      <w:r w:rsidRPr="009E719B">
        <w:rPr>
          <w:rFonts w:ascii="Book Antiqua" w:eastAsia="Book Antiqua" w:hAnsi="Book Antiqua" w:cs="Book Antiqua"/>
          <w:color w:val="000000"/>
        </w:rPr>
        <w:t xml:space="preserve"> and the pulvinar (Table 4). Regions with a cluster size &lt; 20 were considered to be artefacts.</w:t>
      </w:r>
    </w:p>
    <w:p w14:paraId="02C95BBA" w14:textId="77777777" w:rsidR="00A77B3E" w:rsidRPr="009E719B" w:rsidRDefault="00A77B3E" w:rsidP="00563B6D">
      <w:pPr>
        <w:spacing w:line="360" w:lineRule="auto"/>
        <w:jc w:val="both"/>
        <w:rPr>
          <w:rFonts w:ascii="Book Antiqua" w:hAnsi="Book Antiqua"/>
        </w:rPr>
      </w:pPr>
    </w:p>
    <w:p w14:paraId="01D0B2C2"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aps/>
          <w:color w:val="000000"/>
          <w:u w:val="single"/>
        </w:rPr>
        <w:t>DISCUSSION</w:t>
      </w:r>
    </w:p>
    <w:p w14:paraId="3E667B32" w14:textId="1B8211AB"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 xml:space="preserve">Among the 54 patients with non-cyanotic CHD in our study, except </w:t>
      </w:r>
      <w:r w:rsidR="004D2DFF">
        <w:rPr>
          <w:rFonts w:ascii="Book Antiqua" w:eastAsia="Book Antiqua" w:hAnsi="Book Antiqua" w:cs="Book Antiqua"/>
          <w:color w:val="000000"/>
        </w:rPr>
        <w:t>that</w:t>
      </w:r>
      <w:r w:rsidR="004D2DF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1 </w:t>
      </w:r>
      <w:r w:rsidR="004D2DFF">
        <w:rPr>
          <w:rFonts w:ascii="Book Antiqua" w:eastAsia="Book Antiqua" w:hAnsi="Book Antiqua" w:cs="Book Antiqua"/>
          <w:color w:val="000000"/>
        </w:rPr>
        <w:t xml:space="preserve">patient had </w:t>
      </w:r>
      <w:r w:rsidRPr="009E719B">
        <w:rPr>
          <w:rFonts w:ascii="Book Antiqua" w:eastAsia="Book Antiqua" w:hAnsi="Book Antiqua" w:cs="Book Antiqua"/>
          <w:color w:val="000000"/>
        </w:rPr>
        <w:t>malnutrition, 2</w:t>
      </w:r>
      <w:r w:rsidR="004D2DFF">
        <w:rPr>
          <w:rFonts w:ascii="Book Antiqua" w:eastAsia="Book Antiqua" w:hAnsi="Book Antiqua" w:cs="Book Antiqua"/>
          <w:color w:val="000000"/>
        </w:rPr>
        <w:t xml:space="preserve"> </w:t>
      </w:r>
      <w:r w:rsidR="004D2DFF" w:rsidRPr="009E719B">
        <w:rPr>
          <w:rFonts w:ascii="Book Antiqua" w:eastAsia="Book Antiqua" w:hAnsi="Book Antiqua" w:cs="Book Antiqua"/>
          <w:color w:val="000000"/>
        </w:rPr>
        <w:t>ha</w:t>
      </w:r>
      <w:r w:rsidR="004D2DFF">
        <w:rPr>
          <w:rFonts w:ascii="Book Antiqua" w:eastAsia="Book Antiqua" w:hAnsi="Book Antiqua" w:cs="Book Antiqua"/>
          <w:color w:val="000000"/>
        </w:rPr>
        <w:t>d</w:t>
      </w:r>
      <w:r w:rsidR="004D2DF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poor motor development</w:t>
      </w:r>
      <w:r w:rsidR="004D2DFF">
        <w:rPr>
          <w:rFonts w:ascii="Book Antiqua" w:eastAsia="Book Antiqua" w:hAnsi="Book Antiqua" w:cs="Book Antiqua"/>
          <w:color w:val="000000"/>
        </w:rPr>
        <w:t>,</w:t>
      </w:r>
      <w:r w:rsidRPr="009E719B">
        <w:rPr>
          <w:rFonts w:ascii="Book Antiqua" w:eastAsia="Book Antiqua" w:hAnsi="Book Antiqua" w:cs="Book Antiqua"/>
          <w:color w:val="000000"/>
        </w:rPr>
        <w:t xml:space="preserve"> and 2</w:t>
      </w:r>
      <w:r w:rsidR="004D2DFF">
        <w:rPr>
          <w:rFonts w:ascii="Book Antiqua" w:eastAsia="Book Antiqua" w:hAnsi="Book Antiqua" w:cs="Book Antiqua"/>
          <w:color w:val="000000"/>
        </w:rPr>
        <w:t xml:space="preserve"> </w:t>
      </w:r>
      <w:r w:rsidR="004D2DFF" w:rsidRPr="009E719B">
        <w:rPr>
          <w:rFonts w:ascii="Book Antiqua" w:eastAsia="Book Antiqua" w:hAnsi="Book Antiqua" w:cs="Book Antiqua"/>
          <w:color w:val="000000"/>
        </w:rPr>
        <w:t>ha</w:t>
      </w:r>
      <w:r w:rsidR="004D2DFF">
        <w:rPr>
          <w:rFonts w:ascii="Book Antiqua" w:eastAsia="Book Antiqua" w:hAnsi="Book Antiqua" w:cs="Book Antiqua"/>
          <w:color w:val="000000"/>
        </w:rPr>
        <w:t>d</w:t>
      </w:r>
      <w:r w:rsidR="004D2DF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poor language development on routine physical examination, no significant growth abnormalities were found in the remaining 49 children. </w:t>
      </w:r>
      <w:r w:rsidR="004D2DFF" w:rsidRPr="009E719B">
        <w:rPr>
          <w:rFonts w:ascii="Book Antiqua" w:eastAsia="Book Antiqua" w:hAnsi="Book Antiqua" w:cs="Book Antiqua"/>
          <w:color w:val="000000"/>
        </w:rPr>
        <w:t>A</w:t>
      </w:r>
      <w:r w:rsidR="004D2DFF">
        <w:rPr>
          <w:rFonts w:ascii="Book Antiqua" w:eastAsia="Book Antiqua" w:hAnsi="Book Antiqua" w:cs="Book Antiqua"/>
          <w:color w:val="000000"/>
        </w:rPr>
        <w:t>t</w:t>
      </w:r>
      <w:r w:rsidR="004D2DF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the same time, there </w:t>
      </w:r>
      <w:r w:rsidR="004D2DFF">
        <w:rPr>
          <w:rFonts w:ascii="Book Antiqua" w:eastAsia="Book Antiqua" w:hAnsi="Book Antiqua" w:cs="Book Antiqua"/>
          <w:color w:val="000000"/>
        </w:rPr>
        <w:t>was</w:t>
      </w:r>
      <w:r w:rsidR="004D2DF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no difference in head circumference statistics between the </w:t>
      </w:r>
      <w:r w:rsidR="004D2DFF">
        <w:rPr>
          <w:rFonts w:ascii="Book Antiqua" w:eastAsia="Book Antiqua" w:hAnsi="Book Antiqua" w:cs="Book Antiqua"/>
          <w:color w:val="000000"/>
        </w:rPr>
        <w:t>two</w:t>
      </w:r>
      <w:r w:rsidRPr="009E719B">
        <w:rPr>
          <w:rFonts w:ascii="Book Antiqua" w:eastAsia="Book Antiqua" w:hAnsi="Book Antiqua" w:cs="Book Antiqua"/>
          <w:color w:val="000000"/>
        </w:rPr>
        <w:t xml:space="preserve"> group</w:t>
      </w:r>
      <w:r w:rsidR="004D2DFF">
        <w:rPr>
          <w:rFonts w:ascii="Book Antiqua" w:eastAsia="Book Antiqua" w:hAnsi="Book Antiqua" w:cs="Book Antiqua"/>
          <w:color w:val="000000"/>
        </w:rPr>
        <w:t>s</w:t>
      </w:r>
      <w:r w:rsidRPr="009E719B">
        <w:rPr>
          <w:rFonts w:ascii="Book Antiqua" w:eastAsia="Book Antiqua" w:hAnsi="Book Antiqua" w:cs="Book Antiqua"/>
          <w:color w:val="000000"/>
        </w:rPr>
        <w:t xml:space="preserve">. However, </w:t>
      </w:r>
      <w:r w:rsidR="004D2DFF">
        <w:rPr>
          <w:rFonts w:ascii="Book Antiqua" w:eastAsia="Book Antiqua" w:hAnsi="Book Antiqua" w:cs="Book Antiqua"/>
          <w:color w:val="000000"/>
        </w:rPr>
        <w:t>we</w:t>
      </w:r>
      <w:r w:rsidRPr="009E719B">
        <w:rPr>
          <w:rFonts w:ascii="Book Antiqua" w:eastAsia="Book Antiqua" w:hAnsi="Book Antiqua" w:cs="Book Antiqua"/>
          <w:color w:val="000000"/>
        </w:rPr>
        <w:t xml:space="preserve"> found that children with non-cyanotic CHD show</w:t>
      </w:r>
      <w:r w:rsidR="004D2DFF">
        <w:rPr>
          <w:rFonts w:ascii="Book Antiqua" w:eastAsia="Book Antiqua" w:hAnsi="Book Antiqua" w:cs="Book Antiqua"/>
          <w:color w:val="000000"/>
        </w:rPr>
        <w:t>ed</w:t>
      </w:r>
      <w:r w:rsidRPr="009E719B">
        <w:rPr>
          <w:rFonts w:ascii="Book Antiqua" w:eastAsia="Book Antiqua" w:hAnsi="Book Antiqua" w:cs="Book Antiqua"/>
          <w:color w:val="000000"/>
        </w:rPr>
        <w:t xml:space="preserve"> mild white</w:t>
      </w:r>
      <w:r w:rsidR="004D2DFF">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atrophy prior to undergoing surgery for CHD. Using the VBM DARTEL technique, we found a significant decrease in whole-brain white</w:t>
      </w:r>
      <w:r w:rsidR="004D2DFF">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volume in the study group as compared to the control group</w:t>
      </w:r>
      <w:r w:rsidR="004D2DFF">
        <w:rPr>
          <w:rFonts w:ascii="Book Antiqua" w:eastAsia="Book Antiqua" w:hAnsi="Book Antiqua" w:cs="Book Antiqua"/>
          <w:color w:val="000000"/>
        </w:rPr>
        <w:t>,</w:t>
      </w:r>
      <w:r w:rsidR="004D2DFF" w:rsidRPr="009E719B">
        <w:rPr>
          <w:rFonts w:ascii="Book Antiqua" w:eastAsia="Book Antiqua" w:hAnsi="Book Antiqua" w:cs="Book Antiqua"/>
          <w:color w:val="000000"/>
        </w:rPr>
        <w:t xml:space="preserve"> </w:t>
      </w:r>
      <w:r w:rsidR="004D2DFF">
        <w:rPr>
          <w:rFonts w:ascii="Book Antiqua" w:eastAsia="Book Antiqua" w:hAnsi="Book Antiqua" w:cs="Book Antiqua"/>
          <w:color w:val="000000"/>
        </w:rPr>
        <w:t>b</w:t>
      </w:r>
      <w:r w:rsidR="004D2DFF" w:rsidRPr="009E719B">
        <w:rPr>
          <w:rFonts w:ascii="Book Antiqua" w:eastAsia="Book Antiqua" w:hAnsi="Book Antiqua" w:cs="Book Antiqua"/>
          <w:color w:val="000000"/>
        </w:rPr>
        <w:t xml:space="preserve">ut </w:t>
      </w:r>
      <w:r w:rsidRPr="009E719B">
        <w:rPr>
          <w:rFonts w:ascii="Book Antiqua" w:eastAsia="Book Antiqua" w:hAnsi="Book Antiqua" w:cs="Book Antiqua"/>
          <w:color w:val="000000"/>
        </w:rPr>
        <w:t>the whole-brain gray</w:t>
      </w:r>
      <w:r w:rsidR="004D2DFF">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matter and CSF volumes did not differ between the two groups. The most obvious atrophic changes in the white matter were observed in the anterior central gyrus, followed by the posterior central gyrus and the pulvinar. This </w:t>
      </w:r>
      <w:r w:rsidR="004D2DFF" w:rsidRPr="009E719B">
        <w:rPr>
          <w:rFonts w:ascii="Book Antiqua" w:eastAsia="Book Antiqua" w:hAnsi="Book Antiqua" w:cs="Book Antiqua"/>
          <w:color w:val="000000"/>
        </w:rPr>
        <w:t>suggest</w:t>
      </w:r>
      <w:r w:rsidR="004D2DFF">
        <w:rPr>
          <w:rFonts w:ascii="Book Antiqua" w:eastAsia="Book Antiqua" w:hAnsi="Book Antiqua" w:cs="Book Antiqua"/>
          <w:color w:val="000000"/>
        </w:rPr>
        <w:t>ed</w:t>
      </w:r>
      <w:r w:rsidR="004D2DF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that although there </w:t>
      </w:r>
      <w:r w:rsidR="004D2DFF">
        <w:rPr>
          <w:rFonts w:ascii="Book Antiqua" w:eastAsia="Book Antiqua" w:hAnsi="Book Antiqua" w:cs="Book Antiqua"/>
          <w:color w:val="000000"/>
        </w:rPr>
        <w:t>was</w:t>
      </w:r>
      <w:r w:rsidR="004D2DF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no obvious abnormality in these children, the white matter damage may already exist, and it will gradually appear in the process of growth and development in the future</w:t>
      </w:r>
      <w:r w:rsidR="004D2DFF">
        <w:rPr>
          <w:rFonts w:ascii="Book Antiqua" w:eastAsia="Book Antiqua" w:hAnsi="Book Antiqua" w:cs="Book Antiqua"/>
          <w:color w:val="000000"/>
        </w:rPr>
        <w:t>. Thus,</w:t>
      </w:r>
      <w:r w:rsidRPr="009E719B">
        <w:rPr>
          <w:rFonts w:ascii="Book Antiqua" w:eastAsia="Book Antiqua" w:hAnsi="Book Antiqua" w:cs="Book Antiqua"/>
          <w:color w:val="000000"/>
        </w:rPr>
        <w:t xml:space="preserve"> early intervention is necessary.</w:t>
      </w:r>
    </w:p>
    <w:p w14:paraId="7C90F8E9" w14:textId="1896E09B" w:rsidR="00A77B3E" w:rsidRPr="009E719B" w:rsidRDefault="00C827A2" w:rsidP="00563B6D">
      <w:pPr>
        <w:spacing w:line="360" w:lineRule="auto"/>
        <w:ind w:firstLine="420"/>
        <w:jc w:val="both"/>
        <w:rPr>
          <w:rFonts w:ascii="Book Antiqua" w:hAnsi="Book Antiqua"/>
        </w:rPr>
      </w:pPr>
      <w:r w:rsidRPr="009E719B">
        <w:rPr>
          <w:rFonts w:ascii="Book Antiqua" w:eastAsia="Book Antiqua" w:hAnsi="Book Antiqua" w:cs="Book Antiqua"/>
          <w:color w:val="000000"/>
        </w:rPr>
        <w:t xml:space="preserve">As early as 2002, Mahle </w:t>
      </w:r>
      <w:r w:rsidRPr="009E719B">
        <w:rPr>
          <w:rFonts w:ascii="Book Antiqua" w:eastAsia="Book Antiqua" w:hAnsi="Book Antiqua" w:cs="Book Antiqua"/>
          <w:i/>
          <w:iCs/>
          <w:color w:val="000000"/>
        </w:rPr>
        <w:t>et al</w:t>
      </w:r>
      <w:r w:rsidRPr="009E719B">
        <w:rPr>
          <w:rFonts w:ascii="Book Antiqua" w:eastAsia="Book Antiqua" w:hAnsi="Book Antiqua" w:cs="Book Antiqua"/>
          <w:color w:val="000000"/>
          <w:vertAlign w:val="superscript"/>
        </w:rPr>
        <w:t>[11]</w:t>
      </w:r>
      <w:r w:rsidRPr="009E719B">
        <w:rPr>
          <w:rFonts w:ascii="Book Antiqua" w:eastAsia="Book Antiqua" w:hAnsi="Book Antiqua" w:cs="Book Antiqua"/>
          <w:color w:val="000000"/>
        </w:rPr>
        <w:t xml:space="preserve"> first reported the fact that brain damage occurs in children with CHD. The study subjects included 24 children with CHD, all of whom had various complex CHDs. Miller </w:t>
      </w:r>
      <w:r w:rsidR="00D65AD4" w:rsidRPr="009E719B">
        <w:rPr>
          <w:rFonts w:ascii="Book Antiqua" w:hAnsi="Book Antiqua" w:cs="Book Antiqua"/>
          <w:i/>
          <w:color w:val="000000"/>
          <w:lang w:eastAsia="zh-CN"/>
        </w:rPr>
        <w:t>et</w:t>
      </w:r>
      <w:r w:rsidRPr="009E719B">
        <w:rPr>
          <w:rFonts w:ascii="Book Antiqua" w:eastAsia="Book Antiqua" w:hAnsi="Book Antiqua" w:cs="Book Antiqua"/>
          <w:i/>
          <w:color w:val="000000"/>
        </w:rPr>
        <w:t xml:space="preserve"> al</w:t>
      </w:r>
      <w:r w:rsidRPr="009E719B">
        <w:rPr>
          <w:rFonts w:ascii="Book Antiqua" w:eastAsia="Book Antiqua" w:hAnsi="Book Antiqua" w:cs="Book Antiqua"/>
          <w:color w:val="000000"/>
          <w:vertAlign w:val="superscript"/>
        </w:rPr>
        <w:t>[12]</w:t>
      </w:r>
      <w:r w:rsidRPr="009E719B">
        <w:rPr>
          <w:rFonts w:ascii="Book Antiqua" w:eastAsia="Book Antiqua" w:hAnsi="Book Antiqua" w:cs="Book Antiqua"/>
          <w:color w:val="000000"/>
        </w:rPr>
        <w:t xml:space="preserve"> also found that neonates with CHD are at increased risk of newly acquired brain injury including focal white matter injury (WMI) and small focal strokes. The mechanism of WMI is thought to be secondary to hypoxic-ischemic and inflammatory injury to susceptible immature premyelinating oligodendrocytes. </w:t>
      </w:r>
      <w:r w:rsidR="004D2DFF">
        <w:rPr>
          <w:rFonts w:ascii="Book Antiqua" w:eastAsia="Book Antiqua" w:hAnsi="Book Antiqua" w:cs="Book Antiqua"/>
          <w:color w:val="000000"/>
        </w:rPr>
        <w:t>Moreover</w:t>
      </w:r>
      <w:r w:rsidRPr="009E719B">
        <w:rPr>
          <w:rFonts w:ascii="Book Antiqua" w:eastAsia="Book Antiqua" w:hAnsi="Book Antiqua" w:cs="Book Antiqua"/>
          <w:color w:val="000000"/>
        </w:rPr>
        <w:t xml:space="preserve">, Peyvandi </w:t>
      </w:r>
      <w:r w:rsidRPr="009E719B">
        <w:rPr>
          <w:rFonts w:ascii="Book Antiqua" w:eastAsia="Book Antiqua" w:hAnsi="Book Antiqua" w:cs="Book Antiqua"/>
          <w:i/>
          <w:iCs/>
          <w:color w:val="000000"/>
        </w:rPr>
        <w:t>et al</w:t>
      </w:r>
      <w:r w:rsidRPr="009E719B">
        <w:rPr>
          <w:rFonts w:ascii="Book Antiqua" w:eastAsia="Book Antiqua" w:hAnsi="Book Antiqua" w:cs="Book Antiqua"/>
          <w:color w:val="000000"/>
          <w:vertAlign w:val="superscript"/>
        </w:rPr>
        <w:t>[13]</w:t>
      </w:r>
      <w:r w:rsidRPr="009E719B">
        <w:rPr>
          <w:rFonts w:ascii="Book Antiqua" w:eastAsia="Book Antiqua" w:hAnsi="Book Antiqua" w:cs="Book Antiqua"/>
          <w:color w:val="000000"/>
        </w:rPr>
        <w:t xml:space="preserve"> have proved that all brain areas were affected with complex CHD prior to any corrective operation as compared to controls, including cortical and deep grey matter, white matter</w:t>
      </w:r>
      <w:r w:rsidR="004D2DFF">
        <w:rPr>
          <w:rFonts w:ascii="Book Antiqua" w:eastAsia="Book Antiqua" w:hAnsi="Book Antiqua" w:cs="Book Antiqua"/>
          <w:color w:val="000000"/>
        </w:rPr>
        <w:t>,</w:t>
      </w:r>
      <w:r w:rsidRPr="009E719B">
        <w:rPr>
          <w:rFonts w:ascii="Book Antiqua" w:eastAsia="Book Antiqua" w:hAnsi="Book Antiqua" w:cs="Book Antiqua"/>
          <w:color w:val="000000"/>
        </w:rPr>
        <w:t xml:space="preserve"> and cerebellar volumes. </w:t>
      </w:r>
      <w:r w:rsidR="004D2DFF">
        <w:rPr>
          <w:rFonts w:ascii="Book Antiqua" w:eastAsia="Book Antiqua" w:hAnsi="Book Antiqua" w:cs="Book Antiqua"/>
          <w:color w:val="000000"/>
        </w:rPr>
        <w:t>S</w:t>
      </w:r>
      <w:r w:rsidR="004D2DFF" w:rsidRPr="009E719B">
        <w:rPr>
          <w:rFonts w:ascii="Book Antiqua" w:eastAsia="Book Antiqua" w:hAnsi="Book Antiqua" w:cs="Book Antiqua"/>
          <w:color w:val="000000"/>
        </w:rPr>
        <w:t xml:space="preserve">evere </w:t>
      </w:r>
      <w:r w:rsidRPr="009E719B">
        <w:rPr>
          <w:rFonts w:ascii="Book Antiqua" w:eastAsia="Book Antiqua" w:hAnsi="Book Antiqua" w:cs="Book Antiqua"/>
          <w:color w:val="000000"/>
        </w:rPr>
        <w:t xml:space="preserve">hypoxic-ischemic episodes triggered by CHD can initiate a “brain-protective effect” </w:t>
      </w:r>
      <w:r w:rsidRPr="009E719B">
        <w:rPr>
          <w:rFonts w:ascii="Book Antiqua" w:eastAsia="Book Antiqua" w:hAnsi="Book Antiqua" w:cs="Book Antiqua"/>
          <w:i/>
          <w:color w:val="000000"/>
        </w:rPr>
        <w:t>via</w:t>
      </w:r>
      <w:r w:rsidRPr="009E719B">
        <w:rPr>
          <w:rFonts w:ascii="Book Antiqua" w:eastAsia="Book Antiqua" w:hAnsi="Book Antiqua" w:cs="Book Antiqua"/>
          <w:color w:val="000000"/>
        </w:rPr>
        <w:t xml:space="preserve"> a series of stress responses such as redistribution of the cardiac output, heart rate regulation, and elevated aortic pressure</w:t>
      </w:r>
      <w:r w:rsidRPr="009E719B">
        <w:rPr>
          <w:rFonts w:ascii="Book Antiqua" w:eastAsia="Book Antiqua" w:hAnsi="Book Antiqua" w:cs="Book Antiqua"/>
          <w:color w:val="000000"/>
          <w:vertAlign w:val="superscript"/>
        </w:rPr>
        <w:t>[14-16]</w:t>
      </w:r>
      <w:r w:rsidRPr="009E719B">
        <w:rPr>
          <w:rFonts w:ascii="Book Antiqua" w:eastAsia="Book Antiqua" w:hAnsi="Book Antiqua" w:cs="Book Antiqua"/>
          <w:color w:val="000000"/>
        </w:rPr>
        <w:t>. Despite these responses, the probability of developing neurodevelopmental disorders is as high as 50% in these patients</w:t>
      </w:r>
      <w:r w:rsidRPr="009E719B">
        <w:rPr>
          <w:rFonts w:ascii="Book Antiqua" w:eastAsia="Book Antiqua" w:hAnsi="Book Antiqua" w:cs="Book Antiqua"/>
          <w:color w:val="000000"/>
          <w:vertAlign w:val="superscript"/>
        </w:rPr>
        <w:t>[17]</w:t>
      </w:r>
      <w:r w:rsidRPr="009E719B">
        <w:rPr>
          <w:rFonts w:ascii="Book Antiqua" w:eastAsia="Book Antiqua" w:hAnsi="Book Antiqua" w:cs="Book Antiqua"/>
          <w:color w:val="000000"/>
        </w:rPr>
        <w:t>. Moreover, because the initial symptoms are mild in children with non-cyanotic CHD, the changes in the nervous system are often gradually manifested only after the child reaches school age, and the optimal window period for intervention is missed. Despite the lack of early severe symptoms, abnormal brain imaging findings are common in children with CHD during the prenatal and postpartum preoperative periods. In the prenatal period, brain developmental delay is the most common manifestation. After birth, the condition often manifests as white</w:t>
      </w:r>
      <w:r w:rsidR="004D2DFF">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damage or periventricular leukomalacia</w:t>
      </w:r>
      <w:r w:rsidRPr="009E719B">
        <w:rPr>
          <w:rFonts w:ascii="Book Antiqua" w:eastAsia="Book Antiqua" w:hAnsi="Book Antiqua" w:cs="Book Antiqua"/>
          <w:color w:val="000000"/>
          <w:vertAlign w:val="superscript"/>
        </w:rPr>
        <w:t>[18]</w:t>
      </w:r>
      <w:r w:rsidRPr="009E719B">
        <w:rPr>
          <w:rFonts w:ascii="Book Antiqua" w:eastAsia="Book Antiqua" w:hAnsi="Book Antiqua" w:cs="Book Antiqua"/>
          <w:color w:val="000000"/>
        </w:rPr>
        <w:t xml:space="preserve">. In our </w:t>
      </w:r>
      <w:r w:rsidR="004D2DFF" w:rsidRPr="009E719B">
        <w:rPr>
          <w:rFonts w:ascii="Book Antiqua" w:eastAsia="Book Antiqua" w:hAnsi="Book Antiqua" w:cs="Book Antiqua"/>
          <w:color w:val="000000"/>
        </w:rPr>
        <w:t>stud</w:t>
      </w:r>
      <w:r w:rsidR="004D2DFF">
        <w:rPr>
          <w:rFonts w:ascii="Book Antiqua" w:eastAsia="Book Antiqua" w:hAnsi="Book Antiqua" w:cs="Book Antiqua"/>
          <w:color w:val="000000"/>
        </w:rPr>
        <w:t>y</w:t>
      </w:r>
      <w:r w:rsidRPr="009E719B">
        <w:rPr>
          <w:rFonts w:ascii="Book Antiqua" w:eastAsia="Book Antiqua" w:hAnsi="Book Antiqua" w:cs="Book Antiqua"/>
          <w:color w:val="000000"/>
        </w:rPr>
        <w:t xml:space="preserve">, we did not find similar gray and white matter damage in children with non-cyanotic CHD because the oxygen saturation was within the normal range from 98% to 100%. There was no evidence of hypoxia, but the white matter of the brain </w:t>
      </w:r>
      <w:r w:rsidR="004D2DFF">
        <w:rPr>
          <w:rFonts w:ascii="Book Antiqua" w:eastAsia="Book Antiqua" w:hAnsi="Book Antiqua" w:cs="Book Antiqua"/>
          <w:color w:val="000000"/>
        </w:rPr>
        <w:t xml:space="preserve">is </w:t>
      </w:r>
      <w:r w:rsidRPr="009E719B">
        <w:rPr>
          <w:rFonts w:ascii="Book Antiqua" w:eastAsia="Book Antiqua" w:hAnsi="Book Antiqua" w:cs="Book Antiqua"/>
          <w:color w:val="000000"/>
        </w:rPr>
        <w:t>still partially under</w:t>
      </w:r>
      <w:r w:rsidR="004D2DFF">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development. McDonald-McGinn </w:t>
      </w:r>
      <w:r w:rsidR="004E0064" w:rsidRPr="009E719B">
        <w:rPr>
          <w:rFonts w:ascii="Book Antiqua" w:hAnsi="Book Antiqua" w:cs="Book Antiqua"/>
          <w:i/>
          <w:color w:val="000000"/>
          <w:lang w:eastAsia="zh-CN"/>
        </w:rPr>
        <w:t>et</w:t>
      </w:r>
      <w:r w:rsidRPr="009E719B">
        <w:rPr>
          <w:rFonts w:ascii="Book Antiqua" w:eastAsia="Book Antiqua" w:hAnsi="Book Antiqua" w:cs="Book Antiqua"/>
          <w:i/>
          <w:color w:val="000000"/>
        </w:rPr>
        <w:t xml:space="preserve"> al</w:t>
      </w:r>
      <w:r w:rsidRPr="009E719B">
        <w:rPr>
          <w:rFonts w:ascii="Book Antiqua" w:eastAsia="Book Antiqua" w:hAnsi="Book Antiqua" w:cs="Book Antiqua"/>
          <w:color w:val="000000"/>
          <w:vertAlign w:val="superscript"/>
        </w:rPr>
        <w:t>[19]</w:t>
      </w:r>
      <w:r w:rsidRPr="009E719B">
        <w:rPr>
          <w:rFonts w:ascii="Book Antiqua" w:eastAsia="Book Antiqua" w:hAnsi="Book Antiqua" w:cs="Book Antiqua"/>
          <w:color w:val="000000"/>
        </w:rPr>
        <w:t xml:space="preserve"> revealed that up to half of patients with Down syndrome and 75% of patients with 22q.11 deletions have CHD, most commonly in the form of atrioventricular septal defects and conotruncal abnormalities, respectively. It was confirmed that the brain damage caused by CHD is determined from the beginning of gene. Simultaneously, different types of CHD can cause changes in cerebrovascular resistance (CVR) between the brain and placenta and fetal cerebrovascu</w:t>
      </w:r>
      <w:r w:rsidR="002E77C4" w:rsidRPr="009E719B">
        <w:rPr>
          <w:rFonts w:ascii="Book Antiqua" w:eastAsia="Book Antiqua" w:hAnsi="Book Antiqua" w:cs="Book Antiqua"/>
          <w:color w:val="000000"/>
        </w:rPr>
        <w:t>lar blood flow</w:t>
      </w:r>
      <w:r w:rsidRPr="009E719B">
        <w:rPr>
          <w:rFonts w:ascii="Book Antiqua" w:eastAsia="Book Antiqua" w:hAnsi="Book Antiqua" w:cs="Book Antiqua"/>
          <w:color w:val="000000"/>
          <w:vertAlign w:val="superscript"/>
        </w:rPr>
        <w:t>[20</w:t>
      </w:r>
      <w:r w:rsidR="002E77C4" w:rsidRPr="009E719B">
        <w:rPr>
          <w:rFonts w:ascii="Book Antiqua" w:hAnsi="Book Antiqua" w:cs="Book Antiqua"/>
          <w:color w:val="000000"/>
          <w:vertAlign w:val="superscript"/>
          <w:lang w:eastAsia="zh-CN"/>
        </w:rPr>
        <w:t>,</w:t>
      </w:r>
      <w:r w:rsidRPr="009E719B">
        <w:rPr>
          <w:rFonts w:ascii="Book Antiqua" w:eastAsia="Book Antiqua" w:hAnsi="Book Antiqua" w:cs="Book Antiqua"/>
          <w:color w:val="000000"/>
          <w:vertAlign w:val="superscript"/>
        </w:rPr>
        <w:t>21]</w:t>
      </w:r>
      <w:r w:rsidRPr="009E719B">
        <w:rPr>
          <w:rFonts w:ascii="Book Antiqua" w:eastAsia="Book Antiqua" w:hAnsi="Book Antiqua" w:cs="Book Antiqua"/>
          <w:color w:val="000000"/>
        </w:rPr>
        <w:t>. Early investigations of fetuses with single ventricle (SV) defects have suggested that these ﬂow alterations may have an impact on early neurodevelopmental outcomes</w:t>
      </w:r>
      <w:r w:rsidRPr="009E719B">
        <w:rPr>
          <w:rFonts w:ascii="Book Antiqua" w:eastAsia="Book Antiqua" w:hAnsi="Book Antiqua" w:cs="Book Antiqua"/>
          <w:color w:val="000000"/>
          <w:vertAlign w:val="superscript"/>
        </w:rPr>
        <w:t>[22]</w:t>
      </w:r>
      <w:r w:rsidRPr="009E719B">
        <w:rPr>
          <w:rFonts w:ascii="Book Antiqua" w:eastAsia="Book Antiqua" w:hAnsi="Book Antiqua" w:cs="Book Antiqua"/>
          <w:color w:val="000000"/>
        </w:rPr>
        <w:t>. These studies illustrated</w:t>
      </w:r>
      <w:r w:rsidR="004D2DFF">
        <w:rPr>
          <w:rFonts w:ascii="Book Antiqua" w:eastAsia="Book Antiqua" w:hAnsi="Book Antiqua" w:cs="Book Antiqua"/>
          <w:color w:val="000000"/>
        </w:rPr>
        <w:t xml:space="preserve"> that</w:t>
      </w:r>
      <w:r w:rsidRPr="009E719B">
        <w:rPr>
          <w:rFonts w:ascii="Book Antiqua" w:eastAsia="Book Antiqua" w:hAnsi="Book Antiqua" w:cs="Book Antiqua"/>
          <w:color w:val="000000"/>
        </w:rPr>
        <w:t xml:space="preserve"> children with non-cyanotic CHD have partial white matter damage even without evidence of significant hypoxia.</w:t>
      </w:r>
    </w:p>
    <w:p w14:paraId="60A9ED57" w14:textId="31C3A979" w:rsidR="00A77B3E" w:rsidRPr="009E719B" w:rsidRDefault="00C827A2" w:rsidP="00563B6D">
      <w:pPr>
        <w:spacing w:line="360" w:lineRule="auto"/>
        <w:ind w:firstLine="420"/>
        <w:jc w:val="both"/>
        <w:rPr>
          <w:rFonts w:ascii="Book Antiqua" w:hAnsi="Book Antiqua"/>
        </w:rPr>
      </w:pPr>
      <w:r w:rsidRPr="009E719B">
        <w:rPr>
          <w:rFonts w:ascii="Book Antiqua" w:eastAsia="Book Antiqua" w:hAnsi="Book Antiqua" w:cs="Book Antiqua"/>
          <w:color w:val="000000"/>
        </w:rPr>
        <w:t xml:space="preserve">Ortinau </w:t>
      </w:r>
      <w:r w:rsidRPr="009E719B">
        <w:rPr>
          <w:rFonts w:ascii="Book Antiqua" w:eastAsia="Book Antiqua" w:hAnsi="Book Antiqua" w:cs="Book Antiqua"/>
          <w:i/>
          <w:iCs/>
          <w:color w:val="000000"/>
        </w:rPr>
        <w:t>et al</w:t>
      </w:r>
      <w:r w:rsidRPr="009E719B">
        <w:rPr>
          <w:rFonts w:ascii="Book Antiqua" w:eastAsia="Book Antiqua" w:hAnsi="Book Antiqua" w:cs="Book Antiqua"/>
          <w:color w:val="000000"/>
          <w:vertAlign w:val="superscript"/>
        </w:rPr>
        <w:t>[23]</w:t>
      </w:r>
      <w:r w:rsidRPr="009E719B">
        <w:rPr>
          <w:rFonts w:ascii="Book Antiqua" w:eastAsia="Book Antiqua" w:hAnsi="Book Antiqua" w:cs="Book Antiqua"/>
          <w:color w:val="000000"/>
        </w:rPr>
        <w:t xml:space="preserve"> confirmed that infants with cyanotic CHD have reduced </w:t>
      </w:r>
      <w:r w:rsidR="00A21E24">
        <w:rPr>
          <w:rFonts w:ascii="Book Antiqua" w:eastAsia="Book Antiqua" w:hAnsi="Book Antiqua" w:cs="Book Antiqua"/>
          <w:color w:val="000000"/>
        </w:rPr>
        <w:t>white matter</w:t>
      </w:r>
      <w:r w:rsidR="00A21E24"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in the parietal lobe, cerebellum, and brainstem. Our study found a slight decrease in the white</w:t>
      </w:r>
      <w:r w:rsidR="00A21E24">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volume, but this was mainly concentrated in the anterior central gyrus, the posterior central gyrus</w:t>
      </w:r>
      <w:r w:rsidR="00A21E24">
        <w:rPr>
          <w:rFonts w:ascii="Book Antiqua" w:eastAsia="Book Antiqua" w:hAnsi="Book Antiqua" w:cs="Book Antiqua"/>
          <w:color w:val="000000"/>
        </w:rPr>
        <w:t>,</w:t>
      </w:r>
      <w:r w:rsidRPr="009E719B">
        <w:rPr>
          <w:rFonts w:ascii="Book Antiqua" w:eastAsia="Book Antiqua" w:hAnsi="Book Antiqua" w:cs="Book Antiqua"/>
          <w:color w:val="000000"/>
        </w:rPr>
        <w:t xml:space="preserve"> and the pulvinar, which are inconsistent with the above report. Cordina </w:t>
      </w:r>
      <w:r w:rsidRPr="009E719B">
        <w:rPr>
          <w:rFonts w:ascii="Book Antiqua" w:eastAsia="Book Antiqua" w:hAnsi="Book Antiqua" w:cs="Book Antiqua"/>
          <w:i/>
          <w:iCs/>
          <w:color w:val="000000"/>
        </w:rPr>
        <w:t>et al</w:t>
      </w:r>
      <w:r w:rsidRPr="009E719B">
        <w:rPr>
          <w:rFonts w:ascii="Book Antiqua" w:eastAsia="Book Antiqua" w:hAnsi="Book Antiqua" w:cs="Book Antiqua"/>
          <w:color w:val="000000"/>
          <w:vertAlign w:val="superscript"/>
        </w:rPr>
        <w:t>[24]</w:t>
      </w:r>
      <w:r w:rsidRPr="009E719B">
        <w:rPr>
          <w:rFonts w:ascii="Book Antiqua" w:eastAsia="Book Antiqua" w:hAnsi="Book Antiqua" w:cs="Book Antiqua"/>
          <w:color w:val="000000"/>
        </w:rPr>
        <w:t xml:space="preserve"> confirmed that the area of white</w:t>
      </w:r>
      <w:r w:rsidR="00A21E24">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matter damage in adults with cyanotic CHD </w:t>
      </w:r>
      <w:r w:rsidR="00A21E24">
        <w:rPr>
          <w:rFonts w:ascii="Book Antiqua" w:eastAsia="Book Antiqua" w:hAnsi="Book Antiqua" w:cs="Book Antiqua"/>
          <w:color w:val="000000"/>
        </w:rPr>
        <w:t>involves</w:t>
      </w:r>
      <w:r w:rsidR="00A21E24"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the anterior central gyrus and temporal gyrus, which are partially consistent with the areas of </w:t>
      </w:r>
      <w:r w:rsidR="004D2DFF">
        <w:rPr>
          <w:rFonts w:ascii="Book Antiqua" w:eastAsia="Book Antiqua" w:hAnsi="Book Antiqua" w:cs="Book Antiqua"/>
          <w:color w:val="000000"/>
        </w:rPr>
        <w:t>white matter</w:t>
      </w:r>
      <w:r w:rsidR="004D2DF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damage in our study. Therefore, we believe that although there </w:t>
      </w:r>
      <w:r w:rsidR="00A21E24">
        <w:rPr>
          <w:rFonts w:ascii="Book Antiqua" w:eastAsia="Book Antiqua" w:hAnsi="Book Antiqua" w:cs="Book Antiqua"/>
          <w:color w:val="000000"/>
        </w:rPr>
        <w:t>was</w:t>
      </w:r>
      <w:r w:rsidR="00A21E24"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no hypoxia </w:t>
      </w:r>
      <w:r w:rsidR="00A21E24">
        <w:rPr>
          <w:rFonts w:ascii="Book Antiqua" w:eastAsia="Book Antiqua" w:hAnsi="Book Antiqua" w:cs="Book Antiqua"/>
          <w:color w:val="000000"/>
        </w:rPr>
        <w:t>or</w:t>
      </w:r>
      <w:r w:rsidR="00A21E24"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significant impact </w:t>
      </w:r>
      <w:r w:rsidR="00A21E24">
        <w:rPr>
          <w:rFonts w:ascii="Book Antiqua" w:eastAsia="Book Antiqua" w:hAnsi="Book Antiqua" w:cs="Book Antiqua"/>
          <w:color w:val="000000"/>
        </w:rPr>
        <w:t>on</w:t>
      </w:r>
      <w:r w:rsidR="00A21E24"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the whole brain gray matter and cerebrospinal fluid volume in the children with non- cyanotic CHD in the study group, some </w:t>
      </w:r>
      <w:r w:rsidR="004D2DFF">
        <w:rPr>
          <w:rFonts w:ascii="Book Antiqua" w:eastAsia="Book Antiqua" w:hAnsi="Book Antiqua" w:cs="Book Antiqua"/>
          <w:color w:val="000000"/>
        </w:rPr>
        <w:t>white matter</w:t>
      </w:r>
      <w:r w:rsidR="004D2DF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regions still </w:t>
      </w:r>
      <w:r w:rsidR="00A21E24">
        <w:rPr>
          <w:rFonts w:ascii="Book Antiqua" w:eastAsia="Book Antiqua" w:hAnsi="Book Antiqua" w:cs="Book Antiqua"/>
          <w:color w:val="000000"/>
        </w:rPr>
        <w:t xml:space="preserve">had </w:t>
      </w:r>
      <w:r w:rsidRPr="009E719B">
        <w:rPr>
          <w:rFonts w:ascii="Book Antiqua" w:eastAsia="Book Antiqua" w:hAnsi="Book Antiqua" w:cs="Book Antiqua"/>
          <w:color w:val="000000"/>
        </w:rPr>
        <w:t xml:space="preserve">atrophy, which </w:t>
      </w:r>
      <w:r w:rsidR="00A21E24" w:rsidRPr="009E719B">
        <w:rPr>
          <w:rFonts w:ascii="Book Antiqua" w:eastAsia="Book Antiqua" w:hAnsi="Book Antiqua" w:cs="Book Antiqua"/>
          <w:color w:val="000000"/>
        </w:rPr>
        <w:t>indicate</w:t>
      </w:r>
      <w:r w:rsidR="00A21E24">
        <w:rPr>
          <w:rFonts w:ascii="Book Antiqua" w:eastAsia="Book Antiqua" w:hAnsi="Book Antiqua" w:cs="Book Antiqua"/>
          <w:color w:val="000000"/>
        </w:rPr>
        <w:t>d that</w:t>
      </w:r>
      <w:r w:rsidR="00A21E24"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even with normal blood oxygen saturation, the anterior central gyrus, posterior central gyrus, and the pulvinar would still be damaged. </w:t>
      </w:r>
    </w:p>
    <w:p w14:paraId="7203159E" w14:textId="2D2D029C" w:rsidR="00A77B3E" w:rsidRPr="009E719B" w:rsidRDefault="00C827A2" w:rsidP="00563B6D">
      <w:pPr>
        <w:spacing w:line="360" w:lineRule="auto"/>
        <w:ind w:firstLine="420"/>
        <w:jc w:val="both"/>
        <w:rPr>
          <w:rFonts w:ascii="Book Antiqua" w:hAnsi="Book Antiqua"/>
        </w:rPr>
      </w:pPr>
      <w:r w:rsidRPr="009E719B">
        <w:rPr>
          <w:rFonts w:ascii="Book Antiqua" w:eastAsia="Book Antiqua" w:hAnsi="Book Antiqua" w:cs="Book Antiqua"/>
          <w:color w:val="000000"/>
        </w:rPr>
        <w:t>There are some limitations to this study. The sample size of VSD patients in the study group was too small. It was therefore impossible to analyze the brain MRI data according to the type of non-cyanotic CHD and determine whether the area of white</w:t>
      </w:r>
      <w:r w:rsidR="00A21E24">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damage is consistent between different CHDs. Furthermore, a controlled follow-up study is required to analyze the changes in the area of white</w:t>
      </w:r>
      <w:r w:rsidR="00A21E24">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damage after the improvement of hypoxia following interventional surgery for CHD.</w:t>
      </w:r>
    </w:p>
    <w:p w14:paraId="7B6147A1" w14:textId="3D925ADC" w:rsidR="00A77B3E" w:rsidRPr="009E719B" w:rsidRDefault="00C827A2" w:rsidP="00563B6D">
      <w:pPr>
        <w:spacing w:line="360" w:lineRule="auto"/>
        <w:ind w:firstLineChars="200" w:firstLine="480"/>
        <w:jc w:val="both"/>
        <w:rPr>
          <w:rFonts w:ascii="Book Antiqua" w:hAnsi="Book Antiqua"/>
        </w:rPr>
      </w:pPr>
      <w:r w:rsidRPr="009E719B">
        <w:rPr>
          <w:rFonts w:ascii="Book Antiqua" w:eastAsia="Book Antiqua" w:hAnsi="Book Antiqua" w:cs="Book Antiqua"/>
          <w:color w:val="000000"/>
        </w:rPr>
        <w:t xml:space="preserve">In summary, </w:t>
      </w:r>
      <w:r w:rsidR="00A21E24">
        <w:rPr>
          <w:rFonts w:ascii="Book Antiqua" w:eastAsia="Book Antiqua" w:hAnsi="Book Antiqua" w:cs="Book Antiqua"/>
          <w:color w:val="000000"/>
        </w:rPr>
        <w:t>t</w:t>
      </w:r>
      <w:r w:rsidR="00A21E24" w:rsidRPr="009E719B">
        <w:rPr>
          <w:rFonts w:ascii="Book Antiqua" w:eastAsia="Book Antiqua" w:hAnsi="Book Antiqua" w:cs="Book Antiqua"/>
          <w:color w:val="000000"/>
        </w:rPr>
        <w:t xml:space="preserve">his </w:t>
      </w:r>
      <w:r w:rsidRPr="009E719B">
        <w:rPr>
          <w:rFonts w:ascii="Book Antiqua" w:eastAsia="Book Antiqua" w:hAnsi="Book Antiqua" w:cs="Book Antiqua"/>
          <w:color w:val="000000"/>
        </w:rPr>
        <w:t xml:space="preserve">study </w:t>
      </w:r>
      <w:r w:rsidR="00A21E24">
        <w:rPr>
          <w:rFonts w:ascii="Book Antiqua" w:eastAsia="Book Antiqua" w:hAnsi="Book Antiqua" w:cs="Book Antiqua"/>
          <w:color w:val="000000"/>
        </w:rPr>
        <w:t>has demonstrated</w:t>
      </w:r>
      <w:r w:rsidRPr="009E719B">
        <w:rPr>
          <w:rFonts w:ascii="Book Antiqua" w:eastAsia="Book Antiqua" w:hAnsi="Book Antiqua" w:cs="Book Antiqua"/>
          <w:color w:val="000000"/>
        </w:rPr>
        <w:t xml:space="preserve"> that although there is no significant hypoxia, children with non-cyanotic CHD</w:t>
      </w:r>
      <w:r w:rsidR="00A21E24">
        <w:rPr>
          <w:rFonts w:ascii="Book Antiqua" w:eastAsia="Book Antiqua" w:hAnsi="Book Antiqua" w:cs="Book Antiqua"/>
          <w:color w:val="000000"/>
        </w:rPr>
        <w:t xml:space="preserve"> </w:t>
      </w:r>
      <w:r w:rsidRPr="009E719B">
        <w:rPr>
          <w:rFonts w:ascii="Book Antiqua" w:eastAsia="Book Antiqua" w:hAnsi="Book Antiqua" w:cs="Book Antiqua"/>
          <w:color w:val="000000"/>
        </w:rPr>
        <w:t>could have a decrease in white</w:t>
      </w:r>
      <w:r w:rsidR="00A21E24">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volume before surgery, and this reduction in white</w:t>
      </w:r>
      <w:r w:rsidR="00A21E24">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volume is mainly concentrated in the somatosensory and somatic motor nerve areas.</w:t>
      </w:r>
    </w:p>
    <w:p w14:paraId="5E05E7CB" w14:textId="77777777" w:rsidR="00A77B3E" w:rsidRPr="009E719B" w:rsidRDefault="00A77B3E" w:rsidP="00563B6D">
      <w:pPr>
        <w:spacing w:line="360" w:lineRule="auto"/>
        <w:jc w:val="both"/>
        <w:rPr>
          <w:rFonts w:ascii="Book Antiqua" w:hAnsi="Book Antiqua"/>
        </w:rPr>
      </w:pPr>
    </w:p>
    <w:p w14:paraId="239A3DC6"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aps/>
          <w:color w:val="000000"/>
          <w:u w:val="single"/>
        </w:rPr>
        <w:t>ARTICLE HIGHLIGHTS</w:t>
      </w:r>
    </w:p>
    <w:p w14:paraId="6F40A566"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i/>
          <w:color w:val="000000"/>
        </w:rPr>
        <w:t>Research background</w:t>
      </w:r>
    </w:p>
    <w:p w14:paraId="1E163D68" w14:textId="32B48C87" w:rsidR="00A77B3E" w:rsidRPr="009E719B" w:rsidRDefault="004F2099" w:rsidP="00563B6D">
      <w:pPr>
        <w:spacing w:line="360" w:lineRule="auto"/>
        <w:jc w:val="both"/>
        <w:rPr>
          <w:rFonts w:ascii="Book Antiqua" w:hAnsi="Book Antiqua"/>
          <w:lang w:eastAsia="zh-CN"/>
        </w:rPr>
      </w:pPr>
      <w:r w:rsidRPr="009E719B">
        <w:rPr>
          <w:rFonts w:ascii="Book Antiqua" w:eastAsia="Book Antiqua" w:hAnsi="Book Antiqua" w:cs="Book Antiqua"/>
          <w:color w:val="000000"/>
        </w:rPr>
        <w:t xml:space="preserve">In children with </w:t>
      </w:r>
      <w:r w:rsidR="00181644" w:rsidRPr="009E719B">
        <w:rPr>
          <w:rFonts w:ascii="Book Antiqua" w:eastAsia="Book Antiqua" w:hAnsi="Book Antiqua" w:cs="Book Antiqua"/>
          <w:color w:val="000000"/>
        </w:rPr>
        <w:t>congenital heart disease (CHD)</w:t>
      </w:r>
      <w:r w:rsidRPr="009E719B">
        <w:rPr>
          <w:rFonts w:ascii="Book Antiqua" w:eastAsia="Book Antiqua" w:hAnsi="Book Antiqua" w:cs="Book Antiqua"/>
          <w:color w:val="000000"/>
        </w:rPr>
        <w:t xml:space="preserve">, abnormalities in the development and function of the nervous system are common. At present, there is a lack of research on the preoperative neurological development and injury </w:t>
      </w:r>
      <w:r w:rsidR="00152B60">
        <w:rPr>
          <w:rFonts w:ascii="Book Antiqua" w:eastAsia="Book Antiqua" w:hAnsi="Book Antiqua" w:cs="Book Antiqua"/>
          <w:color w:val="000000"/>
        </w:rPr>
        <w:t>in</w:t>
      </w:r>
      <w:r w:rsidR="00152B60"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young children with non-cyanotic CHD.</w:t>
      </w:r>
    </w:p>
    <w:p w14:paraId="563E824A" w14:textId="77777777" w:rsidR="00A77B3E" w:rsidRPr="009E719B" w:rsidRDefault="00A77B3E" w:rsidP="00563B6D">
      <w:pPr>
        <w:spacing w:line="360" w:lineRule="auto"/>
        <w:jc w:val="both"/>
        <w:rPr>
          <w:rFonts w:ascii="Book Antiqua" w:hAnsi="Book Antiqua"/>
        </w:rPr>
      </w:pPr>
    </w:p>
    <w:p w14:paraId="371943F9" w14:textId="77777777" w:rsidR="00A77B3E" w:rsidRPr="009E719B" w:rsidRDefault="00C827A2" w:rsidP="00563B6D">
      <w:pPr>
        <w:spacing w:line="360" w:lineRule="auto"/>
        <w:jc w:val="both"/>
        <w:rPr>
          <w:rFonts w:ascii="Book Antiqua" w:hAnsi="Book Antiqua"/>
          <w:lang w:eastAsia="zh-CN"/>
        </w:rPr>
      </w:pPr>
      <w:r w:rsidRPr="009E719B">
        <w:rPr>
          <w:rFonts w:ascii="Book Antiqua" w:eastAsia="Book Antiqua" w:hAnsi="Book Antiqua" w:cs="Book Antiqua"/>
          <w:b/>
          <w:i/>
          <w:color w:val="000000"/>
        </w:rPr>
        <w:t>Research motivation</w:t>
      </w:r>
    </w:p>
    <w:p w14:paraId="5F51814B" w14:textId="77777777" w:rsidR="004F2099" w:rsidRPr="009E719B" w:rsidRDefault="004F2099" w:rsidP="00563B6D">
      <w:pPr>
        <w:pStyle w:val="a6"/>
        <w:spacing w:line="360" w:lineRule="auto"/>
        <w:jc w:val="both"/>
        <w:rPr>
          <w:rFonts w:ascii="Book Antiqua" w:hAnsi="Book Antiqua"/>
          <w:lang w:eastAsia="zh-CN"/>
        </w:rPr>
      </w:pPr>
      <w:r w:rsidRPr="009E719B">
        <w:rPr>
          <w:rFonts w:ascii="Book Antiqua" w:hAnsi="Book Antiqua"/>
        </w:rPr>
        <w:t>Most children with non-cyanotic congenital heart disease have a lack of assessment of preoperative brain development</w:t>
      </w:r>
      <w:r w:rsidRPr="009E719B">
        <w:rPr>
          <w:rFonts w:ascii="Book Antiqua" w:hAnsi="Book Antiqua"/>
          <w:lang w:eastAsia="zh-CN"/>
        </w:rPr>
        <w:t>.</w:t>
      </w:r>
    </w:p>
    <w:p w14:paraId="54DA1248" w14:textId="77777777" w:rsidR="00A77B3E" w:rsidRPr="009E719B" w:rsidRDefault="00A77B3E" w:rsidP="00563B6D">
      <w:pPr>
        <w:spacing w:line="360" w:lineRule="auto"/>
        <w:jc w:val="both"/>
        <w:rPr>
          <w:rFonts w:ascii="Book Antiqua" w:hAnsi="Book Antiqua"/>
        </w:rPr>
      </w:pPr>
    </w:p>
    <w:p w14:paraId="4CFC2D8C"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i/>
          <w:color w:val="000000"/>
        </w:rPr>
        <w:t>Research objectives</w:t>
      </w:r>
    </w:p>
    <w:p w14:paraId="016C2217" w14:textId="1A3DCE23" w:rsidR="004F2099" w:rsidRPr="009E719B" w:rsidRDefault="00E42458" w:rsidP="00563B6D">
      <w:pPr>
        <w:pStyle w:val="a6"/>
        <w:spacing w:line="360" w:lineRule="auto"/>
        <w:jc w:val="both"/>
        <w:rPr>
          <w:rFonts w:ascii="Book Antiqua" w:hAnsi="Book Antiqua"/>
        </w:rPr>
      </w:pPr>
      <w:r w:rsidRPr="009E719B">
        <w:rPr>
          <w:rFonts w:ascii="Book Antiqua" w:hAnsi="Book Antiqua" w:cs="Book Antiqua"/>
          <w:color w:val="000000"/>
          <w:lang w:eastAsia="zh-CN"/>
        </w:rPr>
        <w:t>T</w:t>
      </w:r>
      <w:r>
        <w:rPr>
          <w:rFonts w:ascii="Book Antiqua" w:hAnsi="Book Antiqua" w:cs="Book Antiqua"/>
          <w:color w:val="000000"/>
          <w:lang w:eastAsia="zh-CN"/>
        </w:rPr>
        <w:t>he</w:t>
      </w:r>
      <w:r w:rsidRPr="009E719B">
        <w:rPr>
          <w:rFonts w:ascii="Book Antiqua" w:eastAsia="Book Antiqua" w:hAnsi="Book Antiqua" w:cs="Book Antiqua"/>
          <w:color w:val="000000"/>
        </w:rPr>
        <w:t xml:space="preserve"> </w:t>
      </w:r>
      <w:r w:rsidR="004F2099" w:rsidRPr="009E719B">
        <w:rPr>
          <w:rFonts w:ascii="Book Antiqua" w:eastAsia="Book Antiqua" w:hAnsi="Book Antiqua" w:cs="Book Antiqua"/>
          <w:color w:val="000000"/>
        </w:rPr>
        <w:t xml:space="preserve">objective of the current study </w:t>
      </w:r>
      <w:r>
        <w:rPr>
          <w:rFonts w:ascii="Book Antiqua" w:eastAsia="Book Antiqua" w:hAnsi="Book Antiqua" w:cs="Book Antiqua"/>
          <w:color w:val="000000"/>
        </w:rPr>
        <w:t>was</w:t>
      </w:r>
      <w:r w:rsidRPr="009E719B">
        <w:rPr>
          <w:rFonts w:ascii="Book Antiqua" w:eastAsia="Book Antiqua" w:hAnsi="Book Antiqua" w:cs="Book Antiqua"/>
          <w:color w:val="000000"/>
        </w:rPr>
        <w:t xml:space="preserve"> </w:t>
      </w:r>
      <w:r w:rsidR="004F2099" w:rsidRPr="009E719B">
        <w:rPr>
          <w:rFonts w:ascii="Book Antiqua" w:eastAsia="Book Antiqua" w:hAnsi="Book Antiqua" w:cs="Book Antiqua"/>
          <w:color w:val="000000"/>
        </w:rPr>
        <w:t>to determine the changes in white matter, gray matter, and cerebrospinal fluid (CSF) by magnetic resonance imaging (MRI) in children with non-cyanotic CHD as compared with healthy controls.</w:t>
      </w:r>
    </w:p>
    <w:p w14:paraId="2C6471BF" w14:textId="77777777" w:rsidR="00A77B3E" w:rsidRPr="009E719B" w:rsidRDefault="00A77B3E" w:rsidP="00563B6D">
      <w:pPr>
        <w:spacing w:line="360" w:lineRule="auto"/>
        <w:jc w:val="both"/>
        <w:rPr>
          <w:rFonts w:ascii="Book Antiqua" w:hAnsi="Book Antiqua"/>
          <w:lang w:eastAsia="zh-CN"/>
        </w:rPr>
      </w:pPr>
    </w:p>
    <w:p w14:paraId="246C785E"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i/>
          <w:color w:val="000000"/>
        </w:rPr>
        <w:t>Research methods</w:t>
      </w:r>
    </w:p>
    <w:p w14:paraId="7052742B" w14:textId="5019C425" w:rsidR="00A77B3E" w:rsidRPr="009E719B" w:rsidRDefault="004F2099" w:rsidP="00563B6D">
      <w:pPr>
        <w:spacing w:line="360" w:lineRule="auto"/>
        <w:jc w:val="both"/>
        <w:rPr>
          <w:rFonts w:ascii="Book Antiqua" w:hAnsi="Book Antiqua"/>
          <w:lang w:eastAsia="zh-CN"/>
        </w:rPr>
      </w:pPr>
      <w:r w:rsidRPr="009E719B">
        <w:rPr>
          <w:rFonts w:ascii="Book Antiqua" w:eastAsia="Book Antiqua" w:hAnsi="Book Antiqua" w:cs="Book Antiqua"/>
          <w:color w:val="000000"/>
        </w:rPr>
        <w:t>Children diagnosed with non-cyanotic CHD and healthy control subjects aged 1–3 years</w:t>
      </w:r>
      <w:r w:rsidR="002E0060">
        <w:rPr>
          <w:rFonts w:ascii="Book Antiqua" w:eastAsia="Book Antiqua" w:hAnsi="Book Antiqua" w:cs="Book Antiqua"/>
          <w:color w:val="000000"/>
        </w:rPr>
        <w:t xml:space="preserve"> </w:t>
      </w:r>
      <w:r w:rsidR="00E42458">
        <w:rPr>
          <w:rFonts w:ascii="Book Antiqua" w:eastAsia="Book Antiqua" w:hAnsi="Book Antiqua" w:cs="Book Antiqua"/>
          <w:color w:val="000000"/>
        </w:rPr>
        <w:t>were included</w:t>
      </w:r>
      <w:r w:rsidR="00E42458" w:rsidRPr="009E719B">
        <w:rPr>
          <w:rFonts w:ascii="Book Antiqua" w:eastAsia="Book Antiqua" w:hAnsi="Book Antiqua" w:cs="Book Antiqua"/>
          <w:color w:val="000000"/>
        </w:rPr>
        <w:t xml:space="preserve"> </w:t>
      </w:r>
      <w:r w:rsidR="00E42458">
        <w:rPr>
          <w:rFonts w:ascii="Book Antiqua" w:eastAsia="Book Antiqua" w:hAnsi="Book Antiqua" w:cs="Book Antiqua"/>
          <w:color w:val="000000"/>
        </w:rPr>
        <w:t xml:space="preserve">in the study. </w:t>
      </w:r>
      <w:r w:rsidRPr="009E719B">
        <w:rPr>
          <w:rFonts w:ascii="Book Antiqua" w:eastAsia="Book Antiqua" w:hAnsi="Book Antiqua" w:cs="Book Antiqua"/>
          <w:color w:val="000000"/>
        </w:rPr>
        <w:t>Brain MRI was performed prior to surgery for CHD. The SPM v12 software was used to calculate the volumes of the gray matter, white matter, CSF, and the whole brain. Volume differences between the two groups were analyzed. Voxel-based morphometry was used to compare specific brain regions with statistically significant atrophy.</w:t>
      </w:r>
    </w:p>
    <w:p w14:paraId="263F78CA" w14:textId="77777777" w:rsidR="00A77B3E" w:rsidRPr="009E719B" w:rsidRDefault="00A77B3E" w:rsidP="00563B6D">
      <w:pPr>
        <w:spacing w:line="360" w:lineRule="auto"/>
        <w:jc w:val="both"/>
        <w:rPr>
          <w:rFonts w:ascii="Book Antiqua" w:hAnsi="Book Antiqua"/>
        </w:rPr>
      </w:pPr>
    </w:p>
    <w:p w14:paraId="6C09B379" w14:textId="77777777" w:rsidR="00A77B3E" w:rsidRPr="009E719B" w:rsidRDefault="00C827A2" w:rsidP="00563B6D">
      <w:pPr>
        <w:spacing w:line="360" w:lineRule="auto"/>
        <w:jc w:val="both"/>
        <w:rPr>
          <w:rFonts w:ascii="Book Antiqua" w:hAnsi="Book Antiqua"/>
          <w:lang w:eastAsia="zh-CN"/>
        </w:rPr>
      </w:pPr>
      <w:r w:rsidRPr="009E719B">
        <w:rPr>
          <w:rFonts w:ascii="Book Antiqua" w:eastAsia="Book Antiqua" w:hAnsi="Book Antiqua" w:cs="Book Antiqua"/>
          <w:b/>
          <w:i/>
          <w:color w:val="000000"/>
        </w:rPr>
        <w:t>Research results</w:t>
      </w:r>
    </w:p>
    <w:p w14:paraId="4B371DD8" w14:textId="07869876" w:rsidR="004F2099" w:rsidRPr="009E719B" w:rsidRDefault="004F2099" w:rsidP="00563B6D">
      <w:pPr>
        <w:spacing w:line="360" w:lineRule="auto"/>
        <w:jc w:val="both"/>
        <w:rPr>
          <w:rFonts w:ascii="Book Antiqua" w:hAnsi="Book Antiqua"/>
        </w:rPr>
      </w:pPr>
      <w:r w:rsidRPr="009E719B">
        <w:rPr>
          <w:rFonts w:ascii="Book Antiqua" w:eastAsia="宋体" w:hAnsi="Book Antiqua" w:cs="Book Antiqua"/>
          <w:color w:val="000000"/>
          <w:lang w:eastAsia="zh-CN"/>
        </w:rPr>
        <w:t>T</w:t>
      </w:r>
      <w:r w:rsidRPr="009E719B">
        <w:rPr>
          <w:rFonts w:ascii="Book Antiqua" w:eastAsia="Book Antiqua" w:hAnsi="Book Antiqua" w:cs="Book Antiqua"/>
          <w:color w:val="000000"/>
        </w:rPr>
        <w:t>he study group had significantly reduced whole-brain white</w:t>
      </w:r>
      <w:r w:rsidR="00152B60">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matter volume.  </w:t>
      </w:r>
      <w:r w:rsidRPr="009E719B">
        <w:rPr>
          <w:rFonts w:ascii="Book Antiqua" w:eastAsia="宋体" w:hAnsi="Book Antiqua" w:cs="Book Antiqua"/>
          <w:color w:val="000000"/>
          <w:lang w:eastAsia="zh-CN"/>
        </w:rPr>
        <w:t>C</w:t>
      </w:r>
      <w:r w:rsidRPr="009E719B">
        <w:rPr>
          <w:rFonts w:ascii="Book Antiqua" w:eastAsia="Book Antiqua" w:hAnsi="Book Antiqua" w:cs="Book Antiqua"/>
          <w:color w:val="000000"/>
        </w:rPr>
        <w:t>hildren with non-cyanotic CHD had mild underdevelopment in the white matter of the anterior central gyrus, the posterior central gyrus</w:t>
      </w:r>
      <w:r w:rsidR="00E42458">
        <w:rPr>
          <w:rFonts w:ascii="Book Antiqua" w:eastAsia="Book Antiqua" w:hAnsi="Book Antiqua" w:cs="Book Antiqua"/>
          <w:color w:val="000000"/>
        </w:rPr>
        <w:t>,</w:t>
      </w:r>
      <w:r w:rsidRPr="009E719B">
        <w:rPr>
          <w:rFonts w:ascii="Book Antiqua" w:eastAsia="Book Antiqua" w:hAnsi="Book Antiqua" w:cs="Book Antiqua"/>
          <w:color w:val="000000"/>
        </w:rPr>
        <w:t xml:space="preserve"> and the pulvinar.</w:t>
      </w:r>
    </w:p>
    <w:p w14:paraId="1C80CF19" w14:textId="77777777" w:rsidR="00A77B3E" w:rsidRPr="009E719B" w:rsidRDefault="00A77B3E" w:rsidP="00563B6D">
      <w:pPr>
        <w:spacing w:line="360" w:lineRule="auto"/>
        <w:jc w:val="both"/>
        <w:rPr>
          <w:rFonts w:ascii="Book Antiqua" w:hAnsi="Book Antiqua"/>
        </w:rPr>
      </w:pPr>
    </w:p>
    <w:p w14:paraId="1495AD94" w14:textId="77777777" w:rsidR="00A77B3E" w:rsidRPr="009E719B" w:rsidRDefault="00C827A2" w:rsidP="00563B6D">
      <w:pPr>
        <w:spacing w:line="360" w:lineRule="auto"/>
        <w:jc w:val="both"/>
        <w:rPr>
          <w:rFonts w:ascii="Book Antiqua" w:hAnsi="Book Antiqua"/>
          <w:lang w:eastAsia="zh-CN"/>
        </w:rPr>
      </w:pPr>
      <w:r w:rsidRPr="009E719B">
        <w:rPr>
          <w:rFonts w:ascii="Book Antiqua" w:eastAsia="Book Antiqua" w:hAnsi="Book Antiqua" w:cs="Book Antiqua"/>
          <w:b/>
          <w:i/>
          <w:color w:val="000000"/>
        </w:rPr>
        <w:t>Research conclusions</w:t>
      </w:r>
    </w:p>
    <w:p w14:paraId="4D30C2C8" w14:textId="51939240" w:rsidR="004F2099" w:rsidRPr="009E719B" w:rsidRDefault="004F2099" w:rsidP="00563B6D">
      <w:pPr>
        <w:spacing w:line="360" w:lineRule="auto"/>
        <w:jc w:val="both"/>
        <w:rPr>
          <w:rFonts w:ascii="Book Antiqua" w:hAnsi="Book Antiqua"/>
        </w:rPr>
      </w:pPr>
      <w:r w:rsidRPr="009E719B">
        <w:rPr>
          <w:rFonts w:ascii="Book Antiqua" w:eastAsia="Book Antiqua" w:hAnsi="Book Antiqua" w:cs="Book Antiqua"/>
          <w:color w:val="000000"/>
        </w:rPr>
        <w:t>Children with non-cyanotic CHD show decreased white</w:t>
      </w:r>
      <w:r w:rsidR="00152B60">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volume before surgery, and this volume reduction is mainly concentrated in the somatosensory and somatic motor nerve regions.</w:t>
      </w:r>
    </w:p>
    <w:p w14:paraId="62AD5F73" w14:textId="77777777" w:rsidR="00A77B3E" w:rsidRPr="009E719B" w:rsidRDefault="00A77B3E" w:rsidP="00563B6D">
      <w:pPr>
        <w:spacing w:line="360" w:lineRule="auto"/>
        <w:jc w:val="both"/>
        <w:rPr>
          <w:rFonts w:ascii="Book Antiqua" w:hAnsi="Book Antiqua"/>
        </w:rPr>
      </w:pPr>
    </w:p>
    <w:p w14:paraId="3033B517" w14:textId="77777777" w:rsidR="00A77B3E" w:rsidRPr="009E719B" w:rsidRDefault="00C827A2" w:rsidP="00563B6D">
      <w:pPr>
        <w:spacing w:line="360" w:lineRule="auto"/>
        <w:jc w:val="both"/>
        <w:rPr>
          <w:rFonts w:ascii="Book Antiqua" w:hAnsi="Book Antiqua"/>
          <w:lang w:eastAsia="zh-CN"/>
        </w:rPr>
      </w:pPr>
      <w:r w:rsidRPr="009E719B">
        <w:rPr>
          <w:rFonts w:ascii="Book Antiqua" w:eastAsia="Book Antiqua" w:hAnsi="Book Antiqua" w:cs="Book Antiqua"/>
          <w:b/>
          <w:i/>
          <w:color w:val="000000"/>
        </w:rPr>
        <w:t>Research perspectives</w:t>
      </w:r>
    </w:p>
    <w:p w14:paraId="4AB705ED" w14:textId="255E819C" w:rsidR="004F2099" w:rsidRPr="009E719B" w:rsidRDefault="002E0060" w:rsidP="00563B6D">
      <w:pPr>
        <w:pStyle w:val="a6"/>
        <w:spacing w:line="360" w:lineRule="auto"/>
        <w:jc w:val="both"/>
        <w:rPr>
          <w:rFonts w:ascii="Book Antiqua" w:hAnsi="Book Antiqua"/>
        </w:rPr>
      </w:pPr>
      <w:r>
        <w:rPr>
          <w:rFonts w:ascii="Book Antiqua" w:eastAsia="Book Antiqua" w:hAnsi="Book Antiqua" w:cs="Book Antiqua"/>
          <w:color w:val="000000"/>
        </w:rPr>
        <w:t xml:space="preserve">A </w:t>
      </w:r>
      <w:r w:rsidRPr="009E719B">
        <w:rPr>
          <w:rFonts w:ascii="Book Antiqua" w:eastAsia="Book Antiqua" w:hAnsi="Book Antiqua" w:cs="Book Antiqua"/>
          <w:color w:val="000000"/>
        </w:rPr>
        <w:t>controlled follow-up study is required to analyze the changes in the area of white</w:t>
      </w:r>
      <w:r>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damage after the improvement of hypoxia following interventional surgery for CHD.</w:t>
      </w:r>
    </w:p>
    <w:p w14:paraId="6A6B3561" w14:textId="77777777" w:rsidR="00A77B3E" w:rsidRPr="009E719B" w:rsidRDefault="00A77B3E" w:rsidP="00563B6D">
      <w:pPr>
        <w:spacing w:line="360" w:lineRule="auto"/>
        <w:jc w:val="both"/>
        <w:rPr>
          <w:rFonts w:ascii="Book Antiqua" w:hAnsi="Book Antiqua"/>
        </w:rPr>
      </w:pPr>
    </w:p>
    <w:p w14:paraId="2DEBB3BD"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aps/>
          <w:color w:val="000000"/>
          <w:u w:val="single"/>
        </w:rPr>
        <w:t>ACKNOWLEDGEMENTS</w:t>
      </w:r>
    </w:p>
    <w:p w14:paraId="465B29E9"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The authors would like to thank Yi Zhang, MD for his help.</w:t>
      </w:r>
    </w:p>
    <w:p w14:paraId="326397BA" w14:textId="77777777" w:rsidR="00A77B3E" w:rsidRPr="009E719B" w:rsidRDefault="00A77B3E" w:rsidP="00563B6D">
      <w:pPr>
        <w:spacing w:line="360" w:lineRule="auto"/>
        <w:jc w:val="both"/>
        <w:rPr>
          <w:rFonts w:ascii="Book Antiqua" w:hAnsi="Book Antiqua"/>
        </w:rPr>
      </w:pPr>
    </w:p>
    <w:p w14:paraId="31C08A5F"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REFERENCES</w:t>
      </w:r>
    </w:p>
    <w:p w14:paraId="42892325" w14:textId="77777777" w:rsidR="00876164" w:rsidRPr="009E719B" w:rsidRDefault="00876164" w:rsidP="00563B6D">
      <w:pPr>
        <w:spacing w:line="360" w:lineRule="auto"/>
        <w:jc w:val="both"/>
        <w:rPr>
          <w:rFonts w:ascii="Book Antiqua" w:hAnsi="Book Antiqua"/>
          <w:lang w:eastAsia="zh-CN"/>
        </w:rPr>
      </w:pPr>
      <w:r w:rsidRPr="009E719B">
        <w:rPr>
          <w:rFonts w:ascii="Book Antiqua" w:hAnsi="Book Antiqua"/>
        </w:rPr>
        <w:t xml:space="preserve">1 </w:t>
      </w:r>
      <w:r w:rsidRPr="009E719B">
        <w:rPr>
          <w:rFonts w:ascii="Book Antiqua" w:hAnsi="Book Antiqua"/>
          <w:b/>
        </w:rPr>
        <w:t>Jing W,</w:t>
      </w:r>
      <w:r w:rsidRPr="009E719B">
        <w:rPr>
          <w:rFonts w:ascii="Book Antiqua" w:hAnsi="Book Antiqua"/>
        </w:rPr>
        <w:t xml:space="preserve"> Xiaohong Z. </w:t>
      </w:r>
      <w:bookmarkStart w:id="2" w:name="OLE_LINK103"/>
      <w:bookmarkStart w:id="3" w:name="OLE_LINK104"/>
      <w:r w:rsidRPr="009E719B">
        <w:rPr>
          <w:rFonts w:ascii="Book Antiqua" w:hAnsi="Book Antiqua"/>
        </w:rPr>
        <w:t>The value of color Doppler ultrasound in the diagnosis of congenital heart disease in children</w:t>
      </w:r>
      <w:bookmarkEnd w:id="2"/>
      <w:bookmarkEnd w:id="3"/>
      <w:r w:rsidRPr="009E719B">
        <w:rPr>
          <w:rFonts w:ascii="Book Antiqua" w:hAnsi="Book Antiqua"/>
        </w:rPr>
        <w:t xml:space="preserve">. </w:t>
      </w:r>
      <w:r w:rsidR="00947696" w:rsidRPr="00947696">
        <w:rPr>
          <w:rFonts w:ascii="Book Antiqua" w:hAnsi="Book Antiqua" w:hint="eastAsia"/>
          <w:i/>
          <w:lang w:eastAsia="zh-CN"/>
        </w:rPr>
        <w:t>Zhongguo Shequ Yishi</w:t>
      </w:r>
      <w:r w:rsidRPr="009E719B">
        <w:rPr>
          <w:rFonts w:ascii="Book Antiqua" w:hAnsi="Book Antiqua"/>
        </w:rPr>
        <w:t xml:space="preserve"> 2012</w:t>
      </w:r>
      <w:r w:rsidR="00947696">
        <w:rPr>
          <w:rFonts w:ascii="Book Antiqua" w:hAnsi="Book Antiqua" w:hint="eastAsia"/>
          <w:lang w:eastAsia="zh-CN"/>
        </w:rPr>
        <w:t xml:space="preserve">; </w:t>
      </w:r>
      <w:r w:rsidR="00947696">
        <w:rPr>
          <w:rFonts w:ascii="Book Antiqua" w:hAnsi="Book Antiqua" w:hint="eastAsia"/>
          <w:b/>
          <w:lang w:eastAsia="zh-CN"/>
        </w:rPr>
        <w:t>14</w:t>
      </w:r>
      <w:r w:rsidRPr="009E719B">
        <w:rPr>
          <w:rFonts w:ascii="Book Antiqua" w:hAnsi="Book Antiqua"/>
        </w:rPr>
        <w:t>:</w:t>
      </w:r>
      <w:r w:rsidR="008D55F4" w:rsidRPr="009E719B">
        <w:rPr>
          <w:rFonts w:ascii="Book Antiqua" w:hAnsi="Book Antiqua"/>
          <w:lang w:eastAsia="zh-CN"/>
        </w:rPr>
        <w:t xml:space="preserve"> </w:t>
      </w:r>
      <w:r w:rsidRPr="009E719B">
        <w:rPr>
          <w:rFonts w:ascii="Book Antiqua" w:hAnsi="Book Antiqua"/>
        </w:rPr>
        <w:t>252-253</w:t>
      </w:r>
      <w:r w:rsidR="008D55F4" w:rsidRPr="009E719B">
        <w:rPr>
          <w:rFonts w:ascii="Book Antiqua" w:hAnsi="Book Antiqua"/>
          <w:lang w:eastAsia="zh-CN"/>
        </w:rPr>
        <w:t xml:space="preserve"> [</w:t>
      </w:r>
      <w:r w:rsidR="008D55F4" w:rsidRPr="009E719B">
        <w:rPr>
          <w:rFonts w:ascii="Book Antiqua" w:hAnsi="Book Antiqua"/>
        </w:rPr>
        <w:t>DOI</w:t>
      </w:r>
      <w:r w:rsidRPr="009E719B">
        <w:rPr>
          <w:rFonts w:ascii="Book Antiqua" w:hAnsi="Book Antiqua"/>
        </w:rPr>
        <w:t>:</w:t>
      </w:r>
      <w:r w:rsidR="00947696">
        <w:rPr>
          <w:rFonts w:ascii="Book Antiqua" w:hAnsi="Book Antiqua" w:hint="eastAsia"/>
          <w:lang w:eastAsia="zh-CN"/>
        </w:rPr>
        <w:t xml:space="preserve"> </w:t>
      </w:r>
      <w:r w:rsidRPr="009E719B">
        <w:rPr>
          <w:rFonts w:ascii="Book Antiqua" w:hAnsi="Book Antiqua"/>
        </w:rPr>
        <w:t>10.3969/j.issn.1007-614x.2012.19.245</w:t>
      </w:r>
      <w:r w:rsidR="008D55F4" w:rsidRPr="009E719B">
        <w:rPr>
          <w:rFonts w:ascii="Book Antiqua" w:hAnsi="Book Antiqua"/>
          <w:lang w:eastAsia="zh-CN"/>
        </w:rPr>
        <w:t>]</w:t>
      </w:r>
    </w:p>
    <w:p w14:paraId="22162AF8" w14:textId="77777777" w:rsidR="00876164" w:rsidRPr="009E719B" w:rsidRDefault="008D55F4" w:rsidP="00563B6D">
      <w:pPr>
        <w:spacing w:line="360" w:lineRule="auto"/>
        <w:jc w:val="both"/>
        <w:rPr>
          <w:rFonts w:ascii="Book Antiqua" w:hAnsi="Book Antiqua"/>
          <w:lang w:eastAsia="zh-CN"/>
        </w:rPr>
      </w:pPr>
      <w:r w:rsidRPr="00947696">
        <w:rPr>
          <w:rFonts w:ascii="Book Antiqua" w:hAnsi="Book Antiqua"/>
        </w:rPr>
        <w:t xml:space="preserve">2 </w:t>
      </w:r>
      <w:r w:rsidR="00947696" w:rsidRPr="00947696">
        <w:rPr>
          <w:rFonts w:ascii="Book Antiqua" w:hAnsi="Book Antiqua" w:hint="eastAsia"/>
          <w:b/>
          <w:lang w:eastAsia="zh-CN"/>
        </w:rPr>
        <w:t>Liu JF</w:t>
      </w:r>
      <w:r w:rsidR="00876164" w:rsidRPr="00947696">
        <w:rPr>
          <w:rFonts w:ascii="Book Antiqua" w:hAnsi="Book Antiqua"/>
        </w:rPr>
        <w:t>. New technology and new progress in the treatment of congenital heart dise</w:t>
      </w:r>
      <w:r w:rsidRPr="00947696">
        <w:rPr>
          <w:rFonts w:ascii="Book Antiqua" w:hAnsi="Book Antiqua"/>
        </w:rPr>
        <w:t xml:space="preserve">ase in children. </w:t>
      </w:r>
      <w:r w:rsidR="00947696" w:rsidRPr="00947696">
        <w:rPr>
          <w:rFonts w:ascii="Book Antiqua" w:hAnsi="Book Antiqua" w:hint="eastAsia"/>
          <w:i/>
          <w:lang w:eastAsia="zh-CN"/>
        </w:rPr>
        <w:t>Linchuang Erke Zazhi</w:t>
      </w:r>
      <w:r w:rsidRPr="00947696">
        <w:rPr>
          <w:rFonts w:ascii="Book Antiqua" w:hAnsi="Book Antiqua"/>
        </w:rPr>
        <w:t xml:space="preserve"> 2005</w:t>
      </w:r>
      <w:r w:rsidR="00947696" w:rsidRPr="00947696">
        <w:rPr>
          <w:rFonts w:ascii="Book Antiqua" w:hAnsi="Book Antiqua" w:hint="eastAsia"/>
          <w:lang w:eastAsia="zh-CN"/>
        </w:rPr>
        <w:t xml:space="preserve">; </w:t>
      </w:r>
      <w:r w:rsidR="00947696" w:rsidRPr="00947696">
        <w:rPr>
          <w:rFonts w:ascii="Book Antiqua" w:hAnsi="Book Antiqua" w:hint="eastAsia"/>
          <w:b/>
          <w:lang w:eastAsia="zh-CN"/>
        </w:rPr>
        <w:t>23</w:t>
      </w:r>
      <w:r w:rsidRPr="00947696">
        <w:rPr>
          <w:rFonts w:ascii="Book Antiqua" w:hAnsi="Book Antiqua"/>
        </w:rPr>
        <w:t>:</w:t>
      </w:r>
      <w:r w:rsidR="00947696" w:rsidRPr="00947696">
        <w:rPr>
          <w:rFonts w:ascii="Book Antiqua" w:hAnsi="Book Antiqua" w:hint="eastAsia"/>
          <w:lang w:eastAsia="zh-CN"/>
        </w:rPr>
        <w:t xml:space="preserve"> </w:t>
      </w:r>
      <w:r w:rsidRPr="00947696">
        <w:rPr>
          <w:rFonts w:ascii="Book Antiqua" w:hAnsi="Book Antiqua"/>
        </w:rPr>
        <w:t>839-840</w:t>
      </w:r>
      <w:r w:rsidRPr="00947696">
        <w:rPr>
          <w:rFonts w:ascii="Book Antiqua" w:hAnsi="Book Antiqua"/>
          <w:lang w:eastAsia="zh-CN"/>
        </w:rPr>
        <w:t xml:space="preserve"> [</w:t>
      </w:r>
      <w:r w:rsidR="00331F5A" w:rsidRPr="00947696">
        <w:rPr>
          <w:rFonts w:ascii="Book Antiqua" w:hAnsi="Book Antiqua"/>
        </w:rPr>
        <w:t>DOI:</w:t>
      </w:r>
      <w:r w:rsidR="00331F5A" w:rsidRPr="00947696">
        <w:rPr>
          <w:rFonts w:ascii="Book Antiqua" w:hAnsi="Book Antiqua"/>
          <w:lang w:eastAsia="zh-CN"/>
        </w:rPr>
        <w:t xml:space="preserve"> </w:t>
      </w:r>
      <w:r w:rsidR="00331F5A" w:rsidRPr="00947696">
        <w:rPr>
          <w:rFonts w:ascii="Book Antiqua" w:hAnsi="Book Antiqua"/>
        </w:rPr>
        <w:t>10.3969/j.issn.1000-3606.2005.12.001</w:t>
      </w:r>
      <w:r w:rsidRPr="00947696">
        <w:rPr>
          <w:rFonts w:ascii="Book Antiqua" w:hAnsi="Book Antiqua"/>
          <w:lang w:eastAsia="zh-CN"/>
        </w:rPr>
        <w:t>]</w:t>
      </w:r>
    </w:p>
    <w:p w14:paraId="477B2E7B" w14:textId="77777777" w:rsidR="00876164" w:rsidRPr="009E719B" w:rsidRDefault="00996039" w:rsidP="00563B6D">
      <w:pPr>
        <w:spacing w:line="360" w:lineRule="auto"/>
        <w:jc w:val="both"/>
        <w:rPr>
          <w:rFonts w:ascii="Book Antiqua" w:hAnsi="Book Antiqua"/>
          <w:lang w:eastAsia="zh-CN"/>
        </w:rPr>
      </w:pPr>
      <w:r w:rsidRPr="005A4B4B">
        <w:rPr>
          <w:rFonts w:ascii="Book Antiqua" w:hAnsi="Book Antiqua"/>
        </w:rPr>
        <w:t>3</w:t>
      </w:r>
      <w:r w:rsidR="00876164" w:rsidRPr="005A4B4B">
        <w:rPr>
          <w:rFonts w:ascii="Book Antiqua" w:hAnsi="Book Antiqua"/>
        </w:rPr>
        <w:t xml:space="preserve"> </w:t>
      </w:r>
      <w:r w:rsidR="005A4B4B" w:rsidRPr="005A4B4B">
        <w:rPr>
          <w:rFonts w:ascii="Book Antiqua" w:hAnsi="Book Antiqua" w:hint="eastAsia"/>
          <w:b/>
          <w:lang w:eastAsia="zh-CN"/>
        </w:rPr>
        <w:t>Chen X</w:t>
      </w:r>
      <w:r w:rsidR="00876164" w:rsidRPr="005A4B4B">
        <w:rPr>
          <w:rFonts w:ascii="Book Antiqua" w:hAnsi="Book Antiqua"/>
        </w:rPr>
        <w:t xml:space="preserve">. The cause of congenital heart disease in children and its countermeasures. </w:t>
      </w:r>
      <w:r w:rsidR="00947696" w:rsidRPr="005A4B4B">
        <w:rPr>
          <w:rFonts w:ascii="Book Antiqua" w:hAnsi="Book Antiqua" w:hint="eastAsia"/>
          <w:i/>
          <w:lang w:eastAsia="zh-CN"/>
        </w:rPr>
        <w:t>Yi</w:t>
      </w:r>
      <w:r w:rsidR="005A4B4B" w:rsidRPr="005A4B4B">
        <w:rPr>
          <w:rFonts w:ascii="Book Antiqua" w:hAnsi="Book Antiqua" w:hint="eastAsia"/>
          <w:i/>
          <w:lang w:eastAsia="zh-CN"/>
        </w:rPr>
        <w:t>xue Xinxi</w:t>
      </w:r>
      <w:r w:rsidR="00876164" w:rsidRPr="005A4B4B">
        <w:rPr>
          <w:rFonts w:ascii="Book Antiqua" w:hAnsi="Book Antiqua"/>
        </w:rPr>
        <w:t xml:space="preserve"> 2013</w:t>
      </w:r>
      <w:r w:rsidR="005A4B4B" w:rsidRPr="005A4B4B">
        <w:rPr>
          <w:rFonts w:ascii="Book Antiqua" w:hAnsi="Book Antiqua" w:hint="eastAsia"/>
          <w:lang w:eastAsia="zh-CN"/>
        </w:rPr>
        <w:t xml:space="preserve">; </w:t>
      </w:r>
      <w:r w:rsidR="005A4B4B" w:rsidRPr="005A4B4B">
        <w:rPr>
          <w:rFonts w:ascii="Book Antiqua" w:hAnsi="Book Antiqua" w:hint="eastAsia"/>
          <w:b/>
          <w:lang w:eastAsia="zh-CN"/>
        </w:rPr>
        <w:t>26</w:t>
      </w:r>
      <w:r w:rsidR="00876164" w:rsidRPr="005A4B4B">
        <w:rPr>
          <w:rFonts w:ascii="Book Antiqua" w:hAnsi="Book Antiqua"/>
        </w:rPr>
        <w:t>:</w:t>
      </w:r>
      <w:r w:rsidR="005A4B4B" w:rsidRPr="005A4B4B">
        <w:rPr>
          <w:rFonts w:ascii="Book Antiqua" w:hAnsi="Book Antiqua" w:hint="eastAsia"/>
          <w:lang w:eastAsia="zh-CN"/>
        </w:rPr>
        <w:t xml:space="preserve"> </w:t>
      </w:r>
      <w:r w:rsidR="00876164" w:rsidRPr="005A4B4B">
        <w:rPr>
          <w:rFonts w:ascii="Book Antiqua" w:hAnsi="Book Antiqua"/>
        </w:rPr>
        <w:t>111</w:t>
      </w:r>
      <w:r w:rsidRPr="005A4B4B">
        <w:rPr>
          <w:rFonts w:ascii="Book Antiqua" w:hAnsi="Book Antiqua"/>
          <w:lang w:eastAsia="zh-CN"/>
        </w:rPr>
        <w:t>-</w:t>
      </w:r>
      <w:r w:rsidR="00876164" w:rsidRPr="005A4B4B">
        <w:rPr>
          <w:rFonts w:ascii="Book Antiqua" w:hAnsi="Book Antiqua"/>
        </w:rPr>
        <w:t>112</w:t>
      </w:r>
      <w:r w:rsidRPr="005A4B4B">
        <w:rPr>
          <w:rFonts w:ascii="Book Antiqua" w:hAnsi="Book Antiqua"/>
          <w:lang w:eastAsia="zh-CN"/>
        </w:rPr>
        <w:t xml:space="preserve"> [</w:t>
      </w:r>
      <w:r w:rsidRPr="005A4B4B">
        <w:rPr>
          <w:rFonts w:ascii="Book Antiqua" w:hAnsi="Book Antiqua"/>
        </w:rPr>
        <w:t>DOI</w:t>
      </w:r>
      <w:r w:rsidR="00876164" w:rsidRPr="005A4B4B">
        <w:rPr>
          <w:rFonts w:ascii="Book Antiqua" w:hAnsi="Book Antiqua"/>
        </w:rPr>
        <w:t>:</w:t>
      </w:r>
      <w:r w:rsidR="0042007F" w:rsidRPr="005A4B4B">
        <w:rPr>
          <w:rFonts w:ascii="Book Antiqua" w:hAnsi="Book Antiqua"/>
        </w:rPr>
        <w:t xml:space="preserve"> </w:t>
      </w:r>
      <w:bookmarkStart w:id="4" w:name="OLE_LINK107"/>
      <w:bookmarkStart w:id="5" w:name="OLE_LINK108"/>
      <w:r w:rsidR="0042007F" w:rsidRPr="005A4B4B">
        <w:rPr>
          <w:rFonts w:ascii="Book Antiqua" w:hAnsi="Book Antiqua"/>
        </w:rPr>
        <w:t>10.3969/j.issn.1006-1959.2013.04.102</w:t>
      </w:r>
      <w:bookmarkEnd w:id="4"/>
      <w:bookmarkEnd w:id="5"/>
      <w:r w:rsidRPr="005A4B4B">
        <w:rPr>
          <w:rFonts w:ascii="Book Antiqua" w:hAnsi="Book Antiqua"/>
          <w:lang w:eastAsia="zh-CN"/>
        </w:rPr>
        <w:t>]</w:t>
      </w:r>
    </w:p>
    <w:p w14:paraId="5BB2FBF9"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4 </w:t>
      </w:r>
      <w:r w:rsidRPr="009E719B">
        <w:rPr>
          <w:rFonts w:ascii="Book Antiqua" w:hAnsi="Book Antiqua"/>
          <w:b/>
        </w:rPr>
        <w:t>Massaro AN</w:t>
      </w:r>
      <w:r w:rsidRPr="009E719B">
        <w:rPr>
          <w:rFonts w:ascii="Book Antiqua" w:hAnsi="Book Antiqua"/>
        </w:rPr>
        <w:t xml:space="preserve">, El-Dib M, Glass P, Aly H. Factors associated with adverse neurodevelopmental outcomes in infants with congenital heart disease. </w:t>
      </w:r>
      <w:r w:rsidRPr="009E719B">
        <w:rPr>
          <w:rFonts w:ascii="Book Antiqua" w:hAnsi="Book Antiqua"/>
          <w:i/>
        </w:rPr>
        <w:t>Brain Dev</w:t>
      </w:r>
      <w:r w:rsidRPr="009E719B">
        <w:rPr>
          <w:rFonts w:ascii="Book Antiqua" w:hAnsi="Book Antiqua"/>
        </w:rPr>
        <w:t xml:space="preserve"> 2008; </w:t>
      </w:r>
      <w:r w:rsidRPr="009E719B">
        <w:rPr>
          <w:rFonts w:ascii="Book Antiqua" w:hAnsi="Book Antiqua"/>
          <w:b/>
        </w:rPr>
        <w:t>30</w:t>
      </w:r>
      <w:r w:rsidRPr="009E719B">
        <w:rPr>
          <w:rFonts w:ascii="Book Antiqua" w:hAnsi="Book Antiqua"/>
        </w:rPr>
        <w:t>: 437-446 [PMID: 18249516 DOI: 10.1016/j.braindev.2007.12.013]</w:t>
      </w:r>
    </w:p>
    <w:p w14:paraId="7C7970BF"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5 </w:t>
      </w:r>
      <w:r w:rsidRPr="009E719B">
        <w:rPr>
          <w:rFonts w:ascii="Book Antiqua" w:hAnsi="Book Antiqua"/>
          <w:b/>
        </w:rPr>
        <w:t>Tabbutt S</w:t>
      </w:r>
      <w:r w:rsidRPr="009E719B">
        <w:rPr>
          <w:rFonts w:ascii="Book Antiqua" w:hAnsi="Book Antiqua"/>
        </w:rPr>
        <w:t xml:space="preserve">, Nord AS, Jarvik GP, Bernbaum J, Wernovsky G, Gerdes M, Zackai E, Clancy RR, Nicolson SC, Spray TL, Gaynor JW. Neurodevelopmental outcomes after staged palliation for hypoplastic left heart syndrome. </w:t>
      </w:r>
      <w:r w:rsidRPr="009E719B">
        <w:rPr>
          <w:rFonts w:ascii="Book Antiqua" w:hAnsi="Book Antiqua"/>
          <w:i/>
        </w:rPr>
        <w:t>Pediatrics</w:t>
      </w:r>
      <w:r w:rsidRPr="009E719B">
        <w:rPr>
          <w:rFonts w:ascii="Book Antiqua" w:hAnsi="Book Antiqua"/>
        </w:rPr>
        <w:t xml:space="preserve"> 2008; </w:t>
      </w:r>
      <w:r w:rsidRPr="009E719B">
        <w:rPr>
          <w:rFonts w:ascii="Book Antiqua" w:hAnsi="Book Antiqua"/>
          <w:b/>
        </w:rPr>
        <w:t>121</w:t>
      </w:r>
      <w:r w:rsidRPr="009E719B">
        <w:rPr>
          <w:rFonts w:ascii="Book Antiqua" w:hAnsi="Book Antiqua"/>
        </w:rPr>
        <w:t>: 476-483 [PMID: 18310195 DOI: 10.1542/peds.2007-1282]</w:t>
      </w:r>
    </w:p>
    <w:p w14:paraId="59E741CD" w14:textId="77777777" w:rsidR="00876164" w:rsidRPr="00DA5F3C" w:rsidRDefault="00876164" w:rsidP="00563B6D">
      <w:pPr>
        <w:spacing w:line="360" w:lineRule="auto"/>
        <w:jc w:val="both"/>
        <w:rPr>
          <w:rFonts w:ascii="Book Antiqua" w:hAnsi="Book Antiqua"/>
          <w:lang w:eastAsia="zh-CN"/>
        </w:rPr>
      </w:pPr>
      <w:bookmarkStart w:id="6" w:name="OLE_LINK111"/>
      <w:bookmarkStart w:id="7" w:name="OLE_LINK112"/>
      <w:r w:rsidRPr="00DA5F3C">
        <w:rPr>
          <w:rFonts w:ascii="Book Antiqua" w:hAnsi="Book Antiqua"/>
        </w:rPr>
        <w:t xml:space="preserve">6 </w:t>
      </w:r>
      <w:r w:rsidR="00DA5F3C" w:rsidRPr="00DA5F3C">
        <w:rPr>
          <w:rFonts w:ascii="Book Antiqua" w:hAnsi="Book Antiqua"/>
          <w:b/>
          <w:bCs/>
        </w:rPr>
        <w:t>Aubert-Broche B</w:t>
      </w:r>
      <w:r w:rsidR="00DA5F3C" w:rsidRPr="00DA5F3C">
        <w:rPr>
          <w:rFonts w:ascii="Book Antiqua" w:hAnsi="Book Antiqua"/>
        </w:rPr>
        <w:t xml:space="preserve">, Fonov V, Leppert I, Pike GB, Collins DL. Human brain myelination from birth to 4.5 years. </w:t>
      </w:r>
      <w:r w:rsidR="00DA5F3C" w:rsidRPr="00DA5F3C">
        <w:rPr>
          <w:rFonts w:ascii="Book Antiqua" w:hAnsi="Book Antiqua"/>
          <w:i/>
          <w:iCs/>
        </w:rPr>
        <w:t>Med Image Comput Comput Assist Interv</w:t>
      </w:r>
      <w:r w:rsidR="00DA5F3C" w:rsidRPr="00DA5F3C">
        <w:rPr>
          <w:rFonts w:ascii="Book Antiqua" w:hAnsi="Book Antiqua"/>
        </w:rPr>
        <w:t xml:space="preserve"> 2008; </w:t>
      </w:r>
      <w:r w:rsidR="00DA5F3C" w:rsidRPr="00DA5F3C">
        <w:rPr>
          <w:rFonts w:ascii="Book Antiqua" w:hAnsi="Book Antiqua"/>
          <w:b/>
          <w:bCs/>
        </w:rPr>
        <w:t>11</w:t>
      </w:r>
      <w:r w:rsidR="00DA5F3C" w:rsidRPr="00DA5F3C">
        <w:rPr>
          <w:rFonts w:ascii="Book Antiqua" w:hAnsi="Book Antiqua"/>
        </w:rPr>
        <w:t>: 180-187 [PMID: 18982604 DOI: 10.1007/978-3-540-85990-1_22]</w:t>
      </w:r>
    </w:p>
    <w:bookmarkEnd w:id="6"/>
    <w:bookmarkEnd w:id="7"/>
    <w:p w14:paraId="17D43D67"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7 </w:t>
      </w:r>
      <w:r w:rsidRPr="009E719B">
        <w:rPr>
          <w:rFonts w:ascii="Book Antiqua" w:hAnsi="Book Antiqua"/>
          <w:b/>
        </w:rPr>
        <w:t>Bloom L</w:t>
      </w:r>
      <w:r w:rsidRPr="009E719B">
        <w:rPr>
          <w:rFonts w:ascii="Book Antiqua" w:hAnsi="Book Antiqua"/>
        </w:rPr>
        <w:t xml:space="preserve">. Language development and emotional expression. </w:t>
      </w:r>
      <w:r w:rsidRPr="009E719B">
        <w:rPr>
          <w:rFonts w:ascii="Book Antiqua" w:hAnsi="Book Antiqua"/>
          <w:i/>
        </w:rPr>
        <w:t>Pediatrics</w:t>
      </w:r>
      <w:r w:rsidRPr="009E719B">
        <w:rPr>
          <w:rFonts w:ascii="Book Antiqua" w:hAnsi="Book Antiqua"/>
        </w:rPr>
        <w:t xml:space="preserve"> 1998; </w:t>
      </w:r>
      <w:r w:rsidRPr="009E719B">
        <w:rPr>
          <w:rFonts w:ascii="Book Antiqua" w:hAnsi="Book Antiqua"/>
          <w:b/>
        </w:rPr>
        <w:t>102</w:t>
      </w:r>
      <w:r w:rsidRPr="009E719B">
        <w:rPr>
          <w:rFonts w:ascii="Book Antiqua" w:hAnsi="Book Antiqua"/>
        </w:rPr>
        <w:t>: 1272-1277 [PMID: 9794968]</w:t>
      </w:r>
    </w:p>
    <w:p w14:paraId="4444496C"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8 </w:t>
      </w:r>
      <w:r w:rsidRPr="009E719B">
        <w:rPr>
          <w:rFonts w:ascii="Book Antiqua" w:hAnsi="Book Antiqua"/>
          <w:b/>
        </w:rPr>
        <w:t>Khalil A</w:t>
      </w:r>
      <w:r w:rsidRPr="009E719B">
        <w:rPr>
          <w:rFonts w:ascii="Book Antiqua" w:hAnsi="Book Antiqua"/>
        </w:rPr>
        <w:t xml:space="preserve">, Suff N, Thilaganathan B, Hurrell A, Cooper D, Carvalho JS. Brain abnormalities and neurodevelopmental delay in congenital heart disease: systematic review and meta-analysis. </w:t>
      </w:r>
      <w:r w:rsidRPr="009E719B">
        <w:rPr>
          <w:rFonts w:ascii="Book Antiqua" w:hAnsi="Book Antiqua"/>
          <w:i/>
        </w:rPr>
        <w:t>Ultrasound Obstet Gynecol</w:t>
      </w:r>
      <w:r w:rsidRPr="009E719B">
        <w:rPr>
          <w:rFonts w:ascii="Book Antiqua" w:hAnsi="Book Antiqua"/>
        </w:rPr>
        <w:t xml:space="preserve"> 2014; </w:t>
      </w:r>
      <w:r w:rsidRPr="009E719B">
        <w:rPr>
          <w:rFonts w:ascii="Book Antiqua" w:hAnsi="Book Antiqua"/>
          <w:b/>
        </w:rPr>
        <w:t>43</w:t>
      </w:r>
      <w:r w:rsidRPr="009E719B">
        <w:rPr>
          <w:rFonts w:ascii="Book Antiqua" w:hAnsi="Book Antiqua"/>
        </w:rPr>
        <w:t>: 14-24 [PMID: 23737029 DOI: 10.1002/uog.12526]</w:t>
      </w:r>
    </w:p>
    <w:p w14:paraId="0AC18622"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9 </w:t>
      </w:r>
      <w:r w:rsidRPr="009E719B">
        <w:rPr>
          <w:rFonts w:ascii="Book Antiqua" w:hAnsi="Book Antiqua"/>
          <w:b/>
        </w:rPr>
        <w:t>Dimitropoulos A</w:t>
      </w:r>
      <w:r w:rsidRPr="009E719B">
        <w:rPr>
          <w:rFonts w:ascii="Book Antiqua" w:hAnsi="Book Antiqua"/>
        </w:rPr>
        <w:t xml:space="preserve">, McQuillen PS, Sethi V, Moosa A, Chau V, Xu D, Brant R, Azakie A, Campbell A, Barkovich AJ, Poskitt KJ, Miller SP. Brain injury and development in newborns with critical congenital heart disease. </w:t>
      </w:r>
      <w:r w:rsidRPr="009E719B">
        <w:rPr>
          <w:rFonts w:ascii="Book Antiqua" w:hAnsi="Book Antiqua"/>
          <w:i/>
        </w:rPr>
        <w:t>Neurology</w:t>
      </w:r>
      <w:r w:rsidRPr="009E719B">
        <w:rPr>
          <w:rFonts w:ascii="Book Antiqua" w:hAnsi="Book Antiqua"/>
        </w:rPr>
        <w:t xml:space="preserve"> 2013; </w:t>
      </w:r>
      <w:r w:rsidRPr="009E719B">
        <w:rPr>
          <w:rFonts w:ascii="Book Antiqua" w:hAnsi="Book Antiqua"/>
          <w:b/>
        </w:rPr>
        <w:t>81</w:t>
      </w:r>
      <w:r w:rsidRPr="009E719B">
        <w:rPr>
          <w:rFonts w:ascii="Book Antiqua" w:hAnsi="Book Antiqua"/>
        </w:rPr>
        <w:t>: 241-248 [PMID: 23771484 DOI: 10.1212/WNL.0b013e31829bfdcf]</w:t>
      </w:r>
    </w:p>
    <w:p w14:paraId="3D438E49"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10 </w:t>
      </w:r>
      <w:r w:rsidRPr="009E719B">
        <w:rPr>
          <w:rFonts w:ascii="Book Antiqua" w:hAnsi="Book Antiqua"/>
          <w:b/>
        </w:rPr>
        <w:t>Tzourio-Mazoyer N</w:t>
      </w:r>
      <w:r w:rsidRPr="009E719B">
        <w:rPr>
          <w:rFonts w:ascii="Book Antiqua" w:hAnsi="Book Antiqua"/>
        </w:rPr>
        <w:t xml:space="preserve">, Landeau B, Papathanassiou D, Crivello F, Etard O, Delcroix N, Mazoyer B, Joliot M. Automated anatomical labeling of activations in SPM using a macroscopic anatomical parcellation of the MNI MRI single-subject brain. </w:t>
      </w:r>
      <w:r w:rsidRPr="009E719B">
        <w:rPr>
          <w:rFonts w:ascii="Book Antiqua" w:hAnsi="Book Antiqua"/>
          <w:i/>
        </w:rPr>
        <w:t>Neuroimage</w:t>
      </w:r>
      <w:r w:rsidRPr="009E719B">
        <w:rPr>
          <w:rFonts w:ascii="Book Antiqua" w:hAnsi="Book Antiqua"/>
        </w:rPr>
        <w:t xml:space="preserve"> 2002; </w:t>
      </w:r>
      <w:r w:rsidRPr="009E719B">
        <w:rPr>
          <w:rFonts w:ascii="Book Antiqua" w:hAnsi="Book Antiqua"/>
          <w:b/>
        </w:rPr>
        <w:t>15</w:t>
      </w:r>
      <w:r w:rsidRPr="009E719B">
        <w:rPr>
          <w:rFonts w:ascii="Book Antiqua" w:hAnsi="Book Antiqua"/>
        </w:rPr>
        <w:t>: 273-289 [PMID: 11771995 DOI: 10.1006/nimg.2001.0978]</w:t>
      </w:r>
    </w:p>
    <w:p w14:paraId="63B64861"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11 </w:t>
      </w:r>
      <w:r w:rsidRPr="009E719B">
        <w:rPr>
          <w:rFonts w:ascii="Book Antiqua" w:hAnsi="Book Antiqua"/>
          <w:b/>
        </w:rPr>
        <w:t>Mahle WT</w:t>
      </w:r>
      <w:r w:rsidRPr="009E719B">
        <w:rPr>
          <w:rFonts w:ascii="Book Antiqua" w:hAnsi="Book Antiqua"/>
        </w:rPr>
        <w:t xml:space="preserve">, McBride MG, Paridon SM. Exercise performance in tetralogy of Fallot: the impact of primary complete repair in infancy. </w:t>
      </w:r>
      <w:r w:rsidRPr="009E719B">
        <w:rPr>
          <w:rFonts w:ascii="Book Antiqua" w:hAnsi="Book Antiqua"/>
          <w:i/>
        </w:rPr>
        <w:t>Pediatr Cardiol</w:t>
      </w:r>
      <w:r w:rsidRPr="009E719B">
        <w:rPr>
          <w:rFonts w:ascii="Book Antiqua" w:hAnsi="Book Antiqua"/>
        </w:rPr>
        <w:t xml:space="preserve"> 2002; </w:t>
      </w:r>
      <w:r w:rsidRPr="009E719B">
        <w:rPr>
          <w:rFonts w:ascii="Book Antiqua" w:hAnsi="Book Antiqua"/>
          <w:b/>
        </w:rPr>
        <w:t>23</w:t>
      </w:r>
      <w:r w:rsidRPr="009E719B">
        <w:rPr>
          <w:rFonts w:ascii="Book Antiqua" w:hAnsi="Book Antiqua"/>
        </w:rPr>
        <w:t>: 224-229 [PMID: 11889543 DOI: 10.1007/s00246-001-0054-7]</w:t>
      </w:r>
    </w:p>
    <w:p w14:paraId="6303A47A"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12 </w:t>
      </w:r>
      <w:r w:rsidRPr="009E719B">
        <w:rPr>
          <w:rFonts w:ascii="Book Antiqua" w:hAnsi="Book Antiqua"/>
          <w:b/>
        </w:rPr>
        <w:t>Miller SP</w:t>
      </w:r>
      <w:r w:rsidRPr="009E719B">
        <w:rPr>
          <w:rFonts w:ascii="Book Antiqua" w:hAnsi="Book Antiqua"/>
        </w:rPr>
        <w:t xml:space="preserve">, Ferriero DM, Leonard C, Piecuch R, Glidden DV, Partridge JC, Perez M, Mukherjee P, Vigneron DB, Barkovich AJ. Early brain injury in premature newborns detected with magnetic resonance imaging is associated with adverse early neurodevelopmental outcome. </w:t>
      </w:r>
      <w:r w:rsidRPr="009E719B">
        <w:rPr>
          <w:rFonts w:ascii="Book Antiqua" w:hAnsi="Book Antiqua"/>
          <w:i/>
        </w:rPr>
        <w:t>J Pediatr</w:t>
      </w:r>
      <w:r w:rsidRPr="009E719B">
        <w:rPr>
          <w:rFonts w:ascii="Book Antiqua" w:hAnsi="Book Antiqua"/>
        </w:rPr>
        <w:t xml:space="preserve"> 2005; </w:t>
      </w:r>
      <w:r w:rsidRPr="009E719B">
        <w:rPr>
          <w:rFonts w:ascii="Book Antiqua" w:hAnsi="Book Antiqua"/>
          <w:b/>
        </w:rPr>
        <w:t>147</w:t>
      </w:r>
      <w:r w:rsidRPr="009E719B">
        <w:rPr>
          <w:rFonts w:ascii="Book Antiqua" w:hAnsi="Book Antiqua"/>
        </w:rPr>
        <w:t>: 609-616 [PMID: 16291350 DOI: 10.1016/j.jpeds.2005.06.033]</w:t>
      </w:r>
    </w:p>
    <w:p w14:paraId="1DC9C419"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13 </w:t>
      </w:r>
      <w:r w:rsidRPr="009E719B">
        <w:rPr>
          <w:rFonts w:ascii="Book Antiqua" w:hAnsi="Book Antiqua"/>
          <w:b/>
        </w:rPr>
        <w:t>Peyvandi S</w:t>
      </w:r>
      <w:r w:rsidRPr="009E719B">
        <w:rPr>
          <w:rFonts w:ascii="Book Antiqua" w:hAnsi="Book Antiqua"/>
        </w:rPr>
        <w:t xml:space="preserve">, Latal B, Miller SP, McQuillen PS. The neonatal brain in critical congenital heart disease: Insights and future directions. </w:t>
      </w:r>
      <w:r w:rsidRPr="009E719B">
        <w:rPr>
          <w:rFonts w:ascii="Book Antiqua" w:hAnsi="Book Antiqua"/>
          <w:i/>
        </w:rPr>
        <w:t>Neuroimage</w:t>
      </w:r>
      <w:r w:rsidRPr="009E719B">
        <w:rPr>
          <w:rFonts w:ascii="Book Antiqua" w:hAnsi="Book Antiqua"/>
        </w:rPr>
        <w:t xml:space="preserve"> 2019; </w:t>
      </w:r>
      <w:r w:rsidRPr="009E719B">
        <w:rPr>
          <w:rFonts w:ascii="Book Antiqua" w:hAnsi="Book Antiqua"/>
          <w:b/>
        </w:rPr>
        <w:t>185</w:t>
      </w:r>
      <w:r w:rsidRPr="009E719B">
        <w:rPr>
          <w:rFonts w:ascii="Book Antiqua" w:hAnsi="Book Antiqua"/>
        </w:rPr>
        <w:t>: 776-782 [PMID: 29787864 DOI: 10.1016/j.neuroimage.2018.05.045]</w:t>
      </w:r>
    </w:p>
    <w:p w14:paraId="6074BC83" w14:textId="77777777" w:rsidR="00876164" w:rsidRPr="00563B6D" w:rsidRDefault="00876164" w:rsidP="00563B6D">
      <w:pPr>
        <w:pStyle w:val="a5"/>
        <w:widowControl w:val="0"/>
        <w:adjustRightInd w:val="0"/>
        <w:snapToGrid w:val="0"/>
        <w:spacing w:before="0" w:beforeAutospacing="0" w:after="0" w:afterAutospacing="0" w:line="360" w:lineRule="auto"/>
        <w:jc w:val="both"/>
        <w:rPr>
          <w:rFonts w:ascii="Book Antiqua" w:hAnsi="Book Antiqua"/>
        </w:rPr>
      </w:pPr>
      <w:bookmarkStart w:id="8" w:name="OLE_LINK115"/>
      <w:bookmarkStart w:id="9" w:name="OLE_LINK116"/>
      <w:r w:rsidRPr="00563B6D">
        <w:rPr>
          <w:rFonts w:ascii="Book Antiqua" w:hAnsi="Book Antiqua"/>
        </w:rPr>
        <w:t xml:space="preserve">14 </w:t>
      </w:r>
      <w:r w:rsidR="00563B6D" w:rsidRPr="00563B6D">
        <w:rPr>
          <w:rFonts w:ascii="Book Antiqua" w:hAnsi="Book Antiqua"/>
          <w:b/>
          <w:bCs/>
        </w:rPr>
        <w:t>Cohn HE</w:t>
      </w:r>
      <w:r w:rsidR="00563B6D" w:rsidRPr="00563B6D">
        <w:rPr>
          <w:rFonts w:ascii="Book Antiqua" w:hAnsi="Book Antiqua"/>
        </w:rPr>
        <w:t xml:space="preserve">, Sacks EJ, Heymann MA, Rudolph AM. Cardiovascular responses to hypoxemia and acidemia in fetal lambs. </w:t>
      </w:r>
      <w:r w:rsidR="00563B6D" w:rsidRPr="00563B6D">
        <w:rPr>
          <w:rFonts w:ascii="Book Antiqua" w:hAnsi="Book Antiqua"/>
          <w:i/>
          <w:iCs/>
        </w:rPr>
        <w:t>Am J Obstet Gynecol</w:t>
      </w:r>
      <w:r w:rsidR="00563B6D" w:rsidRPr="00563B6D">
        <w:rPr>
          <w:rFonts w:ascii="Book Antiqua" w:hAnsi="Book Antiqua"/>
        </w:rPr>
        <w:t xml:space="preserve"> 1974; </w:t>
      </w:r>
      <w:r w:rsidR="00563B6D" w:rsidRPr="00563B6D">
        <w:rPr>
          <w:rFonts w:ascii="Book Antiqua" w:hAnsi="Book Antiqua"/>
          <w:b/>
          <w:bCs/>
        </w:rPr>
        <w:t>120</w:t>
      </w:r>
      <w:r w:rsidR="00563B6D" w:rsidRPr="00563B6D">
        <w:rPr>
          <w:rFonts w:ascii="Book Antiqua" w:hAnsi="Book Antiqua"/>
        </w:rPr>
        <w:t>: 817-824 [PMID: 4429091 DOI: 10.1016/0002-9378(74)90587-0]</w:t>
      </w:r>
    </w:p>
    <w:bookmarkEnd w:id="8"/>
    <w:bookmarkEnd w:id="9"/>
    <w:p w14:paraId="7970C7BA"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15 </w:t>
      </w:r>
      <w:r w:rsidRPr="009E719B">
        <w:rPr>
          <w:rFonts w:ascii="Book Antiqua" w:hAnsi="Book Antiqua"/>
          <w:b/>
        </w:rPr>
        <w:t>Arbeille P</w:t>
      </w:r>
      <w:r w:rsidRPr="009E719B">
        <w:rPr>
          <w:rFonts w:ascii="Book Antiqua" w:hAnsi="Book Antiqua"/>
        </w:rPr>
        <w:t xml:space="preserve">, Maulik D, Fignon A, Stale H, Berson M, Bodard S, Locatelli A. Assessment of the fetal PO2 changes by cerebral and umbilical Doppler on lamb fetuses during acute hypoxia. </w:t>
      </w:r>
      <w:r w:rsidRPr="009E719B">
        <w:rPr>
          <w:rFonts w:ascii="Book Antiqua" w:hAnsi="Book Antiqua"/>
          <w:i/>
        </w:rPr>
        <w:t>Ultrasound Med Biol</w:t>
      </w:r>
      <w:r w:rsidRPr="009E719B">
        <w:rPr>
          <w:rFonts w:ascii="Book Antiqua" w:hAnsi="Book Antiqua"/>
        </w:rPr>
        <w:t xml:space="preserve"> 1995; </w:t>
      </w:r>
      <w:r w:rsidRPr="009E719B">
        <w:rPr>
          <w:rFonts w:ascii="Book Antiqua" w:hAnsi="Book Antiqua"/>
          <w:b/>
        </w:rPr>
        <w:t>21</w:t>
      </w:r>
      <w:r w:rsidRPr="009E719B">
        <w:rPr>
          <w:rFonts w:ascii="Book Antiqua" w:hAnsi="Book Antiqua"/>
        </w:rPr>
        <w:t>: 861-870 [PMID: 7491742 DOI: 10.1016/0301-5629(95)00025-m]</w:t>
      </w:r>
    </w:p>
    <w:p w14:paraId="76AB181D" w14:textId="77777777" w:rsidR="00876164" w:rsidRPr="009E719B" w:rsidRDefault="006D4ED5" w:rsidP="00563B6D">
      <w:pPr>
        <w:spacing w:line="360" w:lineRule="auto"/>
        <w:jc w:val="both"/>
        <w:rPr>
          <w:rFonts w:ascii="Book Antiqua" w:hAnsi="Book Antiqua"/>
          <w:lang w:eastAsia="zh-CN"/>
        </w:rPr>
      </w:pPr>
      <w:r w:rsidRPr="009E719B">
        <w:rPr>
          <w:rFonts w:ascii="Book Antiqua" w:hAnsi="Book Antiqua"/>
        </w:rPr>
        <w:t xml:space="preserve">16 </w:t>
      </w:r>
      <w:bookmarkStart w:id="10" w:name="OLE_LINK117"/>
      <w:bookmarkStart w:id="11" w:name="OLE_LINK118"/>
      <w:bookmarkStart w:id="12" w:name="OLE_LINK121"/>
      <w:bookmarkStart w:id="13" w:name="OLE_LINK122"/>
      <w:r w:rsidR="00563B6D">
        <w:rPr>
          <w:rFonts w:ascii="Book Antiqua" w:hAnsi="Book Antiqua" w:hint="eastAsia"/>
          <w:b/>
          <w:lang w:eastAsia="zh-CN"/>
        </w:rPr>
        <w:t>Yan B</w:t>
      </w:r>
      <w:r w:rsidR="00876164" w:rsidRPr="009E719B">
        <w:rPr>
          <w:rFonts w:ascii="Book Antiqua" w:hAnsi="Book Antiqua"/>
        </w:rPr>
        <w:t>.</w:t>
      </w:r>
      <w:bookmarkStart w:id="14" w:name="OLE_LINK119"/>
      <w:bookmarkStart w:id="15" w:name="OLE_LINK120"/>
      <w:r w:rsidR="00563B6D">
        <w:rPr>
          <w:rFonts w:ascii="Book Antiqua" w:hAnsi="Book Antiqua" w:hint="eastAsia"/>
          <w:lang w:eastAsia="zh-CN"/>
        </w:rPr>
        <w:t xml:space="preserve"> </w:t>
      </w:r>
      <w:bookmarkStart w:id="16" w:name="OLE_LINK123"/>
      <w:bookmarkStart w:id="17" w:name="OLE_LINK124"/>
      <w:r w:rsidR="00876164" w:rsidRPr="009E719B">
        <w:rPr>
          <w:rFonts w:ascii="Book Antiqua" w:hAnsi="Book Antiqua"/>
        </w:rPr>
        <w:t>Prenatal ultrasound measurement of fetal lateral ventricle to evaluate fetal brain malformation</w:t>
      </w:r>
      <w:bookmarkEnd w:id="10"/>
      <w:bookmarkEnd w:id="11"/>
      <w:bookmarkEnd w:id="14"/>
      <w:bookmarkEnd w:id="15"/>
      <w:bookmarkEnd w:id="16"/>
      <w:bookmarkEnd w:id="17"/>
      <w:r w:rsidR="00876164" w:rsidRPr="009E719B">
        <w:rPr>
          <w:rFonts w:ascii="Book Antiqua" w:hAnsi="Book Antiqua"/>
        </w:rPr>
        <w:t xml:space="preserve">. </w:t>
      </w:r>
      <w:bookmarkEnd w:id="12"/>
      <w:bookmarkEnd w:id="13"/>
      <w:r w:rsidR="00563B6D" w:rsidRPr="00563B6D">
        <w:rPr>
          <w:rFonts w:ascii="Book Antiqua" w:hAnsi="Book Antiqua" w:hint="eastAsia"/>
          <w:i/>
          <w:lang w:eastAsia="zh-CN"/>
        </w:rPr>
        <w:t>Yatai Chuantong Yiyao</w:t>
      </w:r>
      <w:r w:rsidR="00563B6D">
        <w:rPr>
          <w:rFonts w:ascii="Book Antiqua" w:hAnsi="Book Antiqua" w:hint="eastAsia"/>
          <w:lang w:eastAsia="zh-CN"/>
        </w:rPr>
        <w:t xml:space="preserve"> </w:t>
      </w:r>
      <w:r w:rsidRPr="009E719B">
        <w:rPr>
          <w:rFonts w:ascii="Book Antiqua" w:hAnsi="Book Antiqua"/>
        </w:rPr>
        <w:t>2011</w:t>
      </w:r>
      <w:r w:rsidR="00563B6D">
        <w:rPr>
          <w:rFonts w:ascii="Book Antiqua" w:hAnsi="Book Antiqua" w:hint="eastAsia"/>
          <w:lang w:eastAsia="zh-CN"/>
        </w:rPr>
        <w:t xml:space="preserve">; </w:t>
      </w:r>
      <w:r w:rsidR="00563B6D">
        <w:rPr>
          <w:rFonts w:ascii="Book Antiqua" w:hAnsi="Book Antiqua" w:hint="eastAsia"/>
          <w:b/>
          <w:lang w:eastAsia="zh-CN"/>
        </w:rPr>
        <w:t>7</w:t>
      </w:r>
      <w:r w:rsidRPr="009E719B">
        <w:rPr>
          <w:rFonts w:ascii="Book Antiqua" w:hAnsi="Book Antiqua"/>
        </w:rPr>
        <w:t>: 117-118</w:t>
      </w:r>
      <w:r w:rsidR="00563B6D">
        <w:rPr>
          <w:rFonts w:ascii="Book Antiqua" w:hAnsi="Book Antiqua" w:hint="eastAsia"/>
          <w:lang w:eastAsia="zh-CN"/>
        </w:rPr>
        <w:t xml:space="preserve"> [</w:t>
      </w:r>
      <w:r w:rsidR="00563B6D" w:rsidRPr="00563B6D">
        <w:rPr>
          <w:rFonts w:ascii="Book Antiqua" w:hAnsi="Book Antiqua" w:hint="eastAsia"/>
          <w:caps/>
          <w:lang w:eastAsia="zh-CN"/>
        </w:rPr>
        <w:t>doi</w:t>
      </w:r>
      <w:r w:rsidR="00563B6D">
        <w:rPr>
          <w:rFonts w:ascii="Book Antiqua" w:hAnsi="Book Antiqua" w:hint="eastAsia"/>
          <w:lang w:eastAsia="zh-CN"/>
        </w:rPr>
        <w:t xml:space="preserve">: </w:t>
      </w:r>
      <w:r w:rsidR="00563B6D" w:rsidRPr="00563B6D">
        <w:rPr>
          <w:rFonts w:ascii="Book Antiqua" w:hAnsi="Book Antiqua"/>
          <w:lang w:eastAsia="zh-CN"/>
        </w:rPr>
        <w:t>10.7666/d.y1025998</w:t>
      </w:r>
      <w:r w:rsidR="00563B6D">
        <w:rPr>
          <w:rFonts w:ascii="Book Antiqua" w:hAnsi="Book Antiqua" w:hint="eastAsia"/>
          <w:lang w:eastAsia="zh-CN"/>
        </w:rPr>
        <w:t>]</w:t>
      </w:r>
    </w:p>
    <w:p w14:paraId="1CC8FFF5"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17 </w:t>
      </w:r>
      <w:r w:rsidRPr="009E719B">
        <w:rPr>
          <w:rFonts w:ascii="Book Antiqua" w:hAnsi="Book Antiqua"/>
          <w:b/>
        </w:rPr>
        <w:t>Marino BS</w:t>
      </w:r>
      <w:r w:rsidRPr="009E719B">
        <w:rPr>
          <w:rFonts w:ascii="Book Antiqua" w:hAnsi="Book Antiqua"/>
        </w:rPr>
        <w:t xml:space="preserve">, Lipkin PH, Newburger JW, Peacock G, Gerdes M, Gaynor JW, Mussatto KA, Uzark K, Goldberg CS, Johnson WH Jr, Li J, Smith SE, Bellinger DC, Mahle WT; American Heart Association Congenital Heart Defects Committee, Council on Cardiovascular Disease in the Young, Council on Cardiovascular Nursing, and Stroke Council. Neurodevelopmental outcomes in children with congenital heart disease: evaluation and management: a scientific statement from the American Heart Association. </w:t>
      </w:r>
      <w:r w:rsidRPr="009E719B">
        <w:rPr>
          <w:rFonts w:ascii="Book Antiqua" w:hAnsi="Book Antiqua"/>
          <w:i/>
        </w:rPr>
        <w:t>Circulation</w:t>
      </w:r>
      <w:r w:rsidRPr="009E719B">
        <w:rPr>
          <w:rFonts w:ascii="Book Antiqua" w:hAnsi="Book Antiqua"/>
        </w:rPr>
        <w:t xml:space="preserve"> 2012; </w:t>
      </w:r>
      <w:r w:rsidRPr="009E719B">
        <w:rPr>
          <w:rFonts w:ascii="Book Antiqua" w:hAnsi="Book Antiqua"/>
          <w:b/>
        </w:rPr>
        <w:t>126</w:t>
      </w:r>
      <w:r w:rsidRPr="009E719B">
        <w:rPr>
          <w:rFonts w:ascii="Book Antiqua" w:hAnsi="Book Antiqua"/>
        </w:rPr>
        <w:t>: 1143-1172 [PMID: 22851541 DOI: 10.1161/CIR.0b013e318265ee8a]</w:t>
      </w:r>
    </w:p>
    <w:p w14:paraId="66101160"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18 </w:t>
      </w:r>
      <w:r w:rsidRPr="009E719B">
        <w:rPr>
          <w:rFonts w:ascii="Book Antiqua" w:hAnsi="Book Antiqua"/>
          <w:b/>
        </w:rPr>
        <w:t>Mebius MJ</w:t>
      </w:r>
      <w:r w:rsidRPr="009E719B">
        <w:rPr>
          <w:rFonts w:ascii="Book Antiqua" w:hAnsi="Book Antiqua"/>
        </w:rPr>
        <w:t xml:space="preserve">, Kooi EMW, Bilardo CM, Bos AF. Brain Injury and Neurodevelopmental Outcome in Congenital Heart Disease: A Systematic Review. </w:t>
      </w:r>
      <w:r w:rsidRPr="009E719B">
        <w:rPr>
          <w:rFonts w:ascii="Book Antiqua" w:hAnsi="Book Antiqua"/>
          <w:i/>
        </w:rPr>
        <w:t>Pediatrics</w:t>
      </w:r>
      <w:r w:rsidRPr="009E719B">
        <w:rPr>
          <w:rFonts w:ascii="Book Antiqua" w:hAnsi="Book Antiqua"/>
        </w:rPr>
        <w:t xml:space="preserve"> 2017; </w:t>
      </w:r>
      <w:r w:rsidRPr="009E719B">
        <w:rPr>
          <w:rFonts w:ascii="Book Antiqua" w:hAnsi="Book Antiqua"/>
          <w:b/>
        </w:rPr>
        <w:t>140</w:t>
      </w:r>
      <w:r w:rsidRPr="009E719B">
        <w:rPr>
          <w:rFonts w:ascii="Book Antiqua" w:hAnsi="Book Antiqua"/>
        </w:rPr>
        <w:t>:  [PMID: 28607205 DOI: 10.1542/peds.2016-4055]</w:t>
      </w:r>
    </w:p>
    <w:p w14:paraId="117772A2" w14:textId="77777777" w:rsidR="00876164" w:rsidRPr="009E719B" w:rsidRDefault="00876164" w:rsidP="00563B6D">
      <w:pPr>
        <w:spacing w:line="360" w:lineRule="auto"/>
        <w:jc w:val="both"/>
        <w:rPr>
          <w:rFonts w:ascii="Book Antiqua" w:hAnsi="Book Antiqua"/>
          <w:lang w:eastAsia="zh-CN"/>
        </w:rPr>
      </w:pPr>
      <w:r w:rsidRPr="009F43F1">
        <w:rPr>
          <w:rFonts w:ascii="Book Antiqua" w:hAnsi="Book Antiqua"/>
        </w:rPr>
        <w:t xml:space="preserve">19 </w:t>
      </w:r>
      <w:r w:rsidRPr="009F43F1">
        <w:rPr>
          <w:rFonts w:ascii="Book Antiqua" w:hAnsi="Book Antiqua"/>
          <w:b/>
        </w:rPr>
        <w:t>McDonald-McGinn DM,</w:t>
      </w:r>
      <w:r w:rsidR="00346A96" w:rsidRPr="009F43F1">
        <w:rPr>
          <w:rFonts w:ascii="Book Antiqua" w:hAnsi="Book Antiqua"/>
        </w:rPr>
        <w:t xml:space="preserve"> </w:t>
      </w:r>
      <w:r w:rsidRPr="009F43F1">
        <w:rPr>
          <w:rFonts w:ascii="Book Antiqua" w:hAnsi="Book Antiqua"/>
        </w:rPr>
        <w:t>Sullivan KE, Marino B</w:t>
      </w:r>
      <w:r w:rsidR="009F43F1" w:rsidRPr="009F43F1">
        <w:rPr>
          <w:rFonts w:ascii="Book Antiqua" w:hAnsi="Book Antiqua" w:hint="eastAsia"/>
          <w:lang w:eastAsia="zh-CN"/>
        </w:rPr>
        <w:t xml:space="preserve">, </w:t>
      </w:r>
      <w:r w:rsidR="009F43F1" w:rsidRPr="009F43F1">
        <w:rPr>
          <w:rFonts w:ascii="Book Antiqua" w:hAnsi="Book Antiqua"/>
          <w:lang w:eastAsia="zh-CN"/>
        </w:rPr>
        <w:t>Philip</w:t>
      </w:r>
      <w:r w:rsidR="009F43F1" w:rsidRPr="009F43F1">
        <w:rPr>
          <w:rFonts w:ascii="Book Antiqua" w:hAnsi="Book Antiqua" w:hint="eastAsia"/>
          <w:lang w:eastAsia="zh-CN"/>
        </w:rPr>
        <w:t xml:space="preserve"> N</w:t>
      </w:r>
      <w:r w:rsidR="009F43F1" w:rsidRPr="009F43F1">
        <w:rPr>
          <w:rFonts w:ascii="Book Antiqua" w:hAnsi="Book Antiqua"/>
          <w:lang w:eastAsia="zh-CN"/>
        </w:rPr>
        <w:t>, Swillen</w:t>
      </w:r>
      <w:r w:rsidR="009F43F1" w:rsidRPr="009F43F1">
        <w:rPr>
          <w:rFonts w:ascii="Book Antiqua" w:hAnsi="Book Antiqua" w:hint="eastAsia"/>
          <w:lang w:eastAsia="zh-CN"/>
        </w:rPr>
        <w:t xml:space="preserve"> A</w:t>
      </w:r>
      <w:r w:rsidR="009F43F1" w:rsidRPr="009F43F1">
        <w:rPr>
          <w:rFonts w:ascii="Book Antiqua" w:hAnsi="Book Antiqua"/>
          <w:lang w:eastAsia="zh-CN"/>
        </w:rPr>
        <w:t>, Vorstman</w:t>
      </w:r>
      <w:r w:rsidR="009F43F1" w:rsidRPr="009F43F1">
        <w:rPr>
          <w:rFonts w:ascii="Book Antiqua" w:hAnsi="Book Antiqua" w:hint="eastAsia"/>
          <w:lang w:eastAsia="zh-CN"/>
        </w:rPr>
        <w:t xml:space="preserve"> JAS</w:t>
      </w:r>
      <w:r w:rsidR="009F43F1" w:rsidRPr="009F43F1">
        <w:rPr>
          <w:rFonts w:ascii="Book Antiqua" w:hAnsi="Book Antiqua"/>
          <w:lang w:eastAsia="zh-CN"/>
        </w:rPr>
        <w:t>, Zackai</w:t>
      </w:r>
      <w:r w:rsidR="009F43F1" w:rsidRPr="009F43F1">
        <w:rPr>
          <w:rFonts w:ascii="Book Antiqua" w:hAnsi="Book Antiqua" w:hint="eastAsia"/>
          <w:lang w:eastAsia="zh-CN"/>
        </w:rPr>
        <w:t xml:space="preserve"> EH</w:t>
      </w:r>
      <w:r w:rsidR="009F43F1" w:rsidRPr="009F43F1">
        <w:rPr>
          <w:rFonts w:ascii="Book Antiqua" w:hAnsi="Book Antiqua"/>
          <w:lang w:eastAsia="zh-CN"/>
        </w:rPr>
        <w:t>, Emanuel</w:t>
      </w:r>
      <w:r w:rsidR="009F43F1" w:rsidRPr="009F43F1">
        <w:rPr>
          <w:rFonts w:ascii="Book Antiqua" w:hAnsi="Book Antiqua" w:hint="eastAsia"/>
          <w:lang w:eastAsia="zh-CN"/>
        </w:rPr>
        <w:t xml:space="preserve"> BS</w:t>
      </w:r>
      <w:r w:rsidR="009F43F1" w:rsidRPr="009F43F1">
        <w:rPr>
          <w:rFonts w:ascii="Book Antiqua" w:hAnsi="Book Antiqua"/>
          <w:lang w:eastAsia="zh-CN"/>
        </w:rPr>
        <w:t>, Vermeesch</w:t>
      </w:r>
      <w:r w:rsidR="009F43F1" w:rsidRPr="009F43F1">
        <w:rPr>
          <w:rFonts w:ascii="Book Antiqua" w:hAnsi="Book Antiqua" w:hint="eastAsia"/>
          <w:lang w:eastAsia="zh-CN"/>
        </w:rPr>
        <w:t xml:space="preserve"> JR</w:t>
      </w:r>
      <w:r w:rsidR="009F43F1" w:rsidRPr="009F43F1">
        <w:rPr>
          <w:rFonts w:ascii="Book Antiqua" w:hAnsi="Book Antiqua"/>
          <w:lang w:eastAsia="zh-CN"/>
        </w:rPr>
        <w:t>, Morrow</w:t>
      </w:r>
      <w:r w:rsidR="009F43F1" w:rsidRPr="009F43F1">
        <w:rPr>
          <w:rFonts w:ascii="Book Antiqua" w:hAnsi="Book Antiqua" w:hint="eastAsia"/>
          <w:lang w:eastAsia="zh-CN"/>
        </w:rPr>
        <w:t xml:space="preserve"> BE</w:t>
      </w:r>
      <w:r w:rsidR="009F43F1" w:rsidRPr="009F43F1">
        <w:rPr>
          <w:rFonts w:ascii="Book Antiqua" w:hAnsi="Book Antiqua"/>
          <w:lang w:eastAsia="zh-CN"/>
        </w:rPr>
        <w:t xml:space="preserve">, Scambler </w:t>
      </w:r>
      <w:r w:rsidR="009F43F1" w:rsidRPr="009F43F1">
        <w:rPr>
          <w:rFonts w:ascii="Book Antiqua" w:hAnsi="Book Antiqua" w:hint="eastAsia"/>
          <w:lang w:eastAsia="zh-CN"/>
        </w:rPr>
        <w:t xml:space="preserve">PJ, </w:t>
      </w:r>
      <w:r w:rsidR="009F43F1" w:rsidRPr="009F43F1">
        <w:rPr>
          <w:rFonts w:ascii="Book Antiqua" w:hAnsi="Book Antiqua"/>
          <w:lang w:eastAsia="zh-CN"/>
        </w:rPr>
        <w:t>Bassett</w:t>
      </w:r>
      <w:r w:rsidR="009F43F1" w:rsidRPr="009F43F1">
        <w:rPr>
          <w:rFonts w:ascii="Book Antiqua" w:hAnsi="Book Antiqua" w:hint="eastAsia"/>
          <w:lang w:eastAsia="zh-CN"/>
        </w:rPr>
        <w:t xml:space="preserve"> AS</w:t>
      </w:r>
      <w:r w:rsidRPr="009F43F1">
        <w:rPr>
          <w:rFonts w:ascii="Book Antiqua" w:hAnsi="Book Antiqua"/>
        </w:rPr>
        <w:t xml:space="preserve">. </w:t>
      </w:r>
      <w:bookmarkStart w:id="18" w:name="OLE_LINK125"/>
      <w:bookmarkStart w:id="19" w:name="OLE_LINK126"/>
      <w:r w:rsidRPr="009F43F1">
        <w:rPr>
          <w:rFonts w:ascii="Book Antiqua" w:hAnsi="Book Antiqua"/>
        </w:rPr>
        <w:t xml:space="preserve">22q11.2 deletion syndrome. </w:t>
      </w:r>
      <w:r w:rsidR="009F43F1" w:rsidRPr="009F43F1">
        <w:rPr>
          <w:rFonts w:ascii="Book Antiqua" w:hAnsi="Book Antiqua"/>
          <w:i/>
        </w:rPr>
        <w:t>Nat Rev Dis Primers 1</w:t>
      </w:r>
      <w:r w:rsidR="00346A96" w:rsidRPr="009F43F1">
        <w:rPr>
          <w:rFonts w:ascii="Book Antiqua" w:hAnsi="Book Antiqua"/>
        </w:rPr>
        <w:t xml:space="preserve"> 2015</w:t>
      </w:r>
      <w:r w:rsidR="009F43F1" w:rsidRPr="009F43F1">
        <w:rPr>
          <w:rFonts w:ascii="Book Antiqua" w:hAnsi="Book Antiqua" w:hint="eastAsia"/>
          <w:lang w:eastAsia="zh-CN"/>
        </w:rPr>
        <w:t xml:space="preserve">; </w:t>
      </w:r>
      <w:r w:rsidR="00346A96" w:rsidRPr="009F43F1">
        <w:rPr>
          <w:rFonts w:ascii="Book Antiqua" w:hAnsi="Book Antiqua"/>
        </w:rPr>
        <w:t>1-19</w:t>
      </w:r>
      <w:bookmarkEnd w:id="18"/>
      <w:bookmarkEnd w:id="19"/>
      <w:r w:rsidR="00AB7010" w:rsidRPr="009E719B">
        <w:rPr>
          <w:rFonts w:ascii="Book Antiqua" w:hAnsi="Book Antiqua"/>
          <w:lang w:eastAsia="zh-CN"/>
        </w:rPr>
        <w:t xml:space="preserve"> [DOI: </w:t>
      </w:r>
      <w:r w:rsidR="009F43F1">
        <w:rPr>
          <w:rFonts w:ascii="Book Antiqua" w:hAnsi="Book Antiqua" w:hint="eastAsia"/>
          <w:lang w:eastAsia="zh-CN"/>
        </w:rPr>
        <w:t xml:space="preserve"> </w:t>
      </w:r>
      <w:r w:rsidR="00AB7010" w:rsidRPr="009E719B">
        <w:rPr>
          <w:rFonts w:ascii="Book Antiqua" w:hAnsi="Book Antiqua"/>
          <w:lang w:eastAsia="zh-CN"/>
        </w:rPr>
        <w:t>10.1038/nrdp.2015.71]</w:t>
      </w:r>
    </w:p>
    <w:p w14:paraId="2E7573C4"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20 </w:t>
      </w:r>
      <w:r w:rsidRPr="009E719B">
        <w:rPr>
          <w:rFonts w:ascii="Book Antiqua" w:hAnsi="Book Antiqua"/>
          <w:b/>
        </w:rPr>
        <w:t>Donofrio MT</w:t>
      </w:r>
      <w:r w:rsidRPr="009E719B">
        <w:rPr>
          <w:rFonts w:ascii="Book Antiqua" w:hAnsi="Book Antiqua"/>
        </w:rPr>
        <w:t xml:space="preserve">, Bremer YA, Schieken RM, Gennings C, Morton LD, Eidem BW, Cetta F, Falkensammer CB, Huhta JC, Kleinman CS. Autoregulation of cerebral blood flow in fetuses with congenital heart disease: the brain sparing effect. </w:t>
      </w:r>
      <w:r w:rsidRPr="009E719B">
        <w:rPr>
          <w:rFonts w:ascii="Book Antiqua" w:hAnsi="Book Antiqua"/>
          <w:i/>
        </w:rPr>
        <w:t>Pediatr Cardiol</w:t>
      </w:r>
      <w:r w:rsidRPr="009E719B">
        <w:rPr>
          <w:rFonts w:ascii="Book Antiqua" w:hAnsi="Book Antiqua"/>
        </w:rPr>
        <w:t xml:space="preserve"> 2003; </w:t>
      </w:r>
      <w:r w:rsidRPr="009E719B">
        <w:rPr>
          <w:rFonts w:ascii="Book Antiqua" w:hAnsi="Book Antiqua"/>
          <w:b/>
        </w:rPr>
        <w:t>24</w:t>
      </w:r>
      <w:r w:rsidRPr="009E719B">
        <w:rPr>
          <w:rFonts w:ascii="Book Antiqua" w:hAnsi="Book Antiqua"/>
        </w:rPr>
        <w:t>: 436-443 [PMID: 14627309 DOI: 10.1007/s00246-002-0404-0]</w:t>
      </w:r>
    </w:p>
    <w:p w14:paraId="6AE6E18B"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21 </w:t>
      </w:r>
      <w:r w:rsidRPr="009E719B">
        <w:rPr>
          <w:rFonts w:ascii="Book Antiqua" w:hAnsi="Book Antiqua"/>
          <w:b/>
        </w:rPr>
        <w:t>Kaltman JR</w:t>
      </w:r>
      <w:r w:rsidRPr="009E719B">
        <w:rPr>
          <w:rFonts w:ascii="Book Antiqua" w:hAnsi="Book Antiqua"/>
        </w:rPr>
        <w:t xml:space="preserve">, Di H, Tian Z, Rychik J. Impact of congenital heart disease on cerebrovascular blood flow dynamics in the fetus. </w:t>
      </w:r>
      <w:r w:rsidRPr="009E719B">
        <w:rPr>
          <w:rFonts w:ascii="Book Antiqua" w:hAnsi="Book Antiqua"/>
          <w:i/>
        </w:rPr>
        <w:t>Ultrasound Obstet Gynecol</w:t>
      </w:r>
      <w:r w:rsidRPr="009E719B">
        <w:rPr>
          <w:rFonts w:ascii="Book Antiqua" w:hAnsi="Book Antiqua"/>
        </w:rPr>
        <w:t xml:space="preserve"> 2005; </w:t>
      </w:r>
      <w:r w:rsidRPr="009E719B">
        <w:rPr>
          <w:rFonts w:ascii="Book Antiqua" w:hAnsi="Book Antiqua"/>
          <w:b/>
        </w:rPr>
        <w:t>25</w:t>
      </w:r>
      <w:r w:rsidRPr="009E719B">
        <w:rPr>
          <w:rFonts w:ascii="Book Antiqua" w:hAnsi="Book Antiqua"/>
        </w:rPr>
        <w:t>: 32-36 [PMID: 15593334 DOI: 10.1002/uog.1785]</w:t>
      </w:r>
    </w:p>
    <w:p w14:paraId="36678C4E"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22 </w:t>
      </w:r>
      <w:r w:rsidRPr="009E719B">
        <w:rPr>
          <w:rFonts w:ascii="Book Antiqua" w:hAnsi="Book Antiqua"/>
          <w:b/>
        </w:rPr>
        <w:t>Williams IA</w:t>
      </w:r>
      <w:r w:rsidRPr="009E719B">
        <w:rPr>
          <w:rFonts w:ascii="Book Antiqua" w:hAnsi="Book Antiqua"/>
        </w:rPr>
        <w:t xml:space="preserve">, Fifer C, Jaeggi E, Levine JC, Michelfelder EC, Szwast AL. The association of fetal cerebrovascular resistance with early neurodevelopment in single ventricle congenital heart disease. </w:t>
      </w:r>
      <w:r w:rsidRPr="009E719B">
        <w:rPr>
          <w:rFonts w:ascii="Book Antiqua" w:hAnsi="Book Antiqua"/>
          <w:i/>
        </w:rPr>
        <w:t>Am Heart J</w:t>
      </w:r>
      <w:r w:rsidRPr="009E719B">
        <w:rPr>
          <w:rFonts w:ascii="Book Antiqua" w:hAnsi="Book Antiqua"/>
        </w:rPr>
        <w:t xml:space="preserve"> 2013; </w:t>
      </w:r>
      <w:r w:rsidRPr="009E719B">
        <w:rPr>
          <w:rFonts w:ascii="Book Antiqua" w:hAnsi="Book Antiqua"/>
          <w:b/>
        </w:rPr>
        <w:t>165</w:t>
      </w:r>
      <w:r w:rsidRPr="009E719B">
        <w:rPr>
          <w:rFonts w:ascii="Book Antiqua" w:hAnsi="Book Antiqua"/>
        </w:rPr>
        <w:t>: 544-550.e1 [PMID: 23537971 DOI: 10.1016/j.ahj.2012.11.013]</w:t>
      </w:r>
    </w:p>
    <w:p w14:paraId="3D7E5B16"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23 </w:t>
      </w:r>
      <w:r w:rsidRPr="009E719B">
        <w:rPr>
          <w:rFonts w:ascii="Book Antiqua" w:hAnsi="Book Antiqua"/>
          <w:b/>
        </w:rPr>
        <w:t>Ortinau C</w:t>
      </w:r>
      <w:r w:rsidRPr="009E719B">
        <w:rPr>
          <w:rFonts w:ascii="Book Antiqua" w:hAnsi="Book Antiqua"/>
        </w:rPr>
        <w:t xml:space="preserve">, Beca J, Lambeth J, Ferdman B, Alexopoulos D, Shimony JS, Wallendorf M, Neil J, Inder T. Regional alterations in cerebral growth exist preoperatively in infants with congenital heart disease. </w:t>
      </w:r>
      <w:r w:rsidRPr="009E719B">
        <w:rPr>
          <w:rFonts w:ascii="Book Antiqua" w:hAnsi="Book Antiqua"/>
          <w:i/>
        </w:rPr>
        <w:t>J Thorac Cardiovasc Surg</w:t>
      </w:r>
      <w:r w:rsidRPr="009E719B">
        <w:rPr>
          <w:rFonts w:ascii="Book Antiqua" w:hAnsi="Book Antiqua"/>
        </w:rPr>
        <w:t xml:space="preserve"> 2012; </w:t>
      </w:r>
      <w:r w:rsidRPr="009E719B">
        <w:rPr>
          <w:rFonts w:ascii="Book Antiqua" w:hAnsi="Book Antiqua"/>
          <w:b/>
        </w:rPr>
        <w:t>143</w:t>
      </w:r>
      <w:r w:rsidRPr="009E719B">
        <w:rPr>
          <w:rFonts w:ascii="Book Antiqua" w:hAnsi="Book Antiqua"/>
        </w:rPr>
        <w:t>: 1264-1270 [PMID: 22143100 DOI: 10.1016/j.jtcvs.2011.10.039]</w:t>
      </w:r>
    </w:p>
    <w:p w14:paraId="33793129"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24 </w:t>
      </w:r>
      <w:r w:rsidRPr="009E719B">
        <w:rPr>
          <w:rFonts w:ascii="Book Antiqua" w:hAnsi="Book Antiqua"/>
          <w:b/>
        </w:rPr>
        <w:t>Cordina R</w:t>
      </w:r>
      <w:r w:rsidRPr="009E719B">
        <w:rPr>
          <w:rFonts w:ascii="Book Antiqua" w:hAnsi="Book Antiqua"/>
        </w:rPr>
        <w:t xml:space="preserve">, Grieve S, Barnett M, Lagopoulos J, Malitz N, Celermajer DS. Brain volumetric, regional cortical thickness and radiographic findings in adults with cyanotic congenital heart disease. </w:t>
      </w:r>
      <w:r w:rsidRPr="009E719B">
        <w:rPr>
          <w:rFonts w:ascii="Book Antiqua" w:hAnsi="Book Antiqua"/>
          <w:i/>
        </w:rPr>
        <w:t>Neuroimage Clin</w:t>
      </w:r>
      <w:r w:rsidRPr="009E719B">
        <w:rPr>
          <w:rFonts w:ascii="Book Antiqua" w:hAnsi="Book Antiqua"/>
        </w:rPr>
        <w:t xml:space="preserve"> 2014; </w:t>
      </w:r>
      <w:r w:rsidRPr="009E719B">
        <w:rPr>
          <w:rFonts w:ascii="Book Antiqua" w:hAnsi="Book Antiqua"/>
          <w:b/>
        </w:rPr>
        <w:t>4</w:t>
      </w:r>
      <w:r w:rsidRPr="009E719B">
        <w:rPr>
          <w:rFonts w:ascii="Book Antiqua" w:hAnsi="Book Antiqua"/>
        </w:rPr>
        <w:t>: 319-325 [PMID: 24501700 DOI: 10.1016/j.nicl.2013.12.011]</w:t>
      </w:r>
    </w:p>
    <w:p w14:paraId="4B5FC763" w14:textId="77777777" w:rsidR="00A77B3E" w:rsidRPr="009E719B" w:rsidRDefault="00A77B3E" w:rsidP="00563B6D">
      <w:pPr>
        <w:spacing w:line="360" w:lineRule="auto"/>
        <w:jc w:val="both"/>
        <w:rPr>
          <w:rFonts w:ascii="Book Antiqua" w:hAnsi="Book Antiqua"/>
        </w:rPr>
      </w:pPr>
    </w:p>
    <w:p w14:paraId="34710478" w14:textId="77777777" w:rsidR="00A77B3E" w:rsidRPr="009E719B" w:rsidRDefault="00A77B3E" w:rsidP="00563B6D">
      <w:pPr>
        <w:spacing w:line="360" w:lineRule="auto"/>
        <w:jc w:val="both"/>
        <w:rPr>
          <w:rFonts w:ascii="Book Antiqua" w:hAnsi="Book Antiqua"/>
        </w:rPr>
        <w:sectPr w:rsidR="00A77B3E" w:rsidRPr="009E719B">
          <w:pgSz w:w="12240" w:h="15840"/>
          <w:pgMar w:top="1440" w:right="1440" w:bottom="1440" w:left="1440" w:header="720" w:footer="720" w:gutter="0"/>
          <w:cols w:space="720"/>
          <w:docGrid w:linePitch="360"/>
        </w:sectPr>
      </w:pPr>
    </w:p>
    <w:p w14:paraId="6EC551D2"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Footnotes</w:t>
      </w:r>
    </w:p>
    <w:p w14:paraId="22E0EA84" w14:textId="30FA296C"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Institutional review board statement: </w:t>
      </w:r>
      <w:r w:rsidR="00375ACA">
        <w:rPr>
          <w:rFonts w:ascii="Book Antiqua" w:eastAsia="Book Antiqua" w:hAnsi="Book Antiqua" w:cs="Book Antiqua"/>
          <w:color w:val="000000"/>
        </w:rPr>
        <w:t>The</w:t>
      </w:r>
      <w:r w:rsidR="00375ACA"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study was</w:t>
      </w:r>
      <w:r w:rsidR="00375ACA">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approved by the Institutional Review Board of the Children's Hospital, Zhejiang University School of Medicine. </w:t>
      </w:r>
    </w:p>
    <w:p w14:paraId="29917BEF" w14:textId="77777777" w:rsidR="00A77B3E" w:rsidRPr="009E719B" w:rsidRDefault="00A77B3E" w:rsidP="00563B6D">
      <w:pPr>
        <w:spacing w:line="360" w:lineRule="auto"/>
        <w:jc w:val="both"/>
        <w:rPr>
          <w:rFonts w:ascii="Book Antiqua" w:hAnsi="Book Antiqua"/>
        </w:rPr>
      </w:pPr>
    </w:p>
    <w:p w14:paraId="4D4C3938" w14:textId="7D063E93"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Clinical trial registration statement: </w:t>
      </w:r>
      <w:r w:rsidRPr="009E719B">
        <w:rPr>
          <w:rFonts w:ascii="Book Antiqua" w:eastAsia="Book Antiqua" w:hAnsi="Book Antiqua" w:cs="Book Antiqua"/>
          <w:color w:val="000000"/>
        </w:rPr>
        <w:t>The study protocol was approved by the ethics committee of the Children's Hospital of Zhejiang University School of Medicine</w:t>
      </w:r>
      <w:r w:rsidR="00AC2E8F">
        <w:rPr>
          <w:rFonts w:ascii="Book Antiqua" w:eastAsia="Book Antiqua" w:hAnsi="Book Antiqua" w:cs="Book Antiqua"/>
          <w:color w:val="000000"/>
        </w:rPr>
        <w:t xml:space="preserve">, </w:t>
      </w:r>
      <w:r w:rsidR="00375ACA">
        <w:rPr>
          <w:rFonts w:ascii="Book Antiqua" w:eastAsia="Book Antiqua" w:hAnsi="Book Antiqua" w:cs="Book Antiqua"/>
          <w:color w:val="000000"/>
        </w:rPr>
        <w:t xml:space="preserve">No. </w:t>
      </w:r>
      <w:r w:rsidRPr="009E719B">
        <w:rPr>
          <w:rFonts w:ascii="Book Antiqua" w:eastAsia="Book Antiqua" w:hAnsi="Book Antiqua" w:cs="Book Antiqua"/>
          <w:color w:val="000000"/>
        </w:rPr>
        <w:t>2019-IRB-047.</w:t>
      </w:r>
    </w:p>
    <w:p w14:paraId="003BF86F" w14:textId="77777777" w:rsidR="00A77B3E" w:rsidRPr="009E719B" w:rsidRDefault="00A77B3E" w:rsidP="00563B6D">
      <w:pPr>
        <w:spacing w:line="360" w:lineRule="auto"/>
        <w:jc w:val="both"/>
        <w:rPr>
          <w:rFonts w:ascii="Book Antiqua" w:hAnsi="Book Antiqua"/>
        </w:rPr>
      </w:pPr>
    </w:p>
    <w:p w14:paraId="17B65AB2" w14:textId="739B8A28"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Informed consent statement: </w:t>
      </w:r>
      <w:r w:rsidRPr="009E719B">
        <w:rPr>
          <w:rFonts w:ascii="Book Antiqua" w:eastAsia="Book Antiqua" w:hAnsi="Book Antiqua" w:cs="Book Antiqua"/>
          <w:color w:val="000000"/>
        </w:rPr>
        <w:t>The parents/</w:t>
      </w:r>
      <w:r w:rsidR="00375ACA">
        <w:rPr>
          <w:rFonts w:ascii="Book Antiqua" w:eastAsia="Book Antiqua" w:hAnsi="Book Antiqua" w:cs="Book Antiqua"/>
          <w:color w:val="000000"/>
        </w:rPr>
        <w:t>l</w:t>
      </w:r>
      <w:r w:rsidR="00375ACA" w:rsidRPr="009E719B">
        <w:rPr>
          <w:rFonts w:ascii="Book Antiqua" w:eastAsia="Book Antiqua" w:hAnsi="Book Antiqua" w:cs="Book Antiqua"/>
          <w:color w:val="000000"/>
        </w:rPr>
        <w:t xml:space="preserve">egal </w:t>
      </w:r>
      <w:r w:rsidRPr="009E719B">
        <w:rPr>
          <w:rFonts w:ascii="Book Antiqua" w:eastAsia="Book Antiqua" w:hAnsi="Book Antiqua" w:cs="Book Antiqua"/>
          <w:color w:val="000000"/>
        </w:rPr>
        <w:t>guardians of all children provided written informed consent before their participation in this study.</w:t>
      </w:r>
    </w:p>
    <w:p w14:paraId="49C22420" w14:textId="77777777" w:rsidR="00A77B3E" w:rsidRPr="009E719B" w:rsidRDefault="00A77B3E" w:rsidP="00563B6D">
      <w:pPr>
        <w:spacing w:line="360" w:lineRule="auto"/>
        <w:jc w:val="both"/>
        <w:rPr>
          <w:rFonts w:ascii="Book Antiqua" w:hAnsi="Book Antiqua"/>
        </w:rPr>
      </w:pPr>
    </w:p>
    <w:p w14:paraId="37F0B014"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Conflict-of-interest statement: </w:t>
      </w:r>
      <w:r w:rsidRPr="009E719B">
        <w:rPr>
          <w:rFonts w:ascii="Book Antiqua" w:eastAsia="Book Antiqua" w:hAnsi="Book Antiqua" w:cs="Book Antiqua"/>
          <w:color w:val="000000"/>
        </w:rPr>
        <w:t>The authors report no conflicts of interest. The authors are solely responsible for the content and writing of this article.</w:t>
      </w:r>
    </w:p>
    <w:p w14:paraId="279FD41F" w14:textId="77777777" w:rsidR="00A77B3E" w:rsidRPr="009E719B" w:rsidRDefault="00A77B3E" w:rsidP="00563B6D">
      <w:pPr>
        <w:spacing w:line="360" w:lineRule="auto"/>
        <w:jc w:val="both"/>
        <w:rPr>
          <w:rFonts w:ascii="Book Antiqua" w:hAnsi="Book Antiqua"/>
        </w:rPr>
      </w:pPr>
    </w:p>
    <w:p w14:paraId="39996F78" w14:textId="31100B01" w:rsidR="00A77B3E" w:rsidRPr="009E719B" w:rsidRDefault="00C827A2" w:rsidP="00563B6D">
      <w:pPr>
        <w:pStyle w:val="a6"/>
        <w:spacing w:line="360" w:lineRule="auto"/>
        <w:jc w:val="both"/>
        <w:rPr>
          <w:rFonts w:ascii="Book Antiqua" w:hAnsi="Book Antiqua"/>
          <w:lang w:eastAsia="zh-CN"/>
        </w:rPr>
      </w:pPr>
      <w:r w:rsidRPr="009E719B">
        <w:rPr>
          <w:rFonts w:ascii="Book Antiqua" w:eastAsia="Book Antiqua" w:hAnsi="Book Antiqua" w:cs="Book Antiqua"/>
          <w:b/>
          <w:bCs/>
          <w:color w:val="000000"/>
        </w:rPr>
        <w:t xml:space="preserve">Data sharing statement: </w:t>
      </w:r>
      <w:r w:rsidR="00610673" w:rsidRPr="009E719B">
        <w:rPr>
          <w:rFonts w:ascii="Book Antiqua" w:hAnsi="Book Antiqua"/>
        </w:rPr>
        <w:t xml:space="preserve">All authors agree to </w:t>
      </w:r>
      <w:r w:rsidR="00375ACA" w:rsidRPr="009E719B">
        <w:rPr>
          <w:rFonts w:ascii="Book Antiqua" w:hAnsi="Book Antiqua"/>
        </w:rPr>
        <w:t>shar</w:t>
      </w:r>
      <w:r w:rsidR="002E0060">
        <w:rPr>
          <w:rFonts w:ascii="Book Antiqua" w:hAnsi="Book Antiqua"/>
        </w:rPr>
        <w:t>e</w:t>
      </w:r>
      <w:r w:rsidR="00375ACA" w:rsidRPr="009E719B">
        <w:rPr>
          <w:rFonts w:ascii="Book Antiqua" w:hAnsi="Book Antiqua"/>
        </w:rPr>
        <w:t xml:space="preserve"> </w:t>
      </w:r>
      <w:r w:rsidR="00610673" w:rsidRPr="009E719B">
        <w:rPr>
          <w:rFonts w:ascii="Book Antiqua" w:hAnsi="Book Antiqua"/>
        </w:rPr>
        <w:t>the data</w:t>
      </w:r>
      <w:r w:rsidR="00375ACA">
        <w:rPr>
          <w:rFonts w:ascii="Book Antiqua" w:hAnsi="Book Antiqua"/>
        </w:rPr>
        <w:t xml:space="preserve"> </w:t>
      </w:r>
      <w:r w:rsidR="00610673" w:rsidRPr="009E719B">
        <w:rPr>
          <w:rFonts w:ascii="Book Antiqua" w:hAnsi="Book Antiqua"/>
        </w:rPr>
        <w:t>in this article</w:t>
      </w:r>
      <w:r w:rsidR="00375ACA">
        <w:rPr>
          <w:rFonts w:ascii="Book Antiqua" w:hAnsi="Book Antiqua"/>
        </w:rPr>
        <w:t>.</w:t>
      </w:r>
    </w:p>
    <w:p w14:paraId="4E563000" w14:textId="77777777" w:rsidR="00A77B3E" w:rsidRPr="009E719B" w:rsidRDefault="00A77B3E" w:rsidP="00563B6D">
      <w:pPr>
        <w:spacing w:line="360" w:lineRule="auto"/>
        <w:jc w:val="both"/>
        <w:rPr>
          <w:rFonts w:ascii="Book Antiqua" w:hAnsi="Book Antiqua"/>
        </w:rPr>
      </w:pPr>
    </w:p>
    <w:p w14:paraId="5B7C4EEF"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Open-Access: </w:t>
      </w:r>
      <w:r w:rsidRPr="009E719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ED05FC" w14:textId="77777777" w:rsidR="00A77B3E" w:rsidRPr="009E719B" w:rsidRDefault="00A77B3E" w:rsidP="00563B6D">
      <w:pPr>
        <w:spacing w:line="360" w:lineRule="auto"/>
        <w:jc w:val="both"/>
        <w:rPr>
          <w:rFonts w:ascii="Book Antiqua" w:hAnsi="Book Antiqua"/>
        </w:rPr>
      </w:pPr>
    </w:p>
    <w:p w14:paraId="020B6240"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 xml:space="preserve">Manuscript source: </w:t>
      </w:r>
      <w:r w:rsidRPr="009E719B">
        <w:rPr>
          <w:rFonts w:ascii="Book Antiqua" w:eastAsia="Book Antiqua" w:hAnsi="Book Antiqua" w:cs="Book Antiqua"/>
          <w:color w:val="000000"/>
        </w:rPr>
        <w:t>Unsolicited Manuscript</w:t>
      </w:r>
    </w:p>
    <w:p w14:paraId="09C4F297" w14:textId="77777777" w:rsidR="00A77B3E" w:rsidRPr="009E719B" w:rsidRDefault="00A77B3E" w:rsidP="00563B6D">
      <w:pPr>
        <w:spacing w:line="360" w:lineRule="auto"/>
        <w:jc w:val="both"/>
        <w:rPr>
          <w:rFonts w:ascii="Book Antiqua" w:hAnsi="Book Antiqua"/>
        </w:rPr>
      </w:pPr>
    </w:p>
    <w:p w14:paraId="639B4D51"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 xml:space="preserve">Peer-review started: </w:t>
      </w:r>
      <w:r w:rsidRPr="009E719B">
        <w:rPr>
          <w:rFonts w:ascii="Book Antiqua" w:eastAsia="Book Antiqua" w:hAnsi="Book Antiqua" w:cs="Book Antiqua"/>
          <w:color w:val="000000"/>
        </w:rPr>
        <w:t>April 19, 2020</w:t>
      </w:r>
    </w:p>
    <w:p w14:paraId="57F211AE"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 xml:space="preserve">First decision: </w:t>
      </w:r>
      <w:r w:rsidRPr="009E719B">
        <w:rPr>
          <w:rFonts w:ascii="Book Antiqua" w:eastAsia="Book Antiqua" w:hAnsi="Book Antiqua" w:cs="Book Antiqua"/>
          <w:color w:val="000000"/>
        </w:rPr>
        <w:t>June 5, 2020</w:t>
      </w:r>
    </w:p>
    <w:p w14:paraId="7C9D1507"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 xml:space="preserve">Article in press: </w:t>
      </w:r>
    </w:p>
    <w:p w14:paraId="313C9F10" w14:textId="77777777" w:rsidR="00A77B3E" w:rsidRPr="009E719B" w:rsidRDefault="00A77B3E" w:rsidP="00563B6D">
      <w:pPr>
        <w:spacing w:line="360" w:lineRule="auto"/>
        <w:jc w:val="both"/>
        <w:rPr>
          <w:rFonts w:ascii="Book Antiqua" w:hAnsi="Book Antiqua"/>
        </w:rPr>
      </w:pPr>
    </w:p>
    <w:p w14:paraId="7DAEE37A"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 xml:space="preserve">Specialty type: </w:t>
      </w:r>
      <w:bookmarkStart w:id="20" w:name="OLE_LINK213"/>
      <w:bookmarkStart w:id="21" w:name="OLE_LINK214"/>
      <w:r w:rsidR="0005145A" w:rsidRPr="009E719B">
        <w:rPr>
          <w:rFonts w:ascii="Book Antiqua" w:eastAsia="微软雅黑" w:hAnsi="Book Antiqua" w:cs="宋体"/>
        </w:rPr>
        <w:t>Radiology, nuclear medicine and medical imaging</w:t>
      </w:r>
      <w:bookmarkEnd w:id="20"/>
      <w:bookmarkEnd w:id="21"/>
    </w:p>
    <w:p w14:paraId="3959C824"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 xml:space="preserve">Country/Territory of origin: </w:t>
      </w:r>
      <w:r w:rsidRPr="009E719B">
        <w:rPr>
          <w:rFonts w:ascii="Book Antiqua" w:eastAsia="Book Antiqua" w:hAnsi="Book Antiqua" w:cs="Book Antiqua"/>
          <w:color w:val="000000"/>
        </w:rPr>
        <w:t>China</w:t>
      </w:r>
    </w:p>
    <w:p w14:paraId="445FDAA1"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Peer-review report’s scientific quality classification</w:t>
      </w:r>
    </w:p>
    <w:p w14:paraId="2C532C41"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Grade A (Excellent): 0</w:t>
      </w:r>
    </w:p>
    <w:p w14:paraId="0DD58452"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Grade B (Very good): 0</w:t>
      </w:r>
    </w:p>
    <w:p w14:paraId="5341F4EF"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Grade C (Good): 0</w:t>
      </w:r>
    </w:p>
    <w:p w14:paraId="245E690A"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Grade D (Fair): D</w:t>
      </w:r>
    </w:p>
    <w:p w14:paraId="54F073E8"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Grade E (Poor): 0</w:t>
      </w:r>
    </w:p>
    <w:p w14:paraId="279B6BDE" w14:textId="77777777" w:rsidR="00A77B3E" w:rsidRPr="009E719B" w:rsidRDefault="00A77B3E" w:rsidP="00563B6D">
      <w:pPr>
        <w:spacing w:line="360" w:lineRule="auto"/>
        <w:jc w:val="both"/>
        <w:rPr>
          <w:rFonts w:ascii="Book Antiqua" w:hAnsi="Book Antiqua"/>
        </w:rPr>
      </w:pPr>
    </w:p>
    <w:p w14:paraId="1085DC4C" w14:textId="259E0012" w:rsidR="005825B7" w:rsidRPr="00DE2CC2" w:rsidRDefault="00C827A2" w:rsidP="00563B6D">
      <w:pPr>
        <w:spacing w:line="360" w:lineRule="auto"/>
        <w:jc w:val="both"/>
        <w:rPr>
          <w:rFonts w:ascii="Book Antiqua" w:hAnsi="Book Antiqua" w:cs="Book Antiqua" w:hint="eastAsia"/>
          <w:b/>
          <w:color w:val="000000"/>
          <w:lang w:eastAsia="zh-CN"/>
        </w:rPr>
      </w:pPr>
      <w:r w:rsidRPr="009E719B">
        <w:rPr>
          <w:rFonts w:ascii="Book Antiqua" w:eastAsia="Book Antiqua" w:hAnsi="Book Antiqua" w:cs="Book Antiqua"/>
          <w:b/>
          <w:color w:val="000000"/>
        </w:rPr>
        <w:t xml:space="preserve">P-Reviewer: </w:t>
      </w:r>
      <w:r w:rsidRPr="009E719B">
        <w:rPr>
          <w:rFonts w:ascii="Book Antiqua" w:eastAsia="Book Antiqua" w:hAnsi="Book Antiqua" w:cs="Book Antiqua"/>
          <w:color w:val="000000"/>
        </w:rPr>
        <w:t>P</w:t>
      </w:r>
      <w:r w:rsidR="0078279E" w:rsidRPr="009E719B">
        <w:rPr>
          <w:rFonts w:ascii="Book Antiqua" w:hAnsi="Book Antiqua" w:cs="Book Antiqua"/>
          <w:color w:val="000000"/>
          <w:lang w:eastAsia="zh-CN"/>
        </w:rPr>
        <w:t>an</w:t>
      </w:r>
      <w:r w:rsidRPr="009E719B">
        <w:rPr>
          <w:rFonts w:ascii="Book Antiqua" w:eastAsia="Book Antiqua" w:hAnsi="Book Antiqua" w:cs="Book Antiqua"/>
          <w:color w:val="000000"/>
        </w:rPr>
        <w:t xml:space="preserve"> </w:t>
      </w:r>
      <w:r w:rsidR="0078279E" w:rsidRPr="009E719B">
        <w:rPr>
          <w:rFonts w:ascii="Book Antiqua" w:hAnsi="Book Antiqua" w:cs="Book Antiqua"/>
          <w:color w:val="000000"/>
          <w:lang w:eastAsia="zh-CN"/>
        </w:rPr>
        <w:t>S</w:t>
      </w:r>
      <w:r w:rsidRPr="009E719B">
        <w:rPr>
          <w:rFonts w:ascii="Book Antiqua" w:eastAsia="Book Antiqua" w:hAnsi="Book Antiqua" w:cs="Book Antiqua"/>
          <w:color w:val="000000"/>
        </w:rPr>
        <w:t>L</w:t>
      </w:r>
      <w:r w:rsidRPr="009E719B">
        <w:rPr>
          <w:rFonts w:ascii="Book Antiqua" w:eastAsia="Book Antiqua" w:hAnsi="Book Antiqua" w:cs="Book Antiqua"/>
          <w:b/>
          <w:color w:val="000000"/>
        </w:rPr>
        <w:t xml:space="preserve"> S-Editor: </w:t>
      </w:r>
      <w:r w:rsidRPr="009E719B">
        <w:rPr>
          <w:rFonts w:ascii="Book Antiqua" w:eastAsia="Book Antiqua" w:hAnsi="Book Antiqua" w:cs="Book Antiqua"/>
          <w:color w:val="000000"/>
        </w:rPr>
        <w:t>Liu JH</w:t>
      </w:r>
      <w:r w:rsidRPr="009E719B">
        <w:rPr>
          <w:rFonts w:ascii="Book Antiqua" w:eastAsia="Book Antiqua" w:hAnsi="Book Antiqua" w:cs="Book Antiqua"/>
          <w:b/>
          <w:color w:val="000000"/>
        </w:rPr>
        <w:t xml:space="preserve"> L-Editor: </w:t>
      </w:r>
      <w:r w:rsidR="00375ACA" w:rsidRPr="002E0060">
        <w:rPr>
          <w:rFonts w:ascii="Book Antiqua" w:eastAsia="Book Antiqua" w:hAnsi="Book Antiqua" w:cs="Book Antiqua"/>
          <w:color w:val="000000"/>
        </w:rPr>
        <w:t>Wang TQ</w:t>
      </w:r>
      <w:r w:rsidRPr="009E719B">
        <w:rPr>
          <w:rFonts w:ascii="Book Antiqua" w:eastAsia="Book Antiqua" w:hAnsi="Book Antiqua" w:cs="Book Antiqua"/>
          <w:b/>
          <w:color w:val="000000"/>
        </w:rPr>
        <w:t xml:space="preserve"> P-Editor: </w:t>
      </w:r>
      <w:bookmarkStart w:id="22" w:name="_GoBack"/>
      <w:r w:rsidR="00DE2CC2" w:rsidRPr="00DE2CC2">
        <w:rPr>
          <w:rFonts w:ascii="Book Antiqua" w:hAnsi="Book Antiqua" w:cs="Book Antiqua" w:hint="eastAsia"/>
          <w:color w:val="000000"/>
          <w:lang w:eastAsia="zh-CN"/>
        </w:rPr>
        <w:t>Liu JH</w:t>
      </w:r>
      <w:bookmarkEnd w:id="22"/>
    </w:p>
    <w:p w14:paraId="7A610F5F" w14:textId="77777777" w:rsidR="005825B7" w:rsidRPr="009E719B" w:rsidRDefault="005825B7" w:rsidP="00563B6D">
      <w:pPr>
        <w:adjustRightInd w:val="0"/>
        <w:snapToGrid w:val="0"/>
        <w:spacing w:line="360" w:lineRule="auto"/>
        <w:jc w:val="both"/>
        <w:rPr>
          <w:rFonts w:ascii="Book Antiqua" w:hAnsi="Book Antiqua"/>
          <w:b/>
        </w:rPr>
      </w:pPr>
      <w:r w:rsidRPr="009E719B">
        <w:rPr>
          <w:rFonts w:ascii="Book Antiqua" w:eastAsia="Book Antiqua" w:hAnsi="Book Antiqua" w:cs="Book Antiqua"/>
          <w:b/>
          <w:color w:val="000000"/>
        </w:rPr>
        <w:br w:type="page"/>
      </w:r>
      <w:r w:rsidRPr="009E719B">
        <w:rPr>
          <w:rFonts w:ascii="Book Antiqua" w:hAnsi="Book Antiqua"/>
          <w:b/>
        </w:rPr>
        <w:t>Figure legends</w:t>
      </w:r>
    </w:p>
    <w:p w14:paraId="78979F74" w14:textId="77777777" w:rsidR="00A77B3E" w:rsidRPr="009E719B" w:rsidRDefault="005825B7" w:rsidP="00563B6D">
      <w:pPr>
        <w:spacing w:line="360" w:lineRule="auto"/>
        <w:jc w:val="both"/>
        <w:rPr>
          <w:rFonts w:ascii="Book Antiqua" w:hAnsi="Book Antiqua"/>
          <w:lang w:eastAsia="zh-CN"/>
        </w:rPr>
      </w:pPr>
      <w:r w:rsidRPr="009E719B">
        <w:rPr>
          <w:rFonts w:ascii="Book Antiqua" w:hAnsi="Book Antiqua"/>
          <w:noProof/>
          <w:lang w:eastAsia="zh-CN"/>
        </w:rPr>
        <w:drawing>
          <wp:inline distT="0" distB="0" distL="0" distR="0" wp14:anchorId="1A9340BA" wp14:editId="1E26DCDD">
            <wp:extent cx="5486400" cy="42208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220845"/>
                    </a:xfrm>
                    <a:prstGeom prst="rect">
                      <a:avLst/>
                    </a:prstGeom>
                  </pic:spPr>
                </pic:pic>
              </a:graphicData>
            </a:graphic>
          </wp:inline>
        </w:drawing>
      </w:r>
    </w:p>
    <w:p w14:paraId="6BCD0D5D" w14:textId="77777777" w:rsidR="00701BB3" w:rsidRPr="009E719B" w:rsidRDefault="005825B7" w:rsidP="00563B6D">
      <w:pPr>
        <w:spacing w:line="360" w:lineRule="auto"/>
        <w:jc w:val="both"/>
        <w:rPr>
          <w:rFonts w:ascii="Book Antiqua" w:hAnsi="Book Antiqua"/>
          <w:b/>
          <w:lang w:eastAsia="zh-CN"/>
        </w:rPr>
      </w:pPr>
      <w:r w:rsidRPr="009E719B">
        <w:rPr>
          <w:rFonts w:ascii="Book Antiqua" w:hAnsi="Book Antiqua"/>
          <w:b/>
        </w:rPr>
        <w:t xml:space="preserve">Figure </w:t>
      </w:r>
      <w:r w:rsidRPr="009E719B">
        <w:rPr>
          <w:rFonts w:ascii="Book Antiqua" w:hAnsi="Book Antiqua"/>
          <w:b/>
          <w:lang w:eastAsia="zh-CN"/>
        </w:rPr>
        <w:t xml:space="preserve">1 </w:t>
      </w:r>
      <w:r w:rsidR="00701BB3" w:rsidRPr="009E719B">
        <w:rPr>
          <w:rFonts w:ascii="Book Antiqua" w:hAnsi="Book Antiqua"/>
          <w:b/>
          <w:bCs/>
          <w:lang w:eastAsia="zh-CN"/>
        </w:rPr>
        <w:t>Head circumference.</w:t>
      </w:r>
    </w:p>
    <w:p w14:paraId="34869C1A" w14:textId="77777777" w:rsidR="00701BB3" w:rsidRPr="009E719B" w:rsidRDefault="00701BB3" w:rsidP="00563B6D">
      <w:pPr>
        <w:spacing w:line="360" w:lineRule="auto"/>
        <w:jc w:val="both"/>
        <w:rPr>
          <w:rFonts w:ascii="Book Antiqua" w:hAnsi="Book Antiqua"/>
          <w:b/>
          <w:lang w:eastAsia="zh-CN"/>
        </w:rPr>
      </w:pPr>
      <w:r w:rsidRPr="009E719B">
        <w:rPr>
          <w:rFonts w:ascii="Book Antiqua" w:hAnsi="Book Antiqua"/>
          <w:b/>
          <w:lang w:eastAsia="zh-CN"/>
        </w:rPr>
        <w:br w:type="page"/>
      </w:r>
      <w:r w:rsidR="00AE2442" w:rsidRPr="009E719B">
        <w:rPr>
          <w:rFonts w:ascii="Book Antiqua" w:hAnsi="Book Antiqua"/>
          <w:noProof/>
          <w:lang w:eastAsia="zh-CN"/>
        </w:rPr>
        <w:drawing>
          <wp:inline distT="0" distB="0" distL="0" distR="0" wp14:anchorId="53F3D417" wp14:editId="4C1C4CF9">
            <wp:extent cx="5486400" cy="22929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292985"/>
                    </a:xfrm>
                    <a:prstGeom prst="rect">
                      <a:avLst/>
                    </a:prstGeom>
                  </pic:spPr>
                </pic:pic>
              </a:graphicData>
            </a:graphic>
          </wp:inline>
        </w:drawing>
      </w:r>
    </w:p>
    <w:p w14:paraId="2B1F59E7" w14:textId="702BF80F" w:rsidR="00AE2442" w:rsidRPr="009E719B" w:rsidRDefault="00AE2442" w:rsidP="00563B6D">
      <w:pPr>
        <w:spacing w:line="360" w:lineRule="auto"/>
        <w:jc w:val="both"/>
        <w:rPr>
          <w:rFonts w:ascii="Book Antiqua" w:hAnsi="Book Antiqua"/>
          <w:b/>
          <w:bCs/>
          <w:lang w:eastAsia="zh-CN"/>
        </w:rPr>
      </w:pPr>
      <w:r w:rsidRPr="009E719B">
        <w:rPr>
          <w:rFonts w:ascii="Book Antiqua" w:hAnsi="Book Antiqua"/>
          <w:b/>
        </w:rPr>
        <w:t xml:space="preserve">Figure </w:t>
      </w:r>
      <w:r w:rsidRPr="009E719B">
        <w:rPr>
          <w:rFonts w:ascii="Book Antiqua" w:hAnsi="Book Antiqua"/>
          <w:b/>
          <w:lang w:eastAsia="zh-CN"/>
        </w:rPr>
        <w:t xml:space="preserve">2 </w:t>
      </w:r>
      <w:r w:rsidR="00375ACA">
        <w:rPr>
          <w:rFonts w:ascii="Book Antiqua" w:hAnsi="Book Antiqua"/>
          <w:b/>
          <w:bCs/>
          <w:lang w:eastAsia="zh-CN"/>
        </w:rPr>
        <w:t>W</w:t>
      </w:r>
      <w:r w:rsidRPr="009E719B">
        <w:rPr>
          <w:rFonts w:ascii="Book Antiqua" w:hAnsi="Book Antiqua"/>
          <w:b/>
          <w:bCs/>
          <w:lang w:eastAsia="zh-CN"/>
        </w:rPr>
        <w:t>hite</w:t>
      </w:r>
      <w:r w:rsidR="00152B60">
        <w:rPr>
          <w:rFonts w:ascii="Book Antiqua" w:hAnsi="Book Antiqua"/>
          <w:b/>
          <w:bCs/>
          <w:lang w:eastAsia="zh-CN"/>
        </w:rPr>
        <w:t xml:space="preserve"> </w:t>
      </w:r>
      <w:r w:rsidRPr="009E719B">
        <w:rPr>
          <w:rFonts w:ascii="Book Antiqua" w:hAnsi="Book Antiqua"/>
          <w:b/>
          <w:bCs/>
          <w:lang w:eastAsia="zh-CN"/>
        </w:rPr>
        <w:t xml:space="preserve">matter changes in children with non-cyanotic </w:t>
      </w:r>
      <w:r w:rsidR="00AC20DB" w:rsidRPr="009E719B">
        <w:rPr>
          <w:rFonts w:ascii="Book Antiqua" w:eastAsia="Book Antiqua" w:hAnsi="Book Antiqua" w:cs="Book Antiqua"/>
          <w:b/>
          <w:color w:val="000000"/>
        </w:rPr>
        <w:t>congenital heart disease</w:t>
      </w:r>
      <w:r w:rsidRPr="009E719B">
        <w:rPr>
          <w:rFonts w:ascii="Book Antiqua" w:hAnsi="Book Antiqua"/>
          <w:b/>
          <w:bCs/>
          <w:lang w:eastAsia="zh-CN"/>
        </w:rPr>
        <w:t>.</w:t>
      </w:r>
    </w:p>
    <w:p w14:paraId="6CC8BF31" w14:textId="77777777" w:rsidR="00B45B15" w:rsidRPr="00375ACA" w:rsidRDefault="00B45B15" w:rsidP="00563B6D">
      <w:pPr>
        <w:spacing w:line="360" w:lineRule="auto"/>
        <w:jc w:val="both"/>
        <w:rPr>
          <w:rFonts w:ascii="Book Antiqua" w:hAnsi="Book Antiqua"/>
          <w:b/>
          <w:bCs/>
          <w:lang w:eastAsia="zh-CN"/>
        </w:rPr>
      </w:pPr>
    </w:p>
    <w:p w14:paraId="6C5BB78E" w14:textId="77777777" w:rsidR="00B45B15" w:rsidRPr="009E719B" w:rsidRDefault="00B45B15" w:rsidP="00563B6D">
      <w:pPr>
        <w:spacing w:line="360" w:lineRule="auto"/>
        <w:jc w:val="both"/>
        <w:rPr>
          <w:rFonts w:ascii="Book Antiqua" w:hAnsi="Book Antiqua"/>
          <w:b/>
          <w:lang w:eastAsia="zh-CN"/>
        </w:rPr>
      </w:pPr>
    </w:p>
    <w:p w14:paraId="159DAD10" w14:textId="77777777" w:rsidR="00B45B15" w:rsidRPr="009E719B" w:rsidRDefault="00701BB3" w:rsidP="00563B6D">
      <w:pPr>
        <w:spacing w:line="360" w:lineRule="auto"/>
        <w:jc w:val="both"/>
        <w:rPr>
          <w:rFonts w:ascii="Book Antiqua" w:hAnsi="Book Antiqua"/>
          <w:b/>
        </w:rPr>
      </w:pPr>
      <w:r w:rsidRPr="009E719B">
        <w:rPr>
          <w:rFonts w:ascii="Book Antiqua" w:hAnsi="Book Antiqua"/>
          <w:b/>
          <w:lang w:eastAsia="zh-CN"/>
        </w:rPr>
        <w:br w:type="page"/>
      </w:r>
      <w:r w:rsidR="00B45B15" w:rsidRPr="009E719B">
        <w:rPr>
          <w:rFonts w:ascii="Book Antiqua" w:hAnsi="Book Antiqua"/>
          <w:b/>
          <w:bCs/>
        </w:rPr>
        <w:t>Table 1</w:t>
      </w:r>
      <w:r w:rsidR="00B45B15" w:rsidRPr="009E719B">
        <w:rPr>
          <w:rFonts w:ascii="Book Antiqua" w:hAnsi="Book Antiqua"/>
          <w:b/>
          <w:bCs/>
          <w:lang w:eastAsia="zh-CN"/>
        </w:rPr>
        <w:t xml:space="preserve"> </w:t>
      </w:r>
      <w:r w:rsidR="00B45B15" w:rsidRPr="009E719B">
        <w:rPr>
          <w:rFonts w:ascii="Book Antiqua" w:hAnsi="Book Antiqua"/>
          <w:b/>
        </w:rPr>
        <w:t>Age and gender</w:t>
      </w:r>
    </w:p>
    <w:tbl>
      <w:tblPr>
        <w:tblW w:w="7938"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2376"/>
        <w:gridCol w:w="2127"/>
        <w:gridCol w:w="1984"/>
        <w:gridCol w:w="1451"/>
      </w:tblGrid>
      <w:tr w:rsidR="00B45B15" w:rsidRPr="009E719B" w14:paraId="6D8AAE83" w14:textId="77777777" w:rsidTr="00C827A2">
        <w:trPr>
          <w:trHeight w:val="393"/>
        </w:trPr>
        <w:tc>
          <w:tcPr>
            <w:tcW w:w="237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D04F6A2" w14:textId="77777777" w:rsidR="00AB00DC" w:rsidRPr="009E719B" w:rsidRDefault="00AB00DC" w:rsidP="00563B6D">
            <w:pPr>
              <w:spacing w:line="360" w:lineRule="auto"/>
              <w:jc w:val="both"/>
              <w:rPr>
                <w:rFonts w:ascii="Book Antiqua" w:hAnsi="Book Antiqua"/>
                <w:lang w:eastAsia="zh-CN"/>
              </w:rPr>
            </w:pPr>
          </w:p>
        </w:tc>
        <w:tc>
          <w:tcPr>
            <w:tcW w:w="2127"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2768B0E"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CON</w:t>
            </w:r>
          </w:p>
        </w:tc>
        <w:tc>
          <w:tcPr>
            <w:tcW w:w="1984"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8C168A2"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CHD</w:t>
            </w:r>
          </w:p>
        </w:tc>
        <w:tc>
          <w:tcPr>
            <w:tcW w:w="145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ED7F2CE"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
                <w:bCs/>
                <w:i/>
                <w:iCs/>
                <w:lang w:eastAsia="zh-CN"/>
              </w:rPr>
              <w:t>P</w:t>
            </w:r>
            <w:r w:rsidRPr="009E719B">
              <w:rPr>
                <w:rFonts w:ascii="Book Antiqua" w:hAnsi="Book Antiqua"/>
                <w:b/>
                <w:bCs/>
                <w:lang w:eastAsia="zh-CN"/>
              </w:rPr>
              <w:t xml:space="preserve"> value</w:t>
            </w:r>
          </w:p>
        </w:tc>
      </w:tr>
      <w:tr w:rsidR="00B45B15" w:rsidRPr="009E719B" w14:paraId="3C128362" w14:textId="77777777" w:rsidTr="00B45B15">
        <w:trPr>
          <w:trHeight w:val="474"/>
        </w:trPr>
        <w:tc>
          <w:tcPr>
            <w:tcW w:w="2376" w:type="dxa"/>
            <w:tcBorders>
              <w:top w:val="single" w:sz="4" w:space="0" w:color="auto"/>
            </w:tcBorders>
            <w:shd w:val="clear" w:color="auto" w:fill="auto"/>
            <w:tcMar>
              <w:top w:w="15" w:type="dxa"/>
              <w:left w:w="108" w:type="dxa"/>
              <w:bottom w:w="0" w:type="dxa"/>
              <w:right w:w="108" w:type="dxa"/>
            </w:tcMar>
            <w:vAlign w:val="center"/>
            <w:hideMark/>
          </w:tcPr>
          <w:p w14:paraId="7C55C428"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Gender, female/male</w:t>
            </w:r>
          </w:p>
        </w:tc>
        <w:tc>
          <w:tcPr>
            <w:tcW w:w="2127" w:type="dxa"/>
            <w:tcBorders>
              <w:top w:val="single" w:sz="4" w:space="0" w:color="auto"/>
            </w:tcBorders>
            <w:shd w:val="clear" w:color="auto" w:fill="auto"/>
            <w:tcMar>
              <w:top w:w="15" w:type="dxa"/>
              <w:left w:w="108" w:type="dxa"/>
              <w:bottom w:w="0" w:type="dxa"/>
              <w:right w:w="108" w:type="dxa"/>
            </w:tcMar>
            <w:vAlign w:val="center"/>
            <w:hideMark/>
          </w:tcPr>
          <w:p w14:paraId="01533A61"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19/16</w:t>
            </w:r>
          </w:p>
        </w:tc>
        <w:tc>
          <w:tcPr>
            <w:tcW w:w="1984" w:type="dxa"/>
            <w:tcBorders>
              <w:top w:val="single" w:sz="4" w:space="0" w:color="auto"/>
            </w:tcBorders>
            <w:shd w:val="clear" w:color="auto" w:fill="auto"/>
            <w:tcMar>
              <w:top w:w="15" w:type="dxa"/>
              <w:left w:w="108" w:type="dxa"/>
              <w:bottom w:w="0" w:type="dxa"/>
              <w:right w:w="108" w:type="dxa"/>
            </w:tcMar>
            <w:vAlign w:val="center"/>
            <w:hideMark/>
          </w:tcPr>
          <w:p w14:paraId="70F35ADA"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28/26</w:t>
            </w:r>
          </w:p>
        </w:tc>
        <w:tc>
          <w:tcPr>
            <w:tcW w:w="1451" w:type="dxa"/>
            <w:tcBorders>
              <w:top w:val="single" w:sz="4" w:space="0" w:color="auto"/>
            </w:tcBorders>
            <w:shd w:val="clear" w:color="auto" w:fill="auto"/>
            <w:tcMar>
              <w:top w:w="15" w:type="dxa"/>
              <w:left w:w="108" w:type="dxa"/>
              <w:bottom w:w="0" w:type="dxa"/>
              <w:right w:w="108" w:type="dxa"/>
            </w:tcMar>
            <w:vAlign w:val="center"/>
            <w:hideMark/>
          </w:tcPr>
          <w:p w14:paraId="42F13F34"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&gt; 0.05</w:t>
            </w:r>
          </w:p>
        </w:tc>
      </w:tr>
      <w:tr w:rsidR="00B45B15" w:rsidRPr="009E719B" w14:paraId="6B1FC88D" w14:textId="77777777" w:rsidTr="00B45B15">
        <w:trPr>
          <w:trHeight w:val="618"/>
        </w:trPr>
        <w:tc>
          <w:tcPr>
            <w:tcW w:w="2376" w:type="dxa"/>
            <w:shd w:val="clear" w:color="auto" w:fill="auto"/>
            <w:tcMar>
              <w:top w:w="15" w:type="dxa"/>
              <w:left w:w="108" w:type="dxa"/>
              <w:bottom w:w="0" w:type="dxa"/>
              <w:right w:w="108" w:type="dxa"/>
            </w:tcMar>
            <w:vAlign w:val="center"/>
            <w:hideMark/>
          </w:tcPr>
          <w:p w14:paraId="2D472A1C"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Age, range (median)</w:t>
            </w:r>
          </w:p>
        </w:tc>
        <w:tc>
          <w:tcPr>
            <w:tcW w:w="2127" w:type="dxa"/>
            <w:shd w:val="clear" w:color="auto" w:fill="auto"/>
            <w:tcMar>
              <w:top w:w="15" w:type="dxa"/>
              <w:left w:w="108" w:type="dxa"/>
              <w:bottom w:w="0" w:type="dxa"/>
              <w:right w:w="108" w:type="dxa"/>
            </w:tcMar>
            <w:vAlign w:val="center"/>
            <w:hideMark/>
          </w:tcPr>
          <w:p w14:paraId="1E27300B"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1-3Y (1.8Y)</w:t>
            </w:r>
          </w:p>
        </w:tc>
        <w:tc>
          <w:tcPr>
            <w:tcW w:w="1984" w:type="dxa"/>
            <w:shd w:val="clear" w:color="auto" w:fill="auto"/>
            <w:tcMar>
              <w:top w:w="15" w:type="dxa"/>
              <w:left w:w="108" w:type="dxa"/>
              <w:bottom w:w="0" w:type="dxa"/>
              <w:right w:w="108" w:type="dxa"/>
            </w:tcMar>
            <w:vAlign w:val="center"/>
            <w:hideMark/>
          </w:tcPr>
          <w:p w14:paraId="606ACE7E"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1-3Y (1.9Y)</w:t>
            </w:r>
          </w:p>
        </w:tc>
        <w:tc>
          <w:tcPr>
            <w:tcW w:w="1451" w:type="dxa"/>
            <w:shd w:val="clear" w:color="auto" w:fill="auto"/>
            <w:tcMar>
              <w:top w:w="15" w:type="dxa"/>
              <w:left w:w="108" w:type="dxa"/>
              <w:bottom w:w="0" w:type="dxa"/>
              <w:right w:w="108" w:type="dxa"/>
            </w:tcMar>
            <w:vAlign w:val="center"/>
            <w:hideMark/>
          </w:tcPr>
          <w:p w14:paraId="7C808FF6"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&gt; 0.05</w:t>
            </w:r>
          </w:p>
        </w:tc>
      </w:tr>
    </w:tbl>
    <w:p w14:paraId="3D5DB08D" w14:textId="77777777" w:rsidR="005825B7" w:rsidRPr="009E719B" w:rsidRDefault="00B45B15" w:rsidP="00563B6D">
      <w:pPr>
        <w:spacing w:line="360" w:lineRule="auto"/>
        <w:jc w:val="both"/>
        <w:rPr>
          <w:rFonts w:ascii="Book Antiqua" w:hAnsi="Book Antiqua"/>
          <w:lang w:eastAsia="zh-CN"/>
        </w:rPr>
      </w:pPr>
      <w:r w:rsidRPr="009E719B">
        <w:rPr>
          <w:rFonts w:ascii="Book Antiqua" w:hAnsi="Book Antiqua"/>
          <w:lang w:eastAsia="zh-CN"/>
        </w:rPr>
        <w:t>CON: Control; CHD: Congenital heart disease.</w:t>
      </w:r>
    </w:p>
    <w:p w14:paraId="4E4AD748" w14:textId="77777777" w:rsidR="00B45B15" w:rsidRPr="009E719B" w:rsidRDefault="00B45B15" w:rsidP="00563B6D">
      <w:pPr>
        <w:spacing w:line="360" w:lineRule="auto"/>
        <w:jc w:val="both"/>
        <w:rPr>
          <w:rFonts w:ascii="Book Antiqua" w:hAnsi="Book Antiqua"/>
          <w:lang w:eastAsia="zh-CN"/>
        </w:rPr>
      </w:pPr>
    </w:p>
    <w:p w14:paraId="2831B8A1" w14:textId="77777777" w:rsidR="00B45B15" w:rsidRPr="009E719B" w:rsidRDefault="00B45B15" w:rsidP="00563B6D">
      <w:pPr>
        <w:spacing w:line="360" w:lineRule="auto"/>
        <w:jc w:val="both"/>
        <w:rPr>
          <w:rFonts w:ascii="Book Antiqua" w:hAnsi="Book Antiqua"/>
          <w:b/>
          <w:bCs/>
          <w:lang w:eastAsia="zh-CN"/>
        </w:rPr>
      </w:pPr>
      <w:r w:rsidRPr="009E719B">
        <w:rPr>
          <w:rFonts w:ascii="Book Antiqua" w:hAnsi="Book Antiqua"/>
          <w:b/>
          <w:bCs/>
          <w:lang w:eastAsia="zh-CN"/>
        </w:rPr>
        <w:t>Table 2 Types of congenital heart disease</w:t>
      </w:r>
    </w:p>
    <w:tbl>
      <w:tblPr>
        <w:tblW w:w="7905"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843"/>
        <w:gridCol w:w="1100"/>
        <w:gridCol w:w="750"/>
        <w:gridCol w:w="1093"/>
        <w:gridCol w:w="1701"/>
        <w:gridCol w:w="1418"/>
      </w:tblGrid>
      <w:tr w:rsidR="00B45B15" w:rsidRPr="009E719B" w14:paraId="6D8D6F0F" w14:textId="77777777" w:rsidTr="00A52450">
        <w:trPr>
          <w:trHeight w:val="701"/>
        </w:trPr>
        <w:tc>
          <w:tcPr>
            <w:tcW w:w="1843"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684B94E" w14:textId="61D84E5C" w:rsidR="00B45B15"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Type of CHD</w:t>
            </w:r>
          </w:p>
        </w:tc>
        <w:tc>
          <w:tcPr>
            <w:tcW w:w="110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CC59D61" w14:textId="77777777" w:rsidR="00B45B15"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PDA</w:t>
            </w:r>
          </w:p>
        </w:tc>
        <w:tc>
          <w:tcPr>
            <w:tcW w:w="75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4338D58" w14:textId="77777777" w:rsidR="00B45B15"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ASD</w:t>
            </w:r>
          </w:p>
        </w:tc>
        <w:tc>
          <w:tcPr>
            <w:tcW w:w="1093"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8C25398" w14:textId="77777777" w:rsidR="00B45B15" w:rsidRPr="009E719B" w:rsidRDefault="00B45B15" w:rsidP="00A52450">
            <w:pPr>
              <w:spacing w:line="360" w:lineRule="auto"/>
              <w:jc w:val="both"/>
              <w:rPr>
                <w:rFonts w:ascii="Book Antiqua" w:hAnsi="Book Antiqua"/>
                <w:lang w:eastAsia="zh-CN"/>
              </w:rPr>
            </w:pPr>
            <w:r w:rsidRPr="009E719B">
              <w:rPr>
                <w:rFonts w:ascii="Book Antiqua" w:hAnsi="Book Antiqua"/>
                <w:b/>
                <w:bCs/>
                <w:lang w:eastAsia="zh-CN"/>
              </w:rPr>
              <w:t>VS</w:t>
            </w:r>
            <w:r w:rsidR="00A52450">
              <w:rPr>
                <w:rFonts w:ascii="Book Antiqua" w:hAnsi="Book Antiqua" w:hint="eastAsia"/>
                <w:b/>
                <w:bCs/>
                <w:lang w:eastAsia="zh-CN"/>
              </w:rPr>
              <w:t>D</w:t>
            </w:r>
          </w:p>
        </w:tc>
        <w:tc>
          <w:tcPr>
            <w:tcW w:w="170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20DB3E7" w14:textId="77777777" w:rsidR="00B45B15"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ASD+PDA</w:t>
            </w:r>
          </w:p>
        </w:tc>
        <w:tc>
          <w:tcPr>
            <w:tcW w:w="141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2BB7BEA" w14:textId="77777777" w:rsidR="00B45B15"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Total</w:t>
            </w:r>
          </w:p>
        </w:tc>
      </w:tr>
      <w:tr w:rsidR="00B45B15" w:rsidRPr="009E719B" w14:paraId="1D390C23" w14:textId="77777777" w:rsidTr="00A52450">
        <w:trPr>
          <w:trHeight w:val="548"/>
        </w:trPr>
        <w:tc>
          <w:tcPr>
            <w:tcW w:w="1843" w:type="dxa"/>
            <w:tcBorders>
              <w:top w:val="single" w:sz="4" w:space="0" w:color="auto"/>
            </w:tcBorders>
            <w:shd w:val="clear" w:color="auto" w:fill="auto"/>
            <w:tcMar>
              <w:top w:w="15" w:type="dxa"/>
              <w:left w:w="108" w:type="dxa"/>
              <w:bottom w:w="0" w:type="dxa"/>
              <w:right w:w="108" w:type="dxa"/>
            </w:tcMar>
            <w:vAlign w:val="center"/>
            <w:hideMark/>
          </w:tcPr>
          <w:p w14:paraId="65EA9559" w14:textId="77777777" w:rsidR="00B45B15"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Number of cases</w:t>
            </w:r>
          </w:p>
        </w:tc>
        <w:tc>
          <w:tcPr>
            <w:tcW w:w="1100" w:type="dxa"/>
            <w:tcBorders>
              <w:top w:val="single" w:sz="4" w:space="0" w:color="auto"/>
            </w:tcBorders>
            <w:shd w:val="clear" w:color="auto" w:fill="auto"/>
            <w:tcMar>
              <w:top w:w="15" w:type="dxa"/>
              <w:left w:w="108" w:type="dxa"/>
              <w:bottom w:w="0" w:type="dxa"/>
              <w:right w:w="108" w:type="dxa"/>
            </w:tcMar>
            <w:vAlign w:val="center"/>
            <w:hideMark/>
          </w:tcPr>
          <w:p w14:paraId="737074AF" w14:textId="77777777" w:rsidR="00B45B15"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36</w:t>
            </w:r>
          </w:p>
        </w:tc>
        <w:tc>
          <w:tcPr>
            <w:tcW w:w="750" w:type="dxa"/>
            <w:tcBorders>
              <w:top w:val="single" w:sz="4" w:space="0" w:color="auto"/>
            </w:tcBorders>
            <w:shd w:val="clear" w:color="auto" w:fill="auto"/>
            <w:tcMar>
              <w:top w:w="15" w:type="dxa"/>
              <w:left w:w="108" w:type="dxa"/>
              <w:bottom w:w="0" w:type="dxa"/>
              <w:right w:w="108" w:type="dxa"/>
            </w:tcMar>
            <w:vAlign w:val="center"/>
            <w:hideMark/>
          </w:tcPr>
          <w:p w14:paraId="3C39595B" w14:textId="77777777" w:rsidR="00B45B15"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15</w:t>
            </w:r>
          </w:p>
        </w:tc>
        <w:tc>
          <w:tcPr>
            <w:tcW w:w="1093" w:type="dxa"/>
            <w:tcBorders>
              <w:top w:val="single" w:sz="4" w:space="0" w:color="auto"/>
            </w:tcBorders>
            <w:shd w:val="clear" w:color="auto" w:fill="auto"/>
            <w:tcMar>
              <w:top w:w="15" w:type="dxa"/>
              <w:left w:w="108" w:type="dxa"/>
              <w:bottom w:w="0" w:type="dxa"/>
              <w:right w:w="108" w:type="dxa"/>
            </w:tcMar>
            <w:vAlign w:val="center"/>
            <w:hideMark/>
          </w:tcPr>
          <w:p w14:paraId="7F25D497" w14:textId="77777777" w:rsidR="00B45B15"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1</w:t>
            </w:r>
          </w:p>
        </w:tc>
        <w:tc>
          <w:tcPr>
            <w:tcW w:w="1701" w:type="dxa"/>
            <w:tcBorders>
              <w:top w:val="single" w:sz="4" w:space="0" w:color="auto"/>
            </w:tcBorders>
            <w:shd w:val="clear" w:color="auto" w:fill="auto"/>
            <w:tcMar>
              <w:top w:w="15" w:type="dxa"/>
              <w:left w:w="108" w:type="dxa"/>
              <w:bottom w:w="0" w:type="dxa"/>
              <w:right w:w="108" w:type="dxa"/>
            </w:tcMar>
            <w:vAlign w:val="center"/>
            <w:hideMark/>
          </w:tcPr>
          <w:p w14:paraId="6959B192" w14:textId="77777777" w:rsidR="00B45B15"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2</w:t>
            </w:r>
          </w:p>
        </w:tc>
        <w:tc>
          <w:tcPr>
            <w:tcW w:w="1418" w:type="dxa"/>
            <w:tcBorders>
              <w:top w:val="single" w:sz="4" w:space="0" w:color="auto"/>
            </w:tcBorders>
            <w:shd w:val="clear" w:color="auto" w:fill="auto"/>
            <w:tcMar>
              <w:top w:w="15" w:type="dxa"/>
              <w:left w:w="108" w:type="dxa"/>
              <w:bottom w:w="0" w:type="dxa"/>
              <w:right w:w="108" w:type="dxa"/>
            </w:tcMar>
            <w:vAlign w:val="center"/>
            <w:hideMark/>
          </w:tcPr>
          <w:p w14:paraId="30FE0CAD" w14:textId="77777777" w:rsidR="00B45B15"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54</w:t>
            </w:r>
          </w:p>
        </w:tc>
      </w:tr>
    </w:tbl>
    <w:p w14:paraId="3093528A" w14:textId="77777777" w:rsidR="00A52450" w:rsidRPr="00A52450" w:rsidRDefault="00A52450" w:rsidP="00A52450">
      <w:pPr>
        <w:spacing w:line="360" w:lineRule="auto"/>
        <w:jc w:val="both"/>
        <w:rPr>
          <w:rFonts w:ascii="Book Antiqua" w:hAnsi="Book Antiqua"/>
          <w:lang w:eastAsia="zh-CN"/>
        </w:rPr>
      </w:pPr>
      <w:r w:rsidRPr="009E719B">
        <w:rPr>
          <w:rFonts w:ascii="Book Antiqua" w:hAnsi="Book Antiqua"/>
          <w:lang w:eastAsia="zh-CN"/>
        </w:rPr>
        <w:t>CHD: Congenital heart disease</w:t>
      </w:r>
      <w:r>
        <w:rPr>
          <w:rFonts w:ascii="Book Antiqua" w:hAnsi="Book Antiqua" w:hint="eastAsia"/>
          <w:lang w:eastAsia="zh-CN"/>
        </w:rPr>
        <w:t xml:space="preserve">; </w:t>
      </w:r>
      <w:r w:rsidRPr="009E719B">
        <w:rPr>
          <w:rFonts w:ascii="Book Antiqua" w:eastAsia="Book Antiqua" w:hAnsi="Book Antiqua" w:cs="Book Antiqua"/>
          <w:color w:val="000000"/>
        </w:rPr>
        <w:t>PDA</w:t>
      </w:r>
      <w:r>
        <w:rPr>
          <w:rFonts w:ascii="Book Antiqua" w:hAnsi="Book Antiqua" w:cs="Book Antiqua" w:hint="eastAsia"/>
          <w:color w:val="000000"/>
          <w:lang w:eastAsia="zh-CN"/>
        </w:rPr>
        <w:t>:</w:t>
      </w:r>
      <w:r w:rsidRPr="009E719B">
        <w:rPr>
          <w:rFonts w:ascii="Book Antiqua" w:eastAsia="Book Antiqua" w:hAnsi="Book Antiqua" w:cs="Book Antiqua"/>
          <w:color w:val="000000"/>
        </w:rPr>
        <w:t xml:space="preserve"> </w:t>
      </w:r>
      <w:r w:rsidRPr="00A52450">
        <w:rPr>
          <w:rFonts w:ascii="Book Antiqua" w:eastAsia="Book Antiqua" w:hAnsi="Book Antiqua" w:cs="Book Antiqua"/>
          <w:caps/>
          <w:color w:val="000000"/>
        </w:rPr>
        <w:t>p</w:t>
      </w:r>
      <w:r w:rsidRPr="009E719B">
        <w:rPr>
          <w:rFonts w:ascii="Book Antiqua" w:eastAsia="Book Antiqua" w:hAnsi="Book Antiqua" w:cs="Book Antiqua"/>
          <w:color w:val="000000"/>
        </w:rPr>
        <w:t>atent ductus arteriosus</w:t>
      </w:r>
      <w:r>
        <w:rPr>
          <w:rFonts w:ascii="Book Antiqua" w:hAnsi="Book Antiqua" w:cs="Book Antiqua" w:hint="eastAsia"/>
          <w:color w:val="000000"/>
          <w:lang w:eastAsia="zh-CN"/>
        </w:rPr>
        <w:t xml:space="preserve">; </w:t>
      </w:r>
      <w:r w:rsidRPr="009E719B">
        <w:rPr>
          <w:rFonts w:ascii="Book Antiqua" w:eastAsia="Book Antiqua" w:hAnsi="Book Antiqua" w:cs="Book Antiqua"/>
          <w:color w:val="000000"/>
        </w:rPr>
        <w:t>ASD</w:t>
      </w:r>
      <w:r>
        <w:rPr>
          <w:rFonts w:ascii="Book Antiqua" w:hAnsi="Book Antiqua" w:cs="Book Antiqua" w:hint="eastAsia"/>
          <w:color w:val="000000"/>
          <w:lang w:eastAsia="zh-CN"/>
        </w:rPr>
        <w:t>:</w:t>
      </w:r>
      <w:r w:rsidRPr="009E719B">
        <w:rPr>
          <w:rFonts w:ascii="Book Antiqua" w:eastAsia="Book Antiqua" w:hAnsi="Book Antiqua" w:cs="Book Antiqua"/>
          <w:color w:val="000000"/>
        </w:rPr>
        <w:t xml:space="preserve"> </w:t>
      </w:r>
      <w:r w:rsidRPr="00A52450">
        <w:rPr>
          <w:rFonts w:ascii="Book Antiqua" w:eastAsia="Book Antiqua" w:hAnsi="Book Antiqua" w:cs="Book Antiqua"/>
          <w:caps/>
          <w:color w:val="000000"/>
        </w:rPr>
        <w:t>a</w:t>
      </w:r>
      <w:r w:rsidRPr="009E719B">
        <w:rPr>
          <w:rFonts w:ascii="Book Antiqua" w:eastAsia="Book Antiqua" w:hAnsi="Book Antiqua" w:cs="Book Antiqua"/>
          <w:color w:val="000000"/>
        </w:rPr>
        <w:t>trial septal defect</w:t>
      </w:r>
      <w:r>
        <w:rPr>
          <w:rFonts w:ascii="Book Antiqua" w:hAnsi="Book Antiqua" w:cs="Book Antiqua" w:hint="eastAsia"/>
          <w:color w:val="000000"/>
          <w:lang w:eastAsia="zh-CN"/>
        </w:rPr>
        <w:t xml:space="preserve">; </w:t>
      </w:r>
      <w:r w:rsidRPr="00A52450">
        <w:rPr>
          <w:rFonts w:ascii="Book Antiqua" w:hAnsi="Book Antiqua" w:cs="Book Antiqua"/>
          <w:color w:val="000000"/>
          <w:lang w:eastAsia="zh-CN"/>
        </w:rPr>
        <w:t>VSD</w:t>
      </w:r>
      <w:r>
        <w:rPr>
          <w:rFonts w:ascii="Book Antiqua" w:hAnsi="Book Antiqua" w:cs="Book Antiqua" w:hint="eastAsia"/>
          <w:color w:val="000000"/>
          <w:lang w:eastAsia="zh-CN"/>
        </w:rPr>
        <w:t xml:space="preserve">: </w:t>
      </w:r>
      <w:r w:rsidRPr="00A52450">
        <w:rPr>
          <w:rFonts w:ascii="Book Antiqua" w:hAnsi="Book Antiqua" w:cs="Book Antiqua"/>
          <w:caps/>
          <w:color w:val="000000"/>
          <w:lang w:eastAsia="zh-CN"/>
        </w:rPr>
        <w:t>v</w:t>
      </w:r>
      <w:r w:rsidRPr="00A52450">
        <w:rPr>
          <w:rFonts w:ascii="Book Antiqua" w:hAnsi="Book Antiqua" w:cs="Book Antiqua"/>
          <w:color w:val="000000"/>
          <w:lang w:eastAsia="zh-CN"/>
        </w:rPr>
        <w:t>entricular septal defect</w:t>
      </w:r>
      <w:r>
        <w:rPr>
          <w:rFonts w:ascii="Book Antiqua" w:hAnsi="Book Antiqua" w:cs="Book Antiqua" w:hint="eastAsia"/>
          <w:color w:val="000000"/>
          <w:lang w:eastAsia="zh-CN"/>
        </w:rPr>
        <w:t>.</w:t>
      </w:r>
    </w:p>
    <w:p w14:paraId="1ED237F9" w14:textId="77777777" w:rsidR="00B45B15" w:rsidRPr="009E719B" w:rsidRDefault="00B45B15" w:rsidP="00563B6D">
      <w:pPr>
        <w:spacing w:line="360" w:lineRule="auto"/>
        <w:jc w:val="both"/>
        <w:rPr>
          <w:rFonts w:ascii="Book Antiqua" w:hAnsi="Book Antiqua"/>
          <w:lang w:eastAsia="zh-CN"/>
        </w:rPr>
      </w:pPr>
    </w:p>
    <w:p w14:paraId="01BA1C02" w14:textId="77777777" w:rsidR="00B45B15" w:rsidRPr="009E719B" w:rsidRDefault="00B45B15" w:rsidP="00563B6D">
      <w:pPr>
        <w:spacing w:line="360" w:lineRule="auto"/>
        <w:jc w:val="both"/>
        <w:rPr>
          <w:rFonts w:ascii="Book Antiqua" w:hAnsi="Book Antiqua"/>
        </w:rPr>
      </w:pPr>
      <w:r w:rsidRPr="009E719B">
        <w:rPr>
          <w:rFonts w:ascii="Book Antiqua" w:hAnsi="Book Antiqua"/>
          <w:lang w:eastAsia="zh-CN"/>
        </w:rPr>
        <w:br w:type="page"/>
      </w:r>
      <w:r w:rsidRPr="009E719B">
        <w:rPr>
          <w:rFonts w:ascii="Book Antiqua" w:hAnsi="Book Antiqua"/>
          <w:b/>
          <w:bCs/>
        </w:rPr>
        <w:t>Table 3</w:t>
      </w:r>
      <w:r w:rsidRPr="009E719B">
        <w:rPr>
          <w:rFonts w:ascii="Book Antiqua" w:hAnsi="Book Antiqua"/>
          <w:b/>
          <w:bCs/>
          <w:lang w:eastAsia="zh-CN"/>
        </w:rPr>
        <w:t xml:space="preserve"> </w:t>
      </w:r>
      <w:r w:rsidRPr="009E719B">
        <w:rPr>
          <w:rFonts w:ascii="Book Antiqua" w:hAnsi="Book Antiqua"/>
          <w:b/>
          <w:bCs/>
        </w:rPr>
        <w:t>Mean gross volumes (mL) of various brain regions</w:t>
      </w:r>
    </w:p>
    <w:tbl>
      <w:tblPr>
        <w:tblW w:w="10118" w:type="dxa"/>
        <w:tblCellMar>
          <w:left w:w="0" w:type="dxa"/>
          <w:right w:w="0" w:type="dxa"/>
        </w:tblCellMar>
        <w:tblLook w:val="0420" w:firstRow="1" w:lastRow="0" w:firstColumn="0" w:lastColumn="0" w:noHBand="0" w:noVBand="1"/>
      </w:tblPr>
      <w:tblGrid>
        <w:gridCol w:w="993"/>
        <w:gridCol w:w="1983"/>
        <w:gridCol w:w="2124"/>
        <w:gridCol w:w="2125"/>
        <w:gridCol w:w="1983"/>
        <w:gridCol w:w="910"/>
      </w:tblGrid>
      <w:tr w:rsidR="00B45B15" w:rsidRPr="009E719B" w14:paraId="5ABB70A4" w14:textId="77777777" w:rsidTr="005A53D5">
        <w:trPr>
          <w:trHeight w:val="510"/>
        </w:trPr>
        <w:tc>
          <w:tcPr>
            <w:tcW w:w="993" w:type="dxa"/>
            <w:tcBorders>
              <w:top w:val="single" w:sz="8" w:space="0" w:color="080000"/>
              <w:left w:val="nil"/>
              <w:bottom w:val="single" w:sz="8" w:space="0" w:color="080000"/>
              <w:right w:val="nil"/>
            </w:tcBorders>
            <w:shd w:val="clear" w:color="auto" w:fill="auto"/>
            <w:tcMar>
              <w:top w:w="15" w:type="dxa"/>
              <w:left w:w="108" w:type="dxa"/>
              <w:bottom w:w="0" w:type="dxa"/>
              <w:right w:w="108" w:type="dxa"/>
            </w:tcMar>
            <w:vAlign w:val="bottom"/>
            <w:hideMark/>
          </w:tcPr>
          <w:p w14:paraId="5BD13651" w14:textId="77777777" w:rsidR="00AB00DC" w:rsidRPr="009E719B" w:rsidRDefault="00AB00DC" w:rsidP="00563B6D">
            <w:pPr>
              <w:spacing w:line="360" w:lineRule="auto"/>
              <w:jc w:val="both"/>
              <w:rPr>
                <w:rFonts w:ascii="Book Antiqua" w:hAnsi="Book Antiqua"/>
                <w:lang w:eastAsia="zh-CN"/>
              </w:rPr>
            </w:pPr>
          </w:p>
        </w:tc>
        <w:tc>
          <w:tcPr>
            <w:tcW w:w="1984" w:type="dxa"/>
            <w:tcBorders>
              <w:top w:val="single" w:sz="8" w:space="0" w:color="080000"/>
              <w:left w:val="nil"/>
              <w:bottom w:val="single" w:sz="8" w:space="0" w:color="080000"/>
              <w:right w:val="nil"/>
            </w:tcBorders>
            <w:shd w:val="clear" w:color="auto" w:fill="auto"/>
            <w:tcMar>
              <w:top w:w="15" w:type="dxa"/>
              <w:left w:w="108" w:type="dxa"/>
              <w:bottom w:w="0" w:type="dxa"/>
              <w:right w:w="108" w:type="dxa"/>
            </w:tcMar>
            <w:vAlign w:val="bottom"/>
            <w:hideMark/>
          </w:tcPr>
          <w:p w14:paraId="041DA71C"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GM (mean ± SD)</w:t>
            </w:r>
          </w:p>
        </w:tc>
        <w:tc>
          <w:tcPr>
            <w:tcW w:w="2126" w:type="dxa"/>
            <w:tcBorders>
              <w:top w:val="single" w:sz="8" w:space="0" w:color="080000"/>
              <w:left w:val="nil"/>
              <w:bottom w:val="single" w:sz="8" w:space="0" w:color="080000"/>
              <w:right w:val="nil"/>
            </w:tcBorders>
            <w:shd w:val="clear" w:color="auto" w:fill="auto"/>
            <w:tcMar>
              <w:top w:w="15" w:type="dxa"/>
              <w:left w:w="108" w:type="dxa"/>
              <w:bottom w:w="0" w:type="dxa"/>
              <w:right w:w="108" w:type="dxa"/>
            </w:tcMar>
            <w:vAlign w:val="bottom"/>
            <w:hideMark/>
          </w:tcPr>
          <w:p w14:paraId="00A093F3"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WM (mean ± SD)</w:t>
            </w:r>
          </w:p>
        </w:tc>
        <w:tc>
          <w:tcPr>
            <w:tcW w:w="2127" w:type="dxa"/>
            <w:tcBorders>
              <w:top w:val="single" w:sz="8" w:space="0" w:color="080000"/>
              <w:left w:val="nil"/>
              <w:bottom w:val="single" w:sz="8" w:space="0" w:color="080000"/>
              <w:right w:val="nil"/>
            </w:tcBorders>
            <w:shd w:val="clear" w:color="auto" w:fill="auto"/>
            <w:tcMar>
              <w:top w:w="15" w:type="dxa"/>
              <w:left w:w="108" w:type="dxa"/>
              <w:bottom w:w="0" w:type="dxa"/>
              <w:right w:w="108" w:type="dxa"/>
            </w:tcMar>
            <w:vAlign w:val="bottom"/>
            <w:hideMark/>
          </w:tcPr>
          <w:p w14:paraId="2B587C4A"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CSF (mean ± SD)</w:t>
            </w:r>
          </w:p>
        </w:tc>
        <w:tc>
          <w:tcPr>
            <w:tcW w:w="1984" w:type="dxa"/>
            <w:tcBorders>
              <w:top w:val="single" w:sz="8" w:space="0" w:color="080000"/>
              <w:left w:val="nil"/>
              <w:bottom w:val="single" w:sz="8" w:space="0" w:color="080000"/>
              <w:right w:val="nil"/>
            </w:tcBorders>
            <w:shd w:val="clear" w:color="auto" w:fill="auto"/>
            <w:tcMar>
              <w:top w:w="15" w:type="dxa"/>
              <w:left w:w="108" w:type="dxa"/>
              <w:bottom w:w="0" w:type="dxa"/>
              <w:right w:w="108" w:type="dxa"/>
            </w:tcMar>
            <w:vAlign w:val="bottom"/>
            <w:hideMark/>
          </w:tcPr>
          <w:p w14:paraId="7CA4E066"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TIV (mean ± SD)</w:t>
            </w:r>
          </w:p>
        </w:tc>
        <w:tc>
          <w:tcPr>
            <w:tcW w:w="904" w:type="dxa"/>
            <w:tcBorders>
              <w:top w:val="single" w:sz="8" w:space="0" w:color="080000"/>
              <w:left w:val="nil"/>
              <w:bottom w:val="single" w:sz="8" w:space="0" w:color="080000"/>
              <w:right w:val="nil"/>
            </w:tcBorders>
            <w:shd w:val="clear" w:color="auto" w:fill="auto"/>
            <w:tcMar>
              <w:top w:w="15" w:type="dxa"/>
              <w:left w:w="108" w:type="dxa"/>
              <w:bottom w:w="0" w:type="dxa"/>
              <w:right w:w="108" w:type="dxa"/>
            </w:tcMar>
            <w:vAlign w:val="bottom"/>
            <w:hideMark/>
          </w:tcPr>
          <w:p w14:paraId="5C419344"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WM%</w:t>
            </w:r>
          </w:p>
        </w:tc>
      </w:tr>
      <w:tr w:rsidR="00B45B15" w:rsidRPr="009E719B" w14:paraId="1564B1A0" w14:textId="77777777" w:rsidTr="005A53D5">
        <w:trPr>
          <w:trHeight w:val="532"/>
        </w:trPr>
        <w:tc>
          <w:tcPr>
            <w:tcW w:w="993" w:type="dxa"/>
            <w:tcBorders>
              <w:top w:val="single" w:sz="8" w:space="0" w:color="080000"/>
              <w:left w:val="nil"/>
              <w:bottom w:val="nil"/>
              <w:right w:val="nil"/>
            </w:tcBorders>
            <w:shd w:val="clear" w:color="auto" w:fill="auto"/>
            <w:tcMar>
              <w:top w:w="15" w:type="dxa"/>
              <w:left w:w="108" w:type="dxa"/>
              <w:bottom w:w="0" w:type="dxa"/>
              <w:right w:w="108" w:type="dxa"/>
            </w:tcMar>
            <w:vAlign w:val="bottom"/>
            <w:hideMark/>
          </w:tcPr>
          <w:p w14:paraId="63DD34B8"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CON</w:t>
            </w:r>
          </w:p>
        </w:tc>
        <w:tc>
          <w:tcPr>
            <w:tcW w:w="1984" w:type="dxa"/>
            <w:tcBorders>
              <w:top w:val="single" w:sz="8" w:space="0" w:color="080000"/>
              <w:left w:val="nil"/>
              <w:bottom w:val="nil"/>
              <w:right w:val="nil"/>
            </w:tcBorders>
            <w:shd w:val="clear" w:color="auto" w:fill="auto"/>
            <w:tcMar>
              <w:top w:w="15" w:type="dxa"/>
              <w:left w:w="108" w:type="dxa"/>
              <w:bottom w:w="0" w:type="dxa"/>
              <w:right w:w="108" w:type="dxa"/>
            </w:tcMar>
            <w:vAlign w:val="bottom"/>
            <w:hideMark/>
          </w:tcPr>
          <w:p w14:paraId="383C5B53"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586.05 ± 17.08</w:t>
            </w:r>
          </w:p>
        </w:tc>
        <w:tc>
          <w:tcPr>
            <w:tcW w:w="2126" w:type="dxa"/>
            <w:tcBorders>
              <w:top w:val="single" w:sz="8" w:space="0" w:color="080000"/>
              <w:left w:val="nil"/>
              <w:bottom w:val="nil"/>
              <w:right w:val="nil"/>
            </w:tcBorders>
            <w:shd w:val="clear" w:color="auto" w:fill="auto"/>
            <w:tcMar>
              <w:top w:w="15" w:type="dxa"/>
              <w:left w:w="108" w:type="dxa"/>
              <w:bottom w:w="0" w:type="dxa"/>
              <w:right w:w="108" w:type="dxa"/>
            </w:tcMar>
            <w:vAlign w:val="bottom"/>
            <w:hideMark/>
          </w:tcPr>
          <w:p w14:paraId="7E8848E1"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275.06 ± 16.10</w:t>
            </w:r>
          </w:p>
        </w:tc>
        <w:tc>
          <w:tcPr>
            <w:tcW w:w="2127" w:type="dxa"/>
            <w:tcBorders>
              <w:top w:val="single" w:sz="8" w:space="0" w:color="080000"/>
              <w:left w:val="nil"/>
              <w:bottom w:val="nil"/>
              <w:right w:val="nil"/>
            </w:tcBorders>
            <w:shd w:val="clear" w:color="auto" w:fill="auto"/>
            <w:tcMar>
              <w:top w:w="15" w:type="dxa"/>
              <w:left w:w="108" w:type="dxa"/>
              <w:bottom w:w="0" w:type="dxa"/>
              <w:right w:w="108" w:type="dxa"/>
            </w:tcMar>
            <w:vAlign w:val="bottom"/>
            <w:hideMark/>
          </w:tcPr>
          <w:p w14:paraId="4D60D5C0"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138.88 ± 21.87</w:t>
            </w:r>
          </w:p>
        </w:tc>
        <w:tc>
          <w:tcPr>
            <w:tcW w:w="1984" w:type="dxa"/>
            <w:tcBorders>
              <w:top w:val="single" w:sz="8" w:space="0" w:color="080000"/>
              <w:left w:val="nil"/>
              <w:bottom w:val="nil"/>
              <w:right w:val="nil"/>
            </w:tcBorders>
            <w:shd w:val="clear" w:color="auto" w:fill="auto"/>
            <w:tcMar>
              <w:top w:w="15" w:type="dxa"/>
              <w:left w:w="108" w:type="dxa"/>
              <w:bottom w:w="0" w:type="dxa"/>
              <w:right w:w="108" w:type="dxa"/>
            </w:tcMar>
            <w:vAlign w:val="bottom"/>
            <w:hideMark/>
          </w:tcPr>
          <w:p w14:paraId="16F503E4"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1003.58 ± 100.56</w:t>
            </w:r>
          </w:p>
        </w:tc>
        <w:tc>
          <w:tcPr>
            <w:tcW w:w="904" w:type="dxa"/>
            <w:tcBorders>
              <w:top w:val="single" w:sz="8" w:space="0" w:color="080000"/>
              <w:left w:val="nil"/>
              <w:bottom w:val="nil"/>
              <w:right w:val="nil"/>
            </w:tcBorders>
            <w:shd w:val="clear" w:color="auto" w:fill="auto"/>
            <w:tcMar>
              <w:top w:w="15" w:type="dxa"/>
              <w:left w:w="108" w:type="dxa"/>
              <w:bottom w:w="0" w:type="dxa"/>
              <w:right w:w="108" w:type="dxa"/>
            </w:tcMar>
            <w:vAlign w:val="bottom"/>
            <w:hideMark/>
          </w:tcPr>
          <w:p w14:paraId="50A2ECD6"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27.41</w:t>
            </w:r>
          </w:p>
        </w:tc>
      </w:tr>
      <w:tr w:rsidR="00B45B15" w:rsidRPr="009E719B" w14:paraId="1C9D6B54" w14:textId="77777777" w:rsidTr="005A53D5">
        <w:trPr>
          <w:trHeight w:val="418"/>
        </w:trPr>
        <w:tc>
          <w:tcPr>
            <w:tcW w:w="993" w:type="dxa"/>
            <w:tcBorders>
              <w:top w:val="nil"/>
              <w:left w:val="nil"/>
              <w:bottom w:val="nil"/>
              <w:right w:val="nil"/>
            </w:tcBorders>
            <w:shd w:val="clear" w:color="auto" w:fill="auto"/>
            <w:tcMar>
              <w:top w:w="15" w:type="dxa"/>
              <w:left w:w="108" w:type="dxa"/>
              <w:bottom w:w="0" w:type="dxa"/>
              <w:right w:w="108" w:type="dxa"/>
            </w:tcMar>
            <w:vAlign w:val="bottom"/>
            <w:hideMark/>
          </w:tcPr>
          <w:p w14:paraId="52FEFF78"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CHD</w:t>
            </w:r>
          </w:p>
        </w:tc>
        <w:tc>
          <w:tcPr>
            <w:tcW w:w="1984" w:type="dxa"/>
            <w:tcBorders>
              <w:top w:val="nil"/>
              <w:left w:val="nil"/>
              <w:bottom w:val="nil"/>
              <w:right w:val="nil"/>
            </w:tcBorders>
            <w:shd w:val="clear" w:color="auto" w:fill="auto"/>
            <w:tcMar>
              <w:top w:w="15" w:type="dxa"/>
              <w:left w:w="108" w:type="dxa"/>
              <w:bottom w:w="0" w:type="dxa"/>
              <w:right w:w="108" w:type="dxa"/>
            </w:tcMar>
            <w:vAlign w:val="bottom"/>
            <w:hideMark/>
          </w:tcPr>
          <w:p w14:paraId="1B9B8F37"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566.88 ± 113.25</w:t>
            </w:r>
          </w:p>
        </w:tc>
        <w:tc>
          <w:tcPr>
            <w:tcW w:w="2126" w:type="dxa"/>
            <w:tcBorders>
              <w:top w:val="nil"/>
              <w:left w:val="nil"/>
              <w:bottom w:val="nil"/>
              <w:right w:val="nil"/>
            </w:tcBorders>
            <w:shd w:val="clear" w:color="auto" w:fill="auto"/>
            <w:tcMar>
              <w:top w:w="15" w:type="dxa"/>
              <w:left w:w="108" w:type="dxa"/>
              <w:bottom w:w="0" w:type="dxa"/>
              <w:right w:w="108" w:type="dxa"/>
            </w:tcMar>
            <w:vAlign w:val="bottom"/>
            <w:hideMark/>
          </w:tcPr>
          <w:p w14:paraId="39D1E4AF"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257.67 ± 50.23</w:t>
            </w:r>
          </w:p>
        </w:tc>
        <w:tc>
          <w:tcPr>
            <w:tcW w:w="2127" w:type="dxa"/>
            <w:tcBorders>
              <w:top w:val="nil"/>
              <w:left w:val="nil"/>
              <w:bottom w:val="nil"/>
              <w:right w:val="nil"/>
            </w:tcBorders>
            <w:shd w:val="clear" w:color="auto" w:fill="auto"/>
            <w:tcMar>
              <w:top w:w="15" w:type="dxa"/>
              <w:left w:w="108" w:type="dxa"/>
              <w:bottom w:w="0" w:type="dxa"/>
              <w:right w:w="108" w:type="dxa"/>
            </w:tcMar>
            <w:vAlign w:val="bottom"/>
            <w:hideMark/>
          </w:tcPr>
          <w:p w14:paraId="443ECDCA"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175.45 ± 158.58</w:t>
            </w:r>
          </w:p>
        </w:tc>
        <w:tc>
          <w:tcPr>
            <w:tcW w:w="1984" w:type="dxa"/>
            <w:tcBorders>
              <w:top w:val="nil"/>
              <w:left w:val="nil"/>
              <w:bottom w:val="nil"/>
              <w:right w:val="nil"/>
            </w:tcBorders>
            <w:shd w:val="clear" w:color="auto" w:fill="auto"/>
            <w:tcMar>
              <w:top w:w="15" w:type="dxa"/>
              <w:left w:w="108" w:type="dxa"/>
              <w:bottom w:w="0" w:type="dxa"/>
              <w:right w:w="108" w:type="dxa"/>
            </w:tcMar>
            <w:vAlign w:val="bottom"/>
            <w:hideMark/>
          </w:tcPr>
          <w:p w14:paraId="38698B69"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987.44 ± 124.16</w:t>
            </w:r>
          </w:p>
        </w:tc>
        <w:tc>
          <w:tcPr>
            <w:tcW w:w="904" w:type="dxa"/>
            <w:tcBorders>
              <w:top w:val="nil"/>
              <w:left w:val="nil"/>
              <w:bottom w:val="nil"/>
              <w:right w:val="nil"/>
            </w:tcBorders>
            <w:shd w:val="clear" w:color="auto" w:fill="auto"/>
            <w:tcMar>
              <w:top w:w="15" w:type="dxa"/>
              <w:left w:w="108" w:type="dxa"/>
              <w:bottom w:w="0" w:type="dxa"/>
              <w:right w:w="108" w:type="dxa"/>
            </w:tcMar>
            <w:vAlign w:val="bottom"/>
            <w:hideMark/>
          </w:tcPr>
          <w:p w14:paraId="44160A7E"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26.09</w:t>
            </w:r>
          </w:p>
        </w:tc>
      </w:tr>
      <w:tr w:rsidR="00B45B15" w:rsidRPr="009E719B" w14:paraId="5E70EB36" w14:textId="77777777" w:rsidTr="005A53D5">
        <w:trPr>
          <w:trHeight w:val="524"/>
        </w:trPr>
        <w:tc>
          <w:tcPr>
            <w:tcW w:w="993" w:type="dxa"/>
            <w:tcBorders>
              <w:top w:val="nil"/>
              <w:left w:val="nil"/>
              <w:bottom w:val="single" w:sz="8" w:space="0" w:color="080000"/>
              <w:right w:val="nil"/>
            </w:tcBorders>
            <w:shd w:val="clear" w:color="auto" w:fill="auto"/>
            <w:tcMar>
              <w:top w:w="15" w:type="dxa"/>
              <w:left w:w="108" w:type="dxa"/>
              <w:bottom w:w="0" w:type="dxa"/>
              <w:right w:w="108" w:type="dxa"/>
            </w:tcMar>
            <w:vAlign w:val="bottom"/>
            <w:hideMark/>
          </w:tcPr>
          <w:p w14:paraId="5E2B2A0A"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i/>
                <w:lang w:eastAsia="zh-CN"/>
              </w:rPr>
              <w:t>P</w:t>
            </w:r>
            <w:r w:rsidRPr="009E719B">
              <w:rPr>
                <w:rFonts w:ascii="Book Antiqua" w:hAnsi="Book Antiqua"/>
                <w:bCs/>
                <w:lang w:eastAsia="zh-CN"/>
              </w:rPr>
              <w:t xml:space="preserve"> value</w:t>
            </w:r>
          </w:p>
        </w:tc>
        <w:tc>
          <w:tcPr>
            <w:tcW w:w="1984" w:type="dxa"/>
            <w:tcBorders>
              <w:top w:val="nil"/>
              <w:left w:val="nil"/>
              <w:bottom w:val="single" w:sz="8" w:space="0" w:color="080000"/>
              <w:right w:val="nil"/>
            </w:tcBorders>
            <w:shd w:val="clear" w:color="auto" w:fill="auto"/>
            <w:tcMar>
              <w:top w:w="15" w:type="dxa"/>
              <w:left w:w="108" w:type="dxa"/>
              <w:bottom w:w="0" w:type="dxa"/>
              <w:right w:w="108" w:type="dxa"/>
            </w:tcMar>
            <w:vAlign w:val="bottom"/>
            <w:hideMark/>
          </w:tcPr>
          <w:p w14:paraId="38F8A823"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&gt; 0.05</w:t>
            </w:r>
          </w:p>
        </w:tc>
        <w:tc>
          <w:tcPr>
            <w:tcW w:w="2126" w:type="dxa"/>
            <w:tcBorders>
              <w:top w:val="nil"/>
              <w:left w:val="nil"/>
              <w:bottom w:val="single" w:sz="8" w:space="0" w:color="080000"/>
              <w:right w:val="nil"/>
            </w:tcBorders>
            <w:shd w:val="clear" w:color="auto" w:fill="auto"/>
            <w:tcMar>
              <w:top w:w="15" w:type="dxa"/>
              <w:left w:w="108" w:type="dxa"/>
              <w:bottom w:w="0" w:type="dxa"/>
              <w:right w:w="108" w:type="dxa"/>
            </w:tcMar>
            <w:vAlign w:val="bottom"/>
            <w:hideMark/>
          </w:tcPr>
          <w:p w14:paraId="36570CC6"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&lt; 0.05</w:t>
            </w:r>
          </w:p>
        </w:tc>
        <w:tc>
          <w:tcPr>
            <w:tcW w:w="2127" w:type="dxa"/>
            <w:tcBorders>
              <w:top w:val="nil"/>
              <w:left w:val="nil"/>
              <w:bottom w:val="single" w:sz="8" w:space="0" w:color="080000"/>
              <w:right w:val="nil"/>
            </w:tcBorders>
            <w:shd w:val="clear" w:color="auto" w:fill="auto"/>
            <w:tcMar>
              <w:top w:w="15" w:type="dxa"/>
              <w:left w:w="108" w:type="dxa"/>
              <w:bottom w:w="0" w:type="dxa"/>
              <w:right w:w="108" w:type="dxa"/>
            </w:tcMar>
            <w:vAlign w:val="bottom"/>
            <w:hideMark/>
          </w:tcPr>
          <w:p w14:paraId="4491DB66"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&gt; 0.05</w:t>
            </w:r>
          </w:p>
        </w:tc>
        <w:tc>
          <w:tcPr>
            <w:tcW w:w="1984" w:type="dxa"/>
            <w:tcBorders>
              <w:top w:val="nil"/>
              <w:left w:val="nil"/>
              <w:bottom w:val="single" w:sz="8" w:space="0" w:color="080000"/>
              <w:right w:val="nil"/>
            </w:tcBorders>
            <w:shd w:val="clear" w:color="auto" w:fill="auto"/>
            <w:tcMar>
              <w:top w:w="15" w:type="dxa"/>
              <w:left w:w="108" w:type="dxa"/>
              <w:bottom w:w="0" w:type="dxa"/>
              <w:right w:w="108" w:type="dxa"/>
            </w:tcMar>
            <w:vAlign w:val="bottom"/>
            <w:hideMark/>
          </w:tcPr>
          <w:p w14:paraId="2A9ABF3C"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&gt; 0.05</w:t>
            </w:r>
          </w:p>
        </w:tc>
        <w:tc>
          <w:tcPr>
            <w:tcW w:w="904" w:type="dxa"/>
            <w:tcBorders>
              <w:top w:val="nil"/>
              <w:left w:val="nil"/>
              <w:bottom w:val="single" w:sz="8" w:space="0" w:color="080000"/>
              <w:right w:val="nil"/>
            </w:tcBorders>
            <w:shd w:val="clear" w:color="auto" w:fill="auto"/>
            <w:tcMar>
              <w:top w:w="15" w:type="dxa"/>
              <w:left w:w="108" w:type="dxa"/>
              <w:bottom w:w="0" w:type="dxa"/>
              <w:right w:w="108" w:type="dxa"/>
            </w:tcMar>
            <w:vAlign w:val="bottom"/>
            <w:hideMark/>
          </w:tcPr>
          <w:p w14:paraId="0DA718D9"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&lt; 0.05</w:t>
            </w:r>
          </w:p>
        </w:tc>
      </w:tr>
    </w:tbl>
    <w:p w14:paraId="2CFC612B" w14:textId="1FE83F6D" w:rsidR="005A53D5" w:rsidRPr="009E719B" w:rsidRDefault="00B45B15" w:rsidP="00563B6D">
      <w:pPr>
        <w:spacing w:line="360" w:lineRule="auto"/>
        <w:jc w:val="both"/>
        <w:rPr>
          <w:rFonts w:ascii="Book Antiqua" w:hAnsi="Book Antiqua"/>
          <w:lang w:eastAsia="zh-CN"/>
        </w:rPr>
      </w:pPr>
      <w:r w:rsidRPr="009E719B">
        <w:rPr>
          <w:rFonts w:ascii="Book Antiqua" w:hAnsi="Book Antiqua"/>
          <w:lang w:eastAsia="zh-CN"/>
        </w:rPr>
        <w:t>WM% = [WM (mean)/TIV (mean)]*100%. GM: Gray matter; WM: White matter; CSF: Cerebrospinal fluid; TIV: Total intracranial volume; CON: Control; CHD: Congenital heart disease.</w:t>
      </w:r>
    </w:p>
    <w:p w14:paraId="69286D55" w14:textId="429E2D95" w:rsidR="00B45B15" w:rsidRPr="009E719B" w:rsidRDefault="005A53D5" w:rsidP="00563B6D">
      <w:pPr>
        <w:spacing w:line="360" w:lineRule="auto"/>
        <w:jc w:val="both"/>
        <w:rPr>
          <w:rFonts w:ascii="Book Antiqua" w:hAnsi="Book Antiqua"/>
          <w:b/>
          <w:bCs/>
          <w:lang w:eastAsia="zh-CN"/>
        </w:rPr>
      </w:pPr>
      <w:r w:rsidRPr="009E719B">
        <w:rPr>
          <w:rFonts w:ascii="Book Antiqua" w:hAnsi="Book Antiqua"/>
          <w:lang w:eastAsia="zh-CN"/>
        </w:rPr>
        <w:br w:type="page"/>
      </w:r>
      <w:r w:rsidR="00B1308E" w:rsidRPr="009E719B">
        <w:rPr>
          <w:rFonts w:ascii="Book Antiqua" w:hAnsi="Book Antiqua"/>
          <w:b/>
          <w:bCs/>
          <w:lang w:eastAsia="zh-CN"/>
        </w:rPr>
        <w:t>Table 4 Distribution of white</w:t>
      </w:r>
      <w:r w:rsidR="00152B60">
        <w:rPr>
          <w:rFonts w:ascii="Book Antiqua" w:hAnsi="Book Antiqua"/>
          <w:b/>
          <w:bCs/>
          <w:lang w:eastAsia="zh-CN"/>
        </w:rPr>
        <w:t xml:space="preserve"> </w:t>
      </w:r>
      <w:r w:rsidR="00B1308E" w:rsidRPr="009E719B">
        <w:rPr>
          <w:rFonts w:ascii="Book Antiqua" w:hAnsi="Book Antiqua"/>
          <w:b/>
          <w:bCs/>
          <w:lang w:eastAsia="zh-CN"/>
        </w:rPr>
        <w:t xml:space="preserve">matter atrophy in the brain </w:t>
      </w:r>
      <w:r w:rsidR="00375ACA">
        <w:rPr>
          <w:rFonts w:ascii="Book Antiqua" w:hAnsi="Book Antiqua"/>
          <w:b/>
          <w:bCs/>
          <w:lang w:eastAsia="zh-CN"/>
        </w:rPr>
        <w:t>of</w:t>
      </w:r>
      <w:r w:rsidR="00375ACA" w:rsidRPr="009E719B">
        <w:rPr>
          <w:rFonts w:ascii="Book Antiqua" w:hAnsi="Book Antiqua"/>
          <w:b/>
          <w:bCs/>
          <w:lang w:eastAsia="zh-CN"/>
        </w:rPr>
        <w:t xml:space="preserve"> </w:t>
      </w:r>
      <w:r w:rsidR="00B1308E" w:rsidRPr="009E719B">
        <w:rPr>
          <w:rFonts w:ascii="Book Antiqua" w:hAnsi="Book Antiqua"/>
          <w:b/>
          <w:bCs/>
          <w:lang w:eastAsia="zh-CN"/>
        </w:rPr>
        <w:t>children with non-cyanotic congenital heart disease</w:t>
      </w:r>
    </w:p>
    <w:tbl>
      <w:tblPr>
        <w:tblW w:w="9639"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2410"/>
        <w:gridCol w:w="992"/>
        <w:gridCol w:w="993"/>
        <w:gridCol w:w="1452"/>
        <w:gridCol w:w="1808"/>
        <w:gridCol w:w="1984"/>
      </w:tblGrid>
      <w:tr w:rsidR="00B1308E" w:rsidRPr="009E719B" w14:paraId="51B26D1E" w14:textId="77777777" w:rsidTr="00303418">
        <w:trPr>
          <w:trHeight w:val="473"/>
        </w:trPr>
        <w:tc>
          <w:tcPr>
            <w:tcW w:w="241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EF7575B" w14:textId="77777777" w:rsidR="00AB00DC" w:rsidRPr="009E719B" w:rsidRDefault="00B1308E" w:rsidP="00563B6D">
            <w:pPr>
              <w:spacing w:line="360" w:lineRule="auto"/>
              <w:jc w:val="both"/>
              <w:rPr>
                <w:rFonts w:ascii="Book Antiqua" w:hAnsi="Book Antiqua"/>
                <w:b/>
                <w:lang w:eastAsia="zh-CN"/>
              </w:rPr>
            </w:pPr>
            <w:r w:rsidRPr="009E719B">
              <w:rPr>
                <w:rFonts w:ascii="Book Antiqua" w:hAnsi="Book Antiqua"/>
                <w:b/>
                <w:bCs/>
                <w:lang w:eastAsia="zh-CN"/>
              </w:rPr>
              <w:t>Brain region</w:t>
            </w:r>
          </w:p>
        </w:tc>
        <w:tc>
          <w:tcPr>
            <w:tcW w:w="3437" w:type="dxa"/>
            <w:gridSpan w:val="3"/>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1DF131B" w14:textId="77777777" w:rsidR="00AB00DC" w:rsidRPr="009E719B" w:rsidRDefault="00B1308E" w:rsidP="00563B6D">
            <w:pPr>
              <w:spacing w:line="360" w:lineRule="auto"/>
              <w:jc w:val="both"/>
              <w:rPr>
                <w:rFonts w:ascii="Book Antiqua" w:hAnsi="Book Antiqua"/>
                <w:b/>
                <w:lang w:eastAsia="zh-CN"/>
              </w:rPr>
            </w:pPr>
            <w:r w:rsidRPr="009E719B">
              <w:rPr>
                <w:rFonts w:ascii="Book Antiqua" w:hAnsi="Book Antiqua"/>
                <w:b/>
                <w:bCs/>
                <w:lang w:eastAsia="zh-CN"/>
              </w:rPr>
              <w:t>MNI coordinates</w:t>
            </w:r>
          </w:p>
        </w:tc>
        <w:tc>
          <w:tcPr>
            <w:tcW w:w="180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5ECAC80" w14:textId="77777777" w:rsidR="00AB00DC" w:rsidRPr="009E719B" w:rsidRDefault="00B1308E" w:rsidP="00563B6D">
            <w:pPr>
              <w:spacing w:line="360" w:lineRule="auto"/>
              <w:jc w:val="both"/>
              <w:rPr>
                <w:rFonts w:ascii="Book Antiqua" w:hAnsi="Book Antiqua"/>
                <w:b/>
                <w:lang w:eastAsia="zh-CN"/>
              </w:rPr>
            </w:pPr>
            <w:r w:rsidRPr="009E719B">
              <w:rPr>
                <w:rFonts w:ascii="Book Antiqua" w:hAnsi="Book Antiqua"/>
                <w:b/>
                <w:bCs/>
                <w:lang w:eastAsia="zh-CN"/>
              </w:rPr>
              <w:t>Cluster size</w:t>
            </w:r>
          </w:p>
        </w:tc>
        <w:tc>
          <w:tcPr>
            <w:tcW w:w="1984"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3A2A576" w14:textId="77777777" w:rsidR="00AB00DC" w:rsidRPr="009E719B" w:rsidRDefault="00B1308E" w:rsidP="00563B6D">
            <w:pPr>
              <w:spacing w:line="360" w:lineRule="auto"/>
              <w:jc w:val="both"/>
              <w:rPr>
                <w:rFonts w:ascii="Book Antiqua" w:hAnsi="Book Antiqua"/>
                <w:b/>
                <w:lang w:eastAsia="zh-CN"/>
              </w:rPr>
            </w:pPr>
            <w:r w:rsidRPr="009E719B">
              <w:rPr>
                <w:rFonts w:ascii="Book Antiqua" w:hAnsi="Book Antiqua"/>
                <w:b/>
                <w:bCs/>
                <w:lang w:eastAsia="zh-CN"/>
              </w:rPr>
              <w:t>Peak intensity</w:t>
            </w:r>
          </w:p>
        </w:tc>
      </w:tr>
      <w:tr w:rsidR="00B1308E" w:rsidRPr="009E719B" w14:paraId="249FF311" w14:textId="77777777" w:rsidTr="00303418">
        <w:trPr>
          <w:trHeight w:val="471"/>
        </w:trPr>
        <w:tc>
          <w:tcPr>
            <w:tcW w:w="2410" w:type="dxa"/>
            <w:tcBorders>
              <w:top w:val="single" w:sz="4" w:space="0" w:color="auto"/>
            </w:tcBorders>
            <w:shd w:val="clear" w:color="auto" w:fill="auto"/>
            <w:tcMar>
              <w:top w:w="15" w:type="dxa"/>
              <w:left w:w="108" w:type="dxa"/>
              <w:bottom w:w="0" w:type="dxa"/>
              <w:right w:w="108" w:type="dxa"/>
            </w:tcMar>
            <w:vAlign w:val="bottom"/>
            <w:hideMark/>
          </w:tcPr>
          <w:p w14:paraId="4510FC27"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Pulvinar</w:t>
            </w:r>
          </w:p>
        </w:tc>
        <w:tc>
          <w:tcPr>
            <w:tcW w:w="992" w:type="dxa"/>
            <w:tcBorders>
              <w:top w:val="single" w:sz="4" w:space="0" w:color="auto"/>
            </w:tcBorders>
            <w:shd w:val="clear" w:color="auto" w:fill="auto"/>
            <w:tcMar>
              <w:top w:w="15" w:type="dxa"/>
              <w:left w:w="108" w:type="dxa"/>
              <w:bottom w:w="0" w:type="dxa"/>
              <w:right w:w="108" w:type="dxa"/>
            </w:tcMar>
            <w:vAlign w:val="bottom"/>
            <w:hideMark/>
          </w:tcPr>
          <w:p w14:paraId="37A63F5B"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27</w:t>
            </w:r>
          </w:p>
        </w:tc>
        <w:tc>
          <w:tcPr>
            <w:tcW w:w="993" w:type="dxa"/>
            <w:tcBorders>
              <w:top w:val="single" w:sz="4" w:space="0" w:color="auto"/>
            </w:tcBorders>
            <w:shd w:val="clear" w:color="auto" w:fill="auto"/>
            <w:tcMar>
              <w:top w:w="15" w:type="dxa"/>
              <w:left w:w="108" w:type="dxa"/>
              <w:bottom w:w="0" w:type="dxa"/>
              <w:right w:w="108" w:type="dxa"/>
            </w:tcMar>
            <w:vAlign w:val="bottom"/>
            <w:hideMark/>
          </w:tcPr>
          <w:p w14:paraId="7FD96211"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-31.5</w:t>
            </w:r>
          </w:p>
        </w:tc>
        <w:tc>
          <w:tcPr>
            <w:tcW w:w="1452" w:type="dxa"/>
            <w:tcBorders>
              <w:top w:val="single" w:sz="4" w:space="0" w:color="auto"/>
            </w:tcBorders>
            <w:shd w:val="clear" w:color="auto" w:fill="auto"/>
            <w:tcMar>
              <w:top w:w="15" w:type="dxa"/>
              <w:left w:w="108" w:type="dxa"/>
              <w:bottom w:w="0" w:type="dxa"/>
              <w:right w:w="108" w:type="dxa"/>
            </w:tcMar>
            <w:vAlign w:val="bottom"/>
            <w:hideMark/>
          </w:tcPr>
          <w:p w14:paraId="5194287A"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9</w:t>
            </w:r>
          </w:p>
        </w:tc>
        <w:tc>
          <w:tcPr>
            <w:tcW w:w="1808" w:type="dxa"/>
            <w:tcBorders>
              <w:top w:val="single" w:sz="4" w:space="0" w:color="auto"/>
            </w:tcBorders>
            <w:shd w:val="clear" w:color="auto" w:fill="auto"/>
            <w:tcMar>
              <w:top w:w="15" w:type="dxa"/>
              <w:left w:w="108" w:type="dxa"/>
              <w:bottom w:w="0" w:type="dxa"/>
              <w:right w:w="108" w:type="dxa"/>
            </w:tcMar>
            <w:vAlign w:val="bottom"/>
            <w:hideMark/>
          </w:tcPr>
          <w:p w14:paraId="3BE1A55D"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33</w:t>
            </w:r>
          </w:p>
        </w:tc>
        <w:tc>
          <w:tcPr>
            <w:tcW w:w="1984" w:type="dxa"/>
            <w:tcBorders>
              <w:top w:val="single" w:sz="4" w:space="0" w:color="auto"/>
            </w:tcBorders>
            <w:shd w:val="clear" w:color="auto" w:fill="auto"/>
            <w:tcMar>
              <w:top w:w="15" w:type="dxa"/>
              <w:left w:w="108" w:type="dxa"/>
              <w:bottom w:w="0" w:type="dxa"/>
              <w:right w:w="108" w:type="dxa"/>
            </w:tcMar>
            <w:vAlign w:val="bottom"/>
            <w:hideMark/>
          </w:tcPr>
          <w:p w14:paraId="5A91C0D8"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6.0857</w:t>
            </w:r>
          </w:p>
        </w:tc>
      </w:tr>
      <w:tr w:rsidR="00B1308E" w:rsidRPr="009E719B" w14:paraId="6F2D0E28" w14:textId="77777777" w:rsidTr="00303418">
        <w:trPr>
          <w:trHeight w:val="474"/>
        </w:trPr>
        <w:tc>
          <w:tcPr>
            <w:tcW w:w="2410" w:type="dxa"/>
            <w:shd w:val="clear" w:color="auto" w:fill="auto"/>
            <w:tcMar>
              <w:top w:w="15" w:type="dxa"/>
              <w:left w:w="108" w:type="dxa"/>
              <w:bottom w:w="0" w:type="dxa"/>
              <w:right w:w="108" w:type="dxa"/>
            </w:tcMar>
            <w:vAlign w:val="center"/>
            <w:hideMark/>
          </w:tcPr>
          <w:p w14:paraId="273C896D"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Sub-lobar</w:t>
            </w:r>
          </w:p>
        </w:tc>
        <w:tc>
          <w:tcPr>
            <w:tcW w:w="992" w:type="dxa"/>
            <w:shd w:val="clear" w:color="auto" w:fill="auto"/>
            <w:tcMar>
              <w:top w:w="15" w:type="dxa"/>
              <w:left w:w="108" w:type="dxa"/>
              <w:bottom w:w="0" w:type="dxa"/>
              <w:right w:w="108" w:type="dxa"/>
            </w:tcMar>
            <w:vAlign w:val="bottom"/>
            <w:hideMark/>
          </w:tcPr>
          <w:p w14:paraId="5870E18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7D89DEF2"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2D3AEC5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488A8EC4"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33</w:t>
            </w:r>
          </w:p>
        </w:tc>
        <w:tc>
          <w:tcPr>
            <w:tcW w:w="1984" w:type="dxa"/>
            <w:shd w:val="clear" w:color="auto" w:fill="auto"/>
            <w:tcMar>
              <w:top w:w="15" w:type="dxa"/>
              <w:left w:w="108" w:type="dxa"/>
              <w:bottom w:w="0" w:type="dxa"/>
              <w:right w:w="108" w:type="dxa"/>
            </w:tcMar>
            <w:vAlign w:val="bottom"/>
            <w:hideMark/>
          </w:tcPr>
          <w:p w14:paraId="0693CD06"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16848B9E" w14:textId="77777777" w:rsidTr="00303418">
        <w:trPr>
          <w:trHeight w:val="471"/>
        </w:trPr>
        <w:tc>
          <w:tcPr>
            <w:tcW w:w="2410" w:type="dxa"/>
            <w:shd w:val="clear" w:color="auto" w:fill="auto"/>
            <w:tcMar>
              <w:top w:w="15" w:type="dxa"/>
              <w:left w:w="108" w:type="dxa"/>
              <w:bottom w:w="0" w:type="dxa"/>
              <w:right w:w="108" w:type="dxa"/>
            </w:tcMar>
            <w:vAlign w:val="center"/>
            <w:hideMark/>
          </w:tcPr>
          <w:p w14:paraId="2E851077"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Right cerebrum</w:t>
            </w:r>
          </w:p>
        </w:tc>
        <w:tc>
          <w:tcPr>
            <w:tcW w:w="992" w:type="dxa"/>
            <w:shd w:val="clear" w:color="auto" w:fill="auto"/>
            <w:tcMar>
              <w:top w:w="15" w:type="dxa"/>
              <w:left w:w="108" w:type="dxa"/>
              <w:bottom w:w="0" w:type="dxa"/>
              <w:right w:w="108" w:type="dxa"/>
            </w:tcMar>
            <w:vAlign w:val="bottom"/>
            <w:hideMark/>
          </w:tcPr>
          <w:p w14:paraId="41D5697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333CCC75"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3E7C7B7F"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489A8C8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33</w:t>
            </w:r>
          </w:p>
        </w:tc>
        <w:tc>
          <w:tcPr>
            <w:tcW w:w="1984" w:type="dxa"/>
            <w:shd w:val="clear" w:color="auto" w:fill="auto"/>
            <w:tcMar>
              <w:top w:w="15" w:type="dxa"/>
              <w:left w:w="108" w:type="dxa"/>
              <w:bottom w:w="0" w:type="dxa"/>
              <w:right w:w="108" w:type="dxa"/>
            </w:tcMar>
            <w:vAlign w:val="bottom"/>
            <w:hideMark/>
          </w:tcPr>
          <w:p w14:paraId="6C0F001F"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47AC9DBE" w14:textId="77777777" w:rsidTr="00303418">
        <w:trPr>
          <w:trHeight w:val="473"/>
        </w:trPr>
        <w:tc>
          <w:tcPr>
            <w:tcW w:w="2410" w:type="dxa"/>
            <w:shd w:val="clear" w:color="auto" w:fill="auto"/>
            <w:tcMar>
              <w:top w:w="15" w:type="dxa"/>
              <w:left w:w="108" w:type="dxa"/>
              <w:bottom w:w="0" w:type="dxa"/>
              <w:right w:w="108" w:type="dxa"/>
            </w:tcMar>
            <w:vAlign w:val="center"/>
            <w:hideMark/>
          </w:tcPr>
          <w:p w14:paraId="75ECE4AB"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White matter</w:t>
            </w:r>
          </w:p>
        </w:tc>
        <w:tc>
          <w:tcPr>
            <w:tcW w:w="992" w:type="dxa"/>
            <w:shd w:val="clear" w:color="auto" w:fill="auto"/>
            <w:tcMar>
              <w:top w:w="15" w:type="dxa"/>
              <w:left w:w="108" w:type="dxa"/>
              <w:bottom w:w="0" w:type="dxa"/>
              <w:right w:w="108" w:type="dxa"/>
            </w:tcMar>
            <w:vAlign w:val="bottom"/>
            <w:hideMark/>
          </w:tcPr>
          <w:p w14:paraId="1C0D5DC6"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47D32CE7"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0B6E67B2"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258CDFF9"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32</w:t>
            </w:r>
          </w:p>
        </w:tc>
        <w:tc>
          <w:tcPr>
            <w:tcW w:w="1984" w:type="dxa"/>
            <w:shd w:val="clear" w:color="auto" w:fill="auto"/>
            <w:tcMar>
              <w:top w:w="15" w:type="dxa"/>
              <w:left w:w="108" w:type="dxa"/>
              <w:bottom w:w="0" w:type="dxa"/>
              <w:right w:w="108" w:type="dxa"/>
            </w:tcMar>
            <w:vAlign w:val="bottom"/>
            <w:hideMark/>
          </w:tcPr>
          <w:p w14:paraId="287911CD"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26B6F16B" w14:textId="77777777" w:rsidTr="00303418">
        <w:trPr>
          <w:trHeight w:val="472"/>
        </w:trPr>
        <w:tc>
          <w:tcPr>
            <w:tcW w:w="2410" w:type="dxa"/>
            <w:shd w:val="clear" w:color="auto" w:fill="auto"/>
            <w:tcMar>
              <w:top w:w="15" w:type="dxa"/>
              <w:left w:w="108" w:type="dxa"/>
              <w:bottom w:w="0" w:type="dxa"/>
              <w:right w:w="108" w:type="dxa"/>
            </w:tcMar>
            <w:vAlign w:val="center"/>
            <w:hideMark/>
          </w:tcPr>
          <w:p w14:paraId="442C6BAC"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Extra-nuclear</w:t>
            </w:r>
          </w:p>
        </w:tc>
        <w:tc>
          <w:tcPr>
            <w:tcW w:w="992" w:type="dxa"/>
            <w:shd w:val="clear" w:color="auto" w:fill="auto"/>
            <w:tcMar>
              <w:top w:w="15" w:type="dxa"/>
              <w:left w:w="108" w:type="dxa"/>
              <w:bottom w:w="0" w:type="dxa"/>
              <w:right w:w="108" w:type="dxa"/>
            </w:tcMar>
            <w:vAlign w:val="bottom"/>
            <w:hideMark/>
          </w:tcPr>
          <w:p w14:paraId="772B83AB"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5B671D52"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1DDCC9B4"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3A32BBFB"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32</w:t>
            </w:r>
          </w:p>
        </w:tc>
        <w:tc>
          <w:tcPr>
            <w:tcW w:w="1984" w:type="dxa"/>
            <w:shd w:val="clear" w:color="auto" w:fill="auto"/>
            <w:tcMar>
              <w:top w:w="15" w:type="dxa"/>
              <w:left w:w="108" w:type="dxa"/>
              <w:bottom w:w="0" w:type="dxa"/>
              <w:right w:w="108" w:type="dxa"/>
            </w:tcMar>
            <w:vAlign w:val="bottom"/>
            <w:hideMark/>
          </w:tcPr>
          <w:p w14:paraId="476271DC"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52DECEB0" w14:textId="77777777" w:rsidTr="00303418">
        <w:trPr>
          <w:trHeight w:val="471"/>
        </w:trPr>
        <w:tc>
          <w:tcPr>
            <w:tcW w:w="2410" w:type="dxa"/>
            <w:shd w:val="clear" w:color="auto" w:fill="auto"/>
            <w:tcMar>
              <w:top w:w="15" w:type="dxa"/>
              <w:left w:w="108" w:type="dxa"/>
              <w:bottom w:w="0" w:type="dxa"/>
              <w:right w:w="108" w:type="dxa"/>
            </w:tcMar>
            <w:vAlign w:val="bottom"/>
            <w:hideMark/>
          </w:tcPr>
          <w:p w14:paraId="5358704F"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Precentral gyrus</w:t>
            </w:r>
          </w:p>
        </w:tc>
        <w:tc>
          <w:tcPr>
            <w:tcW w:w="992" w:type="dxa"/>
            <w:shd w:val="clear" w:color="auto" w:fill="auto"/>
            <w:tcMar>
              <w:top w:w="15" w:type="dxa"/>
              <w:left w:w="108" w:type="dxa"/>
              <w:bottom w:w="0" w:type="dxa"/>
              <w:right w:w="108" w:type="dxa"/>
            </w:tcMar>
            <w:vAlign w:val="bottom"/>
            <w:hideMark/>
          </w:tcPr>
          <w:p w14:paraId="02D969C2"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-37.5</w:t>
            </w:r>
          </w:p>
        </w:tc>
        <w:tc>
          <w:tcPr>
            <w:tcW w:w="993" w:type="dxa"/>
            <w:shd w:val="clear" w:color="auto" w:fill="auto"/>
            <w:tcMar>
              <w:top w:w="15" w:type="dxa"/>
              <w:left w:w="108" w:type="dxa"/>
              <w:bottom w:w="0" w:type="dxa"/>
              <w:right w:w="108" w:type="dxa"/>
            </w:tcMar>
            <w:vAlign w:val="bottom"/>
            <w:hideMark/>
          </w:tcPr>
          <w:p w14:paraId="69BAEFE5"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-1.5</w:t>
            </w:r>
          </w:p>
        </w:tc>
        <w:tc>
          <w:tcPr>
            <w:tcW w:w="1452" w:type="dxa"/>
            <w:shd w:val="clear" w:color="auto" w:fill="auto"/>
            <w:tcMar>
              <w:top w:w="15" w:type="dxa"/>
              <w:left w:w="108" w:type="dxa"/>
              <w:bottom w:w="0" w:type="dxa"/>
              <w:right w:w="108" w:type="dxa"/>
            </w:tcMar>
            <w:vAlign w:val="bottom"/>
            <w:hideMark/>
          </w:tcPr>
          <w:p w14:paraId="43921BC8"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33</w:t>
            </w:r>
          </w:p>
        </w:tc>
        <w:tc>
          <w:tcPr>
            <w:tcW w:w="1808" w:type="dxa"/>
            <w:shd w:val="clear" w:color="auto" w:fill="auto"/>
            <w:tcMar>
              <w:top w:w="15" w:type="dxa"/>
              <w:left w:w="108" w:type="dxa"/>
              <w:bottom w:w="0" w:type="dxa"/>
              <w:right w:w="108" w:type="dxa"/>
            </w:tcMar>
            <w:vAlign w:val="center"/>
            <w:hideMark/>
          </w:tcPr>
          <w:p w14:paraId="57408E3D"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52</w:t>
            </w:r>
          </w:p>
        </w:tc>
        <w:tc>
          <w:tcPr>
            <w:tcW w:w="1984" w:type="dxa"/>
            <w:shd w:val="clear" w:color="auto" w:fill="auto"/>
            <w:tcMar>
              <w:top w:w="15" w:type="dxa"/>
              <w:left w:w="108" w:type="dxa"/>
              <w:bottom w:w="0" w:type="dxa"/>
              <w:right w:w="108" w:type="dxa"/>
            </w:tcMar>
            <w:vAlign w:val="bottom"/>
            <w:hideMark/>
          </w:tcPr>
          <w:p w14:paraId="629D980B"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6.9196</w:t>
            </w:r>
          </w:p>
        </w:tc>
      </w:tr>
      <w:tr w:rsidR="00B1308E" w:rsidRPr="009E719B" w14:paraId="7F9D5181" w14:textId="77777777" w:rsidTr="00303418">
        <w:trPr>
          <w:trHeight w:val="473"/>
        </w:trPr>
        <w:tc>
          <w:tcPr>
            <w:tcW w:w="2410" w:type="dxa"/>
            <w:shd w:val="clear" w:color="auto" w:fill="auto"/>
            <w:tcMar>
              <w:top w:w="15" w:type="dxa"/>
              <w:left w:w="108" w:type="dxa"/>
              <w:bottom w:w="0" w:type="dxa"/>
              <w:right w:w="108" w:type="dxa"/>
            </w:tcMar>
            <w:vAlign w:val="center"/>
            <w:hideMark/>
          </w:tcPr>
          <w:p w14:paraId="48AC16F8"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Left cerebrum</w:t>
            </w:r>
          </w:p>
        </w:tc>
        <w:tc>
          <w:tcPr>
            <w:tcW w:w="992" w:type="dxa"/>
            <w:shd w:val="clear" w:color="auto" w:fill="auto"/>
            <w:tcMar>
              <w:top w:w="15" w:type="dxa"/>
              <w:left w:w="108" w:type="dxa"/>
              <w:bottom w:w="0" w:type="dxa"/>
              <w:right w:w="108" w:type="dxa"/>
            </w:tcMar>
            <w:vAlign w:val="bottom"/>
            <w:hideMark/>
          </w:tcPr>
          <w:p w14:paraId="0CFA0A8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6F73909F"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3F8015F4"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2FD70496"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52</w:t>
            </w:r>
          </w:p>
        </w:tc>
        <w:tc>
          <w:tcPr>
            <w:tcW w:w="1984" w:type="dxa"/>
            <w:shd w:val="clear" w:color="auto" w:fill="auto"/>
            <w:tcMar>
              <w:top w:w="15" w:type="dxa"/>
              <w:left w:w="108" w:type="dxa"/>
              <w:bottom w:w="0" w:type="dxa"/>
              <w:right w:w="108" w:type="dxa"/>
            </w:tcMar>
            <w:vAlign w:val="bottom"/>
            <w:hideMark/>
          </w:tcPr>
          <w:p w14:paraId="66D7CB40"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537B7BFF" w14:textId="77777777" w:rsidTr="00303418">
        <w:trPr>
          <w:trHeight w:val="474"/>
        </w:trPr>
        <w:tc>
          <w:tcPr>
            <w:tcW w:w="2410" w:type="dxa"/>
            <w:shd w:val="clear" w:color="auto" w:fill="auto"/>
            <w:tcMar>
              <w:top w:w="15" w:type="dxa"/>
              <w:left w:w="108" w:type="dxa"/>
              <w:bottom w:w="0" w:type="dxa"/>
              <w:right w:w="108" w:type="dxa"/>
            </w:tcMar>
            <w:vAlign w:val="center"/>
            <w:hideMark/>
          </w:tcPr>
          <w:p w14:paraId="514CBA59"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Frontal lobe</w:t>
            </w:r>
          </w:p>
        </w:tc>
        <w:tc>
          <w:tcPr>
            <w:tcW w:w="992" w:type="dxa"/>
            <w:shd w:val="clear" w:color="auto" w:fill="auto"/>
            <w:tcMar>
              <w:top w:w="15" w:type="dxa"/>
              <w:left w:w="108" w:type="dxa"/>
              <w:bottom w:w="0" w:type="dxa"/>
              <w:right w:w="108" w:type="dxa"/>
            </w:tcMar>
            <w:vAlign w:val="bottom"/>
            <w:hideMark/>
          </w:tcPr>
          <w:p w14:paraId="0795C52C"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17B9DE7C"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5099090C"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19FCEE93"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52</w:t>
            </w:r>
          </w:p>
        </w:tc>
        <w:tc>
          <w:tcPr>
            <w:tcW w:w="1984" w:type="dxa"/>
            <w:shd w:val="clear" w:color="auto" w:fill="auto"/>
            <w:tcMar>
              <w:top w:w="15" w:type="dxa"/>
              <w:left w:w="108" w:type="dxa"/>
              <w:bottom w:w="0" w:type="dxa"/>
              <w:right w:w="108" w:type="dxa"/>
            </w:tcMar>
            <w:vAlign w:val="bottom"/>
            <w:hideMark/>
          </w:tcPr>
          <w:p w14:paraId="17592F62"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345765F9" w14:textId="77777777" w:rsidTr="00303418">
        <w:trPr>
          <w:trHeight w:val="471"/>
        </w:trPr>
        <w:tc>
          <w:tcPr>
            <w:tcW w:w="2410" w:type="dxa"/>
            <w:shd w:val="clear" w:color="auto" w:fill="auto"/>
            <w:tcMar>
              <w:top w:w="15" w:type="dxa"/>
              <w:left w:w="108" w:type="dxa"/>
              <w:bottom w:w="0" w:type="dxa"/>
              <w:right w:w="108" w:type="dxa"/>
            </w:tcMar>
            <w:vAlign w:val="center"/>
            <w:hideMark/>
          </w:tcPr>
          <w:p w14:paraId="4350C4B9"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White matter</w:t>
            </w:r>
          </w:p>
        </w:tc>
        <w:tc>
          <w:tcPr>
            <w:tcW w:w="992" w:type="dxa"/>
            <w:shd w:val="clear" w:color="auto" w:fill="auto"/>
            <w:tcMar>
              <w:top w:w="15" w:type="dxa"/>
              <w:left w:w="108" w:type="dxa"/>
              <w:bottom w:w="0" w:type="dxa"/>
              <w:right w:w="108" w:type="dxa"/>
            </w:tcMar>
            <w:vAlign w:val="bottom"/>
            <w:hideMark/>
          </w:tcPr>
          <w:p w14:paraId="0C97B3F1"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32DEEA03"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2CC4372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7E859B20"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49</w:t>
            </w:r>
          </w:p>
        </w:tc>
        <w:tc>
          <w:tcPr>
            <w:tcW w:w="1984" w:type="dxa"/>
            <w:shd w:val="clear" w:color="auto" w:fill="auto"/>
            <w:tcMar>
              <w:top w:w="15" w:type="dxa"/>
              <w:left w:w="108" w:type="dxa"/>
              <w:bottom w:w="0" w:type="dxa"/>
              <w:right w:w="108" w:type="dxa"/>
            </w:tcMar>
            <w:vAlign w:val="bottom"/>
            <w:hideMark/>
          </w:tcPr>
          <w:p w14:paraId="669D1C66"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04CE5D83" w14:textId="77777777" w:rsidTr="00303418">
        <w:trPr>
          <w:trHeight w:val="473"/>
        </w:trPr>
        <w:tc>
          <w:tcPr>
            <w:tcW w:w="2410" w:type="dxa"/>
            <w:shd w:val="clear" w:color="auto" w:fill="auto"/>
            <w:tcMar>
              <w:top w:w="15" w:type="dxa"/>
              <w:left w:w="108" w:type="dxa"/>
              <w:bottom w:w="0" w:type="dxa"/>
              <w:right w:w="108" w:type="dxa"/>
            </w:tcMar>
            <w:vAlign w:val="center"/>
            <w:hideMark/>
          </w:tcPr>
          <w:p w14:paraId="17EFD109"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Precentral gyrus</w:t>
            </w:r>
          </w:p>
        </w:tc>
        <w:tc>
          <w:tcPr>
            <w:tcW w:w="992" w:type="dxa"/>
            <w:shd w:val="clear" w:color="auto" w:fill="auto"/>
            <w:tcMar>
              <w:top w:w="15" w:type="dxa"/>
              <w:left w:w="108" w:type="dxa"/>
              <w:bottom w:w="0" w:type="dxa"/>
              <w:right w:w="108" w:type="dxa"/>
            </w:tcMar>
            <w:vAlign w:val="bottom"/>
            <w:hideMark/>
          </w:tcPr>
          <w:p w14:paraId="6632F5FF"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4C142C86"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3CFCF84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4FCEAA31"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31</w:t>
            </w:r>
          </w:p>
        </w:tc>
        <w:tc>
          <w:tcPr>
            <w:tcW w:w="1984" w:type="dxa"/>
            <w:shd w:val="clear" w:color="auto" w:fill="auto"/>
            <w:tcMar>
              <w:top w:w="15" w:type="dxa"/>
              <w:left w:w="108" w:type="dxa"/>
              <w:bottom w:w="0" w:type="dxa"/>
              <w:right w:w="108" w:type="dxa"/>
            </w:tcMar>
            <w:vAlign w:val="bottom"/>
            <w:hideMark/>
          </w:tcPr>
          <w:p w14:paraId="4663FC2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7F1D6240" w14:textId="77777777" w:rsidTr="00303418">
        <w:trPr>
          <w:trHeight w:val="471"/>
        </w:trPr>
        <w:tc>
          <w:tcPr>
            <w:tcW w:w="2410" w:type="dxa"/>
            <w:shd w:val="clear" w:color="auto" w:fill="auto"/>
            <w:tcMar>
              <w:top w:w="15" w:type="dxa"/>
              <w:left w:w="108" w:type="dxa"/>
              <w:bottom w:w="0" w:type="dxa"/>
              <w:right w:w="108" w:type="dxa"/>
            </w:tcMar>
            <w:vAlign w:val="center"/>
            <w:hideMark/>
          </w:tcPr>
          <w:p w14:paraId="7BE6142C"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Precentral_L (AAL)</w:t>
            </w:r>
          </w:p>
        </w:tc>
        <w:tc>
          <w:tcPr>
            <w:tcW w:w="992" w:type="dxa"/>
            <w:shd w:val="clear" w:color="auto" w:fill="auto"/>
            <w:tcMar>
              <w:top w:w="15" w:type="dxa"/>
              <w:left w:w="108" w:type="dxa"/>
              <w:bottom w:w="0" w:type="dxa"/>
              <w:right w:w="108" w:type="dxa"/>
            </w:tcMar>
            <w:vAlign w:val="bottom"/>
            <w:hideMark/>
          </w:tcPr>
          <w:p w14:paraId="44A0D4EB"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69151BCD"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69D87EE8"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318978A7"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28</w:t>
            </w:r>
          </w:p>
        </w:tc>
        <w:tc>
          <w:tcPr>
            <w:tcW w:w="1984" w:type="dxa"/>
            <w:shd w:val="clear" w:color="auto" w:fill="auto"/>
            <w:tcMar>
              <w:top w:w="15" w:type="dxa"/>
              <w:left w:w="108" w:type="dxa"/>
              <w:bottom w:w="0" w:type="dxa"/>
              <w:right w:w="108" w:type="dxa"/>
            </w:tcMar>
            <w:vAlign w:val="bottom"/>
            <w:hideMark/>
          </w:tcPr>
          <w:p w14:paraId="01E66781"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3984F942" w14:textId="77777777" w:rsidTr="00303418">
        <w:trPr>
          <w:trHeight w:val="945"/>
        </w:trPr>
        <w:tc>
          <w:tcPr>
            <w:tcW w:w="2410" w:type="dxa"/>
            <w:shd w:val="clear" w:color="auto" w:fill="auto"/>
            <w:tcMar>
              <w:top w:w="15" w:type="dxa"/>
              <w:left w:w="108" w:type="dxa"/>
              <w:bottom w:w="0" w:type="dxa"/>
              <w:right w:w="108" w:type="dxa"/>
            </w:tcMar>
            <w:vAlign w:val="bottom"/>
            <w:hideMark/>
          </w:tcPr>
          <w:p w14:paraId="254F3FC5"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Postcentral gyrus</w:t>
            </w:r>
          </w:p>
        </w:tc>
        <w:tc>
          <w:tcPr>
            <w:tcW w:w="992" w:type="dxa"/>
            <w:shd w:val="clear" w:color="auto" w:fill="auto"/>
            <w:tcMar>
              <w:top w:w="15" w:type="dxa"/>
              <w:left w:w="108" w:type="dxa"/>
              <w:bottom w:w="0" w:type="dxa"/>
              <w:right w:w="108" w:type="dxa"/>
            </w:tcMar>
            <w:vAlign w:val="bottom"/>
            <w:hideMark/>
          </w:tcPr>
          <w:p w14:paraId="6C4E1F30"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33</w:t>
            </w:r>
          </w:p>
        </w:tc>
        <w:tc>
          <w:tcPr>
            <w:tcW w:w="993" w:type="dxa"/>
            <w:shd w:val="clear" w:color="auto" w:fill="auto"/>
            <w:tcMar>
              <w:top w:w="15" w:type="dxa"/>
              <w:left w:w="108" w:type="dxa"/>
              <w:bottom w:w="0" w:type="dxa"/>
              <w:right w:w="108" w:type="dxa"/>
            </w:tcMar>
            <w:vAlign w:val="bottom"/>
            <w:hideMark/>
          </w:tcPr>
          <w:p w14:paraId="0C0F5E3D"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-18</w:t>
            </w:r>
          </w:p>
        </w:tc>
        <w:tc>
          <w:tcPr>
            <w:tcW w:w="1452" w:type="dxa"/>
            <w:shd w:val="clear" w:color="auto" w:fill="auto"/>
            <w:tcMar>
              <w:top w:w="15" w:type="dxa"/>
              <w:left w:w="108" w:type="dxa"/>
              <w:bottom w:w="0" w:type="dxa"/>
              <w:right w:w="108" w:type="dxa"/>
            </w:tcMar>
            <w:vAlign w:val="bottom"/>
            <w:hideMark/>
          </w:tcPr>
          <w:p w14:paraId="449F0FEB"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40.5</w:t>
            </w:r>
          </w:p>
        </w:tc>
        <w:tc>
          <w:tcPr>
            <w:tcW w:w="1808" w:type="dxa"/>
            <w:shd w:val="clear" w:color="auto" w:fill="auto"/>
            <w:tcMar>
              <w:top w:w="15" w:type="dxa"/>
              <w:left w:w="108" w:type="dxa"/>
              <w:bottom w:w="0" w:type="dxa"/>
              <w:right w:w="108" w:type="dxa"/>
            </w:tcMar>
            <w:vAlign w:val="center"/>
            <w:hideMark/>
          </w:tcPr>
          <w:p w14:paraId="25328855"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34</w:t>
            </w:r>
          </w:p>
        </w:tc>
        <w:tc>
          <w:tcPr>
            <w:tcW w:w="1984" w:type="dxa"/>
            <w:shd w:val="clear" w:color="auto" w:fill="auto"/>
            <w:tcMar>
              <w:top w:w="15" w:type="dxa"/>
              <w:left w:w="108" w:type="dxa"/>
              <w:bottom w:w="0" w:type="dxa"/>
              <w:right w:w="108" w:type="dxa"/>
            </w:tcMar>
            <w:vAlign w:val="bottom"/>
            <w:hideMark/>
          </w:tcPr>
          <w:p w14:paraId="1EA4F62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5.6201</w:t>
            </w:r>
          </w:p>
        </w:tc>
      </w:tr>
      <w:tr w:rsidR="00B1308E" w:rsidRPr="009E719B" w14:paraId="6AA04865" w14:textId="77777777" w:rsidTr="00303418">
        <w:trPr>
          <w:trHeight w:val="471"/>
        </w:trPr>
        <w:tc>
          <w:tcPr>
            <w:tcW w:w="2410" w:type="dxa"/>
            <w:shd w:val="clear" w:color="auto" w:fill="auto"/>
            <w:tcMar>
              <w:top w:w="15" w:type="dxa"/>
              <w:left w:w="108" w:type="dxa"/>
              <w:bottom w:w="0" w:type="dxa"/>
              <w:right w:w="108" w:type="dxa"/>
            </w:tcMar>
            <w:vAlign w:val="center"/>
            <w:hideMark/>
          </w:tcPr>
          <w:p w14:paraId="3D5B3BCF"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Right cerebrum</w:t>
            </w:r>
          </w:p>
        </w:tc>
        <w:tc>
          <w:tcPr>
            <w:tcW w:w="992" w:type="dxa"/>
            <w:shd w:val="clear" w:color="auto" w:fill="auto"/>
            <w:tcMar>
              <w:top w:w="15" w:type="dxa"/>
              <w:left w:w="108" w:type="dxa"/>
              <w:bottom w:w="0" w:type="dxa"/>
              <w:right w:w="108" w:type="dxa"/>
            </w:tcMar>
            <w:vAlign w:val="bottom"/>
            <w:hideMark/>
          </w:tcPr>
          <w:p w14:paraId="70123E13"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06E462DB"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02B11A18"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5F42B67A"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34</w:t>
            </w:r>
          </w:p>
        </w:tc>
        <w:tc>
          <w:tcPr>
            <w:tcW w:w="1984" w:type="dxa"/>
            <w:shd w:val="clear" w:color="auto" w:fill="auto"/>
            <w:tcMar>
              <w:top w:w="15" w:type="dxa"/>
              <w:left w:w="108" w:type="dxa"/>
              <w:bottom w:w="0" w:type="dxa"/>
              <w:right w:w="108" w:type="dxa"/>
            </w:tcMar>
            <w:vAlign w:val="bottom"/>
            <w:hideMark/>
          </w:tcPr>
          <w:p w14:paraId="1D5F4329"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5CA5FD97" w14:textId="77777777" w:rsidTr="00303418">
        <w:trPr>
          <w:trHeight w:val="474"/>
        </w:trPr>
        <w:tc>
          <w:tcPr>
            <w:tcW w:w="2410" w:type="dxa"/>
            <w:shd w:val="clear" w:color="auto" w:fill="auto"/>
            <w:tcMar>
              <w:top w:w="15" w:type="dxa"/>
              <w:left w:w="108" w:type="dxa"/>
              <w:bottom w:w="0" w:type="dxa"/>
              <w:right w:w="108" w:type="dxa"/>
            </w:tcMar>
            <w:vAlign w:val="center"/>
            <w:hideMark/>
          </w:tcPr>
          <w:p w14:paraId="220635F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Frontal lobe</w:t>
            </w:r>
          </w:p>
        </w:tc>
        <w:tc>
          <w:tcPr>
            <w:tcW w:w="992" w:type="dxa"/>
            <w:shd w:val="clear" w:color="auto" w:fill="auto"/>
            <w:tcMar>
              <w:top w:w="15" w:type="dxa"/>
              <w:left w:w="108" w:type="dxa"/>
              <w:bottom w:w="0" w:type="dxa"/>
              <w:right w:w="108" w:type="dxa"/>
            </w:tcMar>
            <w:vAlign w:val="bottom"/>
            <w:hideMark/>
          </w:tcPr>
          <w:p w14:paraId="635208F1"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5D2E042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49633180"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7D6EDEB4"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34</w:t>
            </w:r>
          </w:p>
        </w:tc>
        <w:tc>
          <w:tcPr>
            <w:tcW w:w="1984" w:type="dxa"/>
            <w:shd w:val="clear" w:color="auto" w:fill="auto"/>
            <w:tcMar>
              <w:top w:w="15" w:type="dxa"/>
              <w:left w:w="108" w:type="dxa"/>
              <w:bottom w:w="0" w:type="dxa"/>
              <w:right w:w="108" w:type="dxa"/>
            </w:tcMar>
            <w:vAlign w:val="bottom"/>
            <w:hideMark/>
          </w:tcPr>
          <w:p w14:paraId="21628C1D"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1447AC82" w14:textId="77777777" w:rsidTr="00303418">
        <w:trPr>
          <w:trHeight w:val="471"/>
        </w:trPr>
        <w:tc>
          <w:tcPr>
            <w:tcW w:w="2410" w:type="dxa"/>
            <w:shd w:val="clear" w:color="auto" w:fill="auto"/>
            <w:tcMar>
              <w:top w:w="15" w:type="dxa"/>
              <w:left w:w="108" w:type="dxa"/>
              <w:bottom w:w="0" w:type="dxa"/>
              <w:right w:w="108" w:type="dxa"/>
            </w:tcMar>
            <w:vAlign w:val="center"/>
            <w:hideMark/>
          </w:tcPr>
          <w:p w14:paraId="66FE6784"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White matter</w:t>
            </w:r>
          </w:p>
        </w:tc>
        <w:tc>
          <w:tcPr>
            <w:tcW w:w="992" w:type="dxa"/>
            <w:shd w:val="clear" w:color="auto" w:fill="auto"/>
            <w:tcMar>
              <w:top w:w="15" w:type="dxa"/>
              <w:left w:w="108" w:type="dxa"/>
              <w:bottom w:w="0" w:type="dxa"/>
              <w:right w:w="108" w:type="dxa"/>
            </w:tcMar>
            <w:vAlign w:val="bottom"/>
            <w:hideMark/>
          </w:tcPr>
          <w:p w14:paraId="48D60EBD"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5700560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42F2386B"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616B38D6"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33</w:t>
            </w:r>
          </w:p>
        </w:tc>
        <w:tc>
          <w:tcPr>
            <w:tcW w:w="1984" w:type="dxa"/>
            <w:shd w:val="clear" w:color="auto" w:fill="auto"/>
            <w:tcMar>
              <w:top w:w="15" w:type="dxa"/>
              <w:left w:w="108" w:type="dxa"/>
              <w:bottom w:w="0" w:type="dxa"/>
              <w:right w:w="108" w:type="dxa"/>
            </w:tcMar>
            <w:vAlign w:val="bottom"/>
            <w:hideMark/>
          </w:tcPr>
          <w:p w14:paraId="69704D05"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7E3117A7" w14:textId="77777777" w:rsidTr="00303418">
        <w:trPr>
          <w:trHeight w:val="473"/>
        </w:trPr>
        <w:tc>
          <w:tcPr>
            <w:tcW w:w="2410" w:type="dxa"/>
            <w:shd w:val="clear" w:color="auto" w:fill="auto"/>
            <w:tcMar>
              <w:top w:w="15" w:type="dxa"/>
              <w:left w:w="108" w:type="dxa"/>
              <w:bottom w:w="0" w:type="dxa"/>
              <w:right w:w="108" w:type="dxa"/>
            </w:tcMar>
            <w:vAlign w:val="center"/>
            <w:hideMark/>
          </w:tcPr>
          <w:p w14:paraId="1CB1BC17"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Sub-gyral</w:t>
            </w:r>
          </w:p>
        </w:tc>
        <w:tc>
          <w:tcPr>
            <w:tcW w:w="992" w:type="dxa"/>
            <w:shd w:val="clear" w:color="auto" w:fill="auto"/>
            <w:tcMar>
              <w:top w:w="15" w:type="dxa"/>
              <w:left w:w="108" w:type="dxa"/>
              <w:bottom w:w="0" w:type="dxa"/>
              <w:right w:w="108" w:type="dxa"/>
            </w:tcMar>
            <w:vAlign w:val="bottom"/>
            <w:hideMark/>
          </w:tcPr>
          <w:p w14:paraId="69896F0F"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58766ED6" w14:textId="77777777" w:rsidR="00AB00DC" w:rsidRPr="009E719B" w:rsidRDefault="00AB00DC" w:rsidP="00563B6D">
            <w:pPr>
              <w:spacing w:line="360" w:lineRule="auto"/>
              <w:jc w:val="both"/>
              <w:rPr>
                <w:rFonts w:ascii="Book Antiqua" w:hAnsi="Book Antiqua"/>
                <w:lang w:eastAsia="zh-CN"/>
              </w:rPr>
            </w:pPr>
          </w:p>
        </w:tc>
        <w:tc>
          <w:tcPr>
            <w:tcW w:w="1452" w:type="dxa"/>
            <w:shd w:val="clear" w:color="auto" w:fill="auto"/>
            <w:tcMar>
              <w:top w:w="15" w:type="dxa"/>
              <w:left w:w="108" w:type="dxa"/>
              <w:bottom w:w="0" w:type="dxa"/>
              <w:right w:w="108" w:type="dxa"/>
            </w:tcMar>
            <w:vAlign w:val="bottom"/>
            <w:hideMark/>
          </w:tcPr>
          <w:p w14:paraId="5286E028" w14:textId="77777777" w:rsidR="00AB00DC" w:rsidRPr="009E719B" w:rsidRDefault="00AB00DC" w:rsidP="00563B6D">
            <w:pPr>
              <w:spacing w:line="360" w:lineRule="auto"/>
              <w:jc w:val="both"/>
              <w:rPr>
                <w:rFonts w:ascii="Book Antiqua" w:hAnsi="Book Antiqua"/>
                <w:lang w:eastAsia="zh-CN"/>
              </w:rPr>
            </w:pPr>
          </w:p>
        </w:tc>
        <w:tc>
          <w:tcPr>
            <w:tcW w:w="1808" w:type="dxa"/>
            <w:shd w:val="clear" w:color="auto" w:fill="auto"/>
            <w:tcMar>
              <w:top w:w="15" w:type="dxa"/>
              <w:left w:w="108" w:type="dxa"/>
              <w:bottom w:w="0" w:type="dxa"/>
              <w:right w:w="108" w:type="dxa"/>
            </w:tcMar>
            <w:vAlign w:val="center"/>
            <w:hideMark/>
          </w:tcPr>
          <w:p w14:paraId="1B524543"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32</w:t>
            </w:r>
          </w:p>
        </w:tc>
        <w:tc>
          <w:tcPr>
            <w:tcW w:w="1984" w:type="dxa"/>
            <w:shd w:val="clear" w:color="auto" w:fill="auto"/>
            <w:tcMar>
              <w:top w:w="15" w:type="dxa"/>
              <w:left w:w="108" w:type="dxa"/>
              <w:bottom w:w="0" w:type="dxa"/>
              <w:right w:w="108" w:type="dxa"/>
            </w:tcMar>
            <w:vAlign w:val="bottom"/>
            <w:hideMark/>
          </w:tcPr>
          <w:p w14:paraId="3E37CFF1" w14:textId="77777777" w:rsidR="00B1308E" w:rsidRPr="009E719B" w:rsidRDefault="00B1308E" w:rsidP="00563B6D">
            <w:pPr>
              <w:spacing w:line="360" w:lineRule="auto"/>
              <w:jc w:val="both"/>
              <w:rPr>
                <w:rFonts w:ascii="Book Antiqua" w:hAnsi="Book Antiqua"/>
                <w:lang w:eastAsia="zh-CN"/>
              </w:rPr>
            </w:pPr>
          </w:p>
        </w:tc>
      </w:tr>
    </w:tbl>
    <w:p w14:paraId="3C657055" w14:textId="77777777" w:rsidR="00B1308E" w:rsidRPr="003E30F9" w:rsidRDefault="00FB4D2A" w:rsidP="00563B6D">
      <w:pPr>
        <w:spacing w:line="360" w:lineRule="auto"/>
        <w:jc w:val="both"/>
        <w:rPr>
          <w:rFonts w:ascii="Book Antiqua" w:hAnsi="Book Antiqua"/>
          <w:lang w:eastAsia="zh-CN"/>
        </w:rPr>
      </w:pPr>
      <w:r w:rsidRPr="003E30F9">
        <w:rPr>
          <w:rFonts w:ascii="Book Antiqua" w:hAnsi="Book Antiqua"/>
          <w:bCs/>
          <w:lang w:eastAsia="zh-CN"/>
        </w:rPr>
        <w:t>MNI</w:t>
      </w:r>
      <w:r w:rsidRPr="003E30F9">
        <w:rPr>
          <w:rFonts w:ascii="Book Antiqua" w:hAnsi="Book Antiqua" w:cs="Book Antiqua"/>
          <w:color w:val="000000"/>
          <w:lang w:eastAsia="zh-CN"/>
        </w:rPr>
        <w:t xml:space="preserve">: </w:t>
      </w:r>
      <w:r w:rsidRPr="009E719B">
        <w:rPr>
          <w:rFonts w:ascii="Book Antiqua" w:eastAsia="Book Antiqua" w:hAnsi="Book Antiqua" w:cs="Book Antiqua"/>
          <w:color w:val="000000"/>
        </w:rPr>
        <w:t>Montreal institute of neurology</w:t>
      </w:r>
      <w:r w:rsidR="003E30F9">
        <w:rPr>
          <w:rFonts w:ascii="Book Antiqua" w:hAnsi="Book Antiqua" w:cs="Book Antiqua" w:hint="eastAsia"/>
          <w:color w:val="000000"/>
          <w:lang w:eastAsia="zh-CN"/>
        </w:rPr>
        <w:t>.</w:t>
      </w:r>
    </w:p>
    <w:sectPr w:rsidR="00B1308E" w:rsidRPr="003E3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8837F" w14:textId="77777777" w:rsidR="009A4791" w:rsidRDefault="009A4791" w:rsidP="00F20EB8">
      <w:r>
        <w:separator/>
      </w:r>
    </w:p>
  </w:endnote>
  <w:endnote w:type="continuationSeparator" w:id="0">
    <w:p w14:paraId="3EFB1274" w14:textId="77777777" w:rsidR="009A4791" w:rsidRDefault="009A4791" w:rsidP="00F2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128498"/>
      <w:docPartObj>
        <w:docPartGallery w:val="Page Numbers (Bottom of Page)"/>
        <w:docPartUnique/>
      </w:docPartObj>
    </w:sdtPr>
    <w:sdtEndPr/>
    <w:sdtContent>
      <w:sdt>
        <w:sdtPr>
          <w:id w:val="860082579"/>
          <w:docPartObj>
            <w:docPartGallery w:val="Page Numbers (Top of Page)"/>
            <w:docPartUnique/>
          </w:docPartObj>
        </w:sdtPr>
        <w:sdtEndPr/>
        <w:sdtContent>
          <w:p w14:paraId="419D00D9" w14:textId="77777777" w:rsidR="00152B60" w:rsidRDefault="00152B60">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A4791">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A4791">
              <w:rPr>
                <w:b/>
                <w:bCs/>
                <w:noProof/>
              </w:rPr>
              <w:t>1</w:t>
            </w:r>
            <w:r>
              <w:rPr>
                <w:b/>
                <w:bCs/>
                <w:sz w:val="24"/>
                <w:szCs w:val="24"/>
              </w:rPr>
              <w:fldChar w:fldCharType="end"/>
            </w:r>
          </w:p>
        </w:sdtContent>
      </w:sdt>
    </w:sdtContent>
  </w:sdt>
  <w:p w14:paraId="3F365E99" w14:textId="77777777" w:rsidR="00152B60" w:rsidRDefault="00152B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643AA" w14:textId="77777777" w:rsidR="009A4791" w:rsidRDefault="009A4791" w:rsidP="00F20EB8">
      <w:r>
        <w:separator/>
      </w:r>
    </w:p>
  </w:footnote>
  <w:footnote w:type="continuationSeparator" w:id="0">
    <w:p w14:paraId="66D88EB4" w14:textId="77777777" w:rsidR="009A4791" w:rsidRDefault="009A4791" w:rsidP="00F20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C2E"/>
    <w:rsid w:val="00023756"/>
    <w:rsid w:val="0005145A"/>
    <w:rsid w:val="00061F1A"/>
    <w:rsid w:val="000C147A"/>
    <w:rsid w:val="000D5CEA"/>
    <w:rsid w:val="000F0A50"/>
    <w:rsid w:val="000F0C79"/>
    <w:rsid w:val="00110497"/>
    <w:rsid w:val="0011430C"/>
    <w:rsid w:val="00152B60"/>
    <w:rsid w:val="00181644"/>
    <w:rsid w:val="0022203F"/>
    <w:rsid w:val="00223528"/>
    <w:rsid w:val="00233078"/>
    <w:rsid w:val="00267E33"/>
    <w:rsid w:val="002A2997"/>
    <w:rsid w:val="002A546F"/>
    <w:rsid w:val="002E0060"/>
    <w:rsid w:val="002E77C4"/>
    <w:rsid w:val="00303418"/>
    <w:rsid w:val="00321A3E"/>
    <w:rsid w:val="00331F5A"/>
    <w:rsid w:val="00346104"/>
    <w:rsid w:val="00346A96"/>
    <w:rsid w:val="003705B7"/>
    <w:rsid w:val="00375ACA"/>
    <w:rsid w:val="003953A5"/>
    <w:rsid w:val="003E30F9"/>
    <w:rsid w:val="00410800"/>
    <w:rsid w:val="0042007F"/>
    <w:rsid w:val="004231D0"/>
    <w:rsid w:val="004449C8"/>
    <w:rsid w:val="0045400B"/>
    <w:rsid w:val="004862FA"/>
    <w:rsid w:val="004965FD"/>
    <w:rsid w:val="004A749D"/>
    <w:rsid w:val="004B125F"/>
    <w:rsid w:val="004C7011"/>
    <w:rsid w:val="004D08B1"/>
    <w:rsid w:val="004D2DFF"/>
    <w:rsid w:val="004E0064"/>
    <w:rsid w:val="004F2099"/>
    <w:rsid w:val="0052419C"/>
    <w:rsid w:val="00537FFC"/>
    <w:rsid w:val="00563B6D"/>
    <w:rsid w:val="005825B7"/>
    <w:rsid w:val="005A3FDC"/>
    <w:rsid w:val="005A41C6"/>
    <w:rsid w:val="005A4B4B"/>
    <w:rsid w:val="005A53D5"/>
    <w:rsid w:val="005B030A"/>
    <w:rsid w:val="00610673"/>
    <w:rsid w:val="00637D93"/>
    <w:rsid w:val="0066500F"/>
    <w:rsid w:val="006D4ED5"/>
    <w:rsid w:val="00701BB3"/>
    <w:rsid w:val="00717A97"/>
    <w:rsid w:val="0078279E"/>
    <w:rsid w:val="00793A4E"/>
    <w:rsid w:val="007D2F64"/>
    <w:rsid w:val="007D69B6"/>
    <w:rsid w:val="007E7563"/>
    <w:rsid w:val="00801F68"/>
    <w:rsid w:val="00804FA7"/>
    <w:rsid w:val="00822AD7"/>
    <w:rsid w:val="008353C2"/>
    <w:rsid w:val="00876164"/>
    <w:rsid w:val="008933FF"/>
    <w:rsid w:val="008B53A2"/>
    <w:rsid w:val="008D55F4"/>
    <w:rsid w:val="00936A29"/>
    <w:rsid w:val="00947696"/>
    <w:rsid w:val="0098367F"/>
    <w:rsid w:val="00996039"/>
    <w:rsid w:val="009A37F6"/>
    <w:rsid w:val="009A4791"/>
    <w:rsid w:val="009A4CC8"/>
    <w:rsid w:val="009A4F51"/>
    <w:rsid w:val="009C1C0D"/>
    <w:rsid w:val="009E719B"/>
    <w:rsid w:val="009F43F1"/>
    <w:rsid w:val="009F704B"/>
    <w:rsid w:val="00A0598C"/>
    <w:rsid w:val="00A21E24"/>
    <w:rsid w:val="00A4264C"/>
    <w:rsid w:val="00A52450"/>
    <w:rsid w:val="00A77B3E"/>
    <w:rsid w:val="00AB00DC"/>
    <w:rsid w:val="00AB7010"/>
    <w:rsid w:val="00AC20DB"/>
    <w:rsid w:val="00AC2E8F"/>
    <w:rsid w:val="00AE2260"/>
    <w:rsid w:val="00AE2442"/>
    <w:rsid w:val="00AF3B94"/>
    <w:rsid w:val="00B1308E"/>
    <w:rsid w:val="00B45B15"/>
    <w:rsid w:val="00B56B8B"/>
    <w:rsid w:val="00B63CFC"/>
    <w:rsid w:val="00B74B95"/>
    <w:rsid w:val="00B94053"/>
    <w:rsid w:val="00BA5744"/>
    <w:rsid w:val="00BB6B47"/>
    <w:rsid w:val="00C102C8"/>
    <w:rsid w:val="00C437D5"/>
    <w:rsid w:val="00C827A2"/>
    <w:rsid w:val="00CA2A55"/>
    <w:rsid w:val="00D117CB"/>
    <w:rsid w:val="00D65AD4"/>
    <w:rsid w:val="00DA379B"/>
    <w:rsid w:val="00DA5F3C"/>
    <w:rsid w:val="00DD2BEB"/>
    <w:rsid w:val="00DE1265"/>
    <w:rsid w:val="00DE2CC2"/>
    <w:rsid w:val="00E04BBB"/>
    <w:rsid w:val="00E42458"/>
    <w:rsid w:val="00E508EB"/>
    <w:rsid w:val="00E72066"/>
    <w:rsid w:val="00E82866"/>
    <w:rsid w:val="00E84199"/>
    <w:rsid w:val="00E86888"/>
    <w:rsid w:val="00E909F5"/>
    <w:rsid w:val="00ED15B5"/>
    <w:rsid w:val="00EE22B9"/>
    <w:rsid w:val="00F1715F"/>
    <w:rsid w:val="00F17388"/>
    <w:rsid w:val="00F20EB8"/>
    <w:rsid w:val="00F37ADA"/>
    <w:rsid w:val="00FA7F46"/>
    <w:rsid w:val="00FB4D2A"/>
    <w:rsid w:val="00FF3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D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4B95"/>
    <w:rPr>
      <w:color w:val="0000FF" w:themeColor="hyperlink"/>
      <w:u w:val="single"/>
    </w:rPr>
  </w:style>
  <w:style w:type="paragraph" w:styleId="a4">
    <w:name w:val="Balloon Text"/>
    <w:basedOn w:val="a"/>
    <w:link w:val="Char"/>
    <w:rsid w:val="005825B7"/>
    <w:rPr>
      <w:sz w:val="18"/>
      <w:szCs w:val="18"/>
    </w:rPr>
  </w:style>
  <w:style w:type="character" w:customStyle="1" w:styleId="Char">
    <w:name w:val="批注框文本 Char"/>
    <w:basedOn w:val="a0"/>
    <w:link w:val="a4"/>
    <w:rsid w:val="005825B7"/>
    <w:rPr>
      <w:sz w:val="18"/>
      <w:szCs w:val="18"/>
    </w:rPr>
  </w:style>
  <w:style w:type="paragraph" w:styleId="a5">
    <w:name w:val="Normal (Web)"/>
    <w:basedOn w:val="a"/>
    <w:uiPriority w:val="99"/>
    <w:unhideWhenUsed/>
    <w:rsid w:val="00B45B15"/>
    <w:pPr>
      <w:spacing w:before="100" w:beforeAutospacing="1" w:after="100" w:afterAutospacing="1"/>
    </w:pPr>
    <w:rPr>
      <w:rFonts w:ascii="宋体" w:eastAsia="宋体" w:hAnsi="宋体" w:cs="宋体"/>
      <w:lang w:eastAsia="zh-CN"/>
    </w:rPr>
  </w:style>
  <w:style w:type="paragraph" w:styleId="a6">
    <w:name w:val="annotation text"/>
    <w:basedOn w:val="a"/>
    <w:link w:val="Char0"/>
    <w:rsid w:val="004F2099"/>
  </w:style>
  <w:style w:type="character" w:customStyle="1" w:styleId="Char0">
    <w:name w:val="批注文字 Char"/>
    <w:basedOn w:val="a0"/>
    <w:link w:val="a6"/>
    <w:rsid w:val="004F2099"/>
    <w:rPr>
      <w:sz w:val="24"/>
      <w:szCs w:val="24"/>
    </w:rPr>
  </w:style>
  <w:style w:type="paragraph" w:styleId="a7">
    <w:name w:val="header"/>
    <w:basedOn w:val="a"/>
    <w:link w:val="Char1"/>
    <w:rsid w:val="00F20EB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F20EB8"/>
    <w:rPr>
      <w:sz w:val="18"/>
      <w:szCs w:val="18"/>
    </w:rPr>
  </w:style>
  <w:style w:type="paragraph" w:styleId="a8">
    <w:name w:val="footer"/>
    <w:basedOn w:val="a"/>
    <w:link w:val="Char2"/>
    <w:uiPriority w:val="99"/>
    <w:rsid w:val="00F20EB8"/>
    <w:pPr>
      <w:tabs>
        <w:tab w:val="center" w:pos="4153"/>
        <w:tab w:val="right" w:pos="8306"/>
      </w:tabs>
      <w:snapToGrid w:val="0"/>
    </w:pPr>
    <w:rPr>
      <w:sz w:val="18"/>
      <w:szCs w:val="18"/>
    </w:rPr>
  </w:style>
  <w:style w:type="character" w:customStyle="1" w:styleId="Char2">
    <w:name w:val="页脚 Char"/>
    <w:basedOn w:val="a0"/>
    <w:link w:val="a8"/>
    <w:uiPriority w:val="99"/>
    <w:rsid w:val="00F20EB8"/>
    <w:rPr>
      <w:sz w:val="18"/>
      <w:szCs w:val="18"/>
    </w:rPr>
  </w:style>
  <w:style w:type="character" w:styleId="a9">
    <w:name w:val="annotation reference"/>
    <w:basedOn w:val="a0"/>
    <w:semiHidden/>
    <w:unhideWhenUsed/>
    <w:rsid w:val="00E42458"/>
    <w:rPr>
      <w:sz w:val="21"/>
      <w:szCs w:val="21"/>
    </w:rPr>
  </w:style>
  <w:style w:type="paragraph" w:styleId="aa">
    <w:name w:val="annotation subject"/>
    <w:basedOn w:val="a6"/>
    <w:next w:val="a6"/>
    <w:link w:val="Char3"/>
    <w:semiHidden/>
    <w:unhideWhenUsed/>
    <w:rsid w:val="00E42458"/>
    <w:rPr>
      <w:b/>
      <w:bCs/>
    </w:rPr>
  </w:style>
  <w:style w:type="character" w:customStyle="1" w:styleId="Char3">
    <w:name w:val="批注主题 Char"/>
    <w:basedOn w:val="Char0"/>
    <w:link w:val="aa"/>
    <w:semiHidden/>
    <w:rsid w:val="00E4245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4B95"/>
    <w:rPr>
      <w:color w:val="0000FF" w:themeColor="hyperlink"/>
      <w:u w:val="single"/>
    </w:rPr>
  </w:style>
  <w:style w:type="paragraph" w:styleId="a4">
    <w:name w:val="Balloon Text"/>
    <w:basedOn w:val="a"/>
    <w:link w:val="Char"/>
    <w:rsid w:val="005825B7"/>
    <w:rPr>
      <w:sz w:val="18"/>
      <w:szCs w:val="18"/>
    </w:rPr>
  </w:style>
  <w:style w:type="character" w:customStyle="1" w:styleId="Char">
    <w:name w:val="批注框文本 Char"/>
    <w:basedOn w:val="a0"/>
    <w:link w:val="a4"/>
    <w:rsid w:val="005825B7"/>
    <w:rPr>
      <w:sz w:val="18"/>
      <w:szCs w:val="18"/>
    </w:rPr>
  </w:style>
  <w:style w:type="paragraph" w:styleId="a5">
    <w:name w:val="Normal (Web)"/>
    <w:basedOn w:val="a"/>
    <w:uiPriority w:val="99"/>
    <w:unhideWhenUsed/>
    <w:rsid w:val="00B45B15"/>
    <w:pPr>
      <w:spacing w:before="100" w:beforeAutospacing="1" w:after="100" w:afterAutospacing="1"/>
    </w:pPr>
    <w:rPr>
      <w:rFonts w:ascii="宋体" w:eastAsia="宋体" w:hAnsi="宋体" w:cs="宋体"/>
      <w:lang w:eastAsia="zh-CN"/>
    </w:rPr>
  </w:style>
  <w:style w:type="paragraph" w:styleId="a6">
    <w:name w:val="annotation text"/>
    <w:basedOn w:val="a"/>
    <w:link w:val="Char0"/>
    <w:rsid w:val="004F2099"/>
  </w:style>
  <w:style w:type="character" w:customStyle="1" w:styleId="Char0">
    <w:name w:val="批注文字 Char"/>
    <w:basedOn w:val="a0"/>
    <w:link w:val="a6"/>
    <w:rsid w:val="004F2099"/>
    <w:rPr>
      <w:sz w:val="24"/>
      <w:szCs w:val="24"/>
    </w:rPr>
  </w:style>
  <w:style w:type="paragraph" w:styleId="a7">
    <w:name w:val="header"/>
    <w:basedOn w:val="a"/>
    <w:link w:val="Char1"/>
    <w:rsid w:val="00F20EB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F20EB8"/>
    <w:rPr>
      <w:sz w:val="18"/>
      <w:szCs w:val="18"/>
    </w:rPr>
  </w:style>
  <w:style w:type="paragraph" w:styleId="a8">
    <w:name w:val="footer"/>
    <w:basedOn w:val="a"/>
    <w:link w:val="Char2"/>
    <w:uiPriority w:val="99"/>
    <w:rsid w:val="00F20EB8"/>
    <w:pPr>
      <w:tabs>
        <w:tab w:val="center" w:pos="4153"/>
        <w:tab w:val="right" w:pos="8306"/>
      </w:tabs>
      <w:snapToGrid w:val="0"/>
    </w:pPr>
    <w:rPr>
      <w:sz w:val="18"/>
      <w:szCs w:val="18"/>
    </w:rPr>
  </w:style>
  <w:style w:type="character" w:customStyle="1" w:styleId="Char2">
    <w:name w:val="页脚 Char"/>
    <w:basedOn w:val="a0"/>
    <w:link w:val="a8"/>
    <w:uiPriority w:val="99"/>
    <w:rsid w:val="00F20EB8"/>
    <w:rPr>
      <w:sz w:val="18"/>
      <w:szCs w:val="18"/>
    </w:rPr>
  </w:style>
  <w:style w:type="character" w:styleId="a9">
    <w:name w:val="annotation reference"/>
    <w:basedOn w:val="a0"/>
    <w:semiHidden/>
    <w:unhideWhenUsed/>
    <w:rsid w:val="00E42458"/>
    <w:rPr>
      <w:sz w:val="21"/>
      <w:szCs w:val="21"/>
    </w:rPr>
  </w:style>
  <w:style w:type="paragraph" w:styleId="aa">
    <w:name w:val="annotation subject"/>
    <w:basedOn w:val="a6"/>
    <w:next w:val="a6"/>
    <w:link w:val="Char3"/>
    <w:semiHidden/>
    <w:unhideWhenUsed/>
    <w:rsid w:val="00E42458"/>
    <w:rPr>
      <w:b/>
      <w:bCs/>
    </w:rPr>
  </w:style>
  <w:style w:type="character" w:customStyle="1" w:styleId="Char3">
    <w:name w:val="批注主题 Char"/>
    <w:basedOn w:val="Char0"/>
    <w:link w:val="aa"/>
    <w:semiHidden/>
    <w:rsid w:val="00E4245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2558">
      <w:bodyDiv w:val="1"/>
      <w:marLeft w:val="0"/>
      <w:marRight w:val="0"/>
      <w:marTop w:val="0"/>
      <w:marBottom w:val="0"/>
      <w:divBdr>
        <w:top w:val="none" w:sz="0" w:space="0" w:color="auto"/>
        <w:left w:val="none" w:sz="0" w:space="0" w:color="auto"/>
        <w:bottom w:val="none" w:sz="0" w:space="0" w:color="auto"/>
        <w:right w:val="none" w:sz="0" w:space="0" w:color="auto"/>
      </w:divBdr>
    </w:div>
    <w:div w:id="332756281">
      <w:bodyDiv w:val="1"/>
      <w:marLeft w:val="0"/>
      <w:marRight w:val="0"/>
      <w:marTop w:val="0"/>
      <w:marBottom w:val="0"/>
      <w:divBdr>
        <w:top w:val="none" w:sz="0" w:space="0" w:color="auto"/>
        <w:left w:val="none" w:sz="0" w:space="0" w:color="auto"/>
        <w:bottom w:val="none" w:sz="0" w:space="0" w:color="auto"/>
        <w:right w:val="none" w:sz="0" w:space="0" w:color="auto"/>
      </w:divBdr>
    </w:div>
    <w:div w:id="673338068">
      <w:bodyDiv w:val="1"/>
      <w:marLeft w:val="0"/>
      <w:marRight w:val="0"/>
      <w:marTop w:val="0"/>
      <w:marBottom w:val="0"/>
      <w:divBdr>
        <w:top w:val="none" w:sz="0" w:space="0" w:color="auto"/>
        <w:left w:val="none" w:sz="0" w:space="0" w:color="auto"/>
        <w:bottom w:val="none" w:sz="0" w:space="0" w:color="auto"/>
        <w:right w:val="none" w:sz="0" w:space="0" w:color="auto"/>
      </w:divBdr>
    </w:div>
    <w:div w:id="808089268">
      <w:bodyDiv w:val="1"/>
      <w:marLeft w:val="0"/>
      <w:marRight w:val="0"/>
      <w:marTop w:val="0"/>
      <w:marBottom w:val="0"/>
      <w:divBdr>
        <w:top w:val="none" w:sz="0" w:space="0" w:color="auto"/>
        <w:left w:val="none" w:sz="0" w:space="0" w:color="auto"/>
        <w:bottom w:val="none" w:sz="0" w:space="0" w:color="auto"/>
        <w:right w:val="none" w:sz="0" w:space="0" w:color="auto"/>
      </w:divBdr>
    </w:div>
    <w:div w:id="815144712">
      <w:bodyDiv w:val="1"/>
      <w:marLeft w:val="0"/>
      <w:marRight w:val="0"/>
      <w:marTop w:val="0"/>
      <w:marBottom w:val="0"/>
      <w:divBdr>
        <w:top w:val="none" w:sz="0" w:space="0" w:color="auto"/>
        <w:left w:val="none" w:sz="0" w:space="0" w:color="auto"/>
        <w:bottom w:val="none" w:sz="0" w:space="0" w:color="auto"/>
        <w:right w:val="none" w:sz="0" w:space="0" w:color="auto"/>
      </w:divBdr>
      <w:divsChild>
        <w:div w:id="1146438422">
          <w:marLeft w:val="0"/>
          <w:marRight w:val="0"/>
          <w:marTop w:val="0"/>
          <w:marBottom w:val="0"/>
          <w:divBdr>
            <w:top w:val="none" w:sz="0" w:space="0" w:color="auto"/>
            <w:left w:val="none" w:sz="0" w:space="0" w:color="auto"/>
            <w:bottom w:val="none" w:sz="0" w:space="0" w:color="auto"/>
            <w:right w:val="none" w:sz="0" w:space="0" w:color="auto"/>
          </w:divBdr>
        </w:div>
      </w:divsChild>
    </w:div>
    <w:div w:id="925110183">
      <w:bodyDiv w:val="1"/>
      <w:marLeft w:val="0"/>
      <w:marRight w:val="0"/>
      <w:marTop w:val="0"/>
      <w:marBottom w:val="0"/>
      <w:divBdr>
        <w:top w:val="none" w:sz="0" w:space="0" w:color="auto"/>
        <w:left w:val="none" w:sz="0" w:space="0" w:color="auto"/>
        <w:bottom w:val="none" w:sz="0" w:space="0" w:color="auto"/>
        <w:right w:val="none" w:sz="0" w:space="0" w:color="auto"/>
      </w:divBdr>
    </w:div>
    <w:div w:id="1157965492">
      <w:bodyDiv w:val="1"/>
      <w:marLeft w:val="0"/>
      <w:marRight w:val="0"/>
      <w:marTop w:val="0"/>
      <w:marBottom w:val="0"/>
      <w:divBdr>
        <w:top w:val="none" w:sz="0" w:space="0" w:color="auto"/>
        <w:left w:val="none" w:sz="0" w:space="0" w:color="auto"/>
        <w:bottom w:val="none" w:sz="0" w:space="0" w:color="auto"/>
        <w:right w:val="none" w:sz="0" w:space="0" w:color="auto"/>
      </w:divBdr>
    </w:div>
    <w:div w:id="1303846868">
      <w:bodyDiv w:val="1"/>
      <w:marLeft w:val="0"/>
      <w:marRight w:val="0"/>
      <w:marTop w:val="0"/>
      <w:marBottom w:val="0"/>
      <w:divBdr>
        <w:top w:val="none" w:sz="0" w:space="0" w:color="auto"/>
        <w:left w:val="none" w:sz="0" w:space="0" w:color="auto"/>
        <w:bottom w:val="none" w:sz="0" w:space="0" w:color="auto"/>
        <w:right w:val="none" w:sz="0" w:space="0" w:color="auto"/>
      </w:divBdr>
    </w:div>
    <w:div w:id="1346635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4437</Words>
  <Characters>25294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10</cp:revision>
  <dcterms:created xsi:type="dcterms:W3CDTF">2020-09-05T01:43:00Z</dcterms:created>
  <dcterms:modified xsi:type="dcterms:W3CDTF">2020-09-28T03:47:00Z</dcterms:modified>
</cp:coreProperties>
</file>