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D5818"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 xml:space="preserve">Name of Journal: </w:t>
      </w:r>
      <w:r w:rsidRPr="00885159">
        <w:rPr>
          <w:rFonts w:ascii="Book Antiqua" w:eastAsia="Book Antiqua" w:hAnsi="Book Antiqua" w:cs="Book Antiqua"/>
          <w:i/>
        </w:rPr>
        <w:t>World Journal of Gastroenterology</w:t>
      </w:r>
    </w:p>
    <w:p w14:paraId="21697919"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 xml:space="preserve">Manuscript NO: </w:t>
      </w:r>
      <w:r w:rsidRPr="00885159">
        <w:rPr>
          <w:rFonts w:ascii="Book Antiqua" w:eastAsia="Book Antiqua" w:hAnsi="Book Antiqua" w:cs="Book Antiqua"/>
        </w:rPr>
        <w:t>56190</w:t>
      </w:r>
    </w:p>
    <w:p w14:paraId="66576888"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 xml:space="preserve">Manuscript Type: </w:t>
      </w:r>
      <w:r w:rsidRPr="00885159">
        <w:rPr>
          <w:rFonts w:ascii="Book Antiqua" w:eastAsia="Book Antiqua" w:hAnsi="Book Antiqua" w:cs="Book Antiqua"/>
        </w:rPr>
        <w:t>ORIGINAL ARTICLE</w:t>
      </w:r>
    </w:p>
    <w:p w14:paraId="425208F1" w14:textId="77777777" w:rsidR="00A77B3E" w:rsidRPr="00885159" w:rsidRDefault="00A77B3E" w:rsidP="00945BA9">
      <w:pPr>
        <w:snapToGrid w:val="0"/>
        <w:spacing w:line="360" w:lineRule="auto"/>
        <w:jc w:val="both"/>
      </w:pPr>
    </w:p>
    <w:p w14:paraId="602DCFBA"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Retrospective Study</w:t>
      </w:r>
    </w:p>
    <w:p w14:paraId="58870C07"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Investigation of immune escape-associated mutations of hepatitis B virus in patients harboring hepatitis B virus drug-resistance mutations</w:t>
      </w:r>
    </w:p>
    <w:p w14:paraId="4FE5533D" w14:textId="77777777" w:rsidR="00A77B3E" w:rsidRPr="00885159" w:rsidRDefault="00A77B3E" w:rsidP="00945BA9">
      <w:pPr>
        <w:snapToGrid w:val="0"/>
        <w:spacing w:line="360" w:lineRule="auto"/>
        <w:jc w:val="both"/>
      </w:pPr>
    </w:p>
    <w:p w14:paraId="2BB73E2D"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Huang BX </w:t>
      </w:r>
      <w:r w:rsidRPr="00885159">
        <w:rPr>
          <w:rFonts w:ascii="Book Antiqua" w:eastAsia="Book Antiqua" w:hAnsi="Book Antiqua" w:cs="Book Antiqua"/>
          <w:i/>
          <w:iCs/>
        </w:rPr>
        <w:t>et al.</w:t>
      </w:r>
      <w:r w:rsidRPr="00885159">
        <w:rPr>
          <w:rFonts w:ascii="Book Antiqua" w:eastAsia="Book Antiqua" w:hAnsi="Book Antiqua" w:cs="Book Antiqua"/>
        </w:rPr>
        <w:t xml:space="preserve"> Immune escape-associated mutations of HBV</w:t>
      </w:r>
    </w:p>
    <w:p w14:paraId="2FD91738" w14:textId="77777777" w:rsidR="00A77B3E" w:rsidRPr="00885159" w:rsidRDefault="00A77B3E" w:rsidP="00945BA9">
      <w:pPr>
        <w:snapToGrid w:val="0"/>
        <w:spacing w:line="360" w:lineRule="auto"/>
        <w:jc w:val="both"/>
      </w:pPr>
    </w:p>
    <w:p w14:paraId="365C9523"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Bi-Xia Huang, Yan Liu, Zhen-Ping Fan, Lan-Lan Si, </w:t>
      </w:r>
      <w:proofErr w:type="spellStart"/>
      <w:r w:rsidRPr="00885159">
        <w:rPr>
          <w:rFonts w:ascii="Book Antiqua" w:eastAsia="Book Antiqua" w:hAnsi="Book Antiqua" w:cs="Book Antiqua"/>
        </w:rPr>
        <w:t>Rong</w:t>
      </w:r>
      <w:proofErr w:type="spellEnd"/>
      <w:r w:rsidRPr="00885159">
        <w:rPr>
          <w:rFonts w:ascii="Book Antiqua" w:eastAsia="Book Antiqua" w:hAnsi="Book Antiqua" w:cs="Book Antiqua"/>
        </w:rPr>
        <w:t>-Juan Chen, Jun Wang, Dan Luo, Fu-Sheng Wang, Dong-Ping Xu, Xin-</w:t>
      </w:r>
      <w:proofErr w:type="spellStart"/>
      <w:r w:rsidRPr="00885159">
        <w:rPr>
          <w:rFonts w:ascii="Book Antiqua" w:eastAsia="Book Antiqua" w:hAnsi="Book Antiqua" w:cs="Book Antiqua"/>
        </w:rPr>
        <w:t>Guang</w:t>
      </w:r>
      <w:proofErr w:type="spellEnd"/>
      <w:r w:rsidRPr="00885159">
        <w:rPr>
          <w:rFonts w:ascii="Book Antiqua" w:eastAsia="Book Antiqua" w:hAnsi="Book Antiqua" w:cs="Book Antiqua"/>
        </w:rPr>
        <w:t xml:space="preserve"> Liu</w:t>
      </w:r>
    </w:p>
    <w:p w14:paraId="18D238BB" w14:textId="77777777" w:rsidR="00A77B3E" w:rsidRPr="00885159" w:rsidRDefault="00A77B3E" w:rsidP="00945BA9">
      <w:pPr>
        <w:snapToGrid w:val="0"/>
        <w:spacing w:line="360" w:lineRule="auto"/>
        <w:jc w:val="both"/>
      </w:pPr>
    </w:p>
    <w:p w14:paraId="53D72FAE" w14:textId="6C3FF3D9" w:rsidR="00A77B3E" w:rsidRPr="00885159" w:rsidRDefault="0079671C" w:rsidP="00945BA9">
      <w:pPr>
        <w:snapToGrid w:val="0"/>
        <w:spacing w:line="360" w:lineRule="auto"/>
        <w:jc w:val="both"/>
      </w:pPr>
      <w:r w:rsidRPr="00885159">
        <w:rPr>
          <w:rFonts w:ascii="Book Antiqua" w:eastAsia="Book Antiqua" w:hAnsi="Book Antiqua" w:cs="Book Antiqua"/>
          <w:b/>
          <w:bCs/>
        </w:rPr>
        <w:t>Bi-Xia Huang, Xin-</w:t>
      </w:r>
      <w:proofErr w:type="spellStart"/>
      <w:r w:rsidRPr="00885159">
        <w:rPr>
          <w:rFonts w:ascii="Book Antiqua" w:eastAsia="Book Antiqua" w:hAnsi="Book Antiqua" w:cs="Book Antiqua"/>
          <w:b/>
          <w:bCs/>
        </w:rPr>
        <w:t>Guang</w:t>
      </w:r>
      <w:proofErr w:type="spellEnd"/>
      <w:r w:rsidRPr="00885159">
        <w:rPr>
          <w:rFonts w:ascii="Book Antiqua" w:eastAsia="Book Antiqua" w:hAnsi="Book Antiqua" w:cs="Book Antiqua"/>
          <w:b/>
          <w:bCs/>
        </w:rPr>
        <w:t xml:space="preserve"> Liu, </w:t>
      </w:r>
      <w:r w:rsidRPr="00885159">
        <w:rPr>
          <w:rFonts w:ascii="Book Antiqua" w:eastAsia="Book Antiqua" w:hAnsi="Book Antiqua" w:cs="Book Antiqua"/>
        </w:rPr>
        <w:t>Guangdong Provincial Key Laboratory of Medical Molecular Diagnostics/Institute of Biochemistry &amp; Molecular Biology, Guangdong Medical University, Dongguan 523808, Guangdong</w:t>
      </w:r>
      <w:r w:rsidR="00872366" w:rsidRPr="00885159">
        <w:rPr>
          <w:rFonts w:ascii="Book Antiqua" w:eastAsia="Book Antiqua" w:hAnsi="Book Antiqua" w:cs="Book Antiqua"/>
        </w:rPr>
        <w:t xml:space="preserve"> Province</w:t>
      </w:r>
      <w:r w:rsidRPr="00885159">
        <w:rPr>
          <w:rFonts w:ascii="Book Antiqua" w:eastAsia="Book Antiqua" w:hAnsi="Book Antiqua" w:cs="Book Antiqua"/>
        </w:rPr>
        <w:t>, China</w:t>
      </w:r>
    </w:p>
    <w:p w14:paraId="014D0693" w14:textId="77777777" w:rsidR="00A77B3E" w:rsidRPr="00885159" w:rsidRDefault="00A77B3E" w:rsidP="00945BA9">
      <w:pPr>
        <w:snapToGrid w:val="0"/>
        <w:spacing w:line="360" w:lineRule="auto"/>
        <w:jc w:val="both"/>
      </w:pPr>
    </w:p>
    <w:p w14:paraId="0301D926"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Yan Liu, Zhen-Ping Fan, Lan-Lan Si, </w:t>
      </w:r>
      <w:proofErr w:type="spellStart"/>
      <w:r w:rsidRPr="00885159">
        <w:rPr>
          <w:rFonts w:ascii="Book Antiqua" w:eastAsia="Book Antiqua" w:hAnsi="Book Antiqua" w:cs="Book Antiqua"/>
          <w:b/>
          <w:bCs/>
        </w:rPr>
        <w:t>Rong</w:t>
      </w:r>
      <w:proofErr w:type="spellEnd"/>
      <w:r w:rsidRPr="00885159">
        <w:rPr>
          <w:rFonts w:ascii="Book Antiqua" w:eastAsia="Book Antiqua" w:hAnsi="Book Antiqua" w:cs="Book Antiqua"/>
          <w:b/>
          <w:bCs/>
        </w:rPr>
        <w:t xml:space="preserve">-Juan Chen, Jun Wang, Fu-Sheng Wang, Dong-Ping Xu, </w:t>
      </w:r>
      <w:r w:rsidRPr="00885159">
        <w:rPr>
          <w:rFonts w:ascii="Book Antiqua" w:eastAsia="Book Antiqua" w:hAnsi="Book Antiqua" w:cs="Book Antiqua"/>
        </w:rPr>
        <w:t>Institute of Infectious Diseases, the Fifth Medical Center of Chinese PLA General Hospital, Beijing 100039, China</w:t>
      </w:r>
    </w:p>
    <w:p w14:paraId="78F42C91" w14:textId="77777777" w:rsidR="00A77B3E" w:rsidRPr="00885159" w:rsidRDefault="00A77B3E" w:rsidP="00945BA9">
      <w:pPr>
        <w:snapToGrid w:val="0"/>
        <w:spacing w:line="360" w:lineRule="auto"/>
        <w:jc w:val="both"/>
      </w:pPr>
    </w:p>
    <w:p w14:paraId="4A5EB0FE" w14:textId="3E9656B1"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Dan Luo, </w:t>
      </w:r>
      <w:r w:rsidRPr="00885159">
        <w:rPr>
          <w:rFonts w:ascii="Book Antiqua" w:eastAsia="Book Antiqua" w:hAnsi="Book Antiqua" w:cs="Book Antiqua"/>
        </w:rPr>
        <w:t xml:space="preserve">Department of Infectious Diseases, the First Affiliated Hospital of Xi’an </w:t>
      </w:r>
      <w:proofErr w:type="spellStart"/>
      <w:r w:rsidRPr="00885159">
        <w:rPr>
          <w:rFonts w:ascii="Book Antiqua" w:eastAsia="Book Antiqua" w:hAnsi="Book Antiqua" w:cs="Book Antiqua"/>
        </w:rPr>
        <w:t>Jiaotong</w:t>
      </w:r>
      <w:proofErr w:type="spellEnd"/>
      <w:r w:rsidRPr="00885159">
        <w:rPr>
          <w:rFonts w:ascii="Book Antiqua" w:eastAsia="Book Antiqua" w:hAnsi="Book Antiqua" w:cs="Book Antiqua"/>
        </w:rPr>
        <w:t xml:space="preserve"> University, Xi’an 710061, </w:t>
      </w:r>
      <w:r w:rsidR="00872366" w:rsidRPr="00885159">
        <w:rPr>
          <w:rFonts w:ascii="Book Antiqua" w:eastAsia="Book Antiqua" w:hAnsi="Book Antiqua" w:cs="Book Antiqua"/>
        </w:rPr>
        <w:t xml:space="preserve">Shaanxi Province, </w:t>
      </w:r>
      <w:r w:rsidRPr="00885159">
        <w:rPr>
          <w:rFonts w:ascii="Book Antiqua" w:eastAsia="Book Antiqua" w:hAnsi="Book Antiqua" w:cs="Book Antiqua"/>
        </w:rPr>
        <w:t>China</w:t>
      </w:r>
    </w:p>
    <w:p w14:paraId="2DB8EA99" w14:textId="77777777" w:rsidR="00A77B3E" w:rsidRPr="00885159" w:rsidRDefault="00A77B3E" w:rsidP="00945BA9">
      <w:pPr>
        <w:snapToGrid w:val="0"/>
        <w:spacing w:line="360" w:lineRule="auto"/>
        <w:jc w:val="both"/>
      </w:pPr>
    </w:p>
    <w:p w14:paraId="2A0CBFC2" w14:textId="7D518391"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Author contributions: </w:t>
      </w:r>
      <w:r w:rsidRPr="00885159">
        <w:rPr>
          <w:rFonts w:ascii="Book Antiqua" w:eastAsia="Book Antiqua" w:hAnsi="Book Antiqua" w:cs="Book Antiqua"/>
        </w:rPr>
        <w:t xml:space="preserve">Huang BX was involved in the experiments, procedures, statistical analysis, writing of the original draft, and critical revision of manuscript; Liu Y performed the experiments and procedures; Fan ZP took part in the statistical analysis; Si LL was involved in the experiments and procedures; Chen RJ performed the experiments and procedures; Wang J took part in the statistical analysis; Luo D was </w:t>
      </w:r>
      <w:r w:rsidRPr="00885159">
        <w:rPr>
          <w:rFonts w:ascii="Book Antiqua" w:eastAsia="Book Antiqua" w:hAnsi="Book Antiqua" w:cs="Book Antiqua"/>
        </w:rPr>
        <w:lastRenderedPageBreak/>
        <w:t>involved in the study statistical analysis; Wang FS performed the study</w:t>
      </w:r>
      <w:r w:rsidR="00BF32FA" w:rsidRPr="00885159">
        <w:rPr>
          <w:rFonts w:ascii="Book Antiqua" w:eastAsia="Book Antiqua" w:hAnsi="Book Antiqua" w:cs="Book Antiqua"/>
        </w:rPr>
        <w:t xml:space="preserve"> </w:t>
      </w:r>
      <w:r w:rsidRPr="00885159">
        <w:rPr>
          <w:rFonts w:ascii="Book Antiqua" w:eastAsia="Book Antiqua" w:hAnsi="Book Antiqua" w:cs="Book Antiqua"/>
        </w:rPr>
        <w:t>statistical analysis; Xu DP took part in the</w:t>
      </w:r>
      <w:r w:rsidR="00BF32FA" w:rsidRPr="00885159">
        <w:rPr>
          <w:rFonts w:ascii="Book Antiqua" w:eastAsia="Book Antiqua" w:hAnsi="Book Antiqua" w:cs="Book Antiqua"/>
        </w:rPr>
        <w:t xml:space="preserve"> </w:t>
      </w:r>
      <w:r w:rsidRPr="00885159">
        <w:rPr>
          <w:rFonts w:ascii="Book Antiqua" w:eastAsia="Book Antiqua" w:hAnsi="Book Antiqua" w:cs="Book Antiqua"/>
        </w:rPr>
        <w:t xml:space="preserve">study conception, design, writing of the original draft, and critical revision of manuscript; Liu XG was involved in the study conception, design, writing of the original draft, and critical revision of manuscript; </w:t>
      </w:r>
      <w:r w:rsidR="00210C99" w:rsidRPr="00885159">
        <w:rPr>
          <w:rFonts w:ascii="Book Antiqua" w:eastAsia="Book Antiqua" w:hAnsi="Book Antiqua" w:cs="Book Antiqua"/>
        </w:rPr>
        <w:t xml:space="preserve">all </w:t>
      </w:r>
      <w:r w:rsidRPr="00885159">
        <w:rPr>
          <w:rFonts w:ascii="Book Antiqua" w:eastAsia="Book Antiqua" w:hAnsi="Book Antiqua" w:cs="Book Antiqua"/>
        </w:rPr>
        <w:t>authors have read and approve</w:t>
      </w:r>
      <w:r w:rsidR="008D541E" w:rsidRPr="00885159">
        <w:rPr>
          <w:rFonts w:ascii="Book Antiqua" w:eastAsia="Book Antiqua" w:hAnsi="Book Antiqua" w:cs="Book Antiqua"/>
        </w:rPr>
        <w:t>d</w:t>
      </w:r>
      <w:r w:rsidRPr="00885159">
        <w:rPr>
          <w:rFonts w:ascii="Book Antiqua" w:eastAsia="Book Antiqua" w:hAnsi="Book Antiqua" w:cs="Book Antiqua"/>
        </w:rPr>
        <w:t xml:space="preserve"> the final manuscript.</w:t>
      </w:r>
    </w:p>
    <w:p w14:paraId="46253697" w14:textId="77777777" w:rsidR="00A77B3E" w:rsidRPr="00885159" w:rsidRDefault="00A77B3E" w:rsidP="00945BA9">
      <w:pPr>
        <w:snapToGrid w:val="0"/>
        <w:spacing w:line="360" w:lineRule="auto"/>
        <w:jc w:val="both"/>
      </w:pPr>
    </w:p>
    <w:p w14:paraId="1CAC12C7" w14:textId="6B7B74CD"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Supported by </w:t>
      </w:r>
      <w:r w:rsidR="00945BA9" w:rsidRPr="00885159">
        <w:rPr>
          <w:rFonts w:ascii="Book Antiqua" w:eastAsia="Book Antiqua" w:hAnsi="Book Antiqua" w:cs="Book Antiqua"/>
        </w:rPr>
        <w:t>t</w:t>
      </w:r>
      <w:r w:rsidRPr="00885159">
        <w:rPr>
          <w:rFonts w:ascii="Book Antiqua" w:eastAsia="Book Antiqua" w:hAnsi="Book Antiqua" w:cs="Book Antiqua"/>
        </w:rPr>
        <w:t xml:space="preserve">he National Natural Science Foundation of China, No. 81572010, No. 81671399, No. 81721002 and No. 81971329; </w:t>
      </w:r>
      <w:r w:rsidR="00945BA9" w:rsidRPr="00885159">
        <w:rPr>
          <w:rFonts w:ascii="Book Antiqua" w:eastAsia="Book Antiqua" w:hAnsi="Book Antiqua" w:cs="Book Antiqua"/>
        </w:rPr>
        <w:t>t</w:t>
      </w:r>
      <w:r w:rsidRPr="00885159">
        <w:rPr>
          <w:rFonts w:ascii="Book Antiqua" w:eastAsia="Book Antiqua" w:hAnsi="Book Antiqua" w:cs="Book Antiqua"/>
        </w:rPr>
        <w:t>he Capital Health Research and Development of Special Fund Program, No. 2016-2-5032; and the Beijing Natural Science Foundation No. 7172206.</w:t>
      </w:r>
    </w:p>
    <w:p w14:paraId="1059208E" w14:textId="77777777" w:rsidR="00A77B3E" w:rsidRPr="00885159" w:rsidRDefault="00A77B3E" w:rsidP="00945BA9">
      <w:pPr>
        <w:snapToGrid w:val="0"/>
        <w:spacing w:line="360" w:lineRule="auto"/>
        <w:jc w:val="both"/>
      </w:pPr>
    </w:p>
    <w:p w14:paraId="4642AD45" w14:textId="19C3D66E"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Corresponding author: Dong-Ping Xu, MD, PhD, Professor, </w:t>
      </w:r>
      <w:r w:rsidRPr="00885159">
        <w:rPr>
          <w:rFonts w:ascii="Book Antiqua" w:eastAsia="Book Antiqua" w:hAnsi="Book Antiqua" w:cs="Book Antiqua"/>
        </w:rPr>
        <w:t xml:space="preserve">Institute of Infectious Diseases, the Fifth Medical Center of Chinese PLA General Hospital, </w:t>
      </w:r>
      <w:r w:rsidR="00A8104A" w:rsidRPr="00885159">
        <w:rPr>
          <w:rFonts w:ascii="Book Antiqua" w:eastAsia="Book Antiqua" w:hAnsi="Book Antiqua" w:cs="Book Antiqua"/>
        </w:rPr>
        <w:t xml:space="preserve">No. </w:t>
      </w:r>
      <w:r w:rsidRPr="00885159">
        <w:rPr>
          <w:rFonts w:ascii="Book Antiqua" w:eastAsia="Book Antiqua" w:hAnsi="Book Antiqua" w:cs="Book Antiqua"/>
        </w:rPr>
        <w:t xml:space="preserve">100 </w:t>
      </w:r>
      <w:proofErr w:type="spellStart"/>
      <w:r w:rsidRPr="00885159">
        <w:rPr>
          <w:rFonts w:ascii="Book Antiqua" w:eastAsia="Book Antiqua" w:hAnsi="Book Antiqua" w:cs="Book Antiqua"/>
        </w:rPr>
        <w:t>Xisihuan</w:t>
      </w:r>
      <w:proofErr w:type="spellEnd"/>
      <w:r w:rsidRPr="00885159">
        <w:rPr>
          <w:rFonts w:ascii="Book Antiqua" w:eastAsia="Book Antiqua" w:hAnsi="Book Antiqua" w:cs="Book Antiqua"/>
        </w:rPr>
        <w:t xml:space="preserve"> Middle Road, Beijing 100039, China. xudongping302@sina.com</w:t>
      </w:r>
    </w:p>
    <w:p w14:paraId="06FE0710" w14:textId="77777777" w:rsidR="00A77B3E" w:rsidRPr="00885159" w:rsidRDefault="00A77B3E" w:rsidP="00945BA9">
      <w:pPr>
        <w:snapToGrid w:val="0"/>
        <w:spacing w:line="360" w:lineRule="auto"/>
        <w:jc w:val="both"/>
      </w:pPr>
    </w:p>
    <w:p w14:paraId="5A619FDE"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Received: </w:t>
      </w:r>
      <w:r w:rsidRPr="00885159">
        <w:rPr>
          <w:rFonts w:ascii="Book Antiqua" w:eastAsia="Book Antiqua" w:hAnsi="Book Antiqua" w:cs="Book Antiqua"/>
        </w:rPr>
        <w:t>April 23, 2020</w:t>
      </w:r>
    </w:p>
    <w:p w14:paraId="6E3EE42F"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Revised: </w:t>
      </w:r>
      <w:r w:rsidRPr="00885159">
        <w:rPr>
          <w:rFonts w:ascii="Book Antiqua" w:eastAsia="Book Antiqua" w:hAnsi="Book Antiqua" w:cs="Book Antiqua"/>
        </w:rPr>
        <w:t>July 27, 2020</w:t>
      </w:r>
    </w:p>
    <w:p w14:paraId="7DC4C56C" w14:textId="7A117DF6" w:rsidR="00A77B3E" w:rsidRPr="00885159" w:rsidRDefault="0079671C" w:rsidP="00945BA9">
      <w:pPr>
        <w:snapToGrid w:val="0"/>
        <w:spacing w:line="360" w:lineRule="auto"/>
        <w:jc w:val="both"/>
      </w:pPr>
      <w:r w:rsidRPr="00885159">
        <w:rPr>
          <w:rFonts w:ascii="Book Antiqua" w:eastAsia="Book Antiqua" w:hAnsi="Book Antiqua" w:cs="Book Antiqua"/>
          <w:b/>
          <w:bCs/>
        </w:rPr>
        <w:t>Accepted:</w:t>
      </w:r>
      <w:r w:rsidR="00B76685" w:rsidRPr="00885159">
        <w:rPr>
          <w:rFonts w:ascii="Book Antiqua" w:hAnsi="Book Antiqua" w:cs="Arial"/>
          <w:shd w:val="clear" w:color="auto" w:fill="FFFFFF"/>
        </w:rPr>
        <w:t xml:space="preserve"> August 12, 2020</w:t>
      </w:r>
      <w:r w:rsidR="00B76685" w:rsidRPr="00885159">
        <w:rPr>
          <w:rFonts w:ascii="Book Antiqua" w:eastAsia="Book Antiqua" w:hAnsi="Book Antiqua" w:cs="Book Antiqua"/>
          <w:b/>
          <w:bCs/>
        </w:rPr>
        <w:t xml:space="preserve"> </w:t>
      </w:r>
      <w:r w:rsidRPr="00885159">
        <w:rPr>
          <w:rFonts w:ascii="Book Antiqua" w:eastAsia="Book Antiqua" w:hAnsi="Book Antiqua" w:cs="Book Antiqua"/>
          <w:b/>
          <w:bCs/>
        </w:rPr>
        <w:t xml:space="preserve"> </w:t>
      </w:r>
    </w:p>
    <w:p w14:paraId="00D6C53C" w14:textId="7758C5A5"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Published online: </w:t>
      </w:r>
      <w:r w:rsidR="00AD11DB" w:rsidRPr="00885159">
        <w:rPr>
          <w:rFonts w:ascii="Book Antiqua" w:eastAsia="Book Antiqua" w:hAnsi="Book Antiqua" w:cs="Book Antiqua"/>
        </w:rPr>
        <w:t xml:space="preserve">September </w:t>
      </w:r>
      <w:r w:rsidR="00B06319" w:rsidRPr="00885159">
        <w:rPr>
          <w:rFonts w:ascii="Book Antiqua" w:hAnsi="Book Antiqua" w:cs="Book Antiqua" w:hint="eastAsia"/>
          <w:lang w:eastAsia="zh-CN"/>
        </w:rPr>
        <w:t>21</w:t>
      </w:r>
      <w:r w:rsidR="00AD11DB" w:rsidRPr="00885159">
        <w:rPr>
          <w:rFonts w:ascii="Book Antiqua" w:eastAsia="Book Antiqua" w:hAnsi="Book Antiqua" w:cs="Book Antiqua"/>
        </w:rPr>
        <w:t>, 2020</w:t>
      </w:r>
    </w:p>
    <w:p w14:paraId="4A595228" w14:textId="77777777" w:rsidR="00A77B3E" w:rsidRPr="00885159" w:rsidRDefault="00A77B3E" w:rsidP="00945BA9">
      <w:pPr>
        <w:snapToGrid w:val="0"/>
        <w:spacing w:line="360" w:lineRule="auto"/>
        <w:jc w:val="both"/>
        <w:sectPr w:rsidR="00A77B3E" w:rsidRPr="00885159">
          <w:footerReference w:type="default" r:id="rId8"/>
          <w:pgSz w:w="12240" w:h="15840"/>
          <w:pgMar w:top="1440" w:right="1440" w:bottom="1440" w:left="1440" w:header="720" w:footer="720" w:gutter="0"/>
          <w:cols w:space="720"/>
          <w:docGrid w:linePitch="360"/>
        </w:sectPr>
      </w:pPr>
    </w:p>
    <w:p w14:paraId="5FB1ADAF" w14:textId="77777777" w:rsidR="00A77B3E" w:rsidRPr="00885159" w:rsidRDefault="0079671C" w:rsidP="00945BA9">
      <w:pPr>
        <w:snapToGrid w:val="0"/>
        <w:spacing w:line="360" w:lineRule="auto"/>
        <w:jc w:val="both"/>
      </w:pPr>
      <w:r w:rsidRPr="00885159">
        <w:rPr>
          <w:rFonts w:ascii="Book Antiqua" w:eastAsia="Book Antiqua" w:hAnsi="Book Antiqua" w:cs="Book Antiqua"/>
          <w:b/>
        </w:rPr>
        <w:lastRenderedPageBreak/>
        <w:t>Abstract</w:t>
      </w:r>
    </w:p>
    <w:p w14:paraId="3E61001F" w14:textId="77777777" w:rsidR="00A77B3E" w:rsidRPr="00885159" w:rsidRDefault="0079671C" w:rsidP="00945BA9">
      <w:pPr>
        <w:snapToGrid w:val="0"/>
        <w:spacing w:line="360" w:lineRule="auto"/>
        <w:jc w:val="both"/>
      </w:pPr>
      <w:r w:rsidRPr="00885159">
        <w:rPr>
          <w:rFonts w:ascii="Book Antiqua" w:eastAsia="Book Antiqua" w:hAnsi="Book Antiqua" w:cs="Book Antiqua"/>
        </w:rPr>
        <w:t>BACKGROUND</w:t>
      </w:r>
    </w:p>
    <w:p w14:paraId="2A4E6E2B" w14:textId="0FF0559E" w:rsidR="00A77B3E" w:rsidRPr="00885159" w:rsidRDefault="0079671C" w:rsidP="00945BA9">
      <w:pPr>
        <w:snapToGrid w:val="0"/>
        <w:spacing w:line="360" w:lineRule="auto"/>
        <w:jc w:val="both"/>
      </w:pPr>
      <w:r w:rsidRPr="00885159">
        <w:rPr>
          <w:rFonts w:ascii="Book Antiqua" w:eastAsia="Book Antiqua" w:hAnsi="Book Antiqua" w:cs="Book Antiqua"/>
        </w:rPr>
        <w:t>It is unclear whether immune escape-associated mutations in the major hydrophilic region of hepatitis B virus surface antigen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are associated with nucleoside/nucleotide analog resistance.</w:t>
      </w:r>
    </w:p>
    <w:p w14:paraId="1DE53759" w14:textId="77777777" w:rsidR="00A77B3E" w:rsidRPr="00885159" w:rsidRDefault="00A77B3E" w:rsidP="00945BA9">
      <w:pPr>
        <w:snapToGrid w:val="0"/>
        <w:spacing w:line="360" w:lineRule="auto"/>
        <w:jc w:val="both"/>
      </w:pPr>
    </w:p>
    <w:p w14:paraId="7D890EFF" w14:textId="77777777" w:rsidR="00A77B3E" w:rsidRPr="00885159" w:rsidRDefault="0079671C" w:rsidP="00945BA9">
      <w:pPr>
        <w:snapToGrid w:val="0"/>
        <w:spacing w:line="360" w:lineRule="auto"/>
        <w:jc w:val="both"/>
      </w:pPr>
      <w:r w:rsidRPr="00885159">
        <w:rPr>
          <w:rFonts w:ascii="Book Antiqua" w:eastAsia="Book Antiqua" w:hAnsi="Book Antiqua" w:cs="Book Antiqua"/>
        </w:rPr>
        <w:t>AIM</w:t>
      </w:r>
    </w:p>
    <w:p w14:paraId="0E113949" w14:textId="12115968" w:rsidR="00A77B3E" w:rsidRPr="00885159" w:rsidRDefault="0079671C" w:rsidP="00945BA9">
      <w:pPr>
        <w:snapToGrid w:val="0"/>
        <w:spacing w:line="360" w:lineRule="auto"/>
        <w:jc w:val="both"/>
      </w:pPr>
      <w:r w:rsidRPr="00885159">
        <w:rPr>
          <w:rFonts w:ascii="Book Antiqua" w:eastAsia="Book Antiqua" w:hAnsi="Book Antiqua" w:cs="Book Antiqua"/>
        </w:rPr>
        <w:t xml:space="preserve">To evaluate the association between immune escape-associated mutations and </w:t>
      </w:r>
      <w:r w:rsidR="00945BA9" w:rsidRPr="00885159">
        <w:rPr>
          <w:rFonts w:ascii="Book Antiqua" w:eastAsia="Book Antiqua" w:hAnsi="Book Antiqua" w:cs="Book Antiqua"/>
        </w:rPr>
        <w:t>nucleoside/nucleotide analog</w:t>
      </w:r>
      <w:r w:rsidRPr="00885159">
        <w:rPr>
          <w:rFonts w:ascii="Book Antiqua" w:eastAsia="Book Antiqua" w:hAnsi="Book Antiqua" w:cs="Book Antiqua"/>
        </w:rPr>
        <w:t xml:space="preserve"> resistance mutations. </w:t>
      </w:r>
    </w:p>
    <w:p w14:paraId="45CF67AE" w14:textId="77777777" w:rsidR="00A77B3E" w:rsidRPr="00885159" w:rsidRDefault="00A77B3E" w:rsidP="00945BA9">
      <w:pPr>
        <w:snapToGrid w:val="0"/>
        <w:spacing w:line="360" w:lineRule="auto"/>
        <w:jc w:val="both"/>
      </w:pPr>
    </w:p>
    <w:p w14:paraId="40C966F6" w14:textId="77777777" w:rsidR="00A77B3E" w:rsidRPr="00885159" w:rsidRDefault="0079671C" w:rsidP="00945BA9">
      <w:pPr>
        <w:snapToGrid w:val="0"/>
        <w:spacing w:line="360" w:lineRule="auto"/>
        <w:jc w:val="both"/>
      </w:pPr>
      <w:r w:rsidRPr="00885159">
        <w:rPr>
          <w:rFonts w:ascii="Book Antiqua" w:eastAsia="Book Antiqua" w:hAnsi="Book Antiqua" w:cs="Book Antiqua"/>
        </w:rPr>
        <w:t>METHODS</w:t>
      </w:r>
    </w:p>
    <w:p w14:paraId="097FC2AA" w14:textId="0B81876C" w:rsidR="00A77B3E" w:rsidRPr="00885159" w:rsidRDefault="0079671C" w:rsidP="00945BA9">
      <w:pPr>
        <w:snapToGrid w:val="0"/>
        <w:spacing w:line="360" w:lineRule="auto"/>
        <w:jc w:val="both"/>
      </w:pPr>
      <w:r w:rsidRPr="00885159">
        <w:rPr>
          <w:rFonts w:ascii="Book Antiqua" w:eastAsia="Book Antiqua" w:hAnsi="Book Antiqua" w:cs="Book Antiqua"/>
        </w:rPr>
        <w:t xml:space="preserve">In total, 19440 patients with chronic </w:t>
      </w:r>
      <w:r w:rsidR="00945BA9" w:rsidRPr="00885159">
        <w:rPr>
          <w:rFonts w:ascii="Book Antiqua" w:eastAsia="Book Antiqua" w:hAnsi="Book Antiqua" w:cs="Book Antiqua"/>
        </w:rPr>
        <w:t xml:space="preserve">hepatitis B virus </w:t>
      </w:r>
      <w:r w:rsidRPr="00885159">
        <w:rPr>
          <w:rFonts w:ascii="Book Antiqua" w:eastAsia="Book Antiqua" w:hAnsi="Book Antiqua" w:cs="Book Antiqua"/>
        </w:rPr>
        <w:t>infection</w:t>
      </w:r>
      <w:r w:rsidR="008D541E" w:rsidRPr="00885159">
        <w:rPr>
          <w:rFonts w:ascii="Book Antiqua" w:eastAsia="Book Antiqua" w:hAnsi="Book Antiqua" w:cs="Book Antiqua"/>
        </w:rPr>
        <w:t>,</w:t>
      </w:r>
      <w:r w:rsidRPr="00885159">
        <w:rPr>
          <w:rFonts w:ascii="Book Antiqua" w:eastAsia="Book Antiqua" w:hAnsi="Book Antiqua" w:cs="Book Antiqua"/>
        </w:rPr>
        <w:t xml:space="preserve"> who underwent resistance testing at the Fifth Medical Center of Chinese PLA General Hospital between July 2007 and December 2017</w:t>
      </w:r>
      <w:r w:rsidR="008D541E" w:rsidRPr="00885159">
        <w:rPr>
          <w:rFonts w:ascii="Book Antiqua" w:eastAsia="Book Antiqua" w:hAnsi="Book Antiqua" w:cs="Book Antiqua"/>
        </w:rPr>
        <w:t>,</w:t>
      </w:r>
      <w:r w:rsidRPr="00885159">
        <w:rPr>
          <w:rFonts w:ascii="Book Antiqua" w:eastAsia="Book Antiqua" w:hAnsi="Book Antiqua" w:cs="Book Antiqua"/>
        </w:rPr>
        <w:t xml:space="preserve"> were enrolled. As determined by sequence analysis, 6982 patients harbored a virus with resistance mutations and 12458 harbored a virus lacking resistance mutations. Phenotypic analyses were performed to evaluate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production, replication capacity, and drug-induced viral inhibition of patient-derived drug-resistant mutants with or without the coexistence of sA159V. </w:t>
      </w:r>
    </w:p>
    <w:p w14:paraId="055B9854" w14:textId="77777777" w:rsidR="00A77B3E" w:rsidRPr="00885159" w:rsidRDefault="00A77B3E" w:rsidP="00945BA9">
      <w:pPr>
        <w:snapToGrid w:val="0"/>
        <w:spacing w:line="360" w:lineRule="auto"/>
        <w:jc w:val="both"/>
      </w:pPr>
    </w:p>
    <w:p w14:paraId="25EF7435" w14:textId="77777777" w:rsidR="00A77B3E" w:rsidRPr="00885159" w:rsidRDefault="0079671C" w:rsidP="00945BA9">
      <w:pPr>
        <w:snapToGrid w:val="0"/>
        <w:spacing w:line="360" w:lineRule="auto"/>
        <w:jc w:val="both"/>
      </w:pPr>
      <w:r w:rsidRPr="00885159">
        <w:rPr>
          <w:rFonts w:ascii="Book Antiqua" w:eastAsia="Book Antiqua" w:hAnsi="Book Antiqua" w:cs="Book Antiqua"/>
        </w:rPr>
        <w:t>RESULTS</w:t>
      </w:r>
    </w:p>
    <w:p w14:paraId="6E49D6BD" w14:textId="0334E4A6" w:rsidR="00A77B3E" w:rsidRPr="00885159" w:rsidRDefault="0079671C" w:rsidP="00945BA9">
      <w:pPr>
        <w:snapToGrid w:val="0"/>
        <w:spacing w:line="360" w:lineRule="auto"/>
        <w:jc w:val="both"/>
      </w:pPr>
      <w:r w:rsidRPr="00885159">
        <w:rPr>
          <w:rFonts w:ascii="Book Antiqua" w:eastAsia="Book Antiqua" w:hAnsi="Book Antiqua" w:cs="Book Antiqua"/>
        </w:rPr>
        <w:t xml:space="preserve">The rate of immune escape-associated mutation was significantly higher </w:t>
      </w:r>
      <w:r w:rsidR="008D541E" w:rsidRPr="00885159">
        <w:rPr>
          <w:rFonts w:ascii="Book Antiqua" w:eastAsia="Book Antiqua" w:hAnsi="Book Antiqua" w:cs="Book Antiqua"/>
        </w:rPr>
        <w:t>in</w:t>
      </w:r>
      <w:r w:rsidRPr="00885159">
        <w:rPr>
          <w:rFonts w:ascii="Book Antiqua" w:eastAsia="Book Antiqua" w:hAnsi="Book Antiqua" w:cs="Book Antiqua"/>
        </w:rPr>
        <w:t xml:space="preserve"> 9 of the 39 analyzed mutation sites in patients with resistance mutations than in patients without resistance mutations. In particular, these mutations were sQ101H/K/R, sS114A/L/T, sT118A/K/M/R/S/V, sP120A/L/Q/S/T, </w:t>
      </w:r>
      <w:proofErr w:type="spellStart"/>
      <w:r w:rsidRPr="00885159">
        <w:rPr>
          <w:rFonts w:ascii="Book Antiqua" w:eastAsia="Book Antiqua" w:hAnsi="Book Antiqua" w:cs="Book Antiqua"/>
        </w:rPr>
        <w:t>sT</w:t>
      </w:r>
      <w:proofErr w:type="spellEnd"/>
      <w:r w:rsidRPr="00885159">
        <w:rPr>
          <w:rFonts w:ascii="Book Antiqua" w:eastAsia="Book Antiqua" w:hAnsi="Book Antiqua" w:cs="Book Antiqua"/>
        </w:rPr>
        <w:t>/I126A/N/P/S, sM133I/L/T, sC137W/Y, sG145A/R, and sA159G/V. Among these, sA159V was detected in 1.95% (136/6982) of patients with resistance mutations and 1.08% (134/12,458) of patients lacking resistance mutations (</w:t>
      </w:r>
      <w:r w:rsidRPr="00885159">
        <w:rPr>
          <w:rFonts w:ascii="Book Antiqua" w:eastAsia="Book Antiqua" w:hAnsi="Book Antiqua" w:cs="Book Antiqua"/>
          <w:i/>
          <w:iCs/>
        </w:rPr>
        <w:t>P</w:t>
      </w:r>
      <w:r w:rsidRPr="00885159">
        <w:rPr>
          <w:rFonts w:ascii="Book Antiqua" w:eastAsia="Book Antiqua" w:hAnsi="Book Antiqua" w:cs="Book Antiqua"/>
        </w:rPr>
        <w:t xml:space="preserve"> &lt; 0.05). The coexistence of sA159V with lamivudine (LAM) and </w:t>
      </w:r>
      <w:proofErr w:type="spellStart"/>
      <w:r w:rsidRPr="00885159">
        <w:rPr>
          <w:rFonts w:ascii="Book Antiqua" w:eastAsia="Book Antiqua" w:hAnsi="Book Antiqua" w:cs="Book Antiqua"/>
        </w:rPr>
        <w:t>entecavir</w:t>
      </w:r>
      <w:proofErr w:type="spellEnd"/>
      <w:r w:rsidRPr="00885159">
        <w:rPr>
          <w:rFonts w:ascii="Book Antiqua" w:eastAsia="Book Antiqua" w:hAnsi="Book Antiqua" w:cs="Book Antiqua"/>
        </w:rPr>
        <w:t xml:space="preserve"> (ETV)-resistance mutations in the same viral genome was identified during follow-up in some patients with drug resistance.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production was significantly lower and the </w:t>
      </w:r>
      <w:r w:rsidRPr="00885159">
        <w:rPr>
          <w:rFonts w:ascii="Book Antiqua" w:eastAsia="Book Antiqua" w:hAnsi="Book Antiqua" w:cs="Book Antiqua"/>
        </w:rPr>
        <w:lastRenderedPageBreak/>
        <w:t xml:space="preserve">replication capacity was significantly higher, without a significant difference in LAM/ETV susceptibility, in sA159V-containing LAM/ETV-resistant mutants than in their sA159V-lacking counterparts. </w:t>
      </w:r>
    </w:p>
    <w:p w14:paraId="21C0076C" w14:textId="77777777" w:rsidR="00A77B3E" w:rsidRPr="00885159" w:rsidRDefault="00A77B3E" w:rsidP="00945BA9">
      <w:pPr>
        <w:snapToGrid w:val="0"/>
        <w:spacing w:line="360" w:lineRule="auto"/>
        <w:jc w:val="both"/>
      </w:pPr>
    </w:p>
    <w:p w14:paraId="5EE99053" w14:textId="77777777" w:rsidR="00A77B3E" w:rsidRPr="00885159" w:rsidRDefault="0079671C" w:rsidP="00945BA9">
      <w:pPr>
        <w:snapToGrid w:val="0"/>
        <w:spacing w:line="360" w:lineRule="auto"/>
        <w:jc w:val="both"/>
      </w:pPr>
      <w:r w:rsidRPr="00885159">
        <w:rPr>
          <w:rFonts w:ascii="Book Antiqua" w:eastAsia="Book Antiqua" w:hAnsi="Book Antiqua" w:cs="Book Antiqua"/>
        </w:rPr>
        <w:t>CONCLUSION</w:t>
      </w:r>
    </w:p>
    <w:p w14:paraId="4152B50A"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In summary, we observed a close link between the increase in certain immune escape-associated mutations and the development of resistance mutations. sA159V might increase the fitness of LAM/ETV-resistant mutants under environmental pressure in some cases. </w:t>
      </w:r>
    </w:p>
    <w:p w14:paraId="1CF82843" w14:textId="77777777" w:rsidR="00A77B3E" w:rsidRPr="00885159" w:rsidRDefault="00A77B3E" w:rsidP="00945BA9">
      <w:pPr>
        <w:snapToGrid w:val="0"/>
        <w:spacing w:line="360" w:lineRule="auto"/>
        <w:jc w:val="both"/>
      </w:pPr>
    </w:p>
    <w:p w14:paraId="772D4DD4" w14:textId="37648201"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Key words: </w:t>
      </w:r>
      <w:r w:rsidRPr="00885159">
        <w:rPr>
          <w:rFonts w:ascii="Book Antiqua" w:eastAsia="Book Antiqua" w:hAnsi="Book Antiqua" w:cs="Book Antiqua"/>
        </w:rPr>
        <w:t xml:space="preserve">Hepatitis B virus; Immune escape-associated mutation; Drug-resistance mutation; Nucleoside/nucleotide analogs; Hepatitis B surface antigen; </w:t>
      </w:r>
      <w:r w:rsidR="008D541E" w:rsidRPr="00885159">
        <w:rPr>
          <w:rFonts w:ascii="Book Antiqua" w:eastAsia="Book Antiqua" w:hAnsi="Book Antiqua" w:cs="Book Antiqua"/>
        </w:rPr>
        <w:t>M</w:t>
      </w:r>
      <w:r w:rsidRPr="00885159">
        <w:rPr>
          <w:rFonts w:ascii="Book Antiqua" w:eastAsia="Book Antiqua" w:hAnsi="Book Antiqua" w:cs="Book Antiqua"/>
        </w:rPr>
        <w:t>ajor hydrophilic region</w:t>
      </w:r>
    </w:p>
    <w:p w14:paraId="200FC6C3" w14:textId="77777777" w:rsidR="00A77B3E" w:rsidRPr="00885159" w:rsidRDefault="00A77B3E" w:rsidP="00945BA9">
      <w:pPr>
        <w:snapToGrid w:val="0"/>
        <w:spacing w:line="360" w:lineRule="auto"/>
        <w:jc w:val="both"/>
      </w:pPr>
    </w:p>
    <w:p w14:paraId="2D7047FF" w14:textId="77777777" w:rsidR="00E216E0" w:rsidRPr="00885159" w:rsidRDefault="00E216E0" w:rsidP="00E216E0">
      <w:pPr>
        <w:snapToGrid w:val="0"/>
        <w:spacing w:line="360" w:lineRule="auto"/>
        <w:rPr>
          <w:rFonts w:ascii="Book Antiqua" w:hAnsi="Book Antiqua" w:cs="Book Antiqua" w:hint="eastAsia"/>
          <w:lang w:eastAsia="zh-CN"/>
        </w:rPr>
      </w:pPr>
      <w:r w:rsidRPr="00885159">
        <w:rPr>
          <w:rFonts w:ascii="Book Antiqua" w:hAnsi="Book Antiqua" w:cs="Book Antiqua" w:hint="eastAsia"/>
          <w:b/>
          <w:lang w:eastAsia="zh-CN"/>
        </w:rPr>
        <w:t>C</w:t>
      </w:r>
      <w:r w:rsidRPr="00885159">
        <w:rPr>
          <w:rFonts w:ascii="Book Antiqua" w:eastAsia="Book Antiqua" w:hAnsi="Book Antiqua" w:cs="Book Antiqua"/>
          <w:b/>
        </w:rPr>
        <w:t>itation</w:t>
      </w:r>
      <w:r w:rsidRPr="00885159">
        <w:rPr>
          <w:rFonts w:ascii="Book Antiqua" w:hAnsi="Book Antiqua" w:cs="Book Antiqua" w:hint="eastAsia"/>
          <w:b/>
          <w:lang w:eastAsia="zh-CN"/>
        </w:rPr>
        <w:t xml:space="preserve">: </w:t>
      </w:r>
      <w:r w:rsidRPr="00885159">
        <w:rPr>
          <w:rFonts w:ascii="Book Antiqua" w:eastAsia="Book Antiqua" w:hAnsi="Book Antiqua" w:cs="Book Antiqua"/>
        </w:rPr>
        <w:t xml:space="preserve">Huang BX, Liu Y, Fan ZP, Si LL, Chen RJ, Wang J, Luo D, Wang FS, Xu DP, Liu XG. Investigation of immune escape-associated mutations of hepatitis B virus in patients harboring hepatitis B virus drug-resistance mutations. </w:t>
      </w:r>
      <w:r w:rsidRPr="00885159">
        <w:rPr>
          <w:rFonts w:ascii="Book Antiqua" w:eastAsia="Book Antiqua" w:hAnsi="Book Antiqua" w:cs="Book Antiqua"/>
          <w:i/>
          <w:iCs/>
        </w:rPr>
        <w:t xml:space="preserve">World J </w:t>
      </w:r>
      <w:proofErr w:type="spellStart"/>
      <w:r w:rsidRPr="00885159">
        <w:rPr>
          <w:rFonts w:ascii="Book Antiqua" w:eastAsia="Book Antiqua" w:hAnsi="Book Antiqua" w:cs="Book Antiqua"/>
          <w:i/>
          <w:iCs/>
        </w:rPr>
        <w:t>Gastroenterol</w:t>
      </w:r>
      <w:proofErr w:type="spellEnd"/>
      <w:r w:rsidRPr="00885159">
        <w:rPr>
          <w:rFonts w:ascii="Book Antiqua" w:eastAsia="Book Antiqua" w:hAnsi="Book Antiqua" w:cs="Book Antiqua"/>
        </w:rPr>
        <w:t xml:space="preserve"> 2020; 26(3</w:t>
      </w:r>
      <w:r w:rsidRPr="00885159">
        <w:rPr>
          <w:rFonts w:ascii="Book Antiqua" w:hAnsi="Book Antiqua" w:cs="Book Antiqua"/>
        </w:rPr>
        <w:t>5</w:t>
      </w:r>
      <w:r w:rsidRPr="00885159">
        <w:rPr>
          <w:rFonts w:ascii="Book Antiqua" w:eastAsia="Book Antiqua" w:hAnsi="Book Antiqua" w:cs="Book Antiqua"/>
        </w:rPr>
        <w:t xml:space="preserve">): </w:t>
      </w:r>
      <w:r w:rsidRPr="00885159">
        <w:rPr>
          <w:rFonts w:ascii="Book Antiqua" w:hAnsi="Book Antiqua" w:cs="Book Antiqua"/>
        </w:rPr>
        <w:t>5314</w:t>
      </w:r>
      <w:r w:rsidRPr="00885159">
        <w:rPr>
          <w:rFonts w:ascii="Book Antiqua" w:eastAsia="Book Antiqua" w:hAnsi="Book Antiqua" w:cs="Book Antiqua"/>
        </w:rPr>
        <w:t>-</w:t>
      </w:r>
      <w:r w:rsidRPr="00885159">
        <w:rPr>
          <w:rFonts w:ascii="Book Antiqua" w:hAnsi="Book Antiqua" w:cs="Book Antiqua"/>
        </w:rPr>
        <w:t>5327</w:t>
      </w:r>
      <w:r w:rsidRPr="00885159">
        <w:rPr>
          <w:rFonts w:ascii="Book Antiqua" w:eastAsia="Book Antiqua" w:hAnsi="Book Antiqua" w:cs="Book Antiqua"/>
        </w:rPr>
        <w:t xml:space="preserve">  </w:t>
      </w:r>
    </w:p>
    <w:p w14:paraId="17C4B55B" w14:textId="77777777" w:rsidR="00E216E0" w:rsidRPr="00885159" w:rsidRDefault="00E216E0" w:rsidP="00E216E0">
      <w:pPr>
        <w:snapToGrid w:val="0"/>
        <w:spacing w:line="360" w:lineRule="auto"/>
        <w:rPr>
          <w:rFonts w:ascii="Book Antiqua" w:hAnsi="Book Antiqua" w:cs="Book Antiqua" w:hint="eastAsia"/>
          <w:lang w:eastAsia="zh-CN"/>
        </w:rPr>
      </w:pPr>
      <w:r w:rsidRPr="00885159">
        <w:rPr>
          <w:rFonts w:ascii="Book Antiqua" w:eastAsia="Book Antiqua" w:hAnsi="Book Antiqua" w:cs="Book Antiqua"/>
          <w:b/>
        </w:rPr>
        <w:t xml:space="preserve">URL: </w:t>
      </w:r>
      <w:r w:rsidRPr="00885159">
        <w:rPr>
          <w:rFonts w:ascii="Book Antiqua" w:eastAsia="Book Antiqua" w:hAnsi="Book Antiqua" w:cs="Book Antiqua"/>
        </w:rPr>
        <w:t>https://www.wjgnet.com/1007-9327/full/v26/i3</w:t>
      </w:r>
      <w:r w:rsidRPr="00885159">
        <w:rPr>
          <w:rFonts w:ascii="Book Antiqua" w:hAnsi="Book Antiqua" w:cs="Book Antiqua"/>
        </w:rPr>
        <w:t>5</w:t>
      </w:r>
      <w:r w:rsidRPr="00885159">
        <w:rPr>
          <w:rFonts w:ascii="Book Antiqua" w:eastAsia="Book Antiqua" w:hAnsi="Book Antiqua" w:cs="Book Antiqua"/>
        </w:rPr>
        <w:t>/</w:t>
      </w:r>
      <w:r w:rsidRPr="00885159">
        <w:rPr>
          <w:rFonts w:ascii="Book Antiqua" w:hAnsi="Book Antiqua" w:cs="Book Antiqua"/>
        </w:rPr>
        <w:t>5314</w:t>
      </w:r>
      <w:r w:rsidRPr="00885159">
        <w:rPr>
          <w:rFonts w:ascii="Book Antiqua" w:eastAsia="Book Antiqua" w:hAnsi="Book Antiqua" w:cs="Book Antiqua"/>
        </w:rPr>
        <w:t xml:space="preserve">.htm  </w:t>
      </w:r>
    </w:p>
    <w:p w14:paraId="68168713" w14:textId="706E112A" w:rsidR="00E216E0" w:rsidRPr="00885159" w:rsidRDefault="00E216E0" w:rsidP="00E216E0">
      <w:pPr>
        <w:snapToGrid w:val="0"/>
        <w:spacing w:line="360" w:lineRule="auto"/>
      </w:pPr>
      <w:r w:rsidRPr="00885159">
        <w:rPr>
          <w:rFonts w:ascii="Book Antiqua" w:eastAsia="Book Antiqua" w:hAnsi="Book Antiqua" w:cs="Book Antiqua"/>
          <w:b/>
        </w:rPr>
        <w:t xml:space="preserve">DOI: </w:t>
      </w:r>
      <w:r w:rsidRPr="00885159">
        <w:rPr>
          <w:rFonts w:ascii="Book Antiqua" w:eastAsia="Book Antiqua" w:hAnsi="Book Antiqua" w:cs="Book Antiqua"/>
        </w:rPr>
        <w:t>https://dx.doi.org/10.3748/wjg.v26.i3</w:t>
      </w:r>
      <w:r w:rsidRPr="00885159">
        <w:rPr>
          <w:rFonts w:ascii="Book Antiqua" w:hAnsi="Book Antiqua" w:cs="Book Antiqua"/>
        </w:rPr>
        <w:t>5</w:t>
      </w:r>
      <w:r w:rsidRPr="00885159">
        <w:rPr>
          <w:rFonts w:ascii="Book Antiqua" w:eastAsia="Book Antiqua" w:hAnsi="Book Antiqua" w:cs="Book Antiqua"/>
        </w:rPr>
        <w:t>.</w:t>
      </w:r>
      <w:r w:rsidRPr="00885159">
        <w:rPr>
          <w:rFonts w:ascii="Book Antiqua" w:hAnsi="Book Antiqua" w:cs="Book Antiqua"/>
        </w:rPr>
        <w:t>5314</w:t>
      </w:r>
    </w:p>
    <w:p w14:paraId="44DB72B8" w14:textId="77777777" w:rsidR="00AD11DB" w:rsidRPr="00885159" w:rsidRDefault="00AD11DB" w:rsidP="00945BA9">
      <w:pPr>
        <w:snapToGrid w:val="0"/>
        <w:spacing w:line="360" w:lineRule="auto"/>
        <w:jc w:val="both"/>
        <w:rPr>
          <w:lang w:eastAsia="zh-CN"/>
        </w:rPr>
      </w:pPr>
    </w:p>
    <w:p w14:paraId="1181D3B4" w14:textId="0D5B46F0"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Core tip: </w:t>
      </w:r>
      <w:r w:rsidRPr="00885159">
        <w:rPr>
          <w:rFonts w:ascii="Book Antiqua" w:eastAsia="Book Antiqua" w:hAnsi="Book Antiqua" w:cs="Book Antiqua"/>
        </w:rPr>
        <w:t>A large number of patients were surveyed for immune escape-associated mutations, and the link between immune escape-associated and resistant mutations was identified. Contribution of sA159V to resistance was found in multiple followed</w:t>
      </w:r>
      <w:r w:rsidR="008D541E" w:rsidRPr="00885159">
        <w:rPr>
          <w:rFonts w:ascii="Book Antiqua" w:eastAsia="Book Antiqua" w:hAnsi="Book Antiqua" w:cs="Book Antiqua"/>
        </w:rPr>
        <w:t xml:space="preserve"> </w:t>
      </w:r>
      <w:r w:rsidRPr="00885159">
        <w:rPr>
          <w:rFonts w:ascii="Book Antiqua" w:eastAsia="Book Antiqua" w:hAnsi="Book Antiqua" w:cs="Book Antiqua"/>
        </w:rPr>
        <w:t xml:space="preserve">up patients, </w:t>
      </w:r>
      <w:r w:rsidR="0063787C" w:rsidRPr="00885159">
        <w:rPr>
          <w:rFonts w:ascii="Book Antiqua" w:eastAsia="Book Antiqua" w:hAnsi="Book Antiqua" w:cs="Book Antiqua"/>
        </w:rPr>
        <w:t xml:space="preserve">in particular </w:t>
      </w:r>
      <w:r w:rsidRPr="00885159">
        <w:rPr>
          <w:rFonts w:ascii="Book Antiqua" w:eastAsia="Book Antiqua" w:hAnsi="Book Antiqua" w:cs="Book Antiqua"/>
        </w:rPr>
        <w:t xml:space="preserve">sA159V reduced hepatitis B surface antigen but raised </w:t>
      </w:r>
      <w:r w:rsidR="0063787C" w:rsidRPr="00885159">
        <w:rPr>
          <w:rFonts w:ascii="Book Antiqua" w:eastAsia="Book Antiqua" w:hAnsi="Book Antiqua" w:cs="Book Antiqua"/>
        </w:rPr>
        <w:t xml:space="preserve">the </w:t>
      </w:r>
      <w:r w:rsidRPr="00885159">
        <w:rPr>
          <w:rFonts w:ascii="Book Antiqua" w:eastAsia="Book Antiqua" w:hAnsi="Book Antiqua" w:cs="Book Antiqua"/>
        </w:rPr>
        <w:t>replication capacity of lamivudine/</w:t>
      </w:r>
      <w:proofErr w:type="spellStart"/>
      <w:r w:rsidRPr="00885159">
        <w:rPr>
          <w:rFonts w:ascii="Book Antiqua" w:eastAsia="Book Antiqua" w:hAnsi="Book Antiqua" w:cs="Book Antiqua"/>
        </w:rPr>
        <w:t>entecavir</w:t>
      </w:r>
      <w:proofErr w:type="spellEnd"/>
      <w:r w:rsidRPr="00885159">
        <w:rPr>
          <w:rFonts w:ascii="Book Antiqua" w:eastAsia="Book Antiqua" w:hAnsi="Book Antiqua" w:cs="Book Antiqua"/>
        </w:rPr>
        <w:t>-resistant mutants.</w:t>
      </w:r>
    </w:p>
    <w:p w14:paraId="3CA35AAF" w14:textId="1D3643CC" w:rsidR="00945BA9" w:rsidRPr="00885159" w:rsidRDefault="00945BA9">
      <w:r w:rsidRPr="00885159">
        <w:br w:type="page"/>
      </w:r>
    </w:p>
    <w:p w14:paraId="61DAD18D" w14:textId="77777777" w:rsidR="00A77B3E" w:rsidRPr="00885159" w:rsidRDefault="0079671C" w:rsidP="00945BA9">
      <w:pPr>
        <w:snapToGrid w:val="0"/>
        <w:spacing w:line="360" w:lineRule="auto"/>
        <w:jc w:val="both"/>
      </w:pPr>
      <w:r w:rsidRPr="00885159">
        <w:rPr>
          <w:rFonts w:ascii="Book Antiqua" w:eastAsia="Book Antiqua" w:hAnsi="Book Antiqua" w:cs="Book Antiqua"/>
          <w:b/>
          <w:u w:val="single"/>
        </w:rPr>
        <w:lastRenderedPageBreak/>
        <w:t>INTRODUCTION</w:t>
      </w:r>
    </w:p>
    <w:p w14:paraId="22A5F03B" w14:textId="6C1C61EC" w:rsidR="00A77B3E" w:rsidRPr="00885159" w:rsidRDefault="0079671C" w:rsidP="00945BA9">
      <w:pPr>
        <w:snapToGrid w:val="0"/>
        <w:spacing w:line="360" w:lineRule="auto"/>
        <w:jc w:val="both"/>
      </w:pPr>
      <w:r w:rsidRPr="00885159">
        <w:rPr>
          <w:rFonts w:ascii="Book Antiqua" w:eastAsia="Book Antiqua" w:hAnsi="Book Antiqua" w:cs="Book Antiqua"/>
        </w:rPr>
        <w:t>It is estimated that 292 million people worldwide are chronically infected with hepatitis B virus (HBV), including 86 million residing in China</w:t>
      </w:r>
      <w:r w:rsidRPr="00885159">
        <w:rPr>
          <w:rFonts w:ascii="Book Antiqua" w:eastAsia="Book Antiqua" w:hAnsi="Book Antiqua" w:cs="Book Antiqua"/>
          <w:szCs w:val="30"/>
          <w:vertAlign w:val="superscript"/>
        </w:rPr>
        <w:t>[1]</w:t>
      </w:r>
      <w:r w:rsidRPr="00885159">
        <w:rPr>
          <w:rFonts w:ascii="Book Antiqua" w:eastAsia="Book Antiqua" w:hAnsi="Book Antiqua" w:cs="Book Antiqua"/>
        </w:rPr>
        <w:t xml:space="preserve">. The treatment of chronic HBV infection is aimed </w:t>
      </w:r>
      <w:r w:rsidR="0063787C" w:rsidRPr="00885159">
        <w:rPr>
          <w:rFonts w:ascii="Book Antiqua" w:eastAsia="Book Antiqua" w:hAnsi="Book Antiqua" w:cs="Book Antiqua"/>
        </w:rPr>
        <w:t>towar</w:t>
      </w:r>
      <w:r w:rsidR="00E51CED" w:rsidRPr="00885159">
        <w:rPr>
          <w:rFonts w:ascii="Book Antiqua" w:eastAsia="Book Antiqua" w:hAnsi="Book Antiqua" w:cs="Book Antiqua"/>
        </w:rPr>
        <w:t>d</w:t>
      </w:r>
      <w:r w:rsidR="00DF76DD" w:rsidRPr="00885159">
        <w:rPr>
          <w:rFonts w:ascii="Book Antiqua" w:eastAsia="Book Antiqua" w:hAnsi="Book Antiqua" w:cs="Book Antiqua"/>
        </w:rPr>
        <w:t>s</w:t>
      </w:r>
      <w:r w:rsidRPr="00885159">
        <w:rPr>
          <w:rFonts w:ascii="Book Antiqua" w:eastAsia="Book Antiqua" w:hAnsi="Book Antiqua" w:cs="Book Antiqua"/>
        </w:rPr>
        <w:t xml:space="preserve"> the long-term suppression of viral replication to prevent disease progression</w:t>
      </w:r>
      <w:r w:rsidRPr="00885159">
        <w:rPr>
          <w:rFonts w:ascii="Book Antiqua" w:eastAsia="Book Antiqua" w:hAnsi="Book Antiqua" w:cs="Book Antiqua"/>
          <w:szCs w:val="30"/>
          <w:vertAlign w:val="superscript"/>
        </w:rPr>
        <w:t>[2]</w:t>
      </w:r>
      <w:r w:rsidRPr="00885159">
        <w:rPr>
          <w:rFonts w:ascii="Book Antiqua" w:eastAsia="Book Antiqua" w:hAnsi="Book Antiqua" w:cs="Book Antiqua"/>
        </w:rPr>
        <w:t xml:space="preserve">. Currently, nucleoside/nucleotide analogs (NAs) including lamivudine (LAM), </w:t>
      </w:r>
      <w:proofErr w:type="spellStart"/>
      <w:r w:rsidRPr="00885159">
        <w:rPr>
          <w:rFonts w:ascii="Book Antiqua" w:eastAsia="Book Antiqua" w:hAnsi="Book Antiqua" w:cs="Book Antiqua"/>
        </w:rPr>
        <w:t>adefovir</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dipivoxil</w:t>
      </w:r>
      <w:proofErr w:type="spellEnd"/>
      <w:r w:rsidRPr="00885159">
        <w:rPr>
          <w:rFonts w:ascii="Book Antiqua" w:eastAsia="Book Antiqua" w:hAnsi="Book Antiqua" w:cs="Book Antiqua"/>
        </w:rPr>
        <w:t xml:space="preserve"> (ADV), </w:t>
      </w:r>
      <w:proofErr w:type="spellStart"/>
      <w:r w:rsidRPr="00885159">
        <w:rPr>
          <w:rFonts w:ascii="Book Antiqua" w:eastAsia="Book Antiqua" w:hAnsi="Book Antiqua" w:cs="Book Antiqua"/>
        </w:rPr>
        <w:t>entecavir</w:t>
      </w:r>
      <w:proofErr w:type="spellEnd"/>
      <w:r w:rsidRPr="00885159">
        <w:rPr>
          <w:rFonts w:ascii="Book Antiqua" w:eastAsia="Book Antiqua" w:hAnsi="Book Antiqua" w:cs="Book Antiqua"/>
        </w:rPr>
        <w:t xml:space="preserve"> (ETV), </w:t>
      </w:r>
      <w:proofErr w:type="spellStart"/>
      <w:r w:rsidRPr="00885159">
        <w:rPr>
          <w:rFonts w:ascii="Book Antiqua" w:eastAsia="Book Antiqua" w:hAnsi="Book Antiqua" w:cs="Book Antiqua"/>
        </w:rPr>
        <w:t>telbivudine</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LdT</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tenofovir</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disoproxil</w:t>
      </w:r>
      <w:proofErr w:type="spellEnd"/>
      <w:r w:rsidRPr="00885159">
        <w:rPr>
          <w:rFonts w:ascii="Book Antiqua" w:eastAsia="Book Antiqua" w:hAnsi="Book Antiqua" w:cs="Book Antiqua"/>
        </w:rPr>
        <w:t xml:space="preserve"> fumarate (TDF), and </w:t>
      </w:r>
      <w:proofErr w:type="spellStart"/>
      <w:r w:rsidRPr="00885159">
        <w:rPr>
          <w:rFonts w:ascii="Book Antiqua" w:eastAsia="Book Antiqua" w:hAnsi="Book Antiqua" w:cs="Book Antiqua"/>
        </w:rPr>
        <w:t>tenofovir</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alafenamide</w:t>
      </w:r>
      <w:proofErr w:type="spellEnd"/>
      <w:r w:rsidRPr="00885159">
        <w:rPr>
          <w:rFonts w:ascii="Book Antiqua" w:eastAsia="Book Antiqua" w:hAnsi="Book Antiqua" w:cs="Book Antiqua"/>
        </w:rPr>
        <w:t xml:space="preserve"> (TAF) are approved for the treatment of HBV infection. However, a concern is the drug resistance caused by mutations in the reverse transcriptase (RT) region of the HBV genome. Drug-resistance mutations tend to arise in patients treated with LAM, </w:t>
      </w:r>
      <w:proofErr w:type="spellStart"/>
      <w:r w:rsidRPr="00885159">
        <w:rPr>
          <w:rFonts w:ascii="Book Antiqua" w:eastAsia="Book Antiqua" w:hAnsi="Book Antiqua" w:cs="Book Antiqua"/>
        </w:rPr>
        <w:t>LdT</w:t>
      </w:r>
      <w:proofErr w:type="spellEnd"/>
      <w:r w:rsidRPr="00885159">
        <w:rPr>
          <w:rFonts w:ascii="Book Antiqua" w:eastAsia="Book Antiqua" w:hAnsi="Book Antiqua" w:cs="Book Antiqua"/>
        </w:rPr>
        <w:t>, and ADV as well as in LAM-refractory patients subsequently treated with ETV</w:t>
      </w:r>
      <w:r w:rsidRPr="00885159">
        <w:rPr>
          <w:rFonts w:ascii="Book Antiqua" w:eastAsia="Book Antiqua" w:hAnsi="Book Antiqua" w:cs="Book Antiqua"/>
          <w:szCs w:val="30"/>
          <w:vertAlign w:val="superscript"/>
        </w:rPr>
        <w:t>[3,4]</w:t>
      </w:r>
      <w:r w:rsidRPr="00885159">
        <w:rPr>
          <w:rFonts w:ascii="Book Antiqua" w:eastAsia="Book Antiqua" w:hAnsi="Book Antiqua" w:cs="Book Antiqua"/>
        </w:rPr>
        <w:t xml:space="preserve">. Classical primary resistance mutations include rtM204I/V (LAM-r) for LAM (rtM204I also confers resistance to </w:t>
      </w:r>
      <w:proofErr w:type="spellStart"/>
      <w:r w:rsidRPr="00885159">
        <w:rPr>
          <w:rFonts w:ascii="Book Antiqua" w:eastAsia="Book Antiqua" w:hAnsi="Book Antiqua" w:cs="Book Antiqua"/>
        </w:rPr>
        <w:t>LdT</w:t>
      </w:r>
      <w:proofErr w:type="spellEnd"/>
      <w:r w:rsidRPr="00885159">
        <w:rPr>
          <w:rFonts w:ascii="Book Antiqua" w:eastAsia="Book Antiqua" w:hAnsi="Book Antiqua" w:cs="Book Antiqua"/>
        </w:rPr>
        <w:t>), rtA181V/rtN236T for ADV as well as LAM-r along with at least one substitution at rt184 (A/C/F/G/I/L/M/S), rt202 (C/G/I), and rtM250 (I/L/V) for ETV</w:t>
      </w:r>
      <w:r w:rsidRPr="00885159">
        <w:rPr>
          <w:rFonts w:ascii="Book Antiqua" w:eastAsia="Book Antiqua" w:hAnsi="Book Antiqua" w:cs="Book Antiqua"/>
          <w:szCs w:val="30"/>
          <w:vertAlign w:val="superscript"/>
        </w:rPr>
        <w:t>[3,5,6]</w:t>
      </w:r>
      <w:r w:rsidRPr="00885159">
        <w:rPr>
          <w:rFonts w:ascii="Book Antiqua" w:eastAsia="Book Antiqua" w:hAnsi="Book Antiqua" w:cs="Book Antiqua"/>
        </w:rPr>
        <w:t>. In addition, rtS106C+rtH126Y+rtD134E+rtL269I quadruple mutations have recently been reported to confer TDF resistance</w:t>
      </w:r>
      <w:r w:rsidRPr="00885159">
        <w:rPr>
          <w:rFonts w:ascii="Book Antiqua" w:eastAsia="Book Antiqua" w:hAnsi="Book Antiqua" w:cs="Book Antiqua"/>
          <w:szCs w:val="30"/>
          <w:vertAlign w:val="superscript"/>
        </w:rPr>
        <w:t>[7]</w:t>
      </w:r>
      <w:r w:rsidRPr="00885159">
        <w:rPr>
          <w:rFonts w:ascii="Book Antiqua" w:eastAsia="Book Antiqua" w:hAnsi="Book Antiqua" w:cs="Book Antiqua"/>
        </w:rPr>
        <w:t>. TAF, also known as TDF II, has a higher intrahepatic drug concentration and lower plasma drug concentration than TDF as well as a lower probability of kidney and bone abnormalities during therapy</w:t>
      </w:r>
      <w:r w:rsidRPr="00885159">
        <w:rPr>
          <w:rFonts w:ascii="Book Antiqua" w:eastAsia="Book Antiqua" w:hAnsi="Book Antiqua" w:cs="Book Antiqua"/>
          <w:szCs w:val="30"/>
          <w:vertAlign w:val="superscript"/>
        </w:rPr>
        <w:t>[8]</w:t>
      </w:r>
      <w:r w:rsidRPr="00885159">
        <w:rPr>
          <w:rFonts w:ascii="Book Antiqua" w:eastAsia="Book Antiqua" w:hAnsi="Book Antiqua" w:cs="Book Antiqua"/>
        </w:rPr>
        <w:t>.</w:t>
      </w:r>
    </w:p>
    <w:p w14:paraId="73CEB6CB" w14:textId="28A86373" w:rsidR="006E1A49" w:rsidRPr="00885159" w:rsidRDefault="0079671C" w:rsidP="00210C99">
      <w:pPr>
        <w:snapToGrid w:val="0"/>
        <w:spacing w:line="360" w:lineRule="auto"/>
        <w:ind w:firstLine="270"/>
        <w:jc w:val="both"/>
      </w:pPr>
      <w:r w:rsidRPr="00885159">
        <w:rPr>
          <w:rFonts w:ascii="Book Antiqua" w:eastAsia="Book Antiqua" w:hAnsi="Book Antiqua" w:cs="Book Antiqua"/>
        </w:rPr>
        <w:t>The rapid</w:t>
      </w:r>
      <w:r w:rsidR="006E1A49" w:rsidRPr="00885159">
        <w:rPr>
          <w:rFonts w:ascii="Book Antiqua" w:eastAsia="Book Antiqua" w:hAnsi="Book Antiqua" w:cs="Book Antiqua"/>
        </w:rPr>
        <w:t xml:space="preserve"> </w:t>
      </w:r>
      <w:r w:rsidRPr="00885159">
        <w:rPr>
          <w:rFonts w:ascii="Book Antiqua" w:eastAsia="Book Antiqua" w:hAnsi="Book Antiqua" w:cs="Book Antiqua"/>
        </w:rPr>
        <w:t>selection of drug-resistant HBV mutants may depend on viral fitness, which could be influenced by the host immune response in addition to drug pressure</w:t>
      </w:r>
      <w:r w:rsidRPr="00885159">
        <w:rPr>
          <w:rFonts w:ascii="Book Antiqua" w:eastAsia="Book Antiqua" w:hAnsi="Book Antiqua" w:cs="Book Antiqua"/>
          <w:szCs w:val="30"/>
          <w:vertAlign w:val="superscript"/>
        </w:rPr>
        <w:t>[9,10,11]</w:t>
      </w:r>
      <w:r w:rsidRPr="00885159">
        <w:rPr>
          <w:rFonts w:ascii="Book Antiqua" w:eastAsia="Book Antiqua" w:hAnsi="Book Antiqua" w:cs="Book Antiqua"/>
        </w:rPr>
        <w:t>. A few drug-resistance mutations, such as rtS78T and rtA181T, introduce a stop codon in the overlapping S region and affect the immune response, thereby influencing the clinical presentation of NA-treated patients</w:t>
      </w:r>
      <w:r w:rsidRPr="00885159">
        <w:rPr>
          <w:rFonts w:ascii="Book Antiqua" w:eastAsia="Book Antiqua" w:hAnsi="Book Antiqua" w:cs="Book Antiqua"/>
          <w:szCs w:val="30"/>
          <w:vertAlign w:val="superscript"/>
        </w:rPr>
        <w:t>[12-15]</w:t>
      </w:r>
      <w:r w:rsidRPr="00885159">
        <w:rPr>
          <w:rFonts w:ascii="Book Antiqua" w:eastAsia="Book Antiqua" w:hAnsi="Book Antiqua" w:cs="Book Antiqua"/>
        </w:rPr>
        <w:t>. Hepatitis B surface antigen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is diagnostic marker of HBV infection and an important index for predicting the effects of antiviral treatment</w:t>
      </w:r>
      <w:r w:rsidRPr="00885159">
        <w:rPr>
          <w:rFonts w:ascii="Book Antiqua" w:eastAsia="Book Antiqua" w:hAnsi="Book Antiqua" w:cs="Book Antiqua"/>
          <w:szCs w:val="30"/>
          <w:vertAlign w:val="superscript"/>
        </w:rPr>
        <w:t>[16,17]</w:t>
      </w:r>
      <w:r w:rsidRPr="00885159">
        <w:rPr>
          <w:rFonts w:ascii="Book Antiqua" w:eastAsia="Book Antiqua" w:hAnsi="Book Antiqua" w:cs="Book Antiqua"/>
        </w:rPr>
        <w:t>. HBV immune escape-associated mutations, located mainly in the major hydrophilic region (MHR, amino acids 99−169), have the potential to weaken the immune response. Currently, it is unclear whether these mutations influence drug resistance. Only a few studies on a limited number of patients reference</w:t>
      </w:r>
      <w:r w:rsidR="006E1A49" w:rsidRPr="00885159">
        <w:rPr>
          <w:rFonts w:ascii="Book Antiqua" w:eastAsia="Book Antiqua" w:hAnsi="Book Antiqua" w:cs="Book Antiqua"/>
        </w:rPr>
        <w:t xml:space="preserve"> </w:t>
      </w:r>
      <w:r w:rsidRPr="00885159">
        <w:rPr>
          <w:rFonts w:ascii="Book Antiqua" w:eastAsia="Book Antiqua" w:hAnsi="Book Antiqua" w:cs="Book Antiqua"/>
        </w:rPr>
        <w:t>this issue, showing that the frequency of some immune escape-</w:t>
      </w:r>
      <w:r w:rsidRPr="00885159">
        <w:rPr>
          <w:rFonts w:ascii="Book Antiqua" w:eastAsia="Book Antiqua" w:hAnsi="Book Antiqua" w:cs="Book Antiqua"/>
        </w:rPr>
        <w:lastRenderedPageBreak/>
        <w:t>associated mutations is higher in LAM-treated patients than in NA-naive patients, suggesting that selection of drug-resistance mutations is associated with immune escape-associated mutation enrichment</w:t>
      </w:r>
      <w:r w:rsidRPr="00885159">
        <w:rPr>
          <w:rFonts w:ascii="Book Antiqua" w:eastAsia="Book Antiqua" w:hAnsi="Book Antiqua" w:cs="Book Antiqua"/>
          <w:szCs w:val="30"/>
          <w:vertAlign w:val="superscript"/>
        </w:rPr>
        <w:t>[18,19]</w:t>
      </w:r>
      <w:r w:rsidRPr="00885159">
        <w:rPr>
          <w:rFonts w:ascii="Book Antiqua" w:eastAsia="Book Antiqua" w:hAnsi="Book Antiqua" w:cs="Book Antiqua"/>
        </w:rPr>
        <w:t xml:space="preserve">. </w:t>
      </w:r>
    </w:p>
    <w:p w14:paraId="6E56A784" w14:textId="61943117" w:rsidR="00A77B3E" w:rsidRPr="00885159" w:rsidRDefault="0079671C" w:rsidP="00210C99">
      <w:pPr>
        <w:snapToGrid w:val="0"/>
        <w:spacing w:line="360" w:lineRule="auto"/>
        <w:ind w:firstLine="270"/>
        <w:jc w:val="both"/>
      </w:pPr>
      <w:r w:rsidRPr="00885159">
        <w:rPr>
          <w:rFonts w:ascii="Book Antiqua" w:eastAsia="Book Antiqua" w:hAnsi="Book Antiqua" w:cs="Book Antiqua"/>
        </w:rPr>
        <w:t>We recently identified several novel immune escape-associated mutations in patients with occult HBV infection; a summary of previously documented immune escape-associated mutations is provided in Table 1</w:t>
      </w:r>
      <w:r w:rsidRPr="00885159">
        <w:rPr>
          <w:rFonts w:ascii="Book Antiqua" w:eastAsia="Book Antiqua" w:hAnsi="Book Antiqua" w:cs="Book Antiqua"/>
          <w:szCs w:val="30"/>
          <w:vertAlign w:val="superscript"/>
        </w:rPr>
        <w:t>[20,21]</w:t>
      </w:r>
      <w:r w:rsidRPr="00885159">
        <w:rPr>
          <w:rFonts w:ascii="Book Antiqua" w:eastAsia="Book Antiqua" w:hAnsi="Book Antiqua" w:cs="Book Antiqua"/>
        </w:rPr>
        <w:t>. Notably, for many previously documented mutations, phenotypic information is lacking. In this study, we evaluated a large number of patients to determine whether immune escape-associated mutations are associated with drug-resistance mutations, with a focus on the sA159V mutation.</w:t>
      </w:r>
    </w:p>
    <w:p w14:paraId="0D656A05" w14:textId="4B0C56DB" w:rsidR="00A77B3E" w:rsidRPr="00885159" w:rsidRDefault="0079671C" w:rsidP="00945BA9">
      <w:pPr>
        <w:snapToGrid w:val="0"/>
        <w:spacing w:line="360" w:lineRule="auto"/>
        <w:ind w:firstLine="240"/>
        <w:jc w:val="both"/>
      </w:pPr>
      <w:r w:rsidRPr="00885159">
        <w:rPr>
          <w:rFonts w:ascii="Book Antiqua" w:eastAsia="Book Antiqua" w:hAnsi="Book Antiqua" w:cs="Book Antiqua"/>
        </w:rPr>
        <w:t>The rapidity of selection of drug-resistant HBV mutants may depend on viral fitness, which could be influenced by the host immune response in addition to drug pressure</w:t>
      </w:r>
      <w:r w:rsidRPr="00885159">
        <w:rPr>
          <w:rFonts w:ascii="Book Antiqua" w:eastAsia="Book Antiqua" w:hAnsi="Book Antiqua" w:cs="Book Antiqua"/>
          <w:szCs w:val="36"/>
          <w:vertAlign w:val="superscript"/>
        </w:rPr>
        <w:t>[9,10,11]</w:t>
      </w:r>
      <w:r w:rsidRPr="00885159">
        <w:rPr>
          <w:rFonts w:ascii="Book Antiqua" w:eastAsia="Book Antiqua" w:hAnsi="Book Antiqua" w:cs="Book Antiqua"/>
        </w:rPr>
        <w:t>. A few drug-resistance mutations, such as rtS78T and rtA181T, introduce a stop codon in the overlapping S region and affect the immune response, thereby influencing the clinical presentation of NA-treated patients</w:t>
      </w:r>
      <w:r w:rsidRPr="00885159">
        <w:rPr>
          <w:rFonts w:ascii="Book Antiqua" w:eastAsia="Book Antiqua" w:hAnsi="Book Antiqua" w:cs="Book Antiqua"/>
          <w:szCs w:val="36"/>
          <w:vertAlign w:val="superscript"/>
        </w:rPr>
        <w:t>[12-15]</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is diagnostic marker of HBV infection and an important index for predicting the effects of antiviral treatment</w:t>
      </w:r>
      <w:r w:rsidRPr="00885159">
        <w:rPr>
          <w:rFonts w:ascii="Book Antiqua" w:eastAsia="Book Antiqua" w:hAnsi="Book Antiqua" w:cs="Book Antiqua"/>
          <w:szCs w:val="36"/>
          <w:vertAlign w:val="superscript"/>
        </w:rPr>
        <w:t>[16,17]</w:t>
      </w:r>
      <w:r w:rsidRPr="00885159">
        <w:rPr>
          <w:rFonts w:ascii="Book Antiqua" w:eastAsia="Book Antiqua" w:hAnsi="Book Antiqua" w:cs="Book Antiqua"/>
        </w:rPr>
        <w:t>. HBV immune escape-associated mutations, located mainly in the MHR</w:t>
      </w:r>
      <w:r w:rsidR="006E1A49" w:rsidRPr="00885159">
        <w:rPr>
          <w:rFonts w:ascii="Book Antiqua" w:eastAsia="Book Antiqua" w:hAnsi="Book Antiqua" w:cs="Book Antiqua"/>
        </w:rPr>
        <w:t xml:space="preserve"> (</w:t>
      </w:r>
      <w:r w:rsidRPr="00885159">
        <w:rPr>
          <w:rFonts w:ascii="Book Antiqua" w:eastAsia="Book Antiqua" w:hAnsi="Book Antiqua" w:cs="Book Antiqua"/>
        </w:rPr>
        <w:t>amino acids 99−169), have the potential to weaken the immune response. Currently, it is unclear whether these mutations influence drug resistance. Only a few studies on a limited number of patients reference this issue, showing that the frequency of some immune escape-associated mutations is higher in LAM-treated patients than in NA-naïve patients, suggesting that selection of drug-resistance mutations is associated with immune escape-associated mutation enrichment</w:t>
      </w:r>
      <w:r w:rsidRPr="00885159">
        <w:rPr>
          <w:rFonts w:ascii="Book Antiqua" w:eastAsia="Book Antiqua" w:hAnsi="Book Antiqua" w:cs="Book Antiqua"/>
          <w:szCs w:val="36"/>
          <w:vertAlign w:val="superscript"/>
        </w:rPr>
        <w:t>[18,19]</w:t>
      </w:r>
      <w:r w:rsidRPr="00885159">
        <w:rPr>
          <w:rFonts w:ascii="Book Antiqua" w:eastAsia="Book Antiqua" w:hAnsi="Book Antiqua" w:cs="Book Antiqua"/>
        </w:rPr>
        <w:t xml:space="preserve">. </w:t>
      </w:r>
    </w:p>
    <w:p w14:paraId="06A0E70F" w14:textId="5998330E" w:rsidR="00A77B3E" w:rsidRPr="00885159" w:rsidRDefault="0079671C" w:rsidP="00945BA9">
      <w:pPr>
        <w:snapToGrid w:val="0"/>
        <w:spacing w:line="360" w:lineRule="auto"/>
        <w:ind w:firstLine="240"/>
        <w:jc w:val="both"/>
      </w:pPr>
      <w:r w:rsidRPr="00885159">
        <w:rPr>
          <w:rFonts w:ascii="Book Antiqua" w:eastAsia="Book Antiqua" w:hAnsi="Book Antiqua" w:cs="Book Antiqua"/>
        </w:rPr>
        <w:t>We recently identified several novel immune escape-associated mutations in patients with occult HBV infection; a summary of previously documented immune escape-associated mutations is provided in Table 1</w:t>
      </w:r>
      <w:r w:rsidRPr="00885159">
        <w:rPr>
          <w:rFonts w:ascii="Book Antiqua" w:eastAsia="Book Antiqua" w:hAnsi="Book Antiqua" w:cs="Book Antiqua"/>
          <w:szCs w:val="36"/>
          <w:vertAlign w:val="superscript"/>
        </w:rPr>
        <w:t>[20,21]</w:t>
      </w:r>
      <w:r w:rsidRPr="00885159">
        <w:rPr>
          <w:rFonts w:ascii="Book Antiqua" w:eastAsia="Book Antiqua" w:hAnsi="Book Antiqua" w:cs="Book Antiqua"/>
        </w:rPr>
        <w:t>. Notably, for many previously documented mutations, phenotypic information is lacking. In this study, we evaluated a large number of patients to determine whether immune escape-associated mutations are associated with drug-resistance mutations, with a focus on the sA159V mutation.</w:t>
      </w:r>
    </w:p>
    <w:p w14:paraId="65CCE87D" w14:textId="77777777" w:rsidR="00A77B3E" w:rsidRPr="00885159" w:rsidRDefault="00A77B3E" w:rsidP="00945BA9">
      <w:pPr>
        <w:snapToGrid w:val="0"/>
        <w:spacing w:line="360" w:lineRule="auto"/>
        <w:ind w:firstLine="240"/>
        <w:jc w:val="both"/>
      </w:pPr>
    </w:p>
    <w:p w14:paraId="00FFEC8A" w14:textId="77777777" w:rsidR="00A77B3E" w:rsidRPr="00885159" w:rsidRDefault="0079671C" w:rsidP="00945BA9">
      <w:pPr>
        <w:snapToGrid w:val="0"/>
        <w:spacing w:line="360" w:lineRule="auto"/>
        <w:jc w:val="both"/>
      </w:pPr>
      <w:r w:rsidRPr="00885159">
        <w:rPr>
          <w:rFonts w:ascii="Book Antiqua" w:eastAsia="Book Antiqua" w:hAnsi="Book Antiqua" w:cs="Book Antiqua"/>
          <w:b/>
          <w:u w:val="single"/>
        </w:rPr>
        <w:t>MATERIALS AND METHODS</w:t>
      </w:r>
    </w:p>
    <w:p w14:paraId="75221789" w14:textId="77777777" w:rsidR="00A77B3E" w:rsidRPr="00885159" w:rsidRDefault="0079671C" w:rsidP="00945BA9">
      <w:pPr>
        <w:snapToGrid w:val="0"/>
        <w:spacing w:line="360" w:lineRule="auto"/>
        <w:jc w:val="both"/>
      </w:pPr>
      <w:r w:rsidRPr="00885159">
        <w:rPr>
          <w:rFonts w:ascii="Book Antiqua" w:eastAsia="Book Antiqua" w:hAnsi="Book Antiqua" w:cs="Book Antiqua"/>
          <w:b/>
          <w:bCs/>
          <w:i/>
          <w:iCs/>
        </w:rPr>
        <w:t>Patient samples</w:t>
      </w:r>
    </w:p>
    <w:p w14:paraId="37EDE5D2" w14:textId="77777777" w:rsidR="00A77B3E" w:rsidRPr="00885159" w:rsidRDefault="0079671C" w:rsidP="00945BA9">
      <w:pPr>
        <w:snapToGrid w:val="0"/>
        <w:spacing w:line="360" w:lineRule="auto"/>
        <w:jc w:val="both"/>
      </w:pPr>
      <w:r w:rsidRPr="00885159">
        <w:rPr>
          <w:rFonts w:ascii="Book Antiqua" w:eastAsia="Book Antiqua" w:hAnsi="Book Antiqua" w:cs="Book Antiqua"/>
        </w:rPr>
        <w:t>From July 2007 to December 2017, 19440 patients with chronic HBV infection who underwent resistance testing (by direct sequencing) at the Fifth Medical Center of Chinese PLA General Hospital (originally named Beijing 302 Hospital) were enrolled in the study, and their serum samples were collected. All patients were previously treated with NAs. Illness categories included chronic hepatitis B, HBV-related liver cirrhosis, and hepatocellular carcinoma. The diagnostic criteria were based on the guidelines for the prevention and treatment of chronic hepatitis B in China (2005)</w:t>
      </w:r>
      <w:r w:rsidRPr="00885159">
        <w:rPr>
          <w:rFonts w:ascii="Book Antiqua" w:eastAsia="Book Antiqua" w:hAnsi="Book Antiqua" w:cs="Book Antiqua"/>
          <w:szCs w:val="30"/>
          <w:vertAlign w:val="superscript"/>
        </w:rPr>
        <w:t>[22]</w:t>
      </w:r>
      <w:r w:rsidRPr="00885159">
        <w:rPr>
          <w:rFonts w:ascii="Book Antiqua" w:eastAsia="Book Antiqua" w:hAnsi="Book Antiqua" w:cs="Book Antiqua"/>
        </w:rPr>
        <w:t>, and the updated guidelines were used according to the time of patient enrollment. Patients who were co-infected with other hepatitis viruses or human immunodeficiency virus were excluded from the study. All patients were from the Database of Beijing 302 Hospital and provided informed consent for the use of their samples for research before enrollment. The study was approved by the Ethics Committee of Beijing 302 Hospital.</w:t>
      </w:r>
    </w:p>
    <w:p w14:paraId="3C9682D4" w14:textId="77777777" w:rsidR="00A77B3E" w:rsidRPr="00885159" w:rsidRDefault="00A77B3E" w:rsidP="00945BA9">
      <w:pPr>
        <w:snapToGrid w:val="0"/>
        <w:spacing w:line="360" w:lineRule="auto"/>
        <w:jc w:val="both"/>
      </w:pPr>
    </w:p>
    <w:p w14:paraId="7525DB2D" w14:textId="336CE7C0" w:rsidR="00A77B3E" w:rsidRPr="00885159" w:rsidRDefault="0079671C" w:rsidP="00945BA9">
      <w:pPr>
        <w:snapToGrid w:val="0"/>
        <w:spacing w:line="360" w:lineRule="auto"/>
        <w:jc w:val="both"/>
      </w:pPr>
      <w:r w:rsidRPr="00885159">
        <w:rPr>
          <w:rFonts w:ascii="Book Antiqua" w:eastAsia="Book Antiqua" w:hAnsi="Book Antiqua" w:cs="Book Antiqua"/>
          <w:b/>
          <w:bCs/>
          <w:i/>
          <w:iCs/>
        </w:rPr>
        <w:t xml:space="preserve">Detection of serological markers and </w:t>
      </w:r>
      <w:r w:rsidR="006E1A49" w:rsidRPr="00885159">
        <w:rPr>
          <w:rFonts w:ascii="Book Antiqua" w:eastAsia="Book Antiqua" w:hAnsi="Book Antiqua" w:cs="Book Antiqua"/>
          <w:b/>
          <w:bCs/>
          <w:i/>
          <w:iCs/>
        </w:rPr>
        <w:t>HBV</w:t>
      </w:r>
      <w:r w:rsidRPr="00885159">
        <w:rPr>
          <w:rFonts w:ascii="Book Antiqua" w:eastAsia="Book Antiqua" w:hAnsi="Book Antiqua" w:cs="Book Antiqua"/>
          <w:b/>
          <w:bCs/>
          <w:i/>
          <w:iCs/>
        </w:rPr>
        <w:t xml:space="preserve"> deoxyribonucleic acid </w:t>
      </w:r>
    </w:p>
    <w:p w14:paraId="48563739" w14:textId="40206DBE" w:rsidR="00A77B3E" w:rsidRPr="00885159" w:rsidRDefault="0079671C" w:rsidP="00945BA9">
      <w:pPr>
        <w:snapToGrid w:val="0"/>
        <w:spacing w:line="360" w:lineRule="auto"/>
        <w:jc w:val="both"/>
        <w:rPr>
          <w:rFonts w:ascii="Book Antiqua" w:eastAsia="Book Antiqua" w:hAnsi="Book Antiqua" w:cs="Book Antiqua"/>
        </w:rPr>
      </w:pPr>
      <w:r w:rsidRPr="00885159">
        <w:rPr>
          <w:rFonts w:ascii="Book Antiqua" w:eastAsia="Book Antiqua" w:hAnsi="Book Antiqua" w:cs="Book Antiqua"/>
        </w:rPr>
        <w:t xml:space="preserve">Biochemical and serological markers as well as HBV deoxyribonucleic acid (DNA) levels in the serum samples were routinely detected at the Central Clinical Laboratory of the Fifth Medical Center of the Chinese PLA General Hospital. Roche </w:t>
      </w:r>
      <w:proofErr w:type="spellStart"/>
      <w:r w:rsidRPr="00885159">
        <w:rPr>
          <w:rFonts w:ascii="Book Antiqua" w:eastAsia="Book Antiqua" w:hAnsi="Book Antiqua" w:cs="Book Antiqua"/>
        </w:rPr>
        <w:t>Elecsys</w:t>
      </w:r>
      <w:proofErr w:type="spellEnd"/>
      <w:r w:rsidRPr="00885159">
        <w:rPr>
          <w:rFonts w:ascii="Book Antiqua" w:eastAsia="Book Antiqua" w:hAnsi="Book Antiqua" w:cs="Book Antiqua"/>
        </w:rPr>
        <w:t xml:space="preserve"> reagents (Basel, Switzerland) were used to measure the serum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levels, and the threshold for negativity was &lt; 0.05 IU/mL in the quantitative assay or a cut-off index of &lt; 1.00 in </w:t>
      </w:r>
      <w:r w:rsidR="006E1A49" w:rsidRPr="00885159">
        <w:rPr>
          <w:rFonts w:ascii="Book Antiqua" w:eastAsia="Book Antiqua" w:hAnsi="Book Antiqua" w:cs="Book Antiqua"/>
        </w:rPr>
        <w:t xml:space="preserve">the </w:t>
      </w:r>
      <w:r w:rsidRPr="00885159">
        <w:rPr>
          <w:rFonts w:ascii="Book Antiqua" w:eastAsia="Book Antiqua" w:hAnsi="Book Antiqua" w:cs="Book Antiqua"/>
        </w:rPr>
        <w:t>chemiluminescent immunoassay assay.</w:t>
      </w:r>
    </w:p>
    <w:p w14:paraId="2F16EB7D" w14:textId="77777777" w:rsidR="0072479F" w:rsidRPr="00885159" w:rsidRDefault="0072479F" w:rsidP="00945BA9">
      <w:pPr>
        <w:snapToGrid w:val="0"/>
        <w:spacing w:line="360" w:lineRule="auto"/>
        <w:jc w:val="both"/>
      </w:pPr>
    </w:p>
    <w:p w14:paraId="2E915283" w14:textId="45B5025D" w:rsidR="00A77B3E" w:rsidRPr="00885159" w:rsidRDefault="0079671C" w:rsidP="00945BA9">
      <w:pPr>
        <w:snapToGrid w:val="0"/>
        <w:spacing w:line="360" w:lineRule="auto"/>
        <w:jc w:val="both"/>
      </w:pPr>
      <w:r w:rsidRPr="00885159">
        <w:rPr>
          <w:rFonts w:ascii="Book Antiqua" w:eastAsia="Book Antiqua" w:hAnsi="Book Antiqua" w:cs="Book Antiqua"/>
          <w:b/>
          <w:bCs/>
          <w:i/>
          <w:iCs/>
        </w:rPr>
        <w:t xml:space="preserve">Sequence analysis of </w:t>
      </w:r>
      <w:r w:rsidR="00087072" w:rsidRPr="00885159">
        <w:rPr>
          <w:rFonts w:ascii="Book Antiqua" w:eastAsia="Book Antiqua" w:hAnsi="Book Antiqua" w:cs="Book Antiqua"/>
          <w:b/>
          <w:bCs/>
          <w:i/>
          <w:iCs/>
        </w:rPr>
        <w:t>HBV</w:t>
      </w:r>
      <w:r w:rsidRPr="00885159">
        <w:rPr>
          <w:rFonts w:ascii="Book Antiqua" w:eastAsia="Book Antiqua" w:hAnsi="Book Antiqua" w:cs="Book Antiqua"/>
          <w:b/>
          <w:bCs/>
          <w:i/>
          <w:iCs/>
        </w:rPr>
        <w:t xml:space="preserve"> reverse transcriptase/S genes and phylogenetic tree analysis</w:t>
      </w:r>
      <w:r w:rsidRPr="00885159">
        <w:rPr>
          <w:rFonts w:ascii="Book Antiqua" w:eastAsia="Book Antiqua" w:hAnsi="Book Antiqua" w:cs="Book Antiqua"/>
          <w:i/>
          <w:iCs/>
        </w:rPr>
        <w:t> </w:t>
      </w:r>
    </w:p>
    <w:p w14:paraId="18172609" w14:textId="3EEB8251" w:rsidR="00A77B3E" w:rsidRPr="00885159" w:rsidRDefault="0079671C" w:rsidP="00945BA9">
      <w:pPr>
        <w:snapToGrid w:val="0"/>
        <w:spacing w:line="360" w:lineRule="auto"/>
        <w:jc w:val="both"/>
      </w:pPr>
      <w:r w:rsidRPr="00885159">
        <w:rPr>
          <w:rFonts w:ascii="Book Antiqua" w:eastAsia="Book Antiqua" w:hAnsi="Book Antiqua" w:cs="Book Antiqua"/>
        </w:rPr>
        <w:t>Sequence and phylogenetic analyses were performed as previously described</w:t>
      </w:r>
      <w:r w:rsidRPr="00885159">
        <w:rPr>
          <w:rFonts w:ascii="Book Antiqua" w:eastAsia="Book Antiqua" w:hAnsi="Book Antiqua" w:cs="Book Antiqua"/>
          <w:szCs w:val="30"/>
          <w:vertAlign w:val="superscript"/>
        </w:rPr>
        <w:t>[23,24]</w:t>
      </w:r>
      <w:r w:rsidRPr="00885159">
        <w:rPr>
          <w:rFonts w:ascii="Book Antiqua" w:eastAsia="Book Antiqua" w:hAnsi="Book Antiqua" w:cs="Book Antiqua"/>
        </w:rPr>
        <w:t>. In brief, a 1225-bp fragment [nucleotides (</w:t>
      </w:r>
      <w:proofErr w:type="spellStart"/>
      <w:r w:rsidRPr="00885159">
        <w:rPr>
          <w:rFonts w:ascii="Book Antiqua" w:eastAsia="Book Antiqua" w:hAnsi="Book Antiqua" w:cs="Book Antiqua"/>
        </w:rPr>
        <w:t>nt</w:t>
      </w:r>
      <w:proofErr w:type="spellEnd"/>
      <w:r w:rsidRPr="00885159">
        <w:rPr>
          <w:rFonts w:ascii="Book Antiqua" w:eastAsia="Book Antiqua" w:hAnsi="Book Antiqua" w:cs="Book Antiqua"/>
        </w:rPr>
        <w:t>) 54</w:t>
      </w:r>
      <w:r w:rsidR="003639FF" w:rsidRPr="00885159">
        <w:rPr>
          <w:rFonts w:ascii="Book Antiqua" w:eastAsia="Book Antiqua" w:hAnsi="Book Antiqua" w:cs="Book Antiqua"/>
        </w:rPr>
        <w:t>-</w:t>
      </w:r>
      <w:r w:rsidRPr="00885159">
        <w:rPr>
          <w:rFonts w:ascii="Book Antiqua" w:eastAsia="Book Antiqua" w:hAnsi="Book Antiqua" w:cs="Book Antiqua"/>
        </w:rPr>
        <w:t>1278] spanning the full-length RT region (</w:t>
      </w:r>
      <w:proofErr w:type="spellStart"/>
      <w:r w:rsidRPr="00885159">
        <w:rPr>
          <w:rFonts w:ascii="Book Antiqua" w:eastAsia="Book Antiqua" w:hAnsi="Book Antiqua" w:cs="Book Antiqua"/>
        </w:rPr>
        <w:t>nt</w:t>
      </w:r>
      <w:proofErr w:type="spellEnd"/>
      <w:r w:rsidRPr="00885159">
        <w:rPr>
          <w:rFonts w:ascii="Book Antiqua" w:eastAsia="Book Antiqua" w:hAnsi="Book Antiqua" w:cs="Book Antiqua"/>
        </w:rPr>
        <w:t xml:space="preserve"> 130</w:t>
      </w:r>
      <w:r w:rsidR="003639FF" w:rsidRPr="00885159">
        <w:rPr>
          <w:rFonts w:ascii="Book Antiqua" w:eastAsia="Book Antiqua" w:hAnsi="Book Antiqua" w:cs="Book Antiqua"/>
        </w:rPr>
        <w:t>-</w:t>
      </w:r>
      <w:r w:rsidRPr="00885159">
        <w:rPr>
          <w:rFonts w:ascii="Book Antiqua" w:eastAsia="Book Antiqua" w:hAnsi="Book Antiqua" w:cs="Book Antiqua"/>
        </w:rPr>
        <w:t>1161) and S region (</w:t>
      </w:r>
      <w:proofErr w:type="spellStart"/>
      <w:r w:rsidRPr="00885159">
        <w:rPr>
          <w:rFonts w:ascii="Book Antiqua" w:eastAsia="Book Antiqua" w:hAnsi="Book Antiqua" w:cs="Book Antiqua"/>
        </w:rPr>
        <w:t>nt</w:t>
      </w:r>
      <w:proofErr w:type="spellEnd"/>
      <w:r w:rsidRPr="00885159">
        <w:rPr>
          <w:rFonts w:ascii="Book Antiqua" w:eastAsia="Book Antiqua" w:hAnsi="Book Antiqua" w:cs="Book Antiqua"/>
        </w:rPr>
        <w:t xml:space="preserve"> 155</w:t>
      </w:r>
      <w:r w:rsidR="003639FF" w:rsidRPr="00885159">
        <w:rPr>
          <w:rFonts w:ascii="Book Antiqua" w:eastAsia="Book Antiqua" w:hAnsi="Book Antiqua" w:cs="Book Antiqua"/>
        </w:rPr>
        <w:t>-</w:t>
      </w:r>
      <w:r w:rsidRPr="00885159">
        <w:rPr>
          <w:rFonts w:ascii="Book Antiqua" w:eastAsia="Book Antiqua" w:hAnsi="Book Antiqua" w:cs="Book Antiqua"/>
        </w:rPr>
        <w:t xml:space="preserve">835) of the viral genome was analyzed. Drug-resistance and immune escape-associated mutations were analyzed by direct </w:t>
      </w:r>
      <w:r w:rsidRPr="00885159">
        <w:rPr>
          <w:rFonts w:ascii="Book Antiqua" w:eastAsia="Book Antiqua" w:hAnsi="Book Antiqua" w:cs="Book Antiqua"/>
        </w:rPr>
        <w:lastRenderedPageBreak/>
        <w:t>sequencing using an in-house nested PCR method with a lower detection limit of 10 IU/</w:t>
      </w:r>
      <w:proofErr w:type="spellStart"/>
      <w:r w:rsidRPr="00885159">
        <w:rPr>
          <w:rFonts w:ascii="Book Antiqua" w:eastAsia="Book Antiqua" w:hAnsi="Book Antiqua" w:cs="Book Antiqua"/>
        </w:rPr>
        <w:t>mL.</w:t>
      </w:r>
      <w:proofErr w:type="spellEnd"/>
      <w:r w:rsidRPr="00885159">
        <w:rPr>
          <w:rFonts w:ascii="Book Antiqua" w:eastAsia="Book Antiqua" w:hAnsi="Book Antiqua" w:cs="Book Antiqua"/>
        </w:rPr>
        <w:t xml:space="preserve"> Clonal sequencing of the samples of interest was performed (20 clones per sample). Phylogenetic trees were constructed using MEGA 7 software.</w:t>
      </w:r>
    </w:p>
    <w:p w14:paraId="4B1AF4D2" w14:textId="77777777" w:rsidR="00A77B3E" w:rsidRPr="00885159" w:rsidRDefault="00A77B3E" w:rsidP="00945BA9">
      <w:pPr>
        <w:snapToGrid w:val="0"/>
        <w:spacing w:line="360" w:lineRule="auto"/>
        <w:jc w:val="both"/>
      </w:pPr>
    </w:p>
    <w:p w14:paraId="642EF60D" w14:textId="4C289635" w:rsidR="00A77B3E" w:rsidRPr="00885159" w:rsidRDefault="0079671C" w:rsidP="00945BA9">
      <w:pPr>
        <w:snapToGrid w:val="0"/>
        <w:spacing w:line="360" w:lineRule="auto"/>
        <w:jc w:val="both"/>
      </w:pPr>
      <w:r w:rsidRPr="00885159">
        <w:rPr>
          <w:rFonts w:ascii="Book Antiqua" w:eastAsia="Book Antiqua" w:hAnsi="Book Antiqua" w:cs="Book Antiqua"/>
          <w:b/>
          <w:bCs/>
          <w:i/>
          <w:iCs/>
        </w:rPr>
        <w:t xml:space="preserve">Construction of 1.1-mer </w:t>
      </w:r>
      <w:r w:rsidR="00087072" w:rsidRPr="00885159">
        <w:rPr>
          <w:rFonts w:ascii="Book Antiqua" w:eastAsia="Book Antiqua" w:hAnsi="Book Antiqua" w:cs="Book Antiqua"/>
          <w:b/>
          <w:bCs/>
          <w:i/>
          <w:iCs/>
        </w:rPr>
        <w:t>HBV</w:t>
      </w:r>
      <w:r w:rsidRPr="00885159">
        <w:rPr>
          <w:rFonts w:ascii="Book Antiqua" w:eastAsia="Book Antiqua" w:hAnsi="Book Antiqua" w:cs="Book Antiqua"/>
          <w:b/>
          <w:bCs/>
          <w:i/>
          <w:iCs/>
        </w:rPr>
        <w:t xml:space="preserve"> reverse genome vectors and site-directed mutagenesis</w:t>
      </w:r>
    </w:p>
    <w:p w14:paraId="78A241C9" w14:textId="4C500652" w:rsidR="00A77B3E" w:rsidRPr="00885159" w:rsidRDefault="0079671C" w:rsidP="00945BA9">
      <w:pPr>
        <w:snapToGrid w:val="0"/>
        <w:spacing w:line="360" w:lineRule="auto"/>
        <w:jc w:val="both"/>
        <w:rPr>
          <w:rFonts w:ascii="Book Antiqua" w:eastAsia="Book Antiqua" w:hAnsi="Book Antiqua" w:cs="Book Antiqua"/>
        </w:rPr>
      </w:pPr>
      <w:r w:rsidRPr="00885159">
        <w:rPr>
          <w:rFonts w:ascii="Book Antiqua" w:eastAsia="Book Antiqua" w:hAnsi="Book Antiqua" w:cs="Book Antiqua"/>
        </w:rPr>
        <w:t>Replication-competent vectors containing various mutant or wild-type (WT) RT/S genes were constructed for a phenotypic analysis based on the pTriEx-mod-1.1 vector, which was used for antigenicity analyses as previously described</w:t>
      </w:r>
      <w:r w:rsidRPr="00885159">
        <w:rPr>
          <w:rFonts w:ascii="Book Antiqua" w:eastAsia="Book Antiqua" w:hAnsi="Book Antiqua" w:cs="Book Antiqua"/>
          <w:szCs w:val="30"/>
          <w:vertAlign w:val="superscript"/>
        </w:rPr>
        <w:t>[21,24]</w:t>
      </w:r>
      <w:r w:rsidRPr="00885159">
        <w:rPr>
          <w:rFonts w:ascii="Book Antiqua" w:eastAsia="Book Antiqua" w:hAnsi="Book Antiqua" w:cs="Book Antiqua"/>
        </w:rPr>
        <w:t>. Eight recombinant vectors harboring RT/S genes from eight viral strains of a representative patient (patient A) were constructed. The eight strains were</w:t>
      </w:r>
      <w:r w:rsidR="00087072" w:rsidRPr="00885159">
        <w:rPr>
          <w:rFonts w:ascii="Book Antiqua" w:eastAsia="Book Antiqua" w:hAnsi="Book Antiqua" w:cs="Book Antiqua"/>
        </w:rPr>
        <w:t>:</w:t>
      </w:r>
      <w:r w:rsidRPr="00885159">
        <w:rPr>
          <w:rFonts w:ascii="Book Antiqua" w:eastAsia="Book Antiqua" w:hAnsi="Book Antiqua" w:cs="Book Antiqua"/>
        </w:rPr>
        <w:t xml:space="preserve"> WT, sA159V (M1), rtM204I (M2), sA159V+rtM204I (M3), rtL180M+rtM204V (M4), sA159V+rtL180M+rtM204V (M5), rtL180M+rtT184L+rtM204V (M6), and sA159V+rtL180M+rtT184L+rtM204V (M7). M6 was modified from M7 by the elimination of the sA159V mutation using the </w:t>
      </w:r>
      <w:proofErr w:type="spellStart"/>
      <w:r w:rsidRPr="00885159">
        <w:rPr>
          <w:rFonts w:ascii="Book Antiqua" w:eastAsia="Book Antiqua" w:hAnsi="Book Antiqua" w:cs="Book Antiqua"/>
        </w:rPr>
        <w:t>QuikChange</w:t>
      </w:r>
      <w:proofErr w:type="spellEnd"/>
      <w:r w:rsidRPr="00885159">
        <w:rPr>
          <w:rFonts w:ascii="Book Antiqua" w:eastAsia="Book Antiqua" w:hAnsi="Book Antiqua" w:cs="Book Antiqua"/>
        </w:rPr>
        <w:t xml:space="preserve"> Lightning Site-Directed Mutagenesis Kit (</w:t>
      </w:r>
      <w:proofErr w:type="spellStart"/>
      <w:r w:rsidRPr="00885159">
        <w:rPr>
          <w:rFonts w:ascii="Book Antiqua" w:eastAsia="Book Antiqua" w:hAnsi="Book Antiqua" w:cs="Book Antiqua"/>
        </w:rPr>
        <w:t>Stratagene</w:t>
      </w:r>
      <w:proofErr w:type="spellEnd"/>
      <w:r w:rsidRPr="00885159">
        <w:rPr>
          <w:rFonts w:ascii="Book Antiqua" w:eastAsia="Book Antiqua" w:hAnsi="Book Antiqua" w:cs="Book Antiqua"/>
        </w:rPr>
        <w:t>, La Jolla, CA,</w:t>
      </w:r>
      <w:bookmarkStart w:id="0" w:name="_Hlk48048660"/>
      <w:r w:rsidRPr="00885159">
        <w:rPr>
          <w:rFonts w:ascii="Book Antiqua" w:eastAsia="Book Antiqua" w:hAnsi="Book Antiqua" w:cs="Book Antiqua"/>
        </w:rPr>
        <w:t xml:space="preserve"> U</w:t>
      </w:r>
      <w:r w:rsidR="006B459E" w:rsidRPr="00885159">
        <w:rPr>
          <w:rFonts w:ascii="Book Antiqua" w:eastAsia="Book Antiqua" w:hAnsi="Book Antiqua" w:cs="Book Antiqua"/>
        </w:rPr>
        <w:t>nited States</w:t>
      </w:r>
      <w:r w:rsidRPr="00885159">
        <w:rPr>
          <w:rFonts w:ascii="Book Antiqua" w:eastAsia="Book Antiqua" w:hAnsi="Book Antiqua" w:cs="Book Antiqua"/>
        </w:rPr>
        <w:t>)</w:t>
      </w:r>
      <w:bookmarkEnd w:id="0"/>
      <w:r w:rsidRPr="00885159">
        <w:rPr>
          <w:rFonts w:ascii="Book Antiqua" w:eastAsia="Book Antiqua" w:hAnsi="Book Antiqua" w:cs="Book Antiqua"/>
        </w:rPr>
        <w:t xml:space="preserve">. The primer (sense) was 5′-CCTGGGCTTTCGCAAAATTCCTATG-3′. </w:t>
      </w:r>
    </w:p>
    <w:p w14:paraId="7AFCDCF1" w14:textId="77777777" w:rsidR="006B459E" w:rsidRPr="00885159" w:rsidRDefault="006B459E" w:rsidP="00945BA9">
      <w:pPr>
        <w:snapToGrid w:val="0"/>
        <w:spacing w:line="360" w:lineRule="auto"/>
        <w:jc w:val="both"/>
      </w:pPr>
    </w:p>
    <w:p w14:paraId="03C2BFE6" w14:textId="4C1742B9" w:rsidR="00A77B3E" w:rsidRPr="00885159" w:rsidRDefault="0079671C" w:rsidP="00945BA9">
      <w:pPr>
        <w:snapToGrid w:val="0"/>
        <w:spacing w:line="360" w:lineRule="auto"/>
        <w:jc w:val="both"/>
      </w:pPr>
      <w:r w:rsidRPr="00885159">
        <w:rPr>
          <w:rFonts w:ascii="Book Antiqua" w:eastAsia="Book Antiqua" w:hAnsi="Book Antiqua" w:cs="Book Antiqua"/>
          <w:b/>
          <w:bCs/>
          <w:i/>
          <w:iCs/>
        </w:rPr>
        <w:t xml:space="preserve">Phenotypic analysis of </w:t>
      </w:r>
      <w:proofErr w:type="spellStart"/>
      <w:r w:rsidR="008D7D66" w:rsidRPr="00885159">
        <w:rPr>
          <w:rFonts w:ascii="Book Antiqua" w:eastAsia="Book Antiqua" w:hAnsi="Book Antiqua" w:cs="Book Antiqua"/>
          <w:b/>
          <w:bCs/>
          <w:i/>
          <w:iCs/>
        </w:rPr>
        <w:t>HBsAg</w:t>
      </w:r>
      <w:proofErr w:type="spellEnd"/>
      <w:r w:rsidRPr="00885159">
        <w:rPr>
          <w:rFonts w:ascii="Book Antiqua" w:eastAsia="Book Antiqua" w:hAnsi="Book Antiqua" w:cs="Book Antiqua"/>
          <w:b/>
          <w:bCs/>
          <w:i/>
          <w:iCs/>
        </w:rPr>
        <w:t>, replication capacity, and drug-induced viral inhibition</w:t>
      </w:r>
    </w:p>
    <w:p w14:paraId="6148820A" w14:textId="33679A62" w:rsidR="00A77B3E" w:rsidRPr="00885159" w:rsidRDefault="0079671C" w:rsidP="00945BA9">
      <w:pPr>
        <w:snapToGrid w:val="0"/>
        <w:spacing w:line="360" w:lineRule="auto"/>
        <w:jc w:val="both"/>
      </w:pPr>
      <w:r w:rsidRPr="00885159">
        <w:rPr>
          <w:rFonts w:ascii="Book Antiqua" w:eastAsia="Book Antiqua" w:hAnsi="Book Antiqua" w:cs="Book Antiqua"/>
        </w:rPr>
        <w:t>Experiments were performed as described previously, with minor modifications</w:t>
      </w:r>
      <w:r w:rsidRPr="00885159">
        <w:rPr>
          <w:rFonts w:ascii="Book Antiqua" w:eastAsia="Book Antiqua" w:hAnsi="Book Antiqua" w:cs="Book Antiqua"/>
          <w:szCs w:val="30"/>
          <w:vertAlign w:val="superscript"/>
        </w:rPr>
        <w:t>[21,24]</w:t>
      </w:r>
      <w:r w:rsidRPr="00885159">
        <w:rPr>
          <w:rFonts w:ascii="Book Antiqua" w:eastAsia="Book Antiqua" w:hAnsi="Book Antiqua" w:cs="Book Antiqua"/>
        </w:rPr>
        <w:t xml:space="preserve">. Briefly, recombinant vectors were individually transfected into HepG2 cells. </w:t>
      </w:r>
      <w:r w:rsidR="00F601C9" w:rsidRPr="00885159">
        <w:rPr>
          <w:rFonts w:ascii="Book Antiqua" w:eastAsia="Book Antiqua" w:hAnsi="Book Antiqua" w:cs="Book Antiqua"/>
        </w:rPr>
        <w:t xml:space="preserve">At </w:t>
      </w:r>
      <w:r w:rsidRPr="00885159">
        <w:rPr>
          <w:rFonts w:ascii="Book Antiqua" w:eastAsia="Book Antiqua" w:hAnsi="Book Antiqua" w:cs="Book Antiqua"/>
        </w:rPr>
        <w:t xml:space="preserve">3 d after cultivation, the supernatant was harvested for the measurement of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by two assays, </w:t>
      </w:r>
      <w:r w:rsidRPr="00885159">
        <w:rPr>
          <w:rFonts w:ascii="Book Antiqua" w:eastAsia="Book Antiqua" w:hAnsi="Book Antiqua" w:cs="Book Antiqua"/>
          <w:i/>
          <w:iCs/>
        </w:rPr>
        <w:t>i.e.</w:t>
      </w:r>
      <w:r w:rsidRPr="00885159">
        <w:rPr>
          <w:rFonts w:ascii="Book Antiqua" w:eastAsia="Book Antiqua" w:hAnsi="Book Antiqua" w:cs="Book Antiqua"/>
        </w:rPr>
        <w:t xml:space="preserve"> a </w:t>
      </w:r>
      <w:proofErr w:type="spellStart"/>
      <w:r w:rsidRPr="00885159">
        <w:rPr>
          <w:rFonts w:ascii="Book Antiqua" w:eastAsia="Book Antiqua" w:hAnsi="Book Antiqua" w:cs="Book Antiqua"/>
        </w:rPr>
        <w:t>chemiluminescence</w:t>
      </w:r>
      <w:proofErr w:type="spellEnd"/>
      <w:r w:rsidRPr="00885159">
        <w:rPr>
          <w:rFonts w:ascii="Book Antiqua" w:eastAsia="Book Antiqua" w:hAnsi="Book Antiqua" w:cs="Book Antiqua"/>
        </w:rPr>
        <w:t xml:space="preserve"> immunoassay (Roche) and an enzyme-linked immunosorbent assay (ELISA; </w:t>
      </w:r>
      <w:proofErr w:type="spellStart"/>
      <w:r w:rsidRPr="00885159">
        <w:rPr>
          <w:rFonts w:ascii="Book Antiqua" w:eastAsia="Book Antiqua" w:hAnsi="Book Antiqua" w:cs="Book Antiqua"/>
        </w:rPr>
        <w:t>Wantai</w:t>
      </w:r>
      <w:proofErr w:type="spellEnd"/>
      <w:r w:rsidRPr="00885159">
        <w:rPr>
          <w:rFonts w:ascii="Book Antiqua" w:eastAsia="Book Antiqua" w:hAnsi="Book Antiqua" w:cs="Book Antiqua"/>
        </w:rPr>
        <w:t xml:space="preserve"> Bio Pharm., Beijing, China). </w:t>
      </w:r>
    </w:p>
    <w:p w14:paraId="35B1AF45" w14:textId="289A8003" w:rsidR="00A77B3E" w:rsidRPr="00885159" w:rsidRDefault="0079671C" w:rsidP="00210C99">
      <w:pPr>
        <w:snapToGrid w:val="0"/>
        <w:spacing w:line="360" w:lineRule="auto"/>
        <w:ind w:firstLine="270"/>
        <w:jc w:val="both"/>
      </w:pPr>
      <w:r w:rsidRPr="00885159">
        <w:rPr>
          <w:rFonts w:ascii="Book Antiqua" w:eastAsia="Book Antiqua" w:hAnsi="Book Antiqua" w:cs="Book Antiqua"/>
        </w:rPr>
        <w:t xml:space="preserve">To assess drug-induced viral inhibition, transfected HepG2 cells were cultured in the presence or absence of NAs for 4 d. Cells were lysed, and viral core particles were </w:t>
      </w:r>
      <w:proofErr w:type="spellStart"/>
      <w:r w:rsidRPr="00885159">
        <w:rPr>
          <w:rFonts w:ascii="Book Antiqua" w:eastAsia="Book Antiqua" w:hAnsi="Book Antiqua" w:cs="Book Antiqua"/>
        </w:rPr>
        <w:t>immunoprecipitated</w:t>
      </w:r>
      <w:proofErr w:type="spellEnd"/>
      <w:r w:rsidRPr="00885159">
        <w:rPr>
          <w:rFonts w:ascii="Book Antiqua" w:eastAsia="Book Antiqua" w:hAnsi="Book Antiqua" w:cs="Book Antiqua"/>
        </w:rPr>
        <w:t xml:space="preserve"> using anti-</w:t>
      </w:r>
      <w:proofErr w:type="spellStart"/>
      <w:r w:rsidRPr="00885159">
        <w:rPr>
          <w:rFonts w:ascii="Book Antiqua" w:eastAsia="Book Antiqua" w:hAnsi="Book Antiqua" w:cs="Book Antiqua"/>
        </w:rPr>
        <w:t>HBc</w:t>
      </w:r>
      <w:proofErr w:type="spellEnd"/>
      <w:r w:rsidRPr="00885159">
        <w:rPr>
          <w:rFonts w:ascii="Book Antiqua" w:eastAsia="Book Antiqua" w:hAnsi="Book Antiqua" w:cs="Book Antiqua"/>
        </w:rPr>
        <w:t xml:space="preserve">/protein A+G. HBV replicative intermediates in the core particles were released and quantified by real-time PCR. The relative replication capacity of a mutant </w:t>
      </w:r>
      <w:r w:rsidRPr="00885159">
        <w:rPr>
          <w:rFonts w:ascii="Book Antiqua" w:eastAsia="Book Antiqua" w:hAnsi="Book Antiqua" w:cs="Book Antiqua"/>
          <w:i/>
          <w:iCs/>
        </w:rPr>
        <w:t>vs</w:t>
      </w:r>
      <w:r w:rsidRPr="00885159">
        <w:rPr>
          <w:rFonts w:ascii="Book Antiqua" w:eastAsia="Book Antiqua" w:hAnsi="Book Antiqua" w:cs="Book Antiqua"/>
        </w:rPr>
        <w:t xml:space="preserve"> WT strain was determined in the absence of NAs. Approximately 90% effective concentrations of the four NAs were used, as previously determined</w:t>
      </w:r>
      <w:r w:rsidRPr="00885159">
        <w:rPr>
          <w:rFonts w:ascii="Book Antiqua" w:eastAsia="Book Antiqua" w:hAnsi="Book Antiqua" w:cs="Book Antiqua"/>
          <w:szCs w:val="30"/>
          <w:vertAlign w:val="superscript"/>
        </w:rPr>
        <w:t>[25,26]</w:t>
      </w:r>
      <w:r w:rsidRPr="00885159">
        <w:rPr>
          <w:rFonts w:ascii="Book Antiqua" w:eastAsia="Book Antiqua" w:hAnsi="Book Antiqua" w:cs="Book Antiqua"/>
        </w:rPr>
        <w:t xml:space="preserve">. These were 0.05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for LAM, 0.05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for ETV, 3.0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for </w:t>
      </w:r>
      <w:r w:rsidRPr="00885159">
        <w:rPr>
          <w:rFonts w:ascii="Book Antiqua" w:eastAsia="Book Antiqua" w:hAnsi="Book Antiqua" w:cs="Book Antiqua"/>
        </w:rPr>
        <w:lastRenderedPageBreak/>
        <w:t xml:space="preserve">ADV, and 5.0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for TDF. Viral inhibition was determined as the relative value of the NA-treated samples </w:t>
      </w:r>
      <w:r w:rsidRPr="00885159">
        <w:rPr>
          <w:rFonts w:ascii="Book Antiqua" w:eastAsia="Book Antiqua" w:hAnsi="Book Antiqua" w:cs="Book Antiqua"/>
          <w:i/>
          <w:iCs/>
        </w:rPr>
        <w:t>vs</w:t>
      </w:r>
      <w:r w:rsidR="003639FF" w:rsidRPr="00885159">
        <w:rPr>
          <w:rFonts w:ascii="Book Antiqua" w:eastAsia="Book Antiqua" w:hAnsi="Book Antiqua" w:cs="Book Antiqua"/>
          <w:i/>
          <w:iCs/>
        </w:rPr>
        <w:t xml:space="preserve"> </w:t>
      </w:r>
      <w:r w:rsidRPr="00885159">
        <w:rPr>
          <w:rFonts w:ascii="Book Antiqua" w:eastAsia="Book Antiqua" w:hAnsi="Book Antiqua" w:cs="Book Antiqua"/>
        </w:rPr>
        <w:t>the NA-untreated samples. Experiments were performed at least three times independently.</w:t>
      </w:r>
    </w:p>
    <w:p w14:paraId="7C9DCAA5" w14:textId="77777777" w:rsidR="00A77B3E" w:rsidRPr="00885159" w:rsidRDefault="00A77B3E" w:rsidP="00945BA9">
      <w:pPr>
        <w:snapToGrid w:val="0"/>
        <w:spacing w:line="360" w:lineRule="auto"/>
        <w:ind w:firstLine="480"/>
        <w:jc w:val="both"/>
      </w:pPr>
    </w:p>
    <w:p w14:paraId="4C742150" w14:textId="77777777" w:rsidR="00A77B3E" w:rsidRPr="00885159" w:rsidRDefault="0079671C" w:rsidP="00945BA9">
      <w:pPr>
        <w:snapToGrid w:val="0"/>
        <w:spacing w:line="360" w:lineRule="auto"/>
        <w:jc w:val="both"/>
      </w:pPr>
      <w:r w:rsidRPr="00885159">
        <w:rPr>
          <w:rFonts w:ascii="Book Antiqua" w:eastAsia="Book Antiqua" w:hAnsi="Book Antiqua" w:cs="Book Antiqua"/>
          <w:b/>
          <w:bCs/>
          <w:i/>
          <w:iCs/>
        </w:rPr>
        <w:t>Statistical analysis</w:t>
      </w:r>
      <w:r w:rsidRPr="00885159">
        <w:rPr>
          <w:rFonts w:ascii="Book Antiqua" w:eastAsia="Book Antiqua" w:hAnsi="Book Antiqua" w:cs="Book Antiqua"/>
          <w:i/>
          <w:iCs/>
        </w:rPr>
        <w:t> </w:t>
      </w:r>
    </w:p>
    <w:p w14:paraId="1E2EE031" w14:textId="4A2DC7D5" w:rsidR="00A77B3E" w:rsidRPr="00885159" w:rsidRDefault="0079671C" w:rsidP="00945BA9">
      <w:pPr>
        <w:snapToGrid w:val="0"/>
        <w:spacing w:line="360" w:lineRule="auto"/>
        <w:jc w:val="both"/>
      </w:pPr>
      <w:r w:rsidRPr="00885159">
        <w:rPr>
          <w:rFonts w:ascii="Book Antiqua" w:eastAsia="Book Antiqua" w:hAnsi="Book Antiqua" w:cs="Book Antiqua"/>
        </w:rPr>
        <w:t xml:space="preserve">Data are presented as the means (standard deviation) or medians (interquartile range). Differences between groups were examined by </w:t>
      </w:r>
      <w:r w:rsidR="00F601C9" w:rsidRPr="00885159">
        <w:rPr>
          <w:rFonts w:ascii="Book Antiqua" w:eastAsia="Book Antiqua" w:hAnsi="Book Antiqua" w:cs="Book Antiqua"/>
        </w:rPr>
        <w:t xml:space="preserve">the </w:t>
      </w:r>
      <w:r w:rsidRPr="00885159">
        <w:rPr>
          <w:rFonts w:ascii="Book Antiqua" w:eastAsia="Book Antiqua" w:hAnsi="Book Antiqua" w:cs="Book Antiqua"/>
        </w:rPr>
        <w:t xml:space="preserve">Student’s </w:t>
      </w:r>
      <w:r w:rsidRPr="00885159">
        <w:rPr>
          <w:rFonts w:ascii="Book Antiqua" w:eastAsia="Book Antiqua" w:hAnsi="Book Antiqua" w:cs="Book Antiqua"/>
          <w:i/>
          <w:iCs/>
        </w:rPr>
        <w:t>t</w:t>
      </w:r>
      <w:r w:rsidRPr="00885159">
        <w:rPr>
          <w:rFonts w:ascii="Book Antiqua" w:eastAsia="Book Antiqua" w:hAnsi="Book Antiqua" w:cs="Book Antiqua"/>
        </w:rPr>
        <w:t xml:space="preserve">-test (two-tailed) or chi-squared tests. Multivariate regression was used to determine independent risk factors. Statistical analyses were performed using SPSS 23.0 for Windows (SPSS Inc., Chicago, IL, </w:t>
      </w:r>
      <w:r w:rsidR="00924CA5" w:rsidRPr="00885159">
        <w:rPr>
          <w:rFonts w:ascii="Book Antiqua" w:eastAsia="Book Antiqua" w:hAnsi="Book Antiqua" w:cs="Book Antiqua"/>
        </w:rPr>
        <w:t>United States</w:t>
      </w:r>
      <w:r w:rsidRPr="00885159">
        <w:rPr>
          <w:rFonts w:ascii="Book Antiqua" w:eastAsia="Book Antiqua" w:hAnsi="Book Antiqua" w:cs="Book Antiqua"/>
        </w:rPr>
        <w:t xml:space="preserve">). A value of </w:t>
      </w:r>
      <w:r w:rsidRPr="00885159">
        <w:rPr>
          <w:rFonts w:ascii="Book Antiqua" w:eastAsia="Book Antiqua" w:hAnsi="Book Antiqua" w:cs="Book Antiqua"/>
          <w:i/>
          <w:iCs/>
        </w:rPr>
        <w:t>P</w:t>
      </w:r>
      <w:r w:rsidRPr="00885159">
        <w:rPr>
          <w:rFonts w:ascii="Book Antiqua" w:eastAsia="Book Antiqua" w:hAnsi="Book Antiqua" w:cs="Book Antiqua"/>
        </w:rPr>
        <w:t xml:space="preserve"> &lt; 0.05 was considered statistically significant.</w:t>
      </w:r>
    </w:p>
    <w:p w14:paraId="075B8162" w14:textId="77777777" w:rsidR="00A77B3E" w:rsidRPr="00885159" w:rsidRDefault="00A77B3E" w:rsidP="00945BA9">
      <w:pPr>
        <w:snapToGrid w:val="0"/>
        <w:spacing w:line="360" w:lineRule="auto"/>
        <w:jc w:val="both"/>
      </w:pPr>
    </w:p>
    <w:p w14:paraId="5C7F4E50" w14:textId="77777777" w:rsidR="00A77B3E" w:rsidRPr="00885159" w:rsidRDefault="0079671C" w:rsidP="00945BA9">
      <w:pPr>
        <w:snapToGrid w:val="0"/>
        <w:spacing w:line="360" w:lineRule="auto"/>
        <w:jc w:val="both"/>
      </w:pPr>
      <w:r w:rsidRPr="00885159">
        <w:rPr>
          <w:rFonts w:ascii="Book Antiqua" w:eastAsia="Book Antiqua" w:hAnsi="Book Antiqua" w:cs="Book Antiqua"/>
          <w:b/>
          <w:u w:val="single"/>
        </w:rPr>
        <w:t>RESULTS</w:t>
      </w:r>
    </w:p>
    <w:p w14:paraId="1AEC385E" w14:textId="77777777" w:rsidR="00A77B3E" w:rsidRPr="00885159" w:rsidRDefault="0079671C" w:rsidP="00945BA9">
      <w:pPr>
        <w:snapToGrid w:val="0"/>
        <w:spacing w:line="360" w:lineRule="auto"/>
        <w:jc w:val="both"/>
      </w:pPr>
      <w:r w:rsidRPr="00885159">
        <w:rPr>
          <w:rFonts w:ascii="Book Antiqua" w:eastAsia="Book Antiqua" w:hAnsi="Book Antiqua" w:cs="Book Antiqua"/>
          <w:b/>
          <w:bCs/>
          <w:i/>
          <w:iCs/>
        </w:rPr>
        <w:t>Clinical profile of immune escape-associated mutations in patients with and without resistance mutations</w:t>
      </w:r>
    </w:p>
    <w:p w14:paraId="733B37CD" w14:textId="6BF33C48" w:rsidR="00A77B3E" w:rsidRPr="00885159" w:rsidRDefault="0079671C" w:rsidP="00945BA9">
      <w:pPr>
        <w:snapToGrid w:val="0"/>
        <w:spacing w:line="360" w:lineRule="auto"/>
        <w:jc w:val="both"/>
      </w:pPr>
      <w:r w:rsidRPr="00885159">
        <w:rPr>
          <w:rFonts w:ascii="Book Antiqua" w:eastAsia="Book Antiqua" w:hAnsi="Book Antiqua" w:cs="Book Antiqua"/>
        </w:rPr>
        <w:t xml:space="preserve">Drug-resistance mutations were detected in 35.92% (6,982/19,440) of all patients included in the study. Moreover, patients harboring resistance mutations had higher HBV DNA levels than patients lacking resistance mutations. The rate of immune escape-associated mutation was significantly higher at 9 of 39 analyzed mutation sites in patients with resistance mutations than in patients without resistance mutations. These mutations were sQ101H/K/R, sS114A/L/T, sT118A/K/M/R/S/V, sP120A/L/Q/S/T, </w:t>
      </w:r>
      <w:proofErr w:type="spellStart"/>
      <w:r w:rsidRPr="00885159">
        <w:rPr>
          <w:rFonts w:ascii="Book Antiqua" w:eastAsia="Book Antiqua" w:hAnsi="Book Antiqua" w:cs="Book Antiqua"/>
        </w:rPr>
        <w:t>sT</w:t>
      </w:r>
      <w:proofErr w:type="spellEnd"/>
      <w:r w:rsidRPr="00885159">
        <w:rPr>
          <w:rFonts w:ascii="Book Antiqua" w:eastAsia="Book Antiqua" w:hAnsi="Book Antiqua" w:cs="Book Antiqua"/>
        </w:rPr>
        <w:t xml:space="preserve">/I126A/N/P/S, sM133I/L/T, sC137W/Y, sG145A/R, and sA159G/V. The percentage of patients with MHR mutations was significantly higher in the resistance mutation-positive group than in the resistance mutation-negative group (23.32% </w:t>
      </w:r>
      <w:r w:rsidRPr="00885159">
        <w:rPr>
          <w:rFonts w:ascii="Book Antiqua" w:eastAsia="Book Antiqua" w:hAnsi="Book Antiqua" w:cs="Book Antiqua"/>
          <w:i/>
          <w:iCs/>
        </w:rPr>
        <w:t>vs</w:t>
      </w:r>
      <w:r w:rsidR="00B67420" w:rsidRPr="00885159">
        <w:rPr>
          <w:rFonts w:ascii="Book Antiqua" w:eastAsia="Book Antiqua" w:hAnsi="Book Antiqua" w:cs="Book Antiqua"/>
          <w:i/>
          <w:iCs/>
        </w:rPr>
        <w:t xml:space="preserve"> </w:t>
      </w:r>
      <w:r w:rsidRPr="00885159">
        <w:rPr>
          <w:rFonts w:ascii="Book Antiqua" w:eastAsia="Book Antiqua" w:hAnsi="Book Antiqua" w:cs="Book Antiqua"/>
        </w:rPr>
        <w:t xml:space="preserve">18.51%, </w:t>
      </w:r>
      <w:r w:rsidRPr="00885159">
        <w:rPr>
          <w:rFonts w:ascii="Book Antiqua" w:eastAsia="Book Antiqua" w:hAnsi="Book Antiqua" w:cs="Book Antiqua"/>
          <w:i/>
          <w:iCs/>
        </w:rPr>
        <w:t>P</w:t>
      </w:r>
      <w:r w:rsidRPr="00885159">
        <w:rPr>
          <w:rFonts w:ascii="Book Antiqua" w:eastAsia="Book Antiqua" w:hAnsi="Book Antiqua" w:cs="Book Antiqua"/>
        </w:rPr>
        <w:t xml:space="preserve"> &lt; 0.05) (Table 2). In particular, mutations were detected in 67/63/168 of 298 sQ101H/K/R-positive patients, 39/2/76 of 117 sS114A/L/T-positive patients, 5/5/15/3/1/2 of 31 sT118A/K/M/R/S/V-positive patients, 3/0/0/23/81 of 107 sP120A/L/Q/S/T-positive patients, 94/58/0/214 of 366 </w:t>
      </w:r>
      <w:proofErr w:type="spellStart"/>
      <w:r w:rsidRPr="00885159">
        <w:rPr>
          <w:rFonts w:ascii="Book Antiqua" w:eastAsia="Book Antiqua" w:hAnsi="Book Antiqua" w:cs="Book Antiqua"/>
        </w:rPr>
        <w:t>sT</w:t>
      </w:r>
      <w:proofErr w:type="spellEnd"/>
      <w:r w:rsidRPr="00885159">
        <w:rPr>
          <w:rFonts w:ascii="Book Antiqua" w:eastAsia="Book Antiqua" w:hAnsi="Book Antiqua" w:cs="Book Antiqua"/>
        </w:rPr>
        <w:t xml:space="preserve">/I126A/N/P/S-positive patients, 14/46/136 of 196 sM133I/L/T-positive patients, 1/8 of 9 sC137W/Y-positive </w:t>
      </w:r>
      <w:r w:rsidRPr="00885159">
        <w:rPr>
          <w:rFonts w:ascii="Book Antiqua" w:eastAsia="Book Antiqua" w:hAnsi="Book Antiqua" w:cs="Book Antiqua"/>
        </w:rPr>
        <w:lastRenderedPageBreak/>
        <w:t>patients, 77/46 of 123 sG145A/R-positive patients, and 87/136 of 223 sA159G/V-positive patients.</w:t>
      </w:r>
    </w:p>
    <w:p w14:paraId="41D8A284" w14:textId="77777777" w:rsidR="00A77B3E" w:rsidRPr="00885159" w:rsidRDefault="00A77B3E" w:rsidP="00945BA9">
      <w:pPr>
        <w:snapToGrid w:val="0"/>
        <w:spacing w:line="360" w:lineRule="auto"/>
        <w:jc w:val="both"/>
      </w:pPr>
    </w:p>
    <w:p w14:paraId="2EDF8349" w14:textId="77777777" w:rsidR="00A77B3E" w:rsidRPr="00885159" w:rsidRDefault="0079671C" w:rsidP="00945BA9">
      <w:pPr>
        <w:snapToGrid w:val="0"/>
        <w:spacing w:line="360" w:lineRule="auto"/>
        <w:jc w:val="both"/>
      </w:pPr>
      <w:r w:rsidRPr="00885159">
        <w:rPr>
          <w:rFonts w:ascii="Book Antiqua" w:eastAsia="Book Antiqua" w:hAnsi="Book Antiqua" w:cs="Book Antiqua"/>
          <w:b/>
          <w:bCs/>
          <w:i/>
          <w:iCs/>
        </w:rPr>
        <w:t>Clinical incidence and features of the sA159V mutation</w:t>
      </w:r>
    </w:p>
    <w:p w14:paraId="4FBC5F7C" w14:textId="595820ED" w:rsidR="00A77B3E" w:rsidRPr="00885159" w:rsidRDefault="0079671C" w:rsidP="00945BA9">
      <w:pPr>
        <w:snapToGrid w:val="0"/>
        <w:spacing w:line="360" w:lineRule="auto"/>
        <w:jc w:val="both"/>
      </w:pPr>
      <w:r w:rsidRPr="00885159">
        <w:rPr>
          <w:rFonts w:ascii="Book Antiqua" w:eastAsia="Book Antiqua" w:hAnsi="Book Antiqua" w:cs="Book Antiqua"/>
        </w:rPr>
        <w:t>Restricted by the scale of the study, sA159V was selected as a representative immune escape-associated mutation for further analyses. The detection rate of sA159V was significantly higher in patients with resistance mutations than in patients lacking res</w:t>
      </w:r>
      <w:r w:rsidR="003F53A7" w:rsidRPr="00885159">
        <w:rPr>
          <w:rFonts w:ascii="Book Antiqua" w:eastAsia="Book Antiqua" w:hAnsi="Book Antiqua" w:cs="Book Antiqua"/>
        </w:rPr>
        <w:t>istance mutations [1.95% (136/6</w:t>
      </w:r>
      <w:r w:rsidRPr="00885159">
        <w:rPr>
          <w:rFonts w:ascii="Book Antiqua" w:eastAsia="Book Antiqua" w:hAnsi="Book Antiqua" w:cs="Book Antiqua"/>
        </w:rPr>
        <w:t xml:space="preserve">982) </w:t>
      </w:r>
      <w:r w:rsidRPr="00885159">
        <w:rPr>
          <w:rFonts w:ascii="Book Antiqua" w:eastAsia="Book Antiqua" w:hAnsi="Book Antiqua" w:cs="Book Antiqua"/>
          <w:i/>
          <w:iCs/>
        </w:rPr>
        <w:t>vs</w:t>
      </w:r>
      <w:r w:rsidR="00B67420" w:rsidRPr="00885159">
        <w:rPr>
          <w:rFonts w:ascii="Book Antiqua" w:eastAsia="Book Antiqua" w:hAnsi="Book Antiqua" w:cs="Book Antiqua"/>
          <w:i/>
          <w:iCs/>
        </w:rPr>
        <w:t xml:space="preserve"> </w:t>
      </w:r>
      <w:r w:rsidR="003F53A7" w:rsidRPr="00885159">
        <w:rPr>
          <w:rFonts w:ascii="Book Antiqua" w:eastAsia="Book Antiqua" w:hAnsi="Book Antiqua" w:cs="Book Antiqua"/>
        </w:rPr>
        <w:t>1.08% (134/12</w:t>
      </w:r>
      <w:r w:rsidRPr="00885159">
        <w:rPr>
          <w:rFonts w:ascii="Book Antiqua" w:eastAsia="Book Antiqua" w:hAnsi="Book Antiqua" w:cs="Book Antiqua"/>
        </w:rPr>
        <w:t xml:space="preserve">458), </w:t>
      </w:r>
      <w:r w:rsidRPr="00885159">
        <w:rPr>
          <w:rFonts w:ascii="Book Antiqua" w:eastAsia="Book Antiqua" w:hAnsi="Book Antiqua" w:cs="Book Antiqua"/>
          <w:i/>
          <w:iCs/>
        </w:rPr>
        <w:t xml:space="preserve">P </w:t>
      </w:r>
      <w:r w:rsidRPr="00885159">
        <w:rPr>
          <w:rFonts w:ascii="Book Antiqua" w:eastAsia="Book Antiqua" w:hAnsi="Book Antiqua" w:cs="Book Antiqua"/>
        </w:rPr>
        <w:t>&lt; 0.05</w:t>
      </w:r>
      <w:r w:rsidR="003F53A7" w:rsidRPr="00885159">
        <w:rPr>
          <w:rFonts w:ascii="Book Antiqua" w:eastAsia="Book Antiqua" w:hAnsi="Book Antiqua" w:cs="Book Antiqua"/>
        </w:rPr>
        <w:t>]</w:t>
      </w:r>
      <w:r w:rsidRPr="00885159">
        <w:rPr>
          <w:rFonts w:ascii="Book Antiqua" w:eastAsia="Book Antiqua" w:hAnsi="Book Antiqua" w:cs="Book Antiqua"/>
        </w:rPr>
        <w:t>. In contrast, the detection rate of sA159G did not differ significantly between the two patient groups (1.25% (8</w:t>
      </w:r>
      <w:r w:rsidR="003F53A7" w:rsidRPr="00885159">
        <w:rPr>
          <w:rFonts w:ascii="Book Antiqua" w:eastAsia="Book Antiqua" w:hAnsi="Book Antiqua" w:cs="Book Antiqua"/>
        </w:rPr>
        <w:t>7/6</w:t>
      </w:r>
      <w:r w:rsidRPr="00885159">
        <w:rPr>
          <w:rFonts w:ascii="Book Antiqua" w:eastAsia="Book Antiqua" w:hAnsi="Book Antiqua" w:cs="Book Antiqua"/>
        </w:rPr>
        <w:t xml:space="preserve">982) </w:t>
      </w:r>
      <w:r w:rsidRPr="00885159">
        <w:rPr>
          <w:rFonts w:ascii="Book Antiqua" w:eastAsia="Book Antiqua" w:hAnsi="Book Antiqua" w:cs="Book Antiqua"/>
          <w:i/>
          <w:iCs/>
        </w:rPr>
        <w:t>vs</w:t>
      </w:r>
      <w:r w:rsidR="00B67420" w:rsidRPr="00885159">
        <w:rPr>
          <w:rFonts w:ascii="Book Antiqua" w:eastAsia="Book Antiqua" w:hAnsi="Book Antiqua" w:cs="Book Antiqua"/>
          <w:i/>
          <w:iCs/>
        </w:rPr>
        <w:t xml:space="preserve"> </w:t>
      </w:r>
      <w:r w:rsidR="003F53A7" w:rsidRPr="00885159">
        <w:rPr>
          <w:rFonts w:ascii="Book Antiqua" w:eastAsia="Book Antiqua" w:hAnsi="Book Antiqua" w:cs="Book Antiqua"/>
        </w:rPr>
        <w:t>1.48% (185/12</w:t>
      </w:r>
      <w:r w:rsidRPr="00885159">
        <w:rPr>
          <w:rFonts w:ascii="Book Antiqua" w:eastAsia="Book Antiqua" w:hAnsi="Book Antiqua" w:cs="Book Antiqua"/>
        </w:rPr>
        <w:t xml:space="preserve">458), </w:t>
      </w:r>
      <w:r w:rsidRPr="00885159">
        <w:rPr>
          <w:rFonts w:ascii="Book Antiqua" w:eastAsia="Book Antiqua" w:hAnsi="Book Antiqua" w:cs="Book Antiqua"/>
          <w:i/>
          <w:iCs/>
        </w:rPr>
        <w:t>P</w:t>
      </w:r>
      <w:r w:rsidRPr="00885159">
        <w:rPr>
          <w:rFonts w:ascii="Book Antiqua" w:eastAsia="Book Antiqua" w:hAnsi="Book Antiqua" w:cs="Book Antiqua"/>
        </w:rPr>
        <w:t xml:space="preserve"> &gt; 0.05). The clinical features of the sA159V-positive and sA159V-negative patients are summarized in Table 3. A multivariate analysis showed that age and the coexistence of ADV-r/LAM-r mutations were independently associated with the sA159V mutation. The sA159V-positive patients had higher rates of coexisting drug-resistan</w:t>
      </w:r>
      <w:r w:rsidR="00DF76DD" w:rsidRPr="00885159">
        <w:rPr>
          <w:rFonts w:ascii="Book Antiqua" w:eastAsia="Book Antiqua" w:hAnsi="Book Antiqua" w:cs="Book Antiqua"/>
        </w:rPr>
        <w:t>c</w:t>
      </w:r>
      <w:r w:rsidRPr="00885159">
        <w:rPr>
          <w:rFonts w:ascii="Book Antiqua" w:eastAsia="Book Antiqua" w:hAnsi="Book Antiqua" w:cs="Book Antiqua"/>
        </w:rPr>
        <w:t>e mutations than the sA159V-negative patients.</w:t>
      </w:r>
    </w:p>
    <w:p w14:paraId="08A7FB55" w14:textId="77777777" w:rsidR="00A77B3E" w:rsidRPr="00885159" w:rsidRDefault="00A77B3E" w:rsidP="00945BA9">
      <w:pPr>
        <w:snapToGrid w:val="0"/>
        <w:spacing w:line="360" w:lineRule="auto"/>
        <w:jc w:val="both"/>
      </w:pPr>
    </w:p>
    <w:p w14:paraId="2F6192D8" w14:textId="24F4092E" w:rsidR="00A77B3E" w:rsidRPr="00885159" w:rsidRDefault="0079671C" w:rsidP="00945BA9">
      <w:pPr>
        <w:snapToGrid w:val="0"/>
        <w:spacing w:line="360" w:lineRule="auto"/>
        <w:jc w:val="both"/>
      </w:pPr>
      <w:r w:rsidRPr="00885159">
        <w:rPr>
          <w:rFonts w:ascii="Book Antiqua" w:eastAsia="Book Antiqua" w:hAnsi="Book Antiqua" w:cs="Book Antiqua"/>
          <w:b/>
          <w:bCs/>
          <w:i/>
          <w:iCs/>
        </w:rPr>
        <w:t xml:space="preserve">Longitudinal analysis of the clinical course of patients with </w:t>
      </w:r>
      <w:r w:rsidR="00BE6ED7" w:rsidRPr="00885159">
        <w:rPr>
          <w:rFonts w:ascii="Book Antiqua" w:eastAsia="Book Antiqua" w:hAnsi="Book Antiqua" w:cs="Book Antiqua"/>
          <w:b/>
          <w:bCs/>
          <w:i/>
          <w:iCs/>
        </w:rPr>
        <w:t>HBV</w:t>
      </w:r>
      <w:r w:rsidRPr="00885159">
        <w:rPr>
          <w:rFonts w:ascii="Book Antiqua" w:eastAsia="Book Antiqua" w:hAnsi="Book Antiqua" w:cs="Book Antiqua"/>
          <w:b/>
          <w:bCs/>
          <w:i/>
          <w:iCs/>
        </w:rPr>
        <w:t xml:space="preserve"> mutations during nucleotide analog therapy</w:t>
      </w:r>
    </w:p>
    <w:p w14:paraId="4D4B2D54" w14:textId="4110DE76" w:rsidR="00A77B3E" w:rsidRPr="00885159" w:rsidRDefault="0079671C" w:rsidP="00945BA9">
      <w:pPr>
        <w:snapToGrid w:val="0"/>
        <w:spacing w:line="360" w:lineRule="auto"/>
        <w:jc w:val="both"/>
      </w:pPr>
      <w:r w:rsidRPr="00885159">
        <w:rPr>
          <w:rFonts w:ascii="Book Antiqua" w:eastAsia="Book Antiqua" w:hAnsi="Book Antiqua" w:cs="Book Antiqua"/>
        </w:rPr>
        <w:t>Five representative sA159V-positive patients with available serial serum samples were subjected to clonal analysis of HBV RT/S genes. The five patients were infected with genotype C HBV and diagnosed with chronic hepatitis B or HBV-related liver cirrhosis.</w:t>
      </w:r>
    </w:p>
    <w:p w14:paraId="652BFEE9" w14:textId="10806490" w:rsidR="00BE6ED7" w:rsidRPr="00885159" w:rsidRDefault="0079671C" w:rsidP="00210C99">
      <w:pPr>
        <w:snapToGrid w:val="0"/>
        <w:spacing w:line="360" w:lineRule="auto"/>
        <w:ind w:firstLine="270"/>
        <w:jc w:val="both"/>
      </w:pPr>
      <w:r w:rsidRPr="00885159">
        <w:rPr>
          <w:rFonts w:ascii="Book Antiqua" w:eastAsia="Book Antiqua" w:hAnsi="Book Antiqua" w:cs="Book Antiqua"/>
        </w:rPr>
        <w:t>Patient A, a 52-year-old male, was first admitted in October 2007 with chronic hepatitis B. The patient received LAM (from May 2008 to October 2009) and ETV+ADV (from October 2009 to June 2011). In tested clones of sample A-S1, WT, sA159V, sQ129R, and rtM204I detection rates were 80%, 10%, 5%, and 5%, respectively. In sample A-S2, six mutants were detected,</w:t>
      </w:r>
      <w:r w:rsidRPr="00885159">
        <w:rPr>
          <w:rFonts w:ascii="Book Antiqua" w:eastAsia="Book Antiqua" w:hAnsi="Book Antiqua" w:cs="Book Antiqua"/>
          <w:i/>
          <w:iCs/>
        </w:rPr>
        <w:t xml:space="preserve"> i.e.</w:t>
      </w:r>
      <w:r w:rsidRPr="00885159">
        <w:rPr>
          <w:rFonts w:ascii="Book Antiqua" w:eastAsia="Book Antiqua" w:hAnsi="Book Antiqua" w:cs="Book Antiqua"/>
        </w:rPr>
        <w:t xml:space="preserve"> sA159V+rtL180M+rtM204V (35%), rtL180M+rtM204V (35%), sA159V+rtM204I (15%), sA159V+rtL180M+rtM204I (5%), sA159V+rtM204V (5%), and rtM204I (5%).</w:t>
      </w:r>
      <w:r w:rsidR="00BE6ED7" w:rsidRPr="00885159">
        <w:rPr>
          <w:rFonts w:ascii="Book Antiqua" w:eastAsia="Book Antiqua" w:hAnsi="Book Antiqua" w:cs="Book Antiqua"/>
        </w:rPr>
        <w:t xml:space="preserve"> </w:t>
      </w:r>
      <w:r w:rsidRPr="00885159">
        <w:rPr>
          <w:rFonts w:ascii="Book Antiqua" w:eastAsia="Book Antiqua" w:hAnsi="Book Antiqua" w:cs="Book Antiqua"/>
        </w:rPr>
        <w:t xml:space="preserve">In sample A-S3, sA159V+rtL180M+rtM204V+rtT184L was the most abundant (Figure 1A). Clonal sequencing of sample A-S4 failed </w:t>
      </w:r>
      <w:r w:rsidR="00BE6ED7" w:rsidRPr="00885159">
        <w:rPr>
          <w:rFonts w:ascii="Book Antiqua" w:eastAsia="Book Antiqua" w:hAnsi="Book Antiqua" w:cs="Book Antiqua"/>
        </w:rPr>
        <w:t>due </w:t>
      </w:r>
      <w:r w:rsidRPr="00885159">
        <w:rPr>
          <w:rFonts w:ascii="Book Antiqua" w:eastAsia="Book Antiqua" w:hAnsi="Book Antiqua" w:cs="Book Antiqua"/>
        </w:rPr>
        <w:t xml:space="preserve">to an extremely low </w:t>
      </w:r>
      <w:r w:rsidRPr="00885159">
        <w:rPr>
          <w:rFonts w:ascii="Book Antiqua" w:eastAsia="Book Antiqua" w:hAnsi="Book Antiqua" w:cs="Book Antiqua"/>
        </w:rPr>
        <w:lastRenderedPageBreak/>
        <w:t>viral load. The 10 viral clonal sequences from the patient were deposited in </w:t>
      </w:r>
      <w:proofErr w:type="spellStart"/>
      <w:r w:rsidRPr="00885159">
        <w:rPr>
          <w:rFonts w:ascii="Book Antiqua" w:eastAsia="Book Antiqua" w:hAnsi="Book Antiqua" w:cs="Book Antiqua"/>
        </w:rPr>
        <w:t>GenBank</w:t>
      </w:r>
      <w:proofErr w:type="spellEnd"/>
      <w:r w:rsidRPr="00885159">
        <w:rPr>
          <w:rFonts w:ascii="Book Antiqua" w:eastAsia="Book Antiqua" w:hAnsi="Book Antiqua" w:cs="Book Antiqua"/>
        </w:rPr>
        <w:t xml:space="preserve"> (MN642606-MN642615) and used to construct a phylogenetic tree (Figure 2).</w:t>
      </w:r>
    </w:p>
    <w:p w14:paraId="7CCD1E83" w14:textId="6821A22C" w:rsidR="00A77B3E" w:rsidRPr="00885159" w:rsidRDefault="0079671C" w:rsidP="00210C99">
      <w:pPr>
        <w:snapToGrid w:val="0"/>
        <w:spacing w:line="360" w:lineRule="auto"/>
        <w:ind w:firstLine="270"/>
        <w:jc w:val="both"/>
      </w:pPr>
      <w:r w:rsidRPr="00885159">
        <w:rPr>
          <w:rFonts w:ascii="Book Antiqua" w:eastAsia="Book Antiqua" w:hAnsi="Book Antiqua" w:cs="Book Antiqua"/>
        </w:rPr>
        <w:t xml:space="preserve">Four patients received various NAs: LAM, ADV, or ETV, as monotherapy or in combination. Patient B had seven sA159V-containing mutants in samples B-S1 and B-S2 during ETV therapy. Resistant mutants were subsequently suppressed by ETV+ADV, whereas the sA159V mutation was observed in sample B-S3 (Figure 1B). Patient C and Patient D initially received ADV and failed to exhibit </w:t>
      </w:r>
      <w:proofErr w:type="spellStart"/>
      <w:r w:rsidRPr="00885159">
        <w:rPr>
          <w:rFonts w:ascii="Book Antiqua" w:eastAsia="Book Antiqua" w:hAnsi="Book Antiqua" w:cs="Book Antiqua"/>
        </w:rPr>
        <w:t>virological</w:t>
      </w:r>
      <w:proofErr w:type="spellEnd"/>
      <w:r w:rsidRPr="00885159">
        <w:rPr>
          <w:rFonts w:ascii="Book Antiqua" w:eastAsia="Book Antiqua" w:hAnsi="Book Antiqua" w:cs="Book Antiqua"/>
        </w:rPr>
        <w:t xml:space="preserve"> breakthrough. In both patients, the sA159V mutant existed before </w:t>
      </w:r>
      <w:proofErr w:type="spellStart"/>
      <w:r w:rsidRPr="00885159">
        <w:rPr>
          <w:rFonts w:ascii="Book Antiqua" w:eastAsia="Book Antiqua" w:hAnsi="Book Antiqua" w:cs="Book Antiqua"/>
        </w:rPr>
        <w:t>virological</w:t>
      </w:r>
      <w:proofErr w:type="spellEnd"/>
      <w:r w:rsidRPr="00885159">
        <w:rPr>
          <w:rFonts w:ascii="Book Antiqua" w:eastAsia="Book Antiqua" w:hAnsi="Book Antiqua" w:cs="Book Antiqua"/>
        </w:rPr>
        <w:t xml:space="preserve"> breakthrough (samples C-S1 and D-S1), and sA159V-containing ADV-resistant mutants were dominant in samples C-S2 and D-S2 at </w:t>
      </w:r>
      <w:proofErr w:type="spellStart"/>
      <w:r w:rsidRPr="00885159">
        <w:rPr>
          <w:rFonts w:ascii="Book Antiqua" w:eastAsia="Book Antiqua" w:hAnsi="Book Antiqua" w:cs="Book Antiqua"/>
        </w:rPr>
        <w:t>virological</w:t>
      </w:r>
      <w:proofErr w:type="spellEnd"/>
      <w:r w:rsidRPr="00885159">
        <w:rPr>
          <w:rFonts w:ascii="Book Antiqua" w:eastAsia="Book Antiqua" w:hAnsi="Book Antiqua" w:cs="Book Antiqua"/>
        </w:rPr>
        <w:t xml:space="preserve"> breakthrough (Figure 1C</w:t>
      </w:r>
      <w:r w:rsidR="00B67420" w:rsidRPr="00885159">
        <w:rPr>
          <w:rFonts w:ascii="Book Antiqua" w:eastAsia="Book Antiqua" w:hAnsi="Book Antiqua" w:cs="Book Antiqua"/>
        </w:rPr>
        <w:t xml:space="preserve"> and </w:t>
      </w:r>
      <w:r w:rsidRPr="00885159">
        <w:rPr>
          <w:rFonts w:ascii="Book Antiqua" w:eastAsia="Book Antiqua" w:hAnsi="Book Antiqua" w:cs="Book Antiqua"/>
        </w:rPr>
        <w:t xml:space="preserve">D). Samples from Patient E included three sA159V-containing ETV/LAM-resistant mutants (sample E-S2) when the </w:t>
      </w:r>
      <w:proofErr w:type="spellStart"/>
      <w:r w:rsidRPr="00885159">
        <w:rPr>
          <w:rFonts w:ascii="Book Antiqua" w:eastAsia="Book Antiqua" w:hAnsi="Book Antiqua" w:cs="Book Antiqua"/>
        </w:rPr>
        <w:t>virological</w:t>
      </w:r>
      <w:proofErr w:type="spellEnd"/>
      <w:r w:rsidRPr="00885159">
        <w:rPr>
          <w:rFonts w:ascii="Book Antiqua" w:eastAsia="Book Antiqua" w:hAnsi="Book Antiqua" w:cs="Book Antiqua"/>
        </w:rPr>
        <w:t xml:space="preserve"> response was inadequate upon ETV+TDF therapy (Figure 1E).</w:t>
      </w:r>
    </w:p>
    <w:p w14:paraId="6418865E" w14:textId="77777777" w:rsidR="00A77B3E" w:rsidRPr="00885159" w:rsidRDefault="00A77B3E" w:rsidP="00945BA9">
      <w:pPr>
        <w:snapToGrid w:val="0"/>
        <w:spacing w:line="360" w:lineRule="auto"/>
        <w:ind w:firstLine="480"/>
        <w:jc w:val="both"/>
      </w:pPr>
    </w:p>
    <w:p w14:paraId="1BE7AAE1" w14:textId="6D576931" w:rsidR="00A77B3E" w:rsidRPr="00885159" w:rsidRDefault="0079671C" w:rsidP="00945BA9">
      <w:pPr>
        <w:snapToGrid w:val="0"/>
        <w:spacing w:line="360" w:lineRule="auto"/>
        <w:jc w:val="both"/>
      </w:pPr>
      <w:r w:rsidRPr="00885159">
        <w:rPr>
          <w:rFonts w:ascii="Book Antiqua" w:eastAsia="Book Antiqua" w:hAnsi="Book Antiqua" w:cs="Book Antiqua"/>
          <w:b/>
          <w:bCs/>
          <w:i/>
          <w:iCs/>
        </w:rPr>
        <w:t xml:space="preserve">Quantitative </w:t>
      </w:r>
      <w:proofErr w:type="spellStart"/>
      <w:r w:rsidR="00BE6ED7" w:rsidRPr="00885159">
        <w:rPr>
          <w:rFonts w:ascii="Book Antiqua" w:eastAsia="Book Antiqua" w:hAnsi="Book Antiqua" w:cs="Book Antiqua"/>
          <w:b/>
          <w:bCs/>
          <w:i/>
          <w:iCs/>
        </w:rPr>
        <w:t>HBsAg</w:t>
      </w:r>
      <w:proofErr w:type="spellEnd"/>
      <w:r w:rsidR="00BE6ED7" w:rsidRPr="00885159" w:rsidDel="00BE6ED7">
        <w:rPr>
          <w:rFonts w:ascii="Book Antiqua" w:eastAsia="Book Antiqua" w:hAnsi="Book Antiqua" w:cs="Book Antiqua"/>
          <w:b/>
          <w:bCs/>
          <w:i/>
          <w:iCs/>
        </w:rPr>
        <w:t xml:space="preserve"> </w:t>
      </w:r>
      <w:r w:rsidRPr="00885159">
        <w:rPr>
          <w:rFonts w:ascii="Book Antiqua" w:eastAsia="Book Antiqua" w:hAnsi="Book Antiqua" w:cs="Book Antiqua"/>
          <w:b/>
          <w:bCs/>
          <w:i/>
          <w:iCs/>
        </w:rPr>
        <w:t xml:space="preserve">levels </w:t>
      </w:r>
    </w:p>
    <w:p w14:paraId="21932E57" w14:textId="55035599" w:rsidR="00A77B3E" w:rsidRPr="00885159" w:rsidRDefault="0079671C" w:rsidP="00945BA9">
      <w:pPr>
        <w:snapToGrid w:val="0"/>
        <w:spacing w:line="360" w:lineRule="auto"/>
        <w:jc w:val="both"/>
      </w:pPr>
      <w:r w:rsidRPr="00885159">
        <w:rPr>
          <w:rFonts w:ascii="Book Antiqua" w:eastAsia="Book Antiqua" w:hAnsi="Book Antiqua" w:cs="Book Antiqua"/>
        </w:rPr>
        <w:t xml:space="preserve">As determined by the Roche quantitative assay, the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levels in the supernatant of the seven mutants decreased significantly to 46.2% (M1), 40.8% (M2), 14.0% (M3), 44.9% (M4), 20.6% (M5), 35.1% (M6), and 16.6% (M7) of the WT level. Three sA159V-containing resistant mutants had significantly lower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levels than their sA159V-lacking counterparts (M2 </w:t>
      </w:r>
      <w:r w:rsidRPr="00885159">
        <w:rPr>
          <w:rFonts w:ascii="Book Antiqua" w:eastAsia="Book Antiqua" w:hAnsi="Book Antiqua" w:cs="Book Antiqua"/>
          <w:i/>
          <w:iCs/>
        </w:rPr>
        <w:t>vs</w:t>
      </w:r>
      <w:r w:rsidR="008E6775" w:rsidRPr="00885159">
        <w:rPr>
          <w:rFonts w:ascii="Book Antiqua" w:eastAsia="Book Antiqua" w:hAnsi="Book Antiqua" w:cs="Book Antiqua"/>
          <w:i/>
          <w:iCs/>
        </w:rPr>
        <w:t xml:space="preserve"> </w:t>
      </w:r>
      <w:r w:rsidRPr="00885159">
        <w:rPr>
          <w:rFonts w:ascii="Book Antiqua" w:eastAsia="Book Antiqua" w:hAnsi="Book Antiqua" w:cs="Book Antiqua"/>
        </w:rPr>
        <w:t xml:space="preserve">M3, M4 </w:t>
      </w:r>
      <w:r w:rsidRPr="00885159">
        <w:rPr>
          <w:rFonts w:ascii="Book Antiqua" w:eastAsia="Book Antiqua" w:hAnsi="Book Antiqua" w:cs="Book Antiqua"/>
          <w:i/>
          <w:iCs/>
        </w:rPr>
        <w:t>vs</w:t>
      </w:r>
      <w:r w:rsidR="008E6775" w:rsidRPr="00885159">
        <w:rPr>
          <w:rFonts w:ascii="Book Antiqua" w:eastAsia="Book Antiqua" w:hAnsi="Book Antiqua" w:cs="Book Antiqua"/>
          <w:i/>
          <w:iCs/>
        </w:rPr>
        <w:t xml:space="preserve"> </w:t>
      </w:r>
      <w:r w:rsidRPr="00885159">
        <w:rPr>
          <w:rFonts w:ascii="Book Antiqua" w:eastAsia="Book Antiqua" w:hAnsi="Book Antiqua" w:cs="Book Antiqua"/>
        </w:rPr>
        <w:t xml:space="preserve">M5, M6 </w:t>
      </w:r>
      <w:r w:rsidRPr="00885159">
        <w:rPr>
          <w:rFonts w:ascii="Book Antiqua" w:eastAsia="Book Antiqua" w:hAnsi="Book Antiqua" w:cs="Book Antiqua"/>
          <w:i/>
          <w:iCs/>
        </w:rPr>
        <w:t>vs</w:t>
      </w:r>
      <w:r w:rsidR="008E6775" w:rsidRPr="00885159">
        <w:rPr>
          <w:rFonts w:ascii="Book Antiqua" w:eastAsia="Book Antiqua" w:hAnsi="Book Antiqua" w:cs="Book Antiqua"/>
          <w:i/>
          <w:iCs/>
        </w:rPr>
        <w:t xml:space="preserve"> </w:t>
      </w:r>
      <w:r w:rsidRPr="00885159">
        <w:rPr>
          <w:rFonts w:ascii="Book Antiqua" w:eastAsia="Book Antiqua" w:hAnsi="Book Antiqua" w:cs="Book Antiqua"/>
        </w:rPr>
        <w:t xml:space="preserve">M7, all </w:t>
      </w:r>
      <w:r w:rsidRPr="00885159">
        <w:rPr>
          <w:rFonts w:ascii="Book Antiqua" w:eastAsia="Book Antiqua" w:hAnsi="Book Antiqua" w:cs="Book Antiqua"/>
          <w:i/>
          <w:iCs/>
        </w:rPr>
        <w:t>P</w:t>
      </w:r>
      <w:r w:rsidRPr="00885159">
        <w:rPr>
          <w:rFonts w:ascii="Book Antiqua" w:eastAsia="Book Antiqua" w:hAnsi="Book Antiqua" w:cs="Book Antiqua"/>
        </w:rPr>
        <w:t xml:space="preserve"> &lt; 0.05) (Figure 3). Consistent results were obtained by ELISA (data not shown).</w:t>
      </w:r>
    </w:p>
    <w:p w14:paraId="266586B7" w14:textId="77777777" w:rsidR="00A77B3E" w:rsidRPr="00885159" w:rsidRDefault="00A77B3E" w:rsidP="00945BA9">
      <w:pPr>
        <w:snapToGrid w:val="0"/>
        <w:spacing w:line="360" w:lineRule="auto"/>
        <w:jc w:val="both"/>
      </w:pPr>
    </w:p>
    <w:p w14:paraId="1FEDDC6B" w14:textId="77777777" w:rsidR="00A77B3E" w:rsidRPr="00885159" w:rsidRDefault="0079671C" w:rsidP="00945BA9">
      <w:pPr>
        <w:snapToGrid w:val="0"/>
        <w:spacing w:line="360" w:lineRule="auto"/>
        <w:jc w:val="both"/>
      </w:pPr>
      <w:r w:rsidRPr="00885159">
        <w:rPr>
          <w:rFonts w:ascii="Book Antiqua" w:eastAsia="Book Antiqua" w:hAnsi="Book Antiqua" w:cs="Book Antiqua"/>
          <w:b/>
          <w:bCs/>
          <w:i/>
          <w:iCs/>
        </w:rPr>
        <w:t>Assessment of viral replication capacity</w:t>
      </w:r>
      <w:r w:rsidRPr="00885159">
        <w:rPr>
          <w:rFonts w:ascii="Book Antiqua" w:eastAsia="Book Antiqua" w:hAnsi="Book Antiqua" w:cs="Book Antiqua"/>
          <w:i/>
          <w:iCs/>
        </w:rPr>
        <w:t> </w:t>
      </w:r>
    </w:p>
    <w:p w14:paraId="032DC8B8" w14:textId="546DA120" w:rsidR="00A77B3E" w:rsidRPr="00885159" w:rsidRDefault="0079671C" w:rsidP="00945BA9">
      <w:pPr>
        <w:snapToGrid w:val="0"/>
        <w:spacing w:line="360" w:lineRule="auto"/>
        <w:jc w:val="both"/>
      </w:pPr>
      <w:r w:rsidRPr="00885159">
        <w:rPr>
          <w:rFonts w:ascii="Book Antiqua" w:eastAsia="Book Antiqua" w:hAnsi="Book Antiqua" w:cs="Book Antiqua"/>
        </w:rPr>
        <w:t xml:space="preserve">The replication capacities of the seven mutants (M1–M7) decreased significantly to 49.0% (M1), 16.4% (M2), 37.8% (M3), 22.0% (M4), 46.0% (M5), 15.4% (M6), and 33.0% (M7) of the WT level. Three sA159V-containing resistant mutants had significantly higher replication capacities than their sA159V-lacking counterparts (M2 </w:t>
      </w:r>
      <w:r w:rsidRPr="00885159">
        <w:rPr>
          <w:rFonts w:ascii="Book Antiqua" w:eastAsia="Book Antiqua" w:hAnsi="Book Antiqua" w:cs="Book Antiqua"/>
          <w:i/>
          <w:iCs/>
        </w:rPr>
        <w:t>vs</w:t>
      </w:r>
      <w:r w:rsidR="00EA69DE" w:rsidRPr="00885159">
        <w:rPr>
          <w:rFonts w:ascii="Book Antiqua" w:eastAsia="Book Antiqua" w:hAnsi="Book Antiqua" w:cs="Book Antiqua"/>
          <w:i/>
          <w:iCs/>
        </w:rPr>
        <w:t xml:space="preserve"> </w:t>
      </w:r>
      <w:r w:rsidRPr="00885159">
        <w:rPr>
          <w:rFonts w:ascii="Book Antiqua" w:eastAsia="Book Antiqua" w:hAnsi="Book Antiqua" w:cs="Book Antiqua"/>
        </w:rPr>
        <w:t xml:space="preserve">M3, M4 </w:t>
      </w:r>
      <w:r w:rsidRPr="00885159">
        <w:rPr>
          <w:rFonts w:ascii="Book Antiqua" w:eastAsia="Book Antiqua" w:hAnsi="Book Antiqua" w:cs="Book Antiqua"/>
          <w:i/>
          <w:iCs/>
        </w:rPr>
        <w:t>vs</w:t>
      </w:r>
      <w:r w:rsidR="00CD2568" w:rsidRPr="00885159">
        <w:rPr>
          <w:rFonts w:ascii="Book Antiqua" w:eastAsia="Book Antiqua" w:hAnsi="Book Antiqua" w:cs="Book Antiqua"/>
          <w:i/>
          <w:iCs/>
        </w:rPr>
        <w:t xml:space="preserve"> </w:t>
      </w:r>
      <w:r w:rsidRPr="00885159">
        <w:rPr>
          <w:rFonts w:ascii="Book Antiqua" w:eastAsia="Book Antiqua" w:hAnsi="Book Antiqua" w:cs="Book Antiqua"/>
        </w:rPr>
        <w:t xml:space="preserve">M5, M6 </w:t>
      </w:r>
      <w:r w:rsidRPr="00885159">
        <w:rPr>
          <w:rFonts w:ascii="Book Antiqua" w:eastAsia="Book Antiqua" w:hAnsi="Book Antiqua" w:cs="Book Antiqua"/>
          <w:i/>
          <w:iCs/>
        </w:rPr>
        <w:t>vs</w:t>
      </w:r>
      <w:r w:rsidR="009D4D1A" w:rsidRPr="00885159">
        <w:rPr>
          <w:rFonts w:ascii="Book Antiqua" w:eastAsia="Book Antiqua" w:hAnsi="Book Antiqua" w:cs="Book Antiqua"/>
          <w:i/>
          <w:iCs/>
        </w:rPr>
        <w:t xml:space="preserve"> </w:t>
      </w:r>
      <w:r w:rsidRPr="00885159">
        <w:rPr>
          <w:rFonts w:ascii="Book Antiqua" w:eastAsia="Book Antiqua" w:hAnsi="Book Antiqua" w:cs="Book Antiqua"/>
        </w:rPr>
        <w:t xml:space="preserve">M7, all </w:t>
      </w:r>
      <w:r w:rsidRPr="00885159">
        <w:rPr>
          <w:rFonts w:ascii="Book Antiqua" w:eastAsia="Book Antiqua" w:hAnsi="Book Antiqua" w:cs="Book Antiqua"/>
          <w:i/>
          <w:iCs/>
        </w:rPr>
        <w:t>P</w:t>
      </w:r>
      <w:r w:rsidRPr="00885159">
        <w:rPr>
          <w:rFonts w:ascii="Book Antiqua" w:eastAsia="Book Antiqua" w:hAnsi="Book Antiqua" w:cs="Book Antiqua"/>
        </w:rPr>
        <w:t xml:space="preserve"> &lt; 0.05) (Figure 4).</w:t>
      </w:r>
    </w:p>
    <w:p w14:paraId="0E79F823" w14:textId="77777777" w:rsidR="00A77B3E" w:rsidRPr="00885159" w:rsidRDefault="00A77B3E" w:rsidP="00945BA9">
      <w:pPr>
        <w:snapToGrid w:val="0"/>
        <w:spacing w:line="360" w:lineRule="auto"/>
        <w:jc w:val="both"/>
      </w:pPr>
    </w:p>
    <w:p w14:paraId="78312085" w14:textId="77777777" w:rsidR="00A77B3E" w:rsidRPr="00885159" w:rsidRDefault="0079671C" w:rsidP="00945BA9">
      <w:pPr>
        <w:snapToGrid w:val="0"/>
        <w:spacing w:line="360" w:lineRule="auto"/>
        <w:jc w:val="both"/>
      </w:pPr>
      <w:r w:rsidRPr="00885159">
        <w:rPr>
          <w:rFonts w:ascii="Book Antiqua" w:eastAsia="Book Antiqua" w:hAnsi="Book Antiqua" w:cs="Book Antiqua"/>
          <w:b/>
          <w:bCs/>
          <w:i/>
          <w:iCs/>
        </w:rPr>
        <w:t>Assessment of drug-induced viral inhibition</w:t>
      </w:r>
      <w:r w:rsidRPr="00885159">
        <w:rPr>
          <w:rFonts w:ascii="Book Antiqua" w:eastAsia="Book Antiqua" w:hAnsi="Book Antiqua" w:cs="Book Antiqua"/>
          <w:i/>
          <w:iCs/>
        </w:rPr>
        <w:t> </w:t>
      </w:r>
    </w:p>
    <w:p w14:paraId="0FB97BF1" w14:textId="49F8EF9D" w:rsidR="00A77B3E" w:rsidRPr="00885159" w:rsidRDefault="0079671C" w:rsidP="00945BA9">
      <w:pPr>
        <w:snapToGrid w:val="0"/>
        <w:spacing w:line="360" w:lineRule="auto"/>
        <w:jc w:val="both"/>
      </w:pPr>
      <w:r w:rsidRPr="00885159">
        <w:rPr>
          <w:rFonts w:ascii="Book Antiqua" w:eastAsia="Book Antiqua" w:hAnsi="Book Antiqua" w:cs="Book Antiqua"/>
        </w:rPr>
        <w:lastRenderedPageBreak/>
        <w:t>A viral inhibition test was performed using the WT and seven mutant strains. Inhibition was evaluated by the levels of HBV replicative intermediates in the samples treated with NAs relative to those in the untreated samples. LAM strongly inhibited WT and M1, with rates of inhibition of 90.5% and 87.5%, respectively. In contrast, LAM-resistant mutants (M2–M5) and ETV-resistant mutants (M6</w:t>
      </w:r>
      <w:r w:rsidR="001C584C" w:rsidRPr="00885159">
        <w:rPr>
          <w:rFonts w:ascii="Book Antiqua" w:eastAsia="Book Antiqua" w:hAnsi="Book Antiqua" w:cs="Book Antiqua"/>
        </w:rPr>
        <w:t>-</w:t>
      </w:r>
      <w:r w:rsidRPr="00885159">
        <w:rPr>
          <w:rFonts w:ascii="Book Antiqua" w:eastAsia="Book Antiqua" w:hAnsi="Book Antiqua" w:cs="Book Antiqua"/>
        </w:rPr>
        <w:t>M7) were highly resistant to LAM, regardless of the presence or absence of the sA159V mutation in the viral genome (Figure 5A). ETV also strongly inhibited WT and M1 with rates of inhibition of 92.5% and 95.6%, respectively. M2–M5 were partially resistant to ETV, with 54.9%</w:t>
      </w:r>
      <w:r w:rsidR="001A7B2F" w:rsidRPr="00885159">
        <w:rPr>
          <w:rFonts w:ascii="Book Antiqua" w:eastAsia="Book Antiqua" w:hAnsi="Book Antiqua" w:cs="Book Antiqua"/>
        </w:rPr>
        <w:t>-</w:t>
      </w:r>
      <w:r w:rsidRPr="00885159">
        <w:rPr>
          <w:rFonts w:ascii="Book Antiqua" w:eastAsia="Book Antiqua" w:hAnsi="Book Antiqua" w:cs="Book Antiqua"/>
        </w:rPr>
        <w:t>64.7% inhibition. M6–M7 were highly resistant to ETV (Figure 5B). All the tested viral strains were highly sensitive to ADV and TDF, with rates of inhibition of 87.29%</w:t>
      </w:r>
      <w:r w:rsidR="001A7B2F" w:rsidRPr="00885159">
        <w:rPr>
          <w:rFonts w:ascii="Book Antiqua" w:eastAsia="Book Antiqua" w:hAnsi="Book Antiqua" w:cs="Book Antiqua"/>
        </w:rPr>
        <w:t>-</w:t>
      </w:r>
      <w:r w:rsidRPr="00885159">
        <w:rPr>
          <w:rFonts w:ascii="Book Antiqua" w:eastAsia="Book Antiqua" w:hAnsi="Book Antiqua" w:cs="Book Antiqua"/>
        </w:rPr>
        <w:t>95.04% (Figure 5C</w:t>
      </w:r>
      <w:r w:rsidR="00200556" w:rsidRPr="00885159">
        <w:rPr>
          <w:rFonts w:ascii="Book Antiqua" w:eastAsia="Book Antiqua" w:hAnsi="Book Antiqua" w:cs="Book Antiqua"/>
        </w:rPr>
        <w:t xml:space="preserve"> and </w:t>
      </w:r>
      <w:r w:rsidRPr="00885159">
        <w:rPr>
          <w:rFonts w:ascii="Book Antiqua" w:eastAsia="Book Antiqua" w:hAnsi="Book Antiqua" w:cs="Book Antiqua"/>
        </w:rPr>
        <w:t>D).</w:t>
      </w:r>
    </w:p>
    <w:p w14:paraId="59D47622" w14:textId="77777777" w:rsidR="00A77B3E" w:rsidRPr="00885159" w:rsidRDefault="00A77B3E" w:rsidP="00945BA9">
      <w:pPr>
        <w:snapToGrid w:val="0"/>
        <w:spacing w:line="360" w:lineRule="auto"/>
        <w:jc w:val="both"/>
      </w:pPr>
    </w:p>
    <w:p w14:paraId="46C4EF49" w14:textId="77777777" w:rsidR="00A77B3E" w:rsidRPr="00885159" w:rsidRDefault="0079671C" w:rsidP="00945BA9">
      <w:pPr>
        <w:snapToGrid w:val="0"/>
        <w:spacing w:line="360" w:lineRule="auto"/>
        <w:jc w:val="both"/>
      </w:pPr>
      <w:r w:rsidRPr="00885159">
        <w:rPr>
          <w:rFonts w:ascii="Book Antiqua" w:eastAsia="Book Antiqua" w:hAnsi="Book Antiqua" w:cs="Book Antiqua"/>
          <w:b/>
          <w:u w:val="single"/>
        </w:rPr>
        <w:t>DISCUSSION</w:t>
      </w:r>
    </w:p>
    <w:p w14:paraId="0C1CA3CE" w14:textId="4D6B7CA1" w:rsidR="00A77B3E" w:rsidRPr="00885159" w:rsidRDefault="0079671C" w:rsidP="00945BA9">
      <w:pPr>
        <w:snapToGrid w:val="0"/>
        <w:spacing w:line="360" w:lineRule="auto"/>
        <w:jc w:val="both"/>
      </w:pPr>
      <w:r w:rsidRPr="00885159">
        <w:rPr>
          <w:rFonts w:ascii="Book Antiqua" w:eastAsia="Book Antiqua" w:hAnsi="Book Antiqua" w:cs="Book Antiqua"/>
        </w:rPr>
        <w:t>The clinical implications of immune escape-associated mutations arise from their relationship with occult HBV infections, HBV reactivation, and HB vaccination failure</w:t>
      </w:r>
      <w:r w:rsidRPr="00885159">
        <w:rPr>
          <w:rFonts w:ascii="Book Antiqua" w:eastAsia="Book Antiqua" w:hAnsi="Book Antiqua" w:cs="Book Antiqua"/>
          <w:szCs w:val="30"/>
          <w:vertAlign w:val="superscript"/>
        </w:rPr>
        <w:t>[27-30]</w:t>
      </w:r>
      <w:r w:rsidRPr="00885159">
        <w:rPr>
          <w:rFonts w:ascii="Book Antiqua" w:eastAsia="Book Antiqua" w:hAnsi="Book Antiqua" w:cs="Book Antiqua"/>
        </w:rPr>
        <w:t xml:space="preserve">. There </w:t>
      </w:r>
      <w:r w:rsidR="00F73C53" w:rsidRPr="00885159">
        <w:rPr>
          <w:rFonts w:ascii="Book Antiqua" w:eastAsia="Book Antiqua" w:hAnsi="Book Antiqua" w:cs="Book Antiqua"/>
        </w:rPr>
        <w:t xml:space="preserve">is </w:t>
      </w:r>
      <w:r w:rsidRPr="00885159">
        <w:rPr>
          <w:rFonts w:ascii="Book Antiqua" w:eastAsia="Book Antiqua" w:hAnsi="Book Antiqua" w:cs="Book Antiqua"/>
        </w:rPr>
        <w:t xml:space="preserve">a paucity of data from population-based clinical investigations about the link between immune escape-associated mutations and drug-resistance mutations. Our analysis of the largest number of resistance mutation-positive patients to date clearly showed that the frequency of immune escape-associated mutations is significantly higher in resistance mutation-positive patients than in resistance mutation-negative patients. </w:t>
      </w:r>
    </w:p>
    <w:p w14:paraId="7A694171" w14:textId="2F9901D5" w:rsidR="00B77A6D" w:rsidRPr="00885159" w:rsidRDefault="0079671C" w:rsidP="00210C99">
      <w:pPr>
        <w:snapToGrid w:val="0"/>
        <w:spacing w:line="360" w:lineRule="auto"/>
        <w:ind w:firstLine="270"/>
        <w:jc w:val="both"/>
      </w:pPr>
      <w:r w:rsidRPr="00885159">
        <w:rPr>
          <w:rFonts w:ascii="Book Antiqua" w:eastAsia="Book Antiqua" w:hAnsi="Book Antiqua" w:cs="Book Antiqua"/>
        </w:rPr>
        <w:t>We selected the sA159V mutation for detailed analyses because</w:t>
      </w:r>
      <w:r w:rsidR="00E51CED" w:rsidRPr="00885159">
        <w:rPr>
          <w:rFonts w:ascii="Book Antiqua" w:eastAsia="Book Antiqua" w:hAnsi="Book Antiqua" w:cs="Book Antiqua"/>
        </w:rPr>
        <w:t>:</w:t>
      </w:r>
      <w:r w:rsidRPr="00885159">
        <w:rPr>
          <w:rFonts w:ascii="Book Antiqua" w:eastAsia="Book Antiqua" w:hAnsi="Book Antiqua" w:cs="Book Antiqua"/>
        </w:rPr>
        <w:t xml:space="preserve"> (1) its frequency was significantly higher in resistance mutation-positive patients than in resistance mutation-negative patients</w:t>
      </w:r>
      <w:r w:rsidR="001A7B2F" w:rsidRPr="00885159">
        <w:rPr>
          <w:rFonts w:ascii="Book Antiqua" w:eastAsia="Book Antiqua" w:hAnsi="Book Antiqua" w:cs="Book Antiqua"/>
        </w:rPr>
        <w:t xml:space="preserve">; </w:t>
      </w:r>
      <w:r w:rsidRPr="00885159">
        <w:rPr>
          <w:rFonts w:ascii="Book Antiqua" w:eastAsia="Book Antiqua" w:hAnsi="Book Antiqua" w:cs="Book Antiqua"/>
        </w:rPr>
        <w:t>(2) it was frequently detected together with LAM-, ADV-, and ETV-resistance mutations</w:t>
      </w:r>
      <w:r w:rsidR="001A7B2F" w:rsidRPr="00885159">
        <w:rPr>
          <w:rFonts w:ascii="Book Antiqua" w:eastAsia="Book Antiqua" w:hAnsi="Book Antiqua" w:cs="Book Antiqua"/>
        </w:rPr>
        <w:t xml:space="preserve">; </w:t>
      </w:r>
      <w:r w:rsidRPr="00885159">
        <w:rPr>
          <w:rFonts w:ascii="Book Antiqua" w:eastAsia="Book Antiqua" w:hAnsi="Book Antiqua" w:cs="Book Antiqua"/>
        </w:rPr>
        <w:t xml:space="preserve">and (3) its </w:t>
      </w:r>
      <w:proofErr w:type="spellStart"/>
      <w:r w:rsidRPr="00885159">
        <w:rPr>
          <w:rFonts w:ascii="Book Antiqua" w:eastAsia="Book Antiqua" w:hAnsi="Book Antiqua" w:cs="Book Antiqua"/>
        </w:rPr>
        <w:t>virological</w:t>
      </w:r>
      <w:proofErr w:type="spellEnd"/>
      <w:r w:rsidRPr="00885159">
        <w:rPr>
          <w:rFonts w:ascii="Book Antiqua" w:eastAsia="Book Antiqua" w:hAnsi="Book Antiqua" w:cs="Book Antiqua"/>
        </w:rPr>
        <w:t xml:space="preserve"> features have not been documented by phenotypic analyses. </w:t>
      </w:r>
    </w:p>
    <w:p w14:paraId="35C9BA1B" w14:textId="1BE81DF3" w:rsidR="00B77A6D" w:rsidRPr="00885159" w:rsidRDefault="0079671C" w:rsidP="00210C99">
      <w:pPr>
        <w:snapToGrid w:val="0"/>
        <w:spacing w:line="360" w:lineRule="auto"/>
        <w:ind w:firstLine="270"/>
        <w:jc w:val="both"/>
      </w:pPr>
      <w:r w:rsidRPr="00885159">
        <w:rPr>
          <w:rFonts w:ascii="Book Antiqua" w:eastAsia="Book Antiqua" w:hAnsi="Book Antiqua" w:cs="Book Antiqua"/>
        </w:rPr>
        <w:t xml:space="preserve">In a longitudinal analysis of five patients, the coexistence of sA159V with LAM/ADV/ETV-resistance mutations was frequently detected in the viral pool along with </w:t>
      </w:r>
      <w:proofErr w:type="spellStart"/>
      <w:r w:rsidRPr="00885159">
        <w:rPr>
          <w:rFonts w:ascii="Book Antiqua" w:eastAsia="Book Antiqua" w:hAnsi="Book Antiqua" w:cs="Book Antiqua"/>
        </w:rPr>
        <w:t>virological</w:t>
      </w:r>
      <w:proofErr w:type="spellEnd"/>
      <w:r w:rsidRPr="00885159">
        <w:rPr>
          <w:rFonts w:ascii="Book Antiqua" w:eastAsia="Book Antiqua" w:hAnsi="Book Antiqua" w:cs="Book Antiqua"/>
        </w:rPr>
        <w:t xml:space="preserve"> breakthrough or an inadequate </w:t>
      </w:r>
      <w:proofErr w:type="spellStart"/>
      <w:r w:rsidRPr="00885159">
        <w:rPr>
          <w:rFonts w:ascii="Book Antiqua" w:eastAsia="Book Antiqua" w:hAnsi="Book Antiqua" w:cs="Book Antiqua"/>
        </w:rPr>
        <w:t>virological</w:t>
      </w:r>
      <w:proofErr w:type="spellEnd"/>
      <w:r w:rsidRPr="00885159">
        <w:rPr>
          <w:rFonts w:ascii="Book Antiqua" w:eastAsia="Book Antiqua" w:hAnsi="Book Antiqua" w:cs="Book Antiqua"/>
        </w:rPr>
        <w:t xml:space="preserve"> response upon NA therapy. </w:t>
      </w:r>
      <w:r w:rsidRPr="00885159">
        <w:rPr>
          <w:rFonts w:ascii="Book Antiqua" w:eastAsia="Book Antiqua" w:hAnsi="Book Antiqua" w:cs="Book Antiqua"/>
        </w:rPr>
        <w:lastRenderedPageBreak/>
        <w:t>In addition, the sA159V mutation alone was detected before the emergence of the resistance mutation and was recovered after the sA159V-containing resistant mutants were effectively suppressed by rescue therapy. A phylogenetic analysis of Patient A-derived viral strains showed that sA159V+rtM204I</w:t>
      </w:r>
      <w:r w:rsidR="00B23BCC" w:rsidRPr="00885159">
        <w:rPr>
          <w:rFonts w:ascii="Book Antiqua" w:eastAsia="Book Antiqua" w:hAnsi="Book Antiqua" w:cs="Book Antiqua"/>
        </w:rPr>
        <w:t xml:space="preserve"> </w:t>
      </w:r>
      <w:r w:rsidRPr="00885159">
        <w:rPr>
          <w:rFonts w:ascii="Book Antiqua" w:eastAsia="Book Antiqua" w:hAnsi="Book Antiqua" w:cs="Book Antiqua"/>
        </w:rPr>
        <w:t>(rtL180M) and sA159V+rtM204V</w:t>
      </w:r>
      <w:r w:rsidR="00B23BCC" w:rsidRPr="00885159">
        <w:rPr>
          <w:rFonts w:ascii="Book Antiqua" w:eastAsia="Book Antiqua" w:hAnsi="Book Antiqua" w:cs="Book Antiqua"/>
        </w:rPr>
        <w:t xml:space="preserve"> </w:t>
      </w:r>
      <w:r w:rsidRPr="00885159">
        <w:rPr>
          <w:rFonts w:ascii="Book Antiqua" w:eastAsia="Book Antiqua" w:hAnsi="Book Antiqua" w:cs="Book Antiqua"/>
        </w:rPr>
        <w:t>(rtL180M) mutants are likely derived from the sA159V mutant as an adaptation to LAM pressure. The sA159V+rtL180M+rtT184L+rtM204V mutant is probably derived from sA159V+rtL180M+rtM204V as an adaptation to ETV pressure.</w:t>
      </w:r>
    </w:p>
    <w:p w14:paraId="5EA073A5" w14:textId="32D1B763" w:rsidR="00B77A6D" w:rsidRPr="00885159" w:rsidRDefault="0079671C" w:rsidP="00210C99">
      <w:pPr>
        <w:snapToGrid w:val="0"/>
        <w:spacing w:line="360" w:lineRule="auto"/>
        <w:ind w:firstLine="270"/>
        <w:jc w:val="both"/>
      </w:pPr>
      <w:r w:rsidRPr="00885159">
        <w:rPr>
          <w:rFonts w:ascii="Book Antiqua" w:eastAsia="Book Antiqua" w:hAnsi="Book Antiqua" w:cs="Book Antiqua"/>
        </w:rPr>
        <w:t xml:space="preserve">sA159V mutants had lower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levels than the WT strain. Viral strains harboring both sA159V and LAM- or ETV-resistance mutations exhibited significantly lower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levels than their counterpart strains lacking sA159V mutations. In contrast, the HBV DNA levels were partially restored in the LAM- or ETV-resistance viral strains with sA159V compared to the levels in the WT strain, suggesting that the sA159V mutation has a compensatory effect on replication in resistant viral strains. Notably, the sA159V mutation had no effect on LAM and ETV sensitivity. </w:t>
      </w:r>
    </w:p>
    <w:p w14:paraId="1A229538" w14:textId="32752F13" w:rsidR="00B77A6D" w:rsidRPr="00885159" w:rsidRDefault="0079671C" w:rsidP="00210C99">
      <w:pPr>
        <w:snapToGrid w:val="0"/>
        <w:spacing w:line="360" w:lineRule="auto"/>
        <w:ind w:firstLine="270"/>
        <w:jc w:val="both"/>
      </w:pPr>
      <w:r w:rsidRPr="00885159">
        <w:rPr>
          <w:rFonts w:ascii="Book Antiqua" w:eastAsia="Book Antiqua" w:hAnsi="Book Antiqua" w:cs="Book Antiqua"/>
        </w:rPr>
        <w:t xml:space="preserve">In view of these results, it is possible that the sA159V mutation increases the fitness of resistant mutants by alleviating anti-HB immune stress and enhancing viral replication competency rather than by directly increasing drug resistance. This is supported by a previous study demonstrating that two classical immune escape-associated mutations, sG145R and sP120T, significantly reduce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production and increase the replication capacity of LAM-resistant HBV mutants</w:t>
      </w:r>
      <w:r w:rsidRPr="00885159">
        <w:rPr>
          <w:rFonts w:ascii="Book Antiqua" w:eastAsia="Book Antiqua" w:hAnsi="Book Antiqua" w:cs="Book Antiqua"/>
          <w:szCs w:val="30"/>
          <w:vertAlign w:val="superscript"/>
        </w:rPr>
        <w:t>[31]</w:t>
      </w:r>
      <w:r w:rsidRPr="00885159">
        <w:rPr>
          <w:rFonts w:ascii="Book Antiqua" w:eastAsia="Book Antiqua" w:hAnsi="Book Antiqua" w:cs="Book Antiqua"/>
        </w:rPr>
        <w:t xml:space="preserve">. Of note, our study was based on patient-derived viral strains rather than artificially generated strains, thus providing convincing evidence. </w:t>
      </w:r>
    </w:p>
    <w:p w14:paraId="4BDD7CA8" w14:textId="549BCB23" w:rsidR="00B77A6D" w:rsidRPr="00885159" w:rsidRDefault="0079671C" w:rsidP="00210C99">
      <w:pPr>
        <w:snapToGrid w:val="0"/>
        <w:spacing w:line="360" w:lineRule="auto"/>
        <w:ind w:firstLine="270"/>
        <w:jc w:val="both"/>
      </w:pPr>
      <w:r w:rsidRPr="00885159">
        <w:rPr>
          <w:rFonts w:ascii="Book Antiqua" w:eastAsia="Book Antiqua" w:hAnsi="Book Antiqua" w:cs="Book Antiqua"/>
        </w:rPr>
        <w:t xml:space="preserve">Nevertheless, </w:t>
      </w:r>
      <w:r w:rsidRPr="00885159">
        <w:rPr>
          <w:rFonts w:ascii="Book Antiqua" w:eastAsia="Book Antiqua" w:hAnsi="Book Antiqua" w:cs="Book Antiqua"/>
          <w:i/>
          <w:iCs/>
        </w:rPr>
        <w:t>in vitro</w:t>
      </w:r>
      <w:r w:rsidRPr="00885159">
        <w:rPr>
          <w:rFonts w:ascii="Book Antiqua" w:eastAsia="Book Antiqua" w:hAnsi="Book Antiqua" w:cs="Book Antiqua"/>
        </w:rPr>
        <w:t xml:space="preserve"> experimental data may not always fully reflect </w:t>
      </w:r>
      <w:r w:rsidRPr="00885159">
        <w:rPr>
          <w:rFonts w:ascii="Book Antiqua" w:eastAsia="Book Antiqua" w:hAnsi="Book Antiqua" w:cs="Book Antiqua"/>
          <w:i/>
          <w:iCs/>
        </w:rPr>
        <w:t>in viv</w:t>
      </w:r>
      <w:r w:rsidRPr="00885159">
        <w:rPr>
          <w:rFonts w:ascii="Book Antiqua" w:eastAsia="Book Antiqua" w:hAnsi="Book Antiqua" w:cs="Book Antiqua"/>
        </w:rPr>
        <w:t xml:space="preserve">o processes. In our study, the sA159V mutant had lower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production than the WT strain. However, sA159V-positive patients had similar serum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levels to those of sA159V-negative patients. This bias could be explained by the frequent coexistence of the sA159V mutant with the WT virus in these patients. Although a large number of patients were investigated, the study was restricted by the inability to collect serial samples from many patients.</w:t>
      </w:r>
    </w:p>
    <w:p w14:paraId="043DB384" w14:textId="77777777" w:rsidR="00A77B3E" w:rsidRPr="00885159" w:rsidRDefault="0079671C" w:rsidP="00210C99">
      <w:pPr>
        <w:snapToGrid w:val="0"/>
        <w:spacing w:line="360" w:lineRule="auto"/>
        <w:ind w:firstLine="270"/>
        <w:jc w:val="both"/>
      </w:pPr>
      <w:r w:rsidRPr="00885159">
        <w:rPr>
          <w:rFonts w:ascii="Book Antiqua" w:eastAsia="Book Antiqua" w:hAnsi="Book Antiqua" w:cs="Book Antiqua"/>
        </w:rPr>
        <w:lastRenderedPageBreak/>
        <w:t xml:space="preserve">In summary, we provide evidence supporting the influence of HBV immune escape-associated mutations on drug resistance based on a large-scale clinical investigation. We also found that the sA159V mutation might increase the fitness of LAM/ETV-resistant mutants by decreasing the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levels and increasing the viral replication capacity. These results provide new insights into the association of HBV immune escape with HBV drug resistance.</w:t>
      </w:r>
    </w:p>
    <w:p w14:paraId="4E1C9157" w14:textId="77777777" w:rsidR="00A77B3E" w:rsidRPr="00885159" w:rsidRDefault="00A77B3E" w:rsidP="00945BA9">
      <w:pPr>
        <w:snapToGrid w:val="0"/>
        <w:spacing w:line="360" w:lineRule="auto"/>
        <w:jc w:val="both"/>
      </w:pPr>
    </w:p>
    <w:p w14:paraId="39008DE6" w14:textId="77777777" w:rsidR="00A77B3E" w:rsidRPr="00885159" w:rsidRDefault="0079671C" w:rsidP="00945BA9">
      <w:pPr>
        <w:snapToGrid w:val="0"/>
        <w:spacing w:line="360" w:lineRule="auto"/>
        <w:jc w:val="both"/>
      </w:pPr>
      <w:r w:rsidRPr="00885159">
        <w:rPr>
          <w:rFonts w:ascii="Book Antiqua" w:eastAsia="Book Antiqua" w:hAnsi="Book Antiqua" w:cs="Book Antiqua"/>
          <w:b/>
          <w:u w:val="single"/>
        </w:rPr>
        <w:t>ARTICLE HIGHLIGHTS</w:t>
      </w:r>
    </w:p>
    <w:p w14:paraId="65507B7B"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Research background</w:t>
      </w:r>
    </w:p>
    <w:p w14:paraId="5B9E1019" w14:textId="77777777" w:rsidR="00A77B3E" w:rsidRPr="00885159" w:rsidRDefault="0079671C" w:rsidP="00945BA9">
      <w:pPr>
        <w:snapToGrid w:val="0"/>
        <w:spacing w:line="360" w:lineRule="auto"/>
        <w:jc w:val="both"/>
      </w:pPr>
      <w:r w:rsidRPr="00885159">
        <w:rPr>
          <w:rFonts w:ascii="Book Antiqua" w:eastAsia="Book Antiqua" w:hAnsi="Book Antiqua" w:cs="Book Antiqua"/>
        </w:rPr>
        <w:t>A large number of patients were surveyed for both immune escape-associated and drug-resistance mutations. </w:t>
      </w:r>
    </w:p>
    <w:p w14:paraId="59DC76EE" w14:textId="77777777" w:rsidR="00A77B3E" w:rsidRPr="00885159" w:rsidRDefault="00A77B3E" w:rsidP="00945BA9">
      <w:pPr>
        <w:snapToGrid w:val="0"/>
        <w:spacing w:line="360" w:lineRule="auto"/>
        <w:jc w:val="both"/>
      </w:pPr>
    </w:p>
    <w:p w14:paraId="79CB7F38"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Research motivation</w:t>
      </w:r>
    </w:p>
    <w:p w14:paraId="0EDC83BA"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A link between immune escape-associated and resistance mutations was identified. </w:t>
      </w:r>
    </w:p>
    <w:p w14:paraId="3CB63E21" w14:textId="77777777" w:rsidR="00A77B3E" w:rsidRPr="00885159" w:rsidRDefault="00A77B3E" w:rsidP="00945BA9">
      <w:pPr>
        <w:snapToGrid w:val="0"/>
        <w:spacing w:line="360" w:lineRule="auto"/>
        <w:jc w:val="both"/>
      </w:pPr>
    </w:p>
    <w:p w14:paraId="367A3D5F"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Research objectives</w:t>
      </w:r>
    </w:p>
    <w:p w14:paraId="0A9146FF" w14:textId="3405E835" w:rsidR="00A77B3E" w:rsidRPr="00885159" w:rsidRDefault="0079671C" w:rsidP="00945BA9">
      <w:pPr>
        <w:snapToGrid w:val="0"/>
        <w:spacing w:line="360" w:lineRule="auto"/>
        <w:jc w:val="both"/>
      </w:pPr>
      <w:r w:rsidRPr="00885159">
        <w:rPr>
          <w:rFonts w:ascii="Book Antiqua" w:eastAsia="Book Antiqua" w:hAnsi="Book Antiqua" w:cs="Book Antiqua"/>
        </w:rPr>
        <w:t xml:space="preserve">The association between immune escape-associated mutations and </w:t>
      </w:r>
      <w:r w:rsidR="0028317A" w:rsidRPr="00885159">
        <w:rPr>
          <w:rFonts w:ascii="Book Antiqua" w:eastAsia="Book Antiqua" w:hAnsi="Book Antiqua" w:cs="Book Antiqua"/>
        </w:rPr>
        <w:t>nucleotide analog</w:t>
      </w:r>
      <w:r w:rsidR="002E1F9D" w:rsidRPr="00885159">
        <w:rPr>
          <w:rFonts w:ascii="Book Antiqua" w:eastAsia="Book Antiqua" w:hAnsi="Book Antiqua" w:cs="Book Antiqua"/>
        </w:rPr>
        <w:t xml:space="preserve"> </w:t>
      </w:r>
      <w:r w:rsidRPr="00885159">
        <w:rPr>
          <w:rFonts w:ascii="Book Antiqua" w:eastAsia="Book Antiqua" w:hAnsi="Book Antiqua" w:cs="Book Antiqua"/>
        </w:rPr>
        <w:t xml:space="preserve">resistance mutations was evaluated. </w:t>
      </w:r>
    </w:p>
    <w:p w14:paraId="025D642E" w14:textId="77777777" w:rsidR="00A77B3E" w:rsidRPr="00885159" w:rsidRDefault="00A77B3E" w:rsidP="00945BA9">
      <w:pPr>
        <w:snapToGrid w:val="0"/>
        <w:spacing w:line="360" w:lineRule="auto"/>
        <w:jc w:val="both"/>
      </w:pPr>
    </w:p>
    <w:p w14:paraId="53D8ED62"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Research methods</w:t>
      </w:r>
    </w:p>
    <w:p w14:paraId="4417BD0B" w14:textId="2FEF6E38" w:rsidR="00A77B3E" w:rsidRPr="00885159" w:rsidRDefault="0079671C" w:rsidP="00945BA9">
      <w:pPr>
        <w:snapToGrid w:val="0"/>
        <w:spacing w:line="360" w:lineRule="auto"/>
        <w:jc w:val="both"/>
      </w:pPr>
      <w:r w:rsidRPr="00885159">
        <w:rPr>
          <w:rFonts w:ascii="Book Antiqua" w:eastAsia="Book Antiqua" w:hAnsi="Book Antiqua" w:cs="Book Antiqua"/>
        </w:rPr>
        <w:t xml:space="preserve">Upon follow-up, </w:t>
      </w:r>
      <w:r w:rsidR="00C21FE8" w:rsidRPr="00885159">
        <w:rPr>
          <w:rFonts w:ascii="Book Antiqua" w:eastAsia="Book Antiqua" w:hAnsi="Book Antiqua" w:cs="Book Antiqua"/>
        </w:rPr>
        <w:t>hepatitis B virus (HBV)</w:t>
      </w:r>
      <w:r w:rsidRPr="00885159">
        <w:rPr>
          <w:rFonts w:ascii="Book Antiqua" w:eastAsia="Book Antiqua" w:hAnsi="Book Antiqua" w:cs="Book Antiqua"/>
        </w:rPr>
        <w:t xml:space="preserve"> sA159V was found to have contributed to resistance in several patients. </w:t>
      </w:r>
    </w:p>
    <w:p w14:paraId="5DBC23D0" w14:textId="77777777" w:rsidR="00A77B3E" w:rsidRPr="00885159" w:rsidRDefault="00A77B3E" w:rsidP="00945BA9">
      <w:pPr>
        <w:snapToGrid w:val="0"/>
        <w:spacing w:line="360" w:lineRule="auto"/>
        <w:jc w:val="both"/>
      </w:pPr>
    </w:p>
    <w:p w14:paraId="15B6D415"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Research results</w:t>
      </w:r>
    </w:p>
    <w:p w14:paraId="21F2E43A" w14:textId="77CCD261" w:rsidR="00A77B3E" w:rsidRPr="00885159" w:rsidRDefault="0079671C" w:rsidP="00945BA9">
      <w:pPr>
        <w:snapToGrid w:val="0"/>
        <w:spacing w:line="360" w:lineRule="auto"/>
        <w:jc w:val="both"/>
      </w:pPr>
      <w:r w:rsidRPr="00885159">
        <w:rPr>
          <w:rFonts w:ascii="Book Antiqua" w:eastAsia="Book Antiqua" w:hAnsi="Book Antiqua" w:cs="Book Antiqua"/>
        </w:rPr>
        <w:t xml:space="preserve">HBV sA159V reduced the </w:t>
      </w:r>
      <w:r w:rsidR="00E51CED" w:rsidRPr="00885159">
        <w:rPr>
          <w:rFonts w:ascii="Book Antiqua" w:eastAsia="Book Antiqua" w:hAnsi="Book Antiqua" w:cs="Book Antiqua"/>
        </w:rPr>
        <w:t xml:space="preserve">hepatitis B surface antigen </w:t>
      </w:r>
      <w:r w:rsidRPr="00885159">
        <w:rPr>
          <w:rFonts w:ascii="Book Antiqua" w:eastAsia="Book Antiqua" w:hAnsi="Book Antiqua" w:cs="Book Antiqua"/>
        </w:rPr>
        <w:t xml:space="preserve">production but increased the replication capacity of </w:t>
      </w:r>
      <w:r w:rsidR="001C584C" w:rsidRPr="00885159">
        <w:rPr>
          <w:rFonts w:ascii="Book Antiqua" w:eastAsia="Book Antiqua" w:hAnsi="Book Antiqua" w:cs="Book Antiqua"/>
        </w:rPr>
        <w:t>l</w:t>
      </w:r>
      <w:r w:rsidR="0028317A" w:rsidRPr="00885159">
        <w:rPr>
          <w:rFonts w:ascii="Book Antiqua" w:eastAsia="Book Antiqua" w:hAnsi="Book Antiqua" w:cs="Book Antiqua"/>
        </w:rPr>
        <w:t xml:space="preserve">amivudine </w:t>
      </w:r>
      <w:r w:rsidR="0028317A" w:rsidRPr="00885159">
        <w:rPr>
          <w:rFonts w:ascii="宋体" w:eastAsia="宋体" w:hAnsi="宋体" w:cs="宋体"/>
          <w:lang w:eastAsia="zh-CN"/>
        </w:rPr>
        <w:t>(</w:t>
      </w:r>
      <w:r w:rsidRPr="00885159">
        <w:rPr>
          <w:rFonts w:ascii="Book Antiqua" w:eastAsia="Book Antiqua" w:hAnsi="Book Antiqua" w:cs="Book Antiqua"/>
        </w:rPr>
        <w:t>LAM</w:t>
      </w:r>
      <w:r w:rsidR="0028317A" w:rsidRPr="00885159">
        <w:rPr>
          <w:rFonts w:ascii="Book Antiqua" w:eastAsia="Book Antiqua" w:hAnsi="Book Antiqua" w:cs="Book Antiqua"/>
        </w:rPr>
        <w:t>)</w:t>
      </w:r>
      <w:r w:rsidRPr="00885159">
        <w:rPr>
          <w:rFonts w:ascii="Book Antiqua" w:eastAsia="Book Antiqua" w:hAnsi="Book Antiqua" w:cs="Book Antiqua"/>
        </w:rPr>
        <w:t>/</w:t>
      </w:r>
      <w:proofErr w:type="spellStart"/>
      <w:r w:rsidR="001C584C" w:rsidRPr="00885159">
        <w:rPr>
          <w:rFonts w:ascii="Book Antiqua" w:eastAsia="Book Antiqua" w:hAnsi="Book Antiqua" w:cs="Book Antiqua"/>
        </w:rPr>
        <w:t>e</w:t>
      </w:r>
      <w:r w:rsidR="0028317A" w:rsidRPr="00885159">
        <w:rPr>
          <w:rFonts w:ascii="Book Antiqua" w:eastAsia="Book Antiqua" w:hAnsi="Book Antiqua" w:cs="Book Antiqua"/>
        </w:rPr>
        <w:t>ntecavir</w:t>
      </w:r>
      <w:proofErr w:type="spellEnd"/>
      <w:r w:rsidR="002D26AA" w:rsidRPr="00885159">
        <w:rPr>
          <w:rFonts w:ascii="Book Antiqua" w:eastAsia="Book Antiqua" w:hAnsi="Book Antiqua" w:cs="Book Antiqua"/>
        </w:rPr>
        <w:t xml:space="preserve"> </w:t>
      </w:r>
      <w:r w:rsidR="0028317A" w:rsidRPr="00885159">
        <w:rPr>
          <w:rFonts w:ascii="Book Antiqua" w:eastAsia="Book Antiqua" w:hAnsi="Book Antiqua" w:cs="Book Antiqua"/>
        </w:rPr>
        <w:t>(</w:t>
      </w:r>
      <w:r w:rsidRPr="00885159">
        <w:rPr>
          <w:rFonts w:ascii="Book Antiqua" w:eastAsia="Book Antiqua" w:hAnsi="Book Antiqua" w:cs="Book Antiqua"/>
        </w:rPr>
        <w:t>ETV</w:t>
      </w:r>
      <w:r w:rsidR="0028317A" w:rsidRPr="00885159">
        <w:rPr>
          <w:rFonts w:ascii="Book Antiqua" w:eastAsia="Book Antiqua" w:hAnsi="Book Antiqua" w:cs="Book Antiqua"/>
        </w:rPr>
        <w:t>)</w:t>
      </w:r>
      <w:r w:rsidRPr="00885159">
        <w:rPr>
          <w:rFonts w:ascii="Book Antiqua" w:eastAsia="Book Antiqua" w:hAnsi="Book Antiqua" w:cs="Book Antiqua"/>
        </w:rPr>
        <w:t>-resistant mutants.</w:t>
      </w:r>
    </w:p>
    <w:p w14:paraId="7E2A3A31" w14:textId="77777777" w:rsidR="00A77B3E" w:rsidRPr="00885159" w:rsidRDefault="00A77B3E" w:rsidP="00945BA9">
      <w:pPr>
        <w:snapToGrid w:val="0"/>
        <w:spacing w:line="360" w:lineRule="auto"/>
        <w:jc w:val="both"/>
      </w:pPr>
    </w:p>
    <w:p w14:paraId="350761B0"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Research conclusions</w:t>
      </w:r>
    </w:p>
    <w:p w14:paraId="773B6863" w14:textId="77777777" w:rsidR="00A77B3E" w:rsidRPr="00885159" w:rsidRDefault="0079671C" w:rsidP="00945BA9">
      <w:pPr>
        <w:snapToGrid w:val="0"/>
        <w:spacing w:line="360" w:lineRule="auto"/>
        <w:jc w:val="both"/>
      </w:pPr>
      <w:r w:rsidRPr="00885159">
        <w:rPr>
          <w:rFonts w:ascii="Book Antiqua" w:eastAsia="Book Antiqua" w:hAnsi="Book Antiqua" w:cs="Book Antiqua"/>
        </w:rPr>
        <w:lastRenderedPageBreak/>
        <w:t>sA159V might increase the fitness of LAM/ETV-resistant mutants under environmental pressure in some cases. </w:t>
      </w:r>
    </w:p>
    <w:p w14:paraId="3D209ACC" w14:textId="77777777" w:rsidR="00A77B3E" w:rsidRPr="00885159" w:rsidRDefault="00A77B3E" w:rsidP="00945BA9">
      <w:pPr>
        <w:snapToGrid w:val="0"/>
        <w:spacing w:line="360" w:lineRule="auto"/>
        <w:jc w:val="both"/>
      </w:pPr>
    </w:p>
    <w:p w14:paraId="26DF4F44" w14:textId="77777777" w:rsidR="00A77B3E" w:rsidRPr="00885159" w:rsidRDefault="0079671C" w:rsidP="00945BA9">
      <w:pPr>
        <w:snapToGrid w:val="0"/>
        <w:spacing w:line="360" w:lineRule="auto"/>
        <w:jc w:val="both"/>
      </w:pPr>
      <w:r w:rsidRPr="00885159">
        <w:rPr>
          <w:rFonts w:ascii="Book Antiqua" w:eastAsia="Book Antiqua" w:hAnsi="Book Antiqua" w:cs="Book Antiqua"/>
          <w:b/>
          <w:i/>
        </w:rPr>
        <w:t>Research perspectives</w:t>
      </w:r>
    </w:p>
    <w:p w14:paraId="5FF09E4C" w14:textId="79EB7EA8" w:rsidR="00A77B3E" w:rsidRPr="00885159" w:rsidRDefault="0079671C" w:rsidP="00945BA9">
      <w:pPr>
        <w:snapToGrid w:val="0"/>
        <w:spacing w:line="360" w:lineRule="auto"/>
        <w:jc w:val="both"/>
      </w:pPr>
      <w:r w:rsidRPr="00885159">
        <w:rPr>
          <w:rFonts w:ascii="Book Antiqua" w:eastAsia="Book Antiqua" w:hAnsi="Book Antiqua" w:cs="Book Antiqua"/>
        </w:rPr>
        <w:t>Immune escape-associated and drug-resistance mutations.</w:t>
      </w:r>
    </w:p>
    <w:p w14:paraId="2CF5A519" w14:textId="77777777" w:rsidR="00A77B3E" w:rsidRPr="00885159" w:rsidRDefault="00A77B3E" w:rsidP="00945BA9">
      <w:pPr>
        <w:snapToGrid w:val="0"/>
        <w:spacing w:line="360" w:lineRule="auto"/>
        <w:jc w:val="both"/>
      </w:pPr>
    </w:p>
    <w:p w14:paraId="66CB819A" w14:textId="77777777" w:rsidR="00A77B3E" w:rsidRPr="00885159" w:rsidRDefault="0079671C" w:rsidP="00945BA9">
      <w:pPr>
        <w:snapToGrid w:val="0"/>
        <w:spacing w:line="360" w:lineRule="auto"/>
        <w:jc w:val="both"/>
      </w:pPr>
      <w:r w:rsidRPr="00885159">
        <w:rPr>
          <w:rFonts w:ascii="Book Antiqua" w:eastAsia="Book Antiqua" w:hAnsi="Book Antiqua" w:cs="Book Antiqua"/>
          <w:b/>
          <w:u w:val="single"/>
        </w:rPr>
        <w:t>ACKNOWLEDGEMENTS</w:t>
      </w:r>
    </w:p>
    <w:p w14:paraId="2837E2C3" w14:textId="77777777" w:rsidR="00A77B3E" w:rsidRPr="00885159" w:rsidRDefault="0079671C" w:rsidP="00945BA9">
      <w:pPr>
        <w:snapToGrid w:val="0"/>
        <w:spacing w:line="360" w:lineRule="auto"/>
        <w:jc w:val="both"/>
      </w:pPr>
      <w:r w:rsidRPr="00885159">
        <w:rPr>
          <w:rFonts w:ascii="Book Antiqua" w:eastAsia="Book Antiqua" w:hAnsi="Book Antiqua" w:cs="Book Antiqua"/>
        </w:rPr>
        <w:t>All authors have read and approve the final manuscript, and the authors would like to thank all the individuals who participated in this study. We are grateful to Dai JZ and Yao ZT for their excellent technical assistance.</w:t>
      </w:r>
    </w:p>
    <w:p w14:paraId="03032950" w14:textId="77777777" w:rsidR="00A77B3E" w:rsidRPr="00885159" w:rsidRDefault="00A77B3E" w:rsidP="00945BA9">
      <w:pPr>
        <w:snapToGrid w:val="0"/>
        <w:spacing w:line="360" w:lineRule="auto"/>
        <w:jc w:val="both"/>
      </w:pPr>
    </w:p>
    <w:p w14:paraId="2B5486B4"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REFERENCES</w:t>
      </w:r>
    </w:p>
    <w:p w14:paraId="64C07A69" w14:textId="196C1680" w:rsidR="00A77B3E" w:rsidRPr="00885159" w:rsidRDefault="0079671C" w:rsidP="00945BA9">
      <w:pPr>
        <w:snapToGrid w:val="0"/>
        <w:spacing w:line="360" w:lineRule="auto"/>
        <w:jc w:val="both"/>
      </w:pPr>
      <w:r w:rsidRPr="00885159">
        <w:rPr>
          <w:rFonts w:ascii="Book Antiqua" w:eastAsia="Book Antiqua" w:hAnsi="Book Antiqua" w:cs="Book Antiqua"/>
        </w:rPr>
        <w:t xml:space="preserve">1 </w:t>
      </w:r>
      <w:r w:rsidRPr="00885159">
        <w:rPr>
          <w:rFonts w:ascii="Book Antiqua" w:eastAsia="Book Antiqua" w:hAnsi="Book Antiqua" w:cs="Book Antiqua"/>
          <w:b/>
          <w:bCs/>
        </w:rPr>
        <w:t>Polaris Observatory Collaborators</w:t>
      </w:r>
      <w:r w:rsidRPr="00885159">
        <w:rPr>
          <w:rFonts w:ascii="Book Antiqua" w:eastAsia="Book Antiqua" w:hAnsi="Book Antiqua" w:cs="Book Antiqua"/>
        </w:rPr>
        <w:t xml:space="preserve">. Global prevalence, treatment, and prevention of hepatitis B virus infection in 2016: a modelling study. </w:t>
      </w:r>
      <w:r w:rsidRPr="00885159">
        <w:rPr>
          <w:rFonts w:ascii="Book Antiqua" w:eastAsia="Book Antiqua" w:hAnsi="Book Antiqua" w:cs="Book Antiqua"/>
          <w:i/>
          <w:iCs/>
        </w:rPr>
        <w:t xml:space="preserve">Lancet </w:t>
      </w:r>
      <w:proofErr w:type="spellStart"/>
      <w:r w:rsidRPr="00885159">
        <w:rPr>
          <w:rFonts w:ascii="Book Antiqua" w:eastAsia="Book Antiqua" w:hAnsi="Book Antiqua" w:cs="Book Antiqua"/>
          <w:i/>
          <w:iCs/>
        </w:rPr>
        <w:t>Gastroenterol</w:t>
      </w:r>
      <w:proofErr w:type="spellEnd"/>
      <w:r w:rsidRPr="00885159">
        <w:rPr>
          <w:rFonts w:ascii="Book Antiqua" w:eastAsia="Book Antiqua" w:hAnsi="Book Antiqua" w:cs="Book Antiqua"/>
          <w:i/>
          <w:iCs/>
        </w:rPr>
        <w:t xml:space="preserve"> </w:t>
      </w:r>
      <w:proofErr w:type="spellStart"/>
      <w:r w:rsidRPr="00885159">
        <w:rPr>
          <w:rFonts w:ascii="Book Antiqua" w:eastAsia="Book Antiqua" w:hAnsi="Book Antiqua" w:cs="Book Antiqua"/>
          <w:i/>
          <w:iCs/>
        </w:rPr>
        <w:t>Hepatol</w:t>
      </w:r>
      <w:proofErr w:type="spellEnd"/>
      <w:r w:rsidRPr="00885159">
        <w:rPr>
          <w:rFonts w:ascii="Book Antiqua" w:eastAsia="Book Antiqua" w:hAnsi="Book Antiqua" w:cs="Book Antiqua"/>
        </w:rPr>
        <w:t xml:space="preserve"> 2018; </w:t>
      </w:r>
      <w:r w:rsidRPr="00885159">
        <w:rPr>
          <w:rFonts w:ascii="Book Antiqua" w:eastAsia="Book Antiqua" w:hAnsi="Book Antiqua" w:cs="Book Antiqua"/>
          <w:b/>
          <w:bCs/>
        </w:rPr>
        <w:t>3</w:t>
      </w:r>
      <w:r w:rsidRPr="00885159">
        <w:rPr>
          <w:rFonts w:ascii="Book Antiqua" w:eastAsia="Book Antiqua" w:hAnsi="Book Antiqua" w:cs="Book Antiqua"/>
        </w:rPr>
        <w:t>: 383-403 [PMID: 29599078 DOI: 10.1016/S2468-1253(18)30056-6]</w:t>
      </w:r>
    </w:p>
    <w:p w14:paraId="472508E1"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 </w:t>
      </w:r>
      <w:r w:rsidRPr="00885159">
        <w:rPr>
          <w:rFonts w:ascii="Book Antiqua" w:eastAsia="Book Antiqua" w:hAnsi="Book Antiqua" w:cs="Book Antiqua"/>
          <w:b/>
          <w:bCs/>
        </w:rPr>
        <w:t>Tang LSY</w:t>
      </w:r>
      <w:r w:rsidRPr="00885159">
        <w:rPr>
          <w:rFonts w:ascii="Book Antiqua" w:eastAsia="Book Antiqua" w:hAnsi="Book Antiqua" w:cs="Book Antiqua"/>
        </w:rPr>
        <w:t xml:space="preserve">, Covert E, Wilson E, </w:t>
      </w:r>
      <w:proofErr w:type="spellStart"/>
      <w:r w:rsidRPr="00885159">
        <w:rPr>
          <w:rFonts w:ascii="Book Antiqua" w:eastAsia="Book Antiqua" w:hAnsi="Book Antiqua" w:cs="Book Antiqua"/>
        </w:rPr>
        <w:t>Kottilil</w:t>
      </w:r>
      <w:proofErr w:type="spellEnd"/>
      <w:r w:rsidRPr="00885159">
        <w:rPr>
          <w:rFonts w:ascii="Book Antiqua" w:eastAsia="Book Antiqua" w:hAnsi="Book Antiqua" w:cs="Book Antiqua"/>
        </w:rPr>
        <w:t xml:space="preserve"> S. Chronic Hepatitis B Infection: A Review. </w:t>
      </w:r>
      <w:r w:rsidRPr="00885159">
        <w:rPr>
          <w:rFonts w:ascii="Book Antiqua" w:eastAsia="Book Antiqua" w:hAnsi="Book Antiqua" w:cs="Book Antiqua"/>
          <w:i/>
          <w:iCs/>
        </w:rPr>
        <w:t>JAMA</w:t>
      </w:r>
      <w:r w:rsidRPr="00885159">
        <w:rPr>
          <w:rFonts w:ascii="Book Antiqua" w:eastAsia="Book Antiqua" w:hAnsi="Book Antiqua" w:cs="Book Antiqua"/>
        </w:rPr>
        <w:t xml:space="preserve"> 2018; </w:t>
      </w:r>
      <w:r w:rsidRPr="00885159">
        <w:rPr>
          <w:rFonts w:ascii="Book Antiqua" w:eastAsia="Book Antiqua" w:hAnsi="Book Antiqua" w:cs="Book Antiqua"/>
          <w:b/>
          <w:bCs/>
        </w:rPr>
        <w:t>319</w:t>
      </w:r>
      <w:r w:rsidRPr="00885159">
        <w:rPr>
          <w:rFonts w:ascii="Book Antiqua" w:eastAsia="Book Antiqua" w:hAnsi="Book Antiqua" w:cs="Book Antiqua"/>
        </w:rPr>
        <w:t>: 1802-1813 [PMID: 29715359 DOI: 10.1001/jama.2018.3795]</w:t>
      </w:r>
    </w:p>
    <w:p w14:paraId="72D26771"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3 </w:t>
      </w:r>
      <w:proofErr w:type="spellStart"/>
      <w:r w:rsidRPr="00885159">
        <w:rPr>
          <w:rFonts w:ascii="Book Antiqua" w:eastAsia="Book Antiqua" w:hAnsi="Book Antiqua" w:cs="Book Antiqua"/>
          <w:b/>
          <w:bCs/>
        </w:rPr>
        <w:t>Lok</w:t>
      </w:r>
      <w:proofErr w:type="spellEnd"/>
      <w:r w:rsidRPr="00885159">
        <w:rPr>
          <w:rFonts w:ascii="Book Antiqua" w:eastAsia="Book Antiqua" w:hAnsi="Book Antiqua" w:cs="Book Antiqua"/>
          <w:b/>
          <w:bCs/>
        </w:rPr>
        <w:t xml:space="preserve"> AS</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Zoulim</w:t>
      </w:r>
      <w:proofErr w:type="spellEnd"/>
      <w:r w:rsidRPr="00885159">
        <w:rPr>
          <w:rFonts w:ascii="Book Antiqua" w:eastAsia="Book Antiqua" w:hAnsi="Book Antiqua" w:cs="Book Antiqua"/>
        </w:rPr>
        <w:t xml:space="preserve"> F, </w:t>
      </w:r>
      <w:proofErr w:type="spellStart"/>
      <w:r w:rsidRPr="00885159">
        <w:rPr>
          <w:rFonts w:ascii="Book Antiqua" w:eastAsia="Book Antiqua" w:hAnsi="Book Antiqua" w:cs="Book Antiqua"/>
        </w:rPr>
        <w:t>Locarnini</w:t>
      </w:r>
      <w:proofErr w:type="spellEnd"/>
      <w:r w:rsidRPr="00885159">
        <w:rPr>
          <w:rFonts w:ascii="Book Antiqua" w:eastAsia="Book Antiqua" w:hAnsi="Book Antiqua" w:cs="Book Antiqua"/>
        </w:rPr>
        <w:t xml:space="preserve"> S, </w:t>
      </w:r>
      <w:proofErr w:type="spellStart"/>
      <w:r w:rsidRPr="00885159">
        <w:rPr>
          <w:rFonts w:ascii="Book Antiqua" w:eastAsia="Book Antiqua" w:hAnsi="Book Antiqua" w:cs="Book Antiqua"/>
        </w:rPr>
        <w:t>Bartholomeusz</w:t>
      </w:r>
      <w:proofErr w:type="spellEnd"/>
      <w:r w:rsidRPr="00885159">
        <w:rPr>
          <w:rFonts w:ascii="Book Antiqua" w:eastAsia="Book Antiqua" w:hAnsi="Book Antiqua" w:cs="Book Antiqua"/>
        </w:rPr>
        <w:t xml:space="preserve"> A, </w:t>
      </w:r>
      <w:proofErr w:type="spellStart"/>
      <w:r w:rsidRPr="00885159">
        <w:rPr>
          <w:rFonts w:ascii="Book Antiqua" w:eastAsia="Book Antiqua" w:hAnsi="Book Antiqua" w:cs="Book Antiqua"/>
        </w:rPr>
        <w:t>Ghany</w:t>
      </w:r>
      <w:proofErr w:type="spellEnd"/>
      <w:r w:rsidRPr="00885159">
        <w:rPr>
          <w:rFonts w:ascii="Book Antiqua" w:eastAsia="Book Antiqua" w:hAnsi="Book Antiqua" w:cs="Book Antiqua"/>
        </w:rPr>
        <w:t xml:space="preserve"> MG, </w:t>
      </w:r>
      <w:proofErr w:type="spellStart"/>
      <w:r w:rsidRPr="00885159">
        <w:rPr>
          <w:rFonts w:ascii="Book Antiqua" w:eastAsia="Book Antiqua" w:hAnsi="Book Antiqua" w:cs="Book Antiqua"/>
        </w:rPr>
        <w:t>Pawlotsky</w:t>
      </w:r>
      <w:proofErr w:type="spellEnd"/>
      <w:r w:rsidRPr="00885159">
        <w:rPr>
          <w:rFonts w:ascii="Book Antiqua" w:eastAsia="Book Antiqua" w:hAnsi="Book Antiqua" w:cs="Book Antiqua"/>
        </w:rPr>
        <w:t xml:space="preserve"> JM, </w:t>
      </w:r>
      <w:proofErr w:type="spellStart"/>
      <w:r w:rsidRPr="00885159">
        <w:rPr>
          <w:rFonts w:ascii="Book Antiqua" w:eastAsia="Book Antiqua" w:hAnsi="Book Antiqua" w:cs="Book Antiqua"/>
        </w:rPr>
        <w:t>Liaw</w:t>
      </w:r>
      <w:proofErr w:type="spellEnd"/>
      <w:r w:rsidRPr="00885159">
        <w:rPr>
          <w:rFonts w:ascii="Book Antiqua" w:eastAsia="Book Antiqua" w:hAnsi="Book Antiqua" w:cs="Book Antiqua"/>
        </w:rPr>
        <w:t xml:space="preserve"> YF, </w:t>
      </w:r>
      <w:proofErr w:type="spellStart"/>
      <w:r w:rsidRPr="00885159">
        <w:rPr>
          <w:rFonts w:ascii="Book Antiqua" w:eastAsia="Book Antiqua" w:hAnsi="Book Antiqua" w:cs="Book Antiqua"/>
        </w:rPr>
        <w:t>Mizokami</w:t>
      </w:r>
      <w:proofErr w:type="spellEnd"/>
      <w:r w:rsidRPr="00885159">
        <w:rPr>
          <w:rFonts w:ascii="Book Antiqua" w:eastAsia="Book Antiqua" w:hAnsi="Book Antiqua" w:cs="Book Antiqua"/>
        </w:rPr>
        <w:t xml:space="preserve"> M, </w:t>
      </w:r>
      <w:proofErr w:type="spellStart"/>
      <w:r w:rsidRPr="00885159">
        <w:rPr>
          <w:rFonts w:ascii="Book Antiqua" w:eastAsia="Book Antiqua" w:hAnsi="Book Antiqua" w:cs="Book Antiqua"/>
        </w:rPr>
        <w:t>Kuiken</w:t>
      </w:r>
      <w:proofErr w:type="spellEnd"/>
      <w:r w:rsidRPr="00885159">
        <w:rPr>
          <w:rFonts w:ascii="Book Antiqua" w:eastAsia="Book Antiqua" w:hAnsi="Book Antiqua" w:cs="Book Antiqua"/>
        </w:rPr>
        <w:t xml:space="preserve"> C; Hepatitis B Virus Drug Resistance Working Group. Antiviral drug-resistant HBV: standardization of nomenclature and assays and recommendations for management. </w:t>
      </w:r>
      <w:r w:rsidRPr="00885159">
        <w:rPr>
          <w:rFonts w:ascii="Book Antiqua" w:eastAsia="Book Antiqua" w:hAnsi="Book Antiqua" w:cs="Book Antiqua"/>
          <w:i/>
          <w:iCs/>
        </w:rPr>
        <w:t>Hepatology</w:t>
      </w:r>
      <w:r w:rsidRPr="00885159">
        <w:rPr>
          <w:rFonts w:ascii="Book Antiqua" w:eastAsia="Book Antiqua" w:hAnsi="Book Antiqua" w:cs="Book Antiqua"/>
        </w:rPr>
        <w:t xml:space="preserve"> 2007; </w:t>
      </w:r>
      <w:r w:rsidRPr="00885159">
        <w:rPr>
          <w:rFonts w:ascii="Book Antiqua" w:eastAsia="Book Antiqua" w:hAnsi="Book Antiqua" w:cs="Book Antiqua"/>
          <w:b/>
          <w:bCs/>
        </w:rPr>
        <w:t>46</w:t>
      </w:r>
      <w:r w:rsidRPr="00885159">
        <w:rPr>
          <w:rFonts w:ascii="Book Antiqua" w:eastAsia="Book Antiqua" w:hAnsi="Book Antiqua" w:cs="Book Antiqua"/>
        </w:rPr>
        <w:t>: 254-265 [PMID: 17596850 DOI: 10.1002/hep.21698]</w:t>
      </w:r>
    </w:p>
    <w:p w14:paraId="0CD753BD"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4 </w:t>
      </w:r>
      <w:proofErr w:type="spellStart"/>
      <w:r w:rsidRPr="00885159">
        <w:rPr>
          <w:rFonts w:ascii="Book Antiqua" w:eastAsia="Book Antiqua" w:hAnsi="Book Antiqua" w:cs="Book Antiqua"/>
          <w:b/>
          <w:bCs/>
        </w:rPr>
        <w:t>Tenney</w:t>
      </w:r>
      <w:proofErr w:type="spellEnd"/>
      <w:r w:rsidRPr="00885159">
        <w:rPr>
          <w:rFonts w:ascii="Book Antiqua" w:eastAsia="Book Antiqua" w:hAnsi="Book Antiqua" w:cs="Book Antiqua"/>
          <w:b/>
          <w:bCs/>
        </w:rPr>
        <w:t xml:space="preserve"> DJ</w:t>
      </w:r>
      <w:r w:rsidRPr="00885159">
        <w:rPr>
          <w:rFonts w:ascii="Book Antiqua" w:eastAsia="Book Antiqua" w:hAnsi="Book Antiqua" w:cs="Book Antiqua"/>
        </w:rPr>
        <w:t xml:space="preserve">, Rose RE, </w:t>
      </w:r>
      <w:proofErr w:type="spellStart"/>
      <w:r w:rsidRPr="00885159">
        <w:rPr>
          <w:rFonts w:ascii="Book Antiqua" w:eastAsia="Book Antiqua" w:hAnsi="Book Antiqua" w:cs="Book Antiqua"/>
        </w:rPr>
        <w:t>Baldick</w:t>
      </w:r>
      <w:proofErr w:type="spellEnd"/>
      <w:r w:rsidRPr="00885159">
        <w:rPr>
          <w:rFonts w:ascii="Book Antiqua" w:eastAsia="Book Antiqua" w:hAnsi="Book Antiqua" w:cs="Book Antiqua"/>
        </w:rPr>
        <w:t xml:space="preserve"> CJ, </w:t>
      </w:r>
      <w:proofErr w:type="spellStart"/>
      <w:r w:rsidRPr="00885159">
        <w:rPr>
          <w:rFonts w:ascii="Book Antiqua" w:eastAsia="Book Antiqua" w:hAnsi="Book Antiqua" w:cs="Book Antiqua"/>
        </w:rPr>
        <w:t>Pokornowski</w:t>
      </w:r>
      <w:proofErr w:type="spellEnd"/>
      <w:r w:rsidRPr="00885159">
        <w:rPr>
          <w:rFonts w:ascii="Book Antiqua" w:eastAsia="Book Antiqua" w:hAnsi="Book Antiqua" w:cs="Book Antiqua"/>
        </w:rPr>
        <w:t xml:space="preserve"> KA, Eggers BJ, Fang J, </w:t>
      </w:r>
      <w:proofErr w:type="spellStart"/>
      <w:r w:rsidRPr="00885159">
        <w:rPr>
          <w:rFonts w:ascii="Book Antiqua" w:eastAsia="Book Antiqua" w:hAnsi="Book Antiqua" w:cs="Book Antiqua"/>
        </w:rPr>
        <w:t>Wichroski</w:t>
      </w:r>
      <w:proofErr w:type="spellEnd"/>
      <w:r w:rsidRPr="00885159">
        <w:rPr>
          <w:rFonts w:ascii="Book Antiqua" w:eastAsia="Book Antiqua" w:hAnsi="Book Antiqua" w:cs="Book Antiqua"/>
        </w:rPr>
        <w:t xml:space="preserve"> MJ, Xu D, Yang J, Wilber RB, </w:t>
      </w:r>
      <w:proofErr w:type="spellStart"/>
      <w:r w:rsidRPr="00885159">
        <w:rPr>
          <w:rFonts w:ascii="Book Antiqua" w:eastAsia="Book Antiqua" w:hAnsi="Book Antiqua" w:cs="Book Antiqua"/>
        </w:rPr>
        <w:t>Colonno</w:t>
      </w:r>
      <w:proofErr w:type="spellEnd"/>
      <w:r w:rsidRPr="00885159">
        <w:rPr>
          <w:rFonts w:ascii="Book Antiqua" w:eastAsia="Book Antiqua" w:hAnsi="Book Antiqua" w:cs="Book Antiqua"/>
        </w:rPr>
        <w:t xml:space="preserve"> RJ. Long-term monitoring shows hepatitis B virus resistance to </w:t>
      </w:r>
      <w:proofErr w:type="spellStart"/>
      <w:r w:rsidRPr="00885159">
        <w:rPr>
          <w:rFonts w:ascii="Book Antiqua" w:eastAsia="Book Antiqua" w:hAnsi="Book Antiqua" w:cs="Book Antiqua"/>
        </w:rPr>
        <w:t>entecavir</w:t>
      </w:r>
      <w:proofErr w:type="spellEnd"/>
      <w:r w:rsidRPr="00885159">
        <w:rPr>
          <w:rFonts w:ascii="Book Antiqua" w:eastAsia="Book Antiqua" w:hAnsi="Book Antiqua" w:cs="Book Antiqua"/>
        </w:rPr>
        <w:t xml:space="preserve"> in nucleoside-naïve patients is rare through 5 years of therapy. </w:t>
      </w:r>
      <w:r w:rsidRPr="00885159">
        <w:rPr>
          <w:rFonts w:ascii="Book Antiqua" w:eastAsia="Book Antiqua" w:hAnsi="Book Antiqua" w:cs="Book Antiqua"/>
          <w:i/>
          <w:iCs/>
        </w:rPr>
        <w:t>Hepatology</w:t>
      </w:r>
      <w:r w:rsidRPr="00885159">
        <w:rPr>
          <w:rFonts w:ascii="Book Antiqua" w:eastAsia="Book Antiqua" w:hAnsi="Book Antiqua" w:cs="Book Antiqua"/>
        </w:rPr>
        <w:t xml:space="preserve"> 2009; </w:t>
      </w:r>
      <w:r w:rsidRPr="00885159">
        <w:rPr>
          <w:rFonts w:ascii="Book Antiqua" w:eastAsia="Book Antiqua" w:hAnsi="Book Antiqua" w:cs="Book Antiqua"/>
          <w:b/>
          <w:bCs/>
        </w:rPr>
        <w:t>49</w:t>
      </w:r>
      <w:r w:rsidRPr="00885159">
        <w:rPr>
          <w:rFonts w:ascii="Book Antiqua" w:eastAsia="Book Antiqua" w:hAnsi="Book Antiqua" w:cs="Book Antiqua"/>
        </w:rPr>
        <w:t>: 1503-1514 [PMID: 19280622 DOI: 10.1002/hep.22841]</w:t>
      </w:r>
    </w:p>
    <w:p w14:paraId="3BB42C89"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5 </w:t>
      </w:r>
      <w:proofErr w:type="spellStart"/>
      <w:r w:rsidRPr="00885159">
        <w:rPr>
          <w:rFonts w:ascii="Book Antiqua" w:eastAsia="Book Antiqua" w:hAnsi="Book Antiqua" w:cs="Book Antiqua"/>
          <w:b/>
          <w:bCs/>
        </w:rPr>
        <w:t>Zoulim</w:t>
      </w:r>
      <w:proofErr w:type="spellEnd"/>
      <w:r w:rsidRPr="00885159">
        <w:rPr>
          <w:rFonts w:ascii="Book Antiqua" w:eastAsia="Book Antiqua" w:hAnsi="Book Antiqua" w:cs="Book Antiqua"/>
          <w:b/>
          <w:bCs/>
        </w:rPr>
        <w:t xml:space="preserve"> F</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Locarnini</w:t>
      </w:r>
      <w:proofErr w:type="spellEnd"/>
      <w:r w:rsidRPr="00885159">
        <w:rPr>
          <w:rFonts w:ascii="Book Antiqua" w:eastAsia="Book Antiqua" w:hAnsi="Book Antiqua" w:cs="Book Antiqua"/>
        </w:rPr>
        <w:t xml:space="preserve"> S. Optimal management of chronic hepatitis B patients with treatment failure and antiviral drug resistance. </w:t>
      </w:r>
      <w:r w:rsidRPr="00885159">
        <w:rPr>
          <w:rFonts w:ascii="Book Antiqua" w:eastAsia="Book Antiqua" w:hAnsi="Book Antiqua" w:cs="Book Antiqua"/>
          <w:i/>
          <w:iCs/>
        </w:rPr>
        <w:t xml:space="preserve">Liver </w:t>
      </w:r>
      <w:proofErr w:type="spellStart"/>
      <w:r w:rsidRPr="00885159">
        <w:rPr>
          <w:rFonts w:ascii="Book Antiqua" w:eastAsia="Book Antiqua" w:hAnsi="Book Antiqua" w:cs="Book Antiqua"/>
          <w:i/>
          <w:iCs/>
        </w:rPr>
        <w:t>Int</w:t>
      </w:r>
      <w:proofErr w:type="spellEnd"/>
      <w:r w:rsidRPr="00885159">
        <w:rPr>
          <w:rFonts w:ascii="Book Antiqua" w:eastAsia="Book Antiqua" w:hAnsi="Book Antiqua" w:cs="Book Antiqua"/>
        </w:rPr>
        <w:t xml:space="preserve"> 2013; </w:t>
      </w:r>
      <w:r w:rsidRPr="00885159">
        <w:rPr>
          <w:rFonts w:ascii="Book Antiqua" w:eastAsia="Book Antiqua" w:hAnsi="Book Antiqua" w:cs="Book Antiqua"/>
          <w:b/>
          <w:bCs/>
        </w:rPr>
        <w:t xml:space="preserve">33 </w:t>
      </w:r>
      <w:proofErr w:type="spellStart"/>
      <w:r w:rsidRPr="00885159">
        <w:rPr>
          <w:rFonts w:ascii="Book Antiqua" w:eastAsia="Book Antiqua" w:hAnsi="Book Antiqua" w:cs="Book Antiqua"/>
          <w:b/>
          <w:bCs/>
        </w:rPr>
        <w:t>Suppl</w:t>
      </w:r>
      <w:proofErr w:type="spellEnd"/>
      <w:r w:rsidRPr="00885159">
        <w:rPr>
          <w:rFonts w:ascii="Book Antiqua" w:eastAsia="Book Antiqua" w:hAnsi="Book Antiqua" w:cs="Book Antiqua"/>
          <w:b/>
          <w:bCs/>
        </w:rPr>
        <w:t xml:space="preserve"> 1</w:t>
      </w:r>
      <w:r w:rsidRPr="00885159">
        <w:rPr>
          <w:rFonts w:ascii="Book Antiqua" w:eastAsia="Book Antiqua" w:hAnsi="Book Antiqua" w:cs="Book Antiqua"/>
        </w:rPr>
        <w:t>: 116-124 [PMID: 23286855 DOI: 10.1111/liv.12069]</w:t>
      </w:r>
    </w:p>
    <w:p w14:paraId="0A1D6A6D" w14:textId="77777777" w:rsidR="00A77B3E" w:rsidRPr="00885159" w:rsidRDefault="0079671C" w:rsidP="00945BA9">
      <w:pPr>
        <w:snapToGrid w:val="0"/>
        <w:spacing w:line="360" w:lineRule="auto"/>
        <w:jc w:val="both"/>
      </w:pPr>
      <w:r w:rsidRPr="00885159">
        <w:rPr>
          <w:rFonts w:ascii="Book Antiqua" w:eastAsia="Book Antiqua" w:hAnsi="Book Antiqua" w:cs="Book Antiqua"/>
        </w:rPr>
        <w:lastRenderedPageBreak/>
        <w:t xml:space="preserve">6 </w:t>
      </w:r>
      <w:r w:rsidRPr="00885159">
        <w:rPr>
          <w:rFonts w:ascii="Book Antiqua" w:eastAsia="Book Antiqua" w:hAnsi="Book Antiqua" w:cs="Book Antiqua"/>
          <w:b/>
          <w:bCs/>
        </w:rPr>
        <w:t>Zhao Y</w:t>
      </w:r>
      <w:r w:rsidRPr="00885159">
        <w:rPr>
          <w:rFonts w:ascii="Book Antiqua" w:eastAsia="Book Antiqua" w:hAnsi="Book Antiqua" w:cs="Book Antiqua"/>
        </w:rPr>
        <w:t xml:space="preserve">, Wu J, Sun L, Liu G, Li B, Zheng Y, Li X, Tao J. Prevalence of mutations in HBV DNA polymerase gene associated with </w:t>
      </w:r>
      <w:proofErr w:type="spellStart"/>
      <w:r w:rsidRPr="00885159">
        <w:rPr>
          <w:rFonts w:ascii="Book Antiqua" w:eastAsia="Book Antiqua" w:hAnsi="Book Antiqua" w:cs="Book Antiqua"/>
        </w:rPr>
        <w:t>nucleos</w:t>
      </w:r>
      <w:proofErr w:type="spellEnd"/>
      <w:r w:rsidRPr="00885159">
        <w:rPr>
          <w:rFonts w:ascii="Book Antiqua" w:eastAsia="Book Antiqua" w:hAnsi="Book Antiqua" w:cs="Book Antiqua"/>
        </w:rPr>
        <w:t xml:space="preserve">(t)ide resistance in treatment-naive patients with Chronic Hepatitis B in Central China. </w:t>
      </w:r>
      <w:proofErr w:type="spellStart"/>
      <w:r w:rsidRPr="00885159">
        <w:rPr>
          <w:rFonts w:ascii="Book Antiqua" w:eastAsia="Book Antiqua" w:hAnsi="Book Antiqua" w:cs="Book Antiqua"/>
          <w:i/>
          <w:iCs/>
        </w:rPr>
        <w:t>Braz</w:t>
      </w:r>
      <w:proofErr w:type="spellEnd"/>
      <w:r w:rsidRPr="00885159">
        <w:rPr>
          <w:rFonts w:ascii="Book Antiqua" w:eastAsia="Book Antiqua" w:hAnsi="Book Antiqua" w:cs="Book Antiqua"/>
          <w:i/>
          <w:iCs/>
        </w:rPr>
        <w:t xml:space="preserve"> J Infect Dis</w:t>
      </w:r>
      <w:r w:rsidRPr="00885159">
        <w:rPr>
          <w:rFonts w:ascii="Book Antiqua" w:eastAsia="Book Antiqua" w:hAnsi="Book Antiqua" w:cs="Book Antiqua"/>
        </w:rPr>
        <w:t xml:space="preserve"> 2016; </w:t>
      </w:r>
      <w:r w:rsidRPr="00885159">
        <w:rPr>
          <w:rFonts w:ascii="Book Antiqua" w:eastAsia="Book Antiqua" w:hAnsi="Book Antiqua" w:cs="Book Antiqua"/>
          <w:b/>
          <w:bCs/>
        </w:rPr>
        <w:t>20</w:t>
      </w:r>
      <w:r w:rsidRPr="00885159">
        <w:rPr>
          <w:rFonts w:ascii="Book Antiqua" w:eastAsia="Book Antiqua" w:hAnsi="Book Antiqua" w:cs="Book Antiqua"/>
        </w:rPr>
        <w:t>: 173-178 [PMID: 26876337 DOI: 10.1016/j.bjid.2015.12.006]</w:t>
      </w:r>
    </w:p>
    <w:p w14:paraId="2588853B"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7 </w:t>
      </w:r>
      <w:r w:rsidRPr="00885159">
        <w:rPr>
          <w:rFonts w:ascii="Book Antiqua" w:eastAsia="Book Antiqua" w:hAnsi="Book Antiqua" w:cs="Book Antiqua"/>
          <w:b/>
          <w:bCs/>
        </w:rPr>
        <w:t>Park ES</w:t>
      </w:r>
      <w:r w:rsidRPr="00885159">
        <w:rPr>
          <w:rFonts w:ascii="Book Antiqua" w:eastAsia="Book Antiqua" w:hAnsi="Book Antiqua" w:cs="Book Antiqua"/>
        </w:rPr>
        <w:t xml:space="preserve">, Lee AR, Kim DH, Lee JH, </w:t>
      </w:r>
      <w:proofErr w:type="spellStart"/>
      <w:r w:rsidRPr="00885159">
        <w:rPr>
          <w:rFonts w:ascii="Book Antiqua" w:eastAsia="Book Antiqua" w:hAnsi="Book Antiqua" w:cs="Book Antiqua"/>
        </w:rPr>
        <w:t>Yoo</w:t>
      </w:r>
      <w:proofErr w:type="spellEnd"/>
      <w:r w:rsidRPr="00885159">
        <w:rPr>
          <w:rFonts w:ascii="Book Antiqua" w:eastAsia="Book Antiqua" w:hAnsi="Book Antiqua" w:cs="Book Antiqua"/>
        </w:rPr>
        <w:t xml:space="preserve"> JJ, </w:t>
      </w:r>
      <w:proofErr w:type="spellStart"/>
      <w:r w:rsidRPr="00885159">
        <w:rPr>
          <w:rFonts w:ascii="Book Antiqua" w:eastAsia="Book Antiqua" w:hAnsi="Book Antiqua" w:cs="Book Antiqua"/>
        </w:rPr>
        <w:t>Ahn</w:t>
      </w:r>
      <w:proofErr w:type="spellEnd"/>
      <w:r w:rsidRPr="00885159">
        <w:rPr>
          <w:rFonts w:ascii="Book Antiqua" w:eastAsia="Book Antiqua" w:hAnsi="Book Antiqua" w:cs="Book Antiqua"/>
        </w:rPr>
        <w:t xml:space="preserve"> SH, Sim H, Park S, Kang HS, Won J, Ha YN, Shin GC, Kwon SY, Park YK, Choi BS, Lee YB, </w:t>
      </w:r>
      <w:proofErr w:type="spellStart"/>
      <w:r w:rsidRPr="00885159">
        <w:rPr>
          <w:rFonts w:ascii="Book Antiqua" w:eastAsia="Book Antiqua" w:hAnsi="Book Antiqua" w:cs="Book Antiqua"/>
        </w:rPr>
        <w:t>Jeong</w:t>
      </w:r>
      <w:proofErr w:type="spellEnd"/>
      <w:r w:rsidRPr="00885159">
        <w:rPr>
          <w:rFonts w:ascii="Book Antiqua" w:eastAsia="Book Antiqua" w:hAnsi="Book Antiqua" w:cs="Book Antiqua"/>
        </w:rPr>
        <w:t xml:space="preserve"> N, An Y, </w:t>
      </w:r>
      <w:proofErr w:type="spellStart"/>
      <w:r w:rsidRPr="00885159">
        <w:rPr>
          <w:rFonts w:ascii="Book Antiqua" w:eastAsia="Book Antiqua" w:hAnsi="Book Antiqua" w:cs="Book Antiqua"/>
        </w:rPr>
        <w:t>Ju</w:t>
      </w:r>
      <w:proofErr w:type="spellEnd"/>
      <w:r w:rsidRPr="00885159">
        <w:rPr>
          <w:rFonts w:ascii="Book Antiqua" w:eastAsia="Book Antiqua" w:hAnsi="Book Antiqua" w:cs="Book Antiqua"/>
        </w:rPr>
        <w:t xml:space="preserve"> YS, Yu SJ, </w:t>
      </w:r>
      <w:proofErr w:type="spellStart"/>
      <w:r w:rsidRPr="00885159">
        <w:rPr>
          <w:rFonts w:ascii="Book Antiqua" w:eastAsia="Book Antiqua" w:hAnsi="Book Antiqua" w:cs="Book Antiqua"/>
        </w:rPr>
        <w:t>Chae</w:t>
      </w:r>
      <w:proofErr w:type="spellEnd"/>
      <w:r w:rsidRPr="00885159">
        <w:rPr>
          <w:rFonts w:ascii="Book Antiqua" w:eastAsia="Book Antiqua" w:hAnsi="Book Antiqua" w:cs="Book Antiqua"/>
        </w:rPr>
        <w:t xml:space="preserve"> HB, Yu KS, Kim YJ, Yoon JH, </w:t>
      </w:r>
      <w:proofErr w:type="spellStart"/>
      <w:r w:rsidRPr="00885159">
        <w:rPr>
          <w:rFonts w:ascii="Book Antiqua" w:eastAsia="Book Antiqua" w:hAnsi="Book Antiqua" w:cs="Book Antiqua"/>
        </w:rPr>
        <w:t>Zoulim</w:t>
      </w:r>
      <w:proofErr w:type="spellEnd"/>
      <w:r w:rsidRPr="00885159">
        <w:rPr>
          <w:rFonts w:ascii="Book Antiqua" w:eastAsia="Book Antiqua" w:hAnsi="Book Antiqua" w:cs="Book Antiqua"/>
        </w:rPr>
        <w:t xml:space="preserve"> F, Kim KH. Identification of a quadruple mutation that confers </w:t>
      </w:r>
      <w:proofErr w:type="spellStart"/>
      <w:r w:rsidRPr="00885159">
        <w:rPr>
          <w:rFonts w:ascii="Book Antiqua" w:eastAsia="Book Antiqua" w:hAnsi="Book Antiqua" w:cs="Book Antiqua"/>
        </w:rPr>
        <w:t>tenofovir</w:t>
      </w:r>
      <w:proofErr w:type="spellEnd"/>
      <w:r w:rsidRPr="00885159">
        <w:rPr>
          <w:rFonts w:ascii="Book Antiqua" w:eastAsia="Book Antiqua" w:hAnsi="Book Antiqua" w:cs="Book Antiqua"/>
        </w:rPr>
        <w:t xml:space="preserve"> resistance in chronic hepatitis B patients. </w:t>
      </w:r>
      <w:r w:rsidRPr="00885159">
        <w:rPr>
          <w:rFonts w:ascii="Book Antiqua" w:eastAsia="Book Antiqua" w:hAnsi="Book Antiqua" w:cs="Book Antiqua"/>
          <w:i/>
          <w:iCs/>
        </w:rPr>
        <w:t xml:space="preserve">J </w:t>
      </w:r>
      <w:proofErr w:type="spellStart"/>
      <w:r w:rsidRPr="00885159">
        <w:rPr>
          <w:rFonts w:ascii="Book Antiqua" w:eastAsia="Book Antiqua" w:hAnsi="Book Antiqua" w:cs="Book Antiqua"/>
          <w:i/>
          <w:iCs/>
        </w:rPr>
        <w:t>Hepatol</w:t>
      </w:r>
      <w:proofErr w:type="spellEnd"/>
      <w:r w:rsidRPr="00885159">
        <w:rPr>
          <w:rFonts w:ascii="Book Antiqua" w:eastAsia="Book Antiqua" w:hAnsi="Book Antiqua" w:cs="Book Antiqua"/>
        </w:rPr>
        <w:t xml:space="preserve"> 2019; </w:t>
      </w:r>
      <w:r w:rsidRPr="00885159">
        <w:rPr>
          <w:rFonts w:ascii="Book Antiqua" w:eastAsia="Book Antiqua" w:hAnsi="Book Antiqua" w:cs="Book Antiqua"/>
          <w:b/>
          <w:bCs/>
        </w:rPr>
        <w:t>70</w:t>
      </w:r>
      <w:r w:rsidRPr="00885159">
        <w:rPr>
          <w:rFonts w:ascii="Book Antiqua" w:eastAsia="Book Antiqua" w:hAnsi="Book Antiqua" w:cs="Book Antiqua"/>
        </w:rPr>
        <w:t>: 1093-1102 [PMID: 30794889 DOI: 10.1016/j.jhep.2019.02.006]</w:t>
      </w:r>
    </w:p>
    <w:p w14:paraId="016BF3AA"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8 </w:t>
      </w:r>
      <w:r w:rsidRPr="00885159">
        <w:rPr>
          <w:rFonts w:ascii="Book Antiqua" w:eastAsia="Book Antiqua" w:hAnsi="Book Antiqua" w:cs="Book Antiqua"/>
          <w:b/>
          <w:bCs/>
        </w:rPr>
        <w:t xml:space="preserve">De </w:t>
      </w:r>
      <w:proofErr w:type="spellStart"/>
      <w:r w:rsidRPr="00885159">
        <w:rPr>
          <w:rFonts w:ascii="Book Antiqua" w:eastAsia="Book Antiqua" w:hAnsi="Book Antiqua" w:cs="Book Antiqua"/>
          <w:b/>
          <w:bCs/>
        </w:rPr>
        <w:t>Clercq</w:t>
      </w:r>
      <w:proofErr w:type="spellEnd"/>
      <w:r w:rsidRPr="00885159">
        <w:rPr>
          <w:rFonts w:ascii="Book Antiqua" w:eastAsia="Book Antiqua" w:hAnsi="Book Antiqua" w:cs="Book Antiqua"/>
          <w:b/>
          <w:bCs/>
        </w:rPr>
        <w:t xml:space="preserve"> E</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Tenofovir</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alafenamide</w:t>
      </w:r>
      <w:proofErr w:type="spellEnd"/>
      <w:r w:rsidRPr="00885159">
        <w:rPr>
          <w:rFonts w:ascii="Book Antiqua" w:eastAsia="Book Antiqua" w:hAnsi="Book Antiqua" w:cs="Book Antiqua"/>
        </w:rPr>
        <w:t xml:space="preserve"> (TAF) as the successor of </w:t>
      </w:r>
      <w:proofErr w:type="spellStart"/>
      <w:r w:rsidRPr="00885159">
        <w:rPr>
          <w:rFonts w:ascii="Book Antiqua" w:eastAsia="Book Antiqua" w:hAnsi="Book Antiqua" w:cs="Book Antiqua"/>
        </w:rPr>
        <w:t>tenofovir</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disoproxil</w:t>
      </w:r>
      <w:proofErr w:type="spellEnd"/>
      <w:r w:rsidRPr="00885159">
        <w:rPr>
          <w:rFonts w:ascii="Book Antiqua" w:eastAsia="Book Antiqua" w:hAnsi="Book Antiqua" w:cs="Book Antiqua"/>
        </w:rPr>
        <w:t xml:space="preserve"> fumarate (TDF). </w:t>
      </w:r>
      <w:proofErr w:type="spellStart"/>
      <w:r w:rsidRPr="00885159">
        <w:rPr>
          <w:rFonts w:ascii="Book Antiqua" w:eastAsia="Book Antiqua" w:hAnsi="Book Antiqua" w:cs="Book Antiqua"/>
          <w:i/>
          <w:iCs/>
        </w:rPr>
        <w:t>Biochem</w:t>
      </w:r>
      <w:proofErr w:type="spellEnd"/>
      <w:r w:rsidRPr="00885159">
        <w:rPr>
          <w:rFonts w:ascii="Book Antiqua" w:eastAsia="Book Antiqua" w:hAnsi="Book Antiqua" w:cs="Book Antiqua"/>
          <w:i/>
          <w:iCs/>
        </w:rPr>
        <w:t xml:space="preserve"> </w:t>
      </w:r>
      <w:proofErr w:type="spellStart"/>
      <w:r w:rsidRPr="00885159">
        <w:rPr>
          <w:rFonts w:ascii="Book Antiqua" w:eastAsia="Book Antiqua" w:hAnsi="Book Antiqua" w:cs="Book Antiqua"/>
          <w:i/>
          <w:iCs/>
        </w:rPr>
        <w:t>Pharmacol</w:t>
      </w:r>
      <w:proofErr w:type="spellEnd"/>
      <w:r w:rsidRPr="00885159">
        <w:rPr>
          <w:rFonts w:ascii="Book Antiqua" w:eastAsia="Book Antiqua" w:hAnsi="Book Antiqua" w:cs="Book Antiqua"/>
        </w:rPr>
        <w:t xml:space="preserve"> 2016; </w:t>
      </w:r>
      <w:r w:rsidRPr="00885159">
        <w:rPr>
          <w:rFonts w:ascii="Book Antiqua" w:eastAsia="Book Antiqua" w:hAnsi="Book Antiqua" w:cs="Book Antiqua"/>
          <w:b/>
          <w:bCs/>
        </w:rPr>
        <w:t>119</w:t>
      </w:r>
      <w:r w:rsidRPr="00885159">
        <w:rPr>
          <w:rFonts w:ascii="Book Antiqua" w:eastAsia="Book Antiqua" w:hAnsi="Book Antiqua" w:cs="Book Antiqua"/>
        </w:rPr>
        <w:t>: 1-7 [PMID: 27133890 DOI: 10.1016/j.bcp.2016.04.015]</w:t>
      </w:r>
    </w:p>
    <w:p w14:paraId="256F8252"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9 </w:t>
      </w:r>
      <w:proofErr w:type="spellStart"/>
      <w:r w:rsidRPr="00885159">
        <w:rPr>
          <w:rFonts w:ascii="Book Antiqua" w:eastAsia="Book Antiqua" w:hAnsi="Book Antiqua" w:cs="Book Antiqua"/>
          <w:b/>
          <w:bCs/>
        </w:rPr>
        <w:t>Carrouée-Durantel</w:t>
      </w:r>
      <w:proofErr w:type="spellEnd"/>
      <w:r w:rsidRPr="00885159">
        <w:rPr>
          <w:rFonts w:ascii="Book Antiqua" w:eastAsia="Book Antiqua" w:hAnsi="Book Antiqua" w:cs="Book Antiqua"/>
          <w:b/>
          <w:bCs/>
        </w:rPr>
        <w:t xml:space="preserve"> S</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Durantel</w:t>
      </w:r>
      <w:proofErr w:type="spellEnd"/>
      <w:r w:rsidRPr="00885159">
        <w:rPr>
          <w:rFonts w:ascii="Book Antiqua" w:eastAsia="Book Antiqua" w:hAnsi="Book Antiqua" w:cs="Book Antiqua"/>
        </w:rPr>
        <w:t xml:space="preserve"> D, </w:t>
      </w:r>
      <w:proofErr w:type="spellStart"/>
      <w:r w:rsidRPr="00885159">
        <w:rPr>
          <w:rFonts w:ascii="Book Antiqua" w:eastAsia="Book Antiqua" w:hAnsi="Book Antiqua" w:cs="Book Antiqua"/>
        </w:rPr>
        <w:t>Werle-Lapostolle</w:t>
      </w:r>
      <w:proofErr w:type="spellEnd"/>
      <w:r w:rsidRPr="00885159">
        <w:rPr>
          <w:rFonts w:ascii="Book Antiqua" w:eastAsia="Book Antiqua" w:hAnsi="Book Antiqua" w:cs="Book Antiqua"/>
        </w:rPr>
        <w:t xml:space="preserve"> B, </w:t>
      </w:r>
      <w:proofErr w:type="spellStart"/>
      <w:r w:rsidRPr="00885159">
        <w:rPr>
          <w:rFonts w:ascii="Book Antiqua" w:eastAsia="Book Antiqua" w:hAnsi="Book Antiqua" w:cs="Book Antiqua"/>
        </w:rPr>
        <w:t>Pichoud</w:t>
      </w:r>
      <w:proofErr w:type="spellEnd"/>
      <w:r w:rsidRPr="00885159">
        <w:rPr>
          <w:rFonts w:ascii="Book Antiqua" w:eastAsia="Book Antiqua" w:hAnsi="Book Antiqua" w:cs="Book Antiqua"/>
        </w:rPr>
        <w:t xml:space="preserve"> C, </w:t>
      </w:r>
      <w:proofErr w:type="spellStart"/>
      <w:r w:rsidRPr="00885159">
        <w:rPr>
          <w:rFonts w:ascii="Book Antiqua" w:eastAsia="Book Antiqua" w:hAnsi="Book Antiqua" w:cs="Book Antiqua"/>
        </w:rPr>
        <w:t>Naesens</w:t>
      </w:r>
      <w:proofErr w:type="spellEnd"/>
      <w:r w:rsidRPr="00885159">
        <w:rPr>
          <w:rFonts w:ascii="Book Antiqua" w:eastAsia="Book Antiqua" w:hAnsi="Book Antiqua" w:cs="Book Antiqua"/>
        </w:rPr>
        <w:t xml:space="preserve"> L, </w:t>
      </w:r>
      <w:proofErr w:type="spellStart"/>
      <w:r w:rsidRPr="00885159">
        <w:rPr>
          <w:rFonts w:ascii="Book Antiqua" w:eastAsia="Book Antiqua" w:hAnsi="Book Antiqua" w:cs="Book Antiqua"/>
        </w:rPr>
        <w:t>Neyts</w:t>
      </w:r>
      <w:proofErr w:type="spellEnd"/>
      <w:r w:rsidRPr="00885159">
        <w:rPr>
          <w:rFonts w:ascii="Book Antiqua" w:eastAsia="Book Antiqua" w:hAnsi="Book Antiqua" w:cs="Book Antiqua"/>
        </w:rPr>
        <w:t xml:space="preserve"> J, </w:t>
      </w:r>
      <w:proofErr w:type="spellStart"/>
      <w:r w:rsidRPr="00885159">
        <w:rPr>
          <w:rFonts w:ascii="Book Antiqua" w:eastAsia="Book Antiqua" w:hAnsi="Book Antiqua" w:cs="Book Antiqua"/>
        </w:rPr>
        <w:t>Trépo</w:t>
      </w:r>
      <w:proofErr w:type="spellEnd"/>
      <w:r w:rsidRPr="00885159">
        <w:rPr>
          <w:rFonts w:ascii="Book Antiqua" w:eastAsia="Book Antiqua" w:hAnsi="Book Antiqua" w:cs="Book Antiqua"/>
        </w:rPr>
        <w:t xml:space="preserve"> C, </w:t>
      </w:r>
      <w:proofErr w:type="spellStart"/>
      <w:r w:rsidRPr="00885159">
        <w:rPr>
          <w:rFonts w:ascii="Book Antiqua" w:eastAsia="Book Antiqua" w:hAnsi="Book Antiqua" w:cs="Book Antiqua"/>
        </w:rPr>
        <w:t>Zoulim</w:t>
      </w:r>
      <w:proofErr w:type="spellEnd"/>
      <w:r w:rsidRPr="00885159">
        <w:rPr>
          <w:rFonts w:ascii="Book Antiqua" w:eastAsia="Book Antiqua" w:hAnsi="Book Antiqua" w:cs="Book Antiqua"/>
        </w:rPr>
        <w:t xml:space="preserve"> F. Suboptimal response to </w:t>
      </w:r>
      <w:proofErr w:type="spellStart"/>
      <w:r w:rsidRPr="00885159">
        <w:rPr>
          <w:rFonts w:ascii="Book Antiqua" w:eastAsia="Book Antiqua" w:hAnsi="Book Antiqua" w:cs="Book Antiqua"/>
        </w:rPr>
        <w:t>adefovir</w:t>
      </w:r>
      <w:proofErr w:type="spellEnd"/>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dipivoxil</w:t>
      </w:r>
      <w:proofErr w:type="spellEnd"/>
      <w:r w:rsidRPr="00885159">
        <w:rPr>
          <w:rFonts w:ascii="Book Antiqua" w:eastAsia="Book Antiqua" w:hAnsi="Book Antiqua" w:cs="Book Antiqua"/>
        </w:rPr>
        <w:t xml:space="preserve"> therapy for chronic hepatitis B in nucleoside-naive patients is not due to pre-existing drug-resistant mutants. </w:t>
      </w:r>
      <w:proofErr w:type="spellStart"/>
      <w:r w:rsidRPr="00885159">
        <w:rPr>
          <w:rFonts w:ascii="Book Antiqua" w:eastAsia="Book Antiqua" w:hAnsi="Book Antiqua" w:cs="Book Antiqua"/>
          <w:i/>
          <w:iCs/>
        </w:rPr>
        <w:t>Antivir</w:t>
      </w:r>
      <w:proofErr w:type="spellEnd"/>
      <w:r w:rsidRPr="00885159">
        <w:rPr>
          <w:rFonts w:ascii="Book Antiqua" w:eastAsia="Book Antiqua" w:hAnsi="Book Antiqua" w:cs="Book Antiqua"/>
          <w:i/>
          <w:iCs/>
        </w:rPr>
        <w:t xml:space="preserve"> </w:t>
      </w:r>
      <w:proofErr w:type="spellStart"/>
      <w:r w:rsidRPr="00885159">
        <w:rPr>
          <w:rFonts w:ascii="Book Antiqua" w:eastAsia="Book Antiqua" w:hAnsi="Book Antiqua" w:cs="Book Antiqua"/>
          <w:i/>
          <w:iCs/>
        </w:rPr>
        <w:t>Ther</w:t>
      </w:r>
      <w:proofErr w:type="spellEnd"/>
      <w:r w:rsidRPr="00885159">
        <w:rPr>
          <w:rFonts w:ascii="Book Antiqua" w:eastAsia="Book Antiqua" w:hAnsi="Book Antiqua" w:cs="Book Antiqua"/>
        </w:rPr>
        <w:t xml:space="preserve"> 2008; </w:t>
      </w:r>
      <w:r w:rsidRPr="00885159">
        <w:rPr>
          <w:rFonts w:ascii="Book Antiqua" w:eastAsia="Book Antiqua" w:hAnsi="Book Antiqua" w:cs="Book Antiqua"/>
          <w:b/>
          <w:bCs/>
        </w:rPr>
        <w:t>13</w:t>
      </w:r>
      <w:r w:rsidRPr="00885159">
        <w:rPr>
          <w:rFonts w:ascii="Book Antiqua" w:eastAsia="Book Antiqua" w:hAnsi="Book Antiqua" w:cs="Book Antiqua"/>
        </w:rPr>
        <w:t>: 381-388 [PMID: 18572751]</w:t>
      </w:r>
    </w:p>
    <w:p w14:paraId="41E75B28"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10 </w:t>
      </w:r>
      <w:proofErr w:type="spellStart"/>
      <w:r w:rsidRPr="00885159">
        <w:rPr>
          <w:rFonts w:ascii="Book Antiqua" w:eastAsia="Book Antiqua" w:hAnsi="Book Antiqua" w:cs="Book Antiqua"/>
          <w:b/>
          <w:bCs/>
        </w:rPr>
        <w:t>Rajoriya</w:t>
      </w:r>
      <w:proofErr w:type="spellEnd"/>
      <w:r w:rsidRPr="00885159">
        <w:rPr>
          <w:rFonts w:ascii="Book Antiqua" w:eastAsia="Book Antiqua" w:hAnsi="Book Antiqua" w:cs="Book Antiqua"/>
          <w:b/>
          <w:bCs/>
        </w:rPr>
        <w:t xml:space="preserve"> N</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Combet</w:t>
      </w:r>
      <w:proofErr w:type="spellEnd"/>
      <w:r w:rsidRPr="00885159">
        <w:rPr>
          <w:rFonts w:ascii="Book Antiqua" w:eastAsia="Book Antiqua" w:hAnsi="Book Antiqua" w:cs="Book Antiqua"/>
        </w:rPr>
        <w:t xml:space="preserve"> C, </w:t>
      </w:r>
      <w:proofErr w:type="spellStart"/>
      <w:r w:rsidRPr="00885159">
        <w:rPr>
          <w:rFonts w:ascii="Book Antiqua" w:eastAsia="Book Antiqua" w:hAnsi="Book Antiqua" w:cs="Book Antiqua"/>
        </w:rPr>
        <w:t>Zoulim</w:t>
      </w:r>
      <w:proofErr w:type="spellEnd"/>
      <w:r w:rsidRPr="00885159">
        <w:rPr>
          <w:rFonts w:ascii="Book Antiqua" w:eastAsia="Book Antiqua" w:hAnsi="Book Antiqua" w:cs="Book Antiqua"/>
        </w:rPr>
        <w:t xml:space="preserve"> F, Janssen HLA. How viral genetic variants and genotypes influence disease and treatment outcome of chronic hepatitis B. Time for an </w:t>
      </w:r>
      <w:proofErr w:type="spellStart"/>
      <w:r w:rsidRPr="00885159">
        <w:rPr>
          <w:rFonts w:ascii="Book Antiqua" w:eastAsia="Book Antiqua" w:hAnsi="Book Antiqua" w:cs="Book Antiqua"/>
        </w:rPr>
        <w:t>individualised</w:t>
      </w:r>
      <w:proofErr w:type="spellEnd"/>
      <w:r w:rsidRPr="00885159">
        <w:rPr>
          <w:rFonts w:ascii="Book Antiqua" w:eastAsia="Book Antiqua" w:hAnsi="Book Antiqua" w:cs="Book Antiqua"/>
        </w:rPr>
        <w:t xml:space="preserve"> approach? </w:t>
      </w:r>
      <w:r w:rsidRPr="00885159">
        <w:rPr>
          <w:rFonts w:ascii="Book Antiqua" w:eastAsia="Book Antiqua" w:hAnsi="Book Antiqua" w:cs="Book Antiqua"/>
          <w:i/>
          <w:iCs/>
        </w:rPr>
        <w:t xml:space="preserve">J </w:t>
      </w:r>
      <w:proofErr w:type="spellStart"/>
      <w:r w:rsidRPr="00885159">
        <w:rPr>
          <w:rFonts w:ascii="Book Antiqua" w:eastAsia="Book Antiqua" w:hAnsi="Book Antiqua" w:cs="Book Antiqua"/>
          <w:i/>
          <w:iCs/>
        </w:rPr>
        <w:t>Hepatol</w:t>
      </w:r>
      <w:proofErr w:type="spellEnd"/>
      <w:r w:rsidRPr="00885159">
        <w:rPr>
          <w:rFonts w:ascii="Book Antiqua" w:eastAsia="Book Antiqua" w:hAnsi="Book Antiqua" w:cs="Book Antiqua"/>
        </w:rPr>
        <w:t xml:space="preserve"> 2017; </w:t>
      </w:r>
      <w:r w:rsidRPr="00885159">
        <w:rPr>
          <w:rFonts w:ascii="Book Antiqua" w:eastAsia="Book Antiqua" w:hAnsi="Book Antiqua" w:cs="Book Antiqua"/>
          <w:b/>
          <w:bCs/>
        </w:rPr>
        <w:t>67</w:t>
      </w:r>
      <w:r w:rsidRPr="00885159">
        <w:rPr>
          <w:rFonts w:ascii="Book Antiqua" w:eastAsia="Book Antiqua" w:hAnsi="Book Antiqua" w:cs="Book Antiqua"/>
        </w:rPr>
        <w:t>: 1281-1297 [PMID: 28736138 DOI: 10.1016/j.jhep.2017.07.011]</w:t>
      </w:r>
    </w:p>
    <w:p w14:paraId="63A0EAED"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11 </w:t>
      </w:r>
      <w:proofErr w:type="spellStart"/>
      <w:r w:rsidRPr="00885159">
        <w:rPr>
          <w:rFonts w:ascii="Book Antiqua" w:eastAsia="Book Antiqua" w:hAnsi="Book Antiqua" w:cs="Book Antiqua"/>
          <w:b/>
          <w:bCs/>
        </w:rPr>
        <w:t>Xue</w:t>
      </w:r>
      <w:proofErr w:type="spellEnd"/>
      <w:r w:rsidRPr="00885159">
        <w:rPr>
          <w:rFonts w:ascii="Book Antiqua" w:eastAsia="Book Antiqua" w:hAnsi="Book Antiqua" w:cs="Book Antiqua"/>
          <w:b/>
          <w:bCs/>
        </w:rPr>
        <w:t xml:space="preserve"> Y</w:t>
      </w:r>
      <w:r w:rsidRPr="00885159">
        <w:rPr>
          <w:rFonts w:ascii="Book Antiqua" w:eastAsia="Book Antiqua" w:hAnsi="Book Antiqua" w:cs="Book Antiqua"/>
        </w:rPr>
        <w:t xml:space="preserve">, Wang MJ, Yang ZT, Yu DM, Han Y, Huang D, Zhang DH, Zhang XX. Clinical features and viral </w:t>
      </w:r>
      <w:proofErr w:type="spellStart"/>
      <w:r w:rsidRPr="00885159">
        <w:rPr>
          <w:rFonts w:ascii="Book Antiqua" w:eastAsia="Book Antiqua" w:hAnsi="Book Antiqua" w:cs="Book Antiqua"/>
        </w:rPr>
        <w:t>quasispecies</w:t>
      </w:r>
      <w:proofErr w:type="spellEnd"/>
      <w:r w:rsidRPr="00885159">
        <w:rPr>
          <w:rFonts w:ascii="Book Antiqua" w:eastAsia="Book Antiqua" w:hAnsi="Book Antiqua" w:cs="Book Antiqua"/>
        </w:rPr>
        <w:t xml:space="preserve"> characteristics associated with infection by the hepatitis B virus G145R immune escape mutant. </w:t>
      </w:r>
      <w:proofErr w:type="spellStart"/>
      <w:r w:rsidRPr="00885159">
        <w:rPr>
          <w:rFonts w:ascii="Book Antiqua" w:eastAsia="Book Antiqua" w:hAnsi="Book Antiqua" w:cs="Book Antiqua"/>
          <w:i/>
          <w:iCs/>
        </w:rPr>
        <w:t>Emerg</w:t>
      </w:r>
      <w:proofErr w:type="spellEnd"/>
      <w:r w:rsidRPr="00885159">
        <w:rPr>
          <w:rFonts w:ascii="Book Antiqua" w:eastAsia="Book Antiqua" w:hAnsi="Book Antiqua" w:cs="Book Antiqua"/>
          <w:i/>
          <w:iCs/>
        </w:rPr>
        <w:t xml:space="preserve"> Microbes Infect</w:t>
      </w:r>
      <w:r w:rsidRPr="00885159">
        <w:rPr>
          <w:rFonts w:ascii="Book Antiqua" w:eastAsia="Book Antiqua" w:hAnsi="Book Antiqua" w:cs="Book Antiqua"/>
        </w:rPr>
        <w:t xml:space="preserve"> 2017; </w:t>
      </w:r>
      <w:r w:rsidRPr="00885159">
        <w:rPr>
          <w:rFonts w:ascii="Book Antiqua" w:eastAsia="Book Antiqua" w:hAnsi="Book Antiqua" w:cs="Book Antiqua"/>
          <w:b/>
          <w:bCs/>
        </w:rPr>
        <w:t>6</w:t>
      </w:r>
      <w:r w:rsidRPr="00885159">
        <w:rPr>
          <w:rFonts w:ascii="Book Antiqua" w:eastAsia="Book Antiqua" w:hAnsi="Book Antiqua" w:cs="Book Antiqua"/>
        </w:rPr>
        <w:t>: e15 [PMID: 28325923 DOI: 10.1038/emi.2017.2]</w:t>
      </w:r>
    </w:p>
    <w:p w14:paraId="2F618314"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12 </w:t>
      </w:r>
      <w:proofErr w:type="spellStart"/>
      <w:r w:rsidRPr="00885159">
        <w:rPr>
          <w:rFonts w:ascii="Book Antiqua" w:eastAsia="Book Antiqua" w:hAnsi="Book Antiqua" w:cs="Book Antiqua"/>
          <w:b/>
          <w:bCs/>
        </w:rPr>
        <w:t>Shirvani-Dastgerdi</w:t>
      </w:r>
      <w:proofErr w:type="spellEnd"/>
      <w:r w:rsidRPr="00885159">
        <w:rPr>
          <w:rFonts w:ascii="Book Antiqua" w:eastAsia="Book Antiqua" w:hAnsi="Book Antiqua" w:cs="Book Antiqua"/>
          <w:b/>
          <w:bCs/>
        </w:rPr>
        <w:t xml:space="preserve"> E</w:t>
      </w:r>
      <w:r w:rsidRPr="00885159">
        <w:rPr>
          <w:rFonts w:ascii="Book Antiqua" w:eastAsia="Book Antiqua" w:hAnsi="Book Antiqua" w:cs="Book Antiqua"/>
        </w:rPr>
        <w:t xml:space="preserve">, Winer BY, </w:t>
      </w:r>
      <w:proofErr w:type="spellStart"/>
      <w:r w:rsidRPr="00885159">
        <w:rPr>
          <w:rFonts w:ascii="Book Antiqua" w:eastAsia="Book Antiqua" w:hAnsi="Book Antiqua" w:cs="Book Antiqua"/>
        </w:rPr>
        <w:t>Celià</w:t>
      </w:r>
      <w:proofErr w:type="spellEnd"/>
      <w:r w:rsidRPr="00885159">
        <w:rPr>
          <w:rFonts w:ascii="Book Antiqua" w:eastAsia="Book Antiqua" w:hAnsi="Book Antiqua" w:cs="Book Antiqua"/>
        </w:rPr>
        <w:t xml:space="preserve">-Terrassa T, Kang Y, </w:t>
      </w:r>
      <w:proofErr w:type="spellStart"/>
      <w:r w:rsidRPr="00885159">
        <w:rPr>
          <w:rFonts w:ascii="Book Antiqua" w:eastAsia="Book Antiqua" w:hAnsi="Book Antiqua" w:cs="Book Antiqua"/>
        </w:rPr>
        <w:t>Tabernero</w:t>
      </w:r>
      <w:proofErr w:type="spellEnd"/>
      <w:r w:rsidRPr="00885159">
        <w:rPr>
          <w:rFonts w:ascii="Book Antiqua" w:eastAsia="Book Antiqua" w:hAnsi="Book Antiqua" w:cs="Book Antiqua"/>
        </w:rPr>
        <w:t xml:space="preserve"> D, </w:t>
      </w:r>
      <w:proofErr w:type="spellStart"/>
      <w:r w:rsidRPr="00885159">
        <w:rPr>
          <w:rFonts w:ascii="Book Antiqua" w:eastAsia="Book Antiqua" w:hAnsi="Book Antiqua" w:cs="Book Antiqua"/>
        </w:rPr>
        <w:t>Yagmur</w:t>
      </w:r>
      <w:proofErr w:type="spellEnd"/>
      <w:r w:rsidRPr="00885159">
        <w:rPr>
          <w:rFonts w:ascii="Book Antiqua" w:eastAsia="Book Antiqua" w:hAnsi="Book Antiqua" w:cs="Book Antiqua"/>
        </w:rPr>
        <w:t xml:space="preserve"> E, Rodríguez-</w:t>
      </w:r>
      <w:proofErr w:type="spellStart"/>
      <w:r w:rsidRPr="00885159">
        <w:rPr>
          <w:rFonts w:ascii="Book Antiqua" w:eastAsia="Book Antiqua" w:hAnsi="Book Antiqua" w:cs="Book Antiqua"/>
        </w:rPr>
        <w:t>Frías</w:t>
      </w:r>
      <w:proofErr w:type="spellEnd"/>
      <w:r w:rsidRPr="00885159">
        <w:rPr>
          <w:rFonts w:ascii="Book Antiqua" w:eastAsia="Book Antiqua" w:hAnsi="Book Antiqua" w:cs="Book Antiqua"/>
        </w:rPr>
        <w:t xml:space="preserve"> F, </w:t>
      </w:r>
      <w:proofErr w:type="spellStart"/>
      <w:r w:rsidRPr="00885159">
        <w:rPr>
          <w:rFonts w:ascii="Book Antiqua" w:eastAsia="Book Antiqua" w:hAnsi="Book Antiqua" w:cs="Book Antiqua"/>
        </w:rPr>
        <w:t>Gregori</w:t>
      </w:r>
      <w:proofErr w:type="spellEnd"/>
      <w:r w:rsidRPr="00885159">
        <w:rPr>
          <w:rFonts w:ascii="Book Antiqua" w:eastAsia="Book Antiqua" w:hAnsi="Book Antiqua" w:cs="Book Antiqua"/>
        </w:rPr>
        <w:t xml:space="preserve"> J, </w:t>
      </w:r>
      <w:proofErr w:type="spellStart"/>
      <w:r w:rsidRPr="00885159">
        <w:rPr>
          <w:rFonts w:ascii="Book Antiqua" w:eastAsia="Book Antiqua" w:hAnsi="Book Antiqua" w:cs="Book Antiqua"/>
        </w:rPr>
        <w:t>Luedde</w:t>
      </w:r>
      <w:proofErr w:type="spellEnd"/>
      <w:r w:rsidRPr="00885159">
        <w:rPr>
          <w:rFonts w:ascii="Book Antiqua" w:eastAsia="Book Antiqua" w:hAnsi="Book Antiqua" w:cs="Book Antiqua"/>
        </w:rPr>
        <w:t xml:space="preserve"> T, </w:t>
      </w:r>
      <w:proofErr w:type="spellStart"/>
      <w:r w:rsidRPr="00885159">
        <w:rPr>
          <w:rFonts w:ascii="Book Antiqua" w:eastAsia="Book Antiqua" w:hAnsi="Book Antiqua" w:cs="Book Antiqua"/>
        </w:rPr>
        <w:t>Trautwein</w:t>
      </w:r>
      <w:proofErr w:type="spellEnd"/>
      <w:r w:rsidRPr="00885159">
        <w:rPr>
          <w:rFonts w:ascii="Book Antiqua" w:eastAsia="Book Antiqua" w:hAnsi="Book Antiqua" w:cs="Book Antiqua"/>
        </w:rPr>
        <w:t xml:space="preserve"> C, </w:t>
      </w:r>
      <w:proofErr w:type="spellStart"/>
      <w:r w:rsidRPr="00885159">
        <w:rPr>
          <w:rFonts w:ascii="Book Antiqua" w:eastAsia="Book Antiqua" w:hAnsi="Book Antiqua" w:cs="Book Antiqua"/>
        </w:rPr>
        <w:t>Ploss</w:t>
      </w:r>
      <w:proofErr w:type="spellEnd"/>
      <w:r w:rsidRPr="00885159">
        <w:rPr>
          <w:rFonts w:ascii="Book Antiqua" w:eastAsia="Book Antiqua" w:hAnsi="Book Antiqua" w:cs="Book Antiqua"/>
        </w:rPr>
        <w:t xml:space="preserve"> A, </w:t>
      </w:r>
      <w:proofErr w:type="spellStart"/>
      <w:r w:rsidRPr="00885159">
        <w:rPr>
          <w:rFonts w:ascii="Book Antiqua" w:eastAsia="Book Antiqua" w:hAnsi="Book Antiqua" w:cs="Book Antiqua"/>
        </w:rPr>
        <w:t>Tacke</w:t>
      </w:r>
      <w:proofErr w:type="spellEnd"/>
      <w:r w:rsidRPr="00885159">
        <w:rPr>
          <w:rFonts w:ascii="Book Antiqua" w:eastAsia="Book Antiqua" w:hAnsi="Book Antiqua" w:cs="Book Antiqua"/>
        </w:rPr>
        <w:t xml:space="preserve"> F. Selection of the highly replicative and partially multidrug resistant rtS78T HBV polymerase mutation during TDF-ETV combination therapy. </w:t>
      </w:r>
      <w:r w:rsidRPr="00885159">
        <w:rPr>
          <w:rFonts w:ascii="Book Antiqua" w:eastAsia="Book Antiqua" w:hAnsi="Book Antiqua" w:cs="Book Antiqua"/>
          <w:i/>
          <w:iCs/>
        </w:rPr>
        <w:t xml:space="preserve">J </w:t>
      </w:r>
      <w:proofErr w:type="spellStart"/>
      <w:r w:rsidRPr="00885159">
        <w:rPr>
          <w:rFonts w:ascii="Book Antiqua" w:eastAsia="Book Antiqua" w:hAnsi="Book Antiqua" w:cs="Book Antiqua"/>
          <w:i/>
          <w:iCs/>
        </w:rPr>
        <w:t>Hepatol</w:t>
      </w:r>
      <w:proofErr w:type="spellEnd"/>
      <w:r w:rsidRPr="00885159">
        <w:rPr>
          <w:rFonts w:ascii="Book Antiqua" w:eastAsia="Book Antiqua" w:hAnsi="Book Antiqua" w:cs="Book Antiqua"/>
        </w:rPr>
        <w:t xml:space="preserve"> 2017; </w:t>
      </w:r>
      <w:r w:rsidRPr="00885159">
        <w:rPr>
          <w:rFonts w:ascii="Book Antiqua" w:eastAsia="Book Antiqua" w:hAnsi="Book Antiqua" w:cs="Book Antiqua"/>
          <w:b/>
          <w:bCs/>
        </w:rPr>
        <w:t>67</w:t>
      </w:r>
      <w:r w:rsidRPr="00885159">
        <w:rPr>
          <w:rFonts w:ascii="Book Antiqua" w:eastAsia="Book Antiqua" w:hAnsi="Book Antiqua" w:cs="Book Antiqua"/>
        </w:rPr>
        <w:t>: 246-254 [PMID: 28392234 DOI: 10.1016/j.jhep.2017.03.027]</w:t>
      </w:r>
    </w:p>
    <w:p w14:paraId="4AEE6F35" w14:textId="77777777" w:rsidR="00A77B3E" w:rsidRPr="00885159" w:rsidRDefault="0079671C" w:rsidP="00945BA9">
      <w:pPr>
        <w:snapToGrid w:val="0"/>
        <w:spacing w:line="360" w:lineRule="auto"/>
        <w:jc w:val="both"/>
      </w:pPr>
      <w:r w:rsidRPr="00885159">
        <w:rPr>
          <w:rFonts w:ascii="Book Antiqua" w:eastAsia="Book Antiqua" w:hAnsi="Book Antiqua" w:cs="Book Antiqua"/>
        </w:rPr>
        <w:lastRenderedPageBreak/>
        <w:t xml:space="preserve">13 </w:t>
      </w:r>
      <w:r w:rsidRPr="00885159">
        <w:rPr>
          <w:rFonts w:ascii="Book Antiqua" w:eastAsia="Book Antiqua" w:hAnsi="Book Antiqua" w:cs="Book Antiqua"/>
          <w:b/>
          <w:bCs/>
        </w:rPr>
        <w:t>Colagrossi L</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Hermans</w:t>
      </w:r>
      <w:proofErr w:type="spellEnd"/>
      <w:r w:rsidRPr="00885159">
        <w:rPr>
          <w:rFonts w:ascii="Book Antiqua" w:eastAsia="Book Antiqua" w:hAnsi="Book Antiqua" w:cs="Book Antiqua"/>
        </w:rPr>
        <w:t xml:space="preserve"> LE, </w:t>
      </w:r>
      <w:proofErr w:type="spellStart"/>
      <w:r w:rsidRPr="00885159">
        <w:rPr>
          <w:rFonts w:ascii="Book Antiqua" w:eastAsia="Book Antiqua" w:hAnsi="Book Antiqua" w:cs="Book Antiqua"/>
        </w:rPr>
        <w:t>Salpini</w:t>
      </w:r>
      <w:proofErr w:type="spellEnd"/>
      <w:r w:rsidRPr="00885159">
        <w:rPr>
          <w:rFonts w:ascii="Book Antiqua" w:eastAsia="Book Antiqua" w:hAnsi="Book Antiqua" w:cs="Book Antiqua"/>
        </w:rPr>
        <w:t xml:space="preserve"> R, Di Carlo D, Pas SD, Alvarez M, Ben-Ari Z, Boland G, </w:t>
      </w:r>
      <w:proofErr w:type="spellStart"/>
      <w:r w:rsidRPr="00885159">
        <w:rPr>
          <w:rFonts w:ascii="Book Antiqua" w:eastAsia="Book Antiqua" w:hAnsi="Book Antiqua" w:cs="Book Antiqua"/>
        </w:rPr>
        <w:t>Bruzzone</w:t>
      </w:r>
      <w:proofErr w:type="spellEnd"/>
      <w:r w:rsidRPr="00885159">
        <w:rPr>
          <w:rFonts w:ascii="Book Antiqua" w:eastAsia="Book Antiqua" w:hAnsi="Book Antiqua" w:cs="Book Antiqua"/>
        </w:rPr>
        <w:t xml:space="preserve"> B, Coppola N, Seguin-</w:t>
      </w:r>
      <w:proofErr w:type="spellStart"/>
      <w:r w:rsidRPr="00885159">
        <w:rPr>
          <w:rFonts w:ascii="Book Antiqua" w:eastAsia="Book Antiqua" w:hAnsi="Book Antiqua" w:cs="Book Antiqua"/>
        </w:rPr>
        <w:t>Devaux</w:t>
      </w:r>
      <w:proofErr w:type="spellEnd"/>
      <w:r w:rsidRPr="00885159">
        <w:rPr>
          <w:rFonts w:ascii="Book Antiqua" w:eastAsia="Book Antiqua" w:hAnsi="Book Antiqua" w:cs="Book Antiqua"/>
        </w:rPr>
        <w:t xml:space="preserve"> C, </w:t>
      </w:r>
      <w:proofErr w:type="spellStart"/>
      <w:r w:rsidRPr="00885159">
        <w:rPr>
          <w:rFonts w:ascii="Book Antiqua" w:eastAsia="Book Antiqua" w:hAnsi="Book Antiqua" w:cs="Book Antiqua"/>
        </w:rPr>
        <w:t>Dyda</w:t>
      </w:r>
      <w:proofErr w:type="spellEnd"/>
      <w:r w:rsidRPr="00885159">
        <w:rPr>
          <w:rFonts w:ascii="Book Antiqua" w:eastAsia="Book Antiqua" w:hAnsi="Book Antiqua" w:cs="Book Antiqua"/>
        </w:rPr>
        <w:t xml:space="preserve"> T, Garcia F, Kaiser R, </w:t>
      </w:r>
      <w:proofErr w:type="spellStart"/>
      <w:r w:rsidRPr="00885159">
        <w:rPr>
          <w:rFonts w:ascii="Book Antiqua" w:eastAsia="Book Antiqua" w:hAnsi="Book Antiqua" w:cs="Book Antiqua"/>
        </w:rPr>
        <w:t>Köse</w:t>
      </w:r>
      <w:proofErr w:type="spellEnd"/>
      <w:r w:rsidRPr="00885159">
        <w:rPr>
          <w:rFonts w:ascii="Book Antiqua" w:eastAsia="Book Antiqua" w:hAnsi="Book Antiqua" w:cs="Book Antiqua"/>
        </w:rPr>
        <w:t xml:space="preserve"> S, </w:t>
      </w:r>
      <w:proofErr w:type="spellStart"/>
      <w:r w:rsidRPr="00885159">
        <w:rPr>
          <w:rFonts w:ascii="Book Antiqua" w:eastAsia="Book Antiqua" w:hAnsi="Book Antiqua" w:cs="Book Antiqua"/>
        </w:rPr>
        <w:t>Krarup</w:t>
      </w:r>
      <w:proofErr w:type="spellEnd"/>
      <w:r w:rsidRPr="00885159">
        <w:rPr>
          <w:rFonts w:ascii="Book Antiqua" w:eastAsia="Book Antiqua" w:hAnsi="Book Antiqua" w:cs="Book Antiqua"/>
        </w:rPr>
        <w:t xml:space="preserve"> H, Lazarevic I, Lunar MM, </w:t>
      </w:r>
      <w:proofErr w:type="spellStart"/>
      <w:r w:rsidRPr="00885159">
        <w:rPr>
          <w:rFonts w:ascii="Book Antiqua" w:eastAsia="Book Antiqua" w:hAnsi="Book Antiqua" w:cs="Book Antiqua"/>
        </w:rPr>
        <w:t>Maylin</w:t>
      </w:r>
      <w:proofErr w:type="spellEnd"/>
      <w:r w:rsidRPr="00885159">
        <w:rPr>
          <w:rFonts w:ascii="Book Antiqua" w:eastAsia="Book Antiqua" w:hAnsi="Book Antiqua" w:cs="Book Antiqua"/>
        </w:rPr>
        <w:t xml:space="preserve"> S, </w:t>
      </w:r>
      <w:proofErr w:type="spellStart"/>
      <w:r w:rsidRPr="00885159">
        <w:rPr>
          <w:rFonts w:ascii="Book Antiqua" w:eastAsia="Book Antiqua" w:hAnsi="Book Antiqua" w:cs="Book Antiqua"/>
        </w:rPr>
        <w:t>Micheli</w:t>
      </w:r>
      <w:proofErr w:type="spellEnd"/>
      <w:r w:rsidRPr="00885159">
        <w:rPr>
          <w:rFonts w:ascii="Book Antiqua" w:eastAsia="Book Antiqua" w:hAnsi="Book Antiqua" w:cs="Book Antiqua"/>
        </w:rPr>
        <w:t xml:space="preserve"> V, </w:t>
      </w:r>
      <w:proofErr w:type="spellStart"/>
      <w:r w:rsidRPr="00885159">
        <w:rPr>
          <w:rFonts w:ascii="Book Antiqua" w:eastAsia="Book Antiqua" w:hAnsi="Book Antiqua" w:cs="Book Antiqua"/>
        </w:rPr>
        <w:t>Mor</w:t>
      </w:r>
      <w:proofErr w:type="spellEnd"/>
      <w:r w:rsidRPr="00885159">
        <w:rPr>
          <w:rFonts w:ascii="Book Antiqua" w:eastAsia="Book Antiqua" w:hAnsi="Book Antiqua" w:cs="Book Antiqua"/>
        </w:rPr>
        <w:t xml:space="preserve"> O, </w:t>
      </w:r>
      <w:proofErr w:type="spellStart"/>
      <w:r w:rsidRPr="00885159">
        <w:rPr>
          <w:rFonts w:ascii="Book Antiqua" w:eastAsia="Book Antiqua" w:hAnsi="Book Antiqua" w:cs="Book Antiqua"/>
        </w:rPr>
        <w:t>Paraschiv</w:t>
      </w:r>
      <w:proofErr w:type="spellEnd"/>
      <w:r w:rsidRPr="00885159">
        <w:rPr>
          <w:rFonts w:ascii="Book Antiqua" w:eastAsia="Book Antiqua" w:hAnsi="Book Antiqua" w:cs="Book Antiqua"/>
        </w:rPr>
        <w:t xml:space="preserve"> S, </w:t>
      </w:r>
      <w:proofErr w:type="spellStart"/>
      <w:r w:rsidRPr="00885159">
        <w:rPr>
          <w:rFonts w:ascii="Book Antiqua" w:eastAsia="Book Antiqua" w:hAnsi="Book Antiqua" w:cs="Book Antiqua"/>
        </w:rPr>
        <w:t>Paraskevis</w:t>
      </w:r>
      <w:proofErr w:type="spellEnd"/>
      <w:r w:rsidRPr="00885159">
        <w:rPr>
          <w:rFonts w:ascii="Book Antiqua" w:eastAsia="Book Antiqua" w:hAnsi="Book Antiqua" w:cs="Book Antiqua"/>
        </w:rPr>
        <w:t xml:space="preserve"> D, </w:t>
      </w:r>
      <w:proofErr w:type="spellStart"/>
      <w:r w:rsidRPr="00885159">
        <w:rPr>
          <w:rFonts w:ascii="Book Antiqua" w:eastAsia="Book Antiqua" w:hAnsi="Book Antiqua" w:cs="Book Antiqua"/>
        </w:rPr>
        <w:t>Poljak</w:t>
      </w:r>
      <w:proofErr w:type="spellEnd"/>
      <w:r w:rsidRPr="00885159">
        <w:rPr>
          <w:rFonts w:ascii="Book Antiqua" w:eastAsia="Book Antiqua" w:hAnsi="Book Antiqua" w:cs="Book Antiqua"/>
        </w:rPr>
        <w:t xml:space="preserve"> M, </w:t>
      </w:r>
      <w:proofErr w:type="spellStart"/>
      <w:r w:rsidRPr="00885159">
        <w:rPr>
          <w:rFonts w:ascii="Book Antiqua" w:eastAsia="Book Antiqua" w:hAnsi="Book Antiqua" w:cs="Book Antiqua"/>
        </w:rPr>
        <w:t>Puchhammer-Stöckl</w:t>
      </w:r>
      <w:proofErr w:type="spellEnd"/>
      <w:r w:rsidRPr="00885159">
        <w:rPr>
          <w:rFonts w:ascii="Book Antiqua" w:eastAsia="Book Antiqua" w:hAnsi="Book Antiqua" w:cs="Book Antiqua"/>
        </w:rPr>
        <w:t xml:space="preserve"> E, Simon F, </w:t>
      </w:r>
      <w:proofErr w:type="spellStart"/>
      <w:r w:rsidRPr="00885159">
        <w:rPr>
          <w:rFonts w:ascii="Book Antiqua" w:eastAsia="Book Antiqua" w:hAnsi="Book Antiqua" w:cs="Book Antiqua"/>
        </w:rPr>
        <w:t>Stanojevic</w:t>
      </w:r>
      <w:proofErr w:type="spellEnd"/>
      <w:r w:rsidRPr="00885159">
        <w:rPr>
          <w:rFonts w:ascii="Book Antiqua" w:eastAsia="Book Antiqua" w:hAnsi="Book Antiqua" w:cs="Book Antiqua"/>
        </w:rPr>
        <w:t xml:space="preserve"> M, Stene-Johansen K, </w:t>
      </w:r>
      <w:proofErr w:type="spellStart"/>
      <w:r w:rsidRPr="00885159">
        <w:rPr>
          <w:rFonts w:ascii="Book Antiqua" w:eastAsia="Book Antiqua" w:hAnsi="Book Antiqua" w:cs="Book Antiqua"/>
        </w:rPr>
        <w:t>Tihic</w:t>
      </w:r>
      <w:proofErr w:type="spellEnd"/>
      <w:r w:rsidRPr="00885159">
        <w:rPr>
          <w:rFonts w:ascii="Book Antiqua" w:eastAsia="Book Antiqua" w:hAnsi="Book Antiqua" w:cs="Book Antiqua"/>
        </w:rPr>
        <w:t xml:space="preserve"> N, </w:t>
      </w:r>
      <w:proofErr w:type="spellStart"/>
      <w:r w:rsidRPr="00885159">
        <w:rPr>
          <w:rFonts w:ascii="Book Antiqua" w:eastAsia="Book Antiqua" w:hAnsi="Book Antiqua" w:cs="Book Antiqua"/>
        </w:rPr>
        <w:t>Trimoulet</w:t>
      </w:r>
      <w:proofErr w:type="spellEnd"/>
      <w:r w:rsidRPr="00885159">
        <w:rPr>
          <w:rFonts w:ascii="Book Antiqua" w:eastAsia="Book Antiqua" w:hAnsi="Book Antiqua" w:cs="Book Antiqua"/>
        </w:rPr>
        <w:t xml:space="preserve"> P, </w:t>
      </w:r>
      <w:proofErr w:type="spellStart"/>
      <w:r w:rsidRPr="00885159">
        <w:rPr>
          <w:rFonts w:ascii="Book Antiqua" w:eastAsia="Book Antiqua" w:hAnsi="Book Antiqua" w:cs="Book Antiqua"/>
        </w:rPr>
        <w:t>Verheyen</w:t>
      </w:r>
      <w:proofErr w:type="spellEnd"/>
      <w:r w:rsidRPr="00885159">
        <w:rPr>
          <w:rFonts w:ascii="Book Antiqua" w:eastAsia="Book Antiqua" w:hAnsi="Book Antiqua" w:cs="Book Antiqua"/>
        </w:rPr>
        <w:t xml:space="preserve"> J, Vince A, </w:t>
      </w:r>
      <w:proofErr w:type="spellStart"/>
      <w:r w:rsidRPr="00885159">
        <w:rPr>
          <w:rFonts w:ascii="Book Antiqua" w:eastAsia="Book Antiqua" w:hAnsi="Book Antiqua" w:cs="Book Antiqua"/>
        </w:rPr>
        <w:t>Lepej</w:t>
      </w:r>
      <w:proofErr w:type="spellEnd"/>
      <w:r w:rsidRPr="00885159">
        <w:rPr>
          <w:rFonts w:ascii="Book Antiqua" w:eastAsia="Book Antiqua" w:hAnsi="Book Antiqua" w:cs="Book Antiqua"/>
        </w:rPr>
        <w:t xml:space="preserve"> SZ, Weis N, </w:t>
      </w:r>
      <w:proofErr w:type="spellStart"/>
      <w:r w:rsidRPr="00885159">
        <w:rPr>
          <w:rFonts w:ascii="Book Antiqua" w:eastAsia="Book Antiqua" w:hAnsi="Book Antiqua" w:cs="Book Antiqua"/>
        </w:rPr>
        <w:t>Yalcinkaya</w:t>
      </w:r>
      <w:proofErr w:type="spellEnd"/>
      <w:r w:rsidRPr="00885159">
        <w:rPr>
          <w:rFonts w:ascii="Book Antiqua" w:eastAsia="Book Antiqua" w:hAnsi="Book Antiqua" w:cs="Book Antiqua"/>
        </w:rPr>
        <w:t xml:space="preserve"> T, Boucher CAB, </w:t>
      </w:r>
      <w:proofErr w:type="spellStart"/>
      <w:r w:rsidRPr="00885159">
        <w:rPr>
          <w:rFonts w:ascii="Book Antiqua" w:eastAsia="Book Antiqua" w:hAnsi="Book Antiqua" w:cs="Book Antiqua"/>
        </w:rPr>
        <w:t>Wensing</w:t>
      </w:r>
      <w:proofErr w:type="spellEnd"/>
      <w:r w:rsidRPr="00885159">
        <w:rPr>
          <w:rFonts w:ascii="Book Antiqua" w:eastAsia="Book Antiqua" w:hAnsi="Book Antiqua" w:cs="Book Antiqua"/>
        </w:rPr>
        <w:t xml:space="preserve"> AMJ, </w:t>
      </w:r>
      <w:proofErr w:type="spellStart"/>
      <w:r w:rsidRPr="00885159">
        <w:rPr>
          <w:rFonts w:ascii="Book Antiqua" w:eastAsia="Book Antiqua" w:hAnsi="Book Antiqua" w:cs="Book Antiqua"/>
        </w:rPr>
        <w:t>Perno</w:t>
      </w:r>
      <w:proofErr w:type="spellEnd"/>
      <w:r w:rsidRPr="00885159">
        <w:rPr>
          <w:rFonts w:ascii="Book Antiqua" w:eastAsia="Book Antiqua" w:hAnsi="Book Antiqua" w:cs="Book Antiqua"/>
        </w:rPr>
        <w:t xml:space="preserve"> CF, </w:t>
      </w:r>
      <w:proofErr w:type="spellStart"/>
      <w:r w:rsidRPr="00885159">
        <w:rPr>
          <w:rFonts w:ascii="Book Antiqua" w:eastAsia="Book Antiqua" w:hAnsi="Book Antiqua" w:cs="Book Antiqua"/>
        </w:rPr>
        <w:t>Svicher</w:t>
      </w:r>
      <w:proofErr w:type="spellEnd"/>
      <w:r w:rsidRPr="00885159">
        <w:rPr>
          <w:rFonts w:ascii="Book Antiqua" w:eastAsia="Book Antiqua" w:hAnsi="Book Antiqua" w:cs="Book Antiqua"/>
        </w:rPr>
        <w:t xml:space="preserve"> V; HEPVIR working group of the European Society for translational antiviral research (ESAR). Immune-escape mutations and stop-codons in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develop in a large proportion of patients with chronic HBV infection exposed to anti-HBV drugs in Europe. </w:t>
      </w:r>
      <w:r w:rsidRPr="00885159">
        <w:rPr>
          <w:rFonts w:ascii="Book Antiqua" w:eastAsia="Book Antiqua" w:hAnsi="Book Antiqua" w:cs="Book Antiqua"/>
          <w:i/>
          <w:iCs/>
        </w:rPr>
        <w:t>BMC Infect Dis</w:t>
      </w:r>
      <w:r w:rsidRPr="00885159">
        <w:rPr>
          <w:rFonts w:ascii="Book Antiqua" w:eastAsia="Book Antiqua" w:hAnsi="Book Antiqua" w:cs="Book Antiqua"/>
        </w:rPr>
        <w:t xml:space="preserve"> 2018; </w:t>
      </w:r>
      <w:r w:rsidRPr="00885159">
        <w:rPr>
          <w:rFonts w:ascii="Book Antiqua" w:eastAsia="Book Antiqua" w:hAnsi="Book Antiqua" w:cs="Book Antiqua"/>
          <w:b/>
          <w:bCs/>
        </w:rPr>
        <w:t>18</w:t>
      </w:r>
      <w:r w:rsidRPr="00885159">
        <w:rPr>
          <w:rFonts w:ascii="Book Antiqua" w:eastAsia="Book Antiqua" w:hAnsi="Book Antiqua" w:cs="Book Antiqua"/>
        </w:rPr>
        <w:t>: 251 [PMID: 29859062 DOI: 10.1186/s12879-018-3161-2]</w:t>
      </w:r>
    </w:p>
    <w:p w14:paraId="382D0F08"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14 </w:t>
      </w:r>
      <w:r w:rsidRPr="00885159">
        <w:rPr>
          <w:rFonts w:ascii="Book Antiqua" w:eastAsia="Book Antiqua" w:hAnsi="Book Antiqua" w:cs="Book Antiqua"/>
          <w:b/>
          <w:bCs/>
        </w:rPr>
        <w:t>Zhao L</w:t>
      </w:r>
      <w:r w:rsidRPr="00885159">
        <w:rPr>
          <w:rFonts w:ascii="Book Antiqua" w:eastAsia="Book Antiqua" w:hAnsi="Book Antiqua" w:cs="Book Antiqua"/>
        </w:rPr>
        <w:t xml:space="preserve">, Li X, Cheng Y, Chen R, Shao J, Zhou Y, Li Q, Liao H, Zhao Y, Liu L, Su H, Liu Y, Liu Y, Xu D. Hepatitis B virus rtA181T/sW172non-stop mutation may increase resistance fold to </w:t>
      </w:r>
      <w:proofErr w:type="spellStart"/>
      <w:r w:rsidRPr="00885159">
        <w:rPr>
          <w:rFonts w:ascii="Book Antiqua" w:eastAsia="Book Antiqua" w:hAnsi="Book Antiqua" w:cs="Book Antiqua"/>
        </w:rPr>
        <w:t>adefovir</w:t>
      </w:r>
      <w:proofErr w:type="spellEnd"/>
      <w:r w:rsidRPr="00885159">
        <w:rPr>
          <w:rFonts w:ascii="Book Antiqua" w:eastAsia="Book Antiqua" w:hAnsi="Book Antiqua" w:cs="Book Antiqua"/>
        </w:rPr>
        <w:t xml:space="preserve">- and </w:t>
      </w:r>
      <w:proofErr w:type="spellStart"/>
      <w:r w:rsidRPr="00885159">
        <w:rPr>
          <w:rFonts w:ascii="Book Antiqua" w:eastAsia="Book Antiqua" w:hAnsi="Book Antiqua" w:cs="Book Antiqua"/>
        </w:rPr>
        <w:t>entecavir</w:t>
      </w:r>
      <w:proofErr w:type="spellEnd"/>
      <w:r w:rsidRPr="00885159">
        <w:rPr>
          <w:rFonts w:ascii="Book Antiqua" w:eastAsia="Book Antiqua" w:hAnsi="Book Antiqua" w:cs="Book Antiqua"/>
        </w:rPr>
        <w:t xml:space="preserve">-resistant mutants compared to rtA181T/sW172* mutation. </w:t>
      </w:r>
      <w:r w:rsidRPr="00885159">
        <w:rPr>
          <w:rFonts w:ascii="Book Antiqua" w:eastAsia="Book Antiqua" w:hAnsi="Book Antiqua" w:cs="Book Antiqua"/>
          <w:i/>
          <w:iCs/>
        </w:rPr>
        <w:t>Antiviral Res</w:t>
      </w:r>
      <w:r w:rsidRPr="00885159">
        <w:rPr>
          <w:rFonts w:ascii="Book Antiqua" w:eastAsia="Book Antiqua" w:hAnsi="Book Antiqua" w:cs="Book Antiqua"/>
        </w:rPr>
        <w:t xml:space="preserve"> 2018; </w:t>
      </w:r>
      <w:r w:rsidRPr="00885159">
        <w:rPr>
          <w:rFonts w:ascii="Book Antiqua" w:eastAsia="Book Antiqua" w:hAnsi="Book Antiqua" w:cs="Book Antiqua"/>
          <w:b/>
          <w:bCs/>
        </w:rPr>
        <w:t>154</w:t>
      </w:r>
      <w:r w:rsidRPr="00885159">
        <w:rPr>
          <w:rFonts w:ascii="Book Antiqua" w:eastAsia="Book Antiqua" w:hAnsi="Book Antiqua" w:cs="Book Antiqua"/>
        </w:rPr>
        <w:t>: 26-34 [PMID: 29630974 DOI: 10.1016/j.antiviral.2018.04.003]</w:t>
      </w:r>
    </w:p>
    <w:p w14:paraId="33A68A63"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15 </w:t>
      </w:r>
      <w:r w:rsidRPr="00885159">
        <w:rPr>
          <w:rFonts w:ascii="Book Antiqua" w:eastAsia="Book Antiqua" w:hAnsi="Book Antiqua" w:cs="Book Antiqua"/>
          <w:b/>
          <w:bCs/>
        </w:rPr>
        <w:t>Luo D</w:t>
      </w:r>
      <w:r w:rsidRPr="00885159">
        <w:rPr>
          <w:rFonts w:ascii="Book Antiqua" w:eastAsia="Book Antiqua" w:hAnsi="Book Antiqua" w:cs="Book Antiqua"/>
        </w:rPr>
        <w:t xml:space="preserve">, Liu Y, Chen R, </w:t>
      </w:r>
      <w:proofErr w:type="spellStart"/>
      <w:r w:rsidRPr="00885159">
        <w:rPr>
          <w:rFonts w:ascii="Book Antiqua" w:eastAsia="Book Antiqua" w:hAnsi="Book Antiqua" w:cs="Book Antiqua"/>
        </w:rPr>
        <w:t>Niu</w:t>
      </w:r>
      <w:proofErr w:type="spellEnd"/>
      <w:r w:rsidRPr="00885159">
        <w:rPr>
          <w:rFonts w:ascii="Book Antiqua" w:eastAsia="Book Antiqua" w:hAnsi="Book Antiqua" w:cs="Book Antiqua"/>
        </w:rPr>
        <w:t xml:space="preserve"> M, Liu L, Li X, Li Q, Huang B, Wang J, Xu D, Lin S. Investigation of hepatitis B virus (HBV) rtS78T/sC69* mutation in a large cohort of chronic HBV-infected patients with nucleoside/nucleotide analogue treatment. </w:t>
      </w:r>
      <w:r w:rsidRPr="00885159">
        <w:rPr>
          <w:rFonts w:ascii="Book Antiqua" w:eastAsia="Book Antiqua" w:hAnsi="Book Antiqua" w:cs="Book Antiqua"/>
          <w:i/>
          <w:iCs/>
        </w:rPr>
        <w:t>Antiviral Res</w:t>
      </w:r>
      <w:r w:rsidRPr="00885159">
        <w:rPr>
          <w:rFonts w:ascii="Book Antiqua" w:eastAsia="Book Antiqua" w:hAnsi="Book Antiqua" w:cs="Book Antiqua"/>
        </w:rPr>
        <w:t xml:space="preserve"> 2019; </w:t>
      </w:r>
      <w:r w:rsidRPr="00885159">
        <w:rPr>
          <w:rFonts w:ascii="Book Antiqua" w:eastAsia="Book Antiqua" w:hAnsi="Book Antiqua" w:cs="Book Antiqua"/>
          <w:b/>
          <w:bCs/>
        </w:rPr>
        <w:t>170</w:t>
      </w:r>
      <w:r w:rsidRPr="00885159">
        <w:rPr>
          <w:rFonts w:ascii="Book Antiqua" w:eastAsia="Book Antiqua" w:hAnsi="Book Antiqua" w:cs="Book Antiqua"/>
        </w:rPr>
        <w:t>: 104579 [PMID: 31398372 DOI: 10.1016/j.antiviral.2019.104579]</w:t>
      </w:r>
    </w:p>
    <w:p w14:paraId="1717C1B2"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16 </w:t>
      </w:r>
      <w:proofErr w:type="spellStart"/>
      <w:r w:rsidRPr="00885159">
        <w:rPr>
          <w:rFonts w:ascii="Book Antiqua" w:eastAsia="Book Antiqua" w:hAnsi="Book Antiqua" w:cs="Book Antiqua"/>
          <w:b/>
          <w:bCs/>
        </w:rPr>
        <w:t>Ganji</w:t>
      </w:r>
      <w:proofErr w:type="spellEnd"/>
      <w:r w:rsidRPr="00885159">
        <w:rPr>
          <w:rFonts w:ascii="Book Antiqua" w:eastAsia="Book Antiqua" w:hAnsi="Book Antiqua" w:cs="Book Antiqua"/>
          <w:b/>
          <w:bCs/>
        </w:rPr>
        <w:t xml:space="preserve"> A</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Esmaeilzadeh</w:t>
      </w:r>
      <w:proofErr w:type="spellEnd"/>
      <w:r w:rsidRPr="00885159">
        <w:rPr>
          <w:rFonts w:ascii="Book Antiqua" w:eastAsia="Book Antiqua" w:hAnsi="Book Antiqua" w:cs="Book Antiqua"/>
        </w:rPr>
        <w:t xml:space="preserve"> A, </w:t>
      </w:r>
      <w:proofErr w:type="spellStart"/>
      <w:r w:rsidRPr="00885159">
        <w:rPr>
          <w:rFonts w:ascii="Book Antiqua" w:eastAsia="Book Antiqua" w:hAnsi="Book Antiqua" w:cs="Book Antiqua"/>
        </w:rPr>
        <w:t>Ghafarzadegan</w:t>
      </w:r>
      <w:proofErr w:type="spellEnd"/>
      <w:r w:rsidRPr="00885159">
        <w:rPr>
          <w:rFonts w:ascii="Book Antiqua" w:eastAsia="Book Antiqua" w:hAnsi="Book Antiqua" w:cs="Book Antiqua"/>
        </w:rPr>
        <w:t xml:space="preserve"> K, </w:t>
      </w:r>
      <w:proofErr w:type="spellStart"/>
      <w:r w:rsidRPr="00885159">
        <w:rPr>
          <w:rFonts w:ascii="Book Antiqua" w:eastAsia="Book Antiqua" w:hAnsi="Book Antiqua" w:cs="Book Antiqua"/>
        </w:rPr>
        <w:t>Helalat</w:t>
      </w:r>
      <w:proofErr w:type="spellEnd"/>
      <w:r w:rsidRPr="00885159">
        <w:rPr>
          <w:rFonts w:ascii="Book Antiqua" w:eastAsia="Book Antiqua" w:hAnsi="Book Antiqua" w:cs="Book Antiqua"/>
        </w:rPr>
        <w:t xml:space="preserve"> H, </w:t>
      </w:r>
      <w:proofErr w:type="spellStart"/>
      <w:r w:rsidRPr="00885159">
        <w:rPr>
          <w:rFonts w:ascii="Book Antiqua" w:eastAsia="Book Antiqua" w:hAnsi="Book Antiqua" w:cs="Book Antiqua"/>
        </w:rPr>
        <w:t>Rafatpanah</w:t>
      </w:r>
      <w:proofErr w:type="spellEnd"/>
      <w:r w:rsidRPr="00885159">
        <w:rPr>
          <w:rFonts w:ascii="Book Antiqua" w:eastAsia="Book Antiqua" w:hAnsi="Book Antiqua" w:cs="Book Antiqua"/>
        </w:rPr>
        <w:t xml:space="preserve"> H, </w:t>
      </w:r>
      <w:proofErr w:type="spellStart"/>
      <w:r w:rsidRPr="00885159">
        <w:rPr>
          <w:rFonts w:ascii="Book Antiqua" w:eastAsia="Book Antiqua" w:hAnsi="Book Antiqua" w:cs="Book Antiqua"/>
        </w:rPr>
        <w:t>Mokhtarifar</w:t>
      </w:r>
      <w:proofErr w:type="spellEnd"/>
      <w:r w:rsidRPr="00885159">
        <w:rPr>
          <w:rFonts w:ascii="Book Antiqua" w:eastAsia="Book Antiqua" w:hAnsi="Book Antiqua" w:cs="Book Antiqua"/>
        </w:rPr>
        <w:t xml:space="preserve"> A. Correlation between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quantitative assay results and HBV DNA levels in chronic HBV. </w:t>
      </w:r>
      <w:proofErr w:type="spellStart"/>
      <w:r w:rsidRPr="00885159">
        <w:rPr>
          <w:rFonts w:ascii="Book Antiqua" w:eastAsia="Book Antiqua" w:hAnsi="Book Antiqua" w:cs="Book Antiqua"/>
          <w:i/>
          <w:iCs/>
        </w:rPr>
        <w:t>Hepat</w:t>
      </w:r>
      <w:proofErr w:type="spellEnd"/>
      <w:r w:rsidRPr="00885159">
        <w:rPr>
          <w:rFonts w:ascii="Book Antiqua" w:eastAsia="Book Antiqua" w:hAnsi="Book Antiqua" w:cs="Book Antiqua"/>
          <w:i/>
          <w:iCs/>
        </w:rPr>
        <w:t xml:space="preserve"> Mon</w:t>
      </w:r>
      <w:r w:rsidRPr="00885159">
        <w:rPr>
          <w:rFonts w:ascii="Book Antiqua" w:eastAsia="Book Antiqua" w:hAnsi="Book Antiqua" w:cs="Book Antiqua"/>
        </w:rPr>
        <w:t xml:space="preserve"> 2011; </w:t>
      </w:r>
      <w:r w:rsidRPr="00885159">
        <w:rPr>
          <w:rFonts w:ascii="Book Antiqua" w:eastAsia="Book Antiqua" w:hAnsi="Book Antiqua" w:cs="Book Antiqua"/>
          <w:b/>
          <w:bCs/>
        </w:rPr>
        <w:t>11</w:t>
      </w:r>
      <w:r w:rsidRPr="00885159">
        <w:rPr>
          <w:rFonts w:ascii="Book Antiqua" w:eastAsia="Book Antiqua" w:hAnsi="Book Antiqua" w:cs="Book Antiqua"/>
        </w:rPr>
        <w:t>: 342-345 [PMID: 22087158]</w:t>
      </w:r>
    </w:p>
    <w:p w14:paraId="056E9951"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17 </w:t>
      </w:r>
      <w:r w:rsidRPr="00885159">
        <w:rPr>
          <w:rFonts w:ascii="Book Antiqua" w:eastAsia="Book Antiqua" w:hAnsi="Book Antiqua" w:cs="Book Antiqua"/>
          <w:b/>
          <w:bCs/>
        </w:rPr>
        <w:t>Chen BF</w:t>
      </w:r>
      <w:r w:rsidRPr="00885159">
        <w:rPr>
          <w:rFonts w:ascii="Book Antiqua" w:eastAsia="Book Antiqua" w:hAnsi="Book Antiqua" w:cs="Book Antiqua"/>
        </w:rPr>
        <w:t xml:space="preserve">. Hepatitis B virus pre-S/S variants in liver diseases. </w:t>
      </w:r>
      <w:r w:rsidRPr="00885159">
        <w:rPr>
          <w:rFonts w:ascii="Book Antiqua" w:eastAsia="Book Antiqua" w:hAnsi="Book Antiqua" w:cs="Book Antiqua"/>
          <w:i/>
          <w:iCs/>
        </w:rPr>
        <w:t xml:space="preserve">World J </w:t>
      </w:r>
      <w:proofErr w:type="spellStart"/>
      <w:r w:rsidRPr="00885159">
        <w:rPr>
          <w:rFonts w:ascii="Book Antiqua" w:eastAsia="Book Antiqua" w:hAnsi="Book Antiqua" w:cs="Book Antiqua"/>
          <w:i/>
          <w:iCs/>
        </w:rPr>
        <w:t>Gastroenterol</w:t>
      </w:r>
      <w:proofErr w:type="spellEnd"/>
      <w:r w:rsidRPr="00885159">
        <w:rPr>
          <w:rFonts w:ascii="Book Antiqua" w:eastAsia="Book Antiqua" w:hAnsi="Book Antiqua" w:cs="Book Antiqua"/>
        </w:rPr>
        <w:t xml:space="preserve"> 2018; </w:t>
      </w:r>
      <w:r w:rsidRPr="00885159">
        <w:rPr>
          <w:rFonts w:ascii="Book Antiqua" w:eastAsia="Book Antiqua" w:hAnsi="Book Antiqua" w:cs="Book Antiqua"/>
          <w:b/>
          <w:bCs/>
        </w:rPr>
        <w:t>24</w:t>
      </w:r>
      <w:r w:rsidRPr="00885159">
        <w:rPr>
          <w:rFonts w:ascii="Book Antiqua" w:eastAsia="Book Antiqua" w:hAnsi="Book Antiqua" w:cs="Book Antiqua"/>
        </w:rPr>
        <w:t>: 1507-1520 [PMID: 29662289 DOI: 10.3748/wjg.v24.i14.1507]</w:t>
      </w:r>
    </w:p>
    <w:p w14:paraId="7EFC6F1F"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18 </w:t>
      </w:r>
      <w:r w:rsidRPr="00885159">
        <w:rPr>
          <w:rFonts w:ascii="Book Antiqua" w:eastAsia="Book Antiqua" w:hAnsi="Book Antiqua" w:cs="Book Antiqua"/>
          <w:b/>
          <w:bCs/>
        </w:rPr>
        <w:t>Ding H</w:t>
      </w:r>
      <w:r w:rsidRPr="00885159">
        <w:rPr>
          <w:rFonts w:ascii="Book Antiqua" w:eastAsia="Book Antiqua" w:hAnsi="Book Antiqua" w:cs="Book Antiqua"/>
        </w:rPr>
        <w:t xml:space="preserve">, Liu B, Zhao C, Yang J, Yan C, Yan L, Zhuang H, Li T. Amino acid similarities and divergences in the small surface proteins of genotype C hepatitis B viruses between </w:t>
      </w:r>
      <w:proofErr w:type="spellStart"/>
      <w:r w:rsidRPr="00885159">
        <w:rPr>
          <w:rFonts w:ascii="Book Antiqua" w:eastAsia="Book Antiqua" w:hAnsi="Book Antiqua" w:cs="Book Antiqua"/>
        </w:rPr>
        <w:t>nucleos</w:t>
      </w:r>
      <w:proofErr w:type="spellEnd"/>
      <w:r w:rsidRPr="00885159">
        <w:rPr>
          <w:rFonts w:ascii="Book Antiqua" w:eastAsia="Book Antiqua" w:hAnsi="Book Antiqua" w:cs="Book Antiqua"/>
        </w:rPr>
        <w:t xml:space="preserve">(t)ide analogue-naïve and lamivudine-treated patients with chronic hepatitis B. </w:t>
      </w:r>
      <w:r w:rsidRPr="00885159">
        <w:rPr>
          <w:rFonts w:ascii="Book Antiqua" w:eastAsia="Book Antiqua" w:hAnsi="Book Antiqua" w:cs="Book Antiqua"/>
          <w:i/>
          <w:iCs/>
        </w:rPr>
        <w:t>Antiviral Res</w:t>
      </w:r>
      <w:r w:rsidRPr="00885159">
        <w:rPr>
          <w:rFonts w:ascii="Book Antiqua" w:eastAsia="Book Antiqua" w:hAnsi="Book Antiqua" w:cs="Book Antiqua"/>
        </w:rPr>
        <w:t xml:space="preserve"> 2014; </w:t>
      </w:r>
      <w:r w:rsidRPr="00885159">
        <w:rPr>
          <w:rFonts w:ascii="Book Antiqua" w:eastAsia="Book Antiqua" w:hAnsi="Book Antiqua" w:cs="Book Antiqua"/>
          <w:b/>
          <w:bCs/>
        </w:rPr>
        <w:t>102</w:t>
      </w:r>
      <w:r w:rsidRPr="00885159">
        <w:rPr>
          <w:rFonts w:ascii="Book Antiqua" w:eastAsia="Book Antiqua" w:hAnsi="Book Antiqua" w:cs="Book Antiqua"/>
        </w:rPr>
        <w:t>: 29-34 [PMID: 24316031 DOI: 10.1016/j.antiviral.2013.11.015]</w:t>
      </w:r>
    </w:p>
    <w:p w14:paraId="353FE908" w14:textId="77777777" w:rsidR="00A77B3E" w:rsidRPr="00885159" w:rsidRDefault="0079671C" w:rsidP="00945BA9">
      <w:pPr>
        <w:snapToGrid w:val="0"/>
        <w:spacing w:line="360" w:lineRule="auto"/>
        <w:jc w:val="both"/>
      </w:pPr>
      <w:r w:rsidRPr="00885159">
        <w:rPr>
          <w:rFonts w:ascii="Book Antiqua" w:eastAsia="Book Antiqua" w:hAnsi="Book Antiqua" w:cs="Book Antiqua"/>
        </w:rPr>
        <w:lastRenderedPageBreak/>
        <w:t xml:space="preserve">19 </w:t>
      </w:r>
      <w:r w:rsidRPr="00885159">
        <w:rPr>
          <w:rFonts w:ascii="Book Antiqua" w:eastAsia="Book Antiqua" w:hAnsi="Book Antiqua" w:cs="Book Antiqua"/>
          <w:b/>
          <w:bCs/>
        </w:rPr>
        <w:t>Shan M</w:t>
      </w:r>
      <w:r w:rsidRPr="00885159">
        <w:rPr>
          <w:rFonts w:ascii="Book Antiqua" w:eastAsia="Book Antiqua" w:hAnsi="Book Antiqua" w:cs="Book Antiqua"/>
        </w:rPr>
        <w:t xml:space="preserve">, Shen Z, Sun H, Zheng J, Zhang M. The enrichment of HBV immune-escape mutations during nucleoside/nucleotide analogue therapy. </w:t>
      </w:r>
      <w:proofErr w:type="spellStart"/>
      <w:r w:rsidRPr="00885159">
        <w:rPr>
          <w:rFonts w:ascii="Book Antiqua" w:eastAsia="Book Antiqua" w:hAnsi="Book Antiqua" w:cs="Book Antiqua"/>
          <w:i/>
          <w:iCs/>
        </w:rPr>
        <w:t>Antivir</w:t>
      </w:r>
      <w:proofErr w:type="spellEnd"/>
      <w:r w:rsidRPr="00885159">
        <w:rPr>
          <w:rFonts w:ascii="Book Antiqua" w:eastAsia="Book Antiqua" w:hAnsi="Book Antiqua" w:cs="Book Antiqua"/>
          <w:i/>
          <w:iCs/>
        </w:rPr>
        <w:t xml:space="preserve"> </w:t>
      </w:r>
      <w:proofErr w:type="spellStart"/>
      <w:r w:rsidRPr="00885159">
        <w:rPr>
          <w:rFonts w:ascii="Book Antiqua" w:eastAsia="Book Antiqua" w:hAnsi="Book Antiqua" w:cs="Book Antiqua"/>
          <w:i/>
          <w:iCs/>
        </w:rPr>
        <w:t>Ther</w:t>
      </w:r>
      <w:proofErr w:type="spellEnd"/>
      <w:r w:rsidRPr="00885159">
        <w:rPr>
          <w:rFonts w:ascii="Book Antiqua" w:eastAsia="Book Antiqua" w:hAnsi="Book Antiqua" w:cs="Book Antiqua"/>
        </w:rPr>
        <w:t xml:space="preserve"> 2017; </w:t>
      </w:r>
      <w:r w:rsidRPr="00885159">
        <w:rPr>
          <w:rFonts w:ascii="Book Antiqua" w:eastAsia="Book Antiqua" w:hAnsi="Book Antiqua" w:cs="Book Antiqua"/>
          <w:b/>
          <w:bCs/>
        </w:rPr>
        <w:t>22</w:t>
      </w:r>
      <w:r w:rsidRPr="00885159">
        <w:rPr>
          <w:rFonts w:ascii="Book Antiqua" w:eastAsia="Book Antiqua" w:hAnsi="Book Antiqua" w:cs="Book Antiqua"/>
        </w:rPr>
        <w:t>: 717-720 [PMID: 28300730 DOI: 10.3851/IMP3156]</w:t>
      </w:r>
    </w:p>
    <w:p w14:paraId="6FDB999E"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20 </w:t>
      </w:r>
      <w:r w:rsidRPr="00885159">
        <w:rPr>
          <w:rFonts w:ascii="Book Antiqua" w:eastAsia="Book Antiqua" w:hAnsi="Book Antiqua" w:cs="Book Antiqua"/>
          <w:b/>
          <w:bCs/>
        </w:rPr>
        <w:t>Chen J</w:t>
      </w:r>
      <w:r w:rsidRPr="00885159">
        <w:rPr>
          <w:rFonts w:ascii="Book Antiqua" w:eastAsia="Book Antiqua" w:hAnsi="Book Antiqua" w:cs="Book Antiqua"/>
        </w:rPr>
        <w:t xml:space="preserve">, Liu Y, Zhao J, Xu Z, Chen R, Si L, Lu S, Li X, Wang S, Zhang K, Li J, Han J, Xu D. Characterization of Novel Hepatitis B Virus </w:t>
      </w:r>
      <w:proofErr w:type="spellStart"/>
      <w:r w:rsidRPr="00885159">
        <w:rPr>
          <w:rFonts w:ascii="Book Antiqua" w:eastAsia="Book Antiqua" w:hAnsi="Book Antiqua" w:cs="Book Antiqua"/>
        </w:rPr>
        <w:t>PreS</w:t>
      </w:r>
      <w:proofErr w:type="spellEnd"/>
      <w:r w:rsidRPr="00885159">
        <w:rPr>
          <w:rFonts w:ascii="Book Antiqua" w:eastAsia="Book Antiqua" w:hAnsi="Book Antiqua" w:cs="Book Antiqua"/>
        </w:rPr>
        <w:t xml:space="preserve">/S-Gene Mutations in a Patient with Occult Hepatitis B Virus Infection. </w:t>
      </w:r>
      <w:proofErr w:type="spellStart"/>
      <w:r w:rsidRPr="00885159">
        <w:rPr>
          <w:rFonts w:ascii="Book Antiqua" w:eastAsia="Book Antiqua" w:hAnsi="Book Antiqua" w:cs="Book Antiqua"/>
          <w:i/>
          <w:iCs/>
        </w:rPr>
        <w:t>PLoS</w:t>
      </w:r>
      <w:proofErr w:type="spellEnd"/>
      <w:r w:rsidRPr="00885159">
        <w:rPr>
          <w:rFonts w:ascii="Book Antiqua" w:eastAsia="Book Antiqua" w:hAnsi="Book Antiqua" w:cs="Book Antiqua"/>
          <w:i/>
          <w:iCs/>
        </w:rPr>
        <w:t xml:space="preserve"> One</w:t>
      </w:r>
      <w:r w:rsidRPr="00885159">
        <w:rPr>
          <w:rFonts w:ascii="Book Antiqua" w:eastAsia="Book Antiqua" w:hAnsi="Book Antiqua" w:cs="Book Antiqua"/>
        </w:rPr>
        <w:t xml:space="preserve"> 2016; </w:t>
      </w:r>
      <w:r w:rsidRPr="00885159">
        <w:rPr>
          <w:rFonts w:ascii="Book Antiqua" w:eastAsia="Book Antiqua" w:hAnsi="Book Antiqua" w:cs="Book Antiqua"/>
          <w:b/>
          <w:bCs/>
        </w:rPr>
        <w:t>11</w:t>
      </w:r>
      <w:r w:rsidRPr="00885159">
        <w:rPr>
          <w:rFonts w:ascii="Book Antiqua" w:eastAsia="Book Antiqua" w:hAnsi="Book Antiqua" w:cs="Book Antiqua"/>
        </w:rPr>
        <w:t>: e0155654 [PMID: 27182775 DOI: 10.1371/journal.pone.0155654]</w:t>
      </w:r>
    </w:p>
    <w:p w14:paraId="56A127B3"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21 </w:t>
      </w:r>
      <w:r w:rsidRPr="00885159">
        <w:rPr>
          <w:rFonts w:ascii="Book Antiqua" w:eastAsia="Book Antiqua" w:hAnsi="Book Antiqua" w:cs="Book Antiqua"/>
          <w:b/>
          <w:bCs/>
        </w:rPr>
        <w:t>Zhang K</w:t>
      </w:r>
      <w:r w:rsidRPr="00885159">
        <w:rPr>
          <w:rFonts w:ascii="Book Antiqua" w:eastAsia="Book Antiqua" w:hAnsi="Book Antiqua" w:cs="Book Antiqua"/>
        </w:rPr>
        <w:t xml:space="preserve">, Liu Y, Chen R, Li Q, Xu Z, Si L, Cheng Y, Yang Y, Chen J, Xu D, Lin S. Antigenicity reduction contributes mostly to poor detectability of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by hepatitis B virus (HBV) S-gene mutants isolated from individuals with occult HBV infection. </w:t>
      </w:r>
      <w:r w:rsidRPr="00885159">
        <w:rPr>
          <w:rFonts w:ascii="Book Antiqua" w:eastAsia="Book Antiqua" w:hAnsi="Book Antiqua" w:cs="Book Antiqua"/>
          <w:i/>
          <w:iCs/>
        </w:rPr>
        <w:t xml:space="preserve">J Med </w:t>
      </w:r>
      <w:proofErr w:type="spellStart"/>
      <w:r w:rsidRPr="00885159">
        <w:rPr>
          <w:rFonts w:ascii="Book Antiqua" w:eastAsia="Book Antiqua" w:hAnsi="Book Antiqua" w:cs="Book Antiqua"/>
          <w:i/>
          <w:iCs/>
        </w:rPr>
        <w:t>Virol</w:t>
      </w:r>
      <w:proofErr w:type="spellEnd"/>
      <w:r w:rsidRPr="00885159">
        <w:rPr>
          <w:rFonts w:ascii="Book Antiqua" w:eastAsia="Book Antiqua" w:hAnsi="Book Antiqua" w:cs="Book Antiqua"/>
        </w:rPr>
        <w:t xml:space="preserve"> 2018; </w:t>
      </w:r>
      <w:r w:rsidRPr="00885159">
        <w:rPr>
          <w:rFonts w:ascii="Book Antiqua" w:eastAsia="Book Antiqua" w:hAnsi="Book Antiqua" w:cs="Book Antiqua"/>
          <w:b/>
          <w:bCs/>
        </w:rPr>
        <w:t>90</w:t>
      </w:r>
      <w:r w:rsidRPr="00885159">
        <w:rPr>
          <w:rFonts w:ascii="Book Antiqua" w:eastAsia="Book Antiqua" w:hAnsi="Book Antiqua" w:cs="Book Antiqua"/>
        </w:rPr>
        <w:t>: 263-270 [PMID: 28876463 DOI: 10.1002/jmv.24936]</w:t>
      </w:r>
    </w:p>
    <w:p w14:paraId="7F7CEE0B" w14:textId="7130ABE4" w:rsidR="00A77B3E" w:rsidRPr="00885159" w:rsidRDefault="0079671C" w:rsidP="00945BA9">
      <w:pPr>
        <w:snapToGrid w:val="0"/>
        <w:spacing w:line="360" w:lineRule="auto"/>
        <w:jc w:val="both"/>
      </w:pPr>
      <w:r w:rsidRPr="00885159">
        <w:rPr>
          <w:rFonts w:ascii="Book Antiqua" w:eastAsia="Book Antiqua" w:hAnsi="Book Antiqua" w:cs="Book Antiqua"/>
        </w:rPr>
        <w:t xml:space="preserve">22 </w:t>
      </w:r>
      <w:r w:rsidRPr="00885159">
        <w:rPr>
          <w:rFonts w:ascii="Book Antiqua" w:eastAsia="Book Antiqua" w:hAnsi="Book Antiqua" w:cs="Book Antiqua"/>
          <w:b/>
          <w:bCs/>
        </w:rPr>
        <w:t>Chinese Society of Hepatology, Chinese Medical Association.</w:t>
      </w:r>
      <w:r w:rsidRPr="00885159">
        <w:rPr>
          <w:rFonts w:ascii="Book Antiqua" w:eastAsia="Book Antiqua" w:hAnsi="Book Antiqua" w:cs="Book Antiqua"/>
        </w:rPr>
        <w:t xml:space="preserve"> Chinese Society of Infectious Diseases, Chinese Medical Association. Guideline on prevention and treatment of chronic hepatitis B in China (2005). </w:t>
      </w:r>
      <w:r w:rsidRPr="00885159">
        <w:rPr>
          <w:rFonts w:ascii="Book Antiqua" w:eastAsia="Book Antiqua" w:hAnsi="Book Antiqua" w:cs="Book Antiqua"/>
          <w:i/>
          <w:iCs/>
        </w:rPr>
        <w:t>Chin Med J (</w:t>
      </w:r>
      <w:proofErr w:type="spellStart"/>
      <w:r w:rsidRPr="00885159">
        <w:rPr>
          <w:rFonts w:ascii="Book Antiqua" w:eastAsia="Book Antiqua" w:hAnsi="Book Antiqua" w:cs="Book Antiqua"/>
          <w:i/>
          <w:iCs/>
        </w:rPr>
        <w:t>Engl</w:t>
      </w:r>
      <w:proofErr w:type="spellEnd"/>
      <w:r w:rsidRPr="00885159">
        <w:rPr>
          <w:rFonts w:ascii="Book Antiqua" w:eastAsia="Book Antiqua" w:hAnsi="Book Antiqua" w:cs="Book Antiqua"/>
          <w:i/>
          <w:iCs/>
        </w:rPr>
        <w:t>)</w:t>
      </w:r>
      <w:r w:rsidRPr="00885159">
        <w:rPr>
          <w:rFonts w:ascii="Book Antiqua" w:eastAsia="Book Antiqua" w:hAnsi="Book Antiqua" w:cs="Book Antiqua"/>
        </w:rPr>
        <w:t xml:space="preserve"> 2007; </w:t>
      </w:r>
      <w:r w:rsidRPr="00885159">
        <w:rPr>
          <w:rFonts w:ascii="Book Antiqua" w:eastAsia="Book Antiqua" w:hAnsi="Book Antiqua" w:cs="Book Antiqua"/>
          <w:b/>
          <w:bCs/>
        </w:rPr>
        <w:t>120</w:t>
      </w:r>
      <w:r w:rsidRPr="00885159">
        <w:rPr>
          <w:rFonts w:ascii="Book Antiqua" w:eastAsia="Book Antiqua" w:hAnsi="Book Antiqua" w:cs="Book Antiqua"/>
        </w:rPr>
        <w:t>: 2159-2173 [PMID: 18167196]</w:t>
      </w:r>
    </w:p>
    <w:p w14:paraId="76C50B09"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23 </w:t>
      </w:r>
      <w:r w:rsidRPr="00885159">
        <w:rPr>
          <w:rFonts w:ascii="Book Antiqua" w:eastAsia="Book Antiqua" w:hAnsi="Book Antiqua" w:cs="Book Antiqua"/>
          <w:b/>
          <w:bCs/>
        </w:rPr>
        <w:t>Xu Z</w:t>
      </w:r>
      <w:r w:rsidRPr="00885159">
        <w:rPr>
          <w:rFonts w:ascii="Book Antiqua" w:eastAsia="Book Antiqua" w:hAnsi="Book Antiqua" w:cs="Book Antiqua"/>
        </w:rPr>
        <w:t xml:space="preserve">, Liu Y, Xu T, Chen L, Si L, Wang Y, Ren X, </w:t>
      </w:r>
      <w:proofErr w:type="spellStart"/>
      <w:r w:rsidRPr="00885159">
        <w:rPr>
          <w:rFonts w:ascii="Book Antiqua" w:eastAsia="Book Antiqua" w:hAnsi="Book Antiqua" w:cs="Book Antiqua"/>
        </w:rPr>
        <w:t>Zhong</w:t>
      </w:r>
      <w:proofErr w:type="spellEnd"/>
      <w:r w:rsidRPr="00885159">
        <w:rPr>
          <w:rFonts w:ascii="Book Antiqua" w:eastAsia="Book Antiqua" w:hAnsi="Book Antiqua" w:cs="Book Antiqua"/>
        </w:rPr>
        <w:t xml:space="preserve"> Y, Zhao J, Xu D. Acute hepatitis B infection associated with drug-resistant hepatitis B virus. </w:t>
      </w:r>
      <w:r w:rsidRPr="00885159">
        <w:rPr>
          <w:rFonts w:ascii="Book Antiqua" w:eastAsia="Book Antiqua" w:hAnsi="Book Antiqua" w:cs="Book Antiqua"/>
          <w:i/>
          <w:iCs/>
        </w:rPr>
        <w:t xml:space="preserve">J </w:t>
      </w:r>
      <w:proofErr w:type="spellStart"/>
      <w:r w:rsidRPr="00885159">
        <w:rPr>
          <w:rFonts w:ascii="Book Antiqua" w:eastAsia="Book Antiqua" w:hAnsi="Book Antiqua" w:cs="Book Antiqua"/>
          <w:i/>
          <w:iCs/>
        </w:rPr>
        <w:t>Clin</w:t>
      </w:r>
      <w:proofErr w:type="spellEnd"/>
      <w:r w:rsidRPr="00885159">
        <w:rPr>
          <w:rFonts w:ascii="Book Antiqua" w:eastAsia="Book Antiqua" w:hAnsi="Book Antiqua" w:cs="Book Antiqua"/>
          <w:i/>
          <w:iCs/>
        </w:rPr>
        <w:t xml:space="preserve"> </w:t>
      </w:r>
      <w:proofErr w:type="spellStart"/>
      <w:r w:rsidRPr="00885159">
        <w:rPr>
          <w:rFonts w:ascii="Book Antiqua" w:eastAsia="Book Antiqua" w:hAnsi="Book Antiqua" w:cs="Book Antiqua"/>
          <w:i/>
          <w:iCs/>
        </w:rPr>
        <w:t>Virol</w:t>
      </w:r>
      <w:proofErr w:type="spellEnd"/>
      <w:r w:rsidRPr="00885159">
        <w:rPr>
          <w:rFonts w:ascii="Book Antiqua" w:eastAsia="Book Antiqua" w:hAnsi="Book Antiqua" w:cs="Book Antiqua"/>
        </w:rPr>
        <w:t xml:space="preserve"> 2010; </w:t>
      </w:r>
      <w:r w:rsidRPr="00885159">
        <w:rPr>
          <w:rFonts w:ascii="Book Antiqua" w:eastAsia="Book Antiqua" w:hAnsi="Book Antiqua" w:cs="Book Antiqua"/>
          <w:b/>
          <w:bCs/>
        </w:rPr>
        <w:t>48</w:t>
      </w:r>
      <w:r w:rsidRPr="00885159">
        <w:rPr>
          <w:rFonts w:ascii="Book Antiqua" w:eastAsia="Book Antiqua" w:hAnsi="Book Antiqua" w:cs="Book Antiqua"/>
        </w:rPr>
        <w:t>: 270-274 [PMID: 20580309 DOI: 10.1016/j.jcv.2010.05.010]</w:t>
      </w:r>
    </w:p>
    <w:p w14:paraId="00455FF8"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24 </w:t>
      </w:r>
      <w:r w:rsidRPr="00885159">
        <w:rPr>
          <w:rFonts w:ascii="Book Antiqua" w:eastAsia="Book Antiqua" w:hAnsi="Book Antiqua" w:cs="Book Antiqua"/>
          <w:b/>
          <w:bCs/>
        </w:rPr>
        <w:t>Liu Y</w:t>
      </w:r>
      <w:r w:rsidRPr="00885159">
        <w:rPr>
          <w:rFonts w:ascii="Book Antiqua" w:eastAsia="Book Antiqua" w:hAnsi="Book Antiqua" w:cs="Book Antiqua"/>
        </w:rPr>
        <w:t xml:space="preserve">, Zhou Y, Li X, </w:t>
      </w:r>
      <w:proofErr w:type="spellStart"/>
      <w:r w:rsidRPr="00885159">
        <w:rPr>
          <w:rFonts w:ascii="Book Antiqua" w:eastAsia="Book Antiqua" w:hAnsi="Book Antiqua" w:cs="Book Antiqua"/>
        </w:rPr>
        <w:t>Niu</w:t>
      </w:r>
      <w:proofErr w:type="spellEnd"/>
      <w:r w:rsidRPr="00885159">
        <w:rPr>
          <w:rFonts w:ascii="Book Antiqua" w:eastAsia="Book Antiqua" w:hAnsi="Book Antiqua" w:cs="Book Antiqua"/>
        </w:rPr>
        <w:t xml:space="preserve"> M, Chen R, Shao J, Si L, Luo D, Lin Y, Li L, Zhang K, Xiao X, Xu Z, Liu M, Lu M, </w:t>
      </w:r>
      <w:proofErr w:type="spellStart"/>
      <w:r w:rsidRPr="00885159">
        <w:rPr>
          <w:rFonts w:ascii="Book Antiqua" w:eastAsia="Book Antiqua" w:hAnsi="Book Antiqua" w:cs="Book Antiqua"/>
        </w:rPr>
        <w:t>Zoulim</w:t>
      </w:r>
      <w:proofErr w:type="spellEnd"/>
      <w:r w:rsidRPr="00885159">
        <w:rPr>
          <w:rFonts w:ascii="Book Antiqua" w:eastAsia="Book Antiqua" w:hAnsi="Book Antiqua" w:cs="Book Antiqua"/>
        </w:rPr>
        <w:t xml:space="preserve"> F, Xu D. Hepatitis B virus mutation pattern rtL180M+A181C+M204V may contribute to </w:t>
      </w:r>
      <w:proofErr w:type="spellStart"/>
      <w:r w:rsidRPr="00885159">
        <w:rPr>
          <w:rFonts w:ascii="Book Antiqua" w:eastAsia="Book Antiqua" w:hAnsi="Book Antiqua" w:cs="Book Antiqua"/>
        </w:rPr>
        <w:t>entecavir</w:t>
      </w:r>
      <w:proofErr w:type="spellEnd"/>
      <w:r w:rsidRPr="00885159">
        <w:rPr>
          <w:rFonts w:ascii="Book Antiqua" w:eastAsia="Book Antiqua" w:hAnsi="Book Antiqua" w:cs="Book Antiqua"/>
        </w:rPr>
        <w:t xml:space="preserve"> resistance in clinical practice. </w:t>
      </w:r>
      <w:proofErr w:type="spellStart"/>
      <w:r w:rsidRPr="00885159">
        <w:rPr>
          <w:rFonts w:ascii="Book Antiqua" w:eastAsia="Book Antiqua" w:hAnsi="Book Antiqua" w:cs="Book Antiqua"/>
          <w:i/>
          <w:iCs/>
        </w:rPr>
        <w:t>Emerg</w:t>
      </w:r>
      <w:proofErr w:type="spellEnd"/>
      <w:r w:rsidRPr="00885159">
        <w:rPr>
          <w:rFonts w:ascii="Book Antiqua" w:eastAsia="Book Antiqua" w:hAnsi="Book Antiqua" w:cs="Book Antiqua"/>
          <w:i/>
          <w:iCs/>
        </w:rPr>
        <w:t xml:space="preserve"> Microbes Infect</w:t>
      </w:r>
      <w:r w:rsidRPr="00885159">
        <w:rPr>
          <w:rFonts w:ascii="Book Antiqua" w:eastAsia="Book Antiqua" w:hAnsi="Book Antiqua" w:cs="Book Antiqua"/>
        </w:rPr>
        <w:t xml:space="preserve"> 2019; </w:t>
      </w:r>
      <w:r w:rsidRPr="00885159">
        <w:rPr>
          <w:rFonts w:ascii="Book Antiqua" w:eastAsia="Book Antiqua" w:hAnsi="Book Antiqua" w:cs="Book Antiqua"/>
          <w:b/>
          <w:bCs/>
        </w:rPr>
        <w:t>8</w:t>
      </w:r>
      <w:r w:rsidRPr="00885159">
        <w:rPr>
          <w:rFonts w:ascii="Book Antiqua" w:eastAsia="Book Antiqua" w:hAnsi="Book Antiqua" w:cs="Book Antiqua"/>
        </w:rPr>
        <w:t>: 354-365 [PMID: 30866789 DOI: 10.1080/22221751.2019.1584018]</w:t>
      </w:r>
    </w:p>
    <w:p w14:paraId="007F5EC7"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25 </w:t>
      </w:r>
      <w:r w:rsidRPr="00885159">
        <w:rPr>
          <w:rFonts w:ascii="Book Antiqua" w:eastAsia="Book Antiqua" w:hAnsi="Book Antiqua" w:cs="Book Antiqua"/>
          <w:b/>
          <w:bCs/>
        </w:rPr>
        <w:t>Liu L</w:t>
      </w:r>
      <w:r w:rsidRPr="00885159">
        <w:rPr>
          <w:rFonts w:ascii="Book Antiqua" w:eastAsia="Book Antiqua" w:hAnsi="Book Antiqua" w:cs="Book Antiqua"/>
        </w:rPr>
        <w:t xml:space="preserve">, Liu Y, Chen R, Li X, Luo D, Zhao Y, Li Q, Huang B, Wang FS, Liu X, Xu D. Prevalence of the </w:t>
      </w:r>
      <w:proofErr w:type="spellStart"/>
      <w:r w:rsidRPr="00885159">
        <w:rPr>
          <w:rFonts w:ascii="Book Antiqua" w:eastAsia="Book Antiqua" w:hAnsi="Book Antiqua" w:cs="Book Antiqua"/>
        </w:rPr>
        <w:t>entecavir</w:t>
      </w:r>
      <w:proofErr w:type="spellEnd"/>
      <w:r w:rsidRPr="00885159">
        <w:rPr>
          <w:rFonts w:ascii="Book Antiqua" w:eastAsia="Book Antiqua" w:hAnsi="Book Antiqua" w:cs="Book Antiqua"/>
        </w:rPr>
        <w:t xml:space="preserve">-resistance-inducing mutation rtA186T in a large cohort of Chinese hepatitis B virus patients. </w:t>
      </w:r>
      <w:r w:rsidRPr="00885159">
        <w:rPr>
          <w:rFonts w:ascii="Book Antiqua" w:eastAsia="Book Antiqua" w:hAnsi="Book Antiqua" w:cs="Book Antiqua"/>
          <w:i/>
          <w:iCs/>
        </w:rPr>
        <w:t>Antiviral Res</w:t>
      </w:r>
      <w:r w:rsidRPr="00885159">
        <w:rPr>
          <w:rFonts w:ascii="Book Antiqua" w:eastAsia="Book Antiqua" w:hAnsi="Book Antiqua" w:cs="Book Antiqua"/>
        </w:rPr>
        <w:t xml:space="preserve"> 2019; </w:t>
      </w:r>
      <w:r w:rsidRPr="00885159">
        <w:rPr>
          <w:rFonts w:ascii="Book Antiqua" w:eastAsia="Book Antiqua" w:hAnsi="Book Antiqua" w:cs="Book Antiqua"/>
          <w:b/>
          <w:bCs/>
        </w:rPr>
        <w:t>164</w:t>
      </w:r>
      <w:r w:rsidRPr="00885159">
        <w:rPr>
          <w:rFonts w:ascii="Book Antiqua" w:eastAsia="Book Antiqua" w:hAnsi="Book Antiqua" w:cs="Book Antiqua"/>
        </w:rPr>
        <w:t>: 131-138 [PMID: 30796932 DOI: 10.1016/j.antiviral.2019.02.012]</w:t>
      </w:r>
    </w:p>
    <w:p w14:paraId="316395D1"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26 </w:t>
      </w:r>
      <w:r w:rsidRPr="00885159">
        <w:rPr>
          <w:rFonts w:ascii="Book Antiqua" w:eastAsia="Book Antiqua" w:hAnsi="Book Antiqua" w:cs="Book Antiqua"/>
          <w:b/>
          <w:bCs/>
        </w:rPr>
        <w:t>Liu Y</w:t>
      </w:r>
      <w:r w:rsidRPr="00885159">
        <w:rPr>
          <w:rFonts w:ascii="Book Antiqua" w:eastAsia="Book Antiqua" w:hAnsi="Book Antiqua" w:cs="Book Antiqua"/>
        </w:rPr>
        <w:t>, Wu C, Chen R, Li X, Xu Z, Li Q, Li L, Wang FS, Yang D, Lu M, Xu D. Molecular cloning and phenotypic analysis of drug-resistance mutants with relevant S-</w:t>
      </w:r>
      <w:r w:rsidRPr="00885159">
        <w:rPr>
          <w:rFonts w:ascii="Book Antiqua" w:eastAsia="Book Antiqua" w:hAnsi="Book Antiqua" w:cs="Book Antiqua"/>
        </w:rPr>
        <w:lastRenderedPageBreak/>
        <w:t xml:space="preserve">region variants of HBV for a patient during 189-month anti-HBV treatment. </w:t>
      </w:r>
      <w:proofErr w:type="spellStart"/>
      <w:r w:rsidRPr="00885159">
        <w:rPr>
          <w:rFonts w:ascii="Book Antiqua" w:eastAsia="Book Antiqua" w:hAnsi="Book Antiqua" w:cs="Book Antiqua"/>
          <w:i/>
          <w:iCs/>
        </w:rPr>
        <w:t>Antivir</w:t>
      </w:r>
      <w:proofErr w:type="spellEnd"/>
      <w:r w:rsidRPr="00885159">
        <w:rPr>
          <w:rFonts w:ascii="Book Antiqua" w:eastAsia="Book Antiqua" w:hAnsi="Book Antiqua" w:cs="Book Antiqua"/>
          <w:i/>
          <w:iCs/>
        </w:rPr>
        <w:t xml:space="preserve"> </w:t>
      </w:r>
      <w:proofErr w:type="spellStart"/>
      <w:r w:rsidRPr="00885159">
        <w:rPr>
          <w:rFonts w:ascii="Book Antiqua" w:eastAsia="Book Antiqua" w:hAnsi="Book Antiqua" w:cs="Book Antiqua"/>
          <w:i/>
          <w:iCs/>
        </w:rPr>
        <w:t>Ther</w:t>
      </w:r>
      <w:proofErr w:type="spellEnd"/>
      <w:r w:rsidRPr="00885159">
        <w:rPr>
          <w:rFonts w:ascii="Book Antiqua" w:eastAsia="Book Antiqua" w:hAnsi="Book Antiqua" w:cs="Book Antiqua"/>
        </w:rPr>
        <w:t xml:space="preserve"> 2019; </w:t>
      </w:r>
      <w:r w:rsidRPr="00885159">
        <w:rPr>
          <w:rFonts w:ascii="Book Antiqua" w:eastAsia="Book Antiqua" w:hAnsi="Book Antiqua" w:cs="Book Antiqua"/>
          <w:b/>
          <w:bCs/>
        </w:rPr>
        <w:t>24</w:t>
      </w:r>
      <w:r w:rsidRPr="00885159">
        <w:rPr>
          <w:rFonts w:ascii="Book Antiqua" w:eastAsia="Book Antiqua" w:hAnsi="Book Antiqua" w:cs="Book Antiqua"/>
        </w:rPr>
        <w:t>: 237-246 [PMID: 30882363 DOI: 10.3851/IMP3305]</w:t>
      </w:r>
    </w:p>
    <w:p w14:paraId="54774A81"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27 </w:t>
      </w:r>
      <w:proofErr w:type="spellStart"/>
      <w:r w:rsidRPr="00885159">
        <w:rPr>
          <w:rFonts w:ascii="Book Antiqua" w:eastAsia="Book Antiqua" w:hAnsi="Book Antiqua" w:cs="Book Antiqua"/>
          <w:b/>
          <w:bCs/>
        </w:rPr>
        <w:t>Pollicino</w:t>
      </w:r>
      <w:proofErr w:type="spellEnd"/>
      <w:r w:rsidRPr="00885159">
        <w:rPr>
          <w:rFonts w:ascii="Book Antiqua" w:eastAsia="Book Antiqua" w:hAnsi="Book Antiqua" w:cs="Book Antiqua"/>
          <w:b/>
          <w:bCs/>
        </w:rPr>
        <w:t xml:space="preserve"> T</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Cacciola</w:t>
      </w:r>
      <w:proofErr w:type="spellEnd"/>
      <w:r w:rsidRPr="00885159">
        <w:rPr>
          <w:rFonts w:ascii="Book Antiqua" w:eastAsia="Book Antiqua" w:hAnsi="Book Antiqua" w:cs="Book Antiqua"/>
        </w:rPr>
        <w:t xml:space="preserve"> I, </w:t>
      </w:r>
      <w:proofErr w:type="spellStart"/>
      <w:r w:rsidRPr="00885159">
        <w:rPr>
          <w:rFonts w:ascii="Book Antiqua" w:eastAsia="Book Antiqua" w:hAnsi="Book Antiqua" w:cs="Book Antiqua"/>
        </w:rPr>
        <w:t>Saffioti</w:t>
      </w:r>
      <w:proofErr w:type="spellEnd"/>
      <w:r w:rsidRPr="00885159">
        <w:rPr>
          <w:rFonts w:ascii="Book Antiqua" w:eastAsia="Book Antiqua" w:hAnsi="Book Antiqua" w:cs="Book Antiqua"/>
        </w:rPr>
        <w:t xml:space="preserve"> F, Raimondo G. Hepatitis B virus </w:t>
      </w:r>
      <w:proofErr w:type="spellStart"/>
      <w:r w:rsidRPr="00885159">
        <w:rPr>
          <w:rFonts w:ascii="Book Antiqua" w:eastAsia="Book Antiqua" w:hAnsi="Book Antiqua" w:cs="Book Antiqua"/>
        </w:rPr>
        <w:t>PreS</w:t>
      </w:r>
      <w:proofErr w:type="spellEnd"/>
      <w:r w:rsidRPr="00885159">
        <w:rPr>
          <w:rFonts w:ascii="Book Antiqua" w:eastAsia="Book Antiqua" w:hAnsi="Book Antiqua" w:cs="Book Antiqua"/>
        </w:rPr>
        <w:t xml:space="preserve">/S gene variants: pathobiology and clinical implications. </w:t>
      </w:r>
      <w:r w:rsidRPr="00885159">
        <w:rPr>
          <w:rFonts w:ascii="Book Antiqua" w:eastAsia="Book Antiqua" w:hAnsi="Book Antiqua" w:cs="Book Antiqua"/>
          <w:i/>
          <w:iCs/>
        </w:rPr>
        <w:t xml:space="preserve">J </w:t>
      </w:r>
      <w:proofErr w:type="spellStart"/>
      <w:r w:rsidRPr="00885159">
        <w:rPr>
          <w:rFonts w:ascii="Book Antiqua" w:eastAsia="Book Antiqua" w:hAnsi="Book Antiqua" w:cs="Book Antiqua"/>
          <w:i/>
          <w:iCs/>
        </w:rPr>
        <w:t>Hepatol</w:t>
      </w:r>
      <w:proofErr w:type="spellEnd"/>
      <w:r w:rsidRPr="00885159">
        <w:rPr>
          <w:rFonts w:ascii="Book Antiqua" w:eastAsia="Book Antiqua" w:hAnsi="Book Antiqua" w:cs="Book Antiqua"/>
        </w:rPr>
        <w:t xml:space="preserve"> 2014; </w:t>
      </w:r>
      <w:r w:rsidRPr="00885159">
        <w:rPr>
          <w:rFonts w:ascii="Book Antiqua" w:eastAsia="Book Antiqua" w:hAnsi="Book Antiqua" w:cs="Book Antiqua"/>
          <w:b/>
          <w:bCs/>
        </w:rPr>
        <w:t>61</w:t>
      </w:r>
      <w:r w:rsidRPr="00885159">
        <w:rPr>
          <w:rFonts w:ascii="Book Antiqua" w:eastAsia="Book Antiqua" w:hAnsi="Book Antiqua" w:cs="Book Antiqua"/>
        </w:rPr>
        <w:t>: 408-417 [PMID: 24801416 DOI: 10.1016/j.jhep.2014.04.041]</w:t>
      </w:r>
    </w:p>
    <w:p w14:paraId="7F721246"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28 </w:t>
      </w:r>
      <w:r w:rsidRPr="00885159">
        <w:rPr>
          <w:rFonts w:ascii="Book Antiqua" w:eastAsia="Book Antiqua" w:hAnsi="Book Antiqua" w:cs="Book Antiqua"/>
          <w:b/>
          <w:bCs/>
        </w:rPr>
        <w:t>Tang Z</w:t>
      </w:r>
      <w:r w:rsidRPr="00885159">
        <w:rPr>
          <w:rFonts w:ascii="Book Antiqua" w:eastAsia="Book Antiqua" w:hAnsi="Book Antiqua" w:cs="Book Antiqua"/>
        </w:rPr>
        <w:t xml:space="preserve">, Li X, Wu S, Liu Y, </w:t>
      </w:r>
      <w:proofErr w:type="spellStart"/>
      <w:r w:rsidRPr="00885159">
        <w:rPr>
          <w:rFonts w:ascii="Book Antiqua" w:eastAsia="Book Antiqua" w:hAnsi="Book Antiqua" w:cs="Book Antiqua"/>
        </w:rPr>
        <w:t>Qiao</w:t>
      </w:r>
      <w:proofErr w:type="spellEnd"/>
      <w:r w:rsidRPr="00885159">
        <w:rPr>
          <w:rFonts w:ascii="Book Antiqua" w:eastAsia="Book Antiqua" w:hAnsi="Book Antiqua" w:cs="Book Antiqua"/>
        </w:rPr>
        <w:t xml:space="preserve"> Y, Xu D, Li J. Risk of hepatitis B reactivation in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-negative/</w:t>
      </w:r>
      <w:proofErr w:type="spellStart"/>
      <w:r w:rsidRPr="00885159">
        <w:rPr>
          <w:rFonts w:ascii="Book Antiqua" w:eastAsia="Book Antiqua" w:hAnsi="Book Antiqua" w:cs="Book Antiqua"/>
        </w:rPr>
        <w:t>HBcAb</w:t>
      </w:r>
      <w:proofErr w:type="spellEnd"/>
      <w:r w:rsidRPr="00885159">
        <w:rPr>
          <w:rFonts w:ascii="Book Antiqua" w:eastAsia="Book Antiqua" w:hAnsi="Book Antiqua" w:cs="Book Antiqua"/>
        </w:rPr>
        <w:t xml:space="preserve">-positive patients with undetectable serum HBV DNA after treatment with rituximab for lymphoma: a meta-analysis. </w:t>
      </w:r>
      <w:proofErr w:type="spellStart"/>
      <w:r w:rsidRPr="00885159">
        <w:rPr>
          <w:rFonts w:ascii="Book Antiqua" w:eastAsia="Book Antiqua" w:hAnsi="Book Antiqua" w:cs="Book Antiqua"/>
          <w:i/>
          <w:iCs/>
        </w:rPr>
        <w:t>Hepatol</w:t>
      </w:r>
      <w:proofErr w:type="spellEnd"/>
      <w:r w:rsidRPr="00885159">
        <w:rPr>
          <w:rFonts w:ascii="Book Antiqua" w:eastAsia="Book Antiqua" w:hAnsi="Book Antiqua" w:cs="Book Antiqua"/>
          <w:i/>
          <w:iCs/>
        </w:rPr>
        <w:t xml:space="preserve"> </w:t>
      </w:r>
      <w:proofErr w:type="spellStart"/>
      <w:r w:rsidRPr="00885159">
        <w:rPr>
          <w:rFonts w:ascii="Book Antiqua" w:eastAsia="Book Antiqua" w:hAnsi="Book Antiqua" w:cs="Book Antiqua"/>
          <w:i/>
          <w:iCs/>
        </w:rPr>
        <w:t>Int</w:t>
      </w:r>
      <w:proofErr w:type="spellEnd"/>
      <w:r w:rsidRPr="00885159">
        <w:rPr>
          <w:rFonts w:ascii="Book Antiqua" w:eastAsia="Book Antiqua" w:hAnsi="Book Antiqua" w:cs="Book Antiqua"/>
        </w:rPr>
        <w:t xml:space="preserve"> 2017; </w:t>
      </w:r>
      <w:r w:rsidRPr="00885159">
        <w:rPr>
          <w:rFonts w:ascii="Book Antiqua" w:eastAsia="Book Antiqua" w:hAnsi="Book Antiqua" w:cs="Book Antiqua"/>
          <w:b/>
          <w:bCs/>
        </w:rPr>
        <w:t>11</w:t>
      </w:r>
      <w:r w:rsidRPr="00885159">
        <w:rPr>
          <w:rFonts w:ascii="Book Antiqua" w:eastAsia="Book Antiqua" w:hAnsi="Book Antiqua" w:cs="Book Antiqua"/>
        </w:rPr>
        <w:t>: 429-433 [PMID: 28856548 DOI: 10.1007/s12072-017-9817-y]</w:t>
      </w:r>
    </w:p>
    <w:p w14:paraId="5633F858"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29 </w:t>
      </w:r>
      <w:r w:rsidRPr="00885159">
        <w:rPr>
          <w:rFonts w:ascii="Book Antiqua" w:eastAsia="Book Antiqua" w:hAnsi="Book Antiqua" w:cs="Book Antiqua"/>
          <w:b/>
          <w:bCs/>
        </w:rPr>
        <w:t>Hsu HY</w:t>
      </w:r>
      <w:r w:rsidRPr="00885159">
        <w:rPr>
          <w:rFonts w:ascii="Book Antiqua" w:eastAsia="Book Antiqua" w:hAnsi="Book Antiqua" w:cs="Book Antiqua"/>
        </w:rPr>
        <w:t xml:space="preserve">, Chang MH, Ni YH, Chiang CL, Wu JF, Chen HL. Universal infant immunization and occult hepatitis B virus infection in children and adolescents: a population-based study. </w:t>
      </w:r>
      <w:r w:rsidRPr="00885159">
        <w:rPr>
          <w:rFonts w:ascii="Book Antiqua" w:eastAsia="Book Antiqua" w:hAnsi="Book Antiqua" w:cs="Book Antiqua"/>
          <w:i/>
          <w:iCs/>
        </w:rPr>
        <w:t>Hepatology</w:t>
      </w:r>
      <w:r w:rsidRPr="00885159">
        <w:rPr>
          <w:rFonts w:ascii="Book Antiqua" w:eastAsia="Book Antiqua" w:hAnsi="Book Antiqua" w:cs="Book Antiqua"/>
        </w:rPr>
        <w:t xml:space="preserve"> 2015; </w:t>
      </w:r>
      <w:r w:rsidRPr="00885159">
        <w:rPr>
          <w:rFonts w:ascii="Book Antiqua" w:eastAsia="Book Antiqua" w:hAnsi="Book Antiqua" w:cs="Book Antiqua"/>
          <w:b/>
          <w:bCs/>
        </w:rPr>
        <w:t>61</w:t>
      </w:r>
      <w:r w:rsidRPr="00885159">
        <w:rPr>
          <w:rFonts w:ascii="Book Antiqua" w:eastAsia="Book Antiqua" w:hAnsi="Book Antiqua" w:cs="Book Antiqua"/>
        </w:rPr>
        <w:t>: 1183-1191 [PMID: 25501911 DOI: 10.1002/hep.27650]</w:t>
      </w:r>
    </w:p>
    <w:p w14:paraId="22CB3DFC"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30 </w:t>
      </w:r>
      <w:r w:rsidRPr="00885159">
        <w:rPr>
          <w:rFonts w:ascii="Book Antiqua" w:eastAsia="Book Antiqua" w:hAnsi="Book Antiqua" w:cs="Book Antiqua"/>
          <w:b/>
          <w:bCs/>
        </w:rPr>
        <w:t>Wu CC</w:t>
      </w:r>
      <w:r w:rsidRPr="00885159">
        <w:rPr>
          <w:rFonts w:ascii="Book Antiqua" w:eastAsia="Book Antiqua" w:hAnsi="Book Antiqua" w:cs="Book Antiqua"/>
        </w:rPr>
        <w:t xml:space="preserve">, Chen YS, Cao L, Chen XW, Lu MJ. Hepatitis B virus infection: Defective surface antigen expression and pathogenesis. </w:t>
      </w:r>
      <w:r w:rsidRPr="00885159">
        <w:rPr>
          <w:rFonts w:ascii="Book Antiqua" w:eastAsia="Book Antiqua" w:hAnsi="Book Antiqua" w:cs="Book Antiqua"/>
          <w:i/>
          <w:iCs/>
        </w:rPr>
        <w:t xml:space="preserve">World J </w:t>
      </w:r>
      <w:proofErr w:type="spellStart"/>
      <w:r w:rsidRPr="00885159">
        <w:rPr>
          <w:rFonts w:ascii="Book Antiqua" w:eastAsia="Book Antiqua" w:hAnsi="Book Antiqua" w:cs="Book Antiqua"/>
          <w:i/>
          <w:iCs/>
        </w:rPr>
        <w:t>Gastroenterol</w:t>
      </w:r>
      <w:proofErr w:type="spellEnd"/>
      <w:r w:rsidRPr="00885159">
        <w:rPr>
          <w:rFonts w:ascii="Book Antiqua" w:eastAsia="Book Antiqua" w:hAnsi="Book Antiqua" w:cs="Book Antiqua"/>
        </w:rPr>
        <w:t xml:space="preserve"> 2018; </w:t>
      </w:r>
      <w:r w:rsidRPr="00885159">
        <w:rPr>
          <w:rFonts w:ascii="Book Antiqua" w:eastAsia="Book Antiqua" w:hAnsi="Book Antiqua" w:cs="Book Antiqua"/>
          <w:b/>
          <w:bCs/>
        </w:rPr>
        <w:t>24</w:t>
      </w:r>
      <w:r w:rsidRPr="00885159">
        <w:rPr>
          <w:rFonts w:ascii="Book Antiqua" w:eastAsia="Book Antiqua" w:hAnsi="Book Antiqua" w:cs="Book Antiqua"/>
        </w:rPr>
        <w:t>: 3488-3499 [PMID: 30131655 DOI: 10.3748/wjg.v24.i31.3488]</w:t>
      </w:r>
    </w:p>
    <w:p w14:paraId="6A15A33E" w14:textId="77777777" w:rsidR="00A77B3E" w:rsidRPr="00885159" w:rsidRDefault="0079671C" w:rsidP="00945BA9">
      <w:pPr>
        <w:snapToGrid w:val="0"/>
        <w:spacing w:line="360" w:lineRule="auto"/>
        <w:jc w:val="both"/>
      </w:pPr>
      <w:r w:rsidRPr="00885159">
        <w:rPr>
          <w:rFonts w:ascii="Book Antiqua" w:eastAsia="Book Antiqua" w:hAnsi="Book Antiqua" w:cs="Book Antiqua"/>
        </w:rPr>
        <w:t xml:space="preserve">31 </w:t>
      </w:r>
      <w:proofErr w:type="spellStart"/>
      <w:r w:rsidRPr="00885159">
        <w:rPr>
          <w:rFonts w:ascii="Book Antiqua" w:eastAsia="Book Antiqua" w:hAnsi="Book Antiqua" w:cs="Book Antiqua"/>
          <w:b/>
          <w:bCs/>
        </w:rPr>
        <w:t>Amini-Bavil-Olyaee</w:t>
      </w:r>
      <w:proofErr w:type="spellEnd"/>
      <w:r w:rsidRPr="00885159">
        <w:rPr>
          <w:rFonts w:ascii="Book Antiqua" w:eastAsia="Book Antiqua" w:hAnsi="Book Antiqua" w:cs="Book Antiqua"/>
          <w:b/>
          <w:bCs/>
        </w:rPr>
        <w:t xml:space="preserve"> S</w:t>
      </w:r>
      <w:r w:rsidRPr="00885159">
        <w:rPr>
          <w:rFonts w:ascii="Book Antiqua" w:eastAsia="Book Antiqua" w:hAnsi="Book Antiqua" w:cs="Book Antiqua"/>
        </w:rPr>
        <w:t xml:space="preserve">, </w:t>
      </w:r>
      <w:proofErr w:type="spellStart"/>
      <w:r w:rsidRPr="00885159">
        <w:rPr>
          <w:rFonts w:ascii="Book Antiqua" w:eastAsia="Book Antiqua" w:hAnsi="Book Antiqua" w:cs="Book Antiqua"/>
        </w:rPr>
        <w:t>Vucur</w:t>
      </w:r>
      <w:proofErr w:type="spellEnd"/>
      <w:r w:rsidRPr="00885159">
        <w:rPr>
          <w:rFonts w:ascii="Book Antiqua" w:eastAsia="Book Antiqua" w:hAnsi="Book Antiqua" w:cs="Book Antiqua"/>
        </w:rPr>
        <w:t xml:space="preserve"> M, </w:t>
      </w:r>
      <w:proofErr w:type="spellStart"/>
      <w:r w:rsidRPr="00885159">
        <w:rPr>
          <w:rFonts w:ascii="Book Antiqua" w:eastAsia="Book Antiqua" w:hAnsi="Book Antiqua" w:cs="Book Antiqua"/>
        </w:rPr>
        <w:t>Luedde</w:t>
      </w:r>
      <w:proofErr w:type="spellEnd"/>
      <w:r w:rsidRPr="00885159">
        <w:rPr>
          <w:rFonts w:ascii="Book Antiqua" w:eastAsia="Book Antiqua" w:hAnsi="Book Antiqua" w:cs="Book Antiqua"/>
        </w:rPr>
        <w:t xml:space="preserve"> T, </w:t>
      </w:r>
      <w:proofErr w:type="spellStart"/>
      <w:r w:rsidRPr="00885159">
        <w:rPr>
          <w:rFonts w:ascii="Book Antiqua" w:eastAsia="Book Antiqua" w:hAnsi="Book Antiqua" w:cs="Book Antiqua"/>
        </w:rPr>
        <w:t>Trautwein</w:t>
      </w:r>
      <w:proofErr w:type="spellEnd"/>
      <w:r w:rsidRPr="00885159">
        <w:rPr>
          <w:rFonts w:ascii="Book Antiqua" w:eastAsia="Book Antiqua" w:hAnsi="Book Antiqua" w:cs="Book Antiqua"/>
        </w:rPr>
        <w:t xml:space="preserve"> C, </w:t>
      </w:r>
      <w:proofErr w:type="spellStart"/>
      <w:r w:rsidRPr="00885159">
        <w:rPr>
          <w:rFonts w:ascii="Book Antiqua" w:eastAsia="Book Antiqua" w:hAnsi="Book Antiqua" w:cs="Book Antiqua"/>
        </w:rPr>
        <w:t>Tacke</w:t>
      </w:r>
      <w:proofErr w:type="spellEnd"/>
      <w:r w:rsidRPr="00885159">
        <w:rPr>
          <w:rFonts w:ascii="Book Antiqua" w:eastAsia="Book Antiqua" w:hAnsi="Book Antiqua" w:cs="Book Antiqua"/>
        </w:rPr>
        <w:t xml:space="preserve"> F. Differential impact of immune escape mutations G145R and P120T on the replication of lamivudine-resistant hepatitis B virus e antigen-positive and -negative strains. </w:t>
      </w:r>
      <w:r w:rsidRPr="00885159">
        <w:rPr>
          <w:rFonts w:ascii="Book Antiqua" w:eastAsia="Book Antiqua" w:hAnsi="Book Antiqua" w:cs="Book Antiqua"/>
          <w:i/>
          <w:iCs/>
        </w:rPr>
        <w:t xml:space="preserve">J </w:t>
      </w:r>
      <w:proofErr w:type="spellStart"/>
      <w:r w:rsidRPr="00885159">
        <w:rPr>
          <w:rFonts w:ascii="Book Antiqua" w:eastAsia="Book Antiqua" w:hAnsi="Book Antiqua" w:cs="Book Antiqua"/>
          <w:i/>
          <w:iCs/>
        </w:rPr>
        <w:t>Virol</w:t>
      </w:r>
      <w:proofErr w:type="spellEnd"/>
      <w:r w:rsidRPr="00885159">
        <w:rPr>
          <w:rFonts w:ascii="Book Antiqua" w:eastAsia="Book Antiqua" w:hAnsi="Book Antiqua" w:cs="Book Antiqua"/>
        </w:rPr>
        <w:t xml:space="preserve"> 2010; </w:t>
      </w:r>
      <w:r w:rsidRPr="00885159">
        <w:rPr>
          <w:rFonts w:ascii="Book Antiqua" w:eastAsia="Book Antiqua" w:hAnsi="Book Antiqua" w:cs="Book Antiqua"/>
          <w:b/>
          <w:bCs/>
        </w:rPr>
        <w:t>84</w:t>
      </w:r>
      <w:r w:rsidRPr="00885159">
        <w:rPr>
          <w:rFonts w:ascii="Book Antiqua" w:eastAsia="Book Antiqua" w:hAnsi="Book Antiqua" w:cs="Book Antiqua"/>
        </w:rPr>
        <w:t>: 1026-1033 [PMID: 19889778 DOI: 10.1128/JVI.01796-09]</w:t>
      </w:r>
    </w:p>
    <w:p w14:paraId="5B24724A" w14:textId="77777777" w:rsidR="00A77B3E" w:rsidRPr="00885159" w:rsidRDefault="00A77B3E" w:rsidP="00945BA9">
      <w:pPr>
        <w:snapToGrid w:val="0"/>
        <w:spacing w:line="360" w:lineRule="auto"/>
        <w:jc w:val="both"/>
        <w:sectPr w:rsidR="00A77B3E" w:rsidRPr="00885159">
          <w:pgSz w:w="12240" w:h="15840"/>
          <w:pgMar w:top="1440" w:right="1440" w:bottom="1440" w:left="1440" w:header="720" w:footer="720" w:gutter="0"/>
          <w:cols w:space="720"/>
          <w:docGrid w:linePitch="360"/>
        </w:sectPr>
      </w:pPr>
    </w:p>
    <w:p w14:paraId="204168E3" w14:textId="77777777" w:rsidR="00A77B3E" w:rsidRPr="00885159" w:rsidRDefault="0079671C" w:rsidP="00945BA9">
      <w:pPr>
        <w:snapToGrid w:val="0"/>
        <w:spacing w:line="360" w:lineRule="auto"/>
        <w:jc w:val="both"/>
      </w:pPr>
      <w:r w:rsidRPr="00885159">
        <w:rPr>
          <w:rFonts w:ascii="Book Antiqua" w:eastAsia="Book Antiqua" w:hAnsi="Book Antiqua" w:cs="Book Antiqua"/>
          <w:b/>
        </w:rPr>
        <w:lastRenderedPageBreak/>
        <w:t>Footnotes</w:t>
      </w:r>
    </w:p>
    <w:p w14:paraId="08618471"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Institutional review board statement: </w:t>
      </w:r>
      <w:r w:rsidRPr="00885159">
        <w:rPr>
          <w:rFonts w:ascii="Book Antiqua" w:eastAsia="Book Antiqua" w:hAnsi="Book Antiqua" w:cs="Book Antiqua"/>
        </w:rPr>
        <w:t>The study was reviewed and approved by the Ethics Committee Approval Document of 302 Hospital, Institutional Review Board Approval No. 2012020D; The study was reviewed and approved by the Ethics Committee Approval Document of 302 Hospital, Institutional Review Board Approval No. 2013052D.</w:t>
      </w:r>
    </w:p>
    <w:p w14:paraId="20228A77" w14:textId="77777777" w:rsidR="00A77B3E" w:rsidRPr="00885159" w:rsidRDefault="00A77B3E" w:rsidP="00945BA9">
      <w:pPr>
        <w:snapToGrid w:val="0"/>
        <w:spacing w:line="360" w:lineRule="auto"/>
        <w:jc w:val="both"/>
      </w:pPr>
    </w:p>
    <w:p w14:paraId="6826BF89"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Informed consent statement: </w:t>
      </w:r>
      <w:r w:rsidRPr="00885159">
        <w:rPr>
          <w:rFonts w:ascii="Book Antiqua" w:eastAsia="Book Antiqua" w:hAnsi="Book Antiqua" w:cs="Book Antiqua"/>
        </w:rPr>
        <w:t>All study participants, or their legal guardian, provided informed written consent prior to study enrollment.</w:t>
      </w:r>
    </w:p>
    <w:p w14:paraId="318ECF79" w14:textId="77777777" w:rsidR="00A77B3E" w:rsidRPr="00885159" w:rsidRDefault="00A77B3E" w:rsidP="00945BA9">
      <w:pPr>
        <w:snapToGrid w:val="0"/>
        <w:spacing w:line="360" w:lineRule="auto"/>
        <w:jc w:val="both"/>
      </w:pPr>
    </w:p>
    <w:p w14:paraId="4EBA3397"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Conflict-of-interest statement: </w:t>
      </w:r>
      <w:r w:rsidRPr="00885159">
        <w:rPr>
          <w:rFonts w:ascii="Book Antiqua" w:eastAsia="Book Antiqua" w:hAnsi="Book Antiqua" w:cs="Book Antiqua"/>
        </w:rPr>
        <w:t>We do not have any patents, whether planned, pending or issued, broadly relevant to the work.</w:t>
      </w:r>
    </w:p>
    <w:p w14:paraId="585A1181" w14:textId="77777777" w:rsidR="00A77B3E" w:rsidRPr="00885159" w:rsidRDefault="00A77B3E" w:rsidP="00945BA9">
      <w:pPr>
        <w:snapToGrid w:val="0"/>
        <w:spacing w:line="360" w:lineRule="auto"/>
        <w:jc w:val="both"/>
      </w:pPr>
    </w:p>
    <w:p w14:paraId="125E600D"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Data sharing statement: </w:t>
      </w:r>
      <w:r w:rsidRPr="00885159">
        <w:rPr>
          <w:rFonts w:ascii="Book Antiqua" w:eastAsia="Book Antiqua" w:hAnsi="Book Antiqua" w:cs="Book Antiqua"/>
        </w:rPr>
        <w:t>No additional data are available.</w:t>
      </w:r>
    </w:p>
    <w:p w14:paraId="49979290" w14:textId="77777777" w:rsidR="00A77B3E" w:rsidRPr="00885159" w:rsidRDefault="00A77B3E" w:rsidP="00945BA9">
      <w:pPr>
        <w:snapToGrid w:val="0"/>
        <w:spacing w:line="360" w:lineRule="auto"/>
        <w:jc w:val="both"/>
      </w:pPr>
    </w:p>
    <w:p w14:paraId="56DE6EDC" w14:textId="77777777"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Open-Access: </w:t>
      </w:r>
      <w:r w:rsidRPr="0088515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85159">
        <w:rPr>
          <w:rFonts w:ascii="Book Antiqua" w:eastAsia="Book Antiqua" w:hAnsi="Book Antiqua" w:cs="Book Antiqua"/>
        </w:rPr>
        <w:t>NonCommercial</w:t>
      </w:r>
      <w:proofErr w:type="spellEnd"/>
      <w:r w:rsidRPr="0088515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4FD1E1" w14:textId="77777777" w:rsidR="00A77B3E" w:rsidRPr="00885159" w:rsidRDefault="00A77B3E" w:rsidP="00945BA9">
      <w:pPr>
        <w:snapToGrid w:val="0"/>
        <w:spacing w:line="360" w:lineRule="auto"/>
        <w:jc w:val="both"/>
      </w:pPr>
    </w:p>
    <w:p w14:paraId="4733640D" w14:textId="492E6A41" w:rsidR="00A77B3E" w:rsidRPr="00885159" w:rsidRDefault="0079671C" w:rsidP="00945BA9">
      <w:pPr>
        <w:snapToGrid w:val="0"/>
        <w:spacing w:line="360" w:lineRule="auto"/>
        <w:jc w:val="both"/>
      </w:pPr>
      <w:r w:rsidRPr="00885159">
        <w:rPr>
          <w:rFonts w:ascii="Book Antiqua" w:eastAsia="Book Antiqua" w:hAnsi="Book Antiqua" w:cs="Book Antiqua"/>
          <w:b/>
        </w:rPr>
        <w:t xml:space="preserve">Manuscript source: </w:t>
      </w:r>
      <w:r w:rsidRPr="00885159">
        <w:rPr>
          <w:rFonts w:ascii="Book Antiqua" w:eastAsia="Book Antiqua" w:hAnsi="Book Antiqua" w:cs="Book Antiqua"/>
        </w:rPr>
        <w:t xml:space="preserve">Unsolicited </w:t>
      </w:r>
      <w:r w:rsidR="007A5293" w:rsidRPr="00885159">
        <w:rPr>
          <w:rFonts w:ascii="Book Antiqua" w:eastAsia="Book Antiqua" w:hAnsi="Book Antiqua" w:cs="Book Antiqua"/>
        </w:rPr>
        <w:t>m</w:t>
      </w:r>
      <w:r w:rsidRPr="00885159">
        <w:rPr>
          <w:rFonts w:ascii="Book Antiqua" w:eastAsia="Book Antiqua" w:hAnsi="Book Antiqua" w:cs="Book Antiqua"/>
        </w:rPr>
        <w:t>anuscript</w:t>
      </w:r>
    </w:p>
    <w:p w14:paraId="19923339" w14:textId="77777777" w:rsidR="00A77B3E" w:rsidRPr="00885159" w:rsidRDefault="00A77B3E" w:rsidP="00945BA9">
      <w:pPr>
        <w:snapToGrid w:val="0"/>
        <w:spacing w:line="360" w:lineRule="auto"/>
        <w:jc w:val="both"/>
      </w:pPr>
    </w:p>
    <w:p w14:paraId="18C3C5C9"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 xml:space="preserve">Peer-review started: </w:t>
      </w:r>
      <w:r w:rsidRPr="00885159">
        <w:rPr>
          <w:rFonts w:ascii="Book Antiqua" w:eastAsia="Book Antiqua" w:hAnsi="Book Antiqua" w:cs="Book Antiqua"/>
        </w:rPr>
        <w:t>April 23, 2020</w:t>
      </w:r>
    </w:p>
    <w:p w14:paraId="29876CB7"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 xml:space="preserve">First decision: </w:t>
      </w:r>
      <w:r w:rsidRPr="00885159">
        <w:rPr>
          <w:rFonts w:ascii="Book Antiqua" w:eastAsia="Book Antiqua" w:hAnsi="Book Antiqua" w:cs="Book Antiqua"/>
        </w:rPr>
        <w:t>May 1, 2020</w:t>
      </w:r>
    </w:p>
    <w:p w14:paraId="4B6260E7" w14:textId="3ECD2880" w:rsidR="00A77B3E" w:rsidRPr="00885159" w:rsidRDefault="0079671C" w:rsidP="00945BA9">
      <w:pPr>
        <w:snapToGrid w:val="0"/>
        <w:spacing w:line="360" w:lineRule="auto"/>
        <w:jc w:val="both"/>
      </w:pPr>
      <w:r w:rsidRPr="00885159">
        <w:rPr>
          <w:rFonts w:ascii="Book Antiqua" w:eastAsia="Book Antiqua" w:hAnsi="Book Antiqua" w:cs="Book Antiqua"/>
          <w:b/>
        </w:rPr>
        <w:t xml:space="preserve">Article in press: </w:t>
      </w:r>
      <w:r w:rsidR="00AD11DB" w:rsidRPr="00885159">
        <w:rPr>
          <w:rFonts w:ascii="Book Antiqua" w:hAnsi="Book Antiqua" w:cs="Arial"/>
          <w:shd w:val="clear" w:color="auto" w:fill="FFFFFF"/>
        </w:rPr>
        <w:t>August 12, 2020</w:t>
      </w:r>
    </w:p>
    <w:p w14:paraId="182C4F25" w14:textId="77777777" w:rsidR="00A77B3E" w:rsidRPr="00885159" w:rsidRDefault="00A77B3E" w:rsidP="00945BA9">
      <w:pPr>
        <w:snapToGrid w:val="0"/>
        <w:spacing w:line="360" w:lineRule="auto"/>
        <w:jc w:val="both"/>
      </w:pPr>
    </w:p>
    <w:p w14:paraId="76E4EE05" w14:textId="1A879ECD" w:rsidR="00A77B3E" w:rsidRPr="00885159" w:rsidRDefault="0079671C" w:rsidP="00945BA9">
      <w:pPr>
        <w:snapToGrid w:val="0"/>
        <w:spacing w:line="360" w:lineRule="auto"/>
        <w:jc w:val="both"/>
      </w:pPr>
      <w:r w:rsidRPr="00885159">
        <w:rPr>
          <w:rFonts w:ascii="Book Antiqua" w:eastAsia="Book Antiqua" w:hAnsi="Book Antiqua" w:cs="Book Antiqua"/>
          <w:b/>
        </w:rPr>
        <w:lastRenderedPageBreak/>
        <w:t xml:space="preserve">Specialty type: </w:t>
      </w:r>
      <w:r w:rsidRPr="00885159">
        <w:rPr>
          <w:rFonts w:ascii="Book Antiqua" w:eastAsia="Book Antiqua" w:hAnsi="Book Antiqua" w:cs="Book Antiqua"/>
        </w:rPr>
        <w:t xml:space="preserve">Gastroenterology and </w:t>
      </w:r>
      <w:r w:rsidR="007A5293" w:rsidRPr="00885159">
        <w:rPr>
          <w:rFonts w:ascii="Book Antiqua" w:eastAsia="Book Antiqua" w:hAnsi="Book Antiqua" w:cs="Book Antiqua"/>
        </w:rPr>
        <w:t>h</w:t>
      </w:r>
      <w:r w:rsidRPr="00885159">
        <w:rPr>
          <w:rFonts w:ascii="Book Antiqua" w:eastAsia="Book Antiqua" w:hAnsi="Book Antiqua" w:cs="Book Antiqua"/>
        </w:rPr>
        <w:t>epatology</w:t>
      </w:r>
    </w:p>
    <w:p w14:paraId="478C1CC5"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 xml:space="preserve">Country/Territory of origin: </w:t>
      </w:r>
      <w:r w:rsidRPr="00885159">
        <w:rPr>
          <w:rFonts w:ascii="Book Antiqua" w:eastAsia="Book Antiqua" w:hAnsi="Book Antiqua" w:cs="Book Antiqua"/>
        </w:rPr>
        <w:t>China</w:t>
      </w:r>
    </w:p>
    <w:p w14:paraId="65387B38" w14:textId="77777777" w:rsidR="00A77B3E" w:rsidRPr="00885159" w:rsidRDefault="0079671C" w:rsidP="00945BA9">
      <w:pPr>
        <w:snapToGrid w:val="0"/>
        <w:spacing w:line="360" w:lineRule="auto"/>
        <w:jc w:val="both"/>
      </w:pPr>
      <w:r w:rsidRPr="00885159">
        <w:rPr>
          <w:rFonts w:ascii="Book Antiqua" w:eastAsia="Book Antiqua" w:hAnsi="Book Antiqua" w:cs="Book Antiqua"/>
          <w:b/>
        </w:rPr>
        <w:t>Peer-review report’s scientific quality classification</w:t>
      </w:r>
    </w:p>
    <w:p w14:paraId="42DC0263" w14:textId="77777777" w:rsidR="00A77B3E" w:rsidRPr="00885159" w:rsidRDefault="0079671C" w:rsidP="00945BA9">
      <w:pPr>
        <w:snapToGrid w:val="0"/>
        <w:spacing w:line="360" w:lineRule="auto"/>
        <w:jc w:val="both"/>
      </w:pPr>
      <w:r w:rsidRPr="00885159">
        <w:rPr>
          <w:rFonts w:ascii="Book Antiqua" w:eastAsia="Book Antiqua" w:hAnsi="Book Antiqua" w:cs="Book Antiqua"/>
        </w:rPr>
        <w:t>Grade A (Excelle</w:t>
      </w:r>
      <w:bookmarkStart w:id="1" w:name="_GoBack"/>
      <w:bookmarkEnd w:id="1"/>
      <w:r w:rsidRPr="00885159">
        <w:rPr>
          <w:rFonts w:ascii="Book Antiqua" w:eastAsia="Book Antiqua" w:hAnsi="Book Antiqua" w:cs="Book Antiqua"/>
        </w:rPr>
        <w:t>nt): A</w:t>
      </w:r>
    </w:p>
    <w:p w14:paraId="0D547126" w14:textId="77777777" w:rsidR="00A77B3E" w:rsidRPr="00885159" w:rsidRDefault="0079671C" w:rsidP="00945BA9">
      <w:pPr>
        <w:snapToGrid w:val="0"/>
        <w:spacing w:line="360" w:lineRule="auto"/>
        <w:jc w:val="both"/>
      </w:pPr>
      <w:r w:rsidRPr="00885159">
        <w:rPr>
          <w:rFonts w:ascii="Book Antiqua" w:eastAsia="Book Antiqua" w:hAnsi="Book Antiqua" w:cs="Book Antiqua"/>
        </w:rPr>
        <w:t>Grade B (Very good): B, B</w:t>
      </w:r>
    </w:p>
    <w:p w14:paraId="7B8588D5" w14:textId="77777777" w:rsidR="00A77B3E" w:rsidRPr="00885159" w:rsidRDefault="0079671C" w:rsidP="00945BA9">
      <w:pPr>
        <w:snapToGrid w:val="0"/>
        <w:spacing w:line="360" w:lineRule="auto"/>
        <w:jc w:val="both"/>
      </w:pPr>
      <w:r w:rsidRPr="00885159">
        <w:rPr>
          <w:rFonts w:ascii="Book Antiqua" w:eastAsia="Book Antiqua" w:hAnsi="Book Antiqua" w:cs="Book Antiqua"/>
        </w:rPr>
        <w:t>Grade C (Good): 0</w:t>
      </w:r>
    </w:p>
    <w:p w14:paraId="4CDF3EE7" w14:textId="77777777" w:rsidR="00A77B3E" w:rsidRPr="00885159" w:rsidRDefault="0079671C" w:rsidP="00945BA9">
      <w:pPr>
        <w:snapToGrid w:val="0"/>
        <w:spacing w:line="360" w:lineRule="auto"/>
        <w:jc w:val="both"/>
      </w:pPr>
      <w:r w:rsidRPr="00885159">
        <w:rPr>
          <w:rFonts w:ascii="Book Antiqua" w:eastAsia="Book Antiqua" w:hAnsi="Book Antiqua" w:cs="Book Antiqua"/>
        </w:rPr>
        <w:t>Grade D (Fair): 0</w:t>
      </w:r>
    </w:p>
    <w:p w14:paraId="2B7CF092" w14:textId="77777777" w:rsidR="00A77B3E" w:rsidRPr="00885159" w:rsidRDefault="0079671C" w:rsidP="00945BA9">
      <w:pPr>
        <w:snapToGrid w:val="0"/>
        <w:spacing w:line="360" w:lineRule="auto"/>
        <w:jc w:val="both"/>
      </w:pPr>
      <w:r w:rsidRPr="00885159">
        <w:rPr>
          <w:rFonts w:ascii="Book Antiqua" w:eastAsia="Book Antiqua" w:hAnsi="Book Antiqua" w:cs="Book Antiqua"/>
        </w:rPr>
        <w:t>Grade E (Poor): 0</w:t>
      </w:r>
    </w:p>
    <w:p w14:paraId="7325E3E8" w14:textId="77777777" w:rsidR="00A77B3E" w:rsidRPr="00885159" w:rsidRDefault="00A77B3E" w:rsidP="00945BA9">
      <w:pPr>
        <w:snapToGrid w:val="0"/>
        <w:spacing w:line="360" w:lineRule="auto"/>
        <w:jc w:val="both"/>
      </w:pPr>
    </w:p>
    <w:p w14:paraId="0FA53771" w14:textId="07581751" w:rsidR="00A77B3E" w:rsidRPr="00885159" w:rsidRDefault="0079671C" w:rsidP="00AD11DB">
      <w:pPr>
        <w:snapToGrid w:val="0"/>
        <w:spacing w:line="360" w:lineRule="auto"/>
        <w:sectPr w:rsidR="00A77B3E" w:rsidRPr="00885159">
          <w:pgSz w:w="12240" w:h="15840"/>
          <w:pgMar w:top="1440" w:right="1440" w:bottom="1440" w:left="1440" w:header="720" w:footer="720" w:gutter="0"/>
          <w:cols w:space="720"/>
          <w:docGrid w:linePitch="360"/>
        </w:sectPr>
      </w:pPr>
      <w:r w:rsidRPr="00885159">
        <w:rPr>
          <w:rFonts w:ascii="Book Antiqua" w:eastAsia="Book Antiqua" w:hAnsi="Book Antiqua" w:cs="Book Antiqua"/>
          <w:b/>
        </w:rPr>
        <w:t xml:space="preserve">P-Reviewer: </w:t>
      </w:r>
      <w:r w:rsidRPr="00885159">
        <w:rPr>
          <w:rFonts w:ascii="Book Antiqua" w:eastAsia="Book Antiqua" w:hAnsi="Book Antiqua" w:cs="Book Antiqua"/>
        </w:rPr>
        <w:t>Hossain MG, Yang R</w:t>
      </w:r>
      <w:r w:rsidRPr="00885159">
        <w:rPr>
          <w:rFonts w:ascii="Book Antiqua" w:eastAsia="Book Antiqua" w:hAnsi="Book Antiqua" w:cs="Book Antiqua"/>
          <w:b/>
        </w:rPr>
        <w:t xml:space="preserve"> S-Editor: </w:t>
      </w:r>
      <w:r w:rsidRPr="00885159">
        <w:rPr>
          <w:rFonts w:ascii="Book Antiqua" w:eastAsia="Book Antiqua" w:hAnsi="Book Antiqua" w:cs="Book Antiqua"/>
        </w:rPr>
        <w:t>Wang DM</w:t>
      </w:r>
      <w:r w:rsidRPr="00885159">
        <w:rPr>
          <w:rFonts w:ascii="Book Antiqua" w:eastAsia="Book Antiqua" w:hAnsi="Book Antiqua" w:cs="Book Antiqua"/>
          <w:b/>
        </w:rPr>
        <w:t xml:space="preserve"> L-Editor: </w:t>
      </w:r>
      <w:proofErr w:type="spellStart"/>
      <w:r w:rsidR="00AD598B" w:rsidRPr="00885159">
        <w:rPr>
          <w:rFonts w:ascii="Book Antiqua" w:eastAsia="Book Antiqua" w:hAnsi="Book Antiqua" w:cs="Book Antiqua"/>
          <w:bCs/>
        </w:rPr>
        <w:t>Filipodia</w:t>
      </w:r>
      <w:proofErr w:type="spellEnd"/>
      <w:r w:rsidRPr="00885159">
        <w:rPr>
          <w:rFonts w:ascii="Book Antiqua" w:eastAsia="Book Antiqua" w:hAnsi="Book Antiqua" w:cs="Book Antiqua"/>
          <w:b/>
        </w:rPr>
        <w:t xml:space="preserve"> </w:t>
      </w:r>
      <w:r w:rsidR="007A5293" w:rsidRPr="00885159">
        <w:rPr>
          <w:rFonts w:ascii="Book Antiqua" w:eastAsia="Book Antiqua" w:hAnsi="Book Antiqua" w:cs="Book Antiqua"/>
          <w:b/>
        </w:rPr>
        <w:t>P</w:t>
      </w:r>
      <w:r w:rsidRPr="00885159">
        <w:rPr>
          <w:rFonts w:ascii="Book Antiqua" w:eastAsia="Book Antiqua" w:hAnsi="Book Antiqua" w:cs="Book Antiqua"/>
          <w:b/>
        </w:rPr>
        <w:t>-Editor:</w:t>
      </w:r>
      <w:r w:rsidR="00AD11DB" w:rsidRPr="00885159">
        <w:rPr>
          <w:rFonts w:ascii="Book Antiqua" w:hAnsi="Book Antiqua" w:cs="Book Antiqua" w:hint="eastAsia"/>
          <w:b/>
          <w:lang w:eastAsia="zh-CN"/>
        </w:rPr>
        <w:t xml:space="preserve"> </w:t>
      </w:r>
      <w:r w:rsidR="00AD11DB" w:rsidRPr="00885159">
        <w:rPr>
          <w:rFonts w:ascii="Book Antiqua" w:hAnsi="Book Antiqua" w:cs="Book Antiqua" w:hint="eastAsia"/>
          <w:lang w:eastAsia="zh-CN"/>
        </w:rPr>
        <w:t>Li JH</w:t>
      </w:r>
      <w:r w:rsidRPr="00885159">
        <w:rPr>
          <w:rFonts w:ascii="Book Antiqua" w:eastAsia="Book Antiqua" w:hAnsi="Book Antiqua" w:cs="Book Antiqua"/>
        </w:rPr>
        <w:t xml:space="preserve"> </w:t>
      </w:r>
    </w:p>
    <w:p w14:paraId="504C9CC7" w14:textId="78DABD3F" w:rsidR="00A77B3E" w:rsidRPr="00885159" w:rsidRDefault="0079671C" w:rsidP="00945BA9">
      <w:pPr>
        <w:snapToGrid w:val="0"/>
        <w:spacing w:line="360" w:lineRule="auto"/>
        <w:jc w:val="both"/>
        <w:rPr>
          <w:rFonts w:ascii="Book Antiqua" w:eastAsia="Book Antiqua" w:hAnsi="Book Antiqua" w:cs="Book Antiqua"/>
          <w:b/>
        </w:rPr>
      </w:pPr>
      <w:r w:rsidRPr="00885159">
        <w:rPr>
          <w:rFonts w:ascii="Book Antiqua" w:eastAsia="Book Antiqua" w:hAnsi="Book Antiqua" w:cs="Book Antiqua"/>
          <w:b/>
        </w:rPr>
        <w:lastRenderedPageBreak/>
        <w:t>Figure Legends</w:t>
      </w:r>
    </w:p>
    <w:p w14:paraId="7A9B1FA1" w14:textId="6F904841" w:rsidR="0072479F" w:rsidRPr="00885159" w:rsidRDefault="0072479F" w:rsidP="00945BA9">
      <w:pPr>
        <w:snapToGrid w:val="0"/>
        <w:spacing w:line="360" w:lineRule="auto"/>
        <w:jc w:val="both"/>
      </w:pPr>
      <w:r w:rsidRPr="00885159">
        <w:rPr>
          <w:noProof/>
          <w:lang w:eastAsia="zh-CN"/>
        </w:rPr>
        <w:drawing>
          <wp:inline distT="0" distB="0" distL="0" distR="0" wp14:anchorId="6BF650E2" wp14:editId="46B02BE2">
            <wp:extent cx="5265420" cy="7901940"/>
            <wp:effectExtent l="0" t="0" r="0" b="0"/>
            <wp:docPr id="1" name="图片 1" descr="F:\2017.09-2020.06 研究生3年\302医院\碧碧霞的资料\发表文章和投稿稿件\6. IF=3.411 WORLD JOURNAL OF GASTROENTEROLOGY\返修相关\图表原始数据\Figure 1.tif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2017.09-2020.06 研究生3年\302医院\碧碧霞的资料\发表文章和投稿稿件\6. IF=3.411 WORLD JOURNAL OF GASTROENTEROLOGY\返修相关\图表原始数据\Figure 1.tif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420" cy="7901940"/>
                    </a:xfrm>
                    <a:prstGeom prst="rect">
                      <a:avLst/>
                    </a:prstGeom>
                    <a:noFill/>
                    <a:ln>
                      <a:noFill/>
                    </a:ln>
                    <a:effectLst/>
                  </pic:spPr>
                </pic:pic>
              </a:graphicData>
            </a:graphic>
          </wp:inline>
        </w:drawing>
      </w:r>
    </w:p>
    <w:p w14:paraId="4E41C3F6" w14:textId="2A1FCD38" w:rsidR="00A77B3E" w:rsidRPr="00885159" w:rsidRDefault="0079671C" w:rsidP="00945BA9">
      <w:pPr>
        <w:snapToGrid w:val="0"/>
        <w:spacing w:line="360" w:lineRule="auto"/>
        <w:jc w:val="both"/>
      </w:pPr>
      <w:r w:rsidRPr="00885159">
        <w:rPr>
          <w:rFonts w:ascii="Book Antiqua" w:eastAsia="Book Antiqua" w:hAnsi="Book Antiqua" w:cs="Book Antiqua"/>
          <w:b/>
          <w:bCs/>
        </w:rPr>
        <w:lastRenderedPageBreak/>
        <w:t>Figure 1 Evolution of drug-resistant hepatitis B virus strains and clinical responses during antiviral therapy in a representative patient.</w:t>
      </w:r>
      <w:r w:rsidRPr="00885159">
        <w:rPr>
          <w:rFonts w:ascii="Book Antiqua" w:eastAsia="Book Antiqua" w:hAnsi="Book Antiqua" w:cs="Book Antiqua"/>
        </w:rPr>
        <w:t xml:space="preserve"> Dynamic changes in serum </w:t>
      </w:r>
      <w:r w:rsidR="00E51CED" w:rsidRPr="00885159">
        <w:rPr>
          <w:rFonts w:ascii="Book Antiqua" w:eastAsia="Book Antiqua" w:hAnsi="Book Antiqua" w:cs="Book Antiqua"/>
        </w:rPr>
        <w:t>hepatitis B virus deoxyribonucleic acid (</w:t>
      </w:r>
      <w:r w:rsidRPr="00885159">
        <w:rPr>
          <w:rFonts w:ascii="Book Antiqua" w:eastAsia="Book Antiqua" w:hAnsi="Book Antiqua" w:cs="Book Antiqua"/>
        </w:rPr>
        <w:t>HBV</w:t>
      </w:r>
      <w:r w:rsidR="00C427AC" w:rsidRPr="00885159">
        <w:rPr>
          <w:rFonts w:ascii="Book Antiqua" w:eastAsia="Book Antiqua" w:hAnsi="Book Antiqua" w:cs="Book Antiqua"/>
        </w:rPr>
        <w:t xml:space="preserve"> </w:t>
      </w:r>
      <w:r w:rsidRPr="00885159">
        <w:rPr>
          <w:rFonts w:ascii="Book Antiqua" w:eastAsia="Book Antiqua" w:hAnsi="Book Antiqua" w:cs="Book Antiqua"/>
        </w:rPr>
        <w:t>DNA</w:t>
      </w:r>
      <w:r w:rsidR="00C427AC" w:rsidRPr="00885159">
        <w:rPr>
          <w:rFonts w:ascii="Book Antiqua" w:eastAsia="Book Antiqua" w:hAnsi="Book Antiqua" w:cs="Book Antiqua"/>
        </w:rPr>
        <w:t>)</w:t>
      </w:r>
      <w:r w:rsidRPr="00885159">
        <w:rPr>
          <w:rFonts w:ascii="Book Antiqua" w:eastAsia="Book Antiqua" w:hAnsi="Book Antiqua" w:cs="Book Antiqua"/>
        </w:rPr>
        <w:t xml:space="preserve"> and </w:t>
      </w:r>
      <w:r w:rsidR="005B625D" w:rsidRPr="00885159">
        <w:rPr>
          <w:rFonts w:ascii="Book Antiqua" w:eastAsia="Book Antiqua" w:hAnsi="Book Antiqua" w:cs="Book Antiqua"/>
        </w:rPr>
        <w:t>alanine aminotransferase (</w:t>
      </w:r>
      <w:r w:rsidRPr="00885159">
        <w:rPr>
          <w:rFonts w:ascii="Book Antiqua" w:eastAsia="Book Antiqua" w:hAnsi="Book Antiqua" w:cs="Book Antiqua"/>
        </w:rPr>
        <w:t>ALT</w:t>
      </w:r>
      <w:r w:rsidR="005B625D" w:rsidRPr="00885159">
        <w:rPr>
          <w:rFonts w:ascii="Book Antiqua" w:eastAsia="Book Antiqua" w:hAnsi="Book Antiqua" w:cs="Book Antiqua"/>
        </w:rPr>
        <w:t>)</w:t>
      </w:r>
      <w:r w:rsidRPr="00885159">
        <w:rPr>
          <w:rFonts w:ascii="Book Antiqua" w:eastAsia="Book Antiqua" w:hAnsi="Book Antiqua" w:cs="Book Antiqua"/>
        </w:rPr>
        <w:t xml:space="preserve"> levels are shown along with antiviral therapies. The duration (months) of antiviral therapy is represented by bars above the graph, and the serum samples from the patient for cloning are indicated by arrows. Two dashed lines show the lower detection limit of HBV DNA (100 IU/mL) and normal ALT levels (40 U/L). Proportions of </w:t>
      </w:r>
      <w:r w:rsidR="00E51CED" w:rsidRPr="00885159">
        <w:rPr>
          <w:rFonts w:ascii="Book Antiqua" w:eastAsia="Book Antiqua" w:hAnsi="Book Antiqua" w:cs="Book Antiqua"/>
        </w:rPr>
        <w:t>wild-type</w:t>
      </w:r>
      <w:r w:rsidRPr="00885159">
        <w:rPr>
          <w:rFonts w:ascii="Book Antiqua" w:eastAsia="Book Antiqua" w:hAnsi="Book Antiqua" w:cs="Book Antiqua"/>
        </w:rPr>
        <w:t xml:space="preserve"> and mutant HBV reverse transcriptase from each sample are depicted by a series of pie charts.</w:t>
      </w:r>
      <w:r w:rsidR="00392098" w:rsidRPr="00885159">
        <w:rPr>
          <w:rFonts w:ascii="Book Antiqua" w:eastAsia="Book Antiqua" w:hAnsi="Book Antiqua" w:cs="Book Antiqua"/>
        </w:rPr>
        <w:t xml:space="preserve"> </w:t>
      </w:r>
    </w:p>
    <w:p w14:paraId="4C07A535" w14:textId="71667DDC" w:rsidR="00945BA9" w:rsidRPr="00885159" w:rsidRDefault="00945BA9">
      <w:r w:rsidRPr="00885159">
        <w:br w:type="page"/>
      </w:r>
    </w:p>
    <w:p w14:paraId="03F74542" w14:textId="77777777" w:rsidR="00A77B3E" w:rsidRPr="00885159" w:rsidRDefault="00A77B3E" w:rsidP="00945BA9">
      <w:pPr>
        <w:snapToGrid w:val="0"/>
        <w:spacing w:line="360" w:lineRule="auto"/>
        <w:jc w:val="both"/>
      </w:pPr>
    </w:p>
    <w:p w14:paraId="5C59D139" w14:textId="420C1118" w:rsidR="00A77B3E" w:rsidRPr="00885159" w:rsidRDefault="0072479F" w:rsidP="00945BA9">
      <w:pPr>
        <w:snapToGrid w:val="0"/>
        <w:spacing w:line="360" w:lineRule="auto"/>
        <w:jc w:val="both"/>
      </w:pPr>
      <w:r w:rsidRPr="00885159">
        <w:rPr>
          <w:noProof/>
          <w:lang w:eastAsia="zh-CN"/>
        </w:rPr>
        <w:drawing>
          <wp:inline distT="0" distB="0" distL="0" distR="0" wp14:anchorId="35E7DD70" wp14:editId="0A282B26">
            <wp:extent cx="4922520" cy="3101340"/>
            <wp:effectExtent l="0" t="0" r="0" b="0"/>
            <wp:docPr id="2" name="图片 2" descr="F:\2017.09-2020.06 研究生3年\302医院\碧碧霞的资料\发表文章和投稿稿件\6. IF=3.411 WORLD JOURNAL OF GASTROENTEROLOGY\返修相关\图表原始数据\Figure 2.TIF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2017.09-2020.06 研究生3年\302医院\碧碧霞的资料\发表文章和投稿稿件\6. IF=3.411 WORLD JOURNAL OF GASTROENTEROLOGY\返修相关\图表原始数据\Figure 2.TIFFig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2520" cy="3101340"/>
                    </a:xfrm>
                    <a:prstGeom prst="rect">
                      <a:avLst/>
                    </a:prstGeom>
                    <a:noFill/>
                    <a:ln>
                      <a:noFill/>
                    </a:ln>
                    <a:effectLst/>
                  </pic:spPr>
                </pic:pic>
              </a:graphicData>
            </a:graphic>
          </wp:inline>
        </w:drawing>
      </w:r>
    </w:p>
    <w:p w14:paraId="5F9F98E2" w14:textId="17BDE9DB" w:rsidR="00A77B3E" w:rsidRPr="00885159" w:rsidRDefault="0079671C" w:rsidP="00945BA9">
      <w:pPr>
        <w:snapToGrid w:val="0"/>
        <w:spacing w:line="360" w:lineRule="auto"/>
        <w:jc w:val="both"/>
        <w:rPr>
          <w:rFonts w:ascii="Book Antiqua" w:eastAsia="Book Antiqua" w:hAnsi="Book Antiqua" w:cs="Book Antiqua"/>
        </w:rPr>
      </w:pPr>
      <w:r w:rsidRPr="00885159">
        <w:rPr>
          <w:rFonts w:ascii="Book Antiqua" w:eastAsia="Book Antiqua" w:hAnsi="Book Antiqua" w:cs="Book Antiqua"/>
          <w:b/>
          <w:bCs/>
        </w:rPr>
        <w:t>Figure 2 Phylogenetic tree analysis of hepatitis B virus reverse transcriptase sequences from a patient with sA159V</w:t>
      </w:r>
      <w:r w:rsidR="004B4308" w:rsidRPr="00885159">
        <w:rPr>
          <w:rFonts w:ascii="Book Antiqua" w:eastAsia="Book Antiqua" w:hAnsi="Book Antiqua" w:cs="Book Antiqua"/>
          <w:b/>
          <w:bCs/>
        </w:rPr>
        <w:t xml:space="preserve"> </w:t>
      </w:r>
      <w:r w:rsidRPr="00885159">
        <w:rPr>
          <w:rFonts w:ascii="Book Antiqua" w:eastAsia="Book Antiqua" w:hAnsi="Book Antiqua" w:cs="Book Antiqua"/>
          <w:b/>
          <w:bCs/>
        </w:rPr>
        <w:t>+</w:t>
      </w:r>
      <w:r w:rsidR="004B4308" w:rsidRPr="00885159">
        <w:rPr>
          <w:rFonts w:ascii="Book Antiqua" w:eastAsia="Book Antiqua" w:hAnsi="Book Antiqua" w:cs="Book Antiqua"/>
          <w:b/>
          <w:bCs/>
        </w:rPr>
        <w:t xml:space="preserve"> </w:t>
      </w:r>
      <w:r w:rsidRPr="00885159">
        <w:rPr>
          <w:rFonts w:ascii="Book Antiqua" w:eastAsia="Book Antiqua" w:hAnsi="Book Antiqua" w:cs="Book Antiqua"/>
          <w:b/>
          <w:bCs/>
        </w:rPr>
        <w:t>resistance mutations.</w:t>
      </w:r>
      <w:r w:rsidRPr="00885159">
        <w:rPr>
          <w:rFonts w:ascii="Book Antiqua" w:eastAsia="Book Antiqua" w:hAnsi="Book Antiqua" w:cs="Book Antiqua"/>
        </w:rPr>
        <w:t xml:space="preserve"> Reference sequences are marked with solid red circles. </w:t>
      </w:r>
    </w:p>
    <w:p w14:paraId="70101BA0" w14:textId="3500B2DA" w:rsidR="00945BA9" w:rsidRPr="00885159" w:rsidRDefault="00945BA9">
      <w:pPr>
        <w:rPr>
          <w:rFonts w:ascii="Book Antiqua" w:eastAsia="Book Antiqua" w:hAnsi="Book Antiqua" w:cs="Book Antiqua"/>
        </w:rPr>
      </w:pPr>
      <w:r w:rsidRPr="00885159">
        <w:rPr>
          <w:rFonts w:ascii="Book Antiqua" w:eastAsia="Book Antiqua" w:hAnsi="Book Antiqua" w:cs="Book Antiqua"/>
        </w:rPr>
        <w:br w:type="page"/>
      </w:r>
    </w:p>
    <w:p w14:paraId="76DA140F" w14:textId="77777777" w:rsidR="00945BA9" w:rsidRPr="00885159" w:rsidRDefault="00945BA9" w:rsidP="00945BA9">
      <w:pPr>
        <w:snapToGrid w:val="0"/>
        <w:spacing w:line="360" w:lineRule="auto"/>
        <w:jc w:val="both"/>
      </w:pPr>
    </w:p>
    <w:p w14:paraId="164BB523" w14:textId="51635BD9" w:rsidR="0072479F" w:rsidRPr="00885159" w:rsidRDefault="000109AE" w:rsidP="00945BA9">
      <w:pPr>
        <w:snapToGrid w:val="0"/>
        <w:spacing w:line="360" w:lineRule="auto"/>
        <w:jc w:val="both"/>
      </w:pPr>
      <w:r w:rsidRPr="00885159">
        <w:rPr>
          <w:noProof/>
          <w:lang w:eastAsia="zh-CN"/>
        </w:rPr>
        <w:drawing>
          <wp:inline distT="0" distB="0" distL="0" distR="0" wp14:anchorId="6BC77BAE" wp14:editId="058C6990">
            <wp:extent cx="4489242" cy="2790908"/>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6854" cy="2795640"/>
                    </a:xfrm>
                    <a:prstGeom prst="rect">
                      <a:avLst/>
                    </a:prstGeom>
                  </pic:spPr>
                </pic:pic>
              </a:graphicData>
            </a:graphic>
          </wp:inline>
        </w:drawing>
      </w:r>
    </w:p>
    <w:p w14:paraId="61CCD4BB" w14:textId="64F3457D" w:rsidR="00A77B3E" w:rsidRPr="00885159" w:rsidRDefault="0079671C" w:rsidP="00945BA9">
      <w:pPr>
        <w:snapToGrid w:val="0"/>
        <w:spacing w:line="360" w:lineRule="auto"/>
        <w:jc w:val="both"/>
        <w:rPr>
          <w:lang w:eastAsia="zh-CN"/>
        </w:rPr>
      </w:pPr>
      <w:r w:rsidRPr="00885159">
        <w:rPr>
          <w:rFonts w:ascii="Book Antiqua" w:eastAsia="Book Antiqua" w:hAnsi="Book Antiqua" w:cs="Book Antiqua"/>
          <w:b/>
          <w:bCs/>
        </w:rPr>
        <w:t xml:space="preserve">Figure 3 Quantitative analysis of </w:t>
      </w:r>
      <w:r w:rsidR="00C13F1D" w:rsidRPr="00885159">
        <w:rPr>
          <w:rFonts w:ascii="Book Antiqua" w:eastAsia="Book Antiqua" w:hAnsi="Book Antiqua" w:cs="Book Antiqua"/>
          <w:b/>
          <w:bCs/>
        </w:rPr>
        <w:t>h</w:t>
      </w:r>
      <w:r w:rsidRPr="00885159">
        <w:rPr>
          <w:rFonts w:ascii="Book Antiqua" w:eastAsia="Book Antiqua" w:hAnsi="Book Antiqua" w:cs="Book Antiqua"/>
          <w:b/>
          <w:bCs/>
        </w:rPr>
        <w:t>epatitis B surface antigen levels in individual viral vector-transfected human hepatocellular carcinoma cells.</w:t>
      </w:r>
      <w:r w:rsidRPr="00885159">
        <w:rPr>
          <w:rFonts w:ascii="Book Antiqua" w:eastAsia="Book Antiqua" w:hAnsi="Book Antiqua" w:cs="Book Antiqua"/>
        </w:rPr>
        <w:t xml:space="preserve"> Relative values (%) of mutant </w:t>
      </w:r>
      <w:r w:rsidR="00C13F1D" w:rsidRPr="00885159">
        <w:rPr>
          <w:rFonts w:ascii="Book Antiqua" w:eastAsia="Book Antiqua" w:hAnsi="Book Antiqua" w:cs="Book Antiqua"/>
        </w:rPr>
        <w:t>hepatitis B surface antigen</w:t>
      </w:r>
      <w:r w:rsidR="00C13F1D" w:rsidRPr="00885159">
        <w:rPr>
          <w:rFonts w:ascii="Book Antiqua" w:eastAsia="Book Antiqua" w:hAnsi="Book Antiqua" w:cs="Book Antiqua"/>
          <w:b/>
          <w:bCs/>
        </w:rPr>
        <w:t xml:space="preserve"> </w:t>
      </w:r>
      <w:r w:rsidRPr="00885159">
        <w:rPr>
          <w:rFonts w:ascii="Book Antiqua" w:eastAsia="Book Antiqua" w:hAnsi="Book Antiqua" w:cs="Book Antiqua"/>
        </w:rPr>
        <w:t xml:space="preserve">levels </w:t>
      </w:r>
      <w:r w:rsidRPr="00885159">
        <w:rPr>
          <w:rFonts w:ascii="Book Antiqua" w:eastAsia="Book Antiqua" w:hAnsi="Book Antiqua" w:cs="Book Antiqua"/>
          <w:i/>
          <w:iCs/>
        </w:rPr>
        <w:t>vs</w:t>
      </w:r>
      <w:r w:rsidRPr="00885159">
        <w:rPr>
          <w:rFonts w:ascii="Book Antiqua" w:eastAsia="Book Antiqua" w:hAnsi="Book Antiqua" w:cs="Book Antiqua"/>
        </w:rPr>
        <w:t xml:space="preserve"> wild-type levels are shown. Data are expressed as means ± standard deviation</w:t>
      </w:r>
      <w:r w:rsidR="00C13F1D" w:rsidRPr="00885159">
        <w:rPr>
          <w:rFonts w:ascii="Book Antiqua" w:eastAsia="Book Antiqua" w:hAnsi="Book Antiqua" w:cs="Book Antiqua"/>
        </w:rPr>
        <w:t>s</w:t>
      </w:r>
      <w:r w:rsidRPr="00885159">
        <w:rPr>
          <w:rFonts w:ascii="Book Antiqua" w:eastAsia="Book Antiqua" w:hAnsi="Book Antiqua" w:cs="Book Antiqua"/>
        </w:rPr>
        <w:t xml:space="preserve">. M1, sA159V; M2, rtM204I; M3, sA159V+rtM204I; M4, rtL180M+rtM204V; M5, sA159V+rtL180M+rtM204V; M6, rtL180M+rtT184L+rtM204V; M7, sA159V+rtL180M+rtT184L+rtM204V. </w:t>
      </w:r>
      <w:proofErr w:type="spellStart"/>
      <w:r w:rsidR="00CA0261" w:rsidRPr="00885159">
        <w:rPr>
          <w:rFonts w:ascii="Book Antiqua" w:eastAsia="Book Antiqua" w:hAnsi="Book Antiqua" w:cs="Book Antiqua"/>
          <w:vertAlign w:val="superscript"/>
        </w:rPr>
        <w:t>a</w:t>
      </w:r>
      <w:r w:rsidRPr="00885159">
        <w:rPr>
          <w:rFonts w:ascii="Book Antiqua" w:eastAsia="Book Antiqua" w:hAnsi="Book Antiqua" w:cs="Book Antiqua"/>
          <w:i/>
          <w:iCs/>
        </w:rPr>
        <w:t>P</w:t>
      </w:r>
      <w:proofErr w:type="spellEnd"/>
      <w:r w:rsidRPr="00885159">
        <w:rPr>
          <w:rFonts w:ascii="Book Antiqua" w:eastAsia="Book Antiqua" w:hAnsi="Book Antiqua" w:cs="Book Antiqua"/>
        </w:rPr>
        <w:t xml:space="preserve"> &lt; 0.05 (mutant </w:t>
      </w:r>
      <w:r w:rsidRPr="00885159">
        <w:rPr>
          <w:rFonts w:ascii="Book Antiqua" w:eastAsia="Book Antiqua" w:hAnsi="Book Antiqua" w:cs="Book Antiqua"/>
          <w:i/>
          <w:iCs/>
        </w:rPr>
        <w:t>vs</w:t>
      </w:r>
      <w:r w:rsidR="00CA0261" w:rsidRPr="00885159">
        <w:rPr>
          <w:rFonts w:ascii="Book Antiqua" w:eastAsia="Book Antiqua" w:hAnsi="Book Antiqua" w:cs="Book Antiqua"/>
          <w:i/>
          <w:iCs/>
        </w:rPr>
        <w:t xml:space="preserve"> </w:t>
      </w:r>
      <w:r w:rsidRPr="00885159">
        <w:rPr>
          <w:rFonts w:ascii="Book Antiqua" w:eastAsia="Book Antiqua" w:hAnsi="Book Antiqua" w:cs="Book Antiqua"/>
        </w:rPr>
        <w:t>wild-type or other indicated mutant)</w:t>
      </w:r>
      <w:r w:rsidR="00C13F1D" w:rsidRPr="00885159">
        <w:rPr>
          <w:lang w:eastAsia="zh-CN"/>
        </w:rPr>
        <w:t>.</w:t>
      </w:r>
      <w:bookmarkStart w:id="2" w:name="_Hlk47968848"/>
    </w:p>
    <w:p w14:paraId="6D8F3773" w14:textId="7DA63B09" w:rsidR="00945BA9" w:rsidRPr="00885159" w:rsidRDefault="00945BA9">
      <w:pPr>
        <w:rPr>
          <w:lang w:eastAsia="zh-CN"/>
        </w:rPr>
      </w:pPr>
      <w:r w:rsidRPr="00885159">
        <w:rPr>
          <w:lang w:eastAsia="zh-CN"/>
        </w:rPr>
        <w:br w:type="page"/>
      </w:r>
    </w:p>
    <w:p w14:paraId="6D33CA0B" w14:textId="77777777" w:rsidR="00945BA9" w:rsidRPr="00885159" w:rsidRDefault="00945BA9" w:rsidP="00945BA9">
      <w:pPr>
        <w:snapToGrid w:val="0"/>
        <w:spacing w:line="360" w:lineRule="auto"/>
        <w:jc w:val="both"/>
        <w:rPr>
          <w:rFonts w:ascii="Book Antiqua" w:eastAsia="Book Antiqua" w:hAnsi="Book Antiqua" w:cs="Book Antiqua"/>
        </w:rPr>
      </w:pPr>
    </w:p>
    <w:p w14:paraId="04903D75" w14:textId="77777777" w:rsidR="009A37F3" w:rsidRPr="00885159" w:rsidRDefault="009A37F3" w:rsidP="00945BA9">
      <w:pPr>
        <w:snapToGrid w:val="0"/>
        <w:spacing w:line="360" w:lineRule="auto"/>
        <w:jc w:val="both"/>
      </w:pPr>
    </w:p>
    <w:p w14:paraId="3AC711F7" w14:textId="62745886" w:rsidR="00E565D1" w:rsidRPr="00885159" w:rsidRDefault="008C7A1A" w:rsidP="00945BA9">
      <w:pPr>
        <w:snapToGrid w:val="0"/>
        <w:spacing w:line="360" w:lineRule="auto"/>
        <w:jc w:val="both"/>
        <w:rPr>
          <w:rFonts w:ascii="Book Antiqua" w:eastAsia="Book Antiqua" w:hAnsi="Book Antiqua" w:cs="Book Antiqua"/>
        </w:rPr>
      </w:pPr>
      <w:r w:rsidRPr="00885159">
        <w:rPr>
          <w:noProof/>
          <w:lang w:eastAsia="zh-CN"/>
        </w:rPr>
        <w:drawing>
          <wp:inline distT="0" distB="0" distL="0" distR="0" wp14:anchorId="24750252" wp14:editId="314B2975">
            <wp:extent cx="4728719" cy="2830664"/>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5514" cy="2834732"/>
                    </a:xfrm>
                    <a:prstGeom prst="rect">
                      <a:avLst/>
                    </a:prstGeom>
                  </pic:spPr>
                </pic:pic>
              </a:graphicData>
            </a:graphic>
          </wp:inline>
        </w:drawing>
      </w:r>
    </w:p>
    <w:bookmarkEnd w:id="2"/>
    <w:p w14:paraId="383D570F" w14:textId="013CAFE3" w:rsidR="00A77B3E" w:rsidRPr="00885159" w:rsidRDefault="0079671C" w:rsidP="00945BA9">
      <w:pPr>
        <w:snapToGrid w:val="0"/>
        <w:spacing w:line="360" w:lineRule="auto"/>
        <w:jc w:val="both"/>
      </w:pPr>
      <w:r w:rsidRPr="00885159">
        <w:rPr>
          <w:rFonts w:ascii="Book Antiqua" w:eastAsia="Book Antiqua" w:hAnsi="Book Antiqua" w:cs="Book Antiqua"/>
          <w:b/>
          <w:bCs/>
        </w:rPr>
        <w:t xml:space="preserve">Figure 4 Quantitative analysis of hepatitis B virus deoxyribonucleic acid production levels in individual viral vector-transfected human hepatocellular carcinoma cells. </w:t>
      </w:r>
      <w:r w:rsidRPr="00885159">
        <w:rPr>
          <w:rFonts w:ascii="Book Antiqua" w:eastAsia="Book Antiqua" w:hAnsi="Book Antiqua" w:cs="Book Antiqua"/>
        </w:rPr>
        <w:t xml:space="preserve">Relative values (%) of mutant </w:t>
      </w:r>
      <w:r w:rsidR="00712591" w:rsidRPr="00885159">
        <w:rPr>
          <w:rFonts w:ascii="Book Antiqua" w:eastAsia="Book Antiqua" w:hAnsi="Book Antiqua" w:cs="Book Antiqua"/>
        </w:rPr>
        <w:t xml:space="preserve">hepatitis B virus deoxyribonucleic acid </w:t>
      </w:r>
      <w:r w:rsidRPr="00885159">
        <w:rPr>
          <w:rFonts w:ascii="Book Antiqua" w:eastAsia="Book Antiqua" w:hAnsi="Book Antiqua" w:cs="Book Antiqua"/>
        </w:rPr>
        <w:t xml:space="preserve">levels </w:t>
      </w:r>
      <w:r w:rsidRPr="00885159">
        <w:rPr>
          <w:rFonts w:ascii="Book Antiqua" w:eastAsia="Book Antiqua" w:hAnsi="Book Antiqua" w:cs="Book Antiqua"/>
          <w:i/>
          <w:iCs/>
        </w:rPr>
        <w:t>vs</w:t>
      </w:r>
      <w:r w:rsidRPr="00885159">
        <w:rPr>
          <w:rFonts w:ascii="Book Antiqua" w:eastAsia="Book Antiqua" w:hAnsi="Book Antiqua" w:cs="Book Antiqua"/>
        </w:rPr>
        <w:t xml:space="preserve"> </w:t>
      </w:r>
      <w:r w:rsidR="00712591" w:rsidRPr="00885159">
        <w:rPr>
          <w:rFonts w:ascii="Book Antiqua" w:eastAsia="Book Antiqua" w:hAnsi="Book Antiqua" w:cs="Book Antiqua"/>
        </w:rPr>
        <w:t xml:space="preserve">wild-type </w:t>
      </w:r>
      <w:r w:rsidRPr="00885159">
        <w:rPr>
          <w:rFonts w:ascii="Book Antiqua" w:eastAsia="Book Antiqua" w:hAnsi="Book Antiqua" w:cs="Book Antiqua"/>
        </w:rPr>
        <w:t>levels are shown. Data are expressed as the means ± standard deviation</w:t>
      </w:r>
      <w:r w:rsidR="00712591" w:rsidRPr="00885159">
        <w:rPr>
          <w:rFonts w:ascii="Book Antiqua" w:eastAsia="Book Antiqua" w:hAnsi="Book Antiqua" w:cs="Book Antiqua"/>
        </w:rPr>
        <w:t>s</w:t>
      </w:r>
      <w:r w:rsidRPr="00885159">
        <w:rPr>
          <w:rFonts w:ascii="Book Antiqua" w:eastAsia="Book Antiqua" w:hAnsi="Book Antiqua" w:cs="Book Antiqua"/>
        </w:rPr>
        <w:t xml:space="preserve">. M1, sA159V; M2, rtM204I; M3, sA159V+rtM204I; M4, rtL180M+rtM204V; M5, sA159V+rtL180M+rtM204V; M6, sA159V+rtL180M+rtT184L+rtM204V; M7, rtL180M+rtT184L+rtM204V. </w:t>
      </w:r>
      <w:proofErr w:type="spellStart"/>
      <w:r w:rsidR="00344376" w:rsidRPr="00885159">
        <w:rPr>
          <w:rFonts w:ascii="Book Antiqua" w:eastAsia="Book Antiqua" w:hAnsi="Book Antiqua" w:cs="Book Antiqua"/>
          <w:vertAlign w:val="superscript"/>
        </w:rPr>
        <w:t>a</w:t>
      </w:r>
      <w:r w:rsidRPr="00885159">
        <w:rPr>
          <w:rFonts w:ascii="Book Antiqua" w:eastAsia="Book Antiqua" w:hAnsi="Book Antiqua" w:cs="Book Antiqua"/>
          <w:i/>
          <w:iCs/>
        </w:rPr>
        <w:t>P</w:t>
      </w:r>
      <w:proofErr w:type="spellEnd"/>
      <w:r w:rsidRPr="00885159">
        <w:rPr>
          <w:rFonts w:ascii="Book Antiqua" w:eastAsia="Book Antiqua" w:hAnsi="Book Antiqua" w:cs="Book Antiqua"/>
        </w:rPr>
        <w:t xml:space="preserve"> &lt; 0.05 (mutant </w:t>
      </w:r>
      <w:r w:rsidRPr="00885159">
        <w:rPr>
          <w:rFonts w:ascii="Book Antiqua" w:eastAsia="Book Antiqua" w:hAnsi="Book Antiqua" w:cs="Book Antiqua"/>
          <w:i/>
          <w:iCs/>
        </w:rPr>
        <w:t>vs</w:t>
      </w:r>
      <w:r w:rsidRPr="00885159">
        <w:rPr>
          <w:rFonts w:ascii="Book Antiqua" w:eastAsia="Book Antiqua" w:hAnsi="Book Antiqua" w:cs="Book Antiqua"/>
        </w:rPr>
        <w:t xml:space="preserve"> </w:t>
      </w:r>
      <w:r w:rsidR="003D020B" w:rsidRPr="00885159">
        <w:rPr>
          <w:rFonts w:ascii="Book Antiqua" w:eastAsia="Book Antiqua" w:hAnsi="Book Antiqua" w:cs="Book Antiqua"/>
        </w:rPr>
        <w:t xml:space="preserve">wild-type </w:t>
      </w:r>
      <w:r w:rsidRPr="00885159">
        <w:rPr>
          <w:rFonts w:ascii="Book Antiqua" w:eastAsia="Book Antiqua" w:hAnsi="Book Antiqua" w:cs="Book Antiqua"/>
        </w:rPr>
        <w:t>or other indicated mutant</w:t>
      </w:r>
      <w:r w:rsidR="003D020B" w:rsidRPr="00885159">
        <w:rPr>
          <w:rFonts w:ascii="Book Antiqua" w:eastAsia="Book Antiqua" w:hAnsi="Book Antiqua" w:cs="Book Antiqua"/>
        </w:rPr>
        <w:t>s</w:t>
      </w:r>
      <w:r w:rsidRPr="00885159">
        <w:rPr>
          <w:rFonts w:ascii="Book Antiqua" w:eastAsia="Book Antiqua" w:hAnsi="Book Antiqua" w:cs="Book Antiqua"/>
        </w:rPr>
        <w:t>).</w:t>
      </w:r>
      <w:r w:rsidR="0065750B" w:rsidRPr="00885159">
        <w:rPr>
          <w:lang w:eastAsia="zh-CN"/>
        </w:rPr>
        <w:t xml:space="preserve"> </w:t>
      </w:r>
    </w:p>
    <w:p w14:paraId="6F8FD5C9" w14:textId="19CF222B" w:rsidR="00945BA9" w:rsidRPr="00885159" w:rsidRDefault="00945BA9">
      <w:pPr>
        <w:rPr>
          <w:rFonts w:ascii="Book Antiqua" w:eastAsia="Book Antiqua" w:hAnsi="Book Antiqua" w:cs="Book Antiqua"/>
        </w:rPr>
      </w:pPr>
      <w:r w:rsidRPr="00885159">
        <w:rPr>
          <w:rFonts w:ascii="Book Antiqua" w:eastAsia="Book Antiqua" w:hAnsi="Book Antiqua" w:cs="Book Antiqua"/>
        </w:rPr>
        <w:br w:type="page"/>
      </w:r>
    </w:p>
    <w:p w14:paraId="3A5E9CFE" w14:textId="77777777" w:rsidR="00BD4A3E" w:rsidRPr="00885159" w:rsidRDefault="00BD4A3E" w:rsidP="00945BA9">
      <w:pPr>
        <w:snapToGrid w:val="0"/>
        <w:spacing w:line="360" w:lineRule="auto"/>
        <w:jc w:val="both"/>
        <w:rPr>
          <w:rFonts w:ascii="Book Antiqua" w:eastAsia="Book Antiqua" w:hAnsi="Book Antiqua" w:cs="Book Antiqua"/>
        </w:rPr>
      </w:pPr>
    </w:p>
    <w:p w14:paraId="12440B25" w14:textId="602211C5" w:rsidR="00BD4A3E" w:rsidRPr="00885159" w:rsidRDefault="00E03BE4" w:rsidP="00945BA9">
      <w:pPr>
        <w:snapToGrid w:val="0"/>
        <w:spacing w:line="360" w:lineRule="auto"/>
        <w:jc w:val="both"/>
        <w:rPr>
          <w:rFonts w:ascii="Book Antiqua" w:hAnsi="Book Antiqua" w:cs="Book Antiqua"/>
          <w:lang w:eastAsia="zh-CN"/>
        </w:rPr>
      </w:pPr>
      <w:r w:rsidRPr="00885159">
        <w:rPr>
          <w:noProof/>
          <w:lang w:eastAsia="zh-CN"/>
        </w:rPr>
        <w:drawing>
          <wp:inline distT="0" distB="0" distL="0" distR="0" wp14:anchorId="2F67E8B8" wp14:editId="73A59357">
            <wp:extent cx="2925738" cy="1852654"/>
            <wp:effectExtent l="0" t="0" r="825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6735" cy="1859617"/>
                    </a:xfrm>
                    <a:prstGeom prst="rect">
                      <a:avLst/>
                    </a:prstGeom>
                  </pic:spPr>
                </pic:pic>
              </a:graphicData>
            </a:graphic>
          </wp:inline>
        </w:drawing>
      </w:r>
      <w:r w:rsidRPr="00885159">
        <w:rPr>
          <w:rFonts w:ascii="Book Antiqua" w:hAnsi="Book Antiqua" w:cs="Book Antiqua"/>
          <w:lang w:eastAsia="zh-CN"/>
        </w:rPr>
        <w:t xml:space="preserve"> </w:t>
      </w:r>
      <w:r w:rsidRPr="00885159">
        <w:rPr>
          <w:noProof/>
          <w:lang w:eastAsia="zh-CN"/>
        </w:rPr>
        <w:drawing>
          <wp:inline distT="0" distB="0" distL="0" distR="0" wp14:anchorId="1610940D" wp14:editId="340AB850">
            <wp:extent cx="2932597" cy="182880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0946" cy="1834007"/>
                    </a:xfrm>
                    <a:prstGeom prst="rect">
                      <a:avLst/>
                    </a:prstGeom>
                  </pic:spPr>
                </pic:pic>
              </a:graphicData>
            </a:graphic>
          </wp:inline>
        </w:drawing>
      </w:r>
    </w:p>
    <w:p w14:paraId="321274EE" w14:textId="1FA8058F" w:rsidR="00E03BE4" w:rsidRPr="00885159" w:rsidRDefault="00E03BE4" w:rsidP="00945BA9">
      <w:pPr>
        <w:snapToGrid w:val="0"/>
        <w:spacing w:line="360" w:lineRule="auto"/>
        <w:jc w:val="both"/>
        <w:rPr>
          <w:rFonts w:ascii="Book Antiqua" w:hAnsi="Book Antiqua" w:cs="Book Antiqua"/>
          <w:lang w:eastAsia="zh-CN"/>
        </w:rPr>
      </w:pPr>
      <w:r w:rsidRPr="00885159">
        <w:rPr>
          <w:noProof/>
          <w:lang w:eastAsia="zh-CN"/>
        </w:rPr>
        <w:drawing>
          <wp:inline distT="0" distB="0" distL="0" distR="0" wp14:anchorId="393279F2" wp14:editId="22C8E55C">
            <wp:extent cx="2937099" cy="175723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9539" cy="1764682"/>
                    </a:xfrm>
                    <a:prstGeom prst="rect">
                      <a:avLst/>
                    </a:prstGeom>
                  </pic:spPr>
                </pic:pic>
              </a:graphicData>
            </a:graphic>
          </wp:inline>
        </w:drawing>
      </w:r>
      <w:r w:rsidRPr="00885159">
        <w:rPr>
          <w:rFonts w:ascii="Book Antiqua" w:hAnsi="Book Antiqua" w:cs="Book Antiqua"/>
          <w:lang w:eastAsia="zh-CN"/>
        </w:rPr>
        <w:t xml:space="preserve"> </w:t>
      </w:r>
      <w:r w:rsidRPr="00885159">
        <w:rPr>
          <w:noProof/>
          <w:lang w:eastAsia="zh-CN"/>
        </w:rPr>
        <w:drawing>
          <wp:inline distT="0" distB="0" distL="0" distR="0" wp14:anchorId="0BE9F008" wp14:editId="11C74472">
            <wp:extent cx="2899474" cy="17731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8963" cy="1778943"/>
                    </a:xfrm>
                    <a:prstGeom prst="rect">
                      <a:avLst/>
                    </a:prstGeom>
                  </pic:spPr>
                </pic:pic>
              </a:graphicData>
            </a:graphic>
          </wp:inline>
        </w:drawing>
      </w:r>
    </w:p>
    <w:p w14:paraId="3ADBF156" w14:textId="0AA2FFF7" w:rsidR="00A77B3E" w:rsidRPr="00885159" w:rsidRDefault="0079671C" w:rsidP="00945BA9">
      <w:pPr>
        <w:snapToGrid w:val="0"/>
        <w:spacing w:line="360" w:lineRule="auto"/>
        <w:jc w:val="both"/>
        <w:rPr>
          <w:lang w:eastAsia="zh-CN"/>
        </w:rPr>
      </w:pPr>
      <w:r w:rsidRPr="00885159">
        <w:rPr>
          <w:rFonts w:ascii="Book Antiqua" w:eastAsia="Book Antiqua" w:hAnsi="Book Antiqua" w:cs="Book Antiqua"/>
          <w:b/>
          <w:bCs/>
        </w:rPr>
        <w:t xml:space="preserve">Figure 5 Assessment of drug-induced viral inhibition. </w:t>
      </w:r>
      <w:r w:rsidRPr="00885159">
        <w:rPr>
          <w:rFonts w:ascii="Book Antiqua" w:eastAsia="Book Antiqua" w:hAnsi="Book Antiqua" w:cs="Book Antiqua"/>
        </w:rPr>
        <w:t xml:space="preserve">Human hepatocellular carcinomas cells were transiently transfected with </w:t>
      </w:r>
      <w:r w:rsidR="008F5E07" w:rsidRPr="00885159">
        <w:rPr>
          <w:rFonts w:ascii="Book Antiqua" w:eastAsia="Book Antiqua" w:hAnsi="Book Antiqua" w:cs="Book Antiqua"/>
        </w:rPr>
        <w:t xml:space="preserve">wild-type </w:t>
      </w:r>
      <w:r w:rsidRPr="00885159">
        <w:rPr>
          <w:rFonts w:ascii="Book Antiqua" w:eastAsia="Book Antiqua" w:hAnsi="Book Antiqua" w:cs="Book Antiqua"/>
        </w:rPr>
        <w:t xml:space="preserve">or individual viral vectors and cultured with or without one of the following four drugs: (A) 0.05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w:t>
      </w:r>
      <w:r w:rsidR="008D1E0F" w:rsidRPr="00885159">
        <w:rPr>
          <w:rFonts w:ascii="Book Antiqua" w:eastAsia="Book Antiqua" w:hAnsi="Book Antiqua" w:cs="Book Antiqua"/>
        </w:rPr>
        <w:t>l</w:t>
      </w:r>
      <w:r w:rsidR="008F5E07" w:rsidRPr="00885159">
        <w:rPr>
          <w:rFonts w:ascii="Book Antiqua" w:eastAsia="Book Antiqua" w:hAnsi="Book Antiqua" w:cs="Book Antiqua"/>
        </w:rPr>
        <w:t>amivudine</w:t>
      </w:r>
      <w:r w:rsidRPr="00885159">
        <w:rPr>
          <w:rFonts w:ascii="Book Antiqua" w:eastAsia="Book Antiqua" w:hAnsi="Book Antiqua" w:cs="Book Antiqua"/>
        </w:rPr>
        <w:t xml:space="preserve">, (B) 0.05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w:t>
      </w:r>
      <w:proofErr w:type="spellStart"/>
      <w:r w:rsidR="00695A1B" w:rsidRPr="00885159">
        <w:rPr>
          <w:rFonts w:ascii="Book Antiqua" w:eastAsia="Book Antiqua" w:hAnsi="Book Antiqua" w:cs="Book Antiqua"/>
        </w:rPr>
        <w:t>entecavir</w:t>
      </w:r>
      <w:proofErr w:type="spellEnd"/>
      <w:r w:rsidRPr="00885159">
        <w:rPr>
          <w:rFonts w:ascii="Book Antiqua" w:eastAsia="Book Antiqua" w:hAnsi="Book Antiqua" w:cs="Book Antiqua"/>
        </w:rPr>
        <w:t xml:space="preserve">, (C) 3.0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w:t>
      </w:r>
      <w:proofErr w:type="spellStart"/>
      <w:r w:rsidR="00695A1B" w:rsidRPr="00885159">
        <w:rPr>
          <w:rFonts w:ascii="Book Antiqua" w:hAnsi="Book Antiqua"/>
        </w:rPr>
        <w:t>adefovir</w:t>
      </w:r>
      <w:proofErr w:type="spellEnd"/>
      <w:r w:rsidRPr="00885159">
        <w:rPr>
          <w:rFonts w:ascii="Book Antiqua" w:eastAsia="Book Antiqua" w:hAnsi="Book Antiqua" w:cs="Book Antiqua"/>
        </w:rPr>
        <w:t xml:space="preserve">, and (D) 5.0 </w:t>
      </w:r>
      <w:proofErr w:type="spellStart"/>
      <w:r w:rsidRPr="00885159">
        <w:rPr>
          <w:rFonts w:ascii="Book Antiqua" w:eastAsia="Book Antiqua" w:hAnsi="Book Antiqua" w:cs="Book Antiqua"/>
        </w:rPr>
        <w:t>mol</w:t>
      </w:r>
      <w:proofErr w:type="spellEnd"/>
      <w:r w:rsidRPr="00885159">
        <w:rPr>
          <w:rFonts w:ascii="Book Antiqua" w:eastAsia="Book Antiqua" w:hAnsi="Book Antiqua" w:cs="Book Antiqua"/>
        </w:rPr>
        <w:t xml:space="preserve">/L </w:t>
      </w:r>
      <w:proofErr w:type="spellStart"/>
      <w:r w:rsidR="00A0236F" w:rsidRPr="00885159">
        <w:rPr>
          <w:rFonts w:ascii="Book Antiqua" w:eastAsia="Book Antiqua" w:hAnsi="Book Antiqua" w:cs="Book Antiqua"/>
        </w:rPr>
        <w:t>tenofovir</w:t>
      </w:r>
      <w:proofErr w:type="spellEnd"/>
      <w:r w:rsidR="00A0236F" w:rsidRPr="00885159">
        <w:rPr>
          <w:rFonts w:ascii="Book Antiqua" w:eastAsia="Book Antiqua" w:hAnsi="Book Antiqua" w:cs="Book Antiqua"/>
        </w:rPr>
        <w:t xml:space="preserve"> </w:t>
      </w:r>
      <w:proofErr w:type="spellStart"/>
      <w:r w:rsidR="00A0236F" w:rsidRPr="00885159">
        <w:rPr>
          <w:rFonts w:ascii="Book Antiqua" w:eastAsia="Book Antiqua" w:hAnsi="Book Antiqua" w:cs="Book Antiqua"/>
        </w:rPr>
        <w:t>disoproxil</w:t>
      </w:r>
      <w:proofErr w:type="spellEnd"/>
      <w:r w:rsidR="00A0236F" w:rsidRPr="00885159">
        <w:rPr>
          <w:rFonts w:ascii="Book Antiqua" w:eastAsia="Book Antiqua" w:hAnsi="Book Antiqua" w:cs="Book Antiqua"/>
        </w:rPr>
        <w:t xml:space="preserve"> fumarate</w:t>
      </w:r>
      <w:r w:rsidRPr="00885159">
        <w:rPr>
          <w:rFonts w:ascii="Book Antiqua" w:eastAsia="Book Antiqua" w:hAnsi="Book Antiqua" w:cs="Book Antiqua"/>
        </w:rPr>
        <w:t xml:space="preserve">. Viral inhibition was evaluated as the relative hepatitis B virus </w:t>
      </w:r>
      <w:r w:rsidR="008F5E07" w:rsidRPr="00885159">
        <w:rPr>
          <w:rFonts w:ascii="Book Antiqua" w:eastAsia="Book Antiqua" w:hAnsi="Book Antiqua" w:cs="Book Antiqua"/>
        </w:rPr>
        <w:t>deoxyribonucleic acid</w:t>
      </w:r>
      <w:r w:rsidR="008F5E07" w:rsidRPr="00885159" w:rsidDel="008F5E07">
        <w:rPr>
          <w:rFonts w:ascii="Book Antiqua" w:eastAsia="Book Antiqua" w:hAnsi="Book Antiqua" w:cs="Book Antiqua"/>
        </w:rPr>
        <w:t xml:space="preserve"> </w:t>
      </w:r>
      <w:r w:rsidRPr="00885159">
        <w:rPr>
          <w:rFonts w:ascii="Book Antiqua" w:eastAsia="Book Antiqua" w:hAnsi="Book Antiqua" w:cs="Book Antiqua"/>
        </w:rPr>
        <w:t xml:space="preserve">level of samples with the drug to that without the drug. M1, sA159V; M2, rtM204I; M3, sA159V+rtM204I; M4, rtL180M+rtM204V; M5, sA159V+tL180M+rtM204V; M6, rtL180M+rtT184L+rtM204V; M7, sA159V+rtL180M+rtT184L+rtM204V. </w:t>
      </w:r>
      <w:proofErr w:type="spellStart"/>
      <w:r w:rsidR="005B77CC" w:rsidRPr="00885159">
        <w:rPr>
          <w:rFonts w:ascii="Book Antiqua" w:eastAsia="Book Antiqua" w:hAnsi="Book Antiqua" w:cs="Book Antiqua"/>
          <w:vertAlign w:val="superscript"/>
        </w:rPr>
        <w:t>a</w:t>
      </w:r>
      <w:r w:rsidRPr="00885159">
        <w:rPr>
          <w:rFonts w:ascii="Book Antiqua" w:eastAsia="Book Antiqua" w:hAnsi="Book Antiqua" w:cs="Book Antiqua"/>
          <w:i/>
          <w:iCs/>
        </w:rPr>
        <w:t>P</w:t>
      </w:r>
      <w:proofErr w:type="spellEnd"/>
      <w:r w:rsidRPr="00885159">
        <w:rPr>
          <w:rFonts w:ascii="Book Antiqua" w:eastAsia="Book Antiqua" w:hAnsi="Book Antiqua" w:cs="Book Antiqua"/>
        </w:rPr>
        <w:t> &lt; 0.05.</w:t>
      </w:r>
      <w:r w:rsidR="005B77CC" w:rsidRPr="00885159">
        <w:rPr>
          <w:lang w:eastAsia="zh-CN"/>
        </w:rPr>
        <w:t xml:space="preserve"> </w:t>
      </w:r>
    </w:p>
    <w:p w14:paraId="1E41D6E1" w14:textId="5EDD3FFE" w:rsidR="00945BA9" w:rsidRPr="00885159" w:rsidRDefault="00945BA9">
      <w:pPr>
        <w:rPr>
          <w:lang w:eastAsia="zh-CN"/>
        </w:rPr>
      </w:pPr>
      <w:r w:rsidRPr="00885159">
        <w:rPr>
          <w:lang w:eastAsia="zh-CN"/>
        </w:rPr>
        <w:br w:type="page"/>
      </w:r>
    </w:p>
    <w:p w14:paraId="33D5C0C7" w14:textId="6123A015" w:rsidR="00BD4A3E" w:rsidRPr="00885159" w:rsidRDefault="00BD4A3E" w:rsidP="00945BA9">
      <w:pPr>
        <w:adjustRightInd w:val="0"/>
        <w:snapToGrid w:val="0"/>
        <w:spacing w:line="360" w:lineRule="auto"/>
        <w:jc w:val="both"/>
        <w:rPr>
          <w:rFonts w:ascii="Book Antiqua" w:hAnsi="Book Antiqua"/>
          <w:b/>
          <w:bCs/>
        </w:rPr>
      </w:pPr>
      <w:r w:rsidRPr="00885159">
        <w:rPr>
          <w:rFonts w:ascii="Book Antiqua" w:hAnsi="Book Antiqua"/>
          <w:b/>
          <w:bCs/>
        </w:rPr>
        <w:lastRenderedPageBreak/>
        <w:t xml:space="preserve">Table 1 Summary of immune escape-associated mutations in the major hydrophilic region of </w:t>
      </w:r>
      <w:r w:rsidR="00207E16" w:rsidRPr="00885159">
        <w:rPr>
          <w:rFonts w:ascii="Book Antiqua" w:hAnsi="Book Antiqua"/>
          <w:b/>
          <w:bCs/>
        </w:rPr>
        <w:t>h</w:t>
      </w:r>
      <w:r w:rsidRPr="00885159">
        <w:rPr>
          <w:rFonts w:ascii="Book Antiqua" w:eastAsia="Calibri" w:hAnsi="Book Antiqua"/>
          <w:b/>
          <w:bCs/>
        </w:rPr>
        <w:t>epatitis B surface antigen</w:t>
      </w:r>
    </w:p>
    <w:tbl>
      <w:tblPr>
        <w:tblpPr w:leftFromText="180" w:rightFromText="180" w:vertAnchor="text" w:tblpXSpec="center" w:tblpY="1"/>
        <w:tblOverlap w:val="never"/>
        <w:tblW w:w="0" w:type="auto"/>
        <w:jc w:val="center"/>
        <w:tblBorders>
          <w:top w:val="single" w:sz="4" w:space="0" w:color="auto"/>
          <w:bottom w:val="single" w:sz="4" w:space="0" w:color="auto"/>
        </w:tblBorders>
        <w:tblLayout w:type="fixed"/>
        <w:tblLook w:val="0000" w:firstRow="0" w:lastRow="0" w:firstColumn="0" w:lastColumn="0" w:noHBand="0" w:noVBand="0"/>
      </w:tblPr>
      <w:tblGrid>
        <w:gridCol w:w="3369"/>
        <w:gridCol w:w="5776"/>
      </w:tblGrid>
      <w:tr w:rsidR="00E4629A" w:rsidRPr="00885159" w14:paraId="5D310DA6" w14:textId="77777777" w:rsidTr="0038028C">
        <w:trPr>
          <w:trHeight w:val="499"/>
          <w:jc w:val="center"/>
        </w:trPr>
        <w:tc>
          <w:tcPr>
            <w:tcW w:w="3369" w:type="dxa"/>
            <w:tcBorders>
              <w:bottom w:val="single" w:sz="4" w:space="0" w:color="auto"/>
            </w:tcBorders>
            <w:vAlign w:val="center"/>
          </w:tcPr>
          <w:p w14:paraId="2A515368" w14:textId="43DB2F1B"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 xml:space="preserve">Region in </w:t>
            </w:r>
            <w:r w:rsidRPr="00885159">
              <w:rPr>
                <w:rFonts w:ascii="Book Antiqua" w:hAnsi="Book Antiqua"/>
                <w:b/>
                <w:bCs/>
              </w:rPr>
              <w:t>major hydrophilic region</w:t>
            </w:r>
            <w:r w:rsidRPr="00885159">
              <w:rPr>
                <w:rFonts w:ascii="Book Antiqua" w:hAnsi="Book Antiqua"/>
                <w:b/>
              </w:rPr>
              <w:t xml:space="preserve"> (aa</w:t>
            </w:r>
            <w:r w:rsidR="00695A1B" w:rsidRPr="00885159">
              <w:rPr>
                <w:rFonts w:ascii="Book Antiqua" w:hAnsi="Book Antiqua"/>
                <w:b/>
              </w:rPr>
              <w:t xml:space="preserve"> </w:t>
            </w:r>
            <w:r w:rsidRPr="00885159">
              <w:rPr>
                <w:rFonts w:ascii="Book Antiqua" w:hAnsi="Book Antiqua"/>
                <w:b/>
              </w:rPr>
              <w:t>99–169)</w:t>
            </w:r>
          </w:p>
        </w:tc>
        <w:tc>
          <w:tcPr>
            <w:tcW w:w="5776" w:type="dxa"/>
            <w:tcBorders>
              <w:bottom w:val="single" w:sz="4" w:space="0" w:color="auto"/>
            </w:tcBorders>
            <w:vAlign w:val="center"/>
          </w:tcPr>
          <w:p w14:paraId="0CF990B4" w14:textId="77777777"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Mutation pattern</w:t>
            </w:r>
          </w:p>
        </w:tc>
      </w:tr>
      <w:tr w:rsidR="00E4629A" w:rsidRPr="00885159" w14:paraId="128C8499" w14:textId="77777777" w:rsidTr="0038028C">
        <w:trPr>
          <w:trHeight w:val="1051"/>
          <w:jc w:val="center"/>
        </w:trPr>
        <w:tc>
          <w:tcPr>
            <w:tcW w:w="3369" w:type="dxa"/>
            <w:tcBorders>
              <w:top w:val="single" w:sz="4" w:space="0" w:color="auto"/>
            </w:tcBorders>
          </w:tcPr>
          <w:p w14:paraId="3DE5855A"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Upstream “a” determinant </w:t>
            </w:r>
          </w:p>
          <w:p w14:paraId="2939A4B0" w14:textId="536D7786"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(aa 99</w:t>
            </w:r>
            <w:r w:rsidR="0045361D" w:rsidRPr="00885159">
              <w:rPr>
                <w:rFonts w:ascii="Book Antiqua" w:hAnsi="Book Antiqua"/>
                <w:bCs/>
              </w:rPr>
              <w:t>-</w:t>
            </w:r>
            <w:r w:rsidRPr="00885159">
              <w:rPr>
                <w:rFonts w:ascii="Book Antiqua" w:hAnsi="Book Antiqua"/>
                <w:bCs/>
              </w:rPr>
              <w:t>123)</w:t>
            </w:r>
          </w:p>
        </w:tc>
        <w:tc>
          <w:tcPr>
            <w:tcW w:w="5776" w:type="dxa"/>
            <w:tcBorders>
              <w:top w:val="single" w:sz="4" w:space="0" w:color="auto"/>
            </w:tcBorders>
          </w:tcPr>
          <w:p w14:paraId="236FC95C"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sY100S, sQ101H/K/R, sM103I/T, sL109I/P/R, sP111L/Q/S, sG112K/R, sS114A/L/T, sT115A/N, sT116N, sS117G/N/R, sT118A/K/M/R/S/V, sG119E/R/T, sP120A/L/Q/S/T, sC121R/S, sK122R, sT123A/I/N/S/V</w:t>
            </w:r>
          </w:p>
        </w:tc>
      </w:tr>
      <w:tr w:rsidR="00E4629A" w:rsidRPr="00885159" w14:paraId="7BAC2EC0" w14:textId="77777777" w:rsidTr="0038028C">
        <w:trPr>
          <w:trHeight w:val="1402"/>
          <w:jc w:val="center"/>
        </w:trPr>
        <w:tc>
          <w:tcPr>
            <w:tcW w:w="3369" w:type="dxa"/>
          </w:tcPr>
          <w:p w14:paraId="33C7A192"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Within “a” determinant </w:t>
            </w:r>
          </w:p>
          <w:p w14:paraId="0C8E3C87" w14:textId="74D6BDDF"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(aa 124</w:t>
            </w:r>
            <w:r w:rsidR="0045361D" w:rsidRPr="00885159">
              <w:rPr>
                <w:rFonts w:ascii="Book Antiqua" w:hAnsi="Book Antiqua"/>
                <w:bCs/>
              </w:rPr>
              <w:t>-</w:t>
            </w:r>
            <w:r w:rsidRPr="00885159">
              <w:rPr>
                <w:rFonts w:ascii="Book Antiqua" w:hAnsi="Book Antiqua"/>
                <w:bCs/>
              </w:rPr>
              <w:t>147)</w:t>
            </w:r>
          </w:p>
        </w:tc>
        <w:tc>
          <w:tcPr>
            <w:tcW w:w="5776" w:type="dxa"/>
          </w:tcPr>
          <w:p w14:paraId="47B4BC64"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sC124R/Y, sT125A/M, </w:t>
            </w:r>
            <w:proofErr w:type="spellStart"/>
            <w:r w:rsidRPr="00885159">
              <w:rPr>
                <w:rFonts w:ascii="Book Antiqua" w:hAnsi="Book Antiqua"/>
                <w:bCs/>
              </w:rPr>
              <w:t>sI</w:t>
            </w:r>
            <w:proofErr w:type="spellEnd"/>
            <w:r w:rsidRPr="00885159">
              <w:rPr>
                <w:rFonts w:ascii="Book Antiqua" w:hAnsi="Book Antiqua"/>
                <w:bCs/>
              </w:rPr>
              <w:t xml:space="preserve">/T126A/N/P/S, sP127H/L/S/T, sA128T/V, sQ129N/H/P/R, sG130A/K/N/R/S, sT131A/I/K/N, sS132F/P, sM133I/L/T, </w:t>
            </w:r>
            <w:proofErr w:type="spellStart"/>
            <w:r w:rsidRPr="00885159">
              <w:rPr>
                <w:rFonts w:ascii="Book Antiqua" w:hAnsi="Book Antiqua"/>
                <w:bCs/>
              </w:rPr>
              <w:t>sF</w:t>
            </w:r>
            <w:proofErr w:type="spellEnd"/>
            <w:r w:rsidRPr="00885159">
              <w:rPr>
                <w:rFonts w:ascii="Book Antiqua" w:hAnsi="Book Antiqua"/>
                <w:bCs/>
              </w:rPr>
              <w:t>/Y134H/L/R/S/V, sS136F/P/Y, sC137W/Y, sC139R/S/Y, sT140I, sK141E/R, sP142L, sD144A/E, sG145A/R, sC147R/Y</w:t>
            </w:r>
          </w:p>
        </w:tc>
      </w:tr>
      <w:tr w:rsidR="00E4629A" w:rsidRPr="00885159" w14:paraId="7295AA93" w14:textId="77777777" w:rsidTr="0038028C">
        <w:trPr>
          <w:trHeight w:val="533"/>
          <w:jc w:val="center"/>
        </w:trPr>
        <w:tc>
          <w:tcPr>
            <w:tcW w:w="3369" w:type="dxa"/>
          </w:tcPr>
          <w:p w14:paraId="178A8792"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Downstream “a” determinant </w:t>
            </w:r>
          </w:p>
          <w:p w14:paraId="387F9D6B" w14:textId="286D2E5A"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(aa 148</w:t>
            </w:r>
            <w:r w:rsidR="0045361D" w:rsidRPr="00885159">
              <w:rPr>
                <w:rFonts w:ascii="Book Antiqua" w:hAnsi="Book Antiqua"/>
                <w:bCs/>
              </w:rPr>
              <w:t>-</w:t>
            </w:r>
            <w:r w:rsidRPr="00885159">
              <w:rPr>
                <w:rFonts w:ascii="Book Antiqua" w:hAnsi="Book Antiqua"/>
                <w:bCs/>
              </w:rPr>
              <w:t>169)</w:t>
            </w:r>
          </w:p>
        </w:tc>
        <w:tc>
          <w:tcPr>
            <w:tcW w:w="5776" w:type="dxa"/>
          </w:tcPr>
          <w:p w14:paraId="12C6E040"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sS154P, sA159G/V, sV168A</w:t>
            </w:r>
          </w:p>
        </w:tc>
      </w:tr>
    </w:tbl>
    <w:p w14:paraId="72BDB37F" w14:textId="1D455C24"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aa: Amino acid.</w:t>
      </w:r>
    </w:p>
    <w:p w14:paraId="21C04FD1" w14:textId="4962D583" w:rsidR="0072479F" w:rsidRPr="00885159" w:rsidRDefault="0072479F" w:rsidP="00945BA9">
      <w:pPr>
        <w:snapToGrid w:val="0"/>
        <w:spacing w:line="360" w:lineRule="auto"/>
        <w:jc w:val="both"/>
        <w:rPr>
          <w:rFonts w:ascii="Book Antiqua" w:eastAsia="Book Antiqua" w:hAnsi="Book Antiqua" w:cs="Book Antiqua"/>
        </w:rPr>
      </w:pPr>
    </w:p>
    <w:p w14:paraId="60D9EAB7" w14:textId="0DE0A593" w:rsidR="00BD4A3E" w:rsidRPr="00885159" w:rsidRDefault="00F54974" w:rsidP="00945BA9">
      <w:pPr>
        <w:adjustRightInd w:val="0"/>
        <w:snapToGrid w:val="0"/>
        <w:spacing w:line="360" w:lineRule="auto"/>
        <w:jc w:val="both"/>
        <w:rPr>
          <w:rFonts w:ascii="Book Antiqua" w:hAnsi="Book Antiqua"/>
          <w:b/>
          <w:bCs/>
        </w:rPr>
      </w:pPr>
      <w:r w:rsidRPr="00885159">
        <w:rPr>
          <w:rFonts w:ascii="Book Antiqua" w:hAnsi="Book Antiqua"/>
          <w:b/>
          <w:bCs/>
        </w:rPr>
        <w:br w:type="page"/>
      </w:r>
      <w:r w:rsidR="00BD4A3E" w:rsidRPr="00885159">
        <w:rPr>
          <w:rFonts w:ascii="Book Antiqua" w:hAnsi="Book Antiqua"/>
          <w:b/>
          <w:bCs/>
        </w:rPr>
        <w:lastRenderedPageBreak/>
        <w:t>Table 2 Analysis of immune escape-associated mutations in the major hydrophilic region in patients with and without resistance mutations</w:t>
      </w:r>
    </w:p>
    <w:tbl>
      <w:tblPr>
        <w:tblpPr w:leftFromText="180" w:rightFromText="180" w:vertAnchor="text" w:horzAnchor="margin" w:tblpX="81" w:tblpY="193"/>
        <w:tblW w:w="5301" w:type="pct"/>
        <w:tblBorders>
          <w:top w:val="single" w:sz="4" w:space="0" w:color="auto"/>
          <w:bottom w:val="single" w:sz="4" w:space="0" w:color="auto"/>
        </w:tblBorders>
        <w:tblLayout w:type="fixed"/>
        <w:tblLook w:val="0000" w:firstRow="0" w:lastRow="0" w:firstColumn="0" w:lastColumn="0" w:noHBand="0" w:noVBand="0"/>
      </w:tblPr>
      <w:tblGrid>
        <w:gridCol w:w="2193"/>
        <w:gridCol w:w="2071"/>
        <w:gridCol w:w="2071"/>
        <w:gridCol w:w="1257"/>
        <w:gridCol w:w="2560"/>
      </w:tblGrid>
      <w:tr w:rsidR="00E4629A" w:rsidRPr="00885159" w14:paraId="10669907" w14:textId="77777777" w:rsidTr="0038028C">
        <w:trPr>
          <w:trHeight w:val="422"/>
        </w:trPr>
        <w:tc>
          <w:tcPr>
            <w:tcW w:w="1080" w:type="pct"/>
            <w:tcBorders>
              <w:top w:val="single" w:sz="4" w:space="0" w:color="auto"/>
              <w:bottom w:val="single" w:sz="4" w:space="0" w:color="auto"/>
            </w:tcBorders>
            <w:shd w:val="clear" w:color="auto" w:fill="FFFFFF"/>
          </w:tcPr>
          <w:p w14:paraId="230E51EA" w14:textId="77777777"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Clinical features</w:t>
            </w:r>
          </w:p>
          <w:p w14:paraId="776932E7" w14:textId="77777777" w:rsidR="00BD4A3E" w:rsidRPr="00885159" w:rsidRDefault="00BD4A3E" w:rsidP="00945BA9">
            <w:pPr>
              <w:adjustRightInd w:val="0"/>
              <w:snapToGrid w:val="0"/>
              <w:spacing w:line="360" w:lineRule="auto"/>
              <w:jc w:val="both"/>
              <w:rPr>
                <w:rFonts w:ascii="Book Antiqua" w:hAnsi="Book Antiqua"/>
                <w:b/>
              </w:rPr>
            </w:pPr>
          </w:p>
        </w:tc>
        <w:tc>
          <w:tcPr>
            <w:tcW w:w="1020" w:type="pct"/>
            <w:tcBorders>
              <w:top w:val="single" w:sz="4" w:space="0" w:color="auto"/>
              <w:bottom w:val="single" w:sz="4" w:space="0" w:color="auto"/>
            </w:tcBorders>
            <w:shd w:val="clear" w:color="auto" w:fill="FFFFFF"/>
          </w:tcPr>
          <w:p w14:paraId="47B2CF3B" w14:textId="6E7FC3C9"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Resistance mutation (+)</w:t>
            </w:r>
            <w:r w:rsidR="00945BA9" w:rsidRPr="00885159">
              <w:rPr>
                <w:rFonts w:ascii="Book Antiqua" w:hAnsi="Book Antiqua"/>
                <w:b/>
              </w:rPr>
              <w:t>,</w:t>
            </w:r>
            <w:r w:rsidRPr="00885159">
              <w:rPr>
                <w:rFonts w:ascii="Book Antiqua" w:hAnsi="Book Antiqua"/>
                <w:b/>
              </w:rPr>
              <w:t xml:space="preserve"> </w:t>
            </w:r>
            <w:r w:rsidRPr="00885159">
              <w:rPr>
                <w:rFonts w:ascii="Book Antiqua" w:hAnsi="Book Antiqua"/>
                <w:b/>
                <w:i/>
                <w:iCs/>
              </w:rPr>
              <w:t>n</w:t>
            </w:r>
            <w:r w:rsidR="0038028C" w:rsidRPr="00885159">
              <w:rPr>
                <w:rFonts w:ascii="Book Antiqua" w:hAnsi="Book Antiqua"/>
                <w:b/>
              </w:rPr>
              <w:t xml:space="preserve"> = 6</w:t>
            </w:r>
            <w:r w:rsidRPr="00885159">
              <w:rPr>
                <w:rFonts w:ascii="Book Antiqua" w:hAnsi="Book Antiqua"/>
                <w:b/>
              </w:rPr>
              <w:t>982</w:t>
            </w:r>
          </w:p>
        </w:tc>
        <w:tc>
          <w:tcPr>
            <w:tcW w:w="1020" w:type="pct"/>
            <w:tcBorders>
              <w:top w:val="single" w:sz="4" w:space="0" w:color="auto"/>
              <w:bottom w:val="single" w:sz="4" w:space="0" w:color="auto"/>
            </w:tcBorders>
            <w:shd w:val="clear" w:color="auto" w:fill="FFFFFF"/>
          </w:tcPr>
          <w:p w14:paraId="69D4FED5" w14:textId="2F14A1FD"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Resistance mutation (-)</w:t>
            </w:r>
            <w:r w:rsidR="00945BA9" w:rsidRPr="00885159">
              <w:rPr>
                <w:rFonts w:ascii="Book Antiqua" w:hAnsi="Book Antiqua"/>
                <w:b/>
              </w:rPr>
              <w:t xml:space="preserve">, </w:t>
            </w:r>
            <w:r w:rsidRPr="00885159">
              <w:rPr>
                <w:rFonts w:ascii="Book Antiqua" w:hAnsi="Book Antiqua"/>
                <w:b/>
                <w:i/>
                <w:iCs/>
              </w:rPr>
              <w:t>n</w:t>
            </w:r>
            <w:r w:rsidR="0038028C" w:rsidRPr="00885159">
              <w:rPr>
                <w:rFonts w:ascii="Book Antiqua" w:hAnsi="Book Antiqua"/>
                <w:b/>
              </w:rPr>
              <w:t xml:space="preserve"> = 12</w:t>
            </w:r>
            <w:r w:rsidR="00945BA9" w:rsidRPr="00885159">
              <w:rPr>
                <w:rFonts w:ascii="Book Antiqua" w:hAnsi="Book Antiqua"/>
                <w:b/>
              </w:rPr>
              <w:t>,</w:t>
            </w:r>
            <w:r w:rsidRPr="00885159">
              <w:rPr>
                <w:rFonts w:ascii="Book Antiqua" w:hAnsi="Book Antiqua"/>
                <w:b/>
              </w:rPr>
              <w:t>458</w:t>
            </w:r>
          </w:p>
        </w:tc>
        <w:tc>
          <w:tcPr>
            <w:tcW w:w="619" w:type="pct"/>
            <w:tcBorders>
              <w:top w:val="single" w:sz="4" w:space="0" w:color="auto"/>
              <w:bottom w:val="single" w:sz="4" w:space="0" w:color="auto"/>
            </w:tcBorders>
            <w:shd w:val="clear" w:color="auto" w:fill="FFFFFF"/>
          </w:tcPr>
          <w:p w14:paraId="2B411C3A" w14:textId="77777777" w:rsidR="00BD4A3E" w:rsidRPr="00885159" w:rsidRDefault="00BD4A3E" w:rsidP="00945BA9">
            <w:pPr>
              <w:adjustRightInd w:val="0"/>
              <w:snapToGrid w:val="0"/>
              <w:spacing w:line="360" w:lineRule="auto"/>
              <w:jc w:val="both"/>
              <w:rPr>
                <w:rFonts w:ascii="Book Antiqua" w:hAnsi="Book Antiqua"/>
                <w:b/>
                <w:i/>
                <w:iCs/>
              </w:rPr>
            </w:pPr>
            <w:r w:rsidRPr="00885159">
              <w:rPr>
                <w:rFonts w:ascii="Book Antiqua" w:hAnsi="Book Antiqua"/>
                <w:b/>
                <w:i/>
                <w:iCs/>
              </w:rPr>
              <w:t xml:space="preserve">P </w:t>
            </w:r>
            <w:r w:rsidRPr="00885159">
              <w:rPr>
                <w:rFonts w:ascii="Book Antiqua" w:hAnsi="Book Antiqua"/>
                <w:b/>
                <w:iCs/>
              </w:rPr>
              <w:t>value</w:t>
            </w:r>
          </w:p>
        </w:tc>
        <w:tc>
          <w:tcPr>
            <w:tcW w:w="1261" w:type="pct"/>
            <w:tcBorders>
              <w:top w:val="single" w:sz="4" w:space="0" w:color="auto"/>
              <w:bottom w:val="single" w:sz="4" w:space="0" w:color="auto"/>
            </w:tcBorders>
            <w:shd w:val="clear" w:color="auto" w:fill="FFFFFF"/>
          </w:tcPr>
          <w:p w14:paraId="7BE4B7A8" w14:textId="473F7127" w:rsidR="00BD4A3E" w:rsidRPr="00885159" w:rsidRDefault="00BD4A3E" w:rsidP="00945BA9">
            <w:pPr>
              <w:adjustRightInd w:val="0"/>
              <w:snapToGrid w:val="0"/>
              <w:spacing w:line="360" w:lineRule="auto"/>
              <w:jc w:val="both"/>
              <w:rPr>
                <w:rFonts w:ascii="Book Antiqua" w:hAnsi="Book Antiqua"/>
                <w:b/>
                <w:iCs/>
              </w:rPr>
            </w:pPr>
            <w:r w:rsidRPr="00885159">
              <w:rPr>
                <w:rFonts w:ascii="Book Antiqua" w:hAnsi="Book Antiqua"/>
                <w:b/>
                <w:iCs/>
              </w:rPr>
              <w:t xml:space="preserve">The MHR Mutation occurrence [(+) </w:t>
            </w:r>
            <w:r w:rsidRPr="00885159">
              <w:rPr>
                <w:rFonts w:ascii="Book Antiqua" w:hAnsi="Book Antiqua"/>
                <w:b/>
                <w:i/>
                <w:iCs/>
              </w:rPr>
              <w:t>vs</w:t>
            </w:r>
            <w:r w:rsidR="0038028C" w:rsidRPr="00885159">
              <w:rPr>
                <w:rFonts w:ascii="Book Antiqua" w:hAnsi="Book Antiqua"/>
                <w:b/>
                <w:i/>
                <w:iCs/>
              </w:rPr>
              <w:t xml:space="preserve"> </w:t>
            </w:r>
            <w:r w:rsidRPr="00885159">
              <w:rPr>
                <w:rFonts w:ascii="Book Antiqua" w:hAnsi="Book Antiqua"/>
                <w:b/>
                <w:iCs/>
              </w:rPr>
              <w:t>(-)]</w:t>
            </w:r>
          </w:p>
        </w:tc>
      </w:tr>
      <w:tr w:rsidR="00E4629A" w:rsidRPr="00885159" w14:paraId="4C41D6C0" w14:textId="77777777" w:rsidTr="0038028C">
        <w:trPr>
          <w:trHeight w:val="170"/>
        </w:trPr>
        <w:tc>
          <w:tcPr>
            <w:tcW w:w="1080" w:type="pct"/>
            <w:tcBorders>
              <w:top w:val="single" w:sz="4" w:space="0" w:color="auto"/>
            </w:tcBorders>
            <w:shd w:val="clear" w:color="auto" w:fill="FFFFFF"/>
          </w:tcPr>
          <w:p w14:paraId="4B0951B9" w14:textId="5750EF46"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 xml:space="preserve">Age </w:t>
            </w:r>
            <w:r w:rsidR="00945BA9" w:rsidRPr="00885159">
              <w:rPr>
                <w:rFonts w:ascii="Book Antiqua" w:hAnsi="Book Antiqua"/>
              </w:rPr>
              <w:t xml:space="preserve">in </w:t>
            </w:r>
            <w:proofErr w:type="spellStart"/>
            <w:r w:rsidRPr="00885159">
              <w:rPr>
                <w:rFonts w:ascii="Book Antiqua" w:hAnsi="Book Antiqua"/>
              </w:rPr>
              <w:t>yr</w:t>
            </w:r>
            <w:proofErr w:type="spellEnd"/>
          </w:p>
        </w:tc>
        <w:tc>
          <w:tcPr>
            <w:tcW w:w="1020" w:type="pct"/>
            <w:tcBorders>
              <w:top w:val="single" w:sz="4" w:space="0" w:color="auto"/>
            </w:tcBorders>
            <w:shd w:val="clear" w:color="auto" w:fill="FFFFFF"/>
          </w:tcPr>
          <w:p w14:paraId="3F90F82E"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44.01 ± 11.73</w:t>
            </w:r>
          </w:p>
        </w:tc>
        <w:tc>
          <w:tcPr>
            <w:tcW w:w="1020" w:type="pct"/>
            <w:tcBorders>
              <w:top w:val="single" w:sz="4" w:space="0" w:color="auto"/>
            </w:tcBorders>
            <w:shd w:val="clear" w:color="auto" w:fill="FFFFFF"/>
          </w:tcPr>
          <w:p w14:paraId="378DCB9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39.01 ± 13.08</w:t>
            </w:r>
          </w:p>
        </w:tc>
        <w:tc>
          <w:tcPr>
            <w:tcW w:w="619" w:type="pct"/>
            <w:tcBorders>
              <w:top w:val="single" w:sz="4" w:space="0" w:color="auto"/>
            </w:tcBorders>
            <w:shd w:val="clear" w:color="auto" w:fill="FFFFFF"/>
          </w:tcPr>
          <w:p w14:paraId="55C903C6"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261" w:type="pct"/>
            <w:tcBorders>
              <w:top w:val="single" w:sz="4" w:space="0" w:color="auto"/>
            </w:tcBorders>
            <w:shd w:val="clear" w:color="auto" w:fill="FFFFFF"/>
          </w:tcPr>
          <w:p w14:paraId="1BA2B68C"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193DF1DC" w14:textId="77777777" w:rsidTr="0038028C">
        <w:trPr>
          <w:trHeight w:val="170"/>
        </w:trPr>
        <w:tc>
          <w:tcPr>
            <w:tcW w:w="1080" w:type="pct"/>
            <w:shd w:val="clear" w:color="auto" w:fill="FFFFFF"/>
          </w:tcPr>
          <w:p w14:paraId="14D85EF1" w14:textId="0ABF3C21"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Gender</w:t>
            </w:r>
            <w:r w:rsidR="00945BA9" w:rsidRPr="00885159">
              <w:rPr>
                <w:rFonts w:ascii="Book Antiqua" w:hAnsi="Book Antiqua"/>
              </w:rPr>
              <w:t xml:space="preserve">, </w:t>
            </w:r>
            <w:r w:rsidRPr="00885159">
              <w:rPr>
                <w:rFonts w:ascii="Book Antiqua" w:hAnsi="Book Antiqua"/>
              </w:rPr>
              <w:t>male</w:t>
            </w:r>
          </w:p>
        </w:tc>
        <w:tc>
          <w:tcPr>
            <w:tcW w:w="1020" w:type="pct"/>
            <w:shd w:val="clear" w:color="auto" w:fill="FFFFFF"/>
          </w:tcPr>
          <w:p w14:paraId="4BBEF933" w14:textId="65726BB1"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5709 (81.77%)</w:t>
            </w:r>
          </w:p>
        </w:tc>
        <w:tc>
          <w:tcPr>
            <w:tcW w:w="1020" w:type="pct"/>
            <w:shd w:val="clear" w:color="auto" w:fill="FFFFFF"/>
          </w:tcPr>
          <w:p w14:paraId="786AF576" w14:textId="719A5DDC"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9982 (80.13%)</w:t>
            </w:r>
          </w:p>
        </w:tc>
        <w:tc>
          <w:tcPr>
            <w:tcW w:w="619" w:type="pct"/>
            <w:shd w:val="clear" w:color="auto" w:fill="FFFFFF"/>
          </w:tcPr>
          <w:p w14:paraId="3A57AB33"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261" w:type="pct"/>
            <w:shd w:val="clear" w:color="auto" w:fill="FFFFFF"/>
          </w:tcPr>
          <w:p w14:paraId="504F9CC4"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668AB0BB" w14:textId="77777777" w:rsidTr="0038028C">
        <w:trPr>
          <w:trHeight w:val="170"/>
        </w:trPr>
        <w:tc>
          <w:tcPr>
            <w:tcW w:w="1080" w:type="pct"/>
            <w:shd w:val="clear" w:color="auto" w:fill="FFFFFF"/>
          </w:tcPr>
          <w:p w14:paraId="7874328D" w14:textId="552F4B4F"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HBV genotype</w:t>
            </w:r>
            <w:r w:rsidR="00945BA9" w:rsidRPr="00885159">
              <w:rPr>
                <w:rFonts w:ascii="Book Antiqua" w:hAnsi="Book Antiqua"/>
              </w:rPr>
              <w:t>,</w:t>
            </w:r>
            <w:r w:rsidRPr="00885159">
              <w:rPr>
                <w:rFonts w:ascii="Book Antiqua" w:hAnsi="Book Antiqua"/>
              </w:rPr>
              <w:t xml:space="preserve"> C%/B%</w:t>
            </w:r>
          </w:p>
        </w:tc>
        <w:tc>
          <w:tcPr>
            <w:tcW w:w="1020" w:type="pct"/>
            <w:shd w:val="clear" w:color="auto" w:fill="FFFFFF"/>
          </w:tcPr>
          <w:p w14:paraId="1CC43CD1"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86.79/12.52</w:t>
            </w:r>
          </w:p>
        </w:tc>
        <w:tc>
          <w:tcPr>
            <w:tcW w:w="1020" w:type="pct"/>
            <w:shd w:val="clear" w:color="auto" w:fill="FFFFFF"/>
          </w:tcPr>
          <w:p w14:paraId="2F5DDF7D"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83.00/16.05</w:t>
            </w:r>
          </w:p>
        </w:tc>
        <w:tc>
          <w:tcPr>
            <w:tcW w:w="619" w:type="pct"/>
            <w:shd w:val="clear" w:color="auto" w:fill="FFFFFF"/>
          </w:tcPr>
          <w:p w14:paraId="3F5395C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261" w:type="pct"/>
            <w:shd w:val="clear" w:color="auto" w:fill="FFFFFF"/>
          </w:tcPr>
          <w:p w14:paraId="04A5C532"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5AF285C1" w14:textId="77777777" w:rsidTr="0038028C">
        <w:trPr>
          <w:trHeight w:val="170"/>
        </w:trPr>
        <w:tc>
          <w:tcPr>
            <w:tcW w:w="1080" w:type="pct"/>
            <w:shd w:val="clear" w:color="auto" w:fill="FFFFFF"/>
          </w:tcPr>
          <w:p w14:paraId="71AADE28" w14:textId="62C24460"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 xml:space="preserve">HBV DNA </w:t>
            </w:r>
            <w:r w:rsidR="00945BA9" w:rsidRPr="00885159">
              <w:rPr>
                <w:rFonts w:ascii="Book Antiqua" w:hAnsi="Book Antiqua"/>
              </w:rPr>
              <w:t xml:space="preserve">as </w:t>
            </w:r>
            <w:r w:rsidRPr="00885159">
              <w:rPr>
                <w:rFonts w:ascii="Book Antiqua" w:hAnsi="Book Antiqua"/>
              </w:rPr>
              <w:t>log</w:t>
            </w:r>
            <w:r w:rsidRPr="00885159">
              <w:rPr>
                <w:rFonts w:ascii="Book Antiqua" w:hAnsi="Book Antiqua"/>
                <w:vertAlign w:val="subscript"/>
              </w:rPr>
              <w:t>10</w:t>
            </w:r>
            <w:r w:rsidRPr="00885159">
              <w:rPr>
                <w:rFonts w:ascii="Book Antiqua" w:hAnsi="Book Antiqua"/>
              </w:rPr>
              <w:t xml:space="preserve"> IU/mL</w:t>
            </w:r>
          </w:p>
        </w:tc>
        <w:tc>
          <w:tcPr>
            <w:tcW w:w="1020" w:type="pct"/>
            <w:shd w:val="clear" w:color="auto" w:fill="FFFFFF"/>
          </w:tcPr>
          <w:p w14:paraId="431997C5" w14:textId="6DE60F8D"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4.62 (3.17,</w:t>
            </w:r>
            <w:r w:rsidR="005D5844" w:rsidRPr="00885159">
              <w:rPr>
                <w:rFonts w:ascii="Book Antiqua" w:hAnsi="Book Antiqua"/>
              </w:rPr>
              <w:t xml:space="preserve"> </w:t>
            </w:r>
            <w:r w:rsidRPr="00885159">
              <w:rPr>
                <w:rFonts w:ascii="Book Antiqua" w:hAnsi="Book Antiqua"/>
              </w:rPr>
              <w:t>6.47)</w:t>
            </w:r>
          </w:p>
        </w:tc>
        <w:tc>
          <w:tcPr>
            <w:tcW w:w="1020" w:type="pct"/>
            <w:shd w:val="clear" w:color="auto" w:fill="FFFFFF"/>
          </w:tcPr>
          <w:p w14:paraId="47E0487E" w14:textId="2DEF7E9F"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4.24 (2.83,</w:t>
            </w:r>
            <w:r w:rsidR="005D5844" w:rsidRPr="00885159">
              <w:rPr>
                <w:rFonts w:ascii="Book Antiqua" w:hAnsi="Book Antiqua"/>
              </w:rPr>
              <w:t xml:space="preserve"> </w:t>
            </w:r>
            <w:r w:rsidRPr="00885159">
              <w:rPr>
                <w:rFonts w:ascii="Book Antiqua" w:hAnsi="Book Antiqua"/>
              </w:rPr>
              <w:t>6.16)</w:t>
            </w:r>
          </w:p>
        </w:tc>
        <w:tc>
          <w:tcPr>
            <w:tcW w:w="619" w:type="pct"/>
            <w:shd w:val="clear" w:color="auto" w:fill="FFFFFF"/>
          </w:tcPr>
          <w:p w14:paraId="0249E12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261" w:type="pct"/>
            <w:shd w:val="clear" w:color="auto" w:fill="FFFFFF"/>
          </w:tcPr>
          <w:p w14:paraId="674EF3F9"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09CCFF1D" w14:textId="77777777" w:rsidTr="0038028C">
        <w:trPr>
          <w:trHeight w:val="170"/>
        </w:trPr>
        <w:tc>
          <w:tcPr>
            <w:tcW w:w="1080" w:type="pct"/>
            <w:shd w:val="clear" w:color="auto" w:fill="FFFFFF"/>
          </w:tcPr>
          <w:p w14:paraId="250215FB" w14:textId="77777777" w:rsidR="00BD4A3E" w:rsidRPr="00885159" w:rsidRDefault="00BD4A3E" w:rsidP="00945BA9">
            <w:pPr>
              <w:adjustRightInd w:val="0"/>
              <w:snapToGrid w:val="0"/>
              <w:spacing w:line="360" w:lineRule="auto"/>
              <w:jc w:val="both"/>
              <w:textAlignment w:val="top"/>
              <w:rPr>
                <w:rFonts w:ascii="Book Antiqua" w:hAnsi="Book Antiqua"/>
                <w:vertAlign w:val="superscript"/>
              </w:rPr>
            </w:pPr>
            <w:r w:rsidRPr="00885159">
              <w:rPr>
                <w:rFonts w:ascii="Book Antiqua" w:hAnsi="Book Antiqua"/>
                <w:lang w:bidi="ar"/>
              </w:rPr>
              <w:t>sY100S</w:t>
            </w:r>
          </w:p>
        </w:tc>
        <w:tc>
          <w:tcPr>
            <w:tcW w:w="1020" w:type="pct"/>
            <w:shd w:val="clear" w:color="auto" w:fill="FFFFFF"/>
          </w:tcPr>
          <w:p w14:paraId="5C1201FE"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20 (0.29%)</w:t>
            </w:r>
          </w:p>
        </w:tc>
        <w:tc>
          <w:tcPr>
            <w:tcW w:w="1020" w:type="pct"/>
            <w:shd w:val="clear" w:color="auto" w:fill="FFFFFF"/>
          </w:tcPr>
          <w:p w14:paraId="39E355E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29 (0.23%)</w:t>
            </w:r>
          </w:p>
        </w:tc>
        <w:tc>
          <w:tcPr>
            <w:tcW w:w="619" w:type="pct"/>
            <w:shd w:val="clear" w:color="auto" w:fill="FFFFFF"/>
          </w:tcPr>
          <w:p w14:paraId="61623BB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109A481B"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55749F7E" w14:textId="77777777" w:rsidTr="0038028C">
        <w:trPr>
          <w:trHeight w:val="170"/>
        </w:trPr>
        <w:tc>
          <w:tcPr>
            <w:tcW w:w="1080" w:type="pct"/>
            <w:shd w:val="clear" w:color="auto" w:fill="FFFFFF"/>
          </w:tcPr>
          <w:p w14:paraId="1863C41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sQ101H/K/R</w:t>
            </w:r>
          </w:p>
        </w:tc>
        <w:tc>
          <w:tcPr>
            <w:tcW w:w="1020" w:type="pct"/>
            <w:shd w:val="clear" w:color="auto" w:fill="FFFFFF"/>
          </w:tcPr>
          <w:p w14:paraId="4665936C"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298 (4.27%)</w:t>
            </w:r>
          </w:p>
        </w:tc>
        <w:tc>
          <w:tcPr>
            <w:tcW w:w="1020" w:type="pct"/>
            <w:shd w:val="clear" w:color="auto" w:fill="FFFFFF"/>
          </w:tcPr>
          <w:p w14:paraId="41D5688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229 (1.84%)</w:t>
            </w:r>
          </w:p>
        </w:tc>
        <w:tc>
          <w:tcPr>
            <w:tcW w:w="619" w:type="pct"/>
            <w:shd w:val="clear" w:color="auto" w:fill="FFFFFF"/>
          </w:tcPr>
          <w:p w14:paraId="331707A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158CCBD6"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73CD6407" w14:textId="77777777" w:rsidTr="0038028C">
        <w:trPr>
          <w:trHeight w:val="170"/>
        </w:trPr>
        <w:tc>
          <w:tcPr>
            <w:tcW w:w="1080" w:type="pct"/>
            <w:shd w:val="clear" w:color="auto" w:fill="FFFFFF"/>
          </w:tcPr>
          <w:p w14:paraId="76177AF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sM103I/T</w:t>
            </w:r>
          </w:p>
        </w:tc>
        <w:tc>
          <w:tcPr>
            <w:tcW w:w="1020" w:type="pct"/>
            <w:shd w:val="clear" w:color="auto" w:fill="FFFFFF"/>
          </w:tcPr>
          <w:p w14:paraId="7DD4450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8 (0.11%)</w:t>
            </w:r>
          </w:p>
        </w:tc>
        <w:tc>
          <w:tcPr>
            <w:tcW w:w="1020" w:type="pct"/>
            <w:shd w:val="clear" w:color="auto" w:fill="FFFFFF"/>
          </w:tcPr>
          <w:p w14:paraId="53699A9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14 (0.11%)</w:t>
            </w:r>
          </w:p>
        </w:tc>
        <w:tc>
          <w:tcPr>
            <w:tcW w:w="619" w:type="pct"/>
            <w:shd w:val="clear" w:color="auto" w:fill="FFFFFF"/>
          </w:tcPr>
          <w:p w14:paraId="155BE2AE"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0113E88F"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61176798" w14:textId="77777777" w:rsidTr="0038028C">
        <w:trPr>
          <w:trHeight w:val="170"/>
        </w:trPr>
        <w:tc>
          <w:tcPr>
            <w:tcW w:w="1080" w:type="pct"/>
            <w:shd w:val="clear" w:color="auto" w:fill="FFFFFF"/>
          </w:tcPr>
          <w:p w14:paraId="2983559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sL109I/P/R</w:t>
            </w:r>
          </w:p>
        </w:tc>
        <w:tc>
          <w:tcPr>
            <w:tcW w:w="1020" w:type="pct"/>
            <w:shd w:val="clear" w:color="auto" w:fill="FFFFFF"/>
          </w:tcPr>
          <w:p w14:paraId="2E770FDE"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12 (0.17%)</w:t>
            </w:r>
          </w:p>
        </w:tc>
        <w:tc>
          <w:tcPr>
            <w:tcW w:w="1020" w:type="pct"/>
            <w:shd w:val="clear" w:color="auto" w:fill="FFFFFF"/>
          </w:tcPr>
          <w:p w14:paraId="28A8903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24 (0.19%)</w:t>
            </w:r>
          </w:p>
        </w:tc>
        <w:tc>
          <w:tcPr>
            <w:tcW w:w="619" w:type="pct"/>
            <w:shd w:val="clear" w:color="auto" w:fill="FFFFFF"/>
          </w:tcPr>
          <w:p w14:paraId="65B15C4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602E08E0"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705602C7" w14:textId="77777777" w:rsidTr="0038028C">
        <w:trPr>
          <w:trHeight w:val="170"/>
        </w:trPr>
        <w:tc>
          <w:tcPr>
            <w:tcW w:w="1080" w:type="pct"/>
            <w:shd w:val="clear" w:color="auto" w:fill="FFFFFF"/>
          </w:tcPr>
          <w:p w14:paraId="59EE137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sP111L/Q/S</w:t>
            </w:r>
          </w:p>
        </w:tc>
        <w:tc>
          <w:tcPr>
            <w:tcW w:w="1020" w:type="pct"/>
            <w:shd w:val="clear" w:color="auto" w:fill="FFFFFF"/>
          </w:tcPr>
          <w:p w14:paraId="1D6E005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10 (0.14%)</w:t>
            </w:r>
          </w:p>
        </w:tc>
        <w:tc>
          <w:tcPr>
            <w:tcW w:w="1020" w:type="pct"/>
            <w:shd w:val="clear" w:color="auto" w:fill="FFFFFF"/>
          </w:tcPr>
          <w:p w14:paraId="200F0AD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21 (0.17%)</w:t>
            </w:r>
          </w:p>
        </w:tc>
        <w:tc>
          <w:tcPr>
            <w:tcW w:w="619" w:type="pct"/>
            <w:shd w:val="clear" w:color="auto" w:fill="FFFFFF"/>
          </w:tcPr>
          <w:p w14:paraId="7C1F33F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54197979"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16019846" w14:textId="77777777" w:rsidTr="0038028C">
        <w:trPr>
          <w:trHeight w:val="170"/>
        </w:trPr>
        <w:tc>
          <w:tcPr>
            <w:tcW w:w="1080" w:type="pct"/>
            <w:shd w:val="clear" w:color="auto" w:fill="FFFFFF"/>
          </w:tcPr>
          <w:p w14:paraId="2EB574B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sG112K/R</w:t>
            </w:r>
          </w:p>
        </w:tc>
        <w:tc>
          <w:tcPr>
            <w:tcW w:w="1020" w:type="pct"/>
            <w:shd w:val="clear" w:color="auto" w:fill="FFFFFF"/>
          </w:tcPr>
          <w:p w14:paraId="024C7EF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4 (0.06%)</w:t>
            </w:r>
          </w:p>
        </w:tc>
        <w:tc>
          <w:tcPr>
            <w:tcW w:w="1020" w:type="pct"/>
            <w:shd w:val="clear" w:color="auto" w:fill="FFFFFF"/>
          </w:tcPr>
          <w:p w14:paraId="4BAF3FF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 (0.07%)</w:t>
            </w:r>
          </w:p>
        </w:tc>
        <w:tc>
          <w:tcPr>
            <w:tcW w:w="619" w:type="pct"/>
            <w:shd w:val="clear" w:color="auto" w:fill="FFFFFF"/>
          </w:tcPr>
          <w:p w14:paraId="1D36B59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56E122D1"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7E81BE89" w14:textId="77777777" w:rsidTr="0038028C">
        <w:trPr>
          <w:trHeight w:val="170"/>
        </w:trPr>
        <w:tc>
          <w:tcPr>
            <w:tcW w:w="1080" w:type="pct"/>
            <w:shd w:val="clear" w:color="auto" w:fill="FFFFFF"/>
          </w:tcPr>
          <w:p w14:paraId="563B81EE"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sS114A/L/T</w:t>
            </w:r>
          </w:p>
        </w:tc>
        <w:tc>
          <w:tcPr>
            <w:tcW w:w="1020" w:type="pct"/>
            <w:shd w:val="clear" w:color="auto" w:fill="FFFFFF"/>
          </w:tcPr>
          <w:p w14:paraId="43F472C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117 (1.68%)</w:t>
            </w:r>
          </w:p>
        </w:tc>
        <w:tc>
          <w:tcPr>
            <w:tcW w:w="1020" w:type="pct"/>
            <w:shd w:val="clear" w:color="auto" w:fill="FFFFFF"/>
          </w:tcPr>
          <w:p w14:paraId="13E35A8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137 (1.10%)</w:t>
            </w:r>
          </w:p>
        </w:tc>
        <w:tc>
          <w:tcPr>
            <w:tcW w:w="619" w:type="pct"/>
            <w:shd w:val="clear" w:color="auto" w:fill="FFFFFF"/>
          </w:tcPr>
          <w:p w14:paraId="14142BDC"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64E34959"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39502438" w14:textId="77777777" w:rsidTr="0038028C">
        <w:trPr>
          <w:trHeight w:val="170"/>
        </w:trPr>
        <w:tc>
          <w:tcPr>
            <w:tcW w:w="1080" w:type="pct"/>
            <w:shd w:val="clear" w:color="auto" w:fill="FFFFFF"/>
          </w:tcPr>
          <w:p w14:paraId="52777A7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sT115A/N</w:t>
            </w:r>
          </w:p>
        </w:tc>
        <w:tc>
          <w:tcPr>
            <w:tcW w:w="1020" w:type="pct"/>
            <w:shd w:val="clear" w:color="auto" w:fill="FFFFFF"/>
          </w:tcPr>
          <w:p w14:paraId="4CA2FCD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 (0.03%)</w:t>
            </w:r>
          </w:p>
        </w:tc>
        <w:tc>
          <w:tcPr>
            <w:tcW w:w="1020" w:type="pct"/>
            <w:shd w:val="clear" w:color="auto" w:fill="FFFFFF"/>
          </w:tcPr>
          <w:p w14:paraId="23CA2EAE"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8 (0.06%)</w:t>
            </w:r>
          </w:p>
        </w:tc>
        <w:tc>
          <w:tcPr>
            <w:tcW w:w="619" w:type="pct"/>
            <w:shd w:val="clear" w:color="auto" w:fill="FFFFFF"/>
          </w:tcPr>
          <w:p w14:paraId="1E6D7EA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699FFA3F"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14BA05DC" w14:textId="77777777" w:rsidTr="0038028C">
        <w:trPr>
          <w:trHeight w:val="170"/>
        </w:trPr>
        <w:tc>
          <w:tcPr>
            <w:tcW w:w="1080" w:type="pct"/>
            <w:shd w:val="clear" w:color="auto" w:fill="FFFFFF"/>
          </w:tcPr>
          <w:p w14:paraId="528A504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sT116N</w:t>
            </w:r>
          </w:p>
        </w:tc>
        <w:tc>
          <w:tcPr>
            <w:tcW w:w="1020" w:type="pct"/>
            <w:shd w:val="clear" w:color="auto" w:fill="FFFFFF"/>
          </w:tcPr>
          <w:p w14:paraId="1F37C9FB"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6 (0.09%)</w:t>
            </w:r>
          </w:p>
        </w:tc>
        <w:tc>
          <w:tcPr>
            <w:tcW w:w="1020" w:type="pct"/>
            <w:shd w:val="clear" w:color="auto" w:fill="FFFFFF"/>
          </w:tcPr>
          <w:p w14:paraId="3A4C6F8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32 (0.26%)</w:t>
            </w:r>
          </w:p>
        </w:tc>
        <w:tc>
          <w:tcPr>
            <w:tcW w:w="619" w:type="pct"/>
            <w:shd w:val="clear" w:color="auto" w:fill="FFFFFF"/>
          </w:tcPr>
          <w:p w14:paraId="215EB97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49FD47D8"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F"/>
            </w:r>
          </w:p>
        </w:tc>
      </w:tr>
      <w:tr w:rsidR="00E4629A" w:rsidRPr="00885159" w14:paraId="597CF015" w14:textId="77777777" w:rsidTr="0038028C">
        <w:trPr>
          <w:trHeight w:val="170"/>
        </w:trPr>
        <w:tc>
          <w:tcPr>
            <w:tcW w:w="1080" w:type="pct"/>
            <w:shd w:val="clear" w:color="auto" w:fill="FFFFFF"/>
          </w:tcPr>
          <w:p w14:paraId="3F7F7AF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sS117G/N/R</w:t>
            </w:r>
          </w:p>
        </w:tc>
        <w:tc>
          <w:tcPr>
            <w:tcW w:w="1020" w:type="pct"/>
            <w:shd w:val="clear" w:color="auto" w:fill="FFFFFF"/>
          </w:tcPr>
          <w:p w14:paraId="189D893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5 (0.07%)</w:t>
            </w:r>
          </w:p>
        </w:tc>
        <w:tc>
          <w:tcPr>
            <w:tcW w:w="1020" w:type="pct"/>
            <w:shd w:val="clear" w:color="auto" w:fill="FFFFFF"/>
          </w:tcPr>
          <w:p w14:paraId="6EA4AB0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19 (0.15%)</w:t>
            </w:r>
          </w:p>
        </w:tc>
        <w:tc>
          <w:tcPr>
            <w:tcW w:w="619" w:type="pct"/>
            <w:shd w:val="clear" w:color="auto" w:fill="FFFFFF"/>
          </w:tcPr>
          <w:p w14:paraId="3E4265B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1445EC0A"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34E6E3FD" w14:textId="77777777" w:rsidTr="0038028C">
        <w:trPr>
          <w:trHeight w:val="170"/>
        </w:trPr>
        <w:tc>
          <w:tcPr>
            <w:tcW w:w="1080" w:type="pct"/>
            <w:shd w:val="clear" w:color="auto" w:fill="FFFFFF"/>
          </w:tcPr>
          <w:p w14:paraId="2913352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sT118A/K/M/R/S/V</w:t>
            </w:r>
          </w:p>
        </w:tc>
        <w:tc>
          <w:tcPr>
            <w:tcW w:w="1020" w:type="pct"/>
            <w:shd w:val="clear" w:color="auto" w:fill="FFFFFF"/>
          </w:tcPr>
          <w:p w14:paraId="60EB566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31 (0.44%)</w:t>
            </w:r>
          </w:p>
        </w:tc>
        <w:tc>
          <w:tcPr>
            <w:tcW w:w="1020" w:type="pct"/>
            <w:shd w:val="clear" w:color="auto" w:fill="FFFFFF"/>
          </w:tcPr>
          <w:p w14:paraId="3F5FD9C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32 (0.26%)</w:t>
            </w:r>
          </w:p>
        </w:tc>
        <w:tc>
          <w:tcPr>
            <w:tcW w:w="619" w:type="pct"/>
            <w:shd w:val="clear" w:color="auto" w:fill="FFFFFF"/>
          </w:tcPr>
          <w:p w14:paraId="5B32B85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43D747B6"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0C063BCF" w14:textId="77777777" w:rsidTr="0038028C">
        <w:trPr>
          <w:trHeight w:val="170"/>
        </w:trPr>
        <w:tc>
          <w:tcPr>
            <w:tcW w:w="1080" w:type="pct"/>
            <w:shd w:val="clear" w:color="auto" w:fill="FFFFFF"/>
          </w:tcPr>
          <w:p w14:paraId="18C536B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sG119E/R/T</w:t>
            </w:r>
          </w:p>
        </w:tc>
        <w:tc>
          <w:tcPr>
            <w:tcW w:w="1020" w:type="pct"/>
            <w:shd w:val="clear" w:color="auto" w:fill="FFFFFF"/>
          </w:tcPr>
          <w:p w14:paraId="60D0706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6 (0.09%)</w:t>
            </w:r>
          </w:p>
        </w:tc>
        <w:tc>
          <w:tcPr>
            <w:tcW w:w="1020" w:type="pct"/>
            <w:shd w:val="clear" w:color="auto" w:fill="FFFFFF"/>
          </w:tcPr>
          <w:p w14:paraId="3775178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10 (0.08%)</w:t>
            </w:r>
          </w:p>
        </w:tc>
        <w:tc>
          <w:tcPr>
            <w:tcW w:w="619" w:type="pct"/>
            <w:shd w:val="clear" w:color="auto" w:fill="FFFFFF"/>
          </w:tcPr>
          <w:p w14:paraId="2214766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060F1787"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266FE9F8" w14:textId="77777777" w:rsidTr="0038028C">
        <w:trPr>
          <w:trHeight w:val="170"/>
        </w:trPr>
        <w:tc>
          <w:tcPr>
            <w:tcW w:w="1080" w:type="pct"/>
            <w:shd w:val="clear" w:color="auto" w:fill="FFFFFF"/>
          </w:tcPr>
          <w:p w14:paraId="66313CA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sP120A/L/Q/S/T</w:t>
            </w:r>
          </w:p>
        </w:tc>
        <w:tc>
          <w:tcPr>
            <w:tcW w:w="1020" w:type="pct"/>
            <w:shd w:val="clear" w:color="auto" w:fill="FFFFFF"/>
          </w:tcPr>
          <w:p w14:paraId="09F0C55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107 (1.53%)</w:t>
            </w:r>
          </w:p>
        </w:tc>
        <w:tc>
          <w:tcPr>
            <w:tcW w:w="1020" w:type="pct"/>
            <w:shd w:val="clear" w:color="auto" w:fill="FFFFFF"/>
          </w:tcPr>
          <w:p w14:paraId="74CE3E1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35 (0.28%)</w:t>
            </w:r>
          </w:p>
        </w:tc>
        <w:tc>
          <w:tcPr>
            <w:tcW w:w="619" w:type="pct"/>
            <w:shd w:val="clear" w:color="auto" w:fill="FFFFFF"/>
          </w:tcPr>
          <w:p w14:paraId="2730E2C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1977DD42"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6EAD8743" w14:textId="77777777" w:rsidTr="0038028C">
        <w:trPr>
          <w:trHeight w:val="170"/>
        </w:trPr>
        <w:tc>
          <w:tcPr>
            <w:tcW w:w="1080" w:type="pct"/>
            <w:shd w:val="clear" w:color="auto" w:fill="FFFFFF"/>
          </w:tcPr>
          <w:p w14:paraId="2E6FA36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sC121R/S</w:t>
            </w:r>
          </w:p>
        </w:tc>
        <w:tc>
          <w:tcPr>
            <w:tcW w:w="1020" w:type="pct"/>
            <w:shd w:val="clear" w:color="auto" w:fill="FFFFFF"/>
          </w:tcPr>
          <w:p w14:paraId="0BDBF41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 (0.01%)</w:t>
            </w:r>
          </w:p>
        </w:tc>
        <w:tc>
          <w:tcPr>
            <w:tcW w:w="1020" w:type="pct"/>
            <w:shd w:val="clear" w:color="auto" w:fill="FFFFFF"/>
          </w:tcPr>
          <w:p w14:paraId="102F079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 (0.01%)</w:t>
            </w:r>
          </w:p>
        </w:tc>
        <w:tc>
          <w:tcPr>
            <w:tcW w:w="619" w:type="pct"/>
            <w:shd w:val="clear" w:color="auto" w:fill="FFFFFF"/>
          </w:tcPr>
          <w:p w14:paraId="7744114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09572184"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57D2A984" w14:textId="77777777" w:rsidTr="0038028C">
        <w:trPr>
          <w:trHeight w:val="170"/>
        </w:trPr>
        <w:tc>
          <w:tcPr>
            <w:tcW w:w="1080" w:type="pct"/>
            <w:shd w:val="clear" w:color="auto" w:fill="FFFFFF"/>
          </w:tcPr>
          <w:p w14:paraId="122B0C08"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sK122R</w:t>
            </w:r>
          </w:p>
        </w:tc>
        <w:tc>
          <w:tcPr>
            <w:tcW w:w="1020" w:type="pct"/>
            <w:shd w:val="clear" w:color="auto" w:fill="FFFFFF"/>
          </w:tcPr>
          <w:p w14:paraId="18793798"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154 (2.21%)</w:t>
            </w:r>
          </w:p>
        </w:tc>
        <w:tc>
          <w:tcPr>
            <w:tcW w:w="1020" w:type="pct"/>
            <w:shd w:val="clear" w:color="auto" w:fill="FFFFFF"/>
          </w:tcPr>
          <w:p w14:paraId="7D568DE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315 (2.53%)</w:t>
            </w:r>
          </w:p>
        </w:tc>
        <w:tc>
          <w:tcPr>
            <w:tcW w:w="619" w:type="pct"/>
            <w:shd w:val="clear" w:color="auto" w:fill="FFFFFF"/>
          </w:tcPr>
          <w:p w14:paraId="7C8E758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0040FA65"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2A794DF2" w14:textId="77777777" w:rsidTr="0038028C">
        <w:trPr>
          <w:trHeight w:val="170"/>
        </w:trPr>
        <w:tc>
          <w:tcPr>
            <w:tcW w:w="1080" w:type="pct"/>
            <w:shd w:val="clear" w:color="auto" w:fill="FFFFFF"/>
          </w:tcPr>
          <w:p w14:paraId="47BE08F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lastRenderedPageBreak/>
              <w:t>sT123A/I/N/S/V</w:t>
            </w:r>
          </w:p>
        </w:tc>
        <w:tc>
          <w:tcPr>
            <w:tcW w:w="1020" w:type="pct"/>
            <w:shd w:val="clear" w:color="auto" w:fill="FFFFFF"/>
          </w:tcPr>
          <w:p w14:paraId="606AD60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56 (0.80%)</w:t>
            </w:r>
          </w:p>
        </w:tc>
        <w:tc>
          <w:tcPr>
            <w:tcW w:w="1020" w:type="pct"/>
            <w:shd w:val="clear" w:color="auto" w:fill="FFFFFF"/>
          </w:tcPr>
          <w:p w14:paraId="7DA2A74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91 (0.73%)</w:t>
            </w:r>
          </w:p>
        </w:tc>
        <w:tc>
          <w:tcPr>
            <w:tcW w:w="619" w:type="pct"/>
            <w:shd w:val="clear" w:color="auto" w:fill="FFFFFF"/>
          </w:tcPr>
          <w:p w14:paraId="63F7767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27881423"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69D813FE" w14:textId="77777777" w:rsidTr="0038028C">
        <w:trPr>
          <w:trHeight w:val="170"/>
        </w:trPr>
        <w:tc>
          <w:tcPr>
            <w:tcW w:w="1080" w:type="pct"/>
            <w:shd w:val="clear" w:color="auto" w:fill="FFFFFF"/>
          </w:tcPr>
          <w:p w14:paraId="0AAFFE7B"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sC124R/Y</w:t>
            </w:r>
          </w:p>
        </w:tc>
        <w:tc>
          <w:tcPr>
            <w:tcW w:w="1020" w:type="pct"/>
            <w:shd w:val="clear" w:color="auto" w:fill="FFFFFF"/>
          </w:tcPr>
          <w:p w14:paraId="1CC265B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4 (0.06%)</w:t>
            </w:r>
          </w:p>
        </w:tc>
        <w:tc>
          <w:tcPr>
            <w:tcW w:w="1020" w:type="pct"/>
            <w:shd w:val="clear" w:color="auto" w:fill="FFFFFF"/>
          </w:tcPr>
          <w:p w14:paraId="68C3E2D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 (0.07%)</w:t>
            </w:r>
          </w:p>
        </w:tc>
        <w:tc>
          <w:tcPr>
            <w:tcW w:w="619" w:type="pct"/>
            <w:shd w:val="clear" w:color="auto" w:fill="FFFFFF"/>
          </w:tcPr>
          <w:p w14:paraId="3DE1F3AC"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204DF5B6"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4AF87573" w14:textId="77777777" w:rsidTr="0038028C">
        <w:trPr>
          <w:trHeight w:val="170"/>
        </w:trPr>
        <w:tc>
          <w:tcPr>
            <w:tcW w:w="1080" w:type="pct"/>
            <w:shd w:val="clear" w:color="auto" w:fill="FFFFFF"/>
          </w:tcPr>
          <w:p w14:paraId="2183DF0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sT125A/M</w:t>
            </w:r>
          </w:p>
        </w:tc>
        <w:tc>
          <w:tcPr>
            <w:tcW w:w="1020" w:type="pct"/>
            <w:shd w:val="clear" w:color="auto" w:fill="FFFFFF"/>
          </w:tcPr>
          <w:p w14:paraId="5B10BF2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8 (0.11%)</w:t>
            </w:r>
          </w:p>
        </w:tc>
        <w:tc>
          <w:tcPr>
            <w:tcW w:w="1020" w:type="pct"/>
            <w:shd w:val="clear" w:color="auto" w:fill="FFFFFF"/>
          </w:tcPr>
          <w:p w14:paraId="2C82154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21 (0.17%)</w:t>
            </w:r>
          </w:p>
        </w:tc>
        <w:tc>
          <w:tcPr>
            <w:tcW w:w="619" w:type="pct"/>
            <w:shd w:val="clear" w:color="auto" w:fill="FFFFFF"/>
          </w:tcPr>
          <w:p w14:paraId="15783EE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41112D02"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5020F88E" w14:textId="77777777" w:rsidTr="0038028C">
        <w:trPr>
          <w:trHeight w:val="170"/>
        </w:trPr>
        <w:tc>
          <w:tcPr>
            <w:tcW w:w="1080" w:type="pct"/>
            <w:shd w:val="clear" w:color="auto" w:fill="FFFFFF"/>
          </w:tcPr>
          <w:p w14:paraId="38BEA0CF" w14:textId="77777777" w:rsidR="00BD4A3E" w:rsidRPr="00885159" w:rsidRDefault="00BD4A3E" w:rsidP="00945BA9">
            <w:pPr>
              <w:adjustRightInd w:val="0"/>
              <w:snapToGrid w:val="0"/>
              <w:spacing w:line="360" w:lineRule="auto"/>
              <w:jc w:val="both"/>
              <w:textAlignment w:val="top"/>
              <w:rPr>
                <w:rFonts w:ascii="Book Antiqua" w:hAnsi="Book Antiqua"/>
              </w:rPr>
            </w:pPr>
            <w:proofErr w:type="spellStart"/>
            <w:r w:rsidRPr="00885159">
              <w:rPr>
                <w:rFonts w:ascii="Book Antiqua" w:hAnsi="Book Antiqua"/>
                <w:lang w:bidi="ar"/>
              </w:rPr>
              <w:t>sT</w:t>
            </w:r>
            <w:proofErr w:type="spellEnd"/>
            <w:r w:rsidRPr="00885159">
              <w:rPr>
                <w:rFonts w:ascii="Book Antiqua" w:hAnsi="Book Antiqua"/>
                <w:lang w:bidi="ar"/>
              </w:rPr>
              <w:t>/I126A/N/P/S</w:t>
            </w:r>
          </w:p>
        </w:tc>
        <w:tc>
          <w:tcPr>
            <w:tcW w:w="1020" w:type="pct"/>
            <w:shd w:val="clear" w:color="auto" w:fill="FFFFFF"/>
          </w:tcPr>
          <w:p w14:paraId="042BEB7C"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366 (5.24%)</w:t>
            </w:r>
          </w:p>
        </w:tc>
        <w:tc>
          <w:tcPr>
            <w:tcW w:w="1020" w:type="pct"/>
            <w:shd w:val="clear" w:color="auto" w:fill="FFFFFF"/>
          </w:tcPr>
          <w:p w14:paraId="23F5B61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534 (4.29%)</w:t>
            </w:r>
          </w:p>
        </w:tc>
        <w:tc>
          <w:tcPr>
            <w:tcW w:w="619" w:type="pct"/>
            <w:shd w:val="clear" w:color="auto" w:fill="FFFFFF"/>
          </w:tcPr>
          <w:p w14:paraId="2456384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1AB941E0"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725BA555" w14:textId="77777777" w:rsidTr="0038028C">
        <w:trPr>
          <w:trHeight w:val="170"/>
        </w:trPr>
        <w:tc>
          <w:tcPr>
            <w:tcW w:w="1080" w:type="pct"/>
            <w:shd w:val="clear" w:color="auto" w:fill="FFFFFF"/>
          </w:tcPr>
          <w:p w14:paraId="1BEC32A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sP127H/L/S/T</w:t>
            </w:r>
          </w:p>
        </w:tc>
        <w:tc>
          <w:tcPr>
            <w:tcW w:w="1020" w:type="pct"/>
            <w:shd w:val="clear" w:color="auto" w:fill="FFFFFF"/>
          </w:tcPr>
          <w:p w14:paraId="4F6127E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91 (1.30%)</w:t>
            </w:r>
          </w:p>
        </w:tc>
        <w:tc>
          <w:tcPr>
            <w:tcW w:w="1020" w:type="pct"/>
            <w:shd w:val="clear" w:color="auto" w:fill="FFFFFF"/>
          </w:tcPr>
          <w:p w14:paraId="5D44E24B"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165 (1.32%)</w:t>
            </w:r>
          </w:p>
        </w:tc>
        <w:tc>
          <w:tcPr>
            <w:tcW w:w="619" w:type="pct"/>
            <w:shd w:val="clear" w:color="auto" w:fill="FFFFFF"/>
          </w:tcPr>
          <w:p w14:paraId="36AA507B"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3EDE547A" w14:textId="77777777" w:rsidR="00BD4A3E" w:rsidRPr="00885159" w:rsidRDefault="00BD4A3E" w:rsidP="00945BA9">
            <w:pPr>
              <w:adjustRightInd w:val="0"/>
              <w:snapToGrid w:val="0"/>
              <w:spacing w:beforeLines="5" w:before="12" w:line="360" w:lineRule="auto"/>
              <w:jc w:val="both"/>
              <w:rPr>
                <w:rFonts w:ascii="Book Antiqua" w:hAnsi="Book Antiqua"/>
                <w:bCs/>
              </w:rPr>
            </w:pPr>
          </w:p>
        </w:tc>
      </w:tr>
      <w:tr w:rsidR="00E4629A" w:rsidRPr="00885159" w14:paraId="09D127EC" w14:textId="77777777" w:rsidTr="0038028C">
        <w:trPr>
          <w:trHeight w:val="170"/>
        </w:trPr>
        <w:tc>
          <w:tcPr>
            <w:tcW w:w="1080" w:type="pct"/>
            <w:shd w:val="clear" w:color="auto" w:fill="FFFFFF"/>
          </w:tcPr>
          <w:p w14:paraId="40E2A5F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sA128T/V</w:t>
            </w:r>
          </w:p>
        </w:tc>
        <w:tc>
          <w:tcPr>
            <w:tcW w:w="1020" w:type="pct"/>
            <w:shd w:val="clear" w:color="auto" w:fill="FFFFFF"/>
          </w:tcPr>
          <w:p w14:paraId="5206BB58"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7 (0.10%)</w:t>
            </w:r>
          </w:p>
        </w:tc>
        <w:tc>
          <w:tcPr>
            <w:tcW w:w="1020" w:type="pct"/>
            <w:shd w:val="clear" w:color="auto" w:fill="FFFFFF"/>
          </w:tcPr>
          <w:p w14:paraId="674DF00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15 (0.12%)</w:t>
            </w:r>
          </w:p>
        </w:tc>
        <w:tc>
          <w:tcPr>
            <w:tcW w:w="619" w:type="pct"/>
            <w:shd w:val="clear" w:color="auto" w:fill="FFFFFF"/>
          </w:tcPr>
          <w:p w14:paraId="33FE9E0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4A005531" w14:textId="77777777" w:rsidR="00BD4A3E" w:rsidRPr="00885159" w:rsidRDefault="00BD4A3E" w:rsidP="00945BA9">
            <w:pPr>
              <w:adjustRightInd w:val="0"/>
              <w:snapToGrid w:val="0"/>
              <w:spacing w:beforeLines="5" w:before="12" w:line="360" w:lineRule="auto"/>
              <w:jc w:val="both"/>
              <w:rPr>
                <w:rFonts w:ascii="Book Antiqua" w:hAnsi="Book Antiqua"/>
                <w:bCs/>
              </w:rPr>
            </w:pPr>
          </w:p>
        </w:tc>
      </w:tr>
      <w:tr w:rsidR="00E4629A" w:rsidRPr="00885159" w14:paraId="6A9C4620" w14:textId="77777777" w:rsidTr="0038028C">
        <w:trPr>
          <w:trHeight w:val="170"/>
        </w:trPr>
        <w:tc>
          <w:tcPr>
            <w:tcW w:w="1080" w:type="pct"/>
            <w:shd w:val="clear" w:color="auto" w:fill="FFFFFF"/>
          </w:tcPr>
          <w:p w14:paraId="37F54A86"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sQ129N/H/P/R</w:t>
            </w:r>
          </w:p>
        </w:tc>
        <w:tc>
          <w:tcPr>
            <w:tcW w:w="1020" w:type="pct"/>
            <w:shd w:val="clear" w:color="auto" w:fill="FFFFFF"/>
          </w:tcPr>
          <w:p w14:paraId="5838BC96"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90 (1.29%)</w:t>
            </w:r>
          </w:p>
        </w:tc>
        <w:tc>
          <w:tcPr>
            <w:tcW w:w="1020" w:type="pct"/>
            <w:shd w:val="clear" w:color="auto" w:fill="FFFFFF"/>
          </w:tcPr>
          <w:p w14:paraId="13A7B26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129 (1.04%)</w:t>
            </w:r>
          </w:p>
        </w:tc>
        <w:tc>
          <w:tcPr>
            <w:tcW w:w="619" w:type="pct"/>
            <w:shd w:val="clear" w:color="auto" w:fill="FFFFFF"/>
          </w:tcPr>
          <w:p w14:paraId="23736F6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1E84E044" w14:textId="77777777" w:rsidR="00BD4A3E" w:rsidRPr="00885159" w:rsidRDefault="00BD4A3E" w:rsidP="00945BA9">
            <w:pPr>
              <w:adjustRightInd w:val="0"/>
              <w:snapToGrid w:val="0"/>
              <w:spacing w:beforeLines="5" w:before="12" w:line="360" w:lineRule="auto"/>
              <w:jc w:val="both"/>
              <w:rPr>
                <w:rFonts w:ascii="Book Antiqua" w:hAnsi="Book Antiqua"/>
                <w:bCs/>
              </w:rPr>
            </w:pPr>
          </w:p>
        </w:tc>
      </w:tr>
      <w:tr w:rsidR="00E4629A" w:rsidRPr="00885159" w14:paraId="207C94C2" w14:textId="77777777" w:rsidTr="0038028C">
        <w:trPr>
          <w:trHeight w:val="170"/>
        </w:trPr>
        <w:tc>
          <w:tcPr>
            <w:tcW w:w="1080" w:type="pct"/>
            <w:shd w:val="clear" w:color="auto" w:fill="FFFFFF"/>
          </w:tcPr>
          <w:p w14:paraId="083B2706"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sG130A/K/N/R/S</w:t>
            </w:r>
          </w:p>
        </w:tc>
        <w:tc>
          <w:tcPr>
            <w:tcW w:w="1020" w:type="pct"/>
            <w:shd w:val="clear" w:color="auto" w:fill="FFFFFF"/>
          </w:tcPr>
          <w:p w14:paraId="6054CC26"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65 (0.93%)</w:t>
            </w:r>
          </w:p>
        </w:tc>
        <w:tc>
          <w:tcPr>
            <w:tcW w:w="1020" w:type="pct"/>
            <w:shd w:val="clear" w:color="auto" w:fill="FFFFFF"/>
          </w:tcPr>
          <w:p w14:paraId="3028A5C6"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85 (0.68%)</w:t>
            </w:r>
          </w:p>
        </w:tc>
        <w:tc>
          <w:tcPr>
            <w:tcW w:w="619" w:type="pct"/>
            <w:shd w:val="clear" w:color="auto" w:fill="FFFFFF"/>
          </w:tcPr>
          <w:p w14:paraId="226C59D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31BFA729" w14:textId="77777777" w:rsidR="00BD4A3E" w:rsidRPr="00885159" w:rsidRDefault="00BD4A3E" w:rsidP="00945BA9">
            <w:pPr>
              <w:adjustRightInd w:val="0"/>
              <w:snapToGrid w:val="0"/>
              <w:spacing w:beforeLines="5" w:before="12" w:line="360" w:lineRule="auto"/>
              <w:jc w:val="both"/>
              <w:rPr>
                <w:rFonts w:ascii="Book Antiqua" w:hAnsi="Book Antiqua"/>
                <w:bCs/>
              </w:rPr>
            </w:pPr>
          </w:p>
        </w:tc>
      </w:tr>
      <w:tr w:rsidR="00E4629A" w:rsidRPr="00885159" w14:paraId="01E5103B" w14:textId="77777777" w:rsidTr="0038028C">
        <w:trPr>
          <w:trHeight w:val="170"/>
        </w:trPr>
        <w:tc>
          <w:tcPr>
            <w:tcW w:w="1080" w:type="pct"/>
            <w:shd w:val="clear" w:color="auto" w:fill="FFFFFF"/>
          </w:tcPr>
          <w:p w14:paraId="6663872E"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sT131A/I/K/N</w:t>
            </w:r>
          </w:p>
        </w:tc>
        <w:tc>
          <w:tcPr>
            <w:tcW w:w="1020" w:type="pct"/>
            <w:shd w:val="clear" w:color="auto" w:fill="FFFFFF"/>
          </w:tcPr>
          <w:p w14:paraId="1345CC1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133 (1.90%)</w:t>
            </w:r>
          </w:p>
        </w:tc>
        <w:tc>
          <w:tcPr>
            <w:tcW w:w="1020" w:type="pct"/>
            <w:shd w:val="clear" w:color="auto" w:fill="FFFFFF"/>
          </w:tcPr>
          <w:p w14:paraId="77B3B37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219 (1.76%)</w:t>
            </w:r>
          </w:p>
        </w:tc>
        <w:tc>
          <w:tcPr>
            <w:tcW w:w="619" w:type="pct"/>
            <w:shd w:val="clear" w:color="auto" w:fill="FFFFFF"/>
          </w:tcPr>
          <w:p w14:paraId="43F9F5D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6759FA52" w14:textId="77777777" w:rsidR="00BD4A3E" w:rsidRPr="00885159" w:rsidRDefault="00BD4A3E" w:rsidP="00945BA9">
            <w:pPr>
              <w:adjustRightInd w:val="0"/>
              <w:snapToGrid w:val="0"/>
              <w:spacing w:beforeLines="5" w:before="12" w:line="360" w:lineRule="auto"/>
              <w:jc w:val="both"/>
              <w:rPr>
                <w:rFonts w:ascii="Book Antiqua" w:hAnsi="Book Antiqua"/>
                <w:bCs/>
              </w:rPr>
            </w:pPr>
          </w:p>
        </w:tc>
      </w:tr>
      <w:tr w:rsidR="00E4629A" w:rsidRPr="00885159" w14:paraId="6DB17A0C" w14:textId="77777777" w:rsidTr="0038028C">
        <w:trPr>
          <w:trHeight w:val="170"/>
        </w:trPr>
        <w:tc>
          <w:tcPr>
            <w:tcW w:w="1080" w:type="pct"/>
            <w:shd w:val="clear" w:color="auto" w:fill="FFFFFF"/>
          </w:tcPr>
          <w:p w14:paraId="4BAC654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sS132F/P</w:t>
            </w:r>
          </w:p>
        </w:tc>
        <w:tc>
          <w:tcPr>
            <w:tcW w:w="1020" w:type="pct"/>
            <w:shd w:val="clear" w:color="auto" w:fill="FFFFFF"/>
          </w:tcPr>
          <w:p w14:paraId="2FB51C7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 (0.03%)</w:t>
            </w:r>
          </w:p>
        </w:tc>
        <w:tc>
          <w:tcPr>
            <w:tcW w:w="1020" w:type="pct"/>
            <w:shd w:val="clear" w:color="auto" w:fill="FFFFFF"/>
          </w:tcPr>
          <w:p w14:paraId="52121EBB"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 (0.07%)</w:t>
            </w:r>
          </w:p>
        </w:tc>
        <w:tc>
          <w:tcPr>
            <w:tcW w:w="619" w:type="pct"/>
            <w:shd w:val="clear" w:color="auto" w:fill="FFFFFF"/>
          </w:tcPr>
          <w:p w14:paraId="1C31BE6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3B635B47" w14:textId="77777777" w:rsidR="00BD4A3E" w:rsidRPr="00885159" w:rsidRDefault="00BD4A3E" w:rsidP="00945BA9">
            <w:pPr>
              <w:adjustRightInd w:val="0"/>
              <w:snapToGrid w:val="0"/>
              <w:spacing w:beforeLines="5" w:before="12" w:line="360" w:lineRule="auto"/>
              <w:jc w:val="both"/>
              <w:rPr>
                <w:rFonts w:ascii="Book Antiqua" w:hAnsi="Book Antiqua"/>
                <w:bCs/>
              </w:rPr>
            </w:pPr>
          </w:p>
        </w:tc>
      </w:tr>
      <w:tr w:rsidR="00E4629A" w:rsidRPr="00885159" w14:paraId="1DBEFAE3" w14:textId="77777777" w:rsidTr="0038028C">
        <w:trPr>
          <w:trHeight w:val="170"/>
        </w:trPr>
        <w:tc>
          <w:tcPr>
            <w:tcW w:w="1080" w:type="pct"/>
            <w:shd w:val="clear" w:color="auto" w:fill="FFFFFF"/>
          </w:tcPr>
          <w:p w14:paraId="4CA4149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sM133I/L/T</w:t>
            </w:r>
          </w:p>
        </w:tc>
        <w:tc>
          <w:tcPr>
            <w:tcW w:w="1020" w:type="pct"/>
            <w:shd w:val="clear" w:color="auto" w:fill="FFFFFF"/>
          </w:tcPr>
          <w:p w14:paraId="4DB6FD56"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196 (2.81%)</w:t>
            </w:r>
          </w:p>
        </w:tc>
        <w:tc>
          <w:tcPr>
            <w:tcW w:w="1020" w:type="pct"/>
            <w:shd w:val="clear" w:color="auto" w:fill="FFFFFF"/>
          </w:tcPr>
          <w:p w14:paraId="0021983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277 (2.22%)</w:t>
            </w:r>
          </w:p>
        </w:tc>
        <w:tc>
          <w:tcPr>
            <w:tcW w:w="619" w:type="pct"/>
            <w:shd w:val="clear" w:color="auto" w:fill="FFFFFF"/>
          </w:tcPr>
          <w:p w14:paraId="23D97D3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69A5EE97"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7E893EA2" w14:textId="77777777" w:rsidTr="0038028C">
        <w:trPr>
          <w:trHeight w:val="170"/>
        </w:trPr>
        <w:tc>
          <w:tcPr>
            <w:tcW w:w="1080" w:type="pct"/>
            <w:shd w:val="clear" w:color="auto" w:fill="FFFFFF"/>
          </w:tcPr>
          <w:p w14:paraId="42AB9CBF" w14:textId="77777777" w:rsidR="00BD4A3E" w:rsidRPr="00885159" w:rsidRDefault="00BD4A3E" w:rsidP="00945BA9">
            <w:pPr>
              <w:adjustRightInd w:val="0"/>
              <w:snapToGrid w:val="0"/>
              <w:spacing w:line="360" w:lineRule="auto"/>
              <w:jc w:val="both"/>
              <w:textAlignment w:val="top"/>
              <w:rPr>
                <w:rFonts w:ascii="Book Antiqua" w:hAnsi="Book Antiqua"/>
              </w:rPr>
            </w:pPr>
            <w:proofErr w:type="spellStart"/>
            <w:r w:rsidRPr="00885159">
              <w:rPr>
                <w:rFonts w:ascii="Book Antiqua" w:hAnsi="Book Antiqua"/>
                <w:lang w:bidi="ar"/>
              </w:rPr>
              <w:t>sF</w:t>
            </w:r>
            <w:proofErr w:type="spellEnd"/>
            <w:r w:rsidRPr="00885159">
              <w:rPr>
                <w:rFonts w:ascii="Book Antiqua" w:hAnsi="Book Antiqua"/>
                <w:lang w:bidi="ar"/>
              </w:rPr>
              <w:t>/Y134H/L/R/S/V</w:t>
            </w:r>
          </w:p>
        </w:tc>
        <w:tc>
          <w:tcPr>
            <w:tcW w:w="1020" w:type="pct"/>
            <w:shd w:val="clear" w:color="auto" w:fill="FFFFFF"/>
          </w:tcPr>
          <w:p w14:paraId="4CA933C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65 (0.93%)</w:t>
            </w:r>
          </w:p>
        </w:tc>
        <w:tc>
          <w:tcPr>
            <w:tcW w:w="1020" w:type="pct"/>
            <w:shd w:val="clear" w:color="auto" w:fill="FFFFFF"/>
          </w:tcPr>
          <w:p w14:paraId="12339AA8"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51 (0.41%)</w:t>
            </w:r>
          </w:p>
        </w:tc>
        <w:tc>
          <w:tcPr>
            <w:tcW w:w="619" w:type="pct"/>
            <w:shd w:val="clear" w:color="auto" w:fill="FFFFFF"/>
          </w:tcPr>
          <w:p w14:paraId="60C0D83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61330D11"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1345CAEA" w14:textId="77777777" w:rsidTr="0038028C">
        <w:trPr>
          <w:trHeight w:val="170"/>
        </w:trPr>
        <w:tc>
          <w:tcPr>
            <w:tcW w:w="1080" w:type="pct"/>
            <w:shd w:val="clear" w:color="auto" w:fill="FFFFFF"/>
          </w:tcPr>
          <w:p w14:paraId="7234B78C"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sS136F/P/Y</w:t>
            </w:r>
          </w:p>
        </w:tc>
        <w:tc>
          <w:tcPr>
            <w:tcW w:w="1020" w:type="pct"/>
            <w:shd w:val="clear" w:color="auto" w:fill="FFFFFF"/>
          </w:tcPr>
          <w:p w14:paraId="6B7268D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6 (0.09%)</w:t>
            </w:r>
          </w:p>
        </w:tc>
        <w:tc>
          <w:tcPr>
            <w:tcW w:w="1020" w:type="pct"/>
            <w:shd w:val="clear" w:color="auto" w:fill="FFFFFF"/>
          </w:tcPr>
          <w:p w14:paraId="1F2E2C5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4 (0.03%)</w:t>
            </w:r>
          </w:p>
        </w:tc>
        <w:tc>
          <w:tcPr>
            <w:tcW w:w="619" w:type="pct"/>
            <w:shd w:val="clear" w:color="auto" w:fill="FFFFFF"/>
          </w:tcPr>
          <w:p w14:paraId="496722A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14A82FFD"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58A522AF" w14:textId="77777777" w:rsidTr="0038028C">
        <w:trPr>
          <w:trHeight w:val="170"/>
        </w:trPr>
        <w:tc>
          <w:tcPr>
            <w:tcW w:w="1080" w:type="pct"/>
            <w:shd w:val="clear" w:color="auto" w:fill="FFFFFF"/>
          </w:tcPr>
          <w:p w14:paraId="778629D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sC137W/Y</w:t>
            </w:r>
          </w:p>
        </w:tc>
        <w:tc>
          <w:tcPr>
            <w:tcW w:w="1020" w:type="pct"/>
            <w:shd w:val="clear" w:color="auto" w:fill="FFFFFF"/>
          </w:tcPr>
          <w:p w14:paraId="71008EE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 (0.13%)</w:t>
            </w:r>
          </w:p>
        </w:tc>
        <w:tc>
          <w:tcPr>
            <w:tcW w:w="1020" w:type="pct"/>
            <w:shd w:val="clear" w:color="auto" w:fill="FFFFFF"/>
          </w:tcPr>
          <w:p w14:paraId="3D76ED63"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5 (0.04%)</w:t>
            </w:r>
          </w:p>
        </w:tc>
        <w:tc>
          <w:tcPr>
            <w:tcW w:w="619" w:type="pct"/>
            <w:shd w:val="clear" w:color="auto" w:fill="FFFFFF"/>
          </w:tcPr>
          <w:p w14:paraId="167DD518"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7464C34C"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5A1B57BA" w14:textId="77777777" w:rsidTr="0038028C">
        <w:trPr>
          <w:trHeight w:val="170"/>
        </w:trPr>
        <w:tc>
          <w:tcPr>
            <w:tcW w:w="1080" w:type="pct"/>
            <w:shd w:val="clear" w:color="auto" w:fill="FFFFFF"/>
          </w:tcPr>
          <w:p w14:paraId="523078F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sC139R/S/Y</w:t>
            </w:r>
          </w:p>
        </w:tc>
        <w:tc>
          <w:tcPr>
            <w:tcW w:w="1020" w:type="pct"/>
            <w:shd w:val="clear" w:color="auto" w:fill="FFFFFF"/>
          </w:tcPr>
          <w:p w14:paraId="289CF94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 (0.04%)</w:t>
            </w:r>
          </w:p>
        </w:tc>
        <w:tc>
          <w:tcPr>
            <w:tcW w:w="1020" w:type="pct"/>
            <w:shd w:val="clear" w:color="auto" w:fill="FFFFFF"/>
          </w:tcPr>
          <w:p w14:paraId="29136A4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 (0.07%)</w:t>
            </w:r>
          </w:p>
        </w:tc>
        <w:tc>
          <w:tcPr>
            <w:tcW w:w="619" w:type="pct"/>
            <w:shd w:val="clear" w:color="auto" w:fill="FFFFFF"/>
          </w:tcPr>
          <w:p w14:paraId="68E06DE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04E4D711"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1EC06388" w14:textId="77777777" w:rsidTr="0038028C">
        <w:trPr>
          <w:trHeight w:val="170"/>
        </w:trPr>
        <w:tc>
          <w:tcPr>
            <w:tcW w:w="1080" w:type="pct"/>
            <w:shd w:val="clear" w:color="auto" w:fill="FFFFFF"/>
          </w:tcPr>
          <w:p w14:paraId="66016F6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sT140I</w:t>
            </w:r>
          </w:p>
        </w:tc>
        <w:tc>
          <w:tcPr>
            <w:tcW w:w="1020" w:type="pct"/>
            <w:shd w:val="clear" w:color="auto" w:fill="FFFFFF"/>
          </w:tcPr>
          <w:p w14:paraId="601AE34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39 (0.56%)</w:t>
            </w:r>
          </w:p>
        </w:tc>
        <w:tc>
          <w:tcPr>
            <w:tcW w:w="1020" w:type="pct"/>
            <w:shd w:val="clear" w:color="auto" w:fill="FFFFFF"/>
          </w:tcPr>
          <w:p w14:paraId="028D40F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61 (0.49%)</w:t>
            </w:r>
          </w:p>
        </w:tc>
        <w:tc>
          <w:tcPr>
            <w:tcW w:w="619" w:type="pct"/>
            <w:shd w:val="clear" w:color="auto" w:fill="FFFFFF"/>
          </w:tcPr>
          <w:p w14:paraId="0001B2A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lang w:bidi="ar"/>
              </w:rPr>
              <w:t>NS</w:t>
            </w:r>
          </w:p>
        </w:tc>
        <w:tc>
          <w:tcPr>
            <w:tcW w:w="1261" w:type="pct"/>
            <w:shd w:val="clear" w:color="auto" w:fill="FFFFFF"/>
          </w:tcPr>
          <w:p w14:paraId="5C2F5443"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30B163C0" w14:textId="77777777" w:rsidTr="0038028C">
        <w:trPr>
          <w:trHeight w:val="170"/>
        </w:trPr>
        <w:tc>
          <w:tcPr>
            <w:tcW w:w="1080" w:type="pct"/>
            <w:shd w:val="clear" w:color="auto" w:fill="FFFFFF"/>
          </w:tcPr>
          <w:p w14:paraId="55B70F4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sK141E/R</w:t>
            </w:r>
          </w:p>
        </w:tc>
        <w:tc>
          <w:tcPr>
            <w:tcW w:w="1020" w:type="pct"/>
            <w:shd w:val="clear" w:color="auto" w:fill="FFFFFF"/>
          </w:tcPr>
          <w:p w14:paraId="6AD108F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 (0.04%)</w:t>
            </w:r>
          </w:p>
        </w:tc>
        <w:tc>
          <w:tcPr>
            <w:tcW w:w="1020" w:type="pct"/>
            <w:shd w:val="clear" w:color="auto" w:fill="FFFFFF"/>
          </w:tcPr>
          <w:p w14:paraId="7051586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4 (0.03%)</w:t>
            </w:r>
          </w:p>
        </w:tc>
        <w:tc>
          <w:tcPr>
            <w:tcW w:w="619" w:type="pct"/>
            <w:shd w:val="clear" w:color="auto" w:fill="FFFFFF"/>
          </w:tcPr>
          <w:p w14:paraId="7BB92049"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lang w:bidi="ar"/>
              </w:rPr>
              <w:t>NS</w:t>
            </w:r>
          </w:p>
        </w:tc>
        <w:tc>
          <w:tcPr>
            <w:tcW w:w="1261" w:type="pct"/>
            <w:shd w:val="clear" w:color="auto" w:fill="FFFFFF"/>
          </w:tcPr>
          <w:p w14:paraId="08188BA1"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2107F4F8" w14:textId="77777777" w:rsidTr="0038028C">
        <w:trPr>
          <w:trHeight w:val="170"/>
        </w:trPr>
        <w:tc>
          <w:tcPr>
            <w:tcW w:w="1080" w:type="pct"/>
            <w:shd w:val="clear" w:color="auto" w:fill="FFFFFF"/>
          </w:tcPr>
          <w:p w14:paraId="204C827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sP142L</w:t>
            </w:r>
          </w:p>
        </w:tc>
        <w:tc>
          <w:tcPr>
            <w:tcW w:w="1020" w:type="pct"/>
            <w:shd w:val="clear" w:color="auto" w:fill="FFFFFF"/>
          </w:tcPr>
          <w:p w14:paraId="3234B35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11 (0.16%)</w:t>
            </w:r>
          </w:p>
        </w:tc>
        <w:tc>
          <w:tcPr>
            <w:tcW w:w="1020" w:type="pct"/>
            <w:shd w:val="clear" w:color="auto" w:fill="FFFFFF"/>
          </w:tcPr>
          <w:p w14:paraId="2ACFFFD8"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9 (0.07%)</w:t>
            </w:r>
          </w:p>
        </w:tc>
        <w:tc>
          <w:tcPr>
            <w:tcW w:w="619" w:type="pct"/>
            <w:shd w:val="clear" w:color="auto" w:fill="FFFFFF"/>
          </w:tcPr>
          <w:p w14:paraId="0896DE02"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lang w:bidi="ar"/>
              </w:rPr>
              <w:t>NS</w:t>
            </w:r>
          </w:p>
        </w:tc>
        <w:tc>
          <w:tcPr>
            <w:tcW w:w="1261" w:type="pct"/>
            <w:shd w:val="clear" w:color="auto" w:fill="FFFFFF"/>
          </w:tcPr>
          <w:p w14:paraId="1ECFB2B8"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5A7CA9D4" w14:textId="77777777" w:rsidTr="0038028C">
        <w:trPr>
          <w:trHeight w:val="170"/>
        </w:trPr>
        <w:tc>
          <w:tcPr>
            <w:tcW w:w="1080" w:type="pct"/>
            <w:shd w:val="clear" w:color="auto" w:fill="FFFFFF"/>
          </w:tcPr>
          <w:p w14:paraId="494D837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sD144A/E</w:t>
            </w:r>
          </w:p>
        </w:tc>
        <w:tc>
          <w:tcPr>
            <w:tcW w:w="1020" w:type="pct"/>
            <w:shd w:val="clear" w:color="auto" w:fill="FFFFFF"/>
          </w:tcPr>
          <w:p w14:paraId="3DB86C7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17 (0.24%)</w:t>
            </w:r>
          </w:p>
        </w:tc>
        <w:tc>
          <w:tcPr>
            <w:tcW w:w="1020" w:type="pct"/>
            <w:shd w:val="clear" w:color="auto" w:fill="FFFFFF"/>
          </w:tcPr>
          <w:p w14:paraId="672669C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26 (0.21%)</w:t>
            </w:r>
          </w:p>
        </w:tc>
        <w:tc>
          <w:tcPr>
            <w:tcW w:w="619" w:type="pct"/>
            <w:shd w:val="clear" w:color="auto" w:fill="FFFFFF"/>
          </w:tcPr>
          <w:p w14:paraId="47B4A88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lang w:bidi="ar"/>
              </w:rPr>
              <w:t>NS</w:t>
            </w:r>
          </w:p>
        </w:tc>
        <w:tc>
          <w:tcPr>
            <w:tcW w:w="1261" w:type="pct"/>
            <w:shd w:val="clear" w:color="auto" w:fill="FFFFFF"/>
          </w:tcPr>
          <w:p w14:paraId="78B1DD1D"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245F1770" w14:textId="77777777" w:rsidTr="0038028C">
        <w:trPr>
          <w:trHeight w:val="170"/>
        </w:trPr>
        <w:tc>
          <w:tcPr>
            <w:tcW w:w="1080" w:type="pct"/>
            <w:shd w:val="clear" w:color="auto" w:fill="FFFFFF"/>
          </w:tcPr>
          <w:p w14:paraId="7B8C137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sG145A/R</w:t>
            </w:r>
          </w:p>
        </w:tc>
        <w:tc>
          <w:tcPr>
            <w:tcW w:w="1020" w:type="pct"/>
            <w:shd w:val="clear" w:color="auto" w:fill="FFFFFF"/>
          </w:tcPr>
          <w:p w14:paraId="47D29F5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123 (1.76%)</w:t>
            </w:r>
          </w:p>
        </w:tc>
        <w:tc>
          <w:tcPr>
            <w:tcW w:w="1020" w:type="pct"/>
            <w:shd w:val="clear" w:color="auto" w:fill="FFFFFF"/>
          </w:tcPr>
          <w:p w14:paraId="76374C3A"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163 (1.31%)</w:t>
            </w:r>
          </w:p>
        </w:tc>
        <w:tc>
          <w:tcPr>
            <w:tcW w:w="619" w:type="pct"/>
            <w:shd w:val="clear" w:color="auto" w:fill="FFFFFF"/>
          </w:tcPr>
          <w:p w14:paraId="427450CB"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034C622D"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371A4E18" w14:textId="77777777" w:rsidTr="0038028C">
        <w:trPr>
          <w:trHeight w:val="170"/>
        </w:trPr>
        <w:tc>
          <w:tcPr>
            <w:tcW w:w="1080" w:type="pct"/>
            <w:shd w:val="clear" w:color="auto" w:fill="FFFFFF"/>
          </w:tcPr>
          <w:p w14:paraId="6F12FB47"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sC147R/Y</w:t>
            </w:r>
          </w:p>
        </w:tc>
        <w:tc>
          <w:tcPr>
            <w:tcW w:w="1020" w:type="pct"/>
            <w:shd w:val="clear" w:color="auto" w:fill="FFFFFF"/>
          </w:tcPr>
          <w:p w14:paraId="463ED09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0</w:t>
            </w:r>
          </w:p>
        </w:tc>
        <w:tc>
          <w:tcPr>
            <w:tcW w:w="1020" w:type="pct"/>
            <w:shd w:val="clear" w:color="auto" w:fill="FFFFFF"/>
          </w:tcPr>
          <w:p w14:paraId="72D55685"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0</w:t>
            </w:r>
          </w:p>
        </w:tc>
        <w:tc>
          <w:tcPr>
            <w:tcW w:w="619" w:type="pct"/>
            <w:shd w:val="clear" w:color="auto" w:fill="FFFFFF"/>
          </w:tcPr>
          <w:p w14:paraId="7D651D74"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lang w:bidi="ar"/>
              </w:rPr>
              <w:t>NS</w:t>
            </w:r>
          </w:p>
        </w:tc>
        <w:tc>
          <w:tcPr>
            <w:tcW w:w="1261" w:type="pct"/>
            <w:shd w:val="clear" w:color="auto" w:fill="FFFFFF"/>
          </w:tcPr>
          <w:p w14:paraId="2B27F622"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2DBCB718" w14:textId="77777777" w:rsidTr="0038028C">
        <w:trPr>
          <w:trHeight w:val="170"/>
        </w:trPr>
        <w:tc>
          <w:tcPr>
            <w:tcW w:w="1080" w:type="pct"/>
            <w:shd w:val="clear" w:color="auto" w:fill="FFFFFF"/>
          </w:tcPr>
          <w:p w14:paraId="0732BD1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sS154P</w:t>
            </w:r>
          </w:p>
        </w:tc>
        <w:tc>
          <w:tcPr>
            <w:tcW w:w="1020" w:type="pct"/>
            <w:shd w:val="clear" w:color="auto" w:fill="FFFFFF"/>
          </w:tcPr>
          <w:p w14:paraId="408D1B6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 (0.01%)</w:t>
            </w:r>
          </w:p>
        </w:tc>
        <w:tc>
          <w:tcPr>
            <w:tcW w:w="1020" w:type="pct"/>
            <w:shd w:val="clear" w:color="auto" w:fill="FFFFFF"/>
          </w:tcPr>
          <w:p w14:paraId="00614EE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 (0.02%)</w:t>
            </w:r>
          </w:p>
        </w:tc>
        <w:tc>
          <w:tcPr>
            <w:tcW w:w="619" w:type="pct"/>
            <w:shd w:val="clear" w:color="auto" w:fill="FFFFFF"/>
          </w:tcPr>
          <w:p w14:paraId="301BEF5F"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lang w:bidi="ar"/>
              </w:rPr>
              <w:t>NS</w:t>
            </w:r>
          </w:p>
        </w:tc>
        <w:tc>
          <w:tcPr>
            <w:tcW w:w="1261" w:type="pct"/>
            <w:shd w:val="clear" w:color="auto" w:fill="FFFFFF"/>
          </w:tcPr>
          <w:p w14:paraId="3ABADCFD"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5EBDC121" w14:textId="77777777" w:rsidTr="0038028C">
        <w:trPr>
          <w:trHeight w:val="170"/>
        </w:trPr>
        <w:tc>
          <w:tcPr>
            <w:tcW w:w="1080" w:type="pct"/>
            <w:shd w:val="clear" w:color="auto" w:fill="FFFFFF"/>
          </w:tcPr>
          <w:p w14:paraId="3BC8DDC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sA159G/V</w:t>
            </w:r>
          </w:p>
        </w:tc>
        <w:tc>
          <w:tcPr>
            <w:tcW w:w="1020" w:type="pct"/>
            <w:shd w:val="clear" w:color="auto" w:fill="FFFFFF"/>
          </w:tcPr>
          <w:p w14:paraId="23EFD3E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223 (3.19%)</w:t>
            </w:r>
          </w:p>
        </w:tc>
        <w:tc>
          <w:tcPr>
            <w:tcW w:w="1020" w:type="pct"/>
            <w:shd w:val="clear" w:color="auto" w:fill="FFFFFF"/>
          </w:tcPr>
          <w:p w14:paraId="42A15E39"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319 (2.56%)</w:t>
            </w:r>
          </w:p>
        </w:tc>
        <w:tc>
          <w:tcPr>
            <w:tcW w:w="619" w:type="pct"/>
            <w:shd w:val="clear" w:color="auto" w:fill="FFFFFF"/>
          </w:tcPr>
          <w:p w14:paraId="43A87C9C"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31C14696"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1B1D1014" w14:textId="77777777" w:rsidTr="0038028C">
        <w:trPr>
          <w:trHeight w:val="170"/>
        </w:trPr>
        <w:tc>
          <w:tcPr>
            <w:tcW w:w="1080" w:type="pct"/>
            <w:shd w:val="clear" w:color="auto" w:fill="FFFFFF"/>
          </w:tcPr>
          <w:p w14:paraId="30A70A9F"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sV168A</w:t>
            </w:r>
          </w:p>
        </w:tc>
        <w:tc>
          <w:tcPr>
            <w:tcW w:w="1020" w:type="pct"/>
            <w:shd w:val="clear" w:color="auto" w:fill="FFFFFF"/>
          </w:tcPr>
          <w:p w14:paraId="134F445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143 (2.05%)</w:t>
            </w:r>
          </w:p>
        </w:tc>
        <w:tc>
          <w:tcPr>
            <w:tcW w:w="1020" w:type="pct"/>
            <w:shd w:val="clear" w:color="auto" w:fill="FFFFFF"/>
          </w:tcPr>
          <w:p w14:paraId="62FE6C04"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234 (1.88%)</w:t>
            </w:r>
          </w:p>
        </w:tc>
        <w:tc>
          <w:tcPr>
            <w:tcW w:w="619" w:type="pct"/>
            <w:shd w:val="clear" w:color="auto" w:fill="FFFFFF"/>
          </w:tcPr>
          <w:p w14:paraId="5582B330"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NS</w:t>
            </w:r>
          </w:p>
        </w:tc>
        <w:tc>
          <w:tcPr>
            <w:tcW w:w="1261" w:type="pct"/>
            <w:shd w:val="clear" w:color="auto" w:fill="FFFFFF"/>
          </w:tcPr>
          <w:p w14:paraId="12211B32" w14:textId="77777777" w:rsidR="00BD4A3E" w:rsidRPr="00885159" w:rsidRDefault="00BD4A3E" w:rsidP="00945BA9">
            <w:pPr>
              <w:adjustRightInd w:val="0"/>
              <w:snapToGrid w:val="0"/>
              <w:spacing w:beforeLines="5" w:before="12" w:line="360" w:lineRule="auto"/>
              <w:jc w:val="both"/>
              <w:rPr>
                <w:rFonts w:ascii="Book Antiqua" w:hAnsi="Book Antiqua"/>
                <w:b/>
              </w:rPr>
            </w:pPr>
          </w:p>
        </w:tc>
      </w:tr>
      <w:tr w:rsidR="00E4629A" w:rsidRPr="00885159" w14:paraId="4EA0CBDC" w14:textId="77777777" w:rsidTr="0038028C">
        <w:trPr>
          <w:trHeight w:val="331"/>
        </w:trPr>
        <w:tc>
          <w:tcPr>
            <w:tcW w:w="1080" w:type="pct"/>
            <w:shd w:val="clear" w:color="auto" w:fill="FFFFFF"/>
          </w:tcPr>
          <w:p w14:paraId="44FE8A9C"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Average number/patient</w:t>
            </w:r>
          </w:p>
        </w:tc>
        <w:tc>
          <w:tcPr>
            <w:tcW w:w="1020" w:type="pct"/>
            <w:shd w:val="clear" w:color="auto" w:fill="FFFFFF"/>
          </w:tcPr>
          <w:p w14:paraId="7418571D"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0.35</w:t>
            </w:r>
          </w:p>
        </w:tc>
        <w:tc>
          <w:tcPr>
            <w:tcW w:w="1020" w:type="pct"/>
            <w:shd w:val="clear" w:color="auto" w:fill="FFFFFF"/>
          </w:tcPr>
          <w:p w14:paraId="64D2E892"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0.27</w:t>
            </w:r>
          </w:p>
        </w:tc>
        <w:tc>
          <w:tcPr>
            <w:tcW w:w="619" w:type="pct"/>
            <w:shd w:val="clear" w:color="auto" w:fill="FFFFFF"/>
          </w:tcPr>
          <w:p w14:paraId="0A311EC1" w14:textId="77777777" w:rsidR="00BD4A3E" w:rsidRPr="00885159" w:rsidRDefault="00BD4A3E" w:rsidP="00945BA9">
            <w:pPr>
              <w:adjustRightInd w:val="0"/>
              <w:snapToGrid w:val="0"/>
              <w:spacing w:line="360" w:lineRule="auto"/>
              <w:jc w:val="both"/>
              <w:textAlignment w:val="top"/>
              <w:rPr>
                <w:rFonts w:ascii="Book Antiqua" w:hAnsi="Book Antiqua"/>
              </w:rPr>
            </w:pPr>
            <w:r w:rsidRPr="00885159">
              <w:rPr>
                <w:rFonts w:ascii="Book Antiqua" w:hAnsi="Book Antiqua"/>
                <w:lang w:bidi="ar"/>
              </w:rPr>
              <w:t>&lt; 0.05</w:t>
            </w:r>
          </w:p>
        </w:tc>
        <w:tc>
          <w:tcPr>
            <w:tcW w:w="1261" w:type="pct"/>
            <w:shd w:val="clear" w:color="auto" w:fill="FFFFFF"/>
          </w:tcPr>
          <w:p w14:paraId="1975934E"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r w:rsidR="00E4629A" w:rsidRPr="00885159" w14:paraId="578258B8" w14:textId="77777777" w:rsidTr="0038028C">
        <w:trPr>
          <w:trHeight w:val="246"/>
        </w:trPr>
        <w:tc>
          <w:tcPr>
            <w:tcW w:w="1080" w:type="pct"/>
            <w:shd w:val="clear" w:color="auto" w:fill="FFFFFF"/>
          </w:tcPr>
          <w:p w14:paraId="09B99D6D"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lastRenderedPageBreak/>
              <w:t>Patient percentage with the MHR mutation(s)</w:t>
            </w:r>
          </w:p>
        </w:tc>
        <w:tc>
          <w:tcPr>
            <w:tcW w:w="1020" w:type="pct"/>
            <w:shd w:val="clear" w:color="auto" w:fill="FFFFFF"/>
          </w:tcPr>
          <w:p w14:paraId="30D924A8"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23.32% (1628/ 6982)</w:t>
            </w:r>
          </w:p>
        </w:tc>
        <w:tc>
          <w:tcPr>
            <w:tcW w:w="1020" w:type="pct"/>
            <w:shd w:val="clear" w:color="auto" w:fill="FFFFFF"/>
          </w:tcPr>
          <w:p w14:paraId="15601481"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18.51% (2306/12458)</w:t>
            </w:r>
          </w:p>
        </w:tc>
        <w:tc>
          <w:tcPr>
            <w:tcW w:w="619" w:type="pct"/>
            <w:shd w:val="clear" w:color="auto" w:fill="FFFFFF"/>
          </w:tcPr>
          <w:p w14:paraId="21FF59AE"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261" w:type="pct"/>
            <w:shd w:val="clear" w:color="auto" w:fill="FFFFFF"/>
          </w:tcPr>
          <w:p w14:paraId="5C202042" w14:textId="77777777" w:rsidR="00BD4A3E" w:rsidRPr="00885159" w:rsidRDefault="00BD4A3E" w:rsidP="00945BA9">
            <w:pPr>
              <w:adjustRightInd w:val="0"/>
              <w:snapToGrid w:val="0"/>
              <w:spacing w:beforeLines="5" w:before="12" w:line="360" w:lineRule="auto"/>
              <w:jc w:val="both"/>
              <w:rPr>
                <w:rFonts w:ascii="Book Antiqua" w:hAnsi="Book Antiqua"/>
                <w:bCs/>
              </w:rPr>
            </w:pPr>
            <w:r w:rsidRPr="00885159">
              <w:rPr>
                <w:rFonts w:ascii="Book Antiqua" w:hAnsi="Book Antiqua"/>
                <w:bCs/>
              </w:rPr>
              <w:sym w:font="Symbol" w:char="F0AD"/>
            </w:r>
          </w:p>
        </w:tc>
      </w:tr>
    </w:tbl>
    <w:p w14:paraId="13AE6269" w14:textId="6F3EF9BA" w:rsidR="00BD4A3E" w:rsidRPr="00885159" w:rsidRDefault="00945BA9" w:rsidP="00945BA9">
      <w:pPr>
        <w:snapToGrid w:val="0"/>
        <w:spacing w:line="360" w:lineRule="auto"/>
        <w:rPr>
          <w:rFonts w:ascii="Book Antiqua" w:hAnsi="Book Antiqua"/>
        </w:rPr>
      </w:pPr>
      <w:r w:rsidRPr="00885159">
        <w:rPr>
          <w:rFonts w:ascii="Book Antiqua" w:hAnsi="Book Antiqua"/>
        </w:rPr>
        <w:t>(+): Positive; (</w:t>
      </w:r>
      <w:r w:rsidRPr="00885159">
        <w:rPr>
          <w:rFonts w:ascii="Book Antiqua" w:hAnsi="Book Antiqua"/>
        </w:rPr>
        <w:sym w:font="Symbol" w:char="F02D"/>
      </w:r>
      <w:r w:rsidRPr="00885159">
        <w:rPr>
          <w:rFonts w:ascii="Book Antiqua" w:hAnsi="Book Antiqua"/>
        </w:rPr>
        <w:t xml:space="preserve">): Negative; </w:t>
      </w:r>
      <w:r w:rsidR="00BD4A3E" w:rsidRPr="00885159">
        <w:rPr>
          <w:rFonts w:ascii="Book Antiqua" w:hAnsi="Book Antiqua"/>
        </w:rPr>
        <w:t>DNA: Deoxyribonucleic acid</w:t>
      </w:r>
      <w:r w:rsidR="00207E16" w:rsidRPr="00885159">
        <w:rPr>
          <w:rFonts w:ascii="Book Antiqua" w:hAnsi="Book Antiqua"/>
        </w:rPr>
        <w:t>;</w:t>
      </w:r>
      <w:r w:rsidRPr="00885159">
        <w:rPr>
          <w:rFonts w:ascii="Book Antiqua" w:hAnsi="Book Antiqua"/>
        </w:rPr>
        <w:t xml:space="preserve"> HBV: Hepatitis B virus;</w:t>
      </w:r>
      <w:r w:rsidRPr="00885159">
        <w:rPr>
          <w:rFonts w:ascii="Book Antiqua" w:hAnsi="Book Antiqua"/>
          <w:bCs/>
          <w:iCs/>
        </w:rPr>
        <w:t xml:space="preserve"> MHR: </w:t>
      </w:r>
      <w:r w:rsidRPr="00885159">
        <w:rPr>
          <w:rFonts w:ascii="Book Antiqua" w:hAnsi="Book Antiqua"/>
          <w:lang w:eastAsia="zh-CN"/>
        </w:rPr>
        <w:t>M</w:t>
      </w:r>
      <w:r w:rsidRPr="00885159">
        <w:rPr>
          <w:rFonts w:ascii="Book Antiqua" w:hAnsi="Book Antiqua"/>
        </w:rPr>
        <w:t xml:space="preserve">ajor hydrophilic region; </w:t>
      </w:r>
      <w:r w:rsidR="00BD4A3E" w:rsidRPr="00885159">
        <w:rPr>
          <w:rFonts w:ascii="Book Antiqua" w:hAnsi="Book Antiqua"/>
        </w:rPr>
        <w:t>NS: Not significant</w:t>
      </w:r>
      <w:r w:rsidRPr="00885159">
        <w:rPr>
          <w:rFonts w:ascii="Book Antiqua" w:hAnsi="Book Antiqua"/>
        </w:rPr>
        <w:t>.</w:t>
      </w:r>
    </w:p>
    <w:p w14:paraId="24020AE5" w14:textId="7BD48D43" w:rsidR="00945BA9" w:rsidRPr="00885159" w:rsidRDefault="00945BA9">
      <w:pPr>
        <w:rPr>
          <w:rFonts w:ascii="Book Antiqua" w:hAnsi="Book Antiqua"/>
          <w:b/>
          <w:bCs/>
        </w:rPr>
      </w:pPr>
      <w:r w:rsidRPr="00885159">
        <w:rPr>
          <w:rFonts w:ascii="Book Antiqua" w:hAnsi="Book Antiqua"/>
          <w:b/>
          <w:bCs/>
        </w:rPr>
        <w:br w:type="page"/>
      </w:r>
    </w:p>
    <w:p w14:paraId="69B6D9F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b/>
          <w:bCs/>
        </w:rPr>
        <w:lastRenderedPageBreak/>
        <w:t>Table 3 Analysis of clinical features of sA159V-positive and sA159V-negative patients</w:t>
      </w:r>
    </w:p>
    <w:tbl>
      <w:tblPr>
        <w:tblW w:w="9323" w:type="dxa"/>
        <w:tblBorders>
          <w:top w:val="single" w:sz="4" w:space="0" w:color="auto"/>
          <w:bottom w:val="single" w:sz="4" w:space="0" w:color="auto"/>
        </w:tblBorders>
        <w:tblLayout w:type="fixed"/>
        <w:tblLook w:val="0000" w:firstRow="0" w:lastRow="0" w:firstColumn="0" w:lastColumn="0" w:noHBand="0" w:noVBand="0"/>
      </w:tblPr>
      <w:tblGrid>
        <w:gridCol w:w="1929"/>
        <w:gridCol w:w="1549"/>
        <w:gridCol w:w="1594"/>
        <w:gridCol w:w="1022"/>
        <w:gridCol w:w="979"/>
        <w:gridCol w:w="1139"/>
        <w:gridCol w:w="1111"/>
      </w:tblGrid>
      <w:tr w:rsidR="00E4629A" w:rsidRPr="00885159" w14:paraId="45A19D55" w14:textId="77777777" w:rsidTr="00096EF1">
        <w:trPr>
          <w:trHeight w:val="699"/>
        </w:trPr>
        <w:tc>
          <w:tcPr>
            <w:tcW w:w="1929" w:type="dxa"/>
            <w:tcBorders>
              <w:top w:val="single" w:sz="4" w:space="0" w:color="auto"/>
              <w:bottom w:val="single" w:sz="4" w:space="0" w:color="auto"/>
            </w:tcBorders>
            <w:shd w:val="clear" w:color="auto" w:fill="FFFFFF"/>
            <w:vAlign w:val="center"/>
          </w:tcPr>
          <w:p w14:paraId="26D58A5D" w14:textId="77777777"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Clinical features</w:t>
            </w:r>
          </w:p>
        </w:tc>
        <w:tc>
          <w:tcPr>
            <w:tcW w:w="1549" w:type="dxa"/>
            <w:tcBorders>
              <w:top w:val="single" w:sz="4" w:space="0" w:color="auto"/>
              <w:bottom w:val="single" w:sz="4" w:space="0" w:color="auto"/>
            </w:tcBorders>
            <w:shd w:val="clear" w:color="auto" w:fill="FFFFFF"/>
            <w:vAlign w:val="center"/>
          </w:tcPr>
          <w:p w14:paraId="07BFD09F" w14:textId="281ED932"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sA159V-positive</w:t>
            </w:r>
            <w:r w:rsidR="00945BA9" w:rsidRPr="00885159">
              <w:rPr>
                <w:rFonts w:ascii="Book Antiqua" w:hAnsi="Book Antiqua"/>
                <w:b/>
              </w:rPr>
              <w:t>,</w:t>
            </w:r>
            <w:r w:rsidR="00464954" w:rsidRPr="00885159">
              <w:rPr>
                <w:rFonts w:ascii="Book Antiqua" w:hAnsi="Book Antiqua"/>
                <w:b/>
                <w:lang w:eastAsia="zh-CN"/>
              </w:rPr>
              <w:t xml:space="preserve"> </w:t>
            </w:r>
            <w:r w:rsidRPr="00885159">
              <w:rPr>
                <w:rFonts w:ascii="Book Antiqua" w:hAnsi="Book Antiqua"/>
                <w:b/>
                <w:i/>
                <w:iCs/>
              </w:rPr>
              <w:t>n</w:t>
            </w:r>
            <w:r w:rsidRPr="00885159">
              <w:rPr>
                <w:rFonts w:ascii="Book Antiqua" w:hAnsi="Book Antiqua"/>
                <w:b/>
              </w:rPr>
              <w:t xml:space="preserve"> = 270</w:t>
            </w:r>
          </w:p>
        </w:tc>
        <w:tc>
          <w:tcPr>
            <w:tcW w:w="1594" w:type="dxa"/>
            <w:tcBorders>
              <w:top w:val="single" w:sz="4" w:space="0" w:color="auto"/>
              <w:bottom w:val="single" w:sz="4" w:space="0" w:color="auto"/>
            </w:tcBorders>
            <w:shd w:val="clear" w:color="auto" w:fill="FFFFFF"/>
            <w:vAlign w:val="center"/>
          </w:tcPr>
          <w:p w14:paraId="4489BC9A" w14:textId="23F6F0A6"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sA159V-negative</w:t>
            </w:r>
            <w:r w:rsidR="00945BA9" w:rsidRPr="00885159">
              <w:rPr>
                <w:rFonts w:ascii="Book Antiqua" w:hAnsi="Book Antiqua"/>
                <w:b/>
              </w:rPr>
              <w:t>,</w:t>
            </w:r>
            <w:r w:rsidRPr="00885159">
              <w:rPr>
                <w:rFonts w:ascii="Book Antiqua" w:hAnsi="Book Antiqua"/>
                <w:b/>
              </w:rPr>
              <w:t xml:space="preserve"> </w:t>
            </w:r>
            <w:r w:rsidRPr="00885159">
              <w:rPr>
                <w:rFonts w:ascii="Book Antiqua" w:hAnsi="Book Antiqua"/>
                <w:b/>
                <w:i/>
                <w:iCs/>
              </w:rPr>
              <w:t>n</w:t>
            </w:r>
            <w:r w:rsidRPr="00885159">
              <w:rPr>
                <w:rFonts w:ascii="Book Antiqua" w:hAnsi="Book Antiqua"/>
                <w:b/>
              </w:rPr>
              <w:t xml:space="preserve"> = 19170</w:t>
            </w:r>
          </w:p>
        </w:tc>
        <w:tc>
          <w:tcPr>
            <w:tcW w:w="1022" w:type="dxa"/>
            <w:tcBorders>
              <w:top w:val="single" w:sz="4" w:space="0" w:color="auto"/>
              <w:bottom w:val="single" w:sz="4" w:space="0" w:color="auto"/>
            </w:tcBorders>
            <w:shd w:val="clear" w:color="auto" w:fill="FFFFFF"/>
          </w:tcPr>
          <w:p w14:paraId="731530B7" w14:textId="77777777"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 xml:space="preserve">Univariate </w:t>
            </w:r>
          </w:p>
          <w:p w14:paraId="47D743FF" w14:textId="3D228CF8"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i/>
                <w:iCs/>
              </w:rPr>
              <w:t xml:space="preserve">P </w:t>
            </w:r>
            <w:r w:rsidRPr="00885159">
              <w:rPr>
                <w:rFonts w:ascii="Book Antiqua" w:hAnsi="Book Antiqua"/>
                <w:b/>
              </w:rPr>
              <w:t>value</w:t>
            </w:r>
          </w:p>
        </w:tc>
        <w:tc>
          <w:tcPr>
            <w:tcW w:w="979" w:type="dxa"/>
            <w:tcBorders>
              <w:top w:val="single" w:sz="4" w:space="0" w:color="auto"/>
              <w:bottom w:val="single" w:sz="4" w:space="0" w:color="auto"/>
            </w:tcBorders>
            <w:shd w:val="clear" w:color="auto" w:fill="FFFFFF"/>
          </w:tcPr>
          <w:p w14:paraId="28585BDD" w14:textId="77777777" w:rsidR="00BD4A3E" w:rsidRPr="00885159" w:rsidRDefault="00BD4A3E" w:rsidP="00945BA9">
            <w:pPr>
              <w:adjustRightInd w:val="0"/>
              <w:snapToGrid w:val="0"/>
              <w:spacing w:line="360" w:lineRule="auto"/>
              <w:jc w:val="both"/>
              <w:rPr>
                <w:rFonts w:ascii="Book Antiqua" w:hAnsi="Book Antiqua"/>
                <w:b/>
              </w:rPr>
            </w:pPr>
            <w:r w:rsidRPr="00885159">
              <w:rPr>
                <w:rFonts w:ascii="Book Antiqua" w:hAnsi="Book Antiqua"/>
                <w:b/>
              </w:rPr>
              <w:t>Univariate</w:t>
            </w:r>
          </w:p>
          <w:p w14:paraId="60C8F909" w14:textId="77777777" w:rsidR="00BD4A3E" w:rsidRPr="00885159" w:rsidRDefault="00BD4A3E" w:rsidP="00945BA9">
            <w:pPr>
              <w:adjustRightInd w:val="0"/>
              <w:snapToGrid w:val="0"/>
              <w:spacing w:line="360" w:lineRule="auto"/>
              <w:jc w:val="both"/>
              <w:rPr>
                <w:rFonts w:ascii="Book Antiqua" w:hAnsi="Book Antiqua"/>
                <w:b/>
                <w:i/>
                <w:iCs/>
              </w:rPr>
            </w:pPr>
            <w:r w:rsidRPr="00885159">
              <w:rPr>
                <w:rFonts w:ascii="Book Antiqua" w:hAnsi="Book Antiqua"/>
                <w:b/>
                <w:i/>
                <w:iCs/>
              </w:rPr>
              <w:t xml:space="preserve">P </w:t>
            </w:r>
          </w:p>
        </w:tc>
        <w:tc>
          <w:tcPr>
            <w:tcW w:w="1139" w:type="dxa"/>
            <w:tcBorders>
              <w:top w:val="single" w:sz="4" w:space="0" w:color="auto"/>
              <w:bottom w:val="single" w:sz="4" w:space="0" w:color="auto"/>
            </w:tcBorders>
            <w:shd w:val="clear" w:color="auto" w:fill="FFFFFF"/>
          </w:tcPr>
          <w:p w14:paraId="1906C09D" w14:textId="77777777" w:rsidR="00BD4A3E" w:rsidRPr="00885159" w:rsidRDefault="00BD4A3E" w:rsidP="00945BA9">
            <w:pPr>
              <w:adjustRightInd w:val="0"/>
              <w:snapToGrid w:val="0"/>
              <w:spacing w:line="360" w:lineRule="auto"/>
              <w:jc w:val="both"/>
              <w:rPr>
                <w:rFonts w:ascii="Book Antiqua" w:hAnsi="Book Antiqua"/>
                <w:b/>
                <w:iCs/>
              </w:rPr>
            </w:pPr>
            <w:r w:rsidRPr="00885159">
              <w:rPr>
                <w:rFonts w:ascii="Book Antiqua" w:hAnsi="Book Antiqua"/>
                <w:b/>
                <w:iCs/>
              </w:rPr>
              <w:t>Multivariate</w:t>
            </w:r>
          </w:p>
          <w:p w14:paraId="3B00791B" w14:textId="7186CC26" w:rsidR="00BD4A3E" w:rsidRPr="00885159" w:rsidRDefault="00BD4A3E" w:rsidP="00945BA9">
            <w:pPr>
              <w:adjustRightInd w:val="0"/>
              <w:snapToGrid w:val="0"/>
              <w:spacing w:line="360" w:lineRule="auto"/>
              <w:jc w:val="both"/>
              <w:rPr>
                <w:rFonts w:ascii="Book Antiqua" w:hAnsi="Book Antiqua"/>
                <w:b/>
                <w:iCs/>
              </w:rPr>
            </w:pPr>
            <w:r w:rsidRPr="00885159">
              <w:rPr>
                <w:rFonts w:ascii="Book Antiqua" w:hAnsi="Book Antiqua"/>
                <w:b/>
                <w:iCs/>
              </w:rPr>
              <w:t xml:space="preserve"> </w:t>
            </w:r>
            <w:r w:rsidRPr="00885159">
              <w:rPr>
                <w:rFonts w:ascii="Book Antiqua" w:hAnsi="Book Antiqua"/>
                <w:b/>
                <w:i/>
              </w:rPr>
              <w:t xml:space="preserve">P </w:t>
            </w:r>
            <w:r w:rsidRPr="00885159">
              <w:rPr>
                <w:rFonts w:ascii="Book Antiqua" w:hAnsi="Book Antiqua"/>
                <w:b/>
                <w:iCs/>
              </w:rPr>
              <w:t>value</w:t>
            </w:r>
          </w:p>
        </w:tc>
        <w:tc>
          <w:tcPr>
            <w:tcW w:w="1111" w:type="dxa"/>
            <w:tcBorders>
              <w:top w:val="single" w:sz="4" w:space="0" w:color="auto"/>
              <w:bottom w:val="single" w:sz="4" w:space="0" w:color="auto"/>
            </w:tcBorders>
            <w:shd w:val="clear" w:color="auto" w:fill="FFFFFF"/>
          </w:tcPr>
          <w:p w14:paraId="1C32D674" w14:textId="77777777" w:rsidR="00BD4A3E" w:rsidRPr="00885159" w:rsidRDefault="00BD4A3E" w:rsidP="00945BA9">
            <w:pPr>
              <w:adjustRightInd w:val="0"/>
              <w:snapToGrid w:val="0"/>
              <w:spacing w:line="360" w:lineRule="auto"/>
              <w:jc w:val="both"/>
              <w:rPr>
                <w:rFonts w:ascii="Book Antiqua" w:hAnsi="Book Antiqua"/>
                <w:b/>
                <w:iCs/>
              </w:rPr>
            </w:pPr>
            <w:r w:rsidRPr="00885159">
              <w:rPr>
                <w:rFonts w:ascii="Book Antiqua" w:hAnsi="Book Antiqua"/>
                <w:b/>
                <w:iCs/>
              </w:rPr>
              <w:t xml:space="preserve">Multivariate </w:t>
            </w:r>
          </w:p>
          <w:p w14:paraId="6559EB38" w14:textId="77777777" w:rsidR="00BD4A3E" w:rsidRPr="00885159" w:rsidRDefault="00BD4A3E" w:rsidP="00945BA9">
            <w:pPr>
              <w:adjustRightInd w:val="0"/>
              <w:snapToGrid w:val="0"/>
              <w:spacing w:line="360" w:lineRule="auto"/>
              <w:jc w:val="both"/>
              <w:rPr>
                <w:rFonts w:ascii="Book Antiqua" w:hAnsi="Book Antiqua"/>
                <w:b/>
                <w:iCs/>
              </w:rPr>
            </w:pPr>
            <w:r w:rsidRPr="00885159">
              <w:rPr>
                <w:rFonts w:ascii="Book Antiqua" w:hAnsi="Book Antiqua"/>
                <w:b/>
                <w:i/>
              </w:rPr>
              <w:t>P</w:t>
            </w:r>
          </w:p>
        </w:tc>
      </w:tr>
      <w:tr w:rsidR="00E4629A" w:rsidRPr="00885159" w14:paraId="1C5F1295" w14:textId="77777777" w:rsidTr="00096EF1">
        <w:trPr>
          <w:trHeight w:val="397"/>
        </w:trPr>
        <w:tc>
          <w:tcPr>
            <w:tcW w:w="1929" w:type="dxa"/>
            <w:tcBorders>
              <w:top w:val="single" w:sz="4" w:space="0" w:color="auto"/>
            </w:tcBorders>
            <w:shd w:val="clear" w:color="auto" w:fill="FFFFFF"/>
            <w:vAlign w:val="center"/>
          </w:tcPr>
          <w:p w14:paraId="641DA57C" w14:textId="2B89D53B"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Age </w:t>
            </w:r>
            <w:r w:rsidR="00945BA9" w:rsidRPr="00885159">
              <w:rPr>
                <w:rFonts w:ascii="Book Antiqua" w:hAnsi="Book Antiqua"/>
                <w:bCs/>
              </w:rPr>
              <w:t xml:space="preserve">in </w:t>
            </w:r>
            <w:proofErr w:type="spellStart"/>
            <w:r w:rsidRPr="00885159">
              <w:rPr>
                <w:rFonts w:ascii="Book Antiqua" w:hAnsi="Book Antiqua"/>
                <w:bCs/>
              </w:rPr>
              <w:t>yr</w:t>
            </w:r>
            <w:proofErr w:type="spellEnd"/>
          </w:p>
        </w:tc>
        <w:tc>
          <w:tcPr>
            <w:tcW w:w="1549" w:type="dxa"/>
            <w:tcBorders>
              <w:top w:val="single" w:sz="4" w:space="0" w:color="auto"/>
            </w:tcBorders>
            <w:shd w:val="clear" w:color="auto" w:fill="FFFFFF"/>
            <w:vAlign w:val="center"/>
          </w:tcPr>
          <w:p w14:paraId="60627D8E"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46.67±12.19</w:t>
            </w:r>
          </w:p>
        </w:tc>
        <w:tc>
          <w:tcPr>
            <w:tcW w:w="1594" w:type="dxa"/>
            <w:tcBorders>
              <w:top w:val="single" w:sz="4" w:space="0" w:color="auto"/>
            </w:tcBorders>
            <w:shd w:val="clear" w:color="auto" w:fill="FFFFFF"/>
            <w:vAlign w:val="center"/>
          </w:tcPr>
          <w:p w14:paraId="3D77A5ED"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40.72 ± 12.83</w:t>
            </w:r>
          </w:p>
        </w:tc>
        <w:tc>
          <w:tcPr>
            <w:tcW w:w="1022" w:type="dxa"/>
            <w:tcBorders>
              <w:top w:val="single" w:sz="4" w:space="0" w:color="auto"/>
            </w:tcBorders>
            <w:shd w:val="clear" w:color="auto" w:fill="FFFFFF"/>
            <w:vAlign w:val="center"/>
          </w:tcPr>
          <w:p w14:paraId="322539CF"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0.00</w:t>
            </w:r>
          </w:p>
        </w:tc>
        <w:tc>
          <w:tcPr>
            <w:tcW w:w="979" w:type="dxa"/>
            <w:tcBorders>
              <w:top w:val="single" w:sz="4" w:space="0" w:color="auto"/>
            </w:tcBorders>
            <w:shd w:val="clear" w:color="auto" w:fill="FFFFFF"/>
            <w:vAlign w:val="center"/>
          </w:tcPr>
          <w:p w14:paraId="59278354"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139" w:type="dxa"/>
            <w:tcBorders>
              <w:top w:val="single" w:sz="4" w:space="0" w:color="auto"/>
            </w:tcBorders>
            <w:shd w:val="clear" w:color="auto" w:fill="FFFFFF"/>
            <w:vAlign w:val="center"/>
          </w:tcPr>
          <w:p w14:paraId="5BE6122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0.00</w:t>
            </w:r>
          </w:p>
        </w:tc>
        <w:tc>
          <w:tcPr>
            <w:tcW w:w="1111" w:type="dxa"/>
            <w:tcBorders>
              <w:top w:val="single" w:sz="4" w:space="0" w:color="auto"/>
            </w:tcBorders>
            <w:shd w:val="clear" w:color="auto" w:fill="FFFFFF"/>
            <w:vAlign w:val="center"/>
          </w:tcPr>
          <w:p w14:paraId="2452ED1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r>
      <w:tr w:rsidR="00E4629A" w:rsidRPr="00885159" w14:paraId="5EE1C10B" w14:textId="77777777" w:rsidTr="00096EF1">
        <w:trPr>
          <w:trHeight w:val="397"/>
        </w:trPr>
        <w:tc>
          <w:tcPr>
            <w:tcW w:w="1929" w:type="dxa"/>
            <w:shd w:val="clear" w:color="auto" w:fill="FFFFFF"/>
            <w:vAlign w:val="center"/>
          </w:tcPr>
          <w:p w14:paraId="06589594" w14:textId="030623A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Gender</w:t>
            </w:r>
            <w:r w:rsidR="00945BA9" w:rsidRPr="00885159">
              <w:rPr>
                <w:rFonts w:ascii="Book Antiqua" w:hAnsi="Book Antiqua"/>
                <w:bCs/>
              </w:rPr>
              <w:t>,</w:t>
            </w:r>
            <w:r w:rsidRPr="00885159">
              <w:rPr>
                <w:rFonts w:ascii="Book Antiqua" w:hAnsi="Book Antiqua"/>
                <w:bCs/>
              </w:rPr>
              <w:t xml:space="preserve"> male</w:t>
            </w:r>
          </w:p>
        </w:tc>
        <w:tc>
          <w:tcPr>
            <w:tcW w:w="1549" w:type="dxa"/>
            <w:shd w:val="clear" w:color="auto" w:fill="FFFFFF"/>
            <w:vAlign w:val="center"/>
          </w:tcPr>
          <w:p w14:paraId="0F6F1221"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214 (79.26%)</w:t>
            </w:r>
          </w:p>
        </w:tc>
        <w:tc>
          <w:tcPr>
            <w:tcW w:w="1594" w:type="dxa"/>
            <w:shd w:val="clear" w:color="auto" w:fill="FFFFFF"/>
            <w:vAlign w:val="center"/>
          </w:tcPr>
          <w:p w14:paraId="33173AC8"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15477 (80.74%)</w:t>
            </w:r>
          </w:p>
        </w:tc>
        <w:tc>
          <w:tcPr>
            <w:tcW w:w="1022" w:type="dxa"/>
            <w:shd w:val="clear" w:color="auto" w:fill="FFFFFF"/>
            <w:vAlign w:val="center"/>
          </w:tcPr>
          <w:p w14:paraId="1D36C660"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0.54</w:t>
            </w:r>
          </w:p>
        </w:tc>
        <w:tc>
          <w:tcPr>
            <w:tcW w:w="979" w:type="dxa"/>
            <w:shd w:val="clear" w:color="auto" w:fill="FFFFFF"/>
            <w:vAlign w:val="center"/>
          </w:tcPr>
          <w:p w14:paraId="596521C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c>
          <w:tcPr>
            <w:tcW w:w="1139" w:type="dxa"/>
            <w:shd w:val="clear" w:color="auto" w:fill="FFFFFF"/>
            <w:vAlign w:val="center"/>
          </w:tcPr>
          <w:p w14:paraId="17CE6F8B"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0.97</w:t>
            </w:r>
          </w:p>
        </w:tc>
        <w:tc>
          <w:tcPr>
            <w:tcW w:w="1111" w:type="dxa"/>
            <w:shd w:val="clear" w:color="auto" w:fill="FFFFFF"/>
            <w:vAlign w:val="center"/>
          </w:tcPr>
          <w:p w14:paraId="6599F891"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0CD9980C" w14:textId="77777777" w:rsidTr="00096EF1">
        <w:trPr>
          <w:trHeight w:val="397"/>
        </w:trPr>
        <w:tc>
          <w:tcPr>
            <w:tcW w:w="1929" w:type="dxa"/>
            <w:shd w:val="clear" w:color="auto" w:fill="FFFFFF"/>
          </w:tcPr>
          <w:p w14:paraId="15B7B231" w14:textId="17F13443"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Genotype</w:t>
            </w:r>
            <w:r w:rsidR="00945BA9" w:rsidRPr="00885159">
              <w:rPr>
                <w:rFonts w:ascii="Book Antiqua" w:hAnsi="Book Antiqua"/>
                <w:bCs/>
              </w:rPr>
              <w:t>,</w:t>
            </w:r>
            <w:r w:rsidRPr="00885159">
              <w:rPr>
                <w:rFonts w:ascii="Book Antiqua" w:hAnsi="Book Antiqua"/>
                <w:bCs/>
              </w:rPr>
              <w:t xml:space="preserve"> C%/B%</w:t>
            </w:r>
          </w:p>
        </w:tc>
        <w:tc>
          <w:tcPr>
            <w:tcW w:w="1549" w:type="dxa"/>
            <w:shd w:val="clear" w:color="auto" w:fill="FFFFFF"/>
          </w:tcPr>
          <w:p w14:paraId="433BCA8E"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90.00/10.00</w:t>
            </w:r>
          </w:p>
        </w:tc>
        <w:tc>
          <w:tcPr>
            <w:tcW w:w="1594" w:type="dxa"/>
            <w:shd w:val="clear" w:color="auto" w:fill="FFFFFF"/>
          </w:tcPr>
          <w:p w14:paraId="67D691B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84.31/14.82</w:t>
            </w:r>
          </w:p>
        </w:tc>
        <w:tc>
          <w:tcPr>
            <w:tcW w:w="1022" w:type="dxa"/>
            <w:shd w:val="clear" w:color="auto" w:fill="FFFFFF"/>
          </w:tcPr>
          <w:p w14:paraId="2DA1C592"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0.03</w:t>
            </w:r>
          </w:p>
        </w:tc>
        <w:tc>
          <w:tcPr>
            <w:tcW w:w="979" w:type="dxa"/>
            <w:shd w:val="clear" w:color="auto" w:fill="FFFFFF"/>
          </w:tcPr>
          <w:p w14:paraId="32253793"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139" w:type="dxa"/>
            <w:shd w:val="clear" w:color="auto" w:fill="FFFFFF"/>
          </w:tcPr>
          <w:p w14:paraId="58D1CB7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0.40</w:t>
            </w:r>
          </w:p>
        </w:tc>
        <w:tc>
          <w:tcPr>
            <w:tcW w:w="1111" w:type="dxa"/>
            <w:shd w:val="clear" w:color="auto" w:fill="FFFFFF"/>
          </w:tcPr>
          <w:p w14:paraId="0377252B"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48A798E4" w14:textId="77777777" w:rsidTr="00096EF1">
        <w:trPr>
          <w:trHeight w:val="397"/>
        </w:trPr>
        <w:tc>
          <w:tcPr>
            <w:tcW w:w="1929" w:type="dxa"/>
            <w:shd w:val="clear" w:color="auto" w:fill="FFFFFF"/>
            <w:vAlign w:val="center"/>
          </w:tcPr>
          <w:p w14:paraId="12AACB65" w14:textId="00C0C3E4"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HBV DNA</w:t>
            </w:r>
            <w:r w:rsidR="00945BA9" w:rsidRPr="00885159">
              <w:rPr>
                <w:rFonts w:ascii="Book Antiqua" w:hAnsi="Book Antiqua"/>
                <w:bCs/>
              </w:rPr>
              <w:t xml:space="preserve"> as</w:t>
            </w:r>
            <w:r w:rsidRPr="00885159">
              <w:rPr>
                <w:rFonts w:ascii="Book Antiqua" w:hAnsi="Book Antiqua"/>
                <w:bCs/>
              </w:rPr>
              <w:t xml:space="preserve"> log</w:t>
            </w:r>
            <w:r w:rsidRPr="00885159">
              <w:rPr>
                <w:rFonts w:ascii="Book Antiqua" w:hAnsi="Book Antiqua"/>
                <w:bCs/>
                <w:vertAlign w:val="subscript"/>
              </w:rPr>
              <w:t>10</w:t>
            </w:r>
            <w:r w:rsidRPr="00885159">
              <w:rPr>
                <w:rFonts w:ascii="Book Antiqua" w:hAnsi="Book Antiqua"/>
                <w:bCs/>
              </w:rPr>
              <w:t xml:space="preserve"> IU/mL</w:t>
            </w:r>
          </w:p>
        </w:tc>
        <w:tc>
          <w:tcPr>
            <w:tcW w:w="1549" w:type="dxa"/>
            <w:shd w:val="clear" w:color="auto" w:fill="FFFFFF"/>
            <w:vAlign w:val="center"/>
          </w:tcPr>
          <w:p w14:paraId="3D499CA9"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4.54 (3.18, 6.55)</w:t>
            </w:r>
          </w:p>
        </w:tc>
        <w:tc>
          <w:tcPr>
            <w:tcW w:w="1594" w:type="dxa"/>
            <w:shd w:val="clear" w:color="auto" w:fill="FFFFFF"/>
            <w:vAlign w:val="center"/>
          </w:tcPr>
          <w:p w14:paraId="4C0BD75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4.37(2.95, 6.27)</w:t>
            </w:r>
          </w:p>
        </w:tc>
        <w:tc>
          <w:tcPr>
            <w:tcW w:w="1022" w:type="dxa"/>
            <w:shd w:val="clear" w:color="auto" w:fill="FFFFFF"/>
            <w:vAlign w:val="center"/>
          </w:tcPr>
          <w:p w14:paraId="7D51C7B3"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0.09</w:t>
            </w:r>
          </w:p>
        </w:tc>
        <w:tc>
          <w:tcPr>
            <w:tcW w:w="979" w:type="dxa"/>
            <w:shd w:val="clear" w:color="auto" w:fill="FFFFFF"/>
            <w:vAlign w:val="center"/>
          </w:tcPr>
          <w:p w14:paraId="456711B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c>
          <w:tcPr>
            <w:tcW w:w="1139" w:type="dxa"/>
            <w:shd w:val="clear" w:color="auto" w:fill="FFFFFF"/>
            <w:vAlign w:val="center"/>
          </w:tcPr>
          <w:p w14:paraId="1E1F84B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0.40</w:t>
            </w:r>
          </w:p>
        </w:tc>
        <w:tc>
          <w:tcPr>
            <w:tcW w:w="1111" w:type="dxa"/>
            <w:shd w:val="clear" w:color="auto" w:fill="FFFFFF"/>
            <w:vAlign w:val="center"/>
          </w:tcPr>
          <w:p w14:paraId="3A32C47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2F3916E6" w14:textId="77777777" w:rsidTr="00096EF1">
        <w:trPr>
          <w:trHeight w:val="397"/>
        </w:trPr>
        <w:tc>
          <w:tcPr>
            <w:tcW w:w="1929" w:type="dxa"/>
            <w:shd w:val="clear" w:color="auto" w:fill="FFFFFF"/>
            <w:vAlign w:val="center"/>
          </w:tcPr>
          <w:p w14:paraId="60A13B3E" w14:textId="553239B2"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ALT </w:t>
            </w:r>
            <w:r w:rsidR="00945BA9" w:rsidRPr="00885159">
              <w:rPr>
                <w:rFonts w:ascii="Book Antiqua" w:hAnsi="Book Antiqua"/>
                <w:bCs/>
              </w:rPr>
              <w:t xml:space="preserve">in </w:t>
            </w:r>
            <w:r w:rsidRPr="00885159">
              <w:rPr>
                <w:rFonts w:ascii="Book Antiqua" w:hAnsi="Book Antiqua"/>
                <w:bCs/>
              </w:rPr>
              <w:t>U/L</w:t>
            </w:r>
          </w:p>
        </w:tc>
        <w:tc>
          <w:tcPr>
            <w:tcW w:w="1549" w:type="dxa"/>
            <w:shd w:val="clear" w:color="auto" w:fill="FFFFFF"/>
            <w:vAlign w:val="center"/>
          </w:tcPr>
          <w:p w14:paraId="246AA041"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42 (25, 87)</w:t>
            </w:r>
          </w:p>
        </w:tc>
        <w:tc>
          <w:tcPr>
            <w:tcW w:w="1594" w:type="dxa"/>
            <w:shd w:val="clear" w:color="auto" w:fill="FFFFFF"/>
            <w:vAlign w:val="center"/>
          </w:tcPr>
          <w:p w14:paraId="2992923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42 (26, 82)</w:t>
            </w:r>
          </w:p>
        </w:tc>
        <w:tc>
          <w:tcPr>
            <w:tcW w:w="1022" w:type="dxa"/>
            <w:shd w:val="clear" w:color="auto" w:fill="FFFFFF"/>
            <w:vAlign w:val="center"/>
          </w:tcPr>
          <w:p w14:paraId="77000F16"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0.67</w:t>
            </w:r>
          </w:p>
        </w:tc>
        <w:tc>
          <w:tcPr>
            <w:tcW w:w="979" w:type="dxa"/>
            <w:shd w:val="clear" w:color="auto" w:fill="FFFFFF"/>
            <w:vAlign w:val="center"/>
          </w:tcPr>
          <w:p w14:paraId="584FA74B"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c>
          <w:tcPr>
            <w:tcW w:w="1139" w:type="dxa"/>
            <w:shd w:val="clear" w:color="auto" w:fill="FFFFFF"/>
            <w:vAlign w:val="center"/>
          </w:tcPr>
          <w:p w14:paraId="02D1BC18"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0.32</w:t>
            </w:r>
          </w:p>
        </w:tc>
        <w:tc>
          <w:tcPr>
            <w:tcW w:w="1111" w:type="dxa"/>
            <w:shd w:val="clear" w:color="auto" w:fill="FFFFFF"/>
            <w:vAlign w:val="center"/>
          </w:tcPr>
          <w:p w14:paraId="4329A203"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5AB756C3" w14:textId="77777777" w:rsidTr="00096EF1">
        <w:trPr>
          <w:trHeight w:val="397"/>
        </w:trPr>
        <w:tc>
          <w:tcPr>
            <w:tcW w:w="1929" w:type="dxa"/>
            <w:shd w:val="clear" w:color="auto" w:fill="FFFFFF"/>
            <w:vAlign w:val="center"/>
          </w:tcPr>
          <w:p w14:paraId="3C303CD0" w14:textId="5913F0CE"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AST </w:t>
            </w:r>
            <w:r w:rsidR="00945BA9" w:rsidRPr="00885159">
              <w:rPr>
                <w:rFonts w:ascii="Book Antiqua" w:hAnsi="Book Antiqua"/>
                <w:bCs/>
              </w:rPr>
              <w:t xml:space="preserve">in </w:t>
            </w:r>
            <w:r w:rsidRPr="00885159">
              <w:rPr>
                <w:rFonts w:ascii="Book Antiqua" w:hAnsi="Book Antiqua"/>
                <w:bCs/>
              </w:rPr>
              <w:t>U/L</w:t>
            </w:r>
          </w:p>
        </w:tc>
        <w:tc>
          <w:tcPr>
            <w:tcW w:w="1549" w:type="dxa"/>
            <w:shd w:val="clear" w:color="auto" w:fill="FFFFFF"/>
            <w:vAlign w:val="center"/>
          </w:tcPr>
          <w:p w14:paraId="2199C770"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41 (28, 83)</w:t>
            </w:r>
          </w:p>
        </w:tc>
        <w:tc>
          <w:tcPr>
            <w:tcW w:w="1594" w:type="dxa"/>
            <w:shd w:val="clear" w:color="auto" w:fill="FFFFFF"/>
            <w:vAlign w:val="center"/>
          </w:tcPr>
          <w:p w14:paraId="2384DF4B"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38 (26,71)</w:t>
            </w:r>
          </w:p>
        </w:tc>
        <w:tc>
          <w:tcPr>
            <w:tcW w:w="1022" w:type="dxa"/>
            <w:shd w:val="clear" w:color="auto" w:fill="FFFFFF"/>
            <w:vAlign w:val="center"/>
          </w:tcPr>
          <w:p w14:paraId="3B76FE4A"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0.33</w:t>
            </w:r>
          </w:p>
        </w:tc>
        <w:tc>
          <w:tcPr>
            <w:tcW w:w="979" w:type="dxa"/>
            <w:shd w:val="clear" w:color="auto" w:fill="FFFFFF"/>
            <w:vAlign w:val="center"/>
          </w:tcPr>
          <w:p w14:paraId="5F061FA4"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c>
          <w:tcPr>
            <w:tcW w:w="1139" w:type="dxa"/>
            <w:shd w:val="clear" w:color="auto" w:fill="FFFFFF"/>
            <w:vAlign w:val="center"/>
          </w:tcPr>
          <w:p w14:paraId="08F8D0B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0.61</w:t>
            </w:r>
          </w:p>
        </w:tc>
        <w:tc>
          <w:tcPr>
            <w:tcW w:w="1111" w:type="dxa"/>
            <w:shd w:val="clear" w:color="auto" w:fill="FFFFFF"/>
            <w:vAlign w:val="center"/>
          </w:tcPr>
          <w:p w14:paraId="4C6BB2CE"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5CB4E8BD" w14:textId="77777777" w:rsidTr="00096EF1">
        <w:trPr>
          <w:trHeight w:val="397"/>
        </w:trPr>
        <w:tc>
          <w:tcPr>
            <w:tcW w:w="1929" w:type="dxa"/>
            <w:shd w:val="clear" w:color="auto" w:fill="FFFFFF"/>
            <w:vAlign w:val="center"/>
          </w:tcPr>
          <w:p w14:paraId="46884D15" w14:textId="32F33DB6"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TBIL </w:t>
            </w:r>
            <w:r w:rsidR="00945BA9" w:rsidRPr="00885159">
              <w:rPr>
                <w:rFonts w:ascii="Book Antiqua" w:hAnsi="Book Antiqua"/>
                <w:bCs/>
              </w:rPr>
              <w:t xml:space="preserve">in </w:t>
            </w:r>
            <w:proofErr w:type="spellStart"/>
            <w:r w:rsidRPr="00885159">
              <w:rPr>
                <w:rFonts w:ascii="Book Antiqua" w:hAnsi="Book Antiqua"/>
                <w:bCs/>
              </w:rPr>
              <w:t>μmol</w:t>
            </w:r>
            <w:proofErr w:type="spellEnd"/>
            <w:r w:rsidRPr="00885159">
              <w:rPr>
                <w:rFonts w:ascii="Book Antiqua" w:hAnsi="Book Antiqua"/>
                <w:bCs/>
              </w:rPr>
              <w:t>/L</w:t>
            </w:r>
          </w:p>
        </w:tc>
        <w:tc>
          <w:tcPr>
            <w:tcW w:w="1549" w:type="dxa"/>
            <w:shd w:val="clear" w:color="auto" w:fill="FFFFFF"/>
            <w:vAlign w:val="center"/>
          </w:tcPr>
          <w:p w14:paraId="7601FB16"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16.10 (10.95, 25.45)</w:t>
            </w:r>
          </w:p>
        </w:tc>
        <w:tc>
          <w:tcPr>
            <w:tcW w:w="1594" w:type="dxa"/>
            <w:shd w:val="clear" w:color="auto" w:fill="FFFFFF"/>
            <w:vAlign w:val="center"/>
          </w:tcPr>
          <w:p w14:paraId="450A80BD"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14.30 (10.40, 22.10)</w:t>
            </w:r>
          </w:p>
        </w:tc>
        <w:tc>
          <w:tcPr>
            <w:tcW w:w="1022" w:type="dxa"/>
            <w:shd w:val="clear" w:color="auto" w:fill="FFFFFF"/>
            <w:vAlign w:val="center"/>
          </w:tcPr>
          <w:p w14:paraId="3EF9B55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0.13</w:t>
            </w:r>
          </w:p>
        </w:tc>
        <w:tc>
          <w:tcPr>
            <w:tcW w:w="979" w:type="dxa"/>
            <w:shd w:val="clear" w:color="auto" w:fill="FFFFFF"/>
            <w:vAlign w:val="center"/>
          </w:tcPr>
          <w:p w14:paraId="0CAEACEA"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c>
          <w:tcPr>
            <w:tcW w:w="1139" w:type="dxa"/>
            <w:shd w:val="clear" w:color="auto" w:fill="FFFFFF"/>
            <w:vAlign w:val="center"/>
          </w:tcPr>
          <w:p w14:paraId="242C4C79"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0.58</w:t>
            </w:r>
          </w:p>
        </w:tc>
        <w:tc>
          <w:tcPr>
            <w:tcW w:w="1111" w:type="dxa"/>
            <w:shd w:val="clear" w:color="auto" w:fill="FFFFFF"/>
            <w:vAlign w:val="center"/>
          </w:tcPr>
          <w:p w14:paraId="527E920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21B9F28D" w14:textId="77777777" w:rsidTr="00096EF1">
        <w:trPr>
          <w:trHeight w:val="397"/>
        </w:trPr>
        <w:tc>
          <w:tcPr>
            <w:tcW w:w="1929" w:type="dxa"/>
            <w:shd w:val="clear" w:color="auto" w:fill="FFFFFF"/>
            <w:vAlign w:val="center"/>
          </w:tcPr>
          <w:p w14:paraId="23517E77" w14:textId="0185DD2B"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 xml:space="preserve">CHE </w:t>
            </w:r>
            <w:r w:rsidR="00945BA9" w:rsidRPr="00885159">
              <w:rPr>
                <w:rFonts w:ascii="Book Antiqua" w:hAnsi="Book Antiqua"/>
                <w:bCs/>
              </w:rPr>
              <w:t xml:space="preserve">in </w:t>
            </w:r>
            <w:r w:rsidRPr="00885159">
              <w:rPr>
                <w:rFonts w:ascii="Book Antiqua" w:hAnsi="Book Antiqua"/>
                <w:bCs/>
              </w:rPr>
              <w:t>U/L</w:t>
            </w:r>
          </w:p>
        </w:tc>
        <w:tc>
          <w:tcPr>
            <w:tcW w:w="1549" w:type="dxa"/>
            <w:shd w:val="clear" w:color="auto" w:fill="FFFFFF"/>
            <w:vAlign w:val="center"/>
          </w:tcPr>
          <w:p w14:paraId="086D72FA"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5940 (3114, 8091)</w:t>
            </w:r>
          </w:p>
        </w:tc>
        <w:tc>
          <w:tcPr>
            <w:tcW w:w="1594" w:type="dxa"/>
            <w:shd w:val="clear" w:color="auto" w:fill="FFFFFF"/>
            <w:vAlign w:val="center"/>
          </w:tcPr>
          <w:p w14:paraId="69E088D4"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6764 (4276, 8469)</w:t>
            </w:r>
          </w:p>
        </w:tc>
        <w:tc>
          <w:tcPr>
            <w:tcW w:w="1022" w:type="dxa"/>
            <w:shd w:val="clear" w:color="auto" w:fill="FFFFFF"/>
            <w:vAlign w:val="center"/>
          </w:tcPr>
          <w:p w14:paraId="65EE2D11"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0.11</w:t>
            </w:r>
          </w:p>
        </w:tc>
        <w:tc>
          <w:tcPr>
            <w:tcW w:w="979" w:type="dxa"/>
            <w:shd w:val="clear" w:color="auto" w:fill="FFFFFF"/>
            <w:vAlign w:val="center"/>
          </w:tcPr>
          <w:p w14:paraId="7D43CF4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c>
          <w:tcPr>
            <w:tcW w:w="1139" w:type="dxa"/>
            <w:shd w:val="clear" w:color="auto" w:fill="FFFFFF"/>
            <w:vAlign w:val="center"/>
          </w:tcPr>
          <w:p w14:paraId="2D739210"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0.87</w:t>
            </w:r>
          </w:p>
        </w:tc>
        <w:tc>
          <w:tcPr>
            <w:tcW w:w="1111" w:type="dxa"/>
            <w:shd w:val="clear" w:color="auto" w:fill="FFFFFF"/>
            <w:vAlign w:val="center"/>
          </w:tcPr>
          <w:p w14:paraId="45B73D5D"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29F67541" w14:textId="77777777" w:rsidTr="00096EF1">
        <w:trPr>
          <w:trHeight w:val="397"/>
        </w:trPr>
        <w:tc>
          <w:tcPr>
            <w:tcW w:w="1929" w:type="dxa"/>
            <w:shd w:val="clear" w:color="auto" w:fill="FFFFFF"/>
          </w:tcPr>
          <w:p w14:paraId="759AD5EC" w14:textId="31704AA3" w:rsidR="00BD4A3E" w:rsidRPr="00885159" w:rsidRDefault="00BD4A3E" w:rsidP="00945BA9">
            <w:pPr>
              <w:adjustRightInd w:val="0"/>
              <w:snapToGrid w:val="0"/>
              <w:spacing w:line="360" w:lineRule="auto"/>
              <w:jc w:val="both"/>
              <w:rPr>
                <w:rFonts w:ascii="Book Antiqua" w:hAnsi="Book Antiqua"/>
                <w:bCs/>
              </w:rPr>
            </w:pPr>
            <w:proofErr w:type="spellStart"/>
            <w:r w:rsidRPr="00885159">
              <w:rPr>
                <w:rFonts w:ascii="Book Antiqua" w:hAnsi="Book Antiqua"/>
                <w:bCs/>
              </w:rPr>
              <w:t>HBsAg</w:t>
            </w:r>
            <w:proofErr w:type="spellEnd"/>
            <w:r w:rsidR="00945BA9" w:rsidRPr="00885159">
              <w:rPr>
                <w:rFonts w:ascii="Book Antiqua" w:hAnsi="Book Antiqua"/>
                <w:bCs/>
              </w:rPr>
              <w:t>,</w:t>
            </w:r>
            <w:r w:rsidRPr="00885159">
              <w:rPr>
                <w:rFonts w:ascii="Book Antiqua" w:hAnsi="Book Antiqua"/>
                <w:bCs/>
              </w:rPr>
              <w:t xml:space="preserve"> COI</w:t>
            </w:r>
          </w:p>
        </w:tc>
        <w:tc>
          <w:tcPr>
            <w:tcW w:w="1549" w:type="dxa"/>
            <w:shd w:val="clear" w:color="auto" w:fill="FFFFFF"/>
          </w:tcPr>
          <w:p w14:paraId="500DC29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4987.83 ± 3128.43</w:t>
            </w:r>
          </w:p>
        </w:tc>
        <w:tc>
          <w:tcPr>
            <w:tcW w:w="1594" w:type="dxa"/>
            <w:shd w:val="clear" w:color="auto" w:fill="FFFFFF"/>
          </w:tcPr>
          <w:p w14:paraId="3AEFA886"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5064.50 ± 2931.79</w:t>
            </w:r>
          </w:p>
        </w:tc>
        <w:tc>
          <w:tcPr>
            <w:tcW w:w="1022" w:type="dxa"/>
            <w:shd w:val="clear" w:color="auto" w:fill="FFFFFF"/>
          </w:tcPr>
          <w:p w14:paraId="1720EBF5"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0.05</w:t>
            </w:r>
          </w:p>
        </w:tc>
        <w:tc>
          <w:tcPr>
            <w:tcW w:w="979" w:type="dxa"/>
            <w:shd w:val="clear" w:color="auto" w:fill="FFFFFF"/>
          </w:tcPr>
          <w:p w14:paraId="6508D039"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c>
          <w:tcPr>
            <w:tcW w:w="1139" w:type="dxa"/>
            <w:shd w:val="clear" w:color="auto" w:fill="FFFFFF"/>
          </w:tcPr>
          <w:p w14:paraId="1E28F9B8"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0.15</w:t>
            </w:r>
          </w:p>
        </w:tc>
        <w:tc>
          <w:tcPr>
            <w:tcW w:w="1111" w:type="dxa"/>
            <w:shd w:val="clear" w:color="auto" w:fill="FFFFFF"/>
          </w:tcPr>
          <w:p w14:paraId="2500C79C"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r w:rsidR="00E4629A" w:rsidRPr="00885159" w14:paraId="7A28510C" w14:textId="77777777" w:rsidTr="00096EF1">
        <w:trPr>
          <w:trHeight w:val="397"/>
        </w:trPr>
        <w:tc>
          <w:tcPr>
            <w:tcW w:w="1929" w:type="dxa"/>
            <w:tcBorders>
              <w:bottom w:val="nil"/>
            </w:tcBorders>
            <w:shd w:val="clear" w:color="auto" w:fill="FFFFFF"/>
            <w:vAlign w:val="center"/>
          </w:tcPr>
          <w:p w14:paraId="6EFD0053"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Coexistent with ADV-r mutation</w:t>
            </w:r>
          </w:p>
        </w:tc>
        <w:tc>
          <w:tcPr>
            <w:tcW w:w="1549" w:type="dxa"/>
            <w:tcBorders>
              <w:bottom w:val="nil"/>
            </w:tcBorders>
            <w:shd w:val="clear" w:color="auto" w:fill="FFFFFF"/>
            <w:vAlign w:val="center"/>
          </w:tcPr>
          <w:p w14:paraId="7B025574"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41 (15.19%)</w:t>
            </w:r>
          </w:p>
        </w:tc>
        <w:tc>
          <w:tcPr>
            <w:tcW w:w="1594" w:type="dxa"/>
            <w:tcBorders>
              <w:bottom w:val="nil"/>
            </w:tcBorders>
            <w:shd w:val="clear" w:color="auto" w:fill="FFFFFF"/>
            <w:vAlign w:val="center"/>
          </w:tcPr>
          <w:p w14:paraId="23953329"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1663 (8.68%)</w:t>
            </w:r>
          </w:p>
        </w:tc>
        <w:tc>
          <w:tcPr>
            <w:tcW w:w="1022" w:type="dxa"/>
            <w:tcBorders>
              <w:bottom w:val="nil"/>
            </w:tcBorders>
            <w:shd w:val="clear" w:color="auto" w:fill="FFFFFF"/>
            <w:vAlign w:val="center"/>
          </w:tcPr>
          <w:p w14:paraId="2DD874A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0.00</w:t>
            </w:r>
          </w:p>
        </w:tc>
        <w:tc>
          <w:tcPr>
            <w:tcW w:w="979" w:type="dxa"/>
            <w:tcBorders>
              <w:bottom w:val="nil"/>
            </w:tcBorders>
            <w:shd w:val="clear" w:color="auto" w:fill="FFFFFF"/>
            <w:vAlign w:val="center"/>
          </w:tcPr>
          <w:p w14:paraId="63FFEC74"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139" w:type="dxa"/>
            <w:tcBorders>
              <w:bottom w:val="nil"/>
            </w:tcBorders>
            <w:shd w:val="clear" w:color="auto" w:fill="FFFFFF"/>
            <w:vAlign w:val="center"/>
          </w:tcPr>
          <w:p w14:paraId="6C1F0A69"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0.00</w:t>
            </w:r>
          </w:p>
        </w:tc>
        <w:tc>
          <w:tcPr>
            <w:tcW w:w="1111" w:type="dxa"/>
            <w:tcBorders>
              <w:bottom w:val="nil"/>
            </w:tcBorders>
            <w:shd w:val="clear" w:color="auto" w:fill="FFFFFF"/>
            <w:vAlign w:val="center"/>
          </w:tcPr>
          <w:p w14:paraId="7DDF4A0A"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r>
      <w:tr w:rsidR="00E4629A" w:rsidRPr="00885159" w14:paraId="73838393" w14:textId="77777777" w:rsidTr="00096EF1">
        <w:trPr>
          <w:trHeight w:val="397"/>
        </w:trPr>
        <w:tc>
          <w:tcPr>
            <w:tcW w:w="1929" w:type="dxa"/>
            <w:tcBorders>
              <w:top w:val="nil"/>
              <w:bottom w:val="nil"/>
            </w:tcBorders>
            <w:shd w:val="clear" w:color="auto" w:fill="FFFFFF"/>
            <w:vAlign w:val="center"/>
          </w:tcPr>
          <w:p w14:paraId="77BA3D74"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Coexistent with LAM-r mutation</w:t>
            </w:r>
          </w:p>
        </w:tc>
        <w:tc>
          <w:tcPr>
            <w:tcW w:w="1549" w:type="dxa"/>
            <w:tcBorders>
              <w:top w:val="nil"/>
              <w:bottom w:val="nil"/>
            </w:tcBorders>
            <w:shd w:val="clear" w:color="auto" w:fill="FFFFFF"/>
            <w:vAlign w:val="center"/>
          </w:tcPr>
          <w:p w14:paraId="3ED49456"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97 (35.93%)</w:t>
            </w:r>
          </w:p>
        </w:tc>
        <w:tc>
          <w:tcPr>
            <w:tcW w:w="1594" w:type="dxa"/>
            <w:tcBorders>
              <w:top w:val="nil"/>
              <w:bottom w:val="nil"/>
            </w:tcBorders>
            <w:shd w:val="clear" w:color="auto" w:fill="FFFFFF"/>
            <w:vAlign w:val="center"/>
          </w:tcPr>
          <w:p w14:paraId="7C4B7131"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5316 (27.73%)</w:t>
            </w:r>
          </w:p>
        </w:tc>
        <w:tc>
          <w:tcPr>
            <w:tcW w:w="1022" w:type="dxa"/>
            <w:tcBorders>
              <w:top w:val="nil"/>
              <w:bottom w:val="nil"/>
            </w:tcBorders>
            <w:shd w:val="clear" w:color="auto" w:fill="FFFFFF"/>
            <w:vAlign w:val="center"/>
          </w:tcPr>
          <w:p w14:paraId="75426FB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0.00</w:t>
            </w:r>
          </w:p>
        </w:tc>
        <w:tc>
          <w:tcPr>
            <w:tcW w:w="979" w:type="dxa"/>
            <w:tcBorders>
              <w:top w:val="nil"/>
              <w:bottom w:val="nil"/>
            </w:tcBorders>
            <w:shd w:val="clear" w:color="auto" w:fill="FFFFFF"/>
            <w:vAlign w:val="center"/>
          </w:tcPr>
          <w:p w14:paraId="10C4B6B2"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139" w:type="dxa"/>
            <w:tcBorders>
              <w:top w:val="nil"/>
              <w:bottom w:val="nil"/>
            </w:tcBorders>
            <w:shd w:val="clear" w:color="auto" w:fill="FFFFFF"/>
            <w:vAlign w:val="center"/>
          </w:tcPr>
          <w:p w14:paraId="65A17DD7"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0.01</w:t>
            </w:r>
          </w:p>
        </w:tc>
        <w:tc>
          <w:tcPr>
            <w:tcW w:w="1111" w:type="dxa"/>
            <w:tcBorders>
              <w:top w:val="nil"/>
              <w:bottom w:val="nil"/>
            </w:tcBorders>
            <w:shd w:val="clear" w:color="auto" w:fill="FFFFFF"/>
            <w:vAlign w:val="center"/>
          </w:tcPr>
          <w:p w14:paraId="7F657D44"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r>
      <w:tr w:rsidR="00E4629A" w:rsidRPr="00885159" w14:paraId="21533CA8" w14:textId="77777777" w:rsidTr="00096EF1">
        <w:trPr>
          <w:trHeight w:val="397"/>
        </w:trPr>
        <w:tc>
          <w:tcPr>
            <w:tcW w:w="1929" w:type="dxa"/>
            <w:tcBorders>
              <w:top w:val="nil"/>
              <w:bottom w:val="single" w:sz="4" w:space="0" w:color="auto"/>
            </w:tcBorders>
            <w:shd w:val="clear" w:color="auto" w:fill="FFFFFF"/>
            <w:vAlign w:val="center"/>
          </w:tcPr>
          <w:p w14:paraId="175B9192" w14:textId="77777777" w:rsidR="00BD4A3E" w:rsidRPr="00885159" w:rsidRDefault="00BD4A3E" w:rsidP="00945BA9">
            <w:pPr>
              <w:adjustRightInd w:val="0"/>
              <w:snapToGrid w:val="0"/>
              <w:spacing w:line="360" w:lineRule="auto"/>
              <w:jc w:val="both"/>
              <w:rPr>
                <w:rFonts w:ascii="Book Antiqua" w:hAnsi="Book Antiqua"/>
                <w:bCs/>
              </w:rPr>
            </w:pPr>
            <w:r w:rsidRPr="00885159">
              <w:rPr>
                <w:rFonts w:ascii="Book Antiqua" w:hAnsi="Book Antiqua"/>
                <w:bCs/>
              </w:rPr>
              <w:t>Coexistent with ETV-r mutation</w:t>
            </w:r>
          </w:p>
        </w:tc>
        <w:tc>
          <w:tcPr>
            <w:tcW w:w="1549" w:type="dxa"/>
            <w:tcBorders>
              <w:top w:val="nil"/>
              <w:bottom w:val="single" w:sz="4" w:space="0" w:color="auto"/>
            </w:tcBorders>
            <w:shd w:val="clear" w:color="auto" w:fill="FFFFFF"/>
            <w:vAlign w:val="center"/>
          </w:tcPr>
          <w:p w14:paraId="2EEC488F"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20 (7.41%)</w:t>
            </w:r>
          </w:p>
        </w:tc>
        <w:tc>
          <w:tcPr>
            <w:tcW w:w="1594" w:type="dxa"/>
            <w:tcBorders>
              <w:top w:val="nil"/>
              <w:bottom w:val="single" w:sz="4" w:space="0" w:color="auto"/>
            </w:tcBorders>
            <w:shd w:val="clear" w:color="auto" w:fill="FFFFFF"/>
            <w:vAlign w:val="center"/>
          </w:tcPr>
          <w:p w14:paraId="39A86A78"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868 (4.53%)</w:t>
            </w:r>
          </w:p>
        </w:tc>
        <w:tc>
          <w:tcPr>
            <w:tcW w:w="1022" w:type="dxa"/>
            <w:tcBorders>
              <w:top w:val="nil"/>
              <w:bottom w:val="single" w:sz="4" w:space="0" w:color="auto"/>
            </w:tcBorders>
            <w:shd w:val="clear" w:color="auto" w:fill="FFFFFF"/>
            <w:vAlign w:val="center"/>
          </w:tcPr>
          <w:p w14:paraId="0D09533D"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0.04</w:t>
            </w:r>
          </w:p>
        </w:tc>
        <w:tc>
          <w:tcPr>
            <w:tcW w:w="979" w:type="dxa"/>
            <w:tcBorders>
              <w:top w:val="nil"/>
              <w:bottom w:val="single" w:sz="4" w:space="0" w:color="auto"/>
            </w:tcBorders>
            <w:shd w:val="clear" w:color="auto" w:fill="FFFFFF"/>
            <w:vAlign w:val="center"/>
          </w:tcPr>
          <w:p w14:paraId="39CB163D"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&lt; 0.05</w:t>
            </w:r>
          </w:p>
        </w:tc>
        <w:tc>
          <w:tcPr>
            <w:tcW w:w="1139" w:type="dxa"/>
            <w:tcBorders>
              <w:top w:val="nil"/>
              <w:bottom w:val="single" w:sz="4" w:space="0" w:color="auto"/>
            </w:tcBorders>
            <w:shd w:val="clear" w:color="auto" w:fill="FFFFFF"/>
          </w:tcPr>
          <w:p w14:paraId="3F20FC26"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0.40</w:t>
            </w:r>
          </w:p>
        </w:tc>
        <w:tc>
          <w:tcPr>
            <w:tcW w:w="1111" w:type="dxa"/>
            <w:tcBorders>
              <w:top w:val="nil"/>
              <w:bottom w:val="single" w:sz="4" w:space="0" w:color="auto"/>
            </w:tcBorders>
            <w:shd w:val="clear" w:color="auto" w:fill="FFFFFF"/>
          </w:tcPr>
          <w:p w14:paraId="6F761D69" w14:textId="77777777" w:rsidR="00BD4A3E" w:rsidRPr="00885159" w:rsidRDefault="00BD4A3E" w:rsidP="00945BA9">
            <w:pPr>
              <w:adjustRightInd w:val="0"/>
              <w:snapToGrid w:val="0"/>
              <w:spacing w:line="360" w:lineRule="auto"/>
              <w:jc w:val="both"/>
              <w:rPr>
                <w:rFonts w:ascii="Book Antiqua" w:hAnsi="Book Antiqua"/>
              </w:rPr>
            </w:pPr>
            <w:r w:rsidRPr="00885159">
              <w:rPr>
                <w:rFonts w:ascii="Book Antiqua" w:hAnsi="Book Antiqua"/>
              </w:rPr>
              <w:t>&gt; 0.05</w:t>
            </w:r>
          </w:p>
        </w:tc>
      </w:tr>
    </w:tbl>
    <w:p w14:paraId="769BB643" w14:textId="3A1BA5F9" w:rsidR="0072479F" w:rsidRPr="00E4629A" w:rsidRDefault="00945BA9" w:rsidP="00945BA9">
      <w:pPr>
        <w:snapToGrid w:val="0"/>
        <w:spacing w:line="360" w:lineRule="auto"/>
        <w:jc w:val="both"/>
        <w:rPr>
          <w:rFonts w:eastAsia="宋体"/>
          <w:sz w:val="21"/>
          <w:szCs w:val="22"/>
        </w:rPr>
      </w:pPr>
      <w:r w:rsidRPr="00885159">
        <w:rPr>
          <w:rFonts w:ascii="Book Antiqua" w:hAnsi="Book Antiqua"/>
        </w:rPr>
        <w:lastRenderedPageBreak/>
        <w:t xml:space="preserve">ADV-r: </w:t>
      </w:r>
      <w:proofErr w:type="spellStart"/>
      <w:r w:rsidRPr="00885159">
        <w:rPr>
          <w:rFonts w:ascii="Book Antiqua" w:hAnsi="Book Antiqua"/>
        </w:rPr>
        <w:t>Adefovir</w:t>
      </w:r>
      <w:proofErr w:type="spellEnd"/>
      <w:r w:rsidRPr="00885159">
        <w:rPr>
          <w:rFonts w:ascii="Book Antiqua" w:hAnsi="Book Antiqua"/>
        </w:rPr>
        <w:t xml:space="preserve"> resistance; </w:t>
      </w:r>
      <w:r w:rsidRPr="00885159">
        <w:rPr>
          <w:rFonts w:ascii="Book Antiqua" w:eastAsia="Book Antiqua" w:hAnsi="Book Antiqua" w:cs="Book Antiqua"/>
        </w:rPr>
        <w:t xml:space="preserve">ALT: Alanine aminotransferase; </w:t>
      </w:r>
      <w:r w:rsidRPr="00885159">
        <w:rPr>
          <w:rFonts w:ascii="Book Antiqua" w:hAnsi="Book Antiqua"/>
        </w:rPr>
        <w:t>AST: Aspartate aminotransferase;</w:t>
      </w:r>
      <w:r w:rsidRPr="00885159">
        <w:rPr>
          <w:b/>
          <w:bCs/>
          <w:sz w:val="18"/>
          <w:szCs w:val="18"/>
        </w:rPr>
        <w:t xml:space="preserve"> </w:t>
      </w:r>
      <w:r w:rsidRPr="00885159">
        <w:rPr>
          <w:rFonts w:ascii="Book Antiqua" w:hAnsi="Book Antiqua"/>
        </w:rPr>
        <w:t xml:space="preserve">CHE: Cholinesterase; COI: Cut-off index; </w:t>
      </w:r>
      <w:r w:rsidR="00BD4A3E" w:rsidRPr="00885159">
        <w:rPr>
          <w:rFonts w:ascii="Book Antiqua" w:hAnsi="Book Antiqua"/>
        </w:rPr>
        <w:t xml:space="preserve">DNA: Deoxyribonucleic acid; </w:t>
      </w:r>
      <w:r w:rsidRPr="00885159">
        <w:rPr>
          <w:rFonts w:ascii="Book Antiqua" w:hAnsi="Book Antiqua"/>
        </w:rPr>
        <w:t xml:space="preserve">ETV-r: </w:t>
      </w:r>
      <w:proofErr w:type="spellStart"/>
      <w:r w:rsidRPr="00885159">
        <w:rPr>
          <w:rFonts w:ascii="Book Antiqua" w:hAnsi="Book Antiqua"/>
        </w:rPr>
        <w:t>Entecavir</w:t>
      </w:r>
      <w:proofErr w:type="spellEnd"/>
      <w:r w:rsidRPr="00885159">
        <w:rPr>
          <w:rFonts w:ascii="Book Antiqua" w:hAnsi="Book Antiqua"/>
        </w:rPr>
        <w:t xml:space="preserve"> resistance; </w:t>
      </w:r>
      <w:proofErr w:type="spellStart"/>
      <w:r w:rsidRPr="00885159">
        <w:rPr>
          <w:rFonts w:ascii="Book Antiqua" w:eastAsia="Book Antiqua" w:hAnsi="Book Antiqua" w:cs="Book Antiqua"/>
        </w:rPr>
        <w:t>HBsAg</w:t>
      </w:r>
      <w:proofErr w:type="spellEnd"/>
      <w:r w:rsidRPr="00885159">
        <w:rPr>
          <w:rFonts w:ascii="Book Antiqua" w:eastAsia="Book Antiqua" w:hAnsi="Book Antiqua" w:cs="Book Antiqua"/>
        </w:rPr>
        <w:t xml:space="preserve">: Hepatitis B surface antigen; </w:t>
      </w:r>
      <w:r w:rsidRPr="00885159">
        <w:rPr>
          <w:rFonts w:ascii="Book Antiqua" w:hAnsi="Book Antiqua"/>
        </w:rPr>
        <w:t xml:space="preserve">HBV: </w:t>
      </w:r>
      <w:r w:rsidRPr="00885159">
        <w:t xml:space="preserve">Hepatitis B virus; </w:t>
      </w:r>
      <w:r w:rsidRPr="00885159">
        <w:rPr>
          <w:rFonts w:ascii="Book Antiqua" w:hAnsi="Book Antiqua"/>
        </w:rPr>
        <w:t xml:space="preserve">LAM-r: Lamivudine resistance; </w:t>
      </w:r>
      <w:r w:rsidR="00BD4A3E" w:rsidRPr="00885159">
        <w:rPr>
          <w:rFonts w:ascii="Book Antiqua" w:hAnsi="Book Antiqua"/>
        </w:rPr>
        <w:t>TBIL: Total bilirubin</w:t>
      </w:r>
      <w:r w:rsidRPr="00885159">
        <w:rPr>
          <w:rFonts w:ascii="Book Antiqua" w:hAnsi="Book Antiqua"/>
        </w:rPr>
        <w:t>.</w:t>
      </w:r>
      <w:r w:rsidR="00BD4A3E" w:rsidRPr="00E4629A">
        <w:rPr>
          <w:rFonts w:ascii="Book Antiqua" w:hAnsi="Book Antiqua"/>
        </w:rPr>
        <w:t xml:space="preserve"> </w:t>
      </w:r>
      <w:r w:rsidR="00BD4A3E" w:rsidRPr="00E4629A">
        <w:rPr>
          <w:rFonts w:ascii="Book Antiqua" w:eastAsia="Book Antiqua" w:hAnsi="Book Antiqua" w:cs="Book Antiqua"/>
        </w:rPr>
        <w:t xml:space="preserve"> </w:t>
      </w:r>
    </w:p>
    <w:sectPr w:rsidR="0072479F" w:rsidRPr="00E46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79E2B" w14:textId="77777777" w:rsidR="00C6640A" w:rsidRDefault="00C6640A" w:rsidP="0072479F">
      <w:r>
        <w:separator/>
      </w:r>
    </w:p>
  </w:endnote>
  <w:endnote w:type="continuationSeparator" w:id="0">
    <w:p w14:paraId="167FD3CE" w14:textId="77777777" w:rsidR="00C6640A" w:rsidRDefault="00C6640A" w:rsidP="0072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384643"/>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14:paraId="001C4A5A" w14:textId="36AF634F" w:rsidR="006E1A49" w:rsidRPr="00210C99" w:rsidRDefault="006E1A49">
            <w:pPr>
              <w:pStyle w:val="a4"/>
              <w:jc w:val="right"/>
              <w:rPr>
                <w:sz w:val="24"/>
                <w:szCs w:val="24"/>
              </w:rPr>
            </w:pPr>
            <w:r w:rsidRPr="00191A2D">
              <w:rPr>
                <w:rFonts w:ascii="Book Antiqua" w:hAnsi="Book Antiqua"/>
                <w:sz w:val="24"/>
                <w:szCs w:val="24"/>
              </w:rPr>
              <w:fldChar w:fldCharType="begin"/>
            </w:r>
            <w:r w:rsidRPr="00191A2D">
              <w:rPr>
                <w:rFonts w:ascii="Book Antiqua" w:hAnsi="Book Antiqua"/>
                <w:sz w:val="24"/>
                <w:szCs w:val="24"/>
              </w:rPr>
              <w:instrText>PAGE</w:instrText>
            </w:r>
            <w:r w:rsidRPr="00191A2D">
              <w:rPr>
                <w:rFonts w:ascii="Book Antiqua" w:hAnsi="Book Antiqua"/>
                <w:sz w:val="24"/>
                <w:szCs w:val="24"/>
              </w:rPr>
              <w:fldChar w:fldCharType="separate"/>
            </w:r>
            <w:r w:rsidR="00885159">
              <w:rPr>
                <w:rFonts w:ascii="Book Antiqua" w:hAnsi="Book Antiqua"/>
                <w:noProof/>
                <w:sz w:val="24"/>
                <w:szCs w:val="24"/>
              </w:rPr>
              <w:t>30</w:t>
            </w:r>
            <w:r w:rsidRPr="00191A2D">
              <w:rPr>
                <w:rFonts w:ascii="Book Antiqua" w:hAnsi="Book Antiqua"/>
                <w:sz w:val="24"/>
                <w:szCs w:val="24"/>
              </w:rPr>
              <w:fldChar w:fldCharType="end"/>
            </w:r>
            <w:r w:rsidRPr="00945BA9">
              <w:rPr>
                <w:rFonts w:ascii="Book Antiqua" w:hAnsi="Book Antiqua"/>
                <w:sz w:val="24"/>
                <w:szCs w:val="24"/>
              </w:rPr>
              <w:t xml:space="preserve"> </w:t>
            </w:r>
            <w:r w:rsidRPr="00945BA9">
              <w:rPr>
                <w:rFonts w:ascii="Book Antiqua" w:hAnsi="Book Antiqua"/>
                <w:sz w:val="24"/>
                <w:szCs w:val="24"/>
                <w:lang w:val="zh-CN" w:eastAsia="zh-CN"/>
              </w:rPr>
              <w:t>/</w:t>
            </w:r>
            <w:r w:rsidRPr="00945BA9">
              <w:rPr>
                <w:rFonts w:ascii="Book Antiqua" w:hAnsi="Book Antiqua"/>
                <w:sz w:val="24"/>
                <w:szCs w:val="24"/>
                <w:lang w:eastAsia="zh-CN"/>
              </w:rPr>
              <w:t xml:space="preserve"> </w:t>
            </w:r>
            <w:r w:rsidRPr="00210C99">
              <w:rPr>
                <w:rFonts w:ascii="Book Antiqua" w:hAnsi="Book Antiqua"/>
                <w:sz w:val="24"/>
                <w:szCs w:val="24"/>
              </w:rPr>
              <w:fldChar w:fldCharType="begin"/>
            </w:r>
            <w:r w:rsidRPr="00945BA9">
              <w:rPr>
                <w:rFonts w:ascii="Book Antiqua" w:hAnsi="Book Antiqua"/>
                <w:sz w:val="24"/>
                <w:szCs w:val="24"/>
              </w:rPr>
              <w:instrText>NUMPAGES</w:instrText>
            </w:r>
            <w:r w:rsidRPr="00210C99">
              <w:rPr>
                <w:rFonts w:ascii="Book Antiqua" w:hAnsi="Book Antiqua"/>
                <w:sz w:val="24"/>
                <w:szCs w:val="24"/>
              </w:rPr>
              <w:fldChar w:fldCharType="separate"/>
            </w:r>
            <w:r w:rsidR="00885159">
              <w:rPr>
                <w:rFonts w:ascii="Book Antiqua" w:hAnsi="Book Antiqua"/>
                <w:noProof/>
                <w:sz w:val="24"/>
                <w:szCs w:val="24"/>
              </w:rPr>
              <w:t>33</w:t>
            </w:r>
            <w:r w:rsidRPr="00210C99">
              <w:rPr>
                <w:rFonts w:ascii="Book Antiqua" w:hAnsi="Book Antiqua"/>
                <w:sz w:val="24"/>
                <w:szCs w:val="24"/>
              </w:rPr>
              <w:fldChar w:fldCharType="end"/>
            </w:r>
          </w:p>
        </w:sdtContent>
      </w:sdt>
    </w:sdtContent>
  </w:sdt>
  <w:p w14:paraId="54231389" w14:textId="77777777" w:rsidR="006E1A49" w:rsidRDefault="006E1A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1AADD" w14:textId="77777777" w:rsidR="00C6640A" w:rsidRDefault="00C6640A" w:rsidP="0072479F">
      <w:r>
        <w:separator/>
      </w:r>
    </w:p>
  </w:footnote>
  <w:footnote w:type="continuationSeparator" w:id="0">
    <w:p w14:paraId="1EBBEDF3" w14:textId="77777777" w:rsidR="00C6640A" w:rsidRDefault="00C6640A" w:rsidP="00724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9AE"/>
    <w:rsid w:val="0002352D"/>
    <w:rsid w:val="0002447B"/>
    <w:rsid w:val="00056295"/>
    <w:rsid w:val="000633FA"/>
    <w:rsid w:val="00087072"/>
    <w:rsid w:val="00096EF1"/>
    <w:rsid w:val="000C2EE6"/>
    <w:rsid w:val="000C40D6"/>
    <w:rsid w:val="000E6EF2"/>
    <w:rsid w:val="000F0180"/>
    <w:rsid w:val="001552A9"/>
    <w:rsid w:val="001774E7"/>
    <w:rsid w:val="00191A2D"/>
    <w:rsid w:val="001A7B2F"/>
    <w:rsid w:val="001C584C"/>
    <w:rsid w:val="00200556"/>
    <w:rsid w:val="00207E16"/>
    <w:rsid w:val="00210C99"/>
    <w:rsid w:val="002621B0"/>
    <w:rsid w:val="00262B46"/>
    <w:rsid w:val="00277DDE"/>
    <w:rsid w:val="00281CC5"/>
    <w:rsid w:val="0028317A"/>
    <w:rsid w:val="002903AF"/>
    <w:rsid w:val="002D26AA"/>
    <w:rsid w:val="002E1F9D"/>
    <w:rsid w:val="002F1E8E"/>
    <w:rsid w:val="00306CE7"/>
    <w:rsid w:val="00344376"/>
    <w:rsid w:val="003639FF"/>
    <w:rsid w:val="0038028C"/>
    <w:rsid w:val="00381103"/>
    <w:rsid w:val="00392098"/>
    <w:rsid w:val="003A5EF3"/>
    <w:rsid w:val="003D020B"/>
    <w:rsid w:val="003D11C8"/>
    <w:rsid w:val="003F53A7"/>
    <w:rsid w:val="0045361D"/>
    <w:rsid w:val="00460BB2"/>
    <w:rsid w:val="00464954"/>
    <w:rsid w:val="004768AB"/>
    <w:rsid w:val="004B4308"/>
    <w:rsid w:val="00532F23"/>
    <w:rsid w:val="005577C3"/>
    <w:rsid w:val="005660B0"/>
    <w:rsid w:val="00583F09"/>
    <w:rsid w:val="005B625D"/>
    <w:rsid w:val="005B77CC"/>
    <w:rsid w:val="005D5844"/>
    <w:rsid w:val="005F4C0F"/>
    <w:rsid w:val="00616C3F"/>
    <w:rsid w:val="00623117"/>
    <w:rsid w:val="0063787C"/>
    <w:rsid w:val="0065750B"/>
    <w:rsid w:val="00695A1B"/>
    <w:rsid w:val="006B459E"/>
    <w:rsid w:val="006E1A49"/>
    <w:rsid w:val="00712591"/>
    <w:rsid w:val="0072479F"/>
    <w:rsid w:val="00773485"/>
    <w:rsid w:val="0079671C"/>
    <w:rsid w:val="007A5293"/>
    <w:rsid w:val="007E78D6"/>
    <w:rsid w:val="008166FE"/>
    <w:rsid w:val="00837AFC"/>
    <w:rsid w:val="00850593"/>
    <w:rsid w:val="00872366"/>
    <w:rsid w:val="00885159"/>
    <w:rsid w:val="008C7A1A"/>
    <w:rsid w:val="008D1E0F"/>
    <w:rsid w:val="008D541E"/>
    <w:rsid w:val="008D7D66"/>
    <w:rsid w:val="008E6775"/>
    <w:rsid w:val="008F5E07"/>
    <w:rsid w:val="00924CA5"/>
    <w:rsid w:val="00945BA9"/>
    <w:rsid w:val="00971B1F"/>
    <w:rsid w:val="009A37F3"/>
    <w:rsid w:val="009D1FBA"/>
    <w:rsid w:val="009D4D1A"/>
    <w:rsid w:val="009E7FAB"/>
    <w:rsid w:val="00A0236F"/>
    <w:rsid w:val="00A77B3E"/>
    <w:rsid w:val="00A8104A"/>
    <w:rsid w:val="00AD11DB"/>
    <w:rsid w:val="00AD598B"/>
    <w:rsid w:val="00B06319"/>
    <w:rsid w:val="00B1763D"/>
    <w:rsid w:val="00B23BCC"/>
    <w:rsid w:val="00B42CEF"/>
    <w:rsid w:val="00B57CBC"/>
    <w:rsid w:val="00B67420"/>
    <w:rsid w:val="00B76685"/>
    <w:rsid w:val="00B77A6D"/>
    <w:rsid w:val="00B8427A"/>
    <w:rsid w:val="00BD4A3E"/>
    <w:rsid w:val="00BE6ED7"/>
    <w:rsid w:val="00BF32FA"/>
    <w:rsid w:val="00C13F1D"/>
    <w:rsid w:val="00C21FE8"/>
    <w:rsid w:val="00C427AC"/>
    <w:rsid w:val="00C643AD"/>
    <w:rsid w:val="00C6640A"/>
    <w:rsid w:val="00CA0261"/>
    <w:rsid w:val="00CA2A55"/>
    <w:rsid w:val="00CD2568"/>
    <w:rsid w:val="00D02836"/>
    <w:rsid w:val="00D75F7C"/>
    <w:rsid w:val="00DF76DD"/>
    <w:rsid w:val="00E03BE4"/>
    <w:rsid w:val="00E216E0"/>
    <w:rsid w:val="00E4629A"/>
    <w:rsid w:val="00E51CED"/>
    <w:rsid w:val="00E565D1"/>
    <w:rsid w:val="00EA69DE"/>
    <w:rsid w:val="00EC0332"/>
    <w:rsid w:val="00EE4E3E"/>
    <w:rsid w:val="00F03158"/>
    <w:rsid w:val="00F434E6"/>
    <w:rsid w:val="00F54974"/>
    <w:rsid w:val="00F601C9"/>
    <w:rsid w:val="00F73C53"/>
    <w:rsid w:val="00F7625E"/>
    <w:rsid w:val="00FA1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9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4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479F"/>
    <w:rPr>
      <w:sz w:val="18"/>
      <w:szCs w:val="18"/>
    </w:rPr>
  </w:style>
  <w:style w:type="paragraph" w:styleId="a4">
    <w:name w:val="footer"/>
    <w:basedOn w:val="a"/>
    <w:link w:val="Char0"/>
    <w:uiPriority w:val="99"/>
    <w:unhideWhenUsed/>
    <w:rsid w:val="0072479F"/>
    <w:pPr>
      <w:tabs>
        <w:tab w:val="center" w:pos="4153"/>
        <w:tab w:val="right" w:pos="8306"/>
      </w:tabs>
      <w:snapToGrid w:val="0"/>
    </w:pPr>
    <w:rPr>
      <w:sz w:val="18"/>
      <w:szCs w:val="18"/>
    </w:rPr>
  </w:style>
  <w:style w:type="character" w:customStyle="1" w:styleId="Char0">
    <w:name w:val="页脚 Char"/>
    <w:basedOn w:val="a0"/>
    <w:link w:val="a4"/>
    <w:uiPriority w:val="99"/>
    <w:rsid w:val="0072479F"/>
    <w:rPr>
      <w:sz w:val="18"/>
      <w:szCs w:val="18"/>
    </w:rPr>
  </w:style>
  <w:style w:type="paragraph" w:styleId="a5">
    <w:name w:val="Balloon Text"/>
    <w:basedOn w:val="a"/>
    <w:link w:val="Char1"/>
    <w:rsid w:val="00BF32FA"/>
    <w:rPr>
      <w:sz w:val="18"/>
      <w:szCs w:val="18"/>
    </w:rPr>
  </w:style>
  <w:style w:type="character" w:customStyle="1" w:styleId="Char1">
    <w:name w:val="批注框文本 Char"/>
    <w:basedOn w:val="a0"/>
    <w:link w:val="a5"/>
    <w:rsid w:val="00BF32FA"/>
    <w:rPr>
      <w:sz w:val="18"/>
      <w:szCs w:val="18"/>
    </w:rPr>
  </w:style>
  <w:style w:type="character" w:styleId="a6">
    <w:name w:val="annotation reference"/>
    <w:basedOn w:val="a0"/>
    <w:semiHidden/>
    <w:unhideWhenUsed/>
    <w:rsid w:val="003D11C8"/>
    <w:rPr>
      <w:sz w:val="21"/>
      <w:szCs w:val="21"/>
    </w:rPr>
  </w:style>
  <w:style w:type="paragraph" w:styleId="a7">
    <w:name w:val="annotation text"/>
    <w:basedOn w:val="a"/>
    <w:link w:val="Char2"/>
    <w:semiHidden/>
    <w:unhideWhenUsed/>
    <w:rsid w:val="003D11C8"/>
  </w:style>
  <w:style w:type="character" w:customStyle="1" w:styleId="Char2">
    <w:name w:val="批注文字 Char"/>
    <w:basedOn w:val="a0"/>
    <w:link w:val="a7"/>
    <w:semiHidden/>
    <w:rsid w:val="003D11C8"/>
    <w:rPr>
      <w:sz w:val="24"/>
      <w:szCs w:val="24"/>
    </w:rPr>
  </w:style>
  <w:style w:type="paragraph" w:styleId="a8">
    <w:name w:val="annotation subject"/>
    <w:basedOn w:val="a7"/>
    <w:next w:val="a7"/>
    <w:link w:val="Char3"/>
    <w:semiHidden/>
    <w:unhideWhenUsed/>
    <w:rsid w:val="003D11C8"/>
    <w:rPr>
      <w:b/>
      <w:bCs/>
    </w:rPr>
  </w:style>
  <w:style w:type="character" w:customStyle="1" w:styleId="Char3">
    <w:name w:val="批注主题 Char"/>
    <w:basedOn w:val="Char2"/>
    <w:link w:val="a8"/>
    <w:semiHidden/>
    <w:rsid w:val="003D11C8"/>
    <w:rPr>
      <w:b/>
      <w:bCs/>
      <w:sz w:val="24"/>
      <w:szCs w:val="24"/>
    </w:rPr>
  </w:style>
  <w:style w:type="character" w:styleId="a9">
    <w:name w:val="Hyperlink"/>
    <w:basedOn w:val="a0"/>
    <w:unhideWhenUsed/>
    <w:rsid w:val="00AD11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4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479F"/>
    <w:rPr>
      <w:sz w:val="18"/>
      <w:szCs w:val="18"/>
    </w:rPr>
  </w:style>
  <w:style w:type="paragraph" w:styleId="a4">
    <w:name w:val="footer"/>
    <w:basedOn w:val="a"/>
    <w:link w:val="Char0"/>
    <w:uiPriority w:val="99"/>
    <w:unhideWhenUsed/>
    <w:rsid w:val="0072479F"/>
    <w:pPr>
      <w:tabs>
        <w:tab w:val="center" w:pos="4153"/>
        <w:tab w:val="right" w:pos="8306"/>
      </w:tabs>
      <w:snapToGrid w:val="0"/>
    </w:pPr>
    <w:rPr>
      <w:sz w:val="18"/>
      <w:szCs w:val="18"/>
    </w:rPr>
  </w:style>
  <w:style w:type="character" w:customStyle="1" w:styleId="Char0">
    <w:name w:val="页脚 Char"/>
    <w:basedOn w:val="a0"/>
    <w:link w:val="a4"/>
    <w:uiPriority w:val="99"/>
    <w:rsid w:val="0072479F"/>
    <w:rPr>
      <w:sz w:val="18"/>
      <w:szCs w:val="18"/>
    </w:rPr>
  </w:style>
  <w:style w:type="paragraph" w:styleId="a5">
    <w:name w:val="Balloon Text"/>
    <w:basedOn w:val="a"/>
    <w:link w:val="Char1"/>
    <w:rsid w:val="00BF32FA"/>
    <w:rPr>
      <w:sz w:val="18"/>
      <w:szCs w:val="18"/>
    </w:rPr>
  </w:style>
  <w:style w:type="character" w:customStyle="1" w:styleId="Char1">
    <w:name w:val="批注框文本 Char"/>
    <w:basedOn w:val="a0"/>
    <w:link w:val="a5"/>
    <w:rsid w:val="00BF32FA"/>
    <w:rPr>
      <w:sz w:val="18"/>
      <w:szCs w:val="18"/>
    </w:rPr>
  </w:style>
  <w:style w:type="character" w:styleId="a6">
    <w:name w:val="annotation reference"/>
    <w:basedOn w:val="a0"/>
    <w:semiHidden/>
    <w:unhideWhenUsed/>
    <w:rsid w:val="003D11C8"/>
    <w:rPr>
      <w:sz w:val="21"/>
      <w:szCs w:val="21"/>
    </w:rPr>
  </w:style>
  <w:style w:type="paragraph" w:styleId="a7">
    <w:name w:val="annotation text"/>
    <w:basedOn w:val="a"/>
    <w:link w:val="Char2"/>
    <w:semiHidden/>
    <w:unhideWhenUsed/>
    <w:rsid w:val="003D11C8"/>
  </w:style>
  <w:style w:type="character" w:customStyle="1" w:styleId="Char2">
    <w:name w:val="批注文字 Char"/>
    <w:basedOn w:val="a0"/>
    <w:link w:val="a7"/>
    <w:semiHidden/>
    <w:rsid w:val="003D11C8"/>
    <w:rPr>
      <w:sz w:val="24"/>
      <w:szCs w:val="24"/>
    </w:rPr>
  </w:style>
  <w:style w:type="paragraph" w:styleId="a8">
    <w:name w:val="annotation subject"/>
    <w:basedOn w:val="a7"/>
    <w:next w:val="a7"/>
    <w:link w:val="Char3"/>
    <w:semiHidden/>
    <w:unhideWhenUsed/>
    <w:rsid w:val="003D11C8"/>
    <w:rPr>
      <w:b/>
      <w:bCs/>
    </w:rPr>
  </w:style>
  <w:style w:type="character" w:customStyle="1" w:styleId="Char3">
    <w:name w:val="批注主题 Char"/>
    <w:basedOn w:val="Char2"/>
    <w:link w:val="a8"/>
    <w:semiHidden/>
    <w:rsid w:val="003D11C8"/>
    <w:rPr>
      <w:b/>
      <w:bCs/>
      <w:sz w:val="24"/>
      <w:szCs w:val="24"/>
    </w:rPr>
  </w:style>
  <w:style w:type="character" w:styleId="a9">
    <w:name w:val="Hyperlink"/>
    <w:basedOn w:val="a0"/>
    <w:unhideWhenUsed/>
    <w:rsid w:val="00AD1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1DFD-7638-4256-8170-C94993E2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33</Pages>
  <Words>6546</Words>
  <Characters>37314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bpg</dc:creator>
  <cp:lastModifiedBy>Lenovo</cp:lastModifiedBy>
  <cp:revision>33</cp:revision>
  <dcterms:created xsi:type="dcterms:W3CDTF">2020-08-13T08:37:00Z</dcterms:created>
  <dcterms:modified xsi:type="dcterms:W3CDTF">2020-09-15T05:37:00Z</dcterms:modified>
</cp:coreProperties>
</file>