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6419" w14:textId="77777777" w:rsidR="00A77B3E" w:rsidRPr="00DC2973" w:rsidRDefault="00596AA5" w:rsidP="00DC2973">
      <w:pPr>
        <w:snapToGrid w:val="0"/>
        <w:spacing w:line="360" w:lineRule="auto"/>
        <w:jc w:val="both"/>
        <w:rPr>
          <w:rFonts w:ascii="Book Antiqua" w:hAnsi="Book Antiqua"/>
        </w:rPr>
      </w:pPr>
      <w:r w:rsidRPr="00DD5D47">
        <w:rPr>
          <w:rFonts w:ascii="Book Antiqua" w:eastAsia="Book Antiqua" w:hAnsi="Book Antiqua" w:cs="Book Antiqua"/>
          <w:b/>
        </w:rPr>
        <w:t xml:space="preserve">Name of Journal: </w:t>
      </w:r>
      <w:r w:rsidRPr="00DD5D47">
        <w:rPr>
          <w:rFonts w:ascii="Book Antiqua" w:eastAsia="Book Antiqua" w:hAnsi="Book Antiqua" w:cs="Book Antiqua"/>
          <w:i/>
        </w:rPr>
        <w:t>World Journal of Clinical Cases</w:t>
      </w:r>
    </w:p>
    <w:p w14:paraId="1269020E" w14:textId="77777777" w:rsidR="00A77B3E" w:rsidRPr="00DC2973" w:rsidRDefault="00596AA5" w:rsidP="00682808">
      <w:pPr>
        <w:snapToGrid w:val="0"/>
        <w:spacing w:line="360" w:lineRule="auto"/>
        <w:jc w:val="both"/>
        <w:rPr>
          <w:rFonts w:ascii="Book Antiqua" w:hAnsi="Book Antiqua"/>
        </w:rPr>
      </w:pPr>
      <w:r w:rsidRPr="00DD5D47">
        <w:rPr>
          <w:rFonts w:ascii="Book Antiqua" w:eastAsia="Book Antiqua" w:hAnsi="Book Antiqua" w:cs="Book Antiqua"/>
          <w:b/>
        </w:rPr>
        <w:t xml:space="preserve">Manuscript NO: </w:t>
      </w:r>
      <w:r w:rsidRPr="00DD5D47">
        <w:rPr>
          <w:rFonts w:ascii="Book Antiqua" w:eastAsia="Book Antiqua" w:hAnsi="Book Antiqua" w:cs="Book Antiqua"/>
        </w:rPr>
        <w:t>56233</w:t>
      </w:r>
    </w:p>
    <w:p w14:paraId="618086EF" w14:textId="77777777" w:rsidR="00A77B3E" w:rsidRPr="00DC2973" w:rsidRDefault="00596AA5" w:rsidP="00682808">
      <w:pPr>
        <w:snapToGrid w:val="0"/>
        <w:spacing w:line="360" w:lineRule="auto"/>
        <w:jc w:val="both"/>
        <w:rPr>
          <w:rFonts w:ascii="Book Antiqua" w:hAnsi="Book Antiqua"/>
        </w:rPr>
      </w:pPr>
      <w:r w:rsidRPr="00DD5D47">
        <w:rPr>
          <w:rFonts w:ascii="Book Antiqua" w:eastAsia="Book Antiqua" w:hAnsi="Book Antiqua" w:cs="Book Antiqua"/>
          <w:b/>
        </w:rPr>
        <w:t xml:space="preserve">Manuscript Type: </w:t>
      </w:r>
      <w:r w:rsidRPr="00DD5D47">
        <w:rPr>
          <w:rFonts w:ascii="Book Antiqua" w:eastAsia="Book Antiqua" w:hAnsi="Book Antiqua" w:cs="Book Antiqua"/>
        </w:rPr>
        <w:t>ORIGINAL ARTICLE</w:t>
      </w:r>
    </w:p>
    <w:p w14:paraId="1AC57357" w14:textId="77777777" w:rsidR="00A77B3E" w:rsidRPr="00DC2973" w:rsidRDefault="00A77B3E" w:rsidP="00196C2E">
      <w:pPr>
        <w:snapToGrid w:val="0"/>
        <w:spacing w:line="360" w:lineRule="auto"/>
        <w:jc w:val="both"/>
        <w:rPr>
          <w:rFonts w:ascii="Book Antiqua" w:hAnsi="Book Antiqua"/>
        </w:rPr>
      </w:pPr>
    </w:p>
    <w:p w14:paraId="23E69564" w14:textId="77777777" w:rsidR="00A77B3E" w:rsidRPr="00DC2973" w:rsidRDefault="00596AA5" w:rsidP="00196C2E">
      <w:pPr>
        <w:snapToGrid w:val="0"/>
        <w:spacing w:line="360" w:lineRule="auto"/>
        <w:jc w:val="both"/>
        <w:rPr>
          <w:rFonts w:ascii="Book Antiqua" w:hAnsi="Book Antiqua"/>
        </w:rPr>
      </w:pPr>
      <w:r w:rsidRPr="00DD5D47">
        <w:rPr>
          <w:rFonts w:ascii="Book Antiqua" w:eastAsia="Book Antiqua" w:hAnsi="Book Antiqua" w:cs="Book Antiqua"/>
          <w:b/>
          <w:i/>
        </w:rPr>
        <w:t>Retrospective Study</w:t>
      </w:r>
    </w:p>
    <w:p w14:paraId="5FFDED6D" w14:textId="69F0A184" w:rsidR="00A77B3E" w:rsidRPr="00DC2973" w:rsidRDefault="00596AA5" w:rsidP="00196C2E">
      <w:pPr>
        <w:snapToGrid w:val="0"/>
        <w:spacing w:line="360" w:lineRule="auto"/>
        <w:jc w:val="both"/>
        <w:rPr>
          <w:rFonts w:ascii="Book Antiqua" w:hAnsi="Book Antiqua"/>
        </w:rPr>
      </w:pPr>
      <w:r w:rsidRPr="00DD5D47">
        <w:rPr>
          <w:rFonts w:ascii="Book Antiqua" w:eastAsia="Book Antiqua" w:hAnsi="Book Antiqua" w:cs="Book Antiqua"/>
          <w:b/>
          <w:bCs/>
        </w:rPr>
        <w:t>Prolonged prothrombin time at admission predict</w:t>
      </w:r>
      <w:r w:rsidR="00F66CB4" w:rsidRPr="00DD5D47">
        <w:rPr>
          <w:rFonts w:ascii="Book Antiqua" w:eastAsia="Book Antiqua" w:hAnsi="Book Antiqua" w:cs="Book Antiqua"/>
          <w:b/>
          <w:bCs/>
        </w:rPr>
        <w:t>s</w:t>
      </w:r>
      <w:r w:rsidRPr="00DD5D47">
        <w:rPr>
          <w:rFonts w:ascii="Book Antiqua" w:eastAsia="Book Antiqua" w:hAnsi="Book Antiqua" w:cs="Book Antiqua"/>
          <w:b/>
          <w:bCs/>
        </w:rPr>
        <w:t xml:space="preserve"> poor clinical outcome in COVID-19 patients</w:t>
      </w:r>
    </w:p>
    <w:p w14:paraId="2B8A4F1B" w14:textId="77777777" w:rsidR="00A77B3E" w:rsidRPr="00DC2973" w:rsidRDefault="00A77B3E">
      <w:pPr>
        <w:snapToGrid w:val="0"/>
        <w:spacing w:line="360" w:lineRule="auto"/>
        <w:jc w:val="both"/>
        <w:rPr>
          <w:rFonts w:ascii="Book Antiqua" w:hAnsi="Book Antiqua"/>
        </w:rPr>
      </w:pPr>
    </w:p>
    <w:p w14:paraId="740996D9" w14:textId="64024F87" w:rsidR="00A77B3E" w:rsidRPr="00DC2973" w:rsidRDefault="00871DFB">
      <w:pPr>
        <w:snapToGrid w:val="0"/>
        <w:spacing w:line="360" w:lineRule="auto"/>
        <w:jc w:val="both"/>
        <w:rPr>
          <w:rFonts w:ascii="Book Antiqua" w:hAnsi="Book Antiqua"/>
        </w:rPr>
      </w:pPr>
      <w:r w:rsidRPr="00DD5D47">
        <w:rPr>
          <w:rFonts w:ascii="Book Antiqua" w:eastAsia="Book Antiqua" w:hAnsi="Book Antiqua" w:cs="Book Antiqua"/>
        </w:rPr>
        <w:t xml:space="preserve">Wang L </w:t>
      </w:r>
      <w:r w:rsidRPr="00DD5D47">
        <w:rPr>
          <w:rFonts w:ascii="Book Antiqua" w:eastAsia="Book Antiqua" w:hAnsi="Book Antiqua" w:cs="Book Antiqua"/>
          <w:i/>
          <w:iCs/>
        </w:rPr>
        <w:t>et al.</w:t>
      </w:r>
      <w:r w:rsidRPr="00DD5D47">
        <w:rPr>
          <w:rFonts w:ascii="Book Antiqua" w:eastAsia="Book Antiqua" w:hAnsi="Book Antiqua" w:cs="Book Antiqua"/>
        </w:rPr>
        <w:t xml:space="preserve"> </w:t>
      </w:r>
      <w:r w:rsidR="00596AA5" w:rsidRPr="00DD5D47">
        <w:rPr>
          <w:rFonts w:ascii="Book Antiqua" w:eastAsia="Book Antiqua" w:hAnsi="Book Antiqua" w:cs="Book Antiqua"/>
        </w:rPr>
        <w:t xml:space="preserve">Prolonged prothrombin time predict poor clinical outcome </w:t>
      </w:r>
    </w:p>
    <w:p w14:paraId="49D9E362" w14:textId="77777777" w:rsidR="005C0703" w:rsidRPr="00DC2973" w:rsidRDefault="005C0703">
      <w:pPr>
        <w:snapToGrid w:val="0"/>
        <w:spacing w:line="360" w:lineRule="auto"/>
        <w:jc w:val="both"/>
        <w:rPr>
          <w:rFonts w:ascii="Book Antiqua" w:hAnsi="Book Antiqua"/>
        </w:rPr>
      </w:pPr>
    </w:p>
    <w:p w14:paraId="525007FC" w14:textId="0C1549E3"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Lang Wang, Wen-Bo He, Xiao-Mei Yu, Da-Long Hu, Hong Jiang</w:t>
      </w:r>
    </w:p>
    <w:p w14:paraId="634F21B7" w14:textId="77777777" w:rsidR="00A77B3E" w:rsidRPr="00DC2973" w:rsidRDefault="00A77B3E">
      <w:pPr>
        <w:snapToGrid w:val="0"/>
        <w:spacing w:line="360" w:lineRule="auto"/>
        <w:jc w:val="both"/>
        <w:rPr>
          <w:rFonts w:ascii="Book Antiqua" w:hAnsi="Book Antiqua"/>
        </w:rPr>
      </w:pPr>
    </w:p>
    <w:p w14:paraId="6DCD5B25" w14:textId="33E8CCBA" w:rsidR="00A77B3E" w:rsidRPr="00DC2973" w:rsidRDefault="00596AA5">
      <w:pPr>
        <w:snapToGrid w:val="0"/>
        <w:spacing w:line="360" w:lineRule="auto"/>
        <w:jc w:val="both"/>
        <w:rPr>
          <w:rFonts w:ascii="Book Antiqua" w:hAnsi="Book Antiqua"/>
        </w:rPr>
      </w:pPr>
      <w:bookmarkStart w:id="0" w:name="_Hlk50152018"/>
      <w:r w:rsidRPr="00DD5D47">
        <w:rPr>
          <w:rFonts w:ascii="Book Antiqua" w:eastAsia="Book Antiqua" w:hAnsi="Book Antiqua" w:cs="Book Antiqua"/>
          <w:b/>
          <w:bCs/>
        </w:rPr>
        <w:t>Lang Wang, Wen-Bo He, Xiao-Mei Yu, Hong Jiang,</w:t>
      </w:r>
      <w:bookmarkEnd w:id="0"/>
      <w:r w:rsidRPr="00DD5D47">
        <w:rPr>
          <w:rFonts w:ascii="Book Antiqua" w:eastAsia="Book Antiqua" w:hAnsi="Book Antiqua" w:cs="Book Antiqua"/>
          <w:b/>
          <w:bCs/>
        </w:rPr>
        <w:t xml:space="preserve"> </w:t>
      </w:r>
      <w:r w:rsidRPr="00DD5D47">
        <w:rPr>
          <w:rFonts w:ascii="Book Antiqua" w:eastAsia="Book Antiqua" w:hAnsi="Book Antiqua" w:cs="Book Antiqua"/>
        </w:rPr>
        <w:t>Department of Cardiology, Renmin Hospital of Wuhan University, Wuhan 430060, Hubei</w:t>
      </w:r>
      <w:r w:rsidR="008A4FC4" w:rsidRPr="00DD5D47">
        <w:rPr>
          <w:rFonts w:ascii="Book Antiqua" w:eastAsia="Book Antiqua" w:hAnsi="Book Antiqua" w:cs="Book Antiqua"/>
        </w:rPr>
        <w:t xml:space="preserve"> Province</w:t>
      </w:r>
      <w:r w:rsidRPr="00DD5D47">
        <w:rPr>
          <w:rFonts w:ascii="Book Antiqua" w:eastAsia="Book Antiqua" w:hAnsi="Book Antiqua" w:cs="Book Antiqua"/>
        </w:rPr>
        <w:t>, China</w:t>
      </w:r>
    </w:p>
    <w:p w14:paraId="7A2E8955" w14:textId="77777777" w:rsidR="00A77B3E" w:rsidRPr="00DC2973" w:rsidRDefault="00A77B3E">
      <w:pPr>
        <w:snapToGrid w:val="0"/>
        <w:spacing w:line="360" w:lineRule="auto"/>
        <w:jc w:val="both"/>
        <w:rPr>
          <w:rFonts w:ascii="Book Antiqua" w:hAnsi="Book Antiqua"/>
        </w:rPr>
      </w:pPr>
    </w:p>
    <w:p w14:paraId="1F2BEF9D" w14:textId="77777777" w:rsidR="006A4F3B" w:rsidRPr="00DC2973" w:rsidRDefault="006A4F3B">
      <w:pPr>
        <w:snapToGrid w:val="0"/>
        <w:spacing w:line="360" w:lineRule="auto"/>
        <w:jc w:val="both"/>
        <w:rPr>
          <w:rFonts w:ascii="Book Antiqua" w:hAnsi="Book Antiqua"/>
        </w:rPr>
      </w:pPr>
      <w:r w:rsidRPr="00DD5D47">
        <w:rPr>
          <w:rFonts w:ascii="Book Antiqua" w:eastAsia="Book Antiqua" w:hAnsi="Book Antiqua" w:cs="Book Antiqua"/>
          <w:b/>
          <w:bCs/>
        </w:rPr>
        <w:t xml:space="preserve">Lang Wang, Wen-Bo He, Xiao-Mei Yu, Hong Jiang, </w:t>
      </w:r>
      <w:r w:rsidRPr="00DD5D47">
        <w:rPr>
          <w:rFonts w:ascii="Book Antiqua" w:eastAsia="Book Antiqua" w:hAnsi="Book Antiqua" w:cs="Book Antiqua"/>
          <w:bCs/>
        </w:rPr>
        <w:t xml:space="preserve">Cardiovascular Research Institute, Wuhan University, </w:t>
      </w:r>
      <w:r w:rsidRPr="00DD5D47">
        <w:rPr>
          <w:rFonts w:ascii="Book Antiqua" w:eastAsia="Book Antiqua" w:hAnsi="Book Antiqua" w:cs="Book Antiqua"/>
        </w:rPr>
        <w:t>Wuhan 430060, Hubei Province, China</w:t>
      </w:r>
    </w:p>
    <w:p w14:paraId="17FCEA10" w14:textId="14125AA4" w:rsidR="006A4F3B" w:rsidRPr="00DD5D47" w:rsidRDefault="006A4F3B">
      <w:pPr>
        <w:snapToGrid w:val="0"/>
        <w:spacing w:line="360" w:lineRule="auto"/>
        <w:jc w:val="both"/>
        <w:rPr>
          <w:rFonts w:ascii="Book Antiqua" w:eastAsia="Book Antiqua" w:hAnsi="Book Antiqua" w:cs="Book Antiqua"/>
          <w:bCs/>
        </w:rPr>
      </w:pPr>
    </w:p>
    <w:p w14:paraId="50DC4059" w14:textId="14617318" w:rsidR="006A4F3B" w:rsidRPr="00DD5D47" w:rsidRDefault="006A4F3B">
      <w:pPr>
        <w:snapToGrid w:val="0"/>
        <w:spacing w:line="360" w:lineRule="auto"/>
        <w:jc w:val="both"/>
        <w:rPr>
          <w:rFonts w:ascii="Book Antiqua" w:eastAsia="Book Antiqua" w:hAnsi="Book Antiqua" w:cs="Book Antiqua"/>
        </w:rPr>
      </w:pPr>
      <w:r w:rsidRPr="00DD5D47">
        <w:rPr>
          <w:rFonts w:ascii="Book Antiqua" w:eastAsia="Book Antiqua" w:hAnsi="Book Antiqua" w:cs="Book Antiqua"/>
          <w:b/>
          <w:bCs/>
        </w:rPr>
        <w:t xml:space="preserve">Lang Wang, Wen-Bo He, Xiao-Mei Yu, Hong Jiang, </w:t>
      </w:r>
      <w:r w:rsidRPr="00DD5D47">
        <w:rPr>
          <w:rFonts w:ascii="Book Antiqua" w:eastAsia="Book Antiqua" w:hAnsi="Book Antiqua" w:cs="Book Antiqua"/>
          <w:bCs/>
        </w:rPr>
        <w:t xml:space="preserve">Hubei Key Laboratory of Cardiology, </w:t>
      </w:r>
      <w:r w:rsidRPr="00DD5D47">
        <w:rPr>
          <w:rFonts w:ascii="Book Antiqua" w:eastAsia="Book Antiqua" w:hAnsi="Book Antiqua" w:cs="Book Antiqua"/>
        </w:rPr>
        <w:t>Wuhan 430060, Hubei Province, China</w:t>
      </w:r>
    </w:p>
    <w:p w14:paraId="798922C7" w14:textId="77777777" w:rsidR="006A4F3B" w:rsidRPr="00DC2973" w:rsidRDefault="006A4F3B">
      <w:pPr>
        <w:snapToGrid w:val="0"/>
        <w:spacing w:line="360" w:lineRule="auto"/>
        <w:jc w:val="both"/>
        <w:rPr>
          <w:rFonts w:ascii="Book Antiqua" w:hAnsi="Book Antiqua"/>
        </w:rPr>
      </w:pPr>
    </w:p>
    <w:p w14:paraId="66577B7C"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Da-Long Hu, </w:t>
      </w:r>
      <w:r w:rsidRPr="00DD5D47">
        <w:rPr>
          <w:rFonts w:ascii="Book Antiqua" w:eastAsia="Book Antiqua" w:hAnsi="Book Antiqua" w:cs="Book Antiqua"/>
        </w:rPr>
        <w:t>Department of School of Biotechnology and Biomolecular Sciences, The University of New South Wales, Sydney 2052, Australia</w:t>
      </w:r>
    </w:p>
    <w:p w14:paraId="01E75AC4" w14:textId="77777777" w:rsidR="0026542F" w:rsidRPr="00DC2973" w:rsidRDefault="0026542F">
      <w:pPr>
        <w:snapToGrid w:val="0"/>
        <w:spacing w:line="360" w:lineRule="auto"/>
        <w:jc w:val="both"/>
        <w:rPr>
          <w:rFonts w:ascii="Book Antiqua" w:hAnsi="Book Antiqua"/>
        </w:rPr>
      </w:pPr>
    </w:p>
    <w:p w14:paraId="5A0CA9DA" w14:textId="3A419F51"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Author contributions:</w:t>
      </w:r>
      <w:r w:rsidRPr="00DD5D47">
        <w:rPr>
          <w:rFonts w:ascii="Book Antiqua" w:eastAsia="Book Antiqua" w:hAnsi="Book Antiqua" w:cs="Book Antiqua"/>
        </w:rPr>
        <w:t xml:space="preserve"> Wang </w:t>
      </w:r>
      <w:r w:rsidR="00871DFB" w:rsidRPr="00DD5D47">
        <w:rPr>
          <w:rFonts w:ascii="Book Antiqua" w:eastAsia="Book Antiqua" w:hAnsi="Book Antiqua" w:cs="Book Antiqua"/>
        </w:rPr>
        <w:t xml:space="preserve">L </w:t>
      </w:r>
      <w:r w:rsidRPr="00DD5D47">
        <w:rPr>
          <w:rFonts w:ascii="Book Antiqua" w:eastAsia="Book Antiqua" w:hAnsi="Book Antiqua" w:cs="Book Antiqua"/>
        </w:rPr>
        <w:t>and He</w:t>
      </w:r>
      <w:r w:rsidR="00871DFB" w:rsidRPr="00DD5D47">
        <w:rPr>
          <w:rFonts w:ascii="Book Antiqua" w:eastAsia="Book Antiqua" w:hAnsi="Book Antiqua" w:cs="Book Antiqua"/>
        </w:rPr>
        <w:t xml:space="preserve"> WB</w:t>
      </w:r>
      <w:r w:rsidRPr="00DD5D47">
        <w:rPr>
          <w:rFonts w:ascii="Book Antiqua" w:eastAsia="Book Antiqua" w:hAnsi="Book Antiqua" w:cs="Book Antiqua"/>
        </w:rPr>
        <w:t xml:space="preserve"> drafted the manuscript; Jiang</w:t>
      </w:r>
      <w:r w:rsidR="00871DFB" w:rsidRPr="00DD5D47">
        <w:rPr>
          <w:rFonts w:ascii="Book Antiqua" w:eastAsia="Book Antiqua" w:hAnsi="Book Antiqua" w:cs="Book Antiqua"/>
        </w:rPr>
        <w:t xml:space="preserve"> H</w:t>
      </w:r>
      <w:r w:rsidRPr="00DD5D47">
        <w:rPr>
          <w:rFonts w:ascii="Book Antiqua" w:eastAsia="Book Antiqua" w:hAnsi="Book Antiqua" w:cs="Book Antiqua"/>
        </w:rPr>
        <w:t xml:space="preserve"> and Wang</w:t>
      </w:r>
      <w:r w:rsidR="00871DFB" w:rsidRPr="00DD5D47">
        <w:rPr>
          <w:rFonts w:ascii="Book Antiqua" w:eastAsia="Book Antiqua" w:hAnsi="Book Antiqua" w:cs="Book Antiqua"/>
        </w:rPr>
        <w:t xml:space="preserve"> L</w:t>
      </w:r>
      <w:r w:rsidRPr="00DD5D47">
        <w:rPr>
          <w:rFonts w:ascii="Book Antiqua" w:eastAsia="Book Antiqua" w:hAnsi="Book Antiqua" w:cs="Book Antiqua"/>
        </w:rPr>
        <w:t xml:space="preserve"> conceived the idea; Wang</w:t>
      </w:r>
      <w:r w:rsidR="00871DFB" w:rsidRPr="00DD5D47">
        <w:rPr>
          <w:rFonts w:ascii="Book Antiqua" w:eastAsia="Book Antiqua" w:hAnsi="Book Antiqua" w:cs="Book Antiqua"/>
        </w:rPr>
        <w:t xml:space="preserve"> L</w:t>
      </w:r>
      <w:r w:rsidRPr="00DD5D47">
        <w:rPr>
          <w:rFonts w:ascii="Book Antiqua" w:eastAsia="Book Antiqua" w:hAnsi="Book Antiqua" w:cs="Book Antiqua"/>
        </w:rPr>
        <w:t xml:space="preserve">, He </w:t>
      </w:r>
      <w:r w:rsidR="00871DFB" w:rsidRPr="00DD5D47">
        <w:rPr>
          <w:rFonts w:ascii="Book Antiqua" w:eastAsia="Book Antiqua" w:hAnsi="Book Antiqua" w:cs="Book Antiqua"/>
        </w:rPr>
        <w:t xml:space="preserve">WB </w:t>
      </w:r>
      <w:r w:rsidRPr="00DD5D47">
        <w:rPr>
          <w:rFonts w:ascii="Book Antiqua" w:eastAsia="Book Antiqua" w:hAnsi="Book Antiqua" w:cs="Book Antiqua"/>
        </w:rPr>
        <w:t>and Yu</w:t>
      </w:r>
      <w:r w:rsidR="00871DFB" w:rsidRPr="00DD5D47">
        <w:rPr>
          <w:rFonts w:ascii="Book Antiqua" w:eastAsia="Book Antiqua" w:hAnsi="Book Antiqua" w:cs="Book Antiqua"/>
        </w:rPr>
        <w:t xml:space="preserve"> XM</w:t>
      </w:r>
      <w:r w:rsidRPr="00DD5D47">
        <w:rPr>
          <w:rFonts w:ascii="Book Antiqua" w:eastAsia="Book Antiqua" w:hAnsi="Book Antiqua" w:cs="Book Antiqua"/>
        </w:rPr>
        <w:t xml:space="preserve"> reviewed t</w:t>
      </w:r>
      <w:r w:rsidR="008A4FC4" w:rsidRPr="00DD5D47">
        <w:rPr>
          <w:rFonts w:ascii="Book Antiqua" w:eastAsia="Book Antiqua" w:hAnsi="Book Antiqua" w:cs="Book Antiqua"/>
        </w:rPr>
        <w:t>he medical records and collected</w:t>
      </w:r>
      <w:r w:rsidRPr="00DD5D47">
        <w:rPr>
          <w:rFonts w:ascii="Book Antiqua" w:eastAsia="Book Antiqua" w:hAnsi="Book Antiqua" w:cs="Book Antiqua"/>
        </w:rPr>
        <w:t xml:space="preserve"> the data; Hu</w:t>
      </w:r>
      <w:r w:rsidR="00871DFB" w:rsidRPr="00DD5D47">
        <w:rPr>
          <w:rFonts w:ascii="Book Antiqua" w:eastAsia="Book Antiqua" w:hAnsi="Book Antiqua" w:cs="Book Antiqua"/>
        </w:rPr>
        <w:t xml:space="preserve"> DL</w:t>
      </w:r>
      <w:r w:rsidRPr="00DD5D47">
        <w:rPr>
          <w:rFonts w:ascii="Book Antiqua" w:eastAsia="Book Antiqua" w:hAnsi="Book Antiqua" w:cs="Book Antiqua"/>
        </w:rPr>
        <w:t xml:space="preserve"> performed the statistical analysis and reviewed the manuscript; Jiang</w:t>
      </w:r>
      <w:r w:rsidR="00871DFB" w:rsidRPr="00DD5D47">
        <w:rPr>
          <w:rFonts w:ascii="Book Antiqua" w:eastAsia="Book Antiqua" w:hAnsi="Book Antiqua" w:cs="Book Antiqua"/>
        </w:rPr>
        <w:t xml:space="preserve"> H</w:t>
      </w:r>
      <w:r w:rsidRPr="00DD5D47">
        <w:rPr>
          <w:rFonts w:ascii="Book Antiqua" w:eastAsia="Book Antiqua" w:hAnsi="Book Antiqua" w:cs="Book Antiqua"/>
        </w:rPr>
        <w:t xml:space="preserve"> reviewed the manuscript; </w:t>
      </w:r>
      <w:r w:rsidR="00682808">
        <w:rPr>
          <w:rFonts w:ascii="Book Antiqua" w:eastAsia="Book Antiqua" w:hAnsi="Book Antiqua" w:cs="Book Antiqua"/>
        </w:rPr>
        <w:t>A</w:t>
      </w:r>
      <w:r w:rsidRPr="00DD5D47">
        <w:rPr>
          <w:rFonts w:ascii="Book Antiqua" w:eastAsia="Book Antiqua" w:hAnsi="Book Antiqua" w:cs="Book Antiqua"/>
        </w:rPr>
        <w:t xml:space="preserve">ll authors have read and approved the final manuscript. </w:t>
      </w:r>
    </w:p>
    <w:p w14:paraId="32DD060F" w14:textId="77777777" w:rsidR="00A77B3E" w:rsidRPr="00DC2973" w:rsidRDefault="00A77B3E">
      <w:pPr>
        <w:snapToGrid w:val="0"/>
        <w:spacing w:line="360" w:lineRule="auto"/>
        <w:jc w:val="both"/>
        <w:rPr>
          <w:rFonts w:ascii="Book Antiqua" w:hAnsi="Book Antiqua"/>
        </w:rPr>
      </w:pPr>
    </w:p>
    <w:p w14:paraId="643E3C92" w14:textId="78962D44"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Supported by</w:t>
      </w:r>
      <w:r w:rsidRPr="00DD5D47">
        <w:rPr>
          <w:rFonts w:ascii="Book Antiqua" w:eastAsia="Book Antiqua" w:hAnsi="Book Antiqua" w:cs="Book Antiqua"/>
        </w:rPr>
        <w:t xml:space="preserve"> the National Natural Science Foundation of China</w:t>
      </w:r>
      <w:r w:rsidR="00871DFB" w:rsidRPr="00DD5D47">
        <w:rPr>
          <w:rFonts w:ascii="Book Antiqua" w:eastAsia="Book Antiqua" w:hAnsi="Book Antiqua" w:cs="Book Antiqua"/>
        </w:rPr>
        <w:t>, No. 81570450 and No.</w:t>
      </w:r>
      <w:r w:rsidR="008A4FC4" w:rsidRPr="00DD5D47">
        <w:rPr>
          <w:rFonts w:ascii="Book Antiqua" w:eastAsia="Book Antiqua" w:hAnsi="Book Antiqua" w:cs="Book Antiqua"/>
        </w:rPr>
        <w:t xml:space="preserve"> 81900455</w:t>
      </w:r>
      <w:r w:rsidR="00871DFB" w:rsidRPr="00DD5D47">
        <w:rPr>
          <w:rFonts w:ascii="Book Antiqua" w:eastAsia="Book Antiqua" w:hAnsi="Book Antiqua" w:cs="Book Antiqua"/>
        </w:rPr>
        <w:t>.</w:t>
      </w:r>
    </w:p>
    <w:p w14:paraId="42A6A60C" w14:textId="77777777" w:rsidR="00A77B3E" w:rsidRPr="00DC2973" w:rsidRDefault="00A77B3E">
      <w:pPr>
        <w:snapToGrid w:val="0"/>
        <w:spacing w:line="360" w:lineRule="auto"/>
        <w:jc w:val="both"/>
        <w:rPr>
          <w:rFonts w:ascii="Book Antiqua" w:hAnsi="Book Antiqua"/>
        </w:rPr>
      </w:pPr>
    </w:p>
    <w:p w14:paraId="0E3D019D" w14:textId="6CBAD40C" w:rsidR="00A77B3E" w:rsidRPr="00DC2973" w:rsidRDefault="00596AA5">
      <w:pPr>
        <w:snapToGrid w:val="0"/>
        <w:spacing w:line="360" w:lineRule="auto"/>
        <w:jc w:val="both"/>
        <w:rPr>
          <w:rFonts w:ascii="Book Antiqua" w:hAnsi="Book Antiqua"/>
          <w:u w:val="single"/>
        </w:rPr>
      </w:pPr>
      <w:r w:rsidRPr="00DD5D47">
        <w:rPr>
          <w:rFonts w:ascii="Book Antiqua" w:eastAsia="Book Antiqua" w:hAnsi="Book Antiqua" w:cs="Book Antiqua"/>
          <w:b/>
          <w:bCs/>
        </w:rPr>
        <w:t xml:space="preserve">Corresponding author: Hong Jiang, MD, Chief Physician, Director, Full Professor, </w:t>
      </w:r>
      <w:r w:rsidRPr="00DD5D47">
        <w:rPr>
          <w:rFonts w:ascii="Book Antiqua" w:eastAsia="Book Antiqua" w:hAnsi="Book Antiqua" w:cs="Book Antiqua"/>
        </w:rPr>
        <w:t xml:space="preserve">Department of Cardiology, Renmin Hospital of Wuhan University, </w:t>
      </w:r>
      <w:bookmarkStart w:id="1" w:name="OLE_LINK12"/>
      <w:r w:rsidR="008A4FC4" w:rsidRPr="00DD5D47">
        <w:rPr>
          <w:rFonts w:ascii="Book Antiqua" w:eastAsia="Book Antiqua" w:hAnsi="Book Antiqua" w:cs="Book Antiqua"/>
        </w:rPr>
        <w:t xml:space="preserve">No. </w:t>
      </w:r>
      <w:r w:rsidRPr="00DD5D47">
        <w:rPr>
          <w:rFonts w:ascii="Book Antiqua" w:eastAsia="Book Antiqua" w:hAnsi="Book Antiqua" w:cs="Book Antiqua"/>
        </w:rPr>
        <w:t xml:space="preserve">238 </w:t>
      </w:r>
      <w:proofErr w:type="spellStart"/>
      <w:r w:rsidRPr="00DD5D47">
        <w:rPr>
          <w:rFonts w:ascii="Book Antiqua" w:eastAsia="Book Antiqua" w:hAnsi="Book Antiqua" w:cs="Book Antiqua"/>
        </w:rPr>
        <w:t>Jiefang</w:t>
      </w:r>
      <w:proofErr w:type="spellEnd"/>
      <w:r w:rsidRPr="00DD5D47">
        <w:rPr>
          <w:rFonts w:ascii="Book Antiqua" w:eastAsia="Book Antiqua" w:hAnsi="Book Antiqua" w:cs="Book Antiqua"/>
        </w:rPr>
        <w:t xml:space="preserve"> Road</w:t>
      </w:r>
      <w:bookmarkEnd w:id="1"/>
      <w:r w:rsidRPr="00DD5D47">
        <w:rPr>
          <w:rFonts w:ascii="Book Antiqua" w:eastAsia="Book Antiqua" w:hAnsi="Book Antiqua" w:cs="Book Antiqua"/>
        </w:rPr>
        <w:t xml:space="preserve">, </w:t>
      </w:r>
      <w:r w:rsidR="008A4FC4" w:rsidRPr="00DD5D47">
        <w:rPr>
          <w:rFonts w:ascii="Book Antiqua" w:eastAsia="Book Antiqua" w:hAnsi="Book Antiqua" w:cs="Book Antiqua"/>
        </w:rPr>
        <w:t xml:space="preserve">District of </w:t>
      </w:r>
      <w:r w:rsidRPr="00DD5D47">
        <w:rPr>
          <w:rFonts w:ascii="Book Antiqua" w:eastAsia="Book Antiqua" w:hAnsi="Book Antiqua" w:cs="Book Antiqua"/>
        </w:rPr>
        <w:t xml:space="preserve">Wuchang, Wuhan 430060, </w:t>
      </w:r>
      <w:bookmarkStart w:id="2" w:name="OLE_LINK13"/>
      <w:bookmarkStart w:id="3" w:name="OLE_LINK14"/>
      <w:r w:rsidRPr="00DD5D47">
        <w:rPr>
          <w:rFonts w:ascii="Book Antiqua" w:eastAsia="Book Antiqua" w:hAnsi="Book Antiqua" w:cs="Book Antiqua"/>
        </w:rPr>
        <w:t>Hubei</w:t>
      </w:r>
      <w:r w:rsidR="008A4FC4" w:rsidRPr="00DD5D47">
        <w:rPr>
          <w:rFonts w:ascii="Book Antiqua" w:eastAsia="Book Antiqua" w:hAnsi="Book Antiqua" w:cs="Book Antiqua"/>
        </w:rPr>
        <w:t xml:space="preserve"> Province</w:t>
      </w:r>
      <w:bookmarkEnd w:id="2"/>
      <w:bookmarkEnd w:id="3"/>
      <w:r w:rsidRPr="00DD5D47">
        <w:rPr>
          <w:rFonts w:ascii="Book Antiqua" w:eastAsia="Book Antiqua" w:hAnsi="Book Antiqua" w:cs="Book Antiqua"/>
        </w:rPr>
        <w:t>, China. hong-jiang@whu.edu.cn</w:t>
      </w:r>
    </w:p>
    <w:p w14:paraId="5573A30D" w14:textId="77777777" w:rsidR="00A77B3E" w:rsidRPr="00DC2973" w:rsidRDefault="00A77B3E">
      <w:pPr>
        <w:snapToGrid w:val="0"/>
        <w:spacing w:line="360" w:lineRule="auto"/>
        <w:jc w:val="both"/>
        <w:rPr>
          <w:rFonts w:ascii="Book Antiqua" w:hAnsi="Book Antiqua"/>
        </w:rPr>
      </w:pPr>
    </w:p>
    <w:p w14:paraId="5042FA58"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Received: </w:t>
      </w:r>
      <w:r w:rsidRPr="00DD5D47">
        <w:rPr>
          <w:rFonts w:ascii="Book Antiqua" w:eastAsia="Book Antiqua" w:hAnsi="Book Antiqua" w:cs="Book Antiqua"/>
        </w:rPr>
        <w:t>April 28, 2020</w:t>
      </w:r>
    </w:p>
    <w:p w14:paraId="348AECE4"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Revised: </w:t>
      </w:r>
      <w:r w:rsidRPr="00DD5D47">
        <w:rPr>
          <w:rFonts w:ascii="Book Antiqua" w:eastAsia="Book Antiqua" w:hAnsi="Book Antiqua" w:cs="Book Antiqua"/>
        </w:rPr>
        <w:t>June 2, 2020</w:t>
      </w:r>
    </w:p>
    <w:p w14:paraId="50AEC862" w14:textId="4C4C3044"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Accepted:</w:t>
      </w:r>
      <w:r w:rsidR="00435D5E" w:rsidRPr="00DC2973">
        <w:rPr>
          <w:rFonts w:ascii="Book Antiqua" w:hAnsi="Book Antiqua"/>
        </w:rPr>
        <w:t xml:space="preserve"> </w:t>
      </w:r>
      <w:r w:rsidR="00435D5E" w:rsidRPr="00DD5D47">
        <w:rPr>
          <w:rFonts w:ascii="Book Antiqua" w:eastAsia="Book Antiqua" w:hAnsi="Book Antiqua" w:cs="Book Antiqua"/>
        </w:rPr>
        <w:t>September 8, 2020</w:t>
      </w:r>
      <w:r w:rsidRPr="00DD5D47">
        <w:rPr>
          <w:rFonts w:ascii="Book Antiqua" w:eastAsia="Book Antiqua" w:hAnsi="Book Antiqua" w:cs="Book Antiqua"/>
        </w:rPr>
        <w:t xml:space="preserve"> </w:t>
      </w:r>
    </w:p>
    <w:p w14:paraId="5C4A4479" w14:textId="35ECD3AA"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Published online: </w:t>
      </w:r>
      <w:r w:rsidR="00CC241C" w:rsidRPr="00EF218B">
        <w:rPr>
          <w:rFonts w:ascii="Book Antiqua" w:eastAsia="Book Antiqua" w:hAnsi="Book Antiqua" w:cs="Book Antiqua"/>
          <w:bCs/>
          <w:color w:val="000000"/>
        </w:rPr>
        <w:t>October 6</w:t>
      </w:r>
      <w:r w:rsidR="00CC241C" w:rsidRPr="00EF218B">
        <w:rPr>
          <w:rFonts w:ascii="Book Antiqua" w:hAnsi="Book Antiqua" w:cs="Book Antiqua" w:hint="eastAsia"/>
          <w:bCs/>
          <w:color w:val="000000"/>
        </w:rPr>
        <w:t>, 2020</w:t>
      </w:r>
    </w:p>
    <w:p w14:paraId="2831ACE0" w14:textId="77777777" w:rsidR="005D777E" w:rsidRDefault="005D777E">
      <w:pPr>
        <w:snapToGrid w:val="0"/>
        <w:spacing w:line="360" w:lineRule="auto"/>
        <w:jc w:val="both"/>
        <w:rPr>
          <w:rFonts w:ascii="Book Antiqua" w:hAnsi="Book Antiqua"/>
        </w:rPr>
        <w:sectPr w:rsidR="005D777E" w:rsidSect="00F66CB4">
          <w:footerReference w:type="default" r:id="rId8"/>
          <w:pgSz w:w="12240" w:h="15840"/>
          <w:pgMar w:top="1440" w:right="1440" w:bottom="1440" w:left="1440" w:header="720" w:footer="720" w:gutter="0"/>
          <w:cols w:space="720"/>
          <w:docGrid w:linePitch="360"/>
        </w:sectPr>
      </w:pPr>
    </w:p>
    <w:p w14:paraId="14C1DBD4"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rPr>
        <w:lastRenderedPageBreak/>
        <w:t>Abstract</w:t>
      </w:r>
    </w:p>
    <w:p w14:paraId="6C1B0E4F"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BACKGROUND</w:t>
      </w:r>
    </w:p>
    <w:p w14:paraId="6500D2AD" w14:textId="66F41A50" w:rsidR="00A77B3E" w:rsidRPr="00DC2973" w:rsidRDefault="00596AA5">
      <w:pPr>
        <w:snapToGrid w:val="0"/>
        <w:spacing w:line="360" w:lineRule="auto"/>
        <w:jc w:val="both"/>
        <w:rPr>
          <w:rFonts w:ascii="Book Antiqua" w:hAnsi="Book Antiqua"/>
        </w:rPr>
      </w:pPr>
      <w:bookmarkStart w:id="4" w:name="OLE_LINK1"/>
      <w:r w:rsidRPr="00DD5D47">
        <w:rPr>
          <w:rFonts w:ascii="Book Antiqua" w:eastAsia="Book Antiqua" w:hAnsi="Book Antiqua" w:cs="Book Antiqua"/>
        </w:rPr>
        <w:t xml:space="preserve">The prognostic value of coagulation disorder in </w:t>
      </w:r>
      <w:r w:rsidR="00871DFB" w:rsidRPr="00DD5D47">
        <w:rPr>
          <w:rFonts w:ascii="Book Antiqua" w:eastAsia="Book Antiqua" w:hAnsi="Book Antiqua" w:cs="Book Antiqua"/>
        </w:rPr>
        <w:t xml:space="preserve">coronavirus disease 2019 </w:t>
      </w:r>
      <w:r w:rsidR="008A4FC4" w:rsidRPr="00DD5D47">
        <w:rPr>
          <w:rFonts w:ascii="Book Antiqua" w:eastAsia="宋体" w:hAnsi="Book Antiqua" w:cs="宋体"/>
          <w:lang w:eastAsia="zh-CN"/>
        </w:rPr>
        <w:t>(</w:t>
      </w:r>
      <w:r w:rsidRPr="00DD5D47">
        <w:rPr>
          <w:rFonts w:ascii="Book Antiqua" w:eastAsia="Book Antiqua" w:hAnsi="Book Antiqua" w:cs="Book Antiqua"/>
        </w:rPr>
        <w:t>COVID-19</w:t>
      </w:r>
      <w:r w:rsidR="008A4FC4" w:rsidRPr="00DD5D47">
        <w:rPr>
          <w:rFonts w:ascii="Book Antiqua" w:eastAsia="宋体" w:hAnsi="Book Antiqua" w:cs="宋体"/>
          <w:lang w:eastAsia="zh-CN"/>
        </w:rPr>
        <w:t xml:space="preserve">) </w:t>
      </w:r>
      <w:r w:rsidRPr="00DD5D47">
        <w:rPr>
          <w:rFonts w:ascii="Book Antiqua" w:eastAsia="Book Antiqua" w:hAnsi="Book Antiqua" w:cs="Book Antiqua"/>
        </w:rPr>
        <w:t>patients should be demonstrated.</w:t>
      </w:r>
    </w:p>
    <w:bookmarkEnd w:id="4"/>
    <w:p w14:paraId="6B9F18ED" w14:textId="77777777" w:rsidR="00A77B3E" w:rsidRPr="00DC2973" w:rsidRDefault="00A77B3E">
      <w:pPr>
        <w:snapToGrid w:val="0"/>
        <w:spacing w:line="360" w:lineRule="auto"/>
        <w:jc w:val="both"/>
        <w:rPr>
          <w:rFonts w:ascii="Book Antiqua" w:hAnsi="Book Antiqua"/>
        </w:rPr>
      </w:pPr>
    </w:p>
    <w:p w14:paraId="518C3362"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AIM</w:t>
      </w:r>
    </w:p>
    <w:p w14:paraId="0A9C170A"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To investigate the abnormalities of coagulation parameters in the patients with COVID-19 and their prognostic values.</w:t>
      </w:r>
    </w:p>
    <w:p w14:paraId="212C8558" w14:textId="77777777" w:rsidR="00A77B3E" w:rsidRPr="00DC2973" w:rsidRDefault="00A77B3E">
      <w:pPr>
        <w:snapToGrid w:val="0"/>
        <w:spacing w:line="360" w:lineRule="auto"/>
        <w:jc w:val="both"/>
        <w:rPr>
          <w:rFonts w:ascii="Book Antiqua" w:hAnsi="Book Antiqua"/>
        </w:rPr>
      </w:pPr>
    </w:p>
    <w:p w14:paraId="440448FA"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METHODS</w:t>
      </w:r>
    </w:p>
    <w:p w14:paraId="737067A6" w14:textId="2D1EB4A3" w:rsidR="00A77B3E" w:rsidRPr="00DC2973" w:rsidRDefault="00596AA5">
      <w:pPr>
        <w:snapToGrid w:val="0"/>
        <w:spacing w:line="360" w:lineRule="auto"/>
        <w:jc w:val="both"/>
        <w:rPr>
          <w:rFonts w:ascii="Book Antiqua" w:hAnsi="Book Antiqua"/>
        </w:rPr>
      </w:pPr>
      <w:bookmarkStart w:id="5" w:name="OLE_LINK2"/>
      <w:r w:rsidRPr="00DD5D47">
        <w:rPr>
          <w:rFonts w:ascii="Book Antiqua" w:eastAsia="Book Antiqua" w:hAnsi="Book Antiqua" w:cs="Book Antiqua"/>
        </w:rPr>
        <w:t xml:space="preserve">Consecutive patients admitted in the isolation ward of </w:t>
      </w:r>
      <w:r w:rsidR="008A4FC4" w:rsidRPr="00DD5D47">
        <w:rPr>
          <w:rFonts w:ascii="Book Antiqua" w:eastAsia="Book Antiqua" w:hAnsi="Book Antiqua" w:cs="Book Antiqua"/>
        </w:rPr>
        <w:t xml:space="preserve">Renmin Hospital of </w:t>
      </w:r>
      <w:r w:rsidRPr="00DD5D47">
        <w:rPr>
          <w:rFonts w:ascii="Book Antiqua" w:eastAsia="Book Antiqua" w:hAnsi="Book Antiqua" w:cs="Book Antiqua"/>
        </w:rPr>
        <w:t xml:space="preserve">Wuhan </w:t>
      </w:r>
      <w:r w:rsidR="008A4FC4" w:rsidRPr="00DD5D47">
        <w:rPr>
          <w:rFonts w:ascii="Book Antiqua" w:hAnsi="Book Antiqua" w:cs="Book Antiqua"/>
          <w:lang w:eastAsia="zh-CN"/>
        </w:rPr>
        <w:t>U</w:t>
      </w:r>
      <w:r w:rsidR="008A4FC4" w:rsidRPr="00DD5D47">
        <w:rPr>
          <w:rFonts w:ascii="Book Antiqua" w:eastAsia="Book Antiqua" w:hAnsi="Book Antiqua" w:cs="Book Antiqua"/>
        </w:rPr>
        <w:t xml:space="preserve">niversity </w:t>
      </w:r>
      <w:r w:rsidRPr="00DD5D47">
        <w:rPr>
          <w:rFonts w:ascii="Book Antiqua" w:eastAsia="Book Antiqua" w:hAnsi="Book Antiqua" w:cs="Book Antiqua"/>
        </w:rPr>
        <w:t>from Jan</w:t>
      </w:r>
      <w:r w:rsidR="008A4FC4" w:rsidRPr="00DD5D47">
        <w:rPr>
          <w:rFonts w:ascii="Book Antiqua" w:eastAsia="Book Antiqua" w:hAnsi="Book Antiqua" w:cs="Book Antiqua"/>
        </w:rPr>
        <w:t>uary</w:t>
      </w:r>
      <w:r w:rsidRPr="00DD5D47">
        <w:rPr>
          <w:rFonts w:ascii="Book Antiqua" w:eastAsia="Book Antiqua" w:hAnsi="Book Antiqua" w:cs="Book Antiqua"/>
        </w:rPr>
        <w:t xml:space="preserve"> 31 to Feb</w:t>
      </w:r>
      <w:r w:rsidR="008A4FC4" w:rsidRPr="00DD5D47">
        <w:rPr>
          <w:rFonts w:ascii="Book Antiqua" w:eastAsia="Book Antiqua" w:hAnsi="Book Antiqua" w:cs="Book Antiqua"/>
        </w:rPr>
        <w:t>ruary</w:t>
      </w:r>
      <w:r w:rsidRPr="00DD5D47">
        <w:rPr>
          <w:rFonts w:ascii="Book Antiqua" w:eastAsia="Book Antiqua" w:hAnsi="Book Antiqua" w:cs="Book Antiqua"/>
        </w:rPr>
        <w:t xml:space="preserve"> 5, 2020 with confirmed COVID-19 were included. The primary outcomes were death and survival as of March 11. Demographics, vital signs, comorbidities and laboratory tests were collected and compared between </w:t>
      </w:r>
      <w:r w:rsidR="00FC7393" w:rsidRPr="00DD5D47">
        <w:rPr>
          <w:rFonts w:ascii="Book Antiqua" w:eastAsia="Book Antiqua" w:hAnsi="Book Antiqua" w:cs="Book Antiqua"/>
        </w:rPr>
        <w:t>those who died</w:t>
      </w:r>
      <w:r w:rsidRPr="00DD5D47">
        <w:rPr>
          <w:rFonts w:ascii="Book Antiqua" w:eastAsia="Book Antiqua" w:hAnsi="Book Antiqua" w:cs="Book Antiqua"/>
        </w:rPr>
        <w:t xml:space="preserve"> and survivors. Logistic regression analysis for prognostic factors was performed. Kaplan-</w:t>
      </w:r>
      <w:r w:rsidR="0026542F" w:rsidRPr="00DD5D47">
        <w:rPr>
          <w:rFonts w:ascii="Book Antiqua" w:eastAsia="Book Antiqua" w:hAnsi="Book Antiqua" w:cs="Book Antiqua"/>
        </w:rPr>
        <w:t xml:space="preserve">Meier </w:t>
      </w:r>
      <w:r w:rsidRPr="00DD5D47">
        <w:rPr>
          <w:rFonts w:ascii="Book Antiqua" w:eastAsia="Book Antiqua" w:hAnsi="Book Antiqua" w:cs="Book Antiqua"/>
        </w:rPr>
        <w:t xml:space="preserve">analysis was used to compare the estimated survival rate between patients with prolonged prothrombin time and normal prothrombin time. </w:t>
      </w:r>
    </w:p>
    <w:bookmarkEnd w:id="5"/>
    <w:p w14:paraId="3A453A6D" w14:textId="77777777" w:rsidR="00A77B3E" w:rsidRPr="00DC2973" w:rsidRDefault="00A77B3E">
      <w:pPr>
        <w:snapToGrid w:val="0"/>
        <w:spacing w:line="360" w:lineRule="auto"/>
        <w:jc w:val="both"/>
        <w:rPr>
          <w:rFonts w:ascii="Book Antiqua" w:hAnsi="Book Antiqua"/>
        </w:rPr>
      </w:pPr>
    </w:p>
    <w:p w14:paraId="0CDF2977"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RESULTS</w:t>
      </w:r>
    </w:p>
    <w:p w14:paraId="684660BE" w14:textId="59D02822" w:rsidR="00A77B3E" w:rsidRPr="00DC2973" w:rsidRDefault="00F66CB4">
      <w:pPr>
        <w:snapToGrid w:val="0"/>
        <w:spacing w:line="360" w:lineRule="auto"/>
        <w:jc w:val="both"/>
        <w:rPr>
          <w:rFonts w:ascii="Book Antiqua" w:hAnsi="Book Antiqua"/>
        </w:rPr>
      </w:pPr>
      <w:bookmarkStart w:id="6" w:name="OLE_LINK3"/>
      <w:r w:rsidRPr="00DD5D47">
        <w:rPr>
          <w:rFonts w:ascii="Book Antiqua" w:eastAsia="Book Antiqua" w:hAnsi="Book Antiqua" w:cs="Book Antiqua"/>
        </w:rPr>
        <w:t xml:space="preserve">The total number of </w:t>
      </w:r>
      <w:r w:rsidR="00596AA5" w:rsidRPr="00DD5D47">
        <w:rPr>
          <w:rFonts w:ascii="Book Antiqua" w:eastAsia="Book Antiqua" w:hAnsi="Book Antiqua" w:cs="Book Antiqua"/>
        </w:rPr>
        <w:t>patients with confirmed COVID-19</w:t>
      </w:r>
      <w:r w:rsidRPr="00DD5D47">
        <w:rPr>
          <w:rFonts w:ascii="Book Antiqua" w:eastAsia="Book Antiqua" w:hAnsi="Book Antiqua" w:cs="Book Antiqua"/>
        </w:rPr>
        <w:t xml:space="preserve"> who</w:t>
      </w:r>
      <w:r w:rsidR="00596AA5" w:rsidRPr="00DD5D47">
        <w:rPr>
          <w:rFonts w:ascii="Book Antiqua" w:eastAsia="Book Antiqua" w:hAnsi="Book Antiqua" w:cs="Book Antiqua"/>
        </w:rPr>
        <w:t xml:space="preserve"> were enrolled</w:t>
      </w:r>
      <w:r w:rsidRPr="00DD5D47">
        <w:rPr>
          <w:rFonts w:ascii="Book Antiqua" w:eastAsia="Book Antiqua" w:hAnsi="Book Antiqua" w:cs="Book Antiqua"/>
        </w:rPr>
        <w:t xml:space="preserve"> was 213</w:t>
      </w:r>
      <w:r w:rsidR="00596AA5" w:rsidRPr="00DD5D47">
        <w:rPr>
          <w:rFonts w:ascii="Book Antiqua" w:eastAsia="Book Antiqua" w:hAnsi="Book Antiqua" w:cs="Book Antiqua"/>
        </w:rPr>
        <w:t>. The median age was 62</w:t>
      </w:r>
      <w:r w:rsidRPr="00DD5D47">
        <w:rPr>
          <w:rFonts w:ascii="Book Antiqua" w:eastAsia="Book Antiqua" w:hAnsi="Book Antiqua" w:cs="Book Antiqua"/>
        </w:rPr>
        <w:t xml:space="preserve"> years</w:t>
      </w:r>
      <w:r w:rsidR="00596AA5" w:rsidRPr="00DD5D47">
        <w:rPr>
          <w:rFonts w:ascii="Book Antiqua" w:eastAsia="Book Antiqua" w:hAnsi="Book Antiqua" w:cs="Book Antiqua"/>
        </w:rPr>
        <w:t xml:space="preserve">, </w:t>
      </w:r>
      <w:r w:rsidRPr="00DD5D47">
        <w:rPr>
          <w:rFonts w:ascii="Book Antiqua" w:eastAsia="Book Antiqua" w:hAnsi="Book Antiqua" w:cs="Book Antiqua"/>
        </w:rPr>
        <w:t xml:space="preserve">and </w:t>
      </w:r>
      <w:r w:rsidR="00596AA5" w:rsidRPr="00DD5D47">
        <w:rPr>
          <w:rFonts w:ascii="Book Antiqua" w:eastAsia="Book Antiqua" w:hAnsi="Book Antiqua" w:cs="Book Antiqua"/>
        </w:rPr>
        <w:t>95</w:t>
      </w:r>
      <w:r w:rsidRPr="00DD5D47">
        <w:rPr>
          <w:rFonts w:ascii="Book Antiqua" w:eastAsia="Book Antiqua" w:hAnsi="Book Antiqua" w:cs="Book Antiqua"/>
        </w:rPr>
        <w:t xml:space="preserve"> patients</w:t>
      </w:r>
      <w:r w:rsidR="00596AA5" w:rsidRPr="00DD5D47">
        <w:rPr>
          <w:rFonts w:ascii="Book Antiqua" w:eastAsia="Book Antiqua" w:hAnsi="Book Antiqua" w:cs="Book Antiqua"/>
        </w:rPr>
        <w:t xml:space="preserve"> (44.6%) were men. </w:t>
      </w:r>
      <w:r w:rsidRPr="00DD5D47">
        <w:rPr>
          <w:rFonts w:ascii="Book Antiqua" w:eastAsia="Book Antiqua" w:hAnsi="Book Antiqua" w:cs="Book Antiqua"/>
        </w:rPr>
        <w:t>Fifty-one</w:t>
      </w:r>
      <w:r w:rsidR="00596AA5" w:rsidRPr="00DD5D47">
        <w:rPr>
          <w:rFonts w:ascii="Book Antiqua" w:eastAsia="Book Antiqua" w:hAnsi="Book Antiqua" w:cs="Book Antiqua"/>
        </w:rPr>
        <w:t xml:space="preserve"> patients were critical (23.9%), 79</w:t>
      </w:r>
      <w:r w:rsidRPr="00DD5D47">
        <w:rPr>
          <w:rFonts w:ascii="Book Antiqua" w:eastAsia="Book Antiqua" w:hAnsi="Book Antiqua" w:cs="Book Antiqua"/>
        </w:rPr>
        <w:t xml:space="preserve"> patients </w:t>
      </w:r>
      <w:r w:rsidR="00596AA5" w:rsidRPr="00DD5D47">
        <w:rPr>
          <w:rFonts w:ascii="Book Antiqua" w:eastAsia="Book Antiqua" w:hAnsi="Book Antiqua" w:cs="Book Antiqua"/>
        </w:rPr>
        <w:t xml:space="preserve">were severe (37.1%) and 83 </w:t>
      </w:r>
      <w:r w:rsidRPr="00DD5D47">
        <w:rPr>
          <w:rFonts w:ascii="Book Antiqua" w:eastAsia="Book Antiqua" w:hAnsi="Book Antiqua" w:cs="Book Antiqua"/>
        </w:rPr>
        <w:t>patients</w:t>
      </w:r>
      <w:r w:rsidR="00596AA5" w:rsidRPr="00DD5D47">
        <w:rPr>
          <w:rFonts w:ascii="Book Antiqua" w:eastAsia="Book Antiqua" w:hAnsi="Book Antiqua" w:cs="Book Antiqua"/>
        </w:rPr>
        <w:t xml:space="preserve"> were moderate (39%). </w:t>
      </w:r>
      <w:r w:rsidRPr="00DD5D47">
        <w:rPr>
          <w:rFonts w:ascii="Book Antiqua" w:eastAsia="Book Antiqua" w:hAnsi="Book Antiqua" w:cs="Book Antiqua"/>
        </w:rPr>
        <w:t>As o</w:t>
      </w:r>
      <w:r w:rsidR="00596AA5" w:rsidRPr="00DD5D47">
        <w:rPr>
          <w:rFonts w:ascii="Book Antiqua" w:eastAsia="Book Antiqua" w:hAnsi="Book Antiqua" w:cs="Book Antiqua"/>
        </w:rPr>
        <w:t>f Mar</w:t>
      </w:r>
      <w:r w:rsidR="008A4FC4" w:rsidRPr="00DD5D47">
        <w:rPr>
          <w:rFonts w:ascii="Book Antiqua" w:eastAsia="Book Antiqua" w:hAnsi="Book Antiqua" w:cs="Book Antiqua"/>
        </w:rPr>
        <w:t>ch</w:t>
      </w:r>
      <w:r w:rsidR="00596AA5" w:rsidRPr="00DD5D47">
        <w:rPr>
          <w:rFonts w:ascii="Book Antiqua" w:eastAsia="Book Antiqua" w:hAnsi="Book Antiqua" w:cs="Book Antiqua"/>
        </w:rPr>
        <w:t xml:space="preserve"> 11, 2020, 99 patients were discharged (46.5%), 79 patients (37.1%) stayed in </w:t>
      </w:r>
      <w:r w:rsidRPr="00DD5D47">
        <w:rPr>
          <w:rFonts w:ascii="Book Antiqua" w:eastAsia="Book Antiqua" w:hAnsi="Book Antiqua" w:cs="Book Antiqua"/>
        </w:rPr>
        <w:t xml:space="preserve">the </w:t>
      </w:r>
      <w:r w:rsidR="00596AA5" w:rsidRPr="00DD5D47">
        <w:rPr>
          <w:rFonts w:ascii="Book Antiqua" w:eastAsia="Book Antiqua" w:hAnsi="Book Antiqua" w:cs="Book Antiqua"/>
        </w:rPr>
        <w:t xml:space="preserve">hospital and 35 patients (16.2%) </w:t>
      </w:r>
      <w:r w:rsidR="00FC7393" w:rsidRPr="00DD5D47">
        <w:rPr>
          <w:rFonts w:ascii="Book Antiqua" w:eastAsia="Book Antiqua" w:hAnsi="Book Antiqua" w:cs="Book Antiqua"/>
        </w:rPr>
        <w:t>died</w:t>
      </w:r>
      <w:r w:rsidR="00596AA5" w:rsidRPr="00DD5D47">
        <w:rPr>
          <w:rFonts w:ascii="Book Antiqua" w:eastAsia="Book Antiqua" w:hAnsi="Book Antiqua" w:cs="Book Antiqua"/>
        </w:rPr>
        <w:t>. Media</w:t>
      </w:r>
      <w:r w:rsidR="008A4FC4" w:rsidRPr="00DD5D47">
        <w:rPr>
          <w:rFonts w:ascii="Book Antiqua" w:eastAsia="Book Antiqua" w:hAnsi="Book Antiqua" w:cs="Book Antiqua"/>
        </w:rPr>
        <w:t>n time to death was 6 (4-8) d</w:t>
      </w:r>
      <w:r w:rsidR="00596AA5" w:rsidRPr="00DD5D47">
        <w:rPr>
          <w:rFonts w:ascii="Book Antiqua" w:eastAsia="Book Antiqua" w:hAnsi="Book Antiqua" w:cs="Book Antiqua"/>
        </w:rPr>
        <w:t>, while median h</w:t>
      </w:r>
      <w:r w:rsidR="008A4FC4" w:rsidRPr="00DD5D47">
        <w:rPr>
          <w:rFonts w:ascii="Book Antiqua" w:eastAsia="Book Antiqua" w:hAnsi="Book Antiqua" w:cs="Book Antiqua"/>
        </w:rPr>
        <w:t>ospital stay was 32 (22-36) d</w:t>
      </w:r>
      <w:r w:rsidR="00596AA5" w:rsidRPr="00DD5D47">
        <w:rPr>
          <w:rFonts w:ascii="Book Antiqua" w:eastAsia="Book Antiqua" w:hAnsi="Book Antiqua" w:cs="Book Antiqua"/>
        </w:rPr>
        <w:t xml:space="preserve"> in survivors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More men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0.002) and elder</w:t>
      </w:r>
      <w:r w:rsidRPr="00DD5D47">
        <w:rPr>
          <w:rFonts w:ascii="Book Antiqua" w:eastAsia="Book Antiqua" w:hAnsi="Book Antiqua" w:cs="Book Antiqua"/>
        </w:rPr>
        <w:t>ly</w:t>
      </w:r>
      <w:r w:rsidR="00596AA5" w:rsidRPr="00DD5D47">
        <w:rPr>
          <w:rFonts w:ascii="Book Antiqua" w:eastAsia="Book Antiqua" w:hAnsi="Book Antiqua" w:cs="Book Antiqua"/>
        </w:rPr>
        <w:t xml:space="preserve"> patients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were found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xml:space="preserve">. The respiration rate at admission was higher in the group </w:t>
      </w:r>
      <w:r w:rsidR="00FC7393" w:rsidRPr="00DD5D47">
        <w:rPr>
          <w:rFonts w:ascii="Book Antiqua" w:eastAsia="Book Antiqua" w:hAnsi="Book Antiqua" w:cs="Book Antiqua"/>
        </w:rPr>
        <w:t xml:space="preserve">of those who died </w:t>
      </w:r>
      <w:r w:rsidR="00596AA5" w:rsidRPr="00DD5D47">
        <w:rPr>
          <w:rFonts w:ascii="Book Antiqua" w:eastAsia="Book Antiqua" w:hAnsi="Book Antiqua" w:cs="Book Antiqua"/>
        </w:rPr>
        <w:t>(</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The incidences of hypertension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0.028), cerebrovascular disease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chronic kidney disease </w:t>
      </w:r>
      <w:r w:rsidR="00596AA5" w:rsidRPr="00DD5D47">
        <w:rPr>
          <w:rFonts w:ascii="Book Antiqua" w:eastAsia="Book Antiqua" w:hAnsi="Book Antiqua" w:cs="Book Antiqua"/>
        </w:rPr>
        <w:lastRenderedPageBreak/>
        <w:t>(</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0.02) and chronic obstructive pulmonary disease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were higher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Platelet count was decreased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xml:space="preserve"> (</w:t>
      </w:r>
      <w:r w:rsidR="00596AA5" w:rsidRPr="00DD5D47">
        <w:rPr>
          <w:rFonts w:ascii="Book Antiqua" w:eastAsia="Book Antiqua" w:hAnsi="Book Antiqua" w:cs="Book Antiqua"/>
          <w:i/>
          <w:iCs/>
        </w:rPr>
        <w:t>P</w:t>
      </w:r>
      <w:r w:rsidR="00EC48CB" w:rsidRPr="00DD5D47">
        <w:rPr>
          <w:rFonts w:ascii="Book Antiqua" w:eastAsia="Book Antiqua" w:hAnsi="Book Antiqua" w:cs="Book Antiqua"/>
          <w:i/>
          <w:iCs/>
        </w:rPr>
        <w:t xml:space="preserve"> </w:t>
      </w:r>
      <w:r w:rsidR="00596AA5" w:rsidRPr="00DD5D47">
        <w:rPr>
          <w:rFonts w:ascii="Book Antiqua" w:eastAsia="Book Antiqua" w:hAnsi="Book Antiqua" w:cs="Book Antiqua"/>
        </w:rPr>
        <w:t>=</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0.002) whereas prothrombin time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activated partial thromboplastin time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w:t>
      </w:r>
      <w:r w:rsidR="00EC48CB" w:rsidRPr="00DD5D47">
        <w:rPr>
          <w:rFonts w:ascii="Book Antiqua" w:eastAsia="Book Antiqua" w:hAnsi="Book Antiqua" w:cs="Book Antiqua"/>
        </w:rPr>
        <w:t xml:space="preserve"> </w:t>
      </w:r>
      <w:r w:rsidR="00596AA5" w:rsidRPr="00DD5D47">
        <w:rPr>
          <w:rFonts w:ascii="Book Antiqua" w:eastAsia="Book Antiqua" w:hAnsi="Book Antiqua" w:cs="Book Antiqua"/>
        </w:rPr>
        <w:t>0.033), concentration of D-dimer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and fibrin degradation products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were increased in the group</w:t>
      </w:r>
      <w:r w:rsidR="00FC7393" w:rsidRPr="00DD5D47">
        <w:rPr>
          <w:rFonts w:ascii="Book Antiqua" w:eastAsia="Book Antiqua" w:hAnsi="Book Antiqua" w:cs="Book Antiqua"/>
        </w:rPr>
        <w:t xml:space="preserve"> of those who died</w:t>
      </w:r>
      <w:r w:rsidR="00596AA5" w:rsidRPr="00DD5D47">
        <w:rPr>
          <w:rFonts w:ascii="Book Antiqua" w:eastAsia="Book Antiqua" w:hAnsi="Book Antiqua" w:cs="Book Antiqua"/>
        </w:rPr>
        <w:t xml:space="preserve">. Prothrombin time </w:t>
      </w:r>
      <w:r w:rsidR="00746C14" w:rsidRPr="00DD5D47">
        <w:rPr>
          <w:rFonts w:ascii="Book Antiqua" w:eastAsia="Book Antiqua" w:hAnsi="Book Antiqua" w:cs="Book Antiqua"/>
        </w:rPr>
        <w:t>[odds ratio (</w:t>
      </w:r>
      <w:r w:rsidR="00596AA5" w:rsidRPr="00DD5D47">
        <w:rPr>
          <w:rFonts w:ascii="Book Antiqua" w:eastAsia="Book Antiqua" w:hAnsi="Book Antiqua" w:cs="Book Antiqua"/>
        </w:rPr>
        <w:t>OR</w:t>
      </w:r>
      <w:r w:rsidR="00746C14" w:rsidRPr="00DD5D47">
        <w:rPr>
          <w:rFonts w:ascii="Book Antiqua" w:eastAsia="Book Antiqua" w:hAnsi="Book Antiqua" w:cs="Book Antiqua"/>
        </w:rPr>
        <w:t>)</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2.19,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 0.004</w:t>
      </w:r>
      <w:r w:rsidR="00746C14" w:rsidRPr="00DD5D47">
        <w:rPr>
          <w:rFonts w:ascii="Book Antiqua" w:eastAsia="Book Antiqua" w:hAnsi="Book Antiqua" w:cs="Book Antiqua"/>
        </w:rPr>
        <w:t>]</w:t>
      </w:r>
      <w:r w:rsidR="00596AA5" w:rsidRPr="00DD5D47">
        <w:rPr>
          <w:rFonts w:ascii="Book Antiqua" w:eastAsia="Book Antiqua" w:hAnsi="Book Antiqua" w:cs="Book Antiqua"/>
        </w:rPr>
        <w:t>, respiration rate (OR</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1.223,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age (OR</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1.074,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 and fibrin degradation products concentration (OR</w:t>
      </w:r>
      <w:r w:rsidR="008A4FC4" w:rsidRPr="00DD5D47">
        <w:rPr>
          <w:rFonts w:ascii="Book Antiqua" w:eastAsia="Book Antiqua" w:hAnsi="Book Antiqua" w:cs="Book Antiqua"/>
        </w:rPr>
        <w:t>:</w:t>
      </w:r>
      <w:r w:rsidR="00596AA5" w:rsidRPr="00DD5D47">
        <w:rPr>
          <w:rFonts w:ascii="Book Antiqua" w:eastAsia="Book Antiqua" w:hAnsi="Book Antiqua" w:cs="Book Antiqua"/>
        </w:rPr>
        <w:t xml:space="preserve"> 1.02,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 0.014) were predictors of death. The survival rate was significantly lower in patients with prolonged prothrombin time compare to those with normal prothrombin time (</w:t>
      </w:r>
      <w:r w:rsidR="00596AA5" w:rsidRPr="00DD5D47">
        <w:rPr>
          <w:rFonts w:ascii="Book Antiqua" w:eastAsia="Book Antiqua" w:hAnsi="Book Antiqua" w:cs="Book Antiqua"/>
          <w:i/>
          <w:iCs/>
        </w:rPr>
        <w:t>P</w:t>
      </w:r>
      <w:r w:rsidR="00596AA5" w:rsidRPr="00DD5D47">
        <w:rPr>
          <w:rFonts w:ascii="Book Antiqua" w:eastAsia="Book Antiqua" w:hAnsi="Book Antiqua" w:cs="Book Antiqua"/>
        </w:rPr>
        <w:t xml:space="preserve"> &lt; 0.001).</w:t>
      </w:r>
    </w:p>
    <w:bookmarkEnd w:id="6"/>
    <w:p w14:paraId="6EFA40CC" w14:textId="77777777" w:rsidR="00A77B3E" w:rsidRPr="00682808" w:rsidRDefault="00A77B3E">
      <w:pPr>
        <w:snapToGrid w:val="0"/>
        <w:spacing w:line="360" w:lineRule="auto"/>
        <w:jc w:val="both"/>
        <w:rPr>
          <w:rFonts w:ascii="Book Antiqua" w:hAnsi="Book Antiqua"/>
        </w:rPr>
      </w:pPr>
    </w:p>
    <w:p w14:paraId="1194C1E8"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rPr>
        <w:t>CONCLUSION</w:t>
      </w:r>
    </w:p>
    <w:p w14:paraId="12DF950F" w14:textId="016B374C" w:rsidR="00A77B3E" w:rsidRPr="00DC2973" w:rsidRDefault="00596AA5">
      <w:pPr>
        <w:snapToGrid w:val="0"/>
        <w:spacing w:line="360" w:lineRule="auto"/>
        <w:jc w:val="both"/>
        <w:rPr>
          <w:rFonts w:ascii="Book Antiqua" w:hAnsi="Book Antiqua"/>
        </w:rPr>
      </w:pPr>
      <w:bookmarkStart w:id="7" w:name="OLE_LINK4"/>
      <w:r w:rsidRPr="00DD5D47">
        <w:rPr>
          <w:rFonts w:ascii="Book Antiqua" w:eastAsia="Book Antiqua" w:hAnsi="Book Antiqua" w:cs="Book Antiqua"/>
        </w:rPr>
        <w:t xml:space="preserve">Prothrombin time, concentration of fibrin degradation products, respiration rate and age were predictive factors for clinical outcomes of </w:t>
      </w:r>
      <w:bookmarkStart w:id="8" w:name="_Hlk49547909"/>
      <w:r w:rsidRPr="00DD5D47">
        <w:rPr>
          <w:rFonts w:ascii="Book Antiqua" w:eastAsia="Book Antiqua" w:hAnsi="Book Antiqua" w:cs="Book Antiqua"/>
        </w:rPr>
        <w:t xml:space="preserve">COVID-19 </w:t>
      </w:r>
      <w:bookmarkEnd w:id="8"/>
      <w:r w:rsidRPr="00DD5D47">
        <w:rPr>
          <w:rFonts w:ascii="Book Antiqua" w:eastAsia="Book Antiqua" w:hAnsi="Book Antiqua" w:cs="Book Antiqua"/>
        </w:rPr>
        <w:t xml:space="preserve">patients. </w:t>
      </w:r>
    </w:p>
    <w:p w14:paraId="266627A2" w14:textId="77777777" w:rsidR="00A77B3E" w:rsidRPr="00682808" w:rsidRDefault="00A77B3E">
      <w:pPr>
        <w:snapToGrid w:val="0"/>
        <w:spacing w:line="360" w:lineRule="auto"/>
        <w:jc w:val="both"/>
        <w:rPr>
          <w:rFonts w:ascii="Book Antiqua" w:hAnsi="Book Antiqua"/>
        </w:rPr>
      </w:pPr>
    </w:p>
    <w:bookmarkEnd w:id="7"/>
    <w:p w14:paraId="380B3AC2" w14:textId="073949C6"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Key </w:t>
      </w:r>
      <w:r w:rsidRPr="005D777E">
        <w:rPr>
          <w:rFonts w:ascii="Book Antiqua" w:eastAsia="Book Antiqua" w:hAnsi="Book Antiqua" w:cs="Book Antiqua"/>
          <w:b/>
          <w:bCs/>
          <w:caps/>
          <w:color w:val="000000"/>
        </w:rPr>
        <w:t>w</w:t>
      </w:r>
      <w:r w:rsidRPr="005D777E">
        <w:rPr>
          <w:rFonts w:ascii="Book Antiqua" w:eastAsia="Book Antiqua" w:hAnsi="Book Antiqua" w:cs="Book Antiqua"/>
          <w:b/>
          <w:bCs/>
          <w:color w:val="000000"/>
        </w:rPr>
        <w:t>o</w:t>
      </w:r>
      <w:r w:rsidRPr="00DD5D47">
        <w:rPr>
          <w:rFonts w:ascii="Book Antiqua" w:eastAsia="Book Antiqua" w:hAnsi="Book Antiqua" w:cs="Book Antiqua"/>
          <w:b/>
          <w:bCs/>
        </w:rPr>
        <w:t xml:space="preserve">rds: </w:t>
      </w:r>
      <w:r w:rsidR="00EC48CB" w:rsidRPr="00DD5D47">
        <w:rPr>
          <w:rFonts w:ascii="Book Antiqua" w:eastAsia="Book Antiqua" w:hAnsi="Book Antiqua" w:cs="Book Antiqua"/>
        </w:rPr>
        <w:t>COVID-19</w:t>
      </w:r>
      <w:r w:rsidRPr="00DD5D47">
        <w:rPr>
          <w:rFonts w:ascii="Book Antiqua" w:eastAsia="Book Antiqua" w:hAnsi="Book Antiqua" w:cs="Book Antiqua"/>
        </w:rPr>
        <w:t xml:space="preserve">; </w:t>
      </w:r>
      <w:r w:rsidR="00EC48CB" w:rsidRPr="00DD5D47">
        <w:rPr>
          <w:rFonts w:ascii="Book Antiqua" w:eastAsia="Book Antiqua" w:hAnsi="Book Antiqua" w:cs="Book Antiqua"/>
        </w:rPr>
        <w:t>C</w:t>
      </w:r>
      <w:r w:rsidRPr="00DD5D47">
        <w:rPr>
          <w:rFonts w:ascii="Book Antiqua" w:eastAsia="Book Antiqua" w:hAnsi="Book Antiqua" w:cs="Book Antiqua"/>
        </w:rPr>
        <w:t xml:space="preserve">oagulation; </w:t>
      </w:r>
      <w:r w:rsidR="00EC48CB" w:rsidRPr="00DD5D47">
        <w:rPr>
          <w:rFonts w:ascii="Book Antiqua" w:eastAsia="Book Antiqua" w:hAnsi="Book Antiqua" w:cs="Book Antiqua"/>
        </w:rPr>
        <w:t>P</w:t>
      </w:r>
      <w:r w:rsidRPr="00DD5D47">
        <w:rPr>
          <w:rFonts w:ascii="Book Antiqua" w:eastAsia="Book Antiqua" w:hAnsi="Book Antiqua" w:cs="Book Antiqua"/>
        </w:rPr>
        <w:t xml:space="preserve">rothrombin time; </w:t>
      </w:r>
      <w:r w:rsidR="00EC48CB" w:rsidRPr="00DD5D47">
        <w:rPr>
          <w:rFonts w:ascii="Book Antiqua" w:eastAsia="Book Antiqua" w:hAnsi="Book Antiqua" w:cs="Book Antiqua"/>
        </w:rPr>
        <w:t>F</w:t>
      </w:r>
      <w:r w:rsidRPr="00DD5D47">
        <w:rPr>
          <w:rFonts w:ascii="Book Antiqua" w:eastAsia="Book Antiqua" w:hAnsi="Book Antiqua" w:cs="Book Antiqua"/>
        </w:rPr>
        <w:t xml:space="preserve">ibrin degradation products; </w:t>
      </w:r>
      <w:r w:rsidR="00EC48CB" w:rsidRPr="00DD5D47">
        <w:rPr>
          <w:rFonts w:ascii="Book Antiqua" w:eastAsia="Book Antiqua" w:hAnsi="Book Antiqua" w:cs="Book Antiqua"/>
        </w:rPr>
        <w:t>P</w:t>
      </w:r>
      <w:r w:rsidRPr="00DD5D47">
        <w:rPr>
          <w:rFonts w:ascii="Book Antiqua" w:eastAsia="Book Antiqua" w:hAnsi="Book Antiqua" w:cs="Book Antiqua"/>
        </w:rPr>
        <w:t xml:space="preserve">rognosis; </w:t>
      </w:r>
      <w:r w:rsidR="00EC48CB" w:rsidRPr="00DD5D47">
        <w:rPr>
          <w:rFonts w:ascii="Book Antiqua" w:eastAsia="Book Antiqua" w:hAnsi="Book Antiqua" w:cs="Book Antiqua"/>
        </w:rPr>
        <w:t>I</w:t>
      </w:r>
      <w:r w:rsidRPr="00DD5D47">
        <w:rPr>
          <w:rFonts w:ascii="Book Antiqua" w:eastAsia="Book Antiqua" w:hAnsi="Book Antiqua" w:cs="Book Antiqua"/>
        </w:rPr>
        <w:t>nfect</w:t>
      </w:r>
      <w:r w:rsidR="00F66CB4" w:rsidRPr="00DD5D47">
        <w:rPr>
          <w:rFonts w:ascii="Book Antiqua" w:eastAsia="Book Antiqua" w:hAnsi="Book Antiqua" w:cs="Book Antiqua"/>
        </w:rPr>
        <w:t>i</w:t>
      </w:r>
      <w:r w:rsidRPr="00DD5D47">
        <w:rPr>
          <w:rFonts w:ascii="Book Antiqua" w:eastAsia="Book Antiqua" w:hAnsi="Book Antiqua" w:cs="Book Antiqua"/>
        </w:rPr>
        <w:t>ous disease</w:t>
      </w:r>
    </w:p>
    <w:p w14:paraId="21D9F434" w14:textId="77777777" w:rsidR="00A77B3E" w:rsidRPr="00682808" w:rsidRDefault="00A77B3E">
      <w:pPr>
        <w:snapToGrid w:val="0"/>
        <w:spacing w:line="360" w:lineRule="auto"/>
        <w:jc w:val="both"/>
        <w:rPr>
          <w:rFonts w:ascii="Book Antiqua" w:hAnsi="Book Antiqua"/>
        </w:rPr>
      </w:pPr>
    </w:p>
    <w:p w14:paraId="1B09A6EE" w14:textId="77777777" w:rsidR="0062189C" w:rsidRPr="0001233C" w:rsidRDefault="00596AA5" w:rsidP="0062189C">
      <w:pPr>
        <w:snapToGrid w:val="0"/>
        <w:spacing w:line="360" w:lineRule="auto"/>
        <w:rPr>
          <w:rFonts w:ascii="Book Antiqua" w:hAnsi="Book Antiqua"/>
        </w:rPr>
      </w:pPr>
      <w:bookmarkStart w:id="9" w:name="OLE_LINK17"/>
      <w:bookmarkStart w:id="10" w:name="OLE_LINK19"/>
      <w:r w:rsidRPr="00DD5D47">
        <w:rPr>
          <w:rFonts w:ascii="Book Antiqua" w:eastAsia="Book Antiqua" w:hAnsi="Book Antiqua" w:cs="Book Antiqua"/>
        </w:rPr>
        <w:t>Wang L, He WB, Yu XM, Hu DL, Jiang H. Prolonged prothrombin time at admission predict</w:t>
      </w:r>
      <w:r w:rsidR="00F66CB4" w:rsidRPr="00DD5D47">
        <w:rPr>
          <w:rFonts w:ascii="Book Antiqua" w:eastAsia="Book Antiqua" w:hAnsi="Book Antiqua" w:cs="Book Antiqua"/>
        </w:rPr>
        <w:t>s</w:t>
      </w:r>
      <w:r w:rsidRPr="00DD5D47">
        <w:rPr>
          <w:rFonts w:ascii="Book Antiqua" w:eastAsia="Book Antiqua" w:hAnsi="Book Antiqua" w:cs="Book Antiqua"/>
        </w:rPr>
        <w:t xml:space="preserve"> poor clinical outcome in COVID-19 patients. </w:t>
      </w:r>
      <w:r w:rsidRPr="00DD5D47">
        <w:rPr>
          <w:rFonts w:ascii="Book Antiqua" w:eastAsia="Book Antiqua" w:hAnsi="Book Antiqua" w:cs="Book Antiqua"/>
          <w:i/>
          <w:iCs/>
        </w:rPr>
        <w:t xml:space="preserve">World J </w:t>
      </w:r>
      <w:proofErr w:type="spellStart"/>
      <w:r w:rsidRPr="00DD5D47">
        <w:rPr>
          <w:rFonts w:ascii="Book Antiqua" w:eastAsia="Book Antiqua" w:hAnsi="Book Antiqua" w:cs="Book Antiqua"/>
          <w:i/>
          <w:iCs/>
        </w:rPr>
        <w:t>Clin</w:t>
      </w:r>
      <w:proofErr w:type="spellEnd"/>
      <w:r w:rsidRPr="00DD5D47">
        <w:rPr>
          <w:rFonts w:ascii="Book Antiqua" w:eastAsia="Book Antiqua" w:hAnsi="Book Antiqua" w:cs="Book Antiqua"/>
          <w:i/>
          <w:iCs/>
        </w:rPr>
        <w:t xml:space="preserve"> Cases</w:t>
      </w:r>
      <w:r w:rsidRPr="00DD5D47">
        <w:rPr>
          <w:rFonts w:ascii="Book Antiqua" w:eastAsia="Book Antiqua" w:hAnsi="Book Antiqua" w:cs="Book Antiqua"/>
        </w:rPr>
        <w:t xml:space="preserve"> 2020; </w:t>
      </w:r>
      <w:r w:rsidR="00CC241C" w:rsidRPr="00CC241C">
        <w:rPr>
          <w:rFonts w:ascii="Book Antiqua" w:eastAsia="Book Antiqua" w:hAnsi="Book Antiqua" w:cs="Book Antiqua"/>
          <w:color w:val="000000"/>
        </w:rPr>
        <w:t>8(1</w:t>
      </w:r>
      <w:r w:rsidR="00CC241C" w:rsidRPr="00CC241C">
        <w:rPr>
          <w:rFonts w:ascii="Book Antiqua" w:eastAsia="宋体" w:hAnsi="Book Antiqua" w:cs="Book Antiqua" w:hint="eastAsia"/>
          <w:color w:val="000000"/>
          <w:lang w:eastAsia="zh-CN"/>
        </w:rPr>
        <w:t>9</w:t>
      </w:r>
      <w:r w:rsidR="00CC241C" w:rsidRPr="00CC241C">
        <w:rPr>
          <w:rFonts w:ascii="Book Antiqua" w:eastAsia="Book Antiqua" w:hAnsi="Book Antiqua" w:cs="Book Antiqua"/>
          <w:color w:val="000000"/>
        </w:rPr>
        <w:t xml:space="preserve">): </w:t>
      </w:r>
      <w:r w:rsidR="0062189C">
        <w:rPr>
          <w:rFonts w:ascii="Book Antiqua" w:hAnsi="Book Antiqua" w:cs="Book Antiqua" w:hint="eastAsia"/>
          <w:color w:val="000000"/>
        </w:rPr>
        <w:t>437</w:t>
      </w:r>
      <w:r w:rsidR="0062189C">
        <w:rPr>
          <w:rFonts w:ascii="Book Antiqua" w:eastAsia="Book Antiqua" w:hAnsi="Book Antiqua" w:cs="Book Antiqua"/>
          <w:color w:val="000000"/>
        </w:rPr>
        <w:t>0-</w:t>
      </w:r>
      <w:r w:rsidR="0062189C">
        <w:rPr>
          <w:rFonts w:ascii="Book Antiqua" w:hAnsi="Book Antiqua" w:cs="Book Antiqua" w:hint="eastAsia"/>
          <w:color w:val="000000"/>
        </w:rPr>
        <w:t>4379</w:t>
      </w:r>
      <w:r w:rsidR="0062189C" w:rsidRPr="0001233C">
        <w:rPr>
          <w:rFonts w:ascii="Book Antiqua" w:eastAsia="Book Antiqua" w:hAnsi="Book Antiqua" w:cs="Book Antiqua"/>
          <w:color w:val="000000"/>
        </w:rPr>
        <w:t xml:space="preserve"> URL: https://www.wjgnet.com/2307-8960/full/v8/i1</w:t>
      </w:r>
      <w:r w:rsidR="0062189C" w:rsidRPr="0001233C">
        <w:rPr>
          <w:rFonts w:ascii="Book Antiqua" w:hAnsi="Book Antiqua" w:cs="Book Antiqua" w:hint="eastAsia"/>
          <w:color w:val="000000"/>
        </w:rPr>
        <w:t>9</w:t>
      </w:r>
      <w:r w:rsidR="0062189C">
        <w:rPr>
          <w:rFonts w:ascii="Book Antiqua" w:eastAsia="Book Antiqua" w:hAnsi="Book Antiqua" w:cs="Book Antiqua"/>
          <w:color w:val="000000"/>
        </w:rPr>
        <w:t>/</w:t>
      </w:r>
      <w:r w:rsidR="0062189C">
        <w:rPr>
          <w:rFonts w:ascii="Book Antiqua" w:hAnsi="Book Antiqua" w:cs="Book Antiqua" w:hint="eastAsia"/>
          <w:color w:val="000000"/>
        </w:rPr>
        <w:t>437</w:t>
      </w:r>
      <w:r w:rsidR="0062189C">
        <w:rPr>
          <w:rFonts w:ascii="Book Antiqua" w:eastAsia="Book Antiqua" w:hAnsi="Book Antiqua" w:cs="Book Antiqua"/>
          <w:color w:val="000000"/>
        </w:rPr>
        <w:t>0.htm</w:t>
      </w:r>
      <w:r w:rsidR="0062189C" w:rsidRPr="0001233C">
        <w:rPr>
          <w:rFonts w:ascii="Book Antiqua" w:eastAsia="Book Antiqua" w:hAnsi="Book Antiqua" w:cs="Book Antiqua"/>
          <w:color w:val="000000"/>
        </w:rPr>
        <w:t xml:space="preserve"> DOI: https://dx.doi.org/10.12998/wjcc.v8.i1</w:t>
      </w:r>
      <w:r w:rsidR="0062189C" w:rsidRPr="0001233C">
        <w:rPr>
          <w:rFonts w:ascii="Book Antiqua" w:hAnsi="Book Antiqua" w:cs="Book Antiqua" w:hint="eastAsia"/>
          <w:color w:val="000000"/>
        </w:rPr>
        <w:t>9</w:t>
      </w:r>
      <w:r w:rsidR="0062189C" w:rsidRPr="0001233C">
        <w:rPr>
          <w:rFonts w:ascii="Book Antiqua" w:eastAsia="Book Antiqua" w:hAnsi="Book Antiqua" w:cs="Book Antiqua"/>
          <w:color w:val="000000"/>
        </w:rPr>
        <w:t>.</w:t>
      </w:r>
      <w:r w:rsidR="0062189C">
        <w:rPr>
          <w:rFonts w:ascii="Book Antiqua" w:hAnsi="Book Antiqua" w:cs="Book Antiqua" w:hint="eastAsia"/>
          <w:color w:val="000000"/>
        </w:rPr>
        <w:t>437</w:t>
      </w:r>
      <w:r w:rsidR="0062189C" w:rsidRPr="0001233C">
        <w:rPr>
          <w:rFonts w:ascii="Book Antiqua" w:eastAsia="Book Antiqua" w:hAnsi="Book Antiqua" w:cs="Book Antiqua"/>
          <w:color w:val="000000"/>
        </w:rPr>
        <w:t>0</w:t>
      </w:r>
    </w:p>
    <w:p w14:paraId="417A2C8F" w14:textId="6D7E22CB" w:rsidR="00A77B3E" w:rsidRPr="00DC2973" w:rsidRDefault="00A77B3E">
      <w:pPr>
        <w:snapToGrid w:val="0"/>
        <w:spacing w:line="360" w:lineRule="auto"/>
        <w:jc w:val="both"/>
        <w:rPr>
          <w:rFonts w:ascii="Book Antiqua" w:hAnsi="Book Antiqua"/>
        </w:rPr>
      </w:pPr>
      <w:bookmarkStart w:id="11" w:name="_GoBack"/>
      <w:bookmarkEnd w:id="11"/>
    </w:p>
    <w:bookmarkEnd w:id="9"/>
    <w:bookmarkEnd w:id="10"/>
    <w:p w14:paraId="070C303C" w14:textId="77777777" w:rsidR="00A77B3E" w:rsidRPr="00682808" w:rsidRDefault="00A77B3E">
      <w:pPr>
        <w:snapToGrid w:val="0"/>
        <w:spacing w:line="360" w:lineRule="auto"/>
        <w:jc w:val="both"/>
        <w:rPr>
          <w:rFonts w:ascii="Book Antiqua" w:hAnsi="Book Antiqua"/>
        </w:rPr>
      </w:pPr>
    </w:p>
    <w:p w14:paraId="046DF304" w14:textId="4F092875" w:rsidR="008A4FC4"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Core </w:t>
      </w:r>
      <w:r w:rsidRPr="005D777E">
        <w:rPr>
          <w:rFonts w:ascii="Book Antiqua" w:eastAsia="Book Antiqua" w:hAnsi="Book Antiqua" w:cs="Book Antiqua"/>
          <w:b/>
          <w:bCs/>
          <w:caps/>
          <w:color w:val="000000"/>
        </w:rPr>
        <w:t>t</w:t>
      </w:r>
      <w:r w:rsidRPr="00DD5D47">
        <w:rPr>
          <w:rFonts w:ascii="Book Antiqua" w:eastAsia="Book Antiqua" w:hAnsi="Book Antiqua" w:cs="Book Antiqua"/>
          <w:b/>
          <w:bCs/>
        </w:rPr>
        <w:t xml:space="preserve">ip: </w:t>
      </w:r>
      <w:bookmarkStart w:id="12" w:name="OLE_LINK20"/>
      <w:bookmarkStart w:id="13" w:name="OLE_LINK21"/>
      <w:r w:rsidRPr="00DD5D47">
        <w:rPr>
          <w:rFonts w:ascii="Book Antiqua" w:eastAsia="Book Antiqua" w:hAnsi="Book Antiqua" w:cs="Book Antiqua"/>
        </w:rPr>
        <w:t>Coagulation disorders were significantly more common in the patients</w:t>
      </w:r>
      <w:r w:rsidR="00FC7393"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w:t>
      </w:r>
      <w:r w:rsidR="008A4FC4" w:rsidRPr="00DD5D47">
        <w:rPr>
          <w:rFonts w:ascii="Book Antiqua" w:eastAsia="Book Antiqua" w:hAnsi="Book Antiqua" w:cs="Book Antiqua"/>
        </w:rPr>
        <w:t>coronavirus disease 2019</w:t>
      </w:r>
      <w:r w:rsidRPr="00DD5D47">
        <w:rPr>
          <w:rFonts w:ascii="Book Antiqua" w:eastAsia="Book Antiqua" w:hAnsi="Book Antiqua" w:cs="Book Antiqua"/>
        </w:rPr>
        <w:t xml:space="preserve"> than the survivors</w:t>
      </w:r>
      <w:r w:rsidR="000B0960" w:rsidRPr="00DD5D47">
        <w:rPr>
          <w:rFonts w:ascii="Book Antiqua" w:eastAsia="Book Antiqua" w:hAnsi="Book Antiqua" w:cs="Book Antiqua"/>
        </w:rPr>
        <w:t>.</w:t>
      </w:r>
      <w:r w:rsidRPr="00DD5D47">
        <w:rPr>
          <w:rFonts w:ascii="Book Antiqua" w:eastAsia="Book Antiqua" w:hAnsi="Book Antiqua" w:cs="Book Antiqua"/>
        </w:rPr>
        <w:t xml:space="preserve"> </w:t>
      </w:r>
      <w:r w:rsidR="000B0960" w:rsidRPr="00DD5D47">
        <w:rPr>
          <w:rFonts w:ascii="Book Antiqua" w:eastAsia="Book Antiqua" w:hAnsi="Book Antiqua" w:cs="Book Antiqua"/>
        </w:rPr>
        <w:t xml:space="preserve">Prothrombin </w:t>
      </w:r>
      <w:r w:rsidR="00EC48CB" w:rsidRPr="00DD5D47">
        <w:rPr>
          <w:rFonts w:ascii="Book Antiqua" w:eastAsia="Book Antiqua" w:hAnsi="Book Antiqua" w:cs="Book Antiqua"/>
        </w:rPr>
        <w:t>time (</w:t>
      </w:r>
      <w:r w:rsidRPr="00DD5D47">
        <w:rPr>
          <w:rFonts w:ascii="Book Antiqua" w:eastAsia="Book Antiqua" w:hAnsi="Book Antiqua" w:cs="Book Antiqua"/>
        </w:rPr>
        <w:t>PT</w:t>
      </w:r>
      <w:r w:rsidR="00EC48CB" w:rsidRPr="00DD5D47">
        <w:rPr>
          <w:rFonts w:ascii="Book Antiqua" w:eastAsia="Book Antiqua" w:hAnsi="Book Antiqua" w:cs="Book Antiqua"/>
        </w:rPr>
        <w:t>)</w:t>
      </w:r>
      <w:r w:rsidRPr="00DD5D47">
        <w:rPr>
          <w:rFonts w:ascii="Book Antiqua" w:eastAsia="Book Antiqua" w:hAnsi="Book Antiqua" w:cs="Book Antiqua"/>
        </w:rPr>
        <w:t xml:space="preserve">, concentration of </w:t>
      </w:r>
      <w:r w:rsidR="00EC48CB" w:rsidRPr="00DD5D47">
        <w:rPr>
          <w:rFonts w:ascii="Book Antiqua" w:eastAsia="Book Antiqua" w:hAnsi="Book Antiqua" w:cs="Book Antiqua"/>
        </w:rPr>
        <w:t>fibrin degradation products</w:t>
      </w:r>
      <w:r w:rsidRPr="00DD5D47">
        <w:rPr>
          <w:rFonts w:ascii="Book Antiqua" w:eastAsia="Book Antiqua" w:hAnsi="Book Antiqua" w:cs="Book Antiqua"/>
        </w:rPr>
        <w:t>, respiration rate and age were predictive factors for fatal outcome</w:t>
      </w:r>
      <w:r w:rsidR="00EC48CB" w:rsidRPr="00DD5D47">
        <w:rPr>
          <w:rFonts w:ascii="Book Antiqua" w:eastAsia="Book Antiqua" w:hAnsi="Book Antiqua" w:cs="Book Antiqua"/>
        </w:rPr>
        <w:t xml:space="preserve">. </w:t>
      </w:r>
      <w:r w:rsidRPr="00DD5D47">
        <w:rPr>
          <w:rFonts w:ascii="Book Antiqua" w:eastAsia="Book Antiqua" w:hAnsi="Book Antiqua" w:cs="Book Antiqua"/>
        </w:rPr>
        <w:t>The fatality of patients with prolonged PT at admission was significantly higher than those with normal PT</w:t>
      </w:r>
      <w:r w:rsidR="00EC48CB" w:rsidRPr="00DD5D47">
        <w:rPr>
          <w:rFonts w:ascii="Book Antiqua" w:eastAsia="Book Antiqua" w:hAnsi="Book Antiqua" w:cs="Book Antiqua"/>
        </w:rPr>
        <w:t>.</w:t>
      </w:r>
      <w:r w:rsidRPr="00DD5D47">
        <w:rPr>
          <w:rFonts w:ascii="Book Antiqua" w:eastAsia="Book Antiqua" w:hAnsi="Book Antiqua" w:cs="Book Antiqua"/>
        </w:rPr>
        <w:t xml:space="preserve"> Patients with prolonged PT at admission should be paid more attention to and treat</w:t>
      </w:r>
      <w:r w:rsidR="00F66CB4" w:rsidRPr="00DD5D47">
        <w:rPr>
          <w:rFonts w:ascii="Book Antiqua" w:eastAsia="Book Antiqua" w:hAnsi="Book Antiqua" w:cs="Book Antiqua"/>
        </w:rPr>
        <w:t>ed</w:t>
      </w:r>
      <w:r w:rsidRPr="00DD5D47">
        <w:rPr>
          <w:rFonts w:ascii="Book Antiqua" w:eastAsia="Book Antiqua" w:hAnsi="Book Antiqua" w:cs="Book Antiqua"/>
        </w:rPr>
        <w:t xml:space="preserve"> with caution</w:t>
      </w:r>
      <w:r w:rsidR="00EC48CB" w:rsidRPr="00DD5D47">
        <w:rPr>
          <w:rFonts w:ascii="Book Antiqua" w:eastAsia="Book Antiqua" w:hAnsi="Book Antiqua" w:cs="Book Antiqua"/>
        </w:rPr>
        <w:t>.</w:t>
      </w:r>
    </w:p>
    <w:bookmarkEnd w:id="12"/>
    <w:bookmarkEnd w:id="13"/>
    <w:p w14:paraId="309A48B1" w14:textId="77777777" w:rsidR="008A4FC4" w:rsidRPr="00406B1A" w:rsidRDefault="008A4FC4">
      <w:pPr>
        <w:snapToGrid w:val="0"/>
        <w:spacing w:line="360" w:lineRule="auto"/>
        <w:jc w:val="both"/>
        <w:rPr>
          <w:rFonts w:ascii="Book Antiqua" w:hAnsi="Book Antiqua"/>
        </w:rPr>
      </w:pPr>
      <w:r w:rsidRPr="00682808">
        <w:rPr>
          <w:rFonts w:ascii="Book Antiqua" w:hAnsi="Book Antiqua"/>
        </w:rPr>
        <w:lastRenderedPageBreak/>
        <w:br w:type="page"/>
      </w:r>
    </w:p>
    <w:p w14:paraId="091099A1"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lastRenderedPageBreak/>
        <w:t>INTRODUCTION</w:t>
      </w:r>
    </w:p>
    <w:p w14:paraId="5CE2594D" w14:textId="267A1607" w:rsidR="00A77B3E" w:rsidRPr="00DC2973" w:rsidRDefault="00596AA5">
      <w:pPr>
        <w:snapToGrid w:val="0"/>
        <w:spacing w:line="360" w:lineRule="auto"/>
        <w:jc w:val="both"/>
        <w:rPr>
          <w:rFonts w:ascii="Book Antiqua" w:hAnsi="Book Antiqua"/>
        </w:rPr>
      </w:pPr>
      <w:bookmarkStart w:id="14" w:name="_Hlk49547512"/>
      <w:bookmarkStart w:id="15" w:name="OLE_LINK5"/>
      <w:r w:rsidRPr="00DD5D47">
        <w:rPr>
          <w:rFonts w:ascii="Book Antiqua" w:eastAsia="Book Antiqua" w:hAnsi="Book Antiqua" w:cs="Book Antiqua"/>
        </w:rPr>
        <w:t xml:space="preserve">Coronavirus </w:t>
      </w:r>
      <w:r w:rsidR="00EC48CB" w:rsidRPr="00DD5D47">
        <w:rPr>
          <w:rFonts w:ascii="Book Antiqua" w:eastAsia="Book Antiqua" w:hAnsi="Book Antiqua" w:cs="Book Antiqua"/>
        </w:rPr>
        <w:t>d</w:t>
      </w:r>
      <w:r w:rsidRPr="00DD5D47">
        <w:rPr>
          <w:rFonts w:ascii="Book Antiqua" w:eastAsia="Book Antiqua" w:hAnsi="Book Antiqua" w:cs="Book Antiqua"/>
        </w:rPr>
        <w:t xml:space="preserve">isease 2019 </w:t>
      </w:r>
      <w:bookmarkEnd w:id="14"/>
      <w:r w:rsidRPr="00DD5D47">
        <w:rPr>
          <w:rFonts w:ascii="Book Antiqua" w:eastAsia="Book Antiqua" w:hAnsi="Book Antiqua" w:cs="Book Antiqua"/>
        </w:rPr>
        <w:t>(COVID-19) is caused by severe acute respiratory syndrome coronavirus 2 (SARS-CoV-2) infection. Since the first COVID-19 case was diagnosed in December 2019, the SARS-CoV-2 has been spreading rapidly around the world</w:t>
      </w:r>
      <w:r w:rsidR="004E78C3" w:rsidRPr="00DD5D47">
        <w:rPr>
          <w:rFonts w:ascii="Book Antiqua" w:eastAsia="Book Antiqua" w:hAnsi="Book Antiqua" w:cs="Book Antiqua"/>
        </w:rPr>
        <w:t>.</w:t>
      </w:r>
      <w:r w:rsidRPr="00DD5D47">
        <w:rPr>
          <w:rFonts w:ascii="Book Antiqua" w:eastAsia="Book Antiqua" w:hAnsi="Book Antiqua" w:cs="Book Antiqua"/>
        </w:rPr>
        <w:t xml:space="preserve"> </w:t>
      </w:r>
      <w:r w:rsidR="004E78C3" w:rsidRPr="00DD5D47">
        <w:rPr>
          <w:rFonts w:ascii="Book Antiqua" w:eastAsia="Book Antiqua" w:hAnsi="Book Antiqua" w:cs="Book Antiqua"/>
        </w:rPr>
        <w:t>A</w:t>
      </w:r>
      <w:r w:rsidRPr="00DD5D47">
        <w:rPr>
          <w:rFonts w:ascii="Book Antiqua" w:eastAsia="Book Antiqua" w:hAnsi="Book Antiqua" w:cs="Book Antiqua"/>
        </w:rPr>
        <w:t xml:space="preserve">s of March 19, </w:t>
      </w:r>
      <w:r w:rsidR="004E78C3" w:rsidRPr="00DD5D47">
        <w:rPr>
          <w:rFonts w:ascii="Book Antiqua" w:eastAsia="Book Antiqua" w:hAnsi="Book Antiqua" w:cs="Book Antiqua"/>
        </w:rPr>
        <w:t xml:space="preserve">it </w:t>
      </w:r>
      <w:r w:rsidRPr="00DD5D47">
        <w:rPr>
          <w:rFonts w:ascii="Book Antiqua" w:eastAsia="Book Antiqua" w:hAnsi="Book Antiqua" w:cs="Book Antiqua"/>
        </w:rPr>
        <w:t xml:space="preserve">has caused 209839 infection cases including 8778 </w:t>
      </w:r>
      <w:proofErr w:type="gramStart"/>
      <w:r w:rsidRPr="00DD5D47">
        <w:rPr>
          <w:rFonts w:ascii="Book Antiqua" w:eastAsia="Book Antiqua" w:hAnsi="Book Antiqua" w:cs="Book Antiqua"/>
        </w:rPr>
        <w:t>deaths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w:t>
      </w:r>
      <w:r w:rsidRPr="00DD5D47">
        <w:rPr>
          <w:rFonts w:ascii="Book Antiqua" w:eastAsia="Book Antiqua" w:hAnsi="Book Antiqua" w:cs="Book Antiqua"/>
        </w:rPr>
        <w:t xml:space="preserve">. According to the preliminary statistics from </w:t>
      </w:r>
      <w:r w:rsidR="004E78C3" w:rsidRPr="00DD5D47">
        <w:rPr>
          <w:rFonts w:ascii="Book Antiqua" w:eastAsia="Book Antiqua" w:hAnsi="Book Antiqua" w:cs="Book Antiqua"/>
        </w:rPr>
        <w:t xml:space="preserve">the </w:t>
      </w:r>
      <w:r w:rsidRPr="00DD5D47">
        <w:rPr>
          <w:rFonts w:ascii="Book Antiqua" w:eastAsia="Book Antiqua" w:hAnsi="Book Antiqua" w:cs="Book Antiqua"/>
        </w:rPr>
        <w:t xml:space="preserve">Chinese </w:t>
      </w:r>
      <w:r w:rsidR="001968C4" w:rsidRPr="00DD5D47">
        <w:rPr>
          <w:rFonts w:ascii="Book Antiqua" w:eastAsia="Book Antiqua" w:hAnsi="Book Antiqua" w:cs="Book Antiqua"/>
        </w:rPr>
        <w:t>C</w:t>
      </w:r>
      <w:r w:rsidRPr="00DD5D47">
        <w:rPr>
          <w:rFonts w:ascii="Book Antiqua" w:eastAsia="Book Antiqua" w:hAnsi="Book Antiqua" w:cs="Book Antiqua"/>
        </w:rPr>
        <w:t xml:space="preserve">enter for </w:t>
      </w:r>
      <w:r w:rsidR="001968C4" w:rsidRPr="00DD5D47">
        <w:rPr>
          <w:rFonts w:ascii="Book Antiqua" w:eastAsia="Book Antiqua" w:hAnsi="Book Antiqua" w:cs="Book Antiqua"/>
        </w:rPr>
        <w:t>D</w:t>
      </w:r>
      <w:r w:rsidRPr="00DD5D47">
        <w:rPr>
          <w:rFonts w:ascii="Book Antiqua" w:eastAsia="Book Antiqua" w:hAnsi="Book Antiqua" w:cs="Book Antiqua"/>
        </w:rPr>
        <w:t xml:space="preserve">isease </w:t>
      </w:r>
      <w:r w:rsidR="001968C4" w:rsidRPr="00DD5D47">
        <w:rPr>
          <w:rFonts w:ascii="Book Antiqua" w:eastAsia="Book Antiqua" w:hAnsi="Book Antiqua" w:cs="Book Antiqua"/>
        </w:rPr>
        <w:t>C</w:t>
      </w:r>
      <w:r w:rsidRPr="00DD5D47">
        <w:rPr>
          <w:rFonts w:ascii="Book Antiqua" w:eastAsia="Book Antiqua" w:hAnsi="Book Antiqua" w:cs="Book Antiqua"/>
        </w:rPr>
        <w:t xml:space="preserve">ontrol and </w:t>
      </w:r>
      <w:r w:rsidR="001968C4" w:rsidRPr="00DD5D47">
        <w:rPr>
          <w:rFonts w:ascii="Book Antiqua" w:eastAsia="Book Antiqua" w:hAnsi="Book Antiqua" w:cs="Book Antiqua"/>
        </w:rPr>
        <w:t>P</w:t>
      </w:r>
      <w:r w:rsidRPr="00DD5D47">
        <w:rPr>
          <w:rFonts w:ascii="Book Antiqua" w:eastAsia="Book Antiqua" w:hAnsi="Book Antiqua" w:cs="Book Antiqua"/>
        </w:rPr>
        <w:t xml:space="preserve">revention, nearly 20% of the patients were severe to critical, </w:t>
      </w:r>
      <w:r w:rsidR="004E78C3" w:rsidRPr="00DD5D47">
        <w:rPr>
          <w:rFonts w:ascii="Book Antiqua" w:eastAsia="Book Antiqua" w:hAnsi="Book Antiqua" w:cs="Book Antiqua"/>
        </w:rPr>
        <w:t xml:space="preserve">and </w:t>
      </w:r>
      <w:r w:rsidRPr="00DD5D47">
        <w:rPr>
          <w:rFonts w:ascii="Book Antiqua" w:eastAsia="Book Antiqua" w:hAnsi="Book Antiqua" w:cs="Book Antiqua"/>
        </w:rPr>
        <w:t xml:space="preserve">the case-facility rate of which was much higher than the whole patient </w:t>
      </w:r>
      <w:proofErr w:type="gramStart"/>
      <w:r w:rsidRPr="00DD5D47">
        <w:rPr>
          <w:rFonts w:ascii="Book Antiqua" w:eastAsia="Book Antiqua" w:hAnsi="Book Antiqua" w:cs="Book Antiqua"/>
        </w:rPr>
        <w:t>population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w:t>
      </w:r>
      <w:r w:rsidRPr="00DD5D47">
        <w:rPr>
          <w:rFonts w:ascii="Book Antiqua" w:eastAsia="Book Antiqua" w:hAnsi="Book Antiqua" w:cs="Book Antiqua"/>
        </w:rPr>
        <w:t>. The disease progressed extremely fast in some severe to critical patients</w:t>
      </w:r>
      <w:r w:rsidR="004E78C3" w:rsidRPr="00DD5D47">
        <w:rPr>
          <w:rFonts w:ascii="Book Antiqua" w:eastAsia="Book Antiqua" w:hAnsi="Book Antiqua" w:cs="Book Antiqua"/>
        </w:rPr>
        <w:t>.</w:t>
      </w:r>
      <w:r w:rsidRPr="00DD5D47">
        <w:rPr>
          <w:rFonts w:ascii="Book Antiqua" w:eastAsia="Book Antiqua" w:hAnsi="Book Antiqua" w:cs="Book Antiqua"/>
        </w:rPr>
        <w:t xml:space="preserve"> </w:t>
      </w:r>
      <w:r w:rsidR="004E78C3" w:rsidRPr="00DD5D47">
        <w:rPr>
          <w:rFonts w:ascii="Book Antiqua" w:eastAsia="Book Antiqua" w:hAnsi="Book Antiqua" w:cs="Book Antiqua"/>
        </w:rPr>
        <w:t>T</w:t>
      </w:r>
      <w:r w:rsidRPr="00DD5D47">
        <w:rPr>
          <w:rFonts w:ascii="Book Antiqua" w:eastAsia="Book Antiqua" w:hAnsi="Book Antiqua" w:cs="Book Antiqua"/>
        </w:rPr>
        <w:t>hus, early identification of COVID-19 patients at high risk is important for improving the clinical practice and outcomes.</w:t>
      </w:r>
    </w:p>
    <w:p w14:paraId="6EE1C60B" w14:textId="3E0F9BAF" w:rsidR="00A77B3E" w:rsidRPr="00DC2973"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Coagulation disorder has been reported in COVID-19 patients in several descriptive </w:t>
      </w:r>
      <w:proofErr w:type="gramStart"/>
      <w:r w:rsidRPr="00DD5D47">
        <w:rPr>
          <w:rFonts w:ascii="Book Antiqua" w:eastAsia="Book Antiqua" w:hAnsi="Book Antiqua" w:cs="Book Antiqua"/>
        </w:rPr>
        <w:t>studies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3-5]</w:t>
      </w:r>
      <w:r w:rsidRPr="00DD5D47">
        <w:rPr>
          <w:rFonts w:ascii="Book Antiqua" w:eastAsia="Book Antiqua" w:hAnsi="Book Antiqua" w:cs="Book Antiqua"/>
        </w:rPr>
        <w:t xml:space="preserve">. The elevation of D-dimer and </w:t>
      </w:r>
      <w:bookmarkStart w:id="16" w:name="_Hlk49635169"/>
      <w:r w:rsidRPr="00DD5D47">
        <w:rPr>
          <w:rFonts w:ascii="Book Antiqua" w:eastAsia="Book Antiqua" w:hAnsi="Book Antiqua" w:cs="Book Antiqua"/>
        </w:rPr>
        <w:t xml:space="preserve">fibrin degradation products </w:t>
      </w:r>
      <w:bookmarkEnd w:id="16"/>
      <w:r w:rsidRPr="00DD5D47">
        <w:rPr>
          <w:rFonts w:ascii="Book Antiqua" w:eastAsia="Book Antiqua" w:hAnsi="Book Antiqua" w:cs="Book Antiqua"/>
        </w:rPr>
        <w:t>(FDP), shortened or prolonged</w:t>
      </w:r>
      <w:bookmarkStart w:id="17" w:name="_Hlk49548013"/>
      <w:r w:rsidRPr="00DD5D47">
        <w:rPr>
          <w:rFonts w:ascii="Book Antiqua" w:eastAsia="Book Antiqua" w:hAnsi="Book Antiqua" w:cs="Book Antiqua"/>
        </w:rPr>
        <w:t xml:space="preserve"> prothrombin time</w:t>
      </w:r>
      <w:bookmarkEnd w:id="17"/>
      <w:r w:rsidRPr="00DD5D47">
        <w:rPr>
          <w:rFonts w:ascii="Book Antiqua" w:eastAsia="Book Antiqua" w:hAnsi="Book Antiqua" w:cs="Book Antiqua"/>
        </w:rPr>
        <w:t xml:space="preserve"> (PT), abnormal platelet count, occurrence of thrombosis or bleeding and complication of</w:t>
      </w:r>
      <w:r w:rsidR="004C6523" w:rsidRPr="00DC2973">
        <w:rPr>
          <w:rFonts w:ascii="Book Antiqua" w:hAnsi="Book Antiqua"/>
          <w:lang w:eastAsia="zh-CN"/>
        </w:rPr>
        <w:t xml:space="preserve"> </w:t>
      </w:r>
      <w:r w:rsidRPr="00DD5D47">
        <w:rPr>
          <w:rFonts w:ascii="Book Antiqua" w:eastAsia="Book Antiqua" w:hAnsi="Book Antiqua" w:cs="Book Antiqua"/>
        </w:rPr>
        <w:t>disseminated intravascular coagulation (DIC) were observed in COVID-19 patients in different clinical stage</w:t>
      </w:r>
      <w:r w:rsidR="004E78C3" w:rsidRPr="00DD5D47">
        <w:rPr>
          <w:rFonts w:ascii="Book Antiqua" w:eastAsia="Book Antiqua" w:hAnsi="Book Antiqua" w:cs="Book Antiqua"/>
        </w:rPr>
        <w:t>s</w:t>
      </w:r>
      <w:r w:rsidRPr="00DD5D47">
        <w:rPr>
          <w:rFonts w:ascii="Book Antiqua" w:eastAsia="Book Antiqua" w:hAnsi="Book Antiqua" w:cs="Book Antiqua"/>
          <w:vertAlign w:val="superscript"/>
        </w:rPr>
        <w:t>[6,7]</w:t>
      </w:r>
      <w:r w:rsidRPr="00DD5D47">
        <w:rPr>
          <w:rFonts w:ascii="Book Antiqua" w:eastAsia="Book Antiqua" w:hAnsi="Book Antiqua" w:cs="Book Antiqua"/>
        </w:rPr>
        <w:t xml:space="preserve">. These findings indicate that the coagulation disorder played an important role in the clinical process of COVID-19. Coagulation disorder at the end-stage of COVID-19 or after invasive treatment is common and reasonable but with limited prognostic value. The coagulation function at the early stage of hospitalization should be paid more attention to, which may help the doctors to identify patients at high risk and guide the clinical strategy. </w:t>
      </w:r>
    </w:p>
    <w:bookmarkEnd w:id="15"/>
    <w:p w14:paraId="66778D3A" w14:textId="77777777" w:rsidR="00A77B3E" w:rsidRPr="00682808" w:rsidRDefault="00A77B3E">
      <w:pPr>
        <w:snapToGrid w:val="0"/>
        <w:spacing w:line="360" w:lineRule="auto"/>
        <w:jc w:val="both"/>
        <w:rPr>
          <w:rFonts w:ascii="Book Antiqua" w:hAnsi="Book Antiqua"/>
        </w:rPr>
      </w:pPr>
    </w:p>
    <w:p w14:paraId="1371E661" w14:textId="77777777" w:rsidR="00A77B3E" w:rsidRPr="00DC2973"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MATERIALS AND METHODS</w:t>
      </w:r>
    </w:p>
    <w:p w14:paraId="139FD7D4" w14:textId="77777777" w:rsidR="00A77B3E" w:rsidRPr="00DC2973" w:rsidRDefault="00596AA5">
      <w:pPr>
        <w:snapToGrid w:val="0"/>
        <w:spacing w:line="360" w:lineRule="auto"/>
        <w:jc w:val="both"/>
        <w:rPr>
          <w:rFonts w:ascii="Book Antiqua" w:hAnsi="Book Antiqua"/>
          <w:i/>
          <w:iCs/>
        </w:rPr>
      </w:pPr>
      <w:bookmarkStart w:id="18" w:name="OLE_LINK6"/>
      <w:r w:rsidRPr="00DD5D47">
        <w:rPr>
          <w:rFonts w:ascii="Book Antiqua" w:eastAsia="Book Antiqua" w:hAnsi="Book Antiqua" w:cs="Book Antiqua"/>
          <w:b/>
          <w:bCs/>
          <w:i/>
          <w:iCs/>
        </w:rPr>
        <w:t>Study design and participants</w:t>
      </w:r>
    </w:p>
    <w:p w14:paraId="7627A984" w14:textId="7E097C20"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This is a retrospective, single-center study. Confirmed COVID-19 cases admitted from Jan</w:t>
      </w:r>
      <w:r w:rsidR="008A4FC4" w:rsidRPr="00DD5D47">
        <w:rPr>
          <w:rFonts w:ascii="Book Antiqua" w:eastAsia="Book Antiqua" w:hAnsi="Book Antiqua" w:cs="Book Antiqua"/>
        </w:rPr>
        <w:t>uary</w:t>
      </w:r>
      <w:r w:rsidRPr="00DD5D47">
        <w:rPr>
          <w:rFonts w:ascii="Book Antiqua" w:eastAsia="Book Antiqua" w:hAnsi="Book Antiqua" w:cs="Book Antiqua"/>
        </w:rPr>
        <w:t xml:space="preserve"> 31 to Feb</w:t>
      </w:r>
      <w:r w:rsidR="008A4FC4" w:rsidRPr="00DD5D47">
        <w:rPr>
          <w:rFonts w:ascii="Book Antiqua" w:eastAsia="Book Antiqua" w:hAnsi="Book Antiqua" w:cs="Book Antiqua"/>
        </w:rPr>
        <w:t>ruary</w:t>
      </w:r>
      <w:r w:rsidRPr="00DD5D47">
        <w:rPr>
          <w:rFonts w:ascii="Book Antiqua" w:eastAsia="Book Antiqua" w:hAnsi="Book Antiqua" w:cs="Book Antiqua"/>
        </w:rPr>
        <w:t xml:space="preserve"> 5</w:t>
      </w:r>
      <w:r w:rsidR="00926105" w:rsidRPr="00DD5D47">
        <w:rPr>
          <w:rFonts w:ascii="Book Antiqua" w:eastAsia="Book Antiqua" w:hAnsi="Book Antiqua" w:cs="Book Antiqua"/>
        </w:rPr>
        <w:t>, 2020</w:t>
      </w:r>
      <w:r w:rsidRPr="00DD5D47">
        <w:rPr>
          <w:rFonts w:ascii="Book Antiqua" w:eastAsia="Book Antiqua" w:hAnsi="Book Antiqua" w:cs="Book Antiqua"/>
        </w:rPr>
        <w:t xml:space="preserve"> to </w:t>
      </w:r>
      <w:r w:rsidR="008A4FC4" w:rsidRPr="00DD5D47">
        <w:rPr>
          <w:rFonts w:ascii="Book Antiqua" w:eastAsia="Book Antiqua" w:hAnsi="Book Antiqua" w:cs="Book Antiqua"/>
        </w:rPr>
        <w:t xml:space="preserve">Renmin Hospital </w:t>
      </w:r>
      <w:r w:rsidRPr="00DD5D47">
        <w:rPr>
          <w:rFonts w:ascii="Book Antiqua" w:eastAsia="Book Antiqua" w:hAnsi="Book Antiqua" w:cs="Book Antiqua"/>
        </w:rPr>
        <w:t xml:space="preserve">of Wuhan </w:t>
      </w:r>
      <w:r w:rsidR="008A4FC4" w:rsidRPr="00DD5D47">
        <w:rPr>
          <w:rFonts w:ascii="Book Antiqua" w:eastAsia="Book Antiqua" w:hAnsi="Book Antiqua" w:cs="Book Antiqua"/>
        </w:rPr>
        <w:t xml:space="preserve">University </w:t>
      </w:r>
      <w:r w:rsidRPr="00DD5D47">
        <w:rPr>
          <w:rFonts w:ascii="Book Antiqua" w:eastAsia="Book Antiqua" w:hAnsi="Book Antiqua" w:cs="Book Antiqua"/>
        </w:rPr>
        <w:t xml:space="preserve">were enrolled in this study. The patients with recent trauma, anticoagulation treatment, confirmed thrombosis or bleeding before hospitalization were excluded. The diagnosis of COVID-19 was based on the interim guidance for novel coronavirus pneumonia published by </w:t>
      </w:r>
      <w:r w:rsidR="00926105" w:rsidRPr="00DD5D47">
        <w:rPr>
          <w:rFonts w:ascii="Book Antiqua" w:eastAsia="Book Antiqua" w:hAnsi="Book Antiqua" w:cs="Book Antiqua"/>
        </w:rPr>
        <w:t xml:space="preserve">the </w:t>
      </w:r>
      <w:r w:rsidR="001968C4" w:rsidRPr="00DD5D47">
        <w:rPr>
          <w:rFonts w:ascii="Book Antiqua" w:eastAsia="Book Antiqua" w:hAnsi="Book Antiqua" w:cs="Book Antiqua"/>
        </w:rPr>
        <w:t>N</w:t>
      </w:r>
      <w:r w:rsidRPr="00DD5D47">
        <w:rPr>
          <w:rFonts w:ascii="Book Antiqua" w:eastAsia="Book Antiqua" w:hAnsi="Book Antiqua" w:cs="Book Antiqua"/>
        </w:rPr>
        <w:t xml:space="preserve">ational </w:t>
      </w:r>
      <w:r w:rsidR="001968C4" w:rsidRPr="00DD5D47">
        <w:rPr>
          <w:rFonts w:ascii="Book Antiqua" w:eastAsia="Book Antiqua" w:hAnsi="Book Antiqua" w:cs="Book Antiqua"/>
        </w:rPr>
        <w:t>H</w:t>
      </w:r>
      <w:r w:rsidRPr="00DD5D47">
        <w:rPr>
          <w:rFonts w:ascii="Book Antiqua" w:eastAsia="Book Antiqua" w:hAnsi="Book Antiqua" w:cs="Book Antiqua"/>
        </w:rPr>
        <w:t xml:space="preserve">ealth </w:t>
      </w:r>
      <w:r w:rsidR="001968C4" w:rsidRPr="00DD5D47">
        <w:rPr>
          <w:rFonts w:ascii="Book Antiqua" w:eastAsia="Book Antiqua" w:hAnsi="Book Antiqua" w:cs="Book Antiqua"/>
        </w:rPr>
        <w:t>C</w:t>
      </w:r>
      <w:r w:rsidRPr="00DD5D47">
        <w:rPr>
          <w:rFonts w:ascii="Book Antiqua" w:eastAsia="Book Antiqua" w:hAnsi="Book Antiqua" w:cs="Book Antiqua"/>
        </w:rPr>
        <w:t xml:space="preserve">ommission of the People’s Republic of </w:t>
      </w:r>
      <w:proofErr w:type="gramStart"/>
      <w:r w:rsidRPr="00DD5D47">
        <w:rPr>
          <w:rFonts w:ascii="Book Antiqua" w:eastAsia="Book Antiqua" w:hAnsi="Book Antiqua" w:cs="Book Antiqua"/>
        </w:rPr>
        <w:t>Chin</w:t>
      </w:r>
      <w:r w:rsidR="004C6523" w:rsidRPr="00DD5D47">
        <w:rPr>
          <w:rFonts w:ascii="Book Antiqua" w:eastAsia="Book Antiqua" w:hAnsi="Book Antiqua" w:cs="Book Antiqua"/>
        </w:rPr>
        <w:t>a</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8]</w:t>
      </w:r>
      <w:r w:rsidRPr="00DD5D47">
        <w:rPr>
          <w:rFonts w:ascii="Book Antiqua" w:eastAsia="Book Antiqua" w:hAnsi="Book Antiqua" w:cs="Book Antiqua"/>
        </w:rPr>
        <w:t xml:space="preserve">. Patients with </w:t>
      </w:r>
      <w:r w:rsidRPr="00DD5D47">
        <w:rPr>
          <w:rFonts w:ascii="Book Antiqua" w:eastAsia="Book Antiqua" w:hAnsi="Book Antiqua" w:cs="Book Antiqua"/>
        </w:rPr>
        <w:lastRenderedPageBreak/>
        <w:t>COVID-19 were divided into mild, moderate and severe according to the report of the World Health Organization</w:t>
      </w:r>
      <w:r w:rsidR="00641A5D" w:rsidRPr="00DD5D47">
        <w:rPr>
          <w:rFonts w:ascii="Book Antiqua" w:eastAsia="Book Antiqua" w:hAnsi="Book Antiqua" w:cs="Book Antiqua"/>
        </w:rPr>
        <w:t>-</w:t>
      </w:r>
      <w:r w:rsidRPr="00DD5D47">
        <w:rPr>
          <w:rFonts w:ascii="Book Antiqua" w:eastAsia="Book Antiqua" w:hAnsi="Book Antiqua" w:cs="Book Antiqua"/>
        </w:rPr>
        <w:t xml:space="preserve">China </w:t>
      </w:r>
      <w:r w:rsidR="00641A5D" w:rsidRPr="00DD5D47">
        <w:rPr>
          <w:rFonts w:ascii="Book Antiqua" w:eastAsia="Book Antiqua" w:hAnsi="Book Antiqua" w:cs="Book Antiqua"/>
        </w:rPr>
        <w:t>j</w:t>
      </w:r>
      <w:r w:rsidRPr="00DD5D47">
        <w:rPr>
          <w:rFonts w:ascii="Book Antiqua" w:eastAsia="Book Antiqua" w:hAnsi="Book Antiqua" w:cs="Book Antiqua"/>
        </w:rPr>
        <w:t xml:space="preserve">oint </w:t>
      </w:r>
      <w:r w:rsidR="00641A5D" w:rsidRPr="00DD5D47">
        <w:rPr>
          <w:rFonts w:ascii="Book Antiqua" w:eastAsia="Book Antiqua" w:hAnsi="Book Antiqua" w:cs="Book Antiqua"/>
        </w:rPr>
        <w:t>m</w:t>
      </w:r>
      <w:r w:rsidRPr="00DD5D47">
        <w:rPr>
          <w:rFonts w:ascii="Book Antiqua" w:eastAsia="Book Antiqua" w:hAnsi="Book Antiqua" w:cs="Book Antiqua"/>
        </w:rPr>
        <w:t>ission on COVID-19</w:t>
      </w:r>
      <w:r w:rsidRPr="00DD5D47">
        <w:rPr>
          <w:rFonts w:ascii="Book Antiqua" w:eastAsia="Book Antiqua" w:hAnsi="Book Antiqua" w:cs="Book Antiqua"/>
          <w:vertAlign w:val="superscript"/>
        </w:rPr>
        <w:t>[9]</w:t>
      </w:r>
      <w:r w:rsidRPr="00DD5D47">
        <w:rPr>
          <w:rFonts w:ascii="Book Antiqua" w:eastAsia="Book Antiqua" w:hAnsi="Book Antiqua" w:cs="Book Antiqua"/>
        </w:rPr>
        <w:t>. Laboratory confirmed cases without pneumonia were classified as mild, laboratory confirmed cases with pneumonia were classified as moderate, patients with dyspnea, respiratory frequency ≥</w:t>
      </w:r>
      <w:r w:rsidR="00641A5D" w:rsidRPr="00DD5D47">
        <w:rPr>
          <w:rFonts w:ascii="Book Antiqua" w:eastAsia="Book Antiqua" w:hAnsi="Book Antiqua" w:cs="Book Antiqua"/>
        </w:rPr>
        <w:t xml:space="preserve"> </w:t>
      </w:r>
      <w:r w:rsidR="008A4FC4" w:rsidRPr="00DD5D47">
        <w:rPr>
          <w:rFonts w:ascii="Book Antiqua" w:eastAsia="Book Antiqua" w:hAnsi="Book Antiqua" w:cs="Book Antiqua"/>
        </w:rPr>
        <w:t>30/min</w:t>
      </w:r>
      <w:r w:rsidRPr="00DD5D47">
        <w:rPr>
          <w:rFonts w:ascii="Book Antiqua" w:eastAsia="Book Antiqua" w:hAnsi="Book Antiqua" w:cs="Book Antiqua"/>
        </w:rPr>
        <w:t>, blood oxygen saturation ≤</w:t>
      </w:r>
      <w:r w:rsidR="00641A5D" w:rsidRPr="00DD5D47">
        <w:rPr>
          <w:rFonts w:ascii="Book Antiqua" w:eastAsia="Book Antiqua" w:hAnsi="Book Antiqua" w:cs="Book Antiqua"/>
        </w:rPr>
        <w:t xml:space="preserve"> </w:t>
      </w:r>
      <w:r w:rsidRPr="00DD5D47">
        <w:rPr>
          <w:rFonts w:ascii="Book Antiqua" w:eastAsia="Book Antiqua" w:hAnsi="Book Antiqua" w:cs="Book Antiqua"/>
        </w:rPr>
        <w:t>93%, PaO</w:t>
      </w:r>
      <w:r w:rsidRPr="00DD5D47">
        <w:rPr>
          <w:rFonts w:ascii="Book Antiqua" w:eastAsia="Book Antiqua" w:hAnsi="Book Antiqua" w:cs="Book Antiqua"/>
          <w:vertAlign w:val="subscript"/>
        </w:rPr>
        <w:t>2</w:t>
      </w:r>
      <w:r w:rsidRPr="00DD5D47">
        <w:rPr>
          <w:rFonts w:ascii="Book Antiqua" w:eastAsia="Book Antiqua" w:hAnsi="Book Antiqua" w:cs="Book Antiqua"/>
        </w:rPr>
        <w:t>/FiO</w:t>
      </w:r>
      <w:r w:rsidRPr="00DD5D47">
        <w:rPr>
          <w:rFonts w:ascii="Book Antiqua" w:eastAsia="Book Antiqua" w:hAnsi="Book Antiqua" w:cs="Book Antiqua"/>
          <w:vertAlign w:val="subscript"/>
        </w:rPr>
        <w:t>2</w:t>
      </w:r>
      <w:r w:rsidRPr="00DD5D47">
        <w:rPr>
          <w:rFonts w:ascii="Book Antiqua" w:eastAsia="Book Antiqua" w:hAnsi="Book Antiqua" w:cs="Book Antiqua"/>
        </w:rPr>
        <w:t xml:space="preserve"> ratio &lt;</w:t>
      </w:r>
      <w:r w:rsidR="00641A5D" w:rsidRPr="00DD5D47">
        <w:rPr>
          <w:rFonts w:ascii="Book Antiqua" w:eastAsia="Book Antiqua" w:hAnsi="Book Antiqua" w:cs="Book Antiqua"/>
        </w:rPr>
        <w:t xml:space="preserve"> </w:t>
      </w:r>
      <w:r w:rsidRPr="00DD5D47">
        <w:rPr>
          <w:rFonts w:ascii="Book Antiqua" w:eastAsia="Book Antiqua" w:hAnsi="Book Antiqua" w:cs="Book Antiqua"/>
        </w:rPr>
        <w:t>300, and/or lung infiltrates in &gt;</w:t>
      </w:r>
      <w:r w:rsidR="00641A5D" w:rsidRPr="00DD5D47">
        <w:rPr>
          <w:rFonts w:ascii="Book Antiqua" w:eastAsia="Book Antiqua" w:hAnsi="Book Antiqua" w:cs="Book Antiqua"/>
        </w:rPr>
        <w:t xml:space="preserve"> </w:t>
      </w:r>
      <w:r w:rsidRPr="00DD5D47">
        <w:rPr>
          <w:rFonts w:ascii="Book Antiqua" w:eastAsia="Book Antiqua" w:hAnsi="Book Antiqua" w:cs="Book Antiqua"/>
        </w:rPr>
        <w:t>50% of the lung field within 24-48 h were classified as severe. The patients with respiratory failure requiring mechanical ventilation, shock or other organ failure that require</w:t>
      </w:r>
      <w:r w:rsidR="00926105" w:rsidRPr="00DD5D47">
        <w:rPr>
          <w:rFonts w:ascii="Book Antiqua" w:eastAsia="Book Antiqua" w:hAnsi="Book Antiqua" w:cs="Book Antiqua"/>
        </w:rPr>
        <w:t>d</w:t>
      </w:r>
      <w:r w:rsidRPr="00DD5D47">
        <w:rPr>
          <w:rFonts w:ascii="Book Antiqua" w:eastAsia="Book Antiqua" w:hAnsi="Book Antiqua" w:cs="Book Antiqua"/>
        </w:rPr>
        <w:t xml:space="preserve"> intensive care were classified as critical. This study (WDRY2020-K032) was approved by the Ethics Committee of Renmin Hospital of Wuhan University. </w:t>
      </w:r>
    </w:p>
    <w:p w14:paraId="1C74ED79" w14:textId="77777777" w:rsidR="00641A5D" w:rsidRPr="00DD5D47" w:rsidRDefault="00641A5D">
      <w:pPr>
        <w:snapToGrid w:val="0"/>
        <w:spacing w:line="360" w:lineRule="auto"/>
        <w:jc w:val="both"/>
        <w:rPr>
          <w:rFonts w:ascii="Book Antiqua" w:eastAsia="Book Antiqua" w:hAnsi="Book Antiqua" w:cs="Book Antiqua"/>
          <w:b/>
          <w:bCs/>
        </w:rPr>
      </w:pPr>
    </w:p>
    <w:p w14:paraId="3D00F01C" w14:textId="4CC70E80" w:rsidR="00641A5D" w:rsidRPr="00DD5D47" w:rsidRDefault="00596AA5">
      <w:pPr>
        <w:snapToGrid w:val="0"/>
        <w:spacing w:line="360" w:lineRule="auto"/>
        <w:jc w:val="both"/>
        <w:rPr>
          <w:rFonts w:ascii="Book Antiqua" w:eastAsia="Book Antiqua" w:hAnsi="Book Antiqua" w:cs="Book Antiqua"/>
          <w:b/>
          <w:bCs/>
          <w:i/>
          <w:iCs/>
        </w:rPr>
      </w:pPr>
      <w:r w:rsidRPr="00DD5D47">
        <w:rPr>
          <w:rFonts w:ascii="Book Antiqua" w:eastAsia="Book Antiqua" w:hAnsi="Book Antiqua" w:cs="Book Antiqua"/>
          <w:b/>
          <w:bCs/>
          <w:i/>
          <w:iCs/>
        </w:rPr>
        <w:t>Procedures</w:t>
      </w:r>
    </w:p>
    <w:p w14:paraId="34FD43A9" w14:textId="4CEBCA91" w:rsidR="001968C4" w:rsidRPr="00DD5D47" w:rsidRDefault="00596AA5">
      <w:pPr>
        <w:snapToGrid w:val="0"/>
        <w:spacing w:line="360" w:lineRule="auto"/>
        <w:jc w:val="both"/>
        <w:rPr>
          <w:rFonts w:ascii="Book Antiqua" w:eastAsia="Book Antiqua" w:hAnsi="Book Antiqua" w:cs="Book Antiqua"/>
        </w:rPr>
      </w:pPr>
      <w:r w:rsidRPr="00DD5D47">
        <w:rPr>
          <w:rFonts w:ascii="Book Antiqua" w:eastAsia="Book Antiqua" w:hAnsi="Book Antiqua" w:cs="Book Antiqua"/>
        </w:rPr>
        <w:t>Specific nucleic acid of SARS-CoV-2 was detected using real-time polymerase chain reaction to confirm viral infection. Chest X-ray and/or computed tomography were performed for the COVID-19 diagnosis. The patients’ medical records were reviewed by trained physicians. Demographics, vital signs, comorbidities, laboratory results of platelet count and coagulation function were collected. All the vital signs were achieved at admission. Comorbidities including hypertension, diabetes, cardiovascular disease, cerebrovascular disease, chronic kidney disease, chronic obstructive pulmonary disease (COPD), malignancy and autoimmune diseases were collected from patient history. All the blood samples for laboratory tests were collected within 24 h after admission. Platelet count was determined using the Sysmex XN-9000 (Japan), an automated hematology analyzer. The PT, activated partial thromboplastin time (APTT) and thrombin time (TT) were determined by the clot formation technique. The concentration of</w:t>
      </w:r>
      <w:r w:rsidR="00641A5D" w:rsidRPr="00682808">
        <w:rPr>
          <w:rFonts w:ascii="Book Antiqua" w:hAnsi="Book Antiqua"/>
        </w:rPr>
        <w:t xml:space="preserve"> </w:t>
      </w:r>
      <w:r w:rsidR="00641A5D" w:rsidRPr="00DD5D47">
        <w:rPr>
          <w:rFonts w:ascii="Book Antiqua" w:eastAsia="Book Antiqua" w:hAnsi="Book Antiqua" w:cs="Book Antiqua"/>
        </w:rPr>
        <w:t>fibrin</w:t>
      </w:r>
      <w:r w:rsidRPr="00DD5D47">
        <w:rPr>
          <w:rFonts w:ascii="Book Antiqua" w:eastAsia="Book Antiqua" w:hAnsi="Book Antiqua" w:cs="Book Antiqua"/>
        </w:rPr>
        <w:t xml:space="preserve">, FDP and D-dimer were quantified by the nephelometric analysis. All the </w:t>
      </w:r>
      <w:r w:rsidR="00B2444A" w:rsidRPr="00DD5D47">
        <w:rPr>
          <w:rFonts w:ascii="Book Antiqua" w:eastAsia="Book Antiqua" w:hAnsi="Book Antiqua" w:cs="Book Antiqua"/>
        </w:rPr>
        <w:t>c</w:t>
      </w:r>
      <w:r w:rsidRPr="00DD5D47">
        <w:rPr>
          <w:rFonts w:ascii="Book Antiqua" w:eastAsia="Book Antiqua" w:hAnsi="Book Antiqua" w:cs="Book Antiqua"/>
        </w:rPr>
        <w:t xml:space="preserve">oagulation tests were performed using a </w:t>
      </w:r>
      <w:r w:rsidR="00926105" w:rsidRPr="00DD5D47">
        <w:rPr>
          <w:rFonts w:ascii="Book Antiqua" w:eastAsia="Book Antiqua" w:hAnsi="Book Antiqua" w:cs="Book Antiqua"/>
        </w:rPr>
        <w:t>S</w:t>
      </w:r>
      <w:r w:rsidRPr="00DD5D47">
        <w:rPr>
          <w:rFonts w:ascii="Book Antiqua" w:eastAsia="Book Antiqua" w:hAnsi="Book Antiqua" w:cs="Book Antiqua"/>
        </w:rPr>
        <w:t>ysmex CS5100 automatic coagulation analyzer (Japan) and proprietary reagents. The normal ranges of the laboratory findings were according to the test manual and reagent description of Renmin Hospital of Wuhan University.</w:t>
      </w:r>
    </w:p>
    <w:p w14:paraId="467EDFC7" w14:textId="77777777" w:rsidR="001968C4" w:rsidRPr="00DD5D47" w:rsidRDefault="001968C4">
      <w:pPr>
        <w:snapToGrid w:val="0"/>
        <w:spacing w:line="360" w:lineRule="auto"/>
        <w:jc w:val="both"/>
        <w:rPr>
          <w:rFonts w:ascii="Book Antiqua" w:eastAsia="Book Antiqua" w:hAnsi="Book Antiqua" w:cs="Book Antiqua"/>
          <w:b/>
          <w:bCs/>
          <w:i/>
          <w:iCs/>
        </w:rPr>
      </w:pPr>
    </w:p>
    <w:p w14:paraId="731989C7" w14:textId="409C47E4" w:rsidR="001968C4" w:rsidRPr="00682808" w:rsidRDefault="001968C4">
      <w:pPr>
        <w:snapToGrid w:val="0"/>
        <w:spacing w:line="360" w:lineRule="auto"/>
        <w:jc w:val="both"/>
        <w:rPr>
          <w:rFonts w:ascii="Book Antiqua" w:hAnsi="Book Antiqua"/>
          <w:i/>
          <w:iCs/>
        </w:rPr>
      </w:pPr>
      <w:r w:rsidRPr="00DD5D47">
        <w:rPr>
          <w:rFonts w:ascii="Book Antiqua" w:eastAsia="Book Antiqua" w:hAnsi="Book Antiqua" w:cs="Book Antiqua"/>
          <w:b/>
          <w:bCs/>
          <w:i/>
          <w:iCs/>
        </w:rPr>
        <w:lastRenderedPageBreak/>
        <w:t>Statistical analysis</w:t>
      </w:r>
    </w:p>
    <w:p w14:paraId="35C779E6" w14:textId="77777777" w:rsidR="001968C4" w:rsidRPr="00DD5D47" w:rsidRDefault="001968C4">
      <w:pPr>
        <w:snapToGrid w:val="0"/>
        <w:spacing w:line="360" w:lineRule="auto"/>
        <w:jc w:val="both"/>
        <w:rPr>
          <w:rFonts w:ascii="Book Antiqua" w:eastAsia="Book Antiqua" w:hAnsi="Book Antiqua" w:cs="Book Antiqua"/>
        </w:rPr>
      </w:pPr>
      <w:r w:rsidRPr="00DD5D47">
        <w:rPr>
          <w:rFonts w:ascii="Book Antiqua" w:eastAsia="Book Antiqua" w:hAnsi="Book Antiqua" w:cs="Book Antiqua"/>
        </w:rPr>
        <w:t xml:space="preserve">Basic statistical analyses were performed using Statistic Package for Social Science version 26.0 (Chicago, IL, United States). The normality of continuous variables was tested using the Kolmogorov-Smirnov test. Hypothesis testing was performed for comparing continuous and categorical variables in different outcome groups using the Mann-Whitney </w:t>
      </w:r>
      <w:r w:rsidRPr="00DD5D47">
        <w:rPr>
          <w:rFonts w:ascii="Book Antiqua" w:eastAsia="Book Antiqua" w:hAnsi="Book Antiqua" w:cs="Book Antiqua"/>
          <w:i/>
        </w:rPr>
        <w:t>U</w:t>
      </w:r>
      <w:r w:rsidRPr="00DD5D47">
        <w:rPr>
          <w:rFonts w:ascii="Book Antiqua" w:eastAsia="Book Antiqua" w:hAnsi="Book Antiqua" w:cs="Book Antiqua"/>
        </w:rPr>
        <w:t xml:space="preserve"> test and chi-squared test, respectively. The comorbidities, clinical and laboratory variables that differed significantly based on comparative statistics were included in univariate and multivariate analysis. Variables with statistical significance in the univariate logistic regression were included in the multivariate analysis using forward stepwise logistic regression. The survival rates were analyzed using Kaplan-Meier analysis. All significance levels were computed for two-tailed testing and the cutoff of significance was set at </w:t>
      </w:r>
      <w:r w:rsidRPr="00DD5D47">
        <w:rPr>
          <w:rFonts w:ascii="Book Antiqua" w:eastAsia="Book Antiqua" w:hAnsi="Book Antiqua" w:cs="Book Antiqua"/>
          <w:i/>
          <w:iCs/>
        </w:rPr>
        <w:t>P</w:t>
      </w:r>
      <w:r w:rsidRPr="00DD5D47">
        <w:rPr>
          <w:rFonts w:ascii="Book Antiqua" w:eastAsia="Book Antiqua" w:hAnsi="Book Antiqua" w:cs="Book Antiqua"/>
        </w:rPr>
        <w:t xml:space="preserve"> &lt; 0.05 and high significance at </w:t>
      </w:r>
      <w:r w:rsidRPr="00DD5D47">
        <w:rPr>
          <w:rFonts w:ascii="Book Antiqua" w:eastAsia="Book Antiqua" w:hAnsi="Book Antiqua" w:cs="Book Antiqua"/>
          <w:i/>
          <w:iCs/>
        </w:rPr>
        <w:t>P</w:t>
      </w:r>
      <w:r w:rsidRPr="00DD5D47">
        <w:rPr>
          <w:rFonts w:ascii="Book Antiqua" w:eastAsia="Book Antiqua" w:hAnsi="Book Antiqua" w:cs="Book Antiqua"/>
        </w:rPr>
        <w:t xml:space="preserve"> &lt; 0.001.</w:t>
      </w:r>
    </w:p>
    <w:bookmarkEnd w:id="18"/>
    <w:p w14:paraId="52ABA8AC" w14:textId="77777777" w:rsidR="00A77B3E" w:rsidRPr="00DC2973" w:rsidRDefault="00A77B3E">
      <w:pPr>
        <w:snapToGrid w:val="0"/>
        <w:spacing w:line="360" w:lineRule="auto"/>
        <w:jc w:val="both"/>
        <w:rPr>
          <w:rFonts w:ascii="Book Antiqua" w:hAnsi="Book Antiqua"/>
        </w:rPr>
      </w:pPr>
    </w:p>
    <w:p w14:paraId="1E72C134"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RESULTS</w:t>
      </w:r>
    </w:p>
    <w:p w14:paraId="336A9EE4" w14:textId="77777777" w:rsidR="00A77B3E" w:rsidRPr="00682808" w:rsidRDefault="00596AA5">
      <w:pPr>
        <w:snapToGrid w:val="0"/>
        <w:spacing w:line="360" w:lineRule="auto"/>
        <w:jc w:val="both"/>
        <w:rPr>
          <w:rFonts w:ascii="Book Antiqua" w:hAnsi="Book Antiqua"/>
          <w:i/>
          <w:iCs/>
        </w:rPr>
      </w:pPr>
      <w:bookmarkStart w:id="19" w:name="OLE_LINK7"/>
      <w:r w:rsidRPr="00DD5D47">
        <w:rPr>
          <w:rFonts w:ascii="Book Antiqua" w:eastAsia="Book Antiqua" w:hAnsi="Book Antiqua" w:cs="Book Antiqua"/>
          <w:b/>
          <w:bCs/>
          <w:i/>
          <w:iCs/>
        </w:rPr>
        <w:t>Outcomes</w:t>
      </w:r>
    </w:p>
    <w:p w14:paraId="1C5E50BF" w14:textId="3F10D86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The clinical outcomes were survival and death as of March 11, </w:t>
      </w:r>
      <w:r w:rsidRPr="00DD5D47">
        <w:rPr>
          <w:rFonts w:ascii="Book Antiqua" w:eastAsia="Book Antiqua" w:hAnsi="Book Antiqua" w:cs="Book Antiqua"/>
          <w:i/>
          <w:iCs/>
        </w:rPr>
        <w:t>i.e</w:t>
      </w:r>
      <w:r w:rsidRPr="00DD5D47">
        <w:rPr>
          <w:rFonts w:ascii="Book Antiqua" w:eastAsia="Book Antiqua" w:hAnsi="Book Antiqua" w:cs="Book Antiqua"/>
        </w:rPr>
        <w:t xml:space="preserve">. 5 </w:t>
      </w:r>
      <w:proofErr w:type="spellStart"/>
      <w:r w:rsidRPr="00DD5D47">
        <w:rPr>
          <w:rFonts w:ascii="Book Antiqua" w:eastAsia="Book Antiqua" w:hAnsi="Book Antiqua" w:cs="Book Antiqua"/>
        </w:rPr>
        <w:t>wk</w:t>
      </w:r>
      <w:proofErr w:type="spellEnd"/>
      <w:r w:rsidRPr="00DD5D47">
        <w:rPr>
          <w:rFonts w:ascii="Book Antiqua" w:eastAsia="Book Antiqua" w:hAnsi="Book Antiqua" w:cs="Book Antiqua"/>
        </w:rPr>
        <w:t xml:space="preserve"> after the last admission. According to the interim guidance for novel coronavirus pneumonia published by</w:t>
      </w:r>
      <w:r w:rsidR="001968C4" w:rsidRPr="00DD5D47">
        <w:rPr>
          <w:rFonts w:ascii="Book Antiqua" w:eastAsia="Book Antiqua" w:hAnsi="Book Antiqua" w:cs="Book Antiqua"/>
        </w:rPr>
        <w:t xml:space="preserve"> the</w:t>
      </w:r>
      <w:r w:rsidRPr="00DD5D47">
        <w:rPr>
          <w:rFonts w:ascii="Book Antiqua" w:eastAsia="Book Antiqua" w:hAnsi="Book Antiqua" w:cs="Book Antiqua"/>
        </w:rPr>
        <w:t xml:space="preserve"> National Health Commission of the People’s Republic of China</w:t>
      </w:r>
      <w:r w:rsidRPr="00DD5D47">
        <w:rPr>
          <w:rFonts w:ascii="Book Antiqua" w:eastAsia="Book Antiqua" w:hAnsi="Book Antiqua" w:cs="Book Antiqua"/>
          <w:vertAlign w:val="superscript"/>
        </w:rPr>
        <w:t>[8]</w:t>
      </w:r>
      <w:r w:rsidRPr="00DD5D47">
        <w:rPr>
          <w:rFonts w:ascii="Book Antiqua" w:eastAsia="Book Antiqua" w:hAnsi="Book Antiqua" w:cs="Book Antiqua"/>
        </w:rPr>
        <w:t>, patients were discharged when their symptoms improved significantly, with no f</w:t>
      </w:r>
      <w:r w:rsidR="008A4FC4" w:rsidRPr="00DD5D47">
        <w:rPr>
          <w:rFonts w:ascii="Book Antiqua" w:eastAsia="Book Antiqua" w:hAnsi="Book Antiqua" w:cs="Book Antiqua"/>
        </w:rPr>
        <w:t>ever for at least 3 d</w:t>
      </w:r>
      <w:r w:rsidRPr="00DD5D47">
        <w:rPr>
          <w:rFonts w:ascii="Book Antiqua" w:eastAsia="Book Antiqua" w:hAnsi="Book Antiqua" w:cs="Book Antiqua"/>
        </w:rPr>
        <w:t>, obvious absorption of inflammation on pulmonary imaging and negative results for at least two consecutive SARS-CoV-2 nucleic acid tests with an interval of more than 24 h. Patients who did not meet the discharge standard stay</w:t>
      </w:r>
      <w:r w:rsidR="001968C4" w:rsidRPr="00DD5D47">
        <w:rPr>
          <w:rFonts w:ascii="Book Antiqua" w:eastAsia="Book Antiqua" w:hAnsi="Book Antiqua" w:cs="Book Antiqua"/>
        </w:rPr>
        <w:t>ed</w:t>
      </w:r>
      <w:r w:rsidRPr="00DD5D47">
        <w:rPr>
          <w:rFonts w:ascii="Book Antiqua" w:eastAsia="Book Antiqua" w:hAnsi="Book Antiqua" w:cs="Book Antiqua"/>
        </w:rPr>
        <w:t xml:space="preserve"> at the hospital for treatment. The discharged patients and </w:t>
      </w:r>
      <w:r w:rsidR="001968C4" w:rsidRPr="00DD5D47">
        <w:rPr>
          <w:rFonts w:ascii="Book Antiqua" w:eastAsia="Book Antiqua" w:hAnsi="Book Antiqua" w:cs="Book Antiqua"/>
        </w:rPr>
        <w:t xml:space="preserve">those </w:t>
      </w:r>
      <w:r w:rsidRPr="00DD5D47">
        <w:rPr>
          <w:rFonts w:ascii="Book Antiqua" w:eastAsia="Book Antiqua" w:hAnsi="Book Antiqua" w:cs="Book Antiqua"/>
        </w:rPr>
        <w:t>who stayed in</w:t>
      </w:r>
      <w:r w:rsidR="001968C4" w:rsidRPr="00DD5D47">
        <w:rPr>
          <w:rFonts w:ascii="Book Antiqua" w:eastAsia="Book Antiqua" w:hAnsi="Book Antiqua" w:cs="Book Antiqua"/>
        </w:rPr>
        <w:t xml:space="preserve"> the</w:t>
      </w:r>
      <w:r w:rsidRPr="00DD5D47">
        <w:rPr>
          <w:rFonts w:ascii="Book Antiqua" w:eastAsia="Book Antiqua" w:hAnsi="Book Antiqua" w:cs="Book Antiqua"/>
        </w:rPr>
        <w:t xml:space="preserve"> hospital until the end date of follow-up were grouped in the survival group.</w:t>
      </w:r>
    </w:p>
    <w:p w14:paraId="694C608A" w14:textId="77777777" w:rsidR="00A77B3E" w:rsidRPr="00DC2973" w:rsidRDefault="00A77B3E">
      <w:pPr>
        <w:snapToGrid w:val="0"/>
        <w:spacing w:line="360" w:lineRule="auto"/>
        <w:jc w:val="both"/>
        <w:rPr>
          <w:rFonts w:ascii="Book Antiqua" w:hAnsi="Book Antiqua"/>
        </w:rPr>
      </w:pPr>
    </w:p>
    <w:p w14:paraId="03D11BA3"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Demographics and baseline clinical characteristics</w:t>
      </w:r>
    </w:p>
    <w:p w14:paraId="081DDBB0" w14:textId="6622293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Of 213 patients enrolled, the median age was 62 years, and 95 were men (44.6%). As presented in Table 1, 61% of the enrolled patients were classified as severe or critical. All the</w:t>
      </w:r>
      <w:r w:rsidR="00FC7393" w:rsidRPr="00DD5D47">
        <w:rPr>
          <w:rFonts w:ascii="Book Antiqua" w:eastAsia="Book Antiqua" w:hAnsi="Book Antiqua" w:cs="Book Antiqua"/>
        </w:rPr>
        <w:t xml:space="preserve"> </w:t>
      </w:r>
      <w:r w:rsidRPr="00DD5D47">
        <w:rPr>
          <w:rFonts w:ascii="Book Antiqua" w:eastAsia="Book Antiqua" w:hAnsi="Book Antiqua" w:cs="Book Antiqua"/>
        </w:rPr>
        <w:t>patients</w:t>
      </w:r>
      <w:r w:rsidR="00FC7393"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were critically ill. By Mar 11, 2020, 99 patients were </w:t>
      </w:r>
      <w:r w:rsidRPr="00DD5D47">
        <w:rPr>
          <w:rFonts w:ascii="Book Antiqua" w:eastAsia="Book Antiqua" w:hAnsi="Book Antiqua" w:cs="Book Antiqua"/>
        </w:rPr>
        <w:lastRenderedPageBreak/>
        <w:t>discharged (46.5%), 79 patients (37.1%) stayed in the hospital and 35 patients (16.2%) died. There were more males</w:t>
      </w:r>
      <w:r w:rsidR="00FC7393" w:rsidRPr="00DD5D47">
        <w:rPr>
          <w:rFonts w:ascii="Book Antiqua" w:eastAsia="Book Antiqua" w:hAnsi="Book Antiqua" w:cs="Book Antiqua"/>
        </w:rPr>
        <w:t xml:space="preserve"> and elderly patients</w:t>
      </w:r>
      <w:r w:rsidRPr="00DD5D47">
        <w:rPr>
          <w:rFonts w:ascii="Book Antiqua" w:eastAsia="Book Antiqua" w:hAnsi="Book Antiqua" w:cs="Book Antiqua"/>
        </w:rPr>
        <w:t xml:space="preserve">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Compared with the survivors, comorbidities including hypertension, cerebrovascular disease, chronic kidney disease and COPD were more prevalent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xml:space="preserve">. Vital signs at admission including heart rate, systolic blood pressure, diastolic </w:t>
      </w:r>
      <w:bookmarkStart w:id="20" w:name="_Hlk49633980"/>
      <w:r w:rsidRPr="00DD5D47">
        <w:rPr>
          <w:rFonts w:ascii="Book Antiqua" w:eastAsia="Book Antiqua" w:hAnsi="Book Antiqua" w:cs="Book Antiqua"/>
        </w:rPr>
        <w:t xml:space="preserve">blood </w:t>
      </w:r>
      <w:bookmarkEnd w:id="20"/>
      <w:r w:rsidRPr="00DD5D47">
        <w:rPr>
          <w:rFonts w:ascii="Book Antiqua" w:eastAsia="Book Antiqua" w:hAnsi="Book Antiqua" w:cs="Book Antiqua"/>
        </w:rPr>
        <w:t>pressure and respiration rate were compared between groups</w:t>
      </w:r>
      <w:r w:rsidR="001968C4" w:rsidRPr="00DD5D47">
        <w:rPr>
          <w:rFonts w:ascii="Book Antiqua" w:eastAsia="Book Antiqua" w:hAnsi="Book Antiqua" w:cs="Book Antiqua"/>
        </w:rPr>
        <w:t>.</w:t>
      </w:r>
      <w:r w:rsidRPr="00DD5D47">
        <w:rPr>
          <w:rFonts w:ascii="Book Antiqua" w:eastAsia="Book Antiqua" w:hAnsi="Book Antiqua" w:cs="Book Antiqua"/>
        </w:rPr>
        <w:t xml:space="preserve"> </w:t>
      </w:r>
      <w:r w:rsidR="001968C4" w:rsidRPr="00DD5D47">
        <w:rPr>
          <w:rFonts w:ascii="Book Antiqua" w:eastAsia="Book Antiqua" w:hAnsi="Book Antiqua" w:cs="Book Antiqua"/>
        </w:rPr>
        <w:t>T</w:t>
      </w:r>
      <w:r w:rsidRPr="00DD5D47">
        <w:rPr>
          <w:rFonts w:ascii="Book Antiqua" w:eastAsia="Book Antiqua" w:hAnsi="Book Antiqua" w:cs="Book Antiqua"/>
        </w:rPr>
        <w:t xml:space="preserve">he respiration rate was significantly higher in those who died. </w:t>
      </w:r>
    </w:p>
    <w:p w14:paraId="15E9FB0B" w14:textId="4794060A"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The onset-to-admission time was compared between the survivors and those who died, and no significant difference was found. The length of hospital stay was also analyzed. For the patients who continued hospitalization </w:t>
      </w:r>
      <w:r w:rsidR="001968C4" w:rsidRPr="00DD5D47">
        <w:rPr>
          <w:rFonts w:ascii="Book Antiqua" w:eastAsia="Book Antiqua" w:hAnsi="Book Antiqua" w:cs="Book Antiqua"/>
        </w:rPr>
        <w:t>un</w:t>
      </w:r>
      <w:r w:rsidRPr="00DD5D47">
        <w:rPr>
          <w:rFonts w:ascii="Book Antiqua" w:eastAsia="Book Antiqua" w:hAnsi="Book Antiqua" w:cs="Book Antiqua"/>
        </w:rPr>
        <w:t>til the end date of follow-up, the length of stay was defined as the duration from admission to the end date of follow-up. The length of hospital stay in survivors</w:t>
      </w:r>
      <w:r w:rsidR="00322467" w:rsidRPr="00682808">
        <w:rPr>
          <w:rFonts w:ascii="Book Antiqua" w:hAnsi="Book Antiqua"/>
          <w:lang w:eastAsia="zh-CN"/>
        </w:rPr>
        <w:t xml:space="preserve"> </w:t>
      </w:r>
      <w:r w:rsidRPr="00DD5D47">
        <w:rPr>
          <w:rFonts w:ascii="Book Antiqua" w:eastAsia="Book Antiqua" w:hAnsi="Book Antiqua" w:cs="Book Antiqua"/>
        </w:rPr>
        <w:t>was 32 (22-36) d, while the admission-to-death time was only 6 (4-8) d for those who died.</w:t>
      </w:r>
    </w:p>
    <w:p w14:paraId="4C508C11" w14:textId="77777777" w:rsidR="00A77B3E" w:rsidRPr="00DC2973" w:rsidRDefault="00A77B3E">
      <w:pPr>
        <w:snapToGrid w:val="0"/>
        <w:spacing w:line="360" w:lineRule="auto"/>
        <w:jc w:val="both"/>
        <w:rPr>
          <w:rFonts w:ascii="Book Antiqua" w:hAnsi="Book Antiqua"/>
        </w:rPr>
      </w:pPr>
    </w:p>
    <w:p w14:paraId="491A556C"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Laboratory findings</w:t>
      </w:r>
    </w:p>
    <w:p w14:paraId="124BE3A2" w14:textId="04A2709C"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Platelet count and coagulation parameters were analyzed in the present study. Of the included 213 patients, thrombocytopenia was found in 26 (12.2%), </w:t>
      </w:r>
      <w:r w:rsidR="001968C4" w:rsidRPr="00DD5D47">
        <w:rPr>
          <w:rFonts w:ascii="Book Antiqua" w:eastAsia="Book Antiqua" w:hAnsi="Book Antiqua" w:cs="Book Antiqua"/>
        </w:rPr>
        <w:t xml:space="preserve">and </w:t>
      </w:r>
      <w:r w:rsidRPr="00DD5D47">
        <w:rPr>
          <w:rFonts w:ascii="Book Antiqua" w:eastAsia="Book Antiqua" w:hAnsi="Book Antiqua" w:cs="Book Antiqua"/>
        </w:rPr>
        <w:t xml:space="preserve">thrombocytosis was found in 10 (4.7%). PT was prolonged in 39 patients (18.8%). Activated APTT was shortened in 27 patients (12.7%) and was prolonged in 56 patients (26.3%). </w:t>
      </w:r>
      <w:r w:rsidR="001968C4" w:rsidRPr="00DD5D47">
        <w:rPr>
          <w:rFonts w:ascii="Book Antiqua" w:eastAsia="Book Antiqua" w:hAnsi="Book Antiqua" w:cs="Book Antiqua"/>
        </w:rPr>
        <w:t>Eight</w:t>
      </w:r>
      <w:r w:rsidRPr="00DD5D47">
        <w:rPr>
          <w:rFonts w:ascii="Book Antiqua" w:eastAsia="Book Antiqua" w:hAnsi="Book Antiqua" w:cs="Book Antiqua"/>
        </w:rPr>
        <w:t xml:space="preserve"> patients (3.8%) were found with prolonged TT. The shortening of PT or TT was not observed in the present study. The fibrinogen levels in 9 patients (4.7%) were below the normal range and were elevated in 105 patients (49.</w:t>
      </w:r>
      <w:r w:rsidR="001968C4" w:rsidRPr="00DD5D47">
        <w:rPr>
          <w:rFonts w:ascii="Book Antiqua" w:eastAsia="Book Antiqua" w:hAnsi="Book Antiqua" w:cs="Book Antiqua"/>
        </w:rPr>
        <w:t>3</w:t>
      </w:r>
      <w:r w:rsidRPr="00DD5D47">
        <w:rPr>
          <w:rFonts w:ascii="Book Antiqua" w:eastAsia="Book Antiqua" w:hAnsi="Book Antiqua" w:cs="Book Antiqua"/>
        </w:rPr>
        <w:t>%). The concentrations of D-dimer were increased in 123 patients (57.7%)</w:t>
      </w:r>
      <w:r w:rsidR="001968C4" w:rsidRPr="00DD5D47">
        <w:rPr>
          <w:rFonts w:ascii="Book Antiqua" w:eastAsia="Book Antiqua" w:hAnsi="Book Antiqua" w:cs="Book Antiqua"/>
        </w:rPr>
        <w:t>,</w:t>
      </w:r>
      <w:r w:rsidRPr="00DD5D47">
        <w:rPr>
          <w:rFonts w:ascii="Book Antiqua" w:eastAsia="Book Antiqua" w:hAnsi="Book Antiqua" w:cs="Book Antiqua"/>
        </w:rPr>
        <w:t xml:space="preserve"> and the concentrations of FDP were elevated in 66 patients (31%). </w:t>
      </w:r>
    </w:p>
    <w:p w14:paraId="046877B3" w14:textId="33C7A732"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Comparison of platelet count, coagulation function parameters and the incidence of abnormalities in coagulation indices between survivors and those who died are shown in Table 2. The platelet count was significantly lower in those who died, whereas PT, APTT and the concentrations of D-dimer and FDP were all significantly higher in those who died. There were significant differences in the incidences of thrombocytopenia, PT </w:t>
      </w:r>
      <w:r w:rsidRPr="00DD5D47">
        <w:rPr>
          <w:rFonts w:ascii="Book Antiqua" w:eastAsia="Book Antiqua" w:hAnsi="Book Antiqua" w:cs="Book Antiqua"/>
        </w:rPr>
        <w:lastRenderedPageBreak/>
        <w:t xml:space="preserve">prolongation, APTT prolongation, TT prolongation, fibrinogen reduction, D-dimer elevation and FDP elevation between those who survived and those who died. </w:t>
      </w:r>
    </w:p>
    <w:p w14:paraId="36C4CA32" w14:textId="77777777" w:rsidR="00A77B3E" w:rsidRPr="00DC2973" w:rsidRDefault="00A77B3E">
      <w:pPr>
        <w:snapToGrid w:val="0"/>
        <w:spacing w:line="360" w:lineRule="auto"/>
        <w:jc w:val="both"/>
        <w:rPr>
          <w:rFonts w:ascii="Book Antiqua" w:hAnsi="Book Antiqua"/>
        </w:rPr>
      </w:pPr>
    </w:p>
    <w:p w14:paraId="368DB489"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Univariate and multivariate analysis for the prognostic factors</w:t>
      </w:r>
    </w:p>
    <w:p w14:paraId="7553B379" w14:textId="5ADEBD05"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Univariate and multivariate logistic regressions were used to analyze the risk factors for fatal outcome (Table 3). The factors with significant difference</w:t>
      </w:r>
      <w:r w:rsidR="00FC7393" w:rsidRPr="00DD5D47">
        <w:rPr>
          <w:rFonts w:ascii="Book Antiqua" w:eastAsia="Book Antiqua" w:hAnsi="Book Antiqua" w:cs="Book Antiqua"/>
        </w:rPr>
        <w:t>s</w:t>
      </w:r>
      <w:r w:rsidRPr="00DD5D47">
        <w:rPr>
          <w:rFonts w:ascii="Book Antiqua" w:eastAsia="Book Antiqua" w:hAnsi="Book Antiqua" w:cs="Book Antiqua"/>
        </w:rPr>
        <w:t xml:space="preserve"> between </w:t>
      </w:r>
      <w:r w:rsidR="001968C4" w:rsidRPr="00DD5D47">
        <w:rPr>
          <w:rFonts w:ascii="Book Antiqua" w:eastAsia="Book Antiqua" w:hAnsi="Book Antiqua" w:cs="Book Antiqua"/>
        </w:rPr>
        <w:t xml:space="preserve">the </w:t>
      </w:r>
      <w:r w:rsidRPr="00DD5D47">
        <w:rPr>
          <w:rFonts w:ascii="Book Antiqua" w:eastAsia="Book Antiqua" w:hAnsi="Book Antiqua" w:cs="Book Antiqua"/>
        </w:rPr>
        <w:t>dea</w:t>
      </w:r>
      <w:r w:rsidR="00FC7393" w:rsidRPr="00DD5D47">
        <w:rPr>
          <w:rFonts w:ascii="Book Antiqua" w:eastAsia="Book Antiqua" w:hAnsi="Book Antiqua" w:cs="Book Antiqua"/>
        </w:rPr>
        <w:t>th</w:t>
      </w:r>
      <w:r w:rsidRPr="00DD5D47">
        <w:rPr>
          <w:rFonts w:ascii="Book Antiqua" w:eastAsia="Book Antiqua" w:hAnsi="Book Antiqua" w:cs="Book Antiqua"/>
        </w:rPr>
        <w:t xml:space="preserve"> and survival groups, including age, sex, comorbidities, respiration rate, platelet count, PT, APTT, D-dimer</w:t>
      </w:r>
      <w:r w:rsidR="001968C4" w:rsidRPr="00DD5D47">
        <w:rPr>
          <w:rFonts w:ascii="Book Antiqua" w:eastAsia="Book Antiqua" w:hAnsi="Book Antiqua" w:cs="Book Antiqua"/>
        </w:rPr>
        <w:t xml:space="preserve"> and</w:t>
      </w:r>
      <w:r w:rsidRPr="00DD5D47">
        <w:rPr>
          <w:rFonts w:ascii="Book Antiqua" w:eastAsia="Book Antiqua" w:hAnsi="Book Antiqua" w:cs="Book Antiqua"/>
        </w:rPr>
        <w:t xml:space="preserve"> FDP, were included in the regression. Univariate analysis showed that age, sex, hypertension, cerebrovascular disease, chronic kidney disease, COPD, respiration rate, PT, concentrations of D-dimer and FDP may contribute to the death risk of COVID-19 patients. Then those factors with statistical significance in the univariate regression were taken for the multivariate analysis using forward stepwise logistic regression, in which PT </w:t>
      </w:r>
      <w:r w:rsidR="00746C14" w:rsidRPr="00DD5D47">
        <w:rPr>
          <w:rFonts w:ascii="Book Antiqua" w:eastAsia="Book Antiqua" w:hAnsi="Book Antiqua" w:cs="Book Antiqua"/>
        </w:rPr>
        <w:t>[odds ratio (</w:t>
      </w:r>
      <w:r w:rsidRPr="00DD5D47">
        <w:rPr>
          <w:rFonts w:ascii="Book Antiqua" w:eastAsia="Book Antiqua" w:hAnsi="Book Antiqua" w:cs="Book Antiqua"/>
        </w:rPr>
        <w:t>OR</w:t>
      </w:r>
      <w:r w:rsidR="00746C14" w:rsidRPr="00DD5D47">
        <w:rPr>
          <w:rFonts w:ascii="Book Antiqua" w:eastAsia="Book Antiqua" w:hAnsi="Book Antiqua" w:cs="Book Antiqua"/>
        </w:rPr>
        <w:t>)</w:t>
      </w:r>
      <w:r w:rsidR="008A4FC4" w:rsidRPr="00DD5D47">
        <w:rPr>
          <w:rFonts w:ascii="Book Antiqua" w:eastAsia="Book Antiqua" w:hAnsi="Book Antiqua" w:cs="Book Antiqua"/>
        </w:rPr>
        <w:t>:</w:t>
      </w:r>
      <w:r w:rsidRPr="00DD5D47">
        <w:rPr>
          <w:rFonts w:ascii="Book Antiqua" w:eastAsia="Book Antiqua" w:hAnsi="Book Antiqua" w:cs="Book Antiqua"/>
        </w:rPr>
        <w:t xml:space="preserve"> 2.19, 95%</w:t>
      </w:r>
      <w:r w:rsidR="001968C4" w:rsidRPr="00DD5D47">
        <w:rPr>
          <w:rFonts w:ascii="Book Antiqua" w:eastAsia="Book Antiqua" w:hAnsi="Book Antiqua" w:cs="Book Antiqua"/>
        </w:rPr>
        <w:t xml:space="preserve"> confidence interval (</w:t>
      </w:r>
      <w:r w:rsidRPr="00DD5D47">
        <w:rPr>
          <w:rFonts w:ascii="Book Antiqua" w:eastAsia="Book Antiqua" w:hAnsi="Book Antiqua" w:cs="Book Antiqua"/>
        </w:rPr>
        <w:t>CI</w:t>
      </w:r>
      <w:r w:rsidR="001968C4" w:rsidRPr="00DD5D47">
        <w:rPr>
          <w:rFonts w:ascii="Book Antiqua" w:eastAsia="Book Antiqua" w:hAnsi="Book Antiqua" w:cs="Book Antiqua"/>
        </w:rPr>
        <w:t>)</w:t>
      </w:r>
      <w:r w:rsidR="008A4FC4" w:rsidRPr="00DD5D47">
        <w:rPr>
          <w:rFonts w:ascii="Book Antiqua" w:eastAsia="Book Antiqua" w:hAnsi="Book Antiqua" w:cs="Book Antiqua"/>
        </w:rPr>
        <w:t>:</w:t>
      </w:r>
      <w:r w:rsidRPr="00DD5D47">
        <w:rPr>
          <w:rFonts w:ascii="Book Antiqua" w:eastAsia="Book Antiqua" w:hAnsi="Book Antiqua" w:cs="Book Antiqua"/>
        </w:rPr>
        <w:t xml:space="preserve"> 1.285-3.733, </w:t>
      </w:r>
      <w:r w:rsidRPr="00DD5D47">
        <w:rPr>
          <w:rFonts w:ascii="Book Antiqua" w:eastAsia="Book Antiqua" w:hAnsi="Book Antiqua" w:cs="Book Antiqua"/>
          <w:i/>
          <w:iCs/>
        </w:rPr>
        <w:t>P</w:t>
      </w:r>
      <w:r w:rsidR="00322467" w:rsidRPr="00DD5D47">
        <w:rPr>
          <w:rFonts w:ascii="Book Antiqua" w:eastAsia="Book Antiqua" w:hAnsi="Book Antiqua" w:cs="Book Antiqua"/>
          <w:i/>
          <w:iCs/>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0.004</w:t>
      </w:r>
      <w:r w:rsidR="00746C14" w:rsidRPr="00DD5D47">
        <w:rPr>
          <w:rFonts w:ascii="Book Antiqua" w:eastAsia="Book Antiqua" w:hAnsi="Book Antiqua" w:cs="Book Antiqua"/>
        </w:rPr>
        <w:t>]</w:t>
      </w:r>
      <w:r w:rsidRPr="00DD5D47">
        <w:rPr>
          <w:rFonts w:ascii="Book Antiqua" w:eastAsia="Book Antiqua" w:hAnsi="Book Antiqua" w:cs="Book Antiqua"/>
        </w:rPr>
        <w:t>, respiration rate (OR</w:t>
      </w:r>
      <w:r w:rsidR="008A4FC4" w:rsidRPr="00DD5D47">
        <w:rPr>
          <w:rFonts w:ascii="Book Antiqua" w:eastAsia="Book Antiqua" w:hAnsi="Book Antiqua" w:cs="Book Antiqua"/>
        </w:rPr>
        <w:t>:</w:t>
      </w:r>
      <w:r w:rsidRPr="00DD5D47">
        <w:rPr>
          <w:rFonts w:ascii="Book Antiqua" w:eastAsia="Book Antiqua" w:hAnsi="Book Antiqua" w:cs="Book Antiqua"/>
        </w:rPr>
        <w:t xml:space="preserve"> 1.223, 95%CI</w:t>
      </w:r>
      <w:r w:rsidR="008A4FC4" w:rsidRPr="00DD5D47">
        <w:rPr>
          <w:rFonts w:ascii="Book Antiqua" w:eastAsia="Book Antiqua" w:hAnsi="Book Antiqua" w:cs="Book Antiqua"/>
        </w:rPr>
        <w:t>:</w:t>
      </w:r>
      <w:r w:rsidRPr="00DD5D47">
        <w:rPr>
          <w:rFonts w:ascii="Book Antiqua" w:eastAsia="Book Antiqua" w:hAnsi="Book Antiqua" w:cs="Book Antiqua"/>
        </w:rPr>
        <w:t xml:space="preserve"> 1.095-1.366, </w:t>
      </w:r>
      <w:r w:rsidRPr="00DD5D47">
        <w:rPr>
          <w:rFonts w:ascii="Book Antiqua" w:eastAsia="Book Antiqua" w:hAnsi="Book Antiqua" w:cs="Book Antiqua"/>
          <w:i/>
          <w:iCs/>
        </w:rPr>
        <w:t>P</w:t>
      </w:r>
      <w:r w:rsidR="008A4FC4" w:rsidRPr="00DD5D47">
        <w:rPr>
          <w:rFonts w:ascii="Book Antiqua" w:eastAsia="Book Antiqua" w:hAnsi="Book Antiqua" w:cs="Book Antiqua"/>
          <w:i/>
          <w:iCs/>
        </w:rPr>
        <w:t xml:space="preserve"> </w:t>
      </w:r>
      <w:r w:rsidR="008A4FC4" w:rsidRPr="00DD5D47">
        <w:rPr>
          <w:rFonts w:ascii="Book Antiqua" w:eastAsia="Book Antiqua" w:hAnsi="Book Antiqua" w:cs="Book Antiqua"/>
        </w:rPr>
        <w:t xml:space="preserve">= </w:t>
      </w:r>
      <w:r w:rsidRPr="00DD5D47">
        <w:rPr>
          <w:rFonts w:ascii="Book Antiqua" w:eastAsia="Book Antiqua" w:hAnsi="Book Antiqua" w:cs="Book Antiqua"/>
        </w:rPr>
        <w:t>0.001), age (OR</w:t>
      </w:r>
      <w:r w:rsidR="008A4FC4" w:rsidRPr="00DD5D47">
        <w:rPr>
          <w:rFonts w:ascii="Book Antiqua" w:eastAsia="Book Antiqua" w:hAnsi="Book Antiqua" w:cs="Book Antiqua"/>
        </w:rPr>
        <w:t>:</w:t>
      </w:r>
      <w:r w:rsidRPr="00DD5D47">
        <w:rPr>
          <w:rFonts w:ascii="Book Antiqua" w:eastAsia="Book Antiqua" w:hAnsi="Book Antiqua" w:cs="Book Antiqua"/>
        </w:rPr>
        <w:t xml:space="preserve"> 1.074, 95%CI</w:t>
      </w:r>
      <w:r w:rsidR="008A4FC4" w:rsidRPr="00DD5D47">
        <w:rPr>
          <w:rFonts w:ascii="Book Antiqua" w:eastAsia="Book Antiqua" w:hAnsi="Book Antiqua" w:cs="Book Antiqua"/>
        </w:rPr>
        <w:t>:</w:t>
      </w:r>
      <w:r w:rsidRPr="00DD5D47">
        <w:rPr>
          <w:rFonts w:ascii="Book Antiqua" w:eastAsia="Book Antiqua" w:hAnsi="Book Antiqua" w:cs="Book Antiqua"/>
        </w:rPr>
        <w:t xml:space="preserve"> 1.034-1.115, </w:t>
      </w:r>
      <w:r w:rsidRPr="00DD5D47">
        <w:rPr>
          <w:rFonts w:ascii="Book Antiqua" w:eastAsia="Book Antiqua" w:hAnsi="Book Antiqua" w:cs="Book Antiqua"/>
          <w:i/>
          <w:iCs/>
        </w:rPr>
        <w:t>P</w:t>
      </w:r>
      <w:r w:rsidR="008A4FC4" w:rsidRPr="00DD5D47">
        <w:rPr>
          <w:rFonts w:ascii="Book Antiqua" w:eastAsia="Book Antiqua" w:hAnsi="Book Antiqua" w:cs="Book Antiqua"/>
        </w:rPr>
        <w:t xml:space="preserve"> = </w:t>
      </w:r>
      <w:r w:rsidRPr="00DD5D47">
        <w:rPr>
          <w:rFonts w:ascii="Book Antiqua" w:eastAsia="Book Antiqua" w:hAnsi="Book Antiqua" w:cs="Book Antiqua"/>
        </w:rPr>
        <w:t>0.001) and FDP concentration (OR</w:t>
      </w:r>
      <w:r w:rsidR="008A4FC4" w:rsidRPr="00DD5D47">
        <w:rPr>
          <w:rFonts w:ascii="Book Antiqua" w:eastAsia="Book Antiqua" w:hAnsi="Book Antiqua" w:cs="Book Antiqua"/>
        </w:rPr>
        <w:t>:</w:t>
      </w:r>
      <w:r w:rsidRPr="00DD5D47">
        <w:rPr>
          <w:rFonts w:ascii="Book Antiqua" w:eastAsia="Book Antiqua" w:hAnsi="Book Antiqua" w:cs="Book Antiqua"/>
        </w:rPr>
        <w:t xml:space="preserve"> 1.02, 95%CI</w:t>
      </w:r>
      <w:r w:rsidR="008A4FC4" w:rsidRPr="00DD5D47">
        <w:rPr>
          <w:rFonts w:ascii="Book Antiqua" w:eastAsia="Book Antiqua" w:hAnsi="Book Antiqua" w:cs="Book Antiqua"/>
        </w:rPr>
        <w:t>:</w:t>
      </w:r>
      <w:r w:rsidRPr="00DD5D47">
        <w:rPr>
          <w:rFonts w:ascii="Book Antiqua" w:eastAsia="Book Antiqua" w:hAnsi="Book Antiqua" w:cs="Book Antiqua"/>
        </w:rPr>
        <w:t xml:space="preserve"> 1.004-1.037, </w:t>
      </w:r>
      <w:r w:rsidRPr="00DD5D47">
        <w:rPr>
          <w:rFonts w:ascii="Book Antiqua" w:eastAsia="Book Antiqua" w:hAnsi="Book Antiqua" w:cs="Book Antiqua"/>
          <w:i/>
          <w:iCs/>
        </w:rPr>
        <w:t>P</w:t>
      </w:r>
      <w:r w:rsidR="00322467" w:rsidRPr="00DD5D47">
        <w:rPr>
          <w:rFonts w:ascii="Book Antiqua" w:eastAsia="Book Antiqua" w:hAnsi="Book Antiqua" w:cs="Book Antiqua"/>
          <w:i/>
          <w:iCs/>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 xml:space="preserve">0.014) remained to be the significant predictors for death in the multivariate logistic model. </w:t>
      </w:r>
    </w:p>
    <w:p w14:paraId="271922A4" w14:textId="77777777" w:rsidR="00A77B3E" w:rsidRPr="00DC2973" w:rsidRDefault="00A77B3E">
      <w:pPr>
        <w:snapToGrid w:val="0"/>
        <w:spacing w:line="360" w:lineRule="auto"/>
        <w:jc w:val="both"/>
        <w:rPr>
          <w:rFonts w:ascii="Book Antiqua" w:hAnsi="Book Antiqua"/>
        </w:rPr>
      </w:pPr>
    </w:p>
    <w:p w14:paraId="0A52C6D2" w14:textId="77777777" w:rsidR="00A77B3E" w:rsidRPr="00682808" w:rsidRDefault="00596AA5">
      <w:pPr>
        <w:snapToGrid w:val="0"/>
        <w:spacing w:line="360" w:lineRule="auto"/>
        <w:jc w:val="both"/>
        <w:rPr>
          <w:rFonts w:ascii="Book Antiqua" w:hAnsi="Book Antiqua"/>
          <w:i/>
          <w:iCs/>
        </w:rPr>
      </w:pPr>
      <w:r w:rsidRPr="00DD5D47">
        <w:rPr>
          <w:rFonts w:ascii="Book Antiqua" w:eastAsia="Book Antiqua" w:hAnsi="Book Antiqua" w:cs="Book Antiqua"/>
          <w:b/>
          <w:bCs/>
          <w:i/>
          <w:iCs/>
        </w:rPr>
        <w:t xml:space="preserve">Survival curves in patients with prolonged PT and normal PT </w:t>
      </w:r>
    </w:p>
    <w:p w14:paraId="24A22694" w14:textId="2E0649A0"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The survival curves of patients with prolonged PT and normal PT were plotted</w:t>
      </w:r>
      <w:r w:rsidR="001968C4" w:rsidRPr="00DD5D47">
        <w:rPr>
          <w:rFonts w:ascii="Book Antiqua" w:eastAsia="Book Antiqua" w:hAnsi="Book Antiqua" w:cs="Book Antiqua"/>
        </w:rPr>
        <w:t>,</w:t>
      </w:r>
      <w:r w:rsidRPr="00DD5D47">
        <w:rPr>
          <w:rFonts w:ascii="Book Antiqua" w:eastAsia="Book Antiqua" w:hAnsi="Book Antiqua" w:cs="Book Antiqua"/>
        </w:rPr>
        <w:t xml:space="preserve"> and the survival rates were analyzed using </w:t>
      </w:r>
      <w:r w:rsidR="0026542F" w:rsidRPr="00DD5D47">
        <w:rPr>
          <w:rFonts w:ascii="Book Antiqua" w:eastAsia="Book Antiqua" w:hAnsi="Book Antiqua" w:cs="Book Antiqua"/>
        </w:rPr>
        <w:t>Kaplan</w:t>
      </w:r>
      <w:r w:rsidRPr="00DD5D47">
        <w:rPr>
          <w:rFonts w:ascii="Book Antiqua" w:eastAsia="Book Antiqua" w:hAnsi="Book Antiqua" w:cs="Book Antiqua"/>
        </w:rPr>
        <w:t>-</w:t>
      </w:r>
      <w:r w:rsidR="0026542F" w:rsidRPr="00DD5D47">
        <w:rPr>
          <w:rFonts w:ascii="Book Antiqua" w:eastAsia="Book Antiqua" w:hAnsi="Book Antiqua" w:cs="Book Antiqua"/>
        </w:rPr>
        <w:t xml:space="preserve">Meier </w:t>
      </w:r>
      <w:r w:rsidRPr="00DD5D47">
        <w:rPr>
          <w:rFonts w:ascii="Book Antiqua" w:eastAsia="Book Antiqua" w:hAnsi="Book Antiqua" w:cs="Book Antiqua"/>
        </w:rPr>
        <w:t>analysis (Figure 1). The survival rate at day 5 of hospitalization in normal PT group and prolonged PT group were estimated at 95.8</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1.6% and 76.9</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6.7%, respectively. The survival rate at day 11 in normal PT group and prolonged PT group were estimated at 90.4</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2.3% and 64.1</w:t>
      </w:r>
      <w:r w:rsidR="001968C4"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w:t>
      </w:r>
      <w:r w:rsidR="00322467" w:rsidRPr="00DD5D47">
        <w:rPr>
          <w:rFonts w:ascii="Book Antiqua" w:eastAsia="Book Antiqua" w:hAnsi="Book Antiqua" w:cs="Book Antiqua"/>
        </w:rPr>
        <w:t xml:space="preserve"> </w:t>
      </w:r>
      <w:r w:rsidRPr="00DD5D47">
        <w:rPr>
          <w:rFonts w:ascii="Book Antiqua" w:eastAsia="Book Antiqua" w:hAnsi="Book Antiqua" w:cs="Book Antiqua"/>
        </w:rPr>
        <w:t xml:space="preserve">7.7%, respectively. According to the result of </w:t>
      </w:r>
      <w:r w:rsidR="0026542F" w:rsidRPr="00DD5D47">
        <w:rPr>
          <w:rFonts w:ascii="Book Antiqua" w:eastAsia="Book Antiqua" w:hAnsi="Book Antiqua" w:cs="Book Antiqua"/>
        </w:rPr>
        <w:t>Log</w:t>
      </w:r>
      <w:r w:rsidRPr="00DD5D47">
        <w:rPr>
          <w:rFonts w:ascii="Book Antiqua" w:eastAsia="Book Antiqua" w:hAnsi="Book Antiqua" w:cs="Book Antiqua"/>
        </w:rPr>
        <w:t xml:space="preserve">-rank, </w:t>
      </w:r>
      <w:r w:rsidR="0026542F" w:rsidRPr="00DD5D47">
        <w:rPr>
          <w:rFonts w:ascii="Book Antiqua" w:eastAsia="Book Antiqua" w:hAnsi="Book Antiqua" w:cs="Book Antiqua"/>
        </w:rPr>
        <w:t xml:space="preserve">Breslow </w:t>
      </w:r>
      <w:r w:rsidRPr="00DD5D47">
        <w:rPr>
          <w:rFonts w:ascii="Book Antiqua" w:eastAsia="Book Antiqua" w:hAnsi="Book Antiqua" w:cs="Book Antiqua"/>
        </w:rPr>
        <w:t xml:space="preserve">and </w:t>
      </w:r>
      <w:proofErr w:type="spellStart"/>
      <w:r w:rsidR="0026542F" w:rsidRPr="00DD5D47">
        <w:rPr>
          <w:rFonts w:ascii="Book Antiqua" w:eastAsia="Book Antiqua" w:hAnsi="Book Antiqua" w:cs="Book Antiqua"/>
        </w:rPr>
        <w:t>Tarone</w:t>
      </w:r>
      <w:proofErr w:type="spellEnd"/>
      <w:r w:rsidRPr="00DD5D47">
        <w:rPr>
          <w:rFonts w:ascii="Book Antiqua" w:eastAsia="Book Antiqua" w:hAnsi="Book Antiqua" w:cs="Book Antiqua"/>
        </w:rPr>
        <w:t>-</w:t>
      </w:r>
      <w:r w:rsidR="001968C4" w:rsidRPr="00DD5D47">
        <w:rPr>
          <w:rFonts w:ascii="Book Antiqua" w:eastAsia="Book Antiqua" w:hAnsi="Book Antiqua" w:cs="Book Antiqua"/>
        </w:rPr>
        <w:t>W</w:t>
      </w:r>
      <w:r w:rsidRPr="00DD5D47">
        <w:rPr>
          <w:rFonts w:ascii="Book Antiqua" w:eastAsia="Book Antiqua" w:hAnsi="Book Antiqua" w:cs="Book Antiqua"/>
        </w:rPr>
        <w:t xml:space="preserve">are tests, the survival curves of the two groups have </w:t>
      </w:r>
      <w:r w:rsidR="001968C4" w:rsidRPr="00DD5D47">
        <w:rPr>
          <w:rFonts w:ascii="Book Antiqua" w:eastAsia="Book Antiqua" w:hAnsi="Book Antiqua" w:cs="Book Antiqua"/>
        </w:rPr>
        <w:t xml:space="preserve">a </w:t>
      </w:r>
      <w:r w:rsidRPr="00DD5D47">
        <w:rPr>
          <w:rFonts w:ascii="Book Antiqua" w:eastAsia="Book Antiqua" w:hAnsi="Book Antiqua" w:cs="Book Antiqua"/>
        </w:rPr>
        <w:t>highly significant difference (</w:t>
      </w:r>
      <w:r w:rsidRPr="00DD5D47">
        <w:rPr>
          <w:rFonts w:ascii="Book Antiqua" w:eastAsia="Book Antiqua" w:hAnsi="Book Antiqua" w:cs="Book Antiqua"/>
          <w:i/>
          <w:iCs/>
        </w:rPr>
        <w:t>P</w:t>
      </w:r>
      <w:r w:rsidR="008A4FC4" w:rsidRPr="00DD5D47">
        <w:rPr>
          <w:rFonts w:ascii="Book Antiqua" w:eastAsia="Book Antiqua" w:hAnsi="Book Antiqua" w:cs="Book Antiqua"/>
        </w:rPr>
        <w:t xml:space="preserve"> = </w:t>
      </w:r>
      <w:r w:rsidRPr="00DD5D47">
        <w:rPr>
          <w:rFonts w:ascii="Book Antiqua" w:eastAsia="Book Antiqua" w:hAnsi="Book Antiqua" w:cs="Book Antiqua"/>
        </w:rPr>
        <w:t>0.001).</w:t>
      </w:r>
    </w:p>
    <w:p w14:paraId="7BAECFC2" w14:textId="77777777" w:rsidR="00A77B3E" w:rsidRPr="00DC2973" w:rsidRDefault="00A77B3E">
      <w:pPr>
        <w:snapToGrid w:val="0"/>
        <w:spacing w:line="360" w:lineRule="auto"/>
        <w:jc w:val="both"/>
        <w:rPr>
          <w:rFonts w:ascii="Book Antiqua" w:hAnsi="Book Antiqua"/>
        </w:rPr>
      </w:pPr>
    </w:p>
    <w:bookmarkEnd w:id="19"/>
    <w:p w14:paraId="7C653711"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DISCUSSION</w:t>
      </w:r>
    </w:p>
    <w:p w14:paraId="51FE6F1A" w14:textId="0FB74F0A" w:rsidR="00A77B3E" w:rsidRPr="00682808" w:rsidRDefault="00596AA5">
      <w:pPr>
        <w:snapToGrid w:val="0"/>
        <w:spacing w:line="360" w:lineRule="auto"/>
        <w:jc w:val="both"/>
        <w:rPr>
          <w:rFonts w:ascii="Book Antiqua" w:hAnsi="Book Antiqua"/>
        </w:rPr>
      </w:pPr>
      <w:bookmarkStart w:id="21" w:name="OLE_LINK8"/>
      <w:r w:rsidRPr="00DD5D47">
        <w:rPr>
          <w:rFonts w:ascii="Book Antiqua" w:eastAsia="Book Antiqua" w:hAnsi="Book Antiqua" w:cs="Book Antiqua"/>
        </w:rPr>
        <w:lastRenderedPageBreak/>
        <w:t xml:space="preserve">In the present study, we investigated the prognostic value of coagulation parameters in patients with COVID-19 based on at least 5 </w:t>
      </w:r>
      <w:proofErr w:type="spellStart"/>
      <w:r w:rsidRPr="00DD5D47">
        <w:rPr>
          <w:rFonts w:ascii="Book Antiqua" w:eastAsia="Book Antiqua" w:hAnsi="Book Antiqua" w:cs="Book Antiqua"/>
        </w:rPr>
        <w:t>wk</w:t>
      </w:r>
      <w:proofErr w:type="spellEnd"/>
      <w:r w:rsidRPr="00DD5D47">
        <w:rPr>
          <w:rFonts w:ascii="Book Antiqua" w:eastAsia="Book Antiqua" w:hAnsi="Book Antiqua" w:cs="Book Antiqua"/>
        </w:rPr>
        <w:t xml:space="preserve"> of follow-up. Prolonged PT at admission was found to be a strong predictor for </w:t>
      </w:r>
      <w:r w:rsidR="00936D0A" w:rsidRPr="00DD5D47">
        <w:rPr>
          <w:rFonts w:ascii="Book Antiqua" w:eastAsia="Book Antiqua" w:hAnsi="Book Antiqua" w:cs="Book Antiqua"/>
        </w:rPr>
        <w:t xml:space="preserve">a </w:t>
      </w:r>
      <w:r w:rsidRPr="00DD5D47">
        <w:rPr>
          <w:rFonts w:ascii="Book Antiqua" w:eastAsia="Book Antiqua" w:hAnsi="Book Antiqua" w:cs="Book Antiqua"/>
        </w:rPr>
        <w:t xml:space="preserve">poor outcome in COVID-19 patients as well as age, respiration rate and FDP concentration, which were also found to contribute to the risk of death in COVID-19 patients. </w:t>
      </w:r>
    </w:p>
    <w:p w14:paraId="75E35054" w14:textId="001ED862"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Renmin Hospital of Wuhan University is a designated hospital for severe COVID-19 patients. In the present study, 35 of 213 patients </w:t>
      </w:r>
      <w:r w:rsidR="00FC7393" w:rsidRPr="00DD5D47">
        <w:rPr>
          <w:rFonts w:ascii="Book Antiqua" w:eastAsia="Book Antiqua" w:hAnsi="Book Antiqua" w:cs="Book Antiqua"/>
        </w:rPr>
        <w:t>had died by the</w:t>
      </w:r>
      <w:r w:rsidR="00936D0A" w:rsidRPr="00DD5D47">
        <w:rPr>
          <w:rFonts w:ascii="Book Antiqua" w:eastAsia="Book Antiqua" w:hAnsi="Book Antiqua" w:cs="Book Antiqua"/>
        </w:rPr>
        <w:t xml:space="preserve"> </w:t>
      </w:r>
      <w:r w:rsidRPr="00DD5D47">
        <w:rPr>
          <w:rFonts w:ascii="Book Antiqua" w:eastAsia="Book Antiqua" w:hAnsi="Book Antiqua" w:cs="Book Antiqua"/>
        </w:rPr>
        <w:t xml:space="preserve">5 </w:t>
      </w:r>
      <w:proofErr w:type="spellStart"/>
      <w:r w:rsidRPr="00DD5D47">
        <w:rPr>
          <w:rFonts w:ascii="Book Antiqua" w:eastAsia="Book Antiqua" w:hAnsi="Book Antiqua" w:cs="Book Antiqua"/>
        </w:rPr>
        <w:t>wk</w:t>
      </w:r>
      <w:proofErr w:type="spellEnd"/>
      <w:r w:rsidRPr="00DD5D47">
        <w:rPr>
          <w:rFonts w:ascii="Book Antiqua" w:eastAsia="Book Antiqua" w:hAnsi="Book Antiqua" w:cs="Book Antiqua"/>
        </w:rPr>
        <w:t xml:space="preserve"> follow-up,</w:t>
      </w:r>
      <w:r w:rsidR="00936D0A" w:rsidRPr="00DD5D47">
        <w:rPr>
          <w:rFonts w:ascii="Book Antiqua" w:eastAsia="Book Antiqua" w:hAnsi="Book Antiqua" w:cs="Book Antiqua"/>
        </w:rPr>
        <w:t xml:space="preserve"> and</w:t>
      </w:r>
      <w:r w:rsidRPr="00DD5D47">
        <w:rPr>
          <w:rFonts w:ascii="Book Antiqua" w:eastAsia="Book Antiqua" w:hAnsi="Book Antiqua" w:cs="Book Antiqua"/>
        </w:rPr>
        <w:t xml:space="preserve"> the CRF was 16.4%</w:t>
      </w:r>
      <w:r w:rsidR="00936D0A" w:rsidRPr="00DD5D47">
        <w:rPr>
          <w:rFonts w:ascii="Book Antiqua" w:eastAsia="Book Antiqua" w:hAnsi="Book Antiqua" w:cs="Book Antiqua"/>
        </w:rPr>
        <w:t>,</w:t>
      </w:r>
      <w:r w:rsidRPr="00DD5D47">
        <w:rPr>
          <w:rFonts w:ascii="Book Antiqua" w:eastAsia="Book Antiqua" w:hAnsi="Book Antiqua" w:cs="Book Antiqua"/>
        </w:rPr>
        <w:t xml:space="preserve"> which was higher than the whole patient population. Up to 61% of the enrolled patients were severe to critical, which might contribute to the higher fatality rate. The median surviva</w:t>
      </w:r>
      <w:r w:rsidR="0026542F" w:rsidRPr="00DD5D47">
        <w:rPr>
          <w:rFonts w:ascii="Book Antiqua" w:eastAsia="Book Antiqua" w:hAnsi="Book Antiqua" w:cs="Book Antiqua"/>
        </w:rPr>
        <w:t>l time for those</w:t>
      </w:r>
      <w:r w:rsidR="00936D0A" w:rsidRPr="00DD5D47">
        <w:rPr>
          <w:rFonts w:ascii="Book Antiqua" w:eastAsia="Book Antiqua" w:hAnsi="Book Antiqua" w:cs="Book Antiqua"/>
        </w:rPr>
        <w:t xml:space="preserve"> who</w:t>
      </w:r>
      <w:r w:rsidR="0026542F" w:rsidRPr="00DD5D47">
        <w:rPr>
          <w:rFonts w:ascii="Book Antiqua" w:eastAsia="Book Antiqua" w:hAnsi="Book Antiqua" w:cs="Book Antiqua"/>
        </w:rPr>
        <w:t xml:space="preserve"> died was 6 d</w:t>
      </w:r>
      <w:r w:rsidRPr="00DD5D47">
        <w:rPr>
          <w:rFonts w:ascii="Book Antiqua" w:eastAsia="Book Antiqua" w:hAnsi="Book Antiqua" w:cs="Book Antiqua"/>
        </w:rPr>
        <w:t>, indicating that the disease progressed rapidly in some critical patients. Elder</w:t>
      </w:r>
      <w:r w:rsidR="00936D0A" w:rsidRPr="00DD5D47">
        <w:rPr>
          <w:rFonts w:ascii="Book Antiqua" w:eastAsia="Book Antiqua" w:hAnsi="Book Antiqua" w:cs="Book Antiqua"/>
        </w:rPr>
        <w:t>ly</w:t>
      </w:r>
      <w:r w:rsidRPr="00DD5D47">
        <w:rPr>
          <w:rFonts w:ascii="Book Antiqua" w:eastAsia="Book Antiqua" w:hAnsi="Book Antiqua" w:cs="Book Antiqua"/>
        </w:rPr>
        <w:t xml:space="preserve"> age and more males were </w:t>
      </w:r>
      <w:r w:rsidR="00936D0A" w:rsidRPr="00DD5D47">
        <w:rPr>
          <w:rFonts w:ascii="Book Antiqua" w:eastAsia="Book Antiqua" w:hAnsi="Book Antiqua" w:cs="Book Antiqua"/>
        </w:rPr>
        <w:t xml:space="preserve">more commonly </w:t>
      </w:r>
      <w:r w:rsidRPr="00DD5D47">
        <w:rPr>
          <w:rFonts w:ascii="Book Antiqua" w:eastAsia="Book Antiqua" w:hAnsi="Book Antiqua" w:cs="Book Antiqua"/>
        </w:rPr>
        <w:t>found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xml:space="preserve">, which was consistent with previous </w:t>
      </w:r>
      <w:proofErr w:type="gramStart"/>
      <w:r w:rsidRPr="00DD5D47">
        <w:rPr>
          <w:rFonts w:ascii="Book Antiqua" w:eastAsia="Book Antiqua" w:hAnsi="Book Antiqua" w:cs="Book Antiqua"/>
        </w:rPr>
        <w:t>reports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w:t>
      </w:r>
      <w:r w:rsidRPr="00DD5D47">
        <w:rPr>
          <w:rFonts w:ascii="Book Antiqua" w:eastAsia="Book Antiqua" w:hAnsi="Book Antiqua" w:cs="Book Antiqua"/>
        </w:rPr>
        <w:t>. Comorbidities including hypertension, cerebrovascular disease, chronic kidney disease and COPD, which are more common in the elderly people, were more prevalent in the group</w:t>
      </w:r>
      <w:r w:rsidR="00FC7393" w:rsidRPr="00DD5D47">
        <w:rPr>
          <w:rFonts w:ascii="Book Antiqua" w:eastAsia="Book Antiqua" w:hAnsi="Book Antiqua" w:cs="Book Antiqua"/>
        </w:rPr>
        <w:t xml:space="preserve"> of those who died</w:t>
      </w:r>
      <w:r w:rsidRPr="00DD5D47">
        <w:rPr>
          <w:rFonts w:ascii="Book Antiqua" w:eastAsia="Book Antiqua" w:hAnsi="Book Antiqua" w:cs="Book Antiqua"/>
        </w:rPr>
        <w:t xml:space="preserve"> in the present study. The median heart rate and blood pressure at admission were all in the normal range both in survivors and those who died, indicating the vital signs of most patients were stable at admission. The respiration rate was significantly higher in those who died. The increased respiration rate might reflect the severity of lung lesions and hypoxic conditions in COVID-19 patients. </w:t>
      </w:r>
    </w:p>
    <w:p w14:paraId="4DF4989D" w14:textId="10534C8A"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Coagulation disorder has been reported in various viral infections including SARS-</w:t>
      </w:r>
      <w:proofErr w:type="spellStart"/>
      <w:r w:rsidRPr="00DD5D47">
        <w:rPr>
          <w:rFonts w:ascii="Book Antiqua" w:eastAsia="Book Antiqua" w:hAnsi="Book Antiqua" w:cs="Book Antiqua"/>
        </w:rPr>
        <w:t>CoV</w:t>
      </w:r>
      <w:proofErr w:type="spellEnd"/>
      <w:r w:rsidRPr="00DD5D47">
        <w:rPr>
          <w:rFonts w:ascii="Book Antiqua" w:eastAsia="Book Antiqua" w:hAnsi="Book Antiqua" w:cs="Book Antiqua"/>
        </w:rPr>
        <w:t>, MERS-</w:t>
      </w:r>
      <w:proofErr w:type="spellStart"/>
      <w:r w:rsidRPr="00DD5D47">
        <w:rPr>
          <w:rFonts w:ascii="Book Antiqua" w:eastAsia="Book Antiqua" w:hAnsi="Book Antiqua" w:cs="Book Antiqua"/>
        </w:rPr>
        <w:t>CoV</w:t>
      </w:r>
      <w:proofErr w:type="spellEnd"/>
      <w:r w:rsidRPr="00DD5D47">
        <w:rPr>
          <w:rFonts w:ascii="Book Antiqua" w:eastAsia="Book Antiqua" w:hAnsi="Book Antiqua" w:cs="Book Antiqua"/>
        </w:rPr>
        <w:t xml:space="preserve"> and influenza virus </w:t>
      </w:r>
      <w:proofErr w:type="gramStart"/>
      <w:r w:rsidRPr="00DD5D47">
        <w:rPr>
          <w:rFonts w:ascii="Book Antiqua" w:eastAsia="Book Antiqua" w:hAnsi="Book Antiqua" w:cs="Book Antiqua"/>
        </w:rPr>
        <w:t>infection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10-14]</w:t>
      </w:r>
      <w:r w:rsidRPr="00DD5D47">
        <w:rPr>
          <w:rFonts w:ascii="Book Antiqua" w:eastAsia="Book Antiqua" w:hAnsi="Book Antiqua" w:cs="Book Antiqua"/>
        </w:rPr>
        <w:t xml:space="preserve">. All aspects of the coagulation cascade, primary hemostasis and fibrinolysis could be affected. The coagulation parameters not only reflect the hemostasis but also associate with the inflammation and organ </w:t>
      </w:r>
      <w:proofErr w:type="gramStart"/>
      <w:r w:rsidRPr="00DD5D47">
        <w:rPr>
          <w:rFonts w:ascii="Book Antiqua" w:eastAsia="Book Antiqua" w:hAnsi="Book Antiqua" w:cs="Book Antiqua"/>
        </w:rPr>
        <w:t>dysfunction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15]</w:t>
      </w:r>
      <w:r w:rsidRPr="00DD5D47">
        <w:rPr>
          <w:rFonts w:ascii="Book Antiqua" w:eastAsia="Book Antiqua" w:hAnsi="Book Antiqua" w:cs="Book Antiqua"/>
        </w:rPr>
        <w:t>.</w:t>
      </w:r>
      <w:r w:rsidR="00936D0A" w:rsidRPr="00DD5D47">
        <w:rPr>
          <w:rFonts w:ascii="Book Antiqua" w:eastAsia="Book Antiqua" w:hAnsi="Book Antiqua" w:cs="Book Antiqua"/>
        </w:rPr>
        <w:t xml:space="preserve"> </w:t>
      </w:r>
      <w:r w:rsidRPr="00DD5D47">
        <w:rPr>
          <w:rFonts w:ascii="Book Antiqua" w:eastAsia="Book Antiqua" w:hAnsi="Book Antiqua" w:cs="Book Antiqua"/>
        </w:rPr>
        <w:t>In the present study, the compar</w:t>
      </w:r>
      <w:r w:rsidR="00936D0A" w:rsidRPr="00DD5D47">
        <w:rPr>
          <w:rFonts w:ascii="Book Antiqua" w:eastAsia="Book Antiqua" w:hAnsi="Book Antiqua" w:cs="Book Antiqua"/>
        </w:rPr>
        <w:t>ison</w:t>
      </w:r>
      <w:r w:rsidRPr="00DD5D47">
        <w:rPr>
          <w:rFonts w:ascii="Book Antiqua" w:eastAsia="Book Antiqua" w:hAnsi="Book Antiqua" w:cs="Book Antiqua"/>
        </w:rPr>
        <w:t xml:space="preserve"> of laboratory findings between </w:t>
      </w:r>
      <w:r w:rsidR="00936D0A" w:rsidRPr="00DD5D47">
        <w:rPr>
          <w:rFonts w:ascii="Book Antiqua" w:eastAsia="Book Antiqua" w:hAnsi="Book Antiqua" w:cs="Book Antiqua"/>
        </w:rPr>
        <w:t>those who died</w:t>
      </w:r>
      <w:r w:rsidRPr="00DD5D47">
        <w:rPr>
          <w:rFonts w:ascii="Book Antiqua" w:eastAsia="Book Antiqua" w:hAnsi="Book Antiqua" w:cs="Book Antiqua"/>
        </w:rPr>
        <w:t xml:space="preserve"> and survivors showed </w:t>
      </w:r>
      <w:r w:rsidR="00936D0A" w:rsidRPr="00DD5D47">
        <w:rPr>
          <w:rFonts w:ascii="Book Antiqua" w:eastAsia="Book Antiqua" w:hAnsi="Book Antiqua" w:cs="Book Antiqua"/>
        </w:rPr>
        <w:t xml:space="preserve">a </w:t>
      </w:r>
      <w:r w:rsidRPr="00DD5D47">
        <w:rPr>
          <w:rFonts w:ascii="Book Antiqua" w:eastAsia="Book Antiqua" w:hAnsi="Book Antiqua" w:cs="Book Antiqua"/>
        </w:rPr>
        <w:t>significant difference in platelet count and coagulation parameters. Both thrombocytopenia and thrombocytosis were found in COVID-19 patients</w:t>
      </w:r>
      <w:r w:rsidR="00936D0A" w:rsidRPr="00DD5D47">
        <w:rPr>
          <w:rFonts w:ascii="Book Antiqua" w:eastAsia="Book Antiqua" w:hAnsi="Book Antiqua" w:cs="Book Antiqua"/>
        </w:rPr>
        <w:t>.</w:t>
      </w:r>
      <w:r w:rsidRPr="00DD5D47">
        <w:rPr>
          <w:rFonts w:ascii="Book Antiqua" w:eastAsia="Book Antiqua" w:hAnsi="Book Antiqua" w:cs="Book Antiqua"/>
        </w:rPr>
        <w:t xml:space="preserve"> </w:t>
      </w:r>
      <w:r w:rsidR="00936D0A" w:rsidRPr="00DD5D47">
        <w:rPr>
          <w:rFonts w:ascii="Book Antiqua" w:eastAsia="Book Antiqua" w:hAnsi="Book Antiqua" w:cs="Book Antiqua"/>
        </w:rPr>
        <w:t>H</w:t>
      </w:r>
      <w:r w:rsidRPr="00DD5D47">
        <w:rPr>
          <w:rFonts w:ascii="Book Antiqua" w:eastAsia="Book Antiqua" w:hAnsi="Book Antiqua" w:cs="Book Antiqua"/>
        </w:rPr>
        <w:t xml:space="preserve">owever, platelet count in those who died was significantly lower than that in the survivors. </w:t>
      </w:r>
      <w:r w:rsidR="00936D0A" w:rsidRPr="00DD5D47">
        <w:rPr>
          <w:rFonts w:ascii="Book Antiqua" w:eastAsia="Book Antiqua" w:hAnsi="Book Antiqua" w:cs="Book Antiqua"/>
        </w:rPr>
        <w:t>T</w:t>
      </w:r>
      <w:r w:rsidRPr="00DD5D47">
        <w:rPr>
          <w:rFonts w:ascii="Book Antiqua" w:eastAsia="Book Antiqua" w:hAnsi="Book Antiqua" w:cs="Book Antiqua"/>
        </w:rPr>
        <w:t xml:space="preserve">he incidence of thrombocytopenia was correspondingly </w:t>
      </w:r>
      <w:r w:rsidRPr="00DD5D47">
        <w:rPr>
          <w:rFonts w:ascii="Book Antiqua" w:eastAsia="Book Antiqua" w:hAnsi="Book Antiqua" w:cs="Book Antiqua"/>
        </w:rPr>
        <w:lastRenderedPageBreak/>
        <w:t>higher in those who died. Similar findings in platelet count had been reported in SARS-</w:t>
      </w:r>
      <w:proofErr w:type="spellStart"/>
      <w:r w:rsidRPr="00DD5D47">
        <w:rPr>
          <w:rFonts w:ascii="Book Antiqua" w:eastAsia="Book Antiqua" w:hAnsi="Book Antiqua" w:cs="Book Antiqua"/>
        </w:rPr>
        <w:t>CoV</w:t>
      </w:r>
      <w:proofErr w:type="spellEnd"/>
      <w:r w:rsidRPr="00DD5D47">
        <w:rPr>
          <w:rFonts w:ascii="Book Antiqua" w:eastAsia="Book Antiqua" w:hAnsi="Book Antiqua" w:cs="Book Antiqua"/>
        </w:rPr>
        <w:t xml:space="preserve"> </w:t>
      </w:r>
      <w:proofErr w:type="gramStart"/>
      <w:r w:rsidRPr="00DD5D47">
        <w:rPr>
          <w:rFonts w:ascii="Book Antiqua" w:eastAsia="Book Antiqua" w:hAnsi="Book Antiqua" w:cs="Book Antiqua"/>
        </w:rPr>
        <w:t>infection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16]</w:t>
      </w:r>
      <w:r w:rsidRPr="00DD5D47">
        <w:rPr>
          <w:rFonts w:ascii="Book Antiqua" w:eastAsia="Book Antiqua" w:hAnsi="Book Antiqua" w:cs="Book Antiqua"/>
        </w:rPr>
        <w:t xml:space="preserve">. </w:t>
      </w:r>
      <w:r w:rsidRPr="00DD5D47">
        <w:rPr>
          <w:rFonts w:ascii="Book Antiqua" w:eastAsia="Book Antiqua" w:hAnsi="Book Antiqua" w:cs="Book Antiqua"/>
          <w:shd w:val="clear" w:color="auto" w:fill="FFFFFF"/>
        </w:rPr>
        <w:t>Consumption associated with thrombin-mediated platelet activation and adhesion to endothelial cells and leucocytes could contribute to the reduction of circulating platelets in the critical</w:t>
      </w:r>
      <w:r w:rsidR="00936D0A" w:rsidRPr="00DD5D47">
        <w:rPr>
          <w:rFonts w:ascii="Book Antiqua" w:eastAsia="Book Antiqua" w:hAnsi="Book Antiqua" w:cs="Book Antiqua"/>
          <w:shd w:val="clear" w:color="auto" w:fill="FFFFFF"/>
        </w:rPr>
        <w:t>ly</w:t>
      </w:r>
      <w:r w:rsidRPr="00DD5D47">
        <w:rPr>
          <w:rFonts w:ascii="Book Antiqua" w:eastAsia="Book Antiqua" w:hAnsi="Book Antiqua" w:cs="Book Antiqua"/>
          <w:shd w:val="clear" w:color="auto" w:fill="FFFFFF"/>
        </w:rPr>
        <w:t xml:space="preserve"> ill </w:t>
      </w:r>
      <w:proofErr w:type="gramStart"/>
      <w:r w:rsidRPr="00DD5D47">
        <w:rPr>
          <w:rFonts w:ascii="Book Antiqua" w:eastAsia="Book Antiqua" w:hAnsi="Book Antiqua" w:cs="Book Antiqua"/>
          <w:shd w:val="clear" w:color="auto" w:fill="FFFFFF"/>
        </w:rPr>
        <w:t>patients</w:t>
      </w:r>
      <w:r w:rsidRPr="00DD5D47">
        <w:rPr>
          <w:rFonts w:ascii="Book Antiqua" w:eastAsia="Book Antiqua" w:hAnsi="Book Antiqua" w:cs="Book Antiqua"/>
          <w:shd w:val="clear" w:color="auto" w:fill="FFFFFF"/>
          <w:vertAlign w:val="superscript"/>
        </w:rPr>
        <w:t>[</w:t>
      </w:r>
      <w:proofErr w:type="gramEnd"/>
      <w:r w:rsidRPr="00DD5D47">
        <w:rPr>
          <w:rFonts w:ascii="Book Antiqua" w:eastAsia="Book Antiqua" w:hAnsi="Book Antiqua" w:cs="Book Antiqua"/>
          <w:shd w:val="clear" w:color="auto" w:fill="FFFFFF"/>
          <w:vertAlign w:val="superscript"/>
        </w:rPr>
        <w:t>17]</w:t>
      </w:r>
      <w:r w:rsidRPr="00DD5D47">
        <w:rPr>
          <w:rFonts w:ascii="Book Antiqua" w:eastAsia="Book Antiqua" w:hAnsi="Book Antiqua" w:cs="Book Antiqua"/>
          <w:shd w:val="clear" w:color="auto" w:fill="FFFFFF"/>
        </w:rPr>
        <w:t xml:space="preserve">. </w:t>
      </w:r>
    </w:p>
    <w:p w14:paraId="0D7B8B7A" w14:textId="729CB3C4"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No patients showed shortened PT, whereas prolonged PT was found in 18.8% of the patients in the present study. The PT and APTT were significantly longer in those who died, but there was no difference with TT. The incidences of PT and APTT prolongation were also increased in those who </w:t>
      </w:r>
      <w:r w:rsidR="00936D0A" w:rsidRPr="00DD5D47">
        <w:rPr>
          <w:rFonts w:ascii="Book Antiqua" w:eastAsia="Book Antiqua" w:hAnsi="Book Antiqua" w:cs="Book Antiqua"/>
        </w:rPr>
        <w:t>died</w:t>
      </w:r>
      <w:r w:rsidRPr="00DD5D47">
        <w:rPr>
          <w:rFonts w:ascii="Book Antiqua" w:eastAsia="Book Antiqua" w:hAnsi="Book Antiqua" w:cs="Book Antiqua"/>
        </w:rPr>
        <w:t xml:space="preserve">. PT and APTT evaluate the integrity of the extrinsic and intrinsic pathways of coagulation, respectively, while both PT and APTT are affected by the final common </w:t>
      </w:r>
      <w:proofErr w:type="gramStart"/>
      <w:r w:rsidRPr="00DD5D47">
        <w:rPr>
          <w:rFonts w:ascii="Book Antiqua" w:eastAsia="Book Antiqua" w:hAnsi="Book Antiqua" w:cs="Book Antiqua"/>
        </w:rPr>
        <w:t>pathway</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18,19]</w:t>
      </w:r>
      <w:r w:rsidRPr="00DD5D47">
        <w:rPr>
          <w:rFonts w:ascii="Book Antiqua" w:eastAsia="Book Antiqua" w:hAnsi="Book Antiqua" w:cs="Book Antiqua"/>
        </w:rPr>
        <w:t>. The prolonged PT and APTT in th</w:t>
      </w:r>
      <w:r w:rsidR="00936D0A" w:rsidRPr="00DD5D47">
        <w:rPr>
          <w:rFonts w:ascii="Book Antiqua" w:eastAsia="Book Antiqua" w:hAnsi="Book Antiqua" w:cs="Book Antiqua"/>
        </w:rPr>
        <w:t>ose who died</w:t>
      </w:r>
      <w:r w:rsidRPr="00DD5D47">
        <w:rPr>
          <w:rFonts w:ascii="Book Antiqua" w:eastAsia="Book Antiqua" w:hAnsi="Book Antiqua" w:cs="Book Antiqua"/>
        </w:rPr>
        <w:t xml:space="preserve"> might indicate the activation of coagulation and the consumption of coagulation factors.</w:t>
      </w:r>
    </w:p>
    <w:p w14:paraId="0D2E6E3A" w14:textId="04B133DF"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Elevation of D-dimer and FDP were found in 57.7% and 31% of the COVID-19 patients</w:t>
      </w:r>
      <w:r w:rsidR="00936D0A" w:rsidRPr="00DD5D47">
        <w:rPr>
          <w:rFonts w:ascii="Book Antiqua" w:eastAsia="Book Antiqua" w:hAnsi="Book Antiqua" w:cs="Book Antiqua"/>
        </w:rPr>
        <w:t>,</w:t>
      </w:r>
      <w:r w:rsidRPr="00DD5D47">
        <w:rPr>
          <w:rFonts w:ascii="Book Antiqua" w:eastAsia="Book Antiqua" w:hAnsi="Book Antiqua" w:cs="Book Antiqua"/>
        </w:rPr>
        <w:t xml:space="preserve"> respectively, which was consistent with previous </w:t>
      </w:r>
      <w:proofErr w:type="gramStart"/>
      <w:r w:rsidRPr="00DD5D47">
        <w:rPr>
          <w:rFonts w:ascii="Book Antiqua" w:eastAsia="Book Antiqua" w:hAnsi="Book Antiqua" w:cs="Book Antiqua"/>
        </w:rPr>
        <w:t>reports</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3,6]</w:t>
      </w:r>
      <w:r w:rsidRPr="00DD5D47">
        <w:rPr>
          <w:rFonts w:ascii="Book Antiqua" w:eastAsia="Book Antiqua" w:hAnsi="Book Antiqua" w:cs="Book Antiqua"/>
        </w:rPr>
        <w:t>. The median concentration</w:t>
      </w:r>
      <w:r w:rsidR="00936D0A" w:rsidRPr="00DD5D47">
        <w:rPr>
          <w:rFonts w:ascii="Book Antiqua" w:eastAsia="Book Antiqua" w:hAnsi="Book Antiqua" w:cs="Book Antiqua"/>
        </w:rPr>
        <w:t>s</w:t>
      </w:r>
      <w:r w:rsidRPr="00DD5D47">
        <w:rPr>
          <w:rFonts w:ascii="Book Antiqua" w:eastAsia="Book Antiqua" w:hAnsi="Book Antiqua" w:cs="Book Antiqua"/>
        </w:rPr>
        <w:t xml:space="preserve"> of D-dimer and FDP were significantly increased in those who died compared with survivors. D-dimer and FDP both originate from the degradation of fibrin and are manifestations for thrombosis and the activation of </w:t>
      </w:r>
      <w:r w:rsidR="00936D0A" w:rsidRPr="00DD5D47">
        <w:rPr>
          <w:rFonts w:ascii="Book Antiqua" w:eastAsia="Book Antiqua" w:hAnsi="Book Antiqua" w:cs="Book Antiqua"/>
        </w:rPr>
        <w:t xml:space="preserve">the </w:t>
      </w:r>
      <w:r w:rsidRPr="00DD5D47">
        <w:rPr>
          <w:rFonts w:ascii="Book Antiqua" w:eastAsia="Book Antiqua" w:hAnsi="Book Antiqua" w:cs="Book Antiqua"/>
        </w:rPr>
        <w:t>fibrinolysis system. Elevation of D-dimer was also associate</w:t>
      </w:r>
      <w:r w:rsidR="00936D0A" w:rsidRPr="00DD5D47">
        <w:rPr>
          <w:rFonts w:ascii="Book Antiqua" w:eastAsia="Book Antiqua" w:hAnsi="Book Antiqua" w:cs="Book Antiqua"/>
        </w:rPr>
        <w:t>d</w:t>
      </w:r>
      <w:r w:rsidRPr="00DD5D47">
        <w:rPr>
          <w:rFonts w:ascii="Book Antiqua" w:eastAsia="Book Antiqua" w:hAnsi="Book Antiqua" w:cs="Book Antiqua"/>
        </w:rPr>
        <w:t xml:space="preserve"> with severe </w:t>
      </w:r>
      <w:proofErr w:type="gramStart"/>
      <w:r w:rsidRPr="00DD5D47">
        <w:rPr>
          <w:rFonts w:ascii="Book Antiqua" w:eastAsia="Book Antiqua" w:hAnsi="Book Antiqua" w:cs="Book Antiqua"/>
        </w:rPr>
        <w:t>infection</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15,20]</w:t>
      </w:r>
      <w:r w:rsidRPr="00DD5D47">
        <w:rPr>
          <w:rFonts w:ascii="Book Antiqua" w:eastAsia="Book Antiqua" w:hAnsi="Book Antiqua" w:cs="Book Antiqua"/>
        </w:rPr>
        <w:t xml:space="preserve">. The raised D-dimer and FDP concentrations implicate thrombophilia and system inflammation in those COVID-19 patients. </w:t>
      </w:r>
    </w:p>
    <w:p w14:paraId="5315CB43" w14:textId="268E3808"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As the platelet count and several parameters of coagulation were significant</w:t>
      </w:r>
      <w:r w:rsidR="009F009D" w:rsidRPr="00DD5D47">
        <w:rPr>
          <w:rFonts w:ascii="Book Antiqua" w:eastAsia="Book Antiqua" w:hAnsi="Book Antiqua" w:cs="Book Antiqua"/>
        </w:rPr>
        <w:t>ly</w:t>
      </w:r>
      <w:r w:rsidRPr="00DD5D47">
        <w:rPr>
          <w:rFonts w:ascii="Book Antiqua" w:eastAsia="Book Antiqua" w:hAnsi="Book Antiqua" w:cs="Book Antiqua"/>
        </w:rPr>
        <w:t xml:space="preserve"> differen</w:t>
      </w:r>
      <w:r w:rsidR="009F009D" w:rsidRPr="00DD5D47">
        <w:rPr>
          <w:rFonts w:ascii="Book Antiqua" w:eastAsia="Book Antiqua" w:hAnsi="Book Antiqua" w:cs="Book Antiqua"/>
        </w:rPr>
        <w:t>t</w:t>
      </w:r>
      <w:r w:rsidRPr="00DD5D47">
        <w:rPr>
          <w:rFonts w:ascii="Book Antiqua" w:eastAsia="Book Antiqua" w:hAnsi="Book Antiqua" w:cs="Book Antiqua"/>
        </w:rPr>
        <w:t xml:space="preserve"> between </w:t>
      </w:r>
      <w:r w:rsidR="009F009D" w:rsidRPr="00DD5D47">
        <w:rPr>
          <w:rFonts w:ascii="Book Antiqua" w:eastAsia="Book Antiqua" w:hAnsi="Book Antiqua" w:cs="Book Antiqua"/>
        </w:rPr>
        <w:t xml:space="preserve">those who died </w:t>
      </w:r>
      <w:r w:rsidRPr="00DD5D47">
        <w:rPr>
          <w:rFonts w:ascii="Book Antiqua" w:eastAsia="Book Antiqua" w:hAnsi="Book Antiqua" w:cs="Book Antiqua"/>
        </w:rPr>
        <w:t xml:space="preserve">and survivors, the prognostic value of these factors for COVID-19 was analyzed using logistic regression. PT, concentrations of D-dimer and FDP, age and respiration rate were found to contribute to the fatal outcome in COVID-19 patients. Multivariate analysis showed that PT was a strong prognostic factor with an </w:t>
      </w:r>
      <w:bookmarkStart w:id="22" w:name="_Hlk49634753"/>
      <w:r w:rsidRPr="00DD5D47">
        <w:rPr>
          <w:rFonts w:ascii="Book Antiqua" w:eastAsia="Book Antiqua" w:hAnsi="Book Antiqua" w:cs="Book Antiqua"/>
        </w:rPr>
        <w:t>odds ratio</w:t>
      </w:r>
      <w:bookmarkEnd w:id="22"/>
      <w:r w:rsidRPr="00DD5D47">
        <w:rPr>
          <w:rFonts w:ascii="Book Antiqua" w:eastAsia="Book Antiqua" w:hAnsi="Book Antiqua" w:cs="Book Antiqua"/>
        </w:rPr>
        <w:t xml:space="preserve"> of 2.190 in the COVID-19 patients. FDP concentration was also predictive for the clinical outcomes of COVID-19 patients; however, the prognostic value was limited as the odd</w:t>
      </w:r>
      <w:r w:rsidR="009F009D" w:rsidRPr="00DD5D47">
        <w:rPr>
          <w:rFonts w:ascii="Book Antiqua" w:eastAsia="Book Antiqua" w:hAnsi="Book Antiqua" w:cs="Book Antiqua"/>
        </w:rPr>
        <w:t>s</w:t>
      </w:r>
      <w:r w:rsidRPr="00DD5D47">
        <w:rPr>
          <w:rFonts w:ascii="Book Antiqua" w:eastAsia="Book Antiqua" w:hAnsi="Book Antiqua" w:cs="Book Antiqua"/>
        </w:rPr>
        <w:t xml:space="preserve"> ratio was around 1. Age and respiration rate were also found to be prognostic factors in the multivariate analysis, which probably reflect the </w:t>
      </w:r>
      <w:r w:rsidRPr="00DD5D47">
        <w:rPr>
          <w:rFonts w:ascii="Book Antiqua" w:eastAsia="Book Antiqua" w:hAnsi="Book Antiqua" w:cs="Book Antiqua"/>
        </w:rPr>
        <w:lastRenderedPageBreak/>
        <w:t>baseline state and the degree of hypoxia. To further illustrate the impact of PT prolongation on the fatality, the patients were divided into prolonged PT group and normal PT group</w:t>
      </w:r>
      <w:r w:rsidR="009F009D" w:rsidRPr="00DD5D47">
        <w:rPr>
          <w:rFonts w:ascii="Book Antiqua" w:eastAsia="Book Antiqua" w:hAnsi="Book Antiqua" w:cs="Book Antiqua"/>
        </w:rPr>
        <w:t>. Then the</w:t>
      </w:r>
      <w:r w:rsidRPr="00DD5D47">
        <w:rPr>
          <w:rFonts w:ascii="Book Antiqua" w:eastAsia="Book Antiqua" w:hAnsi="Book Antiqua" w:cs="Book Antiqua"/>
        </w:rPr>
        <w:t xml:space="preserve"> survival curve was plotted and analyzed using </w:t>
      </w:r>
      <w:r w:rsidR="0026542F" w:rsidRPr="00DD5D47">
        <w:rPr>
          <w:rFonts w:ascii="Book Antiqua" w:eastAsia="Book Antiqua" w:hAnsi="Book Antiqua" w:cs="Book Antiqua"/>
        </w:rPr>
        <w:t>Kaplan</w:t>
      </w:r>
      <w:r w:rsidRPr="00DD5D47">
        <w:rPr>
          <w:rFonts w:ascii="Book Antiqua" w:eastAsia="Book Antiqua" w:hAnsi="Book Antiqua" w:cs="Book Antiqua"/>
        </w:rPr>
        <w:t>-</w:t>
      </w:r>
      <w:r w:rsidR="0026542F" w:rsidRPr="00DD5D47">
        <w:rPr>
          <w:rFonts w:ascii="Book Antiqua" w:eastAsia="Book Antiqua" w:hAnsi="Book Antiqua" w:cs="Book Antiqua"/>
        </w:rPr>
        <w:t xml:space="preserve">Meier </w:t>
      </w:r>
      <w:r w:rsidRPr="00DD5D47">
        <w:rPr>
          <w:rFonts w:ascii="Book Antiqua" w:eastAsia="Book Antiqua" w:hAnsi="Book Antiqua" w:cs="Book Antiqua"/>
        </w:rPr>
        <w:t>analysis. The prolonged PT group showed significantly lower estimated survival rate at day 5</w:t>
      </w:r>
      <w:r w:rsidR="009F009D" w:rsidRPr="00DD5D47">
        <w:rPr>
          <w:rFonts w:ascii="Book Antiqua" w:eastAsia="Book Antiqua" w:hAnsi="Book Antiqua" w:cs="Book Antiqua"/>
        </w:rPr>
        <w:t xml:space="preserve"> of hospitalization</w:t>
      </w:r>
      <w:r w:rsidRPr="00DD5D47">
        <w:rPr>
          <w:rFonts w:ascii="Book Antiqua" w:eastAsia="Book Antiqua" w:hAnsi="Book Antiqua" w:cs="Book Antiqua"/>
        </w:rPr>
        <w:t xml:space="preserve">, </w:t>
      </w:r>
      <w:r w:rsidR="009F009D" w:rsidRPr="00DD5D47">
        <w:rPr>
          <w:rFonts w:ascii="Book Antiqua" w:eastAsia="Book Antiqua" w:hAnsi="Book Antiqua" w:cs="Book Antiqua"/>
        </w:rPr>
        <w:t xml:space="preserve">at </w:t>
      </w:r>
      <w:r w:rsidRPr="00DD5D47">
        <w:rPr>
          <w:rFonts w:ascii="Book Antiqua" w:eastAsia="Book Antiqua" w:hAnsi="Book Antiqua" w:cs="Book Antiqua"/>
        </w:rPr>
        <w:t>day 11 of hospitalization and at the end date of follow-up. These data demonstrated</w:t>
      </w:r>
      <w:r w:rsidR="009F009D" w:rsidRPr="00DD5D47">
        <w:rPr>
          <w:rFonts w:ascii="Book Antiqua" w:eastAsia="Book Antiqua" w:hAnsi="Book Antiqua" w:cs="Book Antiqua"/>
        </w:rPr>
        <w:t xml:space="preserve"> that</w:t>
      </w:r>
      <w:r w:rsidRPr="00DD5D47">
        <w:rPr>
          <w:rFonts w:ascii="Book Antiqua" w:eastAsia="Book Antiqua" w:hAnsi="Book Antiqua" w:cs="Book Antiqua"/>
        </w:rPr>
        <w:t xml:space="preserve"> prolonged PT at admission could be a warning sign for high risk of death in the COVID-19 patients.</w:t>
      </w:r>
    </w:p>
    <w:p w14:paraId="70F4C086" w14:textId="22311C7B" w:rsidR="009F009D" w:rsidRPr="00DD5D47" w:rsidRDefault="00596AA5">
      <w:pPr>
        <w:snapToGrid w:val="0"/>
        <w:spacing w:line="360" w:lineRule="auto"/>
        <w:ind w:firstLineChars="100" w:firstLine="240"/>
        <w:jc w:val="both"/>
        <w:rPr>
          <w:rFonts w:ascii="Book Antiqua" w:eastAsia="Book Antiqua" w:hAnsi="Book Antiqua" w:cs="Book Antiqua"/>
        </w:rPr>
      </w:pPr>
      <w:r w:rsidRPr="00DD5D47">
        <w:rPr>
          <w:rFonts w:ascii="Book Antiqua" w:eastAsia="Book Antiqua" w:hAnsi="Book Antiqua" w:cs="Book Antiqua"/>
        </w:rPr>
        <w:t xml:space="preserve">Tang </w:t>
      </w:r>
      <w:r w:rsidRPr="00DD5D47">
        <w:rPr>
          <w:rFonts w:ascii="Book Antiqua" w:eastAsia="Book Antiqua" w:hAnsi="Book Antiqua" w:cs="Book Antiqua"/>
          <w:i/>
          <w:iCs/>
        </w:rPr>
        <w:t xml:space="preserve">et </w:t>
      </w:r>
      <w:proofErr w:type="gramStart"/>
      <w:r w:rsidRPr="00DD5D47">
        <w:rPr>
          <w:rFonts w:ascii="Book Antiqua" w:eastAsia="Book Antiqua" w:hAnsi="Book Antiqua" w:cs="Book Antiqua"/>
          <w:i/>
          <w:iCs/>
        </w:rPr>
        <w:t>a</w:t>
      </w:r>
      <w:r w:rsidR="00746C14" w:rsidRPr="00DD5D47">
        <w:rPr>
          <w:rFonts w:ascii="Book Antiqua" w:eastAsia="Book Antiqua" w:hAnsi="Book Antiqua" w:cs="Book Antiqua"/>
          <w:i/>
          <w:iCs/>
        </w:rPr>
        <w:t>l</w:t>
      </w:r>
      <w:r w:rsidR="00746C14" w:rsidRPr="00DD5D47">
        <w:rPr>
          <w:rFonts w:ascii="Book Antiqua" w:eastAsia="Book Antiqua" w:hAnsi="Book Antiqua" w:cs="Book Antiqua"/>
          <w:iCs/>
          <w:vertAlign w:val="superscript"/>
        </w:rPr>
        <w:t>[</w:t>
      </w:r>
      <w:proofErr w:type="gramEnd"/>
      <w:r w:rsidR="00746C14" w:rsidRPr="00DD5D47">
        <w:rPr>
          <w:rFonts w:ascii="Book Antiqua" w:eastAsia="Book Antiqua" w:hAnsi="Book Antiqua" w:cs="Book Antiqua"/>
          <w:iCs/>
          <w:vertAlign w:val="superscript"/>
        </w:rPr>
        <w:t>21]</w:t>
      </w:r>
      <w:r w:rsidRPr="00DD5D47">
        <w:rPr>
          <w:rFonts w:ascii="Book Antiqua" w:eastAsia="Book Antiqua" w:hAnsi="Book Antiqua" w:cs="Book Antiqua"/>
        </w:rPr>
        <w:t xml:space="preserve"> reported the abnormal coagulation in COVID-19 patients. In their study, the compa</w:t>
      </w:r>
      <w:r w:rsidR="009F009D" w:rsidRPr="00DD5D47">
        <w:rPr>
          <w:rFonts w:ascii="Book Antiqua" w:eastAsia="Book Antiqua" w:hAnsi="Book Antiqua" w:cs="Book Antiqua"/>
        </w:rPr>
        <w:t>rison</w:t>
      </w:r>
      <w:r w:rsidRPr="00DD5D47">
        <w:rPr>
          <w:rFonts w:ascii="Book Antiqua" w:eastAsia="Book Antiqua" w:hAnsi="Book Antiqua" w:cs="Book Antiqua"/>
        </w:rPr>
        <w:t xml:space="preserve"> of coagulation parameters in survivors and </w:t>
      </w:r>
      <w:r w:rsidR="009F009D" w:rsidRPr="00DD5D47">
        <w:rPr>
          <w:rFonts w:ascii="Book Antiqua" w:eastAsia="Book Antiqua" w:hAnsi="Book Antiqua" w:cs="Book Antiqua"/>
        </w:rPr>
        <w:t>those who died was</w:t>
      </w:r>
      <w:r w:rsidRPr="00DD5D47">
        <w:rPr>
          <w:rFonts w:ascii="Book Antiqua" w:eastAsia="Book Antiqua" w:hAnsi="Book Antiqua" w:cs="Book Antiqua"/>
        </w:rPr>
        <w:t xml:space="preserve"> based on a 10</w:t>
      </w:r>
      <w:r w:rsidR="00196C2E">
        <w:rPr>
          <w:rFonts w:ascii="Book Antiqua" w:eastAsia="Book Antiqua" w:hAnsi="Book Antiqua" w:cs="Book Antiqua"/>
        </w:rPr>
        <w:t>-d</w:t>
      </w:r>
      <w:r w:rsidRPr="00DD5D47">
        <w:rPr>
          <w:rFonts w:ascii="Book Antiqua" w:eastAsia="Book Antiqua" w:hAnsi="Book Antiqua" w:cs="Book Antiqua"/>
        </w:rPr>
        <w:t xml:space="preserve"> to 12</w:t>
      </w:r>
      <w:r w:rsidR="00196C2E">
        <w:rPr>
          <w:rFonts w:ascii="Book Antiqua" w:eastAsia="Book Antiqua" w:hAnsi="Book Antiqua" w:cs="Book Antiqua"/>
        </w:rPr>
        <w:t>-</w:t>
      </w:r>
      <w:r w:rsidRPr="00DD5D47">
        <w:rPr>
          <w:rFonts w:ascii="Book Antiqua" w:eastAsia="Book Antiqua" w:hAnsi="Book Antiqua" w:cs="Book Antiqua"/>
        </w:rPr>
        <w:t xml:space="preserve">d observation. </w:t>
      </w:r>
      <w:r w:rsidR="009F009D" w:rsidRPr="00DD5D47">
        <w:rPr>
          <w:rFonts w:ascii="Book Antiqua" w:eastAsia="Book Antiqua" w:hAnsi="Book Antiqua" w:cs="Book Antiqua"/>
        </w:rPr>
        <w:t>S</w:t>
      </w:r>
      <w:r w:rsidRPr="00DD5D47">
        <w:rPr>
          <w:rFonts w:ascii="Book Antiqua" w:eastAsia="Book Antiqua" w:hAnsi="Book Antiqua" w:cs="Book Antiqua"/>
        </w:rPr>
        <w:t xml:space="preserve">ignificant anomalies of coagulation parameters were observed in </w:t>
      </w:r>
      <w:r w:rsidR="009F009D" w:rsidRPr="00DD5D47">
        <w:rPr>
          <w:rFonts w:ascii="Book Antiqua" w:eastAsia="Book Antiqua" w:hAnsi="Book Antiqua" w:cs="Book Antiqua"/>
        </w:rPr>
        <w:t>those who died,</w:t>
      </w:r>
      <w:r w:rsidRPr="00DD5D47">
        <w:rPr>
          <w:rFonts w:ascii="Book Antiqua" w:eastAsia="Book Antiqua" w:hAnsi="Book Antiqua" w:cs="Book Antiqua"/>
        </w:rPr>
        <w:t xml:space="preserve"> and the development of DIC was more frequent in </w:t>
      </w:r>
      <w:r w:rsidR="009F009D" w:rsidRPr="00DD5D47">
        <w:rPr>
          <w:rFonts w:ascii="Book Antiqua" w:eastAsia="Book Antiqua" w:hAnsi="Book Antiqua" w:cs="Book Antiqua"/>
        </w:rPr>
        <w:t>those who died</w:t>
      </w:r>
      <w:r w:rsidRPr="00DD5D47">
        <w:rPr>
          <w:rFonts w:ascii="Book Antiqua" w:eastAsia="Book Antiqua" w:hAnsi="Book Antiqua" w:cs="Book Antiqua"/>
        </w:rPr>
        <w:t xml:space="preserve">. DIC is a serious abnormality of coagulation function </w:t>
      </w:r>
      <w:r w:rsidR="009F009D" w:rsidRPr="00DD5D47">
        <w:rPr>
          <w:rFonts w:ascii="Book Antiqua" w:eastAsia="Book Antiqua" w:hAnsi="Book Antiqua" w:cs="Book Antiqua"/>
        </w:rPr>
        <w:t xml:space="preserve">that </w:t>
      </w:r>
      <w:r w:rsidRPr="00DD5D47">
        <w:rPr>
          <w:rFonts w:ascii="Book Antiqua" w:eastAsia="Book Antiqua" w:hAnsi="Book Antiqua" w:cs="Book Antiqua"/>
        </w:rPr>
        <w:t>usually occur</w:t>
      </w:r>
      <w:r w:rsidR="009F009D" w:rsidRPr="00DD5D47">
        <w:rPr>
          <w:rFonts w:ascii="Book Antiqua" w:eastAsia="Book Antiqua" w:hAnsi="Book Antiqua" w:cs="Book Antiqua"/>
        </w:rPr>
        <w:t>s</w:t>
      </w:r>
      <w:r w:rsidRPr="00DD5D47">
        <w:rPr>
          <w:rFonts w:ascii="Book Antiqua" w:eastAsia="Book Antiqua" w:hAnsi="Book Antiqua" w:cs="Book Antiqua"/>
        </w:rPr>
        <w:t xml:space="preserve"> at the late stage of infectious diseases. In our present study, there were only </w:t>
      </w:r>
      <w:r w:rsidR="009F009D" w:rsidRPr="00DD5D47">
        <w:rPr>
          <w:rFonts w:ascii="Book Antiqua" w:eastAsia="Book Antiqua" w:hAnsi="Book Antiqua" w:cs="Book Antiqua"/>
        </w:rPr>
        <w:t>two</w:t>
      </w:r>
      <w:r w:rsidRPr="00DD5D47">
        <w:rPr>
          <w:rFonts w:ascii="Book Antiqua" w:eastAsia="Book Antiqua" w:hAnsi="Book Antiqua" w:cs="Book Antiqua"/>
        </w:rPr>
        <w:t xml:space="preserve"> </w:t>
      </w:r>
      <w:r w:rsidR="009F009D" w:rsidRPr="00DD5D47">
        <w:rPr>
          <w:rFonts w:ascii="Book Antiqua" w:eastAsia="Book Antiqua" w:hAnsi="Book Antiqua" w:cs="Book Antiqua"/>
        </w:rPr>
        <w:t>patients with</w:t>
      </w:r>
      <w:r w:rsidRPr="00DD5D47">
        <w:rPr>
          <w:rFonts w:ascii="Book Antiqua" w:eastAsia="Book Antiqua" w:hAnsi="Book Antiqua" w:cs="Book Antiqua"/>
        </w:rPr>
        <w:t xml:space="preserve"> DIC (≥</w:t>
      </w:r>
      <w:r w:rsidR="00746C14" w:rsidRPr="00DD5D47">
        <w:rPr>
          <w:rFonts w:ascii="Book Antiqua" w:eastAsia="Book Antiqua" w:hAnsi="Book Antiqua" w:cs="Book Antiqua"/>
        </w:rPr>
        <w:t xml:space="preserve"> </w:t>
      </w:r>
      <w:r w:rsidRPr="00DD5D47">
        <w:rPr>
          <w:rFonts w:ascii="Book Antiqua" w:eastAsia="Book Antiqua" w:hAnsi="Book Antiqua" w:cs="Book Antiqua"/>
        </w:rPr>
        <w:t>5 points</w:t>
      </w:r>
      <w:proofErr w:type="gramStart"/>
      <w:r w:rsidRPr="00DD5D47">
        <w:rPr>
          <w:rFonts w:ascii="Book Antiqua" w:eastAsia="Book Antiqua" w:hAnsi="Book Antiqua" w:cs="Book Antiqua"/>
        </w:rPr>
        <w:t>)</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22]</w:t>
      </w:r>
      <w:r w:rsidR="0026542F" w:rsidRPr="00DD5D47">
        <w:rPr>
          <w:rFonts w:ascii="Book Antiqua" w:eastAsia="Book Antiqua" w:hAnsi="Book Antiqua" w:cs="Book Antiqua"/>
          <w:vertAlign w:val="superscript"/>
        </w:rPr>
        <w:t xml:space="preserve"> </w:t>
      </w:r>
      <w:r w:rsidRPr="00DD5D47">
        <w:rPr>
          <w:rFonts w:ascii="Book Antiqua" w:eastAsia="Book Antiqua" w:hAnsi="Book Antiqua" w:cs="Book Antiqua"/>
        </w:rPr>
        <w:t>at admission (data not shown). The occurrence of DIC reflects the severity of disease</w:t>
      </w:r>
      <w:r w:rsidR="009F009D" w:rsidRPr="00DD5D47">
        <w:rPr>
          <w:rFonts w:ascii="Book Antiqua" w:eastAsia="Book Antiqua" w:hAnsi="Book Antiqua" w:cs="Book Antiqua"/>
        </w:rPr>
        <w:t>.</w:t>
      </w:r>
      <w:r w:rsidRPr="00DD5D47">
        <w:rPr>
          <w:rFonts w:ascii="Book Antiqua" w:eastAsia="Book Antiqua" w:hAnsi="Book Antiqua" w:cs="Book Antiqua"/>
        </w:rPr>
        <w:t xml:space="preserve"> </w:t>
      </w:r>
      <w:r w:rsidR="009F009D" w:rsidRPr="00DD5D47">
        <w:rPr>
          <w:rFonts w:ascii="Book Antiqua" w:eastAsia="Book Antiqua" w:hAnsi="Book Antiqua" w:cs="Book Antiqua"/>
        </w:rPr>
        <w:t>H</w:t>
      </w:r>
      <w:r w:rsidRPr="00DD5D47">
        <w:rPr>
          <w:rFonts w:ascii="Book Antiqua" w:eastAsia="Book Antiqua" w:hAnsi="Book Antiqua" w:cs="Book Antiqua"/>
        </w:rPr>
        <w:t xml:space="preserve">owever, it may not have great predictive value. </w:t>
      </w:r>
    </w:p>
    <w:p w14:paraId="201E0E8D" w14:textId="64224EA9" w:rsidR="00A77B3E" w:rsidRPr="00682808" w:rsidRDefault="00596AA5">
      <w:pPr>
        <w:snapToGrid w:val="0"/>
        <w:spacing w:line="360" w:lineRule="auto"/>
        <w:ind w:firstLineChars="100" w:firstLine="240"/>
        <w:jc w:val="both"/>
        <w:rPr>
          <w:rFonts w:ascii="Book Antiqua" w:hAnsi="Book Antiqua"/>
        </w:rPr>
      </w:pPr>
      <w:r w:rsidRPr="00DD5D47">
        <w:rPr>
          <w:rFonts w:ascii="Book Antiqua" w:eastAsia="Book Antiqua" w:hAnsi="Book Antiqua" w:cs="Book Antiqua"/>
        </w:rPr>
        <w:t xml:space="preserve">In our present study, coagulation parameters at admission were analyzed using multivariate logistic regression, which showed PT is a strong prognosis factors of COVID-19. The PT is a measure of the integrity of the extrinsic and final common pathways of the coagulation cascade </w:t>
      </w:r>
      <w:r w:rsidR="009F009D" w:rsidRPr="00DD5D47">
        <w:rPr>
          <w:rFonts w:ascii="Book Antiqua" w:eastAsia="Book Antiqua" w:hAnsi="Book Antiqua" w:cs="Book Antiqua"/>
        </w:rPr>
        <w:t xml:space="preserve">that </w:t>
      </w:r>
      <w:r w:rsidRPr="00DD5D47">
        <w:rPr>
          <w:rFonts w:ascii="Book Antiqua" w:eastAsia="Book Antiqua" w:hAnsi="Book Antiqua" w:cs="Book Antiqua"/>
        </w:rPr>
        <w:t xml:space="preserve">consists of tissue factor and factors VII, II, V, X </w:t>
      </w:r>
      <w:r w:rsidR="009F009D" w:rsidRPr="00DD5D47">
        <w:rPr>
          <w:rFonts w:ascii="Book Antiqua" w:eastAsia="Book Antiqua" w:hAnsi="Book Antiqua" w:cs="Book Antiqua"/>
        </w:rPr>
        <w:t>and</w:t>
      </w:r>
      <w:r w:rsidRPr="00DD5D47">
        <w:rPr>
          <w:rFonts w:ascii="Book Antiqua" w:eastAsia="Book Antiqua" w:hAnsi="Book Antiqua" w:cs="Book Antiqua"/>
        </w:rPr>
        <w:t xml:space="preserve"> fibrinogen. The elevation of PT/</w:t>
      </w:r>
      <w:r w:rsidR="009F009D" w:rsidRPr="00DD5D47">
        <w:rPr>
          <w:rFonts w:ascii="Book Antiqua" w:eastAsia="Book Antiqua" w:hAnsi="Book Antiqua" w:cs="Book Antiqua"/>
        </w:rPr>
        <w:t>international normalized ratio</w:t>
      </w:r>
      <w:r w:rsidRPr="00DD5D47">
        <w:rPr>
          <w:rFonts w:ascii="Book Antiqua" w:eastAsia="Book Antiqua" w:hAnsi="Book Antiqua" w:cs="Book Antiqua"/>
        </w:rPr>
        <w:t xml:space="preserve"> in infectious disease </w:t>
      </w:r>
      <w:r w:rsidR="009F009D" w:rsidRPr="00DD5D47">
        <w:rPr>
          <w:rFonts w:ascii="Book Antiqua" w:eastAsia="Book Antiqua" w:hAnsi="Book Antiqua" w:cs="Book Antiqua"/>
        </w:rPr>
        <w:t xml:space="preserve">is </w:t>
      </w:r>
      <w:r w:rsidRPr="00DD5D47">
        <w:rPr>
          <w:rFonts w:ascii="Book Antiqua" w:eastAsia="Book Antiqua" w:hAnsi="Book Antiqua" w:cs="Book Antiqua"/>
        </w:rPr>
        <w:t>usually accompan</w:t>
      </w:r>
      <w:r w:rsidR="009F009D" w:rsidRPr="00DD5D47">
        <w:rPr>
          <w:rFonts w:ascii="Book Antiqua" w:eastAsia="Book Antiqua" w:hAnsi="Book Antiqua" w:cs="Book Antiqua"/>
        </w:rPr>
        <w:t>ied</w:t>
      </w:r>
      <w:r w:rsidRPr="00DD5D47">
        <w:rPr>
          <w:rFonts w:ascii="Book Antiqua" w:eastAsia="Book Antiqua" w:hAnsi="Book Antiqua" w:cs="Book Antiqua"/>
        </w:rPr>
        <w:t xml:space="preserve"> with low factor levels of VII, IX and X</w:t>
      </w:r>
      <w:r w:rsidR="009F009D" w:rsidRPr="00DD5D47">
        <w:rPr>
          <w:rFonts w:ascii="Book Antiqua" w:eastAsia="Book Antiqua" w:hAnsi="Book Antiqua" w:cs="Book Antiqua"/>
        </w:rPr>
        <w:t>. This is</w:t>
      </w:r>
      <w:r w:rsidRPr="00DD5D47">
        <w:rPr>
          <w:rFonts w:ascii="Book Antiqua" w:eastAsia="Book Antiqua" w:hAnsi="Book Antiqua" w:cs="Book Antiqua"/>
        </w:rPr>
        <w:t xml:space="preserve"> associate</w:t>
      </w:r>
      <w:r w:rsidR="009F009D" w:rsidRPr="00DD5D47">
        <w:rPr>
          <w:rFonts w:ascii="Book Antiqua" w:eastAsia="Book Antiqua" w:hAnsi="Book Antiqua" w:cs="Book Antiqua"/>
        </w:rPr>
        <w:t>d</w:t>
      </w:r>
      <w:r w:rsidRPr="00DD5D47">
        <w:rPr>
          <w:rFonts w:ascii="Book Antiqua" w:eastAsia="Book Antiqua" w:hAnsi="Book Antiqua" w:cs="Book Antiqua"/>
        </w:rPr>
        <w:t xml:space="preserve"> with bleeding risk </w:t>
      </w:r>
      <w:r w:rsidR="009F009D" w:rsidRPr="00DD5D47">
        <w:rPr>
          <w:rFonts w:ascii="Book Antiqua" w:eastAsia="Book Antiqua" w:hAnsi="Book Antiqua" w:cs="Book Antiqua"/>
        </w:rPr>
        <w:t>and</w:t>
      </w:r>
      <w:r w:rsidRPr="00DD5D47">
        <w:rPr>
          <w:rFonts w:ascii="Book Antiqua" w:eastAsia="Book Antiqua" w:hAnsi="Book Antiqua" w:cs="Book Antiqua"/>
        </w:rPr>
        <w:t xml:space="preserve"> relate</w:t>
      </w:r>
      <w:r w:rsidR="009F009D" w:rsidRPr="00DD5D47">
        <w:rPr>
          <w:rFonts w:ascii="Book Antiqua" w:eastAsia="Book Antiqua" w:hAnsi="Book Antiqua" w:cs="Book Antiqua"/>
        </w:rPr>
        <w:t>s</w:t>
      </w:r>
      <w:r w:rsidRPr="00DD5D47">
        <w:rPr>
          <w:rFonts w:ascii="Book Antiqua" w:eastAsia="Book Antiqua" w:hAnsi="Book Antiqua" w:cs="Book Antiqua"/>
        </w:rPr>
        <w:t xml:space="preserve"> to thrombosis in the patients with infectious </w:t>
      </w:r>
      <w:proofErr w:type="gramStart"/>
      <w:r w:rsidRPr="00DD5D47">
        <w:rPr>
          <w:rFonts w:ascii="Book Antiqua" w:eastAsia="Book Antiqua" w:hAnsi="Book Antiqua" w:cs="Book Antiqua"/>
        </w:rPr>
        <w:t>disease</w:t>
      </w:r>
      <w:r w:rsidRPr="00DD5D47">
        <w:rPr>
          <w:rFonts w:ascii="Book Antiqua" w:eastAsia="Book Antiqua" w:hAnsi="Book Antiqua" w:cs="Book Antiqua"/>
          <w:vertAlign w:val="superscript"/>
        </w:rPr>
        <w:t>[</w:t>
      </w:r>
      <w:proofErr w:type="gramEnd"/>
      <w:r w:rsidRPr="00DD5D47">
        <w:rPr>
          <w:rFonts w:ascii="Book Antiqua" w:eastAsia="Book Antiqua" w:hAnsi="Book Antiqua" w:cs="Book Antiqua"/>
          <w:vertAlign w:val="superscript"/>
        </w:rPr>
        <w:t>23]</w:t>
      </w:r>
      <w:r w:rsidRPr="00DD5D47">
        <w:rPr>
          <w:rFonts w:ascii="Book Antiqua" w:eastAsia="Book Antiqua" w:hAnsi="Book Antiqua" w:cs="Book Antiqua"/>
        </w:rPr>
        <w:t xml:space="preserve">. PT could be a relatively early and sensitive indicator for systematic coagulation dysfunction in infectious disease. Our study underscores the need for early detection of coagulation function, which is especially important for risk assessment in COVID-19 patients. </w:t>
      </w:r>
    </w:p>
    <w:bookmarkEnd w:id="21"/>
    <w:p w14:paraId="3C20E8FA" w14:textId="77777777" w:rsidR="00A77B3E" w:rsidRPr="00DC2973" w:rsidRDefault="00A77B3E">
      <w:pPr>
        <w:snapToGrid w:val="0"/>
        <w:spacing w:line="360" w:lineRule="auto"/>
        <w:jc w:val="both"/>
        <w:rPr>
          <w:rFonts w:ascii="Book Antiqua" w:hAnsi="Book Antiqua"/>
        </w:rPr>
      </w:pPr>
    </w:p>
    <w:p w14:paraId="559689AC"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CONCLUSION</w:t>
      </w:r>
    </w:p>
    <w:p w14:paraId="0B2C76EF" w14:textId="030FBFD5" w:rsidR="00A77B3E" w:rsidRPr="00682808" w:rsidRDefault="00596AA5">
      <w:pPr>
        <w:snapToGrid w:val="0"/>
        <w:spacing w:line="360" w:lineRule="auto"/>
        <w:jc w:val="both"/>
        <w:rPr>
          <w:rFonts w:ascii="Book Antiqua" w:hAnsi="Book Antiqua"/>
        </w:rPr>
      </w:pPr>
      <w:bookmarkStart w:id="23" w:name="OLE_LINK9"/>
      <w:r w:rsidRPr="00DD5D47">
        <w:rPr>
          <w:rFonts w:ascii="Book Antiqua" w:eastAsia="Book Antiqua" w:hAnsi="Book Antiqua" w:cs="Book Antiqua"/>
        </w:rPr>
        <w:lastRenderedPageBreak/>
        <w:t>Coagulation disorders were significantly more common in the patients</w:t>
      </w:r>
      <w:r w:rsidR="009F009D"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COVID-19 than the survivors. Prothrombin time, concentration of fibrin degradation products, respiration rate and age were predictive factors for clinical outcomes of COVID-19 patients. Patients with prolonged prothrombin time at admission should be treated with caution as they were faced with much higher risk of death. </w:t>
      </w:r>
    </w:p>
    <w:bookmarkEnd w:id="23"/>
    <w:p w14:paraId="43DB746F" w14:textId="77777777" w:rsidR="00A77B3E" w:rsidRPr="00196C2E" w:rsidRDefault="00A77B3E">
      <w:pPr>
        <w:snapToGrid w:val="0"/>
        <w:spacing w:line="360" w:lineRule="auto"/>
        <w:jc w:val="both"/>
        <w:rPr>
          <w:rFonts w:ascii="Book Antiqua" w:hAnsi="Book Antiqua"/>
        </w:rPr>
      </w:pPr>
    </w:p>
    <w:p w14:paraId="550E965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caps/>
          <w:u w:val="single"/>
        </w:rPr>
        <w:t>ARTICLE HIGHLIGHTS</w:t>
      </w:r>
    </w:p>
    <w:p w14:paraId="2BAAADDF"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background</w:t>
      </w:r>
    </w:p>
    <w:p w14:paraId="4DDD202C" w14:textId="29514877" w:rsidR="00A77B3E" w:rsidRPr="00682808" w:rsidRDefault="00746C14">
      <w:pPr>
        <w:snapToGrid w:val="0"/>
        <w:spacing w:line="360" w:lineRule="auto"/>
        <w:jc w:val="both"/>
        <w:rPr>
          <w:rFonts w:ascii="Book Antiqua" w:hAnsi="Book Antiqua"/>
        </w:rPr>
      </w:pPr>
      <w:bookmarkStart w:id="24" w:name="OLE_LINK10"/>
      <w:r w:rsidRPr="00DD5D47">
        <w:rPr>
          <w:rFonts w:ascii="Book Antiqua" w:eastAsia="Book Antiqua" w:hAnsi="Book Antiqua" w:cs="Book Antiqua"/>
        </w:rPr>
        <w:t>Coronavirus disease 2019 (</w:t>
      </w:r>
      <w:r w:rsidR="00596AA5" w:rsidRPr="00DD5D47">
        <w:rPr>
          <w:rFonts w:ascii="Book Antiqua" w:eastAsia="Book Antiqua" w:hAnsi="Book Antiqua" w:cs="Book Antiqua"/>
        </w:rPr>
        <w:t>COVID-19</w:t>
      </w:r>
      <w:r w:rsidRPr="00DD5D47">
        <w:rPr>
          <w:rFonts w:ascii="Book Antiqua" w:eastAsia="Book Antiqua" w:hAnsi="Book Antiqua" w:cs="Book Antiqua"/>
        </w:rPr>
        <w:t>)</w:t>
      </w:r>
      <w:r w:rsidR="00596AA5" w:rsidRPr="00DD5D47">
        <w:rPr>
          <w:rFonts w:ascii="Book Antiqua" w:eastAsia="Book Antiqua" w:hAnsi="Book Antiqua" w:cs="Book Antiqua"/>
        </w:rPr>
        <w:t xml:space="preserve"> has been spreading rapidly around the world. The disease progressed extremely fast in some severe to critical patients. </w:t>
      </w:r>
    </w:p>
    <w:bookmarkEnd w:id="24"/>
    <w:p w14:paraId="372821DC" w14:textId="77777777" w:rsidR="00A77B3E" w:rsidRPr="00196C2E" w:rsidRDefault="00A77B3E">
      <w:pPr>
        <w:snapToGrid w:val="0"/>
        <w:spacing w:line="360" w:lineRule="auto"/>
        <w:jc w:val="both"/>
        <w:rPr>
          <w:rFonts w:ascii="Book Antiqua" w:hAnsi="Book Antiqua"/>
        </w:rPr>
      </w:pPr>
    </w:p>
    <w:p w14:paraId="19A7C1A7"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motivation</w:t>
      </w:r>
    </w:p>
    <w:p w14:paraId="53BCD725"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Early identification of COVID-19 patients at high risk is important for improving the clinical practice and outcomes.</w:t>
      </w:r>
    </w:p>
    <w:p w14:paraId="0E96781E" w14:textId="77777777" w:rsidR="00A77B3E" w:rsidRPr="00196C2E" w:rsidRDefault="00A77B3E">
      <w:pPr>
        <w:snapToGrid w:val="0"/>
        <w:spacing w:line="360" w:lineRule="auto"/>
        <w:jc w:val="both"/>
        <w:rPr>
          <w:rFonts w:ascii="Book Antiqua" w:hAnsi="Book Antiqua"/>
        </w:rPr>
      </w:pPr>
    </w:p>
    <w:p w14:paraId="3D8AC9E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objectives</w:t>
      </w:r>
    </w:p>
    <w:p w14:paraId="10715753"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To investigate the abnormalities of coagulation parameters in the patients with COVID-19 and their prognostic values.</w:t>
      </w:r>
    </w:p>
    <w:p w14:paraId="672FD6E7" w14:textId="77777777" w:rsidR="00A77B3E" w:rsidRPr="00DC2973" w:rsidRDefault="00A77B3E">
      <w:pPr>
        <w:snapToGrid w:val="0"/>
        <w:spacing w:line="360" w:lineRule="auto"/>
        <w:jc w:val="both"/>
        <w:rPr>
          <w:rFonts w:ascii="Book Antiqua" w:hAnsi="Book Antiqua"/>
        </w:rPr>
      </w:pPr>
    </w:p>
    <w:p w14:paraId="31544E4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methods</w:t>
      </w:r>
    </w:p>
    <w:p w14:paraId="0A4B1ADD" w14:textId="02877425"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A retrospective, single-center study included 213 patients. The coagulation parameters at admission were compared between the survivors and </w:t>
      </w:r>
      <w:r w:rsidR="009F009D" w:rsidRPr="00DD5D47">
        <w:rPr>
          <w:rFonts w:ascii="Book Antiqua" w:eastAsia="Book Antiqua" w:hAnsi="Book Antiqua" w:cs="Book Antiqua"/>
        </w:rPr>
        <w:t>those who died</w:t>
      </w:r>
      <w:r w:rsidRPr="00DD5D47">
        <w:rPr>
          <w:rFonts w:ascii="Book Antiqua" w:eastAsia="Book Antiqua" w:hAnsi="Book Antiqua" w:cs="Book Antiqua"/>
        </w:rPr>
        <w:t>. The prognostic values of coagulation disorders were analyzed with logistic regression.</w:t>
      </w:r>
    </w:p>
    <w:p w14:paraId="7E523E70" w14:textId="77777777" w:rsidR="00A77B3E" w:rsidRPr="00DC2973" w:rsidRDefault="00A77B3E">
      <w:pPr>
        <w:snapToGrid w:val="0"/>
        <w:spacing w:line="360" w:lineRule="auto"/>
        <w:jc w:val="both"/>
        <w:rPr>
          <w:rFonts w:ascii="Book Antiqua" w:hAnsi="Book Antiqua"/>
        </w:rPr>
      </w:pPr>
    </w:p>
    <w:p w14:paraId="34324AB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results</w:t>
      </w:r>
    </w:p>
    <w:p w14:paraId="086859D2" w14:textId="217F6431" w:rsidR="00A77B3E" w:rsidRPr="00682808" w:rsidRDefault="00596AA5">
      <w:pPr>
        <w:snapToGrid w:val="0"/>
        <w:spacing w:line="360" w:lineRule="auto"/>
        <w:jc w:val="both"/>
        <w:rPr>
          <w:rFonts w:ascii="Book Antiqua" w:hAnsi="Book Antiqua"/>
        </w:rPr>
      </w:pPr>
      <w:bookmarkStart w:id="25" w:name="OLE_LINK11"/>
      <w:r w:rsidRPr="00DD5D47">
        <w:rPr>
          <w:rFonts w:ascii="Book Antiqua" w:eastAsia="Book Antiqua" w:hAnsi="Book Antiqua" w:cs="Book Antiqua"/>
        </w:rPr>
        <w:t>Coagulation disorders were significantly more common in the patients</w:t>
      </w:r>
      <w:r w:rsidR="009F009D"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COVID-19 than the survivors. </w:t>
      </w:r>
      <w:bookmarkStart w:id="26" w:name="_Hlk49635404"/>
      <w:r w:rsidR="00746C14" w:rsidRPr="00DD5D47">
        <w:rPr>
          <w:rFonts w:ascii="Book Antiqua" w:eastAsia="Book Antiqua" w:hAnsi="Book Antiqua" w:cs="Book Antiqua"/>
        </w:rPr>
        <w:t>Prothrombin time</w:t>
      </w:r>
      <w:bookmarkEnd w:id="26"/>
      <w:r w:rsidR="00746C14" w:rsidRPr="00DD5D47">
        <w:rPr>
          <w:rFonts w:ascii="Book Antiqua" w:eastAsia="Book Antiqua" w:hAnsi="Book Antiqua" w:cs="Book Antiqua"/>
        </w:rPr>
        <w:t xml:space="preserve"> </w:t>
      </w:r>
      <w:r w:rsidR="005C68F3" w:rsidRPr="00DD5D47">
        <w:rPr>
          <w:rFonts w:ascii="Book Antiqua" w:eastAsia="Book Antiqua" w:hAnsi="Book Antiqua" w:cs="Book Antiqua"/>
        </w:rPr>
        <w:t>(</w:t>
      </w:r>
      <w:r w:rsidRPr="00DD5D47">
        <w:rPr>
          <w:rFonts w:ascii="Book Antiqua" w:eastAsia="Book Antiqua" w:hAnsi="Book Antiqua" w:cs="Book Antiqua"/>
        </w:rPr>
        <w:t>PT</w:t>
      </w:r>
      <w:r w:rsidR="005C68F3" w:rsidRPr="00DD5D47">
        <w:rPr>
          <w:rFonts w:ascii="Book Antiqua" w:eastAsia="Book Antiqua" w:hAnsi="Book Antiqua" w:cs="Book Antiqua"/>
        </w:rPr>
        <w:t>)</w:t>
      </w:r>
      <w:r w:rsidRPr="00DD5D47">
        <w:rPr>
          <w:rFonts w:ascii="Book Antiqua" w:eastAsia="Book Antiqua" w:hAnsi="Book Antiqua" w:cs="Book Antiqua"/>
        </w:rPr>
        <w:t xml:space="preserve">, concentration of </w:t>
      </w:r>
      <w:r w:rsidR="00746C14" w:rsidRPr="00DD5D47">
        <w:rPr>
          <w:rFonts w:ascii="Book Antiqua" w:eastAsia="Book Antiqua" w:hAnsi="Book Antiqua" w:cs="Book Antiqua"/>
        </w:rPr>
        <w:t>fibrin degradation products</w:t>
      </w:r>
      <w:r w:rsidRPr="00DD5D47">
        <w:rPr>
          <w:rFonts w:ascii="Book Antiqua" w:eastAsia="Book Antiqua" w:hAnsi="Book Antiqua" w:cs="Book Antiqua"/>
        </w:rPr>
        <w:t xml:space="preserve">, respiration rate and age were predictive factors for fatal </w:t>
      </w:r>
      <w:r w:rsidRPr="00DD5D47">
        <w:rPr>
          <w:rFonts w:ascii="Book Antiqua" w:eastAsia="Book Antiqua" w:hAnsi="Book Antiqua" w:cs="Book Antiqua"/>
        </w:rPr>
        <w:lastRenderedPageBreak/>
        <w:t>outcome</w:t>
      </w:r>
      <w:r w:rsidR="009F009D" w:rsidRPr="00DD5D47">
        <w:rPr>
          <w:rFonts w:ascii="Book Antiqua" w:eastAsia="Book Antiqua" w:hAnsi="Book Antiqua" w:cs="Book Antiqua"/>
        </w:rPr>
        <w:t>s</w:t>
      </w:r>
      <w:r w:rsidRPr="00DD5D47">
        <w:rPr>
          <w:rFonts w:ascii="Book Antiqua" w:eastAsia="Book Antiqua" w:hAnsi="Book Antiqua" w:cs="Book Antiqua"/>
        </w:rPr>
        <w:t>. The fatality of patients with prolonged PT at admission was significantly higher than those with normal PT.</w:t>
      </w:r>
    </w:p>
    <w:bookmarkEnd w:id="25"/>
    <w:p w14:paraId="264A87E3" w14:textId="77777777" w:rsidR="00A77B3E" w:rsidRPr="00DC2973" w:rsidRDefault="00A77B3E">
      <w:pPr>
        <w:snapToGrid w:val="0"/>
        <w:spacing w:line="360" w:lineRule="auto"/>
        <w:jc w:val="both"/>
        <w:rPr>
          <w:rFonts w:ascii="Book Antiqua" w:hAnsi="Book Antiqua"/>
        </w:rPr>
      </w:pPr>
    </w:p>
    <w:p w14:paraId="144BC49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conclusions</w:t>
      </w:r>
    </w:p>
    <w:p w14:paraId="39C1A661" w14:textId="54CB1CE5"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Patients with prolonged PT at admission were faced with </w:t>
      </w:r>
      <w:r w:rsidR="009F009D" w:rsidRPr="00DD5D47">
        <w:rPr>
          <w:rFonts w:ascii="Book Antiqua" w:eastAsia="Book Antiqua" w:hAnsi="Book Antiqua" w:cs="Book Antiqua"/>
        </w:rPr>
        <w:t xml:space="preserve">a </w:t>
      </w:r>
      <w:r w:rsidRPr="00DD5D47">
        <w:rPr>
          <w:rFonts w:ascii="Book Antiqua" w:eastAsia="Book Antiqua" w:hAnsi="Book Antiqua" w:cs="Book Antiqua"/>
        </w:rPr>
        <w:t>much higher risk of death</w:t>
      </w:r>
      <w:r w:rsidR="009F009D" w:rsidRPr="00DD5D47">
        <w:rPr>
          <w:rFonts w:ascii="Book Antiqua" w:eastAsia="Book Antiqua" w:hAnsi="Book Antiqua" w:cs="Book Antiqua"/>
        </w:rPr>
        <w:t>.</w:t>
      </w:r>
      <w:r w:rsidRPr="00DD5D47">
        <w:rPr>
          <w:rFonts w:ascii="Book Antiqua" w:eastAsia="Book Antiqua" w:hAnsi="Book Antiqua" w:cs="Book Antiqua"/>
        </w:rPr>
        <w:t xml:space="preserve"> </w:t>
      </w:r>
      <w:r w:rsidR="009F009D" w:rsidRPr="00DD5D47">
        <w:rPr>
          <w:rFonts w:ascii="Book Antiqua" w:eastAsia="Book Antiqua" w:hAnsi="Book Antiqua" w:cs="Book Antiqua"/>
        </w:rPr>
        <w:t>T</w:t>
      </w:r>
      <w:r w:rsidRPr="00DD5D47">
        <w:rPr>
          <w:rFonts w:ascii="Book Antiqua" w:eastAsia="Book Antiqua" w:hAnsi="Book Antiqua" w:cs="Book Antiqua"/>
        </w:rPr>
        <w:t xml:space="preserve">hus, </w:t>
      </w:r>
      <w:r w:rsidR="009F009D" w:rsidRPr="00DD5D47">
        <w:rPr>
          <w:rFonts w:ascii="Book Antiqua" w:eastAsia="Book Antiqua" w:hAnsi="Book Antiqua" w:cs="Book Antiqua"/>
        </w:rPr>
        <w:t xml:space="preserve">clinicians </w:t>
      </w:r>
      <w:r w:rsidRPr="00DD5D47">
        <w:rPr>
          <w:rFonts w:ascii="Book Antiqua" w:eastAsia="Book Antiqua" w:hAnsi="Book Antiqua" w:cs="Book Antiqua"/>
        </w:rPr>
        <w:t xml:space="preserve">should be </w:t>
      </w:r>
      <w:r w:rsidR="009F009D" w:rsidRPr="00DD5D47">
        <w:rPr>
          <w:rFonts w:ascii="Book Antiqua" w:eastAsia="Book Antiqua" w:hAnsi="Book Antiqua" w:cs="Book Antiqua"/>
        </w:rPr>
        <w:t>aware of this</w:t>
      </w:r>
      <w:r w:rsidRPr="00DD5D47">
        <w:rPr>
          <w:rFonts w:ascii="Book Antiqua" w:eastAsia="Book Antiqua" w:hAnsi="Book Antiqua" w:cs="Book Antiqua"/>
        </w:rPr>
        <w:t xml:space="preserve"> and treat</w:t>
      </w:r>
      <w:r w:rsidR="009F009D" w:rsidRPr="00DD5D47">
        <w:rPr>
          <w:rFonts w:ascii="Book Antiqua" w:eastAsia="Book Antiqua" w:hAnsi="Book Antiqua" w:cs="Book Antiqua"/>
        </w:rPr>
        <w:t xml:space="preserve"> these patients</w:t>
      </w:r>
      <w:r w:rsidRPr="00DD5D47">
        <w:rPr>
          <w:rFonts w:ascii="Book Antiqua" w:eastAsia="Book Antiqua" w:hAnsi="Book Antiqua" w:cs="Book Antiqua"/>
        </w:rPr>
        <w:t xml:space="preserve"> with caution.</w:t>
      </w:r>
    </w:p>
    <w:p w14:paraId="5518A2B1" w14:textId="77777777" w:rsidR="00A77B3E" w:rsidRPr="00DC2973" w:rsidRDefault="00A77B3E">
      <w:pPr>
        <w:snapToGrid w:val="0"/>
        <w:spacing w:line="360" w:lineRule="auto"/>
        <w:jc w:val="both"/>
        <w:rPr>
          <w:rFonts w:ascii="Book Antiqua" w:hAnsi="Book Antiqua"/>
        </w:rPr>
      </w:pPr>
    </w:p>
    <w:p w14:paraId="2D2636C5"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i/>
        </w:rPr>
        <w:t>Research perspectives</w:t>
      </w:r>
    </w:p>
    <w:p w14:paraId="2E0FEE92" w14:textId="7BB578A1"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Patients with prolonged prothrombin time at admission should be treated with caution as they faced </w:t>
      </w:r>
      <w:r w:rsidR="009F009D" w:rsidRPr="00DD5D47">
        <w:rPr>
          <w:rFonts w:ascii="Book Antiqua" w:eastAsia="Book Antiqua" w:hAnsi="Book Antiqua" w:cs="Book Antiqua"/>
        </w:rPr>
        <w:t xml:space="preserve">a </w:t>
      </w:r>
      <w:r w:rsidRPr="00DD5D47">
        <w:rPr>
          <w:rFonts w:ascii="Book Antiqua" w:eastAsia="Book Antiqua" w:hAnsi="Book Antiqua" w:cs="Book Antiqua"/>
        </w:rPr>
        <w:t>much higher risk of death.</w:t>
      </w:r>
      <w:r w:rsidR="005C0703" w:rsidRPr="00DD5D47">
        <w:rPr>
          <w:rFonts w:ascii="Book Antiqua" w:eastAsia="Book Antiqua" w:hAnsi="Book Antiqua" w:cs="Book Antiqua"/>
        </w:rPr>
        <w:t xml:space="preserve"> </w:t>
      </w:r>
      <w:r w:rsidRPr="00DD5D47">
        <w:rPr>
          <w:rFonts w:ascii="Book Antiqua" w:eastAsia="Book Antiqua" w:hAnsi="Book Antiqua" w:cs="Book Antiqua"/>
        </w:rPr>
        <w:t>Coagulation disorders were significantly more common in the patients</w:t>
      </w:r>
      <w:r w:rsidR="009F009D" w:rsidRPr="00DD5D47">
        <w:rPr>
          <w:rFonts w:ascii="Book Antiqua" w:eastAsia="Book Antiqua" w:hAnsi="Book Antiqua" w:cs="Book Antiqua"/>
        </w:rPr>
        <w:t xml:space="preserve"> who died</w:t>
      </w:r>
      <w:r w:rsidRPr="00DD5D47">
        <w:rPr>
          <w:rFonts w:ascii="Book Antiqua" w:eastAsia="Book Antiqua" w:hAnsi="Book Antiqua" w:cs="Book Antiqua"/>
        </w:rPr>
        <w:t xml:space="preserve"> with COVID-19.</w:t>
      </w:r>
    </w:p>
    <w:p w14:paraId="34402A10" w14:textId="77777777" w:rsidR="00A77B3E" w:rsidRPr="00DC2973" w:rsidRDefault="00A77B3E">
      <w:pPr>
        <w:snapToGrid w:val="0"/>
        <w:spacing w:line="360" w:lineRule="auto"/>
        <w:jc w:val="both"/>
        <w:rPr>
          <w:rFonts w:ascii="Book Antiqua" w:hAnsi="Book Antiqua"/>
        </w:rPr>
      </w:pPr>
    </w:p>
    <w:p w14:paraId="1C9A652E"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REFERENCES</w:t>
      </w:r>
    </w:p>
    <w:p w14:paraId="6A28667B" w14:textId="396526C6"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 </w:t>
      </w:r>
      <w:r w:rsidR="003A7CB2" w:rsidRPr="00DD5D47">
        <w:rPr>
          <w:rFonts w:ascii="Book Antiqua" w:eastAsia="Book Antiqua" w:hAnsi="Book Antiqua" w:cs="Book Antiqua"/>
          <w:b/>
          <w:bCs/>
        </w:rPr>
        <w:t>World Health Organization</w:t>
      </w:r>
      <w:r w:rsidRPr="00DD5D47">
        <w:rPr>
          <w:rFonts w:ascii="Book Antiqua" w:eastAsia="Book Antiqua" w:hAnsi="Book Antiqua" w:cs="Book Antiqua"/>
        </w:rPr>
        <w:t>. Coronavirus disease 2019 (COVID-19):</w:t>
      </w:r>
      <w:r w:rsidR="0026542F" w:rsidRPr="00DD5D47">
        <w:rPr>
          <w:rFonts w:ascii="Book Antiqua" w:eastAsia="Book Antiqua" w:hAnsi="Book Antiqua" w:cs="Book Antiqua"/>
        </w:rPr>
        <w:t xml:space="preserve"> </w:t>
      </w:r>
      <w:r w:rsidRPr="00DD5D47">
        <w:rPr>
          <w:rFonts w:ascii="Book Antiqua" w:eastAsia="Book Antiqua" w:hAnsi="Book Antiqua" w:cs="Book Antiqua"/>
        </w:rPr>
        <w:t xml:space="preserve">Situation Report </w:t>
      </w:r>
      <w:r w:rsidR="00EB12D4">
        <w:rPr>
          <w:rFonts w:ascii="Book Antiqua" w:hAnsi="Book Antiqua" w:cs="Book Antiqua" w:hint="eastAsia"/>
          <w:lang w:eastAsia="zh-CN"/>
        </w:rPr>
        <w:t>-</w:t>
      </w:r>
      <w:r w:rsidRPr="00DD5D47">
        <w:rPr>
          <w:rFonts w:ascii="Book Antiqua" w:eastAsia="Book Antiqua" w:hAnsi="Book Antiqua" w:cs="Book Antiqua"/>
        </w:rPr>
        <w:t xml:space="preserve"> 59. 2020.</w:t>
      </w:r>
      <w:r w:rsidR="00517C11" w:rsidRPr="00DD5D47">
        <w:rPr>
          <w:rFonts w:ascii="Book Antiqua" w:eastAsia="Book Antiqua" w:hAnsi="Book Antiqua" w:cs="Book Antiqua"/>
        </w:rPr>
        <w:t xml:space="preserve"> </w:t>
      </w:r>
      <w:r w:rsidR="00517C11" w:rsidRPr="00DD5D47">
        <w:rPr>
          <w:rFonts w:ascii="Book Antiqua" w:eastAsia="Book Antiqua" w:hAnsi="Book Antiqua" w:cs="Book Antiqua"/>
          <w:caps/>
        </w:rPr>
        <w:t>a</w:t>
      </w:r>
      <w:r w:rsidR="00517C11" w:rsidRPr="00DD5D47">
        <w:rPr>
          <w:rFonts w:ascii="Book Antiqua" w:eastAsia="Book Antiqua" w:hAnsi="Book Antiqua" w:cs="Book Antiqua"/>
        </w:rPr>
        <w:t xml:space="preserve">ccessed 19 March 2020. </w:t>
      </w:r>
      <w:r w:rsidR="0026542F" w:rsidRPr="00DD5D47">
        <w:rPr>
          <w:rFonts w:ascii="Book Antiqua" w:eastAsia="Book Antiqua" w:hAnsi="Book Antiqua" w:cs="Book Antiqua"/>
        </w:rPr>
        <w:t xml:space="preserve">Available from: </w:t>
      </w:r>
      <w:r w:rsidR="00EB12D4" w:rsidRPr="00EB12D4">
        <w:rPr>
          <w:rFonts w:ascii="Book Antiqua" w:eastAsia="Book Antiqua" w:hAnsi="Book Antiqua" w:cs="Book Antiqua" w:hint="eastAsia"/>
        </w:rPr>
        <w:t>URL:</w:t>
      </w:r>
      <w:r w:rsidR="00EB12D4">
        <w:rPr>
          <w:rFonts w:asciiTheme="minorEastAsia" w:hAnsiTheme="minorEastAsia" w:cs="Book Antiqua" w:hint="eastAsia"/>
          <w:lang w:eastAsia="zh-CN"/>
        </w:rPr>
        <w:t xml:space="preserve"> </w:t>
      </w:r>
      <w:r w:rsidRPr="00DD5D47">
        <w:rPr>
          <w:rFonts w:ascii="Book Antiqua" w:eastAsia="Book Antiqua" w:hAnsi="Book Antiqua" w:cs="Book Antiqua"/>
        </w:rPr>
        <w:t xml:space="preserve">https://www.who.int/docs/default-source/coronaviruse/situation-reports/20200319-sitrep-59-covid-19.pdf?sfvrsn=c3dcdef9_2 </w:t>
      </w:r>
    </w:p>
    <w:p w14:paraId="2AF0758B" w14:textId="5ECE39C3"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 </w:t>
      </w:r>
      <w:r w:rsidRPr="00DD5D47">
        <w:rPr>
          <w:rFonts w:ascii="Book Antiqua" w:eastAsia="Book Antiqua" w:hAnsi="Book Antiqua" w:cs="Book Antiqua"/>
          <w:b/>
          <w:bCs/>
        </w:rPr>
        <w:t>Epidemiology Working Group for NCIP Epidemic Response, Chinese Center for Disease Control and Prevention.</w:t>
      </w:r>
      <w:r w:rsidRPr="00DD5D47">
        <w:rPr>
          <w:rFonts w:ascii="Book Antiqua" w:eastAsia="Book Antiqua" w:hAnsi="Book Antiqua" w:cs="Book Antiqua"/>
        </w:rPr>
        <w:t xml:space="preserve"> [The epidemiological characteristics of an outbreak of 2019 novel coronavirus diseases (COVID-19) in China]. </w:t>
      </w:r>
      <w:proofErr w:type="spellStart"/>
      <w:r w:rsidRPr="00DD5D47">
        <w:rPr>
          <w:rFonts w:ascii="Book Antiqua" w:eastAsia="Book Antiqua" w:hAnsi="Book Antiqua" w:cs="Book Antiqua"/>
          <w:i/>
          <w:iCs/>
        </w:rPr>
        <w:t>Zhonghua</w:t>
      </w:r>
      <w:proofErr w:type="spellEnd"/>
      <w:r w:rsidRPr="00DD5D47">
        <w:rPr>
          <w:rFonts w:ascii="Book Antiqua" w:eastAsia="Book Antiqua" w:hAnsi="Book Antiqua" w:cs="Book Antiqua"/>
          <w:i/>
          <w:iCs/>
        </w:rPr>
        <w:t xml:space="preserve"> Liu Xing Bing </w:t>
      </w:r>
      <w:proofErr w:type="spellStart"/>
      <w:r w:rsidRPr="00DD5D47">
        <w:rPr>
          <w:rFonts w:ascii="Book Antiqua" w:eastAsia="Book Antiqua" w:hAnsi="Book Antiqua" w:cs="Book Antiqua"/>
          <w:i/>
          <w:iCs/>
        </w:rPr>
        <w:t>Xue</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Za</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Zhi</w:t>
      </w:r>
      <w:proofErr w:type="spellEnd"/>
      <w:r w:rsidRPr="00DD5D47">
        <w:rPr>
          <w:rFonts w:ascii="Book Antiqua" w:eastAsia="Book Antiqua" w:hAnsi="Book Antiqua" w:cs="Book Antiqua"/>
        </w:rPr>
        <w:t xml:space="preserve"> 2020; </w:t>
      </w:r>
      <w:r w:rsidRPr="00DD5D47">
        <w:rPr>
          <w:rFonts w:ascii="Book Antiqua" w:eastAsia="Book Antiqua" w:hAnsi="Book Antiqua" w:cs="Book Antiqua"/>
          <w:b/>
          <w:bCs/>
        </w:rPr>
        <w:t>41</w:t>
      </w:r>
      <w:r w:rsidRPr="00DD5D47">
        <w:rPr>
          <w:rFonts w:ascii="Book Antiqua" w:eastAsia="Book Antiqua" w:hAnsi="Book Antiqua" w:cs="Book Antiqua"/>
        </w:rPr>
        <w:t>: 145-151 [PMID: 32064853 DOI: 10.3760/cma.j.issn.0254-6450.2020.02.003]</w:t>
      </w:r>
    </w:p>
    <w:p w14:paraId="65DA2ECF" w14:textId="1D2AD57E"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3 </w:t>
      </w:r>
      <w:r w:rsidRPr="00DD5D47">
        <w:rPr>
          <w:rFonts w:ascii="Book Antiqua" w:eastAsia="Book Antiqua" w:hAnsi="Book Antiqua" w:cs="Book Antiqua"/>
          <w:b/>
          <w:bCs/>
        </w:rPr>
        <w:t>Wang D</w:t>
      </w:r>
      <w:r w:rsidRPr="00DD5D47">
        <w:rPr>
          <w:rFonts w:ascii="Book Antiqua" w:eastAsia="Book Antiqua" w:hAnsi="Book Antiqua" w:cs="Book Antiqua"/>
        </w:rPr>
        <w:t xml:space="preserve">, Hu B, Hu C, Zhu F, Liu X, Zhang J, Wang B, Xiang H, Cheng Z, </w:t>
      </w:r>
      <w:proofErr w:type="spellStart"/>
      <w:r w:rsidRPr="00DD5D47">
        <w:rPr>
          <w:rFonts w:ascii="Book Antiqua" w:eastAsia="Book Antiqua" w:hAnsi="Book Antiqua" w:cs="Book Antiqua"/>
        </w:rPr>
        <w:t>Xiong</w:t>
      </w:r>
      <w:proofErr w:type="spellEnd"/>
      <w:r w:rsidRPr="00DD5D47">
        <w:rPr>
          <w:rFonts w:ascii="Book Antiqua" w:eastAsia="Book Antiqua" w:hAnsi="Book Antiqua" w:cs="Book Antiqua"/>
        </w:rPr>
        <w:t xml:space="preserve"> Y, Zhao Y, Li Y, Wang X, Peng Z. Clinical Characteristics of 138 Hospitalized Patients With 2019 Novel Coronavirus-Infected Pneumonia in Wuhan, China. </w:t>
      </w:r>
      <w:r w:rsidRPr="00DD5D47">
        <w:rPr>
          <w:rFonts w:ascii="Book Antiqua" w:eastAsia="Book Antiqua" w:hAnsi="Book Antiqua" w:cs="Book Antiqua"/>
          <w:i/>
          <w:iCs/>
        </w:rPr>
        <w:t>JAMA</w:t>
      </w:r>
      <w:r w:rsidR="0026542F" w:rsidRPr="00DD5D47">
        <w:rPr>
          <w:rFonts w:ascii="Book Antiqua" w:eastAsia="Book Antiqua" w:hAnsi="Book Antiqua" w:cs="Book Antiqua"/>
        </w:rPr>
        <w:t xml:space="preserve"> 2020 </w:t>
      </w:r>
      <w:r w:rsidRPr="00DD5D47">
        <w:rPr>
          <w:rFonts w:ascii="Book Antiqua" w:eastAsia="Book Antiqua" w:hAnsi="Book Antiqua" w:cs="Book Antiqua"/>
        </w:rPr>
        <w:t>[PMID: 32031570 DOI: 10.1001/jama.2020.1585]</w:t>
      </w:r>
    </w:p>
    <w:p w14:paraId="7E42A8D1"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4 </w:t>
      </w:r>
      <w:r w:rsidRPr="00DD5D47">
        <w:rPr>
          <w:rFonts w:ascii="Book Antiqua" w:eastAsia="Book Antiqua" w:hAnsi="Book Antiqua" w:cs="Book Antiqua"/>
          <w:b/>
          <w:bCs/>
        </w:rPr>
        <w:t>Chen N</w:t>
      </w:r>
      <w:r w:rsidRPr="00DD5D47">
        <w:rPr>
          <w:rFonts w:ascii="Book Antiqua" w:eastAsia="Book Antiqua" w:hAnsi="Book Antiqua" w:cs="Book Antiqua"/>
        </w:rPr>
        <w:t xml:space="preserve">, Zhou M, Dong X, Qu J, Gong F, Han Y, </w:t>
      </w:r>
      <w:proofErr w:type="spellStart"/>
      <w:r w:rsidRPr="00DD5D47">
        <w:rPr>
          <w:rFonts w:ascii="Book Antiqua" w:eastAsia="Book Antiqua" w:hAnsi="Book Antiqua" w:cs="Book Antiqua"/>
        </w:rPr>
        <w:t>Qiu</w:t>
      </w:r>
      <w:proofErr w:type="spellEnd"/>
      <w:r w:rsidRPr="00DD5D47">
        <w:rPr>
          <w:rFonts w:ascii="Book Antiqua" w:eastAsia="Book Antiqua" w:hAnsi="Book Antiqua" w:cs="Book Antiqua"/>
        </w:rPr>
        <w:t xml:space="preserve"> Y, Wang J, Liu Y, Wei Y, Xia J, Yu T, Zhang X, Zhang L. Epidemiological and clinical characteristics of 99 cases of 2019 novel coronavirus pneumonia in Wuhan, China: a descriptive study. </w:t>
      </w:r>
      <w:r w:rsidRPr="00DD5D47">
        <w:rPr>
          <w:rFonts w:ascii="Book Antiqua" w:eastAsia="Book Antiqua" w:hAnsi="Book Antiqua" w:cs="Book Antiqua"/>
          <w:i/>
          <w:iCs/>
        </w:rPr>
        <w:t>Lancet</w:t>
      </w:r>
      <w:r w:rsidRPr="00DD5D47">
        <w:rPr>
          <w:rFonts w:ascii="Book Antiqua" w:eastAsia="Book Antiqua" w:hAnsi="Book Antiqua" w:cs="Book Antiqua"/>
        </w:rPr>
        <w:t xml:space="preserve"> 2020; </w:t>
      </w:r>
      <w:r w:rsidRPr="00DD5D47">
        <w:rPr>
          <w:rFonts w:ascii="Book Antiqua" w:eastAsia="Book Antiqua" w:hAnsi="Book Antiqua" w:cs="Book Antiqua"/>
          <w:b/>
          <w:bCs/>
        </w:rPr>
        <w:t>395</w:t>
      </w:r>
      <w:r w:rsidRPr="00DD5D47">
        <w:rPr>
          <w:rFonts w:ascii="Book Antiqua" w:eastAsia="Book Antiqua" w:hAnsi="Book Antiqua" w:cs="Book Antiqua"/>
        </w:rPr>
        <w:t>: 507-513 [PMID: 32007143 DOI: 10.1016/S0140-6736(20)30211-7]</w:t>
      </w:r>
    </w:p>
    <w:p w14:paraId="5E53502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lastRenderedPageBreak/>
        <w:t xml:space="preserve">5 </w:t>
      </w:r>
      <w:r w:rsidRPr="00DD5D47">
        <w:rPr>
          <w:rFonts w:ascii="Book Antiqua" w:eastAsia="Book Antiqua" w:hAnsi="Book Antiqua" w:cs="Book Antiqua"/>
          <w:b/>
          <w:bCs/>
        </w:rPr>
        <w:t>Han H</w:t>
      </w:r>
      <w:r w:rsidRPr="00DD5D47">
        <w:rPr>
          <w:rFonts w:ascii="Book Antiqua" w:eastAsia="Book Antiqua" w:hAnsi="Book Antiqua" w:cs="Book Antiqua"/>
        </w:rPr>
        <w:t xml:space="preserve">, Yang L, Liu R, Liu F, Wu KL, Li J, Liu XH, Zhu CL. Prominent changes in blood coagulation of patients with SARS-CoV-2 infection. </w:t>
      </w:r>
      <w:r w:rsidRPr="00DD5D47">
        <w:rPr>
          <w:rFonts w:ascii="Book Antiqua" w:eastAsia="Book Antiqua" w:hAnsi="Book Antiqua" w:cs="Book Antiqua"/>
          <w:i/>
          <w:iCs/>
        </w:rPr>
        <w:t>Clin Chem Lab Med</w:t>
      </w:r>
      <w:r w:rsidRPr="00DD5D47">
        <w:rPr>
          <w:rFonts w:ascii="Book Antiqua" w:eastAsia="Book Antiqua" w:hAnsi="Book Antiqua" w:cs="Book Antiqua"/>
        </w:rPr>
        <w:t xml:space="preserve"> 2020; </w:t>
      </w:r>
      <w:r w:rsidRPr="00DD5D47">
        <w:rPr>
          <w:rFonts w:ascii="Book Antiqua" w:eastAsia="Book Antiqua" w:hAnsi="Book Antiqua" w:cs="Book Antiqua"/>
          <w:b/>
          <w:bCs/>
        </w:rPr>
        <w:t>58</w:t>
      </w:r>
      <w:r w:rsidRPr="00DD5D47">
        <w:rPr>
          <w:rFonts w:ascii="Book Antiqua" w:eastAsia="Book Antiqua" w:hAnsi="Book Antiqua" w:cs="Book Antiqua"/>
        </w:rPr>
        <w:t>: 1116-1120 [PMID: 32172226 DOI: 10.1515/cclm-2020-0188]</w:t>
      </w:r>
    </w:p>
    <w:p w14:paraId="3D372703" w14:textId="5D65B99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6 </w:t>
      </w:r>
      <w:r w:rsidRPr="00DD5D47">
        <w:rPr>
          <w:rFonts w:ascii="Book Antiqua" w:eastAsia="Book Antiqua" w:hAnsi="Book Antiqua" w:cs="Book Antiqua"/>
          <w:b/>
          <w:bCs/>
        </w:rPr>
        <w:t>Tao J,</w:t>
      </w:r>
      <w:r w:rsidRPr="00DD5D47">
        <w:rPr>
          <w:rFonts w:ascii="Book Antiqua" w:eastAsia="Book Antiqua" w:hAnsi="Book Antiqua" w:cs="Book Antiqua"/>
        </w:rPr>
        <w:t xml:space="preserve"> Song Z, Yang L, Huang C, Feng A, Man X. Emergency management for preventing and controlling nosocomial infection of 2019 novel coronavirus: implications for the dermat</w:t>
      </w:r>
      <w:r w:rsidR="0026542F" w:rsidRPr="00DD5D47">
        <w:rPr>
          <w:rFonts w:ascii="Book Antiqua" w:eastAsia="Book Antiqua" w:hAnsi="Book Antiqua" w:cs="Book Antiqua"/>
        </w:rPr>
        <w:t xml:space="preserve">ology department. </w:t>
      </w:r>
      <w:r w:rsidR="0026542F" w:rsidRPr="00DD5D47">
        <w:rPr>
          <w:rFonts w:ascii="Book Antiqua" w:eastAsia="Book Antiqua" w:hAnsi="Book Antiqua" w:cs="Book Antiqua"/>
          <w:i/>
        </w:rPr>
        <w:t xml:space="preserve">Br J Dermatol </w:t>
      </w:r>
      <w:r w:rsidRPr="00DD5D47">
        <w:rPr>
          <w:rFonts w:ascii="Book Antiqua" w:eastAsia="Book Antiqua" w:hAnsi="Book Antiqua" w:cs="Book Antiqua"/>
        </w:rPr>
        <w:t>2020;</w:t>
      </w:r>
      <w:r w:rsidR="0026542F" w:rsidRPr="00DD5D47">
        <w:rPr>
          <w:rFonts w:ascii="Book Antiqua" w:eastAsia="Book Antiqua" w:hAnsi="Book Antiqua" w:cs="Book Antiqua"/>
        </w:rPr>
        <w:t xml:space="preserve"> </w:t>
      </w:r>
      <w:r w:rsidR="0026542F" w:rsidRPr="00DD5D47">
        <w:rPr>
          <w:rFonts w:ascii="Book Antiqua" w:eastAsia="Book Antiqua" w:hAnsi="Book Antiqua" w:cs="Book Antiqua"/>
          <w:b/>
        </w:rPr>
        <w:t>182</w:t>
      </w:r>
      <w:r w:rsidRPr="00DD5D47">
        <w:rPr>
          <w:rFonts w:ascii="Book Antiqua" w:eastAsia="Book Antiqua" w:hAnsi="Book Antiqua" w:cs="Book Antiqua"/>
          <w:b/>
        </w:rPr>
        <w:t>:</w:t>
      </w:r>
      <w:r w:rsidR="0026542F" w:rsidRPr="00DD5D47">
        <w:rPr>
          <w:rFonts w:ascii="Book Antiqua" w:eastAsia="Book Antiqua" w:hAnsi="Book Antiqua" w:cs="Book Antiqua"/>
        </w:rPr>
        <w:t xml:space="preserve"> </w:t>
      </w:r>
      <w:r w:rsidRPr="00DD5D47">
        <w:rPr>
          <w:rFonts w:ascii="Book Antiqua" w:eastAsia="Book Antiqua" w:hAnsi="Book Antiqua" w:cs="Book Antiqua"/>
        </w:rPr>
        <w:t>1477-1</w:t>
      </w:r>
      <w:r w:rsidR="0026542F" w:rsidRPr="00DD5D47">
        <w:rPr>
          <w:rFonts w:ascii="Book Antiqua" w:eastAsia="Book Antiqua" w:hAnsi="Book Antiqua" w:cs="Book Antiqua"/>
        </w:rPr>
        <w:t>478</w:t>
      </w:r>
      <w:r w:rsidRPr="00DD5D47">
        <w:rPr>
          <w:rFonts w:ascii="Book Antiqua" w:eastAsia="Book Antiqua" w:hAnsi="Book Antiqua" w:cs="Book Antiqua"/>
        </w:rPr>
        <w:t xml:space="preserve"> [PMID: 321410582020 DOI:</w:t>
      </w:r>
      <w:r w:rsidR="00EB12D4" w:rsidRPr="00EB12D4">
        <w:t xml:space="preserve"> </w:t>
      </w:r>
      <w:r w:rsidR="00EB12D4" w:rsidRPr="00EB12D4">
        <w:rPr>
          <w:rFonts w:ascii="Book Antiqua" w:eastAsia="Book Antiqua" w:hAnsi="Book Antiqua" w:cs="Book Antiqua"/>
        </w:rPr>
        <w:t>10.1111/bjd.19011</w:t>
      </w:r>
      <w:r w:rsidRPr="00DD5D47">
        <w:rPr>
          <w:rFonts w:ascii="Book Antiqua" w:eastAsia="Book Antiqua" w:hAnsi="Book Antiqua" w:cs="Book Antiqua"/>
        </w:rPr>
        <w:t>]</w:t>
      </w:r>
    </w:p>
    <w:p w14:paraId="07E06A1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7 </w:t>
      </w:r>
      <w:r w:rsidRPr="00DD5D47">
        <w:rPr>
          <w:rFonts w:ascii="Book Antiqua" w:eastAsia="Book Antiqua" w:hAnsi="Book Antiqua" w:cs="Book Antiqua"/>
          <w:b/>
          <w:bCs/>
        </w:rPr>
        <w:t>Guan WJ</w:t>
      </w:r>
      <w:r w:rsidRPr="00DD5D47">
        <w:rPr>
          <w:rFonts w:ascii="Book Antiqua" w:eastAsia="Book Antiqua" w:hAnsi="Book Antiqua" w:cs="Book Antiqua"/>
        </w:rPr>
        <w:t xml:space="preserve">, Ni ZY, Hu Y, Liang WH, </w:t>
      </w:r>
      <w:proofErr w:type="spellStart"/>
      <w:r w:rsidRPr="00DD5D47">
        <w:rPr>
          <w:rFonts w:ascii="Book Antiqua" w:eastAsia="Book Antiqua" w:hAnsi="Book Antiqua" w:cs="Book Antiqua"/>
        </w:rPr>
        <w:t>Ou</w:t>
      </w:r>
      <w:proofErr w:type="spellEnd"/>
      <w:r w:rsidRPr="00DD5D47">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DD5D47">
        <w:rPr>
          <w:rFonts w:ascii="Book Antiqua" w:eastAsia="Book Antiqua" w:hAnsi="Book Antiqua" w:cs="Book Antiqua"/>
        </w:rPr>
        <w:t>Qiu</w:t>
      </w:r>
      <w:proofErr w:type="spellEnd"/>
      <w:r w:rsidRPr="00DD5D47">
        <w:rPr>
          <w:rFonts w:ascii="Book Antiqua" w:eastAsia="Book Antiqua" w:hAnsi="Book Antiqua" w:cs="Book Antiqua"/>
        </w:rPr>
        <w:t xml:space="preserve"> SQ, Luo J, Ye CJ, Zhu SY, Zhong NS; China Medical Treatment Expert Group for Covid-19. Clinical Characteristics of Coronavirus Disease 2019 in China. </w:t>
      </w:r>
      <w:r w:rsidRPr="00DD5D47">
        <w:rPr>
          <w:rFonts w:ascii="Book Antiqua" w:eastAsia="Book Antiqua" w:hAnsi="Book Antiqua" w:cs="Book Antiqua"/>
          <w:i/>
          <w:iCs/>
        </w:rPr>
        <w:t xml:space="preserve">N </w:t>
      </w:r>
      <w:proofErr w:type="spellStart"/>
      <w:r w:rsidRPr="00DD5D47">
        <w:rPr>
          <w:rFonts w:ascii="Book Antiqua" w:eastAsia="Book Antiqua" w:hAnsi="Book Antiqua" w:cs="Book Antiqua"/>
          <w:i/>
          <w:iCs/>
        </w:rPr>
        <w:t>Engl</w:t>
      </w:r>
      <w:proofErr w:type="spellEnd"/>
      <w:r w:rsidRPr="00DD5D47">
        <w:rPr>
          <w:rFonts w:ascii="Book Antiqua" w:eastAsia="Book Antiqua" w:hAnsi="Book Antiqua" w:cs="Book Antiqua"/>
          <w:i/>
          <w:iCs/>
        </w:rPr>
        <w:t xml:space="preserve"> J Med</w:t>
      </w:r>
      <w:r w:rsidRPr="00DD5D47">
        <w:rPr>
          <w:rFonts w:ascii="Book Antiqua" w:eastAsia="Book Antiqua" w:hAnsi="Book Antiqua" w:cs="Book Antiqua"/>
        </w:rPr>
        <w:t xml:space="preserve"> 2020; </w:t>
      </w:r>
      <w:r w:rsidRPr="00DD5D47">
        <w:rPr>
          <w:rFonts w:ascii="Book Antiqua" w:eastAsia="Book Antiqua" w:hAnsi="Book Antiqua" w:cs="Book Antiqua"/>
          <w:b/>
          <w:bCs/>
        </w:rPr>
        <w:t>382</w:t>
      </w:r>
      <w:r w:rsidRPr="00DD5D47">
        <w:rPr>
          <w:rFonts w:ascii="Book Antiqua" w:eastAsia="Book Antiqua" w:hAnsi="Book Antiqua" w:cs="Book Antiqua"/>
        </w:rPr>
        <w:t>: 1708-1720 [PMID: 32109013 DOI: 10.1056/NEJMoa2002032]</w:t>
      </w:r>
    </w:p>
    <w:p w14:paraId="4751EF0F" w14:textId="67A67AF2" w:rsidR="00A77B3E" w:rsidRPr="00682808" w:rsidRDefault="0026542F">
      <w:pPr>
        <w:snapToGrid w:val="0"/>
        <w:spacing w:line="360" w:lineRule="auto"/>
        <w:jc w:val="both"/>
        <w:rPr>
          <w:rFonts w:ascii="Book Antiqua" w:hAnsi="Book Antiqua"/>
        </w:rPr>
      </w:pPr>
      <w:r w:rsidRPr="00DD5D47">
        <w:rPr>
          <w:rFonts w:ascii="Book Antiqua" w:eastAsia="Book Antiqua" w:hAnsi="Book Antiqua" w:cs="Book Antiqua"/>
        </w:rPr>
        <w:t>8</w:t>
      </w:r>
      <w:r w:rsidR="00596AA5" w:rsidRPr="00DD5D47">
        <w:rPr>
          <w:rFonts w:ascii="Book Antiqua" w:eastAsia="Book Antiqua" w:hAnsi="Book Antiqua" w:cs="Book Antiqua"/>
        </w:rPr>
        <w:t xml:space="preserve"> </w:t>
      </w:r>
      <w:r w:rsidR="004B21A8" w:rsidRPr="00DD5D47">
        <w:rPr>
          <w:rFonts w:ascii="Book Antiqua" w:eastAsia="Book Antiqua" w:hAnsi="Book Antiqua" w:cs="Book Antiqua"/>
          <w:b/>
        </w:rPr>
        <w:t xml:space="preserve">National Health </w:t>
      </w:r>
      <w:proofErr w:type="spellStart"/>
      <w:r w:rsidR="004B21A8" w:rsidRPr="00DD5D47">
        <w:rPr>
          <w:rFonts w:ascii="Book Antiqua" w:eastAsia="Book Antiqua" w:hAnsi="Book Antiqua" w:cs="Book Antiqua"/>
          <w:b/>
        </w:rPr>
        <w:t>Commision</w:t>
      </w:r>
      <w:proofErr w:type="spellEnd"/>
      <w:r w:rsidR="004B21A8" w:rsidRPr="00DD5D47">
        <w:rPr>
          <w:rFonts w:ascii="Book Antiqua" w:eastAsia="Book Antiqua" w:hAnsi="Book Antiqua" w:cs="Book Antiqua"/>
          <w:b/>
        </w:rPr>
        <w:t xml:space="preserve"> of the People's Republic of China</w:t>
      </w:r>
      <w:r w:rsidR="004B21A8" w:rsidRPr="00DD5D47">
        <w:rPr>
          <w:rFonts w:ascii="Book Antiqua" w:eastAsia="Book Antiqua" w:hAnsi="Book Antiqua" w:cs="Book Antiqua"/>
        </w:rPr>
        <w:t xml:space="preserve">. </w:t>
      </w:r>
      <w:r w:rsidR="00596AA5" w:rsidRPr="00DD5D47">
        <w:rPr>
          <w:rFonts w:ascii="Book Antiqua" w:eastAsia="Book Antiqua" w:hAnsi="Book Antiqua" w:cs="Book Antiqua"/>
          <w:bCs/>
        </w:rPr>
        <w:t>Interim guidance for novel coronavirus pneumonia (Trial Implementation of Sixth Edition).</w:t>
      </w:r>
      <w:r w:rsidR="00596AA5" w:rsidRPr="00DD5D47">
        <w:rPr>
          <w:rFonts w:ascii="Book Antiqua" w:eastAsia="Book Antiqua" w:hAnsi="Book Antiqua" w:cs="Book Antiqua"/>
        </w:rPr>
        <w:t xml:space="preserve"> 2020.</w:t>
      </w:r>
      <w:r w:rsidR="004B21A8" w:rsidRPr="00DD5D47">
        <w:rPr>
          <w:rFonts w:ascii="Book Antiqua" w:eastAsia="Book Antiqua" w:hAnsi="Book Antiqua" w:cs="Book Antiqua"/>
        </w:rPr>
        <w:t xml:space="preserve"> </w:t>
      </w:r>
      <w:r w:rsidR="004B21A8" w:rsidRPr="00DD5D47">
        <w:rPr>
          <w:rFonts w:ascii="Book Antiqua" w:eastAsia="Book Antiqua" w:hAnsi="Book Antiqua" w:cs="Book Antiqua"/>
          <w:caps/>
        </w:rPr>
        <w:t>a</w:t>
      </w:r>
      <w:r w:rsidR="004B21A8" w:rsidRPr="00DD5D47">
        <w:rPr>
          <w:rFonts w:ascii="Book Antiqua" w:eastAsia="Book Antiqua" w:hAnsi="Book Antiqua" w:cs="Book Antiqua"/>
        </w:rPr>
        <w:t xml:space="preserve">ccessed 27 February 2020. </w:t>
      </w:r>
      <w:r w:rsidRPr="00DD5D47">
        <w:rPr>
          <w:rFonts w:ascii="Book Antiqua" w:eastAsia="Book Antiqua" w:hAnsi="Book Antiqua" w:cs="Book Antiqua"/>
        </w:rPr>
        <w:t xml:space="preserve">Available from: </w:t>
      </w:r>
      <w:r w:rsidR="00BF1036">
        <w:rPr>
          <w:rFonts w:ascii="Book Antiqua" w:hAnsi="Book Antiqua" w:cs="Book Antiqua" w:hint="eastAsia"/>
          <w:lang w:eastAsia="zh-CN"/>
        </w:rPr>
        <w:t xml:space="preserve">URL: </w:t>
      </w:r>
      <w:r w:rsidR="004B21A8" w:rsidRPr="00BF1036">
        <w:rPr>
          <w:rFonts w:ascii="Book Antiqua" w:eastAsia="Book Antiqua" w:hAnsi="Book Antiqua" w:cs="Book Antiqua"/>
        </w:rPr>
        <w:t>http://www.nhc.gov.cn/yzygj/s7653p/202002/8334a8326dd94d329df351d7da8aefc2.shtml</w:t>
      </w:r>
      <w:r w:rsidR="004B21A8" w:rsidRPr="00DD5D47">
        <w:rPr>
          <w:rFonts w:ascii="Book Antiqua" w:eastAsia="Book Antiqua" w:hAnsi="Book Antiqua" w:cs="Book Antiqua"/>
        </w:rPr>
        <w:t xml:space="preserve"> </w:t>
      </w:r>
    </w:p>
    <w:p w14:paraId="2D4CE6F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9 </w:t>
      </w:r>
      <w:r w:rsidRPr="00DD5D47">
        <w:rPr>
          <w:rFonts w:ascii="Book Antiqua" w:eastAsia="Book Antiqua" w:hAnsi="Book Antiqua" w:cs="Book Antiqua"/>
          <w:b/>
          <w:bCs/>
        </w:rPr>
        <w:t>Sung SA</w:t>
      </w:r>
      <w:r w:rsidRPr="00DD5D47">
        <w:rPr>
          <w:rFonts w:ascii="Book Antiqua" w:eastAsia="Book Antiqua" w:hAnsi="Book Antiqua" w:cs="Book Antiqua"/>
        </w:rPr>
        <w:t xml:space="preserve">, Jo SK, Cho WY, Won NH, Kim HK. Reduction of renal fibrosis as a result of liposome encapsulated clodronate induced macrophage depletion after unilateral ureteral obstruction in rats. </w:t>
      </w:r>
      <w:r w:rsidRPr="00DD5D47">
        <w:rPr>
          <w:rFonts w:ascii="Book Antiqua" w:eastAsia="Book Antiqua" w:hAnsi="Book Antiqua" w:cs="Book Antiqua"/>
          <w:i/>
          <w:iCs/>
        </w:rPr>
        <w:t>Nephron Exp Nephrol</w:t>
      </w:r>
      <w:r w:rsidRPr="00DD5D47">
        <w:rPr>
          <w:rFonts w:ascii="Book Antiqua" w:eastAsia="Book Antiqua" w:hAnsi="Book Antiqua" w:cs="Book Antiqua"/>
        </w:rPr>
        <w:t xml:space="preserve"> 2007; </w:t>
      </w:r>
      <w:r w:rsidRPr="00DD5D47">
        <w:rPr>
          <w:rFonts w:ascii="Book Antiqua" w:eastAsia="Book Antiqua" w:hAnsi="Book Antiqua" w:cs="Book Antiqua"/>
          <w:b/>
          <w:bCs/>
        </w:rPr>
        <w:t>105</w:t>
      </w:r>
      <w:r w:rsidRPr="00DD5D47">
        <w:rPr>
          <w:rFonts w:ascii="Book Antiqua" w:eastAsia="Book Antiqua" w:hAnsi="Book Antiqua" w:cs="Book Antiqua"/>
        </w:rPr>
        <w:t>: e1-e9 [PMID: 17106213 DOI: 10.1159/000096859]</w:t>
      </w:r>
    </w:p>
    <w:p w14:paraId="7A458DBC"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10 </w:t>
      </w:r>
      <w:r w:rsidRPr="00DD5D47">
        <w:rPr>
          <w:rFonts w:ascii="Book Antiqua" w:eastAsia="Book Antiqua" w:hAnsi="Book Antiqua" w:cs="Book Antiqua"/>
          <w:b/>
          <w:bCs/>
        </w:rPr>
        <w:t>Singh SK</w:t>
      </w:r>
      <w:r w:rsidRPr="00DD5D47">
        <w:rPr>
          <w:rFonts w:ascii="Book Antiqua" w:eastAsia="Book Antiqua" w:hAnsi="Book Antiqua" w:cs="Book Antiqua"/>
        </w:rPr>
        <w:t xml:space="preserve">. Middle East Respiratory Syndrome Virus Pathogenesis. </w:t>
      </w:r>
      <w:proofErr w:type="spellStart"/>
      <w:r w:rsidRPr="00DD5D47">
        <w:rPr>
          <w:rFonts w:ascii="Book Antiqua" w:eastAsia="Book Antiqua" w:hAnsi="Book Antiqua" w:cs="Book Antiqua"/>
          <w:i/>
          <w:iCs/>
        </w:rPr>
        <w:t>Semin</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Respir</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Crit</w:t>
      </w:r>
      <w:proofErr w:type="spellEnd"/>
      <w:r w:rsidRPr="00DD5D47">
        <w:rPr>
          <w:rFonts w:ascii="Book Antiqua" w:eastAsia="Book Antiqua" w:hAnsi="Book Antiqua" w:cs="Book Antiqua"/>
          <w:i/>
          <w:iCs/>
        </w:rPr>
        <w:t xml:space="preserve"> Care Med</w:t>
      </w:r>
      <w:r w:rsidRPr="00DD5D47">
        <w:rPr>
          <w:rFonts w:ascii="Book Antiqua" w:eastAsia="Book Antiqua" w:hAnsi="Book Antiqua" w:cs="Book Antiqua"/>
        </w:rPr>
        <w:t xml:space="preserve"> 2016; </w:t>
      </w:r>
      <w:r w:rsidRPr="00DD5D47">
        <w:rPr>
          <w:rFonts w:ascii="Book Antiqua" w:eastAsia="Book Antiqua" w:hAnsi="Book Antiqua" w:cs="Book Antiqua"/>
          <w:b/>
          <w:bCs/>
        </w:rPr>
        <w:t>37</w:t>
      </w:r>
      <w:r w:rsidRPr="00DD5D47">
        <w:rPr>
          <w:rFonts w:ascii="Book Antiqua" w:eastAsia="Book Antiqua" w:hAnsi="Book Antiqua" w:cs="Book Antiqua"/>
        </w:rPr>
        <w:t>: 572-577 [PMID: 27486737 DOI: 10.1055/s-0036-1584796]</w:t>
      </w:r>
    </w:p>
    <w:p w14:paraId="595B56B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11 </w:t>
      </w:r>
      <w:proofErr w:type="spellStart"/>
      <w:r w:rsidRPr="00DD5D47">
        <w:rPr>
          <w:rFonts w:ascii="Book Antiqua" w:eastAsia="Book Antiqua" w:hAnsi="Book Antiqua" w:cs="Book Antiqua"/>
          <w:b/>
          <w:bCs/>
        </w:rPr>
        <w:t>Zumla</w:t>
      </w:r>
      <w:proofErr w:type="spellEnd"/>
      <w:r w:rsidRPr="00DD5D47">
        <w:rPr>
          <w:rFonts w:ascii="Book Antiqua" w:eastAsia="Book Antiqua" w:hAnsi="Book Antiqua" w:cs="Book Antiqua"/>
          <w:b/>
          <w:bCs/>
        </w:rPr>
        <w:t xml:space="preserve"> A</w:t>
      </w:r>
      <w:r w:rsidRPr="00DD5D47">
        <w:rPr>
          <w:rFonts w:ascii="Book Antiqua" w:eastAsia="Book Antiqua" w:hAnsi="Book Antiqua" w:cs="Book Antiqua"/>
        </w:rPr>
        <w:t xml:space="preserve">, Hui DS, Perlman S. Middle East respiratory syndrome. </w:t>
      </w:r>
      <w:r w:rsidRPr="00DD5D47">
        <w:rPr>
          <w:rFonts w:ascii="Book Antiqua" w:eastAsia="Book Antiqua" w:hAnsi="Book Antiqua" w:cs="Book Antiqua"/>
          <w:i/>
          <w:iCs/>
        </w:rPr>
        <w:t>Lancet</w:t>
      </w:r>
      <w:r w:rsidRPr="00DD5D47">
        <w:rPr>
          <w:rFonts w:ascii="Book Antiqua" w:eastAsia="Book Antiqua" w:hAnsi="Book Antiqua" w:cs="Book Antiqua"/>
        </w:rPr>
        <w:t xml:space="preserve"> 2015; </w:t>
      </w:r>
      <w:r w:rsidRPr="00DD5D47">
        <w:rPr>
          <w:rFonts w:ascii="Book Antiqua" w:eastAsia="Book Antiqua" w:hAnsi="Book Antiqua" w:cs="Book Antiqua"/>
          <w:b/>
          <w:bCs/>
        </w:rPr>
        <w:t>386</w:t>
      </w:r>
      <w:r w:rsidRPr="00DD5D47">
        <w:rPr>
          <w:rFonts w:ascii="Book Antiqua" w:eastAsia="Book Antiqua" w:hAnsi="Book Antiqua" w:cs="Book Antiqua"/>
        </w:rPr>
        <w:t>: 995-1007 [PMID: 26049252 DOI: 10.1016/S0140-6736(15)60454-8]</w:t>
      </w:r>
    </w:p>
    <w:p w14:paraId="201B6AC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12 </w:t>
      </w:r>
      <w:proofErr w:type="spellStart"/>
      <w:r w:rsidRPr="00DD5D47">
        <w:rPr>
          <w:rFonts w:ascii="Book Antiqua" w:eastAsia="Book Antiqua" w:hAnsi="Book Antiqua" w:cs="Book Antiqua"/>
          <w:b/>
          <w:bCs/>
        </w:rPr>
        <w:t>Gralinski</w:t>
      </w:r>
      <w:proofErr w:type="spellEnd"/>
      <w:r w:rsidRPr="00DD5D47">
        <w:rPr>
          <w:rFonts w:ascii="Book Antiqua" w:eastAsia="Book Antiqua" w:hAnsi="Book Antiqua" w:cs="Book Antiqua"/>
          <w:b/>
          <w:bCs/>
        </w:rPr>
        <w:t xml:space="preserve"> LE</w:t>
      </w:r>
      <w:r w:rsidRPr="00DD5D47">
        <w:rPr>
          <w:rFonts w:ascii="Book Antiqua" w:eastAsia="Book Antiqua" w:hAnsi="Book Antiqua" w:cs="Book Antiqua"/>
        </w:rPr>
        <w:t xml:space="preserve">, Bankhead A 3rd, </w:t>
      </w:r>
      <w:proofErr w:type="spellStart"/>
      <w:r w:rsidRPr="00DD5D47">
        <w:rPr>
          <w:rFonts w:ascii="Book Antiqua" w:eastAsia="Book Antiqua" w:hAnsi="Book Antiqua" w:cs="Book Antiqua"/>
        </w:rPr>
        <w:t>Jeng</w:t>
      </w:r>
      <w:proofErr w:type="spellEnd"/>
      <w:r w:rsidRPr="00DD5D47">
        <w:rPr>
          <w:rFonts w:ascii="Book Antiqua" w:eastAsia="Book Antiqua" w:hAnsi="Book Antiqua" w:cs="Book Antiqua"/>
        </w:rPr>
        <w:t xml:space="preserve"> S, </w:t>
      </w:r>
      <w:proofErr w:type="spellStart"/>
      <w:r w:rsidRPr="00DD5D47">
        <w:rPr>
          <w:rFonts w:ascii="Book Antiqua" w:eastAsia="Book Antiqua" w:hAnsi="Book Antiqua" w:cs="Book Antiqua"/>
        </w:rPr>
        <w:t>Menachery</w:t>
      </w:r>
      <w:proofErr w:type="spellEnd"/>
      <w:r w:rsidRPr="00DD5D47">
        <w:rPr>
          <w:rFonts w:ascii="Book Antiqua" w:eastAsia="Book Antiqua" w:hAnsi="Book Antiqua" w:cs="Book Antiqua"/>
        </w:rPr>
        <w:t xml:space="preserve"> VD, </w:t>
      </w:r>
      <w:proofErr w:type="spellStart"/>
      <w:r w:rsidRPr="00DD5D47">
        <w:rPr>
          <w:rFonts w:ascii="Book Antiqua" w:eastAsia="Book Antiqua" w:hAnsi="Book Antiqua" w:cs="Book Antiqua"/>
        </w:rPr>
        <w:t>Proll</w:t>
      </w:r>
      <w:proofErr w:type="spellEnd"/>
      <w:r w:rsidRPr="00DD5D47">
        <w:rPr>
          <w:rFonts w:ascii="Book Antiqua" w:eastAsia="Book Antiqua" w:hAnsi="Book Antiqua" w:cs="Book Antiqua"/>
        </w:rPr>
        <w:t xml:space="preserve"> S, </w:t>
      </w:r>
      <w:proofErr w:type="spellStart"/>
      <w:r w:rsidRPr="00DD5D47">
        <w:rPr>
          <w:rFonts w:ascii="Book Antiqua" w:eastAsia="Book Antiqua" w:hAnsi="Book Antiqua" w:cs="Book Antiqua"/>
        </w:rPr>
        <w:t>Belisle</w:t>
      </w:r>
      <w:proofErr w:type="spellEnd"/>
      <w:r w:rsidRPr="00DD5D47">
        <w:rPr>
          <w:rFonts w:ascii="Book Antiqua" w:eastAsia="Book Antiqua" w:hAnsi="Book Antiqua" w:cs="Book Antiqua"/>
        </w:rPr>
        <w:t xml:space="preserve"> SE, Matzke M, Webb-Robertson BJ, Luna ML, Shukla AK, Ferris MT, </w:t>
      </w:r>
      <w:proofErr w:type="spellStart"/>
      <w:r w:rsidRPr="00DD5D47">
        <w:rPr>
          <w:rFonts w:ascii="Book Antiqua" w:eastAsia="Book Antiqua" w:hAnsi="Book Antiqua" w:cs="Book Antiqua"/>
        </w:rPr>
        <w:t>Bolles</w:t>
      </w:r>
      <w:proofErr w:type="spellEnd"/>
      <w:r w:rsidRPr="00DD5D47">
        <w:rPr>
          <w:rFonts w:ascii="Book Antiqua" w:eastAsia="Book Antiqua" w:hAnsi="Book Antiqua" w:cs="Book Antiqua"/>
        </w:rPr>
        <w:t xml:space="preserve"> M, Chang J, </w:t>
      </w:r>
      <w:proofErr w:type="spellStart"/>
      <w:r w:rsidRPr="00DD5D47">
        <w:rPr>
          <w:rFonts w:ascii="Book Antiqua" w:eastAsia="Book Antiqua" w:hAnsi="Book Antiqua" w:cs="Book Antiqua"/>
        </w:rPr>
        <w:t>Aicher</w:t>
      </w:r>
      <w:proofErr w:type="spellEnd"/>
      <w:r w:rsidRPr="00DD5D47">
        <w:rPr>
          <w:rFonts w:ascii="Book Antiqua" w:eastAsia="Book Antiqua" w:hAnsi="Book Antiqua" w:cs="Book Antiqua"/>
        </w:rPr>
        <w:t xml:space="preserve"> L, Waters KM, Smith RD, Metz TO, Law GL, </w:t>
      </w:r>
      <w:proofErr w:type="spellStart"/>
      <w:r w:rsidRPr="00DD5D47">
        <w:rPr>
          <w:rFonts w:ascii="Book Antiqua" w:eastAsia="Book Antiqua" w:hAnsi="Book Antiqua" w:cs="Book Antiqua"/>
        </w:rPr>
        <w:t>Katze</w:t>
      </w:r>
      <w:proofErr w:type="spellEnd"/>
      <w:r w:rsidRPr="00DD5D47">
        <w:rPr>
          <w:rFonts w:ascii="Book Antiqua" w:eastAsia="Book Antiqua" w:hAnsi="Book Antiqua" w:cs="Book Antiqua"/>
        </w:rPr>
        <w:t xml:space="preserve"> MG, </w:t>
      </w:r>
      <w:proofErr w:type="spellStart"/>
      <w:r w:rsidRPr="00DD5D47">
        <w:rPr>
          <w:rFonts w:ascii="Book Antiqua" w:eastAsia="Book Antiqua" w:hAnsi="Book Antiqua" w:cs="Book Antiqua"/>
        </w:rPr>
        <w:t>McWeeney</w:t>
      </w:r>
      <w:proofErr w:type="spellEnd"/>
      <w:r w:rsidRPr="00DD5D47">
        <w:rPr>
          <w:rFonts w:ascii="Book Antiqua" w:eastAsia="Book Antiqua" w:hAnsi="Book Antiqua" w:cs="Book Antiqua"/>
        </w:rPr>
        <w:t xml:space="preserve"> S, Baric RS. </w:t>
      </w:r>
      <w:r w:rsidRPr="00DD5D47">
        <w:rPr>
          <w:rFonts w:ascii="Book Antiqua" w:eastAsia="Book Antiqua" w:hAnsi="Book Antiqua" w:cs="Book Antiqua"/>
        </w:rPr>
        <w:lastRenderedPageBreak/>
        <w:t xml:space="preserve">Mechanisms of severe acute respiratory syndrome coronavirus-induced acute lung injury. </w:t>
      </w:r>
      <w:r w:rsidRPr="00DD5D47">
        <w:rPr>
          <w:rFonts w:ascii="Book Antiqua" w:eastAsia="Book Antiqua" w:hAnsi="Book Antiqua" w:cs="Book Antiqua"/>
          <w:i/>
          <w:iCs/>
        </w:rPr>
        <w:t>mBio</w:t>
      </w:r>
      <w:r w:rsidRPr="00DD5D47">
        <w:rPr>
          <w:rFonts w:ascii="Book Antiqua" w:eastAsia="Book Antiqua" w:hAnsi="Book Antiqua" w:cs="Book Antiqua"/>
        </w:rPr>
        <w:t xml:space="preserve"> 2013; </w:t>
      </w:r>
      <w:r w:rsidRPr="00DD5D47">
        <w:rPr>
          <w:rFonts w:ascii="Book Antiqua" w:eastAsia="Book Antiqua" w:hAnsi="Book Antiqua" w:cs="Book Antiqua"/>
          <w:b/>
          <w:bCs/>
        </w:rPr>
        <w:t>4</w:t>
      </w:r>
      <w:r w:rsidRPr="00DD5D47">
        <w:rPr>
          <w:rFonts w:ascii="Book Antiqua" w:eastAsia="Book Antiqua" w:hAnsi="Book Antiqua" w:cs="Book Antiqua"/>
        </w:rPr>
        <w:t>: [PMID: 23919993 DOI: 10.1128/mBio.00271-13]</w:t>
      </w:r>
    </w:p>
    <w:p w14:paraId="56DD01A7"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13 </w:t>
      </w:r>
      <w:proofErr w:type="spellStart"/>
      <w:r w:rsidRPr="00DD5D47">
        <w:rPr>
          <w:rFonts w:ascii="Book Antiqua" w:eastAsia="Book Antiqua" w:hAnsi="Book Antiqua" w:cs="Book Antiqua"/>
          <w:b/>
          <w:bCs/>
        </w:rPr>
        <w:t>Goeijenbier</w:t>
      </w:r>
      <w:proofErr w:type="spellEnd"/>
      <w:r w:rsidRPr="00DD5D47">
        <w:rPr>
          <w:rFonts w:ascii="Book Antiqua" w:eastAsia="Book Antiqua" w:hAnsi="Book Antiqua" w:cs="Book Antiqua"/>
          <w:b/>
          <w:bCs/>
        </w:rPr>
        <w:t xml:space="preserve"> M</w:t>
      </w:r>
      <w:r w:rsidRPr="00DD5D47">
        <w:rPr>
          <w:rFonts w:ascii="Book Antiqua" w:eastAsia="Book Antiqua" w:hAnsi="Book Antiqua" w:cs="Book Antiqua"/>
        </w:rPr>
        <w:t xml:space="preserve">, van </w:t>
      </w:r>
      <w:proofErr w:type="spellStart"/>
      <w:r w:rsidRPr="00DD5D47">
        <w:rPr>
          <w:rFonts w:ascii="Book Antiqua" w:eastAsia="Book Antiqua" w:hAnsi="Book Antiqua" w:cs="Book Antiqua"/>
        </w:rPr>
        <w:t>Gorp</w:t>
      </w:r>
      <w:proofErr w:type="spellEnd"/>
      <w:r w:rsidRPr="00DD5D47">
        <w:rPr>
          <w:rFonts w:ascii="Book Antiqua" w:eastAsia="Book Antiqua" w:hAnsi="Book Antiqua" w:cs="Book Antiqua"/>
        </w:rPr>
        <w:t xml:space="preserve"> EC, Van den Brand JM, </w:t>
      </w:r>
      <w:proofErr w:type="spellStart"/>
      <w:r w:rsidRPr="00DD5D47">
        <w:rPr>
          <w:rFonts w:ascii="Book Antiqua" w:eastAsia="Book Antiqua" w:hAnsi="Book Antiqua" w:cs="Book Antiqua"/>
        </w:rPr>
        <w:t>Stittelaar</w:t>
      </w:r>
      <w:proofErr w:type="spellEnd"/>
      <w:r w:rsidRPr="00DD5D47">
        <w:rPr>
          <w:rFonts w:ascii="Book Antiqua" w:eastAsia="Book Antiqua" w:hAnsi="Book Antiqua" w:cs="Book Antiqua"/>
        </w:rPr>
        <w:t xml:space="preserve"> K, </w:t>
      </w:r>
      <w:proofErr w:type="spellStart"/>
      <w:r w:rsidRPr="00DD5D47">
        <w:rPr>
          <w:rFonts w:ascii="Book Antiqua" w:eastAsia="Book Antiqua" w:hAnsi="Book Antiqua" w:cs="Book Antiqua"/>
        </w:rPr>
        <w:t>Bakhtiari</w:t>
      </w:r>
      <w:proofErr w:type="spellEnd"/>
      <w:r w:rsidRPr="00DD5D47">
        <w:rPr>
          <w:rFonts w:ascii="Book Antiqua" w:eastAsia="Book Antiqua" w:hAnsi="Book Antiqua" w:cs="Book Antiqua"/>
        </w:rPr>
        <w:t xml:space="preserve"> K, </w:t>
      </w:r>
      <w:proofErr w:type="spellStart"/>
      <w:r w:rsidRPr="00DD5D47">
        <w:rPr>
          <w:rFonts w:ascii="Book Antiqua" w:eastAsia="Book Antiqua" w:hAnsi="Book Antiqua" w:cs="Book Antiqua"/>
        </w:rPr>
        <w:t>Roelofs</w:t>
      </w:r>
      <w:proofErr w:type="spellEnd"/>
      <w:r w:rsidRPr="00DD5D47">
        <w:rPr>
          <w:rFonts w:ascii="Book Antiqua" w:eastAsia="Book Antiqua" w:hAnsi="Book Antiqua" w:cs="Book Antiqua"/>
        </w:rPr>
        <w:t xml:space="preserve"> JJ, van </w:t>
      </w:r>
      <w:proofErr w:type="spellStart"/>
      <w:r w:rsidRPr="00DD5D47">
        <w:rPr>
          <w:rFonts w:ascii="Book Antiqua" w:eastAsia="Book Antiqua" w:hAnsi="Book Antiqua" w:cs="Book Antiqua"/>
        </w:rPr>
        <w:t>Amerongen</w:t>
      </w:r>
      <w:proofErr w:type="spellEnd"/>
      <w:r w:rsidRPr="00DD5D47">
        <w:rPr>
          <w:rFonts w:ascii="Book Antiqua" w:eastAsia="Book Antiqua" w:hAnsi="Book Antiqua" w:cs="Book Antiqua"/>
        </w:rPr>
        <w:t xml:space="preserve"> G, </w:t>
      </w:r>
      <w:proofErr w:type="spellStart"/>
      <w:r w:rsidRPr="00DD5D47">
        <w:rPr>
          <w:rFonts w:ascii="Book Antiqua" w:eastAsia="Book Antiqua" w:hAnsi="Book Antiqua" w:cs="Book Antiqua"/>
        </w:rPr>
        <w:t>Kuiken</w:t>
      </w:r>
      <w:proofErr w:type="spellEnd"/>
      <w:r w:rsidRPr="00DD5D47">
        <w:rPr>
          <w:rFonts w:ascii="Book Antiqua" w:eastAsia="Book Antiqua" w:hAnsi="Book Antiqua" w:cs="Book Antiqua"/>
        </w:rPr>
        <w:t xml:space="preserve"> T, Martina BE, </w:t>
      </w:r>
      <w:proofErr w:type="spellStart"/>
      <w:r w:rsidRPr="00DD5D47">
        <w:rPr>
          <w:rFonts w:ascii="Book Antiqua" w:eastAsia="Book Antiqua" w:hAnsi="Book Antiqua" w:cs="Book Antiqua"/>
        </w:rPr>
        <w:t>Meijers</w:t>
      </w:r>
      <w:proofErr w:type="spellEnd"/>
      <w:r w:rsidRPr="00DD5D47">
        <w:rPr>
          <w:rFonts w:ascii="Book Antiqua" w:eastAsia="Book Antiqua" w:hAnsi="Book Antiqua" w:cs="Book Antiqua"/>
        </w:rPr>
        <w:t xml:space="preserve"> JC, Osterhaus AD. Activation of coagulation and tissue fibrin deposition in experimental influenza in ferrets. </w:t>
      </w:r>
      <w:r w:rsidRPr="00DD5D47">
        <w:rPr>
          <w:rFonts w:ascii="Book Antiqua" w:eastAsia="Book Antiqua" w:hAnsi="Book Antiqua" w:cs="Book Antiqua"/>
          <w:i/>
          <w:iCs/>
        </w:rPr>
        <w:t>BMC Microbiol</w:t>
      </w:r>
      <w:r w:rsidRPr="00DD5D47">
        <w:rPr>
          <w:rFonts w:ascii="Book Antiqua" w:eastAsia="Book Antiqua" w:hAnsi="Book Antiqua" w:cs="Book Antiqua"/>
        </w:rPr>
        <w:t xml:space="preserve"> 2014; </w:t>
      </w:r>
      <w:r w:rsidRPr="00DD5D47">
        <w:rPr>
          <w:rFonts w:ascii="Book Antiqua" w:eastAsia="Book Antiqua" w:hAnsi="Book Antiqua" w:cs="Book Antiqua"/>
          <w:b/>
          <w:bCs/>
        </w:rPr>
        <w:t>14</w:t>
      </w:r>
      <w:r w:rsidRPr="00DD5D47">
        <w:rPr>
          <w:rFonts w:ascii="Book Antiqua" w:eastAsia="Book Antiqua" w:hAnsi="Book Antiqua" w:cs="Book Antiqua"/>
        </w:rPr>
        <w:t>: 134 [PMID: 24884666 DOI: 10.1186/1471-2180-14-134]</w:t>
      </w:r>
    </w:p>
    <w:p w14:paraId="779552EF"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14 </w:t>
      </w:r>
      <w:proofErr w:type="spellStart"/>
      <w:r w:rsidRPr="00DD5D47">
        <w:rPr>
          <w:rFonts w:ascii="Book Antiqua" w:eastAsia="Book Antiqua" w:hAnsi="Book Antiqua" w:cs="Book Antiqua"/>
          <w:b/>
          <w:bCs/>
        </w:rPr>
        <w:t>Goeijenbier</w:t>
      </w:r>
      <w:proofErr w:type="spellEnd"/>
      <w:r w:rsidRPr="00DD5D47">
        <w:rPr>
          <w:rFonts w:ascii="Book Antiqua" w:eastAsia="Book Antiqua" w:hAnsi="Book Antiqua" w:cs="Book Antiqua"/>
          <w:b/>
          <w:bCs/>
        </w:rPr>
        <w:t xml:space="preserve"> M</w:t>
      </w:r>
      <w:r w:rsidRPr="00DD5D47">
        <w:rPr>
          <w:rFonts w:ascii="Book Antiqua" w:eastAsia="Book Antiqua" w:hAnsi="Book Antiqua" w:cs="Book Antiqua"/>
        </w:rPr>
        <w:t xml:space="preserve">, van </w:t>
      </w:r>
      <w:proofErr w:type="spellStart"/>
      <w:r w:rsidRPr="00DD5D47">
        <w:rPr>
          <w:rFonts w:ascii="Book Antiqua" w:eastAsia="Book Antiqua" w:hAnsi="Book Antiqua" w:cs="Book Antiqua"/>
        </w:rPr>
        <w:t>Wissen</w:t>
      </w:r>
      <w:proofErr w:type="spellEnd"/>
      <w:r w:rsidRPr="00DD5D47">
        <w:rPr>
          <w:rFonts w:ascii="Book Antiqua" w:eastAsia="Book Antiqua" w:hAnsi="Book Antiqua" w:cs="Book Antiqua"/>
        </w:rPr>
        <w:t xml:space="preserve"> M, van de </w:t>
      </w:r>
      <w:proofErr w:type="spellStart"/>
      <w:r w:rsidRPr="00DD5D47">
        <w:rPr>
          <w:rFonts w:ascii="Book Antiqua" w:eastAsia="Book Antiqua" w:hAnsi="Book Antiqua" w:cs="Book Antiqua"/>
        </w:rPr>
        <w:t>Weg</w:t>
      </w:r>
      <w:proofErr w:type="spellEnd"/>
      <w:r w:rsidRPr="00DD5D47">
        <w:rPr>
          <w:rFonts w:ascii="Book Antiqua" w:eastAsia="Book Antiqua" w:hAnsi="Book Antiqua" w:cs="Book Antiqua"/>
        </w:rPr>
        <w:t xml:space="preserve"> C, Jong E, </w:t>
      </w:r>
      <w:proofErr w:type="spellStart"/>
      <w:r w:rsidRPr="00DD5D47">
        <w:rPr>
          <w:rFonts w:ascii="Book Antiqua" w:eastAsia="Book Antiqua" w:hAnsi="Book Antiqua" w:cs="Book Antiqua"/>
        </w:rPr>
        <w:t>Gerdes</w:t>
      </w:r>
      <w:proofErr w:type="spellEnd"/>
      <w:r w:rsidRPr="00DD5D47">
        <w:rPr>
          <w:rFonts w:ascii="Book Antiqua" w:eastAsia="Book Antiqua" w:hAnsi="Book Antiqua" w:cs="Book Antiqua"/>
        </w:rPr>
        <w:t xml:space="preserve"> VE, </w:t>
      </w:r>
      <w:proofErr w:type="spellStart"/>
      <w:r w:rsidRPr="00DD5D47">
        <w:rPr>
          <w:rFonts w:ascii="Book Antiqua" w:eastAsia="Book Antiqua" w:hAnsi="Book Antiqua" w:cs="Book Antiqua"/>
        </w:rPr>
        <w:t>Meijers</w:t>
      </w:r>
      <w:proofErr w:type="spellEnd"/>
      <w:r w:rsidRPr="00DD5D47">
        <w:rPr>
          <w:rFonts w:ascii="Book Antiqua" w:eastAsia="Book Antiqua" w:hAnsi="Book Antiqua" w:cs="Book Antiqua"/>
        </w:rPr>
        <w:t xml:space="preserve"> JC, </w:t>
      </w:r>
      <w:proofErr w:type="spellStart"/>
      <w:r w:rsidRPr="00DD5D47">
        <w:rPr>
          <w:rFonts w:ascii="Book Antiqua" w:eastAsia="Book Antiqua" w:hAnsi="Book Antiqua" w:cs="Book Antiqua"/>
        </w:rPr>
        <w:t>Brandjes</w:t>
      </w:r>
      <w:proofErr w:type="spellEnd"/>
      <w:r w:rsidRPr="00DD5D47">
        <w:rPr>
          <w:rFonts w:ascii="Book Antiqua" w:eastAsia="Book Antiqua" w:hAnsi="Book Antiqua" w:cs="Book Antiqua"/>
        </w:rPr>
        <w:t xml:space="preserve"> DP, van </w:t>
      </w:r>
      <w:proofErr w:type="spellStart"/>
      <w:r w:rsidRPr="00DD5D47">
        <w:rPr>
          <w:rFonts w:ascii="Book Antiqua" w:eastAsia="Book Antiqua" w:hAnsi="Book Antiqua" w:cs="Book Antiqua"/>
        </w:rPr>
        <w:t>Gorp</w:t>
      </w:r>
      <w:proofErr w:type="spellEnd"/>
      <w:r w:rsidRPr="00DD5D47">
        <w:rPr>
          <w:rFonts w:ascii="Book Antiqua" w:eastAsia="Book Antiqua" w:hAnsi="Book Antiqua" w:cs="Book Antiqua"/>
        </w:rPr>
        <w:t xml:space="preserve"> EC. Review: Viral infections and mechanisms of thrombosis and bleeding. </w:t>
      </w:r>
      <w:r w:rsidRPr="00DD5D47">
        <w:rPr>
          <w:rFonts w:ascii="Book Antiqua" w:eastAsia="Book Antiqua" w:hAnsi="Book Antiqua" w:cs="Book Antiqua"/>
          <w:i/>
          <w:iCs/>
        </w:rPr>
        <w:t xml:space="preserve">J Med </w:t>
      </w:r>
      <w:proofErr w:type="spellStart"/>
      <w:r w:rsidRPr="00DD5D47">
        <w:rPr>
          <w:rFonts w:ascii="Book Antiqua" w:eastAsia="Book Antiqua" w:hAnsi="Book Antiqua" w:cs="Book Antiqua"/>
          <w:i/>
          <w:iCs/>
        </w:rPr>
        <w:t>Virol</w:t>
      </w:r>
      <w:proofErr w:type="spellEnd"/>
      <w:r w:rsidRPr="00DD5D47">
        <w:rPr>
          <w:rFonts w:ascii="Book Antiqua" w:eastAsia="Book Antiqua" w:hAnsi="Book Antiqua" w:cs="Book Antiqua"/>
        </w:rPr>
        <w:t xml:space="preserve"> 2012; </w:t>
      </w:r>
      <w:r w:rsidRPr="00DD5D47">
        <w:rPr>
          <w:rFonts w:ascii="Book Antiqua" w:eastAsia="Book Antiqua" w:hAnsi="Book Antiqua" w:cs="Book Antiqua"/>
          <w:b/>
          <w:bCs/>
        </w:rPr>
        <w:t>84</w:t>
      </w:r>
      <w:r w:rsidRPr="00DD5D47">
        <w:rPr>
          <w:rFonts w:ascii="Book Antiqua" w:eastAsia="Book Antiqua" w:hAnsi="Book Antiqua" w:cs="Book Antiqua"/>
        </w:rPr>
        <w:t>: 1680-1696 [PMID: 22930518 DOI: 10.1002/jmv.23354]</w:t>
      </w:r>
    </w:p>
    <w:p w14:paraId="369B90E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15 </w:t>
      </w:r>
      <w:r w:rsidRPr="00DD5D47">
        <w:rPr>
          <w:rFonts w:ascii="Book Antiqua" w:eastAsia="Book Antiqua" w:hAnsi="Book Antiqua" w:cs="Book Antiqua"/>
          <w:b/>
          <w:bCs/>
        </w:rPr>
        <w:t>Levi M</w:t>
      </w:r>
      <w:r w:rsidRPr="00DD5D47">
        <w:rPr>
          <w:rFonts w:ascii="Book Antiqua" w:eastAsia="Book Antiqua" w:hAnsi="Book Antiqua" w:cs="Book Antiqua"/>
        </w:rPr>
        <w:t xml:space="preserve">, van der Poll T. Coagulation and sepsis.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Res</w:t>
      </w:r>
      <w:r w:rsidRPr="00DD5D47">
        <w:rPr>
          <w:rFonts w:ascii="Book Antiqua" w:eastAsia="Book Antiqua" w:hAnsi="Book Antiqua" w:cs="Book Antiqua"/>
        </w:rPr>
        <w:t xml:space="preserve"> 2017; </w:t>
      </w:r>
      <w:r w:rsidRPr="00DD5D47">
        <w:rPr>
          <w:rFonts w:ascii="Book Antiqua" w:eastAsia="Book Antiqua" w:hAnsi="Book Antiqua" w:cs="Book Antiqua"/>
          <w:b/>
          <w:bCs/>
        </w:rPr>
        <w:t>149</w:t>
      </w:r>
      <w:r w:rsidRPr="00DD5D47">
        <w:rPr>
          <w:rFonts w:ascii="Book Antiqua" w:eastAsia="Book Antiqua" w:hAnsi="Book Antiqua" w:cs="Book Antiqua"/>
        </w:rPr>
        <w:t>: 38-44 [PMID: 27886531 DOI: 10.1016/j.thromres.2016.11.007]</w:t>
      </w:r>
    </w:p>
    <w:p w14:paraId="09131EA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16 </w:t>
      </w:r>
      <w:r w:rsidRPr="00DD5D47">
        <w:rPr>
          <w:rFonts w:ascii="Book Antiqua" w:eastAsia="Book Antiqua" w:hAnsi="Book Antiqua" w:cs="Book Antiqua"/>
          <w:b/>
          <w:bCs/>
        </w:rPr>
        <w:t>Wong RS</w:t>
      </w:r>
      <w:r w:rsidRPr="00DD5D47">
        <w:rPr>
          <w:rFonts w:ascii="Book Antiqua" w:eastAsia="Book Antiqua" w:hAnsi="Book Antiqua" w:cs="Book Antiqua"/>
        </w:rPr>
        <w:t xml:space="preserve">, Wu A, To KF, Lee N, Lam CW, Wong CK, Chan PK, Ng MH, Yu LM, Hui DS, Tam JS, Cheng G, Sung JJ. </w:t>
      </w:r>
      <w:proofErr w:type="spellStart"/>
      <w:r w:rsidRPr="00DD5D47">
        <w:rPr>
          <w:rFonts w:ascii="Book Antiqua" w:eastAsia="Book Antiqua" w:hAnsi="Book Antiqua" w:cs="Book Antiqua"/>
        </w:rPr>
        <w:t>Haematological</w:t>
      </w:r>
      <w:proofErr w:type="spellEnd"/>
      <w:r w:rsidRPr="00DD5D47">
        <w:rPr>
          <w:rFonts w:ascii="Book Antiqua" w:eastAsia="Book Antiqua" w:hAnsi="Book Antiqua" w:cs="Book Antiqua"/>
        </w:rPr>
        <w:t xml:space="preserve"> manifestations in patients with severe acute respiratory syndrome: retrospective analysis. </w:t>
      </w:r>
      <w:r w:rsidRPr="00DD5D47">
        <w:rPr>
          <w:rFonts w:ascii="Book Antiqua" w:eastAsia="Book Antiqua" w:hAnsi="Book Antiqua" w:cs="Book Antiqua"/>
          <w:i/>
          <w:iCs/>
        </w:rPr>
        <w:t>BMJ</w:t>
      </w:r>
      <w:r w:rsidRPr="00DD5D47">
        <w:rPr>
          <w:rFonts w:ascii="Book Antiqua" w:eastAsia="Book Antiqua" w:hAnsi="Book Antiqua" w:cs="Book Antiqua"/>
        </w:rPr>
        <w:t xml:space="preserve"> 2003; </w:t>
      </w:r>
      <w:r w:rsidRPr="00DD5D47">
        <w:rPr>
          <w:rFonts w:ascii="Book Antiqua" w:eastAsia="Book Antiqua" w:hAnsi="Book Antiqua" w:cs="Book Antiqua"/>
          <w:b/>
          <w:bCs/>
        </w:rPr>
        <w:t>326</w:t>
      </w:r>
      <w:r w:rsidRPr="00DD5D47">
        <w:rPr>
          <w:rFonts w:ascii="Book Antiqua" w:eastAsia="Book Antiqua" w:hAnsi="Book Antiqua" w:cs="Book Antiqua"/>
        </w:rPr>
        <w:t>: 1358-1362 [PMID: 12816821 DOI: 10.1136/bmj.326.7403.1358]</w:t>
      </w:r>
    </w:p>
    <w:p w14:paraId="3D8C9922"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17 </w:t>
      </w:r>
      <w:proofErr w:type="spellStart"/>
      <w:r w:rsidRPr="00DD5D47">
        <w:rPr>
          <w:rFonts w:ascii="Book Antiqua" w:eastAsia="Book Antiqua" w:hAnsi="Book Antiqua" w:cs="Book Antiqua"/>
          <w:b/>
          <w:bCs/>
        </w:rPr>
        <w:t>Thachil</w:t>
      </w:r>
      <w:proofErr w:type="spellEnd"/>
      <w:r w:rsidRPr="00DD5D47">
        <w:rPr>
          <w:rFonts w:ascii="Book Antiqua" w:eastAsia="Book Antiqua" w:hAnsi="Book Antiqua" w:cs="Book Antiqua"/>
          <w:b/>
          <w:bCs/>
        </w:rPr>
        <w:t xml:space="preserve"> J</w:t>
      </w:r>
      <w:r w:rsidRPr="00DD5D47">
        <w:rPr>
          <w:rFonts w:ascii="Book Antiqua" w:eastAsia="Book Antiqua" w:hAnsi="Book Antiqua" w:cs="Book Antiqua"/>
        </w:rPr>
        <w:t xml:space="preserve">, </w:t>
      </w:r>
      <w:proofErr w:type="spellStart"/>
      <w:r w:rsidRPr="00DD5D47">
        <w:rPr>
          <w:rFonts w:ascii="Book Antiqua" w:eastAsia="Book Antiqua" w:hAnsi="Book Antiqua" w:cs="Book Antiqua"/>
        </w:rPr>
        <w:t>Warkentin</w:t>
      </w:r>
      <w:proofErr w:type="spellEnd"/>
      <w:r w:rsidRPr="00DD5D47">
        <w:rPr>
          <w:rFonts w:ascii="Book Antiqua" w:eastAsia="Book Antiqua" w:hAnsi="Book Antiqua" w:cs="Book Antiqua"/>
        </w:rPr>
        <w:t xml:space="preserve"> TE. How do we approach thrombocytopenia in critically ill patients? </w:t>
      </w:r>
      <w:r w:rsidRPr="00DD5D47">
        <w:rPr>
          <w:rFonts w:ascii="Book Antiqua" w:eastAsia="Book Antiqua" w:hAnsi="Book Antiqua" w:cs="Book Antiqua"/>
          <w:i/>
          <w:iCs/>
        </w:rPr>
        <w:t xml:space="preserve">Br J </w:t>
      </w:r>
      <w:proofErr w:type="spellStart"/>
      <w:r w:rsidRPr="00DD5D47">
        <w:rPr>
          <w:rFonts w:ascii="Book Antiqua" w:eastAsia="Book Antiqua" w:hAnsi="Book Antiqua" w:cs="Book Antiqua"/>
          <w:i/>
          <w:iCs/>
        </w:rPr>
        <w:t>Haematol</w:t>
      </w:r>
      <w:proofErr w:type="spellEnd"/>
      <w:r w:rsidRPr="00DD5D47">
        <w:rPr>
          <w:rFonts w:ascii="Book Antiqua" w:eastAsia="Book Antiqua" w:hAnsi="Book Antiqua" w:cs="Book Antiqua"/>
        </w:rPr>
        <w:t xml:space="preserve"> 2017; </w:t>
      </w:r>
      <w:r w:rsidRPr="00DD5D47">
        <w:rPr>
          <w:rFonts w:ascii="Book Antiqua" w:eastAsia="Book Antiqua" w:hAnsi="Book Antiqua" w:cs="Book Antiqua"/>
          <w:b/>
          <w:bCs/>
        </w:rPr>
        <w:t>177</w:t>
      </w:r>
      <w:r w:rsidRPr="00DD5D47">
        <w:rPr>
          <w:rFonts w:ascii="Book Antiqua" w:eastAsia="Book Antiqua" w:hAnsi="Book Antiqua" w:cs="Book Antiqua"/>
        </w:rPr>
        <w:t>: 27-38 [PMID: 27982413 DOI: 10.1111/bjh.14482]</w:t>
      </w:r>
    </w:p>
    <w:p w14:paraId="55DB6F5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18 </w:t>
      </w:r>
      <w:r w:rsidRPr="00DD5D47">
        <w:rPr>
          <w:rFonts w:ascii="Book Antiqua" w:eastAsia="Book Antiqua" w:hAnsi="Book Antiqua" w:cs="Book Antiqua"/>
          <w:b/>
          <w:bCs/>
        </w:rPr>
        <w:t>Chee YL</w:t>
      </w:r>
      <w:r w:rsidRPr="00DD5D47">
        <w:rPr>
          <w:rFonts w:ascii="Book Antiqua" w:eastAsia="Book Antiqua" w:hAnsi="Book Antiqua" w:cs="Book Antiqua"/>
        </w:rPr>
        <w:t xml:space="preserve">. Coagulation. </w:t>
      </w:r>
      <w:r w:rsidRPr="00DD5D47">
        <w:rPr>
          <w:rFonts w:ascii="Book Antiqua" w:eastAsia="Book Antiqua" w:hAnsi="Book Antiqua" w:cs="Book Antiqua"/>
          <w:i/>
          <w:iCs/>
        </w:rPr>
        <w:t xml:space="preserve">J R </w:t>
      </w:r>
      <w:proofErr w:type="spellStart"/>
      <w:r w:rsidRPr="00DD5D47">
        <w:rPr>
          <w:rFonts w:ascii="Book Antiqua" w:eastAsia="Book Antiqua" w:hAnsi="Book Antiqua" w:cs="Book Antiqua"/>
          <w:i/>
          <w:iCs/>
        </w:rPr>
        <w:t>Coll</w:t>
      </w:r>
      <w:proofErr w:type="spellEnd"/>
      <w:r w:rsidRPr="00DD5D47">
        <w:rPr>
          <w:rFonts w:ascii="Book Antiqua" w:eastAsia="Book Antiqua" w:hAnsi="Book Antiqua" w:cs="Book Antiqua"/>
          <w:i/>
          <w:iCs/>
        </w:rPr>
        <w:t xml:space="preserve"> Physicians </w:t>
      </w:r>
      <w:proofErr w:type="spellStart"/>
      <w:r w:rsidRPr="00DD5D47">
        <w:rPr>
          <w:rFonts w:ascii="Book Antiqua" w:eastAsia="Book Antiqua" w:hAnsi="Book Antiqua" w:cs="Book Antiqua"/>
          <w:i/>
          <w:iCs/>
        </w:rPr>
        <w:t>Edinb</w:t>
      </w:r>
      <w:proofErr w:type="spellEnd"/>
      <w:r w:rsidRPr="00DD5D47">
        <w:rPr>
          <w:rFonts w:ascii="Book Antiqua" w:eastAsia="Book Antiqua" w:hAnsi="Book Antiqua" w:cs="Book Antiqua"/>
        </w:rPr>
        <w:t xml:space="preserve"> 2014; </w:t>
      </w:r>
      <w:r w:rsidRPr="00DD5D47">
        <w:rPr>
          <w:rFonts w:ascii="Book Antiqua" w:eastAsia="Book Antiqua" w:hAnsi="Book Antiqua" w:cs="Book Antiqua"/>
          <w:b/>
          <w:bCs/>
        </w:rPr>
        <w:t>44</w:t>
      </w:r>
      <w:r w:rsidRPr="00DD5D47">
        <w:rPr>
          <w:rFonts w:ascii="Book Antiqua" w:eastAsia="Book Antiqua" w:hAnsi="Book Antiqua" w:cs="Book Antiqua"/>
        </w:rPr>
        <w:t>: 42-45 [PMID: 24995447 DOI: 10.4997/JRCPE.2014.110]</w:t>
      </w:r>
    </w:p>
    <w:p w14:paraId="5E4C1D99" w14:textId="09B3680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19 </w:t>
      </w:r>
      <w:r w:rsidRPr="00DD5D47">
        <w:rPr>
          <w:rFonts w:ascii="Book Antiqua" w:eastAsia="Book Antiqua" w:hAnsi="Book Antiqua" w:cs="Book Antiqua"/>
          <w:b/>
          <w:bCs/>
        </w:rPr>
        <w:t>Yang R</w:t>
      </w:r>
      <w:r w:rsidRPr="00DD5D47">
        <w:rPr>
          <w:rFonts w:ascii="Book Antiqua" w:eastAsia="Book Antiqua" w:hAnsi="Book Antiqua" w:cs="Book Antiqua"/>
        </w:rPr>
        <w:t xml:space="preserve">, </w:t>
      </w:r>
      <w:proofErr w:type="spellStart"/>
      <w:r w:rsidRPr="00DD5D47">
        <w:rPr>
          <w:rFonts w:ascii="Book Antiqua" w:eastAsia="Book Antiqua" w:hAnsi="Book Antiqua" w:cs="Book Antiqua"/>
        </w:rPr>
        <w:t>Moo</w:t>
      </w:r>
      <w:r w:rsidR="0026542F" w:rsidRPr="00DD5D47">
        <w:rPr>
          <w:rFonts w:ascii="Book Antiqua" w:eastAsia="Book Antiqua" w:hAnsi="Book Antiqua" w:cs="Book Antiqua"/>
        </w:rPr>
        <w:t>savi</w:t>
      </w:r>
      <w:proofErr w:type="spellEnd"/>
      <w:r w:rsidR="0026542F" w:rsidRPr="00DD5D47">
        <w:rPr>
          <w:rFonts w:ascii="Book Antiqua" w:eastAsia="Book Antiqua" w:hAnsi="Book Antiqua" w:cs="Book Antiqua"/>
        </w:rPr>
        <w:t xml:space="preserve"> L. Prothrombin Time</w:t>
      </w:r>
      <w:r w:rsidR="00A26D62" w:rsidRPr="00DD5D47">
        <w:rPr>
          <w:rFonts w:ascii="Book Antiqua" w:eastAsia="Book Antiqua" w:hAnsi="Book Antiqua" w:cs="Book Antiqua"/>
        </w:rPr>
        <w:t>.</w:t>
      </w:r>
      <w:r w:rsidR="0026542F" w:rsidRPr="00DD5D47">
        <w:rPr>
          <w:rFonts w:ascii="Book Antiqua" w:eastAsia="Book Antiqua" w:hAnsi="Book Antiqua" w:cs="Book Antiqua"/>
        </w:rPr>
        <w:t xml:space="preserve"> </w:t>
      </w:r>
      <w:r w:rsidR="00A26D62" w:rsidRPr="00DD5D47">
        <w:rPr>
          <w:rFonts w:ascii="Book Antiqua" w:eastAsia="Book Antiqua" w:hAnsi="Book Antiqua" w:cs="Book Antiqua"/>
        </w:rPr>
        <w:t xml:space="preserve">In: </w:t>
      </w:r>
      <w:proofErr w:type="spellStart"/>
      <w:r w:rsidR="00A26D62" w:rsidRPr="00DD5D47">
        <w:rPr>
          <w:rFonts w:ascii="Book Antiqua" w:eastAsia="Book Antiqua" w:hAnsi="Book Antiqua" w:cs="Book Antiqua"/>
        </w:rPr>
        <w:t>StatPearls</w:t>
      </w:r>
      <w:proofErr w:type="spellEnd"/>
      <w:r w:rsidR="00A26D62" w:rsidRPr="00DD5D47">
        <w:rPr>
          <w:rFonts w:ascii="Book Antiqua" w:eastAsia="Book Antiqua" w:hAnsi="Book Antiqua" w:cs="Book Antiqua"/>
        </w:rPr>
        <w:t xml:space="preserve"> [Internet]. Treasure Island (FL): </w:t>
      </w:r>
      <w:proofErr w:type="spellStart"/>
      <w:r w:rsidR="00A26D62" w:rsidRPr="00DD5D47">
        <w:rPr>
          <w:rFonts w:ascii="Book Antiqua" w:eastAsia="Book Antiqua" w:hAnsi="Book Antiqua" w:cs="Book Antiqua"/>
        </w:rPr>
        <w:t>StatPearls</w:t>
      </w:r>
      <w:proofErr w:type="spellEnd"/>
      <w:r w:rsidR="00A26D62" w:rsidRPr="00DD5D47">
        <w:rPr>
          <w:rFonts w:ascii="Book Antiqua" w:eastAsia="Book Antiqua" w:hAnsi="Book Antiqua" w:cs="Book Antiqua"/>
        </w:rPr>
        <w:t xml:space="preserve"> Publishing; 2020 </w:t>
      </w:r>
      <w:r w:rsidRPr="00DD5D47">
        <w:rPr>
          <w:rFonts w:ascii="Book Antiqua" w:eastAsia="Book Antiqua" w:hAnsi="Book Antiqua" w:cs="Book Antiqua"/>
        </w:rPr>
        <w:t>[PMID: 31334989]</w:t>
      </w:r>
    </w:p>
    <w:p w14:paraId="2918561E"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20 </w:t>
      </w:r>
      <w:r w:rsidRPr="00DD5D47">
        <w:rPr>
          <w:rFonts w:ascii="Book Antiqua" w:eastAsia="Book Antiqua" w:hAnsi="Book Antiqua" w:cs="Book Antiqua"/>
          <w:b/>
          <w:bCs/>
        </w:rPr>
        <w:t>Fan SL</w:t>
      </w:r>
      <w:r w:rsidRPr="00DD5D47">
        <w:rPr>
          <w:rFonts w:ascii="Book Antiqua" w:eastAsia="Book Antiqua" w:hAnsi="Book Antiqua" w:cs="Book Antiqua"/>
        </w:rPr>
        <w:t xml:space="preserve">, Miller NS, Lee J, Remick DG. Diagnosing sepsis - The role of laboratory medicine. </w:t>
      </w:r>
      <w:proofErr w:type="spellStart"/>
      <w:r w:rsidRPr="00DD5D47">
        <w:rPr>
          <w:rFonts w:ascii="Book Antiqua" w:eastAsia="Book Antiqua" w:hAnsi="Book Antiqua" w:cs="Book Antiqua"/>
          <w:i/>
          <w:iCs/>
        </w:rPr>
        <w:t>Clin</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Chim</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Acta</w:t>
      </w:r>
      <w:proofErr w:type="spellEnd"/>
      <w:r w:rsidRPr="00DD5D47">
        <w:rPr>
          <w:rFonts w:ascii="Book Antiqua" w:eastAsia="Book Antiqua" w:hAnsi="Book Antiqua" w:cs="Book Antiqua"/>
        </w:rPr>
        <w:t xml:space="preserve"> 2016; </w:t>
      </w:r>
      <w:r w:rsidRPr="00DD5D47">
        <w:rPr>
          <w:rFonts w:ascii="Book Antiqua" w:eastAsia="Book Antiqua" w:hAnsi="Book Antiqua" w:cs="Book Antiqua"/>
          <w:b/>
          <w:bCs/>
        </w:rPr>
        <w:t>460</w:t>
      </w:r>
      <w:r w:rsidRPr="00DD5D47">
        <w:rPr>
          <w:rFonts w:ascii="Book Antiqua" w:eastAsia="Book Antiqua" w:hAnsi="Book Antiqua" w:cs="Book Antiqua"/>
        </w:rPr>
        <w:t>: 203-210 [PMID: 27387712 DOI: 10.1016/j.cca.2016.07.002]</w:t>
      </w:r>
    </w:p>
    <w:p w14:paraId="25AC8714"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21 </w:t>
      </w:r>
      <w:r w:rsidRPr="00DD5D47">
        <w:rPr>
          <w:rFonts w:ascii="Book Antiqua" w:eastAsia="Book Antiqua" w:hAnsi="Book Antiqua" w:cs="Book Antiqua"/>
          <w:b/>
          <w:bCs/>
        </w:rPr>
        <w:t>Tang N</w:t>
      </w:r>
      <w:r w:rsidRPr="00DD5D47">
        <w:rPr>
          <w:rFonts w:ascii="Book Antiqua" w:eastAsia="Book Antiqua" w:hAnsi="Book Antiqua" w:cs="Book Antiqua"/>
        </w:rPr>
        <w:t xml:space="preserve">, Li D, Wang X, Sun Z. Abnormal coagulation parameters are associated with poor prognosis in patients with novel coronavirus pneumonia. </w:t>
      </w:r>
      <w:r w:rsidRPr="00DD5D47">
        <w:rPr>
          <w:rFonts w:ascii="Book Antiqua" w:eastAsia="Book Antiqua" w:hAnsi="Book Antiqua" w:cs="Book Antiqua"/>
          <w:i/>
          <w:iCs/>
        </w:rPr>
        <w:t xml:space="preserve">J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Haemost</w:t>
      </w:r>
      <w:proofErr w:type="spellEnd"/>
      <w:r w:rsidRPr="00DD5D47">
        <w:rPr>
          <w:rFonts w:ascii="Book Antiqua" w:eastAsia="Book Antiqua" w:hAnsi="Book Antiqua" w:cs="Book Antiqua"/>
        </w:rPr>
        <w:t xml:space="preserve"> 2020; </w:t>
      </w:r>
      <w:r w:rsidRPr="00DD5D47">
        <w:rPr>
          <w:rFonts w:ascii="Book Antiqua" w:eastAsia="Book Antiqua" w:hAnsi="Book Antiqua" w:cs="Book Antiqua"/>
          <w:b/>
          <w:bCs/>
        </w:rPr>
        <w:t>18</w:t>
      </w:r>
      <w:r w:rsidRPr="00DD5D47">
        <w:rPr>
          <w:rFonts w:ascii="Book Antiqua" w:eastAsia="Book Antiqua" w:hAnsi="Book Antiqua" w:cs="Book Antiqua"/>
        </w:rPr>
        <w:t>: 844-847 [PMID: 32073213 DOI: 10.1111/jth.14768]</w:t>
      </w:r>
    </w:p>
    <w:p w14:paraId="66C6DD5C" w14:textId="17627A86"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22 </w:t>
      </w:r>
      <w:r w:rsidRPr="00DD5D47">
        <w:rPr>
          <w:rFonts w:ascii="Book Antiqua" w:eastAsia="Book Antiqua" w:hAnsi="Book Antiqua" w:cs="Book Antiqua"/>
          <w:b/>
          <w:bCs/>
        </w:rPr>
        <w:t>Taylor FB Jr</w:t>
      </w:r>
      <w:r w:rsidRPr="00DD5D47">
        <w:rPr>
          <w:rFonts w:ascii="Book Antiqua" w:eastAsia="Book Antiqua" w:hAnsi="Book Antiqua" w:cs="Book Antiqua"/>
        </w:rPr>
        <w:t xml:space="preserve">, </w:t>
      </w:r>
      <w:proofErr w:type="spellStart"/>
      <w:r w:rsidRPr="00DD5D47">
        <w:rPr>
          <w:rFonts w:ascii="Book Antiqua" w:eastAsia="Book Antiqua" w:hAnsi="Book Antiqua" w:cs="Book Antiqua"/>
        </w:rPr>
        <w:t>Toh</w:t>
      </w:r>
      <w:proofErr w:type="spellEnd"/>
      <w:r w:rsidRPr="00DD5D47">
        <w:rPr>
          <w:rFonts w:ascii="Book Antiqua" w:eastAsia="Book Antiqua" w:hAnsi="Book Antiqua" w:cs="Book Antiqua"/>
        </w:rPr>
        <w:t xml:space="preserve"> CH, Hoots WK, Wada H, Levi M; Scientific Subcommittee on Disseminated Intravascular Coagulation (DIC) of the International Society on </w:t>
      </w:r>
      <w:r w:rsidRPr="00DD5D47">
        <w:rPr>
          <w:rFonts w:ascii="Book Antiqua" w:eastAsia="Book Antiqua" w:hAnsi="Book Antiqua" w:cs="Book Antiqua"/>
        </w:rPr>
        <w:lastRenderedPageBreak/>
        <w:t xml:space="preserve">Thrombosis and </w:t>
      </w:r>
      <w:proofErr w:type="spellStart"/>
      <w:r w:rsidRPr="00DD5D47">
        <w:rPr>
          <w:rFonts w:ascii="Book Antiqua" w:eastAsia="Book Antiqua" w:hAnsi="Book Antiqua" w:cs="Book Antiqua"/>
        </w:rPr>
        <w:t>Haemostasis</w:t>
      </w:r>
      <w:proofErr w:type="spellEnd"/>
      <w:r w:rsidRPr="00DD5D47">
        <w:rPr>
          <w:rFonts w:ascii="Book Antiqua" w:eastAsia="Book Antiqua" w:hAnsi="Book Antiqua" w:cs="Book Antiqua"/>
        </w:rPr>
        <w:t xml:space="preserve"> (ISTH). Towards definition, clinical and laboratory criteria, and a scoring system for disseminated intravascular coagulation.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Haemost</w:t>
      </w:r>
      <w:proofErr w:type="spellEnd"/>
      <w:r w:rsidRPr="00DD5D47">
        <w:rPr>
          <w:rFonts w:ascii="Book Antiqua" w:eastAsia="Book Antiqua" w:hAnsi="Book Antiqua" w:cs="Book Antiqua"/>
        </w:rPr>
        <w:t xml:space="preserve"> 2001; </w:t>
      </w:r>
      <w:r w:rsidRPr="00DD5D47">
        <w:rPr>
          <w:rFonts w:ascii="Book Antiqua" w:eastAsia="Book Antiqua" w:hAnsi="Book Antiqua" w:cs="Book Antiqua"/>
          <w:b/>
          <w:bCs/>
        </w:rPr>
        <w:t>86</w:t>
      </w:r>
      <w:r w:rsidRPr="00DD5D47">
        <w:rPr>
          <w:rFonts w:ascii="Book Antiqua" w:eastAsia="Book Antiqua" w:hAnsi="Book Antiqua" w:cs="Book Antiqua"/>
        </w:rPr>
        <w:t>: 1327-1330 [PMID: 11816725</w:t>
      </w:r>
      <w:r w:rsidR="00BF1036" w:rsidRPr="00BF1036">
        <w:rPr>
          <w:rFonts w:ascii="Book Antiqua" w:eastAsia="Book Antiqua" w:hAnsi="Book Antiqua" w:cs="Book Antiqua"/>
        </w:rPr>
        <w:t xml:space="preserve"> </w:t>
      </w:r>
      <w:r w:rsidR="00BF1036" w:rsidRPr="00DD5D47">
        <w:rPr>
          <w:rFonts w:ascii="Book Antiqua" w:eastAsia="Book Antiqua" w:hAnsi="Book Antiqua" w:cs="Book Antiqua"/>
        </w:rPr>
        <w:t>DOI:</w:t>
      </w:r>
      <w:r w:rsidR="00BF1036" w:rsidRPr="00BF1036">
        <w:t xml:space="preserve"> </w:t>
      </w:r>
      <w:r w:rsidR="00BF1036" w:rsidRPr="00BF1036">
        <w:rPr>
          <w:rFonts w:ascii="Book Antiqua" w:eastAsia="Book Antiqua" w:hAnsi="Book Antiqua" w:cs="Book Antiqua"/>
        </w:rPr>
        <w:t>10.1055/s-0037-1616068</w:t>
      </w:r>
      <w:r w:rsidRPr="00DD5D47">
        <w:rPr>
          <w:rFonts w:ascii="Book Antiqua" w:eastAsia="Book Antiqua" w:hAnsi="Book Antiqua" w:cs="Book Antiqua"/>
        </w:rPr>
        <w:t>]</w:t>
      </w:r>
    </w:p>
    <w:p w14:paraId="7626FD1E"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 xml:space="preserve">23 </w:t>
      </w:r>
      <w:proofErr w:type="spellStart"/>
      <w:r w:rsidRPr="00DD5D47">
        <w:rPr>
          <w:rFonts w:ascii="Book Antiqua" w:eastAsia="Book Antiqua" w:hAnsi="Book Antiqua" w:cs="Book Antiqua"/>
          <w:b/>
          <w:bCs/>
        </w:rPr>
        <w:t>Walborn</w:t>
      </w:r>
      <w:proofErr w:type="spellEnd"/>
      <w:r w:rsidRPr="00DD5D47">
        <w:rPr>
          <w:rFonts w:ascii="Book Antiqua" w:eastAsia="Book Antiqua" w:hAnsi="Book Antiqua" w:cs="Book Antiqua"/>
          <w:b/>
          <w:bCs/>
        </w:rPr>
        <w:t xml:space="preserve"> A</w:t>
      </w:r>
      <w:r w:rsidRPr="00DD5D47">
        <w:rPr>
          <w:rFonts w:ascii="Book Antiqua" w:eastAsia="Book Antiqua" w:hAnsi="Book Antiqua" w:cs="Book Antiqua"/>
        </w:rPr>
        <w:t xml:space="preserve">, Williams M, Fareed J, </w:t>
      </w:r>
      <w:proofErr w:type="spellStart"/>
      <w:r w:rsidRPr="00DD5D47">
        <w:rPr>
          <w:rFonts w:ascii="Book Antiqua" w:eastAsia="Book Antiqua" w:hAnsi="Book Antiqua" w:cs="Book Antiqua"/>
        </w:rPr>
        <w:t>Hoppensteadt</w:t>
      </w:r>
      <w:proofErr w:type="spellEnd"/>
      <w:r w:rsidRPr="00DD5D47">
        <w:rPr>
          <w:rFonts w:ascii="Book Antiqua" w:eastAsia="Book Antiqua" w:hAnsi="Book Antiqua" w:cs="Book Antiqua"/>
        </w:rPr>
        <w:t xml:space="preserve"> D. International Normalized Ratio Relevance to the Observed Coagulation Abnormalities in Warfarin Treatment and Disseminated Intravascular Coagulation. </w:t>
      </w:r>
      <w:proofErr w:type="spellStart"/>
      <w:r w:rsidRPr="00DD5D47">
        <w:rPr>
          <w:rFonts w:ascii="Book Antiqua" w:eastAsia="Book Antiqua" w:hAnsi="Book Antiqua" w:cs="Book Antiqua"/>
          <w:i/>
          <w:iCs/>
        </w:rPr>
        <w:t>Clin</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Appl</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Thromb</w:t>
      </w:r>
      <w:proofErr w:type="spellEnd"/>
      <w:r w:rsidRPr="00DD5D47">
        <w:rPr>
          <w:rFonts w:ascii="Book Antiqua" w:eastAsia="Book Antiqua" w:hAnsi="Book Antiqua" w:cs="Book Antiqua"/>
          <w:i/>
          <w:iCs/>
        </w:rPr>
        <w:t xml:space="preserve"> </w:t>
      </w:r>
      <w:proofErr w:type="spellStart"/>
      <w:r w:rsidRPr="00DD5D47">
        <w:rPr>
          <w:rFonts w:ascii="Book Antiqua" w:eastAsia="Book Antiqua" w:hAnsi="Book Antiqua" w:cs="Book Antiqua"/>
          <w:i/>
          <w:iCs/>
        </w:rPr>
        <w:t>Hemost</w:t>
      </w:r>
      <w:proofErr w:type="spellEnd"/>
      <w:r w:rsidRPr="00DD5D47">
        <w:rPr>
          <w:rFonts w:ascii="Book Antiqua" w:eastAsia="Book Antiqua" w:hAnsi="Book Antiqua" w:cs="Book Antiqua"/>
        </w:rPr>
        <w:t xml:space="preserve"> 2018; </w:t>
      </w:r>
      <w:r w:rsidRPr="00DD5D47">
        <w:rPr>
          <w:rFonts w:ascii="Book Antiqua" w:eastAsia="Book Antiqua" w:hAnsi="Book Antiqua" w:cs="Book Antiqua"/>
          <w:b/>
          <w:bCs/>
        </w:rPr>
        <w:t>24</w:t>
      </w:r>
      <w:r w:rsidRPr="00DD5D47">
        <w:rPr>
          <w:rFonts w:ascii="Book Antiqua" w:eastAsia="Book Antiqua" w:hAnsi="Book Antiqua" w:cs="Book Antiqua"/>
        </w:rPr>
        <w:t>: 1033-1041 [PMID: 29848060 DOI: 10.1177/1076029618772353]</w:t>
      </w:r>
    </w:p>
    <w:p w14:paraId="50C95AEA" w14:textId="77777777" w:rsidR="005D777E" w:rsidRDefault="005D777E">
      <w:pPr>
        <w:snapToGrid w:val="0"/>
        <w:spacing w:line="360" w:lineRule="auto"/>
        <w:jc w:val="both"/>
        <w:rPr>
          <w:rFonts w:ascii="Book Antiqua" w:hAnsi="Book Antiqua"/>
        </w:rPr>
        <w:sectPr w:rsidR="005D777E" w:rsidSect="00F66CB4">
          <w:pgSz w:w="12240" w:h="15840"/>
          <w:pgMar w:top="1440" w:right="1440" w:bottom="1440" w:left="1440" w:header="720" w:footer="720" w:gutter="0"/>
          <w:cols w:space="720"/>
          <w:docGrid w:linePitch="360"/>
        </w:sectPr>
      </w:pPr>
    </w:p>
    <w:p w14:paraId="57B195F4"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lastRenderedPageBreak/>
        <w:t>Footnotes</w:t>
      </w:r>
    </w:p>
    <w:p w14:paraId="52D28E67"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Institutional review board statement: </w:t>
      </w:r>
      <w:r w:rsidRPr="00DD5D47">
        <w:rPr>
          <w:rFonts w:ascii="Book Antiqua" w:eastAsia="Book Antiqua" w:hAnsi="Book Antiqua" w:cs="Book Antiqua"/>
        </w:rPr>
        <w:t xml:space="preserve">This study was reviewed and approved by </w:t>
      </w:r>
      <w:bookmarkStart w:id="27" w:name="OLE_LINK15"/>
      <w:bookmarkStart w:id="28" w:name="OLE_LINK16"/>
      <w:r w:rsidRPr="00DD5D47">
        <w:rPr>
          <w:rFonts w:ascii="Book Antiqua" w:eastAsia="Book Antiqua" w:hAnsi="Book Antiqua" w:cs="Book Antiqua"/>
        </w:rPr>
        <w:t>the National Natural Science Foundation of China</w:t>
      </w:r>
      <w:bookmarkEnd w:id="27"/>
      <w:bookmarkEnd w:id="28"/>
      <w:r w:rsidRPr="00DD5D47">
        <w:rPr>
          <w:rFonts w:ascii="Book Antiqua" w:eastAsia="Book Antiqua" w:hAnsi="Book Antiqua" w:cs="Book Antiqua"/>
        </w:rPr>
        <w:t>.</w:t>
      </w:r>
    </w:p>
    <w:p w14:paraId="72ADDA4F" w14:textId="77777777" w:rsidR="00A77B3E" w:rsidRPr="00DC2973" w:rsidRDefault="00A77B3E">
      <w:pPr>
        <w:snapToGrid w:val="0"/>
        <w:spacing w:line="360" w:lineRule="auto"/>
        <w:jc w:val="both"/>
        <w:rPr>
          <w:rFonts w:ascii="Book Antiqua" w:hAnsi="Book Antiqua"/>
        </w:rPr>
      </w:pPr>
    </w:p>
    <w:p w14:paraId="3E71670D" w14:textId="1720FFF7" w:rsidR="0026542F" w:rsidRPr="00DC2973" w:rsidRDefault="0026542F">
      <w:pPr>
        <w:adjustRightInd w:val="0"/>
        <w:snapToGrid w:val="0"/>
        <w:spacing w:line="360" w:lineRule="auto"/>
        <w:jc w:val="both"/>
        <w:rPr>
          <w:rFonts w:ascii="Book Antiqua" w:hAnsi="Book Antiqua"/>
          <w:b/>
        </w:rPr>
      </w:pPr>
      <w:r w:rsidRPr="00DC2973">
        <w:rPr>
          <w:rFonts w:ascii="Book Antiqua" w:hAnsi="Book Antiqua"/>
          <w:b/>
        </w:rPr>
        <w:t>Informed consent statement</w:t>
      </w:r>
      <w:r w:rsidRPr="00DD5D47">
        <w:rPr>
          <w:rFonts w:ascii="Book Antiqua" w:hAnsi="Book Antiqua"/>
          <w:b/>
          <w:iCs/>
        </w:rPr>
        <w:t xml:space="preserve">: </w:t>
      </w:r>
      <w:r w:rsidRPr="00682808">
        <w:rPr>
          <w:rFonts w:ascii="Book Antiqua" w:hAnsi="Book Antiqua"/>
        </w:rPr>
        <w:t>The</w:t>
      </w:r>
      <w:r w:rsidRPr="00DD5D47">
        <w:rPr>
          <w:rFonts w:ascii="Book Antiqua" w:eastAsia="Book Antiqua" w:hAnsi="Book Antiqua" w:cs="Book Antiqua"/>
        </w:rPr>
        <w:t xml:space="preserve"> National Natural Science Foundation of China</w:t>
      </w:r>
      <w:r w:rsidRPr="00682808">
        <w:rPr>
          <w:rFonts w:ascii="Book Antiqua" w:hAnsi="Book Antiqua"/>
        </w:rPr>
        <w:t xml:space="preserve"> waived the informed consent for this study.</w:t>
      </w:r>
    </w:p>
    <w:p w14:paraId="71900DE1" w14:textId="77777777" w:rsidR="0026542F" w:rsidRPr="00DC2973" w:rsidRDefault="0026542F">
      <w:pPr>
        <w:snapToGrid w:val="0"/>
        <w:spacing w:line="360" w:lineRule="auto"/>
        <w:jc w:val="both"/>
        <w:rPr>
          <w:rFonts w:ascii="Book Antiqua" w:hAnsi="Book Antiqua"/>
        </w:rPr>
      </w:pPr>
    </w:p>
    <w:p w14:paraId="129D0130" w14:textId="308E4172"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Conflict-of-interest statement:</w:t>
      </w:r>
      <w:r w:rsidRPr="00DD5D47">
        <w:rPr>
          <w:rFonts w:ascii="Book Antiqua" w:eastAsia="Book Antiqua" w:hAnsi="Book Antiqua" w:cs="Book Antiqua"/>
        </w:rPr>
        <w:t xml:space="preserve"> There is no conflict of interests.</w:t>
      </w:r>
    </w:p>
    <w:p w14:paraId="2C4344E9" w14:textId="77777777" w:rsidR="00A77B3E" w:rsidRPr="00DC2973" w:rsidRDefault="00A77B3E">
      <w:pPr>
        <w:snapToGrid w:val="0"/>
        <w:spacing w:line="360" w:lineRule="auto"/>
        <w:jc w:val="both"/>
        <w:rPr>
          <w:rFonts w:ascii="Book Antiqua" w:hAnsi="Book Antiqua"/>
        </w:rPr>
      </w:pPr>
    </w:p>
    <w:p w14:paraId="2BB77A82" w14:textId="06DCFC4E"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Data sharing statement:</w:t>
      </w:r>
      <w:r w:rsidR="005C0703" w:rsidRPr="00DD5D47">
        <w:rPr>
          <w:rFonts w:ascii="Book Antiqua" w:eastAsia="Book Antiqua" w:hAnsi="Book Antiqua" w:cs="Book Antiqua"/>
        </w:rPr>
        <w:t xml:space="preserve"> </w:t>
      </w:r>
      <w:r w:rsidRPr="00DD5D47">
        <w:rPr>
          <w:rFonts w:ascii="Book Antiqua" w:eastAsia="Book Antiqua" w:hAnsi="Book Antiqua" w:cs="Book Antiqua"/>
        </w:rPr>
        <w:t>No additional data are available.</w:t>
      </w:r>
    </w:p>
    <w:p w14:paraId="38E39B3A" w14:textId="77777777" w:rsidR="00A77B3E" w:rsidRPr="00EF7952" w:rsidRDefault="00A77B3E">
      <w:pPr>
        <w:snapToGrid w:val="0"/>
        <w:spacing w:line="360" w:lineRule="auto"/>
        <w:jc w:val="both"/>
        <w:rPr>
          <w:rFonts w:ascii="Book Antiqua" w:hAnsi="Book Antiqua"/>
        </w:rPr>
      </w:pPr>
    </w:p>
    <w:p w14:paraId="0EC6DD49"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bCs/>
        </w:rPr>
        <w:t xml:space="preserve">Open-Access: </w:t>
      </w:r>
      <w:bookmarkStart w:id="29" w:name="OLE_LINK18"/>
      <w:r w:rsidRPr="00DD5D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D5D47">
        <w:rPr>
          <w:rFonts w:ascii="Book Antiqua" w:eastAsia="Book Antiqua" w:hAnsi="Book Antiqua" w:cs="Book Antiqua"/>
        </w:rPr>
        <w:t>NonCommercial</w:t>
      </w:r>
      <w:proofErr w:type="spellEnd"/>
      <w:r w:rsidRPr="00DD5D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p w14:paraId="7E23EB7E" w14:textId="77777777" w:rsidR="00A77B3E" w:rsidRPr="00EF7952" w:rsidRDefault="00A77B3E">
      <w:pPr>
        <w:snapToGrid w:val="0"/>
        <w:spacing w:line="360" w:lineRule="auto"/>
        <w:jc w:val="both"/>
        <w:rPr>
          <w:rFonts w:ascii="Book Antiqua" w:hAnsi="Book Antiqua"/>
        </w:rPr>
      </w:pPr>
    </w:p>
    <w:p w14:paraId="430E46E5" w14:textId="49F0CA1D" w:rsidR="00A77B3E" w:rsidRPr="00DD5D47" w:rsidRDefault="00596AA5">
      <w:pPr>
        <w:snapToGrid w:val="0"/>
        <w:spacing w:line="360" w:lineRule="auto"/>
        <w:jc w:val="both"/>
        <w:rPr>
          <w:rFonts w:ascii="Book Antiqua" w:eastAsia="Book Antiqua" w:hAnsi="Book Antiqua" w:cs="Book Antiqua"/>
        </w:rPr>
      </w:pPr>
      <w:r w:rsidRPr="00DD5D47">
        <w:rPr>
          <w:rFonts w:ascii="Book Antiqua" w:eastAsia="Book Antiqua" w:hAnsi="Book Antiqua" w:cs="Book Antiqua"/>
          <w:b/>
        </w:rPr>
        <w:t xml:space="preserve">Manuscript source: </w:t>
      </w:r>
      <w:r w:rsidRPr="00DD5D47">
        <w:rPr>
          <w:rFonts w:ascii="Book Antiqua" w:eastAsia="Book Antiqua" w:hAnsi="Book Antiqua" w:cs="Book Antiqua"/>
        </w:rPr>
        <w:t xml:space="preserve">Unsolicited </w:t>
      </w:r>
      <w:r w:rsidR="0026542F" w:rsidRPr="00DD5D47">
        <w:rPr>
          <w:rFonts w:ascii="Book Antiqua" w:eastAsia="Book Antiqua" w:hAnsi="Book Antiqua" w:cs="Book Antiqua"/>
        </w:rPr>
        <w:t>manuscript</w:t>
      </w:r>
    </w:p>
    <w:p w14:paraId="18506500" w14:textId="77777777" w:rsidR="0026542F" w:rsidRPr="00682808" w:rsidRDefault="0026542F">
      <w:pPr>
        <w:snapToGrid w:val="0"/>
        <w:spacing w:line="360" w:lineRule="auto"/>
        <w:jc w:val="both"/>
        <w:rPr>
          <w:rFonts w:ascii="Book Antiqua" w:hAnsi="Book Antiqua"/>
        </w:rPr>
      </w:pPr>
    </w:p>
    <w:p w14:paraId="15C29E6E" w14:textId="37209CD0"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Corresponding Author</w:t>
      </w:r>
      <w:r w:rsidR="00FC7393" w:rsidRPr="00DD5D47">
        <w:rPr>
          <w:rFonts w:ascii="Book Antiqua" w:eastAsia="Book Antiqua" w:hAnsi="Book Antiqua" w:cs="Book Antiqua"/>
          <w:b/>
        </w:rPr>
        <w:t>’</w:t>
      </w:r>
      <w:r w:rsidRPr="00DD5D47">
        <w:rPr>
          <w:rFonts w:ascii="Book Antiqua" w:eastAsia="Book Antiqua" w:hAnsi="Book Antiqua" w:cs="Book Antiqua"/>
          <w:b/>
        </w:rPr>
        <w:t xml:space="preserve">s Membership in Professional Societies: </w:t>
      </w:r>
      <w:r w:rsidRPr="00DD5D47">
        <w:rPr>
          <w:rFonts w:ascii="Book Antiqua" w:eastAsia="Book Antiqua" w:hAnsi="Book Antiqua" w:cs="Book Antiqua"/>
        </w:rPr>
        <w:t>Standing Committee Member of</w:t>
      </w:r>
      <w:r w:rsidR="0026542F" w:rsidRPr="00DD5D47">
        <w:rPr>
          <w:rFonts w:ascii="Book Antiqua" w:eastAsia="Book Antiqua" w:hAnsi="Book Antiqua" w:cs="Book Antiqua"/>
        </w:rPr>
        <w:t xml:space="preserve"> Chinese Society of Cardiology</w:t>
      </w:r>
      <w:r w:rsidRPr="00DD5D47">
        <w:rPr>
          <w:rFonts w:ascii="Book Antiqua" w:eastAsia="Book Antiqua" w:hAnsi="Book Antiqua" w:cs="Book Antiqua"/>
        </w:rPr>
        <w:t xml:space="preserve">; </w:t>
      </w:r>
      <w:r w:rsidR="00AF250D" w:rsidRPr="00DD5D47">
        <w:rPr>
          <w:rFonts w:ascii="Book Antiqua" w:eastAsia="Book Antiqua" w:hAnsi="Book Antiqua" w:cs="Book Antiqua"/>
        </w:rPr>
        <w:t xml:space="preserve">and </w:t>
      </w:r>
      <w:r w:rsidRPr="00DD5D47">
        <w:rPr>
          <w:rFonts w:ascii="Book Antiqua" w:eastAsia="Book Antiqua" w:hAnsi="Book Antiqua" w:cs="Book Antiqua"/>
        </w:rPr>
        <w:t>Fellow of the American College of Cardiology</w:t>
      </w:r>
      <w:r w:rsidR="0026542F" w:rsidRPr="00DD5D47">
        <w:rPr>
          <w:rFonts w:ascii="Book Antiqua" w:eastAsia="Book Antiqua" w:hAnsi="Book Antiqua" w:cs="Book Antiqua"/>
        </w:rPr>
        <w:t>.</w:t>
      </w:r>
    </w:p>
    <w:p w14:paraId="66449044" w14:textId="77777777" w:rsidR="00A77B3E" w:rsidRPr="00EF7952" w:rsidRDefault="00A77B3E">
      <w:pPr>
        <w:snapToGrid w:val="0"/>
        <w:spacing w:line="360" w:lineRule="auto"/>
        <w:jc w:val="both"/>
        <w:rPr>
          <w:rFonts w:ascii="Book Antiqua" w:hAnsi="Book Antiqua"/>
        </w:rPr>
      </w:pPr>
    </w:p>
    <w:p w14:paraId="6F5F644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Peer-review started: </w:t>
      </w:r>
      <w:r w:rsidRPr="00DD5D47">
        <w:rPr>
          <w:rFonts w:ascii="Book Antiqua" w:eastAsia="Book Antiqua" w:hAnsi="Book Antiqua" w:cs="Book Antiqua"/>
        </w:rPr>
        <w:t>April 28, 2020</w:t>
      </w:r>
    </w:p>
    <w:p w14:paraId="3997075B"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First decision: </w:t>
      </w:r>
      <w:r w:rsidRPr="00DD5D47">
        <w:rPr>
          <w:rFonts w:ascii="Book Antiqua" w:eastAsia="Book Antiqua" w:hAnsi="Book Antiqua" w:cs="Book Antiqua"/>
        </w:rPr>
        <w:t>May 21, 2020</w:t>
      </w:r>
    </w:p>
    <w:p w14:paraId="720208CB" w14:textId="38BC4626"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Article in press: </w:t>
      </w:r>
      <w:r w:rsidR="00CC241C" w:rsidRPr="00DD5D47">
        <w:rPr>
          <w:rFonts w:ascii="Book Antiqua" w:eastAsia="Book Antiqua" w:hAnsi="Book Antiqua" w:cs="Book Antiqua"/>
        </w:rPr>
        <w:t>September 8, 2020</w:t>
      </w:r>
    </w:p>
    <w:p w14:paraId="531852AC" w14:textId="77777777" w:rsidR="00A77B3E" w:rsidRPr="00EF7952" w:rsidRDefault="00A77B3E">
      <w:pPr>
        <w:snapToGrid w:val="0"/>
        <w:spacing w:line="360" w:lineRule="auto"/>
        <w:jc w:val="both"/>
        <w:rPr>
          <w:rFonts w:ascii="Book Antiqua" w:hAnsi="Book Antiqua"/>
        </w:rPr>
      </w:pPr>
    </w:p>
    <w:p w14:paraId="6728854C" w14:textId="7C2CB384"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lastRenderedPageBreak/>
        <w:t xml:space="preserve">Specialty type: </w:t>
      </w:r>
      <w:r w:rsidR="0026542F" w:rsidRPr="00DD5D47">
        <w:rPr>
          <w:rFonts w:ascii="Book Antiqua" w:eastAsia="Book Antiqua" w:hAnsi="Book Antiqua" w:cs="Book Antiqua"/>
        </w:rPr>
        <w:t>Medicine, research and experimental</w:t>
      </w:r>
    </w:p>
    <w:p w14:paraId="188E9545"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 xml:space="preserve">Country/Territory of origin: </w:t>
      </w:r>
      <w:r w:rsidRPr="00DD5D47">
        <w:rPr>
          <w:rFonts w:ascii="Book Antiqua" w:eastAsia="Book Antiqua" w:hAnsi="Book Antiqua" w:cs="Book Antiqua"/>
        </w:rPr>
        <w:t>China</w:t>
      </w:r>
    </w:p>
    <w:p w14:paraId="310137AF"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b/>
        </w:rPr>
        <w:t>Peer-review report’s scientific quality classification</w:t>
      </w:r>
    </w:p>
    <w:p w14:paraId="16C1F03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A (Excellent): 0</w:t>
      </w:r>
    </w:p>
    <w:p w14:paraId="29295E4D"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B (Very good): B</w:t>
      </w:r>
    </w:p>
    <w:p w14:paraId="33136E2A"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C (Good): C, C</w:t>
      </w:r>
    </w:p>
    <w:p w14:paraId="0B7611F6"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D (Fair): 0</w:t>
      </w:r>
    </w:p>
    <w:p w14:paraId="4B9BAF88" w14:textId="77777777" w:rsidR="00A77B3E" w:rsidRPr="00682808" w:rsidRDefault="00596AA5">
      <w:pPr>
        <w:snapToGrid w:val="0"/>
        <w:spacing w:line="360" w:lineRule="auto"/>
        <w:jc w:val="both"/>
        <w:rPr>
          <w:rFonts w:ascii="Book Antiqua" w:hAnsi="Book Antiqua"/>
        </w:rPr>
      </w:pPr>
      <w:r w:rsidRPr="00DD5D47">
        <w:rPr>
          <w:rFonts w:ascii="Book Antiqua" w:eastAsia="Book Antiqua" w:hAnsi="Book Antiqua" w:cs="Book Antiqua"/>
        </w:rPr>
        <w:t>Grade E (Poor): 0</w:t>
      </w:r>
    </w:p>
    <w:p w14:paraId="2EA9D1D8" w14:textId="77777777" w:rsidR="00A77B3E" w:rsidRPr="00DC2973" w:rsidRDefault="00A77B3E">
      <w:pPr>
        <w:snapToGrid w:val="0"/>
        <w:spacing w:line="360" w:lineRule="auto"/>
        <w:jc w:val="both"/>
        <w:rPr>
          <w:rFonts w:ascii="Book Antiqua" w:hAnsi="Book Antiqua"/>
        </w:rPr>
      </w:pPr>
    </w:p>
    <w:p w14:paraId="43E4125A" w14:textId="4CEFFBA3" w:rsidR="00A77B3E" w:rsidRPr="00673534" w:rsidRDefault="00596AA5">
      <w:pPr>
        <w:snapToGrid w:val="0"/>
        <w:spacing w:line="360" w:lineRule="auto"/>
        <w:jc w:val="both"/>
        <w:rPr>
          <w:rFonts w:ascii="Book Antiqua" w:hAnsi="Book Antiqua" w:cs="Book Antiqua"/>
          <w:b/>
          <w:lang w:eastAsia="zh-CN"/>
        </w:rPr>
      </w:pPr>
      <w:r w:rsidRPr="00DD5D47">
        <w:rPr>
          <w:rFonts w:ascii="Book Antiqua" w:eastAsia="Book Antiqua" w:hAnsi="Book Antiqua" w:cs="Book Antiqua"/>
          <w:b/>
        </w:rPr>
        <w:t xml:space="preserve">P-Reviewer: </w:t>
      </w:r>
      <w:proofErr w:type="spellStart"/>
      <w:r w:rsidRPr="00DD5D47">
        <w:rPr>
          <w:rFonts w:ascii="Book Antiqua" w:eastAsia="Book Antiqua" w:hAnsi="Book Antiqua" w:cs="Book Antiqua"/>
        </w:rPr>
        <w:t>Pedrazzani</w:t>
      </w:r>
      <w:proofErr w:type="spellEnd"/>
      <w:r w:rsidRPr="00DD5D47">
        <w:rPr>
          <w:rFonts w:ascii="Book Antiqua" w:eastAsia="Book Antiqua" w:hAnsi="Book Antiqua" w:cs="Book Antiqua"/>
        </w:rPr>
        <w:t xml:space="preserve"> C, Sung WW, Zhang J</w:t>
      </w:r>
      <w:r w:rsidRPr="00DD5D47">
        <w:rPr>
          <w:rFonts w:ascii="Book Antiqua" w:eastAsia="Book Antiqua" w:hAnsi="Book Antiqua" w:cs="Book Antiqua"/>
          <w:b/>
        </w:rPr>
        <w:t xml:space="preserve"> S-Editor: </w:t>
      </w:r>
      <w:r w:rsidRPr="00DD5D47">
        <w:rPr>
          <w:rFonts w:ascii="Book Antiqua" w:eastAsia="Book Antiqua" w:hAnsi="Book Antiqua" w:cs="Book Antiqua"/>
        </w:rPr>
        <w:t>Zhang H</w:t>
      </w:r>
      <w:r w:rsidRPr="00DD5D47">
        <w:rPr>
          <w:rFonts w:ascii="Book Antiqua" w:eastAsia="Book Antiqua" w:hAnsi="Book Antiqua" w:cs="Book Antiqua"/>
          <w:b/>
        </w:rPr>
        <w:t xml:space="preserve"> L-Editor: </w:t>
      </w:r>
      <w:proofErr w:type="spellStart"/>
      <w:r w:rsidR="00741CB0" w:rsidRPr="00DD5D47">
        <w:rPr>
          <w:rFonts w:ascii="Book Antiqua" w:eastAsia="Book Antiqua" w:hAnsi="Book Antiqua" w:cs="Book Antiqua"/>
          <w:bCs/>
        </w:rPr>
        <w:t>Filipodia</w:t>
      </w:r>
      <w:proofErr w:type="spellEnd"/>
      <w:r w:rsidR="00741CB0" w:rsidRPr="00DD5D47">
        <w:rPr>
          <w:rFonts w:ascii="Book Antiqua" w:eastAsia="Book Antiqua" w:hAnsi="Book Antiqua" w:cs="Book Antiqua"/>
          <w:bCs/>
        </w:rPr>
        <w:t xml:space="preserve"> </w:t>
      </w:r>
      <w:r w:rsidRPr="00DD5D47">
        <w:rPr>
          <w:rFonts w:ascii="Book Antiqua" w:eastAsia="Book Antiqua" w:hAnsi="Book Antiqua" w:cs="Book Antiqua"/>
          <w:b/>
        </w:rPr>
        <w:t xml:space="preserve">P-Editor: </w:t>
      </w:r>
      <w:r w:rsidR="00673534" w:rsidRPr="00673534">
        <w:rPr>
          <w:rFonts w:ascii="Book Antiqua" w:hAnsi="Book Antiqua" w:cs="Book Antiqua" w:hint="eastAsia"/>
          <w:lang w:eastAsia="zh-CN"/>
        </w:rPr>
        <w:t>Wang LL</w:t>
      </w:r>
    </w:p>
    <w:p w14:paraId="1E08AD0B" w14:textId="792C991F" w:rsidR="00596AA5" w:rsidRPr="00406B1A" w:rsidRDefault="00596AA5">
      <w:pPr>
        <w:snapToGrid w:val="0"/>
        <w:spacing w:line="360" w:lineRule="auto"/>
        <w:jc w:val="both"/>
        <w:rPr>
          <w:rFonts w:ascii="Book Antiqua" w:eastAsia="宋体" w:hAnsi="Book Antiqua" w:cs="Arial"/>
          <w:b/>
          <w:kern w:val="2"/>
          <w:lang w:eastAsia="zh-CN"/>
        </w:rPr>
      </w:pPr>
      <w:r w:rsidRPr="00DD5D47">
        <w:rPr>
          <w:rFonts w:ascii="Book Antiqua" w:eastAsia="Book Antiqua" w:hAnsi="Book Antiqua" w:cs="Book Antiqua"/>
          <w:b/>
        </w:rPr>
        <w:br w:type="page"/>
      </w:r>
      <w:r w:rsidRPr="00682808">
        <w:rPr>
          <w:rFonts w:ascii="Book Antiqua" w:eastAsia="宋体" w:hAnsi="Book Antiqua" w:cs="Arial"/>
          <w:b/>
          <w:kern w:val="2"/>
          <w:lang w:eastAsia="zh-CN"/>
        </w:rPr>
        <w:lastRenderedPageBreak/>
        <w:t xml:space="preserve">Figure </w:t>
      </w:r>
      <w:r w:rsidR="00406B1A">
        <w:rPr>
          <w:rFonts w:ascii="Book Antiqua" w:eastAsia="宋体" w:hAnsi="Book Antiqua" w:cs="Arial"/>
          <w:b/>
          <w:kern w:val="2"/>
          <w:lang w:eastAsia="zh-CN"/>
        </w:rPr>
        <w:t>L</w:t>
      </w:r>
      <w:r w:rsidRPr="00682808">
        <w:rPr>
          <w:rFonts w:ascii="Book Antiqua" w:eastAsia="宋体" w:hAnsi="Book Antiqua" w:cs="Arial"/>
          <w:b/>
          <w:kern w:val="2"/>
          <w:lang w:eastAsia="zh-CN"/>
        </w:rPr>
        <w:t>egends</w:t>
      </w:r>
    </w:p>
    <w:p w14:paraId="12A7730A" w14:textId="78CAF11F" w:rsidR="00596AA5" w:rsidRPr="00DD5D47" w:rsidRDefault="0026542F">
      <w:pPr>
        <w:snapToGrid w:val="0"/>
        <w:spacing w:line="360" w:lineRule="auto"/>
        <w:jc w:val="both"/>
        <w:rPr>
          <w:rFonts w:ascii="Book Antiqua" w:eastAsia="Book Antiqua" w:hAnsi="Book Antiqua" w:cs="Book Antiqua"/>
          <w:b/>
        </w:rPr>
      </w:pPr>
      <w:r w:rsidRPr="00DD5D47">
        <w:rPr>
          <w:rFonts w:ascii="Book Antiqua" w:eastAsia="Book Antiqua" w:hAnsi="Book Antiqua" w:cs="Book Antiqua"/>
          <w:b/>
          <w:noProof/>
          <w:lang w:eastAsia="zh-CN"/>
        </w:rPr>
        <w:drawing>
          <wp:inline distT="0" distB="0" distL="0" distR="0" wp14:anchorId="1C913A55" wp14:editId="4884B898">
            <wp:extent cx="5943600" cy="31038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03880"/>
                    </a:xfrm>
                    <a:prstGeom prst="rect">
                      <a:avLst/>
                    </a:prstGeom>
                  </pic:spPr>
                </pic:pic>
              </a:graphicData>
            </a:graphic>
          </wp:inline>
        </w:drawing>
      </w:r>
    </w:p>
    <w:p w14:paraId="71BDB082" w14:textId="47159879" w:rsidR="00596AA5" w:rsidRPr="00DC2973" w:rsidRDefault="00596AA5">
      <w:pPr>
        <w:widowControl w:val="0"/>
        <w:snapToGrid w:val="0"/>
        <w:spacing w:line="360" w:lineRule="auto"/>
        <w:jc w:val="both"/>
        <w:rPr>
          <w:rFonts w:ascii="Book Antiqua" w:eastAsia="宋体" w:hAnsi="Book Antiqua" w:cs="Arial"/>
          <w:b/>
          <w:kern w:val="2"/>
          <w:lang w:eastAsia="zh-CN"/>
        </w:rPr>
      </w:pPr>
      <w:r w:rsidRPr="00682808">
        <w:rPr>
          <w:rFonts w:ascii="Book Antiqua" w:eastAsia="宋体" w:hAnsi="Book Antiqua" w:cs="Arial"/>
          <w:b/>
          <w:kern w:val="2"/>
          <w:lang w:eastAsia="zh-CN"/>
        </w:rPr>
        <w:t xml:space="preserve">Figure 1 Survival curves of patients with prolonged </w:t>
      </w:r>
      <w:r w:rsidR="005C68F3" w:rsidRPr="00406B1A">
        <w:rPr>
          <w:rFonts w:ascii="Book Antiqua" w:eastAsia="宋体" w:hAnsi="Book Antiqua" w:cs="Arial"/>
          <w:b/>
          <w:kern w:val="2"/>
          <w:lang w:eastAsia="zh-CN"/>
        </w:rPr>
        <w:t>prothrombin time</w:t>
      </w:r>
      <w:r w:rsidRPr="005929A3">
        <w:rPr>
          <w:rFonts w:ascii="Book Antiqua" w:eastAsia="宋体" w:hAnsi="Book Antiqua" w:cs="Arial"/>
          <w:b/>
          <w:kern w:val="2"/>
          <w:lang w:eastAsia="zh-CN"/>
        </w:rPr>
        <w:t xml:space="preserve"> and normal </w:t>
      </w:r>
      <w:r w:rsidR="005C68F3" w:rsidRPr="00DC2973">
        <w:rPr>
          <w:rFonts w:ascii="Book Antiqua" w:eastAsia="宋体" w:hAnsi="Book Antiqua" w:cs="Arial"/>
          <w:b/>
          <w:kern w:val="2"/>
          <w:lang w:eastAsia="zh-CN"/>
        </w:rPr>
        <w:t>prothrombin time.</w:t>
      </w:r>
      <w:r w:rsidR="0026542F" w:rsidRPr="00DC2973">
        <w:rPr>
          <w:rFonts w:ascii="Book Antiqua" w:eastAsia="宋体" w:hAnsi="Book Antiqua" w:cs="Arial"/>
          <w:b/>
          <w:kern w:val="2"/>
          <w:lang w:eastAsia="zh-CN"/>
        </w:rPr>
        <w:t xml:space="preserve"> </w:t>
      </w:r>
      <w:r w:rsidRPr="00DC2973">
        <w:rPr>
          <w:rFonts w:ascii="Book Antiqua" w:eastAsia="宋体" w:hAnsi="Book Antiqua" w:cs="Arial"/>
          <w:kern w:val="2"/>
          <w:lang w:eastAsia="zh-CN"/>
        </w:rPr>
        <w:t xml:space="preserve">The survival curves of patients with prolonged </w:t>
      </w:r>
      <w:r w:rsidR="005C68F3" w:rsidRPr="00DC2973">
        <w:rPr>
          <w:rFonts w:ascii="Book Antiqua" w:eastAsia="宋体" w:hAnsi="Book Antiqua" w:cs="Arial"/>
          <w:kern w:val="2"/>
          <w:lang w:eastAsia="zh-CN"/>
        </w:rPr>
        <w:t>prothrombin time</w:t>
      </w:r>
      <w:r w:rsidRPr="00DC2973">
        <w:rPr>
          <w:rFonts w:ascii="Book Antiqua" w:eastAsia="宋体" w:hAnsi="Book Antiqua" w:cs="Arial"/>
          <w:kern w:val="2"/>
          <w:lang w:eastAsia="zh-CN"/>
        </w:rPr>
        <w:t xml:space="preserve"> and normal </w:t>
      </w:r>
      <w:r w:rsidR="005C68F3" w:rsidRPr="00DC2973">
        <w:rPr>
          <w:rFonts w:ascii="Book Antiqua" w:eastAsia="宋体" w:hAnsi="Book Antiqua" w:cs="Arial"/>
          <w:kern w:val="2"/>
          <w:lang w:eastAsia="zh-CN"/>
        </w:rPr>
        <w:t>prothrombin time</w:t>
      </w:r>
      <w:r w:rsidRPr="00DC2973">
        <w:rPr>
          <w:rFonts w:ascii="Book Antiqua" w:eastAsia="宋体" w:hAnsi="Book Antiqua" w:cs="Arial"/>
          <w:kern w:val="2"/>
          <w:lang w:eastAsia="zh-CN"/>
        </w:rPr>
        <w:t xml:space="preserve"> were analyzed using </w:t>
      </w:r>
      <w:r w:rsidR="0026542F" w:rsidRPr="00DC2973">
        <w:rPr>
          <w:rFonts w:ascii="Book Antiqua" w:eastAsia="宋体" w:hAnsi="Book Antiqua" w:cs="Arial"/>
          <w:kern w:val="2"/>
          <w:lang w:eastAsia="zh-CN"/>
        </w:rPr>
        <w:t>Kaplan</w:t>
      </w:r>
      <w:r w:rsidRPr="00DC2973">
        <w:rPr>
          <w:rFonts w:ascii="Book Antiqua" w:eastAsia="宋体" w:hAnsi="Book Antiqua" w:cs="Arial"/>
          <w:kern w:val="2"/>
          <w:lang w:eastAsia="zh-CN"/>
        </w:rPr>
        <w:t>-</w:t>
      </w:r>
      <w:r w:rsidR="0026542F" w:rsidRPr="00DC2973">
        <w:rPr>
          <w:rFonts w:ascii="Book Antiqua" w:eastAsia="宋体" w:hAnsi="Book Antiqua" w:cs="Arial"/>
          <w:kern w:val="2"/>
          <w:lang w:eastAsia="zh-CN"/>
        </w:rPr>
        <w:t xml:space="preserve">Meier </w:t>
      </w:r>
      <w:r w:rsidRPr="00DC2973">
        <w:rPr>
          <w:rFonts w:ascii="Book Antiqua" w:eastAsia="宋体" w:hAnsi="Book Antiqua" w:cs="Arial"/>
          <w:kern w:val="2"/>
          <w:lang w:eastAsia="zh-CN"/>
        </w:rPr>
        <w:t xml:space="preserve">analysis. Log-rank, </w:t>
      </w:r>
      <w:r w:rsidR="0026542F" w:rsidRPr="00DC2973">
        <w:rPr>
          <w:rFonts w:ascii="Book Antiqua" w:eastAsia="宋体" w:hAnsi="Book Antiqua" w:cs="Arial"/>
          <w:kern w:val="2"/>
          <w:lang w:eastAsia="zh-CN"/>
        </w:rPr>
        <w:t xml:space="preserve">Breslow </w:t>
      </w:r>
      <w:r w:rsidRPr="00DC2973">
        <w:rPr>
          <w:rFonts w:ascii="Book Antiqua" w:eastAsia="宋体" w:hAnsi="Book Antiqua" w:cs="Arial"/>
          <w:kern w:val="2"/>
          <w:lang w:eastAsia="zh-CN"/>
        </w:rPr>
        <w:t xml:space="preserve">and </w:t>
      </w:r>
      <w:proofErr w:type="spellStart"/>
      <w:r w:rsidR="0026542F" w:rsidRPr="00DC2973">
        <w:rPr>
          <w:rFonts w:ascii="Book Antiqua" w:eastAsia="宋体" w:hAnsi="Book Antiqua" w:cs="Arial"/>
          <w:kern w:val="2"/>
          <w:lang w:eastAsia="zh-CN"/>
        </w:rPr>
        <w:t>Tarone</w:t>
      </w:r>
      <w:proofErr w:type="spellEnd"/>
      <w:r w:rsidRPr="00DC2973">
        <w:rPr>
          <w:rFonts w:ascii="Book Antiqua" w:eastAsia="宋体" w:hAnsi="Book Antiqua" w:cs="Arial"/>
          <w:kern w:val="2"/>
          <w:lang w:eastAsia="zh-CN"/>
        </w:rPr>
        <w:t>-</w:t>
      </w:r>
      <w:r w:rsidR="00FC7393" w:rsidRPr="00DC2973">
        <w:rPr>
          <w:rFonts w:ascii="Book Antiqua" w:eastAsia="宋体" w:hAnsi="Book Antiqua" w:cs="Arial"/>
          <w:kern w:val="2"/>
          <w:lang w:eastAsia="zh-CN"/>
        </w:rPr>
        <w:t>W</w:t>
      </w:r>
      <w:r w:rsidRPr="00DC2973">
        <w:rPr>
          <w:rFonts w:ascii="Book Antiqua" w:eastAsia="宋体" w:hAnsi="Book Antiqua" w:cs="Arial"/>
          <w:kern w:val="2"/>
          <w:lang w:eastAsia="zh-CN"/>
        </w:rPr>
        <w:t xml:space="preserve">are tests showed the survival curves of the two groups had </w:t>
      </w:r>
      <w:r w:rsidR="00FC7393" w:rsidRPr="00DC2973">
        <w:rPr>
          <w:rFonts w:ascii="Book Antiqua" w:eastAsia="宋体" w:hAnsi="Book Antiqua" w:cs="Arial"/>
          <w:kern w:val="2"/>
          <w:lang w:eastAsia="zh-CN"/>
        </w:rPr>
        <w:t xml:space="preserve">a </w:t>
      </w:r>
      <w:r w:rsidRPr="00DC2973">
        <w:rPr>
          <w:rFonts w:ascii="Book Antiqua" w:eastAsia="宋体" w:hAnsi="Book Antiqua" w:cs="Arial"/>
          <w:kern w:val="2"/>
          <w:lang w:eastAsia="zh-CN"/>
        </w:rPr>
        <w:t>highly significant difference (</w:t>
      </w:r>
      <w:r w:rsidRPr="00DC2973">
        <w:rPr>
          <w:rFonts w:ascii="Book Antiqua" w:eastAsia="宋体" w:hAnsi="Book Antiqua" w:cs="Arial"/>
          <w:i/>
          <w:iCs/>
          <w:kern w:val="2"/>
          <w:lang w:eastAsia="zh-CN"/>
        </w:rPr>
        <w:t>P</w:t>
      </w:r>
      <w:r w:rsidR="005C68F3" w:rsidRPr="00DC2973">
        <w:rPr>
          <w:rFonts w:ascii="Book Antiqua" w:eastAsia="宋体" w:hAnsi="Book Antiqua" w:cs="Arial"/>
          <w:i/>
          <w:iCs/>
          <w:kern w:val="2"/>
          <w:lang w:eastAsia="zh-CN"/>
        </w:rPr>
        <w:t xml:space="preserve"> </w:t>
      </w:r>
      <w:r w:rsidR="0026542F" w:rsidRPr="00DC2973">
        <w:rPr>
          <w:rFonts w:ascii="Book Antiqua" w:eastAsia="宋体" w:hAnsi="Book Antiqua" w:cs="Arial"/>
          <w:kern w:val="2"/>
          <w:lang w:eastAsia="zh-CN"/>
        </w:rPr>
        <w:t>&lt;</w:t>
      </w:r>
      <w:r w:rsidR="005C68F3" w:rsidRPr="00DC2973">
        <w:rPr>
          <w:rFonts w:ascii="Book Antiqua" w:eastAsia="宋体" w:hAnsi="Book Antiqua" w:cs="Arial"/>
          <w:kern w:val="2"/>
          <w:lang w:eastAsia="zh-CN"/>
        </w:rPr>
        <w:t xml:space="preserve"> </w:t>
      </w:r>
      <w:r w:rsidRPr="00DC2973">
        <w:rPr>
          <w:rFonts w:ascii="Book Antiqua" w:eastAsia="宋体" w:hAnsi="Book Antiqua" w:cs="Arial"/>
          <w:kern w:val="2"/>
          <w:lang w:eastAsia="zh-CN"/>
        </w:rPr>
        <w:t>0.001).</w:t>
      </w:r>
      <w:r w:rsidR="005C68F3" w:rsidRPr="00DC2973">
        <w:rPr>
          <w:rFonts w:ascii="Book Antiqua" w:eastAsia="宋体" w:hAnsi="Book Antiqua" w:cs="Arial"/>
          <w:kern w:val="2"/>
          <w:lang w:eastAsia="zh-CN"/>
        </w:rPr>
        <w:t xml:space="preserve"> PT: Prothrombin time.</w:t>
      </w:r>
    </w:p>
    <w:p w14:paraId="2E0997F9" w14:textId="12259C06" w:rsidR="00596AA5" w:rsidRPr="00682808" w:rsidRDefault="00596AA5">
      <w:pPr>
        <w:snapToGrid w:val="0"/>
        <w:spacing w:line="360" w:lineRule="auto"/>
        <w:jc w:val="both"/>
        <w:rPr>
          <w:rFonts w:ascii="Book Antiqua" w:eastAsia="宋体" w:hAnsi="Book Antiqua" w:cs="Arial"/>
          <w:kern w:val="2"/>
          <w:lang w:eastAsia="zh-CN"/>
        </w:rPr>
      </w:pPr>
      <w:r w:rsidRPr="00DC2973">
        <w:rPr>
          <w:rFonts w:ascii="Book Antiqua" w:hAnsi="Book Antiqua"/>
        </w:rPr>
        <w:br w:type="page"/>
      </w:r>
      <w:r w:rsidRPr="00DD5D47">
        <w:rPr>
          <w:rFonts w:ascii="Book Antiqua" w:eastAsia="等线" w:hAnsi="Book Antiqua" w:cs="Arial"/>
          <w:b/>
          <w:bCs/>
          <w:lang w:eastAsia="zh-CN"/>
        </w:rPr>
        <w:lastRenderedPageBreak/>
        <w:t>Table1 Baseline</w:t>
      </w:r>
      <w:r w:rsidR="005C68F3" w:rsidRPr="00DD5D47">
        <w:rPr>
          <w:rFonts w:ascii="Book Antiqua" w:eastAsia="等线" w:hAnsi="Book Antiqua" w:cs="Arial"/>
          <w:b/>
          <w:bCs/>
          <w:lang w:eastAsia="zh-CN"/>
        </w:rPr>
        <w:t xml:space="preserve"> characteristics of patients enrolled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1546"/>
        <w:gridCol w:w="1694"/>
        <w:gridCol w:w="1445"/>
        <w:gridCol w:w="2144"/>
      </w:tblGrid>
      <w:tr w:rsidR="00DC2973" w:rsidRPr="00DC2973" w14:paraId="5697FF7B" w14:textId="77777777" w:rsidTr="00406B1A">
        <w:trPr>
          <w:trHeight w:val="585"/>
        </w:trPr>
        <w:tc>
          <w:tcPr>
            <w:tcW w:w="2531" w:type="dxa"/>
            <w:tcBorders>
              <w:top w:val="single" w:sz="4" w:space="0" w:color="auto"/>
              <w:bottom w:val="single" w:sz="4" w:space="0" w:color="auto"/>
            </w:tcBorders>
            <w:hideMark/>
          </w:tcPr>
          <w:p w14:paraId="41BB84A4" w14:textId="77777777"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Characteristics</w:t>
            </w:r>
          </w:p>
        </w:tc>
        <w:tc>
          <w:tcPr>
            <w:tcW w:w="1546" w:type="dxa"/>
            <w:tcBorders>
              <w:top w:val="single" w:sz="4" w:space="0" w:color="auto"/>
              <w:bottom w:val="single" w:sz="4" w:space="0" w:color="auto"/>
            </w:tcBorders>
            <w:hideMark/>
          </w:tcPr>
          <w:p w14:paraId="51DC4E03" w14:textId="38848327"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Total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213</w:t>
            </w:r>
          </w:p>
        </w:tc>
        <w:tc>
          <w:tcPr>
            <w:tcW w:w="1694" w:type="dxa"/>
            <w:tcBorders>
              <w:top w:val="single" w:sz="4" w:space="0" w:color="auto"/>
              <w:bottom w:val="single" w:sz="4" w:space="0" w:color="auto"/>
            </w:tcBorders>
            <w:hideMark/>
          </w:tcPr>
          <w:p w14:paraId="0BA9990B" w14:textId="27031A8D"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Survival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178</w:t>
            </w:r>
          </w:p>
        </w:tc>
        <w:tc>
          <w:tcPr>
            <w:tcW w:w="1445" w:type="dxa"/>
            <w:tcBorders>
              <w:top w:val="single" w:sz="4" w:space="0" w:color="auto"/>
              <w:bottom w:val="single" w:sz="4" w:space="0" w:color="auto"/>
            </w:tcBorders>
            <w:hideMark/>
          </w:tcPr>
          <w:p w14:paraId="0460E735" w14:textId="3BE12048"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Dea</w:t>
            </w:r>
            <w:r w:rsidR="00FC7393" w:rsidRPr="00DD5D47">
              <w:rPr>
                <w:rFonts w:ascii="Book Antiqua" w:eastAsia="等线" w:hAnsi="Book Antiqua" w:cs="宋体"/>
                <w:b/>
                <w:bCs/>
              </w:rPr>
              <w:t>th</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35</w:t>
            </w:r>
          </w:p>
        </w:tc>
        <w:tc>
          <w:tcPr>
            <w:tcW w:w="2144" w:type="dxa"/>
            <w:tcBorders>
              <w:top w:val="single" w:sz="4" w:space="0" w:color="auto"/>
              <w:bottom w:val="single" w:sz="4" w:space="0" w:color="auto"/>
            </w:tcBorders>
            <w:hideMark/>
          </w:tcPr>
          <w:p w14:paraId="1492962D" w14:textId="134FDF56"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i/>
                <w:iCs/>
              </w:rPr>
              <w:t>P</w:t>
            </w:r>
            <w:r w:rsidRPr="00DD5D47">
              <w:rPr>
                <w:rFonts w:ascii="Book Antiqua" w:eastAsia="等线" w:hAnsi="Book Antiqua" w:cs="宋体"/>
                <w:b/>
                <w:bCs/>
              </w:rPr>
              <w:t xml:space="preserve"> value</w:t>
            </w:r>
            <w:r w:rsidR="00406B1A">
              <w:rPr>
                <w:rFonts w:ascii="Book Antiqua" w:eastAsia="等线" w:hAnsi="Book Antiqua" w:cs="宋体"/>
                <w:b/>
                <w:bCs/>
              </w:rPr>
              <w:t>,</w:t>
            </w:r>
            <w:r w:rsidRPr="00DD5D47">
              <w:rPr>
                <w:rFonts w:ascii="Book Antiqua" w:eastAsia="等线" w:hAnsi="Book Antiqua" w:cs="宋体"/>
                <w:b/>
                <w:bCs/>
              </w:rPr>
              <w:t xml:space="preserve"> </w:t>
            </w:r>
            <w:r w:rsidR="005C0703" w:rsidRPr="00DD5D47">
              <w:rPr>
                <w:rFonts w:ascii="Book Antiqua" w:eastAsia="等线" w:hAnsi="Book Antiqua" w:cs="宋体"/>
                <w:b/>
                <w:bCs/>
              </w:rPr>
              <w:t>d</w:t>
            </w:r>
            <w:r w:rsidRPr="00DD5D47">
              <w:rPr>
                <w:rFonts w:ascii="Book Antiqua" w:eastAsia="等线" w:hAnsi="Book Antiqua" w:cs="宋体"/>
                <w:b/>
                <w:bCs/>
              </w:rPr>
              <w:t>ea</w:t>
            </w:r>
            <w:r w:rsidR="00FC7393" w:rsidRPr="00DD5D47">
              <w:rPr>
                <w:rFonts w:ascii="Book Antiqua" w:eastAsia="等线" w:hAnsi="Book Antiqua" w:cs="宋体"/>
                <w:b/>
                <w:bCs/>
              </w:rPr>
              <w:t>th</w:t>
            </w:r>
            <w:r w:rsidRPr="00DD5D47">
              <w:rPr>
                <w:rFonts w:ascii="Book Antiqua" w:eastAsia="等线" w:hAnsi="Book Antiqua" w:cs="宋体"/>
                <w:b/>
                <w:bCs/>
              </w:rPr>
              <w:t xml:space="preserve"> </w:t>
            </w:r>
            <w:r w:rsidRPr="00DD5D47">
              <w:rPr>
                <w:rFonts w:ascii="Book Antiqua" w:eastAsia="等线" w:hAnsi="Book Antiqua" w:cs="宋体"/>
                <w:b/>
                <w:bCs/>
                <w:i/>
                <w:iCs/>
              </w:rPr>
              <w:t>vs</w:t>
            </w:r>
            <w:r w:rsidRPr="00DD5D47">
              <w:rPr>
                <w:rFonts w:ascii="Book Antiqua" w:eastAsia="等线" w:hAnsi="Book Antiqua" w:cs="宋体"/>
                <w:b/>
                <w:bCs/>
              </w:rPr>
              <w:t xml:space="preserve"> </w:t>
            </w:r>
            <w:r w:rsidR="005C0703" w:rsidRPr="00DD5D47">
              <w:rPr>
                <w:rFonts w:ascii="Book Antiqua" w:eastAsia="等线" w:hAnsi="Book Antiqua" w:cs="宋体"/>
                <w:b/>
                <w:bCs/>
              </w:rPr>
              <w:t>s</w:t>
            </w:r>
            <w:r w:rsidRPr="00DD5D47">
              <w:rPr>
                <w:rFonts w:ascii="Book Antiqua" w:eastAsia="等线" w:hAnsi="Book Antiqua" w:cs="宋体"/>
                <w:b/>
                <w:bCs/>
              </w:rPr>
              <w:t>urvival</w:t>
            </w:r>
          </w:p>
        </w:tc>
      </w:tr>
      <w:tr w:rsidR="00DC2973" w:rsidRPr="00DC2973" w14:paraId="4C14C422" w14:textId="77777777" w:rsidTr="00406B1A">
        <w:trPr>
          <w:trHeight w:val="330"/>
        </w:trPr>
        <w:tc>
          <w:tcPr>
            <w:tcW w:w="2531" w:type="dxa"/>
            <w:tcBorders>
              <w:top w:val="single" w:sz="4" w:space="0" w:color="auto"/>
            </w:tcBorders>
            <w:hideMark/>
          </w:tcPr>
          <w:p w14:paraId="2031084C" w14:textId="7A37B0DE"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Age</w:t>
            </w:r>
            <w:r w:rsidR="00406B1A">
              <w:rPr>
                <w:rFonts w:ascii="Book Antiqua" w:eastAsia="等线" w:hAnsi="Book Antiqua" w:cs="宋体"/>
              </w:rPr>
              <w:t xml:space="preserve"> in</w:t>
            </w:r>
            <w:r w:rsidR="00FB4983" w:rsidRPr="00DD5D47">
              <w:rPr>
                <w:rFonts w:ascii="Book Antiqua" w:eastAsia="等线" w:hAnsi="Book Antiqua" w:cs="宋体"/>
              </w:rPr>
              <w:t xml:space="preserve"> </w:t>
            </w:r>
            <w:proofErr w:type="spellStart"/>
            <w:r w:rsidR="00FB4983" w:rsidRPr="00DD5D47">
              <w:rPr>
                <w:rFonts w:ascii="Book Antiqua" w:eastAsia="等线" w:hAnsi="Book Antiqua" w:cs="宋体"/>
              </w:rPr>
              <w:t>yr</w:t>
            </w:r>
            <w:proofErr w:type="spellEnd"/>
            <w:r w:rsidR="00FB4983" w:rsidRPr="00DD5D47">
              <w:rPr>
                <w:rFonts w:ascii="Book Antiqua" w:eastAsia="等线" w:hAnsi="Book Antiqua" w:cs="宋体"/>
              </w:rPr>
              <w:t>,</w:t>
            </w:r>
            <w:r w:rsidRPr="00DD5D47">
              <w:rPr>
                <w:rFonts w:ascii="Book Antiqua" w:eastAsia="等线" w:hAnsi="Book Antiqua" w:cs="宋体"/>
              </w:rPr>
              <w:t xml:space="preserve"> median (IQR) </w:t>
            </w:r>
          </w:p>
        </w:tc>
        <w:tc>
          <w:tcPr>
            <w:tcW w:w="1546" w:type="dxa"/>
            <w:tcBorders>
              <w:top w:val="single" w:sz="4" w:space="0" w:color="auto"/>
            </w:tcBorders>
            <w:hideMark/>
          </w:tcPr>
          <w:p w14:paraId="141813B2"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62 (51-69)</w:t>
            </w:r>
          </w:p>
        </w:tc>
        <w:tc>
          <w:tcPr>
            <w:tcW w:w="1694" w:type="dxa"/>
            <w:tcBorders>
              <w:top w:val="single" w:sz="4" w:space="0" w:color="auto"/>
            </w:tcBorders>
            <w:hideMark/>
          </w:tcPr>
          <w:p w14:paraId="7AB83D19"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60 (49-67)</w:t>
            </w:r>
          </w:p>
        </w:tc>
        <w:tc>
          <w:tcPr>
            <w:tcW w:w="1445" w:type="dxa"/>
            <w:tcBorders>
              <w:top w:val="single" w:sz="4" w:space="0" w:color="auto"/>
            </w:tcBorders>
            <w:hideMark/>
          </w:tcPr>
          <w:p w14:paraId="090CD31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73 (65-84)</w:t>
            </w:r>
          </w:p>
        </w:tc>
        <w:tc>
          <w:tcPr>
            <w:tcW w:w="2144" w:type="dxa"/>
            <w:tcBorders>
              <w:top w:val="single" w:sz="4" w:space="0" w:color="auto"/>
            </w:tcBorders>
            <w:hideMark/>
          </w:tcPr>
          <w:p w14:paraId="4C0A8ECA" w14:textId="1207E084"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2CD5698D" w14:textId="77777777" w:rsidTr="00406B1A">
        <w:trPr>
          <w:trHeight w:val="330"/>
        </w:trPr>
        <w:tc>
          <w:tcPr>
            <w:tcW w:w="2531" w:type="dxa"/>
          </w:tcPr>
          <w:p w14:paraId="53B523A4"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Sex</w:t>
            </w:r>
          </w:p>
        </w:tc>
        <w:tc>
          <w:tcPr>
            <w:tcW w:w="1546" w:type="dxa"/>
          </w:tcPr>
          <w:p w14:paraId="67253BDE" w14:textId="77777777" w:rsidR="00596AA5" w:rsidRPr="00DD5D47" w:rsidRDefault="00596AA5" w:rsidP="00406B1A">
            <w:pPr>
              <w:snapToGrid w:val="0"/>
              <w:spacing w:line="360" w:lineRule="auto"/>
              <w:rPr>
                <w:rFonts w:ascii="Book Antiqua" w:eastAsia="等线" w:hAnsi="Book Antiqua" w:cs="宋体"/>
              </w:rPr>
            </w:pPr>
          </w:p>
        </w:tc>
        <w:tc>
          <w:tcPr>
            <w:tcW w:w="1694" w:type="dxa"/>
          </w:tcPr>
          <w:p w14:paraId="1A76A611" w14:textId="77777777" w:rsidR="00596AA5" w:rsidRPr="00DD5D47" w:rsidRDefault="00596AA5" w:rsidP="00406B1A">
            <w:pPr>
              <w:snapToGrid w:val="0"/>
              <w:spacing w:line="360" w:lineRule="auto"/>
              <w:rPr>
                <w:rFonts w:ascii="Book Antiqua" w:eastAsia="等线" w:hAnsi="Book Antiqua" w:cs="宋体"/>
              </w:rPr>
            </w:pPr>
          </w:p>
        </w:tc>
        <w:tc>
          <w:tcPr>
            <w:tcW w:w="1445" w:type="dxa"/>
          </w:tcPr>
          <w:p w14:paraId="54CD9BAA" w14:textId="77777777" w:rsidR="00596AA5" w:rsidRPr="00DD5D47" w:rsidRDefault="00596AA5">
            <w:pPr>
              <w:snapToGrid w:val="0"/>
              <w:spacing w:line="360" w:lineRule="auto"/>
              <w:rPr>
                <w:rFonts w:ascii="Book Antiqua" w:eastAsia="等线" w:hAnsi="Book Antiqua" w:cs="宋体"/>
              </w:rPr>
            </w:pPr>
          </w:p>
        </w:tc>
        <w:tc>
          <w:tcPr>
            <w:tcW w:w="2144" w:type="dxa"/>
          </w:tcPr>
          <w:p w14:paraId="6ED99927" w14:textId="77777777" w:rsidR="00596AA5" w:rsidRPr="00DD5D47" w:rsidRDefault="00596AA5">
            <w:pPr>
              <w:snapToGrid w:val="0"/>
              <w:spacing w:line="360" w:lineRule="auto"/>
              <w:rPr>
                <w:rFonts w:ascii="Book Antiqua" w:eastAsia="等线" w:hAnsi="Book Antiqua" w:cs="宋体"/>
              </w:rPr>
            </w:pPr>
          </w:p>
        </w:tc>
      </w:tr>
      <w:tr w:rsidR="00DC2973" w:rsidRPr="00DC2973" w14:paraId="76C09EA4" w14:textId="77777777" w:rsidTr="00406B1A">
        <w:trPr>
          <w:trHeight w:val="330"/>
        </w:trPr>
        <w:tc>
          <w:tcPr>
            <w:tcW w:w="2531" w:type="dxa"/>
            <w:hideMark/>
          </w:tcPr>
          <w:p w14:paraId="123F0DC8"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Male </w:t>
            </w:r>
          </w:p>
        </w:tc>
        <w:tc>
          <w:tcPr>
            <w:tcW w:w="1546" w:type="dxa"/>
            <w:hideMark/>
          </w:tcPr>
          <w:p w14:paraId="1800770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95 (44.6%)</w:t>
            </w:r>
          </w:p>
        </w:tc>
        <w:tc>
          <w:tcPr>
            <w:tcW w:w="1694" w:type="dxa"/>
            <w:hideMark/>
          </w:tcPr>
          <w:p w14:paraId="64E39C1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71 (39.9%)</w:t>
            </w:r>
          </w:p>
        </w:tc>
        <w:tc>
          <w:tcPr>
            <w:tcW w:w="1445" w:type="dxa"/>
            <w:hideMark/>
          </w:tcPr>
          <w:p w14:paraId="0AE8EA7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24 (68.6%)</w:t>
            </w:r>
          </w:p>
        </w:tc>
        <w:tc>
          <w:tcPr>
            <w:tcW w:w="2144" w:type="dxa"/>
            <w:hideMark/>
          </w:tcPr>
          <w:p w14:paraId="2476A5B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0.002</w:t>
            </w:r>
          </w:p>
        </w:tc>
      </w:tr>
      <w:tr w:rsidR="00DC2973" w:rsidRPr="00DC2973" w14:paraId="0E8CFB9F" w14:textId="77777777" w:rsidTr="00406B1A">
        <w:trPr>
          <w:trHeight w:val="330"/>
        </w:trPr>
        <w:tc>
          <w:tcPr>
            <w:tcW w:w="2531" w:type="dxa"/>
            <w:hideMark/>
          </w:tcPr>
          <w:p w14:paraId="5693041F"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Comorbidities</w:t>
            </w:r>
          </w:p>
        </w:tc>
        <w:tc>
          <w:tcPr>
            <w:tcW w:w="1546" w:type="dxa"/>
            <w:hideMark/>
          </w:tcPr>
          <w:p w14:paraId="6111ED8E" w14:textId="45699919" w:rsidR="00596AA5" w:rsidRPr="00DD5D47" w:rsidRDefault="00596AA5" w:rsidP="00406B1A">
            <w:pPr>
              <w:snapToGrid w:val="0"/>
              <w:spacing w:line="360" w:lineRule="auto"/>
              <w:rPr>
                <w:rFonts w:ascii="Book Antiqua" w:eastAsia="等线" w:hAnsi="Book Antiqua" w:cs="宋体"/>
              </w:rPr>
            </w:pPr>
          </w:p>
        </w:tc>
        <w:tc>
          <w:tcPr>
            <w:tcW w:w="1694" w:type="dxa"/>
            <w:hideMark/>
          </w:tcPr>
          <w:p w14:paraId="07D347B1" w14:textId="7F231F4E" w:rsidR="00596AA5" w:rsidRPr="00DD5D47" w:rsidRDefault="00596AA5" w:rsidP="00406B1A">
            <w:pPr>
              <w:snapToGrid w:val="0"/>
              <w:spacing w:line="360" w:lineRule="auto"/>
              <w:rPr>
                <w:rFonts w:ascii="Book Antiqua" w:eastAsia="等线" w:hAnsi="Book Antiqua" w:cs="宋体"/>
              </w:rPr>
            </w:pPr>
          </w:p>
        </w:tc>
        <w:tc>
          <w:tcPr>
            <w:tcW w:w="1445" w:type="dxa"/>
            <w:hideMark/>
          </w:tcPr>
          <w:p w14:paraId="4F720261" w14:textId="017501A1" w:rsidR="00596AA5" w:rsidRPr="00DD5D47" w:rsidRDefault="00596AA5">
            <w:pPr>
              <w:snapToGrid w:val="0"/>
              <w:spacing w:line="360" w:lineRule="auto"/>
              <w:rPr>
                <w:rFonts w:ascii="Book Antiqua" w:eastAsia="等线" w:hAnsi="Book Antiqua" w:cs="宋体"/>
              </w:rPr>
            </w:pPr>
          </w:p>
        </w:tc>
        <w:tc>
          <w:tcPr>
            <w:tcW w:w="2144" w:type="dxa"/>
            <w:hideMark/>
          </w:tcPr>
          <w:p w14:paraId="63D21C1A" w14:textId="1459F719" w:rsidR="00596AA5" w:rsidRPr="00DD5D47" w:rsidRDefault="00596AA5">
            <w:pPr>
              <w:snapToGrid w:val="0"/>
              <w:spacing w:line="360" w:lineRule="auto"/>
              <w:rPr>
                <w:rFonts w:ascii="Book Antiqua" w:eastAsia="等线" w:hAnsi="Book Antiqua" w:cs="宋体"/>
              </w:rPr>
            </w:pPr>
          </w:p>
        </w:tc>
      </w:tr>
      <w:tr w:rsidR="00DC2973" w:rsidRPr="00DC2973" w14:paraId="4F59F40C" w14:textId="77777777" w:rsidTr="00406B1A">
        <w:trPr>
          <w:trHeight w:val="330"/>
        </w:trPr>
        <w:tc>
          <w:tcPr>
            <w:tcW w:w="2531" w:type="dxa"/>
            <w:hideMark/>
          </w:tcPr>
          <w:p w14:paraId="519DC4FF"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Hypertension</w:t>
            </w:r>
          </w:p>
        </w:tc>
        <w:tc>
          <w:tcPr>
            <w:tcW w:w="1546" w:type="dxa"/>
            <w:hideMark/>
          </w:tcPr>
          <w:p w14:paraId="2C9B5A5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59 (27.7%)</w:t>
            </w:r>
          </w:p>
        </w:tc>
        <w:tc>
          <w:tcPr>
            <w:tcW w:w="1694" w:type="dxa"/>
            <w:hideMark/>
          </w:tcPr>
          <w:p w14:paraId="5EE6283A"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44 (24.7%)</w:t>
            </w:r>
          </w:p>
        </w:tc>
        <w:tc>
          <w:tcPr>
            <w:tcW w:w="1445" w:type="dxa"/>
            <w:hideMark/>
          </w:tcPr>
          <w:p w14:paraId="3EA22AB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15 (42.8%)</w:t>
            </w:r>
          </w:p>
        </w:tc>
        <w:tc>
          <w:tcPr>
            <w:tcW w:w="2144" w:type="dxa"/>
            <w:hideMark/>
          </w:tcPr>
          <w:p w14:paraId="6E4E5D30"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0.028</w:t>
            </w:r>
          </w:p>
        </w:tc>
      </w:tr>
      <w:tr w:rsidR="00DC2973" w:rsidRPr="00DC2973" w14:paraId="67B9F793" w14:textId="77777777" w:rsidTr="00406B1A">
        <w:trPr>
          <w:trHeight w:val="330"/>
        </w:trPr>
        <w:tc>
          <w:tcPr>
            <w:tcW w:w="2531" w:type="dxa"/>
            <w:hideMark/>
          </w:tcPr>
          <w:p w14:paraId="48F442B5"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Diabetes</w:t>
            </w:r>
          </w:p>
        </w:tc>
        <w:tc>
          <w:tcPr>
            <w:tcW w:w="1546" w:type="dxa"/>
            <w:hideMark/>
          </w:tcPr>
          <w:p w14:paraId="5DAFE521"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22 (10.3%)</w:t>
            </w:r>
          </w:p>
        </w:tc>
        <w:tc>
          <w:tcPr>
            <w:tcW w:w="1694" w:type="dxa"/>
            <w:hideMark/>
          </w:tcPr>
          <w:p w14:paraId="3FF618DA"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18 (10.1%)</w:t>
            </w:r>
          </w:p>
        </w:tc>
        <w:tc>
          <w:tcPr>
            <w:tcW w:w="1445" w:type="dxa"/>
            <w:hideMark/>
          </w:tcPr>
          <w:p w14:paraId="5F24325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 (11.4%)</w:t>
            </w:r>
          </w:p>
        </w:tc>
        <w:tc>
          <w:tcPr>
            <w:tcW w:w="2144" w:type="dxa"/>
            <w:hideMark/>
          </w:tcPr>
          <w:p w14:paraId="0AAB4670"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0.815</w:t>
            </w:r>
          </w:p>
        </w:tc>
      </w:tr>
      <w:tr w:rsidR="00DC2973" w:rsidRPr="00DC2973" w14:paraId="0A916200" w14:textId="77777777" w:rsidTr="00406B1A">
        <w:trPr>
          <w:trHeight w:val="330"/>
        </w:trPr>
        <w:tc>
          <w:tcPr>
            <w:tcW w:w="2531" w:type="dxa"/>
            <w:hideMark/>
          </w:tcPr>
          <w:p w14:paraId="645BA7C7"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Cardiovascular disease</w:t>
            </w:r>
          </w:p>
        </w:tc>
        <w:tc>
          <w:tcPr>
            <w:tcW w:w="1546" w:type="dxa"/>
            <w:hideMark/>
          </w:tcPr>
          <w:p w14:paraId="2B40744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17 (8.0%)</w:t>
            </w:r>
          </w:p>
        </w:tc>
        <w:tc>
          <w:tcPr>
            <w:tcW w:w="1694" w:type="dxa"/>
            <w:hideMark/>
          </w:tcPr>
          <w:p w14:paraId="62B9B2B7"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12 (6.7%)</w:t>
            </w:r>
          </w:p>
        </w:tc>
        <w:tc>
          <w:tcPr>
            <w:tcW w:w="1445" w:type="dxa"/>
            <w:hideMark/>
          </w:tcPr>
          <w:p w14:paraId="0909F80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 (14.3%)</w:t>
            </w:r>
          </w:p>
        </w:tc>
        <w:tc>
          <w:tcPr>
            <w:tcW w:w="2144" w:type="dxa"/>
            <w:hideMark/>
          </w:tcPr>
          <w:p w14:paraId="5E7D5E2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0.132</w:t>
            </w:r>
          </w:p>
        </w:tc>
      </w:tr>
      <w:tr w:rsidR="00DC2973" w:rsidRPr="00DC2973" w14:paraId="47F28D2C" w14:textId="77777777" w:rsidTr="00406B1A">
        <w:trPr>
          <w:trHeight w:val="330"/>
        </w:trPr>
        <w:tc>
          <w:tcPr>
            <w:tcW w:w="2531" w:type="dxa"/>
            <w:hideMark/>
          </w:tcPr>
          <w:p w14:paraId="06694217"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Cerebrovascular disease</w:t>
            </w:r>
          </w:p>
        </w:tc>
        <w:tc>
          <w:tcPr>
            <w:tcW w:w="1546" w:type="dxa"/>
            <w:hideMark/>
          </w:tcPr>
          <w:p w14:paraId="0F1926A7"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1694" w:type="dxa"/>
            <w:hideMark/>
          </w:tcPr>
          <w:p w14:paraId="52EC944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 (2.2%)</w:t>
            </w:r>
          </w:p>
        </w:tc>
        <w:tc>
          <w:tcPr>
            <w:tcW w:w="1445" w:type="dxa"/>
            <w:hideMark/>
          </w:tcPr>
          <w:p w14:paraId="5901702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6 (17.1%)</w:t>
            </w:r>
          </w:p>
        </w:tc>
        <w:tc>
          <w:tcPr>
            <w:tcW w:w="2144" w:type="dxa"/>
            <w:hideMark/>
          </w:tcPr>
          <w:p w14:paraId="2738C537" w14:textId="7115DE2E"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7FE12BC1" w14:textId="77777777" w:rsidTr="00406B1A">
        <w:trPr>
          <w:trHeight w:val="330"/>
        </w:trPr>
        <w:tc>
          <w:tcPr>
            <w:tcW w:w="2531" w:type="dxa"/>
            <w:hideMark/>
          </w:tcPr>
          <w:p w14:paraId="3F1EA1AF"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Chronic kidney disease</w:t>
            </w:r>
          </w:p>
        </w:tc>
        <w:tc>
          <w:tcPr>
            <w:tcW w:w="1546" w:type="dxa"/>
            <w:hideMark/>
          </w:tcPr>
          <w:p w14:paraId="152D821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9 (4.2%)</w:t>
            </w:r>
          </w:p>
        </w:tc>
        <w:tc>
          <w:tcPr>
            <w:tcW w:w="1694" w:type="dxa"/>
            <w:hideMark/>
          </w:tcPr>
          <w:p w14:paraId="0DE4FCE2"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5 (2.8%)</w:t>
            </w:r>
          </w:p>
        </w:tc>
        <w:tc>
          <w:tcPr>
            <w:tcW w:w="1445" w:type="dxa"/>
            <w:hideMark/>
          </w:tcPr>
          <w:p w14:paraId="24C630F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 (11.4%)</w:t>
            </w:r>
          </w:p>
        </w:tc>
        <w:tc>
          <w:tcPr>
            <w:tcW w:w="2144" w:type="dxa"/>
            <w:hideMark/>
          </w:tcPr>
          <w:p w14:paraId="625206F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w:t>
            </w:r>
          </w:p>
        </w:tc>
      </w:tr>
      <w:tr w:rsidR="00DC2973" w:rsidRPr="00DC2973" w14:paraId="0A3C4DC2" w14:textId="77777777" w:rsidTr="00406B1A">
        <w:trPr>
          <w:trHeight w:val="330"/>
        </w:trPr>
        <w:tc>
          <w:tcPr>
            <w:tcW w:w="2531" w:type="dxa"/>
            <w:hideMark/>
          </w:tcPr>
          <w:p w14:paraId="7C589401"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COPD</w:t>
            </w:r>
          </w:p>
        </w:tc>
        <w:tc>
          <w:tcPr>
            <w:tcW w:w="1546" w:type="dxa"/>
            <w:hideMark/>
          </w:tcPr>
          <w:p w14:paraId="6D32E52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1694" w:type="dxa"/>
            <w:hideMark/>
          </w:tcPr>
          <w:p w14:paraId="548E97B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 (2.2%)</w:t>
            </w:r>
          </w:p>
        </w:tc>
        <w:tc>
          <w:tcPr>
            <w:tcW w:w="1445" w:type="dxa"/>
            <w:hideMark/>
          </w:tcPr>
          <w:p w14:paraId="7D5FDD8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6 (17.1%)</w:t>
            </w:r>
          </w:p>
        </w:tc>
        <w:tc>
          <w:tcPr>
            <w:tcW w:w="2144" w:type="dxa"/>
            <w:hideMark/>
          </w:tcPr>
          <w:p w14:paraId="61C2D398" w14:textId="5443B0BB"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14364D74" w14:textId="77777777" w:rsidTr="00406B1A">
        <w:trPr>
          <w:trHeight w:val="330"/>
        </w:trPr>
        <w:tc>
          <w:tcPr>
            <w:tcW w:w="2531" w:type="dxa"/>
            <w:hideMark/>
          </w:tcPr>
          <w:p w14:paraId="467FAF4B"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Malignancy</w:t>
            </w:r>
          </w:p>
        </w:tc>
        <w:tc>
          <w:tcPr>
            <w:tcW w:w="1546" w:type="dxa"/>
            <w:hideMark/>
          </w:tcPr>
          <w:p w14:paraId="2B74A35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1694" w:type="dxa"/>
            <w:hideMark/>
          </w:tcPr>
          <w:p w14:paraId="34AB2B4E"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 (4.5%)</w:t>
            </w:r>
          </w:p>
        </w:tc>
        <w:tc>
          <w:tcPr>
            <w:tcW w:w="1445" w:type="dxa"/>
            <w:hideMark/>
          </w:tcPr>
          <w:p w14:paraId="25A91BF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 (5.7%)</w:t>
            </w:r>
          </w:p>
        </w:tc>
        <w:tc>
          <w:tcPr>
            <w:tcW w:w="2144" w:type="dxa"/>
            <w:hideMark/>
          </w:tcPr>
          <w:p w14:paraId="63A38BC7"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0.755</w:t>
            </w:r>
          </w:p>
        </w:tc>
      </w:tr>
      <w:tr w:rsidR="00DC2973" w:rsidRPr="00DC2973" w14:paraId="1A63A1D1" w14:textId="77777777" w:rsidTr="00406B1A">
        <w:trPr>
          <w:trHeight w:val="330"/>
        </w:trPr>
        <w:tc>
          <w:tcPr>
            <w:tcW w:w="2531" w:type="dxa"/>
            <w:hideMark/>
          </w:tcPr>
          <w:p w14:paraId="02460DCC"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Autoimmune disease</w:t>
            </w:r>
          </w:p>
        </w:tc>
        <w:tc>
          <w:tcPr>
            <w:tcW w:w="1546" w:type="dxa"/>
            <w:hideMark/>
          </w:tcPr>
          <w:p w14:paraId="548BF67E"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4 (1.9%)</w:t>
            </w:r>
          </w:p>
        </w:tc>
        <w:tc>
          <w:tcPr>
            <w:tcW w:w="1694" w:type="dxa"/>
            <w:hideMark/>
          </w:tcPr>
          <w:p w14:paraId="187C2023"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3 (1.7%)</w:t>
            </w:r>
          </w:p>
        </w:tc>
        <w:tc>
          <w:tcPr>
            <w:tcW w:w="1445" w:type="dxa"/>
            <w:hideMark/>
          </w:tcPr>
          <w:p w14:paraId="6CE9997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 (2.9%)</w:t>
            </w:r>
          </w:p>
        </w:tc>
        <w:tc>
          <w:tcPr>
            <w:tcW w:w="2144" w:type="dxa"/>
            <w:hideMark/>
          </w:tcPr>
          <w:p w14:paraId="58B106E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0.641</w:t>
            </w:r>
          </w:p>
        </w:tc>
      </w:tr>
      <w:tr w:rsidR="00DC2973" w:rsidRPr="00DC2973" w14:paraId="6A2F79BF" w14:textId="77777777" w:rsidTr="00406B1A">
        <w:trPr>
          <w:trHeight w:val="330"/>
        </w:trPr>
        <w:tc>
          <w:tcPr>
            <w:tcW w:w="2531" w:type="dxa"/>
            <w:hideMark/>
          </w:tcPr>
          <w:p w14:paraId="7B43A218"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Vital signs at admission</w:t>
            </w:r>
          </w:p>
        </w:tc>
        <w:tc>
          <w:tcPr>
            <w:tcW w:w="1546" w:type="dxa"/>
            <w:hideMark/>
          </w:tcPr>
          <w:p w14:paraId="6CAE6462" w14:textId="00CC2E92" w:rsidR="00596AA5" w:rsidRPr="00DD5D47" w:rsidRDefault="00596AA5" w:rsidP="00406B1A">
            <w:pPr>
              <w:snapToGrid w:val="0"/>
              <w:spacing w:line="360" w:lineRule="auto"/>
              <w:rPr>
                <w:rFonts w:ascii="Book Antiqua" w:eastAsia="等线" w:hAnsi="Book Antiqua" w:cs="宋体"/>
              </w:rPr>
            </w:pPr>
          </w:p>
        </w:tc>
        <w:tc>
          <w:tcPr>
            <w:tcW w:w="1694" w:type="dxa"/>
            <w:hideMark/>
          </w:tcPr>
          <w:p w14:paraId="794DF291" w14:textId="3423498B" w:rsidR="00596AA5" w:rsidRPr="00DD5D47" w:rsidRDefault="00596AA5" w:rsidP="00406B1A">
            <w:pPr>
              <w:snapToGrid w:val="0"/>
              <w:spacing w:line="360" w:lineRule="auto"/>
              <w:rPr>
                <w:rFonts w:ascii="Book Antiqua" w:eastAsia="等线" w:hAnsi="Book Antiqua" w:cs="宋体"/>
              </w:rPr>
            </w:pPr>
          </w:p>
        </w:tc>
        <w:tc>
          <w:tcPr>
            <w:tcW w:w="1445" w:type="dxa"/>
            <w:hideMark/>
          </w:tcPr>
          <w:p w14:paraId="3E5FA554" w14:textId="48C928CE" w:rsidR="00596AA5" w:rsidRPr="00DD5D47" w:rsidRDefault="00596AA5">
            <w:pPr>
              <w:snapToGrid w:val="0"/>
              <w:spacing w:line="360" w:lineRule="auto"/>
              <w:rPr>
                <w:rFonts w:ascii="Book Antiqua" w:eastAsia="等线" w:hAnsi="Book Antiqua" w:cs="宋体"/>
              </w:rPr>
            </w:pPr>
          </w:p>
        </w:tc>
        <w:tc>
          <w:tcPr>
            <w:tcW w:w="2144" w:type="dxa"/>
            <w:hideMark/>
          </w:tcPr>
          <w:p w14:paraId="76565CB5" w14:textId="682F4714" w:rsidR="00596AA5" w:rsidRPr="00DD5D47" w:rsidRDefault="00596AA5">
            <w:pPr>
              <w:snapToGrid w:val="0"/>
              <w:spacing w:line="360" w:lineRule="auto"/>
              <w:rPr>
                <w:rFonts w:ascii="Book Antiqua" w:eastAsia="等线" w:hAnsi="Book Antiqua" w:cs="宋体"/>
              </w:rPr>
            </w:pPr>
          </w:p>
        </w:tc>
      </w:tr>
      <w:tr w:rsidR="00DC2973" w:rsidRPr="00DC2973" w14:paraId="49C55DA3" w14:textId="77777777" w:rsidTr="00406B1A">
        <w:trPr>
          <w:trHeight w:val="330"/>
        </w:trPr>
        <w:tc>
          <w:tcPr>
            <w:tcW w:w="2531" w:type="dxa"/>
            <w:hideMark/>
          </w:tcPr>
          <w:p w14:paraId="3A5E871A" w14:textId="4589318E"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Heart rate</w:t>
            </w:r>
            <w:r w:rsidR="00406B1A">
              <w:rPr>
                <w:rFonts w:ascii="Book Antiqua" w:eastAsia="等线" w:hAnsi="Book Antiqua" w:cs="宋体"/>
              </w:rPr>
              <w:t xml:space="preserve"> as</w:t>
            </w:r>
            <w:r w:rsidRPr="00DD5D47">
              <w:rPr>
                <w:rFonts w:ascii="Book Antiqua" w:eastAsia="等线" w:hAnsi="Book Antiqua" w:cs="宋体"/>
              </w:rPr>
              <w:t xml:space="preserve"> bpm, median (IQR)</w:t>
            </w:r>
          </w:p>
        </w:tc>
        <w:tc>
          <w:tcPr>
            <w:tcW w:w="1546" w:type="dxa"/>
            <w:hideMark/>
          </w:tcPr>
          <w:p w14:paraId="5771CDCE"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85 (78-92)</w:t>
            </w:r>
          </w:p>
        </w:tc>
        <w:tc>
          <w:tcPr>
            <w:tcW w:w="1694" w:type="dxa"/>
            <w:hideMark/>
          </w:tcPr>
          <w:p w14:paraId="43F13E1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84 (76-91)</w:t>
            </w:r>
          </w:p>
        </w:tc>
        <w:tc>
          <w:tcPr>
            <w:tcW w:w="1445" w:type="dxa"/>
            <w:hideMark/>
          </w:tcPr>
          <w:p w14:paraId="18E8B60E"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86 (79-95)</w:t>
            </w:r>
          </w:p>
        </w:tc>
        <w:tc>
          <w:tcPr>
            <w:tcW w:w="2144" w:type="dxa"/>
            <w:hideMark/>
          </w:tcPr>
          <w:p w14:paraId="329CF08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0.198</w:t>
            </w:r>
          </w:p>
        </w:tc>
      </w:tr>
      <w:tr w:rsidR="00DC2973" w:rsidRPr="00DC2973" w14:paraId="3A17E511" w14:textId="77777777" w:rsidTr="00406B1A">
        <w:trPr>
          <w:trHeight w:val="330"/>
        </w:trPr>
        <w:tc>
          <w:tcPr>
            <w:tcW w:w="2531" w:type="dxa"/>
            <w:hideMark/>
          </w:tcPr>
          <w:p w14:paraId="33A61F31" w14:textId="3B3EE6A2"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SBP</w:t>
            </w:r>
            <w:r w:rsidR="00406B1A">
              <w:rPr>
                <w:rFonts w:ascii="Book Antiqua" w:eastAsia="等线" w:hAnsi="Book Antiqua" w:cs="宋体"/>
              </w:rPr>
              <w:t xml:space="preserve"> in</w:t>
            </w:r>
            <w:r w:rsidRPr="00DD5D47">
              <w:rPr>
                <w:rFonts w:ascii="Book Antiqua" w:eastAsia="等线" w:hAnsi="Book Antiqua" w:cs="宋体"/>
              </w:rPr>
              <w:t xml:space="preserve"> mmHg, median (IQR)</w:t>
            </w:r>
          </w:p>
        </w:tc>
        <w:tc>
          <w:tcPr>
            <w:tcW w:w="1546" w:type="dxa"/>
            <w:hideMark/>
          </w:tcPr>
          <w:p w14:paraId="070760A3"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125 (116-135)</w:t>
            </w:r>
          </w:p>
        </w:tc>
        <w:tc>
          <w:tcPr>
            <w:tcW w:w="1694" w:type="dxa"/>
            <w:hideMark/>
          </w:tcPr>
          <w:p w14:paraId="41130BC8"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125 (118-134)</w:t>
            </w:r>
          </w:p>
        </w:tc>
        <w:tc>
          <w:tcPr>
            <w:tcW w:w="1445" w:type="dxa"/>
            <w:hideMark/>
          </w:tcPr>
          <w:p w14:paraId="12B7C4D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124 (110-143)</w:t>
            </w:r>
          </w:p>
        </w:tc>
        <w:tc>
          <w:tcPr>
            <w:tcW w:w="2144" w:type="dxa"/>
            <w:hideMark/>
          </w:tcPr>
          <w:p w14:paraId="2F06FCA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0.535</w:t>
            </w:r>
          </w:p>
        </w:tc>
      </w:tr>
      <w:tr w:rsidR="00DC2973" w:rsidRPr="00DC2973" w14:paraId="6D3BF976" w14:textId="77777777" w:rsidTr="00406B1A">
        <w:trPr>
          <w:trHeight w:val="330"/>
        </w:trPr>
        <w:tc>
          <w:tcPr>
            <w:tcW w:w="2531" w:type="dxa"/>
            <w:hideMark/>
          </w:tcPr>
          <w:p w14:paraId="41BB98D0" w14:textId="7722AAB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DBP</w:t>
            </w:r>
            <w:r w:rsidR="00406B1A">
              <w:rPr>
                <w:rFonts w:ascii="Book Antiqua" w:eastAsia="等线" w:hAnsi="Book Antiqua" w:cs="宋体"/>
              </w:rPr>
              <w:t xml:space="preserve"> in</w:t>
            </w:r>
            <w:r w:rsidRPr="00DD5D47">
              <w:rPr>
                <w:rFonts w:ascii="Book Antiqua" w:eastAsia="等线" w:hAnsi="Book Antiqua" w:cs="宋体"/>
              </w:rPr>
              <w:t xml:space="preserve"> mmHg, median (IQR)</w:t>
            </w:r>
          </w:p>
        </w:tc>
        <w:tc>
          <w:tcPr>
            <w:tcW w:w="1546" w:type="dxa"/>
            <w:hideMark/>
          </w:tcPr>
          <w:p w14:paraId="54E24305"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76 (70-80)</w:t>
            </w:r>
          </w:p>
        </w:tc>
        <w:tc>
          <w:tcPr>
            <w:tcW w:w="1694" w:type="dxa"/>
            <w:hideMark/>
          </w:tcPr>
          <w:p w14:paraId="07320065"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77 (70-80)</w:t>
            </w:r>
          </w:p>
        </w:tc>
        <w:tc>
          <w:tcPr>
            <w:tcW w:w="1445" w:type="dxa"/>
            <w:hideMark/>
          </w:tcPr>
          <w:p w14:paraId="2445D38C" w14:textId="43DFE42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74</w:t>
            </w:r>
            <w:r w:rsidR="0026542F" w:rsidRPr="00DD5D47">
              <w:rPr>
                <w:rFonts w:ascii="Book Antiqua" w:eastAsia="等线" w:hAnsi="Book Antiqua" w:cs="宋体"/>
              </w:rPr>
              <w:t xml:space="preserve"> </w:t>
            </w:r>
            <w:r w:rsidRPr="00DD5D47">
              <w:rPr>
                <w:rFonts w:ascii="Book Antiqua" w:eastAsia="等线" w:hAnsi="Book Antiqua" w:cs="宋体"/>
              </w:rPr>
              <w:t>(65-86)</w:t>
            </w:r>
          </w:p>
        </w:tc>
        <w:tc>
          <w:tcPr>
            <w:tcW w:w="2144" w:type="dxa"/>
            <w:hideMark/>
          </w:tcPr>
          <w:p w14:paraId="25D165D2"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0.683</w:t>
            </w:r>
          </w:p>
        </w:tc>
      </w:tr>
      <w:tr w:rsidR="00DC2973" w:rsidRPr="00DC2973" w14:paraId="068B29EB" w14:textId="77777777" w:rsidTr="00406B1A">
        <w:trPr>
          <w:trHeight w:val="675"/>
        </w:trPr>
        <w:tc>
          <w:tcPr>
            <w:tcW w:w="2531" w:type="dxa"/>
            <w:hideMark/>
          </w:tcPr>
          <w:p w14:paraId="30DE0B58" w14:textId="07FC34D5"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Respiration rate times per min, </w:t>
            </w:r>
            <w:r w:rsidRPr="00DD5D47">
              <w:rPr>
                <w:rFonts w:ascii="Book Antiqua" w:eastAsia="等线" w:hAnsi="Book Antiqua" w:cs="宋体"/>
              </w:rPr>
              <w:lastRenderedPageBreak/>
              <w:t>median (IQR)</w:t>
            </w:r>
          </w:p>
        </w:tc>
        <w:tc>
          <w:tcPr>
            <w:tcW w:w="1546" w:type="dxa"/>
            <w:hideMark/>
          </w:tcPr>
          <w:p w14:paraId="516602F6"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lastRenderedPageBreak/>
              <w:t>20 (18-21)</w:t>
            </w:r>
          </w:p>
        </w:tc>
        <w:tc>
          <w:tcPr>
            <w:tcW w:w="1694" w:type="dxa"/>
            <w:hideMark/>
          </w:tcPr>
          <w:p w14:paraId="518C88F5"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19 (18-20)</w:t>
            </w:r>
          </w:p>
        </w:tc>
        <w:tc>
          <w:tcPr>
            <w:tcW w:w="1445" w:type="dxa"/>
            <w:hideMark/>
          </w:tcPr>
          <w:p w14:paraId="176F06E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23 (19-27)</w:t>
            </w:r>
          </w:p>
        </w:tc>
        <w:tc>
          <w:tcPr>
            <w:tcW w:w="2144" w:type="dxa"/>
            <w:hideMark/>
          </w:tcPr>
          <w:p w14:paraId="1969AFD4" w14:textId="6BE6F389"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r w:rsidR="00DC2973" w:rsidRPr="00DC2973" w14:paraId="5C1C4642" w14:textId="77777777" w:rsidTr="00406B1A">
        <w:trPr>
          <w:trHeight w:val="315"/>
        </w:trPr>
        <w:tc>
          <w:tcPr>
            <w:tcW w:w="2531" w:type="dxa"/>
            <w:hideMark/>
          </w:tcPr>
          <w:p w14:paraId="23D3BDF1"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lastRenderedPageBreak/>
              <w:t>Spectrum</w:t>
            </w:r>
          </w:p>
        </w:tc>
        <w:tc>
          <w:tcPr>
            <w:tcW w:w="1546" w:type="dxa"/>
            <w:hideMark/>
          </w:tcPr>
          <w:p w14:paraId="0D2A886B" w14:textId="78C6C37F" w:rsidR="00596AA5" w:rsidRPr="00DD5D47" w:rsidRDefault="00596AA5" w:rsidP="00406B1A">
            <w:pPr>
              <w:snapToGrid w:val="0"/>
              <w:spacing w:line="360" w:lineRule="auto"/>
              <w:rPr>
                <w:rFonts w:ascii="Book Antiqua" w:eastAsia="等线" w:hAnsi="Book Antiqua" w:cs="宋体"/>
              </w:rPr>
            </w:pPr>
          </w:p>
        </w:tc>
        <w:tc>
          <w:tcPr>
            <w:tcW w:w="1694" w:type="dxa"/>
            <w:hideMark/>
          </w:tcPr>
          <w:p w14:paraId="33C01763" w14:textId="7C46DB4A" w:rsidR="00596AA5" w:rsidRPr="00DD5D47" w:rsidRDefault="00596AA5" w:rsidP="00406B1A">
            <w:pPr>
              <w:snapToGrid w:val="0"/>
              <w:spacing w:line="360" w:lineRule="auto"/>
              <w:rPr>
                <w:rFonts w:ascii="Book Antiqua" w:eastAsia="等线" w:hAnsi="Book Antiqua" w:cs="宋体"/>
              </w:rPr>
            </w:pPr>
          </w:p>
        </w:tc>
        <w:tc>
          <w:tcPr>
            <w:tcW w:w="1445" w:type="dxa"/>
            <w:hideMark/>
          </w:tcPr>
          <w:p w14:paraId="6B4DF260" w14:textId="4557A556" w:rsidR="00596AA5" w:rsidRPr="00DD5D47" w:rsidRDefault="00596AA5">
            <w:pPr>
              <w:snapToGrid w:val="0"/>
              <w:spacing w:line="360" w:lineRule="auto"/>
              <w:rPr>
                <w:rFonts w:ascii="Book Antiqua" w:eastAsia="等线" w:hAnsi="Book Antiqua" w:cs="宋体"/>
              </w:rPr>
            </w:pPr>
          </w:p>
        </w:tc>
        <w:tc>
          <w:tcPr>
            <w:tcW w:w="2144" w:type="dxa"/>
            <w:hideMark/>
          </w:tcPr>
          <w:p w14:paraId="28583CAB" w14:textId="4E6EAD08" w:rsidR="00596AA5" w:rsidRPr="00DD5D47" w:rsidRDefault="00596AA5">
            <w:pPr>
              <w:snapToGrid w:val="0"/>
              <w:spacing w:line="360" w:lineRule="auto"/>
              <w:rPr>
                <w:rFonts w:ascii="Book Antiqua" w:eastAsia="等线" w:hAnsi="Book Antiqua" w:cs="宋体"/>
              </w:rPr>
            </w:pPr>
          </w:p>
        </w:tc>
      </w:tr>
      <w:tr w:rsidR="00DC2973" w:rsidRPr="00DC2973" w14:paraId="70919DC1" w14:textId="77777777" w:rsidTr="00406B1A">
        <w:trPr>
          <w:trHeight w:val="315"/>
        </w:trPr>
        <w:tc>
          <w:tcPr>
            <w:tcW w:w="2531" w:type="dxa"/>
            <w:hideMark/>
          </w:tcPr>
          <w:p w14:paraId="43C03F86"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Moderate</w:t>
            </w:r>
          </w:p>
        </w:tc>
        <w:tc>
          <w:tcPr>
            <w:tcW w:w="1546" w:type="dxa"/>
            <w:hideMark/>
          </w:tcPr>
          <w:p w14:paraId="4151C096" w14:textId="23FE1385"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83 (39</w:t>
            </w:r>
            <w:r w:rsidR="00FC7393" w:rsidRPr="00DD5D47">
              <w:rPr>
                <w:rFonts w:ascii="Book Antiqua" w:eastAsia="等线" w:hAnsi="Book Antiqua" w:cs="宋体"/>
              </w:rPr>
              <w:t>.0</w:t>
            </w:r>
            <w:r w:rsidRPr="00DD5D47">
              <w:rPr>
                <w:rFonts w:ascii="Book Antiqua" w:eastAsia="等线" w:hAnsi="Book Antiqua" w:cs="宋体"/>
              </w:rPr>
              <w:t>%)</w:t>
            </w:r>
          </w:p>
        </w:tc>
        <w:tc>
          <w:tcPr>
            <w:tcW w:w="1694" w:type="dxa"/>
            <w:hideMark/>
          </w:tcPr>
          <w:p w14:paraId="78560A36"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83 (46.6%)</w:t>
            </w:r>
          </w:p>
        </w:tc>
        <w:tc>
          <w:tcPr>
            <w:tcW w:w="1445" w:type="dxa"/>
            <w:hideMark/>
          </w:tcPr>
          <w:p w14:paraId="17D2C40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w:t>
            </w:r>
          </w:p>
        </w:tc>
        <w:tc>
          <w:tcPr>
            <w:tcW w:w="2144" w:type="dxa"/>
            <w:hideMark/>
          </w:tcPr>
          <w:p w14:paraId="0BB66D73" w14:textId="06F0EF1D" w:rsidR="00596AA5" w:rsidRPr="00DD5D47" w:rsidRDefault="00596AA5">
            <w:pPr>
              <w:snapToGrid w:val="0"/>
              <w:spacing w:line="360" w:lineRule="auto"/>
              <w:rPr>
                <w:rFonts w:ascii="Book Antiqua" w:eastAsia="等线" w:hAnsi="Book Antiqua" w:cs="宋体"/>
              </w:rPr>
            </w:pPr>
          </w:p>
        </w:tc>
      </w:tr>
      <w:tr w:rsidR="00DC2973" w:rsidRPr="00DC2973" w14:paraId="01676A4C" w14:textId="77777777" w:rsidTr="00406B1A">
        <w:trPr>
          <w:trHeight w:val="315"/>
        </w:trPr>
        <w:tc>
          <w:tcPr>
            <w:tcW w:w="2531" w:type="dxa"/>
            <w:hideMark/>
          </w:tcPr>
          <w:p w14:paraId="1D5DF22C"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Severe</w:t>
            </w:r>
          </w:p>
        </w:tc>
        <w:tc>
          <w:tcPr>
            <w:tcW w:w="1546" w:type="dxa"/>
            <w:hideMark/>
          </w:tcPr>
          <w:p w14:paraId="38203B9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79 (37.1%)</w:t>
            </w:r>
          </w:p>
        </w:tc>
        <w:tc>
          <w:tcPr>
            <w:tcW w:w="1694" w:type="dxa"/>
            <w:hideMark/>
          </w:tcPr>
          <w:p w14:paraId="479B76EF"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79 (44.4%)</w:t>
            </w:r>
          </w:p>
        </w:tc>
        <w:tc>
          <w:tcPr>
            <w:tcW w:w="1445" w:type="dxa"/>
            <w:hideMark/>
          </w:tcPr>
          <w:p w14:paraId="322E8F8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w:t>
            </w:r>
          </w:p>
        </w:tc>
        <w:tc>
          <w:tcPr>
            <w:tcW w:w="2144" w:type="dxa"/>
            <w:hideMark/>
          </w:tcPr>
          <w:p w14:paraId="3F462788" w14:textId="6411F1E4" w:rsidR="00596AA5" w:rsidRPr="00DD5D47" w:rsidRDefault="00596AA5">
            <w:pPr>
              <w:snapToGrid w:val="0"/>
              <w:spacing w:line="360" w:lineRule="auto"/>
              <w:rPr>
                <w:rFonts w:ascii="Book Antiqua" w:eastAsia="等线" w:hAnsi="Book Antiqua" w:cs="宋体"/>
              </w:rPr>
            </w:pPr>
          </w:p>
        </w:tc>
      </w:tr>
      <w:tr w:rsidR="00DC2973" w:rsidRPr="00DC2973" w14:paraId="1A4F4C2C" w14:textId="77777777" w:rsidTr="00406B1A">
        <w:trPr>
          <w:trHeight w:val="315"/>
        </w:trPr>
        <w:tc>
          <w:tcPr>
            <w:tcW w:w="2531" w:type="dxa"/>
            <w:hideMark/>
          </w:tcPr>
          <w:p w14:paraId="77658992"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Critical</w:t>
            </w:r>
          </w:p>
        </w:tc>
        <w:tc>
          <w:tcPr>
            <w:tcW w:w="1546" w:type="dxa"/>
            <w:hideMark/>
          </w:tcPr>
          <w:p w14:paraId="0D5BAD70"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51 (23.9%)</w:t>
            </w:r>
          </w:p>
        </w:tc>
        <w:tc>
          <w:tcPr>
            <w:tcW w:w="1694" w:type="dxa"/>
            <w:hideMark/>
          </w:tcPr>
          <w:p w14:paraId="11196966" w14:textId="356F92E8"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16 (9</w:t>
            </w:r>
            <w:r w:rsidR="00FC7393" w:rsidRPr="00DD5D47">
              <w:rPr>
                <w:rFonts w:ascii="Book Antiqua" w:eastAsia="等线" w:hAnsi="Book Antiqua" w:cs="宋体"/>
              </w:rPr>
              <w:t>.0</w:t>
            </w:r>
            <w:r w:rsidRPr="00DD5D47">
              <w:rPr>
                <w:rFonts w:ascii="Book Antiqua" w:eastAsia="等线" w:hAnsi="Book Antiqua" w:cs="宋体"/>
              </w:rPr>
              <w:t>%)</w:t>
            </w:r>
          </w:p>
        </w:tc>
        <w:tc>
          <w:tcPr>
            <w:tcW w:w="1445" w:type="dxa"/>
            <w:hideMark/>
          </w:tcPr>
          <w:p w14:paraId="16ED1B04" w14:textId="05453F5F"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35 (100</w:t>
            </w:r>
            <w:r w:rsidR="00FC7393" w:rsidRPr="00DD5D47">
              <w:rPr>
                <w:rFonts w:ascii="Book Antiqua" w:eastAsia="等线" w:hAnsi="Book Antiqua" w:cs="宋体"/>
              </w:rPr>
              <w:t>.0%</w:t>
            </w:r>
            <w:r w:rsidRPr="00DD5D47">
              <w:rPr>
                <w:rFonts w:ascii="Book Antiqua" w:eastAsia="等线" w:hAnsi="Book Antiqua" w:cs="宋体"/>
              </w:rPr>
              <w:t>)</w:t>
            </w:r>
          </w:p>
        </w:tc>
        <w:tc>
          <w:tcPr>
            <w:tcW w:w="2144" w:type="dxa"/>
            <w:hideMark/>
          </w:tcPr>
          <w:p w14:paraId="21321B55" w14:textId="1F79A72D" w:rsidR="00596AA5" w:rsidRPr="00DD5D47" w:rsidRDefault="00596AA5">
            <w:pPr>
              <w:snapToGrid w:val="0"/>
              <w:spacing w:line="360" w:lineRule="auto"/>
              <w:rPr>
                <w:rFonts w:ascii="Book Antiqua" w:eastAsia="等线" w:hAnsi="Book Antiqua" w:cs="宋体"/>
              </w:rPr>
            </w:pPr>
          </w:p>
        </w:tc>
      </w:tr>
      <w:tr w:rsidR="00DC2973" w:rsidRPr="00DC2973" w14:paraId="46334249" w14:textId="77777777" w:rsidTr="00406B1A">
        <w:trPr>
          <w:trHeight w:val="570"/>
        </w:trPr>
        <w:tc>
          <w:tcPr>
            <w:tcW w:w="2531" w:type="dxa"/>
            <w:hideMark/>
          </w:tcPr>
          <w:p w14:paraId="6F29E19D" w14:textId="3A227291"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Symptom onset to admission/d</w:t>
            </w:r>
            <w:r w:rsidR="00596AA5" w:rsidRPr="00DD5D47">
              <w:rPr>
                <w:rFonts w:ascii="Book Antiqua" w:eastAsia="等线" w:hAnsi="Book Antiqua" w:cs="宋体"/>
              </w:rPr>
              <w:t>, median (IQR)</w:t>
            </w:r>
          </w:p>
        </w:tc>
        <w:tc>
          <w:tcPr>
            <w:tcW w:w="1546" w:type="dxa"/>
            <w:hideMark/>
          </w:tcPr>
          <w:p w14:paraId="34C135A1"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(7-12)</w:t>
            </w:r>
          </w:p>
        </w:tc>
        <w:tc>
          <w:tcPr>
            <w:tcW w:w="1694" w:type="dxa"/>
            <w:hideMark/>
          </w:tcPr>
          <w:p w14:paraId="7333230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10 (7-12)</w:t>
            </w:r>
          </w:p>
        </w:tc>
        <w:tc>
          <w:tcPr>
            <w:tcW w:w="1445" w:type="dxa"/>
            <w:hideMark/>
          </w:tcPr>
          <w:p w14:paraId="0BD4811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 (7-14)</w:t>
            </w:r>
          </w:p>
        </w:tc>
        <w:tc>
          <w:tcPr>
            <w:tcW w:w="2144" w:type="dxa"/>
            <w:hideMark/>
          </w:tcPr>
          <w:p w14:paraId="7269216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0.453</w:t>
            </w:r>
          </w:p>
        </w:tc>
      </w:tr>
      <w:tr w:rsidR="00DC2973" w:rsidRPr="00DC2973" w14:paraId="5DB54251" w14:textId="77777777" w:rsidTr="00406B1A">
        <w:trPr>
          <w:trHeight w:val="570"/>
        </w:trPr>
        <w:tc>
          <w:tcPr>
            <w:tcW w:w="2531" w:type="dxa"/>
            <w:tcBorders>
              <w:bottom w:val="single" w:sz="4" w:space="0" w:color="auto"/>
            </w:tcBorders>
            <w:hideMark/>
          </w:tcPr>
          <w:p w14:paraId="3782CAA7" w14:textId="2D87F789"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Hospitalization </w:t>
            </w:r>
            <w:r w:rsidR="005C0703" w:rsidRPr="00DD5D47">
              <w:rPr>
                <w:rFonts w:ascii="Book Antiqua" w:eastAsia="等线" w:hAnsi="Book Antiqua" w:cs="宋体"/>
              </w:rPr>
              <w:t>s</w:t>
            </w:r>
            <w:r w:rsidRPr="00DD5D47">
              <w:rPr>
                <w:rFonts w:ascii="Book Antiqua" w:eastAsia="等线" w:hAnsi="Book Antiqua" w:cs="宋体"/>
              </w:rPr>
              <w:t>tay</w:t>
            </w:r>
            <w:r w:rsidR="00406B1A">
              <w:rPr>
                <w:rFonts w:ascii="Book Antiqua" w:eastAsia="等线" w:hAnsi="Book Antiqua" w:cs="宋体"/>
              </w:rPr>
              <w:t xml:space="preserve"> in</w:t>
            </w:r>
            <w:r w:rsidRPr="00DD5D47">
              <w:rPr>
                <w:rFonts w:ascii="Book Antiqua" w:eastAsia="等线" w:hAnsi="Book Antiqua" w:cs="宋体"/>
              </w:rPr>
              <w:t xml:space="preserve"> d, median (IQR)</w:t>
            </w:r>
          </w:p>
        </w:tc>
        <w:tc>
          <w:tcPr>
            <w:tcW w:w="1546" w:type="dxa"/>
            <w:tcBorders>
              <w:bottom w:val="single" w:sz="4" w:space="0" w:color="auto"/>
            </w:tcBorders>
            <w:hideMark/>
          </w:tcPr>
          <w:p w14:paraId="2FA5443B"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27 (14-35)</w:t>
            </w:r>
          </w:p>
        </w:tc>
        <w:tc>
          <w:tcPr>
            <w:tcW w:w="1694" w:type="dxa"/>
            <w:tcBorders>
              <w:bottom w:val="single" w:sz="4" w:space="0" w:color="auto"/>
            </w:tcBorders>
            <w:hideMark/>
          </w:tcPr>
          <w:p w14:paraId="723763E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32 (22-36)</w:t>
            </w:r>
          </w:p>
        </w:tc>
        <w:tc>
          <w:tcPr>
            <w:tcW w:w="1445" w:type="dxa"/>
            <w:tcBorders>
              <w:bottom w:val="single" w:sz="4" w:space="0" w:color="auto"/>
            </w:tcBorders>
            <w:hideMark/>
          </w:tcPr>
          <w:p w14:paraId="5201426E"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6 (4-8)</w:t>
            </w:r>
          </w:p>
        </w:tc>
        <w:tc>
          <w:tcPr>
            <w:tcW w:w="2144" w:type="dxa"/>
            <w:tcBorders>
              <w:bottom w:val="single" w:sz="4" w:space="0" w:color="auto"/>
            </w:tcBorders>
            <w:hideMark/>
          </w:tcPr>
          <w:p w14:paraId="155E4CCE" w14:textId="6266C18C"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 xml:space="preserve">&lt; </w:t>
            </w:r>
            <w:r w:rsidR="00596AA5" w:rsidRPr="00DD5D47">
              <w:rPr>
                <w:rFonts w:ascii="Book Antiqua" w:eastAsia="等线" w:hAnsi="Book Antiqua" w:cs="宋体"/>
              </w:rPr>
              <w:t>0.001</w:t>
            </w:r>
          </w:p>
        </w:tc>
      </w:tr>
    </w:tbl>
    <w:p w14:paraId="34710470" w14:textId="309D5D3A" w:rsidR="00596AA5" w:rsidRPr="00DC2973" w:rsidRDefault="00406B1A" w:rsidP="00682808">
      <w:pPr>
        <w:snapToGrid w:val="0"/>
        <w:spacing w:line="360" w:lineRule="auto"/>
        <w:jc w:val="both"/>
        <w:rPr>
          <w:rFonts w:ascii="Book Antiqua" w:hAnsi="Book Antiqua"/>
        </w:rPr>
      </w:pPr>
      <w:r w:rsidRPr="00852E74">
        <w:rPr>
          <w:rFonts w:ascii="Book Antiqua" w:hAnsi="Book Antiqua"/>
        </w:rPr>
        <w:t>BPM: Beats per min;</w:t>
      </w:r>
      <w:r>
        <w:rPr>
          <w:rFonts w:ascii="Book Antiqua" w:hAnsi="Book Antiqua"/>
        </w:rPr>
        <w:t xml:space="preserve"> </w:t>
      </w:r>
      <w:r w:rsidRPr="00EE68C6">
        <w:rPr>
          <w:rFonts w:ascii="Book Antiqua" w:hAnsi="Book Antiqua"/>
        </w:rPr>
        <w:t>COPD: Chronic obstructive pulmonary disease</w:t>
      </w:r>
      <w:r>
        <w:rPr>
          <w:rFonts w:ascii="Book Antiqua" w:hAnsi="Book Antiqua"/>
        </w:rPr>
        <w:t>;</w:t>
      </w:r>
      <w:r w:rsidRPr="0066017B">
        <w:rPr>
          <w:rFonts w:ascii="Book Antiqua" w:hAnsi="Book Antiqua"/>
        </w:rPr>
        <w:t xml:space="preserve"> DBP: Diastolic</w:t>
      </w:r>
      <w:r w:rsidRPr="0066017B">
        <w:rPr>
          <w:rFonts w:ascii="Book Antiqua" w:eastAsia="Book Antiqua" w:hAnsi="Book Antiqua" w:cs="Book Antiqua"/>
        </w:rPr>
        <w:t xml:space="preserve"> </w:t>
      </w:r>
      <w:r w:rsidRPr="00682808">
        <w:rPr>
          <w:rFonts w:ascii="Book Antiqua" w:hAnsi="Book Antiqua"/>
        </w:rPr>
        <w:t>blood</w:t>
      </w:r>
      <w:r w:rsidRPr="00406B1A">
        <w:rPr>
          <w:rFonts w:ascii="Book Antiqua" w:hAnsi="Book Antiqua"/>
        </w:rPr>
        <w:t xml:space="preserve"> pressure;</w:t>
      </w:r>
      <w:r w:rsidRPr="0066017B">
        <w:rPr>
          <w:rFonts w:ascii="Book Antiqua" w:hAnsi="Book Antiqua"/>
        </w:rPr>
        <w:t xml:space="preserve"> </w:t>
      </w:r>
      <w:r w:rsidR="00596AA5" w:rsidRPr="00406B1A">
        <w:rPr>
          <w:rFonts w:ascii="Book Antiqua" w:hAnsi="Book Antiqua"/>
        </w:rPr>
        <w:t>IQR</w:t>
      </w:r>
      <w:r w:rsidR="00606153" w:rsidRPr="00406B1A">
        <w:rPr>
          <w:rFonts w:ascii="Book Antiqua" w:hAnsi="Book Antiqua"/>
        </w:rPr>
        <w:t>:</w:t>
      </w:r>
      <w:r w:rsidR="00596AA5" w:rsidRPr="00406B1A">
        <w:rPr>
          <w:rFonts w:ascii="Book Antiqua" w:hAnsi="Book Antiqua"/>
        </w:rPr>
        <w:t xml:space="preserve"> </w:t>
      </w:r>
      <w:r w:rsidR="00606153" w:rsidRPr="00406B1A">
        <w:rPr>
          <w:rFonts w:ascii="Book Antiqua" w:hAnsi="Book Antiqua"/>
        </w:rPr>
        <w:t>I</w:t>
      </w:r>
      <w:r w:rsidR="00596AA5" w:rsidRPr="00406B1A">
        <w:rPr>
          <w:rFonts w:ascii="Book Antiqua" w:hAnsi="Book Antiqua"/>
        </w:rPr>
        <w:t>nterquartile range</w:t>
      </w:r>
      <w:r w:rsidR="00606153" w:rsidRPr="00406B1A">
        <w:rPr>
          <w:rFonts w:ascii="Book Antiqua" w:hAnsi="Book Antiqua"/>
        </w:rPr>
        <w:t xml:space="preserve">; </w:t>
      </w:r>
      <w:r w:rsidR="00596AA5" w:rsidRPr="00DC2973">
        <w:rPr>
          <w:rFonts w:ascii="Book Antiqua" w:hAnsi="Book Antiqua"/>
        </w:rPr>
        <w:t>SBP</w:t>
      </w:r>
      <w:r w:rsidR="00606153" w:rsidRPr="00DC2973">
        <w:rPr>
          <w:rFonts w:ascii="Book Antiqua" w:hAnsi="Book Antiqua"/>
        </w:rPr>
        <w:t>:</w:t>
      </w:r>
      <w:r w:rsidR="00596AA5" w:rsidRPr="00DC2973">
        <w:rPr>
          <w:rFonts w:ascii="Book Antiqua" w:hAnsi="Book Antiqua"/>
        </w:rPr>
        <w:t xml:space="preserve"> </w:t>
      </w:r>
      <w:r w:rsidR="00606153" w:rsidRPr="00DC2973">
        <w:rPr>
          <w:rFonts w:ascii="Book Antiqua" w:hAnsi="Book Antiqua"/>
        </w:rPr>
        <w:t>S</w:t>
      </w:r>
      <w:r w:rsidR="00596AA5" w:rsidRPr="00DC2973">
        <w:rPr>
          <w:rFonts w:ascii="Book Antiqua" w:hAnsi="Book Antiqua"/>
        </w:rPr>
        <w:t>ystolic blood pressure</w:t>
      </w:r>
      <w:r w:rsidR="00C711B4" w:rsidRPr="00DC2973">
        <w:rPr>
          <w:rFonts w:ascii="Book Antiqua" w:hAnsi="Book Antiqua"/>
        </w:rPr>
        <w:t>.</w:t>
      </w:r>
    </w:p>
    <w:p w14:paraId="6EC410C1" w14:textId="77777777" w:rsidR="00596AA5" w:rsidRPr="00DC2973" w:rsidRDefault="00596AA5">
      <w:pPr>
        <w:snapToGrid w:val="0"/>
        <w:spacing w:line="360" w:lineRule="auto"/>
        <w:jc w:val="both"/>
        <w:rPr>
          <w:rFonts w:ascii="Book Antiqua" w:hAnsi="Book Antiqua"/>
          <w:b/>
          <w:bCs/>
        </w:rPr>
      </w:pPr>
    </w:p>
    <w:p w14:paraId="6A41A627" w14:textId="32028A6B" w:rsidR="00596AA5" w:rsidRPr="00DD5D47" w:rsidRDefault="00596AA5">
      <w:pPr>
        <w:snapToGrid w:val="0"/>
        <w:spacing w:line="360" w:lineRule="auto"/>
        <w:jc w:val="both"/>
        <w:rPr>
          <w:rFonts w:ascii="Book Antiqua" w:eastAsia="等线" w:hAnsi="Book Antiqua" w:cs="宋体"/>
          <w:b/>
          <w:bCs/>
        </w:rPr>
      </w:pPr>
      <w:r w:rsidRPr="00DC2973">
        <w:rPr>
          <w:rFonts w:ascii="Book Antiqua" w:hAnsi="Book Antiqua"/>
        </w:rPr>
        <w:br w:type="page"/>
      </w:r>
      <w:r w:rsidR="00C711B4" w:rsidRPr="00DD5D47">
        <w:rPr>
          <w:rFonts w:ascii="Book Antiqua" w:eastAsia="等线" w:hAnsi="Book Antiqua" w:cs="宋体"/>
          <w:b/>
          <w:bCs/>
        </w:rPr>
        <w:lastRenderedPageBreak/>
        <w:t xml:space="preserve">Table2 Laboratory findings at admission </w:t>
      </w:r>
    </w:p>
    <w:tbl>
      <w:tblPr>
        <w:tblW w:w="5000" w:type="pct"/>
        <w:tblLook w:val="04A0" w:firstRow="1" w:lastRow="0" w:firstColumn="1" w:lastColumn="0" w:noHBand="0" w:noVBand="1"/>
      </w:tblPr>
      <w:tblGrid>
        <w:gridCol w:w="2517"/>
        <w:gridCol w:w="1082"/>
        <w:gridCol w:w="1528"/>
        <w:gridCol w:w="1534"/>
        <w:gridCol w:w="1528"/>
        <w:gridCol w:w="1387"/>
      </w:tblGrid>
      <w:tr w:rsidR="00DC2973" w:rsidRPr="00DC2973" w14:paraId="38AB3386" w14:textId="77777777" w:rsidTr="00406B1A">
        <w:trPr>
          <w:trHeight w:val="238"/>
        </w:trPr>
        <w:tc>
          <w:tcPr>
            <w:tcW w:w="1314" w:type="pct"/>
            <w:tcBorders>
              <w:top w:val="single" w:sz="4" w:space="0" w:color="auto"/>
              <w:bottom w:val="single" w:sz="4" w:space="0" w:color="auto"/>
            </w:tcBorders>
            <w:shd w:val="clear" w:color="auto" w:fill="auto"/>
            <w:vAlign w:val="center"/>
          </w:tcPr>
          <w:p w14:paraId="26013BBB" w14:textId="17E160E6" w:rsidR="00596AA5" w:rsidRPr="00DD5D47" w:rsidRDefault="00596AA5">
            <w:pPr>
              <w:snapToGrid w:val="0"/>
              <w:spacing w:line="360" w:lineRule="auto"/>
              <w:rPr>
                <w:rFonts w:ascii="Book Antiqua" w:eastAsia="等线" w:hAnsi="Book Antiqua" w:cs="宋体"/>
              </w:rPr>
            </w:pPr>
          </w:p>
        </w:tc>
        <w:tc>
          <w:tcPr>
            <w:tcW w:w="565" w:type="pct"/>
            <w:tcBorders>
              <w:top w:val="single" w:sz="4" w:space="0" w:color="auto"/>
              <w:bottom w:val="single" w:sz="4" w:space="0" w:color="auto"/>
            </w:tcBorders>
            <w:shd w:val="clear" w:color="auto" w:fill="auto"/>
            <w:vAlign w:val="center"/>
          </w:tcPr>
          <w:p w14:paraId="185D40FD" w14:textId="77777777"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Normal Range</w:t>
            </w:r>
          </w:p>
        </w:tc>
        <w:tc>
          <w:tcPr>
            <w:tcW w:w="798" w:type="pct"/>
            <w:tcBorders>
              <w:top w:val="single" w:sz="4" w:space="0" w:color="auto"/>
              <w:bottom w:val="single" w:sz="4" w:space="0" w:color="auto"/>
            </w:tcBorders>
            <w:shd w:val="clear" w:color="auto" w:fill="auto"/>
            <w:vAlign w:val="center"/>
          </w:tcPr>
          <w:p w14:paraId="4C92EB66" w14:textId="5D9C8702"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Total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213</w:t>
            </w:r>
          </w:p>
        </w:tc>
        <w:tc>
          <w:tcPr>
            <w:tcW w:w="801" w:type="pct"/>
            <w:tcBorders>
              <w:top w:val="single" w:sz="4" w:space="0" w:color="auto"/>
              <w:bottom w:val="single" w:sz="4" w:space="0" w:color="auto"/>
            </w:tcBorders>
            <w:shd w:val="clear" w:color="auto" w:fill="auto"/>
            <w:vAlign w:val="center"/>
          </w:tcPr>
          <w:p w14:paraId="3B5D7874" w14:textId="2EC76F30"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Survival</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178</w:t>
            </w:r>
          </w:p>
        </w:tc>
        <w:tc>
          <w:tcPr>
            <w:tcW w:w="798" w:type="pct"/>
            <w:tcBorders>
              <w:top w:val="single" w:sz="4" w:space="0" w:color="auto"/>
              <w:bottom w:val="single" w:sz="4" w:space="0" w:color="auto"/>
            </w:tcBorders>
            <w:shd w:val="clear" w:color="auto" w:fill="auto"/>
            <w:vAlign w:val="center"/>
          </w:tcPr>
          <w:p w14:paraId="0BE2D029" w14:textId="03145F60"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rPr>
              <w:t>Dea</w:t>
            </w:r>
            <w:r w:rsidR="00FC7393" w:rsidRPr="00DD5D47">
              <w:rPr>
                <w:rFonts w:ascii="Book Antiqua" w:eastAsia="等线" w:hAnsi="Book Antiqua" w:cs="宋体"/>
                <w:b/>
                <w:bCs/>
              </w:rPr>
              <w:t>th</w:t>
            </w:r>
            <w:r w:rsidR="00406B1A">
              <w:rPr>
                <w:rFonts w:ascii="Book Antiqua" w:eastAsia="等线" w:hAnsi="Book Antiqua" w:cs="宋体"/>
                <w:b/>
                <w:bCs/>
              </w:rPr>
              <w:t>,</w:t>
            </w:r>
            <w:r w:rsidRPr="00DD5D47">
              <w:rPr>
                <w:rFonts w:ascii="Book Antiqua" w:eastAsia="等线" w:hAnsi="Book Antiqua" w:cs="宋体"/>
                <w:b/>
                <w:bCs/>
              </w:rPr>
              <w:t xml:space="preserve"> </w:t>
            </w:r>
            <w:r w:rsidRPr="00DD5D47">
              <w:rPr>
                <w:rFonts w:ascii="Book Antiqua" w:eastAsia="等线" w:hAnsi="Book Antiqua" w:cs="宋体"/>
                <w:b/>
                <w:bCs/>
                <w:i/>
                <w:iCs/>
              </w:rPr>
              <w:t>n</w:t>
            </w:r>
            <w:r w:rsidRPr="00DD5D47">
              <w:rPr>
                <w:rFonts w:ascii="Book Antiqua" w:eastAsia="等线" w:hAnsi="Book Antiqua" w:cs="宋体"/>
                <w:b/>
                <w:bCs/>
              </w:rPr>
              <w:t xml:space="preserve"> = 35</w:t>
            </w:r>
          </w:p>
        </w:tc>
        <w:tc>
          <w:tcPr>
            <w:tcW w:w="725" w:type="pct"/>
            <w:tcBorders>
              <w:top w:val="single" w:sz="4" w:space="0" w:color="auto"/>
              <w:bottom w:val="single" w:sz="4" w:space="0" w:color="auto"/>
            </w:tcBorders>
            <w:shd w:val="clear" w:color="auto" w:fill="auto"/>
            <w:vAlign w:val="center"/>
          </w:tcPr>
          <w:p w14:paraId="17587C74" w14:textId="18BA493D" w:rsidR="00596AA5" w:rsidRPr="00DD5D47" w:rsidRDefault="00596AA5">
            <w:pPr>
              <w:snapToGrid w:val="0"/>
              <w:spacing w:line="360" w:lineRule="auto"/>
              <w:rPr>
                <w:rFonts w:ascii="Book Antiqua" w:eastAsia="等线" w:hAnsi="Book Antiqua" w:cs="宋体"/>
                <w:b/>
                <w:bCs/>
              </w:rPr>
            </w:pPr>
            <w:r w:rsidRPr="00DD5D47">
              <w:rPr>
                <w:rFonts w:ascii="Book Antiqua" w:eastAsia="等线" w:hAnsi="Book Antiqua" w:cs="宋体"/>
                <w:b/>
                <w:bCs/>
                <w:i/>
                <w:iCs/>
              </w:rPr>
              <w:t>P</w:t>
            </w:r>
            <w:r w:rsidRPr="00DD5D47">
              <w:rPr>
                <w:rFonts w:ascii="Book Antiqua" w:eastAsia="等线" w:hAnsi="Book Antiqua" w:cs="宋体"/>
                <w:b/>
                <w:bCs/>
              </w:rPr>
              <w:t xml:space="preserve"> value</w:t>
            </w:r>
            <w:r w:rsidR="00406B1A">
              <w:rPr>
                <w:rFonts w:ascii="Book Antiqua" w:eastAsia="等线" w:hAnsi="Book Antiqua" w:cs="宋体"/>
                <w:b/>
                <w:bCs/>
              </w:rPr>
              <w:t>,</w:t>
            </w:r>
            <w:r w:rsidRPr="00DD5D47">
              <w:rPr>
                <w:rFonts w:ascii="Book Antiqua" w:eastAsia="等线" w:hAnsi="Book Antiqua" w:cs="宋体"/>
                <w:b/>
                <w:bCs/>
              </w:rPr>
              <w:t xml:space="preserve"> </w:t>
            </w:r>
            <w:r w:rsidR="00C711B4" w:rsidRPr="00DD5D47">
              <w:rPr>
                <w:rFonts w:ascii="Book Antiqua" w:eastAsia="等线" w:hAnsi="Book Antiqua" w:cs="宋体"/>
                <w:b/>
                <w:bCs/>
              </w:rPr>
              <w:t>d</w:t>
            </w:r>
            <w:r w:rsidRPr="00DD5D47">
              <w:rPr>
                <w:rFonts w:ascii="Book Antiqua" w:eastAsia="等线" w:hAnsi="Book Antiqua" w:cs="宋体"/>
                <w:b/>
                <w:bCs/>
              </w:rPr>
              <w:t>ea</w:t>
            </w:r>
            <w:r w:rsidR="00FC7393" w:rsidRPr="00DD5D47">
              <w:rPr>
                <w:rFonts w:ascii="Book Antiqua" w:eastAsia="等线" w:hAnsi="Book Antiqua" w:cs="宋体"/>
                <w:b/>
                <w:bCs/>
              </w:rPr>
              <w:t>th</w:t>
            </w:r>
            <w:r w:rsidRPr="00DD5D47">
              <w:rPr>
                <w:rFonts w:ascii="Book Antiqua" w:eastAsia="等线" w:hAnsi="Book Antiqua" w:cs="宋体"/>
                <w:b/>
                <w:bCs/>
              </w:rPr>
              <w:t xml:space="preserve"> </w:t>
            </w:r>
            <w:r w:rsidR="0026542F" w:rsidRPr="00DD5D47">
              <w:rPr>
                <w:rFonts w:ascii="Book Antiqua" w:eastAsia="等线" w:hAnsi="Book Antiqua" w:cs="宋体"/>
                <w:b/>
                <w:bCs/>
                <w:i/>
                <w:iCs/>
              </w:rPr>
              <w:t>vs</w:t>
            </w:r>
            <w:r w:rsidRPr="00DD5D47">
              <w:rPr>
                <w:rFonts w:ascii="Book Antiqua" w:eastAsia="等线" w:hAnsi="Book Antiqua" w:cs="宋体"/>
                <w:b/>
                <w:bCs/>
              </w:rPr>
              <w:t xml:space="preserve"> </w:t>
            </w:r>
            <w:r w:rsidR="00C711B4" w:rsidRPr="00DD5D47">
              <w:rPr>
                <w:rFonts w:ascii="Book Antiqua" w:eastAsia="等线" w:hAnsi="Book Antiqua" w:cs="宋体"/>
                <w:b/>
                <w:bCs/>
              </w:rPr>
              <w:t>s</w:t>
            </w:r>
            <w:r w:rsidRPr="00DD5D47">
              <w:rPr>
                <w:rFonts w:ascii="Book Antiqua" w:eastAsia="等线" w:hAnsi="Book Antiqua" w:cs="宋体"/>
                <w:b/>
                <w:bCs/>
              </w:rPr>
              <w:t>urvival</w:t>
            </w:r>
          </w:p>
        </w:tc>
      </w:tr>
      <w:tr w:rsidR="00DC2973" w:rsidRPr="00DC2973" w14:paraId="7FFC21FC" w14:textId="77777777" w:rsidTr="00406B1A">
        <w:trPr>
          <w:trHeight w:val="711"/>
        </w:trPr>
        <w:tc>
          <w:tcPr>
            <w:tcW w:w="1314" w:type="pct"/>
            <w:tcBorders>
              <w:top w:val="single" w:sz="4" w:space="0" w:color="auto"/>
            </w:tcBorders>
            <w:shd w:val="clear" w:color="auto" w:fill="auto"/>
            <w:vAlign w:val="center"/>
          </w:tcPr>
          <w:p w14:paraId="1AE47D2A" w14:textId="3D986301"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Platelet count</w:t>
            </w:r>
            <w:r w:rsidR="006F448A" w:rsidRPr="00DD5D47">
              <w:rPr>
                <w:rFonts w:ascii="Book Antiqua" w:eastAsia="等线" w:hAnsi="Book Antiqua" w:cs="宋体"/>
              </w:rPr>
              <w:t xml:space="preserve"> × 10</w:t>
            </w:r>
            <w:r w:rsidR="006F448A" w:rsidRPr="00DD5D47">
              <w:rPr>
                <w:rFonts w:ascii="Book Antiqua" w:eastAsia="等线" w:hAnsi="Book Antiqua" w:cs="宋体"/>
                <w:vertAlign w:val="superscript"/>
              </w:rPr>
              <w:t>9</w:t>
            </w:r>
            <w:r w:rsidR="006F448A" w:rsidRPr="00DD5D47">
              <w:rPr>
                <w:rFonts w:ascii="Book Antiqua" w:eastAsia="等线" w:hAnsi="Book Antiqua" w:cs="宋体"/>
              </w:rPr>
              <w:t>/L,</w:t>
            </w:r>
            <w:r w:rsidRPr="00DD5D47">
              <w:rPr>
                <w:rFonts w:ascii="Book Antiqua" w:eastAsia="等线" w:hAnsi="Book Antiqua" w:cs="宋体"/>
              </w:rPr>
              <w:t xml:space="preserve"> median (IQR)</w:t>
            </w:r>
          </w:p>
        </w:tc>
        <w:tc>
          <w:tcPr>
            <w:tcW w:w="565" w:type="pct"/>
            <w:tcBorders>
              <w:top w:val="single" w:sz="4" w:space="0" w:color="auto"/>
            </w:tcBorders>
            <w:shd w:val="clear" w:color="auto" w:fill="auto"/>
            <w:vAlign w:val="center"/>
          </w:tcPr>
          <w:p w14:paraId="4AA273CC"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125-350</w:t>
            </w:r>
          </w:p>
        </w:tc>
        <w:tc>
          <w:tcPr>
            <w:tcW w:w="798" w:type="pct"/>
            <w:tcBorders>
              <w:top w:val="single" w:sz="4" w:space="0" w:color="auto"/>
            </w:tcBorders>
            <w:shd w:val="clear" w:color="auto" w:fill="auto"/>
            <w:vAlign w:val="center"/>
          </w:tcPr>
          <w:p w14:paraId="5541342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204 (152-255)</w:t>
            </w:r>
          </w:p>
        </w:tc>
        <w:tc>
          <w:tcPr>
            <w:tcW w:w="801" w:type="pct"/>
            <w:tcBorders>
              <w:top w:val="single" w:sz="4" w:space="0" w:color="auto"/>
            </w:tcBorders>
            <w:shd w:val="clear" w:color="auto" w:fill="auto"/>
            <w:vAlign w:val="center"/>
          </w:tcPr>
          <w:p w14:paraId="417A63E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211 (157-264)</w:t>
            </w:r>
          </w:p>
        </w:tc>
        <w:tc>
          <w:tcPr>
            <w:tcW w:w="798" w:type="pct"/>
            <w:tcBorders>
              <w:top w:val="single" w:sz="4" w:space="0" w:color="auto"/>
            </w:tcBorders>
            <w:shd w:val="clear" w:color="auto" w:fill="auto"/>
            <w:vAlign w:val="center"/>
          </w:tcPr>
          <w:p w14:paraId="0F5692E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169 (117-208)</w:t>
            </w:r>
          </w:p>
        </w:tc>
        <w:tc>
          <w:tcPr>
            <w:tcW w:w="725" w:type="pct"/>
            <w:tcBorders>
              <w:top w:val="single" w:sz="4" w:space="0" w:color="auto"/>
            </w:tcBorders>
            <w:shd w:val="clear" w:color="auto" w:fill="auto"/>
            <w:vAlign w:val="center"/>
          </w:tcPr>
          <w:p w14:paraId="074F159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0.002</w:t>
            </w:r>
          </w:p>
        </w:tc>
      </w:tr>
      <w:tr w:rsidR="00DC2973" w:rsidRPr="00DC2973" w14:paraId="331BA45D" w14:textId="77777777" w:rsidTr="00406B1A">
        <w:trPr>
          <w:trHeight w:val="53"/>
        </w:trPr>
        <w:tc>
          <w:tcPr>
            <w:tcW w:w="1314" w:type="pct"/>
            <w:shd w:val="clear" w:color="auto" w:fill="auto"/>
            <w:vAlign w:val="center"/>
          </w:tcPr>
          <w:p w14:paraId="06B0C27A" w14:textId="0C0FA193"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Blood </w:t>
            </w:r>
            <w:r w:rsidR="00C711B4" w:rsidRPr="00DD5D47">
              <w:rPr>
                <w:rFonts w:ascii="Book Antiqua" w:eastAsia="等线" w:hAnsi="Book Antiqua" w:cs="宋体"/>
              </w:rPr>
              <w:t>c</w:t>
            </w:r>
            <w:r w:rsidRPr="00DD5D47">
              <w:rPr>
                <w:rFonts w:ascii="Book Antiqua" w:eastAsia="等线" w:hAnsi="Book Antiqua" w:cs="宋体"/>
              </w:rPr>
              <w:t>oagulation</w:t>
            </w:r>
          </w:p>
        </w:tc>
        <w:tc>
          <w:tcPr>
            <w:tcW w:w="565" w:type="pct"/>
            <w:shd w:val="clear" w:color="auto" w:fill="auto"/>
            <w:vAlign w:val="center"/>
          </w:tcPr>
          <w:p w14:paraId="46217499" w14:textId="3C4F2063"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C82E6DB" w14:textId="429A3EB8" w:rsidR="00596AA5" w:rsidRPr="00DD5D47" w:rsidRDefault="00596AA5">
            <w:pPr>
              <w:snapToGrid w:val="0"/>
              <w:spacing w:line="360" w:lineRule="auto"/>
              <w:rPr>
                <w:rFonts w:ascii="Book Antiqua" w:eastAsia="等线" w:hAnsi="Book Antiqua" w:cs="宋体"/>
              </w:rPr>
            </w:pPr>
          </w:p>
        </w:tc>
        <w:tc>
          <w:tcPr>
            <w:tcW w:w="801" w:type="pct"/>
            <w:shd w:val="clear" w:color="auto" w:fill="auto"/>
            <w:vAlign w:val="center"/>
          </w:tcPr>
          <w:p w14:paraId="14DF07CC" w14:textId="326500FF" w:rsidR="00596AA5" w:rsidRPr="00DD5D47" w:rsidRDefault="00596AA5">
            <w:pPr>
              <w:snapToGrid w:val="0"/>
              <w:spacing w:line="360" w:lineRule="auto"/>
              <w:rPr>
                <w:rFonts w:ascii="Book Antiqua" w:eastAsia="等线" w:hAnsi="Book Antiqua" w:cs="宋体"/>
              </w:rPr>
            </w:pPr>
          </w:p>
        </w:tc>
        <w:tc>
          <w:tcPr>
            <w:tcW w:w="798" w:type="pct"/>
            <w:shd w:val="clear" w:color="auto" w:fill="auto"/>
            <w:vAlign w:val="center"/>
          </w:tcPr>
          <w:p w14:paraId="4B3AE557" w14:textId="67E3FC8B" w:rsidR="00596AA5" w:rsidRPr="00DD5D47" w:rsidRDefault="00596AA5">
            <w:pPr>
              <w:snapToGrid w:val="0"/>
              <w:spacing w:line="360" w:lineRule="auto"/>
              <w:rPr>
                <w:rFonts w:ascii="Book Antiqua" w:eastAsia="等线" w:hAnsi="Book Antiqua" w:cs="宋体"/>
              </w:rPr>
            </w:pPr>
          </w:p>
        </w:tc>
        <w:tc>
          <w:tcPr>
            <w:tcW w:w="725" w:type="pct"/>
            <w:shd w:val="clear" w:color="auto" w:fill="auto"/>
            <w:vAlign w:val="center"/>
          </w:tcPr>
          <w:p w14:paraId="2D7D1858" w14:textId="305C4C65" w:rsidR="00596AA5" w:rsidRPr="00DD5D47" w:rsidRDefault="00596AA5">
            <w:pPr>
              <w:snapToGrid w:val="0"/>
              <w:spacing w:line="360" w:lineRule="auto"/>
              <w:rPr>
                <w:rFonts w:ascii="Book Antiqua" w:eastAsia="等线" w:hAnsi="Book Antiqua" w:cs="宋体"/>
              </w:rPr>
            </w:pPr>
          </w:p>
        </w:tc>
      </w:tr>
      <w:tr w:rsidR="00DC2973" w:rsidRPr="00DC2973" w14:paraId="6F757D9B" w14:textId="77777777" w:rsidTr="00406B1A">
        <w:trPr>
          <w:trHeight w:val="53"/>
        </w:trPr>
        <w:tc>
          <w:tcPr>
            <w:tcW w:w="1314" w:type="pct"/>
            <w:shd w:val="clear" w:color="auto" w:fill="auto"/>
            <w:vAlign w:val="center"/>
          </w:tcPr>
          <w:p w14:paraId="467D46B2" w14:textId="0DB67911"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PT/</w:t>
            </w:r>
            <w:r w:rsidR="00596AA5" w:rsidRPr="00DD5D47">
              <w:rPr>
                <w:rFonts w:ascii="Book Antiqua" w:eastAsia="等线" w:hAnsi="Book Antiqua" w:cs="宋体"/>
              </w:rPr>
              <w:t>s, median (IQR)</w:t>
            </w:r>
          </w:p>
        </w:tc>
        <w:tc>
          <w:tcPr>
            <w:tcW w:w="565" w:type="pct"/>
            <w:shd w:val="clear" w:color="auto" w:fill="auto"/>
            <w:vAlign w:val="center"/>
          </w:tcPr>
          <w:p w14:paraId="4F0DFC5F"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9-13</w:t>
            </w:r>
          </w:p>
        </w:tc>
        <w:tc>
          <w:tcPr>
            <w:tcW w:w="798" w:type="pct"/>
            <w:shd w:val="clear" w:color="auto" w:fill="auto"/>
            <w:vAlign w:val="center"/>
          </w:tcPr>
          <w:p w14:paraId="66979CF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12.1 (11.5-12.7)</w:t>
            </w:r>
          </w:p>
        </w:tc>
        <w:tc>
          <w:tcPr>
            <w:tcW w:w="801" w:type="pct"/>
            <w:shd w:val="clear" w:color="auto" w:fill="auto"/>
            <w:vAlign w:val="center"/>
          </w:tcPr>
          <w:p w14:paraId="616D31A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 (11.5-12.6)</w:t>
            </w:r>
          </w:p>
        </w:tc>
        <w:tc>
          <w:tcPr>
            <w:tcW w:w="798" w:type="pct"/>
            <w:shd w:val="clear" w:color="auto" w:fill="auto"/>
            <w:vAlign w:val="center"/>
          </w:tcPr>
          <w:p w14:paraId="3517AF69" w14:textId="1DBBC1B2"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12.9 (12</w:t>
            </w:r>
            <w:r w:rsidR="00FC7393" w:rsidRPr="00DD5D47">
              <w:rPr>
                <w:rFonts w:ascii="Book Antiqua" w:eastAsia="等线" w:hAnsi="Book Antiqua" w:cs="宋体"/>
              </w:rPr>
              <w:t>.0</w:t>
            </w:r>
            <w:r w:rsidRPr="00DD5D47">
              <w:rPr>
                <w:rFonts w:ascii="Book Antiqua" w:eastAsia="等线" w:hAnsi="Book Antiqua" w:cs="宋体"/>
              </w:rPr>
              <w:t>-14</w:t>
            </w:r>
            <w:r w:rsidR="00FC7393" w:rsidRPr="00DD5D47">
              <w:rPr>
                <w:rFonts w:ascii="Book Antiqua" w:eastAsia="等线" w:hAnsi="Book Antiqua" w:cs="宋体"/>
              </w:rPr>
              <w:t>.0</w:t>
            </w:r>
            <w:r w:rsidRPr="00DD5D47">
              <w:rPr>
                <w:rFonts w:ascii="Book Antiqua" w:eastAsia="等线" w:hAnsi="Book Antiqua" w:cs="宋体"/>
              </w:rPr>
              <w:t>)</w:t>
            </w:r>
          </w:p>
        </w:tc>
        <w:tc>
          <w:tcPr>
            <w:tcW w:w="725" w:type="pct"/>
            <w:shd w:val="clear" w:color="auto" w:fill="auto"/>
            <w:vAlign w:val="center"/>
          </w:tcPr>
          <w:p w14:paraId="68B128C2" w14:textId="5D60816D"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4B5BFF54" w14:textId="77777777" w:rsidTr="00406B1A">
        <w:trPr>
          <w:trHeight w:val="53"/>
        </w:trPr>
        <w:tc>
          <w:tcPr>
            <w:tcW w:w="1314" w:type="pct"/>
            <w:shd w:val="clear" w:color="auto" w:fill="auto"/>
            <w:vAlign w:val="center"/>
          </w:tcPr>
          <w:p w14:paraId="09608911" w14:textId="28B5ACCC"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APTT/</w:t>
            </w:r>
            <w:r w:rsidR="00596AA5" w:rsidRPr="00DD5D47">
              <w:rPr>
                <w:rFonts w:ascii="Book Antiqua" w:eastAsia="等线" w:hAnsi="Book Antiqua" w:cs="宋体"/>
              </w:rPr>
              <w:t xml:space="preserve"> s, median (IQR)</w:t>
            </w:r>
          </w:p>
        </w:tc>
        <w:tc>
          <w:tcPr>
            <w:tcW w:w="565" w:type="pct"/>
            <w:shd w:val="clear" w:color="auto" w:fill="auto"/>
            <w:vAlign w:val="center"/>
          </w:tcPr>
          <w:p w14:paraId="5776F810"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25-31.3</w:t>
            </w:r>
          </w:p>
        </w:tc>
        <w:tc>
          <w:tcPr>
            <w:tcW w:w="798" w:type="pct"/>
            <w:shd w:val="clear" w:color="auto" w:fill="auto"/>
            <w:vAlign w:val="center"/>
          </w:tcPr>
          <w:p w14:paraId="0A176212"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28.8 (26.5-31.3)</w:t>
            </w:r>
          </w:p>
        </w:tc>
        <w:tc>
          <w:tcPr>
            <w:tcW w:w="801" w:type="pct"/>
            <w:shd w:val="clear" w:color="auto" w:fill="auto"/>
            <w:vAlign w:val="center"/>
          </w:tcPr>
          <w:p w14:paraId="3E1A015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28.6 (26.2-31.2)</w:t>
            </w:r>
          </w:p>
        </w:tc>
        <w:tc>
          <w:tcPr>
            <w:tcW w:w="798" w:type="pct"/>
            <w:shd w:val="clear" w:color="auto" w:fill="auto"/>
            <w:vAlign w:val="center"/>
          </w:tcPr>
          <w:p w14:paraId="06B328C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29.8 (28.2-32.9)</w:t>
            </w:r>
          </w:p>
        </w:tc>
        <w:tc>
          <w:tcPr>
            <w:tcW w:w="725" w:type="pct"/>
            <w:shd w:val="clear" w:color="auto" w:fill="auto"/>
            <w:vAlign w:val="center"/>
          </w:tcPr>
          <w:p w14:paraId="2230F60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0.033</w:t>
            </w:r>
          </w:p>
        </w:tc>
      </w:tr>
      <w:tr w:rsidR="00DC2973" w:rsidRPr="00DC2973" w14:paraId="234D5A97" w14:textId="77777777" w:rsidTr="00406B1A">
        <w:trPr>
          <w:trHeight w:val="53"/>
        </w:trPr>
        <w:tc>
          <w:tcPr>
            <w:tcW w:w="1314" w:type="pct"/>
            <w:shd w:val="clear" w:color="auto" w:fill="auto"/>
            <w:vAlign w:val="center"/>
          </w:tcPr>
          <w:p w14:paraId="235F129C" w14:textId="58A3F027"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TT/</w:t>
            </w:r>
            <w:r w:rsidR="00596AA5" w:rsidRPr="00DD5D47">
              <w:rPr>
                <w:rFonts w:ascii="Book Antiqua" w:eastAsia="等线" w:hAnsi="Book Antiqua" w:cs="宋体"/>
              </w:rPr>
              <w:t xml:space="preserve"> s, median (IQR)</w:t>
            </w:r>
          </w:p>
        </w:tc>
        <w:tc>
          <w:tcPr>
            <w:tcW w:w="565" w:type="pct"/>
            <w:shd w:val="clear" w:color="auto" w:fill="auto"/>
            <w:vAlign w:val="center"/>
          </w:tcPr>
          <w:p w14:paraId="11599D07"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14-21</w:t>
            </w:r>
          </w:p>
        </w:tc>
        <w:tc>
          <w:tcPr>
            <w:tcW w:w="798" w:type="pct"/>
            <w:shd w:val="clear" w:color="auto" w:fill="auto"/>
            <w:vAlign w:val="center"/>
          </w:tcPr>
          <w:p w14:paraId="35E9CB6B"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17.3 (16.5-18.3)</w:t>
            </w:r>
          </w:p>
        </w:tc>
        <w:tc>
          <w:tcPr>
            <w:tcW w:w="801" w:type="pct"/>
            <w:shd w:val="clear" w:color="auto" w:fill="auto"/>
            <w:vAlign w:val="center"/>
          </w:tcPr>
          <w:p w14:paraId="652D925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17.3 (16.4-18.2)</w:t>
            </w:r>
          </w:p>
        </w:tc>
        <w:tc>
          <w:tcPr>
            <w:tcW w:w="798" w:type="pct"/>
            <w:shd w:val="clear" w:color="auto" w:fill="auto"/>
            <w:vAlign w:val="center"/>
          </w:tcPr>
          <w:p w14:paraId="20544F4E"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17.6 (16.7-19.5)</w:t>
            </w:r>
          </w:p>
        </w:tc>
        <w:tc>
          <w:tcPr>
            <w:tcW w:w="725" w:type="pct"/>
            <w:shd w:val="clear" w:color="auto" w:fill="auto"/>
            <w:vAlign w:val="center"/>
          </w:tcPr>
          <w:p w14:paraId="5D73172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0.099</w:t>
            </w:r>
          </w:p>
        </w:tc>
      </w:tr>
      <w:tr w:rsidR="00DC2973" w:rsidRPr="00DC2973" w14:paraId="66CC1A39" w14:textId="77777777" w:rsidTr="00406B1A">
        <w:trPr>
          <w:trHeight w:val="53"/>
        </w:trPr>
        <w:tc>
          <w:tcPr>
            <w:tcW w:w="1314" w:type="pct"/>
            <w:shd w:val="clear" w:color="auto" w:fill="auto"/>
            <w:vAlign w:val="center"/>
          </w:tcPr>
          <w:p w14:paraId="699917A3" w14:textId="1A1AFFE6" w:rsidR="00596AA5" w:rsidRPr="00DD5D47" w:rsidRDefault="0026542F" w:rsidP="00682808">
            <w:pPr>
              <w:snapToGrid w:val="0"/>
              <w:spacing w:line="360" w:lineRule="auto"/>
              <w:rPr>
                <w:rFonts w:ascii="Book Antiqua" w:eastAsia="等线" w:hAnsi="Book Antiqua" w:cs="宋体"/>
              </w:rPr>
            </w:pPr>
            <w:r w:rsidRPr="00DD5D47">
              <w:rPr>
                <w:rFonts w:ascii="Book Antiqua" w:eastAsia="等线" w:hAnsi="Book Antiqua" w:cs="宋体"/>
              </w:rPr>
              <w:t>Fibrinogen</w:t>
            </w:r>
            <w:r w:rsidR="00406B1A">
              <w:rPr>
                <w:rFonts w:ascii="Book Antiqua" w:eastAsia="等线" w:hAnsi="Book Antiqua" w:cs="宋体"/>
              </w:rPr>
              <w:t xml:space="preserve"> in</w:t>
            </w:r>
            <w:r w:rsidR="00596AA5" w:rsidRPr="00DD5D47">
              <w:rPr>
                <w:rFonts w:ascii="Book Antiqua" w:eastAsia="等线" w:hAnsi="Book Antiqua" w:cs="宋体"/>
              </w:rPr>
              <w:t xml:space="preserve"> g/L, median (IQR)</w:t>
            </w:r>
          </w:p>
        </w:tc>
        <w:tc>
          <w:tcPr>
            <w:tcW w:w="565" w:type="pct"/>
            <w:shd w:val="clear" w:color="auto" w:fill="auto"/>
            <w:vAlign w:val="center"/>
          </w:tcPr>
          <w:p w14:paraId="312CBEA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2-4</w:t>
            </w:r>
          </w:p>
        </w:tc>
        <w:tc>
          <w:tcPr>
            <w:tcW w:w="798" w:type="pct"/>
            <w:shd w:val="clear" w:color="auto" w:fill="auto"/>
            <w:vAlign w:val="center"/>
          </w:tcPr>
          <w:p w14:paraId="1C9BD35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4.10 (3.32-5.12)</w:t>
            </w:r>
          </w:p>
        </w:tc>
        <w:tc>
          <w:tcPr>
            <w:tcW w:w="801" w:type="pct"/>
            <w:shd w:val="clear" w:color="auto" w:fill="auto"/>
            <w:vAlign w:val="center"/>
          </w:tcPr>
          <w:p w14:paraId="2108221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4.17 (3.39-5.12)</w:t>
            </w:r>
          </w:p>
        </w:tc>
        <w:tc>
          <w:tcPr>
            <w:tcW w:w="798" w:type="pct"/>
            <w:shd w:val="clear" w:color="auto" w:fill="auto"/>
            <w:vAlign w:val="center"/>
          </w:tcPr>
          <w:p w14:paraId="5011035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3.94 (2.49-5.18)</w:t>
            </w:r>
          </w:p>
        </w:tc>
        <w:tc>
          <w:tcPr>
            <w:tcW w:w="725" w:type="pct"/>
            <w:shd w:val="clear" w:color="auto" w:fill="auto"/>
            <w:vAlign w:val="center"/>
          </w:tcPr>
          <w:p w14:paraId="37B99D1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0.294</w:t>
            </w:r>
          </w:p>
        </w:tc>
      </w:tr>
      <w:tr w:rsidR="00DC2973" w:rsidRPr="00DC2973" w14:paraId="34194E3B" w14:textId="77777777" w:rsidTr="00406B1A">
        <w:trPr>
          <w:trHeight w:val="53"/>
        </w:trPr>
        <w:tc>
          <w:tcPr>
            <w:tcW w:w="1314" w:type="pct"/>
            <w:shd w:val="clear" w:color="auto" w:fill="auto"/>
            <w:vAlign w:val="center"/>
          </w:tcPr>
          <w:p w14:paraId="3F16F69E" w14:textId="18D7C890"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D-dimer</w:t>
            </w:r>
            <w:r w:rsidR="00406B1A">
              <w:rPr>
                <w:rFonts w:ascii="Book Antiqua" w:eastAsia="等线" w:hAnsi="Book Antiqua" w:cs="宋体"/>
              </w:rPr>
              <w:t xml:space="preserve"> in</w:t>
            </w:r>
            <w:r w:rsidRPr="00DD5D47">
              <w:rPr>
                <w:rFonts w:ascii="Book Antiqua" w:eastAsia="等线" w:hAnsi="Book Antiqua" w:cs="宋体"/>
              </w:rPr>
              <w:t xml:space="preserve"> </w:t>
            </w:r>
            <w:r w:rsidR="00C711B4" w:rsidRPr="00DD5D47">
              <w:rPr>
                <w:rFonts w:ascii="Book Antiqua" w:eastAsia="等线" w:hAnsi="Book Antiqua" w:cs="宋体"/>
              </w:rPr>
              <w:t>m</w:t>
            </w:r>
            <w:r w:rsidRPr="00DD5D47">
              <w:rPr>
                <w:rFonts w:ascii="Book Antiqua" w:eastAsia="等线" w:hAnsi="Book Antiqua" w:cs="宋体"/>
              </w:rPr>
              <w:t>g/L, median (IQR)</w:t>
            </w:r>
          </w:p>
        </w:tc>
        <w:tc>
          <w:tcPr>
            <w:tcW w:w="565" w:type="pct"/>
            <w:shd w:val="clear" w:color="auto" w:fill="auto"/>
            <w:vAlign w:val="center"/>
          </w:tcPr>
          <w:p w14:paraId="6EFFD32D"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0-0.55</w:t>
            </w:r>
          </w:p>
        </w:tc>
        <w:tc>
          <w:tcPr>
            <w:tcW w:w="798" w:type="pct"/>
            <w:shd w:val="clear" w:color="auto" w:fill="auto"/>
            <w:vAlign w:val="center"/>
          </w:tcPr>
          <w:p w14:paraId="675565F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0.73 (0.40-1.95)</w:t>
            </w:r>
          </w:p>
        </w:tc>
        <w:tc>
          <w:tcPr>
            <w:tcW w:w="801" w:type="pct"/>
            <w:shd w:val="clear" w:color="auto" w:fill="auto"/>
            <w:vAlign w:val="center"/>
          </w:tcPr>
          <w:p w14:paraId="5236E33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0.62 (0.37-1.63)</w:t>
            </w:r>
          </w:p>
        </w:tc>
        <w:tc>
          <w:tcPr>
            <w:tcW w:w="798" w:type="pct"/>
            <w:shd w:val="clear" w:color="auto" w:fill="auto"/>
            <w:vAlign w:val="center"/>
          </w:tcPr>
          <w:p w14:paraId="1EB6BCC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2.72 (0.91-17.45)</w:t>
            </w:r>
          </w:p>
        </w:tc>
        <w:tc>
          <w:tcPr>
            <w:tcW w:w="725" w:type="pct"/>
            <w:shd w:val="clear" w:color="auto" w:fill="auto"/>
            <w:vAlign w:val="center"/>
          </w:tcPr>
          <w:p w14:paraId="6375AA76" w14:textId="7E342244"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10BE38D8" w14:textId="77777777" w:rsidTr="00406B1A">
        <w:trPr>
          <w:trHeight w:val="53"/>
        </w:trPr>
        <w:tc>
          <w:tcPr>
            <w:tcW w:w="1314" w:type="pct"/>
            <w:shd w:val="clear" w:color="auto" w:fill="auto"/>
            <w:vAlign w:val="center"/>
          </w:tcPr>
          <w:p w14:paraId="49DAED59" w14:textId="29360405"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FDP</w:t>
            </w:r>
            <w:r w:rsidR="00406B1A">
              <w:rPr>
                <w:rFonts w:ascii="Book Antiqua" w:eastAsia="等线" w:hAnsi="Book Antiqua" w:cs="宋体"/>
              </w:rPr>
              <w:t xml:space="preserve"> in</w:t>
            </w:r>
            <w:r w:rsidRPr="00DD5D47">
              <w:rPr>
                <w:rFonts w:ascii="Book Antiqua" w:eastAsia="等线" w:hAnsi="Book Antiqua" w:cs="宋体"/>
              </w:rPr>
              <w:t xml:space="preserve"> mg/L, median (IQR)</w:t>
            </w:r>
          </w:p>
        </w:tc>
        <w:tc>
          <w:tcPr>
            <w:tcW w:w="565" w:type="pct"/>
            <w:shd w:val="clear" w:color="auto" w:fill="auto"/>
            <w:vAlign w:val="center"/>
          </w:tcPr>
          <w:p w14:paraId="6ED046D9" w14:textId="77777777" w:rsidR="00596AA5" w:rsidRPr="00DD5D47" w:rsidRDefault="00596AA5" w:rsidP="00406B1A">
            <w:pPr>
              <w:snapToGrid w:val="0"/>
              <w:spacing w:line="360" w:lineRule="auto"/>
              <w:rPr>
                <w:rFonts w:ascii="Book Antiqua" w:eastAsia="等线" w:hAnsi="Book Antiqua" w:cs="宋体"/>
              </w:rPr>
            </w:pPr>
            <w:r w:rsidRPr="00DD5D47">
              <w:rPr>
                <w:rFonts w:ascii="Book Antiqua" w:eastAsia="等线" w:hAnsi="Book Antiqua" w:cs="宋体"/>
              </w:rPr>
              <w:t xml:space="preserve"> 0-5</w:t>
            </w:r>
          </w:p>
        </w:tc>
        <w:tc>
          <w:tcPr>
            <w:tcW w:w="798" w:type="pct"/>
            <w:shd w:val="clear" w:color="auto" w:fill="auto"/>
            <w:vAlign w:val="center"/>
          </w:tcPr>
          <w:p w14:paraId="473AD2A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2.72 (1.05-7.05)</w:t>
            </w:r>
          </w:p>
        </w:tc>
        <w:tc>
          <w:tcPr>
            <w:tcW w:w="801" w:type="pct"/>
            <w:shd w:val="clear" w:color="auto" w:fill="auto"/>
            <w:vAlign w:val="center"/>
          </w:tcPr>
          <w:p w14:paraId="36B0A9E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2.10 (0.98-5.33)</w:t>
            </w:r>
          </w:p>
        </w:tc>
        <w:tc>
          <w:tcPr>
            <w:tcW w:w="798" w:type="pct"/>
            <w:shd w:val="clear" w:color="auto" w:fill="auto"/>
            <w:vAlign w:val="center"/>
          </w:tcPr>
          <w:p w14:paraId="3272330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9.68 (3.20-90.68)</w:t>
            </w:r>
          </w:p>
        </w:tc>
        <w:tc>
          <w:tcPr>
            <w:tcW w:w="725" w:type="pct"/>
            <w:shd w:val="clear" w:color="auto" w:fill="auto"/>
            <w:vAlign w:val="center"/>
          </w:tcPr>
          <w:p w14:paraId="621D1512" w14:textId="77DEC436"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0CAADD57" w14:textId="77777777" w:rsidTr="00406B1A">
        <w:trPr>
          <w:trHeight w:val="53"/>
        </w:trPr>
        <w:tc>
          <w:tcPr>
            <w:tcW w:w="1314" w:type="pct"/>
            <w:shd w:val="clear" w:color="auto" w:fill="auto"/>
            <w:vAlign w:val="center"/>
          </w:tcPr>
          <w:p w14:paraId="6C97801F" w14:textId="4755B1B6"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Incidence of</w:t>
            </w:r>
            <w:r w:rsidR="00C711B4" w:rsidRPr="00DD5D47">
              <w:rPr>
                <w:rFonts w:ascii="Book Antiqua" w:eastAsia="等线" w:hAnsi="Book Antiqua" w:cs="宋体"/>
              </w:rPr>
              <w:t xml:space="preserve"> </w:t>
            </w:r>
            <w:r w:rsidRPr="00DD5D47">
              <w:rPr>
                <w:rFonts w:ascii="Book Antiqua" w:eastAsia="等线" w:hAnsi="Book Antiqua" w:cs="宋体"/>
              </w:rPr>
              <w:t>coagulation abnormalities</w:t>
            </w:r>
          </w:p>
        </w:tc>
        <w:tc>
          <w:tcPr>
            <w:tcW w:w="565" w:type="pct"/>
            <w:shd w:val="clear" w:color="auto" w:fill="auto"/>
            <w:vAlign w:val="center"/>
          </w:tcPr>
          <w:p w14:paraId="0B1B144F" w14:textId="5FEB87BF"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28E6D5AB" w14:textId="69C3880B" w:rsidR="00596AA5" w:rsidRPr="00DD5D47" w:rsidRDefault="00596AA5">
            <w:pPr>
              <w:snapToGrid w:val="0"/>
              <w:spacing w:line="360" w:lineRule="auto"/>
              <w:rPr>
                <w:rFonts w:ascii="Book Antiqua" w:eastAsia="等线" w:hAnsi="Book Antiqua" w:cs="宋体"/>
              </w:rPr>
            </w:pPr>
          </w:p>
        </w:tc>
        <w:tc>
          <w:tcPr>
            <w:tcW w:w="801" w:type="pct"/>
            <w:shd w:val="clear" w:color="auto" w:fill="auto"/>
            <w:vAlign w:val="center"/>
          </w:tcPr>
          <w:p w14:paraId="3A9FD916" w14:textId="0D471026" w:rsidR="00596AA5" w:rsidRPr="00DD5D47" w:rsidRDefault="00596AA5">
            <w:pPr>
              <w:snapToGrid w:val="0"/>
              <w:spacing w:line="360" w:lineRule="auto"/>
              <w:rPr>
                <w:rFonts w:ascii="Book Antiqua" w:eastAsia="等线" w:hAnsi="Book Antiqua" w:cs="宋体"/>
              </w:rPr>
            </w:pPr>
          </w:p>
        </w:tc>
        <w:tc>
          <w:tcPr>
            <w:tcW w:w="798" w:type="pct"/>
            <w:shd w:val="clear" w:color="auto" w:fill="auto"/>
            <w:vAlign w:val="center"/>
          </w:tcPr>
          <w:p w14:paraId="21580446" w14:textId="7A4348D5" w:rsidR="00596AA5" w:rsidRPr="00DD5D47" w:rsidRDefault="00596AA5">
            <w:pPr>
              <w:snapToGrid w:val="0"/>
              <w:spacing w:line="360" w:lineRule="auto"/>
              <w:rPr>
                <w:rFonts w:ascii="Book Antiqua" w:eastAsia="等线" w:hAnsi="Book Antiqua" w:cs="宋体"/>
              </w:rPr>
            </w:pPr>
          </w:p>
        </w:tc>
        <w:tc>
          <w:tcPr>
            <w:tcW w:w="725" w:type="pct"/>
            <w:shd w:val="clear" w:color="auto" w:fill="auto"/>
            <w:vAlign w:val="center"/>
          </w:tcPr>
          <w:p w14:paraId="48A8BEC1" w14:textId="024E1B14" w:rsidR="00596AA5" w:rsidRPr="00DD5D47" w:rsidRDefault="00596AA5">
            <w:pPr>
              <w:snapToGrid w:val="0"/>
              <w:spacing w:line="360" w:lineRule="auto"/>
              <w:rPr>
                <w:rFonts w:ascii="Book Antiqua" w:eastAsia="等线" w:hAnsi="Book Antiqua" w:cs="宋体"/>
              </w:rPr>
            </w:pPr>
          </w:p>
        </w:tc>
      </w:tr>
      <w:tr w:rsidR="00DC2973" w:rsidRPr="00DC2973" w14:paraId="2D17EA95" w14:textId="77777777" w:rsidTr="00406B1A">
        <w:trPr>
          <w:trHeight w:val="53"/>
        </w:trPr>
        <w:tc>
          <w:tcPr>
            <w:tcW w:w="1314" w:type="pct"/>
            <w:shd w:val="clear" w:color="auto" w:fill="auto"/>
            <w:vAlign w:val="center"/>
          </w:tcPr>
          <w:p w14:paraId="11FA0350"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Thrombocytopenia</w:t>
            </w:r>
          </w:p>
        </w:tc>
        <w:tc>
          <w:tcPr>
            <w:tcW w:w="565" w:type="pct"/>
            <w:shd w:val="clear" w:color="auto" w:fill="auto"/>
            <w:vAlign w:val="center"/>
          </w:tcPr>
          <w:p w14:paraId="3F5DCA16" w14:textId="09717FF2"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C1E866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26 (12.2%)</w:t>
            </w:r>
          </w:p>
        </w:tc>
        <w:tc>
          <w:tcPr>
            <w:tcW w:w="801" w:type="pct"/>
            <w:shd w:val="clear" w:color="auto" w:fill="auto"/>
            <w:vAlign w:val="center"/>
          </w:tcPr>
          <w:p w14:paraId="0A172A8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17 (9.6%)</w:t>
            </w:r>
          </w:p>
        </w:tc>
        <w:tc>
          <w:tcPr>
            <w:tcW w:w="798" w:type="pct"/>
            <w:shd w:val="clear" w:color="auto" w:fill="auto"/>
            <w:vAlign w:val="center"/>
          </w:tcPr>
          <w:p w14:paraId="35C6983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 (25.7%)</w:t>
            </w:r>
          </w:p>
        </w:tc>
        <w:tc>
          <w:tcPr>
            <w:tcW w:w="725" w:type="pct"/>
            <w:shd w:val="clear" w:color="auto" w:fill="auto"/>
            <w:vAlign w:val="center"/>
          </w:tcPr>
          <w:p w14:paraId="1EC956E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w:t>
            </w:r>
          </w:p>
        </w:tc>
      </w:tr>
      <w:tr w:rsidR="00DC2973" w:rsidRPr="00DC2973" w14:paraId="07242B1D" w14:textId="77777777" w:rsidTr="00406B1A">
        <w:trPr>
          <w:trHeight w:val="53"/>
        </w:trPr>
        <w:tc>
          <w:tcPr>
            <w:tcW w:w="1314" w:type="pct"/>
            <w:shd w:val="clear" w:color="auto" w:fill="auto"/>
            <w:vAlign w:val="center"/>
          </w:tcPr>
          <w:p w14:paraId="098F29FA"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Thrombocytosis</w:t>
            </w:r>
          </w:p>
        </w:tc>
        <w:tc>
          <w:tcPr>
            <w:tcW w:w="565" w:type="pct"/>
            <w:shd w:val="clear" w:color="auto" w:fill="auto"/>
            <w:vAlign w:val="center"/>
          </w:tcPr>
          <w:p w14:paraId="544A191C" w14:textId="62462ACD"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39B23757"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 (4.7%)</w:t>
            </w:r>
          </w:p>
        </w:tc>
        <w:tc>
          <w:tcPr>
            <w:tcW w:w="801" w:type="pct"/>
            <w:shd w:val="clear" w:color="auto" w:fill="auto"/>
            <w:vAlign w:val="center"/>
          </w:tcPr>
          <w:p w14:paraId="0501DB3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10 (5.6%)</w:t>
            </w:r>
          </w:p>
        </w:tc>
        <w:tc>
          <w:tcPr>
            <w:tcW w:w="798" w:type="pct"/>
            <w:shd w:val="clear" w:color="auto" w:fill="auto"/>
            <w:vAlign w:val="center"/>
          </w:tcPr>
          <w:p w14:paraId="3343F2A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w:t>
            </w:r>
          </w:p>
        </w:tc>
        <w:tc>
          <w:tcPr>
            <w:tcW w:w="725" w:type="pct"/>
            <w:shd w:val="clear" w:color="auto" w:fill="auto"/>
            <w:vAlign w:val="center"/>
          </w:tcPr>
          <w:p w14:paraId="50C09515"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0.374</w:t>
            </w:r>
          </w:p>
        </w:tc>
      </w:tr>
      <w:tr w:rsidR="00DC2973" w:rsidRPr="00DC2973" w14:paraId="2C9DCA55" w14:textId="77777777" w:rsidTr="00406B1A">
        <w:trPr>
          <w:trHeight w:val="53"/>
        </w:trPr>
        <w:tc>
          <w:tcPr>
            <w:tcW w:w="1314" w:type="pct"/>
            <w:shd w:val="clear" w:color="auto" w:fill="auto"/>
            <w:vAlign w:val="center"/>
          </w:tcPr>
          <w:p w14:paraId="11969AE8"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PT prolongation</w:t>
            </w:r>
          </w:p>
        </w:tc>
        <w:tc>
          <w:tcPr>
            <w:tcW w:w="565" w:type="pct"/>
            <w:shd w:val="clear" w:color="auto" w:fill="auto"/>
            <w:vAlign w:val="center"/>
          </w:tcPr>
          <w:p w14:paraId="59C15F91" w14:textId="38E4DAAC"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6A7C1AB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39 (18.8%)</w:t>
            </w:r>
          </w:p>
        </w:tc>
        <w:tc>
          <w:tcPr>
            <w:tcW w:w="801" w:type="pct"/>
            <w:shd w:val="clear" w:color="auto" w:fill="auto"/>
            <w:vAlign w:val="center"/>
          </w:tcPr>
          <w:p w14:paraId="361A8F1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23 (14.6%)</w:t>
            </w:r>
          </w:p>
        </w:tc>
        <w:tc>
          <w:tcPr>
            <w:tcW w:w="798" w:type="pct"/>
            <w:shd w:val="clear" w:color="auto" w:fill="auto"/>
            <w:vAlign w:val="center"/>
          </w:tcPr>
          <w:p w14:paraId="33EF40D0"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16 (45.7%)</w:t>
            </w:r>
          </w:p>
        </w:tc>
        <w:tc>
          <w:tcPr>
            <w:tcW w:w="725" w:type="pct"/>
            <w:shd w:val="clear" w:color="auto" w:fill="auto"/>
            <w:vAlign w:val="center"/>
          </w:tcPr>
          <w:p w14:paraId="7C9649E5" w14:textId="44278B83"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5C25FEA8" w14:textId="77777777" w:rsidTr="00406B1A">
        <w:trPr>
          <w:trHeight w:val="53"/>
        </w:trPr>
        <w:tc>
          <w:tcPr>
            <w:tcW w:w="1314" w:type="pct"/>
            <w:shd w:val="clear" w:color="auto" w:fill="auto"/>
            <w:vAlign w:val="center"/>
          </w:tcPr>
          <w:p w14:paraId="3C67E756"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 xml:space="preserve">APTT prolongation </w:t>
            </w:r>
          </w:p>
        </w:tc>
        <w:tc>
          <w:tcPr>
            <w:tcW w:w="565" w:type="pct"/>
            <w:shd w:val="clear" w:color="auto" w:fill="auto"/>
            <w:vAlign w:val="center"/>
          </w:tcPr>
          <w:p w14:paraId="79229A84" w14:textId="3EA5CBBB"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3F8EB6B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56 (26.3%)</w:t>
            </w:r>
          </w:p>
        </w:tc>
        <w:tc>
          <w:tcPr>
            <w:tcW w:w="801" w:type="pct"/>
            <w:shd w:val="clear" w:color="auto" w:fill="auto"/>
            <w:vAlign w:val="center"/>
          </w:tcPr>
          <w:p w14:paraId="6104283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41 (23.0%)</w:t>
            </w:r>
          </w:p>
        </w:tc>
        <w:tc>
          <w:tcPr>
            <w:tcW w:w="798" w:type="pct"/>
            <w:shd w:val="clear" w:color="auto" w:fill="auto"/>
            <w:vAlign w:val="center"/>
          </w:tcPr>
          <w:p w14:paraId="7788172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15 (42.6)</w:t>
            </w:r>
          </w:p>
        </w:tc>
        <w:tc>
          <w:tcPr>
            <w:tcW w:w="725" w:type="pct"/>
            <w:shd w:val="clear" w:color="auto" w:fill="auto"/>
            <w:vAlign w:val="center"/>
          </w:tcPr>
          <w:p w14:paraId="3AEE1EF2"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0.02</w:t>
            </w:r>
          </w:p>
        </w:tc>
      </w:tr>
      <w:tr w:rsidR="00DC2973" w:rsidRPr="00DC2973" w14:paraId="7D8D1C77" w14:textId="77777777" w:rsidTr="00406B1A">
        <w:trPr>
          <w:trHeight w:val="53"/>
        </w:trPr>
        <w:tc>
          <w:tcPr>
            <w:tcW w:w="1314" w:type="pct"/>
            <w:shd w:val="clear" w:color="auto" w:fill="auto"/>
            <w:vAlign w:val="center"/>
          </w:tcPr>
          <w:p w14:paraId="38A75D94"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APTT shortening</w:t>
            </w:r>
          </w:p>
        </w:tc>
        <w:tc>
          <w:tcPr>
            <w:tcW w:w="565" w:type="pct"/>
            <w:shd w:val="clear" w:color="auto" w:fill="auto"/>
            <w:vAlign w:val="center"/>
          </w:tcPr>
          <w:p w14:paraId="07BDDBD9" w14:textId="79859734"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19A7C89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27 (12.7%)</w:t>
            </w:r>
          </w:p>
        </w:tc>
        <w:tc>
          <w:tcPr>
            <w:tcW w:w="801" w:type="pct"/>
            <w:shd w:val="clear" w:color="auto" w:fill="auto"/>
            <w:vAlign w:val="center"/>
          </w:tcPr>
          <w:p w14:paraId="54C6D12C"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25 (14.0%)</w:t>
            </w:r>
          </w:p>
        </w:tc>
        <w:tc>
          <w:tcPr>
            <w:tcW w:w="798" w:type="pct"/>
            <w:shd w:val="clear" w:color="auto" w:fill="auto"/>
            <w:vAlign w:val="center"/>
          </w:tcPr>
          <w:p w14:paraId="6A53650A"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2 (5.7%)</w:t>
            </w:r>
          </w:p>
        </w:tc>
        <w:tc>
          <w:tcPr>
            <w:tcW w:w="725" w:type="pct"/>
            <w:shd w:val="clear" w:color="auto" w:fill="auto"/>
            <w:vAlign w:val="center"/>
          </w:tcPr>
          <w:p w14:paraId="1C582B9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0.265</w:t>
            </w:r>
          </w:p>
        </w:tc>
      </w:tr>
      <w:tr w:rsidR="00DC2973" w:rsidRPr="00DC2973" w14:paraId="2E1B7812" w14:textId="77777777" w:rsidTr="00406B1A">
        <w:trPr>
          <w:trHeight w:val="53"/>
        </w:trPr>
        <w:tc>
          <w:tcPr>
            <w:tcW w:w="1314" w:type="pct"/>
            <w:shd w:val="clear" w:color="auto" w:fill="auto"/>
            <w:vAlign w:val="center"/>
          </w:tcPr>
          <w:p w14:paraId="2989EE8D"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TT prolongation</w:t>
            </w:r>
          </w:p>
        </w:tc>
        <w:tc>
          <w:tcPr>
            <w:tcW w:w="565" w:type="pct"/>
            <w:shd w:val="clear" w:color="auto" w:fill="auto"/>
            <w:vAlign w:val="center"/>
          </w:tcPr>
          <w:p w14:paraId="2B9171AA" w14:textId="150690AB"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5C2437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8 (3.8%)</w:t>
            </w:r>
          </w:p>
        </w:tc>
        <w:tc>
          <w:tcPr>
            <w:tcW w:w="801" w:type="pct"/>
            <w:shd w:val="clear" w:color="auto" w:fill="auto"/>
            <w:vAlign w:val="center"/>
          </w:tcPr>
          <w:p w14:paraId="08A2719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 (1.7%)</w:t>
            </w:r>
          </w:p>
        </w:tc>
        <w:tc>
          <w:tcPr>
            <w:tcW w:w="798" w:type="pct"/>
            <w:shd w:val="clear" w:color="auto" w:fill="auto"/>
            <w:vAlign w:val="center"/>
          </w:tcPr>
          <w:p w14:paraId="5AEB7289"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 (14.2%)</w:t>
            </w:r>
          </w:p>
        </w:tc>
        <w:tc>
          <w:tcPr>
            <w:tcW w:w="725" w:type="pct"/>
            <w:shd w:val="clear" w:color="auto" w:fill="auto"/>
            <w:vAlign w:val="center"/>
          </w:tcPr>
          <w:p w14:paraId="1595C7B7"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0.004</w:t>
            </w:r>
          </w:p>
        </w:tc>
      </w:tr>
      <w:tr w:rsidR="00DC2973" w:rsidRPr="00DC2973" w14:paraId="1F68C40D" w14:textId="77777777" w:rsidTr="00406B1A">
        <w:trPr>
          <w:trHeight w:val="53"/>
        </w:trPr>
        <w:tc>
          <w:tcPr>
            <w:tcW w:w="1314" w:type="pct"/>
            <w:shd w:val="clear" w:color="auto" w:fill="auto"/>
            <w:vAlign w:val="center"/>
          </w:tcPr>
          <w:p w14:paraId="6EDA140B"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Fibrinogen elevation</w:t>
            </w:r>
          </w:p>
        </w:tc>
        <w:tc>
          <w:tcPr>
            <w:tcW w:w="565" w:type="pct"/>
            <w:shd w:val="clear" w:color="auto" w:fill="auto"/>
            <w:vAlign w:val="center"/>
          </w:tcPr>
          <w:p w14:paraId="3F3FCB1B" w14:textId="37E89D74"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0D5F8DD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 xml:space="preserve">105 </w:t>
            </w:r>
            <w:r w:rsidRPr="00DD5D47">
              <w:rPr>
                <w:rFonts w:ascii="Book Antiqua" w:eastAsia="等线" w:hAnsi="Book Antiqua" w:cs="宋体"/>
              </w:rPr>
              <w:lastRenderedPageBreak/>
              <w:t>(49.29%)</w:t>
            </w:r>
          </w:p>
        </w:tc>
        <w:tc>
          <w:tcPr>
            <w:tcW w:w="801" w:type="pct"/>
            <w:shd w:val="clear" w:color="auto" w:fill="auto"/>
            <w:vAlign w:val="center"/>
          </w:tcPr>
          <w:p w14:paraId="25D26D4B"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lastRenderedPageBreak/>
              <w:t>89 (50%)</w:t>
            </w:r>
          </w:p>
        </w:tc>
        <w:tc>
          <w:tcPr>
            <w:tcW w:w="798" w:type="pct"/>
            <w:shd w:val="clear" w:color="auto" w:fill="auto"/>
            <w:vAlign w:val="center"/>
          </w:tcPr>
          <w:p w14:paraId="14B7A27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16 (45.7%)</w:t>
            </w:r>
          </w:p>
        </w:tc>
        <w:tc>
          <w:tcPr>
            <w:tcW w:w="725" w:type="pct"/>
            <w:shd w:val="clear" w:color="auto" w:fill="auto"/>
            <w:vAlign w:val="center"/>
          </w:tcPr>
          <w:p w14:paraId="63DFE53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0.708</w:t>
            </w:r>
          </w:p>
        </w:tc>
      </w:tr>
      <w:tr w:rsidR="00DC2973" w:rsidRPr="00DC2973" w14:paraId="6590C0B5" w14:textId="77777777" w:rsidTr="00406B1A">
        <w:trPr>
          <w:trHeight w:val="53"/>
        </w:trPr>
        <w:tc>
          <w:tcPr>
            <w:tcW w:w="1314" w:type="pct"/>
            <w:shd w:val="clear" w:color="auto" w:fill="auto"/>
            <w:vAlign w:val="center"/>
          </w:tcPr>
          <w:p w14:paraId="1135D721"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lastRenderedPageBreak/>
              <w:t>Fibrinogen reduction</w:t>
            </w:r>
          </w:p>
        </w:tc>
        <w:tc>
          <w:tcPr>
            <w:tcW w:w="565" w:type="pct"/>
            <w:shd w:val="clear" w:color="auto" w:fill="auto"/>
            <w:vAlign w:val="center"/>
          </w:tcPr>
          <w:p w14:paraId="598ACD80" w14:textId="71ED40DB"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3CFA906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 (4.7%)</w:t>
            </w:r>
          </w:p>
        </w:tc>
        <w:tc>
          <w:tcPr>
            <w:tcW w:w="801" w:type="pct"/>
            <w:shd w:val="clear" w:color="auto" w:fill="auto"/>
            <w:vAlign w:val="center"/>
          </w:tcPr>
          <w:p w14:paraId="73827E48"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5 (2.8%)</w:t>
            </w:r>
          </w:p>
        </w:tc>
        <w:tc>
          <w:tcPr>
            <w:tcW w:w="798" w:type="pct"/>
            <w:shd w:val="clear" w:color="auto" w:fill="auto"/>
            <w:vAlign w:val="center"/>
          </w:tcPr>
          <w:p w14:paraId="70337934"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 (11.4%)</w:t>
            </w:r>
          </w:p>
        </w:tc>
        <w:tc>
          <w:tcPr>
            <w:tcW w:w="725" w:type="pct"/>
            <w:shd w:val="clear" w:color="auto" w:fill="auto"/>
            <w:vAlign w:val="center"/>
          </w:tcPr>
          <w:p w14:paraId="01BDB336"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0.043</w:t>
            </w:r>
          </w:p>
        </w:tc>
      </w:tr>
      <w:tr w:rsidR="00DC2973" w:rsidRPr="00DC2973" w14:paraId="1014577F" w14:textId="77777777" w:rsidTr="00406B1A">
        <w:trPr>
          <w:trHeight w:val="53"/>
        </w:trPr>
        <w:tc>
          <w:tcPr>
            <w:tcW w:w="1314" w:type="pct"/>
            <w:shd w:val="clear" w:color="auto" w:fill="auto"/>
            <w:vAlign w:val="center"/>
          </w:tcPr>
          <w:p w14:paraId="7D3DD265"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D-dimer elevation</w:t>
            </w:r>
          </w:p>
        </w:tc>
        <w:tc>
          <w:tcPr>
            <w:tcW w:w="565" w:type="pct"/>
            <w:shd w:val="clear" w:color="auto" w:fill="auto"/>
            <w:vAlign w:val="center"/>
          </w:tcPr>
          <w:p w14:paraId="47BD5A16" w14:textId="35DE09F8" w:rsidR="00596AA5" w:rsidRPr="00DD5D47" w:rsidRDefault="00596AA5" w:rsidP="00406B1A">
            <w:pPr>
              <w:snapToGrid w:val="0"/>
              <w:spacing w:line="360" w:lineRule="auto"/>
              <w:rPr>
                <w:rFonts w:ascii="Book Antiqua" w:eastAsia="等线" w:hAnsi="Book Antiqua" w:cs="宋体"/>
              </w:rPr>
            </w:pPr>
          </w:p>
        </w:tc>
        <w:tc>
          <w:tcPr>
            <w:tcW w:w="798" w:type="pct"/>
            <w:shd w:val="clear" w:color="auto" w:fill="auto"/>
            <w:vAlign w:val="center"/>
          </w:tcPr>
          <w:p w14:paraId="4635DF53"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123 (57.7%)</w:t>
            </w:r>
          </w:p>
        </w:tc>
        <w:tc>
          <w:tcPr>
            <w:tcW w:w="801" w:type="pct"/>
            <w:shd w:val="clear" w:color="auto" w:fill="auto"/>
            <w:vAlign w:val="center"/>
          </w:tcPr>
          <w:p w14:paraId="1BC54B1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92 (51.7%)</w:t>
            </w:r>
          </w:p>
        </w:tc>
        <w:tc>
          <w:tcPr>
            <w:tcW w:w="798" w:type="pct"/>
            <w:shd w:val="clear" w:color="auto" w:fill="auto"/>
            <w:vAlign w:val="center"/>
          </w:tcPr>
          <w:p w14:paraId="7ADFA12D"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31 (88.6%)</w:t>
            </w:r>
          </w:p>
        </w:tc>
        <w:tc>
          <w:tcPr>
            <w:tcW w:w="725" w:type="pct"/>
            <w:shd w:val="clear" w:color="auto" w:fill="auto"/>
            <w:vAlign w:val="center"/>
          </w:tcPr>
          <w:p w14:paraId="70372F09" w14:textId="22891F6B" w:rsidR="00596AA5" w:rsidRPr="00DD5D47" w:rsidRDefault="0026542F">
            <w:pPr>
              <w:snapToGrid w:val="0"/>
              <w:spacing w:line="360" w:lineRule="auto"/>
              <w:rPr>
                <w:rFonts w:ascii="Book Antiqua" w:eastAsia="等线" w:hAnsi="Book Antiqua" w:cs="宋体"/>
              </w:rPr>
            </w:pPr>
            <w:r w:rsidRPr="00DD5D47">
              <w:rPr>
                <w:rFonts w:ascii="Book Antiqua" w:eastAsia="等线" w:hAnsi="Book Antiqua" w:cs="宋体"/>
              </w:rPr>
              <w:t>&lt;</w:t>
            </w:r>
            <w:r w:rsidRPr="00DD5D47">
              <w:rPr>
                <w:rFonts w:ascii="Book Antiqua" w:eastAsia="等线" w:hAnsi="Book Antiqua" w:cs="宋体"/>
                <w:lang w:eastAsia="zh-CN"/>
              </w:rPr>
              <w:t xml:space="preserve"> </w:t>
            </w:r>
            <w:r w:rsidR="00596AA5" w:rsidRPr="00DD5D47">
              <w:rPr>
                <w:rFonts w:ascii="Book Antiqua" w:eastAsia="等线" w:hAnsi="Book Antiqua" w:cs="宋体"/>
              </w:rPr>
              <w:t>0.001</w:t>
            </w:r>
          </w:p>
        </w:tc>
      </w:tr>
      <w:tr w:rsidR="00DC2973" w:rsidRPr="00DC2973" w14:paraId="093A2F0E" w14:textId="77777777" w:rsidTr="00406B1A">
        <w:trPr>
          <w:trHeight w:val="53"/>
        </w:trPr>
        <w:tc>
          <w:tcPr>
            <w:tcW w:w="1314" w:type="pct"/>
            <w:tcBorders>
              <w:bottom w:val="single" w:sz="4" w:space="0" w:color="auto"/>
            </w:tcBorders>
            <w:shd w:val="clear" w:color="auto" w:fill="auto"/>
            <w:vAlign w:val="center"/>
          </w:tcPr>
          <w:p w14:paraId="776D53E9" w14:textId="77777777" w:rsidR="00596AA5" w:rsidRPr="00DD5D47" w:rsidRDefault="00596AA5" w:rsidP="00682808">
            <w:pPr>
              <w:snapToGrid w:val="0"/>
              <w:spacing w:line="360" w:lineRule="auto"/>
              <w:rPr>
                <w:rFonts w:ascii="Book Antiqua" w:eastAsia="等线" w:hAnsi="Book Antiqua" w:cs="宋体"/>
              </w:rPr>
            </w:pPr>
            <w:r w:rsidRPr="00DD5D47">
              <w:rPr>
                <w:rFonts w:ascii="Book Antiqua" w:eastAsia="等线" w:hAnsi="Book Antiqua" w:cs="宋体"/>
              </w:rPr>
              <w:t>FDP elevation</w:t>
            </w:r>
          </w:p>
        </w:tc>
        <w:tc>
          <w:tcPr>
            <w:tcW w:w="565" w:type="pct"/>
            <w:tcBorders>
              <w:bottom w:val="single" w:sz="4" w:space="0" w:color="auto"/>
            </w:tcBorders>
            <w:shd w:val="clear" w:color="auto" w:fill="auto"/>
            <w:vAlign w:val="center"/>
          </w:tcPr>
          <w:p w14:paraId="38391B5D" w14:textId="2231450A" w:rsidR="00596AA5" w:rsidRPr="00DD5D47" w:rsidRDefault="00596AA5" w:rsidP="00406B1A">
            <w:pPr>
              <w:snapToGrid w:val="0"/>
              <w:spacing w:line="360" w:lineRule="auto"/>
              <w:rPr>
                <w:rFonts w:ascii="Book Antiqua" w:eastAsia="等线" w:hAnsi="Book Antiqua" w:cs="宋体"/>
              </w:rPr>
            </w:pPr>
          </w:p>
        </w:tc>
        <w:tc>
          <w:tcPr>
            <w:tcW w:w="798" w:type="pct"/>
            <w:tcBorders>
              <w:bottom w:val="single" w:sz="4" w:space="0" w:color="auto"/>
            </w:tcBorders>
            <w:shd w:val="clear" w:color="auto" w:fill="auto"/>
            <w:vAlign w:val="center"/>
          </w:tcPr>
          <w:p w14:paraId="01DB933C" w14:textId="246E9882" w:rsidR="00596AA5" w:rsidRPr="00DD5D47" w:rsidRDefault="00596AA5" w:rsidP="00196C2E">
            <w:pPr>
              <w:snapToGrid w:val="0"/>
              <w:spacing w:line="360" w:lineRule="auto"/>
              <w:rPr>
                <w:rFonts w:ascii="Book Antiqua" w:eastAsia="等线" w:hAnsi="Book Antiqua" w:cs="宋体"/>
              </w:rPr>
            </w:pPr>
            <w:r w:rsidRPr="00DD5D47">
              <w:rPr>
                <w:rFonts w:ascii="Book Antiqua" w:eastAsia="等线" w:hAnsi="Book Antiqua" w:cs="宋体"/>
              </w:rPr>
              <w:t>66 (31</w:t>
            </w:r>
            <w:r w:rsidR="00FC7393" w:rsidRPr="00DD5D47">
              <w:rPr>
                <w:rFonts w:ascii="Book Antiqua" w:eastAsia="等线" w:hAnsi="Book Antiqua" w:cs="宋体"/>
              </w:rPr>
              <w:t>.0</w:t>
            </w:r>
            <w:r w:rsidRPr="00DD5D47">
              <w:rPr>
                <w:rFonts w:ascii="Book Antiqua" w:eastAsia="等线" w:hAnsi="Book Antiqua" w:cs="宋体"/>
              </w:rPr>
              <w:t>%)</w:t>
            </w:r>
          </w:p>
        </w:tc>
        <w:tc>
          <w:tcPr>
            <w:tcW w:w="801" w:type="pct"/>
            <w:tcBorders>
              <w:bottom w:val="single" w:sz="4" w:space="0" w:color="auto"/>
            </w:tcBorders>
            <w:shd w:val="clear" w:color="auto" w:fill="auto"/>
            <w:vAlign w:val="center"/>
          </w:tcPr>
          <w:p w14:paraId="5FAC0D1B"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47 (26.4%)</w:t>
            </w:r>
          </w:p>
        </w:tc>
        <w:tc>
          <w:tcPr>
            <w:tcW w:w="798" w:type="pct"/>
            <w:tcBorders>
              <w:bottom w:val="single" w:sz="4" w:space="0" w:color="auto"/>
            </w:tcBorders>
            <w:shd w:val="clear" w:color="auto" w:fill="auto"/>
            <w:vAlign w:val="center"/>
          </w:tcPr>
          <w:p w14:paraId="667FBA5F"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19 (54.3%)</w:t>
            </w:r>
          </w:p>
        </w:tc>
        <w:tc>
          <w:tcPr>
            <w:tcW w:w="725" w:type="pct"/>
            <w:tcBorders>
              <w:bottom w:val="single" w:sz="4" w:space="0" w:color="auto"/>
            </w:tcBorders>
            <w:shd w:val="clear" w:color="auto" w:fill="auto"/>
            <w:vAlign w:val="center"/>
          </w:tcPr>
          <w:p w14:paraId="4D1DBF21" w14:textId="77777777" w:rsidR="00596AA5" w:rsidRPr="00DD5D47" w:rsidRDefault="00596AA5">
            <w:pPr>
              <w:snapToGrid w:val="0"/>
              <w:spacing w:line="360" w:lineRule="auto"/>
              <w:rPr>
                <w:rFonts w:ascii="Book Antiqua" w:eastAsia="等线" w:hAnsi="Book Antiqua" w:cs="宋体"/>
              </w:rPr>
            </w:pPr>
            <w:r w:rsidRPr="00DD5D47">
              <w:rPr>
                <w:rFonts w:ascii="Book Antiqua" w:eastAsia="等线" w:hAnsi="Book Antiqua" w:cs="宋体"/>
              </w:rPr>
              <w:t>0.002</w:t>
            </w:r>
          </w:p>
        </w:tc>
      </w:tr>
    </w:tbl>
    <w:p w14:paraId="681512FF" w14:textId="405E88F6" w:rsidR="00596AA5" w:rsidRPr="00DD5D47" w:rsidRDefault="00406B1A" w:rsidP="00682808">
      <w:pPr>
        <w:snapToGrid w:val="0"/>
        <w:spacing w:line="360" w:lineRule="auto"/>
        <w:jc w:val="both"/>
        <w:rPr>
          <w:rFonts w:ascii="Book Antiqua" w:eastAsia="等线" w:hAnsi="Book Antiqua" w:cs="宋体"/>
          <w:lang w:eastAsia="zh-CN"/>
        </w:rPr>
      </w:pPr>
      <w:r w:rsidRPr="007C6400">
        <w:rPr>
          <w:rFonts w:ascii="Book Antiqua" w:eastAsia="等线" w:hAnsi="Book Antiqua" w:cs="宋体"/>
          <w:lang w:eastAsia="zh-CN"/>
        </w:rPr>
        <w:t xml:space="preserve">APTT: Activated partial thromboplastin time; </w:t>
      </w:r>
      <w:r w:rsidRPr="004E2F0B">
        <w:rPr>
          <w:rFonts w:ascii="Book Antiqua" w:eastAsia="等线" w:hAnsi="Book Antiqua" w:cs="宋体"/>
          <w:lang w:eastAsia="zh-CN"/>
        </w:rPr>
        <w:t>COPD: Chronic obstructive pulmonary disease</w:t>
      </w:r>
      <w:r>
        <w:rPr>
          <w:rFonts w:ascii="Book Antiqua" w:eastAsia="等线" w:hAnsi="Book Antiqua" w:cs="宋体"/>
          <w:lang w:eastAsia="zh-CN"/>
        </w:rPr>
        <w:t>;</w:t>
      </w:r>
      <w:r w:rsidRPr="00C5349F">
        <w:rPr>
          <w:rFonts w:ascii="Book Antiqua" w:eastAsia="等线" w:hAnsi="Book Antiqua" w:cs="宋体"/>
          <w:lang w:eastAsia="zh-CN"/>
        </w:rPr>
        <w:t xml:space="preserve"> FDP: Fibrin degradation products; </w:t>
      </w:r>
      <w:r w:rsidR="00596AA5" w:rsidRPr="00DD5D47">
        <w:rPr>
          <w:rFonts w:ascii="Book Antiqua" w:eastAsia="等线" w:hAnsi="Book Antiqua" w:cs="宋体"/>
          <w:lang w:eastAsia="zh-CN"/>
        </w:rPr>
        <w:t>IQR</w:t>
      </w:r>
      <w:r w:rsidR="00C711B4" w:rsidRPr="00DD5D47">
        <w:rPr>
          <w:rFonts w:ascii="Book Antiqua" w:eastAsia="等线" w:hAnsi="Book Antiqua" w:cs="宋体"/>
          <w:lang w:eastAsia="zh-CN"/>
        </w:rPr>
        <w:t>: I</w:t>
      </w:r>
      <w:r w:rsidR="00596AA5" w:rsidRPr="00DD5D47">
        <w:rPr>
          <w:rFonts w:ascii="Book Antiqua" w:eastAsia="等线" w:hAnsi="Book Antiqua" w:cs="宋体"/>
          <w:lang w:eastAsia="zh-CN"/>
        </w:rPr>
        <w:t>nterquartile range</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PT</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w:t>
      </w:r>
      <w:r w:rsidR="00C711B4" w:rsidRPr="00DD5D47">
        <w:rPr>
          <w:rFonts w:ascii="Book Antiqua" w:eastAsia="等线" w:hAnsi="Book Antiqua" w:cs="宋体"/>
          <w:lang w:eastAsia="zh-CN"/>
        </w:rPr>
        <w:t>P</w:t>
      </w:r>
      <w:r w:rsidR="00596AA5" w:rsidRPr="00DD5D47">
        <w:rPr>
          <w:rFonts w:ascii="Book Antiqua" w:eastAsia="等线" w:hAnsi="Book Antiqua" w:cs="宋体"/>
          <w:lang w:eastAsia="zh-CN"/>
        </w:rPr>
        <w:t>rothrombin time</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TT</w:t>
      </w:r>
      <w:r w:rsidR="00C711B4" w:rsidRPr="00DD5D47">
        <w:rPr>
          <w:rFonts w:ascii="Book Antiqua" w:eastAsia="等线" w:hAnsi="Book Antiqua" w:cs="宋体"/>
          <w:lang w:eastAsia="zh-CN"/>
        </w:rPr>
        <w:t>:</w:t>
      </w:r>
      <w:r w:rsidR="00596AA5" w:rsidRPr="00DD5D47">
        <w:rPr>
          <w:rFonts w:ascii="Book Antiqua" w:eastAsia="等线" w:hAnsi="Book Antiqua" w:cs="宋体"/>
          <w:lang w:eastAsia="zh-CN"/>
        </w:rPr>
        <w:t xml:space="preserve"> </w:t>
      </w:r>
      <w:r w:rsidR="005C0703" w:rsidRPr="00DD5D47">
        <w:rPr>
          <w:rFonts w:ascii="Book Antiqua" w:eastAsia="等线" w:hAnsi="Book Antiqua" w:cs="宋体"/>
          <w:lang w:eastAsia="zh-CN"/>
        </w:rPr>
        <w:t>T</w:t>
      </w:r>
      <w:r w:rsidR="00596AA5" w:rsidRPr="00DD5D47">
        <w:rPr>
          <w:rFonts w:ascii="Book Antiqua" w:eastAsia="等线" w:hAnsi="Book Antiqua" w:cs="宋体"/>
          <w:lang w:eastAsia="zh-CN"/>
        </w:rPr>
        <w:t>hrombin time</w:t>
      </w:r>
      <w:bookmarkStart w:id="30" w:name="_Hlk49636494"/>
      <w:r w:rsidR="00C711B4" w:rsidRPr="00DD5D47">
        <w:rPr>
          <w:rFonts w:ascii="Book Antiqua" w:eastAsia="等线" w:hAnsi="Book Antiqua" w:cs="宋体"/>
          <w:lang w:eastAsia="zh-CN"/>
        </w:rPr>
        <w:t>.</w:t>
      </w:r>
    </w:p>
    <w:p w14:paraId="66392648" w14:textId="77777777" w:rsidR="00596AA5" w:rsidRPr="00DC2973" w:rsidRDefault="00596AA5">
      <w:pPr>
        <w:snapToGrid w:val="0"/>
        <w:spacing w:line="360" w:lineRule="auto"/>
        <w:jc w:val="both"/>
        <w:rPr>
          <w:rFonts w:ascii="Book Antiqua" w:hAnsi="Book Antiqua"/>
          <w:b/>
          <w:bCs/>
        </w:rPr>
      </w:pPr>
      <w:r w:rsidRPr="00DC2973">
        <w:rPr>
          <w:rFonts w:ascii="Book Antiqua" w:hAnsi="Book Antiqua"/>
        </w:rPr>
        <w:br w:type="page"/>
      </w:r>
      <w:bookmarkEnd w:id="30"/>
      <w:r w:rsidRPr="00DC2973">
        <w:rPr>
          <w:rFonts w:ascii="Book Antiqua" w:hAnsi="Book Antiqua"/>
          <w:b/>
          <w:bCs/>
        </w:rPr>
        <w:lastRenderedPageBreak/>
        <w:t>Table3 Univariate and multivariate logistic regression for prognosis factors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780"/>
        <w:gridCol w:w="1680"/>
        <w:gridCol w:w="2040"/>
      </w:tblGrid>
      <w:tr w:rsidR="00DC2973" w:rsidRPr="00DC2973" w14:paraId="49247742" w14:textId="77777777" w:rsidTr="004E65D5">
        <w:trPr>
          <w:trHeight w:val="315"/>
        </w:trPr>
        <w:tc>
          <w:tcPr>
            <w:tcW w:w="2580" w:type="dxa"/>
            <w:tcBorders>
              <w:top w:val="single" w:sz="4" w:space="0" w:color="auto"/>
              <w:bottom w:val="single" w:sz="4" w:space="0" w:color="auto"/>
            </w:tcBorders>
            <w:noWrap/>
            <w:hideMark/>
          </w:tcPr>
          <w:p w14:paraId="397E79CA" w14:textId="77777777" w:rsidR="00596AA5" w:rsidRPr="00DC2973" w:rsidRDefault="00596AA5">
            <w:pPr>
              <w:snapToGrid w:val="0"/>
              <w:spacing w:line="360" w:lineRule="auto"/>
              <w:rPr>
                <w:rFonts w:ascii="Book Antiqua" w:hAnsi="Book Antiqua"/>
                <w:b/>
                <w:bCs/>
              </w:rPr>
            </w:pPr>
            <w:r w:rsidRPr="00DC2973">
              <w:rPr>
                <w:rFonts w:ascii="Book Antiqua" w:hAnsi="Book Antiqua"/>
                <w:b/>
                <w:bCs/>
              </w:rPr>
              <w:t>Factors</w:t>
            </w:r>
          </w:p>
        </w:tc>
        <w:tc>
          <w:tcPr>
            <w:tcW w:w="1780" w:type="dxa"/>
            <w:tcBorders>
              <w:top w:val="single" w:sz="4" w:space="0" w:color="auto"/>
              <w:bottom w:val="single" w:sz="4" w:space="0" w:color="auto"/>
            </w:tcBorders>
            <w:noWrap/>
            <w:hideMark/>
          </w:tcPr>
          <w:p w14:paraId="441307DC" w14:textId="77777777" w:rsidR="00596AA5" w:rsidRPr="00DC2973" w:rsidRDefault="00596AA5">
            <w:pPr>
              <w:snapToGrid w:val="0"/>
              <w:spacing w:line="360" w:lineRule="auto"/>
              <w:rPr>
                <w:rFonts w:ascii="Book Antiqua" w:hAnsi="Book Antiqua"/>
                <w:b/>
                <w:bCs/>
              </w:rPr>
            </w:pPr>
            <w:r w:rsidRPr="00DC2973">
              <w:rPr>
                <w:rFonts w:ascii="Book Antiqua" w:hAnsi="Book Antiqua"/>
                <w:b/>
                <w:bCs/>
              </w:rPr>
              <w:t>OR</w:t>
            </w:r>
          </w:p>
        </w:tc>
        <w:tc>
          <w:tcPr>
            <w:tcW w:w="1680" w:type="dxa"/>
            <w:tcBorders>
              <w:top w:val="single" w:sz="4" w:space="0" w:color="auto"/>
              <w:bottom w:val="single" w:sz="4" w:space="0" w:color="auto"/>
            </w:tcBorders>
            <w:noWrap/>
            <w:hideMark/>
          </w:tcPr>
          <w:p w14:paraId="292155B8" w14:textId="6F9E6273" w:rsidR="00596AA5" w:rsidRPr="00DC2973" w:rsidRDefault="0026542F">
            <w:pPr>
              <w:snapToGrid w:val="0"/>
              <w:spacing w:line="360" w:lineRule="auto"/>
              <w:rPr>
                <w:rFonts w:ascii="Book Antiqua" w:hAnsi="Book Antiqua"/>
                <w:b/>
                <w:bCs/>
              </w:rPr>
            </w:pPr>
            <w:r w:rsidRPr="00DC2973">
              <w:rPr>
                <w:rFonts w:ascii="Book Antiqua" w:hAnsi="Book Antiqua"/>
                <w:b/>
                <w:bCs/>
              </w:rPr>
              <w:t>95%</w:t>
            </w:r>
            <w:r w:rsidR="00596AA5" w:rsidRPr="00DC2973">
              <w:rPr>
                <w:rFonts w:ascii="Book Antiqua" w:hAnsi="Book Antiqua"/>
                <w:b/>
                <w:bCs/>
              </w:rPr>
              <w:t>CI</w:t>
            </w:r>
          </w:p>
        </w:tc>
        <w:tc>
          <w:tcPr>
            <w:tcW w:w="2040" w:type="dxa"/>
            <w:tcBorders>
              <w:top w:val="single" w:sz="4" w:space="0" w:color="auto"/>
              <w:bottom w:val="single" w:sz="4" w:space="0" w:color="auto"/>
            </w:tcBorders>
            <w:noWrap/>
            <w:hideMark/>
          </w:tcPr>
          <w:p w14:paraId="7EE242AA" w14:textId="77777777" w:rsidR="00596AA5" w:rsidRPr="00DC2973" w:rsidRDefault="00596AA5">
            <w:pPr>
              <w:snapToGrid w:val="0"/>
              <w:spacing w:line="360" w:lineRule="auto"/>
              <w:rPr>
                <w:rFonts w:ascii="Book Antiqua" w:hAnsi="Book Antiqua"/>
                <w:b/>
                <w:bCs/>
              </w:rPr>
            </w:pPr>
            <w:r w:rsidRPr="00DC2973">
              <w:rPr>
                <w:rFonts w:ascii="Book Antiqua" w:hAnsi="Book Antiqua"/>
                <w:b/>
                <w:bCs/>
                <w:i/>
                <w:iCs/>
              </w:rPr>
              <w:t>P</w:t>
            </w:r>
            <w:r w:rsidRPr="00DC2973">
              <w:rPr>
                <w:rFonts w:ascii="Book Antiqua" w:hAnsi="Book Antiqua"/>
                <w:b/>
                <w:bCs/>
              </w:rPr>
              <w:t xml:space="preserve"> value</w:t>
            </w:r>
          </w:p>
        </w:tc>
      </w:tr>
      <w:tr w:rsidR="00DC2973" w:rsidRPr="00DC2973" w14:paraId="73B74A14" w14:textId="77777777" w:rsidTr="004E65D5">
        <w:trPr>
          <w:trHeight w:val="315"/>
        </w:trPr>
        <w:tc>
          <w:tcPr>
            <w:tcW w:w="8080" w:type="dxa"/>
            <w:gridSpan w:val="4"/>
            <w:tcBorders>
              <w:top w:val="single" w:sz="4" w:space="0" w:color="auto"/>
            </w:tcBorders>
            <w:hideMark/>
          </w:tcPr>
          <w:p w14:paraId="16FFF06D"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 xml:space="preserve">Univariate analysis </w:t>
            </w:r>
          </w:p>
        </w:tc>
      </w:tr>
      <w:tr w:rsidR="00DC2973" w:rsidRPr="00DC2973" w14:paraId="5FC9638F" w14:textId="77777777" w:rsidTr="004E65D5">
        <w:trPr>
          <w:trHeight w:val="315"/>
        </w:trPr>
        <w:tc>
          <w:tcPr>
            <w:tcW w:w="2580" w:type="dxa"/>
            <w:noWrap/>
            <w:hideMark/>
          </w:tcPr>
          <w:p w14:paraId="59A1E237"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Age</w:t>
            </w:r>
          </w:p>
        </w:tc>
        <w:tc>
          <w:tcPr>
            <w:tcW w:w="1780" w:type="dxa"/>
            <w:noWrap/>
            <w:hideMark/>
          </w:tcPr>
          <w:p w14:paraId="3270490C"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1.083 </w:t>
            </w:r>
          </w:p>
        </w:tc>
        <w:tc>
          <w:tcPr>
            <w:tcW w:w="1680" w:type="dxa"/>
            <w:noWrap/>
            <w:hideMark/>
          </w:tcPr>
          <w:p w14:paraId="18AF2EDF" w14:textId="77777777" w:rsidR="00596AA5" w:rsidRPr="00DC2973" w:rsidRDefault="00596AA5">
            <w:pPr>
              <w:snapToGrid w:val="0"/>
              <w:spacing w:line="360" w:lineRule="auto"/>
              <w:rPr>
                <w:rFonts w:ascii="Book Antiqua" w:hAnsi="Book Antiqua"/>
              </w:rPr>
            </w:pPr>
            <w:r w:rsidRPr="00DC2973">
              <w:rPr>
                <w:rFonts w:ascii="Book Antiqua" w:hAnsi="Book Antiqua"/>
              </w:rPr>
              <w:t>1.048-1.120</w:t>
            </w:r>
          </w:p>
        </w:tc>
        <w:tc>
          <w:tcPr>
            <w:tcW w:w="2040" w:type="dxa"/>
            <w:noWrap/>
            <w:hideMark/>
          </w:tcPr>
          <w:p w14:paraId="13A5EEDE" w14:textId="38F63E1B"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11238ED3" w14:textId="77777777" w:rsidTr="004E65D5">
        <w:trPr>
          <w:trHeight w:val="315"/>
        </w:trPr>
        <w:tc>
          <w:tcPr>
            <w:tcW w:w="2580" w:type="dxa"/>
            <w:noWrap/>
            <w:hideMark/>
          </w:tcPr>
          <w:p w14:paraId="4BFD4588"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Male</w:t>
            </w:r>
          </w:p>
        </w:tc>
        <w:tc>
          <w:tcPr>
            <w:tcW w:w="1780" w:type="dxa"/>
            <w:noWrap/>
            <w:hideMark/>
          </w:tcPr>
          <w:p w14:paraId="4E61516A"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3.288 </w:t>
            </w:r>
          </w:p>
        </w:tc>
        <w:tc>
          <w:tcPr>
            <w:tcW w:w="1680" w:type="dxa"/>
            <w:noWrap/>
            <w:hideMark/>
          </w:tcPr>
          <w:p w14:paraId="067D35A4" w14:textId="77777777" w:rsidR="00596AA5" w:rsidRPr="00DC2973" w:rsidRDefault="00596AA5">
            <w:pPr>
              <w:snapToGrid w:val="0"/>
              <w:spacing w:line="360" w:lineRule="auto"/>
              <w:rPr>
                <w:rFonts w:ascii="Book Antiqua" w:hAnsi="Book Antiqua"/>
              </w:rPr>
            </w:pPr>
            <w:r w:rsidRPr="00DC2973">
              <w:rPr>
                <w:rFonts w:ascii="Book Antiqua" w:hAnsi="Book Antiqua"/>
              </w:rPr>
              <w:t>1.516-7.131</w:t>
            </w:r>
          </w:p>
        </w:tc>
        <w:tc>
          <w:tcPr>
            <w:tcW w:w="2040" w:type="dxa"/>
            <w:noWrap/>
            <w:hideMark/>
          </w:tcPr>
          <w:p w14:paraId="0C7F77CC" w14:textId="77777777" w:rsidR="00596AA5" w:rsidRPr="00DC2973" w:rsidRDefault="00596AA5">
            <w:pPr>
              <w:snapToGrid w:val="0"/>
              <w:spacing w:line="360" w:lineRule="auto"/>
              <w:rPr>
                <w:rFonts w:ascii="Book Antiqua" w:hAnsi="Book Antiqua"/>
              </w:rPr>
            </w:pPr>
            <w:r w:rsidRPr="00DC2973">
              <w:rPr>
                <w:rFonts w:ascii="Book Antiqua" w:hAnsi="Book Antiqua"/>
              </w:rPr>
              <w:t>0.003</w:t>
            </w:r>
          </w:p>
        </w:tc>
      </w:tr>
      <w:tr w:rsidR="00DC2973" w:rsidRPr="00DC2973" w14:paraId="0581D019" w14:textId="77777777" w:rsidTr="004E65D5">
        <w:trPr>
          <w:trHeight w:val="315"/>
        </w:trPr>
        <w:tc>
          <w:tcPr>
            <w:tcW w:w="2580" w:type="dxa"/>
            <w:noWrap/>
            <w:hideMark/>
          </w:tcPr>
          <w:p w14:paraId="1C2AF398"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Hypertension</w:t>
            </w:r>
          </w:p>
        </w:tc>
        <w:tc>
          <w:tcPr>
            <w:tcW w:w="1780" w:type="dxa"/>
            <w:noWrap/>
            <w:hideMark/>
          </w:tcPr>
          <w:p w14:paraId="36CFD7E0"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2.284 </w:t>
            </w:r>
          </w:p>
        </w:tc>
        <w:tc>
          <w:tcPr>
            <w:tcW w:w="1680" w:type="dxa"/>
            <w:noWrap/>
            <w:hideMark/>
          </w:tcPr>
          <w:p w14:paraId="5E99750E" w14:textId="77777777" w:rsidR="00596AA5" w:rsidRPr="00DC2973" w:rsidRDefault="00596AA5">
            <w:pPr>
              <w:snapToGrid w:val="0"/>
              <w:spacing w:line="360" w:lineRule="auto"/>
              <w:rPr>
                <w:rFonts w:ascii="Book Antiqua" w:hAnsi="Book Antiqua"/>
              </w:rPr>
            </w:pPr>
            <w:r w:rsidRPr="00DC2973">
              <w:rPr>
                <w:rFonts w:ascii="Book Antiqua" w:hAnsi="Book Antiqua"/>
              </w:rPr>
              <w:t>2.284-1.078</w:t>
            </w:r>
          </w:p>
        </w:tc>
        <w:tc>
          <w:tcPr>
            <w:tcW w:w="2040" w:type="dxa"/>
            <w:noWrap/>
            <w:hideMark/>
          </w:tcPr>
          <w:p w14:paraId="402C7B45" w14:textId="77777777" w:rsidR="00596AA5" w:rsidRPr="00DC2973" w:rsidRDefault="00596AA5">
            <w:pPr>
              <w:snapToGrid w:val="0"/>
              <w:spacing w:line="360" w:lineRule="auto"/>
              <w:rPr>
                <w:rFonts w:ascii="Book Antiqua" w:hAnsi="Book Antiqua"/>
              </w:rPr>
            </w:pPr>
            <w:r w:rsidRPr="00DC2973">
              <w:rPr>
                <w:rFonts w:ascii="Book Antiqua" w:hAnsi="Book Antiqua"/>
              </w:rPr>
              <w:t>0.031</w:t>
            </w:r>
          </w:p>
        </w:tc>
      </w:tr>
      <w:tr w:rsidR="00DC2973" w:rsidRPr="00DC2973" w14:paraId="426D7987" w14:textId="77777777" w:rsidTr="004E65D5">
        <w:trPr>
          <w:trHeight w:val="315"/>
        </w:trPr>
        <w:tc>
          <w:tcPr>
            <w:tcW w:w="2580" w:type="dxa"/>
            <w:noWrap/>
            <w:hideMark/>
          </w:tcPr>
          <w:p w14:paraId="6019143D"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Cerebrovascular disease</w:t>
            </w:r>
          </w:p>
        </w:tc>
        <w:tc>
          <w:tcPr>
            <w:tcW w:w="1780" w:type="dxa"/>
            <w:noWrap/>
            <w:hideMark/>
          </w:tcPr>
          <w:p w14:paraId="3D2A5B1A"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9.000 </w:t>
            </w:r>
          </w:p>
        </w:tc>
        <w:tc>
          <w:tcPr>
            <w:tcW w:w="1680" w:type="dxa"/>
            <w:noWrap/>
            <w:hideMark/>
          </w:tcPr>
          <w:p w14:paraId="1CF5C05A" w14:textId="77777777" w:rsidR="00596AA5" w:rsidRPr="00DC2973" w:rsidRDefault="00596AA5">
            <w:pPr>
              <w:snapToGrid w:val="0"/>
              <w:spacing w:line="360" w:lineRule="auto"/>
              <w:rPr>
                <w:rFonts w:ascii="Book Antiqua" w:hAnsi="Book Antiqua"/>
              </w:rPr>
            </w:pPr>
            <w:r w:rsidRPr="00DC2973">
              <w:rPr>
                <w:rFonts w:ascii="Book Antiqua" w:hAnsi="Book Antiqua"/>
              </w:rPr>
              <w:t>2.393-33.854</w:t>
            </w:r>
          </w:p>
        </w:tc>
        <w:tc>
          <w:tcPr>
            <w:tcW w:w="2040" w:type="dxa"/>
            <w:noWrap/>
            <w:hideMark/>
          </w:tcPr>
          <w:p w14:paraId="1AE0F040" w14:textId="77777777" w:rsidR="00596AA5" w:rsidRPr="00DC2973" w:rsidRDefault="00596AA5">
            <w:pPr>
              <w:snapToGrid w:val="0"/>
              <w:spacing w:line="360" w:lineRule="auto"/>
              <w:rPr>
                <w:rFonts w:ascii="Book Antiqua" w:hAnsi="Book Antiqua"/>
              </w:rPr>
            </w:pPr>
            <w:r w:rsidRPr="00DC2973">
              <w:rPr>
                <w:rFonts w:ascii="Book Antiqua" w:hAnsi="Book Antiqua"/>
              </w:rPr>
              <w:t>0.001</w:t>
            </w:r>
          </w:p>
        </w:tc>
      </w:tr>
      <w:tr w:rsidR="00DC2973" w:rsidRPr="00DC2973" w14:paraId="4F256696" w14:textId="77777777" w:rsidTr="004E65D5">
        <w:trPr>
          <w:trHeight w:val="315"/>
        </w:trPr>
        <w:tc>
          <w:tcPr>
            <w:tcW w:w="2580" w:type="dxa"/>
            <w:noWrap/>
            <w:hideMark/>
          </w:tcPr>
          <w:p w14:paraId="7CDC054F"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Chronic kidney disease</w:t>
            </w:r>
          </w:p>
        </w:tc>
        <w:tc>
          <w:tcPr>
            <w:tcW w:w="1780" w:type="dxa"/>
            <w:noWrap/>
            <w:hideMark/>
          </w:tcPr>
          <w:p w14:paraId="1FC49CAA"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4.465 </w:t>
            </w:r>
          </w:p>
        </w:tc>
        <w:tc>
          <w:tcPr>
            <w:tcW w:w="1680" w:type="dxa"/>
            <w:noWrap/>
            <w:hideMark/>
          </w:tcPr>
          <w:p w14:paraId="54BAEE10" w14:textId="77777777" w:rsidR="00596AA5" w:rsidRPr="00DC2973" w:rsidRDefault="00596AA5">
            <w:pPr>
              <w:snapToGrid w:val="0"/>
              <w:spacing w:line="360" w:lineRule="auto"/>
              <w:rPr>
                <w:rFonts w:ascii="Book Antiqua" w:hAnsi="Book Antiqua"/>
              </w:rPr>
            </w:pPr>
            <w:r w:rsidRPr="00DC2973">
              <w:rPr>
                <w:rFonts w:ascii="Book Antiqua" w:hAnsi="Book Antiqua"/>
              </w:rPr>
              <w:t>1.135-17.556</w:t>
            </w:r>
          </w:p>
        </w:tc>
        <w:tc>
          <w:tcPr>
            <w:tcW w:w="2040" w:type="dxa"/>
            <w:noWrap/>
            <w:hideMark/>
          </w:tcPr>
          <w:p w14:paraId="224BC085" w14:textId="77777777" w:rsidR="00596AA5" w:rsidRPr="00DC2973" w:rsidRDefault="00596AA5">
            <w:pPr>
              <w:snapToGrid w:val="0"/>
              <w:spacing w:line="360" w:lineRule="auto"/>
              <w:rPr>
                <w:rFonts w:ascii="Book Antiqua" w:hAnsi="Book Antiqua"/>
              </w:rPr>
            </w:pPr>
            <w:r w:rsidRPr="00DC2973">
              <w:rPr>
                <w:rFonts w:ascii="Book Antiqua" w:hAnsi="Book Antiqua"/>
              </w:rPr>
              <w:t>0.032</w:t>
            </w:r>
          </w:p>
        </w:tc>
      </w:tr>
      <w:tr w:rsidR="00DC2973" w:rsidRPr="00DC2973" w14:paraId="33534BF4" w14:textId="77777777" w:rsidTr="004E65D5">
        <w:trPr>
          <w:trHeight w:val="315"/>
        </w:trPr>
        <w:tc>
          <w:tcPr>
            <w:tcW w:w="2580" w:type="dxa"/>
            <w:noWrap/>
            <w:hideMark/>
          </w:tcPr>
          <w:p w14:paraId="68DD7224"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COPD</w:t>
            </w:r>
          </w:p>
        </w:tc>
        <w:tc>
          <w:tcPr>
            <w:tcW w:w="1780" w:type="dxa"/>
            <w:noWrap/>
            <w:hideMark/>
          </w:tcPr>
          <w:p w14:paraId="1270AD44"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9.000 </w:t>
            </w:r>
          </w:p>
        </w:tc>
        <w:tc>
          <w:tcPr>
            <w:tcW w:w="1680" w:type="dxa"/>
            <w:noWrap/>
            <w:hideMark/>
          </w:tcPr>
          <w:p w14:paraId="07B3C98C" w14:textId="77777777" w:rsidR="00596AA5" w:rsidRPr="00DC2973" w:rsidRDefault="00596AA5">
            <w:pPr>
              <w:snapToGrid w:val="0"/>
              <w:spacing w:line="360" w:lineRule="auto"/>
              <w:rPr>
                <w:rFonts w:ascii="Book Antiqua" w:hAnsi="Book Antiqua"/>
              </w:rPr>
            </w:pPr>
            <w:r w:rsidRPr="00DC2973">
              <w:rPr>
                <w:rFonts w:ascii="Book Antiqua" w:hAnsi="Book Antiqua"/>
              </w:rPr>
              <w:t>2.393-33.854</w:t>
            </w:r>
          </w:p>
        </w:tc>
        <w:tc>
          <w:tcPr>
            <w:tcW w:w="2040" w:type="dxa"/>
            <w:noWrap/>
            <w:hideMark/>
          </w:tcPr>
          <w:p w14:paraId="1747AA0C" w14:textId="77777777" w:rsidR="00596AA5" w:rsidRPr="00DC2973" w:rsidRDefault="00596AA5">
            <w:pPr>
              <w:snapToGrid w:val="0"/>
              <w:spacing w:line="360" w:lineRule="auto"/>
              <w:rPr>
                <w:rFonts w:ascii="Book Antiqua" w:hAnsi="Book Antiqua"/>
              </w:rPr>
            </w:pPr>
            <w:r w:rsidRPr="00DC2973">
              <w:rPr>
                <w:rFonts w:ascii="Book Antiqua" w:hAnsi="Book Antiqua"/>
              </w:rPr>
              <w:t>0.001</w:t>
            </w:r>
          </w:p>
        </w:tc>
      </w:tr>
      <w:tr w:rsidR="00DC2973" w:rsidRPr="00DC2973" w14:paraId="492A58A4" w14:textId="77777777" w:rsidTr="004E65D5">
        <w:trPr>
          <w:trHeight w:val="315"/>
        </w:trPr>
        <w:tc>
          <w:tcPr>
            <w:tcW w:w="2580" w:type="dxa"/>
            <w:noWrap/>
            <w:hideMark/>
          </w:tcPr>
          <w:p w14:paraId="1D958EF5"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 xml:space="preserve">Respiration rate </w:t>
            </w:r>
          </w:p>
        </w:tc>
        <w:tc>
          <w:tcPr>
            <w:tcW w:w="1780" w:type="dxa"/>
            <w:noWrap/>
            <w:hideMark/>
          </w:tcPr>
          <w:p w14:paraId="0D9A1324"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1.192 </w:t>
            </w:r>
          </w:p>
        </w:tc>
        <w:tc>
          <w:tcPr>
            <w:tcW w:w="1680" w:type="dxa"/>
            <w:noWrap/>
            <w:hideMark/>
          </w:tcPr>
          <w:p w14:paraId="6ADD0027" w14:textId="77777777" w:rsidR="00596AA5" w:rsidRPr="00DC2973" w:rsidRDefault="00596AA5">
            <w:pPr>
              <w:snapToGrid w:val="0"/>
              <w:spacing w:line="360" w:lineRule="auto"/>
              <w:rPr>
                <w:rFonts w:ascii="Book Antiqua" w:hAnsi="Book Antiqua"/>
              </w:rPr>
            </w:pPr>
            <w:r w:rsidRPr="00DC2973">
              <w:rPr>
                <w:rFonts w:ascii="Book Antiqua" w:hAnsi="Book Antiqua"/>
              </w:rPr>
              <w:t>1.098-1.293</w:t>
            </w:r>
          </w:p>
        </w:tc>
        <w:tc>
          <w:tcPr>
            <w:tcW w:w="2040" w:type="dxa"/>
            <w:noWrap/>
            <w:hideMark/>
          </w:tcPr>
          <w:p w14:paraId="3B5BBB39" w14:textId="35DFD975"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2D7E4D25" w14:textId="77777777" w:rsidTr="004E65D5">
        <w:trPr>
          <w:trHeight w:val="315"/>
        </w:trPr>
        <w:tc>
          <w:tcPr>
            <w:tcW w:w="2580" w:type="dxa"/>
            <w:noWrap/>
          </w:tcPr>
          <w:p w14:paraId="78976ABC"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PT</w:t>
            </w:r>
          </w:p>
        </w:tc>
        <w:tc>
          <w:tcPr>
            <w:tcW w:w="1780" w:type="dxa"/>
            <w:noWrap/>
          </w:tcPr>
          <w:p w14:paraId="63E6A25C"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2.734 </w:t>
            </w:r>
          </w:p>
        </w:tc>
        <w:tc>
          <w:tcPr>
            <w:tcW w:w="1680" w:type="dxa"/>
            <w:noWrap/>
          </w:tcPr>
          <w:p w14:paraId="21EF8B33" w14:textId="77777777" w:rsidR="00596AA5" w:rsidRPr="00DC2973" w:rsidRDefault="00596AA5">
            <w:pPr>
              <w:snapToGrid w:val="0"/>
              <w:spacing w:line="360" w:lineRule="auto"/>
              <w:rPr>
                <w:rFonts w:ascii="Book Antiqua" w:hAnsi="Book Antiqua"/>
              </w:rPr>
            </w:pPr>
            <w:r w:rsidRPr="00DC2973">
              <w:rPr>
                <w:rFonts w:ascii="Book Antiqua" w:hAnsi="Book Antiqua"/>
              </w:rPr>
              <w:t>1.778-4.202</w:t>
            </w:r>
          </w:p>
        </w:tc>
        <w:tc>
          <w:tcPr>
            <w:tcW w:w="2040" w:type="dxa"/>
            <w:noWrap/>
          </w:tcPr>
          <w:p w14:paraId="7DBBECF4" w14:textId="6C69F660"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76C19BF7" w14:textId="77777777" w:rsidTr="004E65D5">
        <w:trPr>
          <w:trHeight w:val="315"/>
        </w:trPr>
        <w:tc>
          <w:tcPr>
            <w:tcW w:w="2580" w:type="dxa"/>
            <w:noWrap/>
          </w:tcPr>
          <w:p w14:paraId="61624BB2"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D-dimer</w:t>
            </w:r>
          </w:p>
        </w:tc>
        <w:tc>
          <w:tcPr>
            <w:tcW w:w="1780" w:type="dxa"/>
            <w:noWrap/>
          </w:tcPr>
          <w:p w14:paraId="12FEE1E7"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1.062 </w:t>
            </w:r>
          </w:p>
        </w:tc>
        <w:tc>
          <w:tcPr>
            <w:tcW w:w="1680" w:type="dxa"/>
            <w:noWrap/>
          </w:tcPr>
          <w:p w14:paraId="572D2685" w14:textId="77777777" w:rsidR="00596AA5" w:rsidRPr="00DC2973" w:rsidRDefault="00596AA5">
            <w:pPr>
              <w:snapToGrid w:val="0"/>
              <w:spacing w:line="360" w:lineRule="auto"/>
              <w:rPr>
                <w:rFonts w:ascii="Book Antiqua" w:hAnsi="Book Antiqua"/>
              </w:rPr>
            </w:pPr>
            <w:r w:rsidRPr="00DC2973">
              <w:rPr>
                <w:rFonts w:ascii="Book Antiqua" w:hAnsi="Book Antiqua"/>
              </w:rPr>
              <w:t>1.021-1.105</w:t>
            </w:r>
          </w:p>
        </w:tc>
        <w:tc>
          <w:tcPr>
            <w:tcW w:w="2040" w:type="dxa"/>
            <w:noWrap/>
          </w:tcPr>
          <w:p w14:paraId="7A2BA0B8" w14:textId="77777777" w:rsidR="00596AA5" w:rsidRPr="00DC2973" w:rsidRDefault="00596AA5">
            <w:pPr>
              <w:snapToGrid w:val="0"/>
              <w:spacing w:line="360" w:lineRule="auto"/>
              <w:rPr>
                <w:rFonts w:ascii="Book Antiqua" w:hAnsi="Book Antiqua"/>
              </w:rPr>
            </w:pPr>
            <w:r w:rsidRPr="00DC2973">
              <w:rPr>
                <w:rFonts w:ascii="Book Antiqua" w:hAnsi="Book Antiqua"/>
              </w:rPr>
              <w:t>0.003</w:t>
            </w:r>
          </w:p>
        </w:tc>
      </w:tr>
      <w:tr w:rsidR="00DC2973" w:rsidRPr="00DC2973" w14:paraId="297E9965" w14:textId="77777777" w:rsidTr="004E65D5">
        <w:trPr>
          <w:trHeight w:val="315"/>
        </w:trPr>
        <w:tc>
          <w:tcPr>
            <w:tcW w:w="2580" w:type="dxa"/>
            <w:noWrap/>
          </w:tcPr>
          <w:p w14:paraId="7C894CEF"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FDP</w:t>
            </w:r>
          </w:p>
        </w:tc>
        <w:tc>
          <w:tcPr>
            <w:tcW w:w="1780" w:type="dxa"/>
            <w:noWrap/>
          </w:tcPr>
          <w:p w14:paraId="3A5976EB"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1.031 </w:t>
            </w:r>
          </w:p>
        </w:tc>
        <w:tc>
          <w:tcPr>
            <w:tcW w:w="1680" w:type="dxa"/>
            <w:noWrap/>
          </w:tcPr>
          <w:p w14:paraId="1533E639" w14:textId="77777777" w:rsidR="00596AA5" w:rsidRPr="00DC2973" w:rsidRDefault="00596AA5">
            <w:pPr>
              <w:snapToGrid w:val="0"/>
              <w:spacing w:line="360" w:lineRule="auto"/>
              <w:rPr>
                <w:rFonts w:ascii="Book Antiqua" w:hAnsi="Book Antiqua"/>
              </w:rPr>
            </w:pPr>
            <w:r w:rsidRPr="00DC2973">
              <w:rPr>
                <w:rFonts w:ascii="Book Antiqua" w:hAnsi="Book Antiqua"/>
              </w:rPr>
              <w:t>1.017-1.044</w:t>
            </w:r>
          </w:p>
        </w:tc>
        <w:tc>
          <w:tcPr>
            <w:tcW w:w="2040" w:type="dxa"/>
            <w:noWrap/>
          </w:tcPr>
          <w:p w14:paraId="0313CBD0" w14:textId="64DEB81E"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4B547682" w14:textId="77777777" w:rsidTr="004E65D5">
        <w:trPr>
          <w:trHeight w:val="315"/>
        </w:trPr>
        <w:tc>
          <w:tcPr>
            <w:tcW w:w="8080" w:type="dxa"/>
            <w:gridSpan w:val="4"/>
            <w:hideMark/>
          </w:tcPr>
          <w:p w14:paraId="78CF7F52"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Multivariate analysis</w:t>
            </w:r>
          </w:p>
        </w:tc>
      </w:tr>
      <w:tr w:rsidR="00DC2973" w:rsidRPr="00DC2973" w14:paraId="28A2BC4F" w14:textId="77777777" w:rsidTr="004E65D5">
        <w:trPr>
          <w:trHeight w:val="315"/>
        </w:trPr>
        <w:tc>
          <w:tcPr>
            <w:tcW w:w="2580" w:type="dxa"/>
            <w:noWrap/>
            <w:hideMark/>
          </w:tcPr>
          <w:p w14:paraId="02532DAD"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Age</w:t>
            </w:r>
          </w:p>
        </w:tc>
        <w:tc>
          <w:tcPr>
            <w:tcW w:w="1780" w:type="dxa"/>
            <w:noWrap/>
            <w:hideMark/>
          </w:tcPr>
          <w:p w14:paraId="4C0BEE29"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1.074 </w:t>
            </w:r>
          </w:p>
        </w:tc>
        <w:tc>
          <w:tcPr>
            <w:tcW w:w="1680" w:type="dxa"/>
            <w:noWrap/>
            <w:hideMark/>
          </w:tcPr>
          <w:p w14:paraId="00BC6A1A" w14:textId="77777777" w:rsidR="00596AA5" w:rsidRPr="00DC2973" w:rsidRDefault="00596AA5">
            <w:pPr>
              <w:snapToGrid w:val="0"/>
              <w:spacing w:line="360" w:lineRule="auto"/>
              <w:rPr>
                <w:rFonts w:ascii="Book Antiqua" w:hAnsi="Book Antiqua"/>
              </w:rPr>
            </w:pPr>
            <w:r w:rsidRPr="00DC2973">
              <w:rPr>
                <w:rFonts w:ascii="Book Antiqua" w:hAnsi="Book Antiqua"/>
              </w:rPr>
              <w:t>1.034-1.115</w:t>
            </w:r>
          </w:p>
        </w:tc>
        <w:tc>
          <w:tcPr>
            <w:tcW w:w="2040" w:type="dxa"/>
            <w:noWrap/>
            <w:hideMark/>
          </w:tcPr>
          <w:p w14:paraId="573F0B56" w14:textId="6DC0A2DF" w:rsidR="00596AA5" w:rsidRPr="00DC2973" w:rsidRDefault="0026542F">
            <w:pPr>
              <w:snapToGrid w:val="0"/>
              <w:spacing w:line="360" w:lineRule="auto"/>
              <w:rPr>
                <w:rFonts w:ascii="Book Antiqua" w:hAnsi="Book Antiqua"/>
              </w:rPr>
            </w:pPr>
            <w:r w:rsidRPr="00DC2973">
              <w:rPr>
                <w:rFonts w:ascii="Book Antiqua" w:hAnsi="Book Antiqua"/>
              </w:rPr>
              <w:t>&lt;</w:t>
            </w:r>
            <w:r w:rsidR="00C711B4" w:rsidRPr="00DC2973">
              <w:rPr>
                <w:rFonts w:ascii="Book Antiqua" w:hAnsi="Book Antiqua"/>
              </w:rPr>
              <w:t xml:space="preserve"> </w:t>
            </w:r>
            <w:r w:rsidR="00596AA5" w:rsidRPr="00DC2973">
              <w:rPr>
                <w:rFonts w:ascii="Book Antiqua" w:hAnsi="Book Antiqua"/>
              </w:rPr>
              <w:t>0.001</w:t>
            </w:r>
          </w:p>
        </w:tc>
      </w:tr>
      <w:tr w:rsidR="00DC2973" w:rsidRPr="00DC2973" w14:paraId="78BD009E" w14:textId="77777777" w:rsidTr="004E65D5">
        <w:trPr>
          <w:trHeight w:val="315"/>
        </w:trPr>
        <w:tc>
          <w:tcPr>
            <w:tcW w:w="2580" w:type="dxa"/>
            <w:noWrap/>
            <w:hideMark/>
          </w:tcPr>
          <w:p w14:paraId="061EEE61"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RR</w:t>
            </w:r>
          </w:p>
        </w:tc>
        <w:tc>
          <w:tcPr>
            <w:tcW w:w="1780" w:type="dxa"/>
            <w:noWrap/>
            <w:hideMark/>
          </w:tcPr>
          <w:p w14:paraId="6BABC43F"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1.223 </w:t>
            </w:r>
          </w:p>
        </w:tc>
        <w:tc>
          <w:tcPr>
            <w:tcW w:w="1680" w:type="dxa"/>
            <w:noWrap/>
            <w:hideMark/>
          </w:tcPr>
          <w:p w14:paraId="379489E4" w14:textId="77777777" w:rsidR="00596AA5" w:rsidRPr="00DC2973" w:rsidRDefault="00596AA5">
            <w:pPr>
              <w:snapToGrid w:val="0"/>
              <w:spacing w:line="360" w:lineRule="auto"/>
              <w:rPr>
                <w:rFonts w:ascii="Book Antiqua" w:hAnsi="Book Antiqua"/>
              </w:rPr>
            </w:pPr>
            <w:r w:rsidRPr="00DC2973">
              <w:rPr>
                <w:rFonts w:ascii="Book Antiqua" w:hAnsi="Book Antiqua"/>
              </w:rPr>
              <w:t>1.095-1.366</w:t>
            </w:r>
          </w:p>
        </w:tc>
        <w:tc>
          <w:tcPr>
            <w:tcW w:w="2040" w:type="dxa"/>
            <w:noWrap/>
            <w:hideMark/>
          </w:tcPr>
          <w:p w14:paraId="587AC3F9" w14:textId="0C39285A" w:rsidR="00596AA5" w:rsidRPr="00DC2973" w:rsidRDefault="0026542F">
            <w:pPr>
              <w:snapToGrid w:val="0"/>
              <w:spacing w:line="360" w:lineRule="auto"/>
              <w:rPr>
                <w:rFonts w:ascii="Book Antiqua" w:hAnsi="Book Antiqua"/>
              </w:rPr>
            </w:pPr>
            <w:r w:rsidRPr="00DC2973">
              <w:rPr>
                <w:rFonts w:ascii="Book Antiqua" w:hAnsi="Book Antiqua"/>
              </w:rPr>
              <w:t xml:space="preserve">&lt; </w:t>
            </w:r>
            <w:r w:rsidR="00596AA5" w:rsidRPr="00DC2973">
              <w:rPr>
                <w:rFonts w:ascii="Book Antiqua" w:hAnsi="Book Antiqua"/>
              </w:rPr>
              <w:t>0.001</w:t>
            </w:r>
          </w:p>
        </w:tc>
      </w:tr>
      <w:tr w:rsidR="00DC2973" w:rsidRPr="00DC2973" w14:paraId="16A5EE69" w14:textId="77777777" w:rsidTr="004E65D5">
        <w:trPr>
          <w:trHeight w:val="315"/>
        </w:trPr>
        <w:tc>
          <w:tcPr>
            <w:tcW w:w="2580" w:type="dxa"/>
            <w:noWrap/>
            <w:hideMark/>
          </w:tcPr>
          <w:p w14:paraId="05CDB373"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PT</w:t>
            </w:r>
          </w:p>
        </w:tc>
        <w:tc>
          <w:tcPr>
            <w:tcW w:w="1780" w:type="dxa"/>
            <w:noWrap/>
            <w:hideMark/>
          </w:tcPr>
          <w:p w14:paraId="3F69F49B"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2.190 </w:t>
            </w:r>
          </w:p>
        </w:tc>
        <w:tc>
          <w:tcPr>
            <w:tcW w:w="1680" w:type="dxa"/>
            <w:noWrap/>
            <w:hideMark/>
          </w:tcPr>
          <w:p w14:paraId="5ED9B021" w14:textId="77777777" w:rsidR="00596AA5" w:rsidRPr="00DC2973" w:rsidRDefault="00596AA5">
            <w:pPr>
              <w:snapToGrid w:val="0"/>
              <w:spacing w:line="360" w:lineRule="auto"/>
              <w:rPr>
                <w:rFonts w:ascii="Book Antiqua" w:hAnsi="Book Antiqua"/>
              </w:rPr>
            </w:pPr>
            <w:r w:rsidRPr="00DC2973">
              <w:rPr>
                <w:rFonts w:ascii="Book Antiqua" w:hAnsi="Book Antiqua"/>
              </w:rPr>
              <w:t>1.285-3.733</w:t>
            </w:r>
          </w:p>
        </w:tc>
        <w:tc>
          <w:tcPr>
            <w:tcW w:w="2040" w:type="dxa"/>
            <w:noWrap/>
            <w:hideMark/>
          </w:tcPr>
          <w:p w14:paraId="6046C950" w14:textId="77777777" w:rsidR="00596AA5" w:rsidRPr="00DC2973" w:rsidRDefault="00596AA5">
            <w:pPr>
              <w:snapToGrid w:val="0"/>
              <w:spacing w:line="360" w:lineRule="auto"/>
              <w:rPr>
                <w:rFonts w:ascii="Book Antiqua" w:hAnsi="Book Antiqua"/>
              </w:rPr>
            </w:pPr>
            <w:r w:rsidRPr="00DC2973">
              <w:rPr>
                <w:rFonts w:ascii="Book Antiqua" w:hAnsi="Book Antiqua"/>
              </w:rPr>
              <w:t>0.004</w:t>
            </w:r>
          </w:p>
        </w:tc>
      </w:tr>
      <w:tr w:rsidR="00DC2973" w:rsidRPr="00DC2973" w14:paraId="1B12BBC1" w14:textId="77777777" w:rsidTr="004E65D5">
        <w:trPr>
          <w:trHeight w:val="315"/>
        </w:trPr>
        <w:tc>
          <w:tcPr>
            <w:tcW w:w="2580" w:type="dxa"/>
            <w:tcBorders>
              <w:bottom w:val="single" w:sz="4" w:space="0" w:color="auto"/>
            </w:tcBorders>
            <w:noWrap/>
            <w:hideMark/>
          </w:tcPr>
          <w:p w14:paraId="76B7FEA5" w14:textId="77777777" w:rsidR="00596AA5" w:rsidRPr="00DC2973" w:rsidRDefault="00596AA5" w:rsidP="00682808">
            <w:pPr>
              <w:snapToGrid w:val="0"/>
              <w:spacing w:line="360" w:lineRule="auto"/>
              <w:rPr>
                <w:rFonts w:ascii="Book Antiqua" w:hAnsi="Book Antiqua"/>
              </w:rPr>
            </w:pPr>
            <w:r w:rsidRPr="00DC2973">
              <w:rPr>
                <w:rFonts w:ascii="Book Antiqua" w:hAnsi="Book Antiqua"/>
              </w:rPr>
              <w:t>FDP</w:t>
            </w:r>
          </w:p>
        </w:tc>
        <w:tc>
          <w:tcPr>
            <w:tcW w:w="1780" w:type="dxa"/>
            <w:tcBorders>
              <w:bottom w:val="single" w:sz="4" w:space="0" w:color="auto"/>
            </w:tcBorders>
            <w:noWrap/>
            <w:hideMark/>
          </w:tcPr>
          <w:p w14:paraId="0BB0EB3E" w14:textId="77777777" w:rsidR="00596AA5" w:rsidRPr="00DC2973" w:rsidRDefault="00596AA5">
            <w:pPr>
              <w:snapToGrid w:val="0"/>
              <w:spacing w:line="360" w:lineRule="auto"/>
              <w:rPr>
                <w:rFonts w:ascii="Book Antiqua" w:hAnsi="Book Antiqua"/>
              </w:rPr>
            </w:pPr>
            <w:r w:rsidRPr="00DC2973">
              <w:rPr>
                <w:rFonts w:ascii="Book Antiqua" w:hAnsi="Book Antiqua"/>
              </w:rPr>
              <w:t xml:space="preserve">1.020 </w:t>
            </w:r>
          </w:p>
        </w:tc>
        <w:tc>
          <w:tcPr>
            <w:tcW w:w="1680" w:type="dxa"/>
            <w:tcBorders>
              <w:bottom w:val="single" w:sz="4" w:space="0" w:color="auto"/>
            </w:tcBorders>
            <w:noWrap/>
            <w:hideMark/>
          </w:tcPr>
          <w:p w14:paraId="1D3D6133" w14:textId="77777777" w:rsidR="00596AA5" w:rsidRPr="00DC2973" w:rsidRDefault="00596AA5">
            <w:pPr>
              <w:snapToGrid w:val="0"/>
              <w:spacing w:line="360" w:lineRule="auto"/>
              <w:rPr>
                <w:rFonts w:ascii="Book Antiqua" w:hAnsi="Book Antiqua"/>
              </w:rPr>
            </w:pPr>
            <w:r w:rsidRPr="00DC2973">
              <w:rPr>
                <w:rFonts w:ascii="Book Antiqua" w:hAnsi="Book Antiqua"/>
              </w:rPr>
              <w:t>1.004-1.037</w:t>
            </w:r>
          </w:p>
        </w:tc>
        <w:tc>
          <w:tcPr>
            <w:tcW w:w="2040" w:type="dxa"/>
            <w:tcBorders>
              <w:bottom w:val="single" w:sz="4" w:space="0" w:color="auto"/>
            </w:tcBorders>
            <w:noWrap/>
            <w:hideMark/>
          </w:tcPr>
          <w:p w14:paraId="56C6936E" w14:textId="77777777" w:rsidR="00596AA5" w:rsidRPr="00DC2973" w:rsidRDefault="00596AA5">
            <w:pPr>
              <w:snapToGrid w:val="0"/>
              <w:spacing w:line="360" w:lineRule="auto"/>
              <w:rPr>
                <w:rFonts w:ascii="Book Antiqua" w:hAnsi="Book Antiqua"/>
              </w:rPr>
            </w:pPr>
            <w:r w:rsidRPr="00DC2973">
              <w:rPr>
                <w:rFonts w:ascii="Book Antiqua" w:hAnsi="Book Antiqua"/>
              </w:rPr>
              <w:t>0.014</w:t>
            </w:r>
          </w:p>
        </w:tc>
      </w:tr>
    </w:tbl>
    <w:p w14:paraId="0674C5D2" w14:textId="1E9508A1" w:rsidR="00596AA5" w:rsidRPr="005929A3" w:rsidRDefault="00596AA5" w:rsidP="00682808">
      <w:pPr>
        <w:snapToGrid w:val="0"/>
        <w:spacing w:line="360" w:lineRule="auto"/>
        <w:jc w:val="both"/>
        <w:rPr>
          <w:rFonts w:ascii="Book Antiqua" w:hAnsi="Book Antiqua"/>
        </w:rPr>
      </w:pPr>
      <w:r w:rsidRPr="00DC2973">
        <w:rPr>
          <w:rFonts w:ascii="Book Antiqua" w:hAnsi="Book Antiqua"/>
        </w:rPr>
        <w:t>CI</w:t>
      </w:r>
      <w:r w:rsidR="00C711B4" w:rsidRPr="00DC2973">
        <w:rPr>
          <w:rFonts w:ascii="Book Antiqua" w:hAnsi="Book Antiqua"/>
        </w:rPr>
        <w:t>:</w:t>
      </w:r>
      <w:r w:rsidRPr="00DC2973">
        <w:rPr>
          <w:rFonts w:ascii="Book Antiqua" w:hAnsi="Book Antiqua"/>
        </w:rPr>
        <w:t xml:space="preserve"> </w:t>
      </w:r>
      <w:r w:rsidR="005C0703" w:rsidRPr="00DC2973">
        <w:rPr>
          <w:rFonts w:ascii="Book Antiqua" w:hAnsi="Book Antiqua"/>
        </w:rPr>
        <w:t>C</w:t>
      </w:r>
      <w:r w:rsidRPr="00DC2973">
        <w:rPr>
          <w:rFonts w:ascii="Book Antiqua" w:hAnsi="Book Antiqua"/>
        </w:rPr>
        <w:t>onfidence interval</w:t>
      </w:r>
      <w:r w:rsidR="00C711B4" w:rsidRPr="00DC2973">
        <w:rPr>
          <w:rFonts w:ascii="Book Antiqua" w:hAnsi="Book Antiqua"/>
        </w:rPr>
        <w:t>;</w:t>
      </w:r>
      <w:r w:rsidR="005C0703" w:rsidRPr="00DD5D47">
        <w:rPr>
          <w:rFonts w:ascii="Book Antiqua" w:eastAsia="等线" w:hAnsi="Book Antiqua" w:cs="宋体"/>
          <w:lang w:eastAsia="zh-CN"/>
        </w:rPr>
        <w:t xml:space="preserve"> </w:t>
      </w:r>
      <w:r w:rsidR="005929A3" w:rsidRPr="00682808">
        <w:rPr>
          <w:rFonts w:ascii="Book Antiqua" w:hAnsi="Book Antiqua"/>
        </w:rPr>
        <w:t>COPD: Chronic obstructive pulmonary disease</w:t>
      </w:r>
      <w:r w:rsidR="005929A3">
        <w:rPr>
          <w:rFonts w:ascii="Book Antiqua" w:hAnsi="Book Antiqua"/>
        </w:rPr>
        <w:t>;</w:t>
      </w:r>
      <w:r w:rsidR="005929A3" w:rsidRPr="00D238BB">
        <w:rPr>
          <w:rFonts w:ascii="Book Antiqua" w:hAnsi="Book Antiqua"/>
        </w:rPr>
        <w:t xml:space="preserve"> </w:t>
      </w:r>
      <w:r w:rsidR="005929A3" w:rsidRPr="00682808">
        <w:rPr>
          <w:rFonts w:ascii="Book Antiqua" w:hAnsi="Book Antiqua"/>
        </w:rPr>
        <w:t>FDP: Fibrin degradation products</w:t>
      </w:r>
      <w:r w:rsidR="005929A3">
        <w:rPr>
          <w:rFonts w:ascii="Book Antiqua" w:hAnsi="Book Antiqua"/>
        </w:rPr>
        <w:t>;</w:t>
      </w:r>
      <w:r w:rsidR="005929A3" w:rsidRPr="00D238BB">
        <w:rPr>
          <w:rFonts w:ascii="Book Antiqua" w:hAnsi="Book Antiqua"/>
        </w:rPr>
        <w:t xml:space="preserve"> OR: Odds ratio; </w:t>
      </w:r>
      <w:r w:rsidR="005C0703" w:rsidRPr="00682808">
        <w:rPr>
          <w:rFonts w:ascii="Book Antiqua" w:hAnsi="Book Antiqua"/>
        </w:rPr>
        <w:t>PT: Prothrombin time.</w:t>
      </w:r>
    </w:p>
    <w:sectPr w:rsidR="00596AA5" w:rsidRPr="005929A3" w:rsidSect="00F66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E309" w14:textId="77777777" w:rsidR="003078B2" w:rsidRDefault="003078B2" w:rsidP="005C0703">
      <w:r>
        <w:separator/>
      </w:r>
    </w:p>
  </w:endnote>
  <w:endnote w:type="continuationSeparator" w:id="0">
    <w:p w14:paraId="624B444A" w14:textId="77777777" w:rsidR="003078B2" w:rsidRDefault="003078B2" w:rsidP="005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5343052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19C9FA8" w14:textId="640498C2" w:rsidR="005D777E" w:rsidRPr="00DD5D47" w:rsidRDefault="005D777E">
            <w:pPr>
              <w:pStyle w:val="a6"/>
              <w:jc w:val="right"/>
              <w:rPr>
                <w:rFonts w:ascii="Book Antiqua" w:hAnsi="Book Antiqua"/>
                <w:sz w:val="24"/>
                <w:szCs w:val="24"/>
              </w:rPr>
            </w:pPr>
            <w:r w:rsidRPr="00DD5D47">
              <w:rPr>
                <w:rFonts w:ascii="Book Antiqua" w:hAnsi="Book Antiqua"/>
                <w:sz w:val="24"/>
                <w:szCs w:val="24"/>
                <w:lang w:val="zh-CN" w:eastAsia="zh-CN"/>
              </w:rPr>
              <w:t xml:space="preserve"> </w:t>
            </w:r>
            <w:r w:rsidRPr="00DD5D47">
              <w:rPr>
                <w:rFonts w:ascii="Book Antiqua" w:hAnsi="Book Antiqua"/>
                <w:sz w:val="24"/>
                <w:szCs w:val="24"/>
              </w:rPr>
              <w:fldChar w:fldCharType="begin"/>
            </w:r>
            <w:r w:rsidRPr="00DD5D47">
              <w:rPr>
                <w:rFonts w:ascii="Book Antiqua" w:hAnsi="Book Antiqua"/>
                <w:sz w:val="24"/>
                <w:szCs w:val="24"/>
              </w:rPr>
              <w:instrText>PAGE</w:instrText>
            </w:r>
            <w:r w:rsidRPr="00DD5D47">
              <w:rPr>
                <w:rFonts w:ascii="Book Antiqua" w:hAnsi="Book Antiqua"/>
                <w:sz w:val="24"/>
                <w:szCs w:val="24"/>
              </w:rPr>
              <w:fldChar w:fldCharType="separate"/>
            </w:r>
            <w:r w:rsidR="0062189C">
              <w:rPr>
                <w:rFonts w:ascii="Book Antiqua" w:hAnsi="Book Antiqua"/>
                <w:noProof/>
                <w:sz w:val="24"/>
                <w:szCs w:val="24"/>
              </w:rPr>
              <w:t>4</w:t>
            </w:r>
            <w:r w:rsidRPr="00DD5D47">
              <w:rPr>
                <w:rFonts w:ascii="Book Antiqua" w:hAnsi="Book Antiqua"/>
                <w:sz w:val="24"/>
                <w:szCs w:val="24"/>
              </w:rPr>
              <w:fldChar w:fldCharType="end"/>
            </w:r>
            <w:r w:rsidRPr="00DD5D47">
              <w:rPr>
                <w:rFonts w:ascii="Book Antiqua" w:hAnsi="Book Antiqua"/>
                <w:sz w:val="24"/>
                <w:szCs w:val="24"/>
                <w:lang w:val="zh-CN" w:eastAsia="zh-CN"/>
              </w:rPr>
              <w:t xml:space="preserve"> / </w:t>
            </w:r>
            <w:r w:rsidRPr="00DD5D47">
              <w:rPr>
                <w:rFonts w:ascii="Book Antiqua" w:hAnsi="Book Antiqua"/>
                <w:sz w:val="24"/>
                <w:szCs w:val="24"/>
              </w:rPr>
              <w:fldChar w:fldCharType="begin"/>
            </w:r>
            <w:r w:rsidRPr="00DD5D47">
              <w:rPr>
                <w:rFonts w:ascii="Book Antiqua" w:hAnsi="Book Antiqua"/>
                <w:sz w:val="24"/>
                <w:szCs w:val="24"/>
              </w:rPr>
              <w:instrText>NUMPAGES</w:instrText>
            </w:r>
            <w:r w:rsidRPr="00DD5D47">
              <w:rPr>
                <w:rFonts w:ascii="Book Antiqua" w:hAnsi="Book Antiqua"/>
                <w:sz w:val="24"/>
                <w:szCs w:val="24"/>
              </w:rPr>
              <w:fldChar w:fldCharType="separate"/>
            </w:r>
            <w:r w:rsidR="0062189C">
              <w:rPr>
                <w:rFonts w:ascii="Book Antiqua" w:hAnsi="Book Antiqua"/>
                <w:noProof/>
                <w:sz w:val="24"/>
                <w:szCs w:val="24"/>
              </w:rPr>
              <w:t>26</w:t>
            </w:r>
            <w:r w:rsidRPr="00DD5D47">
              <w:rPr>
                <w:rFonts w:ascii="Book Antiqua" w:hAnsi="Book Antiqua"/>
                <w:sz w:val="24"/>
                <w:szCs w:val="24"/>
              </w:rPr>
              <w:fldChar w:fldCharType="end"/>
            </w:r>
          </w:p>
        </w:sdtContent>
      </w:sdt>
    </w:sdtContent>
  </w:sdt>
  <w:p w14:paraId="2901D465" w14:textId="77777777" w:rsidR="005D777E" w:rsidRDefault="005D77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6134" w14:textId="77777777" w:rsidR="003078B2" w:rsidRDefault="003078B2" w:rsidP="005C0703">
      <w:r>
        <w:separator/>
      </w:r>
    </w:p>
  </w:footnote>
  <w:footnote w:type="continuationSeparator" w:id="0">
    <w:p w14:paraId="6051CD82" w14:textId="77777777" w:rsidR="003078B2" w:rsidRDefault="003078B2" w:rsidP="005C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0960"/>
    <w:rsid w:val="001401F4"/>
    <w:rsid w:val="00142C3C"/>
    <w:rsid w:val="00157D39"/>
    <w:rsid w:val="001604A8"/>
    <w:rsid w:val="00174500"/>
    <w:rsid w:val="001968C4"/>
    <w:rsid w:val="00196C2E"/>
    <w:rsid w:val="00214BD6"/>
    <w:rsid w:val="0022076D"/>
    <w:rsid w:val="0026542F"/>
    <w:rsid w:val="003018FA"/>
    <w:rsid w:val="00303A1D"/>
    <w:rsid w:val="003078B2"/>
    <w:rsid w:val="00312082"/>
    <w:rsid w:val="00322467"/>
    <w:rsid w:val="00350FDB"/>
    <w:rsid w:val="003765D8"/>
    <w:rsid w:val="00391ED5"/>
    <w:rsid w:val="003A7CB2"/>
    <w:rsid w:val="003C1600"/>
    <w:rsid w:val="003D11A2"/>
    <w:rsid w:val="00406B1A"/>
    <w:rsid w:val="00435D5E"/>
    <w:rsid w:val="004B21A8"/>
    <w:rsid w:val="004C6523"/>
    <w:rsid w:val="004E65D5"/>
    <w:rsid w:val="004E78C3"/>
    <w:rsid w:val="00517C11"/>
    <w:rsid w:val="005929A3"/>
    <w:rsid w:val="00596AA5"/>
    <w:rsid w:val="005C0703"/>
    <w:rsid w:val="005C68F3"/>
    <w:rsid w:val="005D777E"/>
    <w:rsid w:val="00606153"/>
    <w:rsid w:val="0062189C"/>
    <w:rsid w:val="00641A5D"/>
    <w:rsid w:val="006515BD"/>
    <w:rsid w:val="00673534"/>
    <w:rsid w:val="00682808"/>
    <w:rsid w:val="006A4F3B"/>
    <w:rsid w:val="006F448A"/>
    <w:rsid w:val="006F5772"/>
    <w:rsid w:val="00741CB0"/>
    <w:rsid w:val="00746C14"/>
    <w:rsid w:val="00756D62"/>
    <w:rsid w:val="008371C1"/>
    <w:rsid w:val="00871DFB"/>
    <w:rsid w:val="008A4FC4"/>
    <w:rsid w:val="00926105"/>
    <w:rsid w:val="00930622"/>
    <w:rsid w:val="00936D0A"/>
    <w:rsid w:val="009C40AC"/>
    <w:rsid w:val="009D3FE7"/>
    <w:rsid w:val="009E2F61"/>
    <w:rsid w:val="009F009D"/>
    <w:rsid w:val="00A26D62"/>
    <w:rsid w:val="00A76FF1"/>
    <w:rsid w:val="00A77B3E"/>
    <w:rsid w:val="00AA7249"/>
    <w:rsid w:val="00AD7566"/>
    <w:rsid w:val="00AF250D"/>
    <w:rsid w:val="00B2444A"/>
    <w:rsid w:val="00BB0786"/>
    <w:rsid w:val="00BC13C8"/>
    <w:rsid w:val="00BF1036"/>
    <w:rsid w:val="00C711B4"/>
    <w:rsid w:val="00CA2A55"/>
    <w:rsid w:val="00CC241C"/>
    <w:rsid w:val="00CC3334"/>
    <w:rsid w:val="00D152A9"/>
    <w:rsid w:val="00DA467D"/>
    <w:rsid w:val="00DC2973"/>
    <w:rsid w:val="00DD5D47"/>
    <w:rsid w:val="00E17846"/>
    <w:rsid w:val="00E462BB"/>
    <w:rsid w:val="00EB12D4"/>
    <w:rsid w:val="00EC48CB"/>
    <w:rsid w:val="00EF7952"/>
    <w:rsid w:val="00F24AC9"/>
    <w:rsid w:val="00F66CB4"/>
    <w:rsid w:val="00FA5CF1"/>
    <w:rsid w:val="00FB4983"/>
    <w:rsid w:val="00FC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B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71DFB"/>
    <w:rPr>
      <w:sz w:val="18"/>
      <w:szCs w:val="18"/>
    </w:rPr>
  </w:style>
  <w:style w:type="character" w:customStyle="1" w:styleId="Char">
    <w:name w:val="批注框文本 Char"/>
    <w:basedOn w:val="a0"/>
    <w:link w:val="a3"/>
    <w:rsid w:val="00871DFB"/>
    <w:rPr>
      <w:sz w:val="18"/>
      <w:szCs w:val="18"/>
    </w:rPr>
  </w:style>
  <w:style w:type="table" w:styleId="a4">
    <w:name w:val="Table Grid"/>
    <w:basedOn w:val="a1"/>
    <w:uiPriority w:val="59"/>
    <w:rsid w:val="00596AA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C0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C0703"/>
    <w:rPr>
      <w:sz w:val="18"/>
      <w:szCs w:val="18"/>
    </w:rPr>
  </w:style>
  <w:style w:type="paragraph" w:styleId="a6">
    <w:name w:val="footer"/>
    <w:basedOn w:val="a"/>
    <w:link w:val="Char1"/>
    <w:uiPriority w:val="99"/>
    <w:unhideWhenUsed/>
    <w:rsid w:val="005C0703"/>
    <w:pPr>
      <w:tabs>
        <w:tab w:val="center" w:pos="4153"/>
        <w:tab w:val="right" w:pos="8306"/>
      </w:tabs>
      <w:snapToGrid w:val="0"/>
    </w:pPr>
    <w:rPr>
      <w:sz w:val="18"/>
      <w:szCs w:val="18"/>
    </w:rPr>
  </w:style>
  <w:style w:type="character" w:customStyle="1" w:styleId="Char1">
    <w:name w:val="页脚 Char"/>
    <w:basedOn w:val="a0"/>
    <w:link w:val="a6"/>
    <w:uiPriority w:val="99"/>
    <w:rsid w:val="005C0703"/>
    <w:rPr>
      <w:sz w:val="18"/>
      <w:szCs w:val="18"/>
    </w:rPr>
  </w:style>
  <w:style w:type="character" w:styleId="a7">
    <w:name w:val="annotation reference"/>
    <w:basedOn w:val="a0"/>
    <w:semiHidden/>
    <w:unhideWhenUsed/>
    <w:rsid w:val="006F448A"/>
    <w:rPr>
      <w:sz w:val="21"/>
      <w:szCs w:val="21"/>
    </w:rPr>
  </w:style>
  <w:style w:type="paragraph" w:styleId="a8">
    <w:name w:val="annotation text"/>
    <w:basedOn w:val="a"/>
    <w:link w:val="Char2"/>
    <w:semiHidden/>
    <w:unhideWhenUsed/>
    <w:rsid w:val="006F448A"/>
  </w:style>
  <w:style w:type="character" w:customStyle="1" w:styleId="Char2">
    <w:name w:val="批注文字 Char"/>
    <w:basedOn w:val="a0"/>
    <w:link w:val="a8"/>
    <w:semiHidden/>
    <w:rsid w:val="006F448A"/>
    <w:rPr>
      <w:sz w:val="24"/>
      <w:szCs w:val="24"/>
    </w:rPr>
  </w:style>
  <w:style w:type="paragraph" w:styleId="a9">
    <w:name w:val="annotation subject"/>
    <w:basedOn w:val="a8"/>
    <w:next w:val="a8"/>
    <w:link w:val="Char3"/>
    <w:semiHidden/>
    <w:unhideWhenUsed/>
    <w:rsid w:val="006F448A"/>
    <w:rPr>
      <w:b/>
      <w:bCs/>
    </w:rPr>
  </w:style>
  <w:style w:type="character" w:customStyle="1" w:styleId="Char3">
    <w:name w:val="批注主题 Char"/>
    <w:basedOn w:val="Char2"/>
    <w:link w:val="a9"/>
    <w:semiHidden/>
    <w:rsid w:val="006F448A"/>
    <w:rPr>
      <w:b/>
      <w:bCs/>
      <w:sz w:val="24"/>
      <w:szCs w:val="24"/>
    </w:rPr>
  </w:style>
  <w:style w:type="character" w:styleId="aa">
    <w:name w:val="Hyperlink"/>
    <w:basedOn w:val="a0"/>
    <w:unhideWhenUsed/>
    <w:rsid w:val="004B2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71DFB"/>
    <w:rPr>
      <w:sz w:val="18"/>
      <w:szCs w:val="18"/>
    </w:rPr>
  </w:style>
  <w:style w:type="character" w:customStyle="1" w:styleId="Char">
    <w:name w:val="批注框文本 Char"/>
    <w:basedOn w:val="a0"/>
    <w:link w:val="a3"/>
    <w:rsid w:val="00871DFB"/>
    <w:rPr>
      <w:sz w:val="18"/>
      <w:szCs w:val="18"/>
    </w:rPr>
  </w:style>
  <w:style w:type="table" w:styleId="a4">
    <w:name w:val="Table Grid"/>
    <w:basedOn w:val="a1"/>
    <w:uiPriority w:val="59"/>
    <w:rsid w:val="00596AA5"/>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C0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C0703"/>
    <w:rPr>
      <w:sz w:val="18"/>
      <w:szCs w:val="18"/>
    </w:rPr>
  </w:style>
  <w:style w:type="paragraph" w:styleId="a6">
    <w:name w:val="footer"/>
    <w:basedOn w:val="a"/>
    <w:link w:val="Char1"/>
    <w:uiPriority w:val="99"/>
    <w:unhideWhenUsed/>
    <w:rsid w:val="005C0703"/>
    <w:pPr>
      <w:tabs>
        <w:tab w:val="center" w:pos="4153"/>
        <w:tab w:val="right" w:pos="8306"/>
      </w:tabs>
      <w:snapToGrid w:val="0"/>
    </w:pPr>
    <w:rPr>
      <w:sz w:val="18"/>
      <w:szCs w:val="18"/>
    </w:rPr>
  </w:style>
  <w:style w:type="character" w:customStyle="1" w:styleId="Char1">
    <w:name w:val="页脚 Char"/>
    <w:basedOn w:val="a0"/>
    <w:link w:val="a6"/>
    <w:uiPriority w:val="99"/>
    <w:rsid w:val="005C0703"/>
    <w:rPr>
      <w:sz w:val="18"/>
      <w:szCs w:val="18"/>
    </w:rPr>
  </w:style>
  <w:style w:type="character" w:styleId="a7">
    <w:name w:val="annotation reference"/>
    <w:basedOn w:val="a0"/>
    <w:semiHidden/>
    <w:unhideWhenUsed/>
    <w:rsid w:val="006F448A"/>
    <w:rPr>
      <w:sz w:val="21"/>
      <w:szCs w:val="21"/>
    </w:rPr>
  </w:style>
  <w:style w:type="paragraph" w:styleId="a8">
    <w:name w:val="annotation text"/>
    <w:basedOn w:val="a"/>
    <w:link w:val="Char2"/>
    <w:semiHidden/>
    <w:unhideWhenUsed/>
    <w:rsid w:val="006F448A"/>
  </w:style>
  <w:style w:type="character" w:customStyle="1" w:styleId="Char2">
    <w:name w:val="批注文字 Char"/>
    <w:basedOn w:val="a0"/>
    <w:link w:val="a8"/>
    <w:semiHidden/>
    <w:rsid w:val="006F448A"/>
    <w:rPr>
      <w:sz w:val="24"/>
      <w:szCs w:val="24"/>
    </w:rPr>
  </w:style>
  <w:style w:type="paragraph" w:styleId="a9">
    <w:name w:val="annotation subject"/>
    <w:basedOn w:val="a8"/>
    <w:next w:val="a8"/>
    <w:link w:val="Char3"/>
    <w:semiHidden/>
    <w:unhideWhenUsed/>
    <w:rsid w:val="006F448A"/>
    <w:rPr>
      <w:b/>
      <w:bCs/>
    </w:rPr>
  </w:style>
  <w:style w:type="character" w:customStyle="1" w:styleId="Char3">
    <w:name w:val="批注主题 Char"/>
    <w:basedOn w:val="Char2"/>
    <w:link w:val="a9"/>
    <w:semiHidden/>
    <w:rsid w:val="006F448A"/>
    <w:rPr>
      <w:b/>
      <w:bCs/>
      <w:sz w:val="24"/>
      <w:szCs w:val="24"/>
    </w:rPr>
  </w:style>
  <w:style w:type="character" w:styleId="aa">
    <w:name w:val="Hyperlink"/>
    <w:basedOn w:val="a0"/>
    <w:unhideWhenUsed/>
    <w:rsid w:val="004B2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D1D7-0F51-44C0-95B2-3FDDE46A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2020-09-08T00:10:00Z</dcterms:created>
  <dcterms:modified xsi:type="dcterms:W3CDTF">2020-09-25T17:54:00Z</dcterms:modified>
</cp:coreProperties>
</file>