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5B46C2" w14:textId="77777777" w:rsidR="00A77B3E" w:rsidRPr="00945D40" w:rsidRDefault="0071117F">
      <w:pPr>
        <w:spacing w:line="360" w:lineRule="auto"/>
        <w:jc w:val="both"/>
        <w:rPr>
          <w:rFonts w:ascii="Book Antiqua" w:hAnsi="Book Antiqua"/>
        </w:rPr>
      </w:pPr>
      <w:bookmarkStart w:id="0" w:name="_GoBack"/>
      <w:r w:rsidRPr="00945D40">
        <w:rPr>
          <w:rFonts w:ascii="Book Antiqua" w:eastAsia="Book Antiqua" w:hAnsi="Book Antiqua" w:cs="Book Antiqua"/>
          <w:b/>
          <w:color w:val="000000"/>
        </w:rPr>
        <w:t xml:space="preserve">Name of Journal: </w:t>
      </w:r>
      <w:r w:rsidRPr="00945D40">
        <w:rPr>
          <w:rFonts w:ascii="Book Antiqua" w:eastAsia="Book Antiqua" w:hAnsi="Book Antiqua" w:cs="Book Antiqua"/>
          <w:i/>
          <w:color w:val="000000"/>
        </w:rPr>
        <w:t>World Journal of Orthopedics</w:t>
      </w:r>
    </w:p>
    <w:p w14:paraId="19B63E12"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color w:val="000000"/>
        </w:rPr>
        <w:t xml:space="preserve">Manuscript NO: </w:t>
      </w:r>
      <w:r w:rsidRPr="00945D40">
        <w:rPr>
          <w:rFonts w:ascii="Book Antiqua" w:eastAsia="Book Antiqua" w:hAnsi="Book Antiqua" w:cs="Book Antiqua"/>
          <w:color w:val="000000"/>
        </w:rPr>
        <w:t>56447</w:t>
      </w:r>
    </w:p>
    <w:p w14:paraId="7F77F7DA"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color w:val="000000"/>
        </w:rPr>
        <w:t xml:space="preserve">Manuscript Type: </w:t>
      </w:r>
      <w:r w:rsidRPr="00945D40">
        <w:rPr>
          <w:rFonts w:ascii="Book Antiqua" w:eastAsia="Book Antiqua" w:hAnsi="Book Antiqua" w:cs="Book Antiqua"/>
          <w:color w:val="000000"/>
        </w:rPr>
        <w:t>CASE REPORT</w:t>
      </w:r>
    </w:p>
    <w:p w14:paraId="386C52B1" w14:textId="77777777" w:rsidR="00A77B3E" w:rsidRPr="00945D40" w:rsidRDefault="00A77B3E">
      <w:pPr>
        <w:spacing w:line="360" w:lineRule="auto"/>
        <w:jc w:val="both"/>
        <w:rPr>
          <w:rFonts w:ascii="Book Antiqua" w:hAnsi="Book Antiqua"/>
        </w:rPr>
      </w:pPr>
    </w:p>
    <w:p w14:paraId="2EAD2ABE" w14:textId="7CEACF2E" w:rsidR="00A77B3E" w:rsidRPr="00945D40" w:rsidRDefault="0071117F">
      <w:pPr>
        <w:spacing w:line="360" w:lineRule="auto"/>
        <w:jc w:val="both"/>
        <w:rPr>
          <w:rFonts w:ascii="Book Antiqua" w:hAnsi="Book Antiqua"/>
        </w:rPr>
      </w:pPr>
      <w:r w:rsidRPr="00945D40">
        <w:rPr>
          <w:rFonts w:ascii="Book Antiqua" w:eastAsia="Book Antiqua" w:hAnsi="Book Antiqua" w:cs="Book Antiqua"/>
          <w:b/>
          <w:bCs/>
          <w:color w:val="000000"/>
        </w:rPr>
        <w:t xml:space="preserve">Conversion to reverse shoulder arthroplasty </w:t>
      </w:r>
      <w:r w:rsidR="006F41E0" w:rsidRPr="00945D40">
        <w:rPr>
          <w:rFonts w:ascii="Book Antiqua" w:eastAsia="Book Antiqua" w:hAnsi="Book Antiqua" w:cs="Book Antiqua"/>
          <w:b/>
          <w:bCs/>
          <w:color w:val="000000"/>
        </w:rPr>
        <w:t xml:space="preserve">fifty-one </w:t>
      </w:r>
      <w:r w:rsidRPr="00945D40">
        <w:rPr>
          <w:rFonts w:ascii="Book Antiqua" w:eastAsia="Book Antiqua" w:hAnsi="Book Antiqua" w:cs="Book Antiqua"/>
          <w:b/>
          <w:bCs/>
          <w:color w:val="000000"/>
        </w:rPr>
        <w:t>years after shoulder arthrodesis: A case report</w:t>
      </w:r>
    </w:p>
    <w:p w14:paraId="444D77B7" w14:textId="77777777" w:rsidR="00A77B3E" w:rsidRPr="00945D40" w:rsidRDefault="00A77B3E">
      <w:pPr>
        <w:spacing w:line="360" w:lineRule="auto"/>
        <w:jc w:val="both"/>
        <w:rPr>
          <w:rFonts w:ascii="Book Antiqua" w:hAnsi="Book Antiqua"/>
        </w:rPr>
      </w:pPr>
    </w:p>
    <w:p w14:paraId="6AF68643"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 xml:space="preserve">Dogger MN </w:t>
      </w:r>
      <w:r w:rsidRPr="00945D40">
        <w:rPr>
          <w:rFonts w:ascii="Book Antiqua" w:eastAsia="Book Antiqua" w:hAnsi="Book Antiqua" w:cs="Book Antiqua"/>
          <w:i/>
          <w:iCs/>
          <w:color w:val="000000"/>
        </w:rPr>
        <w:t xml:space="preserve">et al. </w:t>
      </w:r>
      <w:r w:rsidRPr="00945D40">
        <w:rPr>
          <w:rFonts w:ascii="Book Antiqua" w:eastAsia="Book Antiqua" w:hAnsi="Book Antiqua" w:cs="Book Antiqua"/>
          <w:color w:val="000000"/>
        </w:rPr>
        <w:t>Shoulder arthrodesis to reverse shoulder arthroplasty</w:t>
      </w:r>
    </w:p>
    <w:p w14:paraId="0E89AFEE" w14:textId="77777777" w:rsidR="00A77B3E" w:rsidRPr="00945D40" w:rsidRDefault="00A77B3E">
      <w:pPr>
        <w:spacing w:line="360" w:lineRule="auto"/>
        <w:jc w:val="both"/>
        <w:rPr>
          <w:rFonts w:ascii="Book Antiqua" w:hAnsi="Book Antiqua"/>
        </w:rPr>
      </w:pPr>
    </w:p>
    <w:p w14:paraId="532EED0A"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Melissa N Dogger, Annelies F van Bemmel, Tjarco D W Alta, Arthur van Noort</w:t>
      </w:r>
    </w:p>
    <w:p w14:paraId="4A487F95" w14:textId="77777777" w:rsidR="00A77B3E" w:rsidRPr="00945D40" w:rsidRDefault="00A77B3E">
      <w:pPr>
        <w:spacing w:line="360" w:lineRule="auto"/>
        <w:jc w:val="both"/>
        <w:rPr>
          <w:rFonts w:ascii="Book Antiqua" w:hAnsi="Book Antiqua"/>
        </w:rPr>
      </w:pPr>
    </w:p>
    <w:p w14:paraId="5A5366FF"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bCs/>
          <w:color w:val="000000"/>
        </w:rPr>
        <w:t xml:space="preserve">Melissa N Dogger, Annelies F van Bemmel, Tjarco D W Alta, Arthur van Noort, </w:t>
      </w:r>
      <w:r w:rsidRPr="00945D40">
        <w:rPr>
          <w:rFonts w:ascii="Book Antiqua" w:eastAsia="Book Antiqua" w:hAnsi="Book Antiqua" w:cs="Book Antiqua"/>
          <w:color w:val="000000"/>
        </w:rPr>
        <w:t>Department of Orthopedic Surgery, Spaarne Gasthuis, Hoofddorp 2134 TM, Netherlands</w:t>
      </w:r>
    </w:p>
    <w:p w14:paraId="4CA325BE" w14:textId="77777777" w:rsidR="00A77B3E" w:rsidRPr="00945D40" w:rsidRDefault="00A77B3E">
      <w:pPr>
        <w:spacing w:line="360" w:lineRule="auto"/>
        <w:jc w:val="both"/>
        <w:rPr>
          <w:rFonts w:ascii="Book Antiqua" w:hAnsi="Book Antiqua"/>
        </w:rPr>
      </w:pPr>
    </w:p>
    <w:p w14:paraId="29EBD373" w14:textId="5D49B02C" w:rsidR="00A77B3E" w:rsidRPr="00945D40" w:rsidRDefault="0071117F">
      <w:pPr>
        <w:spacing w:line="360" w:lineRule="auto"/>
        <w:jc w:val="both"/>
        <w:rPr>
          <w:rFonts w:ascii="Book Antiqua" w:hAnsi="Book Antiqua"/>
        </w:rPr>
      </w:pPr>
      <w:r w:rsidRPr="00945D40">
        <w:rPr>
          <w:rFonts w:ascii="Book Antiqua" w:eastAsia="Book Antiqua" w:hAnsi="Book Antiqua" w:cs="Book Antiqua"/>
          <w:b/>
          <w:bCs/>
          <w:color w:val="000000"/>
        </w:rPr>
        <w:t xml:space="preserve">Author contributions: </w:t>
      </w:r>
      <w:r w:rsidRPr="00945D40">
        <w:rPr>
          <w:rFonts w:ascii="Book Antiqua" w:eastAsia="Book Antiqua" w:hAnsi="Book Antiqua" w:cs="Book Antiqua"/>
          <w:color w:val="000000"/>
        </w:rPr>
        <w:t xml:space="preserve">Alta TDW, </w:t>
      </w:r>
      <w:r w:rsidR="00CF44AA" w:rsidRPr="00945D40">
        <w:rPr>
          <w:rFonts w:ascii="Book Antiqua" w:eastAsia="Book Antiqua" w:hAnsi="Book Antiqua" w:cs="Book Antiqua"/>
          <w:color w:val="000000"/>
        </w:rPr>
        <w:t xml:space="preserve">van </w:t>
      </w:r>
      <w:r w:rsidRPr="00945D40">
        <w:rPr>
          <w:rFonts w:ascii="Book Antiqua" w:eastAsia="Book Antiqua" w:hAnsi="Book Antiqua" w:cs="Book Antiqua"/>
          <w:color w:val="000000"/>
        </w:rPr>
        <w:t xml:space="preserve">Noort A, and </w:t>
      </w:r>
      <w:r w:rsidR="00CF44AA" w:rsidRPr="00945D40">
        <w:rPr>
          <w:rFonts w:ascii="Book Antiqua" w:eastAsia="Book Antiqua" w:hAnsi="Book Antiqua" w:cs="Book Antiqua"/>
          <w:color w:val="000000"/>
        </w:rPr>
        <w:t xml:space="preserve">van </w:t>
      </w:r>
      <w:r w:rsidRPr="00945D40">
        <w:rPr>
          <w:rFonts w:ascii="Book Antiqua" w:eastAsia="Book Antiqua" w:hAnsi="Book Antiqua" w:cs="Book Antiqua"/>
          <w:color w:val="000000"/>
        </w:rPr>
        <w:t xml:space="preserve">Bemmel AF were involved in the diagnosis and treatment of the case; Dogger MN, </w:t>
      </w:r>
      <w:r w:rsidR="00CF44AA" w:rsidRPr="00945D40">
        <w:rPr>
          <w:rFonts w:ascii="Book Antiqua" w:eastAsia="Book Antiqua" w:hAnsi="Book Antiqua" w:cs="Book Antiqua"/>
          <w:color w:val="000000"/>
        </w:rPr>
        <w:t xml:space="preserve">van </w:t>
      </w:r>
      <w:r w:rsidRPr="00945D40">
        <w:rPr>
          <w:rFonts w:ascii="Book Antiqua" w:eastAsia="Book Antiqua" w:hAnsi="Book Antiqua" w:cs="Book Antiqua"/>
          <w:color w:val="000000"/>
        </w:rPr>
        <w:t xml:space="preserve">Noort A, and </w:t>
      </w:r>
      <w:r w:rsidR="00CF44AA" w:rsidRPr="00945D40">
        <w:rPr>
          <w:rFonts w:ascii="Book Antiqua" w:eastAsia="Book Antiqua" w:hAnsi="Book Antiqua" w:cs="Book Antiqua"/>
          <w:color w:val="000000"/>
        </w:rPr>
        <w:t xml:space="preserve">van </w:t>
      </w:r>
      <w:r w:rsidRPr="00945D40">
        <w:rPr>
          <w:rFonts w:ascii="Book Antiqua" w:eastAsia="Book Antiqua" w:hAnsi="Book Antiqua" w:cs="Book Antiqua"/>
          <w:color w:val="000000"/>
        </w:rPr>
        <w:t>Bemmel AF helped to draft the manuscript</w:t>
      </w:r>
      <w:r w:rsidR="006F41E0" w:rsidRPr="00945D40">
        <w:rPr>
          <w:rFonts w:ascii="Book Antiqua" w:eastAsia="Book Antiqua" w:hAnsi="Book Antiqua" w:cs="Book Antiqua"/>
          <w:color w:val="000000"/>
        </w:rPr>
        <w:t>; all authors reviewed and edited the manuscript and approved the final version of the manuscript</w:t>
      </w:r>
      <w:r w:rsidRPr="00945D40">
        <w:rPr>
          <w:rFonts w:ascii="Book Antiqua" w:eastAsia="Book Antiqua" w:hAnsi="Book Antiqua" w:cs="Book Antiqua"/>
          <w:color w:val="000000"/>
        </w:rPr>
        <w:t>.</w:t>
      </w:r>
    </w:p>
    <w:p w14:paraId="571BAC0E" w14:textId="77777777" w:rsidR="00A77B3E" w:rsidRPr="00945D40" w:rsidRDefault="00A77B3E">
      <w:pPr>
        <w:spacing w:line="360" w:lineRule="auto"/>
        <w:jc w:val="both"/>
        <w:rPr>
          <w:rFonts w:ascii="Book Antiqua" w:hAnsi="Book Antiqua"/>
        </w:rPr>
      </w:pPr>
    </w:p>
    <w:p w14:paraId="5BA487A6" w14:textId="19B77F55" w:rsidR="00A77B3E" w:rsidRPr="00945D40" w:rsidRDefault="0071117F">
      <w:pPr>
        <w:spacing w:line="360" w:lineRule="auto"/>
        <w:jc w:val="both"/>
        <w:rPr>
          <w:rFonts w:ascii="Book Antiqua" w:hAnsi="Book Antiqua"/>
        </w:rPr>
      </w:pPr>
      <w:r w:rsidRPr="00945D40">
        <w:rPr>
          <w:rFonts w:ascii="Book Antiqua" w:eastAsia="Book Antiqua" w:hAnsi="Book Antiqua" w:cs="Book Antiqua"/>
          <w:b/>
          <w:bCs/>
          <w:color w:val="000000"/>
        </w:rPr>
        <w:t xml:space="preserve">Corresponding author: Melissa N Dogger, MD, Doctor, </w:t>
      </w:r>
      <w:r w:rsidRPr="00945D40">
        <w:rPr>
          <w:rFonts w:ascii="Book Antiqua" w:eastAsia="Book Antiqua" w:hAnsi="Book Antiqua" w:cs="Book Antiqua"/>
          <w:color w:val="000000"/>
        </w:rPr>
        <w:t>Department of Orthopedic Surgery, Spaarne Gasthuis, Spaarnepoort 1, Hoofddorp 2134 TM,</w:t>
      </w:r>
      <w:r w:rsidR="00B35ABA">
        <w:rPr>
          <w:rFonts w:ascii="Book Antiqua" w:eastAsia="Book Antiqua" w:hAnsi="Book Antiqua" w:cs="Book Antiqua"/>
          <w:color w:val="000000"/>
        </w:rPr>
        <w:t xml:space="preserve"> </w:t>
      </w:r>
      <w:r w:rsidRPr="00945D40">
        <w:rPr>
          <w:rFonts w:ascii="Book Antiqua" w:eastAsia="Book Antiqua" w:hAnsi="Book Antiqua" w:cs="Book Antiqua"/>
          <w:color w:val="000000"/>
        </w:rPr>
        <w:t>Netherlands. m.n.dogger@gmail.com</w:t>
      </w:r>
    </w:p>
    <w:p w14:paraId="51F4E117" w14:textId="77777777" w:rsidR="00A77B3E" w:rsidRPr="00945D40" w:rsidRDefault="00A77B3E">
      <w:pPr>
        <w:spacing w:line="360" w:lineRule="auto"/>
        <w:jc w:val="both"/>
        <w:rPr>
          <w:rFonts w:ascii="Book Antiqua" w:hAnsi="Book Antiqua"/>
        </w:rPr>
      </w:pPr>
    </w:p>
    <w:p w14:paraId="3A6C1DE0"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bCs/>
          <w:color w:val="000000"/>
        </w:rPr>
        <w:t xml:space="preserve">Received: </w:t>
      </w:r>
      <w:r w:rsidRPr="00945D40">
        <w:rPr>
          <w:rFonts w:ascii="Book Antiqua" w:eastAsia="Book Antiqua" w:hAnsi="Book Antiqua" w:cs="Book Antiqua"/>
          <w:color w:val="000000"/>
        </w:rPr>
        <w:t>May 19, 2020</w:t>
      </w:r>
    </w:p>
    <w:p w14:paraId="60C2F124"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bCs/>
          <w:color w:val="000000"/>
        </w:rPr>
        <w:t xml:space="preserve">Revised: </w:t>
      </w:r>
      <w:r w:rsidRPr="00945D40">
        <w:rPr>
          <w:rFonts w:ascii="Book Antiqua" w:eastAsia="Book Antiqua" w:hAnsi="Book Antiqua" w:cs="Book Antiqua"/>
          <w:color w:val="000000"/>
        </w:rPr>
        <w:t>July 23, 2020</w:t>
      </w:r>
    </w:p>
    <w:p w14:paraId="31A9D8F5" w14:textId="4807C5AC" w:rsidR="00A77B3E" w:rsidRPr="00945D40" w:rsidRDefault="0071117F">
      <w:pPr>
        <w:spacing w:line="360" w:lineRule="auto"/>
        <w:jc w:val="both"/>
        <w:rPr>
          <w:rFonts w:ascii="Book Antiqua" w:hAnsi="Book Antiqua"/>
        </w:rPr>
      </w:pPr>
      <w:r w:rsidRPr="00945D40">
        <w:rPr>
          <w:rFonts w:ascii="Book Antiqua" w:eastAsia="Book Antiqua" w:hAnsi="Book Antiqua" w:cs="Book Antiqua"/>
          <w:b/>
          <w:bCs/>
          <w:color w:val="000000"/>
        </w:rPr>
        <w:t xml:space="preserve">Accepted: </w:t>
      </w:r>
      <w:r w:rsidR="00E23E8D" w:rsidRPr="00E23E8D">
        <w:rPr>
          <w:rFonts w:ascii="Book Antiqua" w:eastAsia="Book Antiqua" w:hAnsi="Book Antiqua" w:cs="Book Antiqua"/>
          <w:bCs/>
          <w:color w:val="000000"/>
        </w:rPr>
        <w:t>September 4, 2020</w:t>
      </w:r>
    </w:p>
    <w:p w14:paraId="5BF4F18A" w14:textId="054D0820" w:rsidR="00A77B3E" w:rsidRPr="004D5AE7" w:rsidRDefault="0071117F">
      <w:pPr>
        <w:spacing w:line="360" w:lineRule="auto"/>
        <w:jc w:val="both"/>
        <w:rPr>
          <w:rFonts w:ascii="Book Antiqua" w:hAnsi="Book Antiqua"/>
          <w:lang w:eastAsia="zh-CN"/>
        </w:rPr>
      </w:pPr>
      <w:r w:rsidRPr="00945D40">
        <w:rPr>
          <w:rFonts w:ascii="Book Antiqua" w:eastAsia="Book Antiqua" w:hAnsi="Book Antiqua" w:cs="Book Antiqua"/>
          <w:b/>
          <w:bCs/>
          <w:color w:val="000000"/>
        </w:rPr>
        <w:t xml:space="preserve">Published online: </w:t>
      </w:r>
      <w:r w:rsidR="004D5AE7" w:rsidRPr="004D5AE7">
        <w:rPr>
          <w:rFonts w:ascii="Book Antiqua" w:hAnsi="Book Antiqua" w:cs="Book Antiqua" w:hint="eastAsia"/>
          <w:bCs/>
          <w:color w:val="000000"/>
          <w:lang w:eastAsia="zh-CN"/>
        </w:rPr>
        <w:t>October 18, 2020</w:t>
      </w:r>
    </w:p>
    <w:p w14:paraId="5EE3205C" w14:textId="77777777" w:rsidR="00A77B3E" w:rsidRPr="00945D40" w:rsidRDefault="00A77B3E">
      <w:pPr>
        <w:spacing w:line="360" w:lineRule="auto"/>
        <w:jc w:val="both"/>
        <w:rPr>
          <w:rFonts w:ascii="Book Antiqua" w:hAnsi="Book Antiqua"/>
        </w:rPr>
        <w:sectPr w:rsidR="00A77B3E" w:rsidRPr="00945D40">
          <w:footerReference w:type="default" r:id="rId7"/>
          <w:pgSz w:w="12240" w:h="15840"/>
          <w:pgMar w:top="1440" w:right="1440" w:bottom="1440" w:left="1440" w:header="720" w:footer="720" w:gutter="0"/>
          <w:cols w:space="720"/>
          <w:docGrid w:linePitch="360"/>
        </w:sectPr>
      </w:pPr>
    </w:p>
    <w:p w14:paraId="4A5D5279"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color w:val="000000"/>
        </w:rPr>
        <w:lastRenderedPageBreak/>
        <w:t>Abstract</w:t>
      </w:r>
    </w:p>
    <w:p w14:paraId="7931B8C1"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BACKGROUND</w:t>
      </w:r>
    </w:p>
    <w:p w14:paraId="58487D12" w14:textId="58E2EA23" w:rsidR="00A77B3E" w:rsidRPr="00945D40" w:rsidRDefault="0071117F" w:rsidP="009F7870">
      <w:pPr>
        <w:spacing w:line="360" w:lineRule="auto"/>
        <w:jc w:val="both"/>
        <w:rPr>
          <w:rFonts w:ascii="Book Antiqua" w:hAnsi="Book Antiqua"/>
        </w:rPr>
      </w:pPr>
      <w:r w:rsidRPr="00945D40">
        <w:rPr>
          <w:rFonts w:ascii="Book Antiqua" w:eastAsia="Book Antiqua" w:hAnsi="Book Antiqua" w:cs="Book Antiqua"/>
          <w:color w:val="000000"/>
        </w:rPr>
        <w:t>Patients with a shoulder arthrodesis generally experience restriction in range of motion and limitations in activities of daily living. In addition, up to one-third of the patients deals with serious peri scapular pain. The conversion of a shoulder arthrodesis in a reverse shoulder arthroplasty</w:t>
      </w:r>
      <w:r w:rsidR="007A30BD" w:rsidRPr="00945D40">
        <w:rPr>
          <w:rFonts w:ascii="Book Antiqua" w:eastAsia="Book Antiqua" w:hAnsi="Book Antiqua" w:cs="Book Antiqua"/>
          <w:color w:val="000000"/>
        </w:rPr>
        <w:t xml:space="preserve"> (RSA)</w:t>
      </w:r>
      <w:r w:rsidRPr="00945D40">
        <w:rPr>
          <w:rFonts w:ascii="Book Antiqua" w:eastAsia="Book Antiqua" w:hAnsi="Book Antiqua" w:cs="Book Antiqua"/>
          <w:color w:val="000000"/>
        </w:rPr>
        <w:t xml:space="preserve"> has been described as an effective treatment to achieve better function and decreased pain, although literature is sparse. We present the case of a conversion from a painful shoulder arthrodesis to </w:t>
      </w:r>
      <w:r w:rsidR="007A30BD" w:rsidRPr="00945D40">
        <w:rPr>
          <w:rFonts w:ascii="Book Antiqua" w:eastAsia="Book Antiqua" w:hAnsi="Book Antiqua" w:cs="Book Antiqua"/>
          <w:color w:val="000000"/>
        </w:rPr>
        <w:t>RSA</w:t>
      </w:r>
      <w:r w:rsidRPr="00945D40">
        <w:rPr>
          <w:rFonts w:ascii="Book Antiqua" w:eastAsia="Book Antiqua" w:hAnsi="Book Antiqua" w:cs="Book Antiqua"/>
          <w:color w:val="000000"/>
        </w:rPr>
        <w:t>, after a 51 year</w:t>
      </w:r>
      <w:r w:rsidR="006F41E0" w:rsidRPr="00945D40">
        <w:rPr>
          <w:rFonts w:ascii="Book Antiqua" w:eastAsia="Book Antiqua" w:hAnsi="Book Antiqua" w:cs="Book Antiqua"/>
          <w:color w:val="000000"/>
        </w:rPr>
        <w:t>s</w:t>
      </w:r>
      <w:r w:rsidRPr="00945D40">
        <w:rPr>
          <w:rFonts w:ascii="Book Antiqua" w:eastAsia="Book Antiqua" w:hAnsi="Book Antiqua" w:cs="Book Antiqua"/>
          <w:color w:val="000000"/>
        </w:rPr>
        <w:t xml:space="preserve"> interval.</w:t>
      </w:r>
    </w:p>
    <w:p w14:paraId="6FF2F54D" w14:textId="77777777" w:rsidR="00A77B3E" w:rsidRPr="00945D40" w:rsidRDefault="00A77B3E">
      <w:pPr>
        <w:spacing w:line="360" w:lineRule="auto"/>
        <w:jc w:val="both"/>
        <w:rPr>
          <w:rFonts w:ascii="Book Antiqua" w:hAnsi="Book Antiqua"/>
        </w:rPr>
      </w:pPr>
    </w:p>
    <w:p w14:paraId="56B97C0A"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CASE SUMMARY</w:t>
      </w:r>
    </w:p>
    <w:p w14:paraId="24D86938" w14:textId="362100B8"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A 71-</w:t>
      </w:r>
      <w:r w:rsidR="006C51B5" w:rsidRPr="00945D40">
        <w:rPr>
          <w:rFonts w:ascii="Book Antiqua" w:eastAsia="Book Antiqua" w:hAnsi="Book Antiqua" w:cs="Book Antiqua"/>
          <w:color w:val="000000"/>
        </w:rPr>
        <w:t>year-</w:t>
      </w:r>
      <w:r w:rsidRPr="00945D40">
        <w:rPr>
          <w:rFonts w:ascii="Book Antiqua" w:eastAsia="Book Antiqua" w:hAnsi="Book Antiqua" w:cs="Book Antiqua"/>
          <w:color w:val="000000"/>
        </w:rPr>
        <w:t xml:space="preserve">old male presented with severe peri scapular pain and limited function 51 years after shoulder arthrodesis. Preoperative workup showed a normal bone stock of the glenoid and an intact axillary nerve, but atrophic posterior part of the deltoid muscle. The shoulder arthrodesis was successfully converted to </w:t>
      </w:r>
      <w:r w:rsidR="007A30BD" w:rsidRPr="00945D40">
        <w:rPr>
          <w:rFonts w:ascii="Book Antiqua" w:eastAsia="Book Antiqua" w:hAnsi="Book Antiqua" w:cs="Book Antiqua"/>
          <w:color w:val="000000"/>
        </w:rPr>
        <w:t>RSA</w:t>
      </w:r>
      <w:r w:rsidRPr="00945D40">
        <w:rPr>
          <w:rFonts w:ascii="Book Antiqua" w:eastAsia="Book Antiqua" w:hAnsi="Book Antiqua" w:cs="Book Antiqua"/>
          <w:color w:val="000000"/>
        </w:rPr>
        <w:t>. Twelve months postoperative the patient was very satisfied. He has no pain at rest, nor with exercise and experienced definite improvements in activities of daily living, despite his limited range of motion.</w:t>
      </w:r>
    </w:p>
    <w:p w14:paraId="1D495E2A" w14:textId="77777777" w:rsidR="00A77B3E" w:rsidRPr="00945D40" w:rsidRDefault="00A77B3E">
      <w:pPr>
        <w:spacing w:line="360" w:lineRule="auto"/>
        <w:jc w:val="both"/>
        <w:rPr>
          <w:rFonts w:ascii="Book Antiqua" w:hAnsi="Book Antiqua"/>
        </w:rPr>
      </w:pPr>
    </w:p>
    <w:p w14:paraId="22AE3C6A"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CONCLUSION</w:t>
      </w:r>
    </w:p>
    <w:p w14:paraId="1150691B" w14:textId="2B256C3C"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 xml:space="preserve">Conversion from shoulder arthrodesis to a </w:t>
      </w:r>
      <w:r w:rsidR="007A30BD" w:rsidRPr="00945D40">
        <w:rPr>
          <w:rFonts w:ascii="Book Antiqua" w:eastAsia="Book Antiqua" w:hAnsi="Book Antiqua" w:cs="Book Antiqua"/>
          <w:color w:val="000000"/>
        </w:rPr>
        <w:t>RSA</w:t>
      </w:r>
      <w:r w:rsidRPr="00945D40">
        <w:rPr>
          <w:rFonts w:ascii="Book Antiqua" w:eastAsia="Book Antiqua" w:hAnsi="Book Antiqua" w:cs="Book Antiqua"/>
          <w:color w:val="000000"/>
        </w:rPr>
        <w:t xml:space="preserve"> can be performed safely, with a high chance of peri scapular pain relief; even after a longstanding arthrodesis. </w:t>
      </w:r>
    </w:p>
    <w:p w14:paraId="54DCE5EF" w14:textId="77777777" w:rsidR="00A77B3E" w:rsidRPr="00945D40" w:rsidRDefault="00A77B3E">
      <w:pPr>
        <w:spacing w:line="360" w:lineRule="auto"/>
        <w:jc w:val="both"/>
        <w:rPr>
          <w:rFonts w:ascii="Book Antiqua" w:hAnsi="Book Antiqua"/>
        </w:rPr>
      </w:pPr>
    </w:p>
    <w:p w14:paraId="396DD359" w14:textId="14C024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bCs/>
          <w:color w:val="000000"/>
        </w:rPr>
        <w:t xml:space="preserve">Key </w:t>
      </w:r>
      <w:r w:rsidR="00BC3F61">
        <w:rPr>
          <w:rFonts w:ascii="Book Antiqua" w:hAnsi="Book Antiqua" w:cs="Book Antiqua" w:hint="eastAsia"/>
          <w:b/>
          <w:bCs/>
          <w:color w:val="000000"/>
          <w:lang w:eastAsia="zh-CN"/>
        </w:rPr>
        <w:t>W</w:t>
      </w:r>
      <w:r w:rsidRPr="00945D40">
        <w:rPr>
          <w:rFonts w:ascii="Book Antiqua" w:eastAsia="Book Antiqua" w:hAnsi="Book Antiqua" w:cs="Book Antiqua"/>
          <w:b/>
          <w:bCs/>
          <w:color w:val="000000"/>
        </w:rPr>
        <w:t xml:space="preserve">ords: </w:t>
      </w:r>
      <w:r w:rsidRPr="00945D40">
        <w:rPr>
          <w:rFonts w:ascii="Book Antiqua" w:eastAsia="Book Antiqua" w:hAnsi="Book Antiqua" w:cs="Book Antiqua"/>
          <w:color w:val="000000"/>
        </w:rPr>
        <w:t xml:space="preserve">Shoulder arthrodesis; Conversion; Reverse shoulder arthroplasty; Electromyography; Case report </w:t>
      </w:r>
    </w:p>
    <w:p w14:paraId="4551C8C9" w14:textId="77777777" w:rsidR="00A77B3E" w:rsidRPr="00945D40" w:rsidRDefault="00A77B3E">
      <w:pPr>
        <w:spacing w:line="360" w:lineRule="auto"/>
        <w:jc w:val="both"/>
        <w:rPr>
          <w:rFonts w:ascii="Book Antiqua" w:hAnsi="Book Antiqua"/>
        </w:rPr>
      </w:pPr>
    </w:p>
    <w:p w14:paraId="6D909D7C" w14:textId="71C2A714" w:rsidR="00A77B3E" w:rsidRPr="00595A92" w:rsidRDefault="0071117F">
      <w:pPr>
        <w:spacing w:line="360" w:lineRule="auto"/>
        <w:jc w:val="both"/>
        <w:rPr>
          <w:rFonts w:ascii="Book Antiqua" w:hAnsi="Book Antiqua" w:hint="eastAsia"/>
          <w:lang w:eastAsia="zh-CN"/>
        </w:rPr>
      </w:pPr>
      <w:r w:rsidRPr="00945D40">
        <w:rPr>
          <w:rFonts w:ascii="Book Antiqua" w:eastAsia="Book Antiqua" w:hAnsi="Book Antiqua" w:cs="Book Antiqua"/>
          <w:color w:val="000000"/>
        </w:rPr>
        <w:t xml:space="preserve">Dogger MN, van Bemmel AF, Alta TDW, van Noort A. Conversion to reverse shoulder arthroplasty </w:t>
      </w:r>
      <w:r w:rsidR="006F41E0" w:rsidRPr="00945D40">
        <w:rPr>
          <w:rFonts w:ascii="Book Antiqua" w:eastAsia="Book Antiqua" w:hAnsi="Book Antiqua" w:cs="Book Antiqua"/>
          <w:color w:val="000000"/>
        </w:rPr>
        <w:t xml:space="preserve">fifty-one </w:t>
      </w:r>
      <w:r w:rsidRPr="00945D40">
        <w:rPr>
          <w:rFonts w:ascii="Book Antiqua" w:eastAsia="Book Antiqua" w:hAnsi="Book Antiqua" w:cs="Book Antiqua"/>
          <w:color w:val="000000"/>
        </w:rPr>
        <w:t xml:space="preserve">years after shoulder arthrodesis: A case report. </w:t>
      </w:r>
      <w:r w:rsidRPr="00945D40">
        <w:rPr>
          <w:rFonts w:ascii="Book Antiqua" w:eastAsia="Book Antiqua" w:hAnsi="Book Antiqua" w:cs="Book Antiqua"/>
          <w:i/>
          <w:iCs/>
          <w:color w:val="000000"/>
        </w:rPr>
        <w:t>World J Orthop</w:t>
      </w:r>
      <w:r w:rsidRPr="00945D40">
        <w:rPr>
          <w:rFonts w:ascii="Book Antiqua" w:eastAsia="Book Antiqua" w:hAnsi="Book Antiqua" w:cs="Book Antiqua"/>
          <w:color w:val="000000"/>
        </w:rPr>
        <w:t xml:space="preserve"> 2020; </w:t>
      </w:r>
      <w:r w:rsidR="00BC3F61" w:rsidRPr="00BC3F61">
        <w:rPr>
          <w:rFonts w:ascii="Book Antiqua" w:eastAsia="Book Antiqua" w:hAnsi="Book Antiqua" w:cs="Book Antiqua"/>
          <w:color w:val="000000"/>
        </w:rPr>
        <w:t xml:space="preserve">11(10): </w:t>
      </w:r>
      <w:r w:rsidR="00595A92">
        <w:rPr>
          <w:rFonts w:ascii="Book Antiqua" w:hAnsi="Book Antiqua" w:cs="Book Antiqua" w:hint="eastAsia"/>
          <w:color w:val="000000"/>
          <w:lang w:eastAsia="zh-CN"/>
        </w:rPr>
        <w:t>465-472</w:t>
      </w:r>
      <w:r w:rsidR="00BC3F61" w:rsidRPr="00BC3F61">
        <w:rPr>
          <w:rFonts w:ascii="Book Antiqua" w:eastAsia="Book Antiqua" w:hAnsi="Book Antiqua" w:cs="Book Antiqua"/>
          <w:color w:val="000000"/>
        </w:rPr>
        <w:t xml:space="preserve">  URL: https://www.wjgnet.com/2218-5836/full/v11/i10/</w:t>
      </w:r>
      <w:r w:rsidR="00595A92">
        <w:rPr>
          <w:rFonts w:ascii="Book Antiqua" w:hAnsi="Book Antiqua" w:cs="Book Antiqua" w:hint="eastAsia"/>
          <w:color w:val="000000"/>
          <w:lang w:eastAsia="zh-CN"/>
        </w:rPr>
        <w:t>465</w:t>
      </w:r>
      <w:r w:rsidR="00BC3F61" w:rsidRPr="00BC3F61">
        <w:rPr>
          <w:rFonts w:ascii="Book Antiqua" w:eastAsia="Book Antiqua" w:hAnsi="Book Antiqua" w:cs="Book Antiqua"/>
          <w:color w:val="000000"/>
        </w:rPr>
        <w:t>.htm  DOI: https://dx.doi.org/10.5312/wjo.v11.i10.</w:t>
      </w:r>
      <w:r w:rsidR="00595A92">
        <w:rPr>
          <w:rFonts w:ascii="Book Antiqua" w:hAnsi="Book Antiqua" w:cs="Book Antiqua" w:hint="eastAsia"/>
          <w:color w:val="000000"/>
          <w:lang w:eastAsia="zh-CN"/>
        </w:rPr>
        <w:t>465</w:t>
      </w:r>
    </w:p>
    <w:p w14:paraId="5FF68F69" w14:textId="77777777" w:rsidR="00A77B3E" w:rsidRPr="00945D40" w:rsidRDefault="00A77B3E">
      <w:pPr>
        <w:spacing w:line="360" w:lineRule="auto"/>
        <w:jc w:val="both"/>
        <w:rPr>
          <w:rFonts w:ascii="Book Antiqua" w:hAnsi="Book Antiqua"/>
        </w:rPr>
      </w:pPr>
    </w:p>
    <w:p w14:paraId="10E8A89B" w14:textId="0288B345" w:rsidR="00A77B3E" w:rsidRPr="00945D40" w:rsidRDefault="0071117F">
      <w:pPr>
        <w:spacing w:line="360" w:lineRule="auto"/>
        <w:jc w:val="both"/>
        <w:rPr>
          <w:rFonts w:ascii="Book Antiqua" w:hAnsi="Book Antiqua"/>
        </w:rPr>
      </w:pPr>
      <w:r w:rsidRPr="00945D40">
        <w:rPr>
          <w:rFonts w:ascii="Book Antiqua" w:eastAsia="Book Antiqua" w:hAnsi="Book Antiqua" w:cs="Book Antiqua"/>
          <w:b/>
          <w:bCs/>
          <w:color w:val="000000"/>
        </w:rPr>
        <w:t xml:space="preserve">Core </w:t>
      </w:r>
      <w:r w:rsidR="00BC3F61">
        <w:rPr>
          <w:rFonts w:ascii="Book Antiqua" w:hAnsi="Book Antiqua" w:cs="Book Antiqua" w:hint="eastAsia"/>
          <w:b/>
          <w:bCs/>
          <w:color w:val="000000"/>
          <w:lang w:eastAsia="zh-CN"/>
        </w:rPr>
        <w:t>T</w:t>
      </w:r>
      <w:r w:rsidRPr="00945D40">
        <w:rPr>
          <w:rFonts w:ascii="Book Antiqua" w:eastAsia="Book Antiqua" w:hAnsi="Book Antiqua" w:cs="Book Antiqua"/>
          <w:b/>
          <w:bCs/>
          <w:color w:val="000000"/>
        </w:rPr>
        <w:t xml:space="preserve">ip: </w:t>
      </w:r>
      <w:r w:rsidRPr="00945D40">
        <w:rPr>
          <w:rFonts w:ascii="Book Antiqua" w:eastAsia="Book Antiqua" w:hAnsi="Book Antiqua" w:cs="Book Antiqua"/>
          <w:color w:val="000000"/>
        </w:rPr>
        <w:t xml:space="preserve">To the best of our knowledge, this unique presentation of a conversion from shoulder arthrodesis to reverse shoulder arthroplasty is the sixth reported case. This treatment should be considered in patients with a painful shoulder arthrodesis. Requirements for a successful procedure are adequate bone stock and a functional deltoid muscle. The treatment can be performed safely, with a high chance of peri scapular pain relief; even after a longstanding arthrodesis. Improvements of activities of daily living are noticed, with varying results of shoulder function. </w:t>
      </w:r>
    </w:p>
    <w:p w14:paraId="31A0B498" w14:textId="7562CA59" w:rsidR="00A77B3E" w:rsidRPr="00945D40" w:rsidRDefault="006F41E0">
      <w:pPr>
        <w:spacing w:line="360" w:lineRule="auto"/>
        <w:jc w:val="both"/>
        <w:rPr>
          <w:rFonts w:ascii="Book Antiqua" w:hAnsi="Book Antiqua"/>
        </w:rPr>
      </w:pPr>
      <w:r w:rsidRPr="00945D40">
        <w:rPr>
          <w:rFonts w:ascii="Book Antiqua" w:hAnsi="Book Antiqua"/>
        </w:rPr>
        <w:br w:type="page"/>
      </w:r>
      <w:r w:rsidR="0071117F" w:rsidRPr="00945D40">
        <w:rPr>
          <w:rFonts w:ascii="Book Antiqua" w:eastAsia="Book Antiqua" w:hAnsi="Book Antiqua" w:cs="Book Antiqua"/>
          <w:b/>
          <w:caps/>
          <w:color w:val="000000"/>
          <w:u w:val="single"/>
        </w:rPr>
        <w:lastRenderedPageBreak/>
        <w:t>INTRODUCTION</w:t>
      </w:r>
    </w:p>
    <w:p w14:paraId="494C6765" w14:textId="77777777" w:rsidR="007A30BD" w:rsidRPr="00945D40" w:rsidRDefault="0071117F">
      <w:pPr>
        <w:spacing w:line="360" w:lineRule="auto"/>
        <w:jc w:val="both"/>
        <w:rPr>
          <w:rFonts w:ascii="Book Antiqua" w:eastAsia="Book Antiqua" w:hAnsi="Book Antiqua" w:cs="Book Antiqua"/>
          <w:color w:val="000000"/>
        </w:rPr>
      </w:pPr>
      <w:r w:rsidRPr="00945D40">
        <w:rPr>
          <w:rFonts w:ascii="Book Antiqua" w:eastAsia="Book Antiqua" w:hAnsi="Book Antiqua" w:cs="Book Antiqua"/>
          <w:color w:val="000000"/>
        </w:rPr>
        <w:t>Shoulder arthrodesis is a salvage procedure for patients with shoulder dysfunction when other surgical options are limited. Indications include post-traumatic brachial plexus injuries, paralysis of the deltoid muscle and the rotator cuff, chronic infections, failed arthroplasties, and recurrent instability</w:t>
      </w:r>
      <w:r w:rsidRPr="00945D40">
        <w:rPr>
          <w:rFonts w:ascii="Book Antiqua" w:eastAsia="Book Antiqua" w:hAnsi="Book Antiqua" w:cs="Book Antiqua"/>
          <w:color w:val="000000"/>
          <w:vertAlign w:val="superscript"/>
        </w:rPr>
        <w:t>[1,2]</w:t>
      </w:r>
      <w:r w:rsidRPr="00945D40">
        <w:rPr>
          <w:rFonts w:ascii="Book Antiqua" w:eastAsia="Book Antiqua" w:hAnsi="Book Antiqua" w:cs="Book Antiqua"/>
          <w:color w:val="000000"/>
        </w:rPr>
        <w:t>. A shoulder arthrodesis may involve an acromiohumeral fusion, a glenohumeral fusion, or a combination of both</w:t>
      </w:r>
      <w:r w:rsidRPr="00945D40">
        <w:rPr>
          <w:rFonts w:ascii="Book Antiqua" w:eastAsia="Book Antiqua" w:hAnsi="Book Antiqua" w:cs="Book Antiqua"/>
          <w:color w:val="000000"/>
          <w:vertAlign w:val="superscript"/>
        </w:rPr>
        <w:t>[1-3]</w:t>
      </w:r>
      <w:r w:rsidRPr="00945D40">
        <w:rPr>
          <w:rFonts w:ascii="Book Antiqua" w:eastAsia="Book Antiqua" w:hAnsi="Book Antiqua" w:cs="Book Antiqua"/>
          <w:color w:val="000000"/>
        </w:rPr>
        <w:t>. The shoulder function of a well-positioned arthrodesis is limited and allows the patient to reach his back pocket, groin, and mouth. Generally, only scapulothoracic movements, like elevation and minimal rotations, after an arthrodesis are possible</w:t>
      </w:r>
      <w:r w:rsidRPr="00945D40">
        <w:rPr>
          <w:rFonts w:ascii="Book Antiqua" w:eastAsia="Book Antiqua" w:hAnsi="Book Antiqua" w:cs="Book Antiqua"/>
          <w:color w:val="000000"/>
          <w:vertAlign w:val="superscript"/>
        </w:rPr>
        <w:t>[1,2]</w:t>
      </w:r>
      <w:r w:rsidRPr="00945D40">
        <w:rPr>
          <w:rFonts w:ascii="Book Antiqua" w:eastAsia="Book Antiqua" w:hAnsi="Book Antiqua" w:cs="Book Antiqua"/>
          <w:color w:val="000000"/>
        </w:rPr>
        <w:t>. Most patients experience a reduction in pain but few are pain free, with up to one-third experiencing substantial peri scapular pain</w:t>
      </w:r>
      <w:r w:rsidRPr="00945D40">
        <w:rPr>
          <w:rFonts w:ascii="Book Antiqua" w:eastAsia="Book Antiqua" w:hAnsi="Book Antiqua" w:cs="Book Antiqua"/>
          <w:color w:val="000000"/>
          <w:vertAlign w:val="superscript"/>
        </w:rPr>
        <w:t>[1,2,4]</w:t>
      </w:r>
      <w:r w:rsidRPr="00945D40">
        <w:rPr>
          <w:rFonts w:ascii="Book Antiqua" w:eastAsia="Book Antiqua" w:hAnsi="Book Antiqua" w:cs="Book Antiqua"/>
          <w:color w:val="000000"/>
        </w:rPr>
        <w:t>.</w:t>
      </w:r>
    </w:p>
    <w:p w14:paraId="0317C307" w14:textId="77777777" w:rsidR="006C51B5" w:rsidRPr="00945D40" w:rsidRDefault="0071117F" w:rsidP="007A30BD">
      <w:pPr>
        <w:spacing w:line="360" w:lineRule="auto"/>
        <w:ind w:firstLineChars="100" w:firstLine="240"/>
        <w:jc w:val="both"/>
        <w:rPr>
          <w:rFonts w:ascii="Book Antiqua" w:eastAsia="Book Antiqua" w:hAnsi="Book Antiqua" w:cs="Book Antiqua"/>
          <w:color w:val="000000"/>
        </w:rPr>
      </w:pPr>
      <w:r w:rsidRPr="00945D40">
        <w:rPr>
          <w:rFonts w:ascii="Book Antiqua" w:eastAsia="Book Antiqua" w:hAnsi="Book Antiqua" w:cs="Book Antiqua"/>
          <w:color w:val="000000"/>
        </w:rPr>
        <w:t>A treatment for a painful arthrodesis is conversion to reverse shoulder arthroplasty (RSA), which has been described as effective for pain relief and promising functional improvements</w:t>
      </w:r>
      <w:r w:rsidRPr="00945D40">
        <w:rPr>
          <w:rFonts w:ascii="Book Antiqua" w:eastAsia="Book Antiqua" w:hAnsi="Book Antiqua" w:cs="Book Antiqua"/>
          <w:color w:val="000000"/>
          <w:vertAlign w:val="superscript"/>
        </w:rPr>
        <w:t>[5,6]</w:t>
      </w:r>
      <w:r w:rsidRPr="00945D40">
        <w:rPr>
          <w:rFonts w:ascii="Book Antiqua" w:eastAsia="Book Antiqua" w:hAnsi="Book Antiqua" w:cs="Book Antiqua"/>
          <w:color w:val="000000"/>
        </w:rPr>
        <w:t>. Based on the literature review conducted by the authors of this report, only two reports were found that describe a total of five cases in which the patients received a conversion to RSA</w:t>
      </w:r>
      <w:r w:rsidRPr="00945D40">
        <w:rPr>
          <w:rFonts w:ascii="Book Antiqua" w:eastAsia="Book Antiqua" w:hAnsi="Book Antiqua" w:cs="Book Antiqua"/>
          <w:color w:val="000000"/>
          <w:vertAlign w:val="superscript"/>
        </w:rPr>
        <w:t>[5,6]</w:t>
      </w:r>
      <w:r w:rsidRPr="00945D40">
        <w:rPr>
          <w:rFonts w:ascii="Book Antiqua" w:eastAsia="Book Antiqua" w:hAnsi="Book Antiqua" w:cs="Book Antiqua"/>
          <w:color w:val="000000"/>
        </w:rPr>
        <w:t xml:space="preserve">. </w:t>
      </w:r>
    </w:p>
    <w:p w14:paraId="7D3CFE16" w14:textId="64F60579" w:rsidR="00A77B3E" w:rsidRPr="00945D40" w:rsidRDefault="0071117F" w:rsidP="006C51B5">
      <w:pPr>
        <w:spacing w:line="360" w:lineRule="auto"/>
        <w:ind w:firstLineChars="100" w:firstLine="240"/>
        <w:jc w:val="both"/>
        <w:rPr>
          <w:rFonts w:ascii="Book Antiqua" w:hAnsi="Book Antiqua"/>
        </w:rPr>
      </w:pPr>
      <w:r w:rsidRPr="00945D40">
        <w:rPr>
          <w:rFonts w:ascii="Book Antiqua" w:eastAsia="Book Antiqua" w:hAnsi="Book Antiqua" w:cs="Book Antiqua"/>
          <w:color w:val="000000"/>
        </w:rPr>
        <w:t>Here we present the case and surgical technique of a conversion from a painful shoulder arthrodesis to RSA in a 71</w:t>
      </w:r>
      <w:r w:rsidR="006C51B5" w:rsidRPr="00945D40">
        <w:rPr>
          <w:rFonts w:ascii="Book Antiqua" w:eastAsia="Book Antiqua" w:hAnsi="Book Antiqua" w:cs="Book Antiqua"/>
          <w:color w:val="000000"/>
        </w:rPr>
        <w:t>-year-</w:t>
      </w:r>
      <w:r w:rsidRPr="00945D40">
        <w:rPr>
          <w:rFonts w:ascii="Book Antiqua" w:eastAsia="Book Antiqua" w:hAnsi="Book Antiqua" w:cs="Book Antiqua"/>
          <w:color w:val="000000"/>
        </w:rPr>
        <w:t>old male patient after a 51 year</w:t>
      </w:r>
      <w:r w:rsidR="006C51B5" w:rsidRPr="00945D40">
        <w:rPr>
          <w:rFonts w:ascii="Book Antiqua" w:eastAsia="Book Antiqua" w:hAnsi="Book Antiqua" w:cs="Book Antiqua"/>
          <w:color w:val="000000"/>
        </w:rPr>
        <w:t>s</w:t>
      </w:r>
      <w:r w:rsidRPr="00945D40">
        <w:rPr>
          <w:rFonts w:ascii="Book Antiqua" w:eastAsia="Book Antiqua" w:hAnsi="Book Antiqua" w:cs="Book Antiqua"/>
          <w:color w:val="000000"/>
        </w:rPr>
        <w:t xml:space="preserve"> interval. The patient was informed that data concerning the case would be submitted for publication, and written patient consent was obtained. Table 1 outlines a timeline of the patient presentation.</w:t>
      </w:r>
    </w:p>
    <w:p w14:paraId="27EC8E26" w14:textId="77777777" w:rsidR="00A77B3E" w:rsidRPr="00945D40" w:rsidRDefault="00A77B3E">
      <w:pPr>
        <w:spacing w:line="360" w:lineRule="auto"/>
        <w:jc w:val="both"/>
        <w:rPr>
          <w:rFonts w:ascii="Book Antiqua" w:hAnsi="Book Antiqua"/>
        </w:rPr>
      </w:pPr>
    </w:p>
    <w:p w14:paraId="391620E5"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caps/>
          <w:color w:val="000000"/>
          <w:u w:val="single"/>
        </w:rPr>
        <w:t>CASE PRESENTATION</w:t>
      </w:r>
    </w:p>
    <w:p w14:paraId="20F8C9E9"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i/>
          <w:color w:val="000000"/>
        </w:rPr>
        <w:t>Chief complaints</w:t>
      </w:r>
    </w:p>
    <w:p w14:paraId="0366A586" w14:textId="4D3CD49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 xml:space="preserve">A </w:t>
      </w:r>
      <w:r w:rsidR="006C51B5" w:rsidRPr="00945D40">
        <w:rPr>
          <w:rFonts w:ascii="Book Antiqua" w:eastAsia="Book Antiqua" w:hAnsi="Book Antiqua" w:cs="Book Antiqua"/>
          <w:color w:val="000000"/>
        </w:rPr>
        <w:t>71-</w:t>
      </w:r>
      <w:r w:rsidRPr="00945D40">
        <w:rPr>
          <w:rFonts w:ascii="Book Antiqua" w:eastAsia="Book Antiqua" w:hAnsi="Book Antiqua" w:cs="Book Antiqua"/>
          <w:color w:val="000000"/>
        </w:rPr>
        <w:t xml:space="preserve">year-old male patient presented to the </w:t>
      </w:r>
      <w:r w:rsidR="006C51B5" w:rsidRPr="00945D40">
        <w:rPr>
          <w:rFonts w:ascii="Book Antiqua" w:eastAsia="Book Antiqua" w:hAnsi="Book Antiqua" w:cs="Book Antiqua"/>
          <w:color w:val="000000"/>
        </w:rPr>
        <w:t>o</w:t>
      </w:r>
      <w:r w:rsidRPr="00945D40">
        <w:rPr>
          <w:rFonts w:ascii="Book Antiqua" w:eastAsia="Book Antiqua" w:hAnsi="Book Antiqua" w:cs="Book Antiqua"/>
          <w:color w:val="000000"/>
        </w:rPr>
        <w:t>rthopedics outpatient department of our hospital with complaints of severe peri scapular pain and limited shoulder function, 51 years post arthrodesis of the right shoulder.</w:t>
      </w:r>
    </w:p>
    <w:p w14:paraId="13E8A9CC" w14:textId="77777777" w:rsidR="00A77B3E" w:rsidRPr="00945D40" w:rsidRDefault="00A77B3E">
      <w:pPr>
        <w:spacing w:line="360" w:lineRule="auto"/>
        <w:jc w:val="both"/>
        <w:rPr>
          <w:rFonts w:ascii="Book Antiqua" w:hAnsi="Book Antiqua"/>
        </w:rPr>
      </w:pPr>
    </w:p>
    <w:p w14:paraId="5FC6BFB7"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i/>
          <w:color w:val="000000"/>
        </w:rPr>
        <w:t>History of present illness</w:t>
      </w:r>
    </w:p>
    <w:p w14:paraId="66B5A9B1"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lastRenderedPageBreak/>
        <w:t>Since the shoulder arthrodesis, the patient has been experiencing peri scapular pain. There was no history of new preceding trauma or injury. Pain progressed throughout the years, present at rest and with activity. Due to the limited range of shoulder motion, the patient experienced problems in activities of daily living. He was unable to reach above shoulder level and particularly the loss of internal rotation bothered him in self-care. Conservative treatment including analgesics and physical therapy was ineffective.</w:t>
      </w:r>
    </w:p>
    <w:p w14:paraId="623BDFD0" w14:textId="77777777" w:rsidR="00A77B3E" w:rsidRPr="00945D40" w:rsidRDefault="00A77B3E">
      <w:pPr>
        <w:spacing w:line="360" w:lineRule="auto"/>
        <w:jc w:val="both"/>
        <w:rPr>
          <w:rFonts w:ascii="Book Antiqua" w:hAnsi="Book Antiqua"/>
        </w:rPr>
      </w:pPr>
    </w:p>
    <w:p w14:paraId="2E0619B6"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i/>
          <w:color w:val="000000"/>
        </w:rPr>
        <w:t>History of past illness</w:t>
      </w:r>
    </w:p>
    <w:p w14:paraId="3B152B37"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Indication for arthrodesis in the past was persistent posttraumatic posterior instability of both shoulders after failed open stabilizing procedures. In 2017, the patient was treated with a RSA on the left side because of development of a rotator cuff arthropathy. Due to a very good functional outcome of the left shoulder, he had the expressed wish for conversion of the fused right shoulder into RSA as well.</w:t>
      </w:r>
    </w:p>
    <w:p w14:paraId="3627BD7D" w14:textId="77777777" w:rsidR="00A77B3E" w:rsidRPr="00945D40" w:rsidRDefault="00A77B3E">
      <w:pPr>
        <w:spacing w:line="360" w:lineRule="auto"/>
        <w:jc w:val="both"/>
        <w:rPr>
          <w:rFonts w:ascii="Book Antiqua" w:hAnsi="Book Antiqua"/>
        </w:rPr>
      </w:pPr>
    </w:p>
    <w:p w14:paraId="2D9D3C74"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i/>
          <w:color w:val="000000"/>
        </w:rPr>
        <w:t>Physical examination</w:t>
      </w:r>
    </w:p>
    <w:p w14:paraId="0424F208" w14:textId="31B47255"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At physical examination the actively achieved elevation was 100º, external rotation and internal rotation to lateral side of his leg. Notable was the peri scapular pain which he experienced during physical examination. He had an Oxford Shoulder Score of 38 (</w:t>
      </w:r>
      <w:r w:rsidR="006C51B5" w:rsidRPr="00945D40">
        <w:rPr>
          <w:rFonts w:ascii="Book Antiqua" w:eastAsia="Book Antiqua" w:hAnsi="Book Antiqua" w:cs="Book Antiqua"/>
          <w:color w:val="000000"/>
        </w:rPr>
        <w:t xml:space="preserve">the best score: </w:t>
      </w:r>
      <w:r w:rsidRPr="00945D40">
        <w:rPr>
          <w:rFonts w:ascii="Book Antiqua" w:eastAsia="Book Antiqua" w:hAnsi="Book Antiqua" w:cs="Book Antiqua"/>
          <w:color w:val="000000"/>
        </w:rPr>
        <w:t>12</w:t>
      </w:r>
      <w:r w:rsidR="006C51B5" w:rsidRPr="00945D40">
        <w:rPr>
          <w:rFonts w:ascii="Book Antiqua" w:eastAsia="Book Antiqua" w:hAnsi="Book Antiqua" w:cs="Book Antiqua"/>
          <w:color w:val="000000"/>
        </w:rPr>
        <w:t>; the lowest score</w:t>
      </w:r>
      <w:r w:rsidRPr="00945D40">
        <w:rPr>
          <w:rFonts w:ascii="Book Antiqua" w:eastAsia="Book Antiqua" w:hAnsi="Book Antiqua" w:cs="Book Antiqua"/>
          <w:color w:val="000000"/>
        </w:rPr>
        <w:t xml:space="preserve">: </w:t>
      </w:r>
      <w:r w:rsidR="006C51B5" w:rsidRPr="00945D40">
        <w:rPr>
          <w:rFonts w:ascii="Book Antiqua" w:eastAsia="Book Antiqua" w:hAnsi="Book Antiqua" w:cs="Book Antiqua"/>
          <w:color w:val="000000"/>
        </w:rPr>
        <w:t>60</w:t>
      </w:r>
      <w:r w:rsidRPr="00945D40">
        <w:rPr>
          <w:rFonts w:ascii="Book Antiqua" w:eastAsia="Book Antiqua" w:hAnsi="Book Antiqua" w:cs="Book Antiqua"/>
          <w:color w:val="000000"/>
        </w:rPr>
        <w:t>). Sensibility of the axillary nerve was intact and despite general atrophy of the deltoid muscle (in particular the posterior part), contraction of the deltoid muscle was still possible.</w:t>
      </w:r>
    </w:p>
    <w:p w14:paraId="1865BFC0" w14:textId="77777777" w:rsidR="00A77B3E" w:rsidRPr="00945D40" w:rsidRDefault="00A77B3E">
      <w:pPr>
        <w:spacing w:line="360" w:lineRule="auto"/>
        <w:jc w:val="both"/>
        <w:rPr>
          <w:rFonts w:ascii="Book Antiqua" w:hAnsi="Book Antiqua"/>
        </w:rPr>
      </w:pPr>
    </w:p>
    <w:p w14:paraId="301018CA"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i/>
          <w:color w:val="000000"/>
        </w:rPr>
        <w:t>Imaging examinations</w:t>
      </w:r>
    </w:p>
    <w:p w14:paraId="7493D280" w14:textId="0B8130AD"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Conventional radiographs (Figure 1) and computed tomography (Figure 2) showed a shoulder arthrodesis with glenohumeral and acromiohumeral consolidation and normal bone stock of the glenoid. As part of the preoperative workup, electromyography (EMG) was performed and showed normal motor unit activity and recruitment in all three parts of the deltoid muscle.</w:t>
      </w:r>
    </w:p>
    <w:p w14:paraId="65FF5F86" w14:textId="77777777" w:rsidR="00A77B3E" w:rsidRPr="00945D40" w:rsidRDefault="00A77B3E">
      <w:pPr>
        <w:spacing w:line="360" w:lineRule="auto"/>
        <w:jc w:val="both"/>
        <w:rPr>
          <w:rFonts w:ascii="Book Antiqua" w:hAnsi="Book Antiqua"/>
        </w:rPr>
      </w:pPr>
    </w:p>
    <w:p w14:paraId="11008E98"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caps/>
          <w:color w:val="000000"/>
          <w:u w:val="single"/>
        </w:rPr>
        <w:lastRenderedPageBreak/>
        <w:t>FINAL DIAGNOSIS</w:t>
      </w:r>
    </w:p>
    <w:p w14:paraId="5D6B1ACF" w14:textId="2D632EB6"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Complete cessation of peri scapular pain and structural improvements in daily activity after conversion of shoulder arthrodesis to RSA, after a 51 year</w:t>
      </w:r>
      <w:r w:rsidR="004C76DB" w:rsidRPr="00945D40">
        <w:rPr>
          <w:rFonts w:ascii="Book Antiqua" w:eastAsia="Book Antiqua" w:hAnsi="Book Antiqua" w:cs="Book Antiqua"/>
          <w:color w:val="000000"/>
        </w:rPr>
        <w:t>s</w:t>
      </w:r>
      <w:r w:rsidRPr="00945D40">
        <w:rPr>
          <w:rFonts w:ascii="Book Antiqua" w:eastAsia="Book Antiqua" w:hAnsi="Book Antiqua" w:cs="Book Antiqua"/>
          <w:color w:val="000000"/>
        </w:rPr>
        <w:t xml:space="preserve"> interval. </w:t>
      </w:r>
    </w:p>
    <w:p w14:paraId="70F05CE0" w14:textId="77777777" w:rsidR="00A77B3E" w:rsidRPr="00945D40" w:rsidRDefault="00A77B3E">
      <w:pPr>
        <w:spacing w:line="360" w:lineRule="auto"/>
        <w:jc w:val="both"/>
        <w:rPr>
          <w:rFonts w:ascii="Book Antiqua" w:hAnsi="Book Antiqua"/>
        </w:rPr>
      </w:pPr>
    </w:p>
    <w:p w14:paraId="5027E9DF"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caps/>
          <w:color w:val="000000"/>
          <w:u w:val="single"/>
        </w:rPr>
        <w:t>TREATMENT</w:t>
      </w:r>
    </w:p>
    <w:p w14:paraId="2643EA74"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bCs/>
          <w:i/>
          <w:iCs/>
          <w:color w:val="000000"/>
        </w:rPr>
        <w:t>Surgical technique</w:t>
      </w:r>
    </w:p>
    <w:p w14:paraId="168620D6" w14:textId="7635139E"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 xml:space="preserve">At the time of surgery, the patient had an interscalene block with general anesthesia, and was positioned semi-inclined in the beach chair position. After a stab incision the superior screw, through the acromion into the humeral head, was removed. The original anterior incision was used and a deltopectoral approach performed. The layers could nicely be mobilized without obstruction of an excessive amount of fibrosis. In contrast with a sufficient deltoid muscle (Figure 3), the quality of the rotator cuff was very poor with an absent superior cuff and a fibrotic, very thin subscapularis muscle. After removal of the screw which penetrated the formal glenohumeral joint, an osteotome was used to split the acromion from the humeral head. The “glenohumeral” osteotomy was performed under 10º of caudal inclination, a neutral version and one centimeter lateral from the original joint line, creating a long-necked scapula (Figure 4) in order to minimize scapular notching and improve rotations. An uncemented RSA (DELTA XTEND, DePuy Synthes, Raynham, Massachusetts, </w:t>
      </w:r>
      <w:r w:rsidR="004C76DB" w:rsidRPr="00945D40">
        <w:rPr>
          <w:rFonts w:ascii="Book Antiqua" w:eastAsia="Book Antiqua" w:hAnsi="Book Antiqua" w:cs="Book Antiqua"/>
          <w:color w:val="000000"/>
        </w:rPr>
        <w:t>United States</w:t>
      </w:r>
      <w:r w:rsidRPr="00945D40">
        <w:rPr>
          <w:rFonts w:ascii="Book Antiqua" w:eastAsia="Book Antiqua" w:hAnsi="Book Antiqua" w:cs="Book Antiqua"/>
          <w:color w:val="000000"/>
        </w:rPr>
        <w:t xml:space="preserve">) was now implanted in a standard fashion (Figure 5). </w:t>
      </w:r>
    </w:p>
    <w:p w14:paraId="32A66A2A" w14:textId="77777777" w:rsidR="00A77B3E" w:rsidRPr="00945D40" w:rsidRDefault="00A77B3E">
      <w:pPr>
        <w:spacing w:line="360" w:lineRule="auto"/>
        <w:jc w:val="both"/>
        <w:rPr>
          <w:rFonts w:ascii="Book Antiqua" w:hAnsi="Book Antiqua"/>
        </w:rPr>
      </w:pPr>
    </w:p>
    <w:p w14:paraId="35439E7B"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caps/>
          <w:color w:val="000000"/>
          <w:u w:val="single"/>
        </w:rPr>
        <w:t>OUTCOME AND FOLLOW-UP</w:t>
      </w:r>
    </w:p>
    <w:p w14:paraId="7E23AA9F" w14:textId="774CBF58"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 xml:space="preserve">Postoperatively the patient was placed in a shoulder immobilizer for </w:t>
      </w:r>
      <w:r w:rsidR="004C76DB" w:rsidRPr="00945D40">
        <w:rPr>
          <w:rFonts w:ascii="Book Antiqua" w:eastAsia="Book Antiqua" w:hAnsi="Book Antiqua" w:cs="Book Antiqua"/>
          <w:color w:val="000000"/>
        </w:rPr>
        <w:t>6 wk</w:t>
      </w:r>
      <w:r w:rsidRPr="00945D40">
        <w:rPr>
          <w:rFonts w:ascii="Book Antiqua" w:eastAsia="Book Antiqua" w:hAnsi="Book Antiqua" w:cs="Book Antiqua"/>
          <w:color w:val="000000"/>
        </w:rPr>
        <w:t xml:space="preserve">. The patient was allowed to move passively and actively guided for </w:t>
      </w:r>
      <w:r w:rsidR="004C76DB" w:rsidRPr="00945D40">
        <w:rPr>
          <w:rFonts w:ascii="Book Antiqua" w:eastAsia="Book Antiqua" w:hAnsi="Book Antiqua" w:cs="Book Antiqua"/>
          <w:color w:val="000000"/>
        </w:rPr>
        <w:t>6 wk</w:t>
      </w:r>
      <w:r w:rsidRPr="00945D40">
        <w:rPr>
          <w:rFonts w:ascii="Book Antiqua" w:eastAsia="Book Antiqua" w:hAnsi="Book Antiqua" w:cs="Book Antiqua"/>
          <w:color w:val="000000"/>
        </w:rPr>
        <w:t xml:space="preserve"> direct postoperatively. The postoperative course was otherwise uneventful. At 12 mo follow-up, the patient was very happy with respect to the outcome, with complete disappearance of his peri scapular pain (</w:t>
      </w:r>
      <w:bookmarkStart w:id="1" w:name="_Hlk49866399"/>
      <w:r w:rsidR="00607033" w:rsidRPr="00945D40">
        <w:rPr>
          <w:rFonts w:ascii="Book Antiqua" w:eastAsia="Book Antiqua" w:hAnsi="Book Antiqua" w:cs="Book Antiqua"/>
          <w:color w:val="000000"/>
        </w:rPr>
        <w:t>visual analogue scale</w:t>
      </w:r>
      <w:bookmarkEnd w:id="1"/>
      <w:r w:rsidRPr="00945D40">
        <w:rPr>
          <w:rFonts w:ascii="Book Antiqua" w:eastAsia="Book Antiqua" w:hAnsi="Book Antiqua" w:cs="Book Antiqua"/>
          <w:color w:val="000000"/>
        </w:rPr>
        <w:t xml:space="preserve"> score 0 in rest and exercise) and structural improvements in activities of daily living like eating with knife and fork, wiping his buttocks with his right hand, carrying more heavy objects with his right hand. </w:t>
      </w:r>
      <w:r w:rsidRPr="00945D40">
        <w:rPr>
          <w:rFonts w:ascii="Book Antiqua" w:eastAsia="Book Antiqua" w:hAnsi="Book Antiqua" w:cs="Book Antiqua"/>
          <w:color w:val="000000"/>
        </w:rPr>
        <w:lastRenderedPageBreak/>
        <w:t>Nevertheless, his shoulder function was rather poor with an active forward elevation of 50º, internal rotation to Th12 and absence of external rotation (neutral position) (Figures 6</w:t>
      </w:r>
      <w:r w:rsidR="00565E6E" w:rsidRPr="00945D40">
        <w:rPr>
          <w:rFonts w:ascii="Book Antiqua" w:eastAsia="Book Antiqua" w:hAnsi="Book Antiqua" w:cs="Book Antiqua"/>
          <w:color w:val="000000"/>
        </w:rPr>
        <w:t>-</w:t>
      </w:r>
      <w:r w:rsidRPr="00945D40">
        <w:rPr>
          <w:rFonts w:ascii="Book Antiqua" w:eastAsia="Book Antiqua" w:hAnsi="Book Antiqua" w:cs="Book Antiqua"/>
          <w:color w:val="000000"/>
        </w:rPr>
        <w:t xml:space="preserve">8). The deltoid muscle had an intact function in the anterior and lateral part, the posterior part was atrophic (Figure 6). He had an Oxford Shoulder Score of 23, and a Subjective Shoulder Value of 60%. Conventional radiographs showed a correct position of the RSA (Figure 5B). The patient was very satisfied with the outcome and assured the necessity of the surgery. </w:t>
      </w:r>
    </w:p>
    <w:p w14:paraId="3955A314" w14:textId="77777777" w:rsidR="00A77B3E" w:rsidRPr="00945D40" w:rsidRDefault="00A77B3E">
      <w:pPr>
        <w:spacing w:line="360" w:lineRule="auto"/>
        <w:jc w:val="both"/>
        <w:rPr>
          <w:rFonts w:ascii="Book Antiqua" w:hAnsi="Book Antiqua"/>
        </w:rPr>
      </w:pPr>
    </w:p>
    <w:p w14:paraId="255DFFEC"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caps/>
          <w:color w:val="000000"/>
          <w:u w:val="single"/>
        </w:rPr>
        <w:t>DISCUSSION</w:t>
      </w:r>
    </w:p>
    <w:p w14:paraId="222FC96B"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Shoulder arthrodesis for recurrent instability is a salvage procedure to regaining stability and some degree of function</w:t>
      </w:r>
      <w:r w:rsidRPr="00945D40">
        <w:rPr>
          <w:rFonts w:ascii="Book Antiqua" w:eastAsia="Book Antiqua" w:hAnsi="Book Antiqua" w:cs="Book Antiqua"/>
          <w:color w:val="000000"/>
          <w:vertAlign w:val="superscript"/>
        </w:rPr>
        <w:t>[1,2]</w:t>
      </w:r>
      <w:r w:rsidRPr="00945D40">
        <w:rPr>
          <w:rFonts w:ascii="Book Antiqua" w:eastAsia="Book Antiqua" w:hAnsi="Book Antiqua" w:cs="Book Antiqua"/>
          <w:color w:val="000000"/>
        </w:rPr>
        <w:t>.</w:t>
      </w:r>
      <w:r w:rsidRPr="00945D40">
        <w:rPr>
          <w:rFonts w:ascii="Book Antiqua" w:eastAsia="Book Antiqua" w:hAnsi="Book Antiqua" w:cs="Book Antiqua"/>
          <w:color w:val="000000"/>
          <w:vertAlign w:val="superscript"/>
        </w:rPr>
        <w:t xml:space="preserve"> </w:t>
      </w:r>
      <w:r w:rsidRPr="00945D40">
        <w:rPr>
          <w:rFonts w:ascii="Book Antiqua" w:eastAsia="Book Antiqua" w:hAnsi="Book Antiqua" w:cs="Book Antiqua"/>
          <w:color w:val="000000"/>
        </w:rPr>
        <w:t>However, after the arthrodesis not all patients are pain free. Our patient still experienced peri scapular pain and severe limitation of active range of motion. The conversion of a shoulder arthrodesis into a RSA, has been described as an alternative and promising treatment for managing pain and achieve better functional results</w:t>
      </w:r>
      <w:r w:rsidRPr="00945D40">
        <w:rPr>
          <w:rFonts w:ascii="Book Antiqua" w:eastAsia="Book Antiqua" w:hAnsi="Book Antiqua" w:cs="Book Antiqua"/>
          <w:color w:val="000000"/>
          <w:vertAlign w:val="superscript"/>
        </w:rPr>
        <w:t>[5,6]</w:t>
      </w:r>
      <w:r w:rsidRPr="00945D40">
        <w:rPr>
          <w:rFonts w:ascii="Book Antiqua" w:eastAsia="Book Antiqua" w:hAnsi="Book Antiqua" w:cs="Book Antiqua"/>
          <w:color w:val="000000"/>
        </w:rPr>
        <w:t>.</w:t>
      </w:r>
    </w:p>
    <w:p w14:paraId="494E88CE" w14:textId="5EF616E2" w:rsidR="00565E6E" w:rsidRPr="00945D40" w:rsidRDefault="0071117F" w:rsidP="00565E6E">
      <w:pPr>
        <w:spacing w:line="360" w:lineRule="auto"/>
        <w:ind w:firstLineChars="100" w:firstLine="240"/>
        <w:jc w:val="both"/>
        <w:rPr>
          <w:rFonts w:ascii="Book Antiqua" w:eastAsia="Book Antiqua" w:hAnsi="Book Antiqua" w:cs="Book Antiqua"/>
          <w:color w:val="000000"/>
        </w:rPr>
      </w:pPr>
      <w:r w:rsidRPr="00945D40">
        <w:rPr>
          <w:rFonts w:ascii="Book Antiqua" w:eastAsia="Book Antiqua" w:hAnsi="Book Antiqua" w:cs="Book Antiqua"/>
          <w:color w:val="000000"/>
        </w:rPr>
        <w:t>In patients with a RSA, the deltoid muscle becomes the primary mover of the shoulder. Due to fibrosis and atrophy after arthrodesis, the function of the rotator cuff muscles is absent</w:t>
      </w:r>
      <w:r w:rsidRPr="00945D40">
        <w:rPr>
          <w:rFonts w:ascii="Book Antiqua" w:eastAsia="Book Antiqua" w:hAnsi="Book Antiqua" w:cs="Book Antiqua"/>
          <w:color w:val="000000"/>
          <w:vertAlign w:val="superscript"/>
        </w:rPr>
        <w:t>[4,6]</w:t>
      </w:r>
      <w:r w:rsidRPr="00945D40">
        <w:rPr>
          <w:rFonts w:ascii="Book Antiqua" w:eastAsia="Book Antiqua" w:hAnsi="Book Antiqua" w:cs="Book Antiqua"/>
          <w:color w:val="000000"/>
        </w:rPr>
        <w:t>. Therefore, the deltoid muscle function is critical to shoulder function after RSA</w:t>
      </w:r>
      <w:r w:rsidRPr="00945D40">
        <w:rPr>
          <w:rFonts w:ascii="Book Antiqua" w:eastAsia="Book Antiqua" w:hAnsi="Book Antiqua" w:cs="Book Antiqua"/>
          <w:color w:val="000000"/>
          <w:vertAlign w:val="superscript"/>
        </w:rPr>
        <w:t>[7,8]</w:t>
      </w:r>
      <w:r w:rsidRPr="00945D40">
        <w:rPr>
          <w:rFonts w:ascii="Book Antiqua" w:eastAsia="Book Antiqua" w:hAnsi="Book Antiqua" w:cs="Book Antiqua"/>
          <w:color w:val="000000"/>
        </w:rPr>
        <w:t>.</w:t>
      </w:r>
      <w:r w:rsidRPr="00945D40">
        <w:rPr>
          <w:rFonts w:ascii="Book Antiqua" w:eastAsia="Book Antiqua" w:hAnsi="Book Antiqua" w:cs="Book Antiqua"/>
          <w:color w:val="000000"/>
          <w:vertAlign w:val="superscript"/>
        </w:rPr>
        <w:t xml:space="preserve"> </w:t>
      </w:r>
      <w:r w:rsidRPr="00945D40">
        <w:rPr>
          <w:rFonts w:ascii="Book Antiqua" w:eastAsia="Book Antiqua" w:hAnsi="Book Antiqua" w:cs="Book Antiqua"/>
          <w:color w:val="000000"/>
        </w:rPr>
        <w:t xml:space="preserve">Li </w:t>
      </w:r>
      <w:r w:rsidRPr="00945D40">
        <w:rPr>
          <w:rFonts w:ascii="Book Antiqua" w:eastAsia="Book Antiqua" w:hAnsi="Book Antiqua" w:cs="Book Antiqua"/>
          <w:i/>
          <w:iCs/>
          <w:color w:val="000000"/>
        </w:rPr>
        <w:t>et al</w:t>
      </w:r>
      <w:r w:rsidR="00565E6E" w:rsidRPr="00945D40">
        <w:rPr>
          <w:rFonts w:ascii="Book Antiqua" w:eastAsia="Book Antiqua" w:hAnsi="Book Antiqua" w:cs="Book Antiqua"/>
          <w:color w:val="000000"/>
          <w:vertAlign w:val="superscript"/>
        </w:rPr>
        <w:t>[8]</w:t>
      </w:r>
      <w:r w:rsidRPr="00945D40">
        <w:rPr>
          <w:rFonts w:ascii="Book Antiqua" w:eastAsia="Book Antiqua" w:hAnsi="Book Antiqua" w:cs="Book Antiqua"/>
          <w:color w:val="000000"/>
        </w:rPr>
        <w:t xml:space="preserve"> have suggested that preoperative EMG measurements of the deltoid muscle will help to predict the postoperative outcome of RSA. They found that postoperative shoulder strength after RSA was increased in patients with greater EMG activity of the middle deltoid. In an EMG study of Walker </w:t>
      </w:r>
      <w:r w:rsidRPr="00945D40">
        <w:rPr>
          <w:rFonts w:ascii="Book Antiqua" w:eastAsia="Book Antiqua" w:hAnsi="Book Antiqua" w:cs="Book Antiqua"/>
          <w:i/>
          <w:iCs/>
          <w:color w:val="000000"/>
        </w:rPr>
        <w:t>et al</w:t>
      </w:r>
      <w:r w:rsidR="00565E6E" w:rsidRPr="00945D40">
        <w:rPr>
          <w:rFonts w:ascii="Book Antiqua" w:eastAsia="Book Antiqua" w:hAnsi="Book Antiqua" w:cs="Book Antiqua"/>
          <w:color w:val="000000"/>
          <w:vertAlign w:val="superscript"/>
        </w:rPr>
        <w:t>[4]</w:t>
      </w:r>
      <w:r w:rsidRPr="00945D40">
        <w:rPr>
          <w:rFonts w:ascii="Book Antiqua" w:eastAsia="Book Antiqua" w:hAnsi="Book Antiqua" w:cs="Book Antiqua"/>
          <w:color w:val="000000"/>
        </w:rPr>
        <w:t>, an important role for the anterior part of the deltoid is suggested.</w:t>
      </w:r>
      <w:r w:rsidRPr="00945D40">
        <w:rPr>
          <w:rFonts w:ascii="Book Antiqua" w:eastAsia="Book Antiqua" w:hAnsi="Book Antiqua" w:cs="Book Antiqua"/>
          <w:color w:val="000000"/>
          <w:vertAlign w:val="superscript"/>
        </w:rPr>
        <w:t xml:space="preserve"> </w:t>
      </w:r>
      <w:r w:rsidRPr="00945D40">
        <w:rPr>
          <w:rFonts w:ascii="Book Antiqua" w:eastAsia="Book Antiqua" w:hAnsi="Book Antiqua" w:cs="Book Antiqua"/>
          <w:color w:val="000000"/>
        </w:rPr>
        <w:t xml:space="preserve">Lädermann </w:t>
      </w:r>
      <w:r w:rsidRPr="00945D40">
        <w:rPr>
          <w:rFonts w:ascii="Book Antiqua" w:eastAsia="Book Antiqua" w:hAnsi="Book Antiqua" w:cs="Book Antiqua"/>
          <w:i/>
          <w:iCs/>
          <w:color w:val="000000"/>
        </w:rPr>
        <w:t>et al</w:t>
      </w:r>
      <w:r w:rsidR="00565E6E" w:rsidRPr="00945D40">
        <w:rPr>
          <w:rFonts w:ascii="Book Antiqua" w:eastAsia="Book Antiqua" w:hAnsi="Book Antiqua" w:cs="Book Antiqua"/>
          <w:color w:val="000000"/>
          <w:vertAlign w:val="superscript"/>
        </w:rPr>
        <w:t>[9]</w:t>
      </w:r>
      <w:r w:rsidRPr="00945D40">
        <w:rPr>
          <w:rFonts w:ascii="Book Antiqua" w:eastAsia="Book Antiqua" w:hAnsi="Book Antiqua" w:cs="Book Antiqua"/>
          <w:color w:val="000000"/>
        </w:rPr>
        <w:t xml:space="preserve"> concluded that if partial deltoid function remains, RSA can produce reliable improvements in functional outcomes without an increased risk of dislocation.</w:t>
      </w:r>
      <w:r w:rsidRPr="00945D40">
        <w:rPr>
          <w:rFonts w:ascii="Book Antiqua" w:eastAsia="Book Antiqua" w:hAnsi="Book Antiqua" w:cs="Book Antiqua"/>
          <w:color w:val="000000"/>
          <w:vertAlign w:val="superscript"/>
        </w:rPr>
        <w:t xml:space="preserve"> </w:t>
      </w:r>
      <w:r w:rsidRPr="00945D40">
        <w:rPr>
          <w:rFonts w:ascii="Book Antiqua" w:eastAsia="Book Antiqua" w:hAnsi="Book Antiqua" w:cs="Book Antiqua"/>
          <w:color w:val="000000"/>
        </w:rPr>
        <w:t xml:space="preserve">To obtain preoperative information of the activity and the quality of the deltoid muscle, we performed an EMG, which showed normal motor unit activity and recruitment in all three parts of the deltoid muscle. </w:t>
      </w:r>
    </w:p>
    <w:p w14:paraId="0EB01D79" w14:textId="77777777" w:rsidR="00565E6E" w:rsidRPr="00945D40" w:rsidRDefault="0071117F" w:rsidP="00565E6E">
      <w:pPr>
        <w:spacing w:line="360" w:lineRule="auto"/>
        <w:ind w:firstLineChars="100" w:firstLine="240"/>
        <w:jc w:val="both"/>
        <w:rPr>
          <w:rFonts w:ascii="Book Antiqua" w:eastAsia="Book Antiqua" w:hAnsi="Book Antiqua" w:cs="Book Antiqua"/>
          <w:color w:val="000000"/>
        </w:rPr>
      </w:pPr>
      <w:r w:rsidRPr="00945D40">
        <w:rPr>
          <w:rFonts w:ascii="Book Antiqua" w:eastAsia="Book Antiqua" w:hAnsi="Book Antiqua" w:cs="Book Antiqua"/>
          <w:color w:val="000000"/>
        </w:rPr>
        <w:lastRenderedPageBreak/>
        <w:t>A few previous case reports described conversion of a shoulder arthrodesis into hemiarthroplasty and total shoulder arthroplasty</w:t>
      </w:r>
      <w:r w:rsidRPr="00945D40">
        <w:rPr>
          <w:rFonts w:ascii="Book Antiqua" w:eastAsia="Book Antiqua" w:hAnsi="Book Antiqua" w:cs="Book Antiqua"/>
          <w:color w:val="000000"/>
          <w:vertAlign w:val="superscript"/>
        </w:rPr>
        <w:t>[10-13]</w:t>
      </w:r>
      <w:r w:rsidRPr="00945D40">
        <w:rPr>
          <w:rFonts w:ascii="Book Antiqua" w:eastAsia="Book Antiqua" w:hAnsi="Book Antiqua" w:cs="Book Antiqua"/>
          <w:color w:val="000000"/>
        </w:rPr>
        <w:t>. Patients achieved minimal functional improvement and mild to moderate pain remained. To the best of our knowledge, only two case reports of conversion of a shoulder arthrodesis into RSA are published</w:t>
      </w:r>
      <w:r w:rsidRPr="00945D40">
        <w:rPr>
          <w:rFonts w:ascii="Book Antiqua" w:eastAsia="Book Antiqua" w:hAnsi="Book Antiqua" w:cs="Book Antiqua"/>
          <w:color w:val="000000"/>
          <w:vertAlign w:val="superscript"/>
        </w:rPr>
        <w:t>[5,6]</w:t>
      </w:r>
      <w:r w:rsidRPr="00945D40">
        <w:rPr>
          <w:rFonts w:ascii="Book Antiqua" w:eastAsia="Book Antiqua" w:hAnsi="Book Antiqua" w:cs="Book Antiqua"/>
          <w:color w:val="000000"/>
        </w:rPr>
        <w:t>.</w:t>
      </w:r>
      <w:r w:rsidRPr="00945D40">
        <w:rPr>
          <w:rFonts w:ascii="Book Antiqua" w:eastAsia="Book Antiqua" w:hAnsi="Book Antiqua" w:cs="Book Antiqua"/>
          <w:color w:val="000000"/>
          <w:vertAlign w:val="superscript"/>
        </w:rPr>
        <w:t xml:space="preserve"> </w:t>
      </w:r>
      <w:r w:rsidRPr="00945D40">
        <w:rPr>
          <w:rFonts w:ascii="Book Antiqua" w:eastAsia="Book Antiqua" w:hAnsi="Book Antiqua" w:cs="Book Antiqua"/>
          <w:color w:val="000000"/>
        </w:rPr>
        <w:t>No cases reported such a long interval (51 year</w:t>
      </w:r>
      <w:r w:rsidR="00565E6E" w:rsidRPr="00945D40">
        <w:rPr>
          <w:rFonts w:ascii="Book Antiqua" w:eastAsia="Book Antiqua" w:hAnsi="Book Antiqua" w:cs="Book Antiqua"/>
          <w:color w:val="000000"/>
        </w:rPr>
        <w:t>s</w:t>
      </w:r>
      <w:r w:rsidRPr="00945D40">
        <w:rPr>
          <w:rFonts w:ascii="Book Antiqua" w:eastAsia="Book Antiqua" w:hAnsi="Book Antiqua" w:cs="Book Antiqua"/>
          <w:color w:val="000000"/>
        </w:rPr>
        <w:t xml:space="preserve">) between arthrodesis and conversion to RSA. </w:t>
      </w:r>
    </w:p>
    <w:p w14:paraId="1E4EC8B1" w14:textId="3E9CE3F6" w:rsidR="00A77B3E" w:rsidRPr="00945D40" w:rsidRDefault="0071117F" w:rsidP="00565E6E">
      <w:pPr>
        <w:spacing w:line="360" w:lineRule="auto"/>
        <w:ind w:firstLineChars="100" w:firstLine="240"/>
        <w:jc w:val="both"/>
        <w:rPr>
          <w:rFonts w:ascii="Book Antiqua" w:hAnsi="Book Antiqua"/>
        </w:rPr>
      </w:pPr>
      <w:r w:rsidRPr="00945D40">
        <w:rPr>
          <w:rFonts w:ascii="Book Antiqua" w:eastAsia="Book Antiqua" w:hAnsi="Book Antiqua" w:cs="Book Antiqua"/>
          <w:color w:val="000000"/>
        </w:rPr>
        <w:t>Table 2 shows the patient characteristics and functional outcomes at different follow-up of patients from both studies</w:t>
      </w:r>
      <w:r w:rsidRPr="00945D40">
        <w:rPr>
          <w:rFonts w:ascii="Book Antiqua" w:eastAsia="Book Antiqua" w:hAnsi="Book Antiqua" w:cs="Book Antiqua"/>
          <w:color w:val="000000"/>
          <w:vertAlign w:val="superscript"/>
        </w:rPr>
        <w:t>[5,6]</w:t>
      </w:r>
      <w:r w:rsidRPr="00945D40">
        <w:rPr>
          <w:rFonts w:ascii="Book Antiqua" w:eastAsia="Book Antiqua" w:hAnsi="Book Antiqua" w:cs="Book Antiqua"/>
          <w:color w:val="000000"/>
        </w:rPr>
        <w:t>.</w:t>
      </w:r>
      <w:r w:rsidRPr="00945D40">
        <w:rPr>
          <w:rFonts w:ascii="Book Antiqua" w:eastAsia="Book Antiqua" w:hAnsi="Book Antiqua" w:cs="Book Antiqua"/>
          <w:color w:val="000000"/>
          <w:vertAlign w:val="superscript"/>
        </w:rPr>
        <w:t xml:space="preserve"> </w:t>
      </w:r>
      <w:r w:rsidRPr="00945D40">
        <w:rPr>
          <w:rFonts w:ascii="Book Antiqua" w:eastAsia="Book Antiqua" w:hAnsi="Book Antiqua" w:cs="Book Antiqua"/>
          <w:color w:val="000000"/>
        </w:rPr>
        <w:t xml:space="preserve">Alta </w:t>
      </w:r>
      <w:r w:rsidRPr="00945D40">
        <w:rPr>
          <w:rFonts w:ascii="Book Antiqua" w:eastAsia="Book Antiqua" w:hAnsi="Book Antiqua" w:cs="Book Antiqua"/>
          <w:i/>
          <w:iCs/>
          <w:color w:val="000000"/>
        </w:rPr>
        <w:t>et al</w:t>
      </w:r>
      <w:r w:rsidR="00565E6E" w:rsidRPr="00945D40">
        <w:rPr>
          <w:rFonts w:ascii="Book Antiqua" w:eastAsia="Book Antiqua" w:hAnsi="Book Antiqua" w:cs="Book Antiqua"/>
          <w:color w:val="000000"/>
          <w:vertAlign w:val="superscript"/>
        </w:rPr>
        <w:t>[6]</w:t>
      </w:r>
      <w:r w:rsidRPr="00945D40">
        <w:rPr>
          <w:rFonts w:ascii="Book Antiqua" w:eastAsia="Book Antiqua" w:hAnsi="Book Antiqua" w:cs="Book Antiqua"/>
          <w:color w:val="000000"/>
        </w:rPr>
        <w:t xml:space="preserve"> found that activity in two-thirds of the deltoid was sufficient to create a stable arthroplasty, with impairment of the anterior part in three of the four patients. Only one patient preoperatively had a completely intact deltoid muscle. Nevertheless, after conversion to RSA the elevation of that patient improved with 40 degrees but postoperative elevation did not reach above shoulder height</w:t>
      </w:r>
      <w:r w:rsidRPr="00945D40">
        <w:rPr>
          <w:rFonts w:ascii="Book Antiqua" w:eastAsia="Book Antiqua" w:hAnsi="Book Antiqua" w:cs="Book Antiqua"/>
          <w:color w:val="000000"/>
          <w:vertAlign w:val="superscript"/>
        </w:rPr>
        <w:t>[6]</w:t>
      </w:r>
      <w:r w:rsidRPr="00945D40">
        <w:rPr>
          <w:rFonts w:ascii="Book Antiqua" w:eastAsia="Book Antiqua" w:hAnsi="Book Antiqua" w:cs="Book Antiqua"/>
          <w:color w:val="000000"/>
        </w:rPr>
        <w:t xml:space="preserve">. The young patient in Toney </w:t>
      </w:r>
      <w:r w:rsidRPr="00945D40">
        <w:rPr>
          <w:rFonts w:ascii="Book Antiqua" w:eastAsia="Book Antiqua" w:hAnsi="Book Antiqua" w:cs="Book Antiqua"/>
          <w:i/>
          <w:iCs/>
          <w:color w:val="000000"/>
        </w:rPr>
        <w:t>et al</w:t>
      </w:r>
      <w:r w:rsidR="00565E6E" w:rsidRPr="00945D40">
        <w:rPr>
          <w:rFonts w:ascii="Book Antiqua" w:eastAsia="Book Antiqua" w:hAnsi="Book Antiqua" w:cs="Book Antiqua"/>
          <w:color w:val="000000"/>
          <w:vertAlign w:val="superscript"/>
        </w:rPr>
        <w:t>[5]</w:t>
      </w:r>
      <w:r w:rsidRPr="00945D40">
        <w:rPr>
          <w:rFonts w:ascii="Book Antiqua" w:eastAsia="Book Antiqua" w:hAnsi="Book Antiqua" w:cs="Book Antiqua"/>
          <w:color w:val="000000"/>
        </w:rPr>
        <w:t xml:space="preserve"> achieved excellent elevation of 160 degrees after conversion to RSA, with an intact deltoid muscle. However, this patient was not free of pain. In Alta </w:t>
      </w:r>
      <w:r w:rsidRPr="00945D40">
        <w:rPr>
          <w:rFonts w:ascii="Book Antiqua" w:eastAsia="Book Antiqua" w:hAnsi="Book Antiqua" w:cs="Book Antiqua"/>
          <w:i/>
          <w:iCs/>
          <w:color w:val="000000"/>
        </w:rPr>
        <w:t>et al</w:t>
      </w:r>
      <w:r w:rsidR="00565E6E" w:rsidRPr="00945D40">
        <w:rPr>
          <w:rFonts w:ascii="Book Antiqua" w:eastAsia="Book Antiqua" w:hAnsi="Book Antiqua" w:cs="Book Antiqua"/>
          <w:color w:val="000000"/>
          <w:vertAlign w:val="superscript"/>
        </w:rPr>
        <w:t>[6]</w:t>
      </w:r>
      <w:r w:rsidRPr="00945D40">
        <w:rPr>
          <w:rFonts w:ascii="Book Antiqua" w:eastAsia="Book Antiqua" w:hAnsi="Book Antiqua" w:cs="Book Antiqua"/>
          <w:color w:val="000000"/>
        </w:rPr>
        <w:t>, all patients experienced decreased pain, but only one patient noted a pain score of zero. Most important for our patient was his complete ceasing of peri scapular pain, and he was very pleased with the improvement in internal rotation. Despite an intact axillary nerve and anterior part of the deltoid, he lost postoperatively active forward elevation, which could be related with the timeframe between arthrodesis and reverse arthroplasty. However, the patient is a highly motivated patient who continued in a determined way with active exercises.</w:t>
      </w:r>
    </w:p>
    <w:p w14:paraId="4F75F854" w14:textId="77777777" w:rsidR="00A77B3E" w:rsidRPr="00945D40" w:rsidRDefault="0071117F" w:rsidP="00565E6E">
      <w:pPr>
        <w:spacing w:line="360" w:lineRule="auto"/>
        <w:ind w:firstLineChars="100" w:firstLine="240"/>
        <w:jc w:val="both"/>
        <w:rPr>
          <w:rFonts w:ascii="Book Antiqua" w:hAnsi="Book Antiqua"/>
        </w:rPr>
      </w:pPr>
      <w:r w:rsidRPr="00945D40">
        <w:rPr>
          <w:rFonts w:ascii="Book Antiqua" w:eastAsia="Book Antiqua" w:hAnsi="Book Antiqua" w:cs="Book Antiqua"/>
          <w:color w:val="000000"/>
        </w:rPr>
        <w:t xml:space="preserve">The importance of a complete intact deltoid muscle and the role of the anterior part seems debatable. In our opinion, the activity of the deltoid muscle can be assessed by judging the tension of the muscle during physical examination. Additional information on the deltoid muscle by performing an EMG can be considered. More cases with conversion of arthroplasty to RSA are needed to predict the outcome of shoulder function from the activity of the three parts of the deltoid muscle. </w:t>
      </w:r>
    </w:p>
    <w:p w14:paraId="7BC49A09" w14:textId="77777777" w:rsidR="00A77B3E" w:rsidRPr="00945D40" w:rsidRDefault="00A77B3E">
      <w:pPr>
        <w:spacing w:line="360" w:lineRule="auto"/>
        <w:jc w:val="both"/>
        <w:rPr>
          <w:rFonts w:ascii="Book Antiqua" w:hAnsi="Book Antiqua"/>
        </w:rPr>
      </w:pPr>
    </w:p>
    <w:p w14:paraId="40563E36"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caps/>
          <w:color w:val="000000"/>
          <w:u w:val="single"/>
        </w:rPr>
        <w:t>CONCLUSION</w:t>
      </w:r>
    </w:p>
    <w:p w14:paraId="479D69AB"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lastRenderedPageBreak/>
        <w:t xml:space="preserve">Conversion from shoulder arthrodesis to a RSA can be performed safely, with a possibility for peri scapular pain relief; even after a longstanding arthrodesis. Improvements in activities of daily living were noticed by our patient despite loss of active forward elevation. </w:t>
      </w:r>
    </w:p>
    <w:p w14:paraId="7CEBACF8" w14:textId="77777777" w:rsidR="00A77B3E" w:rsidRPr="00945D40" w:rsidRDefault="00A77B3E">
      <w:pPr>
        <w:spacing w:line="360" w:lineRule="auto"/>
        <w:jc w:val="both"/>
        <w:rPr>
          <w:rFonts w:ascii="Book Antiqua" w:hAnsi="Book Antiqua"/>
        </w:rPr>
      </w:pPr>
    </w:p>
    <w:p w14:paraId="78579CDA"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caps/>
          <w:color w:val="000000"/>
          <w:u w:val="single"/>
        </w:rPr>
        <w:t>ACKNOWLEDGEMENTS</w:t>
      </w:r>
    </w:p>
    <w:p w14:paraId="542953A6" w14:textId="6FC4564A"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We would like to thank the patient for being so willing to participate in the case report. Thanks are also due to</w:t>
      </w:r>
      <w:r w:rsidR="00512F8B">
        <w:rPr>
          <w:rFonts w:ascii="Book Antiqua" w:eastAsia="Book Antiqua" w:hAnsi="Book Antiqua" w:cs="Book Antiqua"/>
          <w:color w:val="000000"/>
        </w:rPr>
        <w:t xml:space="preserve"> </w:t>
      </w:r>
      <w:r w:rsidRPr="00945D40">
        <w:rPr>
          <w:rFonts w:ascii="Book Antiqua" w:eastAsia="Book Antiqua" w:hAnsi="Book Antiqua" w:cs="Book Antiqua"/>
          <w:color w:val="000000"/>
        </w:rPr>
        <w:t>Schager</w:t>
      </w:r>
      <w:r w:rsidR="00512F8B">
        <w:rPr>
          <w:rFonts w:ascii="Book Antiqua" w:eastAsia="Book Antiqua" w:hAnsi="Book Antiqua" w:cs="Book Antiqua"/>
          <w:color w:val="000000"/>
        </w:rPr>
        <w:t xml:space="preserve"> M</w:t>
      </w:r>
      <w:r w:rsidRPr="00945D40">
        <w:rPr>
          <w:rFonts w:ascii="Book Antiqua" w:eastAsia="Book Antiqua" w:hAnsi="Book Antiqua" w:cs="Book Antiqua"/>
          <w:color w:val="000000"/>
        </w:rPr>
        <w:t>, our native speaker, for her help with the language and grammar.</w:t>
      </w:r>
    </w:p>
    <w:p w14:paraId="507AFC44" w14:textId="77777777" w:rsidR="00A77B3E" w:rsidRPr="00945D40" w:rsidRDefault="00A77B3E">
      <w:pPr>
        <w:spacing w:line="360" w:lineRule="auto"/>
        <w:jc w:val="both"/>
        <w:rPr>
          <w:rFonts w:ascii="Book Antiqua" w:hAnsi="Book Antiqua"/>
        </w:rPr>
      </w:pPr>
    </w:p>
    <w:p w14:paraId="192CAB4D"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color w:val="000000"/>
        </w:rPr>
        <w:t>REFERENCES</w:t>
      </w:r>
    </w:p>
    <w:p w14:paraId="61B46058"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 xml:space="preserve">1 </w:t>
      </w:r>
      <w:r w:rsidRPr="00945D40">
        <w:rPr>
          <w:rFonts w:ascii="Book Antiqua" w:eastAsia="Book Antiqua" w:hAnsi="Book Antiqua" w:cs="Book Antiqua"/>
          <w:b/>
          <w:bCs/>
          <w:color w:val="000000"/>
        </w:rPr>
        <w:t>Safran O</w:t>
      </w:r>
      <w:r w:rsidRPr="00945D40">
        <w:rPr>
          <w:rFonts w:ascii="Book Antiqua" w:eastAsia="Book Antiqua" w:hAnsi="Book Antiqua" w:cs="Book Antiqua"/>
          <w:color w:val="000000"/>
        </w:rPr>
        <w:t xml:space="preserve">, Iannotti JP. Arthrodesis of the shoulder. </w:t>
      </w:r>
      <w:r w:rsidRPr="00945D40">
        <w:rPr>
          <w:rFonts w:ascii="Book Antiqua" w:eastAsia="Book Antiqua" w:hAnsi="Book Antiqua" w:cs="Book Antiqua"/>
          <w:i/>
          <w:iCs/>
          <w:color w:val="000000"/>
        </w:rPr>
        <w:t>J Am Acad Orthop Surg</w:t>
      </w:r>
      <w:r w:rsidRPr="00945D40">
        <w:rPr>
          <w:rFonts w:ascii="Book Antiqua" w:eastAsia="Book Antiqua" w:hAnsi="Book Antiqua" w:cs="Book Antiqua"/>
          <w:color w:val="000000"/>
        </w:rPr>
        <w:t xml:space="preserve"> 2006; </w:t>
      </w:r>
      <w:r w:rsidRPr="00945D40">
        <w:rPr>
          <w:rFonts w:ascii="Book Antiqua" w:eastAsia="Book Antiqua" w:hAnsi="Book Antiqua" w:cs="Book Antiqua"/>
          <w:b/>
          <w:bCs/>
          <w:color w:val="000000"/>
        </w:rPr>
        <w:t>14</w:t>
      </w:r>
      <w:r w:rsidRPr="00945D40">
        <w:rPr>
          <w:rFonts w:ascii="Book Antiqua" w:eastAsia="Book Antiqua" w:hAnsi="Book Antiqua" w:cs="Book Antiqua"/>
          <w:color w:val="000000"/>
        </w:rPr>
        <w:t>: 145-153 [PMID: 16520365 DOI: 10.5435/00124635-200603000-00005]</w:t>
      </w:r>
    </w:p>
    <w:p w14:paraId="5FE0F2B9"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 xml:space="preserve">2 </w:t>
      </w:r>
      <w:r w:rsidRPr="00945D40">
        <w:rPr>
          <w:rFonts w:ascii="Book Antiqua" w:eastAsia="Book Antiqua" w:hAnsi="Book Antiqua" w:cs="Book Antiqua"/>
          <w:b/>
          <w:bCs/>
          <w:color w:val="000000"/>
        </w:rPr>
        <w:t>Clare DJ</w:t>
      </w:r>
      <w:r w:rsidRPr="00945D40">
        <w:rPr>
          <w:rFonts w:ascii="Book Antiqua" w:eastAsia="Book Antiqua" w:hAnsi="Book Antiqua" w:cs="Book Antiqua"/>
          <w:color w:val="000000"/>
        </w:rPr>
        <w:t xml:space="preserve">, Wirth MA, Groh GI, Rockwood CA Jr. Shoulder arthrodesis. </w:t>
      </w:r>
      <w:r w:rsidRPr="00945D40">
        <w:rPr>
          <w:rFonts w:ascii="Book Antiqua" w:eastAsia="Book Antiqua" w:hAnsi="Book Antiqua" w:cs="Book Antiqua"/>
          <w:i/>
          <w:iCs/>
          <w:color w:val="000000"/>
        </w:rPr>
        <w:t>J Bone Joint Surg Am</w:t>
      </w:r>
      <w:r w:rsidRPr="00945D40">
        <w:rPr>
          <w:rFonts w:ascii="Book Antiqua" w:eastAsia="Book Antiqua" w:hAnsi="Book Antiqua" w:cs="Book Antiqua"/>
          <w:color w:val="000000"/>
        </w:rPr>
        <w:t xml:space="preserve"> 2001; </w:t>
      </w:r>
      <w:r w:rsidRPr="00945D40">
        <w:rPr>
          <w:rFonts w:ascii="Book Antiqua" w:eastAsia="Book Antiqua" w:hAnsi="Book Antiqua" w:cs="Book Antiqua"/>
          <w:b/>
          <w:bCs/>
          <w:color w:val="000000"/>
        </w:rPr>
        <w:t>83</w:t>
      </w:r>
      <w:r w:rsidRPr="00945D40">
        <w:rPr>
          <w:rFonts w:ascii="Book Antiqua" w:eastAsia="Book Antiqua" w:hAnsi="Book Antiqua" w:cs="Book Antiqua"/>
          <w:color w:val="000000"/>
        </w:rPr>
        <w:t>: 593-600 [PMID: 11315792 DOI: 10.2106/00004623-200104000-00018]</w:t>
      </w:r>
    </w:p>
    <w:p w14:paraId="53CC8C7B"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 xml:space="preserve">3 </w:t>
      </w:r>
      <w:r w:rsidRPr="00945D40">
        <w:rPr>
          <w:rFonts w:ascii="Book Antiqua" w:eastAsia="Book Antiqua" w:hAnsi="Book Antiqua" w:cs="Book Antiqua"/>
          <w:b/>
          <w:bCs/>
          <w:color w:val="000000"/>
        </w:rPr>
        <w:t>Lädermann A</w:t>
      </w:r>
      <w:r w:rsidRPr="00945D40">
        <w:rPr>
          <w:rFonts w:ascii="Book Antiqua" w:eastAsia="Book Antiqua" w:hAnsi="Book Antiqua" w:cs="Book Antiqua"/>
          <w:color w:val="000000"/>
        </w:rPr>
        <w:t xml:space="preserve">, Denard PJ. Arthroscopic glenohumeral arthrodesis with o-arm navigation. </w:t>
      </w:r>
      <w:r w:rsidRPr="00945D40">
        <w:rPr>
          <w:rFonts w:ascii="Book Antiqua" w:eastAsia="Book Antiqua" w:hAnsi="Book Antiqua" w:cs="Book Antiqua"/>
          <w:i/>
          <w:iCs/>
          <w:color w:val="000000"/>
        </w:rPr>
        <w:t>Arthrosc Tech</w:t>
      </w:r>
      <w:r w:rsidRPr="00945D40">
        <w:rPr>
          <w:rFonts w:ascii="Book Antiqua" w:eastAsia="Book Antiqua" w:hAnsi="Book Antiqua" w:cs="Book Antiqua"/>
          <w:color w:val="000000"/>
        </w:rPr>
        <w:t xml:space="preserve"> 2014; </w:t>
      </w:r>
      <w:r w:rsidRPr="00945D40">
        <w:rPr>
          <w:rFonts w:ascii="Book Antiqua" w:eastAsia="Book Antiqua" w:hAnsi="Book Antiqua" w:cs="Book Antiqua"/>
          <w:b/>
          <w:bCs/>
          <w:color w:val="000000"/>
        </w:rPr>
        <w:t>3</w:t>
      </w:r>
      <w:r w:rsidRPr="00945D40">
        <w:rPr>
          <w:rFonts w:ascii="Book Antiqua" w:eastAsia="Book Antiqua" w:hAnsi="Book Antiqua" w:cs="Book Antiqua"/>
          <w:color w:val="000000"/>
        </w:rPr>
        <w:t>: e205-e209 [PMID: 24904761 DOI: 10.1016/j.eats.2013.09.020]</w:t>
      </w:r>
    </w:p>
    <w:p w14:paraId="69362C63"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 xml:space="preserve">4 </w:t>
      </w:r>
      <w:r w:rsidRPr="00945D40">
        <w:rPr>
          <w:rFonts w:ascii="Book Antiqua" w:eastAsia="Book Antiqua" w:hAnsi="Book Antiqua" w:cs="Book Antiqua"/>
          <w:b/>
          <w:bCs/>
          <w:color w:val="000000"/>
        </w:rPr>
        <w:t>Walker D</w:t>
      </w:r>
      <w:r w:rsidRPr="00945D40">
        <w:rPr>
          <w:rFonts w:ascii="Book Antiqua" w:eastAsia="Book Antiqua" w:hAnsi="Book Antiqua" w:cs="Book Antiqua"/>
          <w:color w:val="000000"/>
        </w:rPr>
        <w:t xml:space="preserve">, Wright TW, Banks SA, Struk AM. Electromyographic analysis of reverse total shoulder arthroplasties. </w:t>
      </w:r>
      <w:r w:rsidRPr="00945D40">
        <w:rPr>
          <w:rFonts w:ascii="Book Antiqua" w:eastAsia="Book Antiqua" w:hAnsi="Book Antiqua" w:cs="Book Antiqua"/>
          <w:i/>
          <w:iCs/>
          <w:color w:val="000000"/>
        </w:rPr>
        <w:t>J Shoulder Elbow Surg</w:t>
      </w:r>
      <w:r w:rsidRPr="00945D40">
        <w:rPr>
          <w:rFonts w:ascii="Book Antiqua" w:eastAsia="Book Antiqua" w:hAnsi="Book Antiqua" w:cs="Book Antiqua"/>
          <w:color w:val="000000"/>
        </w:rPr>
        <w:t xml:space="preserve"> 2014; </w:t>
      </w:r>
      <w:r w:rsidRPr="00945D40">
        <w:rPr>
          <w:rFonts w:ascii="Book Antiqua" w:eastAsia="Book Antiqua" w:hAnsi="Book Antiqua" w:cs="Book Antiqua"/>
          <w:b/>
          <w:bCs/>
          <w:color w:val="000000"/>
        </w:rPr>
        <w:t>23</w:t>
      </w:r>
      <w:r w:rsidRPr="00945D40">
        <w:rPr>
          <w:rFonts w:ascii="Book Antiqua" w:eastAsia="Book Antiqua" w:hAnsi="Book Antiqua" w:cs="Book Antiqua"/>
          <w:color w:val="000000"/>
        </w:rPr>
        <w:t>: 166-172 [PMID: 23953059 DOI: 10.1016/j.jse.2013.05.005]</w:t>
      </w:r>
    </w:p>
    <w:p w14:paraId="5E51CCC5" w14:textId="3F9737BA"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 xml:space="preserve">5 </w:t>
      </w:r>
      <w:r w:rsidRPr="00945D40">
        <w:rPr>
          <w:rFonts w:ascii="Book Antiqua" w:eastAsia="Book Antiqua" w:hAnsi="Book Antiqua" w:cs="Book Antiqua"/>
          <w:b/>
          <w:bCs/>
          <w:color w:val="000000"/>
        </w:rPr>
        <w:t>Toney CB</w:t>
      </w:r>
      <w:r w:rsidRPr="00945D40">
        <w:rPr>
          <w:rFonts w:ascii="Book Antiqua" w:eastAsia="Book Antiqua" w:hAnsi="Book Antiqua" w:cs="Book Antiqua"/>
          <w:color w:val="000000"/>
        </w:rPr>
        <w:t xml:space="preserve">, Thompson MJ, Barnes BJ, Boardman ND 3rd. Conversion of Glenohumeral Fusion to Reverse Total Shoulder Arthroplasty: A Case Report. </w:t>
      </w:r>
      <w:r w:rsidRPr="00945D40">
        <w:rPr>
          <w:rFonts w:ascii="Book Antiqua" w:eastAsia="Book Antiqua" w:hAnsi="Book Antiqua" w:cs="Book Antiqua"/>
          <w:i/>
          <w:iCs/>
          <w:color w:val="000000"/>
        </w:rPr>
        <w:t>JBJS Case Connect</w:t>
      </w:r>
      <w:r w:rsidRPr="00945D40">
        <w:rPr>
          <w:rFonts w:ascii="Book Antiqua" w:eastAsia="Book Antiqua" w:hAnsi="Book Antiqua" w:cs="Book Antiqua"/>
          <w:color w:val="000000"/>
        </w:rPr>
        <w:t xml:space="preserve"> 2017; </w:t>
      </w:r>
      <w:r w:rsidRPr="00945D40">
        <w:rPr>
          <w:rFonts w:ascii="Book Antiqua" w:eastAsia="Book Antiqua" w:hAnsi="Book Antiqua" w:cs="Book Antiqua"/>
          <w:b/>
          <w:bCs/>
          <w:color w:val="000000"/>
        </w:rPr>
        <w:t>7</w:t>
      </w:r>
      <w:r w:rsidRPr="00945D40">
        <w:rPr>
          <w:rFonts w:ascii="Book Antiqua" w:eastAsia="Book Antiqua" w:hAnsi="Book Antiqua" w:cs="Book Antiqua"/>
          <w:color w:val="000000"/>
        </w:rPr>
        <w:t xml:space="preserve">: e20 [PMID: 29244700 DOI: </w:t>
      </w:r>
      <w:r w:rsidR="00565E6E" w:rsidRPr="00945D40">
        <w:rPr>
          <w:rFonts w:ascii="Book Antiqua" w:eastAsia="Book Antiqua" w:hAnsi="Book Antiqua" w:cs="Book Antiqua"/>
          <w:color w:val="000000"/>
        </w:rPr>
        <w:t>10.2106/JBJS.CC.16.00029</w:t>
      </w:r>
      <w:r w:rsidRPr="00945D40">
        <w:rPr>
          <w:rFonts w:ascii="Book Antiqua" w:eastAsia="Book Antiqua" w:hAnsi="Book Antiqua" w:cs="Book Antiqua"/>
          <w:color w:val="000000"/>
        </w:rPr>
        <w:t>]</w:t>
      </w:r>
    </w:p>
    <w:p w14:paraId="0329969C"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 xml:space="preserve">6 </w:t>
      </w:r>
      <w:r w:rsidRPr="00945D40">
        <w:rPr>
          <w:rFonts w:ascii="Book Antiqua" w:eastAsia="Book Antiqua" w:hAnsi="Book Antiqua" w:cs="Book Antiqua"/>
          <w:b/>
          <w:bCs/>
          <w:color w:val="000000"/>
        </w:rPr>
        <w:t>Alta TD</w:t>
      </w:r>
      <w:r w:rsidRPr="00945D40">
        <w:rPr>
          <w:rFonts w:ascii="Book Antiqua" w:eastAsia="Book Antiqua" w:hAnsi="Book Antiqua" w:cs="Book Antiqua"/>
          <w:color w:val="000000"/>
        </w:rPr>
        <w:t xml:space="preserve">, Willems WJ. Once an arthrodesis, always an arthrodesis? </w:t>
      </w:r>
      <w:r w:rsidRPr="00945D40">
        <w:rPr>
          <w:rFonts w:ascii="Book Antiqua" w:eastAsia="Book Antiqua" w:hAnsi="Book Antiqua" w:cs="Book Antiqua"/>
          <w:i/>
          <w:iCs/>
          <w:color w:val="000000"/>
        </w:rPr>
        <w:t>J Shoulder Elbow Surg</w:t>
      </w:r>
      <w:r w:rsidRPr="00945D40">
        <w:rPr>
          <w:rFonts w:ascii="Book Antiqua" w:eastAsia="Book Antiqua" w:hAnsi="Book Antiqua" w:cs="Book Antiqua"/>
          <w:color w:val="000000"/>
        </w:rPr>
        <w:t xml:space="preserve"> 2016; </w:t>
      </w:r>
      <w:r w:rsidRPr="00945D40">
        <w:rPr>
          <w:rFonts w:ascii="Book Antiqua" w:eastAsia="Book Antiqua" w:hAnsi="Book Antiqua" w:cs="Book Antiqua"/>
          <w:b/>
          <w:bCs/>
          <w:color w:val="000000"/>
        </w:rPr>
        <w:t>25</w:t>
      </w:r>
      <w:r w:rsidRPr="00945D40">
        <w:rPr>
          <w:rFonts w:ascii="Book Antiqua" w:eastAsia="Book Antiqua" w:hAnsi="Book Antiqua" w:cs="Book Antiqua"/>
          <w:color w:val="000000"/>
        </w:rPr>
        <w:t>: 232-237 [PMID: 26344871 DOI: 10.1016/j.jse.2015.07.010]</w:t>
      </w:r>
    </w:p>
    <w:p w14:paraId="6D838781"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 xml:space="preserve">7 </w:t>
      </w:r>
      <w:r w:rsidRPr="00945D40">
        <w:rPr>
          <w:rFonts w:ascii="Book Antiqua" w:eastAsia="Book Antiqua" w:hAnsi="Book Antiqua" w:cs="Book Antiqua"/>
          <w:b/>
          <w:bCs/>
          <w:color w:val="000000"/>
        </w:rPr>
        <w:t>Smith RA</w:t>
      </w:r>
      <w:r w:rsidRPr="00945D40">
        <w:rPr>
          <w:rFonts w:ascii="Book Antiqua" w:eastAsia="Book Antiqua" w:hAnsi="Book Antiqua" w:cs="Book Antiqua"/>
          <w:color w:val="000000"/>
        </w:rPr>
        <w:t xml:space="preserve">, Woolley K, Mazzocca A, Feinn R, Cote M, Gomlinski G, Garbalosa J, Myrick KM. Kinematics and EMG activity in Reverse Total Shoulder Arthroplasty. </w:t>
      </w:r>
      <w:r w:rsidRPr="00945D40">
        <w:rPr>
          <w:rFonts w:ascii="Book Antiqua" w:eastAsia="Book Antiqua" w:hAnsi="Book Antiqua" w:cs="Book Antiqua"/>
          <w:i/>
          <w:iCs/>
          <w:color w:val="000000"/>
        </w:rPr>
        <w:t>J Orthop</w:t>
      </w:r>
      <w:r w:rsidRPr="00945D40">
        <w:rPr>
          <w:rFonts w:ascii="Book Antiqua" w:eastAsia="Book Antiqua" w:hAnsi="Book Antiqua" w:cs="Book Antiqua"/>
          <w:color w:val="000000"/>
        </w:rPr>
        <w:t xml:space="preserve"> 2020; </w:t>
      </w:r>
      <w:r w:rsidRPr="00945D40">
        <w:rPr>
          <w:rFonts w:ascii="Book Antiqua" w:eastAsia="Book Antiqua" w:hAnsi="Book Antiqua" w:cs="Book Antiqua"/>
          <w:b/>
          <w:bCs/>
          <w:color w:val="000000"/>
        </w:rPr>
        <w:t>22</w:t>
      </w:r>
      <w:r w:rsidRPr="00945D40">
        <w:rPr>
          <w:rFonts w:ascii="Book Antiqua" w:eastAsia="Book Antiqua" w:hAnsi="Book Antiqua" w:cs="Book Antiqua"/>
          <w:color w:val="000000"/>
        </w:rPr>
        <w:t>: 165-169 [PMID: 32419758 DOI: 10.1016/j.jor.2020.04.017]</w:t>
      </w:r>
    </w:p>
    <w:p w14:paraId="69F25FD7"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lastRenderedPageBreak/>
        <w:t xml:space="preserve">8 </w:t>
      </w:r>
      <w:r w:rsidRPr="00945D40">
        <w:rPr>
          <w:rFonts w:ascii="Book Antiqua" w:eastAsia="Book Antiqua" w:hAnsi="Book Antiqua" w:cs="Book Antiqua"/>
          <w:b/>
          <w:bCs/>
          <w:color w:val="000000"/>
        </w:rPr>
        <w:t>Li H</w:t>
      </w:r>
      <w:r w:rsidRPr="00945D40">
        <w:rPr>
          <w:rFonts w:ascii="Book Antiqua" w:eastAsia="Book Antiqua" w:hAnsi="Book Antiqua" w:cs="Book Antiqua"/>
          <w:color w:val="000000"/>
        </w:rPr>
        <w:t xml:space="preserve">, Yoon SH, Lee D, Chung H. Relation between preoperative electromyographic activity of the deltoid and upper trapezius muscle and clinical results in patients treated with reverse shoulder arthroplasty. </w:t>
      </w:r>
      <w:r w:rsidRPr="00945D40">
        <w:rPr>
          <w:rFonts w:ascii="Book Antiqua" w:eastAsia="Book Antiqua" w:hAnsi="Book Antiqua" w:cs="Book Antiqua"/>
          <w:i/>
          <w:iCs/>
          <w:color w:val="000000"/>
        </w:rPr>
        <w:t>J Shoulder Elbow Surg</w:t>
      </w:r>
      <w:r w:rsidRPr="00945D40">
        <w:rPr>
          <w:rFonts w:ascii="Book Antiqua" w:eastAsia="Book Antiqua" w:hAnsi="Book Antiqua" w:cs="Book Antiqua"/>
          <w:color w:val="000000"/>
        </w:rPr>
        <w:t xml:space="preserve"> 2020; </w:t>
      </w:r>
      <w:r w:rsidRPr="00945D40">
        <w:rPr>
          <w:rFonts w:ascii="Book Antiqua" w:eastAsia="Book Antiqua" w:hAnsi="Book Antiqua" w:cs="Book Antiqua"/>
          <w:b/>
          <w:bCs/>
          <w:color w:val="000000"/>
        </w:rPr>
        <w:t>29</w:t>
      </w:r>
      <w:r w:rsidRPr="00945D40">
        <w:rPr>
          <w:rFonts w:ascii="Book Antiqua" w:eastAsia="Book Antiqua" w:hAnsi="Book Antiqua" w:cs="Book Antiqua"/>
          <w:color w:val="000000"/>
        </w:rPr>
        <w:t>: 195-201 [PMID: 31420222 DOI: 10.1016/j.jse.2019.05.032]</w:t>
      </w:r>
    </w:p>
    <w:p w14:paraId="1253B551"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 xml:space="preserve">9 </w:t>
      </w:r>
      <w:r w:rsidRPr="00945D40">
        <w:rPr>
          <w:rFonts w:ascii="Book Antiqua" w:eastAsia="Book Antiqua" w:hAnsi="Book Antiqua" w:cs="Book Antiqua"/>
          <w:b/>
          <w:bCs/>
          <w:color w:val="000000"/>
        </w:rPr>
        <w:t>Lädermann A</w:t>
      </w:r>
      <w:r w:rsidRPr="00945D40">
        <w:rPr>
          <w:rFonts w:ascii="Book Antiqua" w:eastAsia="Book Antiqua" w:hAnsi="Book Antiqua" w:cs="Book Antiqua"/>
          <w:color w:val="000000"/>
        </w:rPr>
        <w:t xml:space="preserve">, Walch G, Denard PJ, Collin P, Sirveaux F, Favard L, Edwards TB, Kherad O, Boileau P. Reverse shoulder arthroplasty in patients with pre-operative impairment of the deltoid muscle. </w:t>
      </w:r>
      <w:r w:rsidRPr="00945D40">
        <w:rPr>
          <w:rFonts w:ascii="Book Antiqua" w:eastAsia="Book Antiqua" w:hAnsi="Book Antiqua" w:cs="Book Antiqua"/>
          <w:i/>
          <w:iCs/>
          <w:color w:val="000000"/>
        </w:rPr>
        <w:t>Bone Joint J</w:t>
      </w:r>
      <w:r w:rsidRPr="00945D40">
        <w:rPr>
          <w:rFonts w:ascii="Book Antiqua" w:eastAsia="Book Antiqua" w:hAnsi="Book Antiqua" w:cs="Book Antiqua"/>
          <w:color w:val="000000"/>
        </w:rPr>
        <w:t xml:space="preserve"> 2013; </w:t>
      </w:r>
      <w:r w:rsidRPr="00945D40">
        <w:rPr>
          <w:rFonts w:ascii="Book Antiqua" w:eastAsia="Book Antiqua" w:hAnsi="Book Antiqua" w:cs="Book Antiqua"/>
          <w:b/>
          <w:bCs/>
          <w:color w:val="000000"/>
        </w:rPr>
        <w:t>95-B</w:t>
      </w:r>
      <w:r w:rsidRPr="00945D40">
        <w:rPr>
          <w:rFonts w:ascii="Book Antiqua" w:eastAsia="Book Antiqua" w:hAnsi="Book Antiqua" w:cs="Book Antiqua"/>
          <w:color w:val="000000"/>
        </w:rPr>
        <w:t>: 1106-1113 [PMID: 23908428 DOI: 10.1302/0301-620X.95B8.31173]</w:t>
      </w:r>
    </w:p>
    <w:p w14:paraId="305FA1B8"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 xml:space="preserve">10 </w:t>
      </w:r>
      <w:r w:rsidRPr="00945D40">
        <w:rPr>
          <w:rFonts w:ascii="Book Antiqua" w:eastAsia="Book Antiqua" w:hAnsi="Book Antiqua" w:cs="Book Antiqua"/>
          <w:b/>
          <w:bCs/>
          <w:color w:val="000000"/>
        </w:rPr>
        <w:t>Nho SJ</w:t>
      </w:r>
      <w:r w:rsidRPr="00945D40">
        <w:rPr>
          <w:rFonts w:ascii="Book Antiqua" w:eastAsia="Book Antiqua" w:hAnsi="Book Antiqua" w:cs="Book Antiqua"/>
          <w:color w:val="000000"/>
        </w:rPr>
        <w:t xml:space="preserve">, Garbis N, Reiff S, Terry A, Shindelar S, Romeo AA. Conversion of glenohumeral fusion to total shoulder arthroplasty for scapulothoracic pain: case report and surgical technique. </w:t>
      </w:r>
      <w:r w:rsidRPr="00945D40">
        <w:rPr>
          <w:rFonts w:ascii="Book Antiqua" w:eastAsia="Book Antiqua" w:hAnsi="Book Antiqua" w:cs="Book Antiqua"/>
          <w:i/>
          <w:iCs/>
          <w:color w:val="000000"/>
        </w:rPr>
        <w:t>HSS J</w:t>
      </w:r>
      <w:r w:rsidRPr="00945D40">
        <w:rPr>
          <w:rFonts w:ascii="Book Antiqua" w:eastAsia="Book Antiqua" w:hAnsi="Book Antiqua" w:cs="Book Antiqua"/>
          <w:color w:val="000000"/>
        </w:rPr>
        <w:t xml:space="preserve"> 2010; </w:t>
      </w:r>
      <w:r w:rsidRPr="00945D40">
        <w:rPr>
          <w:rFonts w:ascii="Book Antiqua" w:eastAsia="Book Antiqua" w:hAnsi="Book Antiqua" w:cs="Book Antiqua"/>
          <w:b/>
          <w:bCs/>
          <w:color w:val="000000"/>
        </w:rPr>
        <w:t>6</w:t>
      </w:r>
      <w:r w:rsidRPr="00945D40">
        <w:rPr>
          <w:rFonts w:ascii="Book Antiqua" w:eastAsia="Book Antiqua" w:hAnsi="Book Antiqua" w:cs="Book Antiqua"/>
          <w:color w:val="000000"/>
        </w:rPr>
        <w:t>: 14-18 [PMID: 19771479 DOI: 10.1007/s11420-009-9131-x]</w:t>
      </w:r>
    </w:p>
    <w:p w14:paraId="5FCBD9A6"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 xml:space="preserve">11 </w:t>
      </w:r>
      <w:r w:rsidRPr="00945D40">
        <w:rPr>
          <w:rFonts w:ascii="Book Antiqua" w:eastAsia="Book Antiqua" w:hAnsi="Book Antiqua" w:cs="Book Antiqua"/>
          <w:b/>
          <w:bCs/>
          <w:color w:val="000000"/>
        </w:rPr>
        <w:t>Cofield RH</w:t>
      </w:r>
      <w:r w:rsidRPr="00945D40">
        <w:rPr>
          <w:rFonts w:ascii="Book Antiqua" w:eastAsia="Book Antiqua" w:hAnsi="Book Antiqua" w:cs="Book Antiqua"/>
          <w:color w:val="000000"/>
        </w:rPr>
        <w:t xml:space="preserve">, Briggs BT. Glenohumeral arthrodesis. Operative and long-term functional results. </w:t>
      </w:r>
      <w:r w:rsidRPr="00945D40">
        <w:rPr>
          <w:rFonts w:ascii="Book Antiqua" w:eastAsia="Book Antiqua" w:hAnsi="Book Antiqua" w:cs="Book Antiqua"/>
          <w:i/>
          <w:iCs/>
          <w:color w:val="000000"/>
        </w:rPr>
        <w:t>J Bone Joint Surg Am</w:t>
      </w:r>
      <w:r w:rsidRPr="00945D40">
        <w:rPr>
          <w:rFonts w:ascii="Book Antiqua" w:eastAsia="Book Antiqua" w:hAnsi="Book Antiqua" w:cs="Book Antiqua"/>
          <w:color w:val="000000"/>
        </w:rPr>
        <w:t xml:space="preserve"> 1979; </w:t>
      </w:r>
      <w:r w:rsidRPr="00945D40">
        <w:rPr>
          <w:rFonts w:ascii="Book Antiqua" w:eastAsia="Book Antiqua" w:hAnsi="Book Antiqua" w:cs="Book Antiqua"/>
          <w:b/>
          <w:bCs/>
          <w:color w:val="000000"/>
        </w:rPr>
        <w:t>61</w:t>
      </w:r>
      <w:r w:rsidRPr="00945D40">
        <w:rPr>
          <w:rFonts w:ascii="Book Antiqua" w:eastAsia="Book Antiqua" w:hAnsi="Book Antiqua" w:cs="Book Antiqua"/>
          <w:color w:val="000000"/>
        </w:rPr>
        <w:t>: 668-677 [PMID: 457712 DOI: 10.2106/00004623-197961050-00005]</w:t>
      </w:r>
    </w:p>
    <w:p w14:paraId="2A698BEC"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 xml:space="preserve">12 </w:t>
      </w:r>
      <w:r w:rsidRPr="00945D40">
        <w:rPr>
          <w:rFonts w:ascii="Book Antiqua" w:eastAsia="Book Antiqua" w:hAnsi="Book Antiqua" w:cs="Book Antiqua"/>
          <w:b/>
          <w:bCs/>
          <w:color w:val="000000"/>
        </w:rPr>
        <w:t>Sperling JW</w:t>
      </w:r>
      <w:r w:rsidRPr="00945D40">
        <w:rPr>
          <w:rFonts w:ascii="Book Antiqua" w:eastAsia="Book Antiqua" w:hAnsi="Book Antiqua" w:cs="Book Antiqua"/>
          <w:color w:val="000000"/>
        </w:rPr>
        <w:t xml:space="preserve">, Cofield RH. Total shoulder arthroplasty after attempted shoulder arthrodesis: report of three cases. </w:t>
      </w:r>
      <w:r w:rsidRPr="00945D40">
        <w:rPr>
          <w:rFonts w:ascii="Book Antiqua" w:eastAsia="Book Antiqua" w:hAnsi="Book Antiqua" w:cs="Book Antiqua"/>
          <w:i/>
          <w:iCs/>
          <w:color w:val="000000"/>
        </w:rPr>
        <w:t>J Shoulder Elbow Surg</w:t>
      </w:r>
      <w:r w:rsidRPr="00945D40">
        <w:rPr>
          <w:rFonts w:ascii="Book Antiqua" w:eastAsia="Book Antiqua" w:hAnsi="Book Antiqua" w:cs="Book Antiqua"/>
          <w:color w:val="000000"/>
        </w:rPr>
        <w:t xml:space="preserve"> 2003; </w:t>
      </w:r>
      <w:r w:rsidRPr="00945D40">
        <w:rPr>
          <w:rFonts w:ascii="Book Antiqua" w:eastAsia="Book Antiqua" w:hAnsi="Book Antiqua" w:cs="Book Antiqua"/>
          <w:b/>
          <w:bCs/>
          <w:color w:val="000000"/>
        </w:rPr>
        <w:t>12</w:t>
      </w:r>
      <w:r w:rsidRPr="00945D40">
        <w:rPr>
          <w:rFonts w:ascii="Book Antiqua" w:eastAsia="Book Antiqua" w:hAnsi="Book Antiqua" w:cs="Book Antiqua"/>
          <w:color w:val="000000"/>
        </w:rPr>
        <w:t>: 302-305 [PMID: 12851587 DOI: 10.1016/S1058-2746(02)86826-4]</w:t>
      </w:r>
    </w:p>
    <w:p w14:paraId="2E29B5AD"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 xml:space="preserve">13 </w:t>
      </w:r>
      <w:r w:rsidRPr="00945D40">
        <w:rPr>
          <w:rFonts w:ascii="Book Antiqua" w:eastAsia="Book Antiqua" w:hAnsi="Book Antiqua" w:cs="Book Antiqua"/>
          <w:b/>
          <w:bCs/>
          <w:color w:val="000000"/>
        </w:rPr>
        <w:t>Hertel R</w:t>
      </w:r>
      <w:r w:rsidRPr="00945D40">
        <w:rPr>
          <w:rFonts w:ascii="Book Antiqua" w:eastAsia="Book Antiqua" w:hAnsi="Book Antiqua" w:cs="Book Antiqua"/>
          <w:color w:val="000000"/>
        </w:rPr>
        <w:t xml:space="preserve">, Ballmer FT. Shoulder arthroplasty after glenohumeral fusion. </w:t>
      </w:r>
      <w:r w:rsidRPr="00945D40">
        <w:rPr>
          <w:rFonts w:ascii="Book Antiqua" w:eastAsia="Book Antiqua" w:hAnsi="Book Antiqua" w:cs="Book Antiqua"/>
          <w:i/>
          <w:iCs/>
          <w:color w:val="000000"/>
        </w:rPr>
        <w:t>J Shoulder Elbow Surg</w:t>
      </w:r>
      <w:r w:rsidRPr="00945D40">
        <w:rPr>
          <w:rFonts w:ascii="Book Antiqua" w:eastAsia="Book Antiqua" w:hAnsi="Book Antiqua" w:cs="Book Antiqua"/>
          <w:color w:val="000000"/>
        </w:rPr>
        <w:t xml:space="preserve"> 1994; </w:t>
      </w:r>
      <w:r w:rsidRPr="00945D40">
        <w:rPr>
          <w:rFonts w:ascii="Book Antiqua" w:eastAsia="Book Antiqua" w:hAnsi="Book Antiqua" w:cs="Book Antiqua"/>
          <w:b/>
          <w:bCs/>
          <w:color w:val="000000"/>
        </w:rPr>
        <w:t>3</w:t>
      </w:r>
      <w:r w:rsidRPr="00945D40">
        <w:rPr>
          <w:rFonts w:ascii="Book Antiqua" w:eastAsia="Book Antiqua" w:hAnsi="Book Antiqua" w:cs="Book Antiqua"/>
          <w:color w:val="000000"/>
        </w:rPr>
        <w:t>: 407-410 [PMID: 22958849 DOI: 10.1016/S1058-2746(09)80030-X]</w:t>
      </w:r>
    </w:p>
    <w:p w14:paraId="112B78A1" w14:textId="77777777" w:rsidR="00A77B3E" w:rsidRPr="00945D40" w:rsidRDefault="00A77B3E">
      <w:pPr>
        <w:spacing w:line="360" w:lineRule="auto"/>
        <w:jc w:val="both"/>
        <w:rPr>
          <w:rFonts w:ascii="Book Antiqua" w:hAnsi="Book Antiqua"/>
        </w:rPr>
        <w:sectPr w:rsidR="00A77B3E" w:rsidRPr="00945D40">
          <w:pgSz w:w="12240" w:h="15840"/>
          <w:pgMar w:top="1440" w:right="1440" w:bottom="1440" w:left="1440" w:header="720" w:footer="720" w:gutter="0"/>
          <w:cols w:space="720"/>
          <w:docGrid w:linePitch="360"/>
        </w:sectPr>
      </w:pPr>
    </w:p>
    <w:p w14:paraId="4BBF769A"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color w:val="000000"/>
        </w:rPr>
        <w:lastRenderedPageBreak/>
        <w:t>Footnotes</w:t>
      </w:r>
    </w:p>
    <w:p w14:paraId="0B35E20B"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bCs/>
          <w:color w:val="000000"/>
        </w:rPr>
        <w:t xml:space="preserve">Informed consent statement: </w:t>
      </w:r>
      <w:r w:rsidRPr="00945D40">
        <w:rPr>
          <w:rFonts w:ascii="Book Antiqua" w:eastAsia="Book Antiqua" w:hAnsi="Book Antiqua" w:cs="Book Antiqua"/>
          <w:color w:val="000000"/>
        </w:rPr>
        <w:t>Written informed consent was obtained from the patient for the publication of his anonymized information to be published in this article.</w:t>
      </w:r>
    </w:p>
    <w:p w14:paraId="2D2D6948" w14:textId="77777777" w:rsidR="00A77B3E" w:rsidRPr="00945D40" w:rsidRDefault="00A77B3E">
      <w:pPr>
        <w:spacing w:line="360" w:lineRule="auto"/>
        <w:jc w:val="both"/>
        <w:rPr>
          <w:rFonts w:ascii="Book Antiqua" w:hAnsi="Book Antiqua"/>
        </w:rPr>
      </w:pPr>
    </w:p>
    <w:p w14:paraId="422CCC38"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bCs/>
          <w:color w:val="000000"/>
        </w:rPr>
        <w:t xml:space="preserve">Conflict-of-interest statement: </w:t>
      </w:r>
      <w:r w:rsidRPr="00945D40">
        <w:rPr>
          <w:rFonts w:ascii="Book Antiqua" w:eastAsia="Book Antiqua" w:hAnsi="Book Antiqua" w:cs="Book Antiqua"/>
          <w:color w:val="000000"/>
        </w:rPr>
        <w:t xml:space="preserve">No potential conflicts of interest. </w:t>
      </w:r>
    </w:p>
    <w:p w14:paraId="4BA34ABF" w14:textId="77777777" w:rsidR="00A77B3E" w:rsidRPr="00945D40" w:rsidRDefault="00A77B3E">
      <w:pPr>
        <w:spacing w:line="360" w:lineRule="auto"/>
        <w:jc w:val="both"/>
        <w:rPr>
          <w:rFonts w:ascii="Book Antiqua" w:hAnsi="Book Antiqua"/>
        </w:rPr>
      </w:pPr>
    </w:p>
    <w:p w14:paraId="52776963"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bCs/>
          <w:color w:val="000000"/>
        </w:rPr>
        <w:t xml:space="preserve">CARE Checklist (2016) statement: </w:t>
      </w:r>
      <w:r w:rsidRPr="00945D40">
        <w:rPr>
          <w:rFonts w:ascii="Book Antiqua" w:eastAsia="Book Antiqua" w:hAnsi="Book Antiqua" w:cs="Book Antiqua"/>
          <w:color w:val="000000"/>
        </w:rPr>
        <w:t>The authors have read the CARE Checklist (2016), and the manuscript was prepared according to the CARE Checklist (2016).</w:t>
      </w:r>
    </w:p>
    <w:p w14:paraId="4A12D94D" w14:textId="77777777" w:rsidR="00A77B3E" w:rsidRPr="00945D40" w:rsidRDefault="00A77B3E">
      <w:pPr>
        <w:spacing w:line="360" w:lineRule="auto"/>
        <w:jc w:val="both"/>
        <w:rPr>
          <w:rFonts w:ascii="Book Antiqua" w:hAnsi="Book Antiqua"/>
        </w:rPr>
      </w:pPr>
    </w:p>
    <w:p w14:paraId="50272CBF"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bCs/>
          <w:color w:val="000000"/>
        </w:rPr>
        <w:t xml:space="preserve">Open-Access: </w:t>
      </w:r>
      <w:r w:rsidRPr="00945D4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9EC8A0F" w14:textId="77777777" w:rsidR="00A77B3E" w:rsidRPr="00945D40" w:rsidRDefault="00A77B3E">
      <w:pPr>
        <w:spacing w:line="360" w:lineRule="auto"/>
        <w:jc w:val="both"/>
        <w:rPr>
          <w:rFonts w:ascii="Book Antiqua" w:hAnsi="Book Antiqua"/>
        </w:rPr>
      </w:pPr>
    </w:p>
    <w:p w14:paraId="52791FCA" w14:textId="189510A9" w:rsidR="00A77B3E" w:rsidRPr="00945D40" w:rsidRDefault="0071117F">
      <w:pPr>
        <w:spacing w:line="360" w:lineRule="auto"/>
        <w:jc w:val="both"/>
        <w:rPr>
          <w:rFonts w:ascii="Book Antiqua" w:hAnsi="Book Antiqua"/>
        </w:rPr>
      </w:pPr>
      <w:r w:rsidRPr="00945D40">
        <w:rPr>
          <w:rFonts w:ascii="Book Antiqua" w:eastAsia="Book Antiqua" w:hAnsi="Book Antiqua" w:cs="Book Antiqua"/>
          <w:b/>
          <w:color w:val="000000"/>
        </w:rPr>
        <w:t xml:space="preserve">Manuscript source: </w:t>
      </w:r>
      <w:r w:rsidRPr="00945D40">
        <w:rPr>
          <w:rFonts w:ascii="Book Antiqua" w:eastAsia="Book Antiqua" w:hAnsi="Book Antiqua" w:cs="Book Antiqua"/>
          <w:color w:val="000000"/>
        </w:rPr>
        <w:t xml:space="preserve">Unsolicited </w:t>
      </w:r>
      <w:r w:rsidR="006F41E0" w:rsidRPr="00945D40">
        <w:rPr>
          <w:rFonts w:ascii="Book Antiqua" w:eastAsia="Book Antiqua" w:hAnsi="Book Antiqua" w:cs="Book Antiqua"/>
          <w:color w:val="000000"/>
        </w:rPr>
        <w:t>m</w:t>
      </w:r>
      <w:r w:rsidRPr="00945D40">
        <w:rPr>
          <w:rFonts w:ascii="Book Antiqua" w:eastAsia="Book Antiqua" w:hAnsi="Book Antiqua" w:cs="Book Antiqua"/>
          <w:color w:val="000000"/>
        </w:rPr>
        <w:t>anuscript</w:t>
      </w:r>
    </w:p>
    <w:p w14:paraId="0BC56705" w14:textId="77777777" w:rsidR="00A77B3E" w:rsidRPr="00945D40" w:rsidRDefault="00A77B3E">
      <w:pPr>
        <w:spacing w:line="360" w:lineRule="auto"/>
        <w:jc w:val="both"/>
        <w:rPr>
          <w:rFonts w:ascii="Book Antiqua" w:hAnsi="Book Antiqua"/>
        </w:rPr>
      </w:pPr>
    </w:p>
    <w:p w14:paraId="2F0DEE1A"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color w:val="000000"/>
        </w:rPr>
        <w:t xml:space="preserve">Peer-review started: </w:t>
      </w:r>
      <w:r w:rsidRPr="00945D40">
        <w:rPr>
          <w:rFonts w:ascii="Book Antiqua" w:eastAsia="Book Antiqua" w:hAnsi="Book Antiqua" w:cs="Book Antiqua"/>
          <w:color w:val="000000"/>
        </w:rPr>
        <w:t>May 19, 2020</w:t>
      </w:r>
    </w:p>
    <w:p w14:paraId="447439A1"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color w:val="000000"/>
        </w:rPr>
        <w:t xml:space="preserve">First decision: </w:t>
      </w:r>
      <w:r w:rsidRPr="00945D40">
        <w:rPr>
          <w:rFonts w:ascii="Book Antiqua" w:eastAsia="Book Antiqua" w:hAnsi="Book Antiqua" w:cs="Book Antiqua"/>
          <w:color w:val="000000"/>
        </w:rPr>
        <w:t>July 21, 2020</w:t>
      </w:r>
    </w:p>
    <w:p w14:paraId="39D3BBB1" w14:textId="15E52AB0" w:rsidR="00A77B3E" w:rsidRPr="00945D40" w:rsidRDefault="0071117F">
      <w:pPr>
        <w:spacing w:line="360" w:lineRule="auto"/>
        <w:jc w:val="both"/>
        <w:rPr>
          <w:rFonts w:ascii="Book Antiqua" w:hAnsi="Book Antiqua"/>
        </w:rPr>
      </w:pPr>
      <w:r w:rsidRPr="00945D40">
        <w:rPr>
          <w:rFonts w:ascii="Book Antiqua" w:eastAsia="Book Antiqua" w:hAnsi="Book Antiqua" w:cs="Book Antiqua"/>
          <w:b/>
          <w:color w:val="000000"/>
        </w:rPr>
        <w:t xml:space="preserve">Article in press: </w:t>
      </w:r>
      <w:r w:rsidR="004D5AE7" w:rsidRPr="00E23E8D">
        <w:rPr>
          <w:rFonts w:ascii="Book Antiqua" w:eastAsia="Book Antiqua" w:hAnsi="Book Antiqua" w:cs="Book Antiqua"/>
          <w:bCs/>
          <w:color w:val="000000"/>
        </w:rPr>
        <w:t>September 4, 2020</w:t>
      </w:r>
    </w:p>
    <w:p w14:paraId="0AD445DA" w14:textId="77777777" w:rsidR="00A77B3E" w:rsidRPr="00945D40" w:rsidRDefault="00A77B3E">
      <w:pPr>
        <w:spacing w:line="360" w:lineRule="auto"/>
        <w:jc w:val="both"/>
        <w:rPr>
          <w:rFonts w:ascii="Book Antiqua" w:hAnsi="Book Antiqua"/>
        </w:rPr>
      </w:pPr>
    </w:p>
    <w:p w14:paraId="0C8879CA"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color w:val="000000"/>
        </w:rPr>
        <w:t xml:space="preserve">Specialty type: </w:t>
      </w:r>
      <w:r w:rsidRPr="00945D40">
        <w:rPr>
          <w:rFonts w:ascii="Book Antiqua" w:eastAsia="Book Antiqua" w:hAnsi="Book Antiqua" w:cs="Book Antiqua"/>
          <w:color w:val="000000"/>
        </w:rPr>
        <w:t>Orthopedics</w:t>
      </w:r>
    </w:p>
    <w:p w14:paraId="6AB4F9B2" w14:textId="3C74E995" w:rsidR="00A77B3E" w:rsidRPr="00945D40" w:rsidRDefault="0071117F">
      <w:pPr>
        <w:spacing w:line="360" w:lineRule="auto"/>
        <w:jc w:val="both"/>
        <w:rPr>
          <w:rFonts w:ascii="Book Antiqua" w:hAnsi="Book Antiqua"/>
        </w:rPr>
      </w:pPr>
      <w:r w:rsidRPr="00945D40">
        <w:rPr>
          <w:rFonts w:ascii="Book Antiqua" w:eastAsia="Book Antiqua" w:hAnsi="Book Antiqua" w:cs="Book Antiqua"/>
          <w:b/>
          <w:color w:val="000000"/>
        </w:rPr>
        <w:t>Country/Territory of origin:</w:t>
      </w:r>
      <w:r w:rsidR="00373D4F">
        <w:rPr>
          <w:rFonts w:ascii="Book Antiqua" w:eastAsia="Book Antiqua" w:hAnsi="Book Antiqua" w:cs="Book Antiqua"/>
          <w:bCs/>
          <w:color w:val="000000"/>
        </w:rPr>
        <w:t xml:space="preserve"> </w:t>
      </w:r>
      <w:r w:rsidRPr="00945D40">
        <w:rPr>
          <w:rFonts w:ascii="Book Antiqua" w:eastAsia="Book Antiqua" w:hAnsi="Book Antiqua" w:cs="Book Antiqua"/>
          <w:color w:val="000000"/>
        </w:rPr>
        <w:t>Netherlands</w:t>
      </w:r>
    </w:p>
    <w:p w14:paraId="3BDC0E29"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b/>
          <w:color w:val="000000"/>
        </w:rPr>
        <w:t>Peer-review report’s scientific quality classification</w:t>
      </w:r>
    </w:p>
    <w:p w14:paraId="04181556"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Grade A (Excellent): 0</w:t>
      </w:r>
    </w:p>
    <w:p w14:paraId="2AF740F0" w14:textId="1BF2C36D"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Grade B (Very good): B</w:t>
      </w:r>
      <w:r w:rsidR="002F6D57" w:rsidRPr="00945D40">
        <w:rPr>
          <w:rFonts w:ascii="Book Antiqua" w:eastAsia="Book Antiqua" w:hAnsi="Book Antiqua" w:cs="Book Antiqua"/>
          <w:color w:val="000000"/>
        </w:rPr>
        <w:t>, B</w:t>
      </w:r>
    </w:p>
    <w:p w14:paraId="6A82EF9B"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Grade C (Good): 0</w:t>
      </w:r>
    </w:p>
    <w:p w14:paraId="3C2F04E5"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lastRenderedPageBreak/>
        <w:t>Grade D (Fair): 0</w:t>
      </w:r>
    </w:p>
    <w:p w14:paraId="72DB9B22" w14:textId="77777777" w:rsidR="00A77B3E" w:rsidRPr="00945D40" w:rsidRDefault="0071117F">
      <w:pPr>
        <w:spacing w:line="360" w:lineRule="auto"/>
        <w:jc w:val="both"/>
        <w:rPr>
          <w:rFonts w:ascii="Book Antiqua" w:hAnsi="Book Antiqua"/>
        </w:rPr>
      </w:pPr>
      <w:r w:rsidRPr="00945D40">
        <w:rPr>
          <w:rFonts w:ascii="Book Antiqua" w:eastAsia="Book Antiqua" w:hAnsi="Book Antiqua" w:cs="Book Antiqua"/>
          <w:color w:val="000000"/>
        </w:rPr>
        <w:t>Grade E (Poor): 0</w:t>
      </w:r>
    </w:p>
    <w:p w14:paraId="6DDB4E4D" w14:textId="77777777" w:rsidR="00A77B3E" w:rsidRPr="00945D40" w:rsidRDefault="00A77B3E">
      <w:pPr>
        <w:spacing w:line="360" w:lineRule="auto"/>
        <w:jc w:val="both"/>
        <w:rPr>
          <w:rFonts w:ascii="Book Antiqua" w:hAnsi="Book Antiqua"/>
        </w:rPr>
      </w:pPr>
    </w:p>
    <w:p w14:paraId="1157CFFE" w14:textId="62FA26EA" w:rsidR="00A77B3E" w:rsidRPr="004D5AE7" w:rsidRDefault="0071117F">
      <w:pPr>
        <w:spacing w:line="360" w:lineRule="auto"/>
        <w:jc w:val="both"/>
        <w:rPr>
          <w:rFonts w:ascii="Book Antiqua" w:hAnsi="Book Antiqua" w:cs="Book Antiqua"/>
          <w:b/>
          <w:color w:val="000000"/>
          <w:lang w:eastAsia="zh-CN"/>
        </w:rPr>
      </w:pPr>
      <w:r w:rsidRPr="00945D40">
        <w:rPr>
          <w:rFonts w:ascii="Book Antiqua" w:eastAsia="Book Antiqua" w:hAnsi="Book Antiqua" w:cs="Book Antiqua"/>
          <w:b/>
          <w:color w:val="000000"/>
        </w:rPr>
        <w:t xml:space="preserve">P-Reviewer: </w:t>
      </w:r>
      <w:r w:rsidRPr="00945D40">
        <w:rPr>
          <w:rFonts w:ascii="Book Antiqua" w:eastAsia="Book Antiqua" w:hAnsi="Book Antiqua" w:cs="Book Antiqua"/>
          <w:color w:val="000000"/>
        </w:rPr>
        <w:t>Koumantakis GA</w:t>
      </w:r>
      <w:r w:rsidRPr="00945D40">
        <w:rPr>
          <w:rFonts w:ascii="Book Antiqua" w:eastAsia="Book Antiqua" w:hAnsi="Book Antiqua" w:cs="Book Antiqua"/>
          <w:b/>
          <w:color w:val="000000"/>
        </w:rPr>
        <w:t xml:space="preserve"> S-Editor: </w:t>
      </w:r>
      <w:r w:rsidRPr="00945D40">
        <w:rPr>
          <w:rFonts w:ascii="Book Antiqua" w:eastAsia="Book Antiqua" w:hAnsi="Book Antiqua" w:cs="Book Antiqua"/>
          <w:color w:val="000000"/>
        </w:rPr>
        <w:t>Gao CC</w:t>
      </w:r>
      <w:r w:rsidRPr="00945D40">
        <w:rPr>
          <w:rFonts w:ascii="Book Antiqua" w:eastAsia="Book Antiqua" w:hAnsi="Book Antiqua" w:cs="Book Antiqua"/>
          <w:b/>
          <w:color w:val="000000"/>
        </w:rPr>
        <w:t xml:space="preserve"> L-Editor: </w:t>
      </w:r>
      <w:r w:rsidR="004D5AE7" w:rsidRPr="004D5AE7">
        <w:rPr>
          <w:rFonts w:ascii="Book Antiqua" w:hAnsi="Book Antiqua" w:cs="Book Antiqua" w:hint="eastAsia"/>
          <w:color w:val="000000"/>
          <w:lang w:eastAsia="zh-CN"/>
        </w:rPr>
        <w:t>A</w:t>
      </w:r>
      <w:r w:rsidRPr="00945D40">
        <w:rPr>
          <w:rFonts w:ascii="Book Antiqua" w:eastAsia="Book Antiqua" w:hAnsi="Book Antiqua" w:cs="Book Antiqua"/>
          <w:b/>
          <w:color w:val="000000"/>
        </w:rPr>
        <w:t xml:space="preserve"> P-Editor: </w:t>
      </w:r>
      <w:r w:rsidR="004D5AE7" w:rsidRPr="004D5AE7">
        <w:rPr>
          <w:rFonts w:ascii="Book Antiqua" w:hAnsi="Book Antiqua" w:cs="Book Antiqua" w:hint="eastAsia"/>
          <w:color w:val="000000"/>
          <w:lang w:eastAsia="zh-CN"/>
        </w:rPr>
        <w:t>Li JH</w:t>
      </w:r>
    </w:p>
    <w:p w14:paraId="50B3FCED" w14:textId="77777777" w:rsidR="009D5E1A" w:rsidRPr="00945D40" w:rsidRDefault="009D5E1A">
      <w:pPr>
        <w:spacing w:line="360" w:lineRule="auto"/>
        <w:jc w:val="both"/>
        <w:rPr>
          <w:rFonts w:ascii="Book Antiqua" w:hAnsi="Book Antiqua"/>
        </w:rPr>
        <w:sectPr w:rsidR="009D5E1A" w:rsidRPr="00945D40">
          <w:pgSz w:w="12240" w:h="15840"/>
          <w:pgMar w:top="1440" w:right="1440" w:bottom="1440" w:left="1440" w:header="720" w:footer="720" w:gutter="0"/>
          <w:cols w:space="720"/>
          <w:docGrid w:linePitch="360"/>
        </w:sectPr>
      </w:pPr>
    </w:p>
    <w:p w14:paraId="70D30C07" w14:textId="496D18FA" w:rsidR="00A77B3E" w:rsidRPr="00945D40" w:rsidRDefault="0071117F">
      <w:pPr>
        <w:spacing w:line="360" w:lineRule="auto"/>
        <w:jc w:val="both"/>
        <w:rPr>
          <w:rFonts w:ascii="Book Antiqua" w:eastAsia="Book Antiqua" w:hAnsi="Book Antiqua" w:cs="Book Antiqua"/>
          <w:b/>
          <w:color w:val="000000"/>
        </w:rPr>
      </w:pPr>
      <w:r w:rsidRPr="00945D40">
        <w:rPr>
          <w:rFonts w:ascii="Book Antiqua" w:eastAsia="Book Antiqua" w:hAnsi="Book Antiqua" w:cs="Book Antiqua"/>
          <w:b/>
          <w:color w:val="000000"/>
        </w:rPr>
        <w:lastRenderedPageBreak/>
        <w:t>Figure Legends</w:t>
      </w:r>
    </w:p>
    <w:p w14:paraId="79641CD0" w14:textId="51237001" w:rsidR="0073721C" w:rsidRPr="00945D40" w:rsidRDefault="0073721C">
      <w:pPr>
        <w:spacing w:line="360" w:lineRule="auto"/>
        <w:jc w:val="both"/>
        <w:rPr>
          <w:rFonts w:ascii="Book Antiqua" w:hAnsi="Book Antiqua"/>
        </w:rPr>
      </w:pPr>
      <w:r w:rsidRPr="00945D40">
        <w:rPr>
          <w:rFonts w:ascii="Book Antiqua" w:hAnsi="Book Antiqua"/>
          <w:noProof/>
          <w:lang w:eastAsia="zh-CN"/>
        </w:rPr>
        <w:drawing>
          <wp:inline distT="0" distB="0" distL="0" distR="0" wp14:anchorId="578CAF9A" wp14:editId="2A187C17">
            <wp:extent cx="5943600" cy="27273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727325"/>
                    </a:xfrm>
                    <a:prstGeom prst="rect">
                      <a:avLst/>
                    </a:prstGeom>
                  </pic:spPr>
                </pic:pic>
              </a:graphicData>
            </a:graphic>
          </wp:inline>
        </w:drawing>
      </w:r>
    </w:p>
    <w:p w14:paraId="6B8150B1" w14:textId="5C685648" w:rsidR="00A74019" w:rsidRPr="00945D40" w:rsidRDefault="0071117F">
      <w:pPr>
        <w:spacing w:line="360" w:lineRule="auto"/>
        <w:jc w:val="both"/>
        <w:rPr>
          <w:rFonts w:ascii="Book Antiqua" w:eastAsia="Book Antiqua" w:hAnsi="Book Antiqua" w:cs="Book Antiqua"/>
          <w:color w:val="000000"/>
        </w:rPr>
      </w:pPr>
      <w:r w:rsidRPr="00945D40">
        <w:rPr>
          <w:rFonts w:ascii="Book Antiqua" w:eastAsia="Book Antiqua" w:hAnsi="Book Antiqua" w:cs="Book Antiqua"/>
          <w:b/>
          <w:bCs/>
          <w:color w:val="000000"/>
        </w:rPr>
        <w:t xml:space="preserve">Figure 1 </w:t>
      </w:r>
      <w:r w:rsidR="009E15B7" w:rsidRPr="00945D40">
        <w:rPr>
          <w:rFonts w:ascii="Book Antiqua" w:eastAsia="Book Antiqua" w:hAnsi="Book Antiqua" w:cs="Book Antiqua"/>
          <w:b/>
          <w:bCs/>
          <w:color w:val="000000"/>
        </w:rPr>
        <w:t>Conventional radiographs demonstrating the glenohumeral and acromiohumeral consolidation.</w:t>
      </w:r>
      <w:r w:rsidR="009E15B7" w:rsidRPr="00945D40">
        <w:rPr>
          <w:rFonts w:ascii="Book Antiqua" w:eastAsia="Book Antiqua" w:hAnsi="Book Antiqua" w:cs="Book Antiqua"/>
          <w:color w:val="000000"/>
        </w:rPr>
        <w:t xml:space="preserve"> A: </w:t>
      </w:r>
      <w:r w:rsidRPr="00945D40">
        <w:rPr>
          <w:rFonts w:ascii="Book Antiqua" w:eastAsia="Book Antiqua" w:hAnsi="Book Antiqua" w:cs="Book Antiqua"/>
          <w:color w:val="000000"/>
        </w:rPr>
        <w:t>Preoperative anteroposterior</w:t>
      </w:r>
      <w:r w:rsidR="009E15B7" w:rsidRPr="00945D40">
        <w:rPr>
          <w:rFonts w:ascii="Book Antiqua" w:eastAsia="Book Antiqua" w:hAnsi="Book Antiqua" w:cs="Book Antiqua"/>
          <w:color w:val="000000"/>
        </w:rPr>
        <w:t>; B: L</w:t>
      </w:r>
      <w:r w:rsidRPr="00945D40">
        <w:rPr>
          <w:rFonts w:ascii="Book Antiqua" w:eastAsia="Book Antiqua" w:hAnsi="Book Antiqua" w:cs="Book Antiqua"/>
          <w:color w:val="000000"/>
        </w:rPr>
        <w:t>ateral/scapular Y</w:t>
      </w:r>
      <w:r w:rsidR="009E15B7" w:rsidRPr="00945D40">
        <w:rPr>
          <w:rFonts w:ascii="Book Antiqua" w:eastAsia="Book Antiqua" w:hAnsi="Book Antiqua" w:cs="Book Antiqua"/>
          <w:color w:val="000000"/>
        </w:rPr>
        <w:t>;</w:t>
      </w:r>
      <w:r w:rsidRPr="00945D40">
        <w:rPr>
          <w:rFonts w:ascii="Book Antiqua" w:eastAsia="Book Antiqua" w:hAnsi="Book Antiqua" w:cs="Book Antiqua"/>
          <w:color w:val="000000"/>
        </w:rPr>
        <w:t xml:space="preserve"> </w:t>
      </w:r>
      <w:r w:rsidR="009E15B7" w:rsidRPr="00945D40">
        <w:rPr>
          <w:rFonts w:ascii="Book Antiqua" w:eastAsia="Book Antiqua" w:hAnsi="Book Antiqua" w:cs="Book Antiqua"/>
          <w:color w:val="000000"/>
        </w:rPr>
        <w:t>C: A</w:t>
      </w:r>
      <w:r w:rsidRPr="00945D40">
        <w:rPr>
          <w:rFonts w:ascii="Book Antiqua" w:eastAsia="Book Antiqua" w:hAnsi="Book Antiqua" w:cs="Book Antiqua"/>
          <w:color w:val="000000"/>
        </w:rPr>
        <w:t>xial radiographs.</w:t>
      </w:r>
    </w:p>
    <w:p w14:paraId="62F7EDBD" w14:textId="331F2EAB" w:rsidR="00A77B3E" w:rsidRPr="00945D40" w:rsidRDefault="00A74019">
      <w:pPr>
        <w:spacing w:line="360" w:lineRule="auto"/>
        <w:jc w:val="both"/>
        <w:rPr>
          <w:rFonts w:ascii="Book Antiqua" w:hAnsi="Book Antiqua"/>
        </w:rPr>
      </w:pPr>
      <w:r w:rsidRPr="00945D40">
        <w:rPr>
          <w:rFonts w:ascii="Book Antiqua" w:eastAsia="Book Antiqua" w:hAnsi="Book Antiqua" w:cs="Book Antiqua"/>
          <w:color w:val="000000"/>
        </w:rPr>
        <w:br w:type="page"/>
      </w:r>
      <w:r w:rsidRPr="00945D40">
        <w:rPr>
          <w:rFonts w:ascii="Book Antiqua" w:hAnsi="Book Antiqua"/>
          <w:noProof/>
          <w:lang w:eastAsia="zh-CN"/>
        </w:rPr>
        <w:lastRenderedPageBreak/>
        <w:drawing>
          <wp:inline distT="0" distB="0" distL="0" distR="0" wp14:anchorId="4E4E2DB7" wp14:editId="250ED926">
            <wp:extent cx="5943600" cy="20885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088515"/>
                    </a:xfrm>
                    <a:prstGeom prst="rect">
                      <a:avLst/>
                    </a:prstGeom>
                  </pic:spPr>
                </pic:pic>
              </a:graphicData>
            </a:graphic>
          </wp:inline>
        </w:drawing>
      </w:r>
    </w:p>
    <w:p w14:paraId="5B0182B8" w14:textId="104ABC9F" w:rsidR="00A74019" w:rsidRPr="00945D40" w:rsidRDefault="0071117F">
      <w:pPr>
        <w:spacing w:line="360" w:lineRule="auto"/>
        <w:jc w:val="both"/>
        <w:rPr>
          <w:rFonts w:ascii="Book Antiqua" w:eastAsia="Book Antiqua" w:hAnsi="Book Antiqua" w:cs="Book Antiqua"/>
          <w:color w:val="000000"/>
        </w:rPr>
      </w:pPr>
      <w:r w:rsidRPr="00945D40">
        <w:rPr>
          <w:rFonts w:ascii="Book Antiqua" w:eastAsia="Book Antiqua" w:hAnsi="Book Antiqua" w:cs="Book Antiqua"/>
          <w:b/>
          <w:bCs/>
          <w:color w:val="000000"/>
        </w:rPr>
        <w:t>Figure 2</w:t>
      </w:r>
      <w:r w:rsidRPr="00945D40">
        <w:rPr>
          <w:rFonts w:ascii="Book Antiqua" w:eastAsia="Book Antiqua" w:hAnsi="Book Antiqua" w:cs="Book Antiqua"/>
          <w:b/>
          <w:bCs/>
          <w:i/>
          <w:iCs/>
          <w:color w:val="000000"/>
        </w:rPr>
        <w:t xml:space="preserve"> </w:t>
      </w:r>
      <w:r w:rsidRPr="00945D40">
        <w:rPr>
          <w:rFonts w:ascii="Book Antiqua" w:eastAsia="Book Antiqua" w:hAnsi="Book Antiqua" w:cs="Book Antiqua"/>
          <w:b/>
          <w:bCs/>
          <w:color w:val="000000"/>
        </w:rPr>
        <w:t xml:space="preserve">Preoperative Computed Tomography scan </w:t>
      </w:r>
      <w:r w:rsidR="00A74019" w:rsidRPr="00945D40">
        <w:rPr>
          <w:rFonts w:ascii="Book Antiqua" w:eastAsia="Book Antiqua" w:hAnsi="Book Antiqua" w:cs="Book Antiqua"/>
          <w:b/>
          <w:bCs/>
          <w:color w:val="000000"/>
        </w:rPr>
        <w:t xml:space="preserve">demonstrating the glenohumeral and acromiohumeral consolidation. </w:t>
      </w:r>
      <w:r w:rsidR="00A74019" w:rsidRPr="00945D40">
        <w:rPr>
          <w:rFonts w:ascii="Book Antiqua" w:eastAsia="Book Antiqua" w:hAnsi="Book Antiqua" w:cs="Book Antiqua"/>
          <w:color w:val="000000"/>
        </w:rPr>
        <w:t xml:space="preserve">A: </w:t>
      </w:r>
      <w:r w:rsidRPr="006F74AC">
        <w:rPr>
          <w:rFonts w:ascii="Book Antiqua" w:eastAsia="Book Antiqua" w:hAnsi="Book Antiqua" w:cs="Book Antiqua"/>
          <w:caps/>
          <w:color w:val="000000"/>
        </w:rPr>
        <w:t>c</w:t>
      </w:r>
      <w:r w:rsidRPr="00945D40">
        <w:rPr>
          <w:rFonts w:ascii="Book Antiqua" w:eastAsia="Book Antiqua" w:hAnsi="Book Antiqua" w:cs="Book Antiqua"/>
          <w:color w:val="000000"/>
        </w:rPr>
        <w:t>oronal view</w:t>
      </w:r>
      <w:r w:rsidR="00A74019" w:rsidRPr="00945D40">
        <w:rPr>
          <w:rFonts w:ascii="Book Antiqua" w:eastAsia="Book Antiqua" w:hAnsi="Book Antiqua" w:cs="Book Antiqua"/>
          <w:color w:val="000000"/>
        </w:rPr>
        <w:t>;</w:t>
      </w:r>
      <w:r w:rsidRPr="00945D40">
        <w:rPr>
          <w:rFonts w:ascii="Book Antiqua" w:eastAsia="Book Antiqua" w:hAnsi="Book Antiqua" w:cs="Book Antiqua"/>
          <w:color w:val="000000"/>
        </w:rPr>
        <w:t xml:space="preserve"> </w:t>
      </w:r>
      <w:r w:rsidR="00A74019" w:rsidRPr="00945D40">
        <w:rPr>
          <w:rFonts w:ascii="Book Antiqua" w:eastAsia="Book Antiqua" w:hAnsi="Book Antiqua" w:cs="Book Antiqua"/>
          <w:color w:val="000000"/>
        </w:rPr>
        <w:t>B: S</w:t>
      </w:r>
      <w:r w:rsidRPr="00945D40">
        <w:rPr>
          <w:rFonts w:ascii="Book Antiqua" w:eastAsia="Book Antiqua" w:hAnsi="Book Antiqua" w:cs="Book Antiqua"/>
          <w:color w:val="000000"/>
        </w:rPr>
        <w:t>agittal view</w:t>
      </w:r>
      <w:r w:rsidR="00A74019" w:rsidRPr="00945D40">
        <w:rPr>
          <w:rFonts w:ascii="Book Antiqua" w:eastAsia="Book Antiqua" w:hAnsi="Book Antiqua" w:cs="Book Antiqua"/>
          <w:color w:val="000000"/>
        </w:rPr>
        <w:t>;</w:t>
      </w:r>
      <w:r w:rsidRPr="00945D40">
        <w:rPr>
          <w:rFonts w:ascii="Book Antiqua" w:eastAsia="Book Antiqua" w:hAnsi="Book Antiqua" w:cs="Book Antiqua"/>
          <w:color w:val="000000"/>
        </w:rPr>
        <w:t xml:space="preserve"> </w:t>
      </w:r>
      <w:r w:rsidR="00A74019" w:rsidRPr="00945D40">
        <w:rPr>
          <w:rFonts w:ascii="Book Antiqua" w:eastAsia="Book Antiqua" w:hAnsi="Book Antiqua" w:cs="Book Antiqua"/>
          <w:color w:val="000000"/>
        </w:rPr>
        <w:t>C: A</w:t>
      </w:r>
      <w:r w:rsidRPr="00945D40">
        <w:rPr>
          <w:rFonts w:ascii="Book Antiqua" w:eastAsia="Book Antiqua" w:hAnsi="Book Antiqua" w:cs="Book Antiqua"/>
          <w:color w:val="000000"/>
        </w:rPr>
        <w:t>xial view.</w:t>
      </w:r>
    </w:p>
    <w:p w14:paraId="00EFF305" w14:textId="3112C911" w:rsidR="00A77B3E" w:rsidRPr="00945D40" w:rsidRDefault="00A74019">
      <w:pPr>
        <w:spacing w:line="360" w:lineRule="auto"/>
        <w:jc w:val="both"/>
        <w:rPr>
          <w:rFonts w:ascii="Book Antiqua" w:hAnsi="Book Antiqua"/>
        </w:rPr>
      </w:pPr>
      <w:r w:rsidRPr="00945D40">
        <w:rPr>
          <w:rFonts w:ascii="Book Antiqua" w:eastAsia="Book Antiqua" w:hAnsi="Book Antiqua" w:cs="Book Antiqua"/>
          <w:color w:val="000000"/>
        </w:rPr>
        <w:br w:type="page"/>
      </w:r>
      <w:r w:rsidR="00256570" w:rsidRPr="00945D40">
        <w:rPr>
          <w:rFonts w:ascii="Book Antiqua" w:eastAsia="Book Antiqua" w:hAnsi="Book Antiqua" w:cs="Book Antiqua"/>
          <w:noProof/>
          <w:color w:val="000000"/>
          <w:lang w:eastAsia="zh-CN"/>
        </w:rPr>
        <w:lastRenderedPageBreak/>
        <w:drawing>
          <wp:inline distT="0" distB="0" distL="0" distR="0" wp14:anchorId="38B862C6" wp14:editId="27E8D83B">
            <wp:extent cx="3439079" cy="2585923"/>
            <wp:effectExtent l="0" t="0" r="0" b="0"/>
            <wp:docPr id="8195" name="Tijdelijke aanduiding voor inhoud 14" descr="Afbeelding met voedsel, tafel, zitten, punt&#10;&#10;Automatisch gegenereerde beschrijvin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58DA239-7A5D-4472-B355-36E4287AE5A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5" name="Tijdelijke aanduiding voor inhoud 14" descr="Afbeelding met voedsel, tafel, zitten, punt&#10;&#10;Automatisch gegenereerde beschrijvi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58DA239-7A5D-4472-B355-36E4287AE5AF}"/>
                        </a:ext>
                      </a:extLst>
                    </pic:cNvPr>
                    <pic:cNvPicPr>
                      <a:picLocks noGrp="1" noChangeAspect="1" noChangeArrowheads="1"/>
                    </pic:cNvPicPr>
                  </pic:nvPicPr>
                  <pic:blipFill rotWithShape="1">
                    <a:blip r:embed="rId10" cstate="print">
                      <a:extLst>
                        <a:ext uri="{28A0092B-C50C-407E-A947-70E740481C1C}">
                          <a14:useLocalDpi xmlns:a14="http://schemas.microsoft.com/office/drawing/2010/main" val="0"/>
                        </a:ext>
                      </a:extLst>
                    </a:blip>
                    <a:srcRect l="20096"/>
                    <a:stretch/>
                  </pic:blipFill>
                  <pic:spPr bwMode="auto">
                    <a:xfrm>
                      <a:off x="0" y="0"/>
                      <a:ext cx="3440905" cy="2587296"/>
                    </a:xfrm>
                    <a:prstGeom prst="rect">
                      <a:avLst/>
                    </a:prstGeom>
                    <a:noFill/>
                    <a:ln>
                      <a:noFill/>
                    </a:ln>
                  </pic:spPr>
                </pic:pic>
              </a:graphicData>
            </a:graphic>
          </wp:inline>
        </w:drawing>
      </w:r>
    </w:p>
    <w:p w14:paraId="6400C6C0" w14:textId="1B177760" w:rsidR="00A74019" w:rsidRPr="00945D40" w:rsidRDefault="0071117F">
      <w:pPr>
        <w:spacing w:line="360" w:lineRule="auto"/>
        <w:jc w:val="both"/>
        <w:rPr>
          <w:rFonts w:ascii="Book Antiqua" w:eastAsia="Book Antiqua" w:hAnsi="Book Antiqua" w:cs="Book Antiqua"/>
          <w:color w:val="000000"/>
        </w:rPr>
      </w:pPr>
      <w:r w:rsidRPr="00945D40">
        <w:rPr>
          <w:rFonts w:ascii="Book Antiqua" w:eastAsia="Book Antiqua" w:hAnsi="Book Antiqua" w:cs="Book Antiqua"/>
          <w:b/>
          <w:bCs/>
          <w:color w:val="000000"/>
        </w:rPr>
        <w:t>Figure 3 Deltopectoral approach</w:t>
      </w:r>
      <w:r w:rsidR="00A74019" w:rsidRPr="00945D40">
        <w:rPr>
          <w:rFonts w:ascii="Book Antiqua" w:eastAsia="Book Antiqua" w:hAnsi="Book Antiqua" w:cs="Book Antiqua"/>
          <w:b/>
          <w:bCs/>
          <w:color w:val="000000"/>
        </w:rPr>
        <w:t>.</w:t>
      </w:r>
      <w:r w:rsidRPr="00945D40">
        <w:rPr>
          <w:rFonts w:ascii="Book Antiqua" w:eastAsia="Book Antiqua" w:hAnsi="Book Antiqua" w:cs="Book Antiqua"/>
          <w:b/>
          <w:bCs/>
          <w:color w:val="000000"/>
        </w:rPr>
        <w:t xml:space="preserve"> </w:t>
      </w:r>
      <w:r w:rsidR="00A74019" w:rsidRPr="00945D40">
        <w:rPr>
          <w:rFonts w:ascii="Book Antiqua" w:eastAsia="Book Antiqua" w:hAnsi="Book Antiqua" w:cs="Book Antiqua"/>
          <w:color w:val="000000"/>
        </w:rPr>
        <w:t>T</w:t>
      </w:r>
      <w:r w:rsidRPr="00945D40">
        <w:rPr>
          <w:rFonts w:ascii="Book Antiqua" w:eastAsia="Book Antiqua" w:hAnsi="Book Antiqua" w:cs="Book Antiqua"/>
          <w:color w:val="000000"/>
        </w:rPr>
        <w:t>he anterior and cranial rotator cuff muscles are absent.</w:t>
      </w:r>
    </w:p>
    <w:p w14:paraId="0B140BDB" w14:textId="70606305" w:rsidR="00A77B3E" w:rsidRPr="00945D40" w:rsidRDefault="00A74019">
      <w:pPr>
        <w:spacing w:line="360" w:lineRule="auto"/>
        <w:jc w:val="both"/>
        <w:rPr>
          <w:rFonts w:ascii="Book Antiqua" w:hAnsi="Book Antiqua"/>
        </w:rPr>
      </w:pPr>
      <w:r w:rsidRPr="00945D40">
        <w:rPr>
          <w:rFonts w:ascii="Book Antiqua" w:eastAsia="Book Antiqua" w:hAnsi="Book Antiqua" w:cs="Book Antiqua"/>
          <w:color w:val="000000"/>
        </w:rPr>
        <w:br w:type="page"/>
      </w:r>
      <w:r w:rsidRPr="00945D40">
        <w:rPr>
          <w:rFonts w:ascii="Book Antiqua" w:eastAsia="Book Antiqua" w:hAnsi="Book Antiqua" w:cs="Book Antiqua"/>
          <w:noProof/>
          <w:color w:val="000000"/>
          <w:lang w:eastAsia="zh-CN"/>
        </w:rPr>
        <w:lastRenderedPageBreak/>
        <w:drawing>
          <wp:inline distT="0" distB="0" distL="0" distR="0" wp14:anchorId="3CC3A124" wp14:editId="7A89218A">
            <wp:extent cx="2797776" cy="3781958"/>
            <wp:effectExtent l="0" t="0" r="0" b="0"/>
            <wp:docPr id="9219" name="Tijdelijke aanduiding voor inhoud 4" descr="Afbeelding met binnen, tafel, paar, zitten&#10;&#10;Automatisch gegenereerde beschrijvin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B4E2CE1-CCE7-43E0-8646-E2E763B5493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9" name="Tijdelijke aanduiding voor inhoud 4" descr="Afbeelding met binnen, tafel, paar, zitten&#10;&#10;Automatisch gegenereerde beschrijvi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B4E2CE1-CCE7-43E0-8646-E2E763B54939}"/>
                        </a:ext>
                      </a:extLst>
                    </pic:cNvPr>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0206" cy="3785242"/>
                    </a:xfrm>
                    <a:prstGeom prst="rect">
                      <a:avLst/>
                    </a:prstGeom>
                    <a:noFill/>
                    <a:ln>
                      <a:noFill/>
                    </a:ln>
                  </pic:spPr>
                </pic:pic>
              </a:graphicData>
            </a:graphic>
          </wp:inline>
        </w:drawing>
      </w:r>
    </w:p>
    <w:p w14:paraId="0CD5A1E6" w14:textId="0A7575B6" w:rsidR="00256570" w:rsidRPr="00945D40" w:rsidRDefault="0071117F">
      <w:pPr>
        <w:spacing w:line="360" w:lineRule="auto"/>
        <w:jc w:val="both"/>
        <w:rPr>
          <w:rFonts w:ascii="Book Antiqua" w:eastAsia="Book Antiqua" w:hAnsi="Book Antiqua" w:cs="Book Antiqua"/>
          <w:color w:val="000000"/>
        </w:rPr>
      </w:pPr>
      <w:r w:rsidRPr="00945D40">
        <w:rPr>
          <w:rFonts w:ascii="Book Antiqua" w:eastAsia="Book Antiqua" w:hAnsi="Book Antiqua" w:cs="Book Antiqua"/>
          <w:b/>
          <w:bCs/>
          <w:color w:val="000000"/>
        </w:rPr>
        <w:t xml:space="preserve">Figure 4 </w:t>
      </w:r>
      <w:r w:rsidR="00256570" w:rsidRPr="00945D40">
        <w:rPr>
          <w:rFonts w:ascii="Book Antiqua" w:eastAsia="Book Antiqua" w:hAnsi="Book Antiqua" w:cs="Book Antiqua"/>
          <w:b/>
          <w:bCs/>
          <w:color w:val="000000"/>
        </w:rPr>
        <w:t xml:space="preserve">The glenohumeral osteotomy. </w:t>
      </w:r>
      <w:r w:rsidRPr="00945D40">
        <w:rPr>
          <w:rFonts w:ascii="Book Antiqua" w:eastAsia="Book Antiqua" w:hAnsi="Book Antiqua" w:cs="Book Antiqua"/>
          <w:color w:val="000000"/>
        </w:rPr>
        <w:t>The glenohumeral osteotomy was performed under 10</w:t>
      </w:r>
      <w:r w:rsidR="00256570" w:rsidRPr="00945D40">
        <w:rPr>
          <w:rFonts w:ascii="Book Antiqua" w:eastAsia="Book Antiqua" w:hAnsi="Book Antiqua" w:cs="Book Antiqua"/>
          <w:color w:val="000000"/>
        </w:rPr>
        <w:t>º</w:t>
      </w:r>
      <w:r w:rsidRPr="00945D40">
        <w:rPr>
          <w:rFonts w:ascii="Book Antiqua" w:eastAsia="Book Antiqua" w:hAnsi="Book Antiqua" w:cs="Book Antiqua"/>
          <w:color w:val="000000"/>
        </w:rPr>
        <w:t xml:space="preserve"> of inclination, a neutral version and </w:t>
      </w:r>
      <w:r w:rsidR="00256570" w:rsidRPr="00945D40">
        <w:rPr>
          <w:rFonts w:ascii="Book Antiqua" w:eastAsia="Book Antiqua" w:hAnsi="Book Antiqua" w:cs="Book Antiqua"/>
          <w:color w:val="000000"/>
        </w:rPr>
        <w:t>1 cm</w:t>
      </w:r>
      <w:r w:rsidRPr="00945D40">
        <w:rPr>
          <w:rFonts w:ascii="Book Antiqua" w:eastAsia="Book Antiqua" w:hAnsi="Book Antiqua" w:cs="Book Antiqua"/>
          <w:color w:val="000000"/>
        </w:rPr>
        <w:t xml:space="preserve"> lateral from the original joint line.</w:t>
      </w:r>
    </w:p>
    <w:p w14:paraId="35F81CCB" w14:textId="325AA27F" w:rsidR="00A77B3E" w:rsidRPr="00945D40" w:rsidRDefault="00256570">
      <w:pPr>
        <w:spacing w:line="360" w:lineRule="auto"/>
        <w:jc w:val="both"/>
        <w:rPr>
          <w:rFonts w:ascii="Book Antiqua" w:hAnsi="Book Antiqua"/>
        </w:rPr>
      </w:pPr>
      <w:r w:rsidRPr="00945D40">
        <w:rPr>
          <w:rFonts w:ascii="Book Antiqua" w:eastAsia="Book Antiqua" w:hAnsi="Book Antiqua" w:cs="Book Antiqua"/>
          <w:color w:val="000000"/>
        </w:rPr>
        <w:br w:type="page"/>
      </w:r>
      <w:r w:rsidRPr="00945D40">
        <w:rPr>
          <w:rFonts w:ascii="Book Antiqua" w:hAnsi="Book Antiqua"/>
          <w:noProof/>
          <w:lang w:eastAsia="zh-CN"/>
        </w:rPr>
        <w:lastRenderedPageBreak/>
        <w:drawing>
          <wp:inline distT="0" distB="0" distL="0" distR="0" wp14:anchorId="5A18B06F" wp14:editId="1C2E56E2">
            <wp:extent cx="5943600" cy="32270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227070"/>
                    </a:xfrm>
                    <a:prstGeom prst="rect">
                      <a:avLst/>
                    </a:prstGeom>
                  </pic:spPr>
                </pic:pic>
              </a:graphicData>
            </a:graphic>
          </wp:inline>
        </w:drawing>
      </w:r>
    </w:p>
    <w:p w14:paraId="7AB0A87A" w14:textId="6FDF4288" w:rsidR="00EC7429" w:rsidRPr="00945D40" w:rsidRDefault="0071117F">
      <w:pPr>
        <w:spacing w:line="360" w:lineRule="auto"/>
        <w:jc w:val="both"/>
        <w:rPr>
          <w:rFonts w:ascii="Book Antiqua" w:eastAsia="Book Antiqua" w:hAnsi="Book Antiqua" w:cs="Book Antiqua"/>
          <w:color w:val="000000"/>
        </w:rPr>
      </w:pPr>
      <w:r w:rsidRPr="00945D40">
        <w:rPr>
          <w:rFonts w:ascii="Book Antiqua" w:eastAsia="Book Antiqua" w:hAnsi="Book Antiqua" w:cs="Book Antiqua"/>
          <w:b/>
          <w:bCs/>
          <w:color w:val="000000"/>
        </w:rPr>
        <w:t>Figure 5 The implanted reverse shoulder arthroplasty</w:t>
      </w:r>
      <w:r w:rsidR="00256570" w:rsidRPr="00945D40">
        <w:rPr>
          <w:rFonts w:ascii="Book Antiqua" w:eastAsia="Book Antiqua" w:hAnsi="Book Antiqua" w:cs="Book Antiqua"/>
          <w:b/>
          <w:bCs/>
          <w:color w:val="000000"/>
        </w:rPr>
        <w:t>.</w:t>
      </w:r>
      <w:r w:rsidRPr="00945D40">
        <w:rPr>
          <w:rFonts w:ascii="Book Antiqua" w:eastAsia="Book Antiqua" w:hAnsi="Book Antiqua" w:cs="Book Antiqua"/>
          <w:b/>
          <w:bCs/>
          <w:color w:val="000000"/>
        </w:rPr>
        <w:t xml:space="preserve"> </w:t>
      </w:r>
      <w:r w:rsidR="00256570" w:rsidRPr="00945D40">
        <w:rPr>
          <w:rFonts w:ascii="Book Antiqua" w:eastAsia="Book Antiqua" w:hAnsi="Book Antiqua" w:cs="Book Antiqua"/>
          <w:color w:val="000000"/>
        </w:rPr>
        <w:t>A: D</w:t>
      </w:r>
      <w:r w:rsidRPr="00945D40">
        <w:rPr>
          <w:rFonts w:ascii="Book Antiqua" w:eastAsia="Book Antiqua" w:hAnsi="Book Antiqua" w:cs="Book Antiqua"/>
          <w:color w:val="000000"/>
        </w:rPr>
        <w:t>uring surgery</w:t>
      </w:r>
      <w:r w:rsidR="00256570" w:rsidRPr="00945D40">
        <w:rPr>
          <w:rFonts w:ascii="Book Antiqua" w:eastAsia="Book Antiqua" w:hAnsi="Book Antiqua" w:cs="Book Antiqua"/>
          <w:color w:val="000000"/>
        </w:rPr>
        <w:t>;</w:t>
      </w:r>
      <w:r w:rsidRPr="00945D40">
        <w:rPr>
          <w:rFonts w:ascii="Book Antiqua" w:eastAsia="Book Antiqua" w:hAnsi="Book Antiqua" w:cs="Book Antiqua"/>
          <w:color w:val="000000"/>
        </w:rPr>
        <w:t xml:space="preserve"> </w:t>
      </w:r>
      <w:r w:rsidR="00256570" w:rsidRPr="00945D40">
        <w:rPr>
          <w:rFonts w:ascii="Book Antiqua" w:eastAsia="Book Antiqua" w:hAnsi="Book Antiqua" w:cs="Book Antiqua"/>
          <w:color w:val="000000"/>
        </w:rPr>
        <w:t>B: P</w:t>
      </w:r>
      <w:r w:rsidRPr="00945D40">
        <w:rPr>
          <w:rFonts w:ascii="Book Antiqua" w:eastAsia="Book Antiqua" w:hAnsi="Book Antiqua" w:cs="Book Antiqua"/>
          <w:color w:val="000000"/>
        </w:rPr>
        <w:t>ostoperative anteroposterior radiograph</w:t>
      </w:r>
      <w:r w:rsidR="00256570" w:rsidRPr="00945D40">
        <w:rPr>
          <w:rFonts w:ascii="Book Antiqua" w:eastAsia="Book Antiqua" w:hAnsi="Book Antiqua" w:cs="Book Antiqua"/>
          <w:color w:val="000000"/>
        </w:rPr>
        <w:t>.</w:t>
      </w:r>
      <w:r w:rsidRPr="00945D40">
        <w:rPr>
          <w:rFonts w:ascii="Book Antiqua" w:eastAsia="Book Antiqua" w:hAnsi="Book Antiqua" w:cs="Book Antiqua"/>
          <w:color w:val="000000"/>
        </w:rPr>
        <w:t xml:space="preserve"> </w:t>
      </w:r>
    </w:p>
    <w:p w14:paraId="0AA826A5" w14:textId="4ED1EBBD" w:rsidR="00A77B3E" w:rsidRPr="00945D40" w:rsidRDefault="00EC7429">
      <w:pPr>
        <w:spacing w:line="360" w:lineRule="auto"/>
        <w:jc w:val="both"/>
        <w:rPr>
          <w:rFonts w:ascii="Book Antiqua" w:hAnsi="Book Antiqua"/>
        </w:rPr>
      </w:pPr>
      <w:r w:rsidRPr="00945D40">
        <w:rPr>
          <w:rFonts w:ascii="Book Antiqua" w:eastAsia="Book Antiqua" w:hAnsi="Book Antiqua" w:cs="Book Antiqua"/>
          <w:color w:val="000000"/>
        </w:rPr>
        <w:br w:type="page"/>
      </w:r>
      <w:r w:rsidRPr="00945D40">
        <w:rPr>
          <w:rFonts w:ascii="Book Antiqua" w:eastAsia="Book Antiqua" w:hAnsi="Book Antiqua" w:cs="Book Antiqua"/>
          <w:noProof/>
          <w:color w:val="000000"/>
          <w:lang w:eastAsia="zh-CN"/>
        </w:rPr>
        <w:lastRenderedPageBreak/>
        <w:drawing>
          <wp:inline distT="0" distB="0" distL="0" distR="0" wp14:anchorId="664D80C8" wp14:editId="6183A797">
            <wp:extent cx="3171139" cy="4228566"/>
            <wp:effectExtent l="0" t="0" r="0" b="0"/>
            <wp:docPr id="12291" name="Tijdelijke aanduiding voor inhoud 4" descr="Afbeelding met persoon, binnen, person, staand&#10;&#10;Automatisch gegenereerde beschrijvin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48773C77-F27C-415E-B23C-F6ED0D9447D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1" name="Tijdelijke aanduiding voor inhoud 4" descr="Afbeelding met persoon, binnen, person, staand&#10;&#10;Automatisch gegenereerde beschrijvi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48773C77-F27C-415E-B23C-F6ED0D9447DD}"/>
                        </a:ext>
                      </a:extLst>
                    </pic:cNvPr>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4206" cy="4232655"/>
                    </a:xfrm>
                    <a:prstGeom prst="rect">
                      <a:avLst/>
                    </a:prstGeom>
                    <a:noFill/>
                    <a:ln>
                      <a:noFill/>
                    </a:ln>
                  </pic:spPr>
                </pic:pic>
              </a:graphicData>
            </a:graphic>
          </wp:inline>
        </w:drawing>
      </w:r>
    </w:p>
    <w:p w14:paraId="663C4BCD" w14:textId="546FA4D4" w:rsidR="00A77B3E" w:rsidRPr="00945D40" w:rsidRDefault="0071117F">
      <w:pPr>
        <w:spacing w:line="360" w:lineRule="auto"/>
        <w:jc w:val="both"/>
        <w:rPr>
          <w:rFonts w:ascii="Book Antiqua" w:eastAsia="Book Antiqua" w:hAnsi="Book Antiqua" w:cs="Book Antiqua"/>
          <w:b/>
          <w:bCs/>
          <w:color w:val="000000"/>
        </w:rPr>
      </w:pPr>
      <w:r w:rsidRPr="00945D40">
        <w:rPr>
          <w:rFonts w:ascii="Book Antiqua" w:eastAsia="Book Antiqua" w:hAnsi="Book Antiqua" w:cs="Book Antiqua"/>
          <w:b/>
          <w:bCs/>
          <w:color w:val="000000"/>
        </w:rPr>
        <w:t xml:space="preserve">Figure 6 The active forward elevation of 50º after </w:t>
      </w:r>
      <w:r w:rsidR="00EC7429" w:rsidRPr="00945D40">
        <w:rPr>
          <w:rFonts w:ascii="Book Antiqua" w:eastAsia="Book Antiqua" w:hAnsi="Book Antiqua" w:cs="Book Antiqua"/>
          <w:b/>
          <w:bCs/>
          <w:color w:val="000000"/>
        </w:rPr>
        <w:t>12 mo</w:t>
      </w:r>
      <w:r w:rsidRPr="00945D40">
        <w:rPr>
          <w:rFonts w:ascii="Book Antiqua" w:eastAsia="Book Antiqua" w:hAnsi="Book Antiqua" w:cs="Book Antiqua"/>
          <w:b/>
          <w:bCs/>
          <w:color w:val="000000"/>
        </w:rPr>
        <w:t xml:space="preserve"> postoperatively. </w:t>
      </w:r>
    </w:p>
    <w:p w14:paraId="5A1347FC" w14:textId="5F78262B" w:rsidR="00EC7429" w:rsidRPr="00945D40" w:rsidRDefault="00EC7429">
      <w:pPr>
        <w:spacing w:line="360" w:lineRule="auto"/>
        <w:jc w:val="both"/>
        <w:rPr>
          <w:rFonts w:ascii="Book Antiqua" w:hAnsi="Book Antiqua"/>
        </w:rPr>
      </w:pPr>
      <w:r w:rsidRPr="00945D40">
        <w:rPr>
          <w:rFonts w:ascii="Book Antiqua" w:eastAsia="Book Antiqua" w:hAnsi="Book Antiqua" w:cs="Book Antiqua"/>
          <w:b/>
          <w:bCs/>
          <w:color w:val="000000"/>
        </w:rPr>
        <w:br w:type="page"/>
      </w:r>
      <w:r w:rsidRPr="00945D40">
        <w:rPr>
          <w:rFonts w:ascii="Book Antiqua" w:eastAsia="Book Antiqua" w:hAnsi="Book Antiqua" w:cs="Book Antiqua"/>
          <w:b/>
          <w:bCs/>
          <w:noProof/>
          <w:color w:val="000000"/>
          <w:lang w:eastAsia="zh-CN"/>
        </w:rPr>
        <w:lastRenderedPageBreak/>
        <w:drawing>
          <wp:inline distT="0" distB="0" distL="0" distR="0" wp14:anchorId="1F5D1EA2" wp14:editId="2D1DE9D6">
            <wp:extent cx="2880887" cy="3840480"/>
            <wp:effectExtent l="0" t="0" r="0" b="0"/>
            <wp:docPr id="13315" name="Tijdelijke aanduiding voor inhoud 4" descr="Afbeelding met persoon, person, binnen, staand&#10;&#10;Automatisch gegenereerde beschrijvin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4BED26F-9700-4CEA-886F-12ED3231EAF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5" name="Tijdelijke aanduiding voor inhoud 4" descr="Afbeelding met persoon, person, binnen, staand&#10;&#10;Automatisch gegenereerde beschrijvi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4BED26F-9700-4CEA-886F-12ED3231EAFC}"/>
                        </a:ext>
                      </a:extLst>
                    </pic:cNvPr>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4731" cy="3845604"/>
                    </a:xfrm>
                    <a:prstGeom prst="rect">
                      <a:avLst/>
                    </a:prstGeom>
                    <a:noFill/>
                    <a:ln>
                      <a:noFill/>
                    </a:ln>
                  </pic:spPr>
                </pic:pic>
              </a:graphicData>
            </a:graphic>
          </wp:inline>
        </w:drawing>
      </w:r>
    </w:p>
    <w:p w14:paraId="3234DE80" w14:textId="4997FDBA" w:rsidR="00A77B3E" w:rsidRPr="00945D40" w:rsidRDefault="0071117F">
      <w:pPr>
        <w:spacing w:line="360" w:lineRule="auto"/>
        <w:jc w:val="both"/>
        <w:rPr>
          <w:rFonts w:ascii="Book Antiqua" w:eastAsia="Book Antiqua" w:hAnsi="Book Antiqua" w:cs="Book Antiqua"/>
          <w:b/>
          <w:bCs/>
          <w:color w:val="000000"/>
        </w:rPr>
      </w:pPr>
      <w:r w:rsidRPr="00945D40">
        <w:rPr>
          <w:rFonts w:ascii="Book Antiqua" w:eastAsia="Book Antiqua" w:hAnsi="Book Antiqua" w:cs="Book Antiqua"/>
          <w:b/>
          <w:bCs/>
          <w:color w:val="000000"/>
        </w:rPr>
        <w:t xml:space="preserve">Figure 7 The internal rotation toTh12 </w:t>
      </w:r>
      <w:r w:rsidR="001B1A3D" w:rsidRPr="00945D40">
        <w:rPr>
          <w:rFonts w:ascii="Book Antiqua" w:eastAsia="Book Antiqua" w:hAnsi="Book Antiqua" w:cs="Book Antiqua"/>
          <w:b/>
          <w:bCs/>
          <w:color w:val="000000"/>
        </w:rPr>
        <w:t>12 mo</w:t>
      </w:r>
      <w:r w:rsidRPr="00945D40">
        <w:rPr>
          <w:rFonts w:ascii="Book Antiqua" w:eastAsia="Book Antiqua" w:hAnsi="Book Antiqua" w:cs="Book Antiqua"/>
          <w:b/>
          <w:bCs/>
          <w:color w:val="000000"/>
        </w:rPr>
        <w:t xml:space="preserve"> postoperatively. </w:t>
      </w:r>
    </w:p>
    <w:p w14:paraId="66ED9F7C" w14:textId="36A98F05" w:rsidR="001B1A3D" w:rsidRPr="00945D40" w:rsidRDefault="001B1A3D">
      <w:pPr>
        <w:spacing w:line="360" w:lineRule="auto"/>
        <w:jc w:val="both"/>
        <w:rPr>
          <w:rFonts w:ascii="Book Antiqua" w:hAnsi="Book Antiqua"/>
        </w:rPr>
      </w:pPr>
      <w:r w:rsidRPr="00945D40">
        <w:rPr>
          <w:rFonts w:ascii="Book Antiqua" w:eastAsia="Book Antiqua" w:hAnsi="Book Antiqua" w:cs="Book Antiqua"/>
          <w:b/>
          <w:bCs/>
          <w:color w:val="000000"/>
        </w:rPr>
        <w:br w:type="page"/>
      </w:r>
      <w:r w:rsidRPr="00945D40">
        <w:rPr>
          <w:rFonts w:ascii="Book Antiqua" w:eastAsia="Book Antiqua" w:hAnsi="Book Antiqua" w:cs="Book Antiqua"/>
          <w:b/>
          <w:bCs/>
          <w:noProof/>
          <w:color w:val="000000"/>
          <w:lang w:eastAsia="zh-CN"/>
        </w:rPr>
        <w:lastRenderedPageBreak/>
        <w:drawing>
          <wp:inline distT="0" distB="0" distL="0" distR="0" wp14:anchorId="21E07E59" wp14:editId="417BD1FA">
            <wp:extent cx="2441906" cy="3255264"/>
            <wp:effectExtent l="0" t="0" r="0" b="0"/>
            <wp:docPr id="14339" name="Tijdelijke aanduiding voor inhoud 4" descr="Afbeelding met persoon, person, binnen, staand&#10;&#10;Automatisch gegenereerde beschrijvin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4B442118-D792-4534-B865-435BB2760BF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9" name="Tijdelijke aanduiding voor inhoud 4" descr="Afbeelding met persoon, person, binnen, staand&#10;&#10;Automatisch gegenereerde beschrijvi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4B442118-D792-4534-B865-435BB2760BF1}"/>
                        </a:ext>
                      </a:extLst>
                    </pic:cNvPr>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6959" cy="3262000"/>
                    </a:xfrm>
                    <a:prstGeom prst="rect">
                      <a:avLst/>
                    </a:prstGeom>
                    <a:noFill/>
                    <a:ln>
                      <a:noFill/>
                    </a:ln>
                  </pic:spPr>
                </pic:pic>
              </a:graphicData>
            </a:graphic>
          </wp:inline>
        </w:drawing>
      </w:r>
    </w:p>
    <w:p w14:paraId="3148A4F9" w14:textId="25062297" w:rsidR="0024798F" w:rsidRPr="00945D40" w:rsidRDefault="0071117F">
      <w:pPr>
        <w:spacing w:line="360" w:lineRule="auto"/>
        <w:jc w:val="both"/>
        <w:rPr>
          <w:rFonts w:ascii="Book Antiqua" w:eastAsia="Book Antiqua" w:hAnsi="Book Antiqua" w:cs="Book Antiqua"/>
          <w:b/>
          <w:bCs/>
          <w:color w:val="000000"/>
        </w:rPr>
      </w:pPr>
      <w:r w:rsidRPr="00945D40">
        <w:rPr>
          <w:rFonts w:ascii="Book Antiqua" w:eastAsia="Book Antiqua" w:hAnsi="Book Antiqua" w:cs="Book Antiqua"/>
          <w:b/>
          <w:bCs/>
          <w:color w:val="000000"/>
        </w:rPr>
        <w:t xml:space="preserve">Figure 8 No external rotation </w:t>
      </w:r>
      <w:r w:rsidR="001B1A3D" w:rsidRPr="00945D40">
        <w:rPr>
          <w:rFonts w:ascii="Book Antiqua" w:eastAsia="Book Antiqua" w:hAnsi="Book Antiqua" w:cs="Book Antiqua"/>
          <w:b/>
          <w:bCs/>
          <w:color w:val="000000"/>
        </w:rPr>
        <w:t>12 mo</w:t>
      </w:r>
      <w:r w:rsidRPr="00945D40">
        <w:rPr>
          <w:rFonts w:ascii="Book Antiqua" w:eastAsia="Book Antiqua" w:hAnsi="Book Antiqua" w:cs="Book Antiqua"/>
          <w:b/>
          <w:bCs/>
          <w:color w:val="000000"/>
        </w:rPr>
        <w:t xml:space="preserve"> postoperatively. </w:t>
      </w:r>
    </w:p>
    <w:p w14:paraId="5DC68C6D" w14:textId="0A7661B8" w:rsidR="00A77B3E" w:rsidRPr="00945D40" w:rsidRDefault="0024798F">
      <w:pPr>
        <w:spacing w:line="360" w:lineRule="auto"/>
        <w:jc w:val="both"/>
        <w:rPr>
          <w:rFonts w:ascii="Book Antiqua" w:eastAsia="Book Antiqua" w:hAnsi="Book Antiqua" w:cs="Book Antiqua"/>
          <w:b/>
          <w:bCs/>
          <w:color w:val="000000"/>
        </w:rPr>
      </w:pPr>
      <w:r w:rsidRPr="00945D40">
        <w:rPr>
          <w:rFonts w:ascii="Book Antiqua" w:eastAsia="Book Antiqua" w:hAnsi="Book Antiqua" w:cs="Book Antiqua"/>
          <w:b/>
          <w:bCs/>
          <w:color w:val="000000"/>
        </w:rPr>
        <w:br w:type="page"/>
      </w:r>
      <w:r w:rsidRPr="00945D40">
        <w:rPr>
          <w:rFonts w:ascii="Book Antiqua" w:hAnsi="Book Antiqua"/>
          <w:b/>
          <w:bCs/>
        </w:rPr>
        <w:lastRenderedPageBreak/>
        <w:t>Table 1 Patient timeline</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6"/>
        <w:gridCol w:w="6663"/>
      </w:tblGrid>
      <w:tr w:rsidR="0024798F" w:rsidRPr="00945D40" w14:paraId="4492E995" w14:textId="77777777" w:rsidTr="0024798F">
        <w:trPr>
          <w:trHeight w:val="238"/>
        </w:trPr>
        <w:tc>
          <w:tcPr>
            <w:tcW w:w="1129" w:type="dxa"/>
            <w:tcBorders>
              <w:top w:val="single" w:sz="4" w:space="0" w:color="auto"/>
              <w:bottom w:val="single" w:sz="4" w:space="0" w:color="auto"/>
            </w:tcBorders>
          </w:tcPr>
          <w:p w14:paraId="2A27D543" w14:textId="77777777" w:rsidR="0024798F" w:rsidRPr="00945D40" w:rsidRDefault="0024798F" w:rsidP="0024798F">
            <w:pPr>
              <w:spacing w:line="360" w:lineRule="auto"/>
              <w:jc w:val="both"/>
              <w:rPr>
                <w:rFonts w:ascii="Book Antiqua" w:hAnsi="Book Antiqua"/>
                <w:b/>
                <w:bCs/>
              </w:rPr>
            </w:pPr>
            <w:r w:rsidRPr="00945D40">
              <w:rPr>
                <w:rFonts w:ascii="Book Antiqua" w:hAnsi="Book Antiqua"/>
                <w:b/>
                <w:bCs/>
              </w:rPr>
              <w:t>Timeline</w:t>
            </w:r>
          </w:p>
        </w:tc>
        <w:tc>
          <w:tcPr>
            <w:tcW w:w="6663" w:type="dxa"/>
            <w:tcBorders>
              <w:top w:val="single" w:sz="4" w:space="0" w:color="auto"/>
              <w:bottom w:val="single" w:sz="4" w:space="0" w:color="auto"/>
            </w:tcBorders>
          </w:tcPr>
          <w:p w14:paraId="552D43E7" w14:textId="77777777" w:rsidR="0024798F" w:rsidRPr="00945D40" w:rsidRDefault="0024798F" w:rsidP="0024798F">
            <w:pPr>
              <w:spacing w:line="360" w:lineRule="auto"/>
              <w:jc w:val="both"/>
              <w:rPr>
                <w:rFonts w:ascii="Book Antiqua" w:hAnsi="Book Antiqua"/>
                <w:b/>
                <w:bCs/>
              </w:rPr>
            </w:pPr>
            <w:r w:rsidRPr="00945D40">
              <w:rPr>
                <w:rFonts w:ascii="Book Antiqua" w:hAnsi="Book Antiqua"/>
                <w:b/>
                <w:bCs/>
              </w:rPr>
              <w:t>Patient situation</w:t>
            </w:r>
          </w:p>
        </w:tc>
      </w:tr>
      <w:tr w:rsidR="0024798F" w:rsidRPr="00945D40" w14:paraId="7D30FDFA" w14:textId="77777777" w:rsidTr="0024798F">
        <w:trPr>
          <w:trHeight w:val="270"/>
        </w:trPr>
        <w:tc>
          <w:tcPr>
            <w:tcW w:w="1129" w:type="dxa"/>
            <w:tcBorders>
              <w:top w:val="single" w:sz="4" w:space="0" w:color="auto"/>
            </w:tcBorders>
          </w:tcPr>
          <w:p w14:paraId="5317CBD9" w14:textId="77777777" w:rsidR="0024798F" w:rsidRPr="00945D40" w:rsidRDefault="0024798F" w:rsidP="0024798F">
            <w:pPr>
              <w:spacing w:line="360" w:lineRule="auto"/>
              <w:jc w:val="both"/>
              <w:rPr>
                <w:rFonts w:ascii="Book Antiqua" w:hAnsi="Book Antiqua"/>
              </w:rPr>
            </w:pPr>
            <w:r w:rsidRPr="00945D40">
              <w:rPr>
                <w:rFonts w:ascii="Book Antiqua" w:hAnsi="Book Antiqua"/>
              </w:rPr>
              <w:t>1967</w:t>
            </w:r>
          </w:p>
        </w:tc>
        <w:tc>
          <w:tcPr>
            <w:tcW w:w="6663" w:type="dxa"/>
            <w:tcBorders>
              <w:top w:val="single" w:sz="4" w:space="0" w:color="auto"/>
            </w:tcBorders>
          </w:tcPr>
          <w:p w14:paraId="52F4320D" w14:textId="77777777" w:rsidR="0024798F" w:rsidRPr="00945D40" w:rsidRDefault="0024798F" w:rsidP="0024798F">
            <w:pPr>
              <w:spacing w:line="360" w:lineRule="auto"/>
              <w:jc w:val="both"/>
              <w:rPr>
                <w:rFonts w:ascii="Book Antiqua" w:hAnsi="Book Antiqua"/>
              </w:rPr>
            </w:pPr>
            <w:r w:rsidRPr="00945D40">
              <w:rPr>
                <w:rFonts w:ascii="Book Antiqua" w:hAnsi="Book Antiqua"/>
              </w:rPr>
              <w:t>Posttraumatic posterior instability both shoulders; underwent arthrodesis right shoulder</w:t>
            </w:r>
          </w:p>
        </w:tc>
      </w:tr>
      <w:tr w:rsidR="0024798F" w:rsidRPr="00945D40" w14:paraId="47F8705B" w14:textId="77777777" w:rsidTr="0024798F">
        <w:trPr>
          <w:trHeight w:val="298"/>
        </w:trPr>
        <w:tc>
          <w:tcPr>
            <w:tcW w:w="1129" w:type="dxa"/>
          </w:tcPr>
          <w:p w14:paraId="5B8C572E" w14:textId="77777777" w:rsidR="0024798F" w:rsidRPr="00945D40" w:rsidRDefault="0024798F" w:rsidP="0024798F">
            <w:pPr>
              <w:spacing w:line="360" w:lineRule="auto"/>
              <w:jc w:val="both"/>
              <w:rPr>
                <w:rFonts w:ascii="Book Antiqua" w:hAnsi="Book Antiqua"/>
              </w:rPr>
            </w:pPr>
            <w:r w:rsidRPr="00945D40">
              <w:rPr>
                <w:rFonts w:ascii="Book Antiqua" w:hAnsi="Book Antiqua"/>
              </w:rPr>
              <w:t>2017</w:t>
            </w:r>
          </w:p>
        </w:tc>
        <w:tc>
          <w:tcPr>
            <w:tcW w:w="6663" w:type="dxa"/>
          </w:tcPr>
          <w:p w14:paraId="31F96730" w14:textId="77777777" w:rsidR="0024798F" w:rsidRPr="00945D40" w:rsidRDefault="0024798F" w:rsidP="0024798F">
            <w:pPr>
              <w:spacing w:line="360" w:lineRule="auto"/>
              <w:jc w:val="both"/>
              <w:rPr>
                <w:rFonts w:ascii="Book Antiqua" w:hAnsi="Book Antiqua"/>
              </w:rPr>
            </w:pPr>
            <w:r w:rsidRPr="00945D40">
              <w:rPr>
                <w:rFonts w:ascii="Book Antiqua" w:hAnsi="Book Antiqua"/>
              </w:rPr>
              <w:t xml:space="preserve">Underwent reverse shoulder arthroplasty left shoulder </w:t>
            </w:r>
          </w:p>
        </w:tc>
      </w:tr>
      <w:tr w:rsidR="0024798F" w:rsidRPr="00945D40" w14:paraId="266742F8" w14:textId="77777777" w:rsidTr="0024798F">
        <w:trPr>
          <w:trHeight w:val="274"/>
        </w:trPr>
        <w:tc>
          <w:tcPr>
            <w:tcW w:w="1129" w:type="dxa"/>
          </w:tcPr>
          <w:p w14:paraId="20FB3DAF" w14:textId="77777777" w:rsidR="0024798F" w:rsidRPr="00945D40" w:rsidRDefault="0024798F" w:rsidP="0024798F">
            <w:pPr>
              <w:spacing w:line="360" w:lineRule="auto"/>
              <w:jc w:val="both"/>
              <w:rPr>
                <w:rFonts w:ascii="Book Antiqua" w:hAnsi="Book Antiqua"/>
              </w:rPr>
            </w:pPr>
            <w:r w:rsidRPr="00945D40">
              <w:rPr>
                <w:rFonts w:ascii="Book Antiqua" w:hAnsi="Book Antiqua"/>
              </w:rPr>
              <w:t>Mai 2018</w:t>
            </w:r>
          </w:p>
        </w:tc>
        <w:tc>
          <w:tcPr>
            <w:tcW w:w="6663" w:type="dxa"/>
          </w:tcPr>
          <w:p w14:paraId="617A2841" w14:textId="77777777" w:rsidR="0024798F" w:rsidRPr="00945D40" w:rsidRDefault="0024798F" w:rsidP="0024798F">
            <w:pPr>
              <w:spacing w:line="360" w:lineRule="auto"/>
              <w:jc w:val="both"/>
              <w:rPr>
                <w:rFonts w:ascii="Book Antiqua" w:hAnsi="Book Antiqua"/>
              </w:rPr>
            </w:pPr>
            <w:r w:rsidRPr="00945D40">
              <w:rPr>
                <w:rFonts w:ascii="Book Antiqua" w:hAnsi="Book Antiqua"/>
              </w:rPr>
              <w:t xml:space="preserve">Conversion of arthrodesis to reverse shoulder arthroplasty right shoulder </w:t>
            </w:r>
          </w:p>
        </w:tc>
      </w:tr>
      <w:tr w:rsidR="0024798F" w:rsidRPr="00945D40" w14:paraId="1EABF8FB" w14:textId="77777777" w:rsidTr="0024798F">
        <w:tc>
          <w:tcPr>
            <w:tcW w:w="1129" w:type="dxa"/>
            <w:tcBorders>
              <w:bottom w:val="single" w:sz="4" w:space="0" w:color="auto"/>
            </w:tcBorders>
          </w:tcPr>
          <w:p w14:paraId="6280F983" w14:textId="77777777" w:rsidR="0024798F" w:rsidRPr="00945D40" w:rsidRDefault="0024798F" w:rsidP="0024798F">
            <w:pPr>
              <w:spacing w:line="360" w:lineRule="auto"/>
              <w:jc w:val="both"/>
              <w:rPr>
                <w:rFonts w:ascii="Book Antiqua" w:hAnsi="Book Antiqua"/>
              </w:rPr>
            </w:pPr>
            <w:r w:rsidRPr="00945D40">
              <w:rPr>
                <w:rFonts w:ascii="Book Antiqua" w:hAnsi="Book Antiqua"/>
              </w:rPr>
              <w:t>Mai 2019</w:t>
            </w:r>
          </w:p>
        </w:tc>
        <w:tc>
          <w:tcPr>
            <w:tcW w:w="6663" w:type="dxa"/>
            <w:tcBorders>
              <w:bottom w:val="single" w:sz="4" w:space="0" w:color="auto"/>
            </w:tcBorders>
          </w:tcPr>
          <w:p w14:paraId="08F0F321" w14:textId="77777777" w:rsidR="0024798F" w:rsidRPr="00945D40" w:rsidRDefault="0024798F" w:rsidP="0024798F">
            <w:pPr>
              <w:spacing w:line="360" w:lineRule="auto"/>
              <w:jc w:val="both"/>
              <w:rPr>
                <w:rFonts w:ascii="Book Antiqua" w:hAnsi="Book Antiqua"/>
              </w:rPr>
            </w:pPr>
            <w:r w:rsidRPr="00945D40">
              <w:rPr>
                <w:rFonts w:ascii="Book Antiqua" w:hAnsi="Book Antiqua"/>
              </w:rPr>
              <w:t>At twelve months follow-up; complete disappearance of his peri scapular pain and improvements in activities of daily living</w:t>
            </w:r>
          </w:p>
        </w:tc>
      </w:tr>
    </w:tbl>
    <w:p w14:paraId="6912046C" w14:textId="77777777" w:rsidR="00FC6487" w:rsidRPr="00945D40" w:rsidRDefault="00FC6487">
      <w:pPr>
        <w:spacing w:line="360" w:lineRule="auto"/>
        <w:jc w:val="both"/>
        <w:rPr>
          <w:rFonts w:ascii="Book Antiqua" w:hAnsi="Book Antiqua"/>
        </w:rPr>
        <w:sectPr w:rsidR="00FC6487" w:rsidRPr="00945D40">
          <w:pgSz w:w="12240" w:h="15840"/>
          <w:pgMar w:top="1440" w:right="1440" w:bottom="1440" w:left="1440" w:header="720" w:footer="720" w:gutter="0"/>
          <w:cols w:space="720"/>
          <w:docGrid w:linePitch="360"/>
        </w:sectPr>
      </w:pPr>
    </w:p>
    <w:p w14:paraId="015DB4E2" w14:textId="77777777" w:rsidR="003977E2" w:rsidRPr="00945D40" w:rsidRDefault="003977E2" w:rsidP="003977E2">
      <w:pPr>
        <w:spacing w:line="360" w:lineRule="auto"/>
        <w:rPr>
          <w:rFonts w:ascii="Book Antiqua" w:hAnsi="Book Antiqua"/>
        </w:rPr>
      </w:pPr>
      <w:r w:rsidRPr="00945D40">
        <w:rPr>
          <w:rFonts w:ascii="Book Antiqua" w:hAnsi="Book Antiqua"/>
          <w:b/>
          <w:bCs/>
        </w:rPr>
        <w:lastRenderedPageBreak/>
        <w:t>Table 2</w:t>
      </w:r>
      <w:r w:rsidRPr="00945D40">
        <w:rPr>
          <w:rFonts w:ascii="Book Antiqua" w:hAnsi="Book Antiqua"/>
        </w:rPr>
        <w:t xml:space="preserve"> </w:t>
      </w:r>
      <w:r w:rsidRPr="00945D40">
        <w:rPr>
          <w:rFonts w:ascii="Book Antiqua" w:hAnsi="Book Antiqua"/>
          <w:b/>
          <w:bCs/>
        </w:rPr>
        <w:t>Outcomes of previous studies with patients who underwent conversion of arthrodesis to reversed shoulder arthrodesis</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1"/>
        <w:gridCol w:w="2095"/>
        <w:gridCol w:w="1829"/>
        <w:gridCol w:w="1829"/>
        <w:gridCol w:w="1829"/>
        <w:gridCol w:w="2353"/>
      </w:tblGrid>
      <w:tr w:rsidR="003977E2" w:rsidRPr="00945D40" w14:paraId="12A74C4E" w14:textId="77777777" w:rsidTr="002E0A9C">
        <w:tc>
          <w:tcPr>
            <w:tcW w:w="1230" w:type="pct"/>
            <w:tcBorders>
              <w:top w:val="single" w:sz="4" w:space="0" w:color="auto"/>
              <w:bottom w:val="single" w:sz="4" w:space="0" w:color="auto"/>
            </w:tcBorders>
          </w:tcPr>
          <w:p w14:paraId="02F0EBB1" w14:textId="77777777" w:rsidR="003977E2" w:rsidRPr="00945D40" w:rsidRDefault="003977E2" w:rsidP="002E0A9C">
            <w:pPr>
              <w:spacing w:line="360" w:lineRule="auto"/>
              <w:jc w:val="both"/>
              <w:rPr>
                <w:rFonts w:ascii="Book Antiqua" w:hAnsi="Book Antiqua" w:cs="Arial"/>
                <w:b/>
                <w:bCs/>
              </w:rPr>
            </w:pPr>
          </w:p>
        </w:tc>
        <w:tc>
          <w:tcPr>
            <w:tcW w:w="795" w:type="pct"/>
            <w:tcBorders>
              <w:top w:val="single" w:sz="4" w:space="0" w:color="auto"/>
              <w:bottom w:val="single" w:sz="4" w:space="0" w:color="auto"/>
            </w:tcBorders>
          </w:tcPr>
          <w:p w14:paraId="6F8E9182" w14:textId="77777777" w:rsidR="003977E2" w:rsidRPr="00945D40" w:rsidRDefault="003977E2" w:rsidP="002E0A9C">
            <w:pPr>
              <w:spacing w:line="360" w:lineRule="auto"/>
              <w:jc w:val="both"/>
              <w:rPr>
                <w:rFonts w:ascii="Book Antiqua" w:hAnsi="Book Antiqua" w:cs="Arial"/>
                <w:b/>
                <w:bCs/>
                <w:lang w:val="en-GB"/>
              </w:rPr>
            </w:pPr>
            <w:r w:rsidRPr="00945D40">
              <w:rPr>
                <w:rFonts w:ascii="Book Antiqua" w:hAnsi="Book Antiqua" w:cs="Arial"/>
                <w:b/>
                <w:bCs/>
                <w:lang w:val="en-GB"/>
              </w:rPr>
              <w:t xml:space="preserve">Toney </w:t>
            </w:r>
            <w:r w:rsidRPr="00945D40">
              <w:rPr>
                <w:rFonts w:ascii="Book Antiqua" w:hAnsi="Book Antiqua" w:cs="Arial"/>
                <w:b/>
                <w:bCs/>
                <w:i/>
                <w:iCs/>
                <w:lang w:val="en-GB"/>
              </w:rPr>
              <w:t>et al</w:t>
            </w:r>
            <w:r w:rsidRPr="00945D40">
              <w:rPr>
                <w:rFonts w:ascii="Book Antiqua" w:hAnsi="Book Antiqua" w:cs="Arial"/>
                <w:b/>
                <w:bCs/>
                <w:vertAlign w:val="superscript"/>
                <w:lang w:val="en-GB"/>
              </w:rPr>
              <w:t>[5]</w:t>
            </w:r>
            <w:r w:rsidRPr="00945D40">
              <w:rPr>
                <w:rFonts w:ascii="Book Antiqua" w:hAnsi="Book Antiqua" w:cs="Arial"/>
                <w:b/>
                <w:bCs/>
                <w:lang w:val="en-GB"/>
              </w:rPr>
              <w:t xml:space="preserve"> </w:t>
            </w:r>
          </w:p>
        </w:tc>
        <w:tc>
          <w:tcPr>
            <w:tcW w:w="694" w:type="pct"/>
            <w:tcBorders>
              <w:top w:val="single" w:sz="4" w:space="0" w:color="auto"/>
              <w:bottom w:val="single" w:sz="4" w:space="0" w:color="auto"/>
            </w:tcBorders>
          </w:tcPr>
          <w:p w14:paraId="4B711402" w14:textId="77777777" w:rsidR="003977E2" w:rsidRPr="00945D40" w:rsidRDefault="003977E2" w:rsidP="002E0A9C">
            <w:pPr>
              <w:spacing w:line="360" w:lineRule="auto"/>
              <w:jc w:val="both"/>
              <w:rPr>
                <w:rFonts w:ascii="Book Antiqua" w:hAnsi="Book Antiqua" w:cs="Arial"/>
                <w:b/>
                <w:bCs/>
                <w:vertAlign w:val="superscript"/>
                <w:lang w:val="en-GB"/>
              </w:rPr>
            </w:pPr>
            <w:r w:rsidRPr="00945D40">
              <w:rPr>
                <w:rFonts w:ascii="Book Antiqua" w:hAnsi="Book Antiqua" w:cs="Arial"/>
                <w:b/>
                <w:bCs/>
                <w:lang w:val="en-GB"/>
              </w:rPr>
              <w:t xml:space="preserve">Alta </w:t>
            </w:r>
            <w:r w:rsidRPr="00945D40">
              <w:rPr>
                <w:rFonts w:ascii="Book Antiqua" w:hAnsi="Book Antiqua" w:cs="Arial"/>
                <w:b/>
                <w:bCs/>
                <w:i/>
                <w:iCs/>
                <w:lang w:val="en-GB"/>
              </w:rPr>
              <w:t>et al</w:t>
            </w:r>
            <w:r w:rsidRPr="00945D40">
              <w:rPr>
                <w:rFonts w:ascii="Book Antiqua" w:hAnsi="Book Antiqua" w:cs="Arial"/>
                <w:b/>
                <w:bCs/>
                <w:vertAlign w:val="superscript"/>
                <w:lang w:val="en-GB"/>
              </w:rPr>
              <w:t>[6]</w:t>
            </w:r>
          </w:p>
        </w:tc>
        <w:tc>
          <w:tcPr>
            <w:tcW w:w="694" w:type="pct"/>
            <w:tcBorders>
              <w:top w:val="single" w:sz="4" w:space="0" w:color="auto"/>
              <w:bottom w:val="single" w:sz="4" w:space="0" w:color="auto"/>
            </w:tcBorders>
          </w:tcPr>
          <w:p w14:paraId="4C1971E8" w14:textId="77777777" w:rsidR="003977E2" w:rsidRPr="00945D40" w:rsidRDefault="003977E2" w:rsidP="002E0A9C">
            <w:pPr>
              <w:spacing w:line="360" w:lineRule="auto"/>
              <w:jc w:val="both"/>
              <w:rPr>
                <w:rFonts w:ascii="Book Antiqua" w:hAnsi="Book Antiqua" w:cs="Arial"/>
                <w:b/>
                <w:bCs/>
                <w:vertAlign w:val="superscript"/>
                <w:lang w:val="en-GB"/>
              </w:rPr>
            </w:pPr>
          </w:p>
        </w:tc>
        <w:tc>
          <w:tcPr>
            <w:tcW w:w="694" w:type="pct"/>
            <w:tcBorders>
              <w:top w:val="single" w:sz="4" w:space="0" w:color="auto"/>
              <w:bottom w:val="single" w:sz="4" w:space="0" w:color="auto"/>
            </w:tcBorders>
          </w:tcPr>
          <w:p w14:paraId="0733C1AD" w14:textId="77777777" w:rsidR="003977E2" w:rsidRPr="00945D40" w:rsidRDefault="003977E2" w:rsidP="002E0A9C">
            <w:pPr>
              <w:spacing w:line="360" w:lineRule="auto"/>
              <w:jc w:val="both"/>
              <w:rPr>
                <w:rFonts w:ascii="Book Antiqua" w:hAnsi="Book Antiqua" w:cs="Arial"/>
                <w:b/>
                <w:bCs/>
                <w:vertAlign w:val="superscript"/>
                <w:lang w:val="en-GB"/>
              </w:rPr>
            </w:pPr>
          </w:p>
        </w:tc>
        <w:tc>
          <w:tcPr>
            <w:tcW w:w="893" w:type="pct"/>
            <w:tcBorders>
              <w:top w:val="single" w:sz="4" w:space="0" w:color="auto"/>
              <w:bottom w:val="single" w:sz="4" w:space="0" w:color="auto"/>
            </w:tcBorders>
          </w:tcPr>
          <w:p w14:paraId="6799CF01" w14:textId="77777777" w:rsidR="003977E2" w:rsidRPr="00945D40" w:rsidRDefault="003977E2" w:rsidP="002E0A9C">
            <w:pPr>
              <w:spacing w:line="360" w:lineRule="auto"/>
              <w:jc w:val="both"/>
              <w:rPr>
                <w:rFonts w:ascii="Book Antiqua" w:hAnsi="Book Antiqua" w:cs="Arial"/>
                <w:b/>
                <w:bCs/>
                <w:vertAlign w:val="superscript"/>
                <w:lang w:val="en-GB"/>
              </w:rPr>
            </w:pPr>
          </w:p>
        </w:tc>
      </w:tr>
      <w:tr w:rsidR="003977E2" w:rsidRPr="00945D40" w14:paraId="2544061E" w14:textId="77777777" w:rsidTr="002E0A9C">
        <w:tc>
          <w:tcPr>
            <w:tcW w:w="1230" w:type="pct"/>
            <w:tcBorders>
              <w:top w:val="single" w:sz="4" w:space="0" w:color="auto"/>
            </w:tcBorders>
          </w:tcPr>
          <w:p w14:paraId="3727183D"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Patient characteristics</w:t>
            </w:r>
          </w:p>
        </w:tc>
        <w:tc>
          <w:tcPr>
            <w:tcW w:w="795" w:type="pct"/>
            <w:tcBorders>
              <w:top w:val="single" w:sz="4" w:space="0" w:color="auto"/>
            </w:tcBorders>
          </w:tcPr>
          <w:p w14:paraId="71D9B612"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 xml:space="preserve">Female, 41 yr </w:t>
            </w:r>
          </w:p>
        </w:tc>
        <w:tc>
          <w:tcPr>
            <w:tcW w:w="694" w:type="pct"/>
            <w:tcBorders>
              <w:top w:val="single" w:sz="4" w:space="0" w:color="auto"/>
            </w:tcBorders>
          </w:tcPr>
          <w:p w14:paraId="482ACF8B"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Female, 63 yr</w:t>
            </w:r>
          </w:p>
        </w:tc>
        <w:tc>
          <w:tcPr>
            <w:tcW w:w="694" w:type="pct"/>
            <w:tcBorders>
              <w:top w:val="single" w:sz="4" w:space="0" w:color="auto"/>
            </w:tcBorders>
          </w:tcPr>
          <w:p w14:paraId="2D68DCD7"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Male, 46 yr</w:t>
            </w:r>
          </w:p>
        </w:tc>
        <w:tc>
          <w:tcPr>
            <w:tcW w:w="694" w:type="pct"/>
            <w:tcBorders>
              <w:top w:val="single" w:sz="4" w:space="0" w:color="auto"/>
            </w:tcBorders>
          </w:tcPr>
          <w:p w14:paraId="2AECF9AD"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Female 66, yr</w:t>
            </w:r>
          </w:p>
        </w:tc>
        <w:tc>
          <w:tcPr>
            <w:tcW w:w="893" w:type="pct"/>
            <w:tcBorders>
              <w:top w:val="single" w:sz="4" w:space="0" w:color="auto"/>
            </w:tcBorders>
          </w:tcPr>
          <w:p w14:paraId="603325F5"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Male, 58 yr</w:t>
            </w:r>
          </w:p>
        </w:tc>
      </w:tr>
      <w:tr w:rsidR="003977E2" w:rsidRPr="00945D40" w14:paraId="22DFCCF2" w14:textId="77777777" w:rsidTr="002E0A9C">
        <w:tc>
          <w:tcPr>
            <w:tcW w:w="1230" w:type="pct"/>
          </w:tcPr>
          <w:p w14:paraId="3DAB65C5"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Arthrodesis indication</w:t>
            </w:r>
          </w:p>
        </w:tc>
        <w:tc>
          <w:tcPr>
            <w:tcW w:w="795" w:type="pct"/>
          </w:tcPr>
          <w:p w14:paraId="736C0B3C"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 xml:space="preserve">Brachial plexus injury with recurrent instability </w:t>
            </w:r>
          </w:p>
        </w:tc>
        <w:tc>
          <w:tcPr>
            <w:tcW w:w="694" w:type="pct"/>
          </w:tcPr>
          <w:p w14:paraId="12F7E061"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 xml:space="preserve">Post-traumatic arthritis </w:t>
            </w:r>
          </w:p>
        </w:tc>
        <w:tc>
          <w:tcPr>
            <w:tcW w:w="694" w:type="pct"/>
          </w:tcPr>
          <w:p w14:paraId="4A67AC26"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 xml:space="preserve">Glenohumeral arthritis </w:t>
            </w:r>
          </w:p>
        </w:tc>
        <w:tc>
          <w:tcPr>
            <w:tcW w:w="694" w:type="pct"/>
          </w:tcPr>
          <w:p w14:paraId="06440F84"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 xml:space="preserve">Failed surgeries for proximal humeral fracture </w:t>
            </w:r>
          </w:p>
        </w:tc>
        <w:tc>
          <w:tcPr>
            <w:tcW w:w="893" w:type="pct"/>
          </w:tcPr>
          <w:p w14:paraId="7C13E908"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 xml:space="preserve">Failed surgeries for proximal humeral fracture </w:t>
            </w:r>
          </w:p>
        </w:tc>
      </w:tr>
      <w:tr w:rsidR="003977E2" w:rsidRPr="00945D40" w14:paraId="23E0C608" w14:textId="77777777" w:rsidTr="002E0A9C">
        <w:tc>
          <w:tcPr>
            <w:tcW w:w="1230" w:type="pct"/>
          </w:tcPr>
          <w:p w14:paraId="7EC62F1C"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 xml:space="preserve">Years after arthrodesis </w:t>
            </w:r>
          </w:p>
        </w:tc>
        <w:tc>
          <w:tcPr>
            <w:tcW w:w="795" w:type="pct"/>
          </w:tcPr>
          <w:p w14:paraId="140A4527"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 xml:space="preserve">5 </w:t>
            </w:r>
          </w:p>
        </w:tc>
        <w:tc>
          <w:tcPr>
            <w:tcW w:w="694" w:type="pct"/>
          </w:tcPr>
          <w:p w14:paraId="690BA5EF"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 xml:space="preserve">11 </w:t>
            </w:r>
          </w:p>
        </w:tc>
        <w:tc>
          <w:tcPr>
            <w:tcW w:w="694" w:type="pct"/>
          </w:tcPr>
          <w:p w14:paraId="7EE9A793"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 xml:space="preserve">5 </w:t>
            </w:r>
          </w:p>
        </w:tc>
        <w:tc>
          <w:tcPr>
            <w:tcW w:w="694" w:type="pct"/>
          </w:tcPr>
          <w:p w14:paraId="64CEA5DD"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6</w:t>
            </w:r>
          </w:p>
        </w:tc>
        <w:tc>
          <w:tcPr>
            <w:tcW w:w="893" w:type="pct"/>
          </w:tcPr>
          <w:p w14:paraId="66BE0C0A"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 xml:space="preserve">11 </w:t>
            </w:r>
          </w:p>
        </w:tc>
      </w:tr>
      <w:tr w:rsidR="003977E2" w:rsidRPr="00945D40" w14:paraId="06039E5D" w14:textId="77777777" w:rsidTr="002E0A9C">
        <w:tc>
          <w:tcPr>
            <w:tcW w:w="1230" w:type="pct"/>
          </w:tcPr>
          <w:p w14:paraId="0119F80D"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Preoperative EMG</w:t>
            </w:r>
          </w:p>
        </w:tc>
        <w:tc>
          <w:tcPr>
            <w:tcW w:w="795" w:type="pct"/>
          </w:tcPr>
          <w:p w14:paraId="5C4DC7B6"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Deltoid intact</w:t>
            </w:r>
          </w:p>
        </w:tc>
        <w:tc>
          <w:tcPr>
            <w:tcW w:w="694" w:type="pct"/>
          </w:tcPr>
          <w:p w14:paraId="2EF38BC7"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2/3 deltoid intact</w:t>
            </w:r>
          </w:p>
        </w:tc>
        <w:tc>
          <w:tcPr>
            <w:tcW w:w="694" w:type="pct"/>
          </w:tcPr>
          <w:p w14:paraId="50461D7F"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2/3 deltoid intact</w:t>
            </w:r>
          </w:p>
        </w:tc>
        <w:tc>
          <w:tcPr>
            <w:tcW w:w="694" w:type="pct"/>
          </w:tcPr>
          <w:p w14:paraId="2CE66090"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Deltoid intact</w:t>
            </w:r>
          </w:p>
        </w:tc>
        <w:tc>
          <w:tcPr>
            <w:tcW w:w="893" w:type="pct"/>
          </w:tcPr>
          <w:p w14:paraId="1D133C79"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2/3 deltoid intact</w:t>
            </w:r>
          </w:p>
        </w:tc>
      </w:tr>
      <w:tr w:rsidR="003977E2" w:rsidRPr="00945D40" w14:paraId="700AFAA9" w14:textId="77777777" w:rsidTr="002E0A9C">
        <w:tc>
          <w:tcPr>
            <w:tcW w:w="1230" w:type="pct"/>
          </w:tcPr>
          <w:p w14:paraId="53DF164C"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Follow-up (mo)</w:t>
            </w:r>
          </w:p>
        </w:tc>
        <w:tc>
          <w:tcPr>
            <w:tcW w:w="795" w:type="pct"/>
          </w:tcPr>
          <w:p w14:paraId="30674A83"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 xml:space="preserve">12 </w:t>
            </w:r>
          </w:p>
        </w:tc>
        <w:tc>
          <w:tcPr>
            <w:tcW w:w="694" w:type="pct"/>
          </w:tcPr>
          <w:p w14:paraId="05A24275"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36</w:t>
            </w:r>
          </w:p>
        </w:tc>
        <w:tc>
          <w:tcPr>
            <w:tcW w:w="694" w:type="pct"/>
          </w:tcPr>
          <w:p w14:paraId="3CDC4531"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6</w:t>
            </w:r>
          </w:p>
        </w:tc>
        <w:tc>
          <w:tcPr>
            <w:tcW w:w="694" w:type="pct"/>
          </w:tcPr>
          <w:p w14:paraId="6957359A"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48</w:t>
            </w:r>
          </w:p>
        </w:tc>
        <w:tc>
          <w:tcPr>
            <w:tcW w:w="893" w:type="pct"/>
          </w:tcPr>
          <w:p w14:paraId="51B035C0"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22</w:t>
            </w:r>
          </w:p>
        </w:tc>
      </w:tr>
      <w:tr w:rsidR="003977E2" w:rsidRPr="00945D40" w14:paraId="70933254" w14:textId="77777777" w:rsidTr="002E0A9C">
        <w:tc>
          <w:tcPr>
            <w:tcW w:w="1230" w:type="pct"/>
          </w:tcPr>
          <w:p w14:paraId="703F2585"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Preoperative/postoperative</w:t>
            </w:r>
          </w:p>
        </w:tc>
        <w:tc>
          <w:tcPr>
            <w:tcW w:w="795" w:type="pct"/>
          </w:tcPr>
          <w:p w14:paraId="418F5062" w14:textId="77777777" w:rsidR="003977E2" w:rsidRPr="00945D40" w:rsidRDefault="003977E2" w:rsidP="002E0A9C">
            <w:pPr>
              <w:spacing w:line="360" w:lineRule="auto"/>
              <w:jc w:val="both"/>
              <w:rPr>
                <w:rFonts w:ascii="Book Antiqua" w:hAnsi="Book Antiqua" w:cs="Arial"/>
                <w:lang w:val="en-GB"/>
              </w:rPr>
            </w:pPr>
          </w:p>
        </w:tc>
        <w:tc>
          <w:tcPr>
            <w:tcW w:w="694" w:type="pct"/>
          </w:tcPr>
          <w:p w14:paraId="320B9D30" w14:textId="77777777" w:rsidR="003977E2" w:rsidRPr="00945D40" w:rsidRDefault="003977E2" w:rsidP="002E0A9C">
            <w:pPr>
              <w:spacing w:line="360" w:lineRule="auto"/>
              <w:jc w:val="both"/>
              <w:rPr>
                <w:rFonts w:ascii="Book Antiqua" w:hAnsi="Book Antiqua" w:cs="Arial"/>
                <w:lang w:val="en-GB"/>
              </w:rPr>
            </w:pPr>
          </w:p>
        </w:tc>
        <w:tc>
          <w:tcPr>
            <w:tcW w:w="694" w:type="pct"/>
          </w:tcPr>
          <w:p w14:paraId="029A0F43" w14:textId="77777777" w:rsidR="003977E2" w:rsidRPr="00945D40" w:rsidRDefault="003977E2" w:rsidP="002E0A9C">
            <w:pPr>
              <w:spacing w:line="360" w:lineRule="auto"/>
              <w:jc w:val="both"/>
              <w:rPr>
                <w:rFonts w:ascii="Book Antiqua" w:hAnsi="Book Antiqua" w:cs="Arial"/>
                <w:lang w:val="en-GB"/>
              </w:rPr>
            </w:pPr>
          </w:p>
        </w:tc>
        <w:tc>
          <w:tcPr>
            <w:tcW w:w="694" w:type="pct"/>
          </w:tcPr>
          <w:p w14:paraId="6B482221" w14:textId="77777777" w:rsidR="003977E2" w:rsidRPr="00945D40" w:rsidRDefault="003977E2" w:rsidP="002E0A9C">
            <w:pPr>
              <w:spacing w:line="360" w:lineRule="auto"/>
              <w:jc w:val="both"/>
              <w:rPr>
                <w:rFonts w:ascii="Book Antiqua" w:hAnsi="Book Antiqua" w:cs="Arial"/>
                <w:lang w:val="en-GB"/>
              </w:rPr>
            </w:pPr>
          </w:p>
        </w:tc>
        <w:tc>
          <w:tcPr>
            <w:tcW w:w="893" w:type="pct"/>
          </w:tcPr>
          <w:p w14:paraId="49522CF3" w14:textId="77777777" w:rsidR="003977E2" w:rsidRPr="00945D40" w:rsidRDefault="003977E2" w:rsidP="002E0A9C">
            <w:pPr>
              <w:spacing w:line="360" w:lineRule="auto"/>
              <w:jc w:val="both"/>
              <w:rPr>
                <w:rFonts w:ascii="Book Antiqua" w:hAnsi="Book Antiqua" w:cs="Arial"/>
                <w:lang w:val="en-GB"/>
              </w:rPr>
            </w:pPr>
          </w:p>
        </w:tc>
      </w:tr>
      <w:tr w:rsidR="003977E2" w:rsidRPr="00945D40" w14:paraId="5ECFD1E8" w14:textId="77777777" w:rsidTr="002E0A9C">
        <w:tc>
          <w:tcPr>
            <w:tcW w:w="1230" w:type="pct"/>
          </w:tcPr>
          <w:p w14:paraId="59FEA85D" w14:textId="77777777" w:rsidR="003977E2" w:rsidRPr="00945D40" w:rsidRDefault="003977E2" w:rsidP="002E0A9C">
            <w:pPr>
              <w:spacing w:line="360" w:lineRule="auto"/>
              <w:ind w:firstLineChars="100" w:firstLine="240"/>
              <w:jc w:val="both"/>
              <w:rPr>
                <w:rFonts w:ascii="Book Antiqua" w:hAnsi="Book Antiqua" w:cs="Arial"/>
                <w:lang w:val="en-GB"/>
              </w:rPr>
            </w:pPr>
            <w:r w:rsidRPr="00945D40">
              <w:rPr>
                <w:rFonts w:ascii="Book Antiqua" w:hAnsi="Book Antiqua" w:cs="Arial"/>
                <w:lang w:val="en-GB"/>
              </w:rPr>
              <w:t>Forward elevation</w:t>
            </w:r>
          </w:p>
        </w:tc>
        <w:tc>
          <w:tcPr>
            <w:tcW w:w="795" w:type="pct"/>
          </w:tcPr>
          <w:p w14:paraId="198DEE8D"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60/160</w:t>
            </w:r>
          </w:p>
        </w:tc>
        <w:tc>
          <w:tcPr>
            <w:tcW w:w="694" w:type="pct"/>
          </w:tcPr>
          <w:p w14:paraId="750546E0"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60/70</w:t>
            </w:r>
          </w:p>
        </w:tc>
        <w:tc>
          <w:tcPr>
            <w:tcW w:w="694" w:type="pct"/>
          </w:tcPr>
          <w:p w14:paraId="667CED4B"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70/110</w:t>
            </w:r>
          </w:p>
        </w:tc>
        <w:tc>
          <w:tcPr>
            <w:tcW w:w="694" w:type="pct"/>
          </w:tcPr>
          <w:p w14:paraId="61A84211"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50/90</w:t>
            </w:r>
          </w:p>
        </w:tc>
        <w:tc>
          <w:tcPr>
            <w:tcW w:w="893" w:type="pct"/>
          </w:tcPr>
          <w:p w14:paraId="0EFB6EA1"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40/40</w:t>
            </w:r>
          </w:p>
        </w:tc>
      </w:tr>
      <w:tr w:rsidR="003977E2" w:rsidRPr="00945D40" w14:paraId="4D92FB68" w14:textId="77777777" w:rsidTr="002E0A9C">
        <w:tc>
          <w:tcPr>
            <w:tcW w:w="1230" w:type="pct"/>
          </w:tcPr>
          <w:p w14:paraId="65B48CB1" w14:textId="77777777" w:rsidR="003977E2" w:rsidRPr="00945D40" w:rsidRDefault="003977E2" w:rsidP="002E0A9C">
            <w:pPr>
              <w:spacing w:line="360" w:lineRule="auto"/>
              <w:ind w:firstLineChars="100" w:firstLine="240"/>
              <w:jc w:val="both"/>
              <w:rPr>
                <w:rFonts w:ascii="Book Antiqua" w:hAnsi="Book Antiqua" w:cs="Arial"/>
                <w:lang w:val="en-GB"/>
              </w:rPr>
            </w:pPr>
            <w:r w:rsidRPr="00945D40">
              <w:rPr>
                <w:rFonts w:ascii="Book Antiqua" w:hAnsi="Book Antiqua" w:cs="Arial"/>
                <w:lang w:val="en-GB"/>
              </w:rPr>
              <w:t>External rotation</w:t>
            </w:r>
          </w:p>
        </w:tc>
        <w:tc>
          <w:tcPr>
            <w:tcW w:w="795" w:type="pct"/>
          </w:tcPr>
          <w:p w14:paraId="5A865337"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0/60</w:t>
            </w:r>
          </w:p>
        </w:tc>
        <w:tc>
          <w:tcPr>
            <w:tcW w:w="694" w:type="pct"/>
          </w:tcPr>
          <w:p w14:paraId="6E335AEA"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0/15</w:t>
            </w:r>
          </w:p>
        </w:tc>
        <w:tc>
          <w:tcPr>
            <w:tcW w:w="694" w:type="pct"/>
          </w:tcPr>
          <w:p w14:paraId="4333BF77"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0/20</w:t>
            </w:r>
          </w:p>
        </w:tc>
        <w:tc>
          <w:tcPr>
            <w:tcW w:w="694" w:type="pct"/>
          </w:tcPr>
          <w:p w14:paraId="334506D5"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0/15</w:t>
            </w:r>
          </w:p>
        </w:tc>
        <w:tc>
          <w:tcPr>
            <w:tcW w:w="893" w:type="pct"/>
          </w:tcPr>
          <w:p w14:paraId="7A23E19B"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0/10</w:t>
            </w:r>
          </w:p>
        </w:tc>
      </w:tr>
      <w:tr w:rsidR="003977E2" w:rsidRPr="00945D40" w14:paraId="0826A82F" w14:textId="77777777" w:rsidTr="002E0A9C">
        <w:tc>
          <w:tcPr>
            <w:tcW w:w="1230" w:type="pct"/>
          </w:tcPr>
          <w:p w14:paraId="1AC3A79D" w14:textId="77777777" w:rsidR="003977E2" w:rsidRPr="00945D40" w:rsidRDefault="003977E2" w:rsidP="002E0A9C">
            <w:pPr>
              <w:spacing w:line="360" w:lineRule="auto"/>
              <w:ind w:firstLineChars="100" w:firstLine="240"/>
              <w:jc w:val="both"/>
              <w:rPr>
                <w:rFonts w:ascii="Book Antiqua" w:hAnsi="Book Antiqua" w:cs="Arial"/>
                <w:lang w:val="en-GB"/>
              </w:rPr>
            </w:pPr>
            <w:r w:rsidRPr="00945D40">
              <w:rPr>
                <w:rFonts w:ascii="Book Antiqua" w:hAnsi="Book Antiqua" w:cs="Arial"/>
                <w:lang w:val="en-GB"/>
              </w:rPr>
              <w:t>Internal rotation</w:t>
            </w:r>
          </w:p>
        </w:tc>
        <w:tc>
          <w:tcPr>
            <w:tcW w:w="795" w:type="pct"/>
          </w:tcPr>
          <w:p w14:paraId="5F01FBEA"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Trochanter/Th12</w:t>
            </w:r>
          </w:p>
        </w:tc>
        <w:tc>
          <w:tcPr>
            <w:tcW w:w="694" w:type="pct"/>
          </w:tcPr>
          <w:p w14:paraId="6A2A1D97"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Trochanter/L5</w:t>
            </w:r>
          </w:p>
        </w:tc>
        <w:tc>
          <w:tcPr>
            <w:tcW w:w="694" w:type="pct"/>
          </w:tcPr>
          <w:p w14:paraId="6CBE2509"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Trochanter/L5</w:t>
            </w:r>
          </w:p>
        </w:tc>
        <w:tc>
          <w:tcPr>
            <w:tcW w:w="694" w:type="pct"/>
          </w:tcPr>
          <w:p w14:paraId="559FBBC9"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Trochanter/L5</w:t>
            </w:r>
          </w:p>
        </w:tc>
        <w:tc>
          <w:tcPr>
            <w:tcW w:w="893" w:type="pct"/>
          </w:tcPr>
          <w:p w14:paraId="6BF3EF0D"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Trochanter/sacrum</w:t>
            </w:r>
          </w:p>
        </w:tc>
      </w:tr>
      <w:tr w:rsidR="003977E2" w:rsidRPr="00945D40" w14:paraId="00636261" w14:textId="77777777" w:rsidTr="002E0A9C">
        <w:tc>
          <w:tcPr>
            <w:tcW w:w="1230" w:type="pct"/>
            <w:tcBorders>
              <w:bottom w:val="single" w:sz="4" w:space="0" w:color="auto"/>
            </w:tcBorders>
          </w:tcPr>
          <w:p w14:paraId="4E0EBA1D"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 xml:space="preserve">VAS pain scores </w:t>
            </w:r>
          </w:p>
        </w:tc>
        <w:tc>
          <w:tcPr>
            <w:tcW w:w="795" w:type="pct"/>
            <w:tcBorders>
              <w:bottom w:val="single" w:sz="4" w:space="0" w:color="auto"/>
            </w:tcBorders>
          </w:tcPr>
          <w:p w14:paraId="2606B65D"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 xml:space="preserve">6 </w:t>
            </w:r>
          </w:p>
        </w:tc>
        <w:tc>
          <w:tcPr>
            <w:tcW w:w="694" w:type="pct"/>
            <w:tcBorders>
              <w:bottom w:val="single" w:sz="4" w:space="0" w:color="auto"/>
            </w:tcBorders>
          </w:tcPr>
          <w:p w14:paraId="6A8EE0BA"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2</w:t>
            </w:r>
          </w:p>
        </w:tc>
        <w:tc>
          <w:tcPr>
            <w:tcW w:w="694" w:type="pct"/>
            <w:tcBorders>
              <w:bottom w:val="single" w:sz="4" w:space="0" w:color="auto"/>
            </w:tcBorders>
          </w:tcPr>
          <w:p w14:paraId="065042B3"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0</w:t>
            </w:r>
          </w:p>
        </w:tc>
        <w:tc>
          <w:tcPr>
            <w:tcW w:w="694" w:type="pct"/>
            <w:tcBorders>
              <w:bottom w:val="single" w:sz="4" w:space="0" w:color="auto"/>
            </w:tcBorders>
          </w:tcPr>
          <w:p w14:paraId="501B7B8F"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4</w:t>
            </w:r>
          </w:p>
        </w:tc>
        <w:tc>
          <w:tcPr>
            <w:tcW w:w="893" w:type="pct"/>
            <w:tcBorders>
              <w:bottom w:val="single" w:sz="4" w:space="0" w:color="auto"/>
            </w:tcBorders>
          </w:tcPr>
          <w:p w14:paraId="495FEF12" w14:textId="77777777" w:rsidR="003977E2" w:rsidRPr="00945D40" w:rsidRDefault="003977E2" w:rsidP="002E0A9C">
            <w:pPr>
              <w:spacing w:line="360" w:lineRule="auto"/>
              <w:jc w:val="both"/>
              <w:rPr>
                <w:rFonts w:ascii="Book Antiqua" w:hAnsi="Book Antiqua" w:cs="Arial"/>
                <w:lang w:val="en-GB"/>
              </w:rPr>
            </w:pPr>
            <w:r w:rsidRPr="00945D40">
              <w:rPr>
                <w:rFonts w:ascii="Book Antiqua" w:hAnsi="Book Antiqua" w:cs="Arial"/>
                <w:lang w:val="en-GB"/>
              </w:rPr>
              <w:t>1</w:t>
            </w:r>
          </w:p>
        </w:tc>
      </w:tr>
    </w:tbl>
    <w:p w14:paraId="65C8AC09" w14:textId="4AA498A9" w:rsidR="0024798F" w:rsidRPr="00945D40" w:rsidRDefault="003977E2" w:rsidP="003977E2">
      <w:pPr>
        <w:spacing w:line="360" w:lineRule="auto"/>
        <w:jc w:val="both"/>
        <w:rPr>
          <w:rFonts w:ascii="Book Antiqua" w:hAnsi="Book Antiqua"/>
          <w:lang w:eastAsia="zh-CN"/>
        </w:rPr>
      </w:pPr>
      <w:r w:rsidRPr="00945D40">
        <w:rPr>
          <w:rFonts w:ascii="Book Antiqua" w:hAnsi="Book Antiqua"/>
          <w:lang w:eastAsia="zh-CN"/>
        </w:rPr>
        <w:t xml:space="preserve">EMG: </w:t>
      </w:r>
      <w:r w:rsidRPr="00945D40">
        <w:rPr>
          <w:rFonts w:ascii="Book Antiqua" w:eastAsia="Book Antiqua" w:hAnsi="Book Antiqua" w:cs="Book Antiqua"/>
          <w:color w:val="000000"/>
        </w:rPr>
        <w:t>Electromyography; VAS: Visual analogue scale.</w:t>
      </w:r>
      <w:bookmarkEnd w:id="0"/>
    </w:p>
    <w:sectPr w:rsidR="0024798F" w:rsidRPr="00945D40" w:rsidSect="00FC648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21CFCD" w14:textId="77777777" w:rsidR="00A857AF" w:rsidRDefault="00A857AF" w:rsidP="006F41E0">
      <w:r>
        <w:separator/>
      </w:r>
    </w:p>
  </w:endnote>
  <w:endnote w:type="continuationSeparator" w:id="0">
    <w:p w14:paraId="7ECD46BC" w14:textId="77777777" w:rsidR="00A857AF" w:rsidRDefault="00A857AF" w:rsidP="006F4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30152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05410A84" w14:textId="631D50F1" w:rsidR="00F10012" w:rsidRPr="00F10012" w:rsidRDefault="00F10012" w:rsidP="00F10012">
            <w:pPr>
              <w:pStyle w:val="a4"/>
              <w:jc w:val="right"/>
              <w:rPr>
                <w:rFonts w:ascii="Book Antiqua" w:hAnsi="Book Antiqua"/>
                <w:sz w:val="24"/>
                <w:szCs w:val="24"/>
              </w:rPr>
            </w:pPr>
            <w:r w:rsidRPr="00F10012">
              <w:rPr>
                <w:rFonts w:ascii="Book Antiqua" w:hAnsi="Book Antiqua"/>
                <w:sz w:val="24"/>
                <w:szCs w:val="24"/>
                <w:lang w:val="zh-CN" w:eastAsia="zh-CN"/>
              </w:rPr>
              <w:t xml:space="preserve"> </w:t>
            </w:r>
            <w:r w:rsidRPr="00F10012">
              <w:rPr>
                <w:rFonts w:ascii="Book Antiqua" w:hAnsi="Book Antiqua"/>
                <w:sz w:val="24"/>
                <w:szCs w:val="24"/>
              </w:rPr>
              <w:fldChar w:fldCharType="begin"/>
            </w:r>
            <w:r w:rsidRPr="00F10012">
              <w:rPr>
                <w:rFonts w:ascii="Book Antiqua" w:hAnsi="Book Antiqua"/>
                <w:sz w:val="24"/>
                <w:szCs w:val="24"/>
              </w:rPr>
              <w:instrText>PAGE</w:instrText>
            </w:r>
            <w:r w:rsidRPr="00F10012">
              <w:rPr>
                <w:rFonts w:ascii="Book Antiqua" w:hAnsi="Book Antiqua"/>
                <w:sz w:val="24"/>
                <w:szCs w:val="24"/>
              </w:rPr>
              <w:fldChar w:fldCharType="separate"/>
            </w:r>
            <w:r w:rsidR="00595A92">
              <w:rPr>
                <w:rFonts w:ascii="Book Antiqua" w:hAnsi="Book Antiqua"/>
                <w:noProof/>
                <w:sz w:val="24"/>
                <w:szCs w:val="24"/>
              </w:rPr>
              <w:t>22</w:t>
            </w:r>
            <w:r w:rsidRPr="00F10012">
              <w:rPr>
                <w:rFonts w:ascii="Book Antiqua" w:hAnsi="Book Antiqua"/>
                <w:sz w:val="24"/>
                <w:szCs w:val="24"/>
              </w:rPr>
              <w:fldChar w:fldCharType="end"/>
            </w:r>
            <w:r w:rsidRPr="00F10012">
              <w:rPr>
                <w:rFonts w:ascii="Book Antiqua" w:hAnsi="Book Antiqua"/>
                <w:sz w:val="24"/>
                <w:szCs w:val="24"/>
                <w:lang w:val="zh-CN" w:eastAsia="zh-CN"/>
              </w:rPr>
              <w:t xml:space="preserve"> / </w:t>
            </w:r>
            <w:r w:rsidRPr="00F10012">
              <w:rPr>
                <w:rFonts w:ascii="Book Antiqua" w:hAnsi="Book Antiqua"/>
                <w:sz w:val="24"/>
                <w:szCs w:val="24"/>
              </w:rPr>
              <w:fldChar w:fldCharType="begin"/>
            </w:r>
            <w:r w:rsidRPr="00F10012">
              <w:rPr>
                <w:rFonts w:ascii="Book Antiqua" w:hAnsi="Book Antiqua"/>
                <w:sz w:val="24"/>
                <w:szCs w:val="24"/>
              </w:rPr>
              <w:instrText>NUMPAGES</w:instrText>
            </w:r>
            <w:r w:rsidRPr="00F10012">
              <w:rPr>
                <w:rFonts w:ascii="Book Antiqua" w:hAnsi="Book Antiqua"/>
                <w:sz w:val="24"/>
                <w:szCs w:val="24"/>
              </w:rPr>
              <w:fldChar w:fldCharType="separate"/>
            </w:r>
            <w:r w:rsidR="00595A92">
              <w:rPr>
                <w:rFonts w:ascii="Book Antiqua" w:hAnsi="Book Antiqua"/>
                <w:noProof/>
                <w:sz w:val="24"/>
                <w:szCs w:val="24"/>
              </w:rPr>
              <w:t>22</w:t>
            </w:r>
            <w:r w:rsidRPr="00F10012">
              <w:rPr>
                <w:rFonts w:ascii="Book Antiqua" w:hAnsi="Book Antiqua"/>
                <w:sz w:val="24"/>
                <w:szCs w:val="24"/>
              </w:rPr>
              <w:fldChar w:fldCharType="end"/>
            </w:r>
          </w:p>
        </w:sdtContent>
      </w:sdt>
    </w:sdtContent>
  </w:sdt>
  <w:p w14:paraId="12FE7305" w14:textId="77777777" w:rsidR="00F10012" w:rsidRDefault="00F1001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C49442" w14:textId="77777777" w:rsidR="00A857AF" w:rsidRDefault="00A857AF" w:rsidP="006F41E0">
      <w:r>
        <w:separator/>
      </w:r>
    </w:p>
  </w:footnote>
  <w:footnote w:type="continuationSeparator" w:id="0">
    <w:p w14:paraId="2811660C" w14:textId="77777777" w:rsidR="00A857AF" w:rsidRDefault="00A857AF" w:rsidP="006F41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6086"/>
    <w:rsid w:val="001B1A3D"/>
    <w:rsid w:val="00225FA3"/>
    <w:rsid w:val="0024798F"/>
    <w:rsid w:val="00256570"/>
    <w:rsid w:val="002577B7"/>
    <w:rsid w:val="002F6D57"/>
    <w:rsid w:val="00327FF1"/>
    <w:rsid w:val="00373D4F"/>
    <w:rsid w:val="003977E2"/>
    <w:rsid w:val="004C76DB"/>
    <w:rsid w:val="004D5AE7"/>
    <w:rsid w:val="00512F8B"/>
    <w:rsid w:val="00565E6E"/>
    <w:rsid w:val="00595A92"/>
    <w:rsid w:val="005D568C"/>
    <w:rsid w:val="00607033"/>
    <w:rsid w:val="006C51B5"/>
    <w:rsid w:val="006F41E0"/>
    <w:rsid w:val="006F6906"/>
    <w:rsid w:val="006F74AC"/>
    <w:rsid w:val="00703A68"/>
    <w:rsid w:val="0071117F"/>
    <w:rsid w:val="0073721C"/>
    <w:rsid w:val="007622F0"/>
    <w:rsid w:val="007A30BD"/>
    <w:rsid w:val="00856E19"/>
    <w:rsid w:val="00945D40"/>
    <w:rsid w:val="009D5E1A"/>
    <w:rsid w:val="009E15B7"/>
    <w:rsid w:val="009F7870"/>
    <w:rsid w:val="00A74019"/>
    <w:rsid w:val="00A77B3E"/>
    <w:rsid w:val="00A857AF"/>
    <w:rsid w:val="00B12ED5"/>
    <w:rsid w:val="00B151D8"/>
    <w:rsid w:val="00B35ABA"/>
    <w:rsid w:val="00B73087"/>
    <w:rsid w:val="00BC3F61"/>
    <w:rsid w:val="00CA2A55"/>
    <w:rsid w:val="00CA5F65"/>
    <w:rsid w:val="00CE18ED"/>
    <w:rsid w:val="00CF44AA"/>
    <w:rsid w:val="00E23E8D"/>
    <w:rsid w:val="00EC7429"/>
    <w:rsid w:val="00F10012"/>
    <w:rsid w:val="00F73E96"/>
    <w:rsid w:val="00FC6487"/>
    <w:rsid w:val="00FD7742"/>
    <w:rsid w:val="00FE6B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C11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F41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F41E0"/>
    <w:rPr>
      <w:sz w:val="18"/>
      <w:szCs w:val="18"/>
    </w:rPr>
  </w:style>
  <w:style w:type="paragraph" w:styleId="a4">
    <w:name w:val="footer"/>
    <w:basedOn w:val="a"/>
    <w:link w:val="Char0"/>
    <w:uiPriority w:val="99"/>
    <w:unhideWhenUsed/>
    <w:rsid w:val="006F41E0"/>
    <w:pPr>
      <w:tabs>
        <w:tab w:val="center" w:pos="4153"/>
        <w:tab w:val="right" w:pos="8306"/>
      </w:tabs>
      <w:snapToGrid w:val="0"/>
    </w:pPr>
    <w:rPr>
      <w:sz w:val="18"/>
      <w:szCs w:val="18"/>
    </w:rPr>
  </w:style>
  <w:style w:type="character" w:customStyle="1" w:styleId="Char0">
    <w:name w:val="页脚 Char"/>
    <w:basedOn w:val="a0"/>
    <w:link w:val="a4"/>
    <w:uiPriority w:val="99"/>
    <w:rsid w:val="006F41E0"/>
    <w:rPr>
      <w:sz w:val="18"/>
      <w:szCs w:val="18"/>
    </w:rPr>
  </w:style>
  <w:style w:type="paragraph" w:styleId="a5">
    <w:name w:val="Balloon Text"/>
    <w:basedOn w:val="a"/>
    <w:link w:val="Char1"/>
    <w:rsid w:val="006F41E0"/>
    <w:rPr>
      <w:sz w:val="18"/>
      <w:szCs w:val="18"/>
    </w:rPr>
  </w:style>
  <w:style w:type="character" w:customStyle="1" w:styleId="Char1">
    <w:name w:val="批注框文本 Char"/>
    <w:basedOn w:val="a0"/>
    <w:link w:val="a5"/>
    <w:rsid w:val="006F41E0"/>
    <w:rPr>
      <w:sz w:val="18"/>
      <w:szCs w:val="18"/>
    </w:rPr>
  </w:style>
  <w:style w:type="table" w:styleId="a6">
    <w:name w:val="Table Grid"/>
    <w:basedOn w:val="a1"/>
    <w:uiPriority w:val="39"/>
    <w:rsid w:val="0024798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F41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F41E0"/>
    <w:rPr>
      <w:sz w:val="18"/>
      <w:szCs w:val="18"/>
    </w:rPr>
  </w:style>
  <w:style w:type="paragraph" w:styleId="a4">
    <w:name w:val="footer"/>
    <w:basedOn w:val="a"/>
    <w:link w:val="Char0"/>
    <w:uiPriority w:val="99"/>
    <w:unhideWhenUsed/>
    <w:rsid w:val="006F41E0"/>
    <w:pPr>
      <w:tabs>
        <w:tab w:val="center" w:pos="4153"/>
        <w:tab w:val="right" w:pos="8306"/>
      </w:tabs>
      <w:snapToGrid w:val="0"/>
    </w:pPr>
    <w:rPr>
      <w:sz w:val="18"/>
      <w:szCs w:val="18"/>
    </w:rPr>
  </w:style>
  <w:style w:type="character" w:customStyle="1" w:styleId="Char0">
    <w:name w:val="页脚 Char"/>
    <w:basedOn w:val="a0"/>
    <w:link w:val="a4"/>
    <w:uiPriority w:val="99"/>
    <w:rsid w:val="006F41E0"/>
    <w:rPr>
      <w:sz w:val="18"/>
      <w:szCs w:val="18"/>
    </w:rPr>
  </w:style>
  <w:style w:type="paragraph" w:styleId="a5">
    <w:name w:val="Balloon Text"/>
    <w:basedOn w:val="a"/>
    <w:link w:val="Char1"/>
    <w:rsid w:val="006F41E0"/>
    <w:rPr>
      <w:sz w:val="18"/>
      <w:szCs w:val="18"/>
    </w:rPr>
  </w:style>
  <w:style w:type="character" w:customStyle="1" w:styleId="Char1">
    <w:name w:val="批注框文本 Char"/>
    <w:basedOn w:val="a0"/>
    <w:link w:val="a5"/>
    <w:rsid w:val="006F41E0"/>
    <w:rPr>
      <w:sz w:val="18"/>
      <w:szCs w:val="18"/>
    </w:rPr>
  </w:style>
  <w:style w:type="table" w:styleId="a6">
    <w:name w:val="Table Grid"/>
    <w:basedOn w:val="a1"/>
    <w:uiPriority w:val="39"/>
    <w:rsid w:val="0024798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22</Pages>
  <Words>3009</Words>
  <Characters>17155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8</cp:revision>
  <dcterms:created xsi:type="dcterms:W3CDTF">2020-09-04T16:42:00Z</dcterms:created>
  <dcterms:modified xsi:type="dcterms:W3CDTF">2020-10-17T12:04:00Z</dcterms:modified>
</cp:coreProperties>
</file>