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BA6A4" w14:textId="15422860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t>Name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of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Journal: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World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Journal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of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Virology</w:t>
      </w:r>
    </w:p>
    <w:p w14:paraId="3064937B" w14:textId="25DF4BD7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t>Manuscript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NO: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</w:rPr>
        <w:t>56590</w:t>
      </w:r>
    </w:p>
    <w:p w14:paraId="1D7AAE7A" w14:textId="05EE6BE9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t>Manuscript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Type: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</w:rPr>
        <w:t>OPINION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REVIEW</w:t>
      </w:r>
    </w:p>
    <w:p w14:paraId="06843B2A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9DE809E" w14:textId="668EF878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t>Current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status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of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COVID-19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="00443B3F" w:rsidRPr="005A5E2A">
        <w:rPr>
          <w:rFonts w:ascii="Book Antiqua" w:eastAsia="Book Antiqua" w:hAnsi="Book Antiqua" w:cs="Book Antiqua"/>
          <w:b/>
        </w:rPr>
        <w:t>t</w:t>
      </w:r>
      <w:r w:rsidRPr="005A5E2A">
        <w:rPr>
          <w:rFonts w:ascii="Book Antiqua" w:eastAsia="Book Antiqua" w:hAnsi="Book Antiqua" w:cs="Book Antiqua"/>
          <w:b/>
        </w:rPr>
        <w:t>reatment: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An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="00443B3F" w:rsidRPr="005A5E2A">
        <w:rPr>
          <w:rFonts w:ascii="Book Antiqua" w:eastAsia="Book Antiqua" w:hAnsi="Book Antiqua" w:cs="Book Antiqua"/>
          <w:b/>
        </w:rPr>
        <w:t>opinion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="00443B3F" w:rsidRPr="005A5E2A">
        <w:rPr>
          <w:rFonts w:ascii="Book Antiqua" w:eastAsia="Book Antiqua" w:hAnsi="Book Antiqua" w:cs="Book Antiqua"/>
          <w:b/>
        </w:rPr>
        <w:t>review</w:t>
      </w:r>
    </w:p>
    <w:p w14:paraId="07F8F662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510BDED" w14:textId="2BE6FD48" w:rsidR="00443B3F" w:rsidRPr="005A5E2A" w:rsidRDefault="00443B3F" w:rsidP="005A5E2A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A5E2A">
        <w:rPr>
          <w:rFonts w:ascii="Book Antiqua" w:eastAsia="Book Antiqua" w:hAnsi="Book Antiqua" w:cs="Book Antiqua"/>
        </w:rPr>
        <w:t>Di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Franco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et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al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EA4355" w:rsidRPr="005A5E2A">
        <w:rPr>
          <w:rFonts w:ascii="Book Antiqua" w:eastAsia="Book Antiqua" w:hAnsi="Book Antiqua" w:cs="Book Antiqua"/>
        </w:rPr>
        <w:t>t</w:t>
      </w:r>
      <w:r w:rsidRPr="005A5E2A">
        <w:rPr>
          <w:rFonts w:ascii="Book Antiqua" w:eastAsia="Book Antiqua" w:hAnsi="Book Antiqua" w:cs="Book Antiqua"/>
        </w:rPr>
        <w:t>reatment</w:t>
      </w:r>
    </w:p>
    <w:p w14:paraId="1E53335F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8E68A2A" w14:textId="105DA3D9" w:rsidR="00A77B3E" w:rsidRPr="005A5E2A" w:rsidRDefault="008009CB" w:rsidP="005A5E2A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proofErr w:type="spellStart"/>
      <w:r w:rsidRPr="005A5E2A">
        <w:rPr>
          <w:rFonts w:ascii="Book Antiqua" w:eastAsia="Book Antiqua" w:hAnsi="Book Antiqua" w:cs="Book Antiqua"/>
        </w:rPr>
        <w:t>Sveva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Franco,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Aniello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Alfieri,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Stephen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Petrou</w:t>
      </w:r>
      <w:proofErr w:type="spellEnd"/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Giovanni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Damiani</w:t>
      </w:r>
      <w:proofErr w:type="spellEnd"/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Maria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Beatrice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Passavanti</w:t>
      </w:r>
      <w:proofErr w:type="spellEnd"/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Maria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Caterina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Pace,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Sebastiano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Leone,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Marco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Fiore</w:t>
      </w:r>
    </w:p>
    <w:p w14:paraId="3F4F787A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6CDA6AD" w14:textId="4CBF20CA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5A5E2A">
        <w:rPr>
          <w:rFonts w:ascii="Book Antiqua" w:eastAsia="Book Antiqua" w:hAnsi="Book Antiqua" w:cs="Book Antiqua"/>
          <w:b/>
          <w:bCs/>
        </w:rPr>
        <w:t>Sveva</w:t>
      </w:r>
      <w:proofErr w:type="spellEnd"/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Di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Franco,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  <w:b/>
          <w:bCs/>
        </w:rPr>
        <w:t>Aniello</w:t>
      </w:r>
      <w:proofErr w:type="spellEnd"/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Alfieri,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Maria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Beatrice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  <w:b/>
          <w:bCs/>
        </w:rPr>
        <w:t>Passavanti</w:t>
      </w:r>
      <w:proofErr w:type="spellEnd"/>
      <w:r w:rsidRPr="005A5E2A">
        <w:rPr>
          <w:rFonts w:ascii="Book Antiqua" w:eastAsia="Book Antiqua" w:hAnsi="Book Antiqua" w:cs="Book Antiqua"/>
          <w:b/>
          <w:bCs/>
        </w:rPr>
        <w:t>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Maria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Caterina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Pace,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2657F7" w:rsidRPr="005A5E2A">
        <w:rPr>
          <w:rFonts w:ascii="Book Antiqua" w:eastAsia="Book Antiqua" w:hAnsi="Book Antiqua" w:cs="Book Antiqua"/>
          <w:b/>
          <w:bCs/>
        </w:rPr>
        <w:t>Marco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2657F7" w:rsidRPr="005A5E2A">
        <w:rPr>
          <w:rFonts w:ascii="Book Antiqua" w:eastAsia="Book Antiqua" w:hAnsi="Book Antiqua" w:cs="Book Antiqua"/>
          <w:b/>
          <w:bCs/>
        </w:rPr>
        <w:t>Fiore,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Department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Women,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Child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General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Specialized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Surgery,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University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Campania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“Luigi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Vanvitelli</w:t>
      </w:r>
      <w:proofErr w:type="spellEnd"/>
      <w:r w:rsidRPr="005A5E2A">
        <w:rPr>
          <w:rFonts w:ascii="Book Antiqua" w:eastAsia="Book Antiqua" w:hAnsi="Book Antiqua" w:cs="Book Antiqua"/>
        </w:rPr>
        <w:t>”,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Naples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80138,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Italy</w:t>
      </w:r>
    </w:p>
    <w:p w14:paraId="7A802A30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1DF707F" w14:textId="545E4552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bCs/>
        </w:rPr>
        <w:t>Stephen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  <w:b/>
          <w:bCs/>
        </w:rPr>
        <w:t>Petrou</w:t>
      </w:r>
      <w:proofErr w:type="spellEnd"/>
      <w:r w:rsidRPr="005A5E2A">
        <w:rPr>
          <w:rFonts w:ascii="Book Antiqua" w:eastAsia="Book Antiqua" w:hAnsi="Book Antiqua" w:cs="Book Antiqua"/>
          <w:b/>
          <w:bCs/>
        </w:rPr>
        <w:t>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Department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Emergency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Medicine,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Good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Samaritan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Hospital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Medical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Center,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New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York,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C1C6C" w:rsidRPr="005A5E2A">
        <w:rPr>
          <w:rFonts w:ascii="Book Antiqua" w:eastAsia="Book Antiqua" w:hAnsi="Book Antiqua" w:cs="Book Antiqua"/>
        </w:rPr>
        <w:t>NY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11795,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United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States</w:t>
      </w:r>
    </w:p>
    <w:p w14:paraId="13EB71C2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7459704" w14:textId="350674EB" w:rsidR="00591B22" w:rsidRPr="005A5E2A" w:rsidRDefault="008009CB" w:rsidP="005A5E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5A5E2A">
        <w:rPr>
          <w:rFonts w:ascii="Book Antiqua" w:eastAsia="Book Antiqua" w:hAnsi="Book Antiqua" w:cs="Book Antiqua"/>
          <w:b/>
          <w:bCs/>
        </w:rPr>
        <w:t>Giovanni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  <w:b/>
          <w:bCs/>
        </w:rPr>
        <w:t>Damiani</w:t>
      </w:r>
      <w:proofErr w:type="spellEnd"/>
      <w:r w:rsidRPr="005A5E2A">
        <w:rPr>
          <w:rFonts w:ascii="Book Antiqua" w:eastAsia="Book Antiqua" w:hAnsi="Book Antiqua" w:cs="Book Antiqua"/>
          <w:b/>
          <w:bCs/>
        </w:rPr>
        <w:t>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Department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Biomedical,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Surgical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Dental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Sciences,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University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Milan,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Milan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91B22" w:rsidRPr="005A5E2A">
        <w:rPr>
          <w:rFonts w:ascii="Book Antiqua" w:eastAsia="Book Antiqua" w:hAnsi="Book Antiqua" w:cs="Book Antiqua"/>
        </w:rPr>
        <w:t>20122</w:t>
      </w:r>
      <w:r w:rsidR="002657F7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Italy</w:t>
      </w:r>
    </w:p>
    <w:p w14:paraId="7CAA0ABC" w14:textId="77777777" w:rsidR="00591B22" w:rsidRPr="005A5E2A" w:rsidRDefault="00591B22" w:rsidP="005A5E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</w:p>
    <w:p w14:paraId="4A77ED1A" w14:textId="5666938D" w:rsidR="00A77B3E" w:rsidRPr="005A5E2A" w:rsidRDefault="00591B22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bCs/>
        </w:rPr>
        <w:t>Giovanni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  <w:b/>
          <w:bCs/>
        </w:rPr>
        <w:t>Damiani</w:t>
      </w:r>
      <w:proofErr w:type="spellEnd"/>
      <w:r w:rsidRPr="005A5E2A">
        <w:rPr>
          <w:rFonts w:ascii="Book Antiqua" w:eastAsia="Book Antiqua" w:hAnsi="Book Antiqua" w:cs="Book Antiqua"/>
          <w:b/>
          <w:bCs/>
        </w:rPr>
        <w:t>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Dermatology,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IRCCS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="002657F7" w:rsidRPr="005A5E2A">
        <w:rPr>
          <w:rFonts w:ascii="Book Antiqua" w:eastAsia="Book Antiqua" w:hAnsi="Book Antiqua" w:cs="Book Antiqua"/>
        </w:rPr>
        <w:t>Instituto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="002657F7" w:rsidRPr="005A5E2A">
        <w:rPr>
          <w:rFonts w:ascii="Book Antiqua" w:eastAsia="Book Antiqua" w:hAnsi="Book Antiqua" w:cs="Book Antiqua"/>
        </w:rPr>
        <w:t>Ortopedico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="002657F7" w:rsidRPr="005A5E2A">
        <w:rPr>
          <w:rFonts w:ascii="Book Antiqua" w:eastAsia="Book Antiqua" w:hAnsi="Book Antiqua" w:cs="Book Antiqua"/>
        </w:rPr>
        <w:t>Galeazzi</w:t>
      </w:r>
      <w:proofErr w:type="spellEnd"/>
      <w:r w:rsidR="002657F7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Milan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20122</w:t>
      </w:r>
      <w:r w:rsidR="002657F7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657F7" w:rsidRPr="005A5E2A">
        <w:rPr>
          <w:rFonts w:ascii="Book Antiqua" w:eastAsia="Book Antiqua" w:hAnsi="Book Antiqua" w:cs="Book Antiqua"/>
        </w:rPr>
        <w:t>Italy</w:t>
      </w:r>
    </w:p>
    <w:p w14:paraId="75CFDF2D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2B1AE4B" w14:textId="1F0734EE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bCs/>
        </w:rPr>
        <w:t>Sebastiano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Leone,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Division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Diseases,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“San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Giuseppe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Moscati</w:t>
      </w:r>
      <w:proofErr w:type="spellEnd"/>
      <w:r w:rsidRPr="005A5E2A">
        <w:rPr>
          <w:rFonts w:ascii="Book Antiqua" w:eastAsia="Book Antiqua" w:hAnsi="Book Antiqua" w:cs="Book Antiqua"/>
        </w:rPr>
        <w:t>”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Hospital,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Avellino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83100,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Italy</w:t>
      </w:r>
    </w:p>
    <w:p w14:paraId="33037B07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7937863" w14:textId="5DA53E96" w:rsidR="00F7543E" w:rsidRPr="005A5E2A" w:rsidRDefault="008009CB" w:rsidP="005A5E2A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A5E2A">
        <w:rPr>
          <w:rFonts w:ascii="Book Antiqua" w:eastAsia="Book Antiqua" w:hAnsi="Book Antiqua" w:cs="Book Antiqua"/>
          <w:b/>
          <w:bCs/>
        </w:rPr>
        <w:t>Author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contributions: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Di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Franco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Alfieri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contributed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equally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study;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Di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Franco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Alfieri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designed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study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performed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research;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="00F7543E" w:rsidRPr="005A5E2A">
        <w:rPr>
          <w:rFonts w:ascii="Book Antiqua" w:eastAsia="Book Antiqua" w:hAnsi="Book Antiqua" w:cs="Book Antiqua"/>
        </w:rPr>
        <w:t>Passavanti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MB,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lastRenderedPageBreak/>
        <w:t>Pace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MC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Leone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supervised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manuscript;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="00F7543E" w:rsidRPr="005A5E2A">
        <w:rPr>
          <w:rFonts w:ascii="Book Antiqua" w:eastAsia="Book Antiqua" w:hAnsi="Book Antiqua" w:cs="Book Antiqua"/>
        </w:rPr>
        <w:t>Petrou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="00F7543E" w:rsidRPr="005A5E2A">
        <w:rPr>
          <w:rFonts w:ascii="Book Antiqua" w:eastAsia="Book Antiqua" w:hAnsi="Book Antiqua" w:cs="Book Antiqua"/>
        </w:rPr>
        <w:t>Damiani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provided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critical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reviews;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Di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Franco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Alfieri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A</w:t>
      </w:r>
      <w:r w:rsidR="00543461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Fiore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wrote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7543E" w:rsidRPr="005A5E2A">
        <w:rPr>
          <w:rFonts w:ascii="Book Antiqua" w:eastAsia="Book Antiqua" w:hAnsi="Book Antiqua" w:cs="Book Antiqua"/>
        </w:rPr>
        <w:t>manuscript.</w:t>
      </w:r>
    </w:p>
    <w:p w14:paraId="5F7E3452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7AA1D23" w14:textId="0524177E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bCs/>
        </w:rPr>
        <w:t>Corresponding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author: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Marco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Fiore,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MD,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Academic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Fellow,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Department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Women,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Child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General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Specialized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Surgery,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University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Campania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“Luigi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Vanvitelli</w:t>
      </w:r>
      <w:proofErr w:type="spellEnd"/>
      <w:r w:rsidRPr="005A5E2A">
        <w:rPr>
          <w:rFonts w:ascii="Book Antiqua" w:eastAsia="Book Antiqua" w:hAnsi="Book Antiqua" w:cs="Book Antiqua"/>
        </w:rPr>
        <w:t>”,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Piazza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Miraglia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Naples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80138,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Italy.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marco.fiore@unicampania.it</w:t>
      </w:r>
    </w:p>
    <w:p w14:paraId="242C780C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9061DE7" w14:textId="09287889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bCs/>
        </w:rPr>
        <w:t>Received: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May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7,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2020</w:t>
      </w:r>
    </w:p>
    <w:p w14:paraId="5AB613F0" w14:textId="07A7DB67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bCs/>
        </w:rPr>
        <w:t>Revised: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August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7,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2020</w:t>
      </w:r>
    </w:p>
    <w:p w14:paraId="1627C30B" w14:textId="5794B09C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bCs/>
        </w:rPr>
        <w:t>Accepted: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F44DB4" w:rsidRPr="005A5E2A">
        <w:rPr>
          <w:rFonts w:ascii="Book Antiqua" w:eastAsia="Book Antiqua" w:hAnsi="Book Antiqua" w:cs="Book Antiqua"/>
        </w:rPr>
        <w:t>August 24, 2020</w:t>
      </w:r>
    </w:p>
    <w:p w14:paraId="0E724335" w14:textId="7066D519" w:rsidR="00A77B3E" w:rsidRPr="003D455D" w:rsidRDefault="008009CB" w:rsidP="005A5E2A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 w:rsidRPr="005A5E2A">
        <w:rPr>
          <w:rFonts w:ascii="Book Antiqua" w:eastAsia="Book Antiqua" w:hAnsi="Book Antiqua" w:cs="Book Antiqua"/>
          <w:b/>
          <w:bCs/>
        </w:rPr>
        <w:t>Published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online: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3D455D" w:rsidRPr="003D455D">
        <w:rPr>
          <w:rFonts w:ascii="Book Antiqua" w:eastAsia="Book Antiqua" w:hAnsi="Book Antiqua" w:cs="Book Antiqua"/>
          <w:bCs/>
        </w:rPr>
        <w:t>September 25</w:t>
      </w:r>
      <w:r w:rsidR="003D455D">
        <w:rPr>
          <w:rFonts w:ascii="Book Antiqua" w:hAnsi="Book Antiqua" w:cs="Book Antiqua" w:hint="eastAsia"/>
          <w:bCs/>
          <w:lang w:eastAsia="zh-CN"/>
        </w:rPr>
        <w:t>, 2020</w:t>
      </w:r>
    </w:p>
    <w:p w14:paraId="5089034C" w14:textId="77777777" w:rsidR="00A77B3E" w:rsidRDefault="00A77B3E" w:rsidP="005A5E2A">
      <w:pPr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3AA34EF8" w14:textId="77777777" w:rsidR="00372E6A" w:rsidRPr="005A5E2A" w:rsidRDefault="00372E6A" w:rsidP="005A5E2A">
      <w:pPr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372E6A" w:rsidRPr="005A5E2A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50598B" w14:textId="77777777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lastRenderedPageBreak/>
        <w:t>Abstract</w:t>
      </w:r>
    </w:p>
    <w:p w14:paraId="2C8808A8" w14:textId="249EE0ED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pandemic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94030" w:rsidRPr="005A5E2A">
        <w:rPr>
          <w:rFonts w:ascii="Book Antiqua" w:eastAsia="Book Antiqua" w:hAnsi="Book Antiqua" w:cs="Book Antiqua"/>
        </w:rPr>
        <w:t>severe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94030" w:rsidRPr="005A5E2A">
        <w:rPr>
          <w:rFonts w:ascii="Book Antiqua" w:eastAsia="Book Antiqua" w:hAnsi="Book Antiqua" w:cs="Book Antiqua"/>
        </w:rPr>
        <w:t>acute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94030" w:rsidRPr="005A5E2A">
        <w:rPr>
          <w:rFonts w:ascii="Book Antiqua" w:eastAsia="Book Antiqua" w:hAnsi="Book Antiqua" w:cs="Book Antiqua"/>
        </w:rPr>
        <w:t>respiratory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94030" w:rsidRPr="005A5E2A">
        <w:rPr>
          <w:rFonts w:ascii="Book Antiqua" w:eastAsia="Book Antiqua" w:hAnsi="Book Antiqua" w:cs="Book Antiqua"/>
        </w:rPr>
        <w:t>syndrome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94030" w:rsidRPr="005A5E2A">
        <w:rPr>
          <w:rFonts w:ascii="Book Antiqua" w:eastAsia="Book Antiqua" w:hAnsi="Book Antiqua" w:cs="Book Antiqua"/>
        </w:rPr>
        <w:t>coronavirus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94030" w:rsidRPr="005A5E2A">
        <w:rPr>
          <w:rFonts w:ascii="Book Antiqua" w:eastAsia="Book Antiqua" w:hAnsi="Book Antiqua" w:cs="Book Antiqua"/>
        </w:rPr>
        <w:t>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94030" w:rsidRPr="005A5E2A">
        <w:rPr>
          <w:rFonts w:ascii="Book Antiqua" w:eastAsia="Book Antiqua" w:hAnsi="Book Antiqua" w:cs="Book Antiqua"/>
        </w:rPr>
        <w:t>(</w:t>
      </w:r>
      <w:r w:rsidRPr="005A5E2A">
        <w:rPr>
          <w:rFonts w:ascii="Book Antiqua" w:eastAsia="Book Antiqua" w:hAnsi="Book Antiqua" w:cs="Book Antiqua"/>
        </w:rPr>
        <w:t>SARS-CoV-2</w:t>
      </w:r>
      <w:r w:rsidR="00894030" w:rsidRPr="005A5E2A">
        <w:rPr>
          <w:rFonts w:ascii="Book Antiqua" w:eastAsia="Book Antiqua" w:hAnsi="Book Antiqua" w:cs="Book Antiqua"/>
        </w:rPr>
        <w:t>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Pr="005A5E2A">
        <w:rPr>
          <w:rFonts w:ascii="Book Antiqua" w:eastAsia="Book Antiqua" w:hAnsi="Book Antiqua" w:cs="Book Antiqua"/>
        </w:rPr>
        <w:t>infection</w:t>
      </w:r>
      <w:proofErr w:type="gramEnd"/>
      <w:r w:rsidR="004D5343" w:rsidRPr="005A5E2A">
        <w:rPr>
          <w:rFonts w:ascii="Book Antiqua" w:eastAsia="Book Antiqua" w:hAnsi="Book Antiqua" w:cs="Book Antiqua"/>
        </w:rPr>
        <w:t xml:space="preserve"> </w:t>
      </w:r>
      <w:r w:rsidR="00543461" w:rsidRPr="005A5E2A">
        <w:rPr>
          <w:rFonts w:ascii="Book Antiqua" w:eastAsia="Book Antiqua" w:hAnsi="Book Antiqua" w:cs="Book Antiqua"/>
        </w:rPr>
        <w:t>has garnered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attention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scientists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worldwide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43461"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search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effective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while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also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focusing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vaccine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development.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Several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43461"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management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150F8A" w:rsidRPr="005A5E2A">
        <w:rPr>
          <w:rFonts w:ascii="Book Antiqua" w:eastAsia="Book Antiqua" w:hAnsi="Book Antiqua" w:cs="Book Antiqua"/>
        </w:rPr>
        <w:t>coronavirus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150F8A" w:rsidRPr="005A5E2A">
        <w:rPr>
          <w:rFonts w:ascii="Book Antiqua" w:eastAsia="Book Antiqua" w:hAnsi="Book Antiqua" w:cs="Book Antiqua"/>
        </w:rPr>
        <w:t>disease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150F8A" w:rsidRPr="005A5E2A">
        <w:rPr>
          <w:rFonts w:ascii="Book Antiqua" w:eastAsia="Book Antiqua" w:hAnsi="Book Antiqua" w:cs="Book Antiqua"/>
        </w:rPr>
        <w:t>2019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150F8A" w:rsidRPr="005A5E2A">
        <w:rPr>
          <w:rFonts w:ascii="Book Antiqua" w:eastAsia="Book Antiqua" w:hAnsi="Book Antiqua" w:cs="Book Antiqua"/>
        </w:rPr>
        <w:t>(COVID-19)</w:t>
      </w:r>
      <w:r w:rsidR="00543461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which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affected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many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hospitals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health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centers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worldwide.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Statistically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significant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results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lacking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effectiveness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experimented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morbidity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mortality,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very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few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published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randomized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Despite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literature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offers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some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material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reflection.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opinion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review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attempts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address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three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burning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questions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options</w:t>
      </w:r>
      <w:r w:rsidR="00533AE7" w:rsidRPr="005A5E2A">
        <w:rPr>
          <w:rFonts w:ascii="Book Antiqua" w:eastAsia="Book Antiqua" w:hAnsi="Book Antiqua" w:cs="Book Antiqua"/>
        </w:rPr>
        <w:t xml:space="preserve">. </w:t>
      </w:r>
      <w:r w:rsidRPr="005A5E2A">
        <w:rPr>
          <w:rFonts w:ascii="Book Antiqua" w:eastAsia="Book Antiqua" w:hAnsi="Book Antiqua" w:cs="Book Antiqua"/>
        </w:rPr>
        <w:t>(1)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kind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studies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Pr="005A5E2A">
        <w:rPr>
          <w:rFonts w:ascii="Book Antiqua" w:eastAsia="Book Antiqua" w:hAnsi="Book Antiqua" w:cs="Book Antiqua"/>
        </w:rPr>
        <w:t>are</w:t>
      </w:r>
      <w:proofErr w:type="gram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published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ongoing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COVID-19?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(2)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described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literature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options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affected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infection?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(3)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specific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manifestations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related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customized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targeted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therapy?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answering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questions</w:t>
      </w:r>
      <w:r w:rsidR="00533AE7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wish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create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summary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treatments</w:t>
      </w:r>
      <w:r w:rsidR="00533AE7" w:rsidRPr="005A5E2A">
        <w:rPr>
          <w:rFonts w:ascii="Book Antiqua" w:eastAsia="Book Antiqua" w:hAnsi="Book Antiqua" w:cs="Book Antiqua"/>
        </w:rPr>
        <w:t xml:space="preserve"> 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anti-COVID-19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proposed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developed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last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33AE7" w:rsidRPr="005A5E2A">
        <w:rPr>
          <w:rFonts w:ascii="Book Antiqua" w:eastAsia="Book Antiqua" w:hAnsi="Book Antiqua" w:cs="Book Antiqua"/>
        </w:rPr>
        <w:t xml:space="preserve">3 </w:t>
      </w:r>
      <w:proofErr w:type="spellStart"/>
      <w:r w:rsidRPr="005A5E2A">
        <w:rPr>
          <w:rFonts w:ascii="Book Antiqua" w:eastAsia="Book Antiqua" w:hAnsi="Book Antiqua" w:cs="Book Antiqua"/>
        </w:rPr>
        <w:t>mo</w:t>
      </w:r>
      <w:proofErr w:type="spellEnd"/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describe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examples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manifestations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SARS-Cov2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cause</w:t>
      </w:r>
      <w:r w:rsidR="00533AE7" w:rsidRPr="005A5E2A">
        <w:rPr>
          <w:rFonts w:ascii="Book Antiqua" w:eastAsia="Book Antiqua" w:hAnsi="Book Antiqua" w:cs="Book Antiqua"/>
        </w:rPr>
        <w:t>-</w:t>
      </w:r>
      <w:r w:rsidRPr="005A5E2A">
        <w:rPr>
          <w:rFonts w:ascii="Book Antiqua" w:eastAsia="Book Antiqua" w:hAnsi="Book Antiqua" w:cs="Book Antiqua"/>
        </w:rPr>
        <w:t>related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79C0E2BB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7C707A2" w14:textId="1C791812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bCs/>
        </w:rPr>
        <w:t>Key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words: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Antiviral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drugs;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Coronavirus;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SARS-CoV-2;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Tocilizumab;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Eculizumab</w:t>
      </w:r>
      <w:proofErr w:type="spellEnd"/>
      <w:r w:rsidRPr="005A5E2A">
        <w:rPr>
          <w:rFonts w:ascii="Book Antiqua" w:eastAsia="Book Antiqua" w:hAnsi="Book Antiqua" w:cs="Book Antiqua"/>
        </w:rPr>
        <w:t>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Enoxaparin;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Hydroxychloroquine;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Pandemic;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Opinion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0F3419" w:rsidRPr="005A5E2A">
        <w:rPr>
          <w:rFonts w:ascii="Book Antiqua" w:eastAsia="Book Antiqua" w:hAnsi="Book Antiqua" w:cs="Book Antiqua"/>
        </w:rPr>
        <w:t>r</w:t>
      </w:r>
      <w:r w:rsidRPr="005A5E2A">
        <w:rPr>
          <w:rFonts w:ascii="Book Antiqua" w:eastAsia="Book Antiqua" w:hAnsi="Book Antiqua" w:cs="Book Antiqua"/>
        </w:rPr>
        <w:t>eview</w:t>
      </w:r>
    </w:p>
    <w:p w14:paraId="297CBAAE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083EBC0" w14:textId="77777777" w:rsidR="0014612B" w:rsidRPr="005A5E2A" w:rsidRDefault="008009CB" w:rsidP="0014612B">
      <w:pPr>
        <w:snapToGrid w:val="0"/>
        <w:spacing w:line="360" w:lineRule="auto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Di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Franco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Alfieri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Petrou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Damiani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Passavanti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MB,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MC,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Leone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Fiore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status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F628F" w:rsidRPr="005A5E2A">
        <w:rPr>
          <w:rFonts w:ascii="Book Antiqua" w:eastAsia="Book Antiqua" w:hAnsi="Book Antiqua" w:cs="Book Antiqua"/>
        </w:rPr>
        <w:t>t</w:t>
      </w:r>
      <w:r w:rsidRPr="005A5E2A">
        <w:rPr>
          <w:rFonts w:ascii="Book Antiqua" w:eastAsia="Book Antiqua" w:hAnsi="Book Antiqua" w:cs="Book Antiqua"/>
        </w:rPr>
        <w:t>reatment: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F628F" w:rsidRPr="005A5E2A">
        <w:rPr>
          <w:rFonts w:ascii="Book Antiqua" w:eastAsia="Book Antiqua" w:hAnsi="Book Antiqua" w:cs="Book Antiqua"/>
        </w:rPr>
        <w:t>opinion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F628F" w:rsidRPr="005A5E2A">
        <w:rPr>
          <w:rFonts w:ascii="Book Antiqua" w:eastAsia="Book Antiqua" w:hAnsi="Book Antiqua" w:cs="Book Antiqua"/>
        </w:rPr>
        <w:t>review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  <w:iCs/>
        </w:rPr>
        <w:t>World</w:t>
      </w:r>
      <w:r w:rsidR="004D5343" w:rsidRPr="005A5E2A">
        <w:rPr>
          <w:rFonts w:ascii="Book Antiqua" w:eastAsia="Book Antiqua" w:hAnsi="Book Antiqua" w:cs="Book Antiqua"/>
          <w:i/>
          <w:iCs/>
        </w:rPr>
        <w:t xml:space="preserve"> </w:t>
      </w:r>
      <w:r w:rsidRPr="005A5E2A">
        <w:rPr>
          <w:rFonts w:ascii="Book Antiqua" w:eastAsia="Book Antiqua" w:hAnsi="Book Antiqua" w:cs="Book Antiqua"/>
          <w:i/>
          <w:iCs/>
        </w:rPr>
        <w:t>J</w:t>
      </w:r>
      <w:r w:rsidR="004D5343" w:rsidRPr="005A5E2A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  <w:i/>
          <w:iCs/>
        </w:rPr>
        <w:t>Virol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="00B14B2E" w:rsidRPr="00B14B2E">
        <w:rPr>
          <w:rFonts w:ascii="Book Antiqua" w:eastAsia="Book Antiqua" w:hAnsi="Book Antiqua" w:cs="Book Antiqua"/>
        </w:rPr>
        <w:t xml:space="preserve">2020; 9(3): </w:t>
      </w:r>
      <w:r w:rsidR="0014612B">
        <w:rPr>
          <w:rFonts w:ascii="Book Antiqua" w:eastAsia="Book Antiqua" w:hAnsi="Book Antiqua" w:cs="Book Antiqua"/>
        </w:rPr>
        <w:t>27-37</w:t>
      </w:r>
      <w:r w:rsidR="0014612B" w:rsidRPr="00B14B2E">
        <w:rPr>
          <w:rFonts w:ascii="Book Antiqua" w:eastAsia="Book Antiqua" w:hAnsi="Book Antiqua" w:cs="Book Antiqua"/>
        </w:rPr>
        <w:t xml:space="preserve"> URL: https://www.wjgnet.com/2220-3249/full/v9/i3/</w:t>
      </w:r>
      <w:r w:rsidR="0014612B">
        <w:rPr>
          <w:rFonts w:ascii="Book Antiqua" w:eastAsia="Book Antiqua" w:hAnsi="Book Antiqua" w:cs="Book Antiqua"/>
        </w:rPr>
        <w:t>27</w:t>
      </w:r>
      <w:r w:rsidR="0014612B" w:rsidRPr="00B14B2E">
        <w:rPr>
          <w:rFonts w:ascii="Book Antiqua" w:eastAsia="Book Antiqua" w:hAnsi="Book Antiqua" w:cs="Book Antiqua"/>
        </w:rPr>
        <w:t>.htm</w:t>
      </w:r>
      <w:r w:rsidR="0014612B">
        <w:rPr>
          <w:rFonts w:ascii="Book Antiqua" w:eastAsia="Book Antiqua" w:hAnsi="Book Antiqua" w:cs="Book Antiqua"/>
        </w:rPr>
        <w:t xml:space="preserve"> </w:t>
      </w:r>
      <w:r w:rsidR="0014612B" w:rsidRPr="00B14B2E">
        <w:rPr>
          <w:rFonts w:ascii="Book Antiqua" w:eastAsia="Book Antiqua" w:hAnsi="Book Antiqua" w:cs="Book Antiqua"/>
        </w:rPr>
        <w:t xml:space="preserve">DOI: </w:t>
      </w:r>
      <w:bookmarkStart w:id="0" w:name="_GoBack"/>
      <w:r w:rsidR="0014612B" w:rsidRPr="00B14B2E">
        <w:rPr>
          <w:rFonts w:ascii="Book Antiqua" w:eastAsia="Book Antiqua" w:hAnsi="Book Antiqua" w:cs="Book Antiqua"/>
        </w:rPr>
        <w:t>https://dx.doi.org/10.5501/wj</w:t>
      </w:r>
      <w:r w:rsidR="0014612B">
        <w:rPr>
          <w:rFonts w:asciiTheme="minorEastAsia" w:hAnsiTheme="minorEastAsia" w:cs="Book Antiqua" w:hint="eastAsia"/>
        </w:rPr>
        <w:t>v</w:t>
      </w:r>
      <w:r w:rsidR="0014612B" w:rsidRPr="00B14B2E">
        <w:rPr>
          <w:rFonts w:ascii="Book Antiqua" w:eastAsia="Book Antiqua" w:hAnsi="Book Antiqua" w:cs="Book Antiqua"/>
        </w:rPr>
        <w:t>.v9.i3.</w:t>
      </w:r>
      <w:r w:rsidR="0014612B">
        <w:rPr>
          <w:rFonts w:ascii="Book Antiqua" w:eastAsia="Book Antiqua" w:hAnsi="Book Antiqua" w:cs="Book Antiqua"/>
        </w:rPr>
        <w:t>27</w:t>
      </w:r>
      <w:bookmarkEnd w:id="0"/>
    </w:p>
    <w:p w14:paraId="288DA1DA" w14:textId="50E807E6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C86F080" w14:textId="6D983AC9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bCs/>
        </w:rPr>
        <w:t>Core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tip: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pandemic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spread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904C9E" w:rsidRPr="005A5E2A">
        <w:rPr>
          <w:rFonts w:ascii="Book Antiqua" w:eastAsia="Book Antiqua" w:hAnsi="Book Antiqua" w:cs="Book Antiqua"/>
        </w:rPr>
        <w:t>coronavirus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904C9E" w:rsidRPr="005A5E2A">
        <w:rPr>
          <w:rFonts w:ascii="Book Antiqua" w:eastAsia="Book Antiqua" w:hAnsi="Book Antiqua" w:cs="Book Antiqua"/>
        </w:rPr>
        <w:t>disease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904C9E" w:rsidRPr="005A5E2A">
        <w:rPr>
          <w:rFonts w:ascii="Book Antiqua" w:eastAsia="Book Antiqua" w:hAnsi="Book Antiqua" w:cs="Book Antiqua"/>
        </w:rPr>
        <w:t>2019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10396E" w:rsidRPr="005A5E2A">
        <w:rPr>
          <w:rFonts w:ascii="Book Antiqua" w:eastAsia="Book Antiqua" w:hAnsi="Book Antiqua" w:cs="Book Antiqua"/>
        </w:rPr>
        <w:t xml:space="preserve">has led to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need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standardize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therapeutic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approach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order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offer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same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indications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10396E" w:rsidRPr="005A5E2A">
        <w:rPr>
          <w:rFonts w:ascii="Book Antiqua" w:eastAsia="Book Antiqua" w:hAnsi="Book Antiqua" w:cs="Book Antiqua"/>
        </w:rPr>
        <w:t xml:space="preserve">patients </w:t>
      </w:r>
      <w:r w:rsidR="0010396E" w:rsidRPr="005A5E2A">
        <w:rPr>
          <w:rFonts w:ascii="Book Antiqua" w:eastAsia="Book Antiqua" w:hAnsi="Book Antiqua" w:cs="Book Antiqua"/>
        </w:rPr>
        <w:lastRenderedPageBreak/>
        <w:t xml:space="preserve">admitted to the </w:t>
      </w:r>
      <w:r w:rsidRPr="005A5E2A">
        <w:rPr>
          <w:rFonts w:ascii="Book Antiqua" w:eastAsia="Book Antiqua" w:hAnsi="Book Antiqua" w:cs="Book Antiqua"/>
        </w:rPr>
        <w:t>hospital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admissions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10396E"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severe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acute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respiratory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syndrome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coronavirus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Pr="005A5E2A">
        <w:rPr>
          <w:rFonts w:ascii="Book Antiqua" w:eastAsia="Book Antiqua" w:hAnsi="Book Antiqua" w:cs="Book Antiqua"/>
        </w:rPr>
        <w:t>infect</w:t>
      </w:r>
      <w:r w:rsidR="0010396E" w:rsidRPr="005A5E2A">
        <w:rPr>
          <w:rFonts w:ascii="Book Antiqua" w:eastAsia="Book Antiqua" w:hAnsi="Book Antiqua" w:cs="Book Antiqua"/>
        </w:rPr>
        <w:t>ion</w:t>
      </w:r>
      <w:proofErr w:type="gramEnd"/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However,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specific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regimen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approved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opinion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review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describe</w:t>
      </w:r>
      <w:r w:rsidR="0010396E" w:rsidRPr="005A5E2A">
        <w:rPr>
          <w:rFonts w:ascii="Book Antiqua" w:eastAsia="Book Antiqua" w:hAnsi="Book Antiqua" w:cs="Book Antiqua"/>
        </w:rPr>
        <w:t>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literature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topic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summarize</w:t>
      </w:r>
      <w:r w:rsidR="0010396E" w:rsidRPr="005A5E2A">
        <w:rPr>
          <w:rFonts w:ascii="Book Antiqua" w:eastAsia="Book Antiqua" w:hAnsi="Book Antiqua" w:cs="Book Antiqua"/>
        </w:rPr>
        <w:t>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10396E" w:rsidRPr="005A5E2A">
        <w:rPr>
          <w:rFonts w:ascii="Book Antiqua" w:eastAsia="Book Antiqua" w:hAnsi="Book Antiqua" w:cs="Book Antiqua"/>
        </w:rPr>
        <w:t xml:space="preserve">strategies </w:t>
      </w:r>
      <w:r w:rsidRPr="005A5E2A">
        <w:rPr>
          <w:rFonts w:ascii="Book Antiqua" w:eastAsia="Book Antiqua" w:hAnsi="Book Antiqua" w:cs="Book Antiqua"/>
        </w:rPr>
        <w:t>currently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related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complications.</w:t>
      </w:r>
    </w:p>
    <w:p w14:paraId="6F9553CD" w14:textId="77777777" w:rsidR="004D5343" w:rsidRPr="005A5E2A" w:rsidRDefault="004D5343" w:rsidP="005A5E2A">
      <w:pPr>
        <w:snapToGrid w:val="0"/>
        <w:spacing w:line="360" w:lineRule="auto"/>
        <w:jc w:val="both"/>
        <w:rPr>
          <w:rFonts w:ascii="Book Antiqua" w:hAnsi="Book Antiqua"/>
        </w:rPr>
        <w:sectPr w:rsidR="004D5343" w:rsidRPr="005A5E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B00087" w14:textId="77777777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caps/>
          <w:u w:val="single"/>
        </w:rPr>
        <w:lastRenderedPageBreak/>
        <w:t>INTRODUCTION</w:t>
      </w:r>
    </w:p>
    <w:p w14:paraId="3410FE54" w14:textId="49EAA52F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severe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acute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respiratory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syndrome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coronavirus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5594" w:rsidRPr="005A5E2A">
        <w:rPr>
          <w:rFonts w:ascii="Book Antiqua" w:eastAsia="Book Antiqua" w:hAnsi="Book Antiqua" w:cs="Book Antiqua"/>
        </w:rPr>
        <w:t>(SARS-CoV-2)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defined</w:t>
      </w:r>
      <w:r w:rsidR="007F1DBC" w:rsidRPr="005A5E2A">
        <w:rPr>
          <w:rFonts w:ascii="Book Antiqua" w:eastAsia="Book Antiqua" w:hAnsi="Book Antiqua" w:cs="Book Antiqua"/>
        </w:rPr>
        <w:t xml:space="preserve"> 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coronavirus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disease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2019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(COVID-19),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originally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discovered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identified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numerous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pneumonia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cases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occurring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Wuhan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(Hubei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Province,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China</w:t>
      </w:r>
      <w:proofErr w:type="gramStart"/>
      <w:r w:rsidRPr="005A5E2A">
        <w:rPr>
          <w:rFonts w:ascii="Book Antiqua" w:eastAsia="Book Antiqua" w:hAnsi="Book Antiqua" w:cs="Book Antiqua"/>
        </w:rPr>
        <w:t>)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1]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now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spread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worldwide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epidemiological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data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reporting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D36EB" w:rsidRPr="005A5E2A">
        <w:rPr>
          <w:rFonts w:ascii="Book Antiqua" w:eastAsia="Book Antiqua" w:hAnsi="Book Antiqua" w:cs="Book Antiqua"/>
        </w:rPr>
        <w:t>18614177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D36EB" w:rsidRPr="005A5E2A">
        <w:rPr>
          <w:rFonts w:ascii="Book Antiqua" w:eastAsia="Book Antiqua" w:hAnsi="Book Antiqua" w:cs="Book Antiqua"/>
        </w:rPr>
        <w:t>infected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D36EB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D36EB" w:rsidRPr="005A5E2A">
        <w:rPr>
          <w:rFonts w:ascii="Book Antiqua" w:eastAsia="Book Antiqua" w:hAnsi="Book Antiqua" w:cs="Book Antiqua"/>
        </w:rPr>
        <w:t>702</w:t>
      </w:r>
      <w:r w:rsidRPr="005A5E2A">
        <w:rPr>
          <w:rFonts w:ascii="Book Antiqua" w:eastAsia="Book Antiqua" w:hAnsi="Book Antiqua" w:cs="Book Antiqua"/>
        </w:rPr>
        <w:t>642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5D36EB" w:rsidRPr="005A5E2A">
        <w:rPr>
          <w:rFonts w:ascii="Book Antiqua" w:eastAsia="Book Antiqua" w:hAnsi="Book Antiqua" w:cs="Book Antiqua"/>
        </w:rPr>
        <w:t>deaths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2]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context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growing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global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health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emergency,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medical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professionals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demand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need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up-to-date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guidelines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F1DBC"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management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novel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Currently,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multiple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approved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(drugs,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monoclonal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antibodies,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vaccines)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According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Interim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Guidance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2019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coronavirus,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early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suggested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confirmed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diagnosis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mild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symptoms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associated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co-morbidities,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increased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risk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mortality,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moderate-severe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manifestations.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Due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swab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time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delay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confirmation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results,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presence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strong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suggestive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presentation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reasonable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start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antivira</w:t>
      </w:r>
      <w:r w:rsidR="005D36EB" w:rsidRPr="005A5E2A">
        <w:rPr>
          <w:rFonts w:ascii="Book Antiqua" w:eastAsia="Book Antiqua" w:hAnsi="Book Antiqua" w:cs="Book Antiqua"/>
        </w:rPr>
        <w:t>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D36EB"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D36EB" w:rsidRPr="005A5E2A">
        <w:rPr>
          <w:rFonts w:ascii="Book Antiqua" w:eastAsia="Book Antiqua" w:hAnsi="Book Antiqua" w:cs="Book Antiqua"/>
        </w:rPr>
        <w:t>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D36EB" w:rsidRPr="005A5E2A">
        <w:rPr>
          <w:rFonts w:ascii="Book Antiqua" w:eastAsia="Book Antiqua" w:hAnsi="Book Antiqua" w:cs="Book Antiqua"/>
        </w:rPr>
        <w:t>soon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D36EB" w:rsidRPr="005A5E2A">
        <w:rPr>
          <w:rFonts w:ascii="Book Antiqua" w:eastAsia="Book Antiqua" w:hAnsi="Book Antiqua" w:cs="Book Antiqua"/>
        </w:rPr>
        <w:t>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5D36EB" w:rsidRPr="005A5E2A">
        <w:rPr>
          <w:rFonts w:ascii="Book Antiqua" w:eastAsia="Book Antiqua" w:hAnsi="Book Antiqua" w:cs="Book Antiqua"/>
        </w:rPr>
        <w:t>possible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3]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Due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severity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symptoms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statistically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significant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recommended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regimen,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experimental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yet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approved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necessary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improve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patients’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outcomes.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get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oriented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among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numerous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options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proposed,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opinion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review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summarize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clarify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role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each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against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practice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those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now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under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scientific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examination.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0AF9BAB4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05EE6FC" w14:textId="33A6D39B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  <w:caps/>
          <w:u w:val="single"/>
        </w:rPr>
      </w:pP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What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kind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of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studies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proofErr w:type="gramStart"/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are</w:t>
      </w:r>
      <w:proofErr w:type="gramEnd"/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currently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published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or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ongoing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in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the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treatment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of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patients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with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COVID-19?</w:t>
      </w:r>
    </w:p>
    <w:p w14:paraId="73D00F23" w14:textId="7BCBA409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proposed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literature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mainly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based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results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retrospective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observational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studies,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making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difficult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hypothesize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evidence-based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therapies.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Due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need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reliable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data,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Pr="005A5E2A">
        <w:rPr>
          <w:rFonts w:ascii="Book Antiqua" w:eastAsia="Book Antiqua" w:hAnsi="Book Antiqua" w:cs="Book Antiqua"/>
        </w:rPr>
        <w:t>number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ongoing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proofErr w:type="gram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increasing.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According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International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Registry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Platform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database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1918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reported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studies,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1744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ongoing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lastRenderedPageBreak/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Pr="005A5E2A">
        <w:rPr>
          <w:rFonts w:ascii="Book Antiqua" w:eastAsia="Book Antiqua" w:hAnsi="Book Antiqua" w:cs="Book Antiqua"/>
        </w:rPr>
        <w:t>p</w:t>
      </w:r>
      <w:r w:rsidR="005D36EB" w:rsidRPr="005A5E2A">
        <w:rPr>
          <w:rFonts w:ascii="Book Antiqua" w:eastAsia="Book Antiqua" w:hAnsi="Book Antiqua" w:cs="Book Antiqua"/>
        </w:rPr>
        <w:t>atients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4]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studies</w:t>
      </w:r>
      <w:r w:rsidR="003B40F2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1661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specific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SARS-CoV-2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5C79C3E6" w14:textId="49CFC6ED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common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classes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include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antimalarial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immunomodulators</w:t>
      </w:r>
      <w:proofErr w:type="spellEnd"/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convalescent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plasma</w:t>
      </w:r>
      <w:r w:rsidR="001F1E05" w:rsidRPr="005A5E2A">
        <w:rPr>
          <w:rFonts w:ascii="Book Antiqua" w:eastAsia="Book Antiqua" w:hAnsi="Book Antiqua" w:cs="Book Antiqua"/>
        </w:rPr>
        <w:t xml:space="preserve"> (CP)</w:t>
      </w:r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antiretrovirals</w:t>
      </w:r>
      <w:proofErr w:type="spellEnd"/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antibacterial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lipid-lowering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medications,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anticoagulants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ivermectin</w:t>
      </w:r>
      <w:proofErr w:type="spellEnd"/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context,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large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volume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data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soon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available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provide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valuable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novel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recommendations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regarding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pathog</w:t>
      </w:r>
      <w:r w:rsidR="005D36EB" w:rsidRPr="005A5E2A">
        <w:rPr>
          <w:rFonts w:ascii="Book Antiqua" w:eastAsia="Book Antiqua" w:hAnsi="Book Antiqua" w:cs="Book Antiqua"/>
        </w:rPr>
        <w:t>enesis,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D36EB"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5D36EB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5D36EB" w:rsidRPr="005A5E2A">
        <w:rPr>
          <w:rFonts w:ascii="Book Antiqua" w:eastAsia="Book Antiqua" w:hAnsi="Book Antiqua" w:cs="Book Antiqua"/>
        </w:rPr>
        <w:t>prognosis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5]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465D2FF6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005CF4E" w14:textId="2AE4B95F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  <w:caps/>
          <w:u w:val="single"/>
        </w:rPr>
      </w:pP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What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drugs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are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currently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described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in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the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literature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as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options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of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treatment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for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patients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affected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by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SARS-Cov-2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infection?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</w:p>
    <w:p w14:paraId="79EE9C21" w14:textId="1304915A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therapy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whose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efficacy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proven.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Nonetheless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due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global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crisis,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crucial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formulate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effective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therapeutic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strategy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based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evidence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existing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literature.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EF3103" w:rsidRPr="005A5E2A">
        <w:rPr>
          <w:rFonts w:ascii="Book Antiqua" w:eastAsia="Book Antiqua" w:hAnsi="Book Antiqua" w:cs="Book Antiqua"/>
        </w:rPr>
        <w:t>F</w:t>
      </w:r>
      <w:r w:rsidRPr="005A5E2A">
        <w:rPr>
          <w:rFonts w:ascii="Book Antiqua" w:eastAsia="Book Antiqua" w:hAnsi="Book Antiqua" w:cs="Book Antiqua"/>
        </w:rPr>
        <w:t>rom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analysis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all</w:t>
      </w:r>
      <w:r w:rsidR="00EF3103" w:rsidRPr="005A5E2A">
        <w:rPr>
          <w:rFonts w:ascii="Book Antiqua" w:eastAsia="Book Antiqua" w:hAnsi="Book Antiqua" w:cs="Book Antiqua"/>
        </w:rPr>
        <w:t xml:space="preserve"> 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designed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found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number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employed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multimodal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51E8920E" w14:textId="55C696B9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Hydroxychloroquine,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old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anti-malaria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displayed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ability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coronavirus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replication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  <w:iCs/>
        </w:rPr>
        <w:t>in</w:t>
      </w:r>
      <w:r w:rsidR="004D5343" w:rsidRPr="005A5E2A">
        <w:rPr>
          <w:rFonts w:ascii="Book Antiqua" w:eastAsia="Book Antiqua" w:hAnsi="Book Antiqua" w:cs="Book Antiqua"/>
          <w:i/>
          <w:iCs/>
        </w:rPr>
        <w:t xml:space="preserve"> </w:t>
      </w:r>
      <w:r w:rsidRPr="005A5E2A">
        <w:rPr>
          <w:rFonts w:ascii="Book Antiqua" w:eastAsia="Book Antiqua" w:hAnsi="Book Antiqua" w:cs="Book Antiqua"/>
          <w:i/>
          <w:iCs/>
        </w:rPr>
        <w:t>vitro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Real-life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data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discordant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recognizing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anti-SARS-CoV-2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claimed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797389" w:rsidRPr="005A5E2A">
        <w:rPr>
          <w:rFonts w:ascii="Book Antiqua" w:eastAsia="Book Antiqua" w:hAnsi="Book Antiqua" w:cs="Book Antiqua"/>
        </w:rPr>
        <w:t>effect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797389" w:rsidRPr="005A5E2A">
        <w:rPr>
          <w:rFonts w:ascii="Book Antiqua" w:eastAsia="Book Antiqua" w:hAnsi="Book Antiqua" w:cs="Book Antiqua"/>
          <w:vertAlign w:val="superscript"/>
        </w:rPr>
        <w:t>6,</w:t>
      </w:r>
      <w:r w:rsidRPr="005A5E2A">
        <w:rPr>
          <w:rFonts w:ascii="Book Antiqua" w:eastAsia="Book Antiqua" w:hAnsi="Book Antiqua" w:cs="Book Antiqua"/>
          <w:vertAlign w:val="superscript"/>
        </w:rPr>
        <w:t>7]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Since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found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utilize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cell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surface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receptor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EF3103" w:rsidRPr="005A5E2A">
        <w:rPr>
          <w:rFonts w:ascii="Book Antiqua" w:eastAsia="Book Antiqua" w:hAnsi="Book Antiqua" w:cs="Book Antiqua"/>
        </w:rPr>
        <w:t>angiotensin-converting enzyme 2 (</w:t>
      </w:r>
      <w:r w:rsidRPr="005A5E2A">
        <w:rPr>
          <w:rFonts w:ascii="Book Antiqua" w:eastAsia="Book Antiqua" w:hAnsi="Book Antiqua" w:cs="Book Antiqua"/>
        </w:rPr>
        <w:t>ACE2</w:t>
      </w:r>
      <w:r w:rsidR="00EF3103" w:rsidRPr="005A5E2A">
        <w:rPr>
          <w:rFonts w:ascii="Book Antiqua" w:eastAsia="Book Antiqua" w:hAnsi="Book Antiqua" w:cs="Book Antiqua"/>
        </w:rPr>
        <w:t>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expressed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lun</w:t>
      </w:r>
      <w:r w:rsidR="00797389" w:rsidRPr="005A5E2A">
        <w:rPr>
          <w:rFonts w:ascii="Book Antiqua" w:eastAsia="Book Antiqua" w:hAnsi="Book Antiqua" w:cs="Book Antiqua"/>
        </w:rPr>
        <w:t>g,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heart,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kidney,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797389" w:rsidRPr="005A5E2A">
        <w:rPr>
          <w:rFonts w:ascii="Book Antiqua" w:eastAsia="Book Antiqua" w:hAnsi="Book Antiqua" w:cs="Book Antiqua"/>
        </w:rPr>
        <w:t>intestine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8]</w:t>
      </w:r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hypothesized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hydroxychloroquine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also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interfere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ACE2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receptor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glycosylation</w:t>
      </w:r>
      <w:r w:rsidR="00AC660E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preventing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SAR</w:t>
      </w:r>
      <w:r w:rsidR="00797389" w:rsidRPr="005A5E2A">
        <w:rPr>
          <w:rFonts w:ascii="Book Antiqua" w:eastAsia="Book Antiqua" w:hAnsi="Book Antiqua" w:cs="Book Antiqua"/>
        </w:rPr>
        <w:t>S-CoV-2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binding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target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cells</w:t>
      </w:r>
      <w:r w:rsidRPr="005A5E2A">
        <w:rPr>
          <w:rFonts w:ascii="Book Antiqua" w:eastAsia="Book Antiqua" w:hAnsi="Book Antiqua" w:cs="Book Antiqua"/>
          <w:vertAlign w:val="superscript"/>
        </w:rPr>
        <w:t>[9]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addition,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hydroxychloroquine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acidification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lysosomes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endosomes,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interfering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fusion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</w:t>
      </w:r>
      <w:r w:rsidR="00797389" w:rsidRPr="005A5E2A">
        <w:rPr>
          <w:rFonts w:ascii="Book Antiqua" w:eastAsia="Book Antiqua" w:hAnsi="Book Antiqua" w:cs="Book Antiqua"/>
        </w:rPr>
        <w:t>cess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797389" w:rsidRPr="005A5E2A">
        <w:rPr>
          <w:rFonts w:ascii="Book Antiqua" w:eastAsia="Book Antiqua" w:hAnsi="Book Antiqua" w:cs="Book Antiqua"/>
        </w:rPr>
        <w:t>host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10]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results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Phase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3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04315948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clarify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role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hydroxychloroquine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patients’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prognosis.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6237F249" w14:textId="166D7A88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Chloroquine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alone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combination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="00AC660E" w:rsidRPr="005A5E2A">
        <w:rPr>
          <w:rFonts w:ascii="Book Antiqua" w:eastAsia="Book Antiqua" w:hAnsi="Book Antiqua" w:cs="Book Antiqua"/>
        </w:rPr>
        <w:t>r</w:t>
      </w:r>
      <w:r w:rsidRPr="005A5E2A">
        <w:rPr>
          <w:rFonts w:ascii="Book Antiqua" w:eastAsia="Book Antiqua" w:hAnsi="Book Antiqua" w:cs="Book Antiqua"/>
        </w:rPr>
        <w:t>emdesivir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and/or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AC660E" w:rsidRPr="005A5E2A">
        <w:rPr>
          <w:rFonts w:ascii="Book Antiqua" w:eastAsia="Book Antiqua" w:hAnsi="Book Antiqua" w:cs="Book Antiqua"/>
        </w:rPr>
        <w:t>t</w:t>
      </w:r>
      <w:r w:rsidRPr="005A5E2A">
        <w:rPr>
          <w:rFonts w:ascii="Book Antiqua" w:eastAsia="Book Antiqua" w:hAnsi="Book Antiqua" w:cs="Book Antiqua"/>
        </w:rPr>
        <w:t>ocilizumab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(under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investigation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04303507)</w:t>
      </w:r>
      <w:r w:rsidR="00AC660E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effective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against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despite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dangerous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side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effects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compared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797389" w:rsidRPr="005A5E2A">
        <w:rPr>
          <w:rFonts w:ascii="Book Antiqua" w:eastAsia="Book Antiqua" w:hAnsi="Book Antiqua" w:cs="Book Antiqua"/>
        </w:rPr>
        <w:t>hydroxychloroquine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11]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1756B423" w14:textId="0C27B595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lastRenderedPageBreak/>
        <w:t>Among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seem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possess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immunomodulatory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benefits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</w:t>
      </w:r>
      <w:r w:rsidR="001F1E05" w:rsidRPr="005A5E2A">
        <w:rPr>
          <w:rFonts w:ascii="Book Antiqua" w:eastAsia="Book Antiqua" w:hAnsi="Book Antiqua" w:cs="Book Antiqua"/>
        </w:rPr>
        <w:t>ARS</w:t>
      </w:r>
      <w:r w:rsidRPr="005A5E2A">
        <w:rPr>
          <w:rFonts w:ascii="Book Antiqua" w:eastAsia="Book Antiqua" w:hAnsi="Book Antiqua" w:cs="Book Antiqua"/>
        </w:rPr>
        <w:t>-Co</w:t>
      </w:r>
      <w:r w:rsidR="001F1E05" w:rsidRPr="005A5E2A">
        <w:rPr>
          <w:rFonts w:ascii="Book Antiqua" w:eastAsia="Book Antiqua" w:hAnsi="Book Antiqua" w:cs="Book Antiqua"/>
        </w:rPr>
        <w:t>V</w:t>
      </w:r>
      <w:r w:rsidRPr="005A5E2A">
        <w:rPr>
          <w:rFonts w:ascii="Book Antiqua" w:eastAsia="Book Antiqua" w:hAnsi="Book Antiqua" w:cs="Book Antiqua"/>
        </w:rPr>
        <w:t>-2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cell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penetration</w:t>
      </w:r>
      <w:r w:rsidR="00AC660E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statins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prescribed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atorvastatin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20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mg/d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equivalent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dose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rosuvastatin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40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797389" w:rsidRPr="005A5E2A">
        <w:rPr>
          <w:rFonts w:ascii="Book Antiqua" w:eastAsia="Book Antiqua" w:hAnsi="Book Antiqua" w:cs="Book Antiqua"/>
        </w:rPr>
        <w:t>mg/d</w:t>
      </w:r>
      <w:r w:rsidRPr="005A5E2A">
        <w:rPr>
          <w:rFonts w:ascii="Book Antiqua" w:eastAsia="Book Antiqua" w:hAnsi="Book Antiqua" w:cs="Book Antiqua"/>
        </w:rPr>
        <w:t>).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Statins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AC660E" w:rsidRPr="005A5E2A">
        <w:rPr>
          <w:rFonts w:ascii="Book Antiqua" w:eastAsia="Book Antiqua" w:hAnsi="Book Antiqua" w:cs="Book Antiqua"/>
        </w:rPr>
        <w:t xml:space="preserve">by </w:t>
      </w:r>
      <w:r w:rsidRPr="005A5E2A">
        <w:rPr>
          <w:rFonts w:ascii="Book Antiqua" w:eastAsia="Book Antiqua" w:hAnsi="Book Antiqua" w:cs="Book Antiqua"/>
          <w:shd w:val="clear" w:color="auto" w:fill="FFFFFF"/>
        </w:rPr>
        <w:t>reducing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chemokine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release,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adhesion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molecules,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and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modulating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T</w:t>
      </w:r>
      <w:r w:rsidR="001F1E05" w:rsidRPr="005A5E2A">
        <w:rPr>
          <w:rFonts w:ascii="Book Antiqua" w:eastAsia="Book Antiqua" w:hAnsi="Book Antiqua" w:cs="Book Antiqua"/>
          <w:shd w:val="clear" w:color="auto" w:fill="FFFFFF"/>
        </w:rPr>
        <w:t>-</w:t>
      </w:r>
      <w:r w:rsidRPr="005A5E2A">
        <w:rPr>
          <w:rFonts w:ascii="Book Antiqua" w:eastAsia="Book Antiqua" w:hAnsi="Book Antiqua" w:cs="Book Antiqua"/>
          <w:shd w:val="clear" w:color="auto" w:fill="FFFFFF"/>
        </w:rPr>
        <w:t>cell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activity.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Rosuvastatin</w:t>
      </w:r>
      <w:proofErr w:type="spellEnd"/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particular,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appears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direct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antiviral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properties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binding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site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protease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enzyme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</w:t>
      </w:r>
      <w:proofErr w:type="spellStart"/>
      <w:r w:rsidRPr="005A5E2A">
        <w:rPr>
          <w:rFonts w:ascii="Book Antiqua" w:eastAsia="Book Antiqua" w:hAnsi="Book Antiqua" w:cs="Book Antiqua"/>
        </w:rPr>
        <w:t>Mpro</w:t>
      </w:r>
      <w:proofErr w:type="spellEnd"/>
      <w:r w:rsidRPr="005A5E2A">
        <w:rPr>
          <w:rFonts w:ascii="Book Antiqua" w:eastAsia="Book Antiqua" w:hAnsi="Book Antiqua" w:cs="Book Antiqua"/>
        </w:rPr>
        <w:t>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SARS-CoV-2.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retrospective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analysis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Zhan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  <w:iCs/>
        </w:rPr>
        <w:t>et</w:t>
      </w:r>
      <w:r w:rsidR="004D5343" w:rsidRPr="005A5E2A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5A5E2A">
        <w:rPr>
          <w:rFonts w:ascii="Book Antiqua" w:eastAsia="Book Antiqua" w:hAnsi="Book Antiqua" w:cs="Book Antiqua"/>
          <w:i/>
          <w:iCs/>
        </w:rPr>
        <w:t>al</w:t>
      </w:r>
      <w:r w:rsidR="006A3202"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A3202" w:rsidRPr="005A5E2A">
        <w:rPr>
          <w:rFonts w:ascii="Book Antiqua" w:eastAsia="Book Antiqua" w:hAnsi="Book Antiqua" w:cs="Book Antiqua"/>
          <w:vertAlign w:val="superscript"/>
        </w:rPr>
        <w:t>12]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found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statin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among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13981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associated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lower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risk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all-cause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mortality.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Furthermore,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addition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AC660E" w:rsidRPr="005A5E2A">
        <w:rPr>
          <w:rFonts w:ascii="Book Antiqua" w:eastAsia="Book Antiqua" w:hAnsi="Book Antiqua" w:cs="Book Antiqua"/>
        </w:rPr>
        <w:t>ACE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inhibitors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AC660E" w:rsidRPr="005A5E2A">
        <w:rPr>
          <w:rFonts w:ascii="Book Antiqua" w:eastAsia="Book Antiqua" w:hAnsi="Book Antiqua" w:cs="Book Antiqua"/>
        </w:rPr>
        <w:t>a</w:t>
      </w:r>
      <w:r w:rsidRPr="005A5E2A">
        <w:rPr>
          <w:rFonts w:ascii="Book Antiqua" w:eastAsia="Book Antiqua" w:hAnsi="Book Antiqua" w:cs="Book Antiqua"/>
        </w:rPr>
        <w:t>ngiotensin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receptor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blockers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affect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statin-associated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outcome</w:t>
      </w:r>
      <w:r w:rsidR="00AC660E" w:rsidRPr="005A5E2A">
        <w:rPr>
          <w:rFonts w:ascii="Book Antiqua" w:eastAsia="Book Antiqua" w:hAnsi="Book Antiqua" w:cs="Book Antiqua"/>
        </w:rPr>
        <w:t>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studied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Pr="005A5E2A">
        <w:rPr>
          <w:rFonts w:ascii="Book Antiqua" w:eastAsia="Book Antiqua" w:hAnsi="Book Antiqua" w:cs="Book Antiqua"/>
        </w:rPr>
        <w:t>cohort</w:t>
      </w:r>
      <w:bookmarkStart w:id="1" w:name="OLE_LINK1918"/>
      <w:bookmarkStart w:id="2" w:name="OLE_LINK1919"/>
      <w:r w:rsidR="00CC788C"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C788C" w:rsidRPr="005A5E2A">
        <w:rPr>
          <w:rFonts w:ascii="Book Antiqua" w:eastAsia="Book Antiqua" w:hAnsi="Book Antiqua" w:cs="Book Antiqua"/>
          <w:vertAlign w:val="superscript"/>
        </w:rPr>
        <w:t>12]</w:t>
      </w:r>
      <w:bookmarkEnd w:id="1"/>
      <w:bookmarkEnd w:id="2"/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2DAB5235" w14:textId="5F9539BC" w:rsidR="00E45C45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5A5E2A">
        <w:rPr>
          <w:rFonts w:ascii="Book Antiqua" w:eastAsia="Book Antiqua" w:hAnsi="Book Antiqua" w:cs="Book Antiqua"/>
        </w:rPr>
        <w:t>Remdesivir</w:t>
      </w:r>
      <w:proofErr w:type="spellEnd"/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nucleoside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analogue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promising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virus-inhibitory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effect.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exhibit</w:t>
      </w:r>
      <w:r w:rsidR="00AC660E" w:rsidRPr="005A5E2A">
        <w:rPr>
          <w:rFonts w:ascii="Book Antiqua" w:eastAsia="Book Antiqua" w:hAnsi="Book Antiqua" w:cs="Book Antiqua"/>
        </w:rPr>
        <w:t>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in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vitro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antiviral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activity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against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CC788C" w:rsidRPr="005A5E2A">
        <w:rPr>
          <w:rFonts w:ascii="Book Antiqua" w:eastAsia="Book Antiqua" w:hAnsi="Book Antiqua" w:cs="Book Antiqua"/>
        </w:rPr>
        <w:t>coronaviruses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13]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in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vivo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AC660E" w:rsidRPr="005A5E2A">
        <w:rPr>
          <w:rFonts w:ascii="Book Antiqua" w:eastAsia="Book Antiqua" w:hAnsi="Book Antiqua" w:cs="Book Antiqua"/>
        </w:rPr>
        <w:t xml:space="preserve">has </w:t>
      </w:r>
      <w:r w:rsidRPr="005A5E2A">
        <w:rPr>
          <w:rFonts w:ascii="Book Antiqua" w:eastAsia="Book Antiqua" w:hAnsi="Book Antiqua" w:cs="Book Antiqua"/>
        </w:rPr>
        <w:t>been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shown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curb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severe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acute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respiratory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syndrome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caused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coronavirus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infection</w:t>
      </w:r>
      <w:r w:rsidRPr="005A5E2A">
        <w:rPr>
          <w:rFonts w:ascii="Book Antiqua" w:eastAsia="Book Antiqua" w:hAnsi="Book Antiqua" w:cs="Book Antiqua"/>
          <w:vertAlign w:val="superscript"/>
        </w:rPr>
        <w:t>[14]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also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replication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interfering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nascent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viral-RNA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chain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resulti</w:t>
      </w:r>
      <w:r w:rsidR="00CC788C" w:rsidRPr="005A5E2A">
        <w:rPr>
          <w:rFonts w:ascii="Book Antiqua" w:eastAsia="Book Antiqua" w:hAnsi="Book Antiqua" w:cs="Book Antiqua"/>
        </w:rPr>
        <w:t>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premature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CC788C" w:rsidRPr="005A5E2A">
        <w:rPr>
          <w:rFonts w:ascii="Book Antiqua" w:eastAsia="Book Antiqua" w:hAnsi="Book Antiqua" w:cs="Book Antiqua"/>
        </w:rPr>
        <w:t>termination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15]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AC660E" w:rsidRPr="005A5E2A">
        <w:rPr>
          <w:rFonts w:ascii="Book Antiqua" w:eastAsia="Book Antiqua" w:hAnsi="Book Antiqua" w:cs="Book Antiqua"/>
        </w:rPr>
        <w:t>P</w:t>
      </w:r>
      <w:r w:rsidRPr="005A5E2A">
        <w:rPr>
          <w:rFonts w:ascii="Book Antiqua" w:eastAsia="Book Antiqua" w:hAnsi="Book Antiqua" w:cs="Book Antiqua"/>
        </w:rPr>
        <w:t>hase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1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security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pharmacological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effe</w:t>
      </w:r>
      <w:r w:rsidR="00CC788C" w:rsidRPr="005A5E2A">
        <w:rPr>
          <w:rFonts w:ascii="Book Antiqua" w:eastAsia="Book Antiqua" w:hAnsi="Book Antiqua" w:cs="Book Antiqua"/>
        </w:rPr>
        <w:t>cts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="00CC788C" w:rsidRPr="005A5E2A">
        <w:rPr>
          <w:rFonts w:ascii="Book Antiqua" w:eastAsia="Book Antiqua" w:hAnsi="Book Antiqua" w:cs="Book Antiqua"/>
        </w:rPr>
        <w:t>remdesivir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were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CC788C" w:rsidRPr="005A5E2A">
        <w:rPr>
          <w:rFonts w:ascii="Book Antiqua" w:eastAsia="Book Antiqua" w:hAnsi="Book Antiqua" w:cs="Book Antiqua"/>
        </w:rPr>
        <w:t>assessed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16]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Recently,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patients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with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severe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COVID-19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receiving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5A5E2A">
        <w:rPr>
          <w:rStyle w:val="highlight"/>
          <w:rFonts w:ascii="Book Antiqua" w:eastAsia="Book Antiqua" w:hAnsi="Book Antiqua" w:cs="Book Antiqua"/>
          <w:shd w:val="clear" w:color="auto" w:fill="FFFFFF"/>
        </w:rPr>
        <w:t>remdesivir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improvement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observed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68%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</w:t>
      </w:r>
      <w:r w:rsidR="00CC788C" w:rsidRPr="005A5E2A">
        <w:rPr>
          <w:rFonts w:ascii="Book Antiqua" w:eastAsia="Book Antiqua" w:hAnsi="Book Antiqua" w:cs="Book Antiqua"/>
        </w:rPr>
        <w:t>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cases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(36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53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patients</w:t>
      </w:r>
      <w:proofErr w:type="gramStart"/>
      <w:r w:rsidR="00CC788C" w:rsidRPr="005A5E2A">
        <w:rPr>
          <w:rFonts w:ascii="Book Antiqua" w:eastAsia="Book Antiqua" w:hAnsi="Book Antiqua" w:cs="Book Antiqua"/>
        </w:rPr>
        <w:t>)</w:t>
      </w:r>
      <w:bookmarkStart w:id="3" w:name="OLE_LINK1927"/>
      <w:bookmarkStart w:id="4" w:name="OLE_LINK1928"/>
      <w:r w:rsidRPr="005A5E2A">
        <w:rPr>
          <w:rFonts w:ascii="Book Antiqua" w:eastAsia="Book Antiqua" w:hAnsi="Book Antiqua" w:cs="Book Antiqua"/>
          <w:vertAlign w:val="superscript"/>
        </w:rPr>
        <w:t>[</w:t>
      </w:r>
      <w:bookmarkEnd w:id="3"/>
      <w:bookmarkEnd w:id="4"/>
      <w:proofErr w:type="gramEnd"/>
      <w:r w:rsidRPr="005A5E2A">
        <w:rPr>
          <w:rFonts w:ascii="Book Antiqua" w:eastAsia="Book Antiqua" w:hAnsi="Book Antiqua" w:cs="Book Antiqua"/>
          <w:shd w:val="clear" w:color="auto" w:fill="FFFFFF"/>
          <w:vertAlign w:val="superscript"/>
        </w:rPr>
        <w:t>17]</w:t>
      </w:r>
      <w:r w:rsidRPr="005A5E2A">
        <w:rPr>
          <w:rFonts w:ascii="Book Antiqua" w:eastAsia="Book Antiqua" w:hAnsi="Book Antiqua" w:cs="Book Antiqua"/>
          <w:shd w:val="clear" w:color="auto" w:fill="FFFFFF"/>
        </w:rPr>
        <w:t>.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However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in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randomized,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double-blind,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placebo-controlled,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multicenter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remdesivir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associated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statisticall</w:t>
      </w:r>
      <w:r w:rsidR="00CC788C" w:rsidRPr="005A5E2A">
        <w:rPr>
          <w:rFonts w:ascii="Book Antiqua" w:eastAsia="Book Antiqua" w:hAnsi="Book Antiqua" w:cs="Book Antiqua"/>
        </w:rPr>
        <w:t>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significant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CC788C"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CC788C" w:rsidRPr="005A5E2A">
        <w:rPr>
          <w:rFonts w:ascii="Book Antiqua" w:eastAsia="Book Antiqua" w:hAnsi="Book Antiqua" w:cs="Book Antiqua"/>
        </w:rPr>
        <w:t>benefits</w:t>
      </w:r>
      <w:bookmarkStart w:id="5" w:name="OLE_LINK1929"/>
      <w:bookmarkStart w:id="6" w:name="OLE_LINK1930"/>
      <w:r w:rsidRPr="005A5E2A">
        <w:rPr>
          <w:rFonts w:ascii="Book Antiqua" w:eastAsia="Book Antiqua" w:hAnsi="Book Antiqua" w:cs="Book Antiqua"/>
          <w:vertAlign w:val="superscript"/>
        </w:rPr>
        <w:t>[</w:t>
      </w:r>
      <w:bookmarkEnd w:id="5"/>
      <w:bookmarkEnd w:id="6"/>
      <w:proofErr w:type="gramEnd"/>
      <w:r w:rsidRPr="005A5E2A">
        <w:rPr>
          <w:rFonts w:ascii="Book Antiqua" w:eastAsia="Book Antiqua" w:hAnsi="Book Antiqua" w:cs="Book Antiqua"/>
          <w:vertAlign w:val="superscript"/>
        </w:rPr>
        <w:t>18]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ngoing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clinical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trials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(</w:t>
      </w:r>
      <w:r w:rsidRPr="005A5E2A">
        <w:rPr>
          <w:rFonts w:ascii="Book Antiqua" w:eastAsia="Book Antiqua" w:hAnsi="Book Antiqua" w:cs="Book Antiqua"/>
        </w:rPr>
        <w:t>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04292899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04292730)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should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provide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additional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data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on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its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effectiveness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3DE0D770" w14:textId="3303B135" w:rsidR="00A77B3E" w:rsidRPr="005A5E2A" w:rsidRDefault="008009CB" w:rsidP="00B75EC0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Azithromycin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shown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  <w:iCs/>
        </w:rPr>
        <w:t>in</w:t>
      </w:r>
      <w:r w:rsidR="004D5343" w:rsidRPr="005A5E2A">
        <w:rPr>
          <w:rFonts w:ascii="Book Antiqua" w:eastAsia="Book Antiqua" w:hAnsi="Book Antiqua" w:cs="Book Antiqua"/>
          <w:i/>
          <w:iCs/>
        </w:rPr>
        <w:t xml:space="preserve"> </w:t>
      </w:r>
      <w:r w:rsidRPr="005A5E2A">
        <w:rPr>
          <w:rFonts w:ascii="Book Antiqua" w:eastAsia="Book Antiqua" w:hAnsi="Book Antiqua" w:cs="Book Antiqua"/>
          <w:i/>
          <w:iCs/>
        </w:rPr>
        <w:t>vitro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antiviral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activity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against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SARS-CoV-2,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documented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literature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dosages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similar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those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</w:t>
      </w:r>
      <w:r w:rsidR="004D7F12" w:rsidRPr="005A5E2A">
        <w:rPr>
          <w:rFonts w:ascii="Book Antiqua" w:eastAsia="Book Antiqua" w:hAnsi="Book Antiqua" w:cs="Book Antiqua"/>
        </w:rPr>
        <w:t>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treat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bacterial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4D7F12" w:rsidRPr="005A5E2A">
        <w:rPr>
          <w:rFonts w:ascii="Book Antiqua" w:eastAsia="Book Antiqua" w:hAnsi="Book Antiqua" w:cs="Book Antiqua"/>
        </w:rPr>
        <w:t>pneumonia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19,20]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mechanism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well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understood.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believed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interfere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acidification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proce</w:t>
      </w:r>
      <w:r w:rsidR="004D7F12" w:rsidRPr="005A5E2A">
        <w:rPr>
          <w:rFonts w:ascii="Book Antiqua" w:eastAsia="Book Antiqua" w:hAnsi="Book Antiqua" w:cs="Book Antiqua"/>
        </w:rPr>
        <w:t>sses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lysosomes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4D7F12" w:rsidRPr="005A5E2A">
        <w:rPr>
          <w:rFonts w:ascii="Book Antiqua" w:eastAsia="Book Antiqua" w:hAnsi="Book Antiqua" w:cs="Book Antiqua"/>
        </w:rPr>
        <w:t>endosomes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21]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amplification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antiviral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7F12" w:rsidRPr="005A5E2A">
        <w:rPr>
          <w:rFonts w:ascii="Book Antiqua" w:eastAsia="Book Antiqua" w:hAnsi="Book Antiqua" w:cs="Book Antiqua"/>
        </w:rPr>
        <w:t>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interferon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host</w:t>
      </w:r>
      <w:r w:rsidRPr="005A5E2A">
        <w:rPr>
          <w:rFonts w:ascii="Book Antiqua" w:eastAsia="Book Antiqua" w:hAnsi="Book Antiqua" w:cs="Book Antiqua"/>
          <w:vertAlign w:val="superscript"/>
        </w:rPr>
        <w:t>[22]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azithromycin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combination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chloroquine/hydroxychloroquine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described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but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available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data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derived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from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retrospective,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observ</w:t>
      </w:r>
      <w:r w:rsidR="004D7F12" w:rsidRPr="005A5E2A">
        <w:rPr>
          <w:rFonts w:ascii="Book Antiqua" w:eastAsia="Book Antiqua" w:hAnsi="Book Antiqua" w:cs="Book Antiqua"/>
        </w:rPr>
        <w:t>ational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4D7F12" w:rsidRPr="005A5E2A">
        <w:rPr>
          <w:rFonts w:ascii="Book Antiqua" w:eastAsia="Book Antiqua" w:hAnsi="Book Antiqua" w:cs="Book Antiqua"/>
        </w:rPr>
        <w:t>uncontrolled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4D7F12" w:rsidRPr="005A5E2A">
        <w:rPr>
          <w:rFonts w:ascii="Book Antiqua" w:eastAsia="Book Antiqua" w:hAnsi="Book Antiqua" w:cs="Book Antiqua"/>
        </w:rPr>
        <w:lastRenderedPageBreak/>
        <w:t>studies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23,24]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randomized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telemedicine-based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04332107,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now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Phase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3,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elicit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further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information.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75B5B0F0" w14:textId="640120A3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5A5E2A">
        <w:rPr>
          <w:rFonts w:ascii="Book Antiqua" w:eastAsia="Book Antiqua" w:hAnsi="Book Antiqua" w:cs="Book Antiqua"/>
        </w:rPr>
        <w:t>Lopinavir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ritonavir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protease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inhibitors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HIV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Their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combination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allows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increase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half-life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l</w:t>
      </w:r>
      <w:r w:rsidR="00FE08BD" w:rsidRPr="005A5E2A">
        <w:rPr>
          <w:rFonts w:ascii="Book Antiqua" w:eastAsia="Book Antiqua" w:hAnsi="Book Antiqua" w:cs="Book Antiqua"/>
        </w:rPr>
        <w:t>opinavir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="00FE08BD"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E08BD" w:rsidRPr="005A5E2A">
        <w:rPr>
          <w:rFonts w:ascii="Book Antiqua" w:eastAsia="Book Antiqua" w:hAnsi="Book Antiqua" w:cs="Book Antiqua"/>
        </w:rPr>
        <w:t>enzymatic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FE08BD" w:rsidRPr="005A5E2A">
        <w:rPr>
          <w:rFonts w:ascii="Book Antiqua" w:eastAsia="Book Antiqua" w:hAnsi="Book Antiqua" w:cs="Book Antiqua"/>
        </w:rPr>
        <w:t>induction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25]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demonstrated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  <w:iCs/>
        </w:rPr>
        <w:t>in</w:t>
      </w:r>
      <w:r w:rsidR="004D5343" w:rsidRPr="005A5E2A">
        <w:rPr>
          <w:rFonts w:ascii="Book Antiqua" w:eastAsia="Book Antiqua" w:hAnsi="Book Antiqua" w:cs="Book Antiqua"/>
          <w:i/>
          <w:iCs/>
        </w:rPr>
        <w:t xml:space="preserve"> </w:t>
      </w:r>
      <w:r w:rsidRPr="005A5E2A">
        <w:rPr>
          <w:rFonts w:ascii="Book Antiqua" w:eastAsia="Book Antiqua" w:hAnsi="Book Antiqua" w:cs="Book Antiqua"/>
          <w:i/>
          <w:iCs/>
        </w:rPr>
        <w:t>vitro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E08BD" w:rsidRPr="005A5E2A">
        <w:rPr>
          <w:rFonts w:ascii="Book Antiqua" w:eastAsia="Book Antiqua" w:hAnsi="Book Antiqua" w:cs="Book Antiqua"/>
        </w:rPr>
        <w:t>antiviral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E08BD" w:rsidRPr="005A5E2A">
        <w:rPr>
          <w:rFonts w:ascii="Book Antiqua" w:eastAsia="Book Antiqua" w:hAnsi="Book Antiqua" w:cs="Book Antiqua"/>
        </w:rPr>
        <w:t>activity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E08BD"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E08BD" w:rsidRPr="005A5E2A">
        <w:rPr>
          <w:rFonts w:ascii="Book Antiqua" w:eastAsia="Book Antiqua" w:hAnsi="Book Antiqua" w:cs="Book Antiqua"/>
        </w:rPr>
        <w:t>SARS-</w:t>
      </w:r>
      <w:proofErr w:type="spellStart"/>
      <w:proofErr w:type="gramStart"/>
      <w:r w:rsidR="00FE08BD" w:rsidRPr="005A5E2A">
        <w:rPr>
          <w:rFonts w:ascii="Book Antiqua" w:eastAsia="Book Antiqua" w:hAnsi="Book Antiqua" w:cs="Book Antiqua"/>
        </w:rPr>
        <w:t>CoV</w:t>
      </w:r>
      <w:proofErr w:type="spellEnd"/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26]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MERS-</w:t>
      </w:r>
      <w:proofErr w:type="spellStart"/>
      <w:r w:rsidRPr="005A5E2A">
        <w:rPr>
          <w:rFonts w:ascii="Book Antiqua" w:eastAsia="Book Antiqua" w:hAnsi="Book Antiqua" w:cs="Book Antiqua"/>
        </w:rPr>
        <w:t>CoV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through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</w:t>
      </w:r>
      <w:r w:rsidR="00FE08BD" w:rsidRPr="005A5E2A">
        <w:rPr>
          <w:rFonts w:ascii="Book Antiqua" w:eastAsia="Book Antiqua" w:hAnsi="Book Antiqua" w:cs="Book Antiqua"/>
        </w:rPr>
        <w:t>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E08BD" w:rsidRPr="005A5E2A">
        <w:rPr>
          <w:rFonts w:ascii="Book Antiqua" w:eastAsia="Book Antiqua" w:hAnsi="Book Antiqua" w:cs="Book Antiqua"/>
        </w:rPr>
        <w:t>3-chymotrypsin-like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FE08BD" w:rsidRPr="005A5E2A">
        <w:rPr>
          <w:rFonts w:ascii="Book Antiqua" w:eastAsia="Book Antiqua" w:hAnsi="Book Antiqua" w:cs="Book Antiqua"/>
        </w:rPr>
        <w:t>protease</w:t>
      </w:r>
      <w:r w:rsidRPr="005A5E2A">
        <w:rPr>
          <w:rFonts w:ascii="Book Antiqua" w:eastAsia="Book Antiqua" w:hAnsi="Book Antiqua" w:cs="Book Antiqua"/>
          <w:vertAlign w:val="superscript"/>
        </w:rPr>
        <w:t>[27]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Currently,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statistically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significant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evidence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efficacy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against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SARS-CoV-2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  <w:iCs/>
        </w:rPr>
        <w:t>in</w:t>
      </w:r>
      <w:r w:rsidR="004D5343" w:rsidRPr="005A5E2A">
        <w:rPr>
          <w:rFonts w:ascii="Book Antiqua" w:eastAsia="Book Antiqua" w:hAnsi="Book Antiqua" w:cs="Book Antiqua"/>
          <w:i/>
          <w:iCs/>
        </w:rPr>
        <w:t xml:space="preserve"> </w:t>
      </w:r>
      <w:r w:rsidRPr="005A5E2A">
        <w:rPr>
          <w:rFonts w:ascii="Book Antiqua" w:eastAsia="Book Antiqua" w:hAnsi="Book Antiqua" w:cs="Book Antiqua"/>
          <w:i/>
          <w:iCs/>
        </w:rPr>
        <w:t>vitro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studies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available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lopinavir</w:t>
      </w:r>
      <w:proofErr w:type="spellEnd"/>
      <w:r w:rsidRPr="005A5E2A">
        <w:rPr>
          <w:rFonts w:ascii="Book Antiqua" w:eastAsia="Book Antiqua" w:hAnsi="Book Antiqua" w:cs="Book Antiqua"/>
        </w:rPr>
        <w:t>/ritonavir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combination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mainly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reports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retrospective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studies,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making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difficult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evaluate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effectiveness.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randomized,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controlled,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open-label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Chinese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trial,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no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benefit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was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observed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with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5A5E2A">
        <w:rPr>
          <w:rStyle w:val="highlight"/>
          <w:rFonts w:ascii="Book Antiqua" w:eastAsia="Book Antiqua" w:hAnsi="Book Antiqua" w:cs="Book Antiqua"/>
          <w:shd w:val="clear" w:color="auto" w:fill="FFFFFF"/>
        </w:rPr>
        <w:t>lopinavir</w:t>
      </w:r>
      <w:proofErr w:type="spellEnd"/>
      <w:r w:rsidR="00FE08BD" w:rsidRPr="005A5E2A">
        <w:rPr>
          <w:rFonts w:ascii="Book Antiqua" w:eastAsia="Book Antiqua" w:hAnsi="Book Antiqua" w:cs="Book Antiqua"/>
        </w:rPr>
        <w:t>-ritonavir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FE08BD" w:rsidRPr="005A5E2A">
        <w:rPr>
          <w:rFonts w:ascii="Book Antiqua" w:eastAsia="Book Antiqua" w:hAnsi="Book Antiqua" w:cs="Book Antiqua"/>
        </w:rPr>
        <w:t>treatment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shd w:val="clear" w:color="auto" w:fill="FFFFFF"/>
          <w:vertAlign w:val="superscript"/>
        </w:rPr>
        <w:t>28]</w:t>
      </w:r>
      <w:r w:rsidRPr="005A5E2A">
        <w:rPr>
          <w:rFonts w:ascii="Book Antiqua" w:eastAsia="Book Antiqua" w:hAnsi="Book Antiqua" w:cs="Book Antiqua"/>
          <w:shd w:val="clear" w:color="auto" w:fill="FFFFFF"/>
        </w:rPr>
        <w:t>.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several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ongoing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Among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02735707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recruiting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phase,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structured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compare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administration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lopinavir</w:t>
      </w:r>
      <w:proofErr w:type="spellEnd"/>
      <w:r w:rsidRPr="005A5E2A">
        <w:rPr>
          <w:rFonts w:ascii="Book Antiqua" w:eastAsia="Book Antiqua" w:hAnsi="Book Antiqua" w:cs="Book Antiqua"/>
        </w:rPr>
        <w:t>-ritonavir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antiviral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5651CB71" w14:textId="38676D85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Tocilizumab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sarilumab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monoclonal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antibodies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directed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against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interleukin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6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(IL-6)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receptor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which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</w:t>
      </w:r>
      <w:r w:rsidR="00DD37B2" w:rsidRPr="005A5E2A">
        <w:rPr>
          <w:rFonts w:ascii="Book Antiqua" w:eastAsia="Book Antiqua" w:hAnsi="Book Antiqua" w:cs="Book Antiqua"/>
        </w:rPr>
        <w:t>-</w:t>
      </w:r>
      <w:r w:rsidRPr="005A5E2A">
        <w:rPr>
          <w:rFonts w:ascii="Book Antiqua" w:eastAsia="Book Antiqua" w:hAnsi="Book Antiqua" w:cs="Book Antiqua"/>
        </w:rPr>
        <w:t>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appears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target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severe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inflammatory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process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cytokine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storm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causing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critical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damag</w:t>
      </w:r>
      <w:r w:rsidR="00DD37B2" w:rsidRPr="005A5E2A">
        <w:rPr>
          <w:rFonts w:ascii="Book Antiqua" w:eastAsia="Book Antiqua" w:hAnsi="Book Antiqua" w:cs="Book Antiqua"/>
        </w:rPr>
        <w:t>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lungs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other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organs</w:t>
      </w:r>
      <w:r w:rsidRPr="005A5E2A">
        <w:rPr>
          <w:rFonts w:ascii="Book Antiqua" w:eastAsia="Book Antiqua" w:hAnsi="Book Antiqua" w:cs="Book Antiqua"/>
          <w:vertAlign w:val="superscript"/>
        </w:rPr>
        <w:t>[29,30]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Tocilizumab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appears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viable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strategy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ri</w:t>
      </w:r>
      <w:r w:rsidR="00DD37B2" w:rsidRPr="005A5E2A">
        <w:rPr>
          <w:rFonts w:ascii="Book Antiqua" w:eastAsia="Book Antiqua" w:hAnsi="Book Antiqua" w:cs="Book Antiqua"/>
        </w:rPr>
        <w:t>sk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developing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cytokine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DD37B2" w:rsidRPr="005A5E2A">
        <w:rPr>
          <w:rFonts w:ascii="Book Antiqua" w:eastAsia="Book Antiqua" w:hAnsi="Book Antiqua" w:cs="Book Antiqua"/>
        </w:rPr>
        <w:t>storm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30]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Studies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supporting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thesis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mainly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case-reports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retrospective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analyses.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few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32DBC" w:rsidRPr="005A5E2A">
        <w:rPr>
          <w:rFonts w:ascii="Book Antiqua" w:eastAsia="Book Antiqua" w:hAnsi="Book Antiqua" w:cs="Book Antiqua"/>
        </w:rPr>
        <w:t>randomized clinical trials (</w:t>
      </w:r>
      <w:r w:rsidRPr="005A5E2A">
        <w:rPr>
          <w:rFonts w:ascii="Book Antiqua" w:eastAsia="Book Antiqua" w:hAnsi="Book Antiqua" w:cs="Book Antiqua"/>
        </w:rPr>
        <w:t>RCTs</w:t>
      </w:r>
      <w:r w:rsidR="00832DBC" w:rsidRPr="005A5E2A">
        <w:rPr>
          <w:rFonts w:ascii="Book Antiqua" w:eastAsia="Book Antiqua" w:hAnsi="Book Antiqua" w:cs="Book Antiqua"/>
        </w:rPr>
        <w:t>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development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</w:t>
      </w:r>
      <w:proofErr w:type="spellStart"/>
      <w:r w:rsidRPr="005A5E2A">
        <w:rPr>
          <w:rFonts w:ascii="Book Antiqua" w:eastAsia="Book Antiqua" w:hAnsi="Book Antiqua" w:cs="Book Antiqua"/>
        </w:rPr>
        <w:t>ChiCTR</w:t>
      </w:r>
      <w:proofErr w:type="spellEnd"/>
      <w:r w:rsidRPr="005A5E2A">
        <w:rPr>
          <w:rFonts w:ascii="Book Antiqua" w:eastAsia="Book Antiqua" w:hAnsi="Book Antiqua" w:cs="Book Antiqua"/>
        </w:rPr>
        <w:t>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200002976,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EuCTR</w:t>
      </w:r>
      <w:proofErr w:type="spellEnd"/>
      <w:r w:rsidRPr="005A5E2A">
        <w:rPr>
          <w:rFonts w:ascii="Book Antiqua" w:eastAsia="Book Antiqua" w:hAnsi="Book Antiqua" w:cs="Book Antiqua"/>
        </w:rPr>
        <w:t>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2020-001110-38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04320615)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evaluation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efficacy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safety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Tocilizumab,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alone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combination,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severe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pneumonia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hospitalized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Sarilumab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studied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multicenter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E45C45" w:rsidRPr="005A5E2A">
        <w:rPr>
          <w:rFonts w:ascii="Book Antiqua" w:eastAsia="Book Antiqua" w:hAnsi="Book Antiqua" w:cs="Book Antiqua"/>
        </w:rPr>
        <w:t>P</w:t>
      </w:r>
      <w:r w:rsidRPr="005A5E2A">
        <w:rPr>
          <w:rFonts w:ascii="Book Antiqua" w:eastAsia="Book Antiqua" w:hAnsi="Book Antiqua" w:cs="Book Antiqua"/>
        </w:rPr>
        <w:t>hase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2-3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severe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forms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04315298).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1AF68964" w14:textId="30D87A8D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5A5E2A">
        <w:rPr>
          <w:rFonts w:ascii="Book Antiqua" w:eastAsia="Book Antiqua" w:hAnsi="Book Antiqua" w:cs="Book Antiqua"/>
        </w:rPr>
        <w:t>Anakinra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another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monoclonal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antibody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critical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condition.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04330638).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blocking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IL-1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receptor,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could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help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cytoki</w:t>
      </w:r>
      <w:r w:rsidR="00DD37B2" w:rsidRPr="005A5E2A">
        <w:rPr>
          <w:rFonts w:ascii="Book Antiqua" w:eastAsia="Book Antiqua" w:hAnsi="Book Antiqua" w:cs="Book Antiqua"/>
        </w:rPr>
        <w:t>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storm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triggered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DD37B2" w:rsidRPr="005A5E2A">
        <w:rPr>
          <w:rFonts w:ascii="Book Antiqua" w:eastAsia="Book Antiqua" w:hAnsi="Book Antiqua" w:cs="Book Antiqua"/>
        </w:rPr>
        <w:t>virus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31]</w:t>
      </w:r>
      <w:r w:rsidRPr="005A5E2A">
        <w:rPr>
          <w:rFonts w:ascii="Book Antiqua" w:eastAsia="Book Antiqua" w:hAnsi="Book Antiqua" w:cs="Book Antiqua"/>
        </w:rPr>
        <w:t>.</w:t>
      </w:r>
    </w:p>
    <w:p w14:paraId="7F0184E9" w14:textId="72E157F0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monoclonal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antibody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eculizumab</w:t>
      </w:r>
      <w:proofErr w:type="spellEnd"/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which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prevents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cleavage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C5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fraction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complement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C5a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C5b,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could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also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cytokine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cascade.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lastRenderedPageBreak/>
        <w:t>Currently,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encouraging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series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published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topic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Diurno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et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proofErr w:type="gramStart"/>
      <w:r w:rsidRPr="005A5E2A">
        <w:rPr>
          <w:rFonts w:ascii="Book Antiqua" w:eastAsia="Book Antiqua" w:hAnsi="Book Antiqua" w:cs="Book Antiqua"/>
          <w:i/>
        </w:rPr>
        <w:t>al</w:t>
      </w:r>
      <w:r w:rsidR="00DD37B2"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DD37B2" w:rsidRPr="005A5E2A">
        <w:rPr>
          <w:rFonts w:ascii="Book Antiqua" w:eastAsia="Book Antiqua" w:hAnsi="Book Antiqua" w:cs="Book Antiqua"/>
          <w:vertAlign w:val="superscript"/>
        </w:rPr>
        <w:t>32]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(2020)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looking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forward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results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04288713.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7854D8B3" w14:textId="49F77D1C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Among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immunomodulatory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possible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cytokine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storm,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colchicine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also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used.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non-selective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NLRP3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inflammasome</w:t>
      </w:r>
      <w:proofErr w:type="spellEnd"/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microtubule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polymeriza</w:t>
      </w:r>
      <w:r w:rsidR="00DD37B2" w:rsidRPr="005A5E2A">
        <w:rPr>
          <w:rFonts w:ascii="Book Antiqua" w:eastAsia="Book Antiqua" w:hAnsi="Book Antiqua" w:cs="Book Antiqua"/>
        </w:rPr>
        <w:t>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leukocyte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DD37B2" w:rsidRPr="005A5E2A">
        <w:rPr>
          <w:rFonts w:ascii="Book Antiqua" w:eastAsia="Book Antiqua" w:hAnsi="Book Antiqua" w:cs="Book Antiqua"/>
        </w:rPr>
        <w:t>infiltration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33]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COLCORONA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now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ongoing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recruiting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phase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04322682),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while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GRECCO-19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04326790)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</w:t>
      </w:r>
      <w:r w:rsidR="0059314D" w:rsidRPr="005A5E2A">
        <w:rPr>
          <w:rFonts w:ascii="Book Antiqua" w:eastAsia="Book Antiqua" w:hAnsi="Book Antiqua" w:cs="Book Antiqua"/>
        </w:rPr>
        <w:t>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189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recruited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D37B2" w:rsidRPr="005A5E2A">
        <w:rPr>
          <w:rFonts w:ascii="Book Antiqua" w:eastAsia="Book Antiqua" w:hAnsi="Book Antiqua" w:cs="Book Antiqua"/>
        </w:rPr>
        <w:t>necessary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DD37B2" w:rsidRPr="005A5E2A">
        <w:rPr>
          <w:rFonts w:ascii="Book Antiqua" w:eastAsia="Book Antiqua" w:hAnsi="Book Antiqua" w:cs="Book Antiqua"/>
        </w:rPr>
        <w:t>samples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34]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6A0A472E" w14:textId="1B06F3A8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Several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studies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analyzed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role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corticosteroids.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could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theoretically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immunomodulators</w:t>
      </w:r>
      <w:proofErr w:type="spellEnd"/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Wang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et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proofErr w:type="gramStart"/>
      <w:r w:rsidRPr="005A5E2A">
        <w:rPr>
          <w:rFonts w:ascii="Book Antiqua" w:eastAsia="Book Antiqua" w:hAnsi="Book Antiqua" w:cs="Book Antiqua"/>
          <w:i/>
        </w:rPr>
        <w:t>al</w:t>
      </w:r>
      <w:r w:rsidR="00DD37B2"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DD37B2" w:rsidRPr="005A5E2A">
        <w:rPr>
          <w:rFonts w:ascii="Book Antiqua" w:eastAsia="Book Antiqua" w:hAnsi="Book Antiqua" w:cs="Book Antiqua"/>
          <w:vertAlign w:val="superscript"/>
        </w:rPr>
        <w:t>35]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completed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randomized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controlled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albeit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few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methylprednisolone</w:t>
      </w:r>
      <w:r w:rsidR="00F44DB4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highlighting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short-term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administration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could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beneficial.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E45C45" w:rsidRPr="005A5E2A">
        <w:rPr>
          <w:rFonts w:ascii="Book Antiqua" w:eastAsia="Book Antiqua" w:hAnsi="Book Antiqua" w:cs="Book Antiqua"/>
        </w:rPr>
        <w:t xml:space="preserve">In February 2020, </w:t>
      </w:r>
      <w:proofErr w:type="spellStart"/>
      <w:r w:rsidRPr="005A5E2A">
        <w:rPr>
          <w:rFonts w:ascii="Book Antiqua" w:eastAsia="Book Antiqua" w:hAnsi="Book Antiqua" w:cs="Book Antiqua"/>
        </w:rPr>
        <w:t>Villar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et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proofErr w:type="gramStart"/>
      <w:r w:rsidRPr="005A5E2A">
        <w:rPr>
          <w:rFonts w:ascii="Book Antiqua" w:eastAsia="Book Antiqua" w:hAnsi="Book Antiqua" w:cs="Book Antiqua"/>
          <w:i/>
        </w:rPr>
        <w:t>al</w:t>
      </w:r>
      <w:r w:rsidR="00342750"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342750" w:rsidRPr="005A5E2A">
        <w:rPr>
          <w:rFonts w:ascii="Book Antiqua" w:eastAsia="Book Antiqua" w:hAnsi="Book Antiqua" w:cs="Book Antiqua"/>
          <w:vertAlign w:val="superscript"/>
        </w:rPr>
        <w:t>36]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published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randomized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01731795)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</w:t>
      </w:r>
      <w:r w:rsidR="00E45C45" w:rsidRPr="005A5E2A">
        <w:rPr>
          <w:rFonts w:ascii="Book Antiqua" w:eastAsia="Book Antiqua" w:hAnsi="Book Antiqua" w:cs="Book Antiqua"/>
        </w:rPr>
        <w:t>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277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defined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usefulness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early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administration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dexamethasone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days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endotracheal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intubation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overall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mortality.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Although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studies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seem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encouraging,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further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evidence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efficacy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Pr="005A5E2A">
        <w:rPr>
          <w:rFonts w:ascii="Book Antiqua" w:eastAsia="Book Antiqua" w:hAnsi="Book Antiqua" w:cs="Book Antiqua"/>
        </w:rPr>
        <w:t>needed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36]</w:t>
      </w:r>
      <w:r w:rsidRPr="005A5E2A">
        <w:rPr>
          <w:rFonts w:ascii="Book Antiqua" w:eastAsia="Book Antiqua" w:hAnsi="Book Antiqua" w:cs="Book Antiqua"/>
        </w:rPr>
        <w:t>.</w:t>
      </w:r>
    </w:p>
    <w:p w14:paraId="2759AF2A" w14:textId="75EB6369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addition,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CP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frequently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supplement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therapy.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classic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adaptive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immunotherapy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successfully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safely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caused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</w:t>
      </w:r>
      <w:r w:rsidR="00342750" w:rsidRPr="005A5E2A">
        <w:rPr>
          <w:rFonts w:ascii="Book Antiqua" w:eastAsia="Book Antiqua" w:hAnsi="Book Antiqua" w:cs="Book Antiqua"/>
        </w:rPr>
        <w:t>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2750" w:rsidRPr="005A5E2A">
        <w:rPr>
          <w:rFonts w:ascii="Book Antiqua" w:eastAsia="Book Antiqua" w:hAnsi="Book Antiqua" w:cs="Book Antiqua"/>
        </w:rPr>
        <w:t>viruses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2750" w:rsidRPr="005A5E2A">
        <w:rPr>
          <w:rFonts w:ascii="Book Antiqua" w:eastAsia="Book Antiqua" w:hAnsi="Book Antiqua" w:cs="Book Antiqua"/>
        </w:rPr>
        <w:t>similar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2750"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2750" w:rsidRPr="005A5E2A">
        <w:rPr>
          <w:rFonts w:ascii="Book Antiqua" w:eastAsia="Book Antiqua" w:hAnsi="Book Antiqua" w:cs="Book Antiqua"/>
        </w:rPr>
        <w:t>SARS-CoV-2</w:t>
      </w:r>
      <w:r w:rsidRPr="005A5E2A">
        <w:rPr>
          <w:rFonts w:ascii="Book Antiqua" w:eastAsia="Book Antiqua" w:hAnsi="Book Antiqua" w:cs="Book Antiqua"/>
          <w:vertAlign w:val="superscript"/>
        </w:rPr>
        <w:t>[37]</w:t>
      </w:r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SARS,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MERS,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</w:t>
      </w:r>
      <w:r w:rsidR="00342750" w:rsidRPr="005A5E2A">
        <w:rPr>
          <w:rFonts w:ascii="Book Antiqua" w:eastAsia="Book Antiqua" w:hAnsi="Book Antiqua" w:cs="Book Antiqua"/>
        </w:rPr>
        <w:t>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2750" w:rsidRPr="005A5E2A">
        <w:rPr>
          <w:rFonts w:ascii="Book Antiqua" w:eastAsia="Book Antiqua" w:hAnsi="Book Antiqua" w:cs="Book Antiqua"/>
        </w:rPr>
        <w:t>2009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2750" w:rsidRPr="005A5E2A">
        <w:rPr>
          <w:rFonts w:ascii="Book Antiqua" w:eastAsia="Book Antiqua" w:hAnsi="Book Antiqua" w:cs="Book Antiqua"/>
        </w:rPr>
        <w:t>H1N1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342750" w:rsidRPr="005A5E2A">
        <w:rPr>
          <w:rFonts w:ascii="Book Antiqua" w:eastAsia="Book Antiqua" w:hAnsi="Book Antiqua" w:cs="Book Antiqua"/>
        </w:rPr>
        <w:t>pandemic</w:t>
      </w:r>
      <w:r w:rsidRPr="005A5E2A">
        <w:rPr>
          <w:rFonts w:ascii="Book Antiqua" w:eastAsia="Book Antiqua" w:hAnsi="Book Antiqua" w:cs="Book Antiqua"/>
          <w:vertAlign w:val="superscript"/>
        </w:rPr>
        <w:t>[38,39]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Data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from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meta-analysis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conducted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Mair</w:t>
      </w:r>
      <w:proofErr w:type="spellEnd"/>
      <w:r w:rsidRPr="005A5E2A">
        <w:rPr>
          <w:rFonts w:ascii="Book Antiqua" w:eastAsia="Book Antiqua" w:hAnsi="Book Antiqua" w:cs="Book Antiqua"/>
        </w:rPr>
        <w:t>-Jenkins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et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proofErr w:type="gramStart"/>
      <w:r w:rsidRPr="005A5E2A">
        <w:rPr>
          <w:rFonts w:ascii="Book Antiqua" w:eastAsia="Book Antiqua" w:hAnsi="Book Antiqua" w:cs="Book Antiqua"/>
          <w:i/>
        </w:rPr>
        <w:t>al</w:t>
      </w:r>
      <w:r w:rsidR="00342750"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342750" w:rsidRPr="005A5E2A">
        <w:rPr>
          <w:rFonts w:ascii="Book Antiqua" w:eastAsia="Book Antiqua" w:hAnsi="Book Antiqua" w:cs="Book Antiqua"/>
          <w:vertAlign w:val="superscript"/>
        </w:rPr>
        <w:t>40]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report</w:t>
      </w:r>
      <w:r w:rsidR="005F4430" w:rsidRPr="005A5E2A">
        <w:rPr>
          <w:rFonts w:ascii="Book Antiqua" w:eastAsia="Book Antiqua" w:hAnsi="Book Antiqua" w:cs="Book Antiqua"/>
        </w:rPr>
        <w:t>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mortality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especially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administered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early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onset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symptoms.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limitation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scarce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availability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donor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plasma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considering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recovered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neutralizing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antibody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titers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above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1:640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considered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good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plasma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donors.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plasma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collected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from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donors,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adequately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infused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symptomatic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single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200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transfusion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CP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generally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well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tolerated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followed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improvement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symptoms.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subsequent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increase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oxyhemoglobin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saturation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3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rapid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lastRenderedPageBreak/>
        <w:t>neutralization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B00EC2" w:rsidRPr="005A5E2A">
        <w:rPr>
          <w:rFonts w:ascii="Book Antiqua" w:eastAsia="Book Antiqua" w:hAnsi="Book Antiqua" w:cs="Book Antiqua"/>
        </w:rPr>
        <w:t>viremia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41]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04321421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would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clarify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usefulness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treatment.</w:t>
      </w:r>
    </w:p>
    <w:p w14:paraId="36A1B6F9" w14:textId="7979DF10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Among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integrative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vitamin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infusion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produce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increase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synthesis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norepinephrine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B00EC2" w:rsidRPr="005A5E2A">
        <w:rPr>
          <w:rFonts w:ascii="Book Antiqua" w:eastAsia="Book Antiqua" w:hAnsi="Book Antiqua" w:cs="Book Antiqua"/>
        </w:rPr>
        <w:t>vasopressin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42]</w:t>
      </w:r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</w:t>
      </w:r>
      <w:r w:rsidR="00B00EC2" w:rsidRPr="005A5E2A">
        <w:rPr>
          <w:rFonts w:ascii="Book Antiqua" w:eastAsia="Book Antiqua" w:hAnsi="Book Antiqua" w:cs="Book Antiqua"/>
        </w:rPr>
        <w:t>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cytokine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levels</w:t>
      </w:r>
      <w:r w:rsidRPr="005A5E2A">
        <w:rPr>
          <w:rFonts w:ascii="Book Antiqua" w:eastAsia="Book Antiqua" w:hAnsi="Book Antiqua" w:cs="Book Antiqua"/>
          <w:vertAlign w:val="superscript"/>
        </w:rPr>
        <w:t>[43]</w:t>
      </w:r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prevent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neutrophil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activation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trap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form</w:t>
      </w:r>
      <w:r w:rsidR="00B00EC2" w:rsidRPr="005A5E2A">
        <w:rPr>
          <w:rFonts w:ascii="Book Antiqua" w:eastAsia="Book Antiqua" w:hAnsi="Book Antiqua" w:cs="Book Antiqua"/>
        </w:rPr>
        <w:t>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promoting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vascular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injury</w:t>
      </w:r>
      <w:r w:rsidRPr="005A5E2A">
        <w:rPr>
          <w:rFonts w:ascii="Book Antiqua" w:eastAsia="Book Antiqua" w:hAnsi="Book Antiqua" w:cs="Book Antiqua"/>
          <w:vertAlign w:val="superscript"/>
        </w:rPr>
        <w:t>[44]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role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investigated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04264533.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74F54AB1" w14:textId="6E8DD5FB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Due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increased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incidence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thrombo</w:t>
      </w:r>
      <w:proofErr w:type="spellEnd"/>
      <w:r w:rsidRPr="005A5E2A">
        <w:rPr>
          <w:rFonts w:ascii="Book Antiqua" w:eastAsia="Book Antiqua" w:hAnsi="Book Antiqua" w:cs="Book Antiqua"/>
        </w:rPr>
        <w:t>-inflammation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hypercoagulability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related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enoxaparin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which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factor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Xa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thrombin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frequently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present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almost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practice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protocols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00EC2"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B00EC2" w:rsidRPr="005A5E2A">
        <w:rPr>
          <w:rFonts w:ascii="Book Antiqua" w:eastAsia="Book Antiqua" w:hAnsi="Book Antiqua" w:cs="Book Antiqua"/>
        </w:rPr>
        <w:t>treatment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45]</w:t>
      </w:r>
      <w:r w:rsidRPr="005A5E2A">
        <w:rPr>
          <w:rFonts w:ascii="Book Antiqua" w:eastAsia="Book Antiqua" w:hAnsi="Book Antiqua" w:cs="Book Antiqua"/>
          <w:bCs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identified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NCT: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04367831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Pr="005A5E2A">
        <w:rPr>
          <w:rFonts w:ascii="Book Antiqua" w:eastAsia="Book Antiqua" w:hAnsi="Book Antiqua" w:cs="Book Antiqua"/>
        </w:rPr>
        <w:t>is</w:t>
      </w:r>
      <w:proofErr w:type="gram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investigating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role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enoxaparin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ongoing.</w:t>
      </w:r>
    </w:p>
    <w:p w14:paraId="013F5926" w14:textId="69CFFB00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also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increase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8571D" w:rsidRPr="005A5E2A">
        <w:rPr>
          <w:rFonts w:ascii="Book Antiqua" w:eastAsia="Book Antiqua" w:hAnsi="Book Antiqua" w:cs="Book Antiqua"/>
        </w:rPr>
        <w:t>tumor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8571D" w:rsidRPr="005A5E2A">
        <w:rPr>
          <w:rFonts w:ascii="Book Antiqua" w:eastAsia="Book Antiqua" w:hAnsi="Book Antiqua" w:cs="Book Antiqua"/>
        </w:rPr>
        <w:t>necrosis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8571D" w:rsidRPr="005A5E2A">
        <w:rPr>
          <w:rFonts w:ascii="Book Antiqua" w:eastAsia="Book Antiqua" w:hAnsi="Book Antiqua" w:cs="Book Antiqua"/>
        </w:rPr>
        <w:t>factor</w:t>
      </w:r>
      <w:r w:rsidR="00E45C45" w:rsidRPr="005A5E2A">
        <w:rPr>
          <w:rFonts w:ascii="Book Antiqua" w:eastAsia="Book Antiqua" w:hAnsi="Book Antiqua" w:cs="Book Antiqua"/>
        </w:rPr>
        <w:t xml:space="preserve"> alpha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8571D" w:rsidRPr="005A5E2A">
        <w:rPr>
          <w:rFonts w:ascii="Book Antiqua" w:eastAsia="Book Antiqua" w:hAnsi="Book Antiqua" w:cs="Book Antiqua"/>
        </w:rPr>
        <w:t>(</w:t>
      </w:r>
      <w:r w:rsidRPr="005A5E2A">
        <w:rPr>
          <w:rFonts w:ascii="Book Antiqua" w:eastAsia="Book Antiqua" w:hAnsi="Book Antiqua" w:cs="Book Antiqua"/>
        </w:rPr>
        <w:t>TNF</w:t>
      </w:r>
      <w:r w:rsidR="00E45C45" w:rsidRPr="005A5E2A">
        <w:rPr>
          <w:rFonts w:ascii="Book Antiqua" w:eastAsia="Book Antiqua" w:hAnsi="Book Antiqua" w:cs="Book Antiqua"/>
        </w:rPr>
        <w:t>-</w:t>
      </w:r>
      <w:r w:rsidRPr="005A5E2A">
        <w:rPr>
          <w:rFonts w:ascii="Book Antiqua" w:eastAsia="Book Antiqua" w:hAnsi="Book Antiqua" w:cs="Book Antiqua"/>
          <w:shd w:val="clear" w:color="auto" w:fill="FFFFFF"/>
        </w:rPr>
        <w:t>α</w:t>
      </w:r>
      <w:r w:rsidR="005F4430" w:rsidRPr="005A5E2A">
        <w:rPr>
          <w:rFonts w:ascii="Book Antiqua" w:eastAsia="Book Antiqua" w:hAnsi="Book Antiqua" w:cs="Book Antiqua"/>
          <w:shd w:val="clear" w:color="auto" w:fill="FFFFFF"/>
        </w:rPr>
        <w:t>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IL-17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peripheral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blood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samples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but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evidence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customized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still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lacking.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Encouraging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results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arrived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from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real-life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data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large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cohort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psoriatic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biologic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agents.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demonstrated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increased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risk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rates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but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without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increased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risk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B052E"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905A80" w:rsidRPr="005A5E2A">
        <w:rPr>
          <w:rFonts w:ascii="Book Antiqua" w:eastAsia="Book Antiqua" w:hAnsi="Book Antiqua" w:cs="Book Antiqua"/>
        </w:rPr>
        <w:t xml:space="preserve">intensive care unit </w:t>
      </w:r>
      <w:r w:rsidR="00BB052E" w:rsidRPr="005A5E2A">
        <w:rPr>
          <w:rFonts w:ascii="Book Antiqua" w:eastAsia="Book Antiqua" w:hAnsi="Book Antiqua" w:cs="Book Antiqua"/>
        </w:rPr>
        <w:t>hospitalization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B052E" w:rsidRPr="005A5E2A">
        <w:rPr>
          <w:rFonts w:ascii="Book Antiqua" w:eastAsia="Book Antiqua" w:hAnsi="Book Antiqua" w:cs="Book Antiqua"/>
        </w:rPr>
        <w:t>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BB052E" w:rsidRPr="005A5E2A">
        <w:rPr>
          <w:rFonts w:ascii="Book Antiqua" w:eastAsia="Book Antiqua" w:hAnsi="Book Antiqua" w:cs="Book Antiqua"/>
        </w:rPr>
        <w:t>death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vertAlign w:val="superscript"/>
        </w:rPr>
        <w:t>46]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Two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registered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Chinese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Registry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(ChiCTR2000030089,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ChiCTR2000030703)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evaluate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pot</w:t>
      </w:r>
      <w:r w:rsidR="00D8571D" w:rsidRPr="005A5E2A">
        <w:rPr>
          <w:rFonts w:ascii="Book Antiqua" w:eastAsia="Book Antiqua" w:hAnsi="Book Antiqua" w:cs="Book Antiqua"/>
        </w:rPr>
        <w:t>ential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8571D" w:rsidRPr="005A5E2A">
        <w:rPr>
          <w:rFonts w:ascii="Book Antiqua" w:eastAsia="Book Antiqua" w:hAnsi="Book Antiqua" w:cs="Book Antiqua"/>
        </w:rPr>
        <w:t>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8571D"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8571D" w:rsidRPr="005A5E2A">
        <w:rPr>
          <w:rFonts w:ascii="Book Antiqua" w:eastAsia="Book Antiqua" w:hAnsi="Book Antiqua" w:cs="Book Antiqua"/>
        </w:rPr>
        <w:t>adalimumab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8571D" w:rsidRPr="005A5E2A">
        <w:rPr>
          <w:rFonts w:ascii="Book Antiqua" w:eastAsia="Book Antiqua" w:hAnsi="Book Antiqua" w:cs="Book Antiqua"/>
        </w:rPr>
        <w:t>(anti-</w:t>
      </w:r>
      <w:r w:rsidRPr="005A5E2A">
        <w:rPr>
          <w:rFonts w:ascii="Book Antiqua" w:eastAsia="Book Antiqua" w:hAnsi="Book Antiqua" w:cs="Book Antiqua"/>
        </w:rPr>
        <w:t>TNF</w:t>
      </w:r>
      <w:r w:rsidR="00E45C45" w:rsidRPr="005A5E2A">
        <w:rPr>
          <w:rFonts w:ascii="Book Antiqua" w:eastAsia="Book Antiqua" w:hAnsi="Book Antiqua" w:cs="Book Antiqua"/>
          <w:shd w:val="clear" w:color="auto" w:fill="FFFFFF"/>
        </w:rPr>
        <w:t>-</w:t>
      </w:r>
      <w:r w:rsidRPr="005A5E2A">
        <w:rPr>
          <w:rFonts w:ascii="Book Antiqua" w:eastAsia="Book Antiqua" w:hAnsi="Book Antiqua" w:cs="Book Antiqua"/>
          <w:shd w:val="clear" w:color="auto" w:fill="FFFFFF"/>
        </w:rPr>
        <w:t>α)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and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  <w:shd w:val="clear" w:color="auto" w:fill="FFFFFF"/>
        </w:rPr>
        <w:t>ixekizumab</w:t>
      </w:r>
      <w:proofErr w:type="spellEnd"/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(anti-IL-17)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in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the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armamentarium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to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treat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severe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COVID-19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patients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A</w:t>
      </w:r>
      <w:r w:rsidRPr="005A5E2A">
        <w:rPr>
          <w:rFonts w:ascii="Book Antiqua" w:eastAsia="Book Antiqua" w:hAnsi="Book Antiqua" w:cs="Book Antiqua"/>
          <w:shd w:val="clear" w:color="auto" w:fill="FFFFFF"/>
        </w:rPr>
        <w:t>premilast</w:t>
      </w:r>
      <w:proofErr w:type="spellEnd"/>
      <w:r w:rsidRPr="005A5E2A">
        <w:rPr>
          <w:rFonts w:ascii="Book Antiqua" w:eastAsia="Book Antiqua" w:hAnsi="Book Antiqua" w:cs="Book Antiqua"/>
          <w:shd w:val="clear" w:color="auto" w:fill="FFFFFF"/>
        </w:rPr>
        <w:t>,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a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phosphodiesterase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type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4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inhibitor,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</w:rPr>
        <w:t>was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candidate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because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demonstrated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neutrophil,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monocyte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lymphocyte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migration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during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lung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inflammation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decreased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pro-i</w:t>
      </w:r>
      <w:r w:rsidR="00BB052E" w:rsidRPr="005A5E2A">
        <w:rPr>
          <w:rFonts w:ascii="Book Antiqua" w:eastAsia="Book Antiqua" w:hAnsi="Book Antiqua" w:cs="Book Antiqua"/>
        </w:rPr>
        <w:t>nflammatory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B052E" w:rsidRPr="005A5E2A">
        <w:rPr>
          <w:rFonts w:ascii="Book Antiqua" w:eastAsia="Book Antiqua" w:hAnsi="Book Antiqua" w:cs="Book Antiqua"/>
        </w:rPr>
        <w:t>cytokine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="00BB052E" w:rsidRPr="005A5E2A">
        <w:rPr>
          <w:rFonts w:ascii="Book Antiqua" w:eastAsia="Book Antiqua" w:hAnsi="Book Antiqua" w:cs="Book Antiqua"/>
        </w:rPr>
        <w:t>production</w:t>
      </w:r>
      <w:r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5A5E2A">
        <w:rPr>
          <w:rFonts w:ascii="Book Antiqua" w:eastAsia="Book Antiqua" w:hAnsi="Book Antiqua" w:cs="Book Antiqua"/>
          <w:shd w:val="clear" w:color="auto" w:fill="FFFFFF"/>
          <w:vertAlign w:val="superscript"/>
        </w:rPr>
        <w:t>47]</w:t>
      </w:r>
      <w:r w:rsidRPr="005A5E2A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764BA932" w14:textId="437B56DA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array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practice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but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yet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approved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investigated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three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ongoing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trials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presented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Table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1.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Among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Ivermectin</w:t>
      </w:r>
      <w:proofErr w:type="spellEnd"/>
      <w:r w:rsidR="00B75739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FDA-approved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anti-parasitic.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showed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broad-spectrum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anti-viral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activity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bookmarkStart w:id="7" w:name="OLE_LINK1931"/>
      <w:bookmarkStart w:id="8" w:name="OLE_LINK1932"/>
      <w:r w:rsidRPr="005A5E2A">
        <w:rPr>
          <w:rFonts w:ascii="Book Antiqua" w:eastAsia="Book Antiqua" w:hAnsi="Book Antiqua" w:cs="Book Antiqua"/>
          <w:i/>
        </w:rPr>
        <w:t>in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proofErr w:type="gramStart"/>
      <w:r w:rsidRPr="005A5E2A">
        <w:rPr>
          <w:rFonts w:ascii="Book Antiqua" w:eastAsia="Book Antiqua" w:hAnsi="Book Antiqua" w:cs="Book Antiqua"/>
          <w:i/>
        </w:rPr>
        <w:t>vitro</w:t>
      </w:r>
      <w:bookmarkEnd w:id="7"/>
      <w:bookmarkEnd w:id="8"/>
      <w:r w:rsidR="00374A8C"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374A8C" w:rsidRPr="005A5E2A">
        <w:rPr>
          <w:rFonts w:ascii="Book Antiqua" w:eastAsia="Book Antiqua" w:hAnsi="Book Antiqua" w:cs="Book Antiqua"/>
          <w:vertAlign w:val="superscript"/>
        </w:rPr>
        <w:t>48]</w:t>
      </w:r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results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E45C45" w:rsidRPr="005A5E2A">
        <w:rPr>
          <w:rFonts w:ascii="Book Antiqua" w:eastAsia="Book Antiqua" w:hAnsi="Book Antiqua" w:cs="Book Antiqua"/>
        </w:rPr>
        <w:t>P</w:t>
      </w:r>
      <w:r w:rsidRPr="005A5E2A">
        <w:rPr>
          <w:rFonts w:ascii="Book Antiqua" w:eastAsia="Book Antiqua" w:hAnsi="Book Antiqua" w:cs="Book Antiqua"/>
        </w:rPr>
        <w:t>hase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1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absolutely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needed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before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ivermectin</w:t>
      </w:r>
      <w:proofErr w:type="spellEnd"/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enough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data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support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recommendation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higher-than-approved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dosage.</w:t>
      </w:r>
    </w:p>
    <w:p w14:paraId="4FA6CB51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CD2B3DF" w14:textId="0E494F2D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  <w:caps/>
          <w:u w:val="single"/>
        </w:rPr>
      </w:pP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lastRenderedPageBreak/>
        <w:t>Are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there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specific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clinical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manifestations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related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to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COVID-19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that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can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be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treated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with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a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customized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and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targeted</w:t>
      </w:r>
      <w:r w:rsidR="004D5343" w:rsidRPr="005A5E2A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  <w:caps/>
          <w:u w:val="single"/>
        </w:rPr>
        <w:t>therapy?</w:t>
      </w:r>
    </w:p>
    <w:p w14:paraId="4A4B5CDC" w14:textId="78592AA0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pathogenesis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damage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induced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SARS-CoV-2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presently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analyzed.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two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clinical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manifestations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frequently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found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namely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respiratory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failure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systemic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coagulopathy.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Currently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appears,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according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report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Magro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/>
        </w:rPr>
        <w:t>et</w:t>
      </w:r>
      <w:r w:rsidR="004D5343" w:rsidRPr="005A5E2A">
        <w:rPr>
          <w:rFonts w:ascii="Book Antiqua" w:eastAsia="Book Antiqua" w:hAnsi="Book Antiqua" w:cs="Book Antiqua"/>
          <w:i/>
        </w:rPr>
        <w:t xml:space="preserve"> </w:t>
      </w:r>
      <w:proofErr w:type="gramStart"/>
      <w:r w:rsidR="00E14AEA" w:rsidRPr="005A5E2A">
        <w:rPr>
          <w:rFonts w:ascii="Book Antiqua" w:eastAsia="Book Antiqua" w:hAnsi="Book Antiqua" w:cs="Book Antiqua"/>
          <w:i/>
        </w:rPr>
        <w:t>al</w:t>
      </w:r>
      <w:r w:rsidR="00E14AEA"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14AEA" w:rsidRPr="005A5E2A">
        <w:rPr>
          <w:rFonts w:ascii="Book Antiqua" w:eastAsia="Book Antiqua" w:hAnsi="Book Antiqua" w:cs="Book Antiqua"/>
          <w:vertAlign w:val="superscript"/>
        </w:rPr>
        <w:t>49]</w:t>
      </w:r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multiple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district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damage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induced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caused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hyper-activation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complement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system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exacerbation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cytokine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cascade.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histological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samples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patients’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lung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skin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tissue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Pr="005A5E2A">
        <w:rPr>
          <w:rFonts w:ascii="Book Antiqua" w:eastAsia="Book Antiqua" w:hAnsi="Book Antiqua" w:cs="Book Antiqua"/>
        </w:rPr>
        <w:t>who</w:t>
      </w:r>
      <w:proofErr w:type="gram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from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discernable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deposit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C5b9,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C4d,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mannose</w:t>
      </w:r>
      <w:r w:rsidR="001E10FA" w:rsidRPr="005A5E2A">
        <w:rPr>
          <w:rFonts w:ascii="Book Antiqua" w:eastAsia="Book Antiqua" w:hAnsi="Book Antiqua" w:cs="Book Antiqua"/>
        </w:rPr>
        <w:t>-</w:t>
      </w:r>
      <w:r w:rsidRPr="005A5E2A">
        <w:rPr>
          <w:rFonts w:ascii="Book Antiqua" w:eastAsia="Book Antiqua" w:hAnsi="Book Antiqua" w:cs="Book Antiqua"/>
        </w:rPr>
        <w:t>binding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lectin</w:t>
      </w:r>
      <w:r w:rsidR="001E10FA" w:rsidRPr="005A5E2A">
        <w:rPr>
          <w:rFonts w:ascii="Book Antiqua" w:eastAsia="Book Antiqua" w:hAnsi="Book Antiqua" w:cs="Book Antiqua"/>
        </w:rPr>
        <w:t>-</w:t>
      </w:r>
      <w:r w:rsidRPr="005A5E2A">
        <w:rPr>
          <w:rFonts w:ascii="Book Antiqua" w:eastAsia="Book Antiqua" w:hAnsi="Book Antiqua" w:cs="Book Antiqua"/>
        </w:rPr>
        <w:t>associated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serine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protease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proteins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residual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products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complement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Pr="005A5E2A">
        <w:rPr>
          <w:rFonts w:ascii="Book Antiqua" w:eastAsia="Book Antiqua" w:hAnsi="Book Antiqua" w:cs="Book Antiqua"/>
        </w:rPr>
        <w:t>activation</w:t>
      </w:r>
      <w:r w:rsidR="00E14AEA" w:rsidRPr="005A5E2A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14AEA" w:rsidRPr="005A5E2A">
        <w:rPr>
          <w:rFonts w:ascii="Book Antiqua" w:eastAsia="Book Antiqua" w:hAnsi="Book Antiqua" w:cs="Book Antiqua"/>
          <w:vertAlign w:val="superscript"/>
        </w:rPr>
        <w:t>49]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host’s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barriers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overcome,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stimulates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innate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immunity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enters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cell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binding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ACE2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receptor.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goes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destroy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endothelial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cells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organs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whose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cells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express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ACE2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receptor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widely.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same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cell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destruction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increases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tissue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permeability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facilitates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systemic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release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virus.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results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hyperproduction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interleukins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(cytokine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storm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intracellular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activation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inflammasome</w:t>
      </w:r>
      <w:proofErr w:type="spellEnd"/>
      <w:r w:rsidRPr="005A5E2A">
        <w:rPr>
          <w:rFonts w:ascii="Book Antiqua" w:eastAsia="Book Antiqua" w:hAnsi="Book Antiqua" w:cs="Book Antiqua"/>
        </w:rPr>
        <w:t>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hypercoagulability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diffuse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thrombosis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microcirculation.</w:t>
      </w:r>
      <w:r w:rsidR="004D5343" w:rsidRPr="005A5E2A">
        <w:rPr>
          <w:rFonts w:ascii="Book Antiqua" w:eastAsia="Book Antiqua" w:hAnsi="Book Antiqua" w:cs="Book Antiqua"/>
        </w:rPr>
        <w:t xml:space="preserve"> </w:t>
      </w:r>
    </w:p>
    <w:p w14:paraId="6408F237" w14:textId="1EF70A57" w:rsidR="00A77B3E" w:rsidRPr="005A5E2A" w:rsidRDefault="008009CB" w:rsidP="005A5E2A">
      <w:pPr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Due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unproven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efficacy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antiviral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alone,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strong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reason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believe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useful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administer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other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facilitate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meaningful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recovery.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="001E10FA" w:rsidRPr="005A5E2A">
        <w:rPr>
          <w:rFonts w:ascii="Book Antiqua" w:eastAsia="Book Antiqua" w:hAnsi="Book Antiqua" w:cs="Book Antiqua"/>
        </w:rPr>
        <w:t>e</w:t>
      </w:r>
      <w:r w:rsidRPr="005A5E2A">
        <w:rPr>
          <w:rFonts w:ascii="Book Antiqua" w:eastAsia="Book Antiqua" w:hAnsi="Book Antiqua" w:cs="Book Antiqua"/>
        </w:rPr>
        <w:t>culizumab</w:t>
      </w:r>
      <w:proofErr w:type="spellEnd"/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which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blocking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cleavage/activation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complement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factor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C5;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1E10FA" w:rsidRPr="005A5E2A">
        <w:rPr>
          <w:rFonts w:ascii="Book Antiqua" w:eastAsia="Book Antiqua" w:hAnsi="Book Antiqua" w:cs="Book Antiqua"/>
        </w:rPr>
        <w:t>t</w:t>
      </w:r>
      <w:r w:rsidRPr="005A5E2A">
        <w:rPr>
          <w:rFonts w:ascii="Book Antiqua" w:eastAsia="Book Antiqua" w:hAnsi="Book Antiqua" w:cs="Book Antiqua"/>
        </w:rPr>
        <w:t>ocilizumab,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="001E10FA" w:rsidRPr="005A5E2A">
        <w:rPr>
          <w:rFonts w:ascii="Book Antiqua" w:eastAsia="Book Antiqua" w:hAnsi="Book Antiqua" w:cs="Book Antiqua"/>
        </w:rPr>
        <w:t>s</w:t>
      </w:r>
      <w:r w:rsidRPr="005A5E2A">
        <w:rPr>
          <w:rFonts w:ascii="Book Antiqua" w:eastAsia="Book Antiqua" w:hAnsi="Book Antiqua" w:cs="Book Antiqua"/>
        </w:rPr>
        <w:t>arilumab</w:t>
      </w:r>
      <w:proofErr w:type="spellEnd"/>
      <w:r w:rsidR="001E10FA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="001E10FA" w:rsidRPr="005A5E2A">
        <w:rPr>
          <w:rFonts w:ascii="Book Antiqua" w:eastAsia="Book Antiqua" w:hAnsi="Book Antiqua" w:cs="Book Antiqua"/>
        </w:rPr>
        <w:t>a</w:t>
      </w:r>
      <w:r w:rsidRPr="005A5E2A">
        <w:rPr>
          <w:rFonts w:ascii="Book Antiqua" w:eastAsia="Book Antiqua" w:hAnsi="Book Antiqua" w:cs="Book Antiqua"/>
        </w:rPr>
        <w:t>nakinra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which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block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interleukin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receptors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limiting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cytokine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cascade;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colchicine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which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interfering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inflammasome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NLRP3;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vitamin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which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activation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neutrophils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stimulate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endogenous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production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vasopressors;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enoxaparin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which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assists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prevention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hypercoagulation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thrombosis.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mechanisms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according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cell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Pr="005A5E2A">
        <w:rPr>
          <w:rFonts w:ascii="Book Antiqua" w:eastAsia="Book Antiqua" w:hAnsi="Book Antiqua" w:cs="Book Antiqua"/>
        </w:rPr>
        <w:t>damage,</w:t>
      </w:r>
      <w:proofErr w:type="gram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complement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activation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cytokine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storm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described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bCs/>
        </w:rPr>
        <w:t>Figure</w:t>
      </w:r>
      <w:r w:rsidR="004D5343" w:rsidRPr="005A5E2A">
        <w:rPr>
          <w:rFonts w:ascii="Book Antiqua" w:eastAsia="Book Antiqua" w:hAnsi="Book Antiqua" w:cs="Book Antiqua"/>
          <w:bCs/>
        </w:rPr>
        <w:t xml:space="preserve"> </w:t>
      </w:r>
      <w:r w:rsidRPr="005A5E2A">
        <w:rPr>
          <w:rFonts w:ascii="Book Antiqua" w:eastAsia="Book Antiqua" w:hAnsi="Book Antiqua" w:cs="Book Antiqua"/>
          <w:bCs/>
        </w:rPr>
        <w:t>1</w:t>
      </w:r>
      <w:r w:rsidRPr="005A5E2A">
        <w:rPr>
          <w:rFonts w:ascii="Book Antiqua" w:eastAsia="Book Antiqua" w:hAnsi="Book Antiqua" w:cs="Book Antiqua"/>
        </w:rPr>
        <w:t>.</w:t>
      </w:r>
    </w:p>
    <w:p w14:paraId="464124E3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4C30EA70" w14:textId="77777777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738A47C0" w14:textId="33034481" w:rsidR="001E10FA" w:rsidRPr="005A5E2A" w:rsidRDefault="008009CB" w:rsidP="005A5E2A">
      <w:pPr>
        <w:snapToGrid w:val="0"/>
        <w:spacing w:line="360" w:lineRule="auto"/>
        <w:jc w:val="both"/>
        <w:rPr>
          <w:rFonts w:ascii="Book Antiqua" w:eastAsia="Book Antiqua" w:hAnsi="Book Antiqua" w:cs="Book Antiqua"/>
          <w:shd w:val="clear" w:color="auto" w:fill="FFFFFF"/>
        </w:rPr>
      </w:pPr>
      <w:r w:rsidRPr="005A5E2A">
        <w:rPr>
          <w:rFonts w:ascii="Book Antiqua" w:eastAsia="Book Antiqua" w:hAnsi="Book Antiqua" w:cs="Book Antiqua"/>
          <w:iCs/>
          <w:shd w:val="clear" w:color="auto" w:fill="FFFFFF"/>
        </w:rPr>
        <w:lastRenderedPageBreak/>
        <w:t>Although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a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short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period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of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time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has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passed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since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the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</w:rPr>
        <w:t>novel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coronavirus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was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initially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described,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several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treatment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options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have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been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introduced.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simplify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urrent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therapeutic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armamentarium,</w:t>
      </w:r>
      <w:r w:rsidR="004D5343" w:rsidRPr="005A5E2A">
        <w:rPr>
          <w:rFonts w:ascii="Book Antiqua" w:eastAsia="Book Antiqua" w:hAnsi="Book Antiqua" w:cs="Book Antiqua"/>
          <w:i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</w:rPr>
        <w:t>Table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1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summarizes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most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investigated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options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COVID-19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decreasing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order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number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ongoing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RCTs.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Nonetheless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still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proven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evidence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based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therapeutic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plan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offer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survival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chance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patients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infected.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inconsistent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results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presented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literature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treatment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SARS-CoV-2,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likely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due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lack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well-controlled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studies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adequate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sample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size.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meticulous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understanding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pathophysiology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mmunological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response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of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the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host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is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also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still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iCs/>
          <w:shd w:val="clear" w:color="auto" w:fill="FFFFFF"/>
        </w:rPr>
        <w:t>necessary.</w:t>
      </w:r>
      <w:r w:rsidR="004D5343" w:rsidRPr="005A5E2A">
        <w:rPr>
          <w:rFonts w:ascii="Book Antiqua" w:eastAsia="Book Antiqua" w:hAnsi="Book Antiqua" w:cs="Book Antiqua"/>
          <w:iCs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Additional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data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1E10FA" w:rsidRPr="005A5E2A">
        <w:rPr>
          <w:rFonts w:ascii="Book Antiqua" w:eastAsia="Book Antiqua" w:hAnsi="Book Antiqua" w:cs="Book Antiqua"/>
          <w:shd w:val="clear" w:color="auto" w:fill="FFFFFF"/>
        </w:rPr>
        <w:t xml:space="preserve">are </w:t>
      </w:r>
      <w:r w:rsidRPr="005A5E2A">
        <w:rPr>
          <w:rFonts w:ascii="Book Antiqua" w:eastAsia="Book Antiqua" w:hAnsi="Book Antiqua" w:cs="Book Antiqua"/>
          <w:shd w:val="clear" w:color="auto" w:fill="FFFFFF"/>
        </w:rPr>
        <w:t>required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to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provide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proofErr w:type="gramStart"/>
      <w:r w:rsidRPr="005A5E2A">
        <w:rPr>
          <w:rFonts w:ascii="Book Antiqua" w:eastAsia="Book Antiqua" w:hAnsi="Book Antiqua" w:cs="Book Antiqua"/>
          <w:shd w:val="clear" w:color="auto" w:fill="FFFFFF"/>
        </w:rPr>
        <w:t>a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proper</w:t>
      </w:r>
      <w:proofErr w:type="gramEnd"/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risk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stratification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for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patients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and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an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adequate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place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in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therapy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of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current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investigational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5A5E2A">
        <w:rPr>
          <w:rFonts w:ascii="Book Antiqua" w:eastAsia="Book Antiqua" w:hAnsi="Book Antiqua" w:cs="Book Antiqua"/>
          <w:shd w:val="clear" w:color="auto" w:fill="FFFFFF"/>
        </w:rPr>
        <w:t>options.</w:t>
      </w:r>
      <w:r w:rsidR="004D5343" w:rsidRPr="005A5E2A">
        <w:rPr>
          <w:rFonts w:ascii="Book Antiqua" w:eastAsia="Book Antiqua" w:hAnsi="Book Antiqua" w:cs="Book Antiqua"/>
          <w:shd w:val="clear" w:color="auto" w:fill="FFFFFF"/>
        </w:rPr>
        <w:t xml:space="preserve"> </w:t>
      </w:r>
    </w:p>
    <w:p w14:paraId="721A63A9" w14:textId="77777777" w:rsidR="001E10FA" w:rsidRPr="005A5E2A" w:rsidRDefault="001E10FA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E76F398" w14:textId="77777777" w:rsidR="00DD57A4" w:rsidRPr="005A5E2A" w:rsidRDefault="00DD57A4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146C01D6" w14:textId="77777777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t>REFERENCES</w:t>
      </w:r>
    </w:p>
    <w:p w14:paraId="0E8F2CA3" w14:textId="69EC709E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bookmarkStart w:id="9" w:name="OLE_LINK1920"/>
      <w:bookmarkStart w:id="10" w:name="OLE_LINK1921"/>
      <w:bookmarkStart w:id="11" w:name="OLE_LINK1922"/>
      <w:r w:rsidRPr="005A5E2A">
        <w:rPr>
          <w:rFonts w:ascii="Book Antiqua" w:eastAsia="宋体" w:hAnsi="Book Antiqua"/>
          <w:kern w:val="2"/>
          <w:lang w:eastAsia="zh-CN"/>
        </w:rPr>
        <w:t>1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Zhou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P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Huang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Luo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Guo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Jiang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MQ,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Xiao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ZL.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pneumonia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outbreak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associated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new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coronavirus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probable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origin.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Nature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579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270-273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32015507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10.1038/s41586-020-2012-7]</w:t>
      </w:r>
    </w:p>
    <w:p w14:paraId="25B01E0B" w14:textId="52EB12B5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World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Health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proofErr w:type="gramStart"/>
      <w:r w:rsidRPr="005A5E2A">
        <w:rPr>
          <w:rFonts w:ascii="Book Antiqua" w:eastAsia="宋体" w:hAnsi="Book Antiqua"/>
          <w:b/>
          <w:kern w:val="2"/>
          <w:lang w:eastAsia="zh-CN"/>
        </w:rPr>
        <w:t>Organization</w:t>
      </w:r>
      <w:proofErr w:type="gramEnd"/>
      <w:r w:rsidRPr="005A5E2A">
        <w:rPr>
          <w:rFonts w:ascii="Book Antiqua" w:eastAsia="宋体" w:hAnsi="Book Antiqua"/>
          <w:kern w:val="2"/>
          <w:lang w:eastAsia="zh-CN"/>
        </w:rPr>
        <w:t>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Coronavirus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disease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2019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(COVID-19)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Situation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Report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–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199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-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Aug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World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Health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Organization;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Available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from: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hyperlink r:id="rId9" w:history="1">
        <w:r w:rsidRPr="005A5E2A">
          <w:rPr>
            <w:rFonts w:ascii="Book Antiqua" w:eastAsia="宋体" w:hAnsi="Book Antiqua"/>
            <w:kern w:val="2"/>
            <w:u w:val="single"/>
            <w:lang w:eastAsia="zh-CN"/>
          </w:rPr>
          <w:t>https://www.who.int/docs/default-source/coronaviruse/situation-reports/20200806-covid-19-sitrep-199.pdf?sfvrsn=6b9d262d_2</w:t>
        </w:r>
      </w:hyperlink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</w:p>
    <w:p w14:paraId="707D41A4" w14:textId="50A67A40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3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World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Health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proofErr w:type="gramStart"/>
      <w:r w:rsidRPr="005A5E2A">
        <w:rPr>
          <w:rFonts w:ascii="Book Antiqua" w:eastAsia="宋体" w:hAnsi="Book Antiqua"/>
          <w:b/>
          <w:kern w:val="2"/>
          <w:lang w:eastAsia="zh-CN"/>
        </w:rPr>
        <w:t>Organization</w:t>
      </w:r>
      <w:proofErr w:type="gramEnd"/>
      <w:r w:rsidRPr="005A5E2A">
        <w:rPr>
          <w:rFonts w:ascii="Book Antiqua" w:eastAsia="宋体" w:hAnsi="Book Antiqua"/>
          <w:b/>
          <w:kern w:val="2"/>
          <w:lang w:eastAsia="zh-CN"/>
        </w:rPr>
        <w:t>.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Clinical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management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acute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respiratory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infection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novel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coronavirus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(</w:t>
      </w:r>
      <w:r w:rsidRPr="005A5E2A">
        <w:rPr>
          <w:rFonts w:eastAsia="宋体"/>
          <w:kern w:val="2"/>
          <w:lang w:eastAsia="zh-CN"/>
        </w:rPr>
        <w:t>‎‎‎‎‎</w:t>
      </w:r>
      <w:r w:rsidRPr="005A5E2A">
        <w:rPr>
          <w:rFonts w:ascii="Book Antiqua" w:eastAsia="宋体" w:hAnsi="Book Antiqua"/>
          <w:kern w:val="2"/>
          <w:lang w:eastAsia="zh-CN"/>
        </w:rPr>
        <w:t>2019-nCoV</w:t>
      </w:r>
      <w:proofErr w:type="gramStart"/>
      <w:r w:rsidRPr="005A5E2A">
        <w:rPr>
          <w:rFonts w:ascii="Book Antiqua" w:eastAsia="宋体" w:hAnsi="Book Antiqua"/>
          <w:kern w:val="2"/>
          <w:lang w:eastAsia="zh-CN"/>
        </w:rPr>
        <w:t>)</w:t>
      </w:r>
      <w:r w:rsidRPr="005A5E2A">
        <w:rPr>
          <w:rFonts w:eastAsia="宋体"/>
          <w:kern w:val="2"/>
          <w:lang w:eastAsia="zh-CN"/>
        </w:rPr>
        <w:t>‎</w:t>
      </w:r>
      <w:proofErr w:type="gramEnd"/>
      <w:r w:rsidRPr="005A5E2A">
        <w:rPr>
          <w:rFonts w:eastAsia="宋体"/>
          <w:kern w:val="2"/>
          <w:lang w:eastAsia="zh-CN"/>
        </w:rPr>
        <w:t>‎‎‎‎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infection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suspected: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interim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guidance,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January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Contract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No: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WHO/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nCoV</w:t>
      </w:r>
      <w:proofErr w:type="spellEnd"/>
      <w:r w:rsidRPr="005A5E2A">
        <w:rPr>
          <w:rFonts w:ascii="Book Antiqua" w:eastAsia="宋体" w:hAnsi="Book Antiqua"/>
          <w:kern w:val="2"/>
          <w:lang w:eastAsia="zh-CN"/>
        </w:rPr>
        <w:t>/Clinical/2020.3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Available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from: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hyperlink r:id="rId10" w:history="1">
        <w:r w:rsidRPr="005A5E2A">
          <w:rPr>
            <w:rFonts w:ascii="Book Antiqua" w:eastAsia="宋体" w:hAnsi="Book Antiqua"/>
            <w:kern w:val="2"/>
            <w:u w:val="single"/>
            <w:lang w:eastAsia="zh-CN"/>
          </w:rPr>
          <w:t>https://apps.who.int/iris/handle/10665/330893</w:t>
        </w:r>
      </w:hyperlink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</w:p>
    <w:p w14:paraId="104C32E2" w14:textId="63266DEC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World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Health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proofErr w:type="gramStart"/>
      <w:r w:rsidRPr="005A5E2A">
        <w:rPr>
          <w:rFonts w:ascii="Book Antiqua" w:eastAsia="宋体" w:hAnsi="Book Antiqua"/>
          <w:b/>
          <w:kern w:val="2"/>
          <w:lang w:eastAsia="zh-CN"/>
        </w:rPr>
        <w:t>Organization</w:t>
      </w:r>
      <w:proofErr w:type="gramEnd"/>
      <w:r w:rsidRPr="005A5E2A">
        <w:rPr>
          <w:rFonts w:ascii="Book Antiqua" w:eastAsia="宋体" w:hAnsi="Book Antiqua"/>
          <w:kern w:val="2"/>
          <w:lang w:eastAsia="zh-CN"/>
        </w:rPr>
        <w:t>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gramStart"/>
      <w:r w:rsidRPr="005A5E2A">
        <w:rPr>
          <w:rFonts w:ascii="Book Antiqua" w:eastAsia="宋体" w:hAnsi="Book Antiqua"/>
          <w:kern w:val="2"/>
          <w:lang w:eastAsia="zh-CN"/>
        </w:rPr>
        <w:t>International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Clinical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Trials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Registry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Platform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(ICTRP).</w:t>
      </w:r>
      <w:proofErr w:type="gram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gramStart"/>
      <w:r w:rsidRPr="005A5E2A">
        <w:rPr>
          <w:rFonts w:ascii="Book Antiqua" w:eastAsia="宋体" w:hAnsi="Book Antiqua"/>
          <w:kern w:val="2"/>
          <w:lang w:eastAsia="zh-CN"/>
        </w:rPr>
        <w:t>Consulted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2020.</w:t>
      </w:r>
      <w:proofErr w:type="gram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Available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from: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hyperlink r:id="rId11" w:history="1">
        <w:r w:rsidRPr="005A5E2A">
          <w:rPr>
            <w:rFonts w:ascii="Book Antiqua" w:eastAsia="宋体" w:hAnsi="Book Antiqua"/>
            <w:kern w:val="2"/>
            <w:u w:val="single"/>
            <w:lang w:eastAsia="zh-CN"/>
          </w:rPr>
          <w:t>https://apps.who.int/trialsearch/</w:t>
        </w:r>
      </w:hyperlink>
    </w:p>
    <w:p w14:paraId="5648B6C8" w14:textId="4622C0BC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lastRenderedPageBreak/>
        <w:t>5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b/>
          <w:kern w:val="2"/>
          <w:lang w:eastAsia="zh-CN"/>
        </w:rPr>
        <w:t>Bragazzi</w:t>
      </w:r>
      <w:proofErr w:type="spellEnd"/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NL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Dai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Damiani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Behzadifar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Martini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How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Big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Data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Artificial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Intelligence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Help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Better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Manage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Pandemic.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Int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J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Environ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Res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Public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Health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17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32370204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10.3390/ijerph17093176]</w:t>
      </w:r>
    </w:p>
    <w:p w14:paraId="3E98F6B7" w14:textId="17630FBA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b/>
          <w:kern w:val="2"/>
          <w:lang w:eastAsia="zh-CN"/>
        </w:rPr>
        <w:t>Gendelman</w:t>
      </w:r>
      <w:proofErr w:type="spellEnd"/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O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Amital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Bragazzi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Watad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Chodick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Continuous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hydroxychloroquine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colchicine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therapy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not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prevent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infection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SARS-CoV-2: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Insights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from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large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healthcare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database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analysis.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Autoimmun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Rev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19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102566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</w:t>
      </w:r>
      <w:r w:rsidRPr="005A5E2A">
        <w:rPr>
          <w:rFonts w:ascii="Book Antiqua" w:eastAsia="宋体" w:hAnsi="Book Antiqua"/>
          <w:caps/>
          <w:kern w:val="2"/>
          <w:lang w:eastAsia="zh-CN"/>
        </w:rPr>
        <w:t>PMID:</w:t>
      </w:r>
      <w:r w:rsidR="004D5343" w:rsidRPr="005A5E2A">
        <w:rPr>
          <w:rFonts w:ascii="Book Antiqua" w:eastAsia="宋体" w:hAnsi="Book Antiqua"/>
          <w:caps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caps/>
          <w:kern w:val="2"/>
          <w:lang w:eastAsia="zh-CN"/>
        </w:rPr>
        <w:t>32380315</w:t>
      </w:r>
      <w:r w:rsidR="004D5343" w:rsidRPr="005A5E2A">
        <w:rPr>
          <w:rFonts w:ascii="Book Antiqua" w:eastAsia="宋体" w:hAnsi="Book Antiqua"/>
          <w:caps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caps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caps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caps/>
          <w:kern w:val="2"/>
          <w:lang w:eastAsia="zh-CN"/>
        </w:rPr>
        <w:t>10.1016/</w:t>
      </w:r>
      <w:r w:rsidRPr="005A5E2A">
        <w:rPr>
          <w:rFonts w:ascii="Book Antiqua" w:eastAsia="宋体" w:hAnsi="Book Antiqua"/>
          <w:kern w:val="2"/>
          <w:lang w:eastAsia="zh-CN"/>
        </w:rPr>
        <w:t>j.autrev.</w:t>
      </w:r>
      <w:r w:rsidRPr="005A5E2A">
        <w:rPr>
          <w:rFonts w:ascii="Book Antiqua" w:eastAsia="宋体" w:hAnsi="Book Antiqua"/>
          <w:caps/>
          <w:kern w:val="2"/>
          <w:lang w:eastAsia="zh-CN"/>
        </w:rPr>
        <w:t>2020.102566</w:t>
      </w:r>
      <w:r w:rsidRPr="005A5E2A">
        <w:rPr>
          <w:rFonts w:ascii="Book Antiqua" w:eastAsia="宋体" w:hAnsi="Book Antiqua"/>
          <w:kern w:val="2"/>
          <w:lang w:eastAsia="zh-CN"/>
        </w:rPr>
        <w:t>]</w:t>
      </w:r>
    </w:p>
    <w:p w14:paraId="0D3D9F14" w14:textId="5A26EB30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McKee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DL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Sternberg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Stange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U,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Laufer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Naujokat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Candidate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drugs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against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SARS-CoV-2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Pharmacol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Res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157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104859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32360480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10.1016/j.phrs.2020.104859]</w:t>
      </w:r>
    </w:p>
    <w:p w14:paraId="100C7884" w14:textId="0F4B0FD6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PH,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Increasing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Host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Cellular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Receptor—Angiotensin-Converting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Enzyme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(ACE2)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Expression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Coronavirus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Facilitate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2019-nCoV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Infection.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="00EE4891" w:rsidRPr="005A5E2A">
        <w:rPr>
          <w:rFonts w:ascii="Book Antiqua" w:eastAsia="宋体" w:hAnsi="Book Antiqua"/>
          <w:kern w:val="2"/>
          <w:lang w:eastAsia="zh-CN"/>
        </w:rPr>
        <w:t xml:space="preserve">2020 </w:t>
      </w:r>
      <w:r w:rsidR="00EE4891" w:rsidRPr="005A5E2A">
        <w:rPr>
          <w:rFonts w:ascii="Book Antiqua" w:hAnsi="Book Antiqua" w:cs="Segoe UI"/>
        </w:rPr>
        <w:t>Preprint.</w:t>
      </w:r>
      <w:r w:rsidR="00EE4891" w:rsidRPr="005A5E2A">
        <w:rPr>
          <w:rFonts w:ascii="Book Antiqua" w:eastAsia="宋体" w:hAnsi="Book Antiqua"/>
          <w:kern w:val="2"/>
          <w:lang w:eastAsia="zh-CN"/>
        </w:rPr>
        <w:t xml:space="preserve"> </w:t>
      </w:r>
      <w:bookmarkStart w:id="12" w:name="OLE_LINK1925"/>
      <w:bookmarkStart w:id="13" w:name="OLE_LINK1926"/>
      <w:r w:rsidR="00EE4891" w:rsidRPr="005A5E2A">
        <w:rPr>
          <w:rFonts w:ascii="Book Antiqua" w:hAnsi="Book Antiqua" w:cs="Segoe UI"/>
        </w:rPr>
        <w:t>Available from:</w:t>
      </w:r>
      <w:bookmarkEnd w:id="12"/>
      <w:bookmarkEnd w:id="13"/>
      <w:r w:rsidR="00EE4891" w:rsidRPr="005A5E2A">
        <w:rPr>
          <w:rFonts w:ascii="Book Antiqua" w:hAnsi="Book Antiqua" w:cs="Segoe UI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bioRxiv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</w:t>
      </w:r>
      <w:r w:rsidRPr="005A5E2A">
        <w:rPr>
          <w:rFonts w:ascii="Book Antiqua" w:eastAsia="宋体" w:hAnsi="Book Antiqua"/>
          <w:caps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10.1101/2020.02.24.963348]</w:t>
      </w:r>
    </w:p>
    <w:p w14:paraId="497826E9" w14:textId="3D1EBEEB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b/>
          <w:kern w:val="2"/>
          <w:lang w:eastAsia="zh-CN"/>
        </w:rPr>
        <w:t>Devaux</w:t>
      </w:r>
      <w:proofErr w:type="spellEnd"/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CA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Rolain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Colson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Raoult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New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insights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antiviral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effects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chloroquine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against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coronavirus: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what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expect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COVID-19?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Int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J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Antimicrob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Agents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55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105938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32171740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10.1016/j.ijantimicag.2020.105938]</w:t>
      </w:r>
    </w:p>
    <w:p w14:paraId="21799303" w14:textId="7D1C5B68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10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bCs/>
          <w:kern w:val="2"/>
          <w:lang w:eastAsia="zh-CN"/>
        </w:rPr>
        <w:t>Zhou</w:t>
      </w:r>
      <w:r w:rsidR="004D5343" w:rsidRPr="005A5E2A">
        <w:rPr>
          <w:rFonts w:ascii="Book Antiqua" w:eastAsia="宋体" w:hAnsi="Book Antiqua"/>
          <w:b/>
          <w:bCs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bCs/>
          <w:kern w:val="2"/>
          <w:lang w:eastAsia="zh-CN"/>
        </w:rPr>
        <w:t>D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Dai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recommendation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examine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effect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hydroxychloroquine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preventing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infection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progression.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iCs/>
          <w:kern w:val="2"/>
          <w:lang w:eastAsia="zh-CN"/>
        </w:rPr>
        <w:t>J</w:t>
      </w:r>
      <w:r w:rsidR="004D5343" w:rsidRPr="005A5E2A">
        <w:rPr>
          <w:rFonts w:ascii="Book Antiqua" w:eastAsia="宋体" w:hAnsi="Book Antiqua"/>
          <w:i/>
          <w:iCs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iCs/>
          <w:kern w:val="2"/>
          <w:lang w:eastAsia="zh-CN"/>
        </w:rPr>
        <w:t>Antimicrob</w:t>
      </w:r>
      <w:proofErr w:type="spellEnd"/>
      <w:r w:rsidR="004D5343" w:rsidRPr="005A5E2A">
        <w:rPr>
          <w:rFonts w:ascii="Book Antiqua" w:eastAsia="宋体" w:hAnsi="Book Antiqua"/>
          <w:i/>
          <w:iCs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iCs/>
          <w:kern w:val="2"/>
          <w:lang w:eastAsia="zh-CN"/>
        </w:rPr>
        <w:t>Chemother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bCs/>
          <w:kern w:val="2"/>
          <w:lang w:eastAsia="zh-CN"/>
        </w:rPr>
        <w:t>75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1667-1670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32196083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10.1093/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jac</w:t>
      </w:r>
      <w:proofErr w:type="spellEnd"/>
      <w:r w:rsidRPr="005A5E2A">
        <w:rPr>
          <w:rFonts w:ascii="Book Antiqua" w:eastAsia="宋体" w:hAnsi="Book Antiqua"/>
          <w:kern w:val="2"/>
          <w:lang w:eastAsia="zh-CN"/>
        </w:rPr>
        <w:t>/dkaa114]</w:t>
      </w:r>
    </w:p>
    <w:p w14:paraId="50098FD0" w14:textId="16668274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11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M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Zhong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Xiao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Remdesivir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chloroquine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effectively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inhibit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recently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emerged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novel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coronavirus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(2019-nCoV)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vitro.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Cell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Res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30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269-271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32020029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10.1038/s41422-020-0282-0]</w:t>
      </w:r>
    </w:p>
    <w:p w14:paraId="19DF0178" w14:textId="36CC4F90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12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XJ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Yuan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Lei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Xia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Xiao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Xia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Wei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Loomba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Xia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Cai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Guo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In-Hospital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Use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Statins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Associated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Reduced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Risk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Mortality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among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Individuals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Cell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lastRenderedPageBreak/>
        <w:t>Metab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32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176-187.e4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32592657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10.1016/j.cmet.2020.06.015]</w:t>
      </w:r>
    </w:p>
    <w:p w14:paraId="1B482972" w14:textId="46756E3B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proofErr w:type="gramStart"/>
      <w:r w:rsidRPr="005A5E2A">
        <w:rPr>
          <w:rFonts w:ascii="Book Antiqua" w:eastAsia="宋体" w:hAnsi="Book Antiqua"/>
          <w:kern w:val="2"/>
          <w:lang w:eastAsia="zh-CN"/>
        </w:rPr>
        <w:t>13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Al-</w:t>
      </w:r>
      <w:proofErr w:type="spellStart"/>
      <w:r w:rsidRPr="005A5E2A">
        <w:rPr>
          <w:rFonts w:ascii="Book Antiqua" w:eastAsia="宋体" w:hAnsi="Book Antiqua"/>
          <w:b/>
          <w:kern w:val="2"/>
          <w:lang w:eastAsia="zh-CN"/>
        </w:rPr>
        <w:t>Tawfiq</w:t>
      </w:r>
      <w:proofErr w:type="spellEnd"/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JA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Al-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Homoud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Memish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ZA.</w:t>
      </w:r>
      <w:proofErr w:type="gram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proofErr w:type="gramStart"/>
      <w:r w:rsidRPr="005A5E2A">
        <w:rPr>
          <w:rFonts w:ascii="Book Antiqua" w:eastAsia="宋体" w:hAnsi="Book Antiqua"/>
          <w:kern w:val="2"/>
          <w:lang w:eastAsia="zh-CN"/>
        </w:rPr>
        <w:t>Remdesivir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possible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therapeutic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option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COVID-19.</w:t>
      </w:r>
      <w:proofErr w:type="gram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Travel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Med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Infect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Dis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34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101615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32145386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10.1016/j.tmaid.2020.101615]</w:t>
      </w:r>
    </w:p>
    <w:p w14:paraId="3A6AAD84" w14:textId="1F67C5A2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14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b/>
          <w:kern w:val="2"/>
          <w:lang w:eastAsia="zh-CN"/>
        </w:rPr>
        <w:t>Sheahan</w:t>
      </w:r>
      <w:proofErr w:type="spellEnd"/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TP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Sims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Graham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Menachery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Gralinski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Leist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Pyrc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Trantcheva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Bannister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Park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Babusis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Clarke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MO,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Mackman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Spahn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Palmiotti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Siegel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Ray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Cihlar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Jordan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Denison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Baric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RS.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Broad-spectrum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antiviral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GS-5734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inhibits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both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epidemic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zoonotic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coronaviruses.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Sci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Transl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Med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2017;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9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28659436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10.1126/scitranslmed.aal3653]</w:t>
      </w:r>
    </w:p>
    <w:p w14:paraId="298F7626" w14:textId="6B15973D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15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b/>
          <w:kern w:val="2"/>
          <w:lang w:eastAsia="zh-CN"/>
        </w:rPr>
        <w:t>Agostini</w:t>
      </w:r>
      <w:proofErr w:type="spellEnd"/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ML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Andres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Sims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Graham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Sheahan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Smith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Jordan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Ray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Cihlar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Siegel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Mackman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Clarke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MO,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Baric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Denison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MR.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Coronavirus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Susceptibility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Antiviral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Remdesivir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(GS-5734)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Mediated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Viral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Polymerase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Proofreading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Exoribonuclease.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proofErr w:type="gramStart"/>
      <w:r w:rsidRPr="005A5E2A">
        <w:rPr>
          <w:rFonts w:ascii="Book Antiqua" w:eastAsia="宋体" w:hAnsi="Book Antiqua"/>
          <w:i/>
          <w:kern w:val="2"/>
          <w:lang w:eastAsia="zh-CN"/>
        </w:rPr>
        <w:t>mBio</w:t>
      </w:r>
      <w:proofErr w:type="spellEnd"/>
      <w:proofErr w:type="gram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2018;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9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29511076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10.1128/mBio.00221-18]</w:t>
      </w:r>
    </w:p>
    <w:p w14:paraId="7FB4576F" w14:textId="379B4C10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16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World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Health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proofErr w:type="gramStart"/>
      <w:r w:rsidRPr="005A5E2A">
        <w:rPr>
          <w:rFonts w:ascii="Book Antiqua" w:eastAsia="宋体" w:hAnsi="Book Antiqua"/>
          <w:b/>
          <w:kern w:val="2"/>
          <w:lang w:eastAsia="zh-CN"/>
        </w:rPr>
        <w:t>Organization</w:t>
      </w:r>
      <w:proofErr w:type="gramEnd"/>
      <w:r w:rsidRPr="005A5E2A">
        <w:rPr>
          <w:rFonts w:ascii="Book Antiqua" w:eastAsia="宋体" w:hAnsi="Book Antiqua"/>
          <w:kern w:val="2"/>
          <w:lang w:eastAsia="zh-CN"/>
        </w:rPr>
        <w:t>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WHO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R&amp;D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Blueprint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–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Ad-hoc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Expert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Consultation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clinical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trials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Ebola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Therapeutics.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11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October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2018.</w:t>
      </w:r>
      <w:r w:rsidR="004D5343" w:rsidRPr="005A5E2A">
        <w:rPr>
          <w:rFonts w:ascii="Calibri" w:eastAsia="宋体" w:hAnsi="Calibri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Available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from: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hyperlink r:id="rId12" w:history="1">
        <w:r w:rsidRPr="005A5E2A">
          <w:rPr>
            <w:rFonts w:ascii="Book Antiqua" w:eastAsia="宋体" w:hAnsi="Book Antiqua"/>
            <w:kern w:val="2"/>
            <w:u w:val="single"/>
            <w:lang w:eastAsia="zh-CN"/>
          </w:rPr>
          <w:t>https://www.who.int/ebola/drc-2018/treatments-approved-for-compassionate-use-update/en/</w:t>
        </w:r>
      </w:hyperlink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</w:p>
    <w:p w14:paraId="448B300A" w14:textId="0EA29035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17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b/>
          <w:kern w:val="2"/>
          <w:lang w:eastAsia="zh-CN"/>
        </w:rPr>
        <w:t>Grein</w:t>
      </w:r>
      <w:proofErr w:type="spellEnd"/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J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Ohmagari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Diaz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Asperges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Castagna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Feldt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Green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Green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Lescure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Nicastri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Oda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Yo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Quiros</w:t>
      </w:r>
      <w:proofErr w:type="spellEnd"/>
      <w:r w:rsidRPr="005A5E2A">
        <w:rPr>
          <w:rFonts w:ascii="Book Antiqua" w:eastAsia="宋体" w:hAnsi="Book Antiqua"/>
          <w:kern w:val="2"/>
          <w:lang w:eastAsia="zh-CN"/>
        </w:rPr>
        <w:t>-Roldan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Studemeister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Redinski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Ahmed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Bernett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Chelliah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Chihara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Cunningham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D'Arminio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Monforte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Ismail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Kato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Lapadula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L'Her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Maeno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Majumder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Massari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Mora-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Rillo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Mutoh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Nguyen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Verweij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Zoufaly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Osinusi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AO,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DeZure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Zhong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Chokkalingam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Elboudwarej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Telep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Timbs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Henne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Sellers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Winterbourne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Desai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Mera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Gaggar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Myers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Brainard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Childs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Flanigan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Compassionate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Use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Remdesivir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Patients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N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Engl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J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Med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382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2327-2336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32275812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10.1056/NEJMoa2007016]</w:t>
      </w:r>
    </w:p>
    <w:p w14:paraId="2ABECD12" w14:textId="589744C8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18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Y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Luo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lastRenderedPageBreak/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Ruan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Mei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Ding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Gu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Guo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Jiang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Jaki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Hayden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Horby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PW,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Remdesivir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adults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randomised</w:t>
      </w:r>
      <w:proofErr w:type="spellEnd"/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double-blind,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placebo-controlled,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multicentre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trial.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Lancet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395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1569-1578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32423584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10.1016/S0140-6736(20)31022-9]</w:t>
      </w:r>
    </w:p>
    <w:p w14:paraId="74CDF26B" w14:textId="04D648BC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19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b/>
          <w:kern w:val="2"/>
          <w:lang w:eastAsia="zh-CN"/>
        </w:rPr>
        <w:t>Touret</w:t>
      </w:r>
      <w:proofErr w:type="spellEnd"/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F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Gilles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Barral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Nougairède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Decroly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Lamballerie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Coutard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vitro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screening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FDA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approved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chemical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library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reveals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potential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inhibitors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SARS-CoV-2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replication.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="00EE4891" w:rsidRPr="005A5E2A">
        <w:rPr>
          <w:rFonts w:ascii="Book Antiqua" w:eastAsia="宋体" w:hAnsi="Book Antiqua"/>
          <w:kern w:val="2"/>
          <w:lang w:eastAsia="zh-CN"/>
        </w:rPr>
        <w:t xml:space="preserve">2020 Preprint. </w:t>
      </w:r>
      <w:r w:rsidR="00EE4891" w:rsidRPr="005A5E2A">
        <w:rPr>
          <w:rFonts w:ascii="Book Antiqua" w:hAnsi="Book Antiqua" w:cs="Segoe UI"/>
        </w:rPr>
        <w:t xml:space="preserve">Available from: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bioRxiv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</w:t>
      </w:r>
      <w:r w:rsidRPr="005A5E2A">
        <w:rPr>
          <w:rFonts w:ascii="Book Antiqua" w:eastAsia="宋体" w:hAnsi="Book Antiqua"/>
          <w:caps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caps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10.1101/2020.04.03.023846]</w:t>
      </w:r>
    </w:p>
    <w:p w14:paraId="1BD9ECA2" w14:textId="4F6F049D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20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b/>
          <w:kern w:val="2"/>
          <w:lang w:eastAsia="zh-CN"/>
        </w:rPr>
        <w:t>Andreani</w:t>
      </w:r>
      <w:proofErr w:type="spellEnd"/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J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Bideau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Duflot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Jardot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Rolland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Boxberger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Wurtz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Rolain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Colson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Scola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Raoult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vitro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testing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combined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hydroxychloroquine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azithromycin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SARS-CoV-2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shows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synergistic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effect.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Microb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Pathog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145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104228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32344177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10.1016/j.micpath.2020.104228]</w:t>
      </w:r>
    </w:p>
    <w:p w14:paraId="1257BCC6" w14:textId="7C0752CD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21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b/>
          <w:kern w:val="2"/>
          <w:lang w:eastAsia="zh-CN"/>
        </w:rPr>
        <w:t>Tyteca</w:t>
      </w:r>
      <w:proofErr w:type="spellEnd"/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D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Smissen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Mettlen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Bambeke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Tulkens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Mingeot-Leclercq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Courtoy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PJ.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Azithromycin,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lysosomotropic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antibiotic,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has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distinct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effects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fluid-phase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receptor-mediated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endocytosis,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but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not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impair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phagocytosis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J774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macrophages.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Exp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Cell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Res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2002;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281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86-100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12441132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10.1006/excr.2002.5613]</w:t>
      </w:r>
    </w:p>
    <w:p w14:paraId="4AF1BB11" w14:textId="625948E6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22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Zu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YQ,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Parvatiyar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Quanquin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Sun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Aliyari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Nielsevn-Saines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Jung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JU,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Azithromycin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Protects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against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Zika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virus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Infection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Upregulating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virus-induced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Type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III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Interferon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Responses.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Antimicrob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Agents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Chemother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2019;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63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e00394-19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31527024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10.1128/AAC.00394-19]</w:t>
      </w:r>
    </w:p>
    <w:p w14:paraId="36A24B6D" w14:textId="4F5290A7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23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b/>
          <w:kern w:val="2"/>
          <w:lang w:eastAsia="zh-CN"/>
        </w:rPr>
        <w:t>Gautret</w:t>
      </w:r>
      <w:proofErr w:type="spellEnd"/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P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Lagier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Parola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Hoang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Meddeb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Mailhe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Doudier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Courjon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Giordanengo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Vieira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Tissot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Dupont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Honoré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Colson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Chabrière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Scola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Rolain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Brouqui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Raoult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Hydroxychloroquine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azithromycin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treatment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results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open-label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non-randomized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clinical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trial.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Int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J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Antimicrob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Agents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56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105949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32205204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lastRenderedPageBreak/>
        <w:t>10.1016/j.ijantimicag.2020.105949]</w:t>
      </w:r>
    </w:p>
    <w:p w14:paraId="0B345CAF" w14:textId="2DF1FB6B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24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b/>
          <w:kern w:val="2"/>
          <w:lang w:eastAsia="zh-CN"/>
        </w:rPr>
        <w:t>Gautret</w:t>
      </w:r>
      <w:proofErr w:type="spellEnd"/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P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Lagier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Parola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Hoang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Meddeb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Sevestre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Mailhe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Doudier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Aubry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Amrane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Hocquart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Eldin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Finance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Vieira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Tissot-Dupont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Honoré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Stein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Million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Colson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Scola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Veit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Jacquier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Deharo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Drancourt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Fournier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Rolain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Brouqui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Raoult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Clinical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microbiological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effect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combination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hydroxychloroquine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azithromycin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80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patients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least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six-day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follow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up: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pilot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observational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study.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Travel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Med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Infect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Dis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34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101663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32289548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10.1016/j.tmaid.2020.101663]</w:t>
      </w:r>
    </w:p>
    <w:p w14:paraId="72D44F02" w14:textId="3A60E9DF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25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b/>
          <w:kern w:val="2"/>
          <w:lang w:eastAsia="zh-CN"/>
        </w:rPr>
        <w:t>Sheahan</w:t>
      </w:r>
      <w:proofErr w:type="spellEnd"/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TP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Sims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Leist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Schäfer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Brown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Montgomery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Hogg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Babusis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Clarke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MO,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Spahn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Bauer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Sellers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Porter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Cihlar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Jordan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Denison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Baric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RS.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gramStart"/>
      <w:r w:rsidRPr="005A5E2A">
        <w:rPr>
          <w:rFonts w:ascii="Book Antiqua" w:eastAsia="宋体" w:hAnsi="Book Antiqua"/>
          <w:kern w:val="2"/>
          <w:lang w:eastAsia="zh-CN"/>
        </w:rPr>
        <w:t>Comparative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therapeutic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efficacy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remdesivir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combination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lopinavir</w:t>
      </w:r>
      <w:proofErr w:type="spellEnd"/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ritonavir,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interferon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beta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against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MERS-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CoV</w:t>
      </w:r>
      <w:proofErr w:type="spellEnd"/>
      <w:r w:rsidRPr="005A5E2A">
        <w:rPr>
          <w:rFonts w:ascii="Book Antiqua" w:eastAsia="宋体" w:hAnsi="Book Antiqua"/>
          <w:kern w:val="2"/>
          <w:lang w:eastAsia="zh-CN"/>
        </w:rPr>
        <w:t>.</w:t>
      </w:r>
      <w:proofErr w:type="gram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Nat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Commun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11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222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31924756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10.1038/s41467-019-13940-6]</w:t>
      </w:r>
    </w:p>
    <w:p w14:paraId="55E7EAB9" w14:textId="68380E9B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26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Chu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CM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Hung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Poon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Guan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Peiris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Yuen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KY;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HKU/UCH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SARS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Study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Group.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Role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lopinavir</w:t>
      </w:r>
      <w:proofErr w:type="spellEnd"/>
      <w:r w:rsidRPr="005A5E2A">
        <w:rPr>
          <w:rFonts w:ascii="Book Antiqua" w:eastAsia="宋体" w:hAnsi="Book Antiqua"/>
          <w:kern w:val="2"/>
          <w:lang w:eastAsia="zh-CN"/>
        </w:rPr>
        <w:t>/ritonavir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treatment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SARS: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initial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virological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clinical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findings.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Thorax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2004;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59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252-256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14985565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10.1136/thorax.2003.012658]</w:t>
      </w:r>
    </w:p>
    <w:p w14:paraId="3D24A3BC" w14:textId="42DC4796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27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de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Wilde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AH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Jochmans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Posthuma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Zevenhoven-Dobbe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Nieuwkoop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Bestebroer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Hoogen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Neyts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Snijder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EJ.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Screening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FDA-approved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compound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library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identifies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four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small-molecule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inhibitors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Middle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East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respiratory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syndrome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coronavirus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replication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cell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culture.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Antimicrob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Agents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Chemother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2014;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58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4875-4884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24841269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10.1128/AAC.03011-14]</w:t>
      </w:r>
    </w:p>
    <w:p w14:paraId="41AA25AF" w14:textId="51E89306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28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Cao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B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Ruan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Cai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Wei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Xia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Xiang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Xie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Yuan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Huang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Tu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Wei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Gu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Ruan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Luo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Jia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Qiu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Guo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Huang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Jaki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Hayden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Horby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PW,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Trial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Lopinavir</w:t>
      </w:r>
      <w:proofErr w:type="spellEnd"/>
      <w:r w:rsidRPr="005A5E2A">
        <w:rPr>
          <w:rFonts w:ascii="Book Antiqua" w:eastAsia="宋体" w:hAnsi="Book Antiqua"/>
          <w:kern w:val="2"/>
          <w:lang w:eastAsia="zh-CN"/>
        </w:rPr>
        <w:t>-Ritonavir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Adults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Hospitalized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N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Engl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J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Med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lastRenderedPageBreak/>
        <w:t>382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1787-1799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32187464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10.1056/NEJMoa2001282]</w:t>
      </w:r>
    </w:p>
    <w:p w14:paraId="377481DE" w14:textId="2CB9CB28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proofErr w:type="gramStart"/>
      <w:r w:rsidRPr="005A5E2A">
        <w:rPr>
          <w:rFonts w:ascii="Book Antiqua" w:eastAsia="宋体" w:hAnsi="Book Antiqua"/>
          <w:kern w:val="2"/>
          <w:lang w:eastAsia="zh-CN"/>
        </w:rPr>
        <w:t>29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Lu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CC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Lee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YL.</w:t>
      </w:r>
      <w:proofErr w:type="gram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Potential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therapeutic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agents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against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What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know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far.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J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Chin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Med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Assoc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83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534-536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32243270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10.1097/JCMA.0000000000000318]</w:t>
      </w:r>
    </w:p>
    <w:p w14:paraId="0BA6EC95" w14:textId="688E27ED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30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JW,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GQ.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Cytokine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release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syndrome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interleukin-6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receptor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antagonist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tocilizumab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key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reduce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mortality.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Int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J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Antimicrob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Agents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55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105954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32234467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10.1016/j.ijantimicag.2020.105954]</w:t>
      </w:r>
    </w:p>
    <w:p w14:paraId="1DCEB5D2" w14:textId="7EB49F3F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31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Mehta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P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McAuley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Brown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Sanchez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Tattersall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Manson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JJ;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HLH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Across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Speciality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Collaboration,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UK.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consider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cytokine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storm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syndromes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immunosuppression.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Lancet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395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1033-1034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32192578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10.1016/S0140-6736(20)30628-0]</w:t>
      </w:r>
    </w:p>
    <w:p w14:paraId="1E21FAC7" w14:textId="1E494642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32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b/>
          <w:kern w:val="2"/>
          <w:lang w:eastAsia="zh-CN"/>
        </w:rPr>
        <w:t>Diurno</w:t>
      </w:r>
      <w:proofErr w:type="spellEnd"/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F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Numis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Porta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Cirillo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Maddaluno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Ragozzino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Negri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Gennaro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Pagano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Allegorico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Bressy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Bosso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Ferrara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Serra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Montisci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D'Amico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Schiano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Morello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Costanzo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Tucci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Marchetti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Vincenzo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U,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Sorrentino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Casciotta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Fusco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Buonerba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Berretta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Ceccarelli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Nunnari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Diessa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Cicala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Facchini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Eculizumab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treatment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patients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preliminary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results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from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life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ASL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Napoli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Nord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experience.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Eur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Rev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Med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Pharmacol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Sci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24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4040-4047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32329881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10.26355/eurrev_202004_20875]</w:t>
      </w:r>
    </w:p>
    <w:p w14:paraId="189E74B2" w14:textId="2304969D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proofErr w:type="gramStart"/>
      <w:r w:rsidRPr="005A5E2A">
        <w:rPr>
          <w:rFonts w:ascii="Book Antiqua" w:eastAsia="宋体" w:hAnsi="Book Antiqua"/>
          <w:kern w:val="2"/>
          <w:lang w:eastAsia="zh-CN"/>
        </w:rPr>
        <w:t>33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Swanson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KV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Ting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JP.</w:t>
      </w:r>
      <w:proofErr w:type="gram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NLRP3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inflammasome</w:t>
      </w:r>
      <w:proofErr w:type="spellEnd"/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molecular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activation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regulation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therapeutics.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Nat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Rev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Immunol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2019;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19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477-489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31036962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10.1038/s41577-019-0165-0]</w:t>
      </w:r>
    </w:p>
    <w:p w14:paraId="11EF8052" w14:textId="020117BB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34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b/>
          <w:kern w:val="2"/>
          <w:lang w:eastAsia="zh-CN"/>
        </w:rPr>
        <w:t>Deftereos</w:t>
      </w:r>
      <w:proofErr w:type="spellEnd"/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SG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Siasos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Giannopoulos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Vrachatis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Angelidis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Giotaki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Gargalianos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Giamarellou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Gogos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Daikos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Lazanas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Lagiou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Saroglou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Sipsas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Tsiodras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Chatzigeorgiou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Moussas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Kotanidou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Koulouris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Oikonomou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Kaoukis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Kossyvakis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Raisakis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Fountoulaki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Comis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Tsiachris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Sarri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Theodorakis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Martinez-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Dolz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Sanz</w:t>
      </w:r>
      <w:proofErr w:type="spellEnd"/>
      <w:r w:rsidRPr="005A5E2A">
        <w:rPr>
          <w:rFonts w:ascii="Book Antiqua" w:eastAsia="宋体" w:hAnsi="Book Antiqua"/>
          <w:kern w:val="2"/>
          <w:lang w:eastAsia="zh-CN"/>
        </w:rPr>
        <w:t>-Sánchez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Reimers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Stefanini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Cleman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Filippou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Olympios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Pyrgakis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Goudevenos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Hahalis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Kolettis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Iliodromitis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Tousoulis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Stefanadis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Greek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study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effects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lastRenderedPageBreak/>
        <w:t>colchicine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complications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prevention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(GRECCO-19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study):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Rationale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study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design.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Hellenic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J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Cardiol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61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42-45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32251729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10.1016/j.hjc.2020.03.002]</w:t>
      </w:r>
    </w:p>
    <w:p w14:paraId="2C1A9159" w14:textId="75ACE6B5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35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Y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Jiang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Early,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low-dose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short-term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application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corticosteroid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treatment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patients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pneumonia: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single-center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experience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from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Wuhan,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China.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="00EE4891" w:rsidRPr="005A5E2A">
        <w:rPr>
          <w:rFonts w:ascii="Book Antiqua" w:eastAsia="宋体" w:hAnsi="Book Antiqua"/>
          <w:kern w:val="2"/>
          <w:lang w:eastAsia="zh-CN"/>
        </w:rPr>
        <w:t xml:space="preserve">2020 Preprint. </w:t>
      </w:r>
      <w:r w:rsidR="00EE4891" w:rsidRPr="005A5E2A">
        <w:rPr>
          <w:rFonts w:ascii="Book Antiqua" w:hAnsi="Book Antiqua" w:cs="Segoe UI"/>
        </w:rPr>
        <w:t xml:space="preserve">Available from: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medRxiv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</w:t>
      </w:r>
      <w:r w:rsidRPr="005A5E2A">
        <w:rPr>
          <w:rFonts w:ascii="Book Antiqua" w:eastAsia="宋体" w:hAnsi="Book Antiqua"/>
          <w:caps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caps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10.1101/2020.03.06.20032342]</w:t>
      </w:r>
    </w:p>
    <w:p w14:paraId="1246C8B8" w14:textId="7D3DC70A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36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b/>
          <w:kern w:val="2"/>
          <w:lang w:eastAsia="zh-CN"/>
        </w:rPr>
        <w:t>Villar</w:t>
      </w:r>
      <w:proofErr w:type="spellEnd"/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J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Ferrando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Martínez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Ambrós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Muñoz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Soler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Aguilar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Alba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González-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Higueras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Conesa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Martín-Rodríguez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Díaz-Domínguez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Serna-Grande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Rivas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Ferreres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Belda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Capilla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Tallet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Añón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Fernández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González-Martín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JM;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dexamethasone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ARDS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network.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Dexamethasone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treatment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acute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respiratory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distress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syndrome: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proofErr w:type="gramStart"/>
      <w:r w:rsidRPr="005A5E2A">
        <w:rPr>
          <w:rFonts w:ascii="Book Antiqua" w:eastAsia="宋体" w:hAnsi="Book Antiqua"/>
          <w:kern w:val="2"/>
          <w:lang w:eastAsia="zh-CN"/>
        </w:rPr>
        <w:t>multicentre</w:t>
      </w:r>
      <w:proofErr w:type="spellEnd"/>
      <w:r w:rsidRPr="005A5E2A">
        <w:rPr>
          <w:rFonts w:ascii="Book Antiqua" w:eastAsia="宋体" w:hAnsi="Book Antiqua"/>
          <w:kern w:val="2"/>
          <w:lang w:eastAsia="zh-CN"/>
        </w:rPr>
        <w:t>,</w:t>
      </w:r>
      <w:proofErr w:type="gram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randomised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controlled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trial.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Lancet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Respir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Med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8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267-276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32043986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10.1016/S2213-2600(19)30417-5]</w:t>
      </w:r>
    </w:p>
    <w:p w14:paraId="408EF5F6" w14:textId="14BFFCA0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37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L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Xiong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Bao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Convalescent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plasma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potential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therapy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Lancet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Infect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Dis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20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398-400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32113510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10.1016/S1473-3099(20)30141-9]</w:t>
      </w:r>
    </w:p>
    <w:p w14:paraId="477EC445" w14:textId="156ED70D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38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Cheng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Y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Soo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YO,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Lee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Leung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Use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convalescent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plasma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therapy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SARS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patients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Kong.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Eur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J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Clin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Microbiol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Infect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Dis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2005;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24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44-46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15616839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10.1007/s10096-004-1271-9]</w:t>
      </w:r>
    </w:p>
    <w:p w14:paraId="653C661A" w14:textId="52C4BD49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39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b/>
          <w:kern w:val="2"/>
          <w:lang w:eastAsia="zh-CN"/>
        </w:rPr>
        <w:t>Ko</w:t>
      </w:r>
      <w:proofErr w:type="spellEnd"/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JH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Seok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Baek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Kim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Kim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Park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Chung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Müller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Drosten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CI,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Chung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Peck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KR.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Challenges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convalescent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plasma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infusion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therapy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Middle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East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respiratory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coronavirus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infection: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single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centre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experience.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Antivir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Ther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2018;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23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617-622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29923831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10.3851/IMP3243]</w:t>
      </w:r>
    </w:p>
    <w:p w14:paraId="5925E7E2" w14:textId="4E20DB1A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proofErr w:type="gramStart"/>
      <w:r w:rsidRPr="005A5E2A">
        <w:rPr>
          <w:rFonts w:ascii="Book Antiqua" w:eastAsia="宋体" w:hAnsi="Book Antiqua"/>
          <w:kern w:val="2"/>
          <w:lang w:eastAsia="zh-CN"/>
        </w:rPr>
        <w:t>40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b/>
          <w:kern w:val="2"/>
          <w:lang w:eastAsia="zh-CN"/>
        </w:rPr>
        <w:t>Mair</w:t>
      </w:r>
      <w:proofErr w:type="spellEnd"/>
      <w:r w:rsidRPr="005A5E2A">
        <w:rPr>
          <w:rFonts w:ascii="Book Antiqua" w:eastAsia="宋体" w:hAnsi="Book Antiqua"/>
          <w:b/>
          <w:kern w:val="2"/>
          <w:lang w:eastAsia="zh-CN"/>
        </w:rPr>
        <w:t>-Jenkins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J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Saavedra-Campos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Baillie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Cleary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Khaw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Makki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Rooney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Nguyen-Van-Tam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Beck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CR;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Convalescent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Plasma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Study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Group.</w:t>
      </w:r>
      <w:proofErr w:type="gram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effectiveness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convalescent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plasma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hyperimmune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immunoglobulin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treatment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acute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respiratory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infections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viral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etiology: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systematic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review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exploratory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meta-analysis.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J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Infect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Dis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2015;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211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80-90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25030060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lastRenderedPageBreak/>
        <w:t>10.1093/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infdis</w:t>
      </w:r>
      <w:proofErr w:type="spellEnd"/>
      <w:r w:rsidRPr="005A5E2A">
        <w:rPr>
          <w:rFonts w:ascii="Book Antiqua" w:eastAsia="宋体" w:hAnsi="Book Antiqua"/>
          <w:kern w:val="2"/>
          <w:lang w:eastAsia="zh-CN"/>
        </w:rPr>
        <w:t>/jiu396]</w:t>
      </w:r>
    </w:p>
    <w:p w14:paraId="1E3DAD48" w14:textId="676DEC1F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41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b/>
          <w:kern w:val="2"/>
          <w:lang w:eastAsia="zh-CN"/>
        </w:rPr>
        <w:t>Duan</w:t>
      </w:r>
      <w:proofErr w:type="spellEnd"/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K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Meng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Yuan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Huang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Gao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Huang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Xia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Gong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Q,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Zheng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Liu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Zhou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Hou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Chen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Zhang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Yang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X.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Effectiveness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convalescent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plasma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therapy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patients.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Proc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Natl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Acad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Sci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USA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117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9490-9496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32253318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10.1073/pnas.2004168117]</w:t>
      </w:r>
    </w:p>
    <w:p w14:paraId="3F2D7760" w14:textId="4452590F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42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Carr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AC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Shaw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Fowler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Natarajan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Ascorbate-dependent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vasopressor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synthesis: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rationale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vitamin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administration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sepsis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septic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shock?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Crit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Care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2015;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19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418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26612352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10.1186/s13054-015-1131-2]</w:t>
      </w:r>
    </w:p>
    <w:p w14:paraId="4E497E02" w14:textId="50F2D0B4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43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b/>
          <w:kern w:val="2"/>
          <w:lang w:eastAsia="zh-CN"/>
        </w:rPr>
        <w:t>Matthay</w:t>
      </w:r>
      <w:proofErr w:type="spellEnd"/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MA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Aldrich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Gotts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JE.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gramStart"/>
      <w:r w:rsidRPr="005A5E2A">
        <w:rPr>
          <w:rFonts w:ascii="Book Antiqua" w:eastAsia="宋体" w:hAnsi="Book Antiqua"/>
          <w:kern w:val="2"/>
          <w:lang w:eastAsia="zh-CN"/>
        </w:rPr>
        <w:t>Treatment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acute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respiratory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distress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syndrome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from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COVID-19.</w:t>
      </w:r>
      <w:proofErr w:type="gram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Lancet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Respir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Med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8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433-434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32203709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10.1016/S2213-2600(20)30127-2]</w:t>
      </w:r>
    </w:p>
    <w:p w14:paraId="7473EE49" w14:textId="3D11D5B5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44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Fowler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AA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3rd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Truwit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Hite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Morris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DeWilde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Priday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Fisher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Thacker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2nd,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Natarajan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Brophy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Sculthorpe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Nanchal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Syed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Sturgill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Martin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Sevransky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Kashiouris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Hamman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Egan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KF,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Hastings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Spencer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Tench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Mehkri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Bindas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Duggal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Graf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Zellner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Yanny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McPolin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Hollrith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Kramer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Ojielo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Damm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Cassity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Wieliczko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Halquist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Effect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Vitamin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Infusion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Organ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Failure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Biomarkers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Inflammation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Vascular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Injury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Patients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With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Sepsis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Acute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Respiratory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Failure: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CITRIS-ALI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Randomized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Clinical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Trial.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JAMA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2019;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322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1261-1270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31573637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10.1001/jama.2019.11825]</w:t>
      </w:r>
    </w:p>
    <w:p w14:paraId="1E896560" w14:textId="7FA2255C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45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Connors</w:t>
      </w:r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JM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Levy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JH.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proofErr w:type="gramStart"/>
      <w:r w:rsidRPr="005A5E2A">
        <w:rPr>
          <w:rFonts w:ascii="Book Antiqua" w:eastAsia="宋体" w:hAnsi="Book Antiqua"/>
          <w:kern w:val="2"/>
          <w:lang w:eastAsia="zh-CN"/>
        </w:rPr>
        <w:t>Thromboinflammation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hypercoagulability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COVID-19.</w:t>
      </w:r>
      <w:proofErr w:type="gram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J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Thromb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Haemost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18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1559-1561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32302453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10.1111/jth.14849]</w:t>
      </w:r>
    </w:p>
    <w:p w14:paraId="1802DB49" w14:textId="4F692243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46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b/>
          <w:kern w:val="2"/>
          <w:lang w:eastAsia="zh-CN"/>
        </w:rPr>
        <w:t>Damiani</w:t>
      </w:r>
      <w:proofErr w:type="spellEnd"/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G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Pacifico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Bragazzi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Malagoli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Biologics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increase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risk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SARS-CoV-2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infection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hospitalization,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but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not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ICU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admission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death: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Real-life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data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from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large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cohort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during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red-zone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declaration.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Dermatol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Ther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e13475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32356577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10.1111/dth.13475]</w:t>
      </w:r>
    </w:p>
    <w:p w14:paraId="40A336F7" w14:textId="0B0339F6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lastRenderedPageBreak/>
        <w:t>47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b/>
          <w:kern w:val="2"/>
          <w:lang w:eastAsia="zh-CN"/>
        </w:rPr>
        <w:t>Bridgewood</w:t>
      </w:r>
      <w:proofErr w:type="spellEnd"/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Damiani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Sharif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Quartuccio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McGonagle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Rationale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use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PDE4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inhibition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for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inflammation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Pneumonia.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</w:t>
      </w:r>
      <w:r w:rsidR="00EE4891" w:rsidRPr="005A5E2A">
        <w:rPr>
          <w:rFonts w:ascii="Book Antiqua" w:eastAsia="宋体" w:hAnsi="Book Antiqua"/>
          <w:kern w:val="2"/>
          <w:lang w:eastAsia="zh-CN"/>
        </w:rPr>
        <w:t xml:space="preserve"> Preprint.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</w:t>
      </w:r>
      <w:r w:rsidRPr="005A5E2A">
        <w:rPr>
          <w:rFonts w:ascii="Book Antiqua" w:eastAsia="宋体" w:hAnsi="Book Antiqua"/>
          <w:caps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caps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10.13140/RG.2.2.12421.50407]</w:t>
      </w:r>
    </w:p>
    <w:p w14:paraId="50808B74" w14:textId="63DB9CF9" w:rsidR="00F25097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48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b/>
          <w:kern w:val="2"/>
          <w:lang w:eastAsia="zh-CN"/>
        </w:rPr>
        <w:t>Caly</w:t>
      </w:r>
      <w:proofErr w:type="spellEnd"/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L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Druce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Catton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Jans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Wagstaff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KM.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FDA-approved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drug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ivermectin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inhibits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replication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SARS-CoV-2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vitro.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Antiviral</w:t>
      </w:r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Res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178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104787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32251768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10.1016/j.antiviral.2020.104787]</w:t>
      </w:r>
    </w:p>
    <w:p w14:paraId="6E72C64B" w14:textId="2401BB40" w:rsidR="00A77B3E" w:rsidRPr="005A5E2A" w:rsidRDefault="00F25097" w:rsidP="005A5E2A">
      <w:pPr>
        <w:widowControl w:val="0"/>
        <w:snapToGrid w:val="0"/>
        <w:spacing w:line="360" w:lineRule="auto"/>
        <w:jc w:val="both"/>
        <w:rPr>
          <w:rFonts w:ascii="Book Antiqua" w:eastAsia="宋体" w:hAnsi="Book Antiqua"/>
          <w:kern w:val="2"/>
          <w:lang w:eastAsia="zh-CN"/>
        </w:rPr>
      </w:pPr>
      <w:r w:rsidRPr="005A5E2A">
        <w:rPr>
          <w:rFonts w:ascii="Book Antiqua" w:eastAsia="宋体" w:hAnsi="Book Antiqua"/>
          <w:kern w:val="2"/>
          <w:lang w:eastAsia="zh-CN"/>
        </w:rPr>
        <w:t>49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b/>
          <w:kern w:val="2"/>
          <w:lang w:eastAsia="zh-CN"/>
        </w:rPr>
        <w:t>Magro</w:t>
      </w:r>
      <w:proofErr w:type="spellEnd"/>
      <w:r w:rsidR="004D5343" w:rsidRPr="005A5E2A">
        <w:rPr>
          <w:rFonts w:ascii="Book Antiqua" w:eastAsia="宋体" w:hAnsi="Book Antiqua"/>
          <w:b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C</w:t>
      </w:r>
      <w:r w:rsidRPr="005A5E2A">
        <w:rPr>
          <w:rFonts w:ascii="Book Antiqua" w:eastAsia="宋体" w:hAnsi="Book Antiqua"/>
          <w:kern w:val="2"/>
          <w:lang w:eastAsia="zh-CN"/>
        </w:rPr>
        <w:t>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Mulvey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Berlin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Nuovo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G,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Salvatore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Harp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Baxter-</w:t>
      </w:r>
      <w:proofErr w:type="spellStart"/>
      <w:r w:rsidRPr="005A5E2A">
        <w:rPr>
          <w:rFonts w:ascii="Book Antiqua" w:eastAsia="宋体" w:hAnsi="Book Antiqua"/>
          <w:kern w:val="2"/>
          <w:lang w:eastAsia="zh-CN"/>
        </w:rPr>
        <w:t>Stoltzfus</w:t>
      </w:r>
      <w:proofErr w:type="spellEnd"/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A,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Laurence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J.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Complement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associated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microvascular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injury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and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thrombosis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the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pathogenesis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severe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COVID-19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infection: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A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report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of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five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cases.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proofErr w:type="spellStart"/>
      <w:r w:rsidRPr="005A5E2A">
        <w:rPr>
          <w:rFonts w:ascii="Book Antiqua" w:eastAsia="宋体" w:hAnsi="Book Antiqua"/>
          <w:i/>
          <w:kern w:val="2"/>
          <w:lang w:eastAsia="zh-CN"/>
        </w:rPr>
        <w:t>Transl</w:t>
      </w:r>
      <w:proofErr w:type="spellEnd"/>
      <w:r w:rsidR="004D5343" w:rsidRPr="005A5E2A">
        <w:rPr>
          <w:rFonts w:ascii="Book Antiqua" w:eastAsia="宋体" w:hAnsi="Book Antiqua"/>
          <w:i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i/>
          <w:kern w:val="2"/>
          <w:lang w:eastAsia="zh-CN"/>
        </w:rPr>
        <w:t>Res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2020;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kern w:val="2"/>
          <w:lang w:eastAsia="zh-CN"/>
        </w:rPr>
        <w:t>220</w:t>
      </w:r>
      <w:r w:rsidRPr="005A5E2A">
        <w:rPr>
          <w:rFonts w:ascii="Book Antiqua" w:eastAsia="宋体" w:hAnsi="Book Antiqua"/>
          <w:kern w:val="2"/>
          <w:lang w:eastAsia="zh-CN"/>
        </w:rPr>
        <w:t>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1-13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[PMID: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32299776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DOI:</w:t>
      </w:r>
      <w:r w:rsidR="004D5343" w:rsidRPr="005A5E2A">
        <w:rPr>
          <w:rFonts w:ascii="Book Antiqua" w:eastAsia="宋体" w:hAnsi="Book Antiqua"/>
          <w:kern w:val="2"/>
          <w:lang w:eastAsia="zh-CN"/>
        </w:rPr>
        <w:t xml:space="preserve"> </w:t>
      </w:r>
      <w:r w:rsidRPr="005A5E2A">
        <w:rPr>
          <w:rFonts w:ascii="Book Antiqua" w:eastAsia="宋体" w:hAnsi="Book Antiqua"/>
          <w:kern w:val="2"/>
          <w:lang w:eastAsia="zh-CN"/>
        </w:rPr>
        <w:t>10.1016/j.trsl.2020.04.007]</w:t>
      </w:r>
    </w:p>
    <w:bookmarkEnd w:id="9"/>
    <w:bookmarkEnd w:id="10"/>
    <w:bookmarkEnd w:id="11"/>
    <w:p w14:paraId="442E0D54" w14:textId="77777777" w:rsidR="00A77B3E" w:rsidRPr="005A5E2A" w:rsidRDefault="00A77B3E" w:rsidP="005A5E2A">
      <w:pPr>
        <w:snapToGrid w:val="0"/>
        <w:spacing w:line="360" w:lineRule="auto"/>
        <w:ind w:hanging="426"/>
        <w:jc w:val="both"/>
        <w:rPr>
          <w:rFonts w:ascii="Book Antiqua" w:hAnsi="Book Antiqua"/>
        </w:rPr>
        <w:sectPr w:rsidR="00A77B3E" w:rsidRPr="005A5E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C22084" w14:textId="77777777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lastRenderedPageBreak/>
        <w:t>Footnotes</w:t>
      </w:r>
    </w:p>
    <w:p w14:paraId="736628FD" w14:textId="36D9AA25" w:rsidR="00D55CEB" w:rsidRPr="005A5E2A" w:rsidRDefault="00D55CEB" w:rsidP="005A5E2A">
      <w:pPr>
        <w:snapToGrid w:val="0"/>
        <w:spacing w:line="360" w:lineRule="auto"/>
        <w:jc w:val="both"/>
        <w:rPr>
          <w:rFonts w:ascii="Book Antiqua" w:eastAsia="宋体" w:hAnsi="Book Antiqua"/>
          <w:b/>
          <w:bCs/>
          <w:iCs/>
          <w:lang w:eastAsia="zh-CN"/>
        </w:rPr>
      </w:pPr>
      <w:r w:rsidRPr="005A5E2A">
        <w:rPr>
          <w:rFonts w:ascii="Book Antiqua" w:eastAsia="宋体" w:hAnsi="Book Antiqua"/>
          <w:b/>
          <w:bCs/>
          <w:iCs/>
          <w:lang w:eastAsia="zh-CN"/>
        </w:rPr>
        <w:t>Conflict-of-interest</w:t>
      </w:r>
      <w:r w:rsidR="004D5343" w:rsidRPr="005A5E2A">
        <w:rPr>
          <w:rFonts w:ascii="Book Antiqua" w:eastAsia="宋体" w:hAnsi="Book Antiqua"/>
          <w:b/>
          <w:bCs/>
          <w:iCs/>
          <w:lang w:eastAsia="zh-CN"/>
        </w:rPr>
        <w:t xml:space="preserve"> </w:t>
      </w:r>
      <w:r w:rsidRPr="005A5E2A">
        <w:rPr>
          <w:rFonts w:ascii="Book Antiqua" w:eastAsia="宋体" w:hAnsi="Book Antiqua"/>
          <w:b/>
          <w:bCs/>
          <w:iCs/>
          <w:lang w:eastAsia="zh-CN"/>
        </w:rPr>
        <w:t>statement:</w:t>
      </w:r>
      <w:r w:rsidR="004D5343" w:rsidRPr="005A5E2A">
        <w:rPr>
          <w:rFonts w:ascii="Book Antiqua" w:eastAsia="宋体" w:hAnsi="Book Antiqua"/>
          <w:b/>
          <w:bCs/>
          <w:iCs/>
          <w:lang w:eastAsia="zh-CN"/>
        </w:rPr>
        <w:t xml:space="preserve"> </w:t>
      </w:r>
      <w:r w:rsidRPr="005A5E2A">
        <w:rPr>
          <w:rFonts w:ascii="Book Antiqua" w:hAnsi="Book Antiqua"/>
          <w:iCs/>
        </w:rPr>
        <w:t>The</w:t>
      </w:r>
      <w:r w:rsidR="004D5343" w:rsidRPr="005A5E2A">
        <w:rPr>
          <w:rFonts w:ascii="Book Antiqua" w:hAnsi="Book Antiqua"/>
          <w:iCs/>
        </w:rPr>
        <w:t xml:space="preserve"> </w:t>
      </w:r>
      <w:r w:rsidRPr="005A5E2A">
        <w:rPr>
          <w:rFonts w:ascii="Book Antiqua" w:hAnsi="Book Antiqua"/>
          <w:iCs/>
        </w:rPr>
        <w:t>authors</w:t>
      </w:r>
      <w:r w:rsidR="004D5343" w:rsidRPr="005A5E2A">
        <w:rPr>
          <w:rFonts w:ascii="Book Antiqua" w:hAnsi="Book Antiqua"/>
          <w:iCs/>
        </w:rPr>
        <w:t xml:space="preserve"> </w:t>
      </w:r>
      <w:r w:rsidRPr="005A5E2A">
        <w:rPr>
          <w:rFonts w:ascii="Book Antiqua" w:hAnsi="Book Antiqua"/>
          <w:iCs/>
        </w:rPr>
        <w:t>declare</w:t>
      </w:r>
      <w:r w:rsidR="004D5343" w:rsidRPr="005A5E2A">
        <w:rPr>
          <w:rFonts w:ascii="Book Antiqua" w:hAnsi="Book Antiqua"/>
          <w:iCs/>
        </w:rPr>
        <w:t xml:space="preserve"> </w:t>
      </w:r>
      <w:r w:rsidRPr="005A5E2A">
        <w:rPr>
          <w:rFonts w:ascii="Book Antiqua" w:hAnsi="Book Antiqua"/>
          <w:iCs/>
        </w:rPr>
        <w:t>no</w:t>
      </w:r>
      <w:r w:rsidR="004D5343" w:rsidRPr="005A5E2A">
        <w:rPr>
          <w:rFonts w:ascii="Book Antiqua" w:hAnsi="Book Antiqua"/>
          <w:iCs/>
        </w:rPr>
        <w:t xml:space="preserve"> </w:t>
      </w:r>
      <w:r w:rsidRPr="005A5E2A">
        <w:rPr>
          <w:rFonts w:ascii="Book Antiqua" w:hAnsi="Book Antiqua"/>
          <w:iCs/>
        </w:rPr>
        <w:t>conflict</w:t>
      </w:r>
      <w:r w:rsidR="004D5343" w:rsidRPr="005A5E2A">
        <w:rPr>
          <w:rFonts w:ascii="Book Antiqua" w:hAnsi="Book Antiqua"/>
          <w:iCs/>
        </w:rPr>
        <w:t xml:space="preserve"> </w:t>
      </w:r>
      <w:r w:rsidRPr="005A5E2A">
        <w:rPr>
          <w:rFonts w:ascii="Book Antiqua" w:hAnsi="Book Antiqua"/>
          <w:iCs/>
        </w:rPr>
        <w:t>of</w:t>
      </w:r>
      <w:r w:rsidR="004D5343" w:rsidRPr="005A5E2A">
        <w:rPr>
          <w:rFonts w:ascii="Book Antiqua" w:hAnsi="Book Antiqua"/>
          <w:iCs/>
        </w:rPr>
        <w:t xml:space="preserve"> </w:t>
      </w:r>
      <w:r w:rsidRPr="005A5E2A">
        <w:rPr>
          <w:rFonts w:ascii="Book Antiqua" w:hAnsi="Book Antiqua"/>
          <w:iCs/>
        </w:rPr>
        <w:t>interest.</w:t>
      </w:r>
    </w:p>
    <w:p w14:paraId="313F653A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681B2A86" w14:textId="4FCA0D80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  <w:bCs/>
        </w:rPr>
        <w:t>Open-Access: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article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open-access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article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selected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in-house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editor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fully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peer-reviewed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external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reviewers.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distributed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accordance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Creative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Commons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Attribution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NonCommercial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(CC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BY-NC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4.0)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license,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which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permits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others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distribute,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remix,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adapt,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build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upon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work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non-commercially,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license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their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derivative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works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different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terms,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provided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original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work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properly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cited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use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non-commercial.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See: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http://creativecommons.org/licenses/by-nc/4.0/</w:t>
      </w:r>
    </w:p>
    <w:p w14:paraId="753B4951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7E78A52E" w14:textId="60EC01F8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t>Manuscript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source: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</w:rPr>
        <w:t>Invited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045410" w:rsidRPr="005A5E2A">
        <w:rPr>
          <w:rFonts w:ascii="Book Antiqua" w:eastAsia="Book Antiqua" w:hAnsi="Book Antiqua" w:cs="Book Antiqua"/>
        </w:rPr>
        <w:t>m</w:t>
      </w:r>
      <w:r w:rsidRPr="005A5E2A">
        <w:rPr>
          <w:rFonts w:ascii="Book Antiqua" w:eastAsia="Book Antiqua" w:hAnsi="Book Antiqua" w:cs="Book Antiqua"/>
        </w:rPr>
        <w:t>anuscript</w:t>
      </w:r>
    </w:p>
    <w:p w14:paraId="7565C02E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5B8AA942" w14:textId="05D14FED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t>Peer-review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started: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</w:rPr>
        <w:t>May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7,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2020</w:t>
      </w:r>
    </w:p>
    <w:p w14:paraId="718C2F40" w14:textId="124C5323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t>First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decision: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</w:rPr>
        <w:t>July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25,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2020</w:t>
      </w:r>
    </w:p>
    <w:p w14:paraId="29FDA822" w14:textId="60B1FF9A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t>Article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in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press: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="003D455D" w:rsidRPr="005A5E2A">
        <w:rPr>
          <w:rFonts w:ascii="Book Antiqua" w:eastAsia="Book Antiqua" w:hAnsi="Book Antiqua" w:cs="Book Antiqua"/>
        </w:rPr>
        <w:t>August 24, 2020</w:t>
      </w:r>
    </w:p>
    <w:p w14:paraId="0327D9D3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2ADC3358" w14:textId="074F8F32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t>Specialty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type: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="00EE4891" w:rsidRPr="005A5E2A">
        <w:rPr>
          <w:rFonts w:ascii="Book Antiqua" w:eastAsia="微软雅黑" w:hAnsi="Book Antiqua" w:cs="宋体"/>
        </w:rPr>
        <w:t>Virology</w:t>
      </w:r>
    </w:p>
    <w:p w14:paraId="5CAA7995" w14:textId="5396E3F1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t>Country/Territory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of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origin: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</w:rPr>
        <w:t>Italy</w:t>
      </w:r>
    </w:p>
    <w:p w14:paraId="130725F8" w14:textId="542BD0FC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  <w:b/>
        </w:rPr>
        <w:t>Peer-review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report’s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scientific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quality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classification</w:t>
      </w:r>
    </w:p>
    <w:p w14:paraId="14485098" w14:textId="2898F590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Grade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Pr="005A5E2A">
        <w:rPr>
          <w:rFonts w:ascii="Book Antiqua" w:eastAsia="Book Antiqua" w:hAnsi="Book Antiqua" w:cs="Book Antiqua"/>
        </w:rPr>
        <w:t>A</w:t>
      </w:r>
      <w:proofErr w:type="gram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(Excellent):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</w:t>
      </w:r>
    </w:p>
    <w:p w14:paraId="3548A538" w14:textId="15642672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Grade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(Very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good):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</w:t>
      </w:r>
    </w:p>
    <w:p w14:paraId="3EF7328E" w14:textId="008C206D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Grade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(Good):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</w:t>
      </w:r>
    </w:p>
    <w:p w14:paraId="2C5B49EE" w14:textId="61437A22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Grade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(Fair):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</w:t>
      </w:r>
    </w:p>
    <w:p w14:paraId="452FE8DB" w14:textId="5C3E0338" w:rsidR="00A77B3E" w:rsidRPr="005A5E2A" w:rsidRDefault="008009CB" w:rsidP="005A5E2A">
      <w:pPr>
        <w:snapToGrid w:val="0"/>
        <w:spacing w:line="360" w:lineRule="auto"/>
        <w:jc w:val="both"/>
        <w:rPr>
          <w:rFonts w:ascii="Book Antiqua" w:hAnsi="Book Antiqua"/>
        </w:rPr>
      </w:pPr>
      <w:r w:rsidRPr="005A5E2A">
        <w:rPr>
          <w:rFonts w:ascii="Book Antiqua" w:eastAsia="Book Antiqua" w:hAnsi="Book Antiqua" w:cs="Book Antiqua"/>
        </w:rPr>
        <w:t>Grade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(Poor):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0</w:t>
      </w:r>
    </w:p>
    <w:p w14:paraId="5A04F8A4" w14:textId="77777777" w:rsidR="00A77B3E" w:rsidRPr="005A5E2A" w:rsidRDefault="00A77B3E" w:rsidP="005A5E2A">
      <w:pPr>
        <w:snapToGrid w:val="0"/>
        <w:spacing w:line="360" w:lineRule="auto"/>
        <w:jc w:val="both"/>
        <w:rPr>
          <w:rFonts w:ascii="Book Antiqua" w:hAnsi="Book Antiqua"/>
        </w:rPr>
      </w:pPr>
    </w:p>
    <w:p w14:paraId="0BC398AD" w14:textId="41FE335B" w:rsidR="00A77B3E" w:rsidRPr="003D455D" w:rsidRDefault="008009CB" w:rsidP="005A5E2A">
      <w:pPr>
        <w:snapToGrid w:val="0"/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5A5E2A">
        <w:rPr>
          <w:rFonts w:ascii="Book Antiqua" w:eastAsia="Book Antiqua" w:hAnsi="Book Antiqua" w:cs="Book Antiqua"/>
          <w:b/>
        </w:rPr>
        <w:t>P-Reviewer: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</w:rPr>
        <w:t>Wang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S-Editor: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</w:rPr>
        <w:t>Gong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ZM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L-Editor: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="00BF1DCA" w:rsidRPr="005A5E2A">
        <w:rPr>
          <w:rFonts w:ascii="Book Antiqua" w:eastAsia="Book Antiqua" w:hAnsi="Book Antiqua" w:cs="Book Antiqua"/>
          <w:bCs/>
        </w:rPr>
        <w:t>Filipodia</w:t>
      </w:r>
      <w:proofErr w:type="spellEnd"/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Pr="005A5E2A">
        <w:rPr>
          <w:rFonts w:ascii="Book Antiqua" w:eastAsia="Book Antiqua" w:hAnsi="Book Antiqua" w:cs="Book Antiqua"/>
          <w:b/>
        </w:rPr>
        <w:t>P-Editor:</w:t>
      </w:r>
      <w:r w:rsidR="004D5343" w:rsidRPr="005A5E2A">
        <w:rPr>
          <w:rFonts w:ascii="Book Antiqua" w:eastAsia="Book Antiqua" w:hAnsi="Book Antiqua" w:cs="Book Antiqua"/>
          <w:b/>
        </w:rPr>
        <w:t xml:space="preserve"> </w:t>
      </w:r>
      <w:r w:rsidR="003D455D" w:rsidRPr="003D455D">
        <w:rPr>
          <w:rFonts w:ascii="Book Antiqua" w:hAnsi="Book Antiqua" w:cs="Book Antiqua" w:hint="eastAsia"/>
          <w:lang w:eastAsia="zh-CN"/>
        </w:rPr>
        <w:t>Wu YXJ</w:t>
      </w:r>
    </w:p>
    <w:p w14:paraId="69C4EA4E" w14:textId="77777777" w:rsidR="000133C9" w:rsidRDefault="000133C9" w:rsidP="005A5E2A">
      <w:pPr>
        <w:adjustRightInd w:val="0"/>
        <w:snapToGrid w:val="0"/>
        <w:spacing w:line="360" w:lineRule="auto"/>
        <w:rPr>
          <w:rFonts w:ascii="Book Antiqua" w:hAnsi="Book Antiqua" w:cs="Book Antiqua"/>
          <w:b/>
          <w:lang w:eastAsia="zh-CN"/>
        </w:rPr>
      </w:pPr>
    </w:p>
    <w:p w14:paraId="27A7AB76" w14:textId="77777777" w:rsidR="003D455D" w:rsidRPr="003D455D" w:rsidRDefault="003D455D" w:rsidP="005A5E2A">
      <w:pPr>
        <w:adjustRightInd w:val="0"/>
        <w:snapToGrid w:val="0"/>
        <w:spacing w:line="360" w:lineRule="auto"/>
        <w:rPr>
          <w:rFonts w:ascii="Book Antiqua" w:hAnsi="Book Antiqua" w:cs="Book Antiqua"/>
          <w:b/>
          <w:lang w:eastAsia="zh-CN"/>
        </w:rPr>
        <w:sectPr w:rsidR="003D455D" w:rsidRPr="003D45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5D9AC9" w14:textId="2241D2F0" w:rsidR="00AC34CF" w:rsidRPr="005A5E2A" w:rsidRDefault="000133C9" w:rsidP="005A5E2A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5A5E2A">
        <w:rPr>
          <w:rFonts w:ascii="Book Antiqua" w:eastAsia="Book Antiqua" w:hAnsi="Book Antiqua" w:cs="Book Antiqua"/>
          <w:noProof/>
          <w:lang w:eastAsia="zh-CN"/>
        </w:rPr>
        <w:lastRenderedPageBreak/>
        <w:drawing>
          <wp:anchor distT="0" distB="0" distL="114300" distR="114300" simplePos="0" relativeHeight="251660288" behindDoc="1" locked="0" layoutInCell="1" allowOverlap="1" wp14:anchorId="2E004D15" wp14:editId="5C99D88C">
            <wp:simplePos x="0" y="0"/>
            <wp:positionH relativeFrom="column">
              <wp:posOffset>0</wp:posOffset>
            </wp:positionH>
            <wp:positionV relativeFrom="paragraph">
              <wp:posOffset>429260</wp:posOffset>
            </wp:positionV>
            <wp:extent cx="8205470" cy="4615180"/>
            <wp:effectExtent l="0" t="0" r="0" b="0"/>
            <wp:wrapTight wrapText="bothSides">
              <wp:wrapPolygon edited="0">
                <wp:start x="0" y="0"/>
                <wp:lineTo x="0" y="21487"/>
                <wp:lineTo x="21563" y="21487"/>
                <wp:lineTo x="21563" y="0"/>
                <wp:lineTo x="0" y="0"/>
              </wp:wrapPolygon>
            </wp:wrapTight>
            <wp:docPr id="1" name="Immagine 1" descr="Immagine che contiene testo,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ration virolog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5470" cy="461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4CF" w:rsidRPr="005A5E2A">
        <w:rPr>
          <w:rFonts w:ascii="Book Antiqua" w:hAnsi="Book Antiqua"/>
          <w:b/>
        </w:rPr>
        <w:t>Figure</w:t>
      </w:r>
      <w:r w:rsidR="004D5343" w:rsidRPr="005A5E2A">
        <w:rPr>
          <w:rFonts w:ascii="Book Antiqua" w:hAnsi="Book Antiqua"/>
          <w:b/>
        </w:rPr>
        <w:t xml:space="preserve"> </w:t>
      </w:r>
      <w:r w:rsidR="00AC34CF" w:rsidRPr="005A5E2A">
        <w:rPr>
          <w:rFonts w:ascii="Book Antiqua" w:hAnsi="Book Antiqua"/>
          <w:b/>
        </w:rPr>
        <w:t>Legends</w:t>
      </w:r>
    </w:p>
    <w:p w14:paraId="1C07F2CE" w14:textId="46E39C49" w:rsidR="00045410" w:rsidRPr="005A5E2A" w:rsidRDefault="00045410" w:rsidP="005A5E2A">
      <w:pPr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5A5E2A">
        <w:rPr>
          <w:rFonts w:ascii="Book Antiqua" w:eastAsia="Book Antiqua" w:hAnsi="Book Antiqua" w:cs="Book Antiqua"/>
          <w:b/>
          <w:bCs/>
        </w:rPr>
        <w:t>Figure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1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BE678B" w:rsidRPr="005A5E2A">
        <w:rPr>
          <w:rFonts w:ascii="Book Antiqua" w:eastAsia="Book Antiqua" w:hAnsi="Book Antiqua" w:cs="Book Antiqua"/>
          <w:b/>
          <w:bCs/>
          <w:caps/>
        </w:rPr>
        <w:t>s</w:t>
      </w:r>
      <w:r w:rsidR="00BE678B" w:rsidRPr="005A5E2A">
        <w:rPr>
          <w:rFonts w:ascii="Book Antiqua" w:eastAsia="Book Antiqua" w:hAnsi="Book Antiqua" w:cs="Book Antiqua"/>
          <w:b/>
          <w:bCs/>
        </w:rPr>
        <w:t>evere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BE678B" w:rsidRPr="005A5E2A">
        <w:rPr>
          <w:rFonts w:ascii="Book Antiqua" w:eastAsia="Book Antiqua" w:hAnsi="Book Antiqua" w:cs="Book Antiqua"/>
          <w:b/>
          <w:bCs/>
        </w:rPr>
        <w:t>acute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BE678B" w:rsidRPr="005A5E2A">
        <w:rPr>
          <w:rFonts w:ascii="Book Antiqua" w:eastAsia="Book Antiqua" w:hAnsi="Book Antiqua" w:cs="Book Antiqua"/>
          <w:b/>
          <w:bCs/>
        </w:rPr>
        <w:t>respiratory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BE678B" w:rsidRPr="005A5E2A">
        <w:rPr>
          <w:rFonts w:ascii="Book Antiqua" w:eastAsia="Book Antiqua" w:hAnsi="Book Antiqua" w:cs="Book Antiqua"/>
          <w:b/>
          <w:bCs/>
        </w:rPr>
        <w:t>syndrome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BE678B" w:rsidRPr="005A5E2A">
        <w:rPr>
          <w:rFonts w:ascii="Book Antiqua" w:eastAsia="Book Antiqua" w:hAnsi="Book Antiqua" w:cs="Book Antiqua"/>
          <w:b/>
          <w:bCs/>
        </w:rPr>
        <w:t>coronavirus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="00BE678B" w:rsidRPr="005A5E2A">
        <w:rPr>
          <w:rFonts w:ascii="Book Antiqua" w:eastAsia="Book Antiqua" w:hAnsi="Book Antiqua" w:cs="Book Antiqua"/>
          <w:b/>
          <w:bCs/>
        </w:rPr>
        <w:t>2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infection,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consequences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and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rationale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of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  <w:b/>
          <w:bCs/>
        </w:rPr>
        <w:t>treatment.</w:t>
      </w:r>
      <w:r w:rsidR="004D5343" w:rsidRPr="005A5E2A">
        <w:rPr>
          <w:rFonts w:ascii="Book Antiqua" w:eastAsia="Book Antiqua" w:hAnsi="Book Antiqua" w:cs="Book Antiqua"/>
          <w:b/>
          <w:bCs/>
        </w:rPr>
        <w:t xml:space="preserve"> </w:t>
      </w:r>
      <w:r w:rsidRPr="005A5E2A">
        <w:rPr>
          <w:rFonts w:ascii="Book Antiqua" w:eastAsia="Book Antiqua" w:hAnsi="Book Antiqua" w:cs="Book Antiqua"/>
        </w:rPr>
        <w:t>A: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alveolus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induces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production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protein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rich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fluid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interfering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ventilation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gas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exchanges</w:t>
      </w:r>
      <w:r w:rsidR="00B314E2" w:rsidRPr="005A5E2A">
        <w:rPr>
          <w:rFonts w:ascii="Book Antiqua" w:eastAsia="Book Antiqua" w:hAnsi="Book Antiqua" w:cs="Book Antiqua"/>
        </w:rPr>
        <w:t>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Description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happens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alveolus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after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infection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drugs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involved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phase.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binds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32DBC" w:rsidRPr="005A5E2A">
        <w:rPr>
          <w:rFonts w:ascii="Book Antiqua" w:eastAsia="Book Antiqua" w:hAnsi="Book Antiqua" w:cs="Book Antiqua"/>
        </w:rPr>
        <w:lastRenderedPageBreak/>
        <w:t>angiotensin-converting enzyme 2 (</w:t>
      </w:r>
      <w:r w:rsidRPr="005A5E2A">
        <w:rPr>
          <w:rFonts w:ascii="Book Antiqua" w:eastAsia="Book Antiqua" w:hAnsi="Book Antiqua" w:cs="Book Antiqua"/>
        </w:rPr>
        <w:t>ACE2</w:t>
      </w:r>
      <w:r w:rsidR="00832DBC" w:rsidRPr="005A5E2A">
        <w:rPr>
          <w:rFonts w:ascii="Book Antiqua" w:eastAsia="Book Antiqua" w:hAnsi="Book Antiqua" w:cs="Book Antiqua"/>
        </w:rPr>
        <w:t>)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receptor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replicates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Type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="009546ED" w:rsidRPr="005A5E2A">
        <w:rPr>
          <w:rFonts w:ascii="Book Antiqua" w:eastAsia="Book Antiqua" w:hAnsi="Book Antiqua" w:cs="Book Antiqua"/>
        </w:rPr>
        <w:t>p</w:t>
      </w:r>
      <w:r w:rsidRPr="005A5E2A">
        <w:rPr>
          <w:rFonts w:ascii="Book Antiqua" w:eastAsia="Book Antiqua" w:hAnsi="Book Antiqua" w:cs="Book Antiqua"/>
        </w:rPr>
        <w:t>neumocyte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(P2),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leading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apoptosis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(accumulation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cellular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dendrites),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activation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alveolar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macrophages,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dendritic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cells,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lymphocytes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neutrophils.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augmentation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cytokines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levels,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especially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E666BE" w:rsidRPr="005A5E2A">
        <w:rPr>
          <w:rFonts w:ascii="Book Antiqua" w:hAnsi="Book Antiqua"/>
          <w:lang w:eastAsia="zh-CN"/>
        </w:rPr>
        <w:t>interleukin</w:t>
      </w:r>
      <w:r w:rsidR="004D5343" w:rsidRPr="005A5E2A">
        <w:rPr>
          <w:rFonts w:ascii="Book Antiqua" w:hAnsi="Book Antiqua"/>
          <w:lang w:eastAsia="zh-CN"/>
        </w:rPr>
        <w:t xml:space="preserve"> </w:t>
      </w:r>
      <w:r w:rsidR="00E666BE" w:rsidRPr="005A5E2A">
        <w:rPr>
          <w:rFonts w:ascii="Book Antiqua" w:hAnsi="Book Antiqua"/>
          <w:lang w:eastAsia="zh-CN"/>
        </w:rPr>
        <w:t>6</w:t>
      </w:r>
      <w:r w:rsidR="004D5343" w:rsidRPr="005A5E2A">
        <w:rPr>
          <w:rFonts w:ascii="Book Antiqua" w:hAnsi="Book Antiqua"/>
          <w:lang w:eastAsia="zh-CN"/>
        </w:rPr>
        <w:t xml:space="preserve"> </w:t>
      </w:r>
      <w:r w:rsidR="00E666BE" w:rsidRPr="005A5E2A">
        <w:rPr>
          <w:rFonts w:ascii="Book Antiqua" w:hAnsi="Book Antiqua"/>
          <w:lang w:eastAsia="zh-CN"/>
        </w:rPr>
        <w:t>(</w:t>
      </w:r>
      <w:r w:rsidRPr="005A5E2A">
        <w:rPr>
          <w:rFonts w:ascii="Book Antiqua" w:eastAsia="Book Antiqua" w:hAnsi="Book Antiqua" w:cs="Book Antiqua"/>
        </w:rPr>
        <w:t>IL-6</w:t>
      </w:r>
      <w:r w:rsidR="00E666BE" w:rsidRPr="005A5E2A">
        <w:rPr>
          <w:rFonts w:ascii="Book Antiqua" w:eastAsia="Book Antiqua" w:hAnsi="Book Antiqua" w:cs="Book Antiqua"/>
        </w:rPr>
        <w:t>)</w:t>
      </w:r>
      <w:r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IL-1</w:t>
      </w:r>
      <w:r w:rsidR="00B75739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F5BF7" w:rsidRPr="005A5E2A">
        <w:rPr>
          <w:rFonts w:ascii="Book Antiqua" w:eastAsia="Book Antiqua" w:hAnsi="Book Antiqua" w:cs="Book Antiqua"/>
        </w:rPr>
        <w:t>tumor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F5BF7" w:rsidRPr="005A5E2A">
        <w:rPr>
          <w:rFonts w:ascii="Book Antiqua" w:eastAsia="Book Antiqua" w:hAnsi="Book Antiqua" w:cs="Book Antiqua"/>
        </w:rPr>
        <w:t>necrosis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F5BF7" w:rsidRPr="005A5E2A">
        <w:rPr>
          <w:rFonts w:ascii="Book Antiqua" w:eastAsia="Book Antiqua" w:hAnsi="Book Antiqua" w:cs="Book Antiqua"/>
        </w:rPr>
        <w:t>factor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2F5BF7" w:rsidRPr="005A5E2A">
        <w:rPr>
          <w:rFonts w:ascii="Book Antiqua" w:eastAsia="Book Antiqua" w:hAnsi="Book Antiqua" w:cs="Book Antiqua"/>
        </w:rPr>
        <w:t>(</w:t>
      </w:r>
      <w:r w:rsidRPr="005A5E2A">
        <w:rPr>
          <w:rFonts w:ascii="Book Antiqua" w:eastAsia="Book Antiqua" w:hAnsi="Book Antiqua" w:cs="Book Antiqua"/>
        </w:rPr>
        <w:t>TNF</w:t>
      </w:r>
      <w:r w:rsidR="002F5BF7" w:rsidRPr="005A5E2A">
        <w:rPr>
          <w:rFonts w:ascii="Book Antiqua" w:eastAsia="Book Antiqua" w:hAnsi="Book Antiqua" w:cs="Book Antiqua"/>
        </w:rPr>
        <w:t>)</w:t>
      </w:r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inflammatory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process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leads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damage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alveolar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barrier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formation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hyaline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membrane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between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alveolar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side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blood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vessels.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phase</w:t>
      </w:r>
      <w:r w:rsidR="00832DBC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32DBC" w:rsidRPr="005A5E2A">
        <w:rPr>
          <w:rFonts w:ascii="Book Antiqua" w:eastAsia="Book Antiqua" w:hAnsi="Book Antiqua" w:cs="Book Antiqua"/>
        </w:rPr>
        <w:t>c</w:t>
      </w:r>
      <w:r w:rsidRPr="005A5E2A">
        <w:rPr>
          <w:rFonts w:ascii="Book Antiqua" w:eastAsia="Book Antiqua" w:hAnsi="Book Antiqua" w:cs="Book Antiqua"/>
        </w:rPr>
        <w:t>hloroquine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reduce</w:t>
      </w:r>
      <w:r w:rsidR="00832DBC" w:rsidRPr="005A5E2A">
        <w:rPr>
          <w:rFonts w:ascii="Book Antiqua" w:eastAsia="Book Antiqua" w:hAnsi="Book Antiqua" w:cs="Book Antiqua"/>
        </w:rPr>
        <w:t>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levels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TNF</w:t>
      </w:r>
      <w:r w:rsidR="00832DBC" w:rsidRPr="005A5E2A">
        <w:rPr>
          <w:rFonts w:ascii="Book Antiqua" w:eastAsia="Book Antiqua" w:hAnsi="Book Antiqua" w:cs="Book Antiqua"/>
        </w:rPr>
        <w:t>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32DBC" w:rsidRPr="005A5E2A">
        <w:rPr>
          <w:rFonts w:ascii="Book Antiqua" w:eastAsia="Book Antiqua" w:hAnsi="Book Antiqua" w:cs="Book Antiqua"/>
        </w:rPr>
        <w:t>v</w:t>
      </w:r>
      <w:r w:rsidRPr="005A5E2A">
        <w:rPr>
          <w:rFonts w:ascii="Book Antiqua" w:eastAsia="Book Antiqua" w:hAnsi="Book Antiqua" w:cs="Book Antiqua"/>
        </w:rPr>
        <w:t>itamin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reduce</w:t>
      </w:r>
      <w:r w:rsidR="00832DBC" w:rsidRPr="005A5E2A">
        <w:rPr>
          <w:rFonts w:ascii="Book Antiqua" w:eastAsia="Book Antiqua" w:hAnsi="Book Antiqua" w:cs="Book Antiqua"/>
        </w:rPr>
        <w:t>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levels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TNF,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IL-1</w:t>
      </w:r>
      <w:r w:rsidR="00832DBC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IL-6</w:t>
      </w:r>
      <w:r w:rsidR="00832DBC" w:rsidRPr="005A5E2A">
        <w:rPr>
          <w:rFonts w:ascii="Book Antiqua" w:eastAsia="Book Antiqua" w:hAnsi="Book Antiqua" w:cs="Book Antiqua"/>
        </w:rPr>
        <w:t>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="00832DBC" w:rsidRPr="005A5E2A">
        <w:rPr>
          <w:rFonts w:ascii="Book Antiqua" w:eastAsia="Book Antiqua" w:hAnsi="Book Antiqua" w:cs="Book Antiqua"/>
        </w:rPr>
        <w:t>a</w:t>
      </w:r>
      <w:r w:rsidRPr="005A5E2A">
        <w:rPr>
          <w:rFonts w:ascii="Book Antiqua" w:eastAsia="Book Antiqua" w:hAnsi="Book Antiqua" w:cs="Book Antiqua"/>
        </w:rPr>
        <w:t>nakinra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IL-1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binding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receptor</w:t>
      </w:r>
      <w:r w:rsidR="00832DBC" w:rsidRPr="005A5E2A">
        <w:rPr>
          <w:rFonts w:ascii="Book Antiqua" w:eastAsia="Book Antiqua" w:hAnsi="Book Antiqua" w:cs="Book Antiqua"/>
        </w:rPr>
        <w:t>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32DBC" w:rsidRPr="005A5E2A">
        <w:rPr>
          <w:rFonts w:ascii="Book Antiqua" w:eastAsia="Book Antiqua" w:hAnsi="Book Antiqua" w:cs="Book Antiqua"/>
        </w:rPr>
        <w:t>t</w:t>
      </w:r>
      <w:r w:rsidRPr="005A5E2A">
        <w:rPr>
          <w:rFonts w:ascii="Book Antiqua" w:eastAsia="Book Antiqua" w:hAnsi="Book Antiqua" w:cs="Book Antiqua"/>
        </w:rPr>
        <w:t>ocilizumab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="00832DBC" w:rsidRPr="005A5E2A">
        <w:rPr>
          <w:rFonts w:ascii="Book Antiqua" w:eastAsia="Book Antiqua" w:hAnsi="Book Antiqua" w:cs="Book Antiqua"/>
        </w:rPr>
        <w:t>s</w:t>
      </w:r>
      <w:r w:rsidRPr="005A5E2A">
        <w:rPr>
          <w:rFonts w:ascii="Book Antiqua" w:eastAsia="Book Antiqua" w:hAnsi="Book Antiqua" w:cs="Book Antiqua"/>
        </w:rPr>
        <w:t>arilumab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IL-6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binding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its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receptor</w:t>
      </w:r>
      <w:r w:rsidR="00832DBC" w:rsidRPr="005A5E2A">
        <w:rPr>
          <w:rFonts w:ascii="Book Antiqua" w:eastAsia="Book Antiqua" w:hAnsi="Book Antiqua" w:cs="Book Antiqua"/>
        </w:rPr>
        <w:t>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32DBC" w:rsidRPr="005A5E2A">
        <w:rPr>
          <w:rFonts w:ascii="Book Antiqua" w:eastAsia="Book Antiqua" w:hAnsi="Book Antiqua" w:cs="Book Antiqua"/>
        </w:rPr>
        <w:t>c</w:t>
      </w:r>
      <w:r w:rsidRPr="005A5E2A">
        <w:rPr>
          <w:rFonts w:ascii="Book Antiqua" w:eastAsia="Book Antiqua" w:hAnsi="Book Antiqua" w:cs="Book Antiqua"/>
        </w:rPr>
        <w:t>olchicine,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="00832DBC" w:rsidRPr="005A5E2A">
        <w:rPr>
          <w:rFonts w:ascii="Book Antiqua" w:eastAsia="Book Antiqua" w:hAnsi="Book Antiqua" w:cs="Book Antiqua"/>
        </w:rPr>
        <w:t>a</w:t>
      </w:r>
      <w:r w:rsidRPr="005A5E2A">
        <w:rPr>
          <w:rFonts w:ascii="Book Antiqua" w:eastAsia="Book Antiqua" w:hAnsi="Book Antiqua" w:cs="Book Antiqua"/>
        </w:rPr>
        <w:t>premilast</w:t>
      </w:r>
      <w:proofErr w:type="spellEnd"/>
      <w:r w:rsidR="00832DBC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32DBC" w:rsidRPr="005A5E2A">
        <w:rPr>
          <w:rFonts w:ascii="Book Antiqua" w:eastAsia="Book Antiqua" w:hAnsi="Book Antiqua" w:cs="Book Antiqua"/>
        </w:rPr>
        <w:t>c</w:t>
      </w:r>
      <w:r w:rsidRPr="005A5E2A">
        <w:rPr>
          <w:rFonts w:ascii="Book Antiqua" w:eastAsia="Book Antiqua" w:hAnsi="Book Antiqua" w:cs="Book Antiqua"/>
        </w:rPr>
        <w:t>orticosteroids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migration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lymphoid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cells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alveolus</w:t>
      </w:r>
      <w:r w:rsidR="00B314E2" w:rsidRPr="005A5E2A">
        <w:rPr>
          <w:rFonts w:ascii="Book Antiqua" w:eastAsia="Book Antiqua" w:hAnsi="Book Antiqua" w:cs="Book Antiqua"/>
        </w:rPr>
        <w:t>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Synthesis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intra-cellular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replication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virus.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Hydroxychloroquine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exposition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ACE2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receptors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surface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P2,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azithromycin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832DBC" w:rsidRPr="005A5E2A">
        <w:rPr>
          <w:rFonts w:ascii="Book Antiqua" w:eastAsia="Book Antiqua" w:hAnsi="Book Antiqua" w:cs="Book Antiqua"/>
        </w:rPr>
        <w:t>l</w:t>
      </w:r>
      <w:r w:rsidRPr="005A5E2A">
        <w:rPr>
          <w:rFonts w:ascii="Book Antiqua" w:eastAsia="Book Antiqua" w:hAnsi="Book Antiqua" w:cs="Book Antiqua"/>
        </w:rPr>
        <w:t>ysosomes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endosomes.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Pr="005A5E2A">
        <w:rPr>
          <w:rFonts w:ascii="Book Antiqua" w:eastAsia="Book Antiqua" w:hAnsi="Book Antiqua" w:cs="Book Antiqua"/>
        </w:rPr>
        <w:t>Remdesivir</w:t>
      </w:r>
      <w:proofErr w:type="spell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="00B75739" w:rsidRPr="005A5E2A">
        <w:rPr>
          <w:rFonts w:ascii="Book Antiqua" w:eastAsia="Book Antiqua" w:hAnsi="Book Antiqua" w:cs="Book Antiqua"/>
        </w:rPr>
        <w:t>l</w:t>
      </w:r>
      <w:r w:rsidRPr="005A5E2A">
        <w:rPr>
          <w:rFonts w:ascii="Book Antiqua" w:eastAsia="Book Antiqua" w:hAnsi="Book Antiqua" w:cs="Book Antiqua"/>
        </w:rPr>
        <w:t>opinavir</w:t>
      </w:r>
      <w:proofErr w:type="spellEnd"/>
      <w:r w:rsidRPr="005A5E2A">
        <w:rPr>
          <w:rFonts w:ascii="Book Antiqua" w:eastAsia="Book Antiqua" w:hAnsi="Book Antiqua" w:cs="Book Antiqua"/>
        </w:rPr>
        <w:t>/ritonavir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interfere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with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replication</w:t>
      </w:r>
      <w:r w:rsidR="00B314E2" w:rsidRPr="005A5E2A">
        <w:rPr>
          <w:rFonts w:ascii="Book Antiqua" w:eastAsia="Book Antiqua" w:hAnsi="Book Antiqua" w:cs="Book Antiqua"/>
        </w:rPr>
        <w:t>;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capable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activating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complement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system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that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inhibited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spellStart"/>
      <w:r w:rsidR="00B75739" w:rsidRPr="005A5E2A">
        <w:rPr>
          <w:rFonts w:ascii="Book Antiqua" w:eastAsia="Book Antiqua" w:hAnsi="Book Antiqua" w:cs="Book Antiqua"/>
        </w:rPr>
        <w:t>e</w:t>
      </w:r>
      <w:r w:rsidRPr="005A5E2A">
        <w:rPr>
          <w:rFonts w:ascii="Book Antiqua" w:eastAsia="Book Antiqua" w:hAnsi="Book Antiqua" w:cs="Book Antiqua"/>
        </w:rPr>
        <w:t>culizumab</w:t>
      </w:r>
      <w:proofErr w:type="spellEnd"/>
      <w:r w:rsidRPr="005A5E2A">
        <w:rPr>
          <w:rFonts w:ascii="Book Antiqua" w:eastAsia="Book Antiqua" w:hAnsi="Book Antiqua" w:cs="Book Antiqua"/>
        </w:rPr>
        <w:t>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E: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Enoxaparin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may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effective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against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typical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thromboembolism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induced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virus.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Furthermore,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plasmatic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torrent</w:t>
      </w:r>
      <w:r w:rsidR="00832DBC" w:rsidRPr="005A5E2A">
        <w:rPr>
          <w:rFonts w:ascii="Book Antiqua" w:eastAsia="Book Antiqua" w:hAnsi="Book Antiqua" w:cs="Book Antiqua"/>
        </w:rPr>
        <w:t>,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the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high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levels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of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TNF-alpha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IL-17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can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reduced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selective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binders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such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as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adalimumab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eastAsia="Times New Roman" w:hAnsi="Book Antiqua"/>
          <w:shd w:val="clear" w:color="auto" w:fill="FFFFFF"/>
          <w:lang w:eastAsia="it-IT"/>
        </w:rPr>
        <w:t>and</w:t>
      </w:r>
      <w:r w:rsidR="004D5343" w:rsidRPr="005A5E2A">
        <w:rPr>
          <w:rFonts w:ascii="Book Antiqua" w:eastAsia="Times New Roman" w:hAnsi="Book Antiqua"/>
          <w:shd w:val="clear" w:color="auto" w:fill="FFFFFF"/>
          <w:lang w:eastAsia="it-IT"/>
        </w:rPr>
        <w:t xml:space="preserve"> </w:t>
      </w:r>
      <w:proofErr w:type="spellStart"/>
      <w:r w:rsidRPr="005A5E2A">
        <w:rPr>
          <w:rFonts w:ascii="Book Antiqua" w:eastAsia="Times New Roman" w:hAnsi="Book Antiqua"/>
          <w:shd w:val="clear" w:color="auto" w:fill="FFFFFF"/>
          <w:lang w:eastAsia="it-IT"/>
        </w:rPr>
        <w:t>ixekizumab</w:t>
      </w:r>
      <w:proofErr w:type="spellEnd"/>
      <w:r w:rsidRPr="005A5E2A">
        <w:rPr>
          <w:rFonts w:ascii="Book Antiqua" w:eastAsia="Times New Roman" w:hAnsi="Book Antiqua"/>
          <w:shd w:val="clear" w:color="auto" w:fill="FFFFFF"/>
          <w:lang w:eastAsia="it-IT"/>
        </w:rPr>
        <w:t>,</w:t>
      </w:r>
      <w:r w:rsidR="004D5343" w:rsidRPr="005A5E2A">
        <w:rPr>
          <w:rFonts w:ascii="Book Antiqua" w:eastAsia="Times New Roman" w:hAnsi="Book Antiqua"/>
          <w:shd w:val="clear" w:color="auto" w:fill="FFFFFF"/>
          <w:lang w:eastAsia="it-IT"/>
        </w:rPr>
        <w:t xml:space="preserve"> </w:t>
      </w:r>
      <w:r w:rsidRPr="005A5E2A">
        <w:rPr>
          <w:rFonts w:ascii="Book Antiqua" w:eastAsia="Book Antiqua" w:hAnsi="Book Antiqua" w:cs="Book Antiqua"/>
        </w:rPr>
        <w:t>respectively.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Original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6A129E" w:rsidRPr="005A5E2A">
        <w:rPr>
          <w:rFonts w:ascii="Book Antiqua" w:eastAsia="Book Antiqua" w:hAnsi="Book Antiqua" w:cs="Book Antiqua"/>
        </w:rPr>
        <w:t>p</w:t>
      </w:r>
      <w:r w:rsidRPr="005A5E2A">
        <w:rPr>
          <w:rFonts w:ascii="Book Antiqua" w:eastAsia="Book Antiqua" w:hAnsi="Book Antiqua" w:cs="Book Antiqua"/>
        </w:rPr>
        <w:t>icture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by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Di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Franco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6A129E" w:rsidRPr="005A5E2A">
        <w:rPr>
          <w:rFonts w:ascii="Book Antiqua" w:eastAsia="Book Antiqua" w:hAnsi="Book Antiqua" w:cs="Book Antiqua"/>
        </w:rPr>
        <w:t>and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Alfieri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proofErr w:type="gramStart"/>
      <w:r w:rsidRPr="005A5E2A">
        <w:rPr>
          <w:rFonts w:ascii="Book Antiqua" w:eastAsia="Book Antiqua" w:hAnsi="Book Antiqua" w:cs="Book Antiqua"/>
        </w:rPr>
        <w:t>A</w:t>
      </w:r>
      <w:proofErr w:type="gramEnd"/>
      <w:r w:rsidR="004D5343" w:rsidRPr="005A5E2A">
        <w:rPr>
          <w:rFonts w:ascii="Book Antiqua" w:eastAsia="Book Antiqua" w:hAnsi="Book Antiqua" w:cs="Book Antiqua"/>
        </w:rPr>
        <w:t xml:space="preserve"> </w:t>
      </w:r>
      <w:r w:rsidRPr="005A5E2A">
        <w:rPr>
          <w:rFonts w:ascii="Book Antiqua" w:eastAsia="Book Antiqua" w:hAnsi="Book Antiqua" w:cs="Book Antiqua"/>
        </w:rPr>
        <w:t>(2020)</w:t>
      </w:r>
      <w:r w:rsidR="00CB3215" w:rsidRPr="005A5E2A">
        <w:rPr>
          <w:rFonts w:ascii="Book Antiqua" w:hAnsi="Book Antiqua"/>
          <w:lang w:eastAsia="zh-CN"/>
        </w:rPr>
        <w:t>.</w:t>
      </w:r>
    </w:p>
    <w:p w14:paraId="77FA7DE2" w14:textId="77777777" w:rsidR="00731A57" w:rsidRPr="005A5E2A" w:rsidRDefault="00731A57" w:rsidP="005A5E2A">
      <w:pPr>
        <w:snapToGrid w:val="0"/>
        <w:spacing w:line="360" w:lineRule="auto"/>
        <w:rPr>
          <w:rFonts w:ascii="Book Antiqua" w:hAnsi="Book Antiqua"/>
        </w:rPr>
      </w:pPr>
    </w:p>
    <w:p w14:paraId="5FBC3804" w14:textId="77777777" w:rsidR="007B4052" w:rsidRPr="005A5E2A" w:rsidRDefault="007B4052" w:rsidP="005A5E2A">
      <w:pPr>
        <w:snapToGrid w:val="0"/>
        <w:spacing w:line="360" w:lineRule="auto"/>
        <w:rPr>
          <w:rFonts w:ascii="Book Antiqua" w:hAnsi="Book Antiqua"/>
        </w:rPr>
        <w:sectPr w:rsidR="007B4052" w:rsidRPr="005A5E2A" w:rsidSect="000133C9">
          <w:pgSz w:w="15842" w:h="12242"/>
          <w:pgMar w:top="1440" w:right="1440" w:bottom="1440" w:left="1440" w:header="720" w:footer="720" w:gutter="0"/>
          <w:cols w:space="720"/>
          <w:docGrid w:linePitch="360"/>
        </w:sectPr>
      </w:pPr>
    </w:p>
    <w:p w14:paraId="52BDE777" w14:textId="67CCD901" w:rsidR="00045410" w:rsidRPr="005A5E2A" w:rsidRDefault="00731A57" w:rsidP="005A5E2A">
      <w:pPr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5A5E2A">
        <w:rPr>
          <w:rFonts w:ascii="Book Antiqua" w:hAnsi="Book Antiqua"/>
          <w:b/>
          <w:bCs/>
        </w:rPr>
        <w:lastRenderedPageBreak/>
        <w:t>Table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Pr="005A5E2A">
        <w:rPr>
          <w:rFonts w:ascii="Book Antiqua" w:hAnsi="Book Antiqua"/>
          <w:b/>
          <w:bCs/>
        </w:rPr>
        <w:t>1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Pr="005A5E2A">
        <w:rPr>
          <w:rFonts w:ascii="Book Antiqua" w:hAnsi="Book Antiqua"/>
          <w:b/>
          <w:bCs/>
        </w:rPr>
        <w:t>Summary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Pr="005A5E2A">
        <w:rPr>
          <w:rFonts w:ascii="Book Antiqua" w:hAnsi="Book Antiqua"/>
          <w:b/>
          <w:bCs/>
        </w:rPr>
        <w:t>of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Pr="005A5E2A">
        <w:rPr>
          <w:rFonts w:ascii="Book Antiqua" w:hAnsi="Book Antiqua"/>
          <w:b/>
          <w:bCs/>
        </w:rPr>
        <w:t>the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Pr="005A5E2A">
        <w:rPr>
          <w:rFonts w:ascii="Book Antiqua" w:hAnsi="Book Antiqua"/>
          <w:b/>
          <w:bCs/>
        </w:rPr>
        <w:t>most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Pr="005A5E2A">
        <w:rPr>
          <w:rFonts w:ascii="Book Antiqua" w:hAnsi="Book Antiqua"/>
          <w:b/>
          <w:bCs/>
        </w:rPr>
        <w:t>investigated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Pr="005A5E2A">
        <w:rPr>
          <w:rFonts w:ascii="Book Antiqua" w:hAnsi="Book Antiqua"/>
          <w:b/>
          <w:bCs/>
        </w:rPr>
        <w:t>drugs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Pr="005A5E2A">
        <w:rPr>
          <w:rFonts w:ascii="Book Antiqua" w:hAnsi="Book Antiqua"/>
          <w:b/>
          <w:bCs/>
        </w:rPr>
        <w:t>for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Pr="005A5E2A">
        <w:rPr>
          <w:rFonts w:ascii="Book Antiqua" w:hAnsi="Book Antiqua"/>
          <w:b/>
          <w:bCs/>
        </w:rPr>
        <w:t>the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Pr="005A5E2A">
        <w:rPr>
          <w:rFonts w:ascii="Book Antiqua" w:hAnsi="Book Antiqua"/>
          <w:b/>
          <w:bCs/>
        </w:rPr>
        <w:t>treatment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Pr="005A5E2A">
        <w:rPr>
          <w:rFonts w:ascii="Book Antiqua" w:hAnsi="Book Antiqua"/>
          <w:b/>
          <w:bCs/>
        </w:rPr>
        <w:t>of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="00D34C11" w:rsidRPr="005A5E2A">
        <w:rPr>
          <w:rFonts w:ascii="Book Antiqua" w:hAnsi="Book Antiqua"/>
          <w:b/>
          <w:bCs/>
        </w:rPr>
        <w:t>coronavirus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="00D34C11" w:rsidRPr="005A5E2A">
        <w:rPr>
          <w:rFonts w:ascii="Book Antiqua" w:hAnsi="Book Antiqua"/>
          <w:b/>
          <w:bCs/>
        </w:rPr>
        <w:t>disease</w:t>
      </w:r>
      <w:r w:rsidR="004D5343" w:rsidRPr="005A5E2A">
        <w:rPr>
          <w:rFonts w:ascii="Book Antiqua" w:hAnsi="Book Antiqua"/>
          <w:b/>
          <w:bCs/>
        </w:rPr>
        <w:t xml:space="preserve"> </w:t>
      </w:r>
      <w:r w:rsidR="00D34C11" w:rsidRPr="005A5E2A">
        <w:rPr>
          <w:rFonts w:ascii="Book Antiqua" w:hAnsi="Book Antiqua"/>
          <w:b/>
          <w:bCs/>
        </w:rPr>
        <w:t>2019</w:t>
      </w:r>
    </w:p>
    <w:tbl>
      <w:tblPr>
        <w:tblW w:w="5289" w:type="pct"/>
        <w:tblInd w:w="-3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2197"/>
        <w:gridCol w:w="1202"/>
        <w:gridCol w:w="1999"/>
        <w:gridCol w:w="1525"/>
        <w:gridCol w:w="1193"/>
        <w:gridCol w:w="1475"/>
        <w:gridCol w:w="1282"/>
        <w:gridCol w:w="1436"/>
      </w:tblGrid>
      <w:tr w:rsidR="005A5E2A" w:rsidRPr="005A5E2A" w14:paraId="596697E8" w14:textId="77777777" w:rsidTr="00A83390">
        <w:trPr>
          <w:trHeight w:val="283"/>
        </w:trPr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9D4A" w14:textId="0034F96E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bookmarkStart w:id="14" w:name="_Hlk39780978"/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Therapeutic</w:t>
            </w:r>
            <w:r w:rsidR="004D5343"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agent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10A7" w14:textId="2B246E4F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Mechanism</w:t>
            </w:r>
            <w:r w:rsidR="004D5343"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action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984F" w14:textId="10E1A181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Ongoing</w:t>
            </w:r>
            <w:r w:rsidR="004D5343"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trials</w:t>
            </w:r>
            <w:r w:rsidR="000C4C1D">
              <w:rPr>
                <w:rFonts w:ascii="Book Antiqua" w:eastAsia="Times New Roman" w:hAnsi="Book Antiqua" w:cs="Arial"/>
                <w:b/>
                <w:bCs/>
                <w:lang w:eastAsia="en-GB"/>
              </w:rPr>
              <w:t>,</w:t>
            </w:r>
            <w:r w:rsidR="004D5343"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 xml:space="preserve"> </w:t>
            </w:r>
            <w:r w:rsidRPr="00B75EC0">
              <w:rPr>
                <w:rFonts w:ascii="Book Antiqua" w:eastAsia="Times New Roman" w:hAnsi="Book Antiqua" w:cs="Arial"/>
                <w:b/>
                <w:bCs/>
                <w:i/>
                <w:iCs/>
                <w:lang w:eastAsia="en-GB"/>
              </w:rPr>
              <w:t>n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C6AB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Associations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8242" w14:textId="1E72C779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Suggested</w:t>
            </w:r>
            <w:r w:rsidR="004D5343"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dosage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0CA6" w14:textId="1E0D7E61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Route</w:t>
            </w:r>
            <w:r w:rsidR="004D5343"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administration</w:t>
            </w:r>
          </w:p>
        </w:tc>
        <w:tc>
          <w:tcPr>
            <w:tcW w:w="5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FAA6" w14:textId="64AE46E8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Principal</w:t>
            </w:r>
            <w:r w:rsidR="004D5343"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side</w:t>
            </w:r>
            <w:r w:rsidR="004D5343"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effects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6A94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Ref</w:t>
            </w:r>
            <w:r w:rsidRPr="005A5E2A">
              <w:rPr>
                <w:rFonts w:asciiTheme="minorEastAsia" w:hAnsiTheme="minorEastAsia" w:cs="Arial"/>
                <w:b/>
                <w:bCs/>
                <w:lang w:eastAsia="zh-CN"/>
              </w:rPr>
              <w:t>.</w:t>
            </w:r>
          </w:p>
        </w:tc>
        <w:tc>
          <w:tcPr>
            <w:tcW w:w="5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730D" w14:textId="7F181EA0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b/>
                <w:bCs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NCT</w:t>
            </w:r>
            <w:r w:rsidR="004D5343"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b/>
                <w:bCs/>
                <w:lang w:eastAsia="en-GB"/>
              </w:rPr>
              <w:t>identifier</w:t>
            </w:r>
          </w:p>
        </w:tc>
      </w:tr>
      <w:tr w:rsidR="005A5E2A" w:rsidRPr="005A5E2A" w14:paraId="54E9AB41" w14:textId="77777777" w:rsidTr="00A83390">
        <w:trPr>
          <w:trHeight w:val="283"/>
        </w:trPr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857C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Hydroxychloroquine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B699" w14:textId="738B2144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Changes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pH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endosomes,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prevents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viral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entry,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transport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post-entry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replication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70C92C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224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82AA" w14:textId="0B1C44D3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Azithromycin,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t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ocilizumab,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proofErr w:type="spellStart"/>
            <w:r w:rsidR="002673B5">
              <w:rPr>
                <w:rFonts w:ascii="Book Antiqua" w:eastAsia="Times New Roman" w:hAnsi="Book Antiqua" w:cs="Arial"/>
                <w:lang w:eastAsia="en-GB"/>
              </w:rPr>
              <w:t>l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opinavir</w:t>
            </w:r>
            <w:proofErr w:type="spellEnd"/>
            <w:r w:rsidRPr="005A5E2A">
              <w:rPr>
                <w:rFonts w:ascii="Book Antiqua" w:eastAsia="Times New Roman" w:hAnsi="Book Antiqua" w:cs="Arial"/>
                <w:lang w:eastAsia="en-GB"/>
              </w:rPr>
              <w:t>-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r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itonavir</w:t>
            </w:r>
          </w:p>
        </w:tc>
        <w:tc>
          <w:tcPr>
            <w:tcW w:w="5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79E4" w14:textId="53C3A5E5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200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BID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TID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(10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d)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FA45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o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ral-intravenous</w:t>
            </w:r>
          </w:p>
        </w:tc>
        <w:tc>
          <w:tcPr>
            <w:tcW w:w="52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E5C2" w14:textId="138DA84D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Retinal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toxicity,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QT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prolongation,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nausea</w:t>
            </w:r>
          </w:p>
        </w:tc>
        <w:tc>
          <w:tcPr>
            <w:tcW w:w="4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2242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[6-10]</w:t>
            </w:r>
          </w:p>
        </w:tc>
        <w:tc>
          <w:tcPr>
            <w:tcW w:w="5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358F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NCT04315948</w:t>
            </w:r>
          </w:p>
        </w:tc>
      </w:tr>
      <w:tr w:rsidR="005A5E2A" w:rsidRPr="005A5E2A" w14:paraId="0F53DF11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</w:tcPr>
          <w:p w14:paraId="235BC3A4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Chloroquine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14:paraId="126D3B0E" w14:textId="3FC6FDA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Increases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endosomal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pH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interfering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with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process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virus/cell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fusion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037F3EB6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225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43958F8E" w14:textId="56891B42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proofErr w:type="spellStart"/>
            <w:r w:rsidRPr="005A5E2A">
              <w:rPr>
                <w:rFonts w:ascii="Book Antiqua" w:eastAsia="Times New Roman" w:hAnsi="Book Antiqua" w:cs="Arial"/>
                <w:lang w:eastAsia="en-GB"/>
              </w:rPr>
              <w:t>Remdesivir</w:t>
            </w:r>
            <w:proofErr w:type="spellEnd"/>
            <w:r w:rsidRPr="005A5E2A">
              <w:rPr>
                <w:rFonts w:ascii="Book Antiqua" w:eastAsia="Times New Roman" w:hAnsi="Book Antiqua" w:cs="Arial"/>
                <w:lang w:eastAsia="en-GB"/>
              </w:rPr>
              <w:t>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t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ocilizumab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5BB10058" w14:textId="48C08460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2</w:t>
            </w:r>
            <w:r w:rsidR="008A6526" w:rsidRPr="005A5E2A">
              <w:rPr>
                <w:rFonts w:ascii="Book Antiqua" w:eastAsia="Times New Roman" w:hAnsi="Book Antiqua" w:cs="Arial"/>
                <w:lang w:eastAsia="en-GB"/>
              </w:rPr>
              <w:t>.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5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(3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30670DEE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o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ral-intravenous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7C8E34C1" w14:textId="2624A25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Retinal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toxicity,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QT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prolongation,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nausea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768AD362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[11]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46DC5FCC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NCT04303507</w:t>
            </w:r>
          </w:p>
        </w:tc>
      </w:tr>
      <w:tr w:rsidR="005A5E2A" w:rsidRPr="005A5E2A" w14:paraId="70A34033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</w:tcPr>
          <w:p w14:paraId="1FA14D5E" w14:textId="25BA456D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Convalescent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Plasma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14:paraId="0A21DFDA" w14:textId="5AB98E8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Adaptive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immunotherapy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(neutralizing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antibody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tiers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above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1:640)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5095535C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129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0BABCDDC" w14:textId="22205EF4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proofErr w:type="spellStart"/>
            <w:r w:rsidRPr="005A5E2A">
              <w:rPr>
                <w:rFonts w:ascii="Book Antiqua" w:eastAsia="Times New Roman" w:hAnsi="Book Antiqua" w:cs="Arial"/>
                <w:lang w:eastAsia="en-GB"/>
              </w:rPr>
              <w:t>Remdesivir</w:t>
            </w:r>
            <w:proofErr w:type="spellEnd"/>
            <w:r w:rsidRPr="005A5E2A">
              <w:rPr>
                <w:rFonts w:ascii="Book Antiqua" w:eastAsia="Times New Roman" w:hAnsi="Book Antiqua" w:cs="Arial"/>
                <w:lang w:eastAsia="en-GB"/>
              </w:rPr>
              <w:t>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</w:t>
            </w:r>
            <w:r w:rsidR="003B72CD">
              <w:rPr>
                <w:rFonts w:ascii="Book Antiqua" w:eastAsia="Times New Roman" w:hAnsi="Book Antiqua" w:cs="Arial"/>
                <w:lang w:eastAsia="en-GB"/>
              </w:rPr>
              <w:t>nterferon-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al</w:t>
            </w:r>
            <w:r w:rsidR="003B72CD">
              <w:rPr>
                <w:rFonts w:ascii="Book Antiqua" w:eastAsia="Times New Roman" w:hAnsi="Book Antiqua" w:cs="Arial"/>
                <w:lang w:eastAsia="en-GB"/>
              </w:rPr>
              <w:t>ph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oseltamivir,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antibacterial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antifungal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frugal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drugs,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methylprednisolone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590537CE" w14:textId="10244462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200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</w:t>
            </w: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l</w:t>
            </w:r>
            <w:r w:rsidR="004D5343" w:rsidRPr="005A5E2A">
              <w:rPr>
                <w:rFonts w:ascii="Book Antiqua" w:hAnsi="Book Antiqua" w:cs="Arial"/>
                <w:lang w:eastAsia="zh-CN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single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dose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383AAD3B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i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ntravenous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3E1490A4" w14:textId="0CE18E44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Evanescent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facial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red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spot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35FDC61C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[37-41]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3A5F48A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NCT04321421</w:t>
            </w:r>
          </w:p>
        </w:tc>
      </w:tr>
      <w:tr w:rsidR="005A5E2A" w:rsidRPr="005A5E2A" w14:paraId="4E930827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</w:tcPr>
          <w:p w14:paraId="41E2DE36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proofErr w:type="spellStart"/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Lopinavir</w:t>
            </w:r>
            <w:proofErr w:type="spellEnd"/>
            <w:r w:rsidRPr="005A5E2A">
              <w:rPr>
                <w:rFonts w:ascii="Book Antiqua" w:eastAsia="Times New Roman" w:hAnsi="Book Antiqua" w:cs="Arial"/>
                <w:lang w:eastAsia="en-GB"/>
              </w:rPr>
              <w:t>/Ritonavir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14:paraId="377396DC" w14:textId="14AC04E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Inhibition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HIV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protease/inhibition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CitP450-iso3A4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augmented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plasmatic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concentration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proofErr w:type="spellStart"/>
            <w:r w:rsidRPr="005A5E2A">
              <w:rPr>
                <w:rFonts w:ascii="Book Antiqua" w:eastAsia="Times New Roman" w:hAnsi="Book Antiqua" w:cs="Arial"/>
                <w:lang w:eastAsia="en-GB"/>
              </w:rPr>
              <w:t>lopinavir</w:t>
            </w:r>
            <w:proofErr w:type="spellEnd"/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686F3635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67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0D7F899D" w14:textId="2176D4B3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Hydroxychloroquine,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a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zithromycin,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d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examethasone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70CF1743" w14:textId="3B841FC8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200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mg/50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BID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53BC4D44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o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ral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79ED0124" w14:textId="22D812F8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Gastrointestinal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upset,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augmented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plasmatic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concentration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colchicine</w:t>
            </w:r>
          </w:p>
          <w:p w14:paraId="1451C14F" w14:textId="199E59EC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And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HGAM-CoA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reductase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inhibitors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1F71B7A9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[25-28]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89F9E91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NCT02735707</w:t>
            </w:r>
          </w:p>
        </w:tc>
      </w:tr>
      <w:tr w:rsidR="005A5E2A" w:rsidRPr="005A5E2A" w14:paraId="59BFEB0B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79AC9416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Azithromycin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14:paraId="6CB9FA9D" w14:textId="6F3CB9D3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Prophylaxis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bacterial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super-infection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35D04528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59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11F9ED92" w14:textId="04301D0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Hydroxychloroquine,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t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ocilizumab,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proofErr w:type="spellStart"/>
            <w:r w:rsidR="002673B5">
              <w:rPr>
                <w:rFonts w:ascii="Book Antiqua" w:eastAsia="Times New Roman" w:hAnsi="Book Antiqua" w:cs="Arial"/>
                <w:lang w:eastAsia="en-GB"/>
              </w:rPr>
              <w:t>a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tovaquone</w:t>
            </w:r>
            <w:proofErr w:type="spellEnd"/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3C1BABF1" w14:textId="06D7B76E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500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</w:t>
            </w:r>
          </w:p>
        </w:tc>
        <w:tc>
          <w:tcPr>
            <w:tcW w:w="428" w:type="pct"/>
            <w:shd w:val="clear" w:color="FFFFFF" w:fill="FFFFFF"/>
            <w:noWrap/>
            <w:vAlign w:val="center"/>
            <w:hideMark/>
          </w:tcPr>
          <w:p w14:paraId="0CA01558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o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ral-intravenous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45F8DCF" w14:textId="75AF6AE6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QT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prolongation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10D02AEC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[19-24]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1D0B68CB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NCT04332107</w:t>
            </w:r>
          </w:p>
        </w:tc>
      </w:tr>
      <w:tr w:rsidR="005A5E2A" w:rsidRPr="005A5E2A" w14:paraId="32956796" w14:textId="77777777" w:rsidTr="00A83390">
        <w:trPr>
          <w:trHeight w:val="283"/>
        </w:trPr>
        <w:tc>
          <w:tcPr>
            <w:tcW w:w="585" w:type="pct"/>
            <w:shd w:val="clear" w:color="FFFFFF" w:fill="FFFFFF"/>
            <w:noWrap/>
            <w:vAlign w:val="center"/>
            <w:hideMark/>
          </w:tcPr>
          <w:p w14:paraId="32A8E0C9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Tocilizumab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14:paraId="13C4460E" w14:textId="411CCD2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Monoclonal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antibody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which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targets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IL-6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receptor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6BC0420D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50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49B2EB0D" w14:textId="44D6596E" w:rsidR="00731A57" w:rsidRPr="005A5E2A" w:rsidRDefault="002673B5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proofErr w:type="spellStart"/>
            <w:r>
              <w:rPr>
                <w:rFonts w:ascii="Book Antiqua" w:eastAsia="Times New Roman" w:hAnsi="Book Antiqua" w:cs="Arial"/>
                <w:lang w:eastAsia="en-GB"/>
              </w:rPr>
              <w:t>l</w:t>
            </w:r>
            <w:r w:rsidR="00731A57" w:rsidRPr="005A5E2A">
              <w:rPr>
                <w:rFonts w:ascii="Book Antiqua" w:eastAsia="Times New Roman" w:hAnsi="Book Antiqua" w:cs="Arial"/>
                <w:lang w:eastAsia="en-GB"/>
              </w:rPr>
              <w:t>opinavir</w:t>
            </w:r>
            <w:proofErr w:type="spellEnd"/>
            <w:r w:rsidR="00731A57" w:rsidRPr="005A5E2A">
              <w:rPr>
                <w:rFonts w:ascii="Book Antiqua" w:eastAsia="Times New Roman" w:hAnsi="Book Antiqua" w:cs="Arial"/>
                <w:lang w:eastAsia="en-GB"/>
              </w:rPr>
              <w:t>-ritonavir,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proofErr w:type="spellStart"/>
            <w:r w:rsidR="00731A57" w:rsidRPr="005A5E2A">
              <w:rPr>
                <w:rFonts w:ascii="Book Antiqua" w:eastAsia="Times New Roman" w:hAnsi="Book Antiqua" w:cs="Arial"/>
                <w:lang w:eastAsia="en-GB"/>
              </w:rPr>
              <w:t>remdesivir</w:t>
            </w:r>
            <w:proofErr w:type="spellEnd"/>
            <w:r w:rsidR="00731A57" w:rsidRPr="005A5E2A">
              <w:rPr>
                <w:rFonts w:ascii="Book Antiqua" w:eastAsia="Times New Roman" w:hAnsi="Book Antiqua" w:cs="Arial"/>
                <w:lang w:eastAsia="en-GB"/>
              </w:rPr>
              <w:t>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731A57" w:rsidRPr="005A5E2A">
              <w:rPr>
                <w:rFonts w:ascii="Book Antiqua" w:eastAsia="Times New Roman" w:hAnsi="Book Antiqua" w:cs="Arial"/>
                <w:lang w:eastAsia="en-GB"/>
              </w:rPr>
              <w:t>chloroquine,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731A57" w:rsidRPr="005A5E2A">
              <w:rPr>
                <w:rFonts w:ascii="Book Antiqua" w:eastAsia="Times New Roman" w:hAnsi="Book Antiqua" w:cs="Arial"/>
                <w:lang w:eastAsia="en-GB"/>
              </w:rPr>
              <w:t>hydroxychloroquine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6FF03526" w14:textId="0F99BD6B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Dosing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according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to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weight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range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6D33F46E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i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ntravenous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7D350316" w14:textId="4F6DB2DE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Runny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stuffy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nose,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sinus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pain,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sore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throat,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headache,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gastrointestinal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upset,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urinary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tract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infection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75C46F2E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[30]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0BEA3239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NCT04320615</w:t>
            </w:r>
          </w:p>
        </w:tc>
      </w:tr>
      <w:tr w:rsidR="005A5E2A" w:rsidRPr="005A5E2A" w14:paraId="0D37BC3B" w14:textId="77777777" w:rsidTr="00A83390">
        <w:trPr>
          <w:trHeight w:val="283"/>
        </w:trPr>
        <w:tc>
          <w:tcPr>
            <w:tcW w:w="585" w:type="pct"/>
            <w:shd w:val="clear" w:color="FFFFFF" w:fill="FFFFFF"/>
            <w:noWrap/>
            <w:vAlign w:val="center"/>
          </w:tcPr>
          <w:p w14:paraId="28B3A5C8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proofErr w:type="spellStart"/>
            <w:r w:rsidRPr="005A5E2A">
              <w:rPr>
                <w:rFonts w:ascii="Book Antiqua" w:eastAsia="Times New Roman" w:hAnsi="Book Antiqua" w:cs="Arial"/>
                <w:lang w:eastAsia="en-GB"/>
              </w:rPr>
              <w:t>Ivermectin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center"/>
          </w:tcPr>
          <w:p w14:paraId="0EEBBDA7" w14:textId="634E0ADD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suppression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SARS-CoV-2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viral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replication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cell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cultures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</w:t>
            </w:r>
            <w:r w:rsidR="00531C1E" w:rsidRPr="005A5E2A">
              <w:rPr>
                <w:rFonts w:ascii="Book Antiqua" w:eastAsia="Times New Roman" w:hAnsi="Book Antiqua" w:cs="Arial"/>
                <w:i/>
                <w:lang w:eastAsia="en-GB"/>
              </w:rPr>
              <w:t>in</w:t>
            </w:r>
            <w:r w:rsidR="004D5343" w:rsidRPr="005A5E2A">
              <w:rPr>
                <w:rFonts w:ascii="Book Antiqua" w:eastAsia="Times New Roman" w:hAnsi="Book Antiqua" w:cs="Arial"/>
                <w:i/>
                <w:lang w:eastAsia="en-GB"/>
              </w:rPr>
              <w:t xml:space="preserve"> </w:t>
            </w:r>
            <w:r w:rsidR="00531C1E" w:rsidRPr="005A5E2A">
              <w:rPr>
                <w:rFonts w:ascii="Book Antiqua" w:eastAsia="Times New Roman" w:hAnsi="Book Antiqua" w:cs="Arial"/>
                <w:i/>
                <w:lang w:eastAsia="en-GB"/>
              </w:rPr>
              <w:t>vitro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04D77AE6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30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42157AA2" w14:textId="43E28465" w:rsidR="002673B5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Hy</w:t>
            </w:r>
            <w:r w:rsidR="000B46F4">
              <w:rPr>
                <w:rFonts w:ascii="Book Antiqua" w:eastAsia="Times New Roman" w:hAnsi="Book Antiqua" w:cs="Arial"/>
                <w:lang w:eastAsia="en-GB"/>
              </w:rPr>
              <w:t>d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roxychloroquine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</w:p>
          <w:p w14:paraId="59928B1E" w14:textId="6E319A2A" w:rsidR="00731A57" w:rsidRPr="005A5E2A" w:rsidRDefault="002673B5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proofErr w:type="spellStart"/>
            <w:r>
              <w:rPr>
                <w:rFonts w:ascii="Book Antiqua" w:eastAsia="Times New Roman" w:hAnsi="Book Antiqua" w:cs="Arial"/>
                <w:lang w:eastAsia="en-GB"/>
              </w:rPr>
              <w:t>d</w:t>
            </w:r>
            <w:r w:rsidR="00731A57" w:rsidRPr="005A5E2A">
              <w:rPr>
                <w:rFonts w:ascii="Book Antiqua" w:eastAsia="Times New Roman" w:hAnsi="Book Antiqua" w:cs="Arial"/>
                <w:lang w:eastAsia="en-GB"/>
              </w:rPr>
              <w:t>utasteride</w:t>
            </w:r>
            <w:proofErr w:type="spellEnd"/>
          </w:p>
          <w:p w14:paraId="65EFD543" w14:textId="7FF428DA" w:rsidR="00731A57" w:rsidRPr="005A5E2A" w:rsidRDefault="002673B5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>
              <w:rPr>
                <w:rFonts w:ascii="Book Antiqua" w:eastAsia="Times New Roman" w:hAnsi="Book Antiqua" w:cs="Arial"/>
                <w:lang w:eastAsia="en-GB"/>
              </w:rPr>
              <w:t>a</w:t>
            </w:r>
            <w:r w:rsidR="00731A57" w:rsidRPr="005A5E2A">
              <w:rPr>
                <w:rFonts w:ascii="Book Antiqua" w:eastAsia="Times New Roman" w:hAnsi="Book Antiqua" w:cs="Arial"/>
                <w:lang w:eastAsia="en-GB"/>
              </w:rPr>
              <w:t>zithromycin</w:t>
            </w:r>
          </w:p>
          <w:p w14:paraId="3CD5639A" w14:textId="54D02D1A" w:rsidR="00731A57" w:rsidRPr="005A5E2A" w:rsidRDefault="002673B5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proofErr w:type="spellStart"/>
            <w:r>
              <w:rPr>
                <w:rFonts w:ascii="Book Antiqua" w:eastAsia="Times New Roman" w:hAnsi="Book Antiqua" w:cs="Arial"/>
                <w:lang w:eastAsia="en-GB"/>
              </w:rPr>
              <w:t>p</w:t>
            </w:r>
            <w:r w:rsidR="00731A57" w:rsidRPr="005A5E2A">
              <w:rPr>
                <w:rFonts w:ascii="Book Antiqua" w:eastAsia="Times New Roman" w:hAnsi="Book Antiqua" w:cs="Arial"/>
                <w:lang w:eastAsia="en-GB"/>
              </w:rPr>
              <w:t>roxalutamide</w:t>
            </w:r>
            <w:proofErr w:type="spellEnd"/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615AD2E0" w14:textId="477F61E9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600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mcg/kg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7458C399" w14:textId="21EF242A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o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0C54B7D3" w14:textId="63FDE72A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Tiredness,</w:t>
            </w:r>
            <w:r w:rsidR="004D5343" w:rsidRPr="005A5E2A">
              <w:rPr>
                <w:rFonts w:ascii="Book Antiqua" w:hAnsi="Book Antiqua" w:cs="Arial"/>
                <w:lang w:eastAsia="zh-CN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loss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energ</w:t>
            </w:r>
            <w:r w:rsidR="000B46F4">
              <w:rPr>
                <w:rFonts w:ascii="Book Antiqua" w:eastAsia="Times New Roman" w:hAnsi="Book Antiqua" w:cs="Arial"/>
                <w:lang w:eastAsia="en-GB"/>
              </w:rPr>
              <w:t>y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,</w:t>
            </w:r>
            <w:r w:rsidR="004D5343" w:rsidRPr="005A5E2A">
              <w:rPr>
                <w:rFonts w:ascii="Book Antiqua" w:hAnsi="Book Antiqua" w:cs="Arial"/>
                <w:lang w:eastAsia="zh-CN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stomach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pain,</w:t>
            </w:r>
            <w:r w:rsidR="004D5343" w:rsidRPr="005A5E2A">
              <w:rPr>
                <w:rFonts w:ascii="Book Antiqua" w:hAnsi="Book Antiqua" w:cs="Arial"/>
                <w:lang w:eastAsia="zh-CN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loss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appetite,</w:t>
            </w:r>
            <w:r w:rsidR="004D5343" w:rsidRPr="005A5E2A">
              <w:rPr>
                <w:rFonts w:ascii="Book Antiqua" w:hAnsi="Book Antiqua" w:cs="Arial"/>
                <w:lang w:eastAsia="zh-CN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nausea,</w:t>
            </w:r>
            <w:r w:rsidR="004D5343" w:rsidRPr="005A5E2A">
              <w:rPr>
                <w:rFonts w:ascii="Book Antiqua" w:hAnsi="Book Antiqua" w:cs="Arial"/>
                <w:lang w:eastAsia="zh-CN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vomiting,</w:t>
            </w:r>
            <w:r w:rsidR="004D5343" w:rsidRPr="005A5E2A">
              <w:rPr>
                <w:rFonts w:ascii="Book Antiqua" w:hAnsi="Book Antiqua" w:cs="Arial"/>
                <w:lang w:eastAsia="zh-CN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diarrhea,</w:t>
            </w:r>
            <w:r w:rsidR="004D5343" w:rsidRPr="005A5E2A">
              <w:rPr>
                <w:rFonts w:ascii="Book Antiqua" w:hAnsi="Book Antiqua" w:cs="Arial"/>
                <w:lang w:eastAsia="zh-CN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dizziness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291CDB37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[48]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5312A459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NCT04381884</w:t>
            </w:r>
          </w:p>
        </w:tc>
      </w:tr>
      <w:tr w:rsidR="005A5E2A" w:rsidRPr="005A5E2A" w14:paraId="20CFDFEE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</w:tcPr>
          <w:p w14:paraId="2E3CEB5E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Statin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14:paraId="721E3702" w14:textId="7772FDCE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reduces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chemokine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release,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adhesion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molecules,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modulating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cell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activity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0C313AF8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23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57AFFDA8" w14:textId="515F2CAA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Standard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c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are</w:t>
            </w:r>
          </w:p>
          <w:p w14:paraId="15A2ED67" w14:textId="24B40574" w:rsidR="00731A57" w:rsidRPr="005A5E2A" w:rsidRDefault="002673B5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>
              <w:rPr>
                <w:rFonts w:ascii="Book Antiqua" w:eastAsia="Times New Roman" w:hAnsi="Book Antiqua" w:cs="Arial"/>
                <w:lang w:eastAsia="en-GB"/>
              </w:rPr>
              <w:t>c</w:t>
            </w:r>
            <w:r w:rsidR="00731A57" w:rsidRPr="005A5E2A">
              <w:rPr>
                <w:rFonts w:ascii="Book Antiqua" w:eastAsia="Times New Roman" w:hAnsi="Book Antiqua" w:cs="Arial"/>
                <w:lang w:eastAsia="en-GB"/>
              </w:rPr>
              <w:t>olchicine</w:t>
            </w:r>
            <w:r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731A57" w:rsidRPr="005A5E2A">
              <w:rPr>
                <w:rFonts w:ascii="Book Antiqua" w:eastAsia="Times New Roman" w:hAnsi="Book Antiqua" w:cs="Arial"/>
                <w:lang w:eastAsia="en-GB"/>
              </w:rPr>
              <w:t>+</w:t>
            </w:r>
            <w:r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Arial"/>
                <w:lang w:eastAsia="en-GB"/>
              </w:rPr>
              <w:t>r</w:t>
            </w:r>
            <w:r w:rsidR="00731A57" w:rsidRPr="005A5E2A">
              <w:rPr>
                <w:rFonts w:ascii="Book Antiqua" w:eastAsia="Times New Roman" w:hAnsi="Book Antiqua" w:cs="Arial"/>
                <w:lang w:eastAsia="en-GB"/>
              </w:rPr>
              <w:t>osuvastatin</w:t>
            </w:r>
            <w:proofErr w:type="spellEnd"/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267A33F4" w14:textId="29F2CD8E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20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mg/d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atorvastatin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proofErr w:type="spellStart"/>
            <w:r w:rsidRPr="005A5E2A">
              <w:rPr>
                <w:rFonts w:ascii="Book Antiqua" w:eastAsia="Times New Roman" w:hAnsi="Book Antiqua" w:cs="Arial"/>
                <w:lang w:eastAsia="en-GB"/>
              </w:rPr>
              <w:t>Rosuvastatin</w:t>
            </w:r>
            <w:proofErr w:type="spellEnd"/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40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mg/d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equivalent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3927DF93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o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ral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14:paraId="49B8CC44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proofErr w:type="spellStart"/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r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abdomiolisis</w:t>
            </w:r>
            <w:proofErr w:type="spellEnd"/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51811994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[12]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0BF2A8A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NCT04472611</w:t>
            </w:r>
          </w:p>
        </w:tc>
      </w:tr>
      <w:tr w:rsidR="005A5E2A" w:rsidRPr="005A5E2A" w14:paraId="457AA587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</w:tcPr>
          <w:p w14:paraId="61CE613C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proofErr w:type="spellStart"/>
            <w:r w:rsidRPr="005A5E2A">
              <w:rPr>
                <w:rFonts w:ascii="Book Antiqua" w:eastAsia="Times New Roman" w:hAnsi="Book Antiqua" w:cs="Arial"/>
                <w:lang w:eastAsia="en-GB"/>
              </w:rPr>
              <w:t>Remdesivir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center"/>
          </w:tcPr>
          <w:p w14:paraId="45752858" w14:textId="2BFFD995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Nucleotide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analogue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that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incorporated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into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nascent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viral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RNA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chain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resulting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its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premature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termination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3A9980E0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20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2DF1E11A" w14:textId="71D0E162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Hy</w:t>
            </w:r>
            <w:r w:rsidR="000B46F4">
              <w:rPr>
                <w:rFonts w:ascii="Book Antiqua" w:eastAsia="Times New Roman" w:hAnsi="Book Antiqua" w:cs="Arial"/>
                <w:lang w:eastAsia="en-GB"/>
              </w:rPr>
              <w:t>d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roxychloroquine,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c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hloroquine,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t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ocilizumab,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c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onvalescent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p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lasma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3355601D" w14:textId="7C9FDAEF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200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1</w:t>
            </w:r>
            <w:r w:rsidRPr="005A5E2A">
              <w:rPr>
                <w:rFonts w:ascii="Book Antiqua" w:eastAsia="Times New Roman" w:hAnsi="Book Antiqua" w:cs="Arial"/>
                <w:vertAlign w:val="superscript"/>
                <w:lang w:eastAsia="en-GB"/>
              </w:rPr>
              <w:t>st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day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E556CA" w:rsidRPr="005A5E2A">
              <w:rPr>
                <w:rFonts w:ascii="Book Antiqua" w:eastAsia="Times New Roman" w:hAnsi="Book Antiqua" w:cs="Arial"/>
                <w:lang w:eastAsia="en-GB"/>
              </w:rPr>
              <w:t>–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100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(10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6D54FED1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i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ntravenous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14:paraId="70C0804C" w14:textId="5E10179B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Phlebitis,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constipation,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headache,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ecchymosis,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nausea,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pain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extremities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2406E4DD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[13-18]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3786B280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NCT04292899</w:t>
            </w:r>
          </w:p>
        </w:tc>
      </w:tr>
      <w:tr w:rsidR="005A5E2A" w:rsidRPr="005A5E2A" w14:paraId="389A9178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0D2CFB65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Methylprednisolone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14:paraId="11B512E2" w14:textId="32D4E008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Immunosuppression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against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cytokine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storm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6AA21CA0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17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68310CA0" w14:textId="75636D8D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proofErr w:type="spellStart"/>
            <w:r w:rsidRPr="005A5E2A">
              <w:rPr>
                <w:rFonts w:ascii="Book Antiqua" w:eastAsia="Times New Roman" w:hAnsi="Book Antiqua" w:cs="Arial"/>
                <w:lang w:eastAsia="en-GB"/>
              </w:rPr>
              <w:t>Siltuximab</w:t>
            </w:r>
            <w:proofErr w:type="spellEnd"/>
            <w:r w:rsidRPr="005A5E2A">
              <w:rPr>
                <w:rFonts w:ascii="Book Antiqua" w:eastAsia="Times New Roman" w:hAnsi="Book Antiqua" w:cs="Arial"/>
                <w:lang w:eastAsia="en-GB"/>
              </w:rPr>
              <w:t>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t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acrolimus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3CBE428C" w14:textId="644266F5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40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BID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(5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d)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-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1-2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mg/kg/d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161AA0" w:rsidRPr="005A5E2A">
              <w:rPr>
                <w:rFonts w:ascii="Book Antiqua" w:eastAsia="Times New Roman" w:hAnsi="Book Antiqua" w:cs="Arial"/>
                <w:lang w:eastAsia="en-GB"/>
              </w:rPr>
              <w:t>(5-7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161AA0" w:rsidRPr="005A5E2A">
              <w:rPr>
                <w:rFonts w:ascii="Book Antiqua" w:eastAsia="Times New Roman" w:hAnsi="Book Antiqua" w:cs="Arial"/>
                <w:lang w:eastAsia="en-GB"/>
              </w:rPr>
              <w:t>d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)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6A0BC854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o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ral-intravenous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611125B1" w14:textId="663A905D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Headache,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nausea,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weight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gain,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excitement,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infections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69DFD5B5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[35]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4B167BDC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NCT04323592</w:t>
            </w:r>
          </w:p>
        </w:tc>
      </w:tr>
      <w:tr w:rsidR="005A5E2A" w:rsidRPr="005A5E2A" w14:paraId="3ABDBC43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</w:tcPr>
          <w:p w14:paraId="1CCB8DAD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proofErr w:type="spellStart"/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Sarilumab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center"/>
          </w:tcPr>
          <w:p w14:paraId="4806DA99" w14:textId="182DEB26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Monoclonal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antibody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which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targets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IL-6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receptor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49FCF4A0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17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08417E30" w14:textId="6502F34D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Not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available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5392A5AB" w14:textId="7F8E859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400mg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200mg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single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dose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3BEA6DBC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i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ntravenous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2B808C41" w14:textId="2F96481D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Neutropenia,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increased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ALT,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injection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site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redness,</w:t>
            </w:r>
            <w:r w:rsidR="004D5343" w:rsidRPr="005A5E2A">
              <w:rPr>
                <w:rFonts w:ascii="Book Antiqua" w:hAnsi="Book Antiqua" w:cs="Arial"/>
                <w:lang w:eastAsia="zh-CN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upper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respiratory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infections,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nasal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congestion,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sore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throat,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urinary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tract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infections,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thrombocytopenia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7D9173F9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[29]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501B19E8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NCT04315298</w:t>
            </w:r>
          </w:p>
        </w:tc>
      </w:tr>
      <w:tr w:rsidR="005A5E2A" w:rsidRPr="005A5E2A" w14:paraId="13E58517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</w:tcPr>
          <w:p w14:paraId="1BEC2E29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Colchicine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14:paraId="4EB389E0" w14:textId="652F66C2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Non-selective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inhibitor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NLRP3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proofErr w:type="spellStart"/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inflammasome</w:t>
            </w:r>
            <w:proofErr w:type="spellEnd"/>
            <w:r w:rsidRPr="005A5E2A">
              <w:rPr>
                <w:rFonts w:ascii="Book Antiqua" w:eastAsia="Times New Roman" w:hAnsi="Book Antiqua" w:cs="Arial"/>
                <w:lang w:eastAsia="en-GB"/>
              </w:rPr>
              <w:t>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inhibitor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microtubule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polymerization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leukocyte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infiltration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58BD2BF1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17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6C4BA706" w14:textId="3EA9D289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Not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available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2D536F4B" w14:textId="66F0158F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0.5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per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proofErr w:type="spellStart"/>
            <w:r w:rsidRPr="005A5E2A">
              <w:rPr>
                <w:rFonts w:ascii="Book Antiqua" w:eastAsia="Times New Roman" w:hAnsi="Book Antiqua" w:cs="Arial"/>
                <w:lang w:eastAsia="en-GB"/>
              </w:rPr>
              <w:t>os</w:t>
            </w:r>
            <w:proofErr w:type="spellEnd"/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(BID)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for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3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-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once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daily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for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last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27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74E1491D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lastRenderedPageBreak/>
              <w:t>o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ral-intravenous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01BED892" w14:textId="6C9525BD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Gastrointestinal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upset,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low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blood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cells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count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rhabdomyolysis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11871669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[33-34]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0673648F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NCT04322682</w:t>
            </w:r>
          </w:p>
        </w:tc>
      </w:tr>
      <w:tr w:rsidR="005A5E2A" w:rsidRPr="005A5E2A" w14:paraId="78DA95E6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</w:tcPr>
          <w:p w14:paraId="672F6D3D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Heparin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14:paraId="217EAB9B" w14:textId="08DEF24E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Inhibition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proofErr w:type="spellStart"/>
            <w:r w:rsidRPr="005A5E2A">
              <w:rPr>
                <w:rFonts w:ascii="Book Antiqua" w:eastAsia="Times New Roman" w:hAnsi="Book Antiqua" w:cs="Arial"/>
                <w:lang w:eastAsia="en-GB"/>
              </w:rPr>
              <w:t>Xa</w:t>
            </w:r>
            <w:proofErr w:type="spellEnd"/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factor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thrombin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138A291C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15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3657DBCF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Methylprednisolone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6398565C" w14:textId="36ED47F2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d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osed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to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target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activated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partial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thromboplastin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time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</w:t>
            </w:r>
            <w:proofErr w:type="spellStart"/>
            <w:r w:rsidRPr="005A5E2A">
              <w:rPr>
                <w:rFonts w:ascii="Book Antiqua" w:eastAsia="Times New Roman" w:hAnsi="Book Antiqua" w:cs="Arial"/>
                <w:lang w:eastAsia="en-GB"/>
              </w:rPr>
              <w:t>aPTT</w:t>
            </w:r>
            <w:proofErr w:type="spellEnd"/>
            <w:r w:rsidRPr="005A5E2A">
              <w:rPr>
                <w:rFonts w:ascii="Book Antiqua" w:eastAsia="Times New Roman" w:hAnsi="Book Antiqua" w:cs="Arial"/>
                <w:lang w:eastAsia="en-GB"/>
              </w:rPr>
              <w:t>)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between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1.5</w:t>
            </w:r>
            <w:r w:rsidR="0084496E" w:rsidRPr="005A5E2A">
              <w:rPr>
                <w:rFonts w:ascii="Book Antiqua" w:eastAsia="Times New Roman" w:hAnsi="Book Antiqua" w:cs="Arial"/>
                <w:lang w:eastAsia="en-GB"/>
              </w:rPr>
              <w:t>-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2.0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times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normal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value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6635F02B" w14:textId="0E93B3F1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s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ubcutaneous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injection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14:paraId="3E4B9F47" w14:textId="66D83CC4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Reduced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creatinine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clearance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762A31B8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[45]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4BC25242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NCT04485429</w:t>
            </w:r>
          </w:p>
        </w:tc>
      </w:tr>
      <w:tr w:rsidR="005A5E2A" w:rsidRPr="005A5E2A" w14:paraId="2AA150B1" w14:textId="77777777" w:rsidTr="00A83390">
        <w:trPr>
          <w:trHeight w:val="283"/>
        </w:trPr>
        <w:tc>
          <w:tcPr>
            <w:tcW w:w="585" w:type="pct"/>
            <w:shd w:val="clear" w:color="FFFFFF" w:fill="FFFFFF"/>
            <w:noWrap/>
            <w:vAlign w:val="center"/>
            <w:hideMark/>
          </w:tcPr>
          <w:p w14:paraId="74B59648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proofErr w:type="spellStart"/>
            <w:r w:rsidRPr="005A5E2A">
              <w:rPr>
                <w:rFonts w:ascii="Book Antiqua" w:eastAsia="Times New Roman" w:hAnsi="Book Antiqua" w:cs="Arial"/>
                <w:lang w:eastAsia="en-GB"/>
              </w:rPr>
              <w:t>Anakinra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14:paraId="75534090" w14:textId="4397C565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Monoclonal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antibody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which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targets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IL-1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receptor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15E0D09F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11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6CB0246C" w14:textId="026EAB4B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proofErr w:type="spellStart"/>
            <w:r w:rsidRPr="005A5E2A">
              <w:rPr>
                <w:rFonts w:ascii="Book Antiqua" w:eastAsia="Times New Roman" w:hAnsi="Book Antiqua" w:cs="Arial"/>
                <w:lang w:eastAsia="en-GB"/>
              </w:rPr>
              <w:t>Siltuximab</w:t>
            </w:r>
            <w:proofErr w:type="spellEnd"/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t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ocilizumab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</w:p>
          <w:p w14:paraId="3C723A12" w14:textId="56D60BF9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(single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proofErr w:type="spellStart"/>
            <w:r w:rsidRPr="005A5E2A">
              <w:rPr>
                <w:rFonts w:ascii="Book Antiqua" w:eastAsia="Times New Roman" w:hAnsi="Book Antiqua" w:cs="Arial"/>
                <w:lang w:eastAsia="en-GB"/>
              </w:rPr>
              <w:t>i.v.</w:t>
            </w:r>
            <w:proofErr w:type="spellEnd"/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injection)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052AA1AE" w14:textId="47ADC29C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1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injection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day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(max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28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d)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4F893B38" w14:textId="25D1D429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subcutaneous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injection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5EB1B739" w14:textId="53AAC5D6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Gastrointestinal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upset,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headache,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joint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pain,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flu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symptoms,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redness-bruising-pain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injection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site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62CEE46A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[30</w:t>
            </w:r>
            <w:r w:rsidR="0084496E" w:rsidRPr="005A5E2A">
              <w:rPr>
                <w:rFonts w:ascii="Book Antiqua" w:eastAsia="Times New Roman" w:hAnsi="Book Antiqua" w:cs="Arial"/>
                <w:lang w:eastAsia="en-GB"/>
              </w:rPr>
              <w:t>,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31]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361DA720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NCT04330638</w:t>
            </w:r>
          </w:p>
        </w:tc>
      </w:tr>
      <w:tr w:rsidR="005A5E2A" w:rsidRPr="005A5E2A" w14:paraId="33B6B58E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09A15685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Dexamethasone</w:t>
            </w:r>
          </w:p>
        </w:tc>
        <w:tc>
          <w:tcPr>
            <w:tcW w:w="788" w:type="pct"/>
            <w:shd w:val="clear" w:color="FFFFFF" w:fill="FFFFFF"/>
            <w:noWrap/>
            <w:vAlign w:val="center"/>
            <w:hideMark/>
          </w:tcPr>
          <w:p w14:paraId="0D80D2FC" w14:textId="4446CAE2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Immunosuppression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against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cytokine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storm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222AB689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10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5BA966F5" w14:textId="7F4C213F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Not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available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0CDF9FE5" w14:textId="2E21690D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20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mg/d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(5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d)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10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mg/d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(5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d)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7A05D454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i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ntravenous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14:paraId="4CAF86F0" w14:textId="5161AB2A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Headache,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weight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gain,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excitement,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infections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04D878BD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[36]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7F9C8C13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NCT04325061</w:t>
            </w:r>
          </w:p>
        </w:tc>
      </w:tr>
      <w:tr w:rsidR="005A5E2A" w:rsidRPr="005A5E2A" w14:paraId="52DA8050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  <w:hideMark/>
          </w:tcPr>
          <w:p w14:paraId="035FDDC9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Enoxaparin</w:t>
            </w:r>
          </w:p>
        </w:tc>
        <w:tc>
          <w:tcPr>
            <w:tcW w:w="788" w:type="pct"/>
            <w:shd w:val="clear" w:color="auto" w:fill="auto"/>
            <w:noWrap/>
            <w:vAlign w:val="center"/>
            <w:hideMark/>
          </w:tcPr>
          <w:p w14:paraId="0FCC094A" w14:textId="14D3573B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Inhibition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proofErr w:type="spellStart"/>
            <w:r w:rsidRPr="005A5E2A">
              <w:rPr>
                <w:rFonts w:ascii="Book Antiqua" w:eastAsia="Times New Roman" w:hAnsi="Book Antiqua" w:cs="Arial"/>
                <w:lang w:eastAsia="en-GB"/>
              </w:rPr>
              <w:t>Xa</w:t>
            </w:r>
            <w:proofErr w:type="spellEnd"/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factor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thrombin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218D283D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5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3F4D6328" w14:textId="6E1F3386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Not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available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14:paraId="16E1DBD0" w14:textId="4D4EE8FB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4000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UI/d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100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UI/kg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14:paraId="71BA6BB6" w14:textId="09C9F281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s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ubcutaneous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injection</w:t>
            </w:r>
          </w:p>
        </w:tc>
        <w:tc>
          <w:tcPr>
            <w:tcW w:w="529" w:type="pct"/>
            <w:shd w:val="clear" w:color="FFFFFF" w:fill="FFFFFF"/>
            <w:noWrap/>
            <w:vAlign w:val="center"/>
            <w:hideMark/>
          </w:tcPr>
          <w:p w14:paraId="17C32B51" w14:textId="60400233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Skin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irritation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injection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site,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bleeding,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heparin-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induced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thrombocytopenia,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fatigue,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fever</w:t>
            </w:r>
          </w:p>
        </w:tc>
        <w:tc>
          <w:tcPr>
            <w:tcW w:w="460" w:type="pct"/>
            <w:shd w:val="clear" w:color="auto" w:fill="auto"/>
            <w:noWrap/>
            <w:vAlign w:val="center"/>
            <w:hideMark/>
          </w:tcPr>
          <w:p w14:paraId="35618231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[45]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14:paraId="78CC5B61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NCT04367831</w:t>
            </w:r>
          </w:p>
        </w:tc>
      </w:tr>
      <w:tr w:rsidR="005A5E2A" w:rsidRPr="005A5E2A" w14:paraId="11656BDE" w14:textId="77777777" w:rsidTr="00A83390">
        <w:trPr>
          <w:trHeight w:val="1408"/>
        </w:trPr>
        <w:tc>
          <w:tcPr>
            <w:tcW w:w="585" w:type="pct"/>
            <w:shd w:val="clear" w:color="auto" w:fill="auto"/>
            <w:noWrap/>
            <w:vAlign w:val="center"/>
          </w:tcPr>
          <w:p w14:paraId="23796271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proofErr w:type="spellStart"/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Eculizumab</w:t>
            </w:r>
            <w:proofErr w:type="spellEnd"/>
          </w:p>
        </w:tc>
        <w:tc>
          <w:tcPr>
            <w:tcW w:w="788" w:type="pct"/>
            <w:shd w:val="clear" w:color="auto" w:fill="auto"/>
            <w:noWrap/>
            <w:vAlign w:val="center"/>
          </w:tcPr>
          <w:p w14:paraId="02C259AD" w14:textId="350303E1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Monoclonal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antibody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which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targets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C5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inhibiting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its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cleavage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C5a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C5b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74F70667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3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43BDA557" w14:textId="763DA0B0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Hy</w:t>
            </w:r>
            <w:r w:rsidR="000B46F4">
              <w:rPr>
                <w:rFonts w:ascii="Book Antiqua" w:eastAsia="Times New Roman" w:hAnsi="Book Antiqua" w:cs="Arial"/>
                <w:lang w:eastAsia="en-GB"/>
              </w:rPr>
              <w:t>d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roxychloroquine,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proofErr w:type="spellStart"/>
            <w:r w:rsidR="002673B5">
              <w:rPr>
                <w:rFonts w:ascii="Book Antiqua" w:eastAsia="Times New Roman" w:hAnsi="Book Antiqua" w:cs="Arial"/>
                <w:lang w:eastAsia="en-GB"/>
              </w:rPr>
              <w:t>l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opinavir</w:t>
            </w:r>
            <w:proofErr w:type="spellEnd"/>
            <w:r w:rsidRPr="005A5E2A">
              <w:rPr>
                <w:rFonts w:ascii="Book Antiqua" w:eastAsia="Times New Roman" w:hAnsi="Book Antiqua" w:cs="Arial"/>
                <w:lang w:eastAsia="en-GB"/>
              </w:rPr>
              <w:t>-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r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itonavir,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c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eftriaxone,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2673B5">
              <w:rPr>
                <w:rFonts w:ascii="Book Antiqua" w:eastAsia="Times New Roman" w:hAnsi="Book Antiqua" w:cs="Arial"/>
                <w:lang w:eastAsia="en-GB"/>
              </w:rPr>
              <w:t>v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itamin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5D7CD830" w14:textId="1023776B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3600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="00306353" w:rsidRPr="005A5E2A">
              <w:rPr>
                <w:rFonts w:ascii="Book Antiqua" w:eastAsia="Times New Roman" w:hAnsi="Book Antiqua" w:cs="Arial"/>
                <w:lang w:eastAsia="en-GB"/>
              </w:rPr>
              <w:t>mg/</w:t>
            </w:r>
            <w:proofErr w:type="spellStart"/>
            <w:r w:rsidR="00306353" w:rsidRPr="005A5E2A">
              <w:rPr>
                <w:rFonts w:ascii="Book Antiqua" w:eastAsia="Times New Roman" w:hAnsi="Book Antiqua" w:cs="Arial"/>
                <w:lang w:eastAsia="en-GB"/>
              </w:rPr>
              <w:t>w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k</w:t>
            </w:r>
            <w:proofErr w:type="spellEnd"/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(8-22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proofErr w:type="spellStart"/>
            <w:r w:rsidR="00306353" w:rsidRPr="005A5E2A">
              <w:rPr>
                <w:rFonts w:ascii="Book Antiqua" w:eastAsia="Times New Roman" w:hAnsi="Book Antiqua" w:cs="Arial"/>
                <w:lang w:eastAsia="en-GB"/>
              </w:rPr>
              <w:t>wk</w:t>
            </w:r>
            <w:proofErr w:type="spellEnd"/>
            <w:r w:rsidRPr="005A5E2A">
              <w:rPr>
                <w:rFonts w:ascii="Book Antiqua" w:eastAsia="Times New Roman" w:hAnsi="Book Antiqua" w:cs="Arial"/>
                <w:lang w:eastAsia="en-GB"/>
              </w:rPr>
              <w:t>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197EA49F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intravenous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14:paraId="2A7E32EB" w14:textId="5BCC5DA4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Fever,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headache,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nausea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vomiting,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body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aches,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confusion,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increased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sensitivity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to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light,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stiffness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46741BF7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[32]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6F61AE37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NCT04288713</w:t>
            </w:r>
          </w:p>
        </w:tc>
      </w:tr>
      <w:tr w:rsidR="005A5E2A" w:rsidRPr="005A5E2A" w14:paraId="190074FC" w14:textId="77777777" w:rsidTr="00A83390">
        <w:trPr>
          <w:trHeight w:val="283"/>
        </w:trPr>
        <w:tc>
          <w:tcPr>
            <w:tcW w:w="585" w:type="pct"/>
            <w:shd w:val="clear" w:color="auto" w:fill="auto"/>
            <w:noWrap/>
            <w:vAlign w:val="center"/>
          </w:tcPr>
          <w:p w14:paraId="7AE7EF19" w14:textId="354A7EB8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Vitamin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</w:t>
            </w:r>
          </w:p>
        </w:tc>
        <w:tc>
          <w:tcPr>
            <w:tcW w:w="788" w:type="pct"/>
            <w:shd w:val="clear" w:color="auto" w:fill="auto"/>
            <w:noWrap/>
            <w:vAlign w:val="center"/>
          </w:tcPr>
          <w:p w14:paraId="2ECC8EEA" w14:textId="3EB4BA31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Antioxidant,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increases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the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synthesis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of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norepinephrine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and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vasopressin,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attenuate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increases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in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cytokine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levels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14:paraId="78937228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lastRenderedPageBreak/>
              <w:t>3</w:t>
            </w:r>
          </w:p>
        </w:tc>
        <w:tc>
          <w:tcPr>
            <w:tcW w:w="717" w:type="pct"/>
            <w:shd w:val="clear" w:color="auto" w:fill="auto"/>
            <w:noWrap/>
            <w:vAlign w:val="center"/>
          </w:tcPr>
          <w:p w14:paraId="4B8F6FDA" w14:textId="5E43AD02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All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mentioned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drugs</w:t>
            </w:r>
          </w:p>
        </w:tc>
        <w:tc>
          <w:tcPr>
            <w:tcW w:w="547" w:type="pct"/>
            <w:shd w:val="clear" w:color="auto" w:fill="auto"/>
            <w:noWrap/>
            <w:vAlign w:val="center"/>
          </w:tcPr>
          <w:p w14:paraId="58C2D9D5" w14:textId="240F3F02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12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g/12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h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(7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d)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or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50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mg/kg/6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h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</w:p>
          <w:p w14:paraId="462B9FD6" w14:textId="73FA9D80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(4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d)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14:paraId="129FBE52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caps/>
                <w:lang w:eastAsia="en-GB"/>
              </w:rPr>
              <w:t>o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ral-intravenous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14:paraId="155500A5" w14:textId="75D94072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Gastrointestinal</w:t>
            </w:r>
            <w:r w:rsidR="004D5343" w:rsidRPr="005A5E2A">
              <w:rPr>
                <w:rFonts w:ascii="Book Antiqua" w:eastAsia="Times New Roman" w:hAnsi="Book Antiqua" w:cs="Arial"/>
                <w:lang w:eastAsia="en-GB"/>
              </w:rPr>
              <w:t xml:space="preserve"> </w:t>
            </w:r>
            <w:r w:rsidRPr="005A5E2A">
              <w:rPr>
                <w:rFonts w:ascii="Book Antiqua" w:eastAsia="Times New Roman" w:hAnsi="Book Antiqua" w:cs="Arial"/>
                <w:lang w:eastAsia="en-GB"/>
              </w:rPr>
              <w:t>upset</w:t>
            </w:r>
          </w:p>
        </w:tc>
        <w:tc>
          <w:tcPr>
            <w:tcW w:w="460" w:type="pct"/>
            <w:shd w:val="clear" w:color="auto" w:fill="auto"/>
            <w:noWrap/>
            <w:vAlign w:val="center"/>
          </w:tcPr>
          <w:p w14:paraId="79067DE6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[42-44]</w:t>
            </w:r>
          </w:p>
        </w:tc>
        <w:tc>
          <w:tcPr>
            <w:tcW w:w="516" w:type="pct"/>
            <w:shd w:val="clear" w:color="auto" w:fill="auto"/>
            <w:noWrap/>
            <w:vAlign w:val="center"/>
          </w:tcPr>
          <w:p w14:paraId="0918D718" w14:textId="77777777" w:rsidR="00731A57" w:rsidRPr="005A5E2A" w:rsidRDefault="00731A57" w:rsidP="005A5E2A">
            <w:pPr>
              <w:snapToGrid w:val="0"/>
              <w:spacing w:line="360" w:lineRule="auto"/>
              <w:rPr>
                <w:rFonts w:ascii="Book Antiqua" w:eastAsia="Times New Roman" w:hAnsi="Book Antiqua" w:cs="Arial"/>
                <w:lang w:eastAsia="en-GB"/>
              </w:rPr>
            </w:pPr>
            <w:r w:rsidRPr="005A5E2A">
              <w:rPr>
                <w:rFonts w:ascii="Book Antiqua" w:eastAsia="Times New Roman" w:hAnsi="Book Antiqua" w:cs="Arial"/>
                <w:lang w:eastAsia="en-GB"/>
              </w:rPr>
              <w:t>NCT04264533</w:t>
            </w:r>
          </w:p>
        </w:tc>
      </w:tr>
    </w:tbl>
    <w:bookmarkEnd w:id="14"/>
    <w:p w14:paraId="4194A30A" w14:textId="65C9597B" w:rsidR="00731A57" w:rsidRPr="005A5E2A" w:rsidRDefault="00D80C11" w:rsidP="005A5E2A">
      <w:pPr>
        <w:snapToGrid w:val="0"/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5A5E2A">
        <w:rPr>
          <w:rFonts w:ascii="Book Antiqua" w:hAnsi="Book Antiqua"/>
        </w:rPr>
        <w:lastRenderedPageBreak/>
        <w:t>In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this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table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are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the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most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utilized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and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investigated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drugs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for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the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treatment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of</w:t>
      </w:r>
      <w:r w:rsidR="004D5343" w:rsidRPr="005A5E2A">
        <w:rPr>
          <w:rFonts w:ascii="Book Antiqua" w:hAnsi="Book Antiqua"/>
        </w:rPr>
        <w:t xml:space="preserve"> </w:t>
      </w:r>
      <w:r w:rsidR="00D141F5" w:rsidRPr="005A5E2A">
        <w:rPr>
          <w:rFonts w:ascii="Book Antiqua" w:eastAsia="Book Antiqua" w:hAnsi="Book Antiqua" w:cs="Book Antiqua"/>
        </w:rPr>
        <w:t>coronavirus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141F5" w:rsidRPr="005A5E2A">
        <w:rPr>
          <w:rFonts w:ascii="Book Antiqua" w:eastAsia="Book Antiqua" w:hAnsi="Book Antiqua" w:cs="Book Antiqua"/>
        </w:rPr>
        <w:t>disease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D141F5" w:rsidRPr="005A5E2A">
        <w:rPr>
          <w:rFonts w:ascii="Book Antiqua" w:eastAsia="Book Antiqua" w:hAnsi="Book Antiqua" w:cs="Book Antiqua"/>
        </w:rPr>
        <w:t>2019</w:t>
      </w:r>
      <w:r w:rsidRPr="005A5E2A">
        <w:rPr>
          <w:rFonts w:ascii="Book Antiqua" w:hAnsi="Book Antiqua"/>
        </w:rPr>
        <w:t>.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It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provides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the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name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of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the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therapeutic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agent,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mechanism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of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action,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number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of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ongoing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trials,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drug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association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if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available,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suggested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dosage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and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maximum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period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of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time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the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drug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should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be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administered,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route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of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administration,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principal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side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effects,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reference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on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the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drug,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and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an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example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of</w:t>
      </w:r>
      <w:r w:rsidR="004D5343" w:rsidRPr="005A5E2A">
        <w:rPr>
          <w:rFonts w:ascii="Book Antiqua" w:hAnsi="Book Antiqua"/>
        </w:rPr>
        <w:t xml:space="preserve"> </w:t>
      </w:r>
      <w:r w:rsidR="00CA63D5" w:rsidRPr="005A5E2A">
        <w:rPr>
          <w:rFonts w:ascii="Book Antiqua" w:hAnsi="Book Antiqua"/>
        </w:rPr>
        <w:t>randomized</w:t>
      </w:r>
      <w:r w:rsidR="004D5343" w:rsidRPr="005A5E2A">
        <w:rPr>
          <w:rFonts w:ascii="Book Antiqua" w:hAnsi="Book Antiqua"/>
        </w:rPr>
        <w:t xml:space="preserve"> </w:t>
      </w:r>
      <w:r w:rsidR="00CA63D5" w:rsidRPr="005A5E2A">
        <w:rPr>
          <w:rFonts w:ascii="Book Antiqua" w:hAnsi="Book Antiqua"/>
        </w:rPr>
        <w:t>clinical</w:t>
      </w:r>
      <w:r w:rsidR="004D5343" w:rsidRPr="005A5E2A">
        <w:rPr>
          <w:rFonts w:ascii="Book Antiqua" w:hAnsi="Book Antiqua"/>
        </w:rPr>
        <w:t xml:space="preserve"> </w:t>
      </w:r>
      <w:r w:rsidR="00CA63D5" w:rsidRPr="005A5E2A">
        <w:rPr>
          <w:rFonts w:ascii="Book Antiqua" w:hAnsi="Book Antiqua"/>
        </w:rPr>
        <w:t>trial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(RCT)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identified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by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the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national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clinical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trial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number.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Drugs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investigated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in</w:t>
      </w:r>
      <w:r w:rsidR="004D5343" w:rsidRPr="005A5E2A">
        <w:rPr>
          <w:rFonts w:ascii="Book Antiqua" w:hAnsi="Book Antiqua"/>
        </w:rPr>
        <w:t xml:space="preserve"> </w:t>
      </w:r>
      <w:r w:rsidR="002673B5">
        <w:rPr>
          <w:rFonts w:ascii="Book Antiqua" w:hAnsi="Book Antiqua"/>
        </w:rPr>
        <w:t>less than</w:t>
      </w:r>
      <w:r w:rsidR="004D5343" w:rsidRPr="005A5E2A">
        <w:rPr>
          <w:rFonts w:ascii="Book Antiqua" w:hAnsi="Book Antiqua"/>
        </w:rPr>
        <w:t xml:space="preserve"> </w:t>
      </w:r>
      <w:r w:rsidR="00832DBC" w:rsidRPr="005A5E2A">
        <w:rPr>
          <w:rFonts w:ascii="Book Antiqua" w:hAnsi="Book Antiqua"/>
        </w:rPr>
        <w:t>three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RCTs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have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been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excluded.</w:t>
      </w:r>
      <w:r w:rsidR="004D5343" w:rsidRPr="005A5E2A">
        <w:rPr>
          <w:rFonts w:ascii="Book Antiqua" w:hAnsi="Book Antiqua"/>
          <w:b/>
          <w:bCs/>
          <w:lang w:eastAsia="zh-CN"/>
        </w:rPr>
        <w:t xml:space="preserve"> </w:t>
      </w:r>
      <w:r w:rsidR="00364595" w:rsidRPr="005A5E2A">
        <w:rPr>
          <w:rFonts w:ascii="Book Antiqua" w:hAnsi="Book Antiqua"/>
        </w:rPr>
        <w:t>BID</w:t>
      </w:r>
      <w:r w:rsidR="00364595" w:rsidRPr="005A5E2A">
        <w:rPr>
          <w:rFonts w:ascii="Book Antiqua" w:hAnsi="Book Antiqua"/>
          <w:lang w:eastAsia="zh-CN"/>
        </w:rPr>
        <w:t>:</w:t>
      </w:r>
      <w:r w:rsidR="004D5343" w:rsidRPr="005A5E2A">
        <w:rPr>
          <w:rFonts w:ascii="Book Antiqua" w:hAnsi="Book Antiqua"/>
          <w:lang w:eastAsia="zh-CN"/>
        </w:rPr>
        <w:t xml:space="preserve"> </w:t>
      </w:r>
      <w:proofErr w:type="spellStart"/>
      <w:r w:rsidR="00364595" w:rsidRPr="005A5E2A">
        <w:rPr>
          <w:rFonts w:ascii="Book Antiqua" w:hAnsi="Book Antiqua"/>
          <w:caps/>
        </w:rPr>
        <w:t>b</w:t>
      </w:r>
      <w:r w:rsidR="00364595" w:rsidRPr="005A5E2A">
        <w:rPr>
          <w:rFonts w:ascii="Book Antiqua" w:hAnsi="Book Antiqua"/>
        </w:rPr>
        <w:t>is</w:t>
      </w:r>
      <w:proofErr w:type="spellEnd"/>
      <w:r w:rsidR="004D5343" w:rsidRPr="005A5E2A">
        <w:rPr>
          <w:rFonts w:ascii="Book Antiqua" w:hAnsi="Book Antiqua"/>
        </w:rPr>
        <w:t xml:space="preserve"> </w:t>
      </w:r>
      <w:r w:rsidR="00364595" w:rsidRPr="005A5E2A">
        <w:rPr>
          <w:rFonts w:ascii="Book Antiqua" w:hAnsi="Book Antiqua"/>
        </w:rPr>
        <w:t>in</w:t>
      </w:r>
      <w:r w:rsidR="004D5343" w:rsidRPr="005A5E2A">
        <w:rPr>
          <w:rFonts w:ascii="Book Antiqua" w:hAnsi="Book Antiqua"/>
        </w:rPr>
        <w:t xml:space="preserve"> </w:t>
      </w:r>
      <w:r w:rsidR="00364595" w:rsidRPr="005A5E2A">
        <w:rPr>
          <w:rFonts w:ascii="Book Antiqua" w:hAnsi="Book Antiqua"/>
        </w:rPr>
        <w:t>die;</w:t>
      </w:r>
      <w:r w:rsidR="004D5343" w:rsidRPr="005A5E2A">
        <w:rPr>
          <w:rFonts w:ascii="Book Antiqua" w:hAnsi="Book Antiqua"/>
        </w:rPr>
        <w:t xml:space="preserve"> </w:t>
      </w:r>
      <w:r w:rsidR="002673B5" w:rsidRPr="005A5E2A">
        <w:rPr>
          <w:rFonts w:ascii="Book Antiqua" w:hAnsi="Book Antiqua"/>
          <w:lang w:eastAsia="zh-CN"/>
        </w:rPr>
        <w:t xml:space="preserve">IL-1: </w:t>
      </w:r>
      <w:r w:rsidR="002673B5" w:rsidRPr="005A5E2A">
        <w:rPr>
          <w:rFonts w:ascii="Book Antiqua" w:hAnsi="Book Antiqua"/>
          <w:caps/>
          <w:lang w:eastAsia="zh-CN"/>
        </w:rPr>
        <w:t>i</w:t>
      </w:r>
      <w:r w:rsidR="002673B5" w:rsidRPr="005A5E2A">
        <w:rPr>
          <w:rFonts w:ascii="Book Antiqua" w:hAnsi="Book Antiqua"/>
          <w:lang w:eastAsia="zh-CN"/>
        </w:rPr>
        <w:t>nterleukin 1;</w:t>
      </w:r>
      <w:r w:rsidR="002673B5">
        <w:rPr>
          <w:rFonts w:ascii="Book Antiqua" w:hAnsi="Book Antiqua"/>
          <w:lang w:eastAsia="zh-CN"/>
        </w:rPr>
        <w:t xml:space="preserve"> </w:t>
      </w:r>
      <w:r w:rsidR="00364595" w:rsidRPr="005A5E2A">
        <w:rPr>
          <w:rFonts w:ascii="Book Antiqua" w:hAnsi="Book Antiqua"/>
        </w:rPr>
        <w:t>NCT:</w:t>
      </w:r>
      <w:r w:rsidR="004D5343" w:rsidRPr="005A5E2A">
        <w:rPr>
          <w:rFonts w:ascii="Book Antiqua" w:hAnsi="Book Antiqua"/>
        </w:rPr>
        <w:t xml:space="preserve"> </w:t>
      </w:r>
      <w:r w:rsidR="00364595" w:rsidRPr="005A5E2A">
        <w:rPr>
          <w:rFonts w:ascii="Book Antiqua" w:hAnsi="Book Antiqua"/>
        </w:rPr>
        <w:t>National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c</w:t>
      </w:r>
      <w:r w:rsidR="00364595" w:rsidRPr="005A5E2A">
        <w:rPr>
          <w:rFonts w:ascii="Book Antiqua" w:hAnsi="Book Antiqua"/>
        </w:rPr>
        <w:t>linical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</w:t>
      </w:r>
      <w:r w:rsidR="00364595" w:rsidRPr="005A5E2A">
        <w:rPr>
          <w:rFonts w:ascii="Book Antiqua" w:hAnsi="Book Antiqua"/>
        </w:rPr>
        <w:t>rial;</w:t>
      </w:r>
      <w:r w:rsidR="004D5343" w:rsidRPr="005A5E2A">
        <w:rPr>
          <w:rFonts w:ascii="Book Antiqua" w:hAnsi="Book Antiqua"/>
        </w:rPr>
        <w:t xml:space="preserve"> </w:t>
      </w:r>
      <w:r w:rsidR="00364595" w:rsidRPr="005A5E2A">
        <w:rPr>
          <w:rFonts w:ascii="Book Antiqua" w:hAnsi="Book Antiqua"/>
        </w:rPr>
        <w:t>RCT:</w:t>
      </w:r>
      <w:r w:rsidR="004D5343" w:rsidRPr="005A5E2A">
        <w:rPr>
          <w:rFonts w:ascii="Book Antiqua" w:hAnsi="Book Antiqua"/>
        </w:rPr>
        <w:t xml:space="preserve"> </w:t>
      </w:r>
      <w:r w:rsidR="00364595" w:rsidRPr="005A5E2A">
        <w:rPr>
          <w:rFonts w:ascii="Book Antiqua" w:hAnsi="Book Antiqua"/>
        </w:rPr>
        <w:t>Randomized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c</w:t>
      </w:r>
      <w:r w:rsidR="00364595" w:rsidRPr="005A5E2A">
        <w:rPr>
          <w:rFonts w:ascii="Book Antiqua" w:hAnsi="Book Antiqua"/>
        </w:rPr>
        <w:t>linical</w:t>
      </w:r>
      <w:r w:rsidR="004D5343" w:rsidRPr="005A5E2A">
        <w:rPr>
          <w:rFonts w:ascii="Book Antiqua" w:hAnsi="Book Antiqua"/>
        </w:rPr>
        <w:t xml:space="preserve"> </w:t>
      </w:r>
      <w:r w:rsidRPr="005A5E2A">
        <w:rPr>
          <w:rFonts w:ascii="Book Antiqua" w:hAnsi="Book Antiqua"/>
        </w:rPr>
        <w:t>t</w:t>
      </w:r>
      <w:r w:rsidR="00364595" w:rsidRPr="005A5E2A">
        <w:rPr>
          <w:rFonts w:ascii="Book Antiqua" w:hAnsi="Book Antiqua"/>
        </w:rPr>
        <w:t>rial</w:t>
      </w:r>
      <w:r w:rsidR="00BE678B" w:rsidRPr="005A5E2A">
        <w:rPr>
          <w:rFonts w:ascii="Book Antiqua" w:hAnsi="Book Antiqua"/>
          <w:lang w:eastAsia="zh-CN"/>
        </w:rPr>
        <w:t>;</w:t>
      </w:r>
      <w:r w:rsidR="004D5343" w:rsidRPr="005A5E2A">
        <w:rPr>
          <w:rFonts w:ascii="Book Antiqua" w:hAnsi="Book Antiqua"/>
          <w:lang w:eastAsia="zh-CN"/>
        </w:rPr>
        <w:t xml:space="preserve"> </w:t>
      </w:r>
      <w:r w:rsidR="005F1073" w:rsidRPr="005A5E2A">
        <w:rPr>
          <w:rFonts w:ascii="Book Antiqua" w:hAnsi="Book Antiqua"/>
          <w:lang w:eastAsia="zh-CN"/>
        </w:rPr>
        <w:t>SARS-CoV-2:</w:t>
      </w:r>
      <w:r w:rsidR="004D5343" w:rsidRPr="005A5E2A">
        <w:rPr>
          <w:rFonts w:ascii="Book Antiqua" w:hAnsi="Book Antiqua"/>
          <w:lang w:eastAsia="zh-CN"/>
        </w:rPr>
        <w:t xml:space="preserve"> </w:t>
      </w:r>
      <w:r w:rsidR="00BE678B" w:rsidRPr="005A5E2A">
        <w:rPr>
          <w:rFonts w:ascii="Book Antiqua" w:eastAsia="Book Antiqua" w:hAnsi="Book Antiqua" w:cs="Book Antiqua"/>
          <w:caps/>
        </w:rPr>
        <w:t>s</w:t>
      </w:r>
      <w:r w:rsidR="00BE678B" w:rsidRPr="005A5E2A">
        <w:rPr>
          <w:rFonts w:ascii="Book Antiqua" w:eastAsia="Book Antiqua" w:hAnsi="Book Antiqua" w:cs="Book Antiqua"/>
        </w:rPr>
        <w:t>evere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E678B" w:rsidRPr="005A5E2A">
        <w:rPr>
          <w:rFonts w:ascii="Book Antiqua" w:eastAsia="Book Antiqua" w:hAnsi="Book Antiqua" w:cs="Book Antiqua"/>
        </w:rPr>
        <w:t>acute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E678B" w:rsidRPr="005A5E2A">
        <w:rPr>
          <w:rFonts w:ascii="Book Antiqua" w:eastAsia="Book Antiqua" w:hAnsi="Book Antiqua" w:cs="Book Antiqua"/>
        </w:rPr>
        <w:t>respiratory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E678B" w:rsidRPr="005A5E2A">
        <w:rPr>
          <w:rFonts w:ascii="Book Antiqua" w:eastAsia="Book Antiqua" w:hAnsi="Book Antiqua" w:cs="Book Antiqua"/>
        </w:rPr>
        <w:t>syndrome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E678B" w:rsidRPr="005A5E2A">
        <w:rPr>
          <w:rFonts w:ascii="Book Antiqua" w:eastAsia="Book Antiqua" w:hAnsi="Book Antiqua" w:cs="Book Antiqua"/>
        </w:rPr>
        <w:t>coronavirus</w:t>
      </w:r>
      <w:r w:rsidR="004D5343" w:rsidRPr="005A5E2A">
        <w:rPr>
          <w:rFonts w:ascii="Book Antiqua" w:eastAsia="Book Antiqua" w:hAnsi="Book Antiqua" w:cs="Book Antiqua"/>
        </w:rPr>
        <w:t xml:space="preserve"> </w:t>
      </w:r>
      <w:r w:rsidR="00BE678B" w:rsidRPr="005A5E2A">
        <w:rPr>
          <w:rFonts w:ascii="Book Antiqua" w:eastAsia="Book Antiqua" w:hAnsi="Book Antiqua" w:cs="Book Antiqua"/>
        </w:rPr>
        <w:t>2</w:t>
      </w:r>
      <w:r w:rsidR="002673B5">
        <w:rPr>
          <w:rFonts w:ascii="Book Antiqua" w:eastAsia="Book Antiqua" w:hAnsi="Book Antiqua" w:cs="Book Antiqua"/>
        </w:rPr>
        <w:t>;</w:t>
      </w:r>
      <w:r w:rsidR="002673B5" w:rsidRPr="002673B5">
        <w:rPr>
          <w:rFonts w:ascii="Book Antiqua" w:hAnsi="Book Antiqua"/>
        </w:rPr>
        <w:t xml:space="preserve"> </w:t>
      </w:r>
      <w:r w:rsidR="002673B5" w:rsidRPr="005A5E2A">
        <w:rPr>
          <w:rFonts w:ascii="Book Antiqua" w:hAnsi="Book Antiqua"/>
        </w:rPr>
        <w:t xml:space="preserve">TID: </w:t>
      </w:r>
      <w:proofErr w:type="spellStart"/>
      <w:r w:rsidR="002673B5" w:rsidRPr="005A5E2A">
        <w:rPr>
          <w:rFonts w:ascii="Book Antiqua" w:hAnsi="Book Antiqua"/>
        </w:rPr>
        <w:t>Tris</w:t>
      </w:r>
      <w:proofErr w:type="spellEnd"/>
      <w:r w:rsidR="002673B5" w:rsidRPr="005A5E2A">
        <w:rPr>
          <w:rFonts w:ascii="Book Antiqua" w:hAnsi="Book Antiqua"/>
        </w:rPr>
        <w:t xml:space="preserve"> in die</w:t>
      </w:r>
      <w:r w:rsidR="002673B5">
        <w:rPr>
          <w:rFonts w:ascii="Book Antiqua" w:hAnsi="Book Antiqua"/>
        </w:rPr>
        <w:t>.</w:t>
      </w:r>
    </w:p>
    <w:sectPr w:rsidR="00731A57" w:rsidRPr="005A5E2A" w:rsidSect="000133C9">
      <w:pgSz w:w="15842" w:h="1224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DB288" w14:textId="77777777" w:rsidR="00822C85" w:rsidRDefault="00822C85" w:rsidP="00894030">
      <w:r>
        <w:separator/>
      </w:r>
    </w:p>
  </w:endnote>
  <w:endnote w:type="continuationSeparator" w:id="0">
    <w:p w14:paraId="4EFE7EFF" w14:textId="77777777" w:rsidR="00822C85" w:rsidRDefault="00822C85" w:rsidP="0089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76375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90ADE6E" w14:textId="79A9DF79" w:rsidR="0059314D" w:rsidRPr="00B75EC0" w:rsidRDefault="0059314D" w:rsidP="00894030">
            <w:pPr>
              <w:pStyle w:val="a4"/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sz w:val="24"/>
                <w:szCs w:val="24"/>
                <w:lang w:val="zh-CN" w:eastAsia="zh-CN"/>
              </w:rPr>
              <w:t xml:space="preserve"> </w:t>
            </w:r>
            <w:r w:rsidRPr="00B75EC0">
              <w:rPr>
                <w:rFonts w:ascii="Book Antiqua" w:hAnsi="Book Antiqua"/>
                <w:bCs/>
                <w:sz w:val="24"/>
                <w:szCs w:val="24"/>
              </w:rPr>
              <w:fldChar w:fldCharType="begin"/>
            </w:r>
            <w:r w:rsidRPr="00B75EC0">
              <w:rPr>
                <w:rFonts w:ascii="Book Antiqua" w:hAnsi="Book Antiqua"/>
                <w:bCs/>
                <w:sz w:val="24"/>
                <w:szCs w:val="24"/>
              </w:rPr>
              <w:instrText>PAGE</w:instrText>
            </w:r>
            <w:r w:rsidRPr="00B75EC0">
              <w:rPr>
                <w:rFonts w:ascii="Book Antiqua" w:hAnsi="Book Antiqua"/>
                <w:bCs/>
                <w:sz w:val="24"/>
                <w:szCs w:val="24"/>
              </w:rPr>
              <w:fldChar w:fldCharType="separate"/>
            </w:r>
            <w:r w:rsidR="0014612B">
              <w:rPr>
                <w:rFonts w:ascii="Book Antiqua" w:hAnsi="Book Antiqua"/>
                <w:bCs/>
                <w:noProof/>
                <w:sz w:val="24"/>
                <w:szCs w:val="24"/>
              </w:rPr>
              <w:t>3</w:t>
            </w:r>
            <w:r w:rsidRPr="00B75EC0">
              <w:rPr>
                <w:rFonts w:ascii="Book Antiqua" w:hAnsi="Book Antiqua"/>
                <w:bCs/>
                <w:sz w:val="24"/>
                <w:szCs w:val="24"/>
              </w:rPr>
              <w:fldChar w:fldCharType="end"/>
            </w:r>
            <w:r w:rsidRPr="00B75EC0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75EC0">
              <w:rPr>
                <w:rFonts w:ascii="Book Antiqua" w:hAnsi="Book Antiqua"/>
                <w:bCs/>
                <w:sz w:val="24"/>
                <w:szCs w:val="24"/>
              </w:rPr>
              <w:fldChar w:fldCharType="begin"/>
            </w:r>
            <w:r w:rsidRPr="00B75EC0">
              <w:rPr>
                <w:rFonts w:ascii="Book Antiqua" w:hAnsi="Book Antiqua"/>
                <w:bCs/>
                <w:sz w:val="24"/>
                <w:szCs w:val="24"/>
              </w:rPr>
              <w:instrText>NUMPAGES</w:instrText>
            </w:r>
            <w:r w:rsidRPr="00B75EC0">
              <w:rPr>
                <w:rFonts w:ascii="Book Antiqua" w:hAnsi="Book Antiqua"/>
                <w:bCs/>
                <w:sz w:val="24"/>
                <w:szCs w:val="24"/>
              </w:rPr>
              <w:fldChar w:fldCharType="separate"/>
            </w:r>
            <w:r w:rsidR="0014612B">
              <w:rPr>
                <w:rFonts w:ascii="Book Antiqua" w:hAnsi="Book Antiqua"/>
                <w:bCs/>
                <w:noProof/>
                <w:sz w:val="24"/>
                <w:szCs w:val="24"/>
              </w:rPr>
              <w:t>32</w:t>
            </w:r>
            <w:r w:rsidRPr="00B75EC0">
              <w:rPr>
                <w:rFonts w:ascii="Book Antiqua" w:hAnsi="Book Antiqu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03E6AB" w14:textId="77777777" w:rsidR="0059314D" w:rsidRDefault="005931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FBB52" w14:textId="77777777" w:rsidR="00822C85" w:rsidRDefault="00822C85" w:rsidP="00894030">
      <w:r>
        <w:separator/>
      </w:r>
    </w:p>
  </w:footnote>
  <w:footnote w:type="continuationSeparator" w:id="0">
    <w:p w14:paraId="22052F6F" w14:textId="77777777" w:rsidR="00822C85" w:rsidRDefault="00822C85" w:rsidP="00894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3D70"/>
    <w:rsid w:val="00005721"/>
    <w:rsid w:val="000133C9"/>
    <w:rsid w:val="0001404E"/>
    <w:rsid w:val="00042D46"/>
    <w:rsid w:val="00045410"/>
    <w:rsid w:val="000503CD"/>
    <w:rsid w:val="000740C4"/>
    <w:rsid w:val="00075153"/>
    <w:rsid w:val="00080248"/>
    <w:rsid w:val="000810AF"/>
    <w:rsid w:val="000A34AB"/>
    <w:rsid w:val="000B46F4"/>
    <w:rsid w:val="000B4FCE"/>
    <w:rsid w:val="000C4C1D"/>
    <w:rsid w:val="000D30D7"/>
    <w:rsid w:val="000F3419"/>
    <w:rsid w:val="000F4E1B"/>
    <w:rsid w:val="0010396E"/>
    <w:rsid w:val="00125858"/>
    <w:rsid w:val="0014612B"/>
    <w:rsid w:val="00150F8A"/>
    <w:rsid w:val="00151483"/>
    <w:rsid w:val="00154E2C"/>
    <w:rsid w:val="00160182"/>
    <w:rsid w:val="00161AA0"/>
    <w:rsid w:val="0018100E"/>
    <w:rsid w:val="001A5357"/>
    <w:rsid w:val="001A6AE8"/>
    <w:rsid w:val="001B0380"/>
    <w:rsid w:val="001B7DE1"/>
    <w:rsid w:val="001C0DA5"/>
    <w:rsid w:val="001C386B"/>
    <w:rsid w:val="001C4410"/>
    <w:rsid w:val="001E10FA"/>
    <w:rsid w:val="001F1E05"/>
    <w:rsid w:val="001F29A9"/>
    <w:rsid w:val="00255079"/>
    <w:rsid w:val="00261072"/>
    <w:rsid w:val="002657F7"/>
    <w:rsid w:val="00266879"/>
    <w:rsid w:val="002673B5"/>
    <w:rsid w:val="002973CD"/>
    <w:rsid w:val="002A0B87"/>
    <w:rsid w:val="002B6962"/>
    <w:rsid w:val="002B73CA"/>
    <w:rsid w:val="002D2B6C"/>
    <w:rsid w:val="002E3734"/>
    <w:rsid w:val="002F5BF7"/>
    <w:rsid w:val="00306353"/>
    <w:rsid w:val="0031634C"/>
    <w:rsid w:val="0033205A"/>
    <w:rsid w:val="00342750"/>
    <w:rsid w:val="00345594"/>
    <w:rsid w:val="00364595"/>
    <w:rsid w:val="00364D21"/>
    <w:rsid w:val="00367786"/>
    <w:rsid w:val="00372E6A"/>
    <w:rsid w:val="00374A8C"/>
    <w:rsid w:val="00387511"/>
    <w:rsid w:val="00394A73"/>
    <w:rsid w:val="003A5E04"/>
    <w:rsid w:val="003B1719"/>
    <w:rsid w:val="003B40F2"/>
    <w:rsid w:val="003B72CD"/>
    <w:rsid w:val="003D455D"/>
    <w:rsid w:val="00411DF5"/>
    <w:rsid w:val="00417FDB"/>
    <w:rsid w:val="00422A24"/>
    <w:rsid w:val="004237FA"/>
    <w:rsid w:val="00427846"/>
    <w:rsid w:val="004318F2"/>
    <w:rsid w:val="00443B3F"/>
    <w:rsid w:val="00452CBA"/>
    <w:rsid w:val="00474583"/>
    <w:rsid w:val="0049689B"/>
    <w:rsid w:val="004D48A9"/>
    <w:rsid w:val="004D4E4B"/>
    <w:rsid w:val="004D5343"/>
    <w:rsid w:val="004D7F12"/>
    <w:rsid w:val="004E6C29"/>
    <w:rsid w:val="004F5FA4"/>
    <w:rsid w:val="00531C1E"/>
    <w:rsid w:val="00533AE7"/>
    <w:rsid w:val="00543461"/>
    <w:rsid w:val="00544AE0"/>
    <w:rsid w:val="00550743"/>
    <w:rsid w:val="0056459D"/>
    <w:rsid w:val="00564A96"/>
    <w:rsid w:val="00565E9C"/>
    <w:rsid w:val="00591B22"/>
    <w:rsid w:val="0059314D"/>
    <w:rsid w:val="005A5E2A"/>
    <w:rsid w:val="005C1EB1"/>
    <w:rsid w:val="005D36EB"/>
    <w:rsid w:val="005D3AA7"/>
    <w:rsid w:val="005E2446"/>
    <w:rsid w:val="005F1073"/>
    <w:rsid w:val="005F4430"/>
    <w:rsid w:val="005F70A4"/>
    <w:rsid w:val="006329B7"/>
    <w:rsid w:val="00634FC9"/>
    <w:rsid w:val="00636ED4"/>
    <w:rsid w:val="00657211"/>
    <w:rsid w:val="00673472"/>
    <w:rsid w:val="006844E8"/>
    <w:rsid w:val="00696D21"/>
    <w:rsid w:val="006A129E"/>
    <w:rsid w:val="006A3202"/>
    <w:rsid w:val="006E4561"/>
    <w:rsid w:val="00723EBD"/>
    <w:rsid w:val="00731A57"/>
    <w:rsid w:val="00796190"/>
    <w:rsid w:val="00797389"/>
    <w:rsid w:val="007B4052"/>
    <w:rsid w:val="007C1C6C"/>
    <w:rsid w:val="007D4B8F"/>
    <w:rsid w:val="007F1DBC"/>
    <w:rsid w:val="007F7FDE"/>
    <w:rsid w:val="008009CB"/>
    <w:rsid w:val="00822C85"/>
    <w:rsid w:val="0082539F"/>
    <w:rsid w:val="008260DE"/>
    <w:rsid w:val="00832DBC"/>
    <w:rsid w:val="008330DE"/>
    <w:rsid w:val="008369B8"/>
    <w:rsid w:val="008435D5"/>
    <w:rsid w:val="0084496E"/>
    <w:rsid w:val="00844D2F"/>
    <w:rsid w:val="008551CD"/>
    <w:rsid w:val="00860924"/>
    <w:rsid w:val="0086173E"/>
    <w:rsid w:val="00865AFB"/>
    <w:rsid w:val="00894030"/>
    <w:rsid w:val="00896722"/>
    <w:rsid w:val="008A6526"/>
    <w:rsid w:val="008B0749"/>
    <w:rsid w:val="00904C9E"/>
    <w:rsid w:val="00905A80"/>
    <w:rsid w:val="009546ED"/>
    <w:rsid w:val="00975B1E"/>
    <w:rsid w:val="009773D2"/>
    <w:rsid w:val="00993134"/>
    <w:rsid w:val="009D36CD"/>
    <w:rsid w:val="009D69C2"/>
    <w:rsid w:val="009F0DB6"/>
    <w:rsid w:val="009F28DD"/>
    <w:rsid w:val="00A17519"/>
    <w:rsid w:val="00A25039"/>
    <w:rsid w:val="00A51CAC"/>
    <w:rsid w:val="00A7316D"/>
    <w:rsid w:val="00A77B3E"/>
    <w:rsid w:val="00A83390"/>
    <w:rsid w:val="00AB2DE0"/>
    <w:rsid w:val="00AC34CF"/>
    <w:rsid w:val="00AC660E"/>
    <w:rsid w:val="00B0006E"/>
    <w:rsid w:val="00B00EC2"/>
    <w:rsid w:val="00B13273"/>
    <w:rsid w:val="00B14B2E"/>
    <w:rsid w:val="00B314E2"/>
    <w:rsid w:val="00B5388C"/>
    <w:rsid w:val="00B5393B"/>
    <w:rsid w:val="00B6426A"/>
    <w:rsid w:val="00B75739"/>
    <w:rsid w:val="00B75EC0"/>
    <w:rsid w:val="00B973AD"/>
    <w:rsid w:val="00BA3CE7"/>
    <w:rsid w:val="00BB03F9"/>
    <w:rsid w:val="00BB052E"/>
    <w:rsid w:val="00BC4B7F"/>
    <w:rsid w:val="00BD0EE5"/>
    <w:rsid w:val="00BD3C31"/>
    <w:rsid w:val="00BE5629"/>
    <w:rsid w:val="00BE678B"/>
    <w:rsid w:val="00BF1DCA"/>
    <w:rsid w:val="00C21083"/>
    <w:rsid w:val="00C6124D"/>
    <w:rsid w:val="00C73430"/>
    <w:rsid w:val="00C9024E"/>
    <w:rsid w:val="00C93F7B"/>
    <w:rsid w:val="00CA2A55"/>
    <w:rsid w:val="00CA4AC4"/>
    <w:rsid w:val="00CA63D5"/>
    <w:rsid w:val="00CB3215"/>
    <w:rsid w:val="00CC3C68"/>
    <w:rsid w:val="00CC788C"/>
    <w:rsid w:val="00CD38D7"/>
    <w:rsid w:val="00CF4706"/>
    <w:rsid w:val="00CF528B"/>
    <w:rsid w:val="00CF78BC"/>
    <w:rsid w:val="00D02D5E"/>
    <w:rsid w:val="00D141F5"/>
    <w:rsid w:val="00D34C11"/>
    <w:rsid w:val="00D431EC"/>
    <w:rsid w:val="00D43E0D"/>
    <w:rsid w:val="00D44090"/>
    <w:rsid w:val="00D55CEB"/>
    <w:rsid w:val="00D80C11"/>
    <w:rsid w:val="00D8571D"/>
    <w:rsid w:val="00DD1B3C"/>
    <w:rsid w:val="00DD37B2"/>
    <w:rsid w:val="00DD3FA0"/>
    <w:rsid w:val="00DD57A4"/>
    <w:rsid w:val="00DF628F"/>
    <w:rsid w:val="00E01FB3"/>
    <w:rsid w:val="00E14AEA"/>
    <w:rsid w:val="00E45C45"/>
    <w:rsid w:val="00E556CA"/>
    <w:rsid w:val="00E57F96"/>
    <w:rsid w:val="00E611FD"/>
    <w:rsid w:val="00E639B4"/>
    <w:rsid w:val="00E666BE"/>
    <w:rsid w:val="00E74838"/>
    <w:rsid w:val="00E87ECF"/>
    <w:rsid w:val="00EA4355"/>
    <w:rsid w:val="00EB1AA0"/>
    <w:rsid w:val="00EE4891"/>
    <w:rsid w:val="00EF3103"/>
    <w:rsid w:val="00F25097"/>
    <w:rsid w:val="00F32742"/>
    <w:rsid w:val="00F44DB4"/>
    <w:rsid w:val="00F539B2"/>
    <w:rsid w:val="00F659A3"/>
    <w:rsid w:val="00F7543E"/>
    <w:rsid w:val="00F7650A"/>
    <w:rsid w:val="00FA306B"/>
    <w:rsid w:val="00FB7376"/>
    <w:rsid w:val="00FC14EF"/>
    <w:rsid w:val="00FC4B77"/>
    <w:rsid w:val="00FE08BD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71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</w:style>
  <w:style w:type="paragraph" w:styleId="a3">
    <w:name w:val="header"/>
    <w:basedOn w:val="a"/>
    <w:link w:val="Char"/>
    <w:unhideWhenUsed/>
    <w:rsid w:val="00894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40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0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030"/>
    <w:rPr>
      <w:sz w:val="18"/>
      <w:szCs w:val="18"/>
    </w:rPr>
  </w:style>
  <w:style w:type="character" w:styleId="a5">
    <w:name w:val="annotation reference"/>
    <w:basedOn w:val="a0"/>
    <w:semiHidden/>
    <w:unhideWhenUsed/>
    <w:rsid w:val="008260DE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8260DE"/>
  </w:style>
  <w:style w:type="character" w:customStyle="1" w:styleId="Char1">
    <w:name w:val="批注文字 Char"/>
    <w:basedOn w:val="a0"/>
    <w:link w:val="a6"/>
    <w:semiHidden/>
    <w:rsid w:val="008260DE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8260DE"/>
    <w:rPr>
      <w:b/>
      <w:bCs/>
    </w:rPr>
  </w:style>
  <w:style w:type="character" w:customStyle="1" w:styleId="Char2">
    <w:name w:val="批注主题 Char"/>
    <w:basedOn w:val="Char1"/>
    <w:link w:val="a7"/>
    <w:semiHidden/>
    <w:rsid w:val="008260DE"/>
    <w:rPr>
      <w:b/>
      <w:bCs/>
      <w:sz w:val="24"/>
      <w:szCs w:val="24"/>
    </w:rPr>
  </w:style>
  <w:style w:type="paragraph" w:styleId="a8">
    <w:name w:val="Balloon Text"/>
    <w:basedOn w:val="a"/>
    <w:link w:val="Char3"/>
    <w:semiHidden/>
    <w:unhideWhenUsed/>
    <w:rsid w:val="008260DE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8260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</w:style>
  <w:style w:type="paragraph" w:styleId="a3">
    <w:name w:val="header"/>
    <w:basedOn w:val="a"/>
    <w:link w:val="Char"/>
    <w:unhideWhenUsed/>
    <w:rsid w:val="00894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940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40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4030"/>
    <w:rPr>
      <w:sz w:val="18"/>
      <w:szCs w:val="18"/>
    </w:rPr>
  </w:style>
  <w:style w:type="character" w:styleId="a5">
    <w:name w:val="annotation reference"/>
    <w:basedOn w:val="a0"/>
    <w:semiHidden/>
    <w:unhideWhenUsed/>
    <w:rsid w:val="008260DE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8260DE"/>
  </w:style>
  <w:style w:type="character" w:customStyle="1" w:styleId="Char1">
    <w:name w:val="批注文字 Char"/>
    <w:basedOn w:val="a0"/>
    <w:link w:val="a6"/>
    <w:semiHidden/>
    <w:rsid w:val="008260DE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8260DE"/>
    <w:rPr>
      <w:b/>
      <w:bCs/>
    </w:rPr>
  </w:style>
  <w:style w:type="character" w:customStyle="1" w:styleId="Char2">
    <w:name w:val="批注主题 Char"/>
    <w:basedOn w:val="Char1"/>
    <w:link w:val="a7"/>
    <w:semiHidden/>
    <w:rsid w:val="008260DE"/>
    <w:rPr>
      <w:b/>
      <w:bCs/>
      <w:sz w:val="24"/>
      <w:szCs w:val="24"/>
    </w:rPr>
  </w:style>
  <w:style w:type="paragraph" w:styleId="a8">
    <w:name w:val="Balloon Text"/>
    <w:basedOn w:val="a"/>
    <w:link w:val="Char3"/>
    <w:semiHidden/>
    <w:unhideWhenUsed/>
    <w:rsid w:val="008260DE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8260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who.int/ebola/drc-2018/treatments-approved-for-compassionate-use-update/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who.int/trialsearch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ps.who.int/iris/handle/10665/3308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docs/default-source/coronaviruse/situation-reports/20200806-covid-19-sitrep-199.pdf?sfvrsn=6b9d262d_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F8F71-2630-409A-A9DE-421F46EC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32</Pages>
  <Words>6880</Words>
  <Characters>39218</Characters>
  <Application>Microsoft Office Word</Application>
  <DocSecurity>0</DocSecurity>
  <Lines>326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邢燕霞</cp:lastModifiedBy>
  <cp:revision>28</cp:revision>
  <dcterms:created xsi:type="dcterms:W3CDTF">2020-08-26T15:36:00Z</dcterms:created>
  <dcterms:modified xsi:type="dcterms:W3CDTF">2020-09-24T16:03:00Z</dcterms:modified>
</cp:coreProperties>
</file>