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0CB4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Name of Journal: </w:t>
      </w:r>
      <w:r w:rsidRPr="001E682F">
        <w:rPr>
          <w:rFonts w:ascii="Book Antiqua" w:eastAsia="Book Antiqua" w:hAnsi="Book Antiqua" w:cs="Book Antiqua"/>
          <w:i/>
          <w:color w:val="000000" w:themeColor="text1"/>
        </w:rPr>
        <w:t>World Journal of Gastroenterology</w:t>
      </w:r>
    </w:p>
    <w:p w14:paraId="4C4372C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Manuscript NO: </w:t>
      </w:r>
      <w:r w:rsidRPr="001E682F">
        <w:rPr>
          <w:rFonts w:ascii="Book Antiqua" w:eastAsia="Book Antiqua" w:hAnsi="Book Antiqua" w:cs="Book Antiqua"/>
          <w:color w:val="000000" w:themeColor="text1"/>
        </w:rPr>
        <w:t>56607</w:t>
      </w:r>
    </w:p>
    <w:p w14:paraId="52982705"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Manuscript Type: </w:t>
      </w:r>
      <w:r w:rsidRPr="001E682F">
        <w:rPr>
          <w:rFonts w:ascii="Book Antiqua" w:eastAsia="Book Antiqua" w:hAnsi="Book Antiqua" w:cs="Book Antiqua"/>
          <w:color w:val="000000" w:themeColor="text1"/>
        </w:rPr>
        <w:t>ORIGINAL ARTICLE</w:t>
      </w:r>
    </w:p>
    <w:p w14:paraId="321DD105"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CE87D5D" w14:textId="77777777" w:rsidR="00A77B3E" w:rsidRPr="001E682F" w:rsidRDefault="00657AEB" w:rsidP="0031563D">
      <w:pPr>
        <w:adjustRightInd w:val="0"/>
        <w:snapToGrid w:val="0"/>
        <w:spacing w:line="360" w:lineRule="auto"/>
        <w:jc w:val="both"/>
        <w:rPr>
          <w:rFonts w:ascii="Book Antiqua" w:hAnsi="Book Antiqua"/>
          <w:color w:val="000000" w:themeColor="text1"/>
          <w:lang w:eastAsia="zh-CN"/>
        </w:rPr>
      </w:pPr>
      <w:r w:rsidRPr="001E682F">
        <w:rPr>
          <w:rFonts w:ascii="Book Antiqua" w:eastAsia="Book Antiqua" w:hAnsi="Book Antiqua" w:cs="Book Antiqua"/>
          <w:b/>
          <w:i/>
          <w:color w:val="000000" w:themeColor="text1"/>
        </w:rPr>
        <w:t>Retrospective Study</w:t>
      </w:r>
    </w:p>
    <w:p w14:paraId="3E1E3CBD"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0" w:name="OLE_LINK3"/>
      <w:bookmarkStart w:id="1" w:name="OLE_LINK4"/>
      <w:r w:rsidRPr="001E682F">
        <w:rPr>
          <w:rFonts w:ascii="Book Antiqua" w:eastAsia="Book Antiqua" w:hAnsi="Book Antiqua" w:cs="Book Antiqua"/>
          <w:b/>
          <w:bCs/>
          <w:color w:val="000000" w:themeColor="text1"/>
        </w:rPr>
        <w:t xml:space="preserve">Novel endoscopic papillectomy for reducing postoperative adverse events (with </w:t>
      </w:r>
      <w:bookmarkStart w:id="2" w:name="OLE_LINK59"/>
      <w:bookmarkStart w:id="3" w:name="OLE_LINK60"/>
      <w:r w:rsidRPr="001E682F">
        <w:rPr>
          <w:rFonts w:ascii="Book Antiqua" w:eastAsia="Book Antiqua" w:hAnsi="Book Antiqua" w:cs="Book Antiqua"/>
          <w:b/>
          <w:bCs/>
          <w:color w:val="000000" w:themeColor="text1"/>
        </w:rPr>
        <w:t>videos</w:t>
      </w:r>
      <w:bookmarkEnd w:id="2"/>
      <w:bookmarkEnd w:id="3"/>
      <w:r w:rsidRPr="001E682F">
        <w:rPr>
          <w:rFonts w:ascii="Book Antiqua" w:eastAsia="Book Antiqua" w:hAnsi="Book Antiqua" w:cs="Book Antiqua"/>
          <w:b/>
          <w:bCs/>
          <w:color w:val="000000" w:themeColor="text1"/>
        </w:rPr>
        <w:t>)</w:t>
      </w:r>
    </w:p>
    <w:bookmarkEnd w:id="0"/>
    <w:bookmarkEnd w:id="1"/>
    <w:p w14:paraId="290D0457"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36C43BC" w14:textId="1216A3FE" w:rsidR="00A77B3E" w:rsidRPr="001E682F" w:rsidRDefault="007100D3"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 xml:space="preserve">Jiang L </w:t>
      </w:r>
      <w:r w:rsidRPr="001E682F">
        <w:rPr>
          <w:rFonts w:ascii="Book Antiqua" w:eastAsia="Book Antiqua" w:hAnsi="Book Antiqua" w:cs="Book Antiqua"/>
          <w:i/>
          <w:iCs/>
          <w:color w:val="000000" w:themeColor="text1"/>
        </w:rPr>
        <w:t>et al</w:t>
      </w:r>
      <w:r w:rsidR="00BC55E0" w:rsidRPr="001E682F">
        <w:rPr>
          <w:rFonts w:ascii="Book Antiqua" w:hAnsi="Book Antiqua" w:cs="Book Antiqua"/>
          <w:i/>
          <w:iCs/>
          <w:color w:val="000000" w:themeColor="text1"/>
          <w:lang w:eastAsia="zh-CN"/>
        </w:rPr>
        <w:t>.</w:t>
      </w:r>
      <w:r w:rsidRPr="001E682F">
        <w:rPr>
          <w:rFonts w:ascii="Book Antiqua" w:eastAsia="Book Antiqua" w:hAnsi="Book Antiqua" w:cs="Book Antiqua"/>
          <w:color w:val="000000" w:themeColor="text1"/>
        </w:rPr>
        <w:t xml:space="preserve"> </w:t>
      </w:r>
      <w:bookmarkStart w:id="4" w:name="OLE_LINK5"/>
      <w:bookmarkStart w:id="5" w:name="OLE_LINK6"/>
      <w:bookmarkStart w:id="6" w:name="OLE_LINK55"/>
      <w:bookmarkStart w:id="7" w:name="OLE_LINK56"/>
      <w:r w:rsidR="00657AEB" w:rsidRPr="001E682F">
        <w:rPr>
          <w:rFonts w:ascii="Book Antiqua" w:eastAsia="Book Antiqua" w:hAnsi="Book Antiqua" w:cs="Book Antiqua"/>
          <w:color w:val="000000" w:themeColor="text1"/>
        </w:rPr>
        <w:t>Novel EP for reducing adverse events</w:t>
      </w:r>
      <w:bookmarkEnd w:id="4"/>
      <w:bookmarkEnd w:id="5"/>
    </w:p>
    <w:bookmarkEnd w:id="6"/>
    <w:bookmarkEnd w:id="7"/>
    <w:p w14:paraId="1B6F841A"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202B9637" w14:textId="56C0C33E" w:rsidR="00A77B3E" w:rsidRPr="001E682F" w:rsidRDefault="00BC55E0"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 xml:space="preserve">Lei Jiang, </w:t>
      </w:r>
      <w:proofErr w:type="spellStart"/>
      <w:r w:rsidRPr="001E682F">
        <w:rPr>
          <w:rFonts w:ascii="Book Antiqua" w:eastAsia="Book Antiqua" w:hAnsi="Book Antiqua" w:cs="Book Antiqua"/>
          <w:color w:val="000000" w:themeColor="text1"/>
        </w:rPr>
        <w:t>En-Qiang</w:t>
      </w:r>
      <w:proofErr w:type="spellEnd"/>
      <w:r w:rsidRPr="001E682F">
        <w:rPr>
          <w:rFonts w:ascii="Book Antiqua" w:eastAsia="Book Antiqua" w:hAnsi="Book Antiqua" w:cs="Book Antiqua"/>
          <w:color w:val="000000" w:themeColor="text1"/>
        </w:rPr>
        <w:t xml:space="preserve"> </w:t>
      </w:r>
      <w:r w:rsidR="00657AEB" w:rsidRPr="001E682F">
        <w:rPr>
          <w:rFonts w:ascii="Book Antiqua" w:eastAsia="Book Antiqua" w:hAnsi="Book Antiqua" w:cs="Book Antiqua"/>
          <w:color w:val="000000" w:themeColor="text1"/>
        </w:rPr>
        <w:t>Ling-Hu, Ning-Li Chai, Wen Li, Feng-Chun Cai, Ming-Yang Li, Xu Guo, Jiang-Yun Meng, Xiang-Dong Wang, Ping Tang, Jing Zhu, Hong Du, Hong-Bin Wang</w:t>
      </w:r>
    </w:p>
    <w:p w14:paraId="432E7B5F"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693FB89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Lei Jiang, </w:t>
      </w:r>
      <w:proofErr w:type="spellStart"/>
      <w:r w:rsidRPr="001E682F">
        <w:rPr>
          <w:rFonts w:ascii="Book Antiqua" w:eastAsia="Book Antiqua" w:hAnsi="Book Antiqua" w:cs="Book Antiqua"/>
          <w:b/>
          <w:bCs/>
          <w:color w:val="000000" w:themeColor="text1"/>
        </w:rPr>
        <w:t>En-Qiang</w:t>
      </w:r>
      <w:proofErr w:type="spellEnd"/>
      <w:r w:rsidRPr="001E682F">
        <w:rPr>
          <w:rFonts w:ascii="Book Antiqua" w:eastAsia="Book Antiqua" w:hAnsi="Book Antiqua" w:cs="Book Antiqua"/>
          <w:b/>
          <w:bCs/>
          <w:color w:val="000000" w:themeColor="text1"/>
        </w:rPr>
        <w:t xml:space="preserve"> Ling-Hu, Ning-Li Chai, </w:t>
      </w:r>
      <w:r w:rsidRPr="001E682F">
        <w:rPr>
          <w:rFonts w:ascii="Book Antiqua" w:eastAsia="Book Antiqua" w:hAnsi="Book Antiqua" w:cs="Book Antiqua"/>
          <w:color w:val="000000" w:themeColor="text1"/>
        </w:rPr>
        <w:t>School of Medicine, Nankai University, Tianjin 300071, China</w:t>
      </w:r>
    </w:p>
    <w:p w14:paraId="4C9A355A"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52FDA120" w14:textId="00C67CAA" w:rsidR="00A77B3E" w:rsidRPr="001E682F" w:rsidRDefault="00657AEB" w:rsidP="0031563D">
      <w:pPr>
        <w:adjustRightInd w:val="0"/>
        <w:snapToGrid w:val="0"/>
        <w:spacing w:line="360" w:lineRule="auto"/>
        <w:jc w:val="both"/>
        <w:rPr>
          <w:rFonts w:ascii="Book Antiqua" w:eastAsia="Book Antiqua" w:hAnsi="Book Antiqua" w:cs="Book Antiqua"/>
          <w:color w:val="000000" w:themeColor="text1"/>
        </w:rPr>
      </w:pPr>
      <w:proofErr w:type="spellStart"/>
      <w:r w:rsidRPr="001E682F">
        <w:rPr>
          <w:rFonts w:ascii="Book Antiqua" w:eastAsia="Book Antiqua" w:hAnsi="Book Antiqua" w:cs="Book Antiqua"/>
          <w:b/>
          <w:bCs/>
          <w:color w:val="000000" w:themeColor="text1"/>
        </w:rPr>
        <w:t>En-Qiang</w:t>
      </w:r>
      <w:proofErr w:type="spellEnd"/>
      <w:r w:rsidRPr="001E682F">
        <w:rPr>
          <w:rFonts w:ascii="Book Antiqua" w:eastAsia="Book Antiqua" w:hAnsi="Book Antiqua" w:cs="Book Antiqua"/>
          <w:b/>
          <w:bCs/>
          <w:color w:val="000000" w:themeColor="text1"/>
        </w:rPr>
        <w:t xml:space="preserve"> Ling-Hu, Ning-Li Chai, Wen Li, Feng-Chun Cai, Ming-Yang Li, Xu Guo, Jiang-Yun Meng, Xiang-Dong Wang, Ping Tang, Jing Zhu, Hong Du, Hong-Bin Wang, </w:t>
      </w:r>
      <w:r w:rsidRPr="001E682F">
        <w:rPr>
          <w:rFonts w:ascii="Book Antiqua" w:eastAsia="Book Antiqua" w:hAnsi="Book Antiqua" w:cs="Book Antiqua"/>
          <w:color w:val="000000" w:themeColor="text1"/>
        </w:rPr>
        <w:t xml:space="preserve">Department of Gastroenterology and Hepatology, </w:t>
      </w:r>
      <w:r w:rsidR="00A36B5F" w:rsidRPr="001E682F">
        <w:rPr>
          <w:rFonts w:ascii="Book Antiqua" w:eastAsia="Book Antiqua" w:hAnsi="Book Antiqua" w:cs="Book Antiqua"/>
          <w:color w:val="000000" w:themeColor="text1"/>
        </w:rPr>
        <w:t xml:space="preserve">Chinese </w:t>
      </w:r>
      <w:bookmarkStart w:id="8" w:name="OLE_LINK1"/>
      <w:bookmarkStart w:id="9" w:name="OLE_LINK2"/>
      <w:r w:rsidR="00A36B5F" w:rsidRPr="001E682F">
        <w:rPr>
          <w:rFonts w:ascii="Book Antiqua" w:eastAsia="Book Antiqua" w:hAnsi="Book Antiqua" w:cs="Book Antiqua"/>
          <w:color w:val="000000" w:themeColor="text1"/>
        </w:rPr>
        <w:t>People's Liberation Army</w:t>
      </w:r>
      <w:r w:rsidRPr="001E682F">
        <w:rPr>
          <w:rFonts w:ascii="Book Antiqua" w:eastAsia="Book Antiqua" w:hAnsi="Book Antiqua" w:cs="Book Antiqua"/>
          <w:color w:val="000000" w:themeColor="text1"/>
        </w:rPr>
        <w:t xml:space="preserve"> </w:t>
      </w:r>
      <w:bookmarkEnd w:id="8"/>
      <w:bookmarkEnd w:id="9"/>
      <w:r w:rsidRPr="001E682F">
        <w:rPr>
          <w:rFonts w:ascii="Book Antiqua" w:eastAsia="Book Antiqua" w:hAnsi="Book Antiqua" w:cs="Book Antiqua"/>
          <w:color w:val="000000" w:themeColor="text1"/>
        </w:rPr>
        <w:t>General Hospital, Beijing 100853, China</w:t>
      </w:r>
    </w:p>
    <w:p w14:paraId="671B23E3"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73C9E73" w14:textId="0644C4DB"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Author contributions: </w:t>
      </w:r>
      <w:bookmarkStart w:id="10" w:name="OLE_LINK7"/>
      <w:bookmarkStart w:id="11" w:name="OLE_LINK8"/>
      <w:r w:rsidRPr="001E682F">
        <w:rPr>
          <w:rFonts w:ascii="Book Antiqua" w:eastAsia="Book Antiqua" w:hAnsi="Book Antiqua" w:cs="Book Antiqua"/>
          <w:color w:val="000000" w:themeColor="text1"/>
        </w:rPr>
        <w:t>Ling</w:t>
      </w:r>
      <w:r w:rsidR="007100D3" w:rsidRPr="001E682F">
        <w:rPr>
          <w:rFonts w:ascii="Book Antiqua" w:eastAsia="Book Antiqua" w:hAnsi="Book Antiqua" w:cs="Book Antiqua"/>
          <w:color w:val="000000" w:themeColor="text1"/>
        </w:rPr>
        <w:t>-H</w:t>
      </w:r>
      <w:r w:rsidRPr="001E682F">
        <w:rPr>
          <w:rFonts w:ascii="Book Antiqua" w:eastAsia="Book Antiqua" w:hAnsi="Book Antiqua" w:cs="Book Antiqua"/>
          <w:color w:val="000000" w:themeColor="text1"/>
        </w:rPr>
        <w:t xml:space="preserve">u EQ contributed to study conception and design; Jiang L, </w:t>
      </w:r>
      <w:r w:rsidR="007100D3" w:rsidRPr="001E682F">
        <w:rPr>
          <w:rFonts w:ascii="Book Antiqua" w:eastAsia="Book Antiqua" w:hAnsi="Book Antiqua" w:cs="Book Antiqua"/>
          <w:color w:val="000000" w:themeColor="text1"/>
        </w:rPr>
        <w:t>Ling-Hu EQ</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Chai NL </w:t>
      </w:r>
      <w:r w:rsidR="009D2921">
        <w:rPr>
          <w:rFonts w:ascii="Book Antiqua" w:eastAsia="Book Antiqua" w:hAnsi="Book Antiqua" w:cs="Book Antiqua"/>
          <w:color w:val="000000" w:themeColor="text1"/>
        </w:rPr>
        <w:t>should be</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considered as joint first authors;</w:t>
      </w:r>
      <w:r w:rsidR="007100D3" w:rsidRPr="001E682F">
        <w:rPr>
          <w:rFonts w:ascii="Book Antiqua" w:eastAsia="Book Antiqua" w:hAnsi="Book Antiqua" w:cs="Book Antiqua"/>
          <w:color w:val="000000" w:themeColor="text1"/>
        </w:rPr>
        <w:t xml:space="preserve"> Ling-Hu EQ</w:t>
      </w:r>
      <w:r w:rsidRPr="001E682F">
        <w:rPr>
          <w:rFonts w:ascii="Book Antiqua" w:eastAsia="Book Antiqua" w:hAnsi="Book Antiqua" w:cs="Book Antiqua"/>
          <w:color w:val="000000" w:themeColor="text1"/>
        </w:rPr>
        <w:t>, Chai NL, Li W, Cai FC, Li MY</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Guo X </w:t>
      </w:r>
      <w:r w:rsidR="009D2921">
        <w:rPr>
          <w:rFonts w:ascii="Book Antiqua" w:eastAsia="Book Antiqua" w:hAnsi="Book Antiqua" w:cs="Book Antiqua"/>
          <w:color w:val="000000" w:themeColor="text1"/>
        </w:rPr>
        <w:t>performed the</w:t>
      </w:r>
      <w:r w:rsidRPr="001E682F">
        <w:rPr>
          <w:rFonts w:ascii="Book Antiqua" w:eastAsia="Book Antiqua" w:hAnsi="Book Antiqua" w:cs="Book Antiqua"/>
          <w:color w:val="000000" w:themeColor="text1"/>
        </w:rPr>
        <w:t xml:space="preserve"> operation</w:t>
      </w:r>
      <w:r w:rsidR="009D2921">
        <w:rPr>
          <w:rFonts w:ascii="Book Antiqua" w:eastAsia="Book Antiqua" w:hAnsi="Book Antiqua" w:cs="Book Antiqua"/>
          <w:color w:val="000000" w:themeColor="text1"/>
        </w:rPr>
        <w:t>s</w:t>
      </w:r>
      <w:r w:rsidRPr="001E682F">
        <w:rPr>
          <w:rFonts w:ascii="Book Antiqua" w:eastAsia="Book Antiqua" w:hAnsi="Book Antiqua" w:cs="Book Antiqua"/>
          <w:color w:val="000000" w:themeColor="text1"/>
        </w:rPr>
        <w:t>; Meng JY, Wang XD, Tang P, Zhu J, Du H</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Wang HB assisted in operations; Jiang L contributed to data acquisition, analysis, and interpretation and drafted the manuscript; </w:t>
      </w:r>
      <w:r w:rsidR="007100D3" w:rsidRPr="001E682F">
        <w:rPr>
          <w:rFonts w:ascii="Book Antiqua" w:eastAsia="Book Antiqua" w:hAnsi="Book Antiqua" w:cs="Book Antiqua"/>
          <w:color w:val="000000" w:themeColor="text1"/>
        </w:rPr>
        <w:t>Ling-Hu EQ</w:t>
      </w:r>
      <w:r w:rsidRPr="001E682F">
        <w:rPr>
          <w:rFonts w:ascii="Book Antiqua" w:eastAsia="Book Antiqua" w:hAnsi="Book Antiqua" w:cs="Book Antiqua"/>
          <w:color w:val="000000" w:themeColor="text1"/>
        </w:rPr>
        <w:t xml:space="preserve"> critical</w:t>
      </w:r>
      <w:r w:rsidR="009D2921">
        <w:rPr>
          <w:rFonts w:ascii="Book Antiqua" w:eastAsia="Book Antiqua" w:hAnsi="Book Antiqua" w:cs="Book Antiqua"/>
          <w:color w:val="000000" w:themeColor="text1"/>
        </w:rPr>
        <w:t>ly</w:t>
      </w:r>
      <w:r w:rsidRPr="001E682F">
        <w:rPr>
          <w:rFonts w:ascii="Book Antiqua" w:eastAsia="Book Antiqua" w:hAnsi="Book Antiqua" w:cs="Book Antiqua"/>
          <w:color w:val="000000" w:themeColor="text1"/>
        </w:rPr>
        <w:t xml:space="preserve"> revis</w:t>
      </w:r>
      <w:r w:rsidR="009D2921">
        <w:rPr>
          <w:rFonts w:ascii="Book Antiqua" w:eastAsia="Book Antiqua" w:hAnsi="Book Antiqua" w:cs="Book Antiqua"/>
          <w:color w:val="000000" w:themeColor="text1"/>
        </w:rPr>
        <w:t>ed</w:t>
      </w:r>
      <w:r w:rsidRPr="001E682F">
        <w:rPr>
          <w:rFonts w:ascii="Book Antiqua" w:eastAsia="Book Antiqua" w:hAnsi="Book Antiqua" w:cs="Book Antiqua"/>
          <w:color w:val="000000" w:themeColor="text1"/>
        </w:rPr>
        <w:t xml:space="preserve"> the article for important intellectual content; all authors read and approved the manuscript. </w:t>
      </w:r>
    </w:p>
    <w:bookmarkEnd w:id="10"/>
    <w:bookmarkEnd w:id="11"/>
    <w:p w14:paraId="0B97533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760D3C7" w14:textId="5D1AF639"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Supported by </w:t>
      </w:r>
      <w:bookmarkStart w:id="12" w:name="OLE_LINK61"/>
      <w:bookmarkStart w:id="13" w:name="OLE_LINK9"/>
      <w:bookmarkStart w:id="14" w:name="OLE_LINK10"/>
      <w:r w:rsidR="00BC55E0" w:rsidRPr="001E682F">
        <w:rPr>
          <w:rFonts w:ascii="Book Antiqua" w:eastAsia="Book Antiqua" w:hAnsi="Book Antiqua" w:cs="Book Antiqua"/>
          <w:color w:val="000000" w:themeColor="text1"/>
        </w:rPr>
        <w:t xml:space="preserve">National Key R and </w:t>
      </w:r>
      <w:r w:rsidRPr="001E682F">
        <w:rPr>
          <w:rFonts w:ascii="Book Antiqua" w:eastAsia="Book Antiqua" w:hAnsi="Book Antiqua" w:cs="Book Antiqua"/>
          <w:color w:val="000000" w:themeColor="text1"/>
        </w:rPr>
        <w:t>D Program of China</w:t>
      </w:r>
      <w:bookmarkEnd w:id="12"/>
      <w:r w:rsidRPr="001E682F">
        <w:rPr>
          <w:rFonts w:ascii="Book Antiqua" w:eastAsia="Book Antiqua" w:hAnsi="Book Antiqua" w:cs="Book Antiqua"/>
          <w:color w:val="000000" w:themeColor="text1"/>
        </w:rPr>
        <w:t>, No. 2016YFC1303601.</w:t>
      </w:r>
      <w:bookmarkEnd w:id="13"/>
      <w:bookmarkEnd w:id="14"/>
    </w:p>
    <w:p w14:paraId="68A94ED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2433865" w14:textId="65F76C65"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Corresponding author: </w:t>
      </w:r>
      <w:proofErr w:type="spellStart"/>
      <w:r w:rsidRPr="001E682F">
        <w:rPr>
          <w:rFonts w:ascii="Book Antiqua" w:eastAsia="Book Antiqua" w:hAnsi="Book Antiqua" w:cs="Book Antiqua"/>
          <w:b/>
          <w:bCs/>
          <w:color w:val="000000" w:themeColor="text1"/>
        </w:rPr>
        <w:t>En-Qiang</w:t>
      </w:r>
      <w:proofErr w:type="spellEnd"/>
      <w:r w:rsidRPr="001E682F">
        <w:rPr>
          <w:rFonts w:ascii="Book Antiqua" w:eastAsia="Book Antiqua" w:hAnsi="Book Antiqua" w:cs="Book Antiqua"/>
          <w:b/>
          <w:bCs/>
          <w:color w:val="000000" w:themeColor="text1"/>
        </w:rPr>
        <w:t xml:space="preserve"> Ling-Hu, MD, PhD, Chief Doctor, Chief Physician, Director, Professor, </w:t>
      </w:r>
      <w:r w:rsidRPr="001E682F">
        <w:rPr>
          <w:rFonts w:ascii="Book Antiqua" w:eastAsia="Book Antiqua" w:hAnsi="Book Antiqua" w:cs="Book Antiqua"/>
          <w:color w:val="000000" w:themeColor="text1"/>
        </w:rPr>
        <w:t xml:space="preserve">Department of Gastroenterology and Hepatology, Chinese </w:t>
      </w:r>
      <w:r w:rsidR="00A36B5F" w:rsidRPr="001E682F">
        <w:rPr>
          <w:rFonts w:ascii="Book Antiqua" w:eastAsia="Book Antiqua" w:hAnsi="Book Antiqua" w:cs="Book Antiqua"/>
          <w:color w:val="000000" w:themeColor="text1"/>
        </w:rPr>
        <w:t xml:space="preserve">People's Liberation Army </w:t>
      </w:r>
      <w:r w:rsidRPr="001E682F">
        <w:rPr>
          <w:rFonts w:ascii="Book Antiqua" w:eastAsia="Book Antiqua" w:hAnsi="Book Antiqua" w:cs="Book Antiqua"/>
          <w:color w:val="000000" w:themeColor="text1"/>
        </w:rPr>
        <w:t>General Hospital, No. 28</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w:t>
      </w:r>
      <w:proofErr w:type="spellStart"/>
      <w:r w:rsidRPr="001E682F">
        <w:rPr>
          <w:rFonts w:ascii="Book Antiqua" w:eastAsia="Book Antiqua" w:hAnsi="Book Antiqua" w:cs="Book Antiqua"/>
          <w:color w:val="000000" w:themeColor="text1"/>
        </w:rPr>
        <w:t>Fuxing</w:t>
      </w:r>
      <w:proofErr w:type="spellEnd"/>
      <w:r w:rsidRPr="001E682F">
        <w:rPr>
          <w:rFonts w:ascii="Book Antiqua" w:eastAsia="Book Antiqua" w:hAnsi="Book Antiqua" w:cs="Book Antiqua"/>
          <w:color w:val="000000" w:themeColor="text1"/>
        </w:rPr>
        <w:t xml:space="preserve"> Road, </w:t>
      </w:r>
      <w:proofErr w:type="spellStart"/>
      <w:r w:rsidRPr="001E682F">
        <w:rPr>
          <w:rFonts w:ascii="Book Antiqua" w:eastAsia="Book Antiqua" w:hAnsi="Book Antiqua" w:cs="Book Antiqua"/>
          <w:color w:val="000000" w:themeColor="text1"/>
        </w:rPr>
        <w:t>Haidian</w:t>
      </w:r>
      <w:proofErr w:type="spellEnd"/>
      <w:r w:rsidRPr="001E682F">
        <w:rPr>
          <w:rFonts w:ascii="Book Antiqua" w:eastAsia="Book Antiqua" w:hAnsi="Book Antiqua" w:cs="Book Antiqua"/>
          <w:color w:val="000000" w:themeColor="text1"/>
        </w:rPr>
        <w:t xml:space="preserve"> District, Beijing 100853, China. </w:t>
      </w:r>
      <w:r w:rsidRPr="001E682F">
        <w:rPr>
          <w:rFonts w:ascii="Book Antiqua" w:eastAsia="Book Antiqua" w:hAnsi="Book Antiqua" w:cs="Book Antiqua"/>
          <w:color w:val="000000" w:themeColor="text1"/>
          <w:u w:val="single"/>
        </w:rPr>
        <w:t>linghuenqiang@vip.sina.com</w:t>
      </w:r>
    </w:p>
    <w:p w14:paraId="27D758C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B768FB6"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Received: </w:t>
      </w:r>
      <w:r w:rsidRPr="001E682F">
        <w:rPr>
          <w:rFonts w:ascii="Book Antiqua" w:eastAsia="Book Antiqua" w:hAnsi="Book Antiqua" w:cs="Book Antiqua"/>
          <w:color w:val="000000" w:themeColor="text1"/>
        </w:rPr>
        <w:t>May 14, 2020</w:t>
      </w:r>
    </w:p>
    <w:p w14:paraId="5E73E76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Revised: </w:t>
      </w:r>
      <w:r w:rsidRPr="001E682F">
        <w:rPr>
          <w:rFonts w:ascii="Book Antiqua" w:eastAsia="Book Antiqua" w:hAnsi="Book Antiqua" w:cs="Book Antiqua"/>
          <w:color w:val="000000" w:themeColor="text1"/>
        </w:rPr>
        <w:t>September 4, 2020</w:t>
      </w:r>
    </w:p>
    <w:p w14:paraId="1F81FDD1" w14:textId="4501F1C4"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Accepted: </w:t>
      </w:r>
      <w:r w:rsidR="00670028" w:rsidRPr="00670028">
        <w:rPr>
          <w:rFonts w:ascii="Book Antiqua" w:eastAsia="Book Antiqua" w:hAnsi="Book Antiqua" w:cs="Book Antiqua"/>
          <w:color w:val="000000" w:themeColor="text1"/>
        </w:rPr>
        <w:t>September 17, 2020</w:t>
      </w:r>
    </w:p>
    <w:p w14:paraId="58F2FDC3"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Published online: </w:t>
      </w:r>
    </w:p>
    <w:p w14:paraId="7CFDFC93" w14:textId="77777777" w:rsidR="00A77B3E" w:rsidRPr="001E682F" w:rsidRDefault="00A77B3E" w:rsidP="0031563D">
      <w:pPr>
        <w:adjustRightInd w:val="0"/>
        <w:snapToGrid w:val="0"/>
        <w:spacing w:line="360" w:lineRule="auto"/>
        <w:jc w:val="both"/>
        <w:rPr>
          <w:rFonts w:ascii="Book Antiqua" w:hAnsi="Book Antiqua"/>
          <w:color w:val="000000" w:themeColor="text1"/>
        </w:rPr>
        <w:sectPr w:rsidR="00A77B3E" w:rsidRPr="001E682F" w:rsidSect="00BC55E0">
          <w:footerReference w:type="default" r:id="rId8"/>
          <w:type w:val="continuous"/>
          <w:pgSz w:w="12240" w:h="15840"/>
          <w:pgMar w:top="1440" w:right="1800" w:bottom="1440" w:left="1800" w:header="720" w:footer="720" w:gutter="0"/>
          <w:cols w:space="720"/>
          <w:docGrid w:linePitch="360"/>
        </w:sectPr>
      </w:pPr>
    </w:p>
    <w:p w14:paraId="2A7FA6EC" w14:textId="77777777" w:rsidR="00BC55E0" w:rsidRPr="001E682F" w:rsidRDefault="00BC55E0" w:rsidP="0031563D">
      <w:pPr>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br w:type="page"/>
      </w:r>
    </w:p>
    <w:p w14:paraId="36CF9255" w14:textId="6E64C252"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lastRenderedPageBreak/>
        <w:t>Abstract</w:t>
      </w:r>
    </w:p>
    <w:p w14:paraId="542D955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BACKGROUND</w:t>
      </w:r>
    </w:p>
    <w:p w14:paraId="73C6982C" w14:textId="6006421F" w:rsidR="00A77B3E" w:rsidRPr="001E682F" w:rsidRDefault="00657AEB" w:rsidP="0031563D">
      <w:pPr>
        <w:adjustRightInd w:val="0"/>
        <w:snapToGrid w:val="0"/>
        <w:spacing w:line="360" w:lineRule="auto"/>
        <w:jc w:val="both"/>
        <w:rPr>
          <w:rFonts w:ascii="Book Antiqua" w:hAnsi="Book Antiqua"/>
          <w:color w:val="000000" w:themeColor="text1"/>
        </w:rPr>
      </w:pPr>
      <w:bookmarkStart w:id="15" w:name="OLE_LINK15"/>
      <w:bookmarkStart w:id="16" w:name="OLE_LINK16"/>
      <w:r w:rsidRPr="001E682F">
        <w:rPr>
          <w:rFonts w:ascii="Book Antiqua" w:eastAsia="Book Antiqua" w:hAnsi="Book Antiqua" w:cs="Book Antiqua"/>
          <w:color w:val="000000" w:themeColor="text1"/>
        </w:rPr>
        <w:t>Pancreatic adenoma can potentially transform into adenocarcinoma, so it is recommended to be resected surgically or endoscopically. Endoscopic papillectomy is one of the main treatments for papillary adenoma, and bleeding, perforation</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pancreatitis are the most frequent and critical adverse events that restrict its wider use. There is no standard procedure for endoscopic papillectomy yet. The procedure is relevant to postoperative adverse events.</w:t>
      </w:r>
    </w:p>
    <w:bookmarkEnd w:id="15"/>
    <w:bookmarkEnd w:id="16"/>
    <w:p w14:paraId="24C8B5F7"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2F98073"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AIM</w:t>
      </w:r>
    </w:p>
    <w:p w14:paraId="78C18CB2"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17" w:name="OLE_LINK17"/>
      <w:bookmarkStart w:id="18" w:name="OLE_LINK18"/>
      <w:r w:rsidRPr="001E682F">
        <w:rPr>
          <w:rFonts w:ascii="Book Antiqua" w:eastAsia="Book Antiqua" w:hAnsi="Book Antiqua" w:cs="Book Antiqua"/>
          <w:color w:val="000000" w:themeColor="text1"/>
        </w:rPr>
        <w:t>To reduce the postoperative adverse event rates and improve patients’ postoperative condition, we developed a standard novel procedure for endoscopic papillectomy.</w:t>
      </w:r>
    </w:p>
    <w:bookmarkEnd w:id="17"/>
    <w:bookmarkEnd w:id="18"/>
    <w:p w14:paraId="343F8F76"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56F7305"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METHODS</w:t>
      </w:r>
    </w:p>
    <w:p w14:paraId="1F9C2F6E" w14:textId="51564036" w:rsidR="00A77B3E" w:rsidRPr="001E682F" w:rsidRDefault="00657AEB" w:rsidP="0031563D">
      <w:pPr>
        <w:adjustRightInd w:val="0"/>
        <w:snapToGrid w:val="0"/>
        <w:spacing w:line="360" w:lineRule="auto"/>
        <w:jc w:val="both"/>
        <w:rPr>
          <w:rFonts w:ascii="Book Antiqua" w:hAnsi="Book Antiqua"/>
          <w:color w:val="000000" w:themeColor="text1"/>
          <w:lang w:eastAsia="zh-CN"/>
        </w:rPr>
      </w:pPr>
      <w:bookmarkStart w:id="19" w:name="OLE_LINK19"/>
      <w:bookmarkStart w:id="20" w:name="OLE_LINK20"/>
      <w:r w:rsidRPr="001E682F">
        <w:rPr>
          <w:rFonts w:ascii="Book Antiqua" w:eastAsia="Book Antiqua" w:hAnsi="Book Antiqua" w:cs="Book Antiqua"/>
          <w:color w:val="000000" w:themeColor="text1"/>
        </w:rPr>
        <w:t xml:space="preserve">The novel endoscopic papillectomy had two main modifications based on the conventional method: </w:t>
      </w:r>
      <w:r w:rsidR="009D2921">
        <w:rPr>
          <w:rFonts w:ascii="Book Antiqua" w:eastAsia="Book Antiqua" w:hAnsi="Book Antiqua" w:cs="Book Antiqua"/>
          <w:color w:val="000000" w:themeColor="text1"/>
        </w:rPr>
        <w:t>T</w:t>
      </w:r>
      <w:r w:rsidR="009D2921" w:rsidRPr="001E682F">
        <w:rPr>
          <w:rFonts w:ascii="Book Antiqua" w:eastAsia="Book Antiqua" w:hAnsi="Book Antiqua" w:cs="Book Antiqua"/>
          <w:color w:val="000000" w:themeColor="text1"/>
        </w:rPr>
        <w:t xml:space="preserve">he </w:t>
      </w:r>
      <w:r w:rsidRPr="001E682F">
        <w:rPr>
          <w:rFonts w:ascii="Book Antiqua" w:eastAsia="Book Antiqua" w:hAnsi="Book Antiqua" w:cs="Book Antiqua"/>
          <w:color w:val="000000" w:themeColor="text1"/>
        </w:rPr>
        <w:t>isolation of bile from pancreatic juice with a bile duct stent and wound surface protection with metal clips and fibrin glue. We performed a single-center retrospective comparison study on the novel and conventional methods to examine the feasibility of the novel method for reducing postoperative adverse events.</w:t>
      </w:r>
    </w:p>
    <w:bookmarkEnd w:id="19"/>
    <w:bookmarkEnd w:id="20"/>
    <w:p w14:paraId="45D453A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D9AB69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RESULTS</w:t>
      </w:r>
    </w:p>
    <w:p w14:paraId="335C89AA" w14:textId="4F35BDDB" w:rsidR="00A77B3E" w:rsidRPr="001E682F" w:rsidRDefault="00657AEB" w:rsidP="0031563D">
      <w:pPr>
        <w:adjustRightInd w:val="0"/>
        <w:snapToGrid w:val="0"/>
        <w:spacing w:line="360" w:lineRule="auto"/>
        <w:jc w:val="both"/>
        <w:rPr>
          <w:rFonts w:ascii="Book Antiqua" w:hAnsi="Book Antiqua"/>
          <w:color w:val="000000" w:themeColor="text1"/>
        </w:rPr>
      </w:pPr>
      <w:bookmarkStart w:id="21" w:name="OLE_LINK21"/>
      <w:bookmarkStart w:id="22" w:name="OLE_LINK22"/>
      <w:r w:rsidRPr="001E682F">
        <w:rPr>
          <w:rFonts w:ascii="Book Antiqua" w:eastAsia="Book Antiqua" w:hAnsi="Book Antiqua" w:cs="Book Antiqua"/>
          <w:color w:val="000000" w:themeColor="text1"/>
        </w:rPr>
        <w:t xml:space="preserve">A total of 76 patients, </w:t>
      </w:r>
      <w:r w:rsidR="009D2921">
        <w:rPr>
          <w:rFonts w:ascii="Book Antiqua" w:eastAsia="Book Antiqua" w:hAnsi="Book Antiqua" w:cs="Book Antiqua"/>
          <w:color w:val="000000" w:themeColor="text1"/>
        </w:rPr>
        <w:t>of</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who</w:t>
      </w:r>
      <w:r w:rsidR="009D2921">
        <w:rPr>
          <w:rFonts w:ascii="Book Antiqua" w:eastAsia="Book Antiqua" w:hAnsi="Book Antiqua" w:cs="Book Antiqua"/>
          <w:color w:val="000000" w:themeColor="text1"/>
        </w:rPr>
        <w:t>m 23</w:t>
      </w:r>
      <w:r w:rsidRPr="001E682F">
        <w:rPr>
          <w:rFonts w:ascii="Book Antiqua" w:eastAsia="Book Antiqua" w:hAnsi="Book Antiqua" w:cs="Book Antiqua"/>
          <w:color w:val="000000" w:themeColor="text1"/>
        </w:rPr>
        <w:t xml:space="preserve"> underwent the novel </w:t>
      </w:r>
      <w:r w:rsidR="009D2921">
        <w:rPr>
          <w:rFonts w:ascii="Book Antiqua" w:eastAsia="Book Antiqua" w:hAnsi="Book Antiqua" w:cs="Book Antiqua"/>
          <w:color w:val="000000" w:themeColor="text1"/>
        </w:rPr>
        <w:t>procedure</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and 53</w:t>
      </w:r>
      <w:r w:rsidR="009D2921">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underwent the conventional </w:t>
      </w:r>
      <w:r w:rsidR="009D2921">
        <w:rPr>
          <w:rFonts w:ascii="Book Antiqua" w:eastAsia="Book Antiqua" w:hAnsi="Book Antiqua" w:cs="Book Antiqua"/>
          <w:color w:val="000000" w:themeColor="text1"/>
        </w:rPr>
        <w:t>procedure</w:t>
      </w:r>
      <w:r w:rsidRPr="001E682F">
        <w:rPr>
          <w:rFonts w:ascii="Book Antiqua" w:eastAsia="Book Antiqua" w:hAnsi="Book Antiqua" w:cs="Book Antiqua"/>
          <w:color w:val="000000" w:themeColor="text1"/>
        </w:rPr>
        <w:t xml:space="preserve">, were retrospectively evaluated in this study. The postoperative bleeding and pancreatitis rates of the novel method were significantly lower than those of the conventional method (0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20.75%,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0.028, and 17.4%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41.5%,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0.042, respectively). After applying the novel method, the most critical adverse event, perforation, was entirely prevented, compared to a </w:t>
      </w:r>
      <w:r w:rsidRPr="001E682F">
        <w:rPr>
          <w:rFonts w:ascii="Book Antiqua" w:eastAsia="Book Antiqua" w:hAnsi="Book Antiqua" w:cs="Book Antiqua"/>
          <w:color w:val="000000" w:themeColor="text1"/>
        </w:rPr>
        <w:lastRenderedPageBreak/>
        <w:t>prevalence of 5.66% with the conventional method. Several postoperative symptoms, including fever, rapid pulse</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w:t>
      </w:r>
      <w:r w:rsidR="009D2921">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decrease in hemoglobin level, were significantly less frequent in the novel group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0.042, 0.049, and 0.014</w:t>
      </w:r>
      <w:r w:rsidR="009D2921">
        <w:rPr>
          <w:rFonts w:ascii="Book Antiqua" w:eastAsia="Book Antiqua" w:hAnsi="Book Antiqua" w:cs="Book Antiqua"/>
          <w:color w:val="000000" w:themeColor="text1"/>
        </w:rPr>
        <w:t>, respectively</w:t>
      </w:r>
      <w:r w:rsidRPr="001E682F">
        <w:rPr>
          <w:rFonts w:ascii="Book Antiqua" w:eastAsia="Book Antiqua" w:hAnsi="Book Antiqua" w:cs="Book Antiqua"/>
          <w:color w:val="000000" w:themeColor="text1"/>
        </w:rPr>
        <w:t xml:space="preserve">). Overall, the total adverse event rate of the novel method was lower (0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24.5%,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0.007) than that of the conventional method.</w:t>
      </w:r>
    </w:p>
    <w:bookmarkEnd w:id="21"/>
    <w:bookmarkEnd w:id="22"/>
    <w:p w14:paraId="001A168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3DDFAE1"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CONCLUSION</w:t>
      </w:r>
    </w:p>
    <w:p w14:paraId="75EE3D10" w14:textId="41CABE1C" w:rsidR="00A77B3E" w:rsidRPr="001E682F" w:rsidRDefault="00657AEB" w:rsidP="0031563D">
      <w:pPr>
        <w:adjustRightInd w:val="0"/>
        <w:snapToGrid w:val="0"/>
        <w:spacing w:line="360" w:lineRule="auto"/>
        <w:jc w:val="both"/>
        <w:rPr>
          <w:rFonts w:ascii="Book Antiqua" w:hAnsi="Book Antiqua"/>
          <w:color w:val="000000" w:themeColor="text1"/>
        </w:rPr>
      </w:pPr>
      <w:bookmarkStart w:id="23" w:name="OLE_LINK23"/>
      <w:bookmarkStart w:id="24" w:name="OLE_LINK24"/>
      <w:r w:rsidRPr="001E682F">
        <w:rPr>
          <w:rFonts w:ascii="Book Antiqua" w:eastAsia="Book Antiqua" w:hAnsi="Book Antiqua" w:cs="Book Antiqua"/>
          <w:color w:val="000000" w:themeColor="text1"/>
        </w:rPr>
        <w:t xml:space="preserve">Patients who underwent the novel </w:t>
      </w:r>
      <w:r w:rsidR="009D2921">
        <w:rPr>
          <w:rFonts w:ascii="Book Antiqua" w:eastAsia="Book Antiqua" w:hAnsi="Book Antiqua" w:cs="Book Antiqua"/>
          <w:color w:val="000000" w:themeColor="text1"/>
        </w:rPr>
        <w:t>procedure</w:t>
      </w:r>
      <w:r w:rsidR="009D2921"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had lower postoperative adverse event rates. This study demonstrates the potential efficacy and safety of the novel endoscopic papillectomy in reducing postoperative adverse events.</w:t>
      </w:r>
    </w:p>
    <w:bookmarkEnd w:id="23"/>
    <w:bookmarkEnd w:id="24"/>
    <w:p w14:paraId="4FA98748"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5B7C19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Key Words: </w:t>
      </w:r>
      <w:bookmarkStart w:id="25" w:name="OLE_LINK11"/>
      <w:bookmarkStart w:id="26" w:name="OLE_LINK12"/>
      <w:r w:rsidRPr="001E682F">
        <w:rPr>
          <w:rFonts w:ascii="Book Antiqua" w:eastAsia="Book Antiqua" w:hAnsi="Book Antiqua" w:cs="Book Antiqua"/>
          <w:color w:val="000000" w:themeColor="text1"/>
        </w:rPr>
        <w:t>Endoscopic papillectomy; Novel technique; Adverse events; Papillary adenoma; Endoscopic retrograde cholangiopancreatography; Bile duct stent</w:t>
      </w:r>
    </w:p>
    <w:bookmarkEnd w:id="25"/>
    <w:bookmarkEnd w:id="26"/>
    <w:p w14:paraId="658A1E3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EB6CAF8"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27" w:name="OLE_LINK62"/>
      <w:bookmarkStart w:id="28" w:name="OLE_LINK63"/>
      <w:r w:rsidRPr="001E682F">
        <w:rPr>
          <w:rFonts w:ascii="Book Antiqua" w:eastAsia="Book Antiqua" w:hAnsi="Book Antiqua" w:cs="Book Antiqua"/>
          <w:color w:val="000000" w:themeColor="text1"/>
        </w:rPr>
        <w:t xml:space="preserve">Jiang L, Ling-Hu EQ, Chai NL, Li W, Cai FC, Li MY, Guo X, Meng JY, Wang XD, Tang P, Zhu J, Du H, Wang HB. Novel endoscopic papillectomy for reducing postoperative adverse events (with videos). </w:t>
      </w:r>
      <w:r w:rsidRPr="001E682F">
        <w:rPr>
          <w:rFonts w:ascii="Book Antiqua" w:eastAsia="Book Antiqua" w:hAnsi="Book Antiqua" w:cs="Book Antiqua"/>
          <w:i/>
          <w:iCs/>
          <w:color w:val="000000" w:themeColor="text1"/>
        </w:rPr>
        <w:t>World J Gastroenterol</w:t>
      </w:r>
      <w:r w:rsidRPr="001E682F">
        <w:rPr>
          <w:rFonts w:ascii="Book Antiqua" w:eastAsia="Book Antiqua" w:hAnsi="Book Antiqua" w:cs="Book Antiqua"/>
          <w:color w:val="000000" w:themeColor="text1"/>
        </w:rPr>
        <w:t xml:space="preserve"> 2020; In press</w:t>
      </w:r>
    </w:p>
    <w:bookmarkEnd w:id="27"/>
    <w:bookmarkEnd w:id="28"/>
    <w:p w14:paraId="459590D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5E36965" w14:textId="43205E3B" w:rsidR="007100D3" w:rsidRPr="001E682F" w:rsidRDefault="00657AEB" w:rsidP="0031563D">
      <w:pPr>
        <w:adjustRightInd w:val="0"/>
        <w:snapToGrid w:val="0"/>
        <w:spacing w:line="360" w:lineRule="auto"/>
        <w:jc w:val="both"/>
        <w:rPr>
          <w:rFonts w:ascii="Book Antiqua" w:eastAsia="Book Antiqua" w:hAnsi="Book Antiqua" w:cs="Book Antiqua"/>
          <w:color w:val="000000" w:themeColor="text1"/>
        </w:rPr>
      </w:pPr>
      <w:r w:rsidRPr="001E682F">
        <w:rPr>
          <w:rFonts w:ascii="Book Antiqua" w:eastAsia="Book Antiqua" w:hAnsi="Book Antiqua" w:cs="Book Antiqua"/>
          <w:b/>
          <w:bCs/>
          <w:color w:val="000000" w:themeColor="text1"/>
        </w:rPr>
        <w:t xml:space="preserve">Core Tip: </w:t>
      </w:r>
      <w:bookmarkStart w:id="29" w:name="OLE_LINK64"/>
      <w:bookmarkStart w:id="30" w:name="OLE_LINK65"/>
      <w:bookmarkStart w:id="31" w:name="OLE_LINK13"/>
      <w:bookmarkStart w:id="32" w:name="OLE_LINK14"/>
      <w:r w:rsidRPr="001E682F">
        <w:rPr>
          <w:rFonts w:ascii="Book Antiqua" w:eastAsia="Book Antiqua" w:hAnsi="Book Antiqua" w:cs="Book Antiqua"/>
          <w:color w:val="000000" w:themeColor="text1"/>
        </w:rPr>
        <w:t xml:space="preserve">The novel method of endoscopic papillectomy mainly includes two modifications: </w:t>
      </w:r>
      <w:r w:rsidR="009D2921">
        <w:rPr>
          <w:rFonts w:ascii="Book Antiqua" w:eastAsia="Book Antiqua" w:hAnsi="Book Antiqua" w:cs="Book Antiqua"/>
          <w:color w:val="000000" w:themeColor="text1"/>
        </w:rPr>
        <w:t>I</w:t>
      </w:r>
      <w:r w:rsidR="009D2921" w:rsidRPr="001E682F">
        <w:rPr>
          <w:rFonts w:ascii="Book Antiqua" w:eastAsia="Book Antiqua" w:hAnsi="Book Antiqua" w:cs="Book Antiqua"/>
          <w:color w:val="000000" w:themeColor="text1"/>
        </w:rPr>
        <w:t xml:space="preserve">solating </w:t>
      </w:r>
      <w:r w:rsidRPr="001E682F">
        <w:rPr>
          <w:rFonts w:ascii="Book Antiqua" w:eastAsia="Book Antiqua" w:hAnsi="Book Antiqua" w:cs="Book Antiqua"/>
          <w:color w:val="000000" w:themeColor="text1"/>
        </w:rPr>
        <w:t>bile from pancreatic juice with a bile duct stent and closing the wound surface with metal clips and fibrin glue. Our retrospective comparison showed that postoperative adverse events, including bleeding, pancreatitis</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overall adverse events, were less frequent in the novel </w:t>
      </w:r>
      <w:r w:rsidR="007100D3" w:rsidRPr="001E682F">
        <w:rPr>
          <w:rFonts w:ascii="Book Antiqua" w:eastAsia="Book Antiqua" w:hAnsi="Book Antiqua" w:cs="Book Antiqua"/>
          <w:color w:val="000000" w:themeColor="text1"/>
        </w:rPr>
        <w:t>endoscopic papillectomy</w:t>
      </w:r>
      <w:r w:rsidRPr="001E682F">
        <w:rPr>
          <w:rFonts w:ascii="Book Antiqua" w:eastAsia="Book Antiqua" w:hAnsi="Book Antiqua" w:cs="Book Antiqua"/>
          <w:color w:val="000000" w:themeColor="text1"/>
        </w:rPr>
        <w:t xml:space="preserve"> group than in the conventional </w:t>
      </w:r>
      <w:r w:rsidR="007100D3" w:rsidRPr="001E682F">
        <w:rPr>
          <w:rFonts w:ascii="Book Antiqua" w:eastAsia="Book Antiqua" w:hAnsi="Book Antiqua" w:cs="Book Antiqua"/>
          <w:color w:val="000000" w:themeColor="text1"/>
        </w:rPr>
        <w:t>endoscopic papillectomy</w:t>
      </w:r>
      <w:r w:rsidRPr="001E682F">
        <w:rPr>
          <w:rFonts w:ascii="Book Antiqua" w:eastAsia="Book Antiqua" w:hAnsi="Book Antiqua" w:cs="Book Antiqua"/>
          <w:color w:val="000000" w:themeColor="text1"/>
        </w:rPr>
        <w:t xml:space="preserve"> group. Postoperative perforation was entirely prevented by this novel method. This study demonstrates that novel endoscopic papillectomy is a potentially effective and safe method for reducing postoperative adverse events.</w:t>
      </w:r>
    </w:p>
    <w:bookmarkEnd w:id="29"/>
    <w:bookmarkEnd w:id="30"/>
    <w:p w14:paraId="03877575" w14:textId="4FF82D8F" w:rsidR="00A77B3E" w:rsidRPr="001E682F" w:rsidRDefault="007100D3" w:rsidP="0031563D">
      <w:pPr>
        <w:adjustRightInd w:val="0"/>
        <w:snapToGrid w:val="0"/>
        <w:spacing w:line="360" w:lineRule="auto"/>
        <w:jc w:val="both"/>
        <w:rPr>
          <w:rFonts w:ascii="Book Antiqua" w:hAnsi="Book Antiqua"/>
          <w:color w:val="FFFFFF" w:themeColor="background1"/>
        </w:rPr>
      </w:pPr>
      <w:r w:rsidRPr="001E682F">
        <w:rPr>
          <w:rFonts w:ascii="Book Antiqua" w:eastAsia="Book Antiqua" w:hAnsi="Book Antiqua" w:cs="Book Antiqua"/>
          <w:color w:val="000000" w:themeColor="text1"/>
        </w:rPr>
        <w:br w:type="page"/>
      </w:r>
      <w:bookmarkEnd w:id="31"/>
      <w:bookmarkEnd w:id="32"/>
      <w:r w:rsidR="00657AEB" w:rsidRPr="001E682F">
        <w:rPr>
          <w:rFonts w:ascii="Book Antiqua" w:eastAsia="Book Antiqua" w:hAnsi="Book Antiqua" w:cs="Book Antiqua"/>
          <w:b/>
          <w:caps/>
          <w:color w:val="000000" w:themeColor="text1"/>
          <w:u w:val="single"/>
        </w:rPr>
        <w:lastRenderedPageBreak/>
        <w:t>INTRODUCTION</w:t>
      </w:r>
    </w:p>
    <w:p w14:paraId="7EB1BE40" w14:textId="2A91A5D2" w:rsidR="00A77B3E" w:rsidRPr="001E682F" w:rsidRDefault="00657AEB" w:rsidP="0031563D">
      <w:pPr>
        <w:adjustRightInd w:val="0"/>
        <w:snapToGrid w:val="0"/>
        <w:spacing w:line="360" w:lineRule="auto"/>
        <w:jc w:val="both"/>
        <w:rPr>
          <w:rFonts w:ascii="Book Antiqua" w:hAnsi="Book Antiqua"/>
          <w:color w:val="000000" w:themeColor="text1"/>
        </w:rPr>
      </w:pPr>
      <w:bookmarkStart w:id="33" w:name="OLE_LINK25"/>
      <w:bookmarkStart w:id="34" w:name="OLE_LINK26"/>
      <w:r w:rsidRPr="001E682F">
        <w:rPr>
          <w:rFonts w:ascii="Book Antiqua" w:eastAsia="Book Antiqua" w:hAnsi="Book Antiqua" w:cs="Book Antiqua"/>
          <w:color w:val="000000" w:themeColor="text1"/>
        </w:rPr>
        <w:t xml:space="preserve">Tumors of the main duodenal papilla are rare, with a prevalence of only 0.04% to 0.12% in autopsy </w:t>
      </w:r>
      <w:proofErr w:type="gramStart"/>
      <w:r w:rsidRPr="001E682F">
        <w:rPr>
          <w:rFonts w:ascii="Book Antiqua" w:eastAsia="Book Antiqua" w:hAnsi="Book Antiqua" w:cs="Book Antiqua"/>
          <w:color w:val="000000" w:themeColor="text1"/>
        </w:rPr>
        <w:t>studies</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rPr>
        <w:t xml:space="preserve">. Although the main pathologic diagnosis, papillary adenoma (PA), is benign, it can potentially develop into adenocarcinoma through the adenoma-adenocarcinoma </w:t>
      </w:r>
      <w:proofErr w:type="gramStart"/>
      <w:r w:rsidRPr="001E682F">
        <w:rPr>
          <w:rFonts w:ascii="Book Antiqua" w:eastAsia="Book Antiqua" w:hAnsi="Book Antiqua" w:cs="Book Antiqua"/>
          <w:color w:val="000000" w:themeColor="text1"/>
        </w:rPr>
        <w:t>sequence</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rPr>
        <w:t>. Thus, the treatment of PA is essential and more critical than just follow-up. Pancreaticoduodenectomy and endoscopic papillectomy (EP) are the main treatments for PA, and EP is more recommended for benign papillary lesions because of its advantages over open surgery, including less trauma, satisfying treatment outcomes, fewer adverse events</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lower </w:t>
      </w:r>
      <w:proofErr w:type="gramStart"/>
      <w:r w:rsidRPr="001E682F">
        <w:rPr>
          <w:rFonts w:ascii="Book Antiqua" w:eastAsia="Book Antiqua" w:hAnsi="Book Antiqua" w:cs="Book Antiqua"/>
          <w:color w:val="000000" w:themeColor="text1"/>
        </w:rPr>
        <w:t>cost</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3-6]</w:t>
      </w:r>
      <w:r w:rsidRPr="001E682F">
        <w:rPr>
          <w:rFonts w:ascii="Book Antiqua" w:eastAsia="Book Antiqua" w:hAnsi="Book Antiqua" w:cs="Book Antiqua"/>
          <w:color w:val="000000" w:themeColor="text1"/>
        </w:rPr>
        <w:t>. With all of these aforementioned advantages, EP seemed to be a promising treatment for PA; however, surgeons also found intraoperative and postoperative adverse events. These included bleeding, operation-related pancreatitis, perforation, cholangitis</w:t>
      </w:r>
      <w:r w:rsidR="009D2921">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papillary stricture, and some events, especially bleeding and perforation, are critical and even fatal.</w:t>
      </w:r>
    </w:p>
    <w:p w14:paraId="03DC98A9" w14:textId="00BE7A9D"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These adverse events could lead to extremely difficult results that require invasive surgical intervention or even result in death</w:t>
      </w:r>
      <w:r w:rsidR="009D2921">
        <w:rPr>
          <w:rFonts w:ascii="Book Antiqua" w:eastAsia="Book Antiqua" w:hAnsi="Book Antiqua" w:cs="Book Antiqua"/>
          <w:color w:val="000000" w:themeColor="text1"/>
        </w:rPr>
        <w:t>.</w:t>
      </w:r>
      <w:r w:rsidR="009D2921" w:rsidRPr="001E682F">
        <w:rPr>
          <w:rFonts w:ascii="Book Antiqua" w:eastAsia="Book Antiqua" w:hAnsi="Book Antiqua" w:cs="Book Antiqua"/>
          <w:color w:val="000000" w:themeColor="text1"/>
        </w:rPr>
        <w:t xml:space="preserve"> </w:t>
      </w:r>
      <w:r w:rsidR="009D2921">
        <w:rPr>
          <w:rFonts w:ascii="Book Antiqua" w:eastAsia="Book Antiqua" w:hAnsi="Book Antiqua" w:cs="Book Antiqua"/>
          <w:color w:val="000000" w:themeColor="text1"/>
        </w:rPr>
        <w:t>A</w:t>
      </w:r>
      <w:r w:rsidRPr="001E682F">
        <w:rPr>
          <w:rFonts w:ascii="Book Antiqua" w:eastAsia="Book Antiqua" w:hAnsi="Book Antiqua" w:cs="Book Antiqua"/>
          <w:color w:val="000000" w:themeColor="text1"/>
        </w:rPr>
        <w:t>lthough this is not common</w:t>
      </w:r>
      <w:r w:rsidR="009D2921">
        <w:rPr>
          <w:rFonts w:ascii="Book Antiqua" w:hAnsi="Book Antiqua" w:cs="Book Antiqua" w:hint="eastAsia"/>
          <w:color w:val="000000" w:themeColor="text1"/>
          <w:lang w:eastAsia="zh-CN"/>
        </w:rPr>
        <w:t>, it</w:t>
      </w:r>
      <w:r w:rsidRPr="001E682F">
        <w:rPr>
          <w:rFonts w:ascii="Book Antiqua" w:eastAsia="Book Antiqua" w:hAnsi="Book Antiqua" w:cs="Book Antiqua"/>
          <w:color w:val="000000" w:themeColor="text1"/>
        </w:rPr>
        <w:t xml:space="preserve"> does limit the wide application of EP. Thus, a better standard procedure of EP with fewer adverse events is urgently needed for the endoscopic treatment of papillary lesions.</w:t>
      </w:r>
    </w:p>
    <w:p w14:paraId="40D9452A" w14:textId="26727BCE"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To decrease the postoperative adverse event rate of EP and improve patients’ postoperative condition, we modified conventional endoscopic papillectomy and initiated a novel</w:t>
      </w:r>
      <w:r w:rsidR="009D2921">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procedure for endoscopic papillectomy in 2016. To verify the safety and feasibility of this novel method, we reviewed the outcomes of patients undergoing novel or conventional EP.</w:t>
      </w:r>
    </w:p>
    <w:bookmarkEnd w:id="33"/>
    <w:bookmarkEnd w:id="34"/>
    <w:p w14:paraId="6A3F37D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64D4BC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MATERIALS AND METHODS</w:t>
      </w:r>
    </w:p>
    <w:p w14:paraId="6AF81759" w14:textId="4B039092" w:rsidR="00213026" w:rsidRPr="001E682F" w:rsidRDefault="00213026" w:rsidP="0031563D">
      <w:pPr>
        <w:tabs>
          <w:tab w:val="left" w:pos="1005"/>
        </w:tabs>
        <w:snapToGrid w:val="0"/>
        <w:spacing w:line="360" w:lineRule="auto"/>
        <w:jc w:val="both"/>
        <w:rPr>
          <w:rFonts w:ascii="Book Antiqua" w:hAnsi="Book Antiqua"/>
        </w:rPr>
      </w:pPr>
      <w:bookmarkStart w:id="35" w:name="OLE_LINK27"/>
      <w:bookmarkStart w:id="36" w:name="OLE_LINK28"/>
      <w:r w:rsidRPr="001E682F">
        <w:rPr>
          <w:rFonts w:ascii="Book Antiqua" w:hAnsi="Book Antiqua"/>
        </w:rPr>
        <w:t xml:space="preserve">We retrospectively studied patients who had PA and underwent novel or conventional EP </w:t>
      </w:r>
      <w:r w:rsidR="009D2921">
        <w:rPr>
          <w:rFonts w:ascii="Book Antiqua" w:hAnsi="Book Antiqua"/>
        </w:rPr>
        <w:t>at</w:t>
      </w:r>
      <w:r w:rsidR="009D2921" w:rsidRPr="001E682F">
        <w:rPr>
          <w:rFonts w:ascii="Book Antiqua" w:hAnsi="Book Antiqua"/>
        </w:rPr>
        <w:t xml:space="preserve"> </w:t>
      </w:r>
      <w:r w:rsidRPr="001E682F">
        <w:rPr>
          <w:rFonts w:ascii="Book Antiqua" w:hAnsi="Book Antiqua"/>
        </w:rPr>
        <w:t xml:space="preserve">the endoscopy center of Chinese PLA General Hospital from January 2016 to September 2018. A total of 76 patients, </w:t>
      </w:r>
      <w:r w:rsidR="009D2921">
        <w:rPr>
          <w:rFonts w:ascii="Book Antiqua" w:hAnsi="Book Antiqua"/>
        </w:rPr>
        <w:t xml:space="preserve">of </w:t>
      </w:r>
      <w:r w:rsidRPr="001E682F">
        <w:rPr>
          <w:rFonts w:ascii="Book Antiqua" w:hAnsi="Book Antiqua"/>
        </w:rPr>
        <w:t>who</w:t>
      </w:r>
      <w:r w:rsidR="009D2921">
        <w:rPr>
          <w:rFonts w:ascii="Book Antiqua" w:hAnsi="Book Antiqua"/>
        </w:rPr>
        <w:t>m 23</w:t>
      </w:r>
      <w:r w:rsidRPr="001E682F">
        <w:rPr>
          <w:rFonts w:ascii="Book Antiqua" w:hAnsi="Book Antiqua"/>
        </w:rPr>
        <w:t xml:space="preserve"> underwent </w:t>
      </w:r>
      <w:r w:rsidRPr="001E682F">
        <w:rPr>
          <w:rFonts w:ascii="Book Antiqua" w:hAnsi="Book Antiqua"/>
        </w:rPr>
        <w:lastRenderedPageBreak/>
        <w:t>novel EP and 53</w:t>
      </w:r>
      <w:r w:rsidR="009D2921">
        <w:rPr>
          <w:rFonts w:ascii="Book Antiqua" w:hAnsi="Book Antiqua"/>
        </w:rPr>
        <w:t xml:space="preserve"> </w:t>
      </w:r>
      <w:r w:rsidRPr="001E682F">
        <w:rPr>
          <w:rFonts w:ascii="Book Antiqua" w:hAnsi="Book Antiqua"/>
        </w:rPr>
        <w:t>underwent conventional EP, were enrolled in this study. Sample size calculation with the adverse event rates of two groups (significance level of 5% and power of 80%) suggested a minimum sample size of 70. As a retrospective observational study, the study was not blind</w:t>
      </w:r>
      <w:r w:rsidR="009D2921">
        <w:rPr>
          <w:rFonts w:ascii="Book Antiqua" w:hAnsi="Book Antiqua"/>
        </w:rPr>
        <w:t>ly</w:t>
      </w:r>
      <w:r w:rsidRPr="001E682F">
        <w:rPr>
          <w:rFonts w:ascii="Book Antiqua" w:hAnsi="Book Antiqua"/>
        </w:rPr>
        <w:t xml:space="preserve"> randomized.</w:t>
      </w:r>
    </w:p>
    <w:p w14:paraId="2A708B2B" w14:textId="0380A169" w:rsidR="00213026" w:rsidRPr="001E682F" w:rsidRDefault="00213026" w:rsidP="0031563D">
      <w:pPr>
        <w:tabs>
          <w:tab w:val="left" w:pos="1005"/>
        </w:tabs>
        <w:snapToGrid w:val="0"/>
        <w:spacing w:line="360" w:lineRule="auto"/>
        <w:ind w:firstLineChars="100" w:firstLine="240"/>
        <w:jc w:val="both"/>
        <w:rPr>
          <w:rFonts w:ascii="Book Antiqua" w:hAnsi="Book Antiqua"/>
        </w:rPr>
      </w:pPr>
      <w:r w:rsidRPr="001E682F">
        <w:rPr>
          <w:rFonts w:ascii="Book Antiqua" w:hAnsi="Book Antiqua"/>
        </w:rPr>
        <w:t xml:space="preserve">The standard procedure for novel EP was as </w:t>
      </w:r>
      <w:r w:rsidRPr="001E682F">
        <w:rPr>
          <w:rFonts w:ascii="Book Antiqua" w:eastAsia="宋体" w:hAnsi="Book Antiqua"/>
        </w:rPr>
        <w:t>follows</w:t>
      </w:r>
      <w:r w:rsidRPr="001E682F">
        <w:rPr>
          <w:rFonts w:ascii="Book Antiqua" w:hAnsi="Book Antiqua"/>
        </w:rPr>
        <w:t xml:space="preserve"> (Figure 1, Video 1):</w:t>
      </w:r>
      <w:r w:rsidR="0031563D" w:rsidRPr="001E682F">
        <w:rPr>
          <w:rFonts w:ascii="Book Antiqua" w:hAnsi="Book Antiqua"/>
        </w:rPr>
        <w:t xml:space="preserve"> (1) </w:t>
      </w:r>
      <w:r w:rsidRPr="001E682F">
        <w:rPr>
          <w:rFonts w:ascii="Book Antiqua" w:hAnsi="Book Antiqua"/>
        </w:rPr>
        <w:t xml:space="preserve">The patient was </w:t>
      </w:r>
      <w:r w:rsidR="009D2921">
        <w:rPr>
          <w:rFonts w:ascii="Book Antiqua" w:hAnsi="Book Antiqua"/>
        </w:rPr>
        <w:t xml:space="preserve">placed </w:t>
      </w:r>
      <w:r w:rsidRPr="001E682F">
        <w:rPr>
          <w:rFonts w:ascii="Book Antiqua" w:hAnsi="Book Antiqua"/>
        </w:rPr>
        <w:t>in a supine po</w:t>
      </w:r>
      <w:r w:rsidR="0031563D" w:rsidRPr="001E682F">
        <w:rPr>
          <w:rFonts w:ascii="Book Antiqua" w:hAnsi="Book Antiqua"/>
        </w:rPr>
        <w:t xml:space="preserve">sition under general anesthesia; </w:t>
      </w:r>
      <w:r w:rsidR="0031563D" w:rsidRPr="001E682F">
        <w:rPr>
          <w:rFonts w:ascii="Book Antiqua" w:eastAsia="宋体" w:hAnsi="Book Antiqua"/>
        </w:rPr>
        <w:t xml:space="preserve">(2) </w:t>
      </w:r>
      <w:r w:rsidR="009D2921">
        <w:rPr>
          <w:rFonts w:ascii="Book Antiqua" w:eastAsia="宋体" w:hAnsi="Book Antiqua"/>
        </w:rPr>
        <w:t>d</w:t>
      </w:r>
      <w:r w:rsidR="009D2921" w:rsidRPr="001E682F">
        <w:rPr>
          <w:rFonts w:ascii="Book Antiqua" w:eastAsia="宋体" w:hAnsi="Book Antiqua"/>
        </w:rPr>
        <w:t xml:space="preserve">uodenoscopy </w:t>
      </w:r>
      <w:r w:rsidRPr="001E682F">
        <w:rPr>
          <w:rFonts w:ascii="Book Antiqua" w:eastAsia="宋体" w:hAnsi="Book Antiqua"/>
        </w:rPr>
        <w:t>(TJF-240/TJF-260V; Olympus, Tokyo, Japan) was used</w:t>
      </w:r>
      <w:r w:rsidRPr="001E682F">
        <w:rPr>
          <w:rFonts w:ascii="Book Antiqua" w:hAnsi="Book Antiqua"/>
        </w:rPr>
        <w:t xml:space="preserve"> </w:t>
      </w:r>
      <w:r w:rsidR="0031563D" w:rsidRPr="001E682F">
        <w:rPr>
          <w:rFonts w:ascii="Book Antiqua" w:hAnsi="Book Antiqua"/>
        </w:rPr>
        <w:t xml:space="preserve">to observe the papillary lesion; (3) </w:t>
      </w:r>
      <w:r w:rsidR="009D2921">
        <w:rPr>
          <w:rFonts w:ascii="Book Antiqua" w:hAnsi="Book Antiqua"/>
        </w:rPr>
        <w:t>a</w:t>
      </w:r>
      <w:r w:rsidR="009D2921" w:rsidRPr="001E682F">
        <w:rPr>
          <w:rFonts w:ascii="Book Antiqua" w:hAnsi="Book Antiqua"/>
        </w:rPr>
        <w:t xml:space="preserve"> </w:t>
      </w:r>
      <w:r w:rsidRPr="001E682F">
        <w:rPr>
          <w:rFonts w:ascii="Book Antiqua" w:hAnsi="Book Antiqua"/>
        </w:rPr>
        <w:t xml:space="preserve">submucosal injection was performed to lift the lesion, or an injection was not performed; then, </w:t>
      </w:r>
      <w:proofErr w:type="spellStart"/>
      <w:r w:rsidRPr="001E682F">
        <w:rPr>
          <w:rFonts w:ascii="Book Antiqua" w:hAnsi="Book Antiqua"/>
          <w:i/>
        </w:rPr>
        <w:t>en</w:t>
      </w:r>
      <w:proofErr w:type="spellEnd"/>
      <w:r w:rsidRPr="001E682F">
        <w:rPr>
          <w:rFonts w:ascii="Book Antiqua" w:eastAsia="宋体" w:hAnsi="Book Antiqua"/>
          <w:i/>
        </w:rPr>
        <w:t xml:space="preserve"> </w:t>
      </w:r>
      <w:r w:rsidRPr="001E682F">
        <w:rPr>
          <w:rFonts w:ascii="Book Antiqua" w:hAnsi="Book Antiqua"/>
          <w:i/>
        </w:rPr>
        <w:t>bloc</w:t>
      </w:r>
      <w:r w:rsidRPr="001E682F">
        <w:rPr>
          <w:rFonts w:ascii="Book Antiqua" w:hAnsi="Book Antiqua"/>
        </w:rPr>
        <w:t xml:space="preserve"> or blocking resection of the lesion was performed with </w:t>
      </w:r>
      <w:r w:rsidRPr="001E682F">
        <w:rPr>
          <w:rFonts w:ascii="Book Antiqua" w:eastAsia="宋体" w:hAnsi="Book Antiqua"/>
        </w:rPr>
        <w:t xml:space="preserve">an </w:t>
      </w:r>
      <w:proofErr w:type="spellStart"/>
      <w:r w:rsidRPr="001E682F">
        <w:rPr>
          <w:rFonts w:ascii="Book Antiqua" w:hAnsi="Book Antiqua"/>
        </w:rPr>
        <w:t>endoloop</w:t>
      </w:r>
      <w:proofErr w:type="spellEnd"/>
      <w:r w:rsidRPr="001E682F">
        <w:rPr>
          <w:rFonts w:ascii="Book Antiqua" w:hAnsi="Book Antiqua"/>
        </w:rPr>
        <w:t xml:space="preserve"> (SD-7P-1/SD-221L-25; Olympus, Tokyo, Japan). If the lesion was </w:t>
      </w:r>
      <w:r w:rsidRPr="001E682F">
        <w:rPr>
          <w:rFonts w:ascii="Book Antiqua" w:eastAsia="宋体" w:hAnsi="Book Antiqua"/>
        </w:rPr>
        <w:t>large</w:t>
      </w:r>
      <w:r w:rsidRPr="001E682F">
        <w:rPr>
          <w:rFonts w:ascii="Book Antiqua" w:hAnsi="Book Antiqua"/>
        </w:rPr>
        <w:t>, edge cutting could be performed before snaring; argon plasma coagulat</w:t>
      </w:r>
      <w:r w:rsidR="0031563D" w:rsidRPr="001E682F">
        <w:rPr>
          <w:rFonts w:ascii="Book Antiqua" w:hAnsi="Book Antiqua"/>
        </w:rPr>
        <w:t>ion was used for bleeding;</w:t>
      </w:r>
      <w:r w:rsidR="0031563D" w:rsidRPr="001E682F">
        <w:rPr>
          <w:rFonts w:ascii="Book Antiqua" w:hAnsi="Book Antiqua"/>
          <w:lang w:eastAsia="zh-CN"/>
        </w:rPr>
        <w:t xml:space="preserve"> </w:t>
      </w:r>
      <w:r w:rsidR="0031563D" w:rsidRPr="001E682F">
        <w:rPr>
          <w:rFonts w:ascii="Book Antiqua" w:hAnsi="Book Antiqua"/>
        </w:rPr>
        <w:t xml:space="preserve">(4) </w:t>
      </w:r>
      <w:r w:rsidR="003756D4">
        <w:rPr>
          <w:rFonts w:ascii="Book Antiqua" w:hAnsi="Book Antiqua"/>
        </w:rPr>
        <w:t>a</w:t>
      </w:r>
      <w:r w:rsidR="003756D4" w:rsidRPr="001E682F">
        <w:rPr>
          <w:rFonts w:ascii="Book Antiqua" w:hAnsi="Book Antiqua"/>
        </w:rPr>
        <w:t xml:space="preserve"> </w:t>
      </w:r>
      <w:r w:rsidRPr="001E682F">
        <w:rPr>
          <w:rFonts w:ascii="Book Antiqua" w:hAnsi="Book Antiqua"/>
        </w:rPr>
        <w:t xml:space="preserve">guidewire was used to </w:t>
      </w:r>
      <w:proofErr w:type="spellStart"/>
      <w:r w:rsidRPr="001E682F">
        <w:rPr>
          <w:rFonts w:ascii="Book Antiqua" w:hAnsi="Book Antiqua"/>
        </w:rPr>
        <w:t>superselect</w:t>
      </w:r>
      <w:proofErr w:type="spellEnd"/>
      <w:r w:rsidRPr="001E682F">
        <w:rPr>
          <w:rFonts w:ascii="Book Antiqua" w:hAnsi="Book Antiqua"/>
        </w:rPr>
        <w:t xml:space="preserve"> the </w:t>
      </w:r>
      <w:r w:rsidR="003756D4" w:rsidRPr="001E682F">
        <w:rPr>
          <w:rFonts w:ascii="Book Antiqua" w:eastAsia="Book Antiqua" w:hAnsi="Book Antiqua" w:cs="Book Antiqua"/>
          <w:color w:val="000000" w:themeColor="text1"/>
        </w:rPr>
        <w:t>bile duct (BD)</w:t>
      </w:r>
      <w:r w:rsidRPr="001E682F">
        <w:rPr>
          <w:rFonts w:ascii="Book Antiqua" w:hAnsi="Book Antiqua"/>
        </w:rPr>
        <w:t>, and the g</w:t>
      </w:r>
      <w:r w:rsidR="0031563D" w:rsidRPr="001E682F">
        <w:rPr>
          <w:rFonts w:ascii="Book Antiqua" w:hAnsi="Book Antiqua"/>
        </w:rPr>
        <w:t>uidewire was retained in the BD;</w:t>
      </w:r>
      <w:r w:rsidR="0031563D" w:rsidRPr="001E682F">
        <w:rPr>
          <w:rFonts w:ascii="Book Antiqua" w:hAnsi="Book Antiqua"/>
          <w:lang w:eastAsia="zh-CN"/>
        </w:rPr>
        <w:t xml:space="preserve"> </w:t>
      </w:r>
      <w:r w:rsidR="0031563D" w:rsidRPr="001E682F">
        <w:rPr>
          <w:rFonts w:ascii="Book Antiqua" w:eastAsia="宋体" w:hAnsi="Book Antiqua"/>
        </w:rPr>
        <w:t xml:space="preserve">(5) </w:t>
      </w:r>
      <w:r w:rsidR="003756D4">
        <w:rPr>
          <w:rFonts w:ascii="Book Antiqua" w:eastAsia="宋体" w:hAnsi="Book Antiqua"/>
        </w:rPr>
        <w:t>e</w:t>
      </w:r>
      <w:r w:rsidR="003756D4" w:rsidRPr="001E682F">
        <w:rPr>
          <w:rFonts w:ascii="Book Antiqua" w:eastAsia="宋体" w:hAnsi="Book Antiqua"/>
        </w:rPr>
        <w:t xml:space="preserve">lectric </w:t>
      </w:r>
      <w:r w:rsidRPr="001E682F">
        <w:rPr>
          <w:rFonts w:ascii="Book Antiqua" w:hAnsi="Book Antiqua"/>
        </w:rPr>
        <w:t xml:space="preserve">coagulation forceps and </w:t>
      </w:r>
      <w:r w:rsidR="0031563D" w:rsidRPr="001E682F">
        <w:rPr>
          <w:rFonts w:ascii="Book Antiqua" w:hAnsi="Book Antiqua"/>
        </w:rPr>
        <w:t>argon plasma coagulation</w:t>
      </w:r>
      <w:r w:rsidRPr="001E682F">
        <w:rPr>
          <w:rFonts w:ascii="Book Antiqua" w:hAnsi="Book Antiqua"/>
        </w:rPr>
        <w:t xml:space="preserve"> </w:t>
      </w:r>
      <w:r w:rsidRPr="001E682F">
        <w:rPr>
          <w:rFonts w:ascii="Book Antiqua" w:eastAsia="宋体" w:hAnsi="Book Antiqua"/>
        </w:rPr>
        <w:t xml:space="preserve">were used </w:t>
      </w:r>
      <w:r w:rsidRPr="001E682F">
        <w:rPr>
          <w:rFonts w:ascii="Book Antiqua" w:hAnsi="Book Antiqua"/>
        </w:rPr>
        <w:t>for wound hemostasis,</w:t>
      </w:r>
      <w:r w:rsidRPr="001E682F">
        <w:rPr>
          <w:rFonts w:ascii="Book Antiqua" w:eastAsia="宋体" w:hAnsi="Book Antiqua"/>
        </w:rPr>
        <w:t xml:space="preserve"> and</w:t>
      </w:r>
      <w:r w:rsidRPr="001E682F">
        <w:rPr>
          <w:rFonts w:ascii="Book Antiqua" w:hAnsi="Book Antiqua"/>
        </w:rPr>
        <w:t xml:space="preserve"> then the wound</w:t>
      </w:r>
      <w:r w:rsidRPr="001E682F">
        <w:rPr>
          <w:rFonts w:ascii="Book Antiqua" w:eastAsia="宋体" w:hAnsi="Book Antiqua"/>
        </w:rPr>
        <w:t xml:space="preserve"> was closed</w:t>
      </w:r>
      <w:r w:rsidR="0031563D" w:rsidRPr="001E682F">
        <w:rPr>
          <w:rFonts w:ascii="Book Antiqua" w:hAnsi="Book Antiqua"/>
        </w:rPr>
        <w:t xml:space="preserve"> with metal clips;</w:t>
      </w:r>
      <w:r w:rsidR="0031563D" w:rsidRPr="001E682F">
        <w:rPr>
          <w:rFonts w:ascii="Book Antiqua" w:hAnsi="Book Antiqua"/>
          <w:lang w:eastAsia="zh-CN"/>
        </w:rPr>
        <w:t xml:space="preserve"> </w:t>
      </w:r>
      <w:r w:rsidR="0031563D" w:rsidRPr="001E682F">
        <w:rPr>
          <w:rFonts w:ascii="Book Antiqua" w:hAnsi="Book Antiqua"/>
        </w:rPr>
        <w:t xml:space="preserve">(6) </w:t>
      </w:r>
      <w:r w:rsidR="003756D4">
        <w:rPr>
          <w:rFonts w:ascii="Book Antiqua" w:hAnsi="Book Antiqua"/>
        </w:rPr>
        <w:t>a</w:t>
      </w:r>
      <w:r w:rsidR="003756D4" w:rsidRPr="001E682F">
        <w:rPr>
          <w:rFonts w:ascii="Book Antiqua" w:hAnsi="Book Antiqua"/>
        </w:rPr>
        <w:t xml:space="preserve"> </w:t>
      </w:r>
      <w:r w:rsidR="0031563D" w:rsidRPr="001E682F">
        <w:rPr>
          <w:rFonts w:ascii="Book Antiqua" w:hAnsi="Book Antiqua"/>
        </w:rPr>
        <w:t xml:space="preserve">BD stent was implanted; (7) </w:t>
      </w:r>
      <w:r w:rsidR="003756D4">
        <w:rPr>
          <w:rFonts w:ascii="Book Antiqua" w:hAnsi="Book Antiqua"/>
        </w:rPr>
        <w:t>f</w:t>
      </w:r>
      <w:r w:rsidR="003756D4" w:rsidRPr="001E682F">
        <w:rPr>
          <w:rFonts w:ascii="Book Antiqua" w:hAnsi="Book Antiqua"/>
        </w:rPr>
        <w:t xml:space="preserve">ibrin </w:t>
      </w:r>
      <w:r w:rsidRPr="001E682F">
        <w:rPr>
          <w:rFonts w:ascii="Book Antiqua" w:hAnsi="Book Antiqua"/>
        </w:rPr>
        <w:t xml:space="preserve">glue (S201110020; </w:t>
      </w:r>
      <w:proofErr w:type="spellStart"/>
      <w:r w:rsidRPr="001E682F">
        <w:rPr>
          <w:rFonts w:ascii="Book Antiqua" w:hAnsi="Book Antiqua"/>
        </w:rPr>
        <w:t>Bioseal</w:t>
      </w:r>
      <w:proofErr w:type="spellEnd"/>
      <w:r w:rsidRPr="001E682F">
        <w:rPr>
          <w:rFonts w:ascii="Book Antiqua" w:hAnsi="Book Antiqua"/>
        </w:rPr>
        <w:t xml:space="preserve">, Guangzhou, China) </w:t>
      </w:r>
      <w:r w:rsidR="0031563D" w:rsidRPr="001E682F">
        <w:rPr>
          <w:rFonts w:ascii="Book Antiqua" w:hAnsi="Book Antiqua"/>
        </w:rPr>
        <w:t xml:space="preserve">was sprayed on the closed wound; (8) </w:t>
      </w:r>
      <w:r w:rsidR="003756D4">
        <w:rPr>
          <w:rFonts w:ascii="Book Antiqua" w:hAnsi="Book Antiqua"/>
        </w:rPr>
        <w:t>e</w:t>
      </w:r>
      <w:r w:rsidR="003756D4" w:rsidRPr="001E682F">
        <w:rPr>
          <w:rFonts w:ascii="Book Antiqua" w:hAnsi="Book Antiqua"/>
        </w:rPr>
        <w:t xml:space="preserve">xhaust </w:t>
      </w:r>
      <w:r w:rsidRPr="001E682F">
        <w:rPr>
          <w:rFonts w:ascii="Book Antiqua" w:hAnsi="Book Antiqua"/>
        </w:rPr>
        <w:t xml:space="preserve">air in the stomach and stent placement </w:t>
      </w:r>
      <w:r w:rsidRPr="001E682F">
        <w:rPr>
          <w:rFonts w:ascii="Book Antiqua" w:eastAsia="宋体" w:hAnsi="Book Antiqua"/>
        </w:rPr>
        <w:t>were</w:t>
      </w:r>
      <w:r w:rsidR="0031563D" w:rsidRPr="001E682F">
        <w:rPr>
          <w:rFonts w:ascii="Book Antiqua" w:hAnsi="Book Antiqua"/>
        </w:rPr>
        <w:t xml:space="preserve"> checked under X-ray; and (9)</w:t>
      </w:r>
      <w:r w:rsidR="003756D4">
        <w:rPr>
          <w:rFonts w:ascii="Book Antiqua" w:hAnsi="Book Antiqua"/>
        </w:rPr>
        <w:t>t</w:t>
      </w:r>
      <w:r w:rsidRPr="001E682F">
        <w:rPr>
          <w:rFonts w:ascii="Book Antiqua" w:hAnsi="Book Antiqua"/>
        </w:rPr>
        <w:t>he sample was sent for pathology.</w:t>
      </w:r>
    </w:p>
    <w:p w14:paraId="66C9A998" w14:textId="77777777" w:rsidR="0031563D" w:rsidRPr="001E682F" w:rsidRDefault="0031563D" w:rsidP="0031563D">
      <w:pPr>
        <w:tabs>
          <w:tab w:val="left" w:pos="1005"/>
        </w:tabs>
        <w:snapToGrid w:val="0"/>
        <w:spacing w:line="360" w:lineRule="auto"/>
        <w:jc w:val="both"/>
        <w:rPr>
          <w:rFonts w:ascii="Book Antiqua" w:hAnsi="Book Antiqua"/>
        </w:rPr>
      </w:pPr>
    </w:p>
    <w:p w14:paraId="0ED3B682" w14:textId="77777777" w:rsidR="0031563D" w:rsidRPr="001E682F" w:rsidRDefault="00213026" w:rsidP="0031563D">
      <w:pPr>
        <w:tabs>
          <w:tab w:val="left" w:pos="1005"/>
        </w:tabs>
        <w:snapToGrid w:val="0"/>
        <w:spacing w:line="360" w:lineRule="auto"/>
        <w:jc w:val="both"/>
        <w:rPr>
          <w:rFonts w:ascii="Book Antiqua" w:hAnsi="Book Antiqua"/>
          <w:b/>
          <w:i/>
        </w:rPr>
      </w:pPr>
      <w:r w:rsidRPr="001E682F">
        <w:rPr>
          <w:rFonts w:ascii="Book Antiqua" w:hAnsi="Book Antiqua"/>
          <w:b/>
          <w:i/>
        </w:rPr>
        <w:t>Postoper</w:t>
      </w:r>
      <w:r w:rsidR="0031563D" w:rsidRPr="001E682F">
        <w:rPr>
          <w:rFonts w:ascii="Book Antiqua" w:hAnsi="Book Antiqua"/>
          <w:b/>
          <w:i/>
        </w:rPr>
        <w:t>ative treatment and observation</w:t>
      </w:r>
    </w:p>
    <w:p w14:paraId="690BA765" w14:textId="4A93BB0D" w:rsidR="00213026" w:rsidRPr="001E682F" w:rsidRDefault="00213026" w:rsidP="0031563D">
      <w:pPr>
        <w:tabs>
          <w:tab w:val="left" w:pos="1005"/>
        </w:tabs>
        <w:snapToGrid w:val="0"/>
        <w:spacing w:line="360" w:lineRule="auto"/>
        <w:jc w:val="both"/>
        <w:rPr>
          <w:rFonts w:ascii="Book Antiqua" w:hAnsi="Book Antiqua"/>
        </w:rPr>
      </w:pPr>
      <w:r w:rsidRPr="001E682F">
        <w:rPr>
          <w:rFonts w:ascii="Book Antiqua" w:hAnsi="Book Antiqua"/>
        </w:rPr>
        <w:t xml:space="preserve">Patients were required to fast after </w:t>
      </w:r>
      <w:r w:rsidRPr="001E682F">
        <w:rPr>
          <w:rFonts w:ascii="Book Antiqua" w:eastAsia="宋体" w:hAnsi="Book Antiqua"/>
        </w:rPr>
        <w:t xml:space="preserve">the </w:t>
      </w:r>
      <w:r w:rsidRPr="001E682F">
        <w:rPr>
          <w:rFonts w:ascii="Book Antiqua" w:hAnsi="Book Antiqua"/>
        </w:rPr>
        <w:t xml:space="preserve">operation. At the same time, acid-inhibitory </w:t>
      </w:r>
      <w:r w:rsidRPr="001E682F">
        <w:rPr>
          <w:rFonts w:ascii="Book Antiqua" w:eastAsia="宋体" w:hAnsi="Book Antiqua"/>
        </w:rPr>
        <w:t>drugs</w:t>
      </w:r>
      <w:r w:rsidRPr="001E682F">
        <w:rPr>
          <w:rFonts w:ascii="Book Antiqua" w:hAnsi="Book Antiqua"/>
        </w:rPr>
        <w:t xml:space="preserve">, enzyme </w:t>
      </w:r>
      <w:r w:rsidRPr="001E682F">
        <w:rPr>
          <w:rFonts w:ascii="Book Antiqua" w:eastAsia="宋体" w:hAnsi="Book Antiqua"/>
        </w:rPr>
        <w:t>inhibitors (somatostatin)</w:t>
      </w:r>
      <w:r w:rsidR="003756D4">
        <w:rPr>
          <w:rFonts w:ascii="Book Antiqua" w:eastAsia="宋体" w:hAnsi="Book Antiqua"/>
        </w:rPr>
        <w:t>,</w:t>
      </w:r>
      <w:r w:rsidRPr="001E682F">
        <w:rPr>
          <w:rFonts w:ascii="Book Antiqua" w:hAnsi="Book Antiqua"/>
        </w:rPr>
        <w:t xml:space="preserve"> and total parenteral nutrition were given through intravenous infusion. Operation-related symptoms, including bleeding, abdominal pain, fever,</w:t>
      </w:r>
      <w:r w:rsidRPr="001E682F">
        <w:rPr>
          <w:rFonts w:ascii="Book Antiqua" w:eastAsia="宋体" w:hAnsi="Book Antiqua"/>
        </w:rPr>
        <w:t xml:space="preserve"> and</w:t>
      </w:r>
      <w:r w:rsidRPr="001E682F">
        <w:rPr>
          <w:rFonts w:ascii="Book Antiqua" w:hAnsi="Book Antiqua"/>
        </w:rPr>
        <w:t xml:space="preserve"> postoperative pancreatitis, were closely monitored. The BD stents were </w:t>
      </w:r>
      <w:r w:rsidRPr="001E682F">
        <w:rPr>
          <w:rFonts w:ascii="Book Antiqua" w:eastAsia="宋体" w:hAnsi="Book Antiqua"/>
        </w:rPr>
        <w:t>removed</w:t>
      </w:r>
      <w:r w:rsidR="00155C98" w:rsidRPr="001E682F">
        <w:rPr>
          <w:rFonts w:ascii="Book Antiqua" w:hAnsi="Book Antiqua"/>
        </w:rPr>
        <w:t xml:space="preserve"> 3 to 4 </w:t>
      </w:r>
      <w:proofErr w:type="spellStart"/>
      <w:r w:rsidR="00155C98" w:rsidRPr="001E682F">
        <w:rPr>
          <w:rFonts w:ascii="Book Antiqua" w:hAnsi="Book Antiqua"/>
        </w:rPr>
        <w:t>wk</w:t>
      </w:r>
      <w:proofErr w:type="spellEnd"/>
      <w:r w:rsidRPr="001E682F">
        <w:rPr>
          <w:rFonts w:ascii="Book Antiqua" w:hAnsi="Book Antiqua"/>
        </w:rPr>
        <w:t xml:space="preserve"> after </w:t>
      </w:r>
      <w:r w:rsidRPr="001E682F">
        <w:rPr>
          <w:rFonts w:ascii="Book Antiqua" w:eastAsia="宋体" w:hAnsi="Book Antiqua"/>
        </w:rPr>
        <w:t xml:space="preserve">the </w:t>
      </w:r>
      <w:r w:rsidRPr="001E682F">
        <w:rPr>
          <w:rFonts w:ascii="Book Antiqua" w:hAnsi="Book Antiqua"/>
        </w:rPr>
        <w:t>operation.</w:t>
      </w:r>
    </w:p>
    <w:p w14:paraId="1C8A7E80" w14:textId="77777777" w:rsidR="0031563D" w:rsidRPr="001E682F" w:rsidRDefault="0031563D" w:rsidP="0031563D">
      <w:pPr>
        <w:tabs>
          <w:tab w:val="left" w:pos="1005"/>
        </w:tabs>
        <w:snapToGrid w:val="0"/>
        <w:spacing w:line="360" w:lineRule="auto"/>
        <w:jc w:val="both"/>
        <w:rPr>
          <w:rFonts w:ascii="Book Antiqua" w:hAnsi="Book Antiqua"/>
          <w:b/>
          <w:i/>
        </w:rPr>
      </w:pPr>
    </w:p>
    <w:p w14:paraId="7F21BEAE" w14:textId="2DC2BADC" w:rsidR="00213026" w:rsidRPr="001E682F" w:rsidRDefault="0031563D" w:rsidP="0031563D">
      <w:pPr>
        <w:tabs>
          <w:tab w:val="left" w:pos="1005"/>
        </w:tabs>
        <w:snapToGrid w:val="0"/>
        <w:spacing w:line="360" w:lineRule="auto"/>
        <w:jc w:val="both"/>
        <w:rPr>
          <w:rFonts w:ascii="Book Antiqua" w:hAnsi="Book Antiqua"/>
          <w:b/>
          <w:i/>
        </w:rPr>
      </w:pPr>
      <w:r w:rsidRPr="001E682F">
        <w:rPr>
          <w:rFonts w:ascii="Book Antiqua" w:hAnsi="Book Antiqua"/>
          <w:b/>
          <w:i/>
        </w:rPr>
        <w:t>Statistical methods</w:t>
      </w:r>
    </w:p>
    <w:p w14:paraId="4C9D161E" w14:textId="08FDC695" w:rsidR="00213026" w:rsidRPr="001E682F" w:rsidRDefault="00213026" w:rsidP="0031563D">
      <w:pPr>
        <w:tabs>
          <w:tab w:val="left" w:pos="1005"/>
        </w:tabs>
        <w:snapToGrid w:val="0"/>
        <w:spacing w:line="360" w:lineRule="auto"/>
        <w:jc w:val="both"/>
        <w:rPr>
          <w:rFonts w:ascii="Book Antiqua" w:hAnsi="Book Antiqua"/>
        </w:rPr>
      </w:pPr>
      <w:r w:rsidRPr="001E682F">
        <w:rPr>
          <w:rFonts w:ascii="Book Antiqua" w:hAnsi="Book Antiqua"/>
        </w:rPr>
        <w:t xml:space="preserve">The enrolled patients were classified into two groups: </w:t>
      </w:r>
      <w:r w:rsidR="003756D4">
        <w:rPr>
          <w:rFonts w:ascii="Book Antiqua" w:hAnsi="Book Antiqua"/>
        </w:rPr>
        <w:t>N</w:t>
      </w:r>
      <w:r w:rsidRPr="001E682F">
        <w:rPr>
          <w:rFonts w:ascii="Book Antiqua" w:hAnsi="Book Antiqua"/>
        </w:rPr>
        <w:t>ovel group and</w:t>
      </w:r>
      <w:r w:rsidR="003756D4">
        <w:rPr>
          <w:rFonts w:ascii="Book Antiqua" w:eastAsia="宋体" w:hAnsi="Book Antiqua"/>
        </w:rPr>
        <w:t xml:space="preserve"> </w:t>
      </w:r>
      <w:r w:rsidRPr="001E682F">
        <w:rPr>
          <w:rFonts w:ascii="Book Antiqua" w:hAnsi="Book Antiqua"/>
        </w:rPr>
        <w:t xml:space="preserve">conventional group. The baseline features of the patients, the postoperative </w:t>
      </w:r>
      <w:r w:rsidRPr="001E682F">
        <w:rPr>
          <w:rFonts w:ascii="Book Antiqua" w:hAnsi="Book Antiqua"/>
        </w:rPr>
        <w:lastRenderedPageBreak/>
        <w:t>indexes</w:t>
      </w:r>
      <w:r w:rsidR="003756D4">
        <w:rPr>
          <w:rFonts w:ascii="Book Antiqua" w:hAnsi="Book Antiqua"/>
        </w:rPr>
        <w:t>,</w:t>
      </w:r>
      <w:r w:rsidRPr="001E682F">
        <w:rPr>
          <w:rFonts w:ascii="Book Antiqua" w:hAnsi="Book Antiqua"/>
        </w:rPr>
        <w:t xml:space="preserve"> and the </w:t>
      </w:r>
      <w:r w:rsidRPr="001E682F">
        <w:rPr>
          <w:rFonts w:ascii="Book Antiqua" w:eastAsia="宋体" w:hAnsi="Book Antiqua"/>
        </w:rPr>
        <w:t>occurrence</w:t>
      </w:r>
      <w:r w:rsidRPr="001E682F">
        <w:rPr>
          <w:rFonts w:ascii="Book Antiqua" w:hAnsi="Book Antiqua"/>
        </w:rPr>
        <w:t xml:space="preserve"> rates of adverse events were compared </w:t>
      </w:r>
      <w:r w:rsidR="003756D4">
        <w:rPr>
          <w:rFonts w:ascii="Book Antiqua" w:hAnsi="Book Antiqua"/>
        </w:rPr>
        <w:t>by</w:t>
      </w:r>
      <w:r w:rsidR="003756D4" w:rsidRPr="001E682F">
        <w:rPr>
          <w:rFonts w:ascii="Book Antiqua" w:hAnsi="Book Antiqua"/>
        </w:rPr>
        <w:t xml:space="preserve"> </w:t>
      </w:r>
      <w:r w:rsidRPr="001E682F">
        <w:rPr>
          <w:rFonts w:ascii="Book Antiqua" w:hAnsi="Book Antiqua"/>
        </w:rPr>
        <w:t xml:space="preserve">the </w:t>
      </w:r>
      <w:r w:rsidRPr="001E682F">
        <w:rPr>
          <w:rFonts w:ascii="Book Antiqua" w:hAnsi="Book Antiqua"/>
          <w:i/>
        </w:rPr>
        <w:t>t</w:t>
      </w:r>
      <w:r w:rsidRPr="001E682F">
        <w:rPr>
          <w:rFonts w:ascii="Book Antiqua" w:hAnsi="Book Antiqua"/>
        </w:rPr>
        <w:t>-test, Fisher’s test, chi-square test</w:t>
      </w:r>
      <w:r w:rsidR="003756D4">
        <w:rPr>
          <w:rFonts w:ascii="Book Antiqua" w:hAnsi="Book Antiqua"/>
        </w:rPr>
        <w:t>,</w:t>
      </w:r>
      <w:r w:rsidRPr="001E682F">
        <w:rPr>
          <w:rFonts w:ascii="Book Antiqua" w:hAnsi="Book Antiqua"/>
        </w:rPr>
        <w:t xml:space="preserve"> or ANOVA, with</w:t>
      </w:r>
      <w:r w:rsidR="00155C98" w:rsidRPr="001E682F">
        <w:rPr>
          <w:rFonts w:ascii="Book Antiqua" w:hAnsi="Book Antiqua"/>
          <w:i/>
        </w:rPr>
        <w:t xml:space="preserve"> </w:t>
      </w:r>
      <w:r w:rsidRPr="001E682F">
        <w:rPr>
          <w:rFonts w:ascii="Book Antiqua" w:hAnsi="Book Antiqua"/>
          <w:i/>
        </w:rPr>
        <w:t>P</w:t>
      </w:r>
      <w:r w:rsidR="00155C98" w:rsidRPr="001E682F">
        <w:rPr>
          <w:rFonts w:ascii="Book Antiqua" w:hAnsi="Book Antiqua"/>
        </w:rPr>
        <w:t xml:space="preserve"> </w:t>
      </w:r>
      <w:r w:rsidRPr="001E682F">
        <w:rPr>
          <w:rFonts w:ascii="Book Antiqua" w:hAnsi="Book Antiqua"/>
        </w:rPr>
        <w:t>&lt;</w:t>
      </w:r>
      <w:r w:rsidR="00155C98" w:rsidRPr="001E682F">
        <w:rPr>
          <w:rFonts w:ascii="Book Antiqua" w:hAnsi="Book Antiqua"/>
        </w:rPr>
        <w:t xml:space="preserve"> </w:t>
      </w:r>
      <w:r w:rsidRPr="001E682F">
        <w:rPr>
          <w:rFonts w:ascii="Book Antiqua" w:hAnsi="Book Antiqua"/>
        </w:rPr>
        <w:t>0.05 indicating statistical significance. All data were analyzed with SPSS statistics 19.0 (IBM, Armonk, NY, U</w:t>
      </w:r>
      <w:r w:rsidR="0031563D" w:rsidRPr="001E682F">
        <w:rPr>
          <w:rFonts w:ascii="Book Antiqua" w:hAnsi="Book Antiqua"/>
        </w:rPr>
        <w:t>nited States</w:t>
      </w:r>
      <w:r w:rsidRPr="001E682F">
        <w:rPr>
          <w:rFonts w:ascii="Book Antiqua" w:hAnsi="Book Antiqua"/>
        </w:rPr>
        <w:t>) and Prism 8.0 (</w:t>
      </w:r>
      <w:r w:rsidRPr="001E682F">
        <w:rPr>
          <w:rFonts w:ascii="Book Antiqua" w:eastAsia="宋体" w:hAnsi="Book Antiqua"/>
        </w:rPr>
        <w:t>GraphPad</w:t>
      </w:r>
      <w:r w:rsidRPr="001E682F">
        <w:rPr>
          <w:rFonts w:ascii="Book Antiqua" w:hAnsi="Book Antiqua"/>
        </w:rPr>
        <w:t xml:space="preserve">, San Diego, CA, </w:t>
      </w:r>
      <w:r w:rsidR="0031563D" w:rsidRPr="001E682F">
        <w:rPr>
          <w:rFonts w:ascii="Book Antiqua" w:hAnsi="Book Antiqua"/>
        </w:rPr>
        <w:t>United States</w:t>
      </w:r>
      <w:r w:rsidRPr="001E682F">
        <w:rPr>
          <w:rFonts w:ascii="Book Antiqua" w:hAnsi="Book Antiqua"/>
        </w:rPr>
        <w:t>).</w:t>
      </w:r>
    </w:p>
    <w:p w14:paraId="44C968FF" w14:textId="228757C6" w:rsidR="00A77B3E" w:rsidRPr="001E682F" w:rsidRDefault="00213026" w:rsidP="0031563D">
      <w:pPr>
        <w:tabs>
          <w:tab w:val="left" w:pos="1005"/>
        </w:tabs>
        <w:snapToGrid w:val="0"/>
        <w:spacing w:line="360" w:lineRule="auto"/>
        <w:ind w:firstLineChars="100" w:firstLine="240"/>
        <w:jc w:val="both"/>
        <w:rPr>
          <w:rFonts w:ascii="Book Antiqua" w:hAnsi="Book Antiqua"/>
        </w:rPr>
      </w:pPr>
      <w:r w:rsidRPr="001E682F">
        <w:rPr>
          <w:rFonts w:ascii="Book Antiqua" w:hAnsi="Book Antiqua"/>
        </w:rPr>
        <w:t>No specific IRB approval was required for this study according to the Ethics Committee of PLA General Hospital.</w:t>
      </w:r>
    </w:p>
    <w:p w14:paraId="16C965F8" w14:textId="77777777" w:rsidR="0031563D" w:rsidRPr="001E682F" w:rsidRDefault="0031563D" w:rsidP="0031563D">
      <w:pPr>
        <w:tabs>
          <w:tab w:val="left" w:pos="1005"/>
        </w:tabs>
        <w:snapToGrid w:val="0"/>
        <w:spacing w:line="360" w:lineRule="auto"/>
        <w:jc w:val="both"/>
        <w:rPr>
          <w:rFonts w:ascii="Book Antiqua" w:hAnsi="Book Antiqua"/>
        </w:rPr>
      </w:pPr>
    </w:p>
    <w:bookmarkEnd w:id="35"/>
    <w:bookmarkEnd w:id="36"/>
    <w:p w14:paraId="7DCDE43C"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RESULTS</w:t>
      </w:r>
    </w:p>
    <w:p w14:paraId="5EB9DDB0" w14:textId="0D0E9BA8" w:rsidR="00A77B3E" w:rsidRPr="001E682F" w:rsidRDefault="00657AEB" w:rsidP="0031563D">
      <w:pPr>
        <w:adjustRightInd w:val="0"/>
        <w:snapToGrid w:val="0"/>
        <w:spacing w:line="360" w:lineRule="auto"/>
        <w:jc w:val="both"/>
        <w:rPr>
          <w:rFonts w:ascii="Book Antiqua" w:hAnsi="Book Antiqua"/>
          <w:color w:val="000000" w:themeColor="text1"/>
        </w:rPr>
      </w:pPr>
      <w:bookmarkStart w:id="37" w:name="OLE_LINK29"/>
      <w:bookmarkStart w:id="38" w:name="OLE_LINK30"/>
      <w:r w:rsidRPr="001E682F">
        <w:rPr>
          <w:rFonts w:ascii="Book Antiqua" w:eastAsia="Book Antiqua" w:hAnsi="Book Antiqua" w:cs="Book Antiqua"/>
          <w:color w:val="000000" w:themeColor="text1"/>
        </w:rPr>
        <w:t>A total of 76 patients who underwent EP from January 2016 to September 2018 were enrolled in the study, 23 of whom were randomly chosen by the surgeons for the novel EP, and the rest underwent the conventional EP. Table 1 shows the comparison of baseline features, including pre-, intra-</w:t>
      </w:r>
      <w:r w:rsidR="003756D4">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postoperative characteristics, which are related to postoperative adverse events. No significant difference was found in the baseline characteristics between these two groups.</w:t>
      </w:r>
    </w:p>
    <w:p w14:paraId="1B7A8793" w14:textId="48F34736"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The blood test results and vital signs related to the postoperative condition are compared in Table 2. More patients in the conventional group than in the novel group had postoperative fever (17.4%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41.5%,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0.042), and the result was similar for postoperative rapid pulse (0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15.1%,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0.049). No obvious decrease in hemoglobin (greater than 20 g/L) was observed in the novel group, while 22.6% of patients in the conventional group had a statistically significant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0.014) decrease in hemoglobin. No significant differences were found in other indexes.</w:t>
      </w:r>
    </w:p>
    <w:p w14:paraId="46AFD5B0" w14:textId="0814D81C"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To further reveal the safety and effect of </w:t>
      </w:r>
      <w:r w:rsidR="003756D4" w:rsidRPr="001E682F">
        <w:rPr>
          <w:rFonts w:ascii="Book Antiqua" w:eastAsia="Book Antiqua" w:hAnsi="Book Antiqua" w:cs="Book Antiqua"/>
          <w:color w:val="000000" w:themeColor="text1"/>
        </w:rPr>
        <w:t>th</w:t>
      </w:r>
      <w:r w:rsidR="003756D4">
        <w:rPr>
          <w:rFonts w:ascii="Book Antiqua" w:eastAsia="Book Antiqua" w:hAnsi="Book Antiqua" w:cs="Book Antiqua"/>
          <w:color w:val="000000" w:themeColor="text1"/>
        </w:rPr>
        <w:t>e</w:t>
      </w:r>
      <w:r w:rsidR="003756D4"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novel procedure, we compared the rate of adverse events, as listed in Table 3. Postoperative bleeding was </w:t>
      </w:r>
      <w:r w:rsidR="003756D4">
        <w:rPr>
          <w:rFonts w:ascii="Book Antiqua" w:eastAsia="Book Antiqua" w:hAnsi="Book Antiqua" w:cs="Book Antiqua"/>
          <w:color w:val="000000" w:themeColor="text1"/>
        </w:rPr>
        <w:t xml:space="preserve">significantly </w:t>
      </w:r>
      <w:r w:rsidRPr="001E682F">
        <w:rPr>
          <w:rFonts w:ascii="Book Antiqua" w:eastAsia="Book Antiqua" w:hAnsi="Book Antiqua" w:cs="Book Antiqua"/>
          <w:color w:val="000000" w:themeColor="text1"/>
        </w:rPr>
        <w:t>more common in the conventional EP group than in the novel EP group</w:t>
      </w:r>
      <w:r w:rsidR="003756D4">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20.75%,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0.028). The frequency of pancreatitis in the conventional group was also higher than that in the novel group (17.4% </w:t>
      </w:r>
      <w:r w:rsidRPr="001E682F">
        <w:rPr>
          <w:rFonts w:ascii="Book Antiqua" w:eastAsia="Book Antiqua" w:hAnsi="Book Antiqua" w:cs="Book Antiqua"/>
          <w:i/>
          <w:iCs/>
          <w:color w:val="000000" w:themeColor="text1"/>
        </w:rPr>
        <w:t>vs</w:t>
      </w:r>
      <w:r w:rsidRPr="001E682F">
        <w:rPr>
          <w:rFonts w:ascii="Book Antiqua" w:eastAsia="Book Antiqua" w:hAnsi="Book Antiqua" w:cs="Book Antiqua"/>
          <w:color w:val="000000" w:themeColor="text1"/>
        </w:rPr>
        <w:t xml:space="preserve"> 41.5%, </w:t>
      </w:r>
      <w:r w:rsidRPr="001E682F">
        <w:rPr>
          <w:rFonts w:ascii="Book Antiqua" w:eastAsia="Book Antiqua" w:hAnsi="Book Antiqua" w:cs="Book Antiqua"/>
          <w:i/>
          <w:iCs/>
          <w:color w:val="000000" w:themeColor="text1"/>
        </w:rPr>
        <w:t>P</w:t>
      </w:r>
      <w:r w:rsidR="007100D3" w:rsidRPr="001E682F">
        <w:rPr>
          <w:rFonts w:ascii="Book Antiqua" w:eastAsia="Book Antiqua" w:hAnsi="Book Antiqua" w:cs="Book Antiqua"/>
          <w:i/>
          <w:iCs/>
          <w:color w:val="000000" w:themeColor="text1"/>
        </w:rPr>
        <w:t xml:space="preserve"> </w:t>
      </w:r>
      <w:r w:rsidRPr="001E682F">
        <w:rPr>
          <w:rFonts w:ascii="Book Antiqua" w:eastAsia="Book Antiqua" w:hAnsi="Book Antiqua" w:cs="Book Antiqua"/>
          <w:color w:val="000000" w:themeColor="text1"/>
        </w:rPr>
        <w:t>=</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0.042). Although no significant difference was observed in the prevalence of perforation, there was no single case of perforation in the novel EP group compared to </w:t>
      </w:r>
      <w:r w:rsidR="003756D4">
        <w:rPr>
          <w:rFonts w:ascii="Book Antiqua" w:eastAsia="Book Antiqua" w:hAnsi="Book Antiqua" w:cs="Book Antiqua"/>
          <w:color w:val="000000" w:themeColor="text1"/>
        </w:rPr>
        <w:t>three</w:t>
      </w:r>
      <w:r w:rsidR="003756D4"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perforation cases in the conventional group. The incidences of cholangitis and multiple organ </w:t>
      </w:r>
      <w:r w:rsidRPr="001E682F">
        <w:rPr>
          <w:rFonts w:ascii="Book Antiqua" w:eastAsia="Book Antiqua" w:hAnsi="Book Antiqua" w:cs="Book Antiqua"/>
          <w:color w:val="000000" w:themeColor="text1"/>
        </w:rPr>
        <w:lastRenderedPageBreak/>
        <w:t>dysfunction</w:t>
      </w:r>
      <w:r w:rsidR="007100D3"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were not significantly different between the groups, although the occurrence rates in the novel group were lower than those in the conventional group. The overall adverse event occurrence rate in the novel group was markedly lower than that in the conventional group (</w:t>
      </w:r>
      <w:r w:rsidR="00752667">
        <w:rPr>
          <w:rFonts w:ascii="Book Antiqua" w:eastAsia="Book Antiqua" w:hAnsi="Book Antiqua" w:cs="Book Antiqua"/>
          <w:color w:val="000000" w:themeColor="text1"/>
        </w:rPr>
        <w:t xml:space="preserve">13.0% </w:t>
      </w:r>
      <w:r w:rsidR="00F70377" w:rsidRPr="00A7449E">
        <w:rPr>
          <w:rFonts w:ascii="Book Antiqua" w:eastAsia="Book Antiqua" w:hAnsi="Book Antiqua" w:cs="Book Antiqua"/>
          <w:i/>
          <w:iCs/>
          <w:color w:val="000000" w:themeColor="text1"/>
        </w:rPr>
        <w:t>vs</w:t>
      </w:r>
      <w:r w:rsidR="00F70377">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41.5%</w:t>
      </w:r>
      <w:r w:rsidR="001A0DE6">
        <w:rPr>
          <w:rFonts w:ascii="Book Antiqua" w:eastAsia="Book Antiqua" w:hAnsi="Book Antiqua" w:cs="Book Antiqua"/>
          <w:color w:val="000000" w:themeColor="text1"/>
        </w:rPr>
        <w:t>,</w:t>
      </w:r>
      <w:r w:rsidR="003756D4">
        <w:rPr>
          <w:rFonts w:ascii="Book Antiqua" w:eastAsia="Book Antiqua" w:hAnsi="Book Antiqua" w:cs="Book Antiqua"/>
          <w:color w:val="000000" w:themeColor="text1"/>
        </w:rPr>
        <w:t xml:space="preserve"> </w:t>
      </w:r>
      <w:r w:rsidR="007100D3" w:rsidRPr="001E682F">
        <w:rPr>
          <w:rFonts w:ascii="Book Antiqua" w:eastAsia="Book Antiqua" w:hAnsi="Book Antiqua" w:cs="Book Antiqua"/>
          <w:i/>
          <w:iCs/>
          <w:color w:val="000000" w:themeColor="text1"/>
        </w:rPr>
        <w:t>P</w:t>
      </w:r>
      <w:r w:rsidRPr="001E682F">
        <w:rPr>
          <w:rFonts w:ascii="Book Antiqua" w:eastAsia="Book Antiqua" w:hAnsi="Book Antiqua" w:cs="Book Antiqua"/>
          <w:color w:val="000000" w:themeColor="text1"/>
        </w:rPr>
        <w:t xml:space="preserve"> </w:t>
      </w:r>
      <w:r w:rsidR="003756D4">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0.018</w:t>
      </w:r>
      <w:r w:rsidR="003756D4">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All adverse events were cured or relieved after medical treatments or surgery with no mortality.</w:t>
      </w:r>
    </w:p>
    <w:p w14:paraId="62A59F1F" w14:textId="77777777" w:rsidR="00A77B3E" w:rsidRPr="001E682F" w:rsidRDefault="00A77B3E" w:rsidP="0031563D">
      <w:pPr>
        <w:adjustRightInd w:val="0"/>
        <w:snapToGrid w:val="0"/>
        <w:spacing w:line="360" w:lineRule="auto"/>
        <w:jc w:val="both"/>
        <w:rPr>
          <w:rFonts w:ascii="Book Antiqua" w:hAnsi="Book Antiqua"/>
          <w:color w:val="000000" w:themeColor="text1"/>
        </w:rPr>
      </w:pPr>
    </w:p>
    <w:bookmarkEnd w:id="37"/>
    <w:bookmarkEnd w:id="38"/>
    <w:p w14:paraId="06D64E7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DISCUSSION</w:t>
      </w:r>
    </w:p>
    <w:p w14:paraId="668CFBC7" w14:textId="2575B8F3" w:rsidR="00A77B3E" w:rsidRPr="001E682F" w:rsidRDefault="00657AEB" w:rsidP="0031563D">
      <w:pPr>
        <w:adjustRightInd w:val="0"/>
        <w:snapToGrid w:val="0"/>
        <w:spacing w:line="360" w:lineRule="auto"/>
        <w:jc w:val="both"/>
        <w:rPr>
          <w:rFonts w:ascii="Book Antiqua" w:hAnsi="Book Antiqua"/>
          <w:color w:val="000000" w:themeColor="text1"/>
        </w:rPr>
      </w:pPr>
      <w:bookmarkStart w:id="39" w:name="OLE_LINK31"/>
      <w:bookmarkStart w:id="40" w:name="OLE_LINK32"/>
      <w:r w:rsidRPr="001E682F">
        <w:rPr>
          <w:rFonts w:ascii="Book Antiqua" w:eastAsia="Book Antiqua" w:hAnsi="Book Antiqua" w:cs="Book Antiqua"/>
          <w:color w:val="000000" w:themeColor="text1"/>
        </w:rPr>
        <w:t xml:space="preserve">Unlike that of other gastrointestinal polyps, the resection of papillary lesions is far more complex and difficult for several reasons, including its complicated location in the duodenum, the extremely enriched vasculature, and the thin wall of the duodenum. Thus, for a long time, open or minimally invasive surgeries, such as pancreaticoduodenectomy, have been regarded as the only removal strategy for </w:t>
      </w:r>
      <w:proofErr w:type="gramStart"/>
      <w:r w:rsidRPr="001E682F">
        <w:rPr>
          <w:rFonts w:ascii="Book Antiqua" w:eastAsia="Book Antiqua" w:hAnsi="Book Antiqua" w:cs="Book Antiqua"/>
          <w:color w:val="000000" w:themeColor="text1"/>
        </w:rPr>
        <w:t>PAs</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rPr>
        <w:t xml:space="preserve">. The drawbacks of these invasive surgeries are obvious and include the high adverse event rate and mortality, long anesthesia duration, large operative trauma, high cost, </w:t>
      </w:r>
      <w:proofErr w:type="gramStart"/>
      <w:r w:rsidRPr="001E682F">
        <w:rPr>
          <w:rFonts w:ascii="Book Antiqua" w:eastAsia="Book Antiqua" w:hAnsi="Book Antiqua" w:cs="Book Antiqua"/>
          <w:i/>
          <w:color w:val="000000" w:themeColor="text1"/>
        </w:rPr>
        <w:t>etc</w:t>
      </w:r>
      <w:r w:rsidRPr="001E682F">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1,7]</w:t>
      </w:r>
      <w:r w:rsidRPr="001E682F">
        <w:rPr>
          <w:rFonts w:ascii="Book Antiqua" w:eastAsia="Book Antiqua" w:hAnsi="Book Antiqua" w:cs="Book Antiqua"/>
          <w:color w:val="000000" w:themeColor="text1"/>
        </w:rPr>
        <w:t>.</w:t>
      </w:r>
    </w:p>
    <w:p w14:paraId="49A3E53F" w14:textId="16DC9003"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Compared with conventional papillary surgery, EP has merits in various aspects that have popularized its rapid worldwide use. The merits are as follows: (1) </w:t>
      </w:r>
      <w:r w:rsidR="0067498D">
        <w:rPr>
          <w:rFonts w:ascii="Book Antiqua" w:eastAsia="Book Antiqua" w:hAnsi="Book Antiqua" w:cs="Book Antiqua"/>
          <w:color w:val="000000" w:themeColor="text1"/>
        </w:rPr>
        <w:t>F</w:t>
      </w:r>
      <w:r w:rsidR="0067498D" w:rsidRPr="001E682F">
        <w:rPr>
          <w:rFonts w:ascii="Book Antiqua" w:eastAsia="Book Antiqua" w:hAnsi="Book Antiqua" w:cs="Book Antiqua"/>
          <w:color w:val="000000" w:themeColor="text1"/>
        </w:rPr>
        <w:t xml:space="preserve">or </w:t>
      </w:r>
      <w:r w:rsidRPr="001E682F">
        <w:rPr>
          <w:rFonts w:ascii="Book Antiqua" w:eastAsia="Book Antiqua" w:hAnsi="Book Antiqua" w:cs="Book Antiqua"/>
          <w:color w:val="000000" w:themeColor="text1"/>
        </w:rPr>
        <w:t>benign lesions, EP can be a curative therapy by resecting the lesion completely with less invasion; (2) for malignant lesions, EP can offer abundant tissues for pathological tests, and the identified pathological diagnosis could guide next-step treatments; and (3) for patients who are not eligible for long surgery, EP can reduce the surgical risk</w:t>
      </w:r>
      <w:r w:rsidRPr="001E682F">
        <w:rPr>
          <w:rFonts w:ascii="Book Antiqua" w:eastAsia="Book Antiqua" w:hAnsi="Book Antiqua" w:cs="Book Antiqua"/>
          <w:color w:val="000000" w:themeColor="text1"/>
          <w:vertAlign w:val="superscript"/>
        </w:rPr>
        <w:t>[8-10]</w:t>
      </w:r>
      <w:r w:rsidRPr="001E682F">
        <w:rPr>
          <w:rFonts w:ascii="Book Antiqua" w:eastAsia="Book Antiqua" w:hAnsi="Book Antiqua" w:cs="Book Antiqua"/>
          <w:color w:val="000000" w:themeColor="text1"/>
        </w:rPr>
        <w:t>.</w:t>
      </w:r>
    </w:p>
    <w:p w14:paraId="2F9E8791" w14:textId="08FB3D90"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Although it was first performed in 1987</w:t>
      </w:r>
      <w:r w:rsidRPr="001E682F">
        <w:rPr>
          <w:rFonts w:ascii="Book Antiqua" w:eastAsia="Book Antiqua" w:hAnsi="Book Antiqua" w:cs="Book Antiqua"/>
          <w:color w:val="000000" w:themeColor="text1"/>
          <w:vertAlign w:val="superscript"/>
        </w:rPr>
        <w:t>[11]</w:t>
      </w:r>
      <w:r w:rsidRPr="001E682F">
        <w:rPr>
          <w:rFonts w:ascii="Book Antiqua" w:eastAsia="Book Antiqua" w:hAnsi="Book Antiqua" w:cs="Book Antiqua"/>
          <w:color w:val="000000" w:themeColor="text1"/>
        </w:rPr>
        <w:t xml:space="preserve"> and has been used by </w:t>
      </w:r>
      <w:r w:rsidR="00213026" w:rsidRPr="001E682F">
        <w:rPr>
          <w:rFonts w:ascii="Book Antiqua" w:eastAsia="Book Antiqua" w:hAnsi="Book Antiqua" w:cs="Book Antiqua"/>
          <w:color w:val="000000" w:themeColor="text1"/>
          <w:lang w:eastAsia="zh-CN"/>
        </w:rPr>
        <w:t xml:space="preserve">surgeons </w:t>
      </w:r>
      <w:r w:rsidRPr="001E682F">
        <w:rPr>
          <w:rFonts w:ascii="Book Antiqua" w:eastAsia="Book Antiqua" w:hAnsi="Book Antiqua" w:cs="Book Antiqua"/>
          <w:color w:val="000000" w:themeColor="text1"/>
        </w:rPr>
        <w:t>worldwide, there are still no standard procedures or guidelines for EP. Several details, such as pancreatic duct</w:t>
      </w:r>
      <w:r w:rsidR="0031563D" w:rsidRPr="001E682F">
        <w:rPr>
          <w:rFonts w:ascii="Book Antiqua" w:eastAsia="Book Antiqua" w:hAnsi="Book Antiqua" w:cs="Book Antiqua"/>
          <w:color w:val="000000" w:themeColor="text1"/>
        </w:rPr>
        <w:t xml:space="preserve"> </w:t>
      </w:r>
      <w:r w:rsidR="003F5182" w:rsidRPr="001E682F">
        <w:rPr>
          <w:rFonts w:ascii="Book Antiqua" w:eastAsia="Book Antiqua" w:hAnsi="Book Antiqua" w:cs="Book Antiqua"/>
          <w:color w:val="000000" w:themeColor="text1"/>
        </w:rPr>
        <w:t>(PD)</w:t>
      </w:r>
      <w:r w:rsidRPr="001E682F">
        <w:rPr>
          <w:rFonts w:ascii="Book Antiqua" w:eastAsia="Book Antiqua" w:hAnsi="Book Antiqua" w:cs="Book Antiqua"/>
          <w:color w:val="000000" w:themeColor="text1"/>
        </w:rPr>
        <w:t xml:space="preserve"> stenting and submucosal injection, are still </w:t>
      </w:r>
      <w:proofErr w:type="gramStart"/>
      <w:r w:rsidRPr="001E682F">
        <w:rPr>
          <w:rFonts w:ascii="Book Antiqua" w:eastAsia="Book Antiqua" w:hAnsi="Book Antiqua" w:cs="Book Antiqua"/>
          <w:color w:val="000000" w:themeColor="text1"/>
        </w:rPr>
        <w:t>controversial</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12-19]</w:t>
      </w:r>
      <w:r w:rsidRPr="001E682F">
        <w:rPr>
          <w:rFonts w:ascii="Book Antiqua" w:eastAsia="Book Antiqua" w:hAnsi="Book Antiqua" w:cs="Book Antiqua"/>
          <w:color w:val="000000" w:themeColor="text1"/>
        </w:rPr>
        <w:t>.</w:t>
      </w:r>
    </w:p>
    <w:p w14:paraId="6FC38BCE" w14:textId="60CBA175"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Postoperative adverse events, which occur in approximately 29% of patients</w:t>
      </w:r>
      <w:r w:rsidRPr="001E682F">
        <w:rPr>
          <w:rFonts w:ascii="Book Antiqua" w:eastAsia="Book Antiqua" w:hAnsi="Book Antiqua" w:cs="Book Antiqua"/>
          <w:color w:val="000000" w:themeColor="text1"/>
          <w:vertAlign w:val="superscript"/>
        </w:rPr>
        <w:t>[9,20-34]</w:t>
      </w:r>
      <w:r w:rsidRPr="001E682F">
        <w:rPr>
          <w:rFonts w:ascii="Book Antiqua" w:eastAsia="Book Antiqua" w:hAnsi="Book Antiqua" w:cs="Book Antiqua"/>
          <w:color w:val="000000" w:themeColor="text1"/>
        </w:rPr>
        <w:t xml:space="preserve">, have been a difficult issue for endoscopists and have been the main cause of </w:t>
      </w:r>
      <w:r w:rsidRPr="001E682F">
        <w:rPr>
          <w:rFonts w:ascii="Book Antiqua" w:eastAsia="Book Antiqua" w:hAnsi="Book Antiqua" w:cs="Book Antiqua"/>
          <w:color w:val="000000" w:themeColor="text1"/>
        </w:rPr>
        <w:lastRenderedPageBreak/>
        <w:t>death from endoscopic papillectomy in clinical practice since the wide application of EP. The mortality of EP is reported to be approximately 0.4</w:t>
      </w:r>
      <w:proofErr w:type="gramStart"/>
      <w:r w:rsidRPr="001E682F">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35]</w:t>
      </w:r>
      <w:r w:rsidRPr="001E682F">
        <w:rPr>
          <w:rFonts w:ascii="Book Antiqua" w:eastAsia="Book Antiqua" w:hAnsi="Book Antiqua" w:cs="Book Antiqua"/>
          <w:color w:val="000000" w:themeColor="text1"/>
        </w:rPr>
        <w:t xml:space="preserve">. Bleeding and pancreatitis are the most common adverse events, with a reported prevalence of 4.5%-45% and 7%-20%, </w:t>
      </w:r>
      <w:proofErr w:type="gramStart"/>
      <w:r w:rsidRPr="001E682F">
        <w:rPr>
          <w:rFonts w:ascii="Book Antiqua" w:eastAsia="Book Antiqua" w:hAnsi="Book Antiqua" w:cs="Book Antiqua"/>
          <w:color w:val="000000" w:themeColor="text1"/>
        </w:rPr>
        <w:t>respectively</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9,20,23,26</w:t>
      </w:r>
      <w:r w:rsidR="00072FC0"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29,36</w:t>
      </w:r>
      <w:r w:rsidR="00C85DBA" w:rsidRPr="001E682F">
        <w:rPr>
          <w:rFonts w:ascii="Book Antiqua" w:eastAsia="Book Antiqua" w:hAnsi="Book Antiqua" w:cs="Book Antiqua"/>
          <w:color w:val="000000" w:themeColor="text1"/>
          <w:vertAlign w:val="superscript"/>
        </w:rPr>
        <w:t>-39</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Based on our experience, we designed a novel papillectomy procedure to decrease adverse events, especially bleeding and pancreatitis. After applying this novel procedure, we found that patients who underwent novel EP had better physical conditions, including less occurrence of fever, rapid pulse</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blood loss, after the surgery. For postoperative adverse events, the novel method showed clear superiority for reducing bleeding, EP-related pancreatitis</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the overall adverse event rate. We also found a decreasing trend of other adverse events, including perforation, cholangitis</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w:t>
      </w:r>
      <w:r w:rsidR="007100D3" w:rsidRPr="001E682F">
        <w:rPr>
          <w:rFonts w:ascii="Book Antiqua" w:eastAsia="Book Antiqua" w:hAnsi="Book Antiqua" w:cs="Book Antiqua"/>
          <w:color w:val="000000" w:themeColor="text1"/>
        </w:rPr>
        <w:t>multiple organ dysfunction</w:t>
      </w:r>
      <w:r w:rsidRPr="001E682F">
        <w:rPr>
          <w:rFonts w:ascii="Book Antiqua" w:eastAsia="Book Antiqua" w:hAnsi="Book Antiqua" w:cs="Book Antiqua"/>
          <w:color w:val="000000" w:themeColor="text1"/>
        </w:rPr>
        <w:t>, in the novel group, even though the differences were not statistically significant. Perforation is one of the most critical and dangerous adverse events of EP that may lead to severe intra-abdominal infection and even death. Addressing perforation is rather difficult and usually requires the cooperation of hepatological surgery, which increases the surgical risk and cost and reverses the superiority of endoscopic treatment. Thus, the novel method could prevent perforation, making it an important contribution to improving the prognosis of EP.</w:t>
      </w:r>
    </w:p>
    <w:p w14:paraId="3BD75EA3" w14:textId="0AAE819C"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After examining relevant studies, we found that all the adverse event rates of the conventional group in our study were consistent with the results of previous </w:t>
      </w:r>
      <w:proofErr w:type="gramStart"/>
      <w:r w:rsidRPr="001E682F">
        <w:rPr>
          <w:rFonts w:ascii="Book Antiqua" w:eastAsia="Book Antiqua" w:hAnsi="Book Antiqua" w:cs="Book Antiqua"/>
          <w:color w:val="000000" w:themeColor="text1"/>
        </w:rPr>
        <w:t>studies</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9,12,13,20,23,26</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29,3</w:t>
      </w:r>
      <w:r w:rsidR="00C85DBA" w:rsidRPr="001E682F">
        <w:rPr>
          <w:rFonts w:ascii="Book Antiqua" w:eastAsia="Book Antiqua" w:hAnsi="Book Antiqua" w:cs="Book Antiqua"/>
          <w:color w:val="000000" w:themeColor="text1"/>
          <w:vertAlign w:val="superscript"/>
        </w:rPr>
        <w:t>7</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3</w:t>
      </w:r>
      <w:r w:rsidR="00C85DBA" w:rsidRPr="001E682F">
        <w:rPr>
          <w:rFonts w:ascii="Book Antiqua" w:eastAsia="Book Antiqua" w:hAnsi="Book Antiqua" w:cs="Book Antiqua"/>
          <w:color w:val="000000" w:themeColor="text1"/>
          <w:vertAlign w:val="superscript"/>
        </w:rPr>
        <w:t>8</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Accordingly, the adverse event rates of the novel method were significantly lower than those of previous studies</w:t>
      </w:r>
      <w:r w:rsidRPr="001E682F">
        <w:rPr>
          <w:rFonts w:ascii="Book Antiqua" w:eastAsia="Book Antiqua" w:hAnsi="Book Antiqua" w:cs="Book Antiqua"/>
          <w:color w:val="000000" w:themeColor="text1"/>
          <w:vertAlign w:val="superscript"/>
        </w:rPr>
        <w:t>[9,12,13,20,23,26</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29,3</w:t>
      </w:r>
      <w:r w:rsidR="00C85DBA" w:rsidRPr="001E682F">
        <w:rPr>
          <w:rFonts w:ascii="Book Antiqua" w:eastAsia="Book Antiqua" w:hAnsi="Book Antiqua" w:cs="Book Antiqua"/>
          <w:color w:val="000000" w:themeColor="text1"/>
          <w:vertAlign w:val="superscript"/>
        </w:rPr>
        <w:t>7</w:t>
      </w:r>
      <w:r w:rsidR="008B66C7"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3</w:t>
      </w:r>
      <w:r w:rsidR="00C85DBA" w:rsidRPr="001E682F">
        <w:rPr>
          <w:rFonts w:ascii="Book Antiqua" w:eastAsia="Book Antiqua" w:hAnsi="Book Antiqua" w:cs="Book Antiqua"/>
          <w:color w:val="000000" w:themeColor="text1"/>
          <w:vertAlign w:val="superscript"/>
        </w:rPr>
        <w:t>8</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Therefore, novel EP can improve postoperative physical conditions and decrease surgical adverse events, making it a safe and effective method.</w:t>
      </w:r>
    </w:p>
    <w:p w14:paraId="50567658" w14:textId="268D785E"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The occurrence of post-EP adverse events is relevant to two main processes: </w:t>
      </w:r>
      <w:r w:rsidR="0067498D">
        <w:rPr>
          <w:rFonts w:ascii="Book Antiqua" w:eastAsia="Book Antiqua" w:hAnsi="Book Antiqua" w:cs="Book Antiqua"/>
          <w:color w:val="000000" w:themeColor="text1"/>
        </w:rPr>
        <w:t>T</w:t>
      </w:r>
      <w:r w:rsidR="0067498D" w:rsidRPr="001E682F">
        <w:rPr>
          <w:rFonts w:ascii="Book Antiqua" w:eastAsia="Book Antiqua" w:hAnsi="Book Antiqua" w:cs="Book Antiqua"/>
          <w:color w:val="000000" w:themeColor="text1"/>
        </w:rPr>
        <w:t xml:space="preserve">he </w:t>
      </w:r>
      <w:r w:rsidRPr="001E682F">
        <w:rPr>
          <w:rFonts w:ascii="Book Antiqua" w:eastAsia="Book Antiqua" w:hAnsi="Book Antiqua" w:cs="Book Antiqua"/>
          <w:color w:val="000000" w:themeColor="text1"/>
        </w:rPr>
        <w:t xml:space="preserve">incomplete healing of surgical wounds and the invasion of pathogenic microorganisms. In the novel procedure, timely closure of the wound with metal </w:t>
      </w:r>
      <w:r w:rsidRPr="001E682F">
        <w:rPr>
          <w:rFonts w:ascii="Book Antiqua" w:eastAsia="Book Antiqua" w:hAnsi="Book Antiqua" w:cs="Book Antiqua"/>
          <w:color w:val="000000" w:themeColor="text1"/>
        </w:rPr>
        <w:lastRenderedPageBreak/>
        <w:t xml:space="preserve">clips could help with wound healing and could prevent perforation. It could also prevent bacteria from invading the wound surface or into </w:t>
      </w:r>
      <w:proofErr w:type="gramStart"/>
      <w:r w:rsidRPr="001E682F">
        <w:rPr>
          <w:rFonts w:ascii="Book Antiqua" w:eastAsia="Book Antiqua" w:hAnsi="Book Antiqua" w:cs="Book Antiqua"/>
          <w:color w:val="000000" w:themeColor="text1"/>
        </w:rPr>
        <w:t>ducts</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3</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4</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w:t>
      </w:r>
    </w:p>
    <w:p w14:paraId="2006F3B9" w14:textId="703C594C"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In conventional endoscopic papillectomy, the implantation of </w:t>
      </w:r>
      <w:r w:rsidR="00744E52" w:rsidRPr="001E682F">
        <w:rPr>
          <w:rFonts w:ascii="Book Antiqua" w:eastAsia="Book Antiqua" w:hAnsi="Book Antiqua" w:cs="Book Antiqua"/>
          <w:color w:val="000000" w:themeColor="text1"/>
        </w:rPr>
        <w:t xml:space="preserve">PD </w:t>
      </w:r>
      <w:r w:rsidRPr="001E682F">
        <w:rPr>
          <w:rFonts w:ascii="Book Antiqua" w:eastAsia="Book Antiqua" w:hAnsi="Book Antiqua" w:cs="Book Antiqua"/>
          <w:color w:val="000000" w:themeColor="text1"/>
        </w:rPr>
        <w:t>stents is usually recommended to release postoperative pancreatitis by promoting pancreatic drainage, while the efficacy of PD stents is controversial. Furthermore, the application of</w:t>
      </w:r>
      <w:r w:rsidR="003756D4">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BD stents has not yet been </w:t>
      </w:r>
      <w:proofErr w:type="gramStart"/>
      <w:r w:rsidRPr="001E682F">
        <w:rPr>
          <w:rFonts w:ascii="Book Antiqua" w:eastAsia="Book Antiqua" w:hAnsi="Book Antiqua" w:cs="Book Antiqua"/>
          <w:color w:val="000000" w:themeColor="text1"/>
        </w:rPr>
        <w:t>clarified</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8,12,</w:t>
      </w:r>
      <w:r w:rsidR="008B66C7"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7,4</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5</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w:t>
      </w:r>
    </w:p>
    <w:p w14:paraId="45C0CD4F" w14:textId="652617D6"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With conventional EP, in which a PD stent is implanted solely or with BD stents simultaneously, pancreatic juice and bile can drain out, cover the resection wound</w:t>
      </w:r>
      <w:r w:rsidR="0067498D">
        <w:rPr>
          <w:rFonts w:ascii="Book Antiqua" w:eastAsia="Book Antiqua" w:hAnsi="Book Antiqua" w:cs="Book Antiqua"/>
          <w:color w:val="000000" w:themeColor="text1"/>
        </w:rPr>
        <w:t>,</w:t>
      </w:r>
      <w:r w:rsidRPr="001E682F">
        <w:rPr>
          <w:rFonts w:ascii="Book Antiqua" w:eastAsia="Book Antiqua" w:hAnsi="Book Antiqua" w:cs="Book Antiqua"/>
          <w:color w:val="000000" w:themeColor="text1"/>
        </w:rPr>
        <w:t xml:space="preserve"> and mix with each other. In the mixture of bile and pancreatic juice, bile can activate trypsinogen to trypsin, which has a strong digestive capacity. Active trypsin, especially within the pancreatic duct activated by reflux bile, can induce </w:t>
      </w:r>
      <w:proofErr w:type="gramStart"/>
      <w:r w:rsidRPr="001E682F">
        <w:rPr>
          <w:rFonts w:ascii="Book Antiqua" w:eastAsia="Book Antiqua" w:hAnsi="Book Antiqua" w:cs="Book Antiqua"/>
          <w:color w:val="000000" w:themeColor="text1"/>
        </w:rPr>
        <w:t>pancreatitis</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6</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It can also produce new granulation tissue on the wound surface and inhibit the coagulation process, leading to postoperative </w:t>
      </w:r>
      <w:proofErr w:type="gramStart"/>
      <w:r w:rsidRPr="001E682F">
        <w:rPr>
          <w:rFonts w:ascii="Book Antiqua" w:eastAsia="Book Antiqua" w:hAnsi="Book Antiqua" w:cs="Book Antiqua"/>
          <w:color w:val="000000" w:themeColor="text1"/>
        </w:rPr>
        <w:t>bleeding</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7</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Hence, we presume that isolating the contact between bile and pancreatic juice can prevent trypsinogen from being activated by bile and can reduce the contribution of pancreatic juice to postoperative adverse events. The novel therapy promotes bile drainage into the cavity of the duodenum directly without covering the wound surface, prevents pancreatic juice and bile from mixing, and does not activate trypsinogen. In addition, as a protein substance, we presume that inactive trypsinogen that covers the wound surface can act as a kind of “nutrition cover” and, together with fibrin glue, can protect and promote the healing process. Furthermore, this protective cover can also prevent pathogenic microorganisms from invading into the PD and can reduce the risk of </w:t>
      </w:r>
      <w:proofErr w:type="gramStart"/>
      <w:r w:rsidRPr="001E682F">
        <w:rPr>
          <w:rFonts w:ascii="Book Antiqua" w:eastAsia="Book Antiqua" w:hAnsi="Book Antiqua" w:cs="Book Antiqua"/>
          <w:color w:val="000000" w:themeColor="text1"/>
        </w:rPr>
        <w:t>pancreatitis</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3</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Based on these results, the evidence for how novel EP prevents postoperative adverse events is by preventing wound bleeding and infection and promoting wound healing.</w:t>
      </w:r>
    </w:p>
    <w:p w14:paraId="10912605" w14:textId="22897B13"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We sprayed fibrin glue on the closed wound to protect the wound surface and found that it was effective in clinical </w:t>
      </w:r>
      <w:proofErr w:type="gramStart"/>
      <w:r w:rsidRPr="001E682F">
        <w:rPr>
          <w:rFonts w:ascii="Book Antiqua" w:eastAsia="Book Antiqua" w:hAnsi="Book Antiqua" w:cs="Book Antiqua"/>
          <w:color w:val="000000" w:themeColor="text1"/>
        </w:rPr>
        <w:t>practice</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2</w:t>
      </w:r>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3</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The fibrin glue kit consists of two main components, porcine fibrinogen with factor XIII (component 1) and porcine thrombin with calcium chloride (component 2). When these two </w:t>
      </w:r>
      <w:r w:rsidRPr="001E682F">
        <w:rPr>
          <w:rFonts w:ascii="Book Antiqua" w:eastAsia="Book Antiqua" w:hAnsi="Book Antiqua" w:cs="Book Antiqua"/>
          <w:color w:val="000000" w:themeColor="text1"/>
        </w:rPr>
        <w:lastRenderedPageBreak/>
        <w:t xml:space="preserve">components mix with each other, the mixture simulates the final stage of the clotting cascade. Thrombin proteolytically cleaves fibrinogen, which results in the formation of fibrin polymers. In the presence of calcium, thrombin catalyzes the conversion of factor XIII to activated factor XIII (factor </w:t>
      </w:r>
      <w:proofErr w:type="spellStart"/>
      <w:r w:rsidRPr="001E682F">
        <w:rPr>
          <w:rFonts w:ascii="Book Antiqua" w:eastAsia="Book Antiqua" w:hAnsi="Book Antiqua" w:cs="Book Antiqua"/>
          <w:color w:val="000000" w:themeColor="text1"/>
        </w:rPr>
        <w:t>Xllla</w:t>
      </w:r>
      <w:proofErr w:type="spellEnd"/>
      <w:r w:rsidRPr="001E682F">
        <w:rPr>
          <w:rFonts w:ascii="Book Antiqua" w:eastAsia="Book Antiqua" w:hAnsi="Book Antiqua" w:cs="Book Antiqua"/>
          <w:color w:val="000000" w:themeColor="text1"/>
        </w:rPr>
        <w:t xml:space="preserve">). Factor </w:t>
      </w:r>
      <w:proofErr w:type="spellStart"/>
      <w:r w:rsidRPr="001E682F">
        <w:rPr>
          <w:rFonts w:ascii="Book Antiqua" w:eastAsia="Book Antiqua" w:hAnsi="Book Antiqua" w:cs="Book Antiqua"/>
          <w:color w:val="000000" w:themeColor="text1"/>
        </w:rPr>
        <w:t>Xllla</w:t>
      </w:r>
      <w:proofErr w:type="spellEnd"/>
      <w:r w:rsidRPr="001E682F">
        <w:rPr>
          <w:rFonts w:ascii="Book Antiqua" w:eastAsia="Book Antiqua" w:hAnsi="Book Antiqua" w:cs="Book Antiqua"/>
          <w:color w:val="000000" w:themeColor="text1"/>
        </w:rPr>
        <w:t xml:space="preserve"> crosslinks the fibrin polymers into a stable, insoluble fibrin clot. </w:t>
      </w:r>
      <w:proofErr w:type="spellStart"/>
      <w:r w:rsidRPr="001E682F">
        <w:rPr>
          <w:rFonts w:ascii="Book Antiqua" w:eastAsia="Book Antiqua" w:hAnsi="Book Antiqua" w:cs="Book Antiqua"/>
          <w:color w:val="000000" w:themeColor="text1"/>
        </w:rPr>
        <w:t>Mutignani</w:t>
      </w:r>
      <w:proofErr w:type="spellEnd"/>
      <w:r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i/>
          <w:iCs/>
          <w:color w:val="000000" w:themeColor="text1"/>
        </w:rPr>
        <w:t xml:space="preserve">et </w:t>
      </w:r>
      <w:proofErr w:type="gramStart"/>
      <w:r w:rsidRPr="001E682F">
        <w:rPr>
          <w:rFonts w:ascii="Book Antiqua" w:eastAsia="Book Antiqua" w:hAnsi="Book Antiqua" w:cs="Book Antiqua"/>
          <w:i/>
          <w:iCs/>
          <w:color w:val="000000" w:themeColor="text1"/>
        </w:rPr>
        <w:t>al</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4</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used a modified injection of fibrin glue on </w:t>
      </w:r>
      <w:r w:rsidR="0067498D">
        <w:rPr>
          <w:rFonts w:ascii="Book Antiqua" w:eastAsia="Book Antiqua" w:hAnsi="Book Antiqua" w:cs="Book Antiqua"/>
          <w:color w:val="000000" w:themeColor="text1"/>
        </w:rPr>
        <w:t>six</w:t>
      </w:r>
      <w:r w:rsidR="0067498D"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patients with post-</w:t>
      </w:r>
      <w:r w:rsidR="006164FD" w:rsidRPr="001E682F">
        <w:rPr>
          <w:rFonts w:ascii="Book Antiqua" w:eastAsia="Book Antiqua" w:hAnsi="Book Antiqua" w:cs="Book Antiqua"/>
          <w:color w:val="000000" w:themeColor="text1"/>
        </w:rPr>
        <w:t xml:space="preserve">endoscopic retrograde cholangiopancreatography </w:t>
      </w:r>
      <w:r w:rsidRPr="001E682F">
        <w:rPr>
          <w:rFonts w:ascii="Book Antiqua" w:eastAsia="Book Antiqua" w:hAnsi="Book Antiqua" w:cs="Book Antiqua"/>
          <w:color w:val="000000" w:themeColor="text1"/>
        </w:rPr>
        <w:t>bleeding. They verified the hemostatic effect of fibrin glue and confirmed that fibrin glue was an efficient endoscopic hemostatic agent, as all six patients were successfully stanched. At the same time, two patients had fibrin glue-related adverse events because the glue concreted in the BD and led to obstruction. In our novel method, bile duct stenting can prevent glue from blocking the bile ducts.</w:t>
      </w:r>
    </w:p>
    <w:p w14:paraId="2B6C4AE2" w14:textId="0F434FFD" w:rsidR="00A77B3E" w:rsidRPr="001E682F" w:rsidRDefault="00657AEB" w:rsidP="0031563D">
      <w:pPr>
        <w:shd w:val="clear" w:color="auto" w:fill="FFFFFF"/>
        <w:adjustRightInd w:val="0"/>
        <w:snapToGrid w:val="0"/>
        <w:spacing w:line="360" w:lineRule="auto"/>
        <w:ind w:firstLineChars="100" w:firstLine="240"/>
        <w:jc w:val="both"/>
        <w:rPr>
          <w:rFonts w:ascii="Book Antiqua" w:eastAsia="宋体" w:hAnsi="Book Antiqua" w:cs="Arial"/>
          <w:color w:val="2E3033"/>
          <w:lang w:eastAsia="zh-CN"/>
        </w:rPr>
      </w:pPr>
      <w:r w:rsidRPr="001E682F">
        <w:rPr>
          <w:rFonts w:ascii="Book Antiqua" w:eastAsia="Book Antiqua" w:hAnsi="Book Antiqua" w:cs="Book Antiqua"/>
          <w:color w:val="000000" w:themeColor="text1"/>
        </w:rPr>
        <w:t xml:space="preserve">Another commonly used endoscopic hemostasis method is hemostatic powder, such as </w:t>
      </w:r>
      <w:proofErr w:type="spellStart"/>
      <w:r w:rsidRPr="001E682F">
        <w:rPr>
          <w:rFonts w:ascii="Book Antiqua" w:eastAsia="Book Antiqua" w:hAnsi="Book Antiqua" w:cs="Book Antiqua"/>
          <w:color w:val="000000" w:themeColor="text1"/>
        </w:rPr>
        <w:t>Hemospray</w:t>
      </w:r>
      <w:proofErr w:type="spellEnd"/>
      <w:r w:rsidRPr="001E682F">
        <w:rPr>
          <w:rFonts w:ascii="Book Antiqua" w:eastAsia="Book Antiqua" w:hAnsi="Book Antiqua" w:cs="Book Antiqua"/>
          <w:color w:val="000000" w:themeColor="text1"/>
        </w:rPr>
        <w:t xml:space="preserve">, a mineral blend powder that can rapidly solidify and form an adhesive layer on contact with weak bases, such as water and </w:t>
      </w:r>
      <w:proofErr w:type="gramStart"/>
      <w:r w:rsidRPr="001E682F">
        <w:rPr>
          <w:rFonts w:ascii="Book Antiqua" w:eastAsia="Book Antiqua" w:hAnsi="Book Antiqua" w:cs="Book Antiqua"/>
          <w:color w:val="000000" w:themeColor="text1"/>
        </w:rPr>
        <w:t>blood</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5</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Several studies have shown that </w:t>
      </w:r>
      <w:proofErr w:type="spellStart"/>
      <w:r w:rsidRPr="001E682F">
        <w:rPr>
          <w:rFonts w:ascii="Book Antiqua" w:eastAsia="Book Antiqua" w:hAnsi="Book Antiqua" w:cs="Book Antiqua"/>
          <w:color w:val="000000" w:themeColor="text1"/>
        </w:rPr>
        <w:t>Hemospray</w:t>
      </w:r>
      <w:proofErr w:type="spellEnd"/>
      <w:r w:rsidRPr="001E682F">
        <w:rPr>
          <w:rFonts w:ascii="Book Antiqua" w:eastAsia="Book Antiqua" w:hAnsi="Book Antiqua" w:cs="Book Antiqua"/>
          <w:color w:val="000000" w:themeColor="text1"/>
        </w:rPr>
        <w:t xml:space="preserve"> was efficient in treating </w:t>
      </w:r>
      <w:r w:rsidR="006164FD" w:rsidRPr="001E682F">
        <w:rPr>
          <w:rFonts w:ascii="Book Antiqua" w:eastAsia="Book Antiqua" w:hAnsi="Book Antiqua" w:cs="Book Antiqua"/>
          <w:color w:val="000000" w:themeColor="text1"/>
        </w:rPr>
        <w:t>gastrointestinal </w:t>
      </w:r>
      <w:r w:rsidRPr="001E682F">
        <w:rPr>
          <w:rFonts w:ascii="Book Antiqua" w:eastAsia="Book Antiqua" w:hAnsi="Book Antiqua" w:cs="Book Antiqua"/>
          <w:color w:val="000000" w:themeColor="text1"/>
        </w:rPr>
        <w:t xml:space="preserve">tract bleeding </w:t>
      </w:r>
      <w:proofErr w:type="gramStart"/>
      <w:r w:rsidRPr="001E682F">
        <w:rPr>
          <w:rFonts w:ascii="Book Antiqua" w:eastAsia="Book Antiqua" w:hAnsi="Book Antiqua" w:cs="Book Antiqua"/>
          <w:color w:val="000000" w:themeColor="text1"/>
        </w:rPr>
        <w:t>endoscopically</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6</w:t>
      </w:r>
      <w:r w:rsidR="00670645"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vertAlign w:val="superscript"/>
        </w:rPr>
        <w:t>6</w:t>
      </w:r>
      <w:r w:rsidR="00C85DBA" w:rsidRPr="001E682F">
        <w:rPr>
          <w:rFonts w:ascii="Book Antiqua" w:eastAsia="Book Antiqua" w:hAnsi="Book Antiqua" w:cs="Book Antiqua"/>
          <w:color w:val="000000" w:themeColor="text1"/>
          <w:vertAlign w:val="superscript"/>
        </w:rPr>
        <w:t>0</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EP was recommended as a favorable </w:t>
      </w:r>
      <w:proofErr w:type="spellStart"/>
      <w:r w:rsidRPr="001E682F">
        <w:rPr>
          <w:rFonts w:ascii="Book Antiqua" w:eastAsia="Book Antiqua" w:hAnsi="Book Antiqua" w:cs="Book Antiqua"/>
          <w:color w:val="000000" w:themeColor="text1"/>
        </w:rPr>
        <w:t>Hemospray</w:t>
      </w:r>
      <w:proofErr w:type="spellEnd"/>
      <w:r w:rsidRPr="001E682F">
        <w:rPr>
          <w:rFonts w:ascii="Book Antiqua" w:eastAsia="Book Antiqua" w:hAnsi="Book Antiqua" w:cs="Book Antiqua"/>
          <w:color w:val="000000" w:themeColor="text1"/>
        </w:rPr>
        <w:t xml:space="preserve"> </w:t>
      </w:r>
      <w:proofErr w:type="gramStart"/>
      <w:r w:rsidRPr="001E682F">
        <w:rPr>
          <w:rFonts w:ascii="Book Antiqua" w:eastAsia="Book Antiqua" w:hAnsi="Book Antiqua" w:cs="Book Antiqua"/>
          <w:color w:val="000000" w:themeColor="text1"/>
        </w:rPr>
        <w:t>indication</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5</w:t>
      </w:r>
      <w:r w:rsidR="00C85DBA" w:rsidRPr="001E682F">
        <w:rPr>
          <w:rFonts w:ascii="Book Antiqua" w:eastAsia="Book Antiqua" w:hAnsi="Book Antiqua" w:cs="Book Antiqua"/>
          <w:color w:val="000000" w:themeColor="text1"/>
          <w:vertAlign w:val="superscript"/>
        </w:rPr>
        <w:t>8</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Although there are no comparative studies </w:t>
      </w:r>
      <w:r w:rsidR="0067498D">
        <w:rPr>
          <w:rFonts w:ascii="Book Antiqua" w:eastAsia="Book Antiqua" w:hAnsi="Book Antiqua" w:cs="Book Antiqua"/>
          <w:color w:val="000000" w:themeColor="text1"/>
        </w:rPr>
        <w:t>investigating</w:t>
      </w:r>
      <w:r w:rsidRPr="001E682F">
        <w:rPr>
          <w:rFonts w:ascii="Book Antiqua" w:eastAsia="Book Antiqua" w:hAnsi="Book Antiqua" w:cs="Book Antiqua"/>
          <w:color w:val="000000" w:themeColor="text1"/>
        </w:rPr>
        <w:t xml:space="preserve"> the efficacy and safety of </w:t>
      </w:r>
      <w:proofErr w:type="spellStart"/>
      <w:r w:rsidRPr="001E682F">
        <w:rPr>
          <w:rFonts w:ascii="Book Antiqua" w:eastAsia="Book Antiqua" w:hAnsi="Book Antiqua" w:cs="Book Antiqua"/>
          <w:color w:val="000000" w:themeColor="text1"/>
        </w:rPr>
        <w:t>Hemospray</w:t>
      </w:r>
      <w:proofErr w:type="spellEnd"/>
      <w:r w:rsidRPr="001E682F">
        <w:rPr>
          <w:rFonts w:ascii="Book Antiqua" w:eastAsia="Book Antiqua" w:hAnsi="Book Antiqua" w:cs="Book Antiqua"/>
          <w:color w:val="000000" w:themeColor="text1"/>
        </w:rPr>
        <w:t xml:space="preserve"> and fibrin glue, both of these treatments are believed to be efficient in treating </w:t>
      </w:r>
      <w:r w:rsidR="006164FD" w:rsidRPr="001E682F">
        <w:rPr>
          <w:rFonts w:ascii="Book Antiqua" w:eastAsia="Book Antiqua" w:hAnsi="Book Antiqua" w:cs="Book Antiqua"/>
          <w:color w:val="000000" w:themeColor="text1"/>
        </w:rPr>
        <w:t>gastrointestinal</w:t>
      </w:r>
      <w:r w:rsidRPr="001E682F">
        <w:rPr>
          <w:rFonts w:ascii="Book Antiqua" w:eastAsia="Book Antiqua" w:hAnsi="Book Antiqua" w:cs="Book Antiqua"/>
          <w:color w:val="000000" w:themeColor="text1"/>
        </w:rPr>
        <w:t xml:space="preserve"> tract bleeding. </w:t>
      </w:r>
      <w:proofErr w:type="spellStart"/>
      <w:r w:rsidRPr="001E682F">
        <w:rPr>
          <w:rFonts w:ascii="Book Antiqua" w:eastAsia="Book Antiqua" w:hAnsi="Book Antiqua" w:cs="Book Antiqua"/>
          <w:color w:val="000000" w:themeColor="text1"/>
        </w:rPr>
        <w:t>Hemospray</w:t>
      </w:r>
      <w:proofErr w:type="spellEnd"/>
      <w:r w:rsidRPr="001E682F">
        <w:rPr>
          <w:rFonts w:ascii="Book Antiqua" w:eastAsia="Book Antiqua" w:hAnsi="Book Antiqua" w:cs="Book Antiqua"/>
          <w:color w:val="000000" w:themeColor="text1"/>
        </w:rPr>
        <w:t xml:space="preserve"> is not commercially available in China now, but considering its efficacy, we still look forward to testing it in our novel EP procedure in the future.</w:t>
      </w:r>
    </w:p>
    <w:p w14:paraId="74819B5D" w14:textId="37DF6163"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In some cases, submucosal injection was performed before resection to lift the lesions and to help with electronic resection and snares, but whether it is necessary is still an open </w:t>
      </w:r>
      <w:proofErr w:type="gramStart"/>
      <w:r w:rsidRPr="001E682F">
        <w:rPr>
          <w:rFonts w:ascii="Book Antiqua" w:eastAsia="Book Antiqua" w:hAnsi="Book Antiqua" w:cs="Book Antiqua"/>
          <w:color w:val="000000" w:themeColor="text1"/>
        </w:rPr>
        <w:t>question</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4]</w:t>
      </w:r>
      <w:r w:rsidRPr="001E682F">
        <w:rPr>
          <w:rFonts w:ascii="Book Antiqua" w:eastAsia="Book Antiqua" w:hAnsi="Book Antiqua" w:cs="Book Antiqua"/>
          <w:color w:val="000000" w:themeColor="text1"/>
        </w:rPr>
        <w:t xml:space="preserve">. Hyun </w:t>
      </w:r>
      <w:r w:rsidRPr="001E682F">
        <w:rPr>
          <w:rFonts w:ascii="Book Antiqua" w:eastAsia="Book Antiqua" w:hAnsi="Book Antiqua" w:cs="Book Antiqua"/>
          <w:i/>
          <w:iCs/>
          <w:color w:val="000000" w:themeColor="text1"/>
        </w:rPr>
        <w:t xml:space="preserve">et </w:t>
      </w:r>
      <w:proofErr w:type="gramStart"/>
      <w:r w:rsidRPr="001E682F">
        <w:rPr>
          <w:rFonts w:ascii="Book Antiqua" w:eastAsia="Book Antiqua" w:hAnsi="Book Antiqua" w:cs="Book Antiqua"/>
          <w:i/>
          <w:iCs/>
          <w:color w:val="000000" w:themeColor="text1"/>
        </w:rPr>
        <w:t>al</w:t>
      </w:r>
      <w:r w:rsidRPr="001E682F">
        <w:rPr>
          <w:rFonts w:ascii="Book Antiqua" w:eastAsia="Book Antiqua" w:hAnsi="Book Antiqua" w:cs="Book Antiqua"/>
          <w:color w:val="000000" w:themeColor="text1"/>
          <w:vertAlign w:val="superscript"/>
        </w:rPr>
        <w:t>[</w:t>
      </w:r>
      <w:proofErr w:type="gramEnd"/>
      <w:r w:rsidRPr="001E682F">
        <w:rPr>
          <w:rFonts w:ascii="Book Antiqua" w:eastAsia="Book Antiqua" w:hAnsi="Book Antiqua" w:cs="Book Antiqua"/>
          <w:color w:val="000000" w:themeColor="text1"/>
          <w:vertAlign w:val="superscript"/>
        </w:rPr>
        <w:t>4</w:t>
      </w:r>
      <w:r w:rsidR="00C85DBA" w:rsidRPr="001E682F">
        <w:rPr>
          <w:rFonts w:ascii="Book Antiqua" w:eastAsia="Book Antiqua" w:hAnsi="Book Antiqua" w:cs="Book Antiqua"/>
          <w:color w:val="000000" w:themeColor="text1"/>
          <w:vertAlign w:val="superscript"/>
        </w:rPr>
        <w:t>1</w:t>
      </w:r>
      <w:r w:rsidRPr="001E682F">
        <w:rPr>
          <w:rFonts w:ascii="Book Antiqua" w:eastAsia="Book Antiqua" w:hAnsi="Book Antiqua" w:cs="Book Antiqua"/>
          <w:color w:val="000000" w:themeColor="text1"/>
          <w:vertAlign w:val="superscript"/>
        </w:rPr>
        <w:t>]</w:t>
      </w:r>
      <w:r w:rsidRPr="001E682F">
        <w:rPr>
          <w:rFonts w:ascii="Book Antiqua" w:eastAsia="Book Antiqua" w:hAnsi="Book Antiqua" w:cs="Book Antiqua"/>
          <w:color w:val="000000" w:themeColor="text1"/>
        </w:rPr>
        <w:t xml:space="preserve"> performed multicenter prospective research to investigate whether submucosal injection contributed to endoscopic papillary procedures. They found that submucosal injection did not improve the complete resection rate or reduce the adverse event rate compared to direct snare resection. Moreover, direct snare resection was faster than resection after </w:t>
      </w:r>
      <w:r w:rsidRPr="001E682F">
        <w:rPr>
          <w:rFonts w:ascii="Book Antiqua" w:eastAsia="Book Antiqua" w:hAnsi="Book Antiqua" w:cs="Book Antiqua"/>
          <w:color w:val="000000" w:themeColor="text1"/>
        </w:rPr>
        <w:lastRenderedPageBreak/>
        <w:t>submucosal injection. Therefore, direct snare resection is a simpler and more recommendable method. In our study, we did not find submucosal injection to be helpful in novel therapy; however, its effects need more clinical research and analysis for verification.</w:t>
      </w:r>
    </w:p>
    <w:p w14:paraId="2B3221C4" w14:textId="20FD0914" w:rsidR="00A77B3E" w:rsidRPr="001E682F" w:rsidRDefault="00657AEB" w:rsidP="0031563D">
      <w:pPr>
        <w:adjustRightInd w:val="0"/>
        <w:snapToGrid w:val="0"/>
        <w:spacing w:line="360" w:lineRule="auto"/>
        <w:ind w:firstLineChars="100" w:firstLine="240"/>
        <w:jc w:val="both"/>
        <w:rPr>
          <w:rFonts w:ascii="Book Antiqua" w:hAnsi="Book Antiqua"/>
          <w:color w:val="000000" w:themeColor="text1"/>
        </w:rPr>
      </w:pPr>
      <w:r w:rsidRPr="001E682F">
        <w:rPr>
          <w:rFonts w:ascii="Book Antiqua" w:eastAsia="Book Antiqua" w:hAnsi="Book Antiqua" w:cs="Book Antiqua"/>
          <w:color w:val="000000" w:themeColor="text1"/>
        </w:rPr>
        <w:t xml:space="preserve">As a retrospective study, </w:t>
      </w:r>
      <w:r w:rsidR="0067498D">
        <w:rPr>
          <w:rFonts w:ascii="Book Antiqua" w:eastAsia="Book Antiqua" w:hAnsi="Book Antiqua" w:cs="Book Antiqua"/>
          <w:color w:val="000000" w:themeColor="text1"/>
        </w:rPr>
        <w:t>this study had</w:t>
      </w:r>
      <w:r w:rsidRPr="001E682F">
        <w:rPr>
          <w:rFonts w:ascii="Book Antiqua" w:eastAsia="Book Antiqua" w:hAnsi="Book Antiqua" w:cs="Book Antiqua"/>
          <w:color w:val="000000" w:themeColor="text1"/>
        </w:rPr>
        <w:t xml:space="preserve"> some limitations: (1) </w:t>
      </w:r>
      <w:r w:rsidR="0067498D">
        <w:rPr>
          <w:rFonts w:ascii="Book Antiqua" w:eastAsia="Book Antiqua" w:hAnsi="Book Antiqua" w:cs="Book Antiqua"/>
          <w:color w:val="000000" w:themeColor="text1"/>
        </w:rPr>
        <w:t>It</w:t>
      </w:r>
      <w:r w:rsidRPr="001E682F">
        <w:rPr>
          <w:rFonts w:ascii="Book Antiqua" w:eastAsia="Book Antiqua" w:hAnsi="Book Antiqua" w:cs="Book Antiqua"/>
          <w:color w:val="000000" w:themeColor="text1"/>
        </w:rPr>
        <w:t xml:space="preserve"> was not blind</w:t>
      </w:r>
      <w:r w:rsidR="0067498D">
        <w:rPr>
          <w:rFonts w:ascii="Book Antiqua" w:eastAsia="Book Antiqua" w:hAnsi="Book Antiqua" w:cs="Book Antiqua"/>
          <w:color w:val="000000" w:themeColor="text1"/>
        </w:rPr>
        <w:t>ly</w:t>
      </w:r>
      <w:r w:rsidRPr="001E682F">
        <w:rPr>
          <w:rFonts w:ascii="Book Antiqua" w:eastAsia="Book Antiqua" w:hAnsi="Book Antiqua" w:cs="Book Antiqua"/>
          <w:color w:val="000000" w:themeColor="text1"/>
        </w:rPr>
        <w:t xml:space="preserve"> randomized</w:t>
      </w:r>
      <w:r w:rsidR="0067498D">
        <w:rPr>
          <w:rFonts w:ascii="Book Antiqua" w:eastAsia="Book Antiqua" w:hAnsi="Book Antiqua" w:cs="Book Antiqua"/>
          <w:color w:val="000000" w:themeColor="text1"/>
        </w:rPr>
        <w:t>;</w:t>
      </w:r>
      <w:r w:rsidR="0067498D"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and (2) the sample size was not large enough; although it reached the minimum calculated sample size, the samples were not divided evenly between the two groups. Therefore, a multicenter random</w:t>
      </w:r>
      <w:r w:rsidR="005C6BC8">
        <w:rPr>
          <w:rFonts w:ascii="Book Antiqua" w:eastAsia="Book Antiqua" w:hAnsi="Book Antiqua" w:cs="Book Antiqua"/>
          <w:color w:val="000000" w:themeColor="text1"/>
        </w:rPr>
        <w:t xml:space="preserve">ized </w:t>
      </w:r>
      <w:r w:rsidRPr="001E682F">
        <w:rPr>
          <w:rFonts w:ascii="Book Antiqua" w:eastAsia="Book Antiqua" w:hAnsi="Book Antiqua" w:cs="Book Antiqua"/>
          <w:color w:val="000000" w:themeColor="text1"/>
        </w:rPr>
        <w:t>controlled prospective study is required for further research.</w:t>
      </w:r>
      <w:bookmarkEnd w:id="39"/>
      <w:bookmarkEnd w:id="40"/>
    </w:p>
    <w:p w14:paraId="3D463418"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949590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CONCLUSION</w:t>
      </w:r>
    </w:p>
    <w:p w14:paraId="1DE9595B" w14:textId="582C0051" w:rsidR="00A77B3E" w:rsidRPr="001E682F" w:rsidRDefault="00657AEB" w:rsidP="0031563D">
      <w:pPr>
        <w:adjustRightInd w:val="0"/>
        <w:snapToGrid w:val="0"/>
        <w:spacing w:line="360" w:lineRule="auto"/>
        <w:jc w:val="both"/>
        <w:rPr>
          <w:rFonts w:ascii="Book Antiqua" w:hAnsi="Book Antiqua"/>
          <w:color w:val="000000" w:themeColor="text1"/>
        </w:rPr>
      </w:pPr>
      <w:bookmarkStart w:id="41" w:name="OLE_LINK33"/>
      <w:bookmarkStart w:id="42" w:name="OLE_LINK34"/>
      <w:r w:rsidRPr="001E682F">
        <w:rPr>
          <w:rFonts w:ascii="Book Antiqua" w:eastAsia="Book Antiqua" w:hAnsi="Book Antiqua" w:cs="Book Antiqua"/>
          <w:color w:val="000000" w:themeColor="text1"/>
        </w:rPr>
        <w:t>Compared with conventional EP, the novel method can reduce postoperative adverse events and improve the postoperative condition of patients. The novel EP achieves its benefits by isolating the contact between bile and pancreatic juice with a bile stent</w:t>
      </w:r>
      <w:r w:rsidR="000F375B"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and protecting the wound surface with metal clips and fibrin glue.</w:t>
      </w:r>
    </w:p>
    <w:bookmarkEnd w:id="41"/>
    <w:bookmarkEnd w:id="42"/>
    <w:p w14:paraId="1C15BC8C"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8EEFB17"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ARTICLE HIGHLIGHTS</w:t>
      </w:r>
    </w:p>
    <w:p w14:paraId="5323459F"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background</w:t>
      </w:r>
    </w:p>
    <w:p w14:paraId="0B32BB4F" w14:textId="77BFE886" w:rsidR="00A77B3E" w:rsidRPr="001E682F" w:rsidRDefault="00657AEB" w:rsidP="0031563D">
      <w:pPr>
        <w:adjustRightInd w:val="0"/>
        <w:snapToGrid w:val="0"/>
        <w:spacing w:line="360" w:lineRule="auto"/>
        <w:jc w:val="both"/>
        <w:rPr>
          <w:rFonts w:ascii="Book Antiqua" w:hAnsi="Book Antiqua"/>
          <w:color w:val="000000" w:themeColor="text1"/>
        </w:rPr>
      </w:pPr>
      <w:bookmarkStart w:id="43" w:name="OLE_LINK35"/>
      <w:bookmarkStart w:id="44" w:name="OLE_LINK36"/>
      <w:r w:rsidRPr="001E682F">
        <w:rPr>
          <w:rFonts w:ascii="Book Antiqua" w:eastAsia="Book Antiqua" w:hAnsi="Book Antiqua" w:cs="Book Antiqua"/>
          <w:color w:val="000000" w:themeColor="text1"/>
        </w:rPr>
        <w:t xml:space="preserve">Endoscopic papillectomy (EP) is one of the main treatments </w:t>
      </w:r>
      <w:r w:rsidR="005C6BC8">
        <w:rPr>
          <w:rFonts w:ascii="Book Antiqua" w:eastAsia="Book Antiqua" w:hAnsi="Book Antiqua" w:cs="Book Antiqua"/>
          <w:color w:val="000000" w:themeColor="text1"/>
        </w:rPr>
        <w:t>for</w:t>
      </w:r>
      <w:r w:rsidR="005C6BC8"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duodenal papillary lesions.</w:t>
      </w:r>
      <w:bookmarkEnd w:id="43"/>
      <w:bookmarkEnd w:id="44"/>
    </w:p>
    <w:p w14:paraId="3448714F"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5A2FB29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motivation</w:t>
      </w:r>
    </w:p>
    <w:p w14:paraId="72E37BAF"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45" w:name="OLE_LINK37"/>
      <w:bookmarkStart w:id="46" w:name="OLE_LINK38"/>
      <w:r w:rsidRPr="001E682F">
        <w:rPr>
          <w:rFonts w:ascii="Book Antiqua" w:eastAsia="Book Antiqua" w:hAnsi="Book Antiqua" w:cs="Book Antiqua"/>
          <w:color w:val="000000" w:themeColor="text1"/>
        </w:rPr>
        <w:t>The postoperative adverse events of EP limit its wide application.</w:t>
      </w:r>
    </w:p>
    <w:bookmarkEnd w:id="45"/>
    <w:bookmarkEnd w:id="46"/>
    <w:p w14:paraId="1C0CDC3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346801C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objectives</w:t>
      </w:r>
    </w:p>
    <w:p w14:paraId="15189E5D" w14:textId="63BBF0CD" w:rsidR="00A77B3E" w:rsidRPr="001E682F" w:rsidRDefault="00657AEB" w:rsidP="0031563D">
      <w:pPr>
        <w:adjustRightInd w:val="0"/>
        <w:snapToGrid w:val="0"/>
        <w:spacing w:line="360" w:lineRule="auto"/>
        <w:jc w:val="both"/>
        <w:rPr>
          <w:rFonts w:ascii="Book Antiqua" w:hAnsi="Book Antiqua"/>
          <w:color w:val="000000" w:themeColor="text1"/>
        </w:rPr>
      </w:pPr>
      <w:bookmarkStart w:id="47" w:name="OLE_LINK39"/>
      <w:bookmarkStart w:id="48" w:name="OLE_LINK40"/>
      <w:r w:rsidRPr="001E682F">
        <w:rPr>
          <w:rFonts w:ascii="Book Antiqua" w:eastAsia="Book Antiqua" w:hAnsi="Book Antiqua" w:cs="Book Antiqua"/>
          <w:color w:val="000000" w:themeColor="text1"/>
        </w:rPr>
        <w:t xml:space="preserve">To reduce postoperative adverse events </w:t>
      </w:r>
      <w:r w:rsidR="005C6BC8">
        <w:rPr>
          <w:rFonts w:ascii="Book Antiqua" w:eastAsia="Book Antiqua" w:hAnsi="Book Antiqua" w:cs="Book Antiqua"/>
          <w:color w:val="000000" w:themeColor="text1"/>
        </w:rPr>
        <w:t>by</w:t>
      </w:r>
      <w:r w:rsidR="005C6BC8"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 xml:space="preserve">a novel EP, and to verify its safety and feasibility. </w:t>
      </w:r>
    </w:p>
    <w:bookmarkEnd w:id="47"/>
    <w:bookmarkEnd w:id="48"/>
    <w:p w14:paraId="6C80074F"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6A56461"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methods</w:t>
      </w:r>
    </w:p>
    <w:p w14:paraId="12088853" w14:textId="553EAEEC" w:rsidR="00A77B3E" w:rsidRPr="001E682F" w:rsidRDefault="00657AEB" w:rsidP="0031563D">
      <w:pPr>
        <w:adjustRightInd w:val="0"/>
        <w:snapToGrid w:val="0"/>
        <w:spacing w:line="360" w:lineRule="auto"/>
        <w:jc w:val="both"/>
        <w:rPr>
          <w:rFonts w:ascii="Book Antiqua" w:hAnsi="Book Antiqua"/>
          <w:color w:val="000000" w:themeColor="text1"/>
        </w:rPr>
      </w:pPr>
      <w:bookmarkStart w:id="49" w:name="OLE_LINK41"/>
      <w:bookmarkStart w:id="50" w:name="OLE_LINK42"/>
      <w:r w:rsidRPr="001E682F">
        <w:rPr>
          <w:rFonts w:ascii="Book Antiqua" w:eastAsia="Book Antiqua" w:hAnsi="Book Antiqua" w:cs="Book Antiqua"/>
          <w:color w:val="000000" w:themeColor="text1"/>
        </w:rPr>
        <w:lastRenderedPageBreak/>
        <w:t xml:space="preserve">The novel method of endoscopic papillectomy mainly includes two modifications: </w:t>
      </w:r>
      <w:r w:rsidR="005C6BC8">
        <w:rPr>
          <w:rFonts w:ascii="Book Antiqua" w:eastAsia="Book Antiqua" w:hAnsi="Book Antiqua" w:cs="Book Antiqua"/>
          <w:color w:val="000000" w:themeColor="text1"/>
        </w:rPr>
        <w:t>I</w:t>
      </w:r>
      <w:r w:rsidR="005C6BC8" w:rsidRPr="001E682F">
        <w:rPr>
          <w:rFonts w:ascii="Book Antiqua" w:eastAsia="Book Antiqua" w:hAnsi="Book Antiqua" w:cs="Book Antiqua"/>
          <w:color w:val="000000" w:themeColor="text1"/>
        </w:rPr>
        <w:t xml:space="preserve">solating </w:t>
      </w:r>
      <w:r w:rsidRPr="001E682F">
        <w:rPr>
          <w:rFonts w:ascii="Book Antiqua" w:eastAsia="Book Antiqua" w:hAnsi="Book Antiqua" w:cs="Book Antiqua"/>
          <w:color w:val="000000" w:themeColor="text1"/>
        </w:rPr>
        <w:t>bile from pancreatic juice with a bile duct stent and closing the wound surface with metal clips and fibrin glue. We retrospectively compare</w:t>
      </w:r>
      <w:r w:rsidR="005C6BC8">
        <w:rPr>
          <w:rFonts w:ascii="Book Antiqua" w:eastAsia="Book Antiqua" w:hAnsi="Book Antiqua" w:cs="Book Antiqua"/>
          <w:color w:val="000000" w:themeColor="text1"/>
        </w:rPr>
        <w:t>d</w:t>
      </w:r>
      <w:r w:rsidRPr="001E682F">
        <w:rPr>
          <w:rFonts w:ascii="Book Antiqua" w:eastAsia="Book Antiqua" w:hAnsi="Book Antiqua" w:cs="Book Antiqua"/>
          <w:color w:val="000000" w:themeColor="text1"/>
        </w:rPr>
        <w:t xml:space="preserve"> the postoperative condition and adverse event rates of the novel EP and conventional EP to reveal the safety and feasibility of the novel EP.</w:t>
      </w:r>
    </w:p>
    <w:bookmarkEnd w:id="49"/>
    <w:bookmarkEnd w:id="50"/>
    <w:p w14:paraId="6C629CA2"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E1FF3C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results</w:t>
      </w:r>
    </w:p>
    <w:p w14:paraId="4AD8F08A" w14:textId="5C328FD2" w:rsidR="00A77B3E" w:rsidRPr="001E682F" w:rsidRDefault="00657AEB" w:rsidP="0031563D">
      <w:pPr>
        <w:adjustRightInd w:val="0"/>
        <w:snapToGrid w:val="0"/>
        <w:spacing w:line="360" w:lineRule="auto"/>
        <w:jc w:val="both"/>
        <w:rPr>
          <w:rFonts w:ascii="Book Antiqua" w:hAnsi="Book Antiqua"/>
          <w:color w:val="000000" w:themeColor="text1"/>
        </w:rPr>
      </w:pPr>
      <w:bookmarkStart w:id="51" w:name="OLE_LINK43"/>
      <w:bookmarkStart w:id="52" w:name="OLE_LINK44"/>
      <w:r w:rsidRPr="001E682F">
        <w:rPr>
          <w:rFonts w:ascii="Book Antiqua" w:eastAsia="Book Antiqua" w:hAnsi="Book Antiqua" w:cs="Book Antiqua"/>
          <w:color w:val="000000" w:themeColor="text1"/>
        </w:rPr>
        <w:t xml:space="preserve">Patients </w:t>
      </w:r>
      <w:r w:rsidR="005C6BC8">
        <w:rPr>
          <w:rFonts w:ascii="Book Antiqua" w:eastAsia="Book Antiqua" w:hAnsi="Book Antiqua" w:cs="Book Antiqua"/>
          <w:color w:val="000000" w:themeColor="text1"/>
        </w:rPr>
        <w:t xml:space="preserve">who </w:t>
      </w:r>
      <w:r w:rsidRPr="001E682F">
        <w:rPr>
          <w:rFonts w:ascii="Book Antiqua" w:eastAsia="Book Antiqua" w:hAnsi="Book Antiqua" w:cs="Book Antiqua"/>
          <w:color w:val="000000" w:themeColor="text1"/>
        </w:rPr>
        <w:t xml:space="preserve">underwent the novel EP had a better postoperative condition and lower adverse event rates compared with patients who underwent the conventional EP. Postoperative perforation was entirely prevented by </w:t>
      </w:r>
      <w:r w:rsidR="005C6BC8" w:rsidRPr="001E682F">
        <w:rPr>
          <w:rFonts w:ascii="Book Antiqua" w:eastAsia="Book Antiqua" w:hAnsi="Book Antiqua" w:cs="Book Antiqua"/>
          <w:color w:val="000000" w:themeColor="text1"/>
        </w:rPr>
        <w:t>th</w:t>
      </w:r>
      <w:r w:rsidR="005C6BC8">
        <w:rPr>
          <w:rFonts w:ascii="Book Antiqua" w:eastAsia="Book Antiqua" w:hAnsi="Book Antiqua" w:cs="Book Antiqua"/>
          <w:color w:val="000000" w:themeColor="text1"/>
        </w:rPr>
        <w:t>e</w:t>
      </w:r>
      <w:r w:rsidR="005C6BC8" w:rsidRPr="001E682F">
        <w:rPr>
          <w:rFonts w:ascii="Book Antiqua" w:eastAsia="Book Antiqua" w:hAnsi="Book Antiqua" w:cs="Book Antiqua"/>
          <w:color w:val="000000" w:themeColor="text1"/>
        </w:rPr>
        <w:t xml:space="preserve"> </w:t>
      </w:r>
      <w:r w:rsidRPr="001E682F">
        <w:rPr>
          <w:rFonts w:ascii="Book Antiqua" w:eastAsia="Book Antiqua" w:hAnsi="Book Antiqua" w:cs="Book Antiqua"/>
          <w:color w:val="000000" w:themeColor="text1"/>
        </w:rPr>
        <w:t>novel method.</w:t>
      </w:r>
    </w:p>
    <w:bookmarkEnd w:id="51"/>
    <w:bookmarkEnd w:id="52"/>
    <w:p w14:paraId="7F90BBA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6E7B76CA"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conclusions</w:t>
      </w:r>
    </w:p>
    <w:p w14:paraId="11891919" w14:textId="77777777" w:rsidR="00A77B3E" w:rsidRPr="001E682F" w:rsidRDefault="00657AEB" w:rsidP="0031563D">
      <w:pPr>
        <w:adjustRightInd w:val="0"/>
        <w:snapToGrid w:val="0"/>
        <w:spacing w:line="360" w:lineRule="auto"/>
        <w:jc w:val="both"/>
        <w:rPr>
          <w:rFonts w:ascii="Book Antiqua" w:hAnsi="Book Antiqua"/>
          <w:color w:val="000000" w:themeColor="text1"/>
        </w:rPr>
      </w:pPr>
      <w:bookmarkStart w:id="53" w:name="OLE_LINK45"/>
      <w:bookmarkStart w:id="54" w:name="OLE_LINK46"/>
      <w:r w:rsidRPr="001E682F">
        <w:rPr>
          <w:rFonts w:ascii="Book Antiqua" w:eastAsia="Book Antiqua" w:hAnsi="Book Antiqua" w:cs="Book Antiqua"/>
          <w:color w:val="000000" w:themeColor="text1"/>
        </w:rPr>
        <w:t>This study demonstrates that novel endoscopic papillectomy is a potentially effective and safe method for reducing postoperative adverse events.</w:t>
      </w:r>
    </w:p>
    <w:bookmarkEnd w:id="53"/>
    <w:bookmarkEnd w:id="54"/>
    <w:p w14:paraId="53949558"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63232D4"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i/>
          <w:color w:val="000000" w:themeColor="text1"/>
        </w:rPr>
        <w:t>Research perspectives</w:t>
      </w:r>
    </w:p>
    <w:p w14:paraId="4ED4AB08" w14:textId="07F51010" w:rsidR="00A77B3E" w:rsidRPr="001E682F" w:rsidRDefault="005C6BC8" w:rsidP="0031563D">
      <w:pPr>
        <w:adjustRightInd w:val="0"/>
        <w:snapToGrid w:val="0"/>
        <w:spacing w:line="360" w:lineRule="auto"/>
        <w:jc w:val="both"/>
        <w:rPr>
          <w:rFonts w:ascii="Book Antiqua" w:hAnsi="Book Antiqua"/>
          <w:color w:val="000000" w:themeColor="text1"/>
        </w:rPr>
      </w:pPr>
      <w:bookmarkStart w:id="55" w:name="OLE_LINK47"/>
      <w:bookmarkStart w:id="56" w:name="OLE_LINK48"/>
      <w:r>
        <w:rPr>
          <w:rFonts w:ascii="Book Antiqua" w:eastAsia="Book Antiqua" w:hAnsi="Book Antiqua" w:cs="Book Antiqua"/>
          <w:color w:val="000000" w:themeColor="text1"/>
        </w:rPr>
        <w:t>A</w:t>
      </w:r>
      <w:r w:rsidR="00657AEB" w:rsidRPr="001E682F">
        <w:rPr>
          <w:rFonts w:ascii="Book Antiqua" w:eastAsia="Book Antiqua" w:hAnsi="Book Antiqua" w:cs="Book Antiqua"/>
          <w:color w:val="000000" w:themeColor="text1"/>
        </w:rPr>
        <w:t xml:space="preserve"> random</w:t>
      </w:r>
      <w:r>
        <w:rPr>
          <w:rFonts w:ascii="Book Antiqua" w:eastAsia="Book Antiqua" w:hAnsi="Book Antiqua" w:cs="Book Antiqua"/>
          <w:color w:val="000000" w:themeColor="text1"/>
        </w:rPr>
        <w:t xml:space="preserve">ized </w:t>
      </w:r>
      <w:r w:rsidR="00657AEB" w:rsidRPr="001E682F">
        <w:rPr>
          <w:rFonts w:ascii="Book Antiqua" w:eastAsia="Book Antiqua" w:hAnsi="Book Antiqua" w:cs="Book Antiqua"/>
          <w:color w:val="000000" w:themeColor="text1"/>
        </w:rPr>
        <w:t xml:space="preserve">controlled prospective study </w:t>
      </w:r>
      <w:r>
        <w:rPr>
          <w:rFonts w:ascii="Book Antiqua" w:eastAsia="Book Antiqua" w:hAnsi="Book Antiqua" w:cs="Book Antiqua"/>
          <w:color w:val="000000" w:themeColor="text1"/>
        </w:rPr>
        <w:t xml:space="preserve">is required </w:t>
      </w:r>
      <w:r w:rsidR="00657AEB" w:rsidRPr="001E682F">
        <w:rPr>
          <w:rFonts w:ascii="Book Antiqua" w:eastAsia="Book Antiqua" w:hAnsi="Book Antiqua" w:cs="Book Antiqua"/>
          <w:color w:val="000000" w:themeColor="text1"/>
        </w:rPr>
        <w:t>to further verify</w:t>
      </w:r>
      <w:r>
        <w:rPr>
          <w:rFonts w:ascii="Book Antiqua" w:eastAsia="Book Antiqua" w:hAnsi="Book Antiqua" w:cs="Book Antiqua"/>
          <w:color w:val="000000" w:themeColor="text1"/>
        </w:rPr>
        <w:t xml:space="preserve"> the</w:t>
      </w:r>
      <w:r w:rsidR="00657AEB" w:rsidRPr="001E682F">
        <w:rPr>
          <w:rFonts w:ascii="Book Antiqua" w:eastAsia="Book Antiqua" w:hAnsi="Book Antiqua" w:cs="Book Antiqua"/>
          <w:color w:val="000000" w:themeColor="text1"/>
        </w:rPr>
        <w:t xml:space="preserve"> safety and feasibility</w:t>
      </w:r>
      <w:r>
        <w:rPr>
          <w:rFonts w:ascii="Book Antiqua" w:eastAsia="Book Antiqua" w:hAnsi="Book Antiqua" w:cs="Book Antiqua"/>
          <w:color w:val="000000" w:themeColor="text1"/>
        </w:rPr>
        <w:t xml:space="preserve"> of </w:t>
      </w:r>
      <w:r w:rsidRPr="001E682F">
        <w:rPr>
          <w:rFonts w:ascii="Book Antiqua" w:eastAsia="Book Antiqua" w:hAnsi="Book Antiqua" w:cs="Book Antiqua"/>
          <w:color w:val="000000" w:themeColor="text1"/>
        </w:rPr>
        <w:t>the novel EP</w:t>
      </w:r>
      <w:r w:rsidR="00657AEB" w:rsidRPr="001E682F">
        <w:rPr>
          <w:rFonts w:ascii="Book Antiqua" w:eastAsia="Book Antiqua" w:hAnsi="Book Antiqua" w:cs="Book Antiqua"/>
          <w:color w:val="000000" w:themeColor="text1"/>
        </w:rPr>
        <w:t>. After the confirmation, it could be recommended for wider application.</w:t>
      </w:r>
    </w:p>
    <w:bookmarkEnd w:id="55"/>
    <w:bookmarkEnd w:id="56"/>
    <w:p w14:paraId="4FB23EB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041C4F5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aps/>
          <w:color w:val="000000" w:themeColor="text1"/>
          <w:u w:val="single"/>
        </w:rPr>
        <w:t>ACKNOWLEDGEMENTS</w:t>
      </w:r>
    </w:p>
    <w:p w14:paraId="4D1C8F2D" w14:textId="4F6DA221" w:rsidR="00A77B3E" w:rsidRPr="001E682F" w:rsidRDefault="00657AEB" w:rsidP="0031563D">
      <w:pPr>
        <w:adjustRightInd w:val="0"/>
        <w:snapToGrid w:val="0"/>
        <w:spacing w:line="360" w:lineRule="auto"/>
        <w:jc w:val="both"/>
        <w:rPr>
          <w:rFonts w:ascii="Book Antiqua" w:hAnsi="Book Antiqua"/>
          <w:color w:val="000000" w:themeColor="text1"/>
        </w:rPr>
      </w:pPr>
      <w:bookmarkStart w:id="57" w:name="OLE_LINK49"/>
      <w:bookmarkStart w:id="58" w:name="OLE_LINK50"/>
      <w:r w:rsidRPr="001E682F">
        <w:rPr>
          <w:rFonts w:ascii="Book Antiqua" w:eastAsia="Book Antiqua" w:hAnsi="Book Antiqua" w:cs="Book Antiqua"/>
          <w:color w:val="000000" w:themeColor="text1"/>
        </w:rPr>
        <w:t>We thank peer reviewers for the insightful and thorough suggestions on this manuscript. We thank Julia Jones for language editing and video contract recording.</w:t>
      </w:r>
    </w:p>
    <w:bookmarkEnd w:id="57"/>
    <w:bookmarkEnd w:id="58"/>
    <w:p w14:paraId="5BAD91A1"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2CB8B6FD"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REFERENCES</w:t>
      </w:r>
    </w:p>
    <w:p w14:paraId="0D8A472A" w14:textId="4BD90C8F" w:rsidR="008B66C7" w:rsidRPr="001E682F" w:rsidRDefault="008B66C7" w:rsidP="0031563D">
      <w:pPr>
        <w:adjustRightInd w:val="0"/>
        <w:snapToGrid w:val="0"/>
        <w:spacing w:line="360" w:lineRule="auto"/>
        <w:jc w:val="both"/>
        <w:rPr>
          <w:rFonts w:ascii="Book Antiqua" w:hAnsi="Book Antiqua"/>
        </w:rPr>
      </w:pPr>
      <w:bookmarkStart w:id="59" w:name="OLE_LINK51"/>
      <w:bookmarkStart w:id="60" w:name="OLE_LINK52"/>
      <w:r w:rsidRPr="001E682F">
        <w:rPr>
          <w:rFonts w:ascii="Book Antiqua" w:hAnsi="Book Antiqua"/>
        </w:rPr>
        <w:lastRenderedPageBreak/>
        <w:t xml:space="preserve">1 </w:t>
      </w:r>
      <w:proofErr w:type="spellStart"/>
      <w:r w:rsidRPr="001E682F">
        <w:rPr>
          <w:rFonts w:ascii="Book Antiqua" w:hAnsi="Book Antiqua"/>
          <w:b/>
        </w:rPr>
        <w:t>Bohnacker</w:t>
      </w:r>
      <w:proofErr w:type="spellEnd"/>
      <w:r w:rsidRPr="001E682F">
        <w:rPr>
          <w:rFonts w:ascii="Book Antiqua" w:hAnsi="Book Antiqua"/>
          <w:b/>
        </w:rPr>
        <w:t xml:space="preserve"> S</w:t>
      </w:r>
      <w:r w:rsidRPr="001E682F">
        <w:rPr>
          <w:rFonts w:ascii="Book Antiqua" w:hAnsi="Book Antiqua"/>
        </w:rPr>
        <w:t xml:space="preserve">, </w:t>
      </w:r>
      <w:proofErr w:type="spellStart"/>
      <w:r w:rsidRPr="001E682F">
        <w:rPr>
          <w:rFonts w:ascii="Book Antiqua" w:hAnsi="Book Antiqua"/>
        </w:rPr>
        <w:t>Soehendra</w:t>
      </w:r>
      <w:proofErr w:type="spellEnd"/>
      <w:r w:rsidRPr="001E682F">
        <w:rPr>
          <w:rFonts w:ascii="Book Antiqua" w:hAnsi="Book Antiqua"/>
        </w:rPr>
        <w:t xml:space="preserve"> N, </w:t>
      </w:r>
      <w:proofErr w:type="spellStart"/>
      <w:r w:rsidRPr="001E682F">
        <w:rPr>
          <w:rFonts w:ascii="Book Antiqua" w:hAnsi="Book Antiqua"/>
        </w:rPr>
        <w:t>Maguchi</w:t>
      </w:r>
      <w:proofErr w:type="spellEnd"/>
      <w:r w:rsidRPr="001E682F">
        <w:rPr>
          <w:rFonts w:ascii="Book Antiqua" w:hAnsi="Book Antiqua"/>
        </w:rPr>
        <w:t xml:space="preserve"> H, Chung JB, Howell DA. Endoscopic resection of benign tumors of the papilla of </w:t>
      </w:r>
      <w:proofErr w:type="spellStart"/>
      <w:r w:rsidRPr="001E682F">
        <w:rPr>
          <w:rFonts w:ascii="Book Antiqua" w:hAnsi="Book Antiqua"/>
        </w:rPr>
        <w:t>vater</w:t>
      </w:r>
      <w:proofErr w:type="spellEnd"/>
      <w:r w:rsidRPr="001E682F">
        <w:rPr>
          <w:rFonts w:ascii="Book Antiqua" w:hAnsi="Book Antiqua"/>
        </w:rPr>
        <w:t xml:space="preserve">. </w:t>
      </w:r>
      <w:r w:rsidRPr="001E682F">
        <w:rPr>
          <w:rFonts w:ascii="Book Antiqua" w:hAnsi="Book Antiqua"/>
          <w:i/>
        </w:rPr>
        <w:t>Endoscopy</w:t>
      </w:r>
      <w:r w:rsidRPr="001E682F">
        <w:rPr>
          <w:rFonts w:ascii="Book Antiqua" w:hAnsi="Book Antiqua"/>
        </w:rPr>
        <w:t xml:space="preserve"> 2006; </w:t>
      </w:r>
      <w:r w:rsidRPr="001E682F">
        <w:rPr>
          <w:rFonts w:ascii="Book Antiqua" w:hAnsi="Book Antiqua"/>
          <w:b/>
        </w:rPr>
        <w:t>38</w:t>
      </w:r>
      <w:r w:rsidRPr="001E682F">
        <w:rPr>
          <w:rFonts w:ascii="Book Antiqua" w:hAnsi="Book Antiqua"/>
        </w:rPr>
        <w:t xml:space="preserve">: 521-525 </w:t>
      </w:r>
      <w:r w:rsidR="00BC55E0" w:rsidRPr="001E682F">
        <w:rPr>
          <w:rFonts w:ascii="Book Antiqua" w:hAnsi="Book Antiqua"/>
        </w:rPr>
        <w:t>[</w:t>
      </w:r>
      <w:r w:rsidRPr="001E682F">
        <w:rPr>
          <w:rFonts w:ascii="Book Antiqua" w:hAnsi="Book Antiqua"/>
        </w:rPr>
        <w:t>PMID: 16767591 DOI: 10.1055/s-2006-925263]</w:t>
      </w:r>
    </w:p>
    <w:p w14:paraId="0CD8CC5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 </w:t>
      </w:r>
      <w:proofErr w:type="spellStart"/>
      <w:r w:rsidRPr="001E682F">
        <w:rPr>
          <w:rFonts w:ascii="Book Antiqua" w:hAnsi="Book Antiqua"/>
          <w:b/>
        </w:rPr>
        <w:t>Stolte</w:t>
      </w:r>
      <w:proofErr w:type="spellEnd"/>
      <w:r w:rsidRPr="001E682F">
        <w:rPr>
          <w:rFonts w:ascii="Book Antiqua" w:hAnsi="Book Antiqua"/>
          <w:b/>
        </w:rPr>
        <w:t xml:space="preserve"> M</w:t>
      </w:r>
      <w:r w:rsidRPr="001E682F">
        <w:rPr>
          <w:rFonts w:ascii="Book Antiqua" w:hAnsi="Book Antiqua"/>
        </w:rPr>
        <w:t xml:space="preserve">, </w:t>
      </w:r>
      <w:proofErr w:type="spellStart"/>
      <w:r w:rsidRPr="001E682F">
        <w:rPr>
          <w:rFonts w:ascii="Book Antiqua" w:hAnsi="Book Antiqua"/>
        </w:rPr>
        <w:t>Pscherer</w:t>
      </w:r>
      <w:proofErr w:type="spellEnd"/>
      <w:r w:rsidRPr="001E682F">
        <w:rPr>
          <w:rFonts w:ascii="Book Antiqua" w:hAnsi="Book Antiqua"/>
        </w:rPr>
        <w:t xml:space="preserve"> C. Adenoma-carcinoma sequence in the papilla of </w:t>
      </w:r>
      <w:proofErr w:type="spellStart"/>
      <w:r w:rsidRPr="001E682F">
        <w:rPr>
          <w:rFonts w:ascii="Book Antiqua" w:hAnsi="Book Antiqua"/>
        </w:rPr>
        <w:t>Vater</w:t>
      </w:r>
      <w:proofErr w:type="spellEnd"/>
      <w:r w:rsidRPr="001E682F">
        <w:rPr>
          <w:rFonts w:ascii="Book Antiqua" w:hAnsi="Book Antiqua"/>
        </w:rPr>
        <w:t xml:space="preserve">. </w:t>
      </w:r>
      <w:proofErr w:type="spellStart"/>
      <w:r w:rsidRPr="001E682F">
        <w:rPr>
          <w:rFonts w:ascii="Book Antiqua" w:hAnsi="Book Antiqua"/>
          <w:i/>
        </w:rPr>
        <w:t>Scand</w:t>
      </w:r>
      <w:proofErr w:type="spellEnd"/>
      <w:r w:rsidRPr="001E682F">
        <w:rPr>
          <w:rFonts w:ascii="Book Antiqua" w:hAnsi="Book Antiqua"/>
          <w:i/>
        </w:rPr>
        <w:t xml:space="preserve"> J Gastroenterol</w:t>
      </w:r>
      <w:r w:rsidRPr="001E682F">
        <w:rPr>
          <w:rFonts w:ascii="Book Antiqua" w:hAnsi="Book Antiqua"/>
        </w:rPr>
        <w:t xml:space="preserve"> 1996; </w:t>
      </w:r>
      <w:r w:rsidRPr="001E682F">
        <w:rPr>
          <w:rFonts w:ascii="Book Antiqua" w:hAnsi="Book Antiqua"/>
          <w:b/>
        </w:rPr>
        <w:t>31</w:t>
      </w:r>
      <w:r w:rsidRPr="001E682F">
        <w:rPr>
          <w:rFonts w:ascii="Book Antiqua" w:hAnsi="Book Antiqua"/>
        </w:rPr>
        <w:t>: 376-382 [PMID: 8726307 DOI: 10.3109/00365529609006414]</w:t>
      </w:r>
    </w:p>
    <w:p w14:paraId="74249E70"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 </w:t>
      </w:r>
      <w:r w:rsidRPr="001E682F">
        <w:rPr>
          <w:rFonts w:ascii="Book Antiqua" w:hAnsi="Book Antiqua"/>
          <w:b/>
        </w:rPr>
        <w:t>Yoon SM</w:t>
      </w:r>
      <w:r w:rsidRPr="001E682F">
        <w:rPr>
          <w:rFonts w:ascii="Book Antiqua" w:hAnsi="Book Antiqua"/>
        </w:rPr>
        <w:t xml:space="preserve">, Kim MH, Kim MJ, Jang SJ, Lee TY, Kwon S, Oh HC, Lee SS, </w:t>
      </w:r>
      <w:proofErr w:type="spellStart"/>
      <w:r w:rsidRPr="001E682F">
        <w:rPr>
          <w:rFonts w:ascii="Book Antiqua" w:hAnsi="Book Antiqua"/>
        </w:rPr>
        <w:t>Seo</w:t>
      </w:r>
      <w:proofErr w:type="spellEnd"/>
      <w:r w:rsidRPr="001E682F">
        <w:rPr>
          <w:rFonts w:ascii="Book Antiqua" w:hAnsi="Book Antiqua"/>
        </w:rPr>
        <w:t xml:space="preserve"> DW, Lee SK. Focal early stage cancer in ampullary adenoma: surgery or endoscopic papillectomy?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2007; </w:t>
      </w:r>
      <w:r w:rsidRPr="001E682F">
        <w:rPr>
          <w:rFonts w:ascii="Book Antiqua" w:hAnsi="Book Antiqua"/>
          <w:b/>
        </w:rPr>
        <w:t>66</w:t>
      </w:r>
      <w:r w:rsidRPr="001E682F">
        <w:rPr>
          <w:rFonts w:ascii="Book Antiqua" w:hAnsi="Book Antiqua"/>
        </w:rPr>
        <w:t>: 701-707 [PMID: 17905011 DOI: 10.1016/j.gie.2007.02.049]</w:t>
      </w:r>
    </w:p>
    <w:p w14:paraId="3BDF37A8" w14:textId="60C39E9E"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 </w:t>
      </w:r>
      <w:r w:rsidRPr="001E682F">
        <w:rPr>
          <w:rFonts w:ascii="Book Antiqua" w:hAnsi="Book Antiqua"/>
          <w:b/>
        </w:rPr>
        <w:t>Standards of Practice Committee.</w:t>
      </w:r>
      <w:r w:rsidRPr="001E682F">
        <w:rPr>
          <w:rFonts w:ascii="Book Antiqua" w:hAnsi="Book Antiqua"/>
        </w:rPr>
        <w:t xml:space="preserve"> Adler DG, Qureshi W, Davila R, Gan SI, Lichtenstein D, </w:t>
      </w:r>
      <w:proofErr w:type="spellStart"/>
      <w:r w:rsidRPr="001E682F">
        <w:rPr>
          <w:rFonts w:ascii="Book Antiqua" w:hAnsi="Book Antiqua"/>
        </w:rPr>
        <w:t>Rajan</w:t>
      </w:r>
      <w:proofErr w:type="spellEnd"/>
      <w:r w:rsidRPr="001E682F">
        <w:rPr>
          <w:rFonts w:ascii="Book Antiqua" w:hAnsi="Book Antiqua"/>
        </w:rPr>
        <w:t xml:space="preserve"> E, Shen B, Zuckerman MJ, Fanelli RD, Van Guilder T, Baron TH. The role of endoscopy in ampullary and duodenal adenomas.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2006; </w:t>
      </w:r>
      <w:r w:rsidRPr="001E682F">
        <w:rPr>
          <w:rFonts w:ascii="Book Antiqua" w:hAnsi="Book Antiqua"/>
          <w:b/>
        </w:rPr>
        <w:t>64</w:t>
      </w:r>
      <w:r w:rsidRPr="001E682F">
        <w:rPr>
          <w:rFonts w:ascii="Book Antiqua" w:hAnsi="Book Antiqua"/>
        </w:rPr>
        <w:t>: 849-854 [PMID: 17140885 DOI: 10.1016/j.gie.2006.08.044]</w:t>
      </w:r>
    </w:p>
    <w:p w14:paraId="7D67035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 </w:t>
      </w:r>
      <w:r w:rsidRPr="001E682F">
        <w:rPr>
          <w:rFonts w:ascii="Book Antiqua" w:hAnsi="Book Antiqua"/>
          <w:b/>
        </w:rPr>
        <w:t>Kim AL</w:t>
      </w:r>
      <w:r w:rsidRPr="001E682F">
        <w:rPr>
          <w:rFonts w:ascii="Book Antiqua" w:hAnsi="Book Antiqua"/>
        </w:rPr>
        <w:t xml:space="preserve">, Choi YI. Safety of duodenal </w:t>
      </w:r>
      <w:proofErr w:type="spellStart"/>
      <w:r w:rsidRPr="001E682F">
        <w:rPr>
          <w:rFonts w:ascii="Book Antiqua" w:hAnsi="Book Antiqua"/>
        </w:rPr>
        <w:t>ampullectomy</w:t>
      </w:r>
      <w:proofErr w:type="spellEnd"/>
      <w:r w:rsidRPr="001E682F">
        <w:rPr>
          <w:rFonts w:ascii="Book Antiqua" w:hAnsi="Book Antiqua"/>
        </w:rPr>
        <w:t xml:space="preserve"> for benign periampullary tumors. </w:t>
      </w:r>
      <w:r w:rsidRPr="001E682F">
        <w:rPr>
          <w:rFonts w:ascii="Book Antiqua" w:hAnsi="Book Antiqua"/>
          <w:i/>
        </w:rPr>
        <w:t xml:space="preserve">Ann Hepatobiliary </w:t>
      </w:r>
      <w:proofErr w:type="spellStart"/>
      <w:r w:rsidRPr="001E682F">
        <w:rPr>
          <w:rFonts w:ascii="Book Antiqua" w:hAnsi="Book Antiqua"/>
          <w:i/>
        </w:rPr>
        <w:t>Pancreat</w:t>
      </w:r>
      <w:proofErr w:type="spellEnd"/>
      <w:r w:rsidRPr="001E682F">
        <w:rPr>
          <w:rFonts w:ascii="Book Antiqua" w:hAnsi="Book Antiqua"/>
          <w:i/>
        </w:rPr>
        <w:t xml:space="preserve"> Surg</w:t>
      </w:r>
      <w:r w:rsidRPr="001E682F">
        <w:rPr>
          <w:rFonts w:ascii="Book Antiqua" w:hAnsi="Book Antiqua"/>
        </w:rPr>
        <w:t xml:space="preserve"> 2017; </w:t>
      </w:r>
      <w:r w:rsidRPr="001E682F">
        <w:rPr>
          <w:rFonts w:ascii="Book Antiqua" w:hAnsi="Book Antiqua"/>
          <w:b/>
        </w:rPr>
        <w:t>21</w:t>
      </w:r>
      <w:r w:rsidRPr="001E682F">
        <w:rPr>
          <w:rFonts w:ascii="Book Antiqua" w:hAnsi="Book Antiqua"/>
        </w:rPr>
        <w:t>: 146-150 [PMID: 28990001 DOI: 10.14701/ahbps.2017.21.3.146]</w:t>
      </w:r>
    </w:p>
    <w:p w14:paraId="73F9171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6 </w:t>
      </w:r>
      <w:r w:rsidRPr="001E682F">
        <w:rPr>
          <w:rFonts w:ascii="Book Antiqua" w:hAnsi="Book Antiqua"/>
          <w:b/>
        </w:rPr>
        <w:t>Klein A</w:t>
      </w:r>
      <w:r w:rsidRPr="001E682F">
        <w:rPr>
          <w:rFonts w:ascii="Book Antiqua" w:hAnsi="Book Antiqua"/>
        </w:rPr>
        <w:t xml:space="preserve">, </w:t>
      </w:r>
      <w:proofErr w:type="spellStart"/>
      <w:r w:rsidRPr="001E682F">
        <w:rPr>
          <w:rFonts w:ascii="Book Antiqua" w:hAnsi="Book Antiqua"/>
        </w:rPr>
        <w:t>Ahlenstiel</w:t>
      </w:r>
      <w:proofErr w:type="spellEnd"/>
      <w:r w:rsidRPr="001E682F">
        <w:rPr>
          <w:rFonts w:ascii="Book Antiqua" w:hAnsi="Book Antiqua"/>
        </w:rPr>
        <w:t xml:space="preserve"> G, Tate DJ, Burgess N, Richardson A, Pang T, </w:t>
      </w:r>
      <w:proofErr w:type="spellStart"/>
      <w:r w:rsidRPr="001E682F">
        <w:rPr>
          <w:rFonts w:ascii="Book Antiqua" w:hAnsi="Book Antiqua"/>
        </w:rPr>
        <w:t>Byth</w:t>
      </w:r>
      <w:proofErr w:type="spellEnd"/>
      <w:r w:rsidRPr="001E682F">
        <w:rPr>
          <w:rFonts w:ascii="Book Antiqua" w:hAnsi="Book Antiqua"/>
        </w:rPr>
        <w:t xml:space="preserve"> K, Bourke MJ. Endoscopic resection of large duodenal and papillary lateral spreading lesions is clinically and economically advantageous compared with surgery. </w:t>
      </w:r>
      <w:r w:rsidRPr="001E682F">
        <w:rPr>
          <w:rFonts w:ascii="Book Antiqua" w:hAnsi="Book Antiqua"/>
          <w:i/>
        </w:rPr>
        <w:t>Endoscopy</w:t>
      </w:r>
      <w:r w:rsidRPr="001E682F">
        <w:rPr>
          <w:rFonts w:ascii="Book Antiqua" w:hAnsi="Book Antiqua"/>
        </w:rPr>
        <w:t xml:space="preserve"> 2017; </w:t>
      </w:r>
      <w:r w:rsidRPr="001E682F">
        <w:rPr>
          <w:rFonts w:ascii="Book Antiqua" w:hAnsi="Book Antiqua"/>
          <w:b/>
        </w:rPr>
        <w:t>49</w:t>
      </w:r>
      <w:r w:rsidRPr="001E682F">
        <w:rPr>
          <w:rFonts w:ascii="Book Antiqua" w:hAnsi="Book Antiqua"/>
        </w:rPr>
        <w:t>: 659-667 [PMID: 28376545 DOI: 10.1055/s-0043-105484]</w:t>
      </w:r>
    </w:p>
    <w:p w14:paraId="35F7EDEE" w14:textId="4BA8F6FA"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7 </w:t>
      </w:r>
      <w:r w:rsidRPr="001E682F">
        <w:rPr>
          <w:rFonts w:ascii="Book Antiqua" w:hAnsi="Book Antiqua"/>
          <w:b/>
        </w:rPr>
        <w:t>ASGE Standards of Practice Committee.</w:t>
      </w:r>
      <w:r w:rsidRPr="001E682F">
        <w:rPr>
          <w:rFonts w:ascii="Book Antiqua" w:hAnsi="Book Antiqua"/>
        </w:rPr>
        <w:t xml:space="preserve"> </w:t>
      </w:r>
      <w:proofErr w:type="spellStart"/>
      <w:r w:rsidRPr="001E682F">
        <w:rPr>
          <w:rFonts w:ascii="Book Antiqua" w:hAnsi="Book Antiqua"/>
        </w:rPr>
        <w:t>Chathadi</w:t>
      </w:r>
      <w:proofErr w:type="spellEnd"/>
      <w:r w:rsidRPr="001E682F">
        <w:rPr>
          <w:rFonts w:ascii="Book Antiqua" w:hAnsi="Book Antiqua"/>
        </w:rPr>
        <w:t xml:space="preserve"> KV, </w:t>
      </w:r>
      <w:proofErr w:type="spellStart"/>
      <w:r w:rsidRPr="001E682F">
        <w:rPr>
          <w:rFonts w:ascii="Book Antiqua" w:hAnsi="Book Antiqua"/>
        </w:rPr>
        <w:t>Khashab</w:t>
      </w:r>
      <w:proofErr w:type="spellEnd"/>
      <w:r w:rsidRPr="001E682F">
        <w:rPr>
          <w:rFonts w:ascii="Book Antiqua" w:hAnsi="Book Antiqua"/>
        </w:rPr>
        <w:t xml:space="preserve"> MA, Acosta RD, Chandrasekhara V, </w:t>
      </w:r>
      <w:proofErr w:type="spellStart"/>
      <w:r w:rsidRPr="001E682F">
        <w:rPr>
          <w:rFonts w:ascii="Book Antiqua" w:hAnsi="Book Antiqua"/>
        </w:rPr>
        <w:t>Eloubeidi</w:t>
      </w:r>
      <w:proofErr w:type="spellEnd"/>
      <w:r w:rsidRPr="001E682F">
        <w:rPr>
          <w:rFonts w:ascii="Book Antiqua" w:hAnsi="Book Antiqua"/>
        </w:rPr>
        <w:t xml:space="preserve"> MA, </w:t>
      </w:r>
      <w:proofErr w:type="spellStart"/>
      <w:r w:rsidRPr="001E682F">
        <w:rPr>
          <w:rFonts w:ascii="Book Antiqua" w:hAnsi="Book Antiqua"/>
        </w:rPr>
        <w:t>Faulx</w:t>
      </w:r>
      <w:proofErr w:type="spellEnd"/>
      <w:r w:rsidRPr="001E682F">
        <w:rPr>
          <w:rFonts w:ascii="Book Antiqua" w:hAnsi="Book Antiqua"/>
        </w:rPr>
        <w:t xml:space="preserve"> AL, </w:t>
      </w:r>
      <w:proofErr w:type="spellStart"/>
      <w:r w:rsidRPr="001E682F">
        <w:rPr>
          <w:rFonts w:ascii="Book Antiqua" w:hAnsi="Book Antiqua"/>
        </w:rPr>
        <w:t>Fonkalsrud</w:t>
      </w:r>
      <w:proofErr w:type="spellEnd"/>
      <w:r w:rsidRPr="001E682F">
        <w:rPr>
          <w:rFonts w:ascii="Book Antiqua" w:hAnsi="Book Antiqua"/>
        </w:rPr>
        <w:t xml:space="preserve"> L, </w:t>
      </w:r>
      <w:proofErr w:type="spellStart"/>
      <w:r w:rsidRPr="001E682F">
        <w:rPr>
          <w:rFonts w:ascii="Book Antiqua" w:hAnsi="Book Antiqua"/>
        </w:rPr>
        <w:t>Lightdale</w:t>
      </w:r>
      <w:proofErr w:type="spellEnd"/>
      <w:r w:rsidRPr="001E682F">
        <w:rPr>
          <w:rFonts w:ascii="Book Antiqua" w:hAnsi="Book Antiqua"/>
        </w:rPr>
        <w:t xml:space="preserve"> JR, </w:t>
      </w:r>
      <w:proofErr w:type="spellStart"/>
      <w:r w:rsidRPr="001E682F">
        <w:rPr>
          <w:rFonts w:ascii="Book Antiqua" w:hAnsi="Book Antiqua"/>
        </w:rPr>
        <w:t>Salztman</w:t>
      </w:r>
      <w:proofErr w:type="spellEnd"/>
      <w:r w:rsidRPr="001E682F">
        <w:rPr>
          <w:rFonts w:ascii="Book Antiqua" w:hAnsi="Book Antiqua"/>
        </w:rPr>
        <w:t xml:space="preserve"> JR, Shaukat A, Wang A, Cash BD, DeWitt JM. The role of endoscopy in ampullary and duodenal adenomas.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2015; </w:t>
      </w:r>
      <w:r w:rsidRPr="001E682F">
        <w:rPr>
          <w:rFonts w:ascii="Book Antiqua" w:hAnsi="Book Antiqua"/>
          <w:b/>
        </w:rPr>
        <w:t>82</w:t>
      </w:r>
      <w:r w:rsidRPr="001E682F">
        <w:rPr>
          <w:rFonts w:ascii="Book Antiqua" w:hAnsi="Book Antiqua"/>
        </w:rPr>
        <w:t>: 773-781 [PMID: 26260385 DOI: 10.1016/j.gie.2015.06.027]</w:t>
      </w:r>
    </w:p>
    <w:p w14:paraId="036F80D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8 </w:t>
      </w:r>
      <w:r w:rsidRPr="001E682F">
        <w:rPr>
          <w:rFonts w:ascii="Book Antiqua" w:hAnsi="Book Antiqua"/>
          <w:b/>
        </w:rPr>
        <w:t>Moon JH</w:t>
      </w:r>
      <w:r w:rsidRPr="001E682F">
        <w:rPr>
          <w:rFonts w:ascii="Book Antiqua" w:hAnsi="Book Antiqua"/>
        </w:rPr>
        <w:t xml:space="preserve">, Choi HJ, Lee YN. Current status of endoscopic papillectomy for ampullary tumors. </w:t>
      </w:r>
      <w:r w:rsidRPr="001E682F">
        <w:rPr>
          <w:rFonts w:ascii="Book Antiqua" w:hAnsi="Book Antiqua"/>
          <w:i/>
        </w:rPr>
        <w:t>Gut Liver</w:t>
      </w:r>
      <w:r w:rsidRPr="001E682F">
        <w:rPr>
          <w:rFonts w:ascii="Book Antiqua" w:hAnsi="Book Antiqua"/>
        </w:rPr>
        <w:t xml:space="preserve"> 2014; </w:t>
      </w:r>
      <w:r w:rsidRPr="001E682F">
        <w:rPr>
          <w:rFonts w:ascii="Book Antiqua" w:hAnsi="Book Antiqua"/>
          <w:b/>
        </w:rPr>
        <w:t>8</w:t>
      </w:r>
      <w:r w:rsidRPr="001E682F">
        <w:rPr>
          <w:rFonts w:ascii="Book Antiqua" w:hAnsi="Book Antiqua"/>
        </w:rPr>
        <w:t>: 598-604 [PMID: 25368746 DOI: 10.5009/gnl14099]</w:t>
      </w:r>
    </w:p>
    <w:p w14:paraId="67AE15C9"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9 </w:t>
      </w:r>
      <w:r w:rsidRPr="001E682F">
        <w:rPr>
          <w:rFonts w:ascii="Book Antiqua" w:hAnsi="Book Antiqua"/>
          <w:b/>
        </w:rPr>
        <w:t>Napoleon B</w:t>
      </w:r>
      <w:r w:rsidRPr="001E682F">
        <w:rPr>
          <w:rFonts w:ascii="Book Antiqua" w:hAnsi="Book Antiqua"/>
        </w:rPr>
        <w:t xml:space="preserve">, </w:t>
      </w:r>
      <w:proofErr w:type="spellStart"/>
      <w:r w:rsidRPr="001E682F">
        <w:rPr>
          <w:rFonts w:ascii="Book Antiqua" w:hAnsi="Book Antiqua"/>
        </w:rPr>
        <w:t>Gincul</w:t>
      </w:r>
      <w:proofErr w:type="spellEnd"/>
      <w:r w:rsidRPr="001E682F">
        <w:rPr>
          <w:rFonts w:ascii="Book Antiqua" w:hAnsi="Book Antiqua"/>
        </w:rPr>
        <w:t xml:space="preserve"> R, </w:t>
      </w:r>
      <w:proofErr w:type="spellStart"/>
      <w:r w:rsidRPr="001E682F">
        <w:rPr>
          <w:rFonts w:ascii="Book Antiqua" w:hAnsi="Book Antiqua"/>
        </w:rPr>
        <w:t>Ponchon</w:t>
      </w:r>
      <w:proofErr w:type="spellEnd"/>
      <w:r w:rsidRPr="001E682F">
        <w:rPr>
          <w:rFonts w:ascii="Book Antiqua" w:hAnsi="Book Antiqua"/>
        </w:rPr>
        <w:t xml:space="preserve"> T, </w:t>
      </w:r>
      <w:proofErr w:type="spellStart"/>
      <w:r w:rsidRPr="001E682F">
        <w:rPr>
          <w:rFonts w:ascii="Book Antiqua" w:hAnsi="Book Antiqua"/>
        </w:rPr>
        <w:t>Berthiller</w:t>
      </w:r>
      <w:proofErr w:type="spellEnd"/>
      <w:r w:rsidRPr="001E682F">
        <w:rPr>
          <w:rFonts w:ascii="Book Antiqua" w:hAnsi="Book Antiqua"/>
        </w:rPr>
        <w:t xml:space="preserve"> J, </w:t>
      </w:r>
      <w:proofErr w:type="spellStart"/>
      <w:r w:rsidRPr="001E682F">
        <w:rPr>
          <w:rFonts w:ascii="Book Antiqua" w:hAnsi="Book Antiqua"/>
        </w:rPr>
        <w:t>Escourrou</w:t>
      </w:r>
      <w:proofErr w:type="spellEnd"/>
      <w:r w:rsidRPr="001E682F">
        <w:rPr>
          <w:rFonts w:ascii="Book Antiqua" w:hAnsi="Book Antiqua"/>
        </w:rPr>
        <w:t xml:space="preserve"> J, Canard JM, Boyer J, </w:t>
      </w:r>
      <w:proofErr w:type="spellStart"/>
      <w:r w:rsidRPr="001E682F">
        <w:rPr>
          <w:rFonts w:ascii="Book Antiqua" w:hAnsi="Book Antiqua"/>
        </w:rPr>
        <w:t>Barthet</w:t>
      </w:r>
      <w:proofErr w:type="spellEnd"/>
      <w:r w:rsidRPr="001E682F">
        <w:rPr>
          <w:rFonts w:ascii="Book Antiqua" w:hAnsi="Book Antiqua"/>
        </w:rPr>
        <w:t xml:space="preserve"> M, </w:t>
      </w:r>
      <w:proofErr w:type="spellStart"/>
      <w:r w:rsidRPr="001E682F">
        <w:rPr>
          <w:rFonts w:ascii="Book Antiqua" w:hAnsi="Book Antiqua"/>
        </w:rPr>
        <w:t>Ponsot</w:t>
      </w:r>
      <w:proofErr w:type="spellEnd"/>
      <w:r w:rsidRPr="001E682F">
        <w:rPr>
          <w:rFonts w:ascii="Book Antiqua" w:hAnsi="Book Antiqua"/>
        </w:rPr>
        <w:t xml:space="preserve"> P, </w:t>
      </w:r>
      <w:proofErr w:type="spellStart"/>
      <w:r w:rsidRPr="001E682F">
        <w:rPr>
          <w:rFonts w:ascii="Book Antiqua" w:hAnsi="Book Antiqua"/>
        </w:rPr>
        <w:t>Laugier</w:t>
      </w:r>
      <w:proofErr w:type="spellEnd"/>
      <w:r w:rsidRPr="001E682F">
        <w:rPr>
          <w:rFonts w:ascii="Book Antiqua" w:hAnsi="Book Antiqua"/>
        </w:rPr>
        <w:t xml:space="preserve"> R, </w:t>
      </w:r>
      <w:proofErr w:type="spellStart"/>
      <w:r w:rsidRPr="001E682F">
        <w:rPr>
          <w:rFonts w:ascii="Book Antiqua" w:hAnsi="Book Antiqua"/>
        </w:rPr>
        <w:t>Helbert</w:t>
      </w:r>
      <w:proofErr w:type="spellEnd"/>
      <w:r w:rsidRPr="001E682F">
        <w:rPr>
          <w:rFonts w:ascii="Book Antiqua" w:hAnsi="Book Antiqua"/>
        </w:rPr>
        <w:t xml:space="preserve"> T, </w:t>
      </w:r>
      <w:proofErr w:type="spellStart"/>
      <w:r w:rsidRPr="001E682F">
        <w:rPr>
          <w:rFonts w:ascii="Book Antiqua" w:hAnsi="Book Antiqua"/>
        </w:rPr>
        <w:t>Coumaros</w:t>
      </w:r>
      <w:proofErr w:type="spellEnd"/>
      <w:r w:rsidRPr="001E682F">
        <w:rPr>
          <w:rFonts w:ascii="Book Antiqua" w:hAnsi="Book Antiqua"/>
        </w:rPr>
        <w:t xml:space="preserve"> D, </w:t>
      </w:r>
      <w:proofErr w:type="spellStart"/>
      <w:r w:rsidRPr="001E682F">
        <w:rPr>
          <w:rFonts w:ascii="Book Antiqua" w:hAnsi="Book Antiqua"/>
        </w:rPr>
        <w:t>Scoazec</w:t>
      </w:r>
      <w:proofErr w:type="spellEnd"/>
      <w:r w:rsidRPr="001E682F">
        <w:rPr>
          <w:rFonts w:ascii="Book Antiqua" w:hAnsi="Book Antiqua"/>
        </w:rPr>
        <w:t xml:space="preserve"> JY, </w:t>
      </w:r>
      <w:proofErr w:type="spellStart"/>
      <w:r w:rsidRPr="001E682F">
        <w:rPr>
          <w:rFonts w:ascii="Book Antiqua" w:hAnsi="Book Antiqua"/>
        </w:rPr>
        <w:t>Mion</w:t>
      </w:r>
      <w:proofErr w:type="spellEnd"/>
      <w:r w:rsidRPr="001E682F">
        <w:rPr>
          <w:rFonts w:ascii="Book Antiqua" w:hAnsi="Book Antiqua"/>
        </w:rPr>
        <w:t xml:space="preserve"> F, </w:t>
      </w:r>
      <w:proofErr w:type="spellStart"/>
      <w:r w:rsidRPr="001E682F">
        <w:rPr>
          <w:rFonts w:ascii="Book Antiqua" w:hAnsi="Book Antiqua"/>
        </w:rPr>
        <w:t>Saurin</w:t>
      </w:r>
      <w:proofErr w:type="spellEnd"/>
      <w:r w:rsidRPr="001E682F">
        <w:rPr>
          <w:rFonts w:ascii="Book Antiqua" w:hAnsi="Book Antiqua"/>
        </w:rPr>
        <w:t xml:space="preserve"> JC; </w:t>
      </w:r>
      <w:proofErr w:type="spellStart"/>
      <w:r w:rsidRPr="001E682F">
        <w:rPr>
          <w:rFonts w:ascii="Book Antiqua" w:hAnsi="Book Antiqua"/>
        </w:rPr>
        <w:t>Sociéte</w:t>
      </w:r>
      <w:proofErr w:type="spellEnd"/>
      <w:r w:rsidRPr="001E682F">
        <w:rPr>
          <w:rFonts w:ascii="Book Antiqua" w:hAnsi="Book Antiqua"/>
        </w:rPr>
        <w:t xml:space="preserve"> </w:t>
      </w:r>
      <w:proofErr w:type="spellStart"/>
      <w:r w:rsidRPr="001E682F">
        <w:rPr>
          <w:rFonts w:ascii="Book Antiqua" w:hAnsi="Book Antiqua"/>
        </w:rPr>
        <w:t>Française</w:t>
      </w:r>
      <w:proofErr w:type="spellEnd"/>
      <w:r w:rsidRPr="001E682F">
        <w:rPr>
          <w:rFonts w:ascii="Book Antiqua" w:hAnsi="Book Antiqua"/>
        </w:rPr>
        <w:t xml:space="preserve"> </w:t>
      </w:r>
      <w:proofErr w:type="spellStart"/>
      <w:r w:rsidRPr="001E682F">
        <w:rPr>
          <w:rFonts w:ascii="Book Antiqua" w:hAnsi="Book Antiqua"/>
        </w:rPr>
        <w:t>d’Endoscopie</w:t>
      </w:r>
      <w:proofErr w:type="spellEnd"/>
      <w:r w:rsidRPr="001E682F">
        <w:rPr>
          <w:rFonts w:ascii="Book Antiqua" w:hAnsi="Book Antiqua"/>
        </w:rPr>
        <w:t xml:space="preserve"> Digestive (SFED, French Society of Digestive Endoscopy). Endoscopic papillectomy for early ampullary tumors: long-term results from a large multicenter prospective study. </w:t>
      </w:r>
      <w:r w:rsidRPr="001E682F">
        <w:rPr>
          <w:rFonts w:ascii="Book Antiqua" w:hAnsi="Book Antiqua"/>
          <w:i/>
        </w:rPr>
        <w:t>Endoscopy</w:t>
      </w:r>
      <w:r w:rsidRPr="001E682F">
        <w:rPr>
          <w:rFonts w:ascii="Book Antiqua" w:hAnsi="Book Antiqua"/>
        </w:rPr>
        <w:t xml:space="preserve"> 2014; </w:t>
      </w:r>
      <w:r w:rsidRPr="001E682F">
        <w:rPr>
          <w:rFonts w:ascii="Book Antiqua" w:hAnsi="Book Antiqua"/>
          <w:b/>
        </w:rPr>
        <w:t>46</w:t>
      </w:r>
      <w:r w:rsidRPr="001E682F">
        <w:rPr>
          <w:rFonts w:ascii="Book Antiqua" w:hAnsi="Book Antiqua"/>
        </w:rPr>
        <w:t>: 127-134 [PMID: 24477368 DOI: 10.1055/s-0034-1364875]</w:t>
      </w:r>
    </w:p>
    <w:p w14:paraId="1C86B8E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10 </w:t>
      </w:r>
      <w:r w:rsidRPr="001E682F">
        <w:rPr>
          <w:rFonts w:ascii="Book Antiqua" w:hAnsi="Book Antiqua"/>
          <w:b/>
        </w:rPr>
        <w:t>Ogawa T</w:t>
      </w:r>
      <w:r w:rsidRPr="001E682F">
        <w:rPr>
          <w:rFonts w:ascii="Book Antiqua" w:hAnsi="Book Antiqua"/>
        </w:rPr>
        <w:t xml:space="preserve">, Ito K, Fujita N, Noda Y, Kobayashi G, </w:t>
      </w:r>
      <w:proofErr w:type="spellStart"/>
      <w:r w:rsidRPr="001E682F">
        <w:rPr>
          <w:rFonts w:ascii="Book Antiqua" w:hAnsi="Book Antiqua"/>
        </w:rPr>
        <w:t>Horaguchi</w:t>
      </w:r>
      <w:proofErr w:type="spellEnd"/>
      <w:r w:rsidRPr="001E682F">
        <w:rPr>
          <w:rFonts w:ascii="Book Antiqua" w:hAnsi="Book Antiqua"/>
        </w:rPr>
        <w:t xml:space="preserve"> J, </w:t>
      </w:r>
      <w:proofErr w:type="spellStart"/>
      <w:r w:rsidRPr="001E682F">
        <w:rPr>
          <w:rFonts w:ascii="Book Antiqua" w:hAnsi="Book Antiqua"/>
        </w:rPr>
        <w:t>Koshita</w:t>
      </w:r>
      <w:proofErr w:type="spellEnd"/>
      <w:r w:rsidRPr="001E682F">
        <w:rPr>
          <w:rFonts w:ascii="Book Antiqua" w:hAnsi="Book Antiqua"/>
        </w:rPr>
        <w:t xml:space="preserve"> S, </w:t>
      </w:r>
      <w:proofErr w:type="spellStart"/>
      <w:r w:rsidRPr="001E682F">
        <w:rPr>
          <w:rFonts w:ascii="Book Antiqua" w:hAnsi="Book Antiqua"/>
        </w:rPr>
        <w:t>Kanno</w:t>
      </w:r>
      <w:proofErr w:type="spellEnd"/>
      <w:r w:rsidRPr="001E682F">
        <w:rPr>
          <w:rFonts w:ascii="Book Antiqua" w:hAnsi="Book Antiqua"/>
        </w:rPr>
        <w:t xml:space="preserve"> Y, </w:t>
      </w:r>
      <w:proofErr w:type="spellStart"/>
      <w:r w:rsidRPr="001E682F">
        <w:rPr>
          <w:rFonts w:ascii="Book Antiqua" w:hAnsi="Book Antiqua"/>
        </w:rPr>
        <w:t>Masu</w:t>
      </w:r>
      <w:proofErr w:type="spellEnd"/>
      <w:r w:rsidRPr="001E682F">
        <w:rPr>
          <w:rFonts w:ascii="Book Antiqua" w:hAnsi="Book Antiqua"/>
        </w:rPr>
        <w:t xml:space="preserve"> K, Ishii S. Endoscopic papillectomy as a method of total biopsy for possible early ampullary cancer. </w:t>
      </w:r>
      <w:r w:rsidRPr="001E682F">
        <w:rPr>
          <w:rFonts w:ascii="Book Antiqua" w:hAnsi="Book Antiqua"/>
          <w:i/>
        </w:rPr>
        <w:t xml:space="preserve">Dig </w:t>
      </w:r>
      <w:proofErr w:type="spellStart"/>
      <w:r w:rsidRPr="001E682F">
        <w:rPr>
          <w:rFonts w:ascii="Book Antiqua" w:hAnsi="Book Antiqua"/>
          <w:i/>
        </w:rPr>
        <w:t>Endosc</w:t>
      </w:r>
      <w:proofErr w:type="spellEnd"/>
      <w:r w:rsidRPr="001E682F">
        <w:rPr>
          <w:rFonts w:ascii="Book Antiqua" w:hAnsi="Book Antiqua"/>
        </w:rPr>
        <w:t xml:space="preserve"> 2012; </w:t>
      </w:r>
      <w:r w:rsidRPr="001E682F">
        <w:rPr>
          <w:rFonts w:ascii="Book Antiqua" w:hAnsi="Book Antiqua"/>
          <w:b/>
        </w:rPr>
        <w:t>24</w:t>
      </w:r>
      <w:r w:rsidRPr="001E682F">
        <w:rPr>
          <w:rFonts w:ascii="Book Antiqua" w:hAnsi="Book Antiqua"/>
        </w:rPr>
        <w:t>: 291 [PMID: 22725127 DOI: 10.1111/j.1443-1661.2011.01214.x]</w:t>
      </w:r>
    </w:p>
    <w:p w14:paraId="776F690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11 </w:t>
      </w:r>
      <w:r w:rsidRPr="001E682F">
        <w:rPr>
          <w:rFonts w:ascii="Book Antiqua" w:hAnsi="Book Antiqua"/>
          <w:b/>
        </w:rPr>
        <w:t>Hernandez LV</w:t>
      </w:r>
      <w:r w:rsidRPr="001E682F">
        <w:rPr>
          <w:rFonts w:ascii="Book Antiqua" w:hAnsi="Book Antiqua"/>
        </w:rPr>
        <w:t xml:space="preserve">, Catalano MF. Endoscopic papillectomy. </w:t>
      </w:r>
      <w:proofErr w:type="spellStart"/>
      <w:r w:rsidRPr="001E682F">
        <w:rPr>
          <w:rFonts w:ascii="Book Antiqua" w:hAnsi="Book Antiqua"/>
          <w:i/>
        </w:rPr>
        <w:t>Curr</w:t>
      </w:r>
      <w:proofErr w:type="spellEnd"/>
      <w:r w:rsidRPr="001E682F">
        <w:rPr>
          <w:rFonts w:ascii="Book Antiqua" w:hAnsi="Book Antiqua"/>
          <w:i/>
        </w:rPr>
        <w:t xml:space="preserve"> </w:t>
      </w:r>
      <w:proofErr w:type="spellStart"/>
      <w:r w:rsidRPr="001E682F">
        <w:rPr>
          <w:rFonts w:ascii="Book Antiqua" w:hAnsi="Book Antiqua"/>
          <w:i/>
        </w:rPr>
        <w:t>Opin</w:t>
      </w:r>
      <w:proofErr w:type="spellEnd"/>
      <w:r w:rsidRPr="001E682F">
        <w:rPr>
          <w:rFonts w:ascii="Book Antiqua" w:hAnsi="Book Antiqua"/>
          <w:i/>
        </w:rPr>
        <w:t xml:space="preserve"> Gastroenterol</w:t>
      </w:r>
      <w:r w:rsidRPr="001E682F">
        <w:rPr>
          <w:rFonts w:ascii="Book Antiqua" w:hAnsi="Book Antiqua"/>
        </w:rPr>
        <w:t xml:space="preserve"> 2008; </w:t>
      </w:r>
      <w:r w:rsidRPr="001E682F">
        <w:rPr>
          <w:rFonts w:ascii="Book Antiqua" w:hAnsi="Book Antiqua"/>
          <w:b/>
        </w:rPr>
        <w:t>24</w:t>
      </w:r>
      <w:r w:rsidRPr="001E682F">
        <w:rPr>
          <w:rFonts w:ascii="Book Antiqua" w:hAnsi="Book Antiqua"/>
        </w:rPr>
        <w:t>: 617-622 [PMID: 19122504 DOI: 10.1097/MOG.0b013e3283088e12]</w:t>
      </w:r>
    </w:p>
    <w:p w14:paraId="081E0559"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12 </w:t>
      </w:r>
      <w:r w:rsidRPr="001E682F">
        <w:rPr>
          <w:rFonts w:ascii="Book Antiqua" w:hAnsi="Book Antiqua"/>
          <w:b/>
        </w:rPr>
        <w:t>Kim SH</w:t>
      </w:r>
      <w:r w:rsidRPr="001E682F">
        <w:rPr>
          <w:rFonts w:ascii="Book Antiqua" w:hAnsi="Book Antiqua"/>
        </w:rPr>
        <w:t xml:space="preserve">, Moon JH, Choi HJ, Kim DC, Lee TH, </w:t>
      </w:r>
      <w:proofErr w:type="spellStart"/>
      <w:r w:rsidRPr="001E682F">
        <w:rPr>
          <w:rFonts w:ascii="Book Antiqua" w:hAnsi="Book Antiqua"/>
        </w:rPr>
        <w:t>Cheon</w:t>
      </w:r>
      <w:proofErr w:type="spellEnd"/>
      <w:r w:rsidRPr="001E682F">
        <w:rPr>
          <w:rFonts w:ascii="Book Antiqua" w:hAnsi="Book Antiqua"/>
        </w:rPr>
        <w:t xml:space="preserve"> YK, Cho YD, Park SH, Kim SJ. Usefulness of pancreatic duct wire-guided endoscopic papillectomy for ampullary adenoma for preventing post-procedure pancreatitis. </w:t>
      </w:r>
      <w:r w:rsidRPr="001E682F">
        <w:rPr>
          <w:rFonts w:ascii="Book Antiqua" w:hAnsi="Book Antiqua"/>
          <w:i/>
        </w:rPr>
        <w:t>Endoscopy</w:t>
      </w:r>
      <w:r w:rsidRPr="001E682F">
        <w:rPr>
          <w:rFonts w:ascii="Book Antiqua" w:hAnsi="Book Antiqua"/>
        </w:rPr>
        <w:t xml:space="preserve"> 2013; </w:t>
      </w:r>
      <w:r w:rsidRPr="001E682F">
        <w:rPr>
          <w:rFonts w:ascii="Book Antiqua" w:hAnsi="Book Antiqua"/>
          <w:b/>
        </w:rPr>
        <w:t>45</w:t>
      </w:r>
      <w:r w:rsidRPr="001E682F">
        <w:rPr>
          <w:rFonts w:ascii="Book Antiqua" w:hAnsi="Book Antiqua"/>
        </w:rPr>
        <w:t>: 838-841 [PMID: 23918619 DOI: 10.1055/s-0033-1344392]</w:t>
      </w:r>
    </w:p>
    <w:p w14:paraId="02BFD0E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13 </w:t>
      </w:r>
      <w:proofErr w:type="spellStart"/>
      <w:r w:rsidRPr="001E682F">
        <w:rPr>
          <w:rFonts w:ascii="Book Antiqua" w:hAnsi="Book Antiqua"/>
          <w:b/>
        </w:rPr>
        <w:t>Poincloux</w:t>
      </w:r>
      <w:proofErr w:type="spellEnd"/>
      <w:r w:rsidRPr="001E682F">
        <w:rPr>
          <w:rFonts w:ascii="Book Antiqua" w:hAnsi="Book Antiqua"/>
          <w:b/>
        </w:rPr>
        <w:t xml:space="preserve"> L</w:t>
      </w:r>
      <w:r w:rsidRPr="001E682F">
        <w:rPr>
          <w:rFonts w:ascii="Book Antiqua" w:hAnsi="Book Antiqua"/>
        </w:rPr>
        <w:t xml:space="preserve">, </w:t>
      </w:r>
      <w:proofErr w:type="spellStart"/>
      <w:r w:rsidRPr="001E682F">
        <w:rPr>
          <w:rFonts w:ascii="Book Antiqua" w:hAnsi="Book Antiqua"/>
        </w:rPr>
        <w:t>Scanzi</w:t>
      </w:r>
      <w:proofErr w:type="spellEnd"/>
      <w:r w:rsidRPr="001E682F">
        <w:rPr>
          <w:rFonts w:ascii="Book Antiqua" w:hAnsi="Book Antiqua"/>
        </w:rPr>
        <w:t xml:space="preserve"> J, Goutte M, Pereira B, </w:t>
      </w:r>
      <w:proofErr w:type="spellStart"/>
      <w:r w:rsidRPr="001E682F">
        <w:rPr>
          <w:rFonts w:ascii="Book Antiqua" w:hAnsi="Book Antiqua"/>
        </w:rPr>
        <w:t>Devaud</w:t>
      </w:r>
      <w:proofErr w:type="spellEnd"/>
      <w:r w:rsidRPr="001E682F">
        <w:rPr>
          <w:rFonts w:ascii="Book Antiqua" w:hAnsi="Book Antiqua"/>
        </w:rPr>
        <w:t xml:space="preserve"> H, Joubert J, </w:t>
      </w:r>
      <w:proofErr w:type="spellStart"/>
      <w:r w:rsidRPr="001E682F">
        <w:rPr>
          <w:rFonts w:ascii="Book Antiqua" w:hAnsi="Book Antiqua"/>
        </w:rPr>
        <w:t>Dapoigny</w:t>
      </w:r>
      <w:proofErr w:type="spellEnd"/>
      <w:r w:rsidRPr="001E682F">
        <w:rPr>
          <w:rFonts w:ascii="Book Antiqua" w:hAnsi="Book Antiqua"/>
        </w:rPr>
        <w:t xml:space="preserve"> M, </w:t>
      </w:r>
      <w:proofErr w:type="spellStart"/>
      <w:r w:rsidRPr="001E682F">
        <w:rPr>
          <w:rFonts w:ascii="Book Antiqua" w:hAnsi="Book Antiqua"/>
        </w:rPr>
        <w:t>Bommelaer</w:t>
      </w:r>
      <w:proofErr w:type="spellEnd"/>
      <w:r w:rsidRPr="001E682F">
        <w:rPr>
          <w:rFonts w:ascii="Book Antiqua" w:hAnsi="Book Antiqua"/>
        </w:rPr>
        <w:t xml:space="preserve"> G, </w:t>
      </w:r>
      <w:proofErr w:type="spellStart"/>
      <w:r w:rsidRPr="001E682F">
        <w:rPr>
          <w:rFonts w:ascii="Book Antiqua" w:hAnsi="Book Antiqua"/>
        </w:rPr>
        <w:t>Abergel</w:t>
      </w:r>
      <w:proofErr w:type="spellEnd"/>
      <w:r w:rsidRPr="001E682F">
        <w:rPr>
          <w:rFonts w:ascii="Book Antiqua" w:hAnsi="Book Antiqua"/>
        </w:rPr>
        <w:t xml:space="preserve"> A. Pancreatic intubation facilitated by methylene blue injection decreases the risk for </w:t>
      </w:r>
      <w:proofErr w:type="spellStart"/>
      <w:r w:rsidRPr="001E682F">
        <w:rPr>
          <w:rFonts w:ascii="Book Antiqua" w:hAnsi="Book Antiqua"/>
        </w:rPr>
        <w:t>postpapillectomy</w:t>
      </w:r>
      <w:proofErr w:type="spellEnd"/>
      <w:r w:rsidRPr="001E682F">
        <w:rPr>
          <w:rFonts w:ascii="Book Antiqua" w:hAnsi="Book Antiqua"/>
        </w:rPr>
        <w:t xml:space="preserve"> acute pancreatitis. </w:t>
      </w:r>
      <w:r w:rsidRPr="001E682F">
        <w:rPr>
          <w:rFonts w:ascii="Book Antiqua" w:hAnsi="Book Antiqua"/>
          <w:i/>
        </w:rPr>
        <w:t>Eur J Gastroenterol Hepatol</w:t>
      </w:r>
      <w:r w:rsidRPr="001E682F">
        <w:rPr>
          <w:rFonts w:ascii="Book Antiqua" w:hAnsi="Book Antiqua"/>
        </w:rPr>
        <w:t xml:space="preserve"> 2014; </w:t>
      </w:r>
      <w:r w:rsidRPr="001E682F">
        <w:rPr>
          <w:rFonts w:ascii="Book Antiqua" w:hAnsi="Book Antiqua"/>
          <w:b/>
        </w:rPr>
        <w:t>26</w:t>
      </w:r>
      <w:r w:rsidRPr="001E682F">
        <w:rPr>
          <w:rFonts w:ascii="Book Antiqua" w:hAnsi="Book Antiqua"/>
        </w:rPr>
        <w:t>: 990-995 [PMID: 25072383 DOI: 10.1097/MEG.0000000000000146]</w:t>
      </w:r>
    </w:p>
    <w:p w14:paraId="13BE99F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14 </w:t>
      </w:r>
      <w:r w:rsidRPr="001E682F">
        <w:rPr>
          <w:rFonts w:ascii="Book Antiqua" w:hAnsi="Book Antiqua"/>
          <w:b/>
        </w:rPr>
        <w:t>Han J</w:t>
      </w:r>
      <w:r w:rsidRPr="001E682F">
        <w:rPr>
          <w:rFonts w:ascii="Book Antiqua" w:hAnsi="Book Antiqua"/>
        </w:rPr>
        <w:t xml:space="preserve">, Kim MH. Endoscopic papillectomy for adenomas of the major duodenal papilla (with video).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2006; </w:t>
      </w:r>
      <w:r w:rsidRPr="001E682F">
        <w:rPr>
          <w:rFonts w:ascii="Book Antiqua" w:hAnsi="Book Antiqua"/>
          <w:b/>
        </w:rPr>
        <w:t>63</w:t>
      </w:r>
      <w:r w:rsidRPr="001E682F">
        <w:rPr>
          <w:rFonts w:ascii="Book Antiqua" w:hAnsi="Book Antiqua"/>
        </w:rPr>
        <w:t>: 292-301 [PMID: 16427938 DOI: 10.1016/j.gie.2005.07.022]</w:t>
      </w:r>
    </w:p>
    <w:p w14:paraId="122492D7"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15 </w:t>
      </w:r>
      <w:r w:rsidRPr="001E682F">
        <w:rPr>
          <w:rFonts w:ascii="Book Antiqua" w:hAnsi="Book Antiqua"/>
          <w:b/>
        </w:rPr>
        <w:t>Lee SK</w:t>
      </w:r>
      <w:r w:rsidRPr="001E682F">
        <w:rPr>
          <w:rFonts w:ascii="Book Antiqua" w:hAnsi="Book Antiqua"/>
        </w:rPr>
        <w:t xml:space="preserve">, Kim MH, </w:t>
      </w:r>
      <w:proofErr w:type="spellStart"/>
      <w:r w:rsidRPr="001E682F">
        <w:rPr>
          <w:rFonts w:ascii="Book Antiqua" w:hAnsi="Book Antiqua"/>
        </w:rPr>
        <w:t>Seo</w:t>
      </w:r>
      <w:proofErr w:type="spellEnd"/>
      <w:r w:rsidRPr="001E682F">
        <w:rPr>
          <w:rFonts w:ascii="Book Antiqua" w:hAnsi="Book Antiqua"/>
        </w:rPr>
        <w:t xml:space="preserve"> DW, Lee SS, Park JS. Endoscopic sphincterotomy and pancreatic duct stent placement before endoscopic papillectomy: are they necessary and safe procedures?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2002; </w:t>
      </w:r>
      <w:r w:rsidRPr="001E682F">
        <w:rPr>
          <w:rFonts w:ascii="Book Antiqua" w:hAnsi="Book Antiqua"/>
          <w:b/>
        </w:rPr>
        <w:t>55</w:t>
      </w:r>
      <w:r w:rsidRPr="001E682F">
        <w:rPr>
          <w:rFonts w:ascii="Book Antiqua" w:hAnsi="Book Antiqua"/>
        </w:rPr>
        <w:t>: 302-304 [PMID: 11818948 DOI: 10.1067/mge.2002.120885]</w:t>
      </w:r>
    </w:p>
    <w:p w14:paraId="2021F5E2" w14:textId="77113A64"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16 </w:t>
      </w:r>
      <w:r w:rsidRPr="001E682F">
        <w:rPr>
          <w:rFonts w:ascii="Book Antiqua" w:hAnsi="Book Antiqua"/>
          <w:b/>
        </w:rPr>
        <w:t>Moon JH</w:t>
      </w:r>
      <w:r w:rsidRPr="00893E58">
        <w:rPr>
          <w:rFonts w:ascii="Book Antiqua" w:hAnsi="Book Antiqua"/>
        </w:rPr>
        <w:t xml:space="preserve">, </w:t>
      </w:r>
      <w:r w:rsidRPr="001E682F">
        <w:rPr>
          <w:rFonts w:ascii="Book Antiqua" w:hAnsi="Book Antiqua"/>
        </w:rPr>
        <w:t xml:space="preserve"> Cha SW, Cho YD, Ryu CB, </w:t>
      </w:r>
      <w:proofErr w:type="spellStart"/>
      <w:r w:rsidRPr="001E682F">
        <w:rPr>
          <w:rFonts w:ascii="Book Antiqua" w:hAnsi="Book Antiqua"/>
        </w:rPr>
        <w:t>Cheon</w:t>
      </w:r>
      <w:proofErr w:type="spellEnd"/>
      <w:r w:rsidRPr="001E682F">
        <w:rPr>
          <w:rFonts w:ascii="Book Antiqua" w:hAnsi="Book Antiqua"/>
        </w:rPr>
        <w:t xml:space="preserve"> YK, Kwon KW, Kim YS, Kim YS, Lee JS, Lee MS, Shim CS, Kim BS. Wire-guided endoscopic snare papillectomy for tumors of the major duodenal papilla.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2005; </w:t>
      </w:r>
      <w:r w:rsidRPr="001E682F">
        <w:rPr>
          <w:rFonts w:ascii="Book Antiqua" w:hAnsi="Book Antiqua"/>
          <w:b/>
        </w:rPr>
        <w:t>61</w:t>
      </w:r>
      <w:r w:rsidR="002521FF" w:rsidRPr="001E682F">
        <w:rPr>
          <w:rFonts w:ascii="Book Antiqua" w:hAnsi="Book Antiqua"/>
        </w:rPr>
        <w:t>: 461-466</w:t>
      </w:r>
      <w:r w:rsidR="001E682F">
        <w:rPr>
          <w:rFonts w:ascii="Book Antiqua" w:hAnsi="Book Antiqua"/>
        </w:rPr>
        <w:t xml:space="preserve"> [</w:t>
      </w:r>
      <w:r w:rsidR="001E682F" w:rsidRPr="001E682F">
        <w:rPr>
          <w:rFonts w:ascii="Book Antiqua" w:hAnsi="Book Antiqua"/>
        </w:rPr>
        <w:t>PMID: 15758926 DOI: 10.1016/s0016-5107(04)02649-5</w:t>
      </w:r>
      <w:r w:rsidR="001E682F">
        <w:rPr>
          <w:rFonts w:ascii="Book Antiqua" w:hAnsi="Book Antiqua"/>
        </w:rPr>
        <w:t>]</w:t>
      </w:r>
    </w:p>
    <w:p w14:paraId="51E2A64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17 </w:t>
      </w:r>
      <w:proofErr w:type="spellStart"/>
      <w:r w:rsidRPr="001E682F">
        <w:rPr>
          <w:rFonts w:ascii="Book Antiqua" w:hAnsi="Book Antiqua"/>
          <w:b/>
        </w:rPr>
        <w:t>Attaallah</w:t>
      </w:r>
      <w:proofErr w:type="spellEnd"/>
      <w:r w:rsidRPr="001E682F">
        <w:rPr>
          <w:rFonts w:ascii="Book Antiqua" w:hAnsi="Book Antiqua"/>
          <w:b/>
        </w:rPr>
        <w:t xml:space="preserve"> W</w:t>
      </w:r>
      <w:r w:rsidRPr="001E682F">
        <w:rPr>
          <w:rFonts w:ascii="Book Antiqua" w:hAnsi="Book Antiqua"/>
        </w:rPr>
        <w:t xml:space="preserve">, </w:t>
      </w:r>
      <w:proofErr w:type="spellStart"/>
      <w:r w:rsidRPr="001E682F">
        <w:rPr>
          <w:rFonts w:ascii="Book Antiqua" w:hAnsi="Book Antiqua"/>
        </w:rPr>
        <w:t>Gunal</w:t>
      </w:r>
      <w:proofErr w:type="spellEnd"/>
      <w:r w:rsidRPr="001E682F">
        <w:rPr>
          <w:rFonts w:ascii="Book Antiqua" w:hAnsi="Book Antiqua"/>
        </w:rPr>
        <w:t xml:space="preserve"> O, </w:t>
      </w:r>
      <w:proofErr w:type="spellStart"/>
      <w:r w:rsidRPr="001E682F">
        <w:rPr>
          <w:rFonts w:ascii="Book Antiqua" w:hAnsi="Book Antiqua"/>
        </w:rPr>
        <w:t>Mokhtare</w:t>
      </w:r>
      <w:proofErr w:type="spellEnd"/>
      <w:r w:rsidRPr="001E682F">
        <w:rPr>
          <w:rFonts w:ascii="Book Antiqua" w:hAnsi="Book Antiqua"/>
        </w:rPr>
        <w:t xml:space="preserve"> S, </w:t>
      </w:r>
      <w:proofErr w:type="spellStart"/>
      <w:r w:rsidRPr="001E682F">
        <w:rPr>
          <w:rFonts w:ascii="Book Antiqua" w:hAnsi="Book Antiqua"/>
        </w:rPr>
        <w:t>Ozmen</w:t>
      </w:r>
      <w:proofErr w:type="spellEnd"/>
      <w:r w:rsidRPr="001E682F">
        <w:rPr>
          <w:rFonts w:ascii="Book Antiqua" w:hAnsi="Book Antiqua"/>
        </w:rPr>
        <w:t xml:space="preserve"> T, </w:t>
      </w:r>
      <w:proofErr w:type="spellStart"/>
      <w:r w:rsidRPr="001E682F">
        <w:rPr>
          <w:rFonts w:ascii="Book Antiqua" w:hAnsi="Book Antiqua"/>
        </w:rPr>
        <w:t>Cingi</w:t>
      </w:r>
      <w:proofErr w:type="spellEnd"/>
      <w:r w:rsidRPr="001E682F">
        <w:rPr>
          <w:rFonts w:ascii="Book Antiqua" w:hAnsi="Book Antiqua"/>
        </w:rPr>
        <w:t xml:space="preserve"> A. Endoscopic snare excision of adenoma of the papilla of </w:t>
      </w:r>
      <w:proofErr w:type="spellStart"/>
      <w:r w:rsidRPr="001E682F">
        <w:rPr>
          <w:rFonts w:ascii="Book Antiqua" w:hAnsi="Book Antiqua"/>
        </w:rPr>
        <w:t>Vater</w:t>
      </w:r>
      <w:proofErr w:type="spellEnd"/>
      <w:r w:rsidRPr="001E682F">
        <w:rPr>
          <w:rFonts w:ascii="Book Antiqua" w:hAnsi="Book Antiqua"/>
        </w:rPr>
        <w:t xml:space="preserve"> without prophylactic pancreatic-duct stent. </w:t>
      </w:r>
      <w:r w:rsidRPr="001E682F">
        <w:rPr>
          <w:rFonts w:ascii="Book Antiqua" w:hAnsi="Book Antiqua"/>
          <w:i/>
        </w:rPr>
        <w:t>JOP</w:t>
      </w:r>
      <w:r w:rsidRPr="001E682F">
        <w:rPr>
          <w:rFonts w:ascii="Book Antiqua" w:hAnsi="Book Antiqua"/>
        </w:rPr>
        <w:t xml:space="preserve"> 2014; </w:t>
      </w:r>
      <w:r w:rsidRPr="001E682F">
        <w:rPr>
          <w:rFonts w:ascii="Book Antiqua" w:hAnsi="Book Antiqua"/>
          <w:b/>
        </w:rPr>
        <w:t>15</w:t>
      </w:r>
      <w:r w:rsidRPr="001E682F">
        <w:rPr>
          <w:rFonts w:ascii="Book Antiqua" w:hAnsi="Book Antiqua"/>
        </w:rPr>
        <w:t>: 587-590 [PMID: 25435575 DOI: 10.6092/1590-8577/2639]</w:t>
      </w:r>
    </w:p>
    <w:p w14:paraId="7F12076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18 </w:t>
      </w:r>
      <w:r w:rsidRPr="001E682F">
        <w:rPr>
          <w:rFonts w:ascii="Book Antiqua" w:hAnsi="Book Antiqua"/>
          <w:b/>
        </w:rPr>
        <w:t>Napoléon B</w:t>
      </w:r>
      <w:r w:rsidRPr="001E682F">
        <w:rPr>
          <w:rFonts w:ascii="Book Antiqua" w:hAnsi="Book Antiqua"/>
        </w:rPr>
        <w:t xml:space="preserve">, Alvarez-Sanchez MV, </w:t>
      </w:r>
      <w:proofErr w:type="spellStart"/>
      <w:r w:rsidRPr="001E682F">
        <w:rPr>
          <w:rFonts w:ascii="Book Antiqua" w:hAnsi="Book Antiqua"/>
        </w:rPr>
        <w:t>Leclercq</w:t>
      </w:r>
      <w:proofErr w:type="spellEnd"/>
      <w:r w:rsidRPr="001E682F">
        <w:rPr>
          <w:rFonts w:ascii="Book Antiqua" w:hAnsi="Book Antiqua"/>
        </w:rPr>
        <w:t xml:space="preserve"> P, </w:t>
      </w:r>
      <w:proofErr w:type="spellStart"/>
      <w:r w:rsidRPr="001E682F">
        <w:rPr>
          <w:rFonts w:ascii="Book Antiqua" w:hAnsi="Book Antiqua"/>
        </w:rPr>
        <w:t>Mion</w:t>
      </w:r>
      <w:proofErr w:type="spellEnd"/>
      <w:r w:rsidRPr="001E682F">
        <w:rPr>
          <w:rFonts w:ascii="Book Antiqua" w:hAnsi="Book Antiqua"/>
        </w:rPr>
        <w:t xml:space="preserve"> F, </w:t>
      </w:r>
      <w:proofErr w:type="spellStart"/>
      <w:r w:rsidRPr="001E682F">
        <w:rPr>
          <w:rFonts w:ascii="Book Antiqua" w:hAnsi="Book Antiqua"/>
        </w:rPr>
        <w:t>Pialat</w:t>
      </w:r>
      <w:proofErr w:type="spellEnd"/>
      <w:r w:rsidRPr="001E682F">
        <w:rPr>
          <w:rFonts w:ascii="Book Antiqua" w:hAnsi="Book Antiqua"/>
        </w:rPr>
        <w:t xml:space="preserve"> J, </w:t>
      </w:r>
      <w:proofErr w:type="spellStart"/>
      <w:r w:rsidRPr="001E682F">
        <w:rPr>
          <w:rFonts w:ascii="Book Antiqua" w:hAnsi="Book Antiqua"/>
        </w:rPr>
        <w:t>Gincul</w:t>
      </w:r>
      <w:proofErr w:type="spellEnd"/>
      <w:r w:rsidRPr="001E682F">
        <w:rPr>
          <w:rFonts w:ascii="Book Antiqua" w:hAnsi="Book Antiqua"/>
        </w:rPr>
        <w:t xml:space="preserve"> R, Ribeiro D, </w:t>
      </w:r>
      <w:proofErr w:type="spellStart"/>
      <w:r w:rsidRPr="001E682F">
        <w:rPr>
          <w:rFonts w:ascii="Book Antiqua" w:hAnsi="Book Antiqua"/>
        </w:rPr>
        <w:t>Cambou</w:t>
      </w:r>
      <w:proofErr w:type="spellEnd"/>
      <w:r w:rsidRPr="001E682F">
        <w:rPr>
          <w:rFonts w:ascii="Book Antiqua" w:hAnsi="Book Antiqua"/>
        </w:rPr>
        <w:t xml:space="preserve"> M, </w:t>
      </w:r>
      <w:proofErr w:type="spellStart"/>
      <w:r w:rsidRPr="001E682F">
        <w:rPr>
          <w:rFonts w:ascii="Book Antiqua" w:hAnsi="Book Antiqua"/>
        </w:rPr>
        <w:t>Lefort</w:t>
      </w:r>
      <w:proofErr w:type="spellEnd"/>
      <w:r w:rsidRPr="001E682F">
        <w:rPr>
          <w:rFonts w:ascii="Book Antiqua" w:hAnsi="Book Antiqua"/>
        </w:rPr>
        <w:t xml:space="preserve"> C, Rodríguez-</w:t>
      </w:r>
      <w:proofErr w:type="spellStart"/>
      <w:r w:rsidRPr="001E682F">
        <w:rPr>
          <w:rFonts w:ascii="Book Antiqua" w:hAnsi="Book Antiqua"/>
        </w:rPr>
        <w:t>Girondo</w:t>
      </w:r>
      <w:proofErr w:type="spellEnd"/>
      <w:r w:rsidRPr="001E682F">
        <w:rPr>
          <w:rFonts w:ascii="Book Antiqua" w:hAnsi="Book Antiqua"/>
        </w:rPr>
        <w:t xml:space="preserve"> M, </w:t>
      </w:r>
      <w:proofErr w:type="spellStart"/>
      <w:r w:rsidRPr="001E682F">
        <w:rPr>
          <w:rFonts w:ascii="Book Antiqua" w:hAnsi="Book Antiqua"/>
        </w:rPr>
        <w:t>Scoazec</w:t>
      </w:r>
      <w:proofErr w:type="spellEnd"/>
      <w:r w:rsidRPr="001E682F">
        <w:rPr>
          <w:rFonts w:ascii="Book Antiqua" w:hAnsi="Book Antiqua"/>
        </w:rPr>
        <w:t xml:space="preserve"> JY. Systematic pancreatic stenting after endoscopic snare papillectomy may reduce the risk of postinterventional pancreatitis.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2013; </w:t>
      </w:r>
      <w:r w:rsidRPr="001E682F">
        <w:rPr>
          <w:rFonts w:ascii="Book Antiqua" w:hAnsi="Book Antiqua"/>
          <w:b/>
        </w:rPr>
        <w:t>27</w:t>
      </w:r>
      <w:r w:rsidRPr="001E682F">
        <w:rPr>
          <w:rFonts w:ascii="Book Antiqua" w:hAnsi="Book Antiqua"/>
        </w:rPr>
        <w:t>: 3377-3387 [PMID: 23549765 DOI: 10.1007/s00464-013-2920-9]</w:t>
      </w:r>
    </w:p>
    <w:p w14:paraId="71B3B05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19 </w:t>
      </w:r>
      <w:proofErr w:type="spellStart"/>
      <w:r w:rsidRPr="001E682F">
        <w:rPr>
          <w:rFonts w:ascii="Book Antiqua" w:hAnsi="Book Antiqua"/>
          <w:b/>
        </w:rPr>
        <w:t>Yamao</w:t>
      </w:r>
      <w:proofErr w:type="spellEnd"/>
      <w:r w:rsidRPr="001E682F">
        <w:rPr>
          <w:rFonts w:ascii="Book Antiqua" w:hAnsi="Book Antiqua"/>
          <w:b/>
        </w:rPr>
        <w:t xml:space="preserve"> T</w:t>
      </w:r>
      <w:r w:rsidRPr="001E682F">
        <w:rPr>
          <w:rFonts w:ascii="Book Antiqua" w:hAnsi="Book Antiqua"/>
        </w:rPr>
        <w:t xml:space="preserve">, </w:t>
      </w:r>
      <w:proofErr w:type="spellStart"/>
      <w:r w:rsidRPr="001E682F">
        <w:rPr>
          <w:rFonts w:ascii="Book Antiqua" w:hAnsi="Book Antiqua"/>
        </w:rPr>
        <w:t>Isomoto</w:t>
      </w:r>
      <w:proofErr w:type="spellEnd"/>
      <w:r w:rsidRPr="001E682F">
        <w:rPr>
          <w:rFonts w:ascii="Book Antiqua" w:hAnsi="Book Antiqua"/>
        </w:rPr>
        <w:t xml:space="preserve"> H, Kohno S, Mizuta Y, </w:t>
      </w:r>
      <w:proofErr w:type="spellStart"/>
      <w:r w:rsidRPr="001E682F">
        <w:rPr>
          <w:rFonts w:ascii="Book Antiqua" w:hAnsi="Book Antiqua"/>
        </w:rPr>
        <w:t>Yamakawa</w:t>
      </w:r>
      <w:proofErr w:type="spellEnd"/>
      <w:r w:rsidRPr="001E682F">
        <w:rPr>
          <w:rFonts w:ascii="Book Antiqua" w:hAnsi="Book Antiqua"/>
        </w:rPr>
        <w:t xml:space="preserve"> M, Nakao K, </w:t>
      </w:r>
      <w:proofErr w:type="spellStart"/>
      <w:r w:rsidRPr="001E682F">
        <w:rPr>
          <w:rFonts w:ascii="Book Antiqua" w:hAnsi="Book Antiqua"/>
        </w:rPr>
        <w:t>Irie</w:t>
      </w:r>
      <w:proofErr w:type="spellEnd"/>
      <w:r w:rsidRPr="001E682F">
        <w:rPr>
          <w:rFonts w:ascii="Book Antiqua" w:hAnsi="Book Antiqua"/>
        </w:rPr>
        <w:t xml:space="preserve"> J. Endoscopic snare papillectomy with biliary and pancreatic stent placement for tumors of the major duodenal papilla.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2010; </w:t>
      </w:r>
      <w:r w:rsidRPr="001E682F">
        <w:rPr>
          <w:rFonts w:ascii="Book Antiqua" w:hAnsi="Book Antiqua"/>
          <w:b/>
        </w:rPr>
        <w:t>24</w:t>
      </w:r>
      <w:r w:rsidRPr="001E682F">
        <w:rPr>
          <w:rFonts w:ascii="Book Antiqua" w:hAnsi="Book Antiqua"/>
        </w:rPr>
        <w:t>: 119-124 [PMID: 19517183 DOI: 10.1007/s00464-009-0538-8]</w:t>
      </w:r>
    </w:p>
    <w:p w14:paraId="15801DD2"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20 </w:t>
      </w:r>
      <w:proofErr w:type="spellStart"/>
      <w:r w:rsidRPr="001E682F">
        <w:rPr>
          <w:rFonts w:ascii="Book Antiqua" w:hAnsi="Book Antiqua"/>
          <w:b/>
        </w:rPr>
        <w:t>Katsinelos</w:t>
      </w:r>
      <w:proofErr w:type="spellEnd"/>
      <w:r w:rsidRPr="001E682F">
        <w:rPr>
          <w:rFonts w:ascii="Book Antiqua" w:hAnsi="Book Antiqua"/>
          <w:b/>
        </w:rPr>
        <w:t xml:space="preserve"> P</w:t>
      </w:r>
      <w:r w:rsidRPr="001E682F">
        <w:rPr>
          <w:rFonts w:ascii="Book Antiqua" w:hAnsi="Book Antiqua"/>
        </w:rPr>
        <w:t xml:space="preserve">, </w:t>
      </w:r>
      <w:proofErr w:type="spellStart"/>
      <w:r w:rsidRPr="001E682F">
        <w:rPr>
          <w:rFonts w:ascii="Book Antiqua" w:hAnsi="Book Antiqua"/>
        </w:rPr>
        <w:t>Paroutoglou</w:t>
      </w:r>
      <w:proofErr w:type="spellEnd"/>
      <w:r w:rsidRPr="001E682F">
        <w:rPr>
          <w:rFonts w:ascii="Book Antiqua" w:hAnsi="Book Antiqua"/>
        </w:rPr>
        <w:t xml:space="preserve"> G, </w:t>
      </w:r>
      <w:proofErr w:type="spellStart"/>
      <w:r w:rsidRPr="001E682F">
        <w:rPr>
          <w:rFonts w:ascii="Book Antiqua" w:hAnsi="Book Antiqua"/>
        </w:rPr>
        <w:t>Kountouras</w:t>
      </w:r>
      <w:proofErr w:type="spellEnd"/>
      <w:r w:rsidRPr="001E682F">
        <w:rPr>
          <w:rFonts w:ascii="Book Antiqua" w:hAnsi="Book Antiqua"/>
        </w:rPr>
        <w:t xml:space="preserve"> J, </w:t>
      </w:r>
      <w:proofErr w:type="spellStart"/>
      <w:r w:rsidRPr="001E682F">
        <w:rPr>
          <w:rFonts w:ascii="Book Antiqua" w:hAnsi="Book Antiqua"/>
        </w:rPr>
        <w:t>Beltsis</w:t>
      </w:r>
      <w:proofErr w:type="spellEnd"/>
      <w:r w:rsidRPr="001E682F">
        <w:rPr>
          <w:rFonts w:ascii="Book Antiqua" w:hAnsi="Book Antiqua"/>
        </w:rPr>
        <w:t xml:space="preserve"> A, </w:t>
      </w:r>
      <w:proofErr w:type="spellStart"/>
      <w:r w:rsidRPr="001E682F">
        <w:rPr>
          <w:rFonts w:ascii="Book Antiqua" w:hAnsi="Book Antiqua"/>
        </w:rPr>
        <w:t>Papaziogas</w:t>
      </w:r>
      <w:proofErr w:type="spellEnd"/>
      <w:r w:rsidRPr="001E682F">
        <w:rPr>
          <w:rFonts w:ascii="Book Antiqua" w:hAnsi="Book Antiqua"/>
        </w:rPr>
        <w:t xml:space="preserve"> B, </w:t>
      </w:r>
      <w:proofErr w:type="spellStart"/>
      <w:r w:rsidRPr="001E682F">
        <w:rPr>
          <w:rFonts w:ascii="Book Antiqua" w:hAnsi="Book Antiqua"/>
        </w:rPr>
        <w:t>Mimidis</w:t>
      </w:r>
      <w:proofErr w:type="spellEnd"/>
      <w:r w:rsidRPr="001E682F">
        <w:rPr>
          <w:rFonts w:ascii="Book Antiqua" w:hAnsi="Book Antiqua"/>
        </w:rPr>
        <w:t xml:space="preserve"> K, </w:t>
      </w:r>
      <w:proofErr w:type="spellStart"/>
      <w:r w:rsidRPr="001E682F">
        <w:rPr>
          <w:rFonts w:ascii="Book Antiqua" w:hAnsi="Book Antiqua"/>
        </w:rPr>
        <w:t>Zavos</w:t>
      </w:r>
      <w:proofErr w:type="spellEnd"/>
      <w:r w:rsidRPr="001E682F">
        <w:rPr>
          <w:rFonts w:ascii="Book Antiqua" w:hAnsi="Book Antiqua"/>
        </w:rPr>
        <w:t xml:space="preserve"> C, </w:t>
      </w:r>
      <w:proofErr w:type="spellStart"/>
      <w:r w:rsidRPr="001E682F">
        <w:rPr>
          <w:rFonts w:ascii="Book Antiqua" w:hAnsi="Book Antiqua"/>
        </w:rPr>
        <w:t>Dimiropoulos</w:t>
      </w:r>
      <w:proofErr w:type="spellEnd"/>
      <w:r w:rsidRPr="001E682F">
        <w:rPr>
          <w:rFonts w:ascii="Book Antiqua" w:hAnsi="Book Antiqua"/>
        </w:rPr>
        <w:t xml:space="preserve"> S. Safety and long-term follow-up of endoscopic snare excision of ampullary adenomas.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2006; </w:t>
      </w:r>
      <w:r w:rsidRPr="001E682F">
        <w:rPr>
          <w:rFonts w:ascii="Book Antiqua" w:hAnsi="Book Antiqua"/>
          <w:b/>
        </w:rPr>
        <w:t>20</w:t>
      </w:r>
      <w:r w:rsidRPr="001E682F">
        <w:rPr>
          <w:rFonts w:ascii="Book Antiqua" w:hAnsi="Book Antiqua"/>
        </w:rPr>
        <w:t>: 608-613 [PMID: 16508819 DOI: 10.1007/s00464-004-2278-0]</w:t>
      </w:r>
    </w:p>
    <w:p w14:paraId="6F04C7A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21 </w:t>
      </w:r>
      <w:proofErr w:type="spellStart"/>
      <w:r w:rsidRPr="001E682F">
        <w:rPr>
          <w:rFonts w:ascii="Book Antiqua" w:hAnsi="Book Antiqua"/>
          <w:b/>
        </w:rPr>
        <w:t>Ghidirim</w:t>
      </w:r>
      <w:proofErr w:type="spellEnd"/>
      <w:r w:rsidRPr="001E682F">
        <w:rPr>
          <w:rFonts w:ascii="Book Antiqua" w:hAnsi="Book Antiqua"/>
          <w:b/>
        </w:rPr>
        <w:t xml:space="preserve"> G</w:t>
      </w:r>
      <w:r w:rsidRPr="001E682F">
        <w:rPr>
          <w:rFonts w:ascii="Book Antiqua" w:hAnsi="Book Antiqua"/>
        </w:rPr>
        <w:t xml:space="preserve">, </w:t>
      </w:r>
      <w:proofErr w:type="spellStart"/>
      <w:r w:rsidRPr="001E682F">
        <w:rPr>
          <w:rFonts w:ascii="Book Antiqua" w:hAnsi="Book Antiqua"/>
        </w:rPr>
        <w:t>Mişin</w:t>
      </w:r>
      <w:proofErr w:type="spellEnd"/>
      <w:r w:rsidRPr="001E682F">
        <w:rPr>
          <w:rFonts w:ascii="Book Antiqua" w:hAnsi="Book Antiqua"/>
        </w:rPr>
        <w:t xml:space="preserve"> I, </w:t>
      </w:r>
      <w:proofErr w:type="spellStart"/>
      <w:r w:rsidRPr="001E682F">
        <w:rPr>
          <w:rFonts w:ascii="Book Antiqua" w:hAnsi="Book Antiqua"/>
        </w:rPr>
        <w:t>Istrate</w:t>
      </w:r>
      <w:proofErr w:type="spellEnd"/>
      <w:r w:rsidRPr="001E682F">
        <w:rPr>
          <w:rFonts w:ascii="Book Antiqua" w:hAnsi="Book Antiqua"/>
        </w:rPr>
        <w:t xml:space="preserve"> V, </w:t>
      </w:r>
      <w:proofErr w:type="spellStart"/>
      <w:r w:rsidRPr="001E682F">
        <w:rPr>
          <w:rFonts w:ascii="Book Antiqua" w:hAnsi="Book Antiqua"/>
        </w:rPr>
        <w:t>Cazacu</w:t>
      </w:r>
      <w:proofErr w:type="spellEnd"/>
      <w:r w:rsidRPr="001E682F">
        <w:rPr>
          <w:rFonts w:ascii="Book Antiqua" w:hAnsi="Book Antiqua"/>
        </w:rPr>
        <w:t xml:space="preserve"> S. Endoscopic papillectomy into the treatment of neoplastic lesions of </w:t>
      </w:r>
      <w:proofErr w:type="spellStart"/>
      <w:r w:rsidRPr="001E682F">
        <w:rPr>
          <w:rFonts w:ascii="Book Antiqua" w:hAnsi="Book Antiqua"/>
        </w:rPr>
        <w:t>vater</w:t>
      </w:r>
      <w:proofErr w:type="spellEnd"/>
      <w:r w:rsidRPr="001E682F">
        <w:rPr>
          <w:rFonts w:ascii="Book Antiqua" w:hAnsi="Book Antiqua"/>
        </w:rPr>
        <w:t xml:space="preserve"> papilla. </w:t>
      </w:r>
      <w:proofErr w:type="spellStart"/>
      <w:r w:rsidRPr="001E682F">
        <w:rPr>
          <w:rFonts w:ascii="Book Antiqua" w:hAnsi="Book Antiqua"/>
          <w:i/>
        </w:rPr>
        <w:t>Curr</w:t>
      </w:r>
      <w:proofErr w:type="spellEnd"/>
      <w:r w:rsidRPr="001E682F">
        <w:rPr>
          <w:rFonts w:ascii="Book Antiqua" w:hAnsi="Book Antiqua"/>
          <w:i/>
        </w:rPr>
        <w:t xml:space="preserve"> Health Sci J</w:t>
      </w:r>
      <w:r w:rsidRPr="001E682F">
        <w:rPr>
          <w:rFonts w:ascii="Book Antiqua" w:hAnsi="Book Antiqua"/>
        </w:rPr>
        <w:t xml:space="preserve"> 2009; </w:t>
      </w:r>
      <w:r w:rsidRPr="001E682F">
        <w:rPr>
          <w:rFonts w:ascii="Book Antiqua" w:hAnsi="Book Antiqua"/>
          <w:b/>
        </w:rPr>
        <w:t>35</w:t>
      </w:r>
      <w:r w:rsidRPr="001E682F">
        <w:rPr>
          <w:rFonts w:ascii="Book Antiqua" w:hAnsi="Book Antiqua"/>
        </w:rPr>
        <w:t>: 92-97 [PMID: 24778815]</w:t>
      </w:r>
    </w:p>
    <w:p w14:paraId="256BF449"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22 </w:t>
      </w:r>
      <w:r w:rsidRPr="001E682F">
        <w:rPr>
          <w:rFonts w:ascii="Book Antiqua" w:hAnsi="Book Antiqua"/>
          <w:b/>
        </w:rPr>
        <w:t>Irani S</w:t>
      </w:r>
      <w:r w:rsidRPr="001E682F">
        <w:rPr>
          <w:rFonts w:ascii="Book Antiqua" w:hAnsi="Book Antiqua"/>
        </w:rPr>
        <w:t xml:space="preserve">, Arai A, </w:t>
      </w:r>
      <w:proofErr w:type="spellStart"/>
      <w:r w:rsidRPr="001E682F">
        <w:rPr>
          <w:rFonts w:ascii="Book Antiqua" w:hAnsi="Book Antiqua"/>
        </w:rPr>
        <w:t>Ayub</w:t>
      </w:r>
      <w:proofErr w:type="spellEnd"/>
      <w:r w:rsidRPr="001E682F">
        <w:rPr>
          <w:rFonts w:ascii="Book Antiqua" w:hAnsi="Book Antiqua"/>
        </w:rPr>
        <w:t xml:space="preserve"> K, Biehl T, </w:t>
      </w:r>
      <w:proofErr w:type="spellStart"/>
      <w:r w:rsidRPr="001E682F">
        <w:rPr>
          <w:rFonts w:ascii="Book Antiqua" w:hAnsi="Book Antiqua"/>
        </w:rPr>
        <w:t>Brandabur</w:t>
      </w:r>
      <w:proofErr w:type="spellEnd"/>
      <w:r w:rsidRPr="001E682F">
        <w:rPr>
          <w:rFonts w:ascii="Book Antiqua" w:hAnsi="Book Antiqua"/>
        </w:rPr>
        <w:t xml:space="preserve"> JJ, </w:t>
      </w:r>
      <w:proofErr w:type="spellStart"/>
      <w:r w:rsidRPr="001E682F">
        <w:rPr>
          <w:rFonts w:ascii="Book Antiqua" w:hAnsi="Book Antiqua"/>
        </w:rPr>
        <w:t>Dorer</w:t>
      </w:r>
      <w:proofErr w:type="spellEnd"/>
      <w:r w:rsidRPr="001E682F">
        <w:rPr>
          <w:rFonts w:ascii="Book Antiqua" w:hAnsi="Book Antiqua"/>
        </w:rPr>
        <w:t xml:space="preserve"> R, Gluck M, </w:t>
      </w:r>
      <w:proofErr w:type="spellStart"/>
      <w:r w:rsidRPr="001E682F">
        <w:rPr>
          <w:rFonts w:ascii="Book Antiqua" w:hAnsi="Book Antiqua"/>
        </w:rPr>
        <w:t>Jiranek</w:t>
      </w:r>
      <w:proofErr w:type="spellEnd"/>
      <w:r w:rsidRPr="001E682F">
        <w:rPr>
          <w:rFonts w:ascii="Book Antiqua" w:hAnsi="Book Antiqua"/>
        </w:rPr>
        <w:t xml:space="preserve"> G, Patterson D, </w:t>
      </w:r>
      <w:proofErr w:type="spellStart"/>
      <w:r w:rsidRPr="001E682F">
        <w:rPr>
          <w:rFonts w:ascii="Book Antiqua" w:hAnsi="Book Antiqua"/>
        </w:rPr>
        <w:t>Schembre</w:t>
      </w:r>
      <w:proofErr w:type="spellEnd"/>
      <w:r w:rsidRPr="001E682F">
        <w:rPr>
          <w:rFonts w:ascii="Book Antiqua" w:hAnsi="Book Antiqua"/>
        </w:rPr>
        <w:t xml:space="preserve"> D, Traverso LW, </w:t>
      </w:r>
      <w:proofErr w:type="spellStart"/>
      <w:r w:rsidRPr="001E682F">
        <w:rPr>
          <w:rFonts w:ascii="Book Antiqua" w:hAnsi="Book Antiqua"/>
        </w:rPr>
        <w:t>Kozarek</w:t>
      </w:r>
      <w:proofErr w:type="spellEnd"/>
      <w:r w:rsidRPr="001E682F">
        <w:rPr>
          <w:rFonts w:ascii="Book Antiqua" w:hAnsi="Book Antiqua"/>
        </w:rPr>
        <w:t xml:space="preserve"> RA. Papillectomy for ampullary neoplasm: results of a single referral center over a 10-year period.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2009; </w:t>
      </w:r>
      <w:r w:rsidRPr="001E682F">
        <w:rPr>
          <w:rFonts w:ascii="Book Antiqua" w:hAnsi="Book Antiqua"/>
          <w:b/>
        </w:rPr>
        <w:t>70</w:t>
      </w:r>
      <w:r w:rsidRPr="001E682F">
        <w:rPr>
          <w:rFonts w:ascii="Book Antiqua" w:hAnsi="Book Antiqua"/>
        </w:rPr>
        <w:t>: 923-932 [PMID: 19608181 DOI: 10.1016/j.gie.2009.04.015]</w:t>
      </w:r>
    </w:p>
    <w:p w14:paraId="39876B5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23 </w:t>
      </w:r>
      <w:r w:rsidRPr="001E682F">
        <w:rPr>
          <w:rFonts w:ascii="Book Antiqua" w:hAnsi="Book Antiqua"/>
          <w:b/>
        </w:rPr>
        <w:t>Jung MK</w:t>
      </w:r>
      <w:r w:rsidRPr="001E682F">
        <w:rPr>
          <w:rFonts w:ascii="Book Antiqua" w:hAnsi="Book Antiqua"/>
        </w:rPr>
        <w:t xml:space="preserve">, Cho CM, Park SY, Jeon SW, </w:t>
      </w:r>
      <w:proofErr w:type="spellStart"/>
      <w:r w:rsidRPr="001E682F">
        <w:rPr>
          <w:rFonts w:ascii="Book Antiqua" w:hAnsi="Book Antiqua"/>
        </w:rPr>
        <w:t>Tak</w:t>
      </w:r>
      <w:proofErr w:type="spellEnd"/>
      <w:r w:rsidRPr="001E682F">
        <w:rPr>
          <w:rFonts w:ascii="Book Antiqua" w:hAnsi="Book Antiqua"/>
        </w:rPr>
        <w:t xml:space="preserve"> WY, </w:t>
      </w:r>
      <w:proofErr w:type="spellStart"/>
      <w:r w:rsidRPr="001E682F">
        <w:rPr>
          <w:rFonts w:ascii="Book Antiqua" w:hAnsi="Book Antiqua"/>
        </w:rPr>
        <w:t>Kweon</w:t>
      </w:r>
      <w:proofErr w:type="spellEnd"/>
      <w:r w:rsidRPr="001E682F">
        <w:rPr>
          <w:rFonts w:ascii="Book Antiqua" w:hAnsi="Book Antiqua"/>
        </w:rPr>
        <w:t xml:space="preserve"> YO, Kim SK, Choi YH. Endoscopic resection of ampullary neoplasms: a single-center experience.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2009; </w:t>
      </w:r>
      <w:r w:rsidRPr="001E682F">
        <w:rPr>
          <w:rFonts w:ascii="Book Antiqua" w:hAnsi="Book Antiqua"/>
          <w:b/>
        </w:rPr>
        <w:t>23</w:t>
      </w:r>
      <w:r w:rsidRPr="001E682F">
        <w:rPr>
          <w:rFonts w:ascii="Book Antiqua" w:hAnsi="Book Antiqua"/>
        </w:rPr>
        <w:t>: 2568-2574 [PMID: 19360365 DOI: 10.1007/s00464-009-0464-9]</w:t>
      </w:r>
    </w:p>
    <w:p w14:paraId="1B2E964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24 </w:t>
      </w:r>
      <w:r w:rsidRPr="001E682F">
        <w:rPr>
          <w:rFonts w:ascii="Book Antiqua" w:hAnsi="Book Antiqua"/>
          <w:b/>
        </w:rPr>
        <w:t>Igarashi Y</w:t>
      </w:r>
      <w:r w:rsidRPr="001E682F">
        <w:rPr>
          <w:rFonts w:ascii="Book Antiqua" w:hAnsi="Book Antiqua"/>
        </w:rPr>
        <w:t xml:space="preserve">, Okano N, Ito K, Mimura T, Nakano S. Endoscopic snare excision of a major duodenal papillary tumor. </w:t>
      </w:r>
      <w:r w:rsidRPr="001E682F">
        <w:rPr>
          <w:rFonts w:ascii="Book Antiqua" w:hAnsi="Book Antiqua"/>
          <w:i/>
        </w:rPr>
        <w:t>Dig Surg</w:t>
      </w:r>
      <w:r w:rsidRPr="001E682F">
        <w:rPr>
          <w:rFonts w:ascii="Book Antiqua" w:hAnsi="Book Antiqua"/>
        </w:rPr>
        <w:t xml:space="preserve"> 2010; </w:t>
      </w:r>
      <w:r w:rsidRPr="001E682F">
        <w:rPr>
          <w:rFonts w:ascii="Book Antiqua" w:hAnsi="Book Antiqua"/>
          <w:b/>
        </w:rPr>
        <w:t>27</w:t>
      </w:r>
      <w:r w:rsidRPr="001E682F">
        <w:rPr>
          <w:rFonts w:ascii="Book Antiqua" w:hAnsi="Book Antiqua"/>
        </w:rPr>
        <w:t>: 119-122 [PMID: 20551655 DOI: 10.1159/000286715]</w:t>
      </w:r>
    </w:p>
    <w:p w14:paraId="6547937B"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25 </w:t>
      </w:r>
      <w:proofErr w:type="spellStart"/>
      <w:r w:rsidRPr="001E682F">
        <w:rPr>
          <w:rFonts w:ascii="Book Antiqua" w:hAnsi="Book Antiqua"/>
          <w:b/>
        </w:rPr>
        <w:t>Ahn</w:t>
      </w:r>
      <w:proofErr w:type="spellEnd"/>
      <w:r w:rsidRPr="001E682F">
        <w:rPr>
          <w:rFonts w:ascii="Book Antiqua" w:hAnsi="Book Antiqua"/>
          <w:b/>
        </w:rPr>
        <w:t xml:space="preserve"> DW</w:t>
      </w:r>
      <w:r w:rsidRPr="001E682F">
        <w:rPr>
          <w:rFonts w:ascii="Book Antiqua" w:hAnsi="Book Antiqua"/>
        </w:rPr>
        <w:t xml:space="preserve">, Ryu JK, Kim J, Yoon WJ, Lee SH, Kim YT, Yoon YB. Endoscopic papillectomy for benign ampullary neoplasms: how can treatment outcome be predicted? </w:t>
      </w:r>
      <w:r w:rsidRPr="001E682F">
        <w:rPr>
          <w:rFonts w:ascii="Book Antiqua" w:hAnsi="Book Antiqua"/>
          <w:i/>
        </w:rPr>
        <w:t>Gut Liver</w:t>
      </w:r>
      <w:r w:rsidRPr="001E682F">
        <w:rPr>
          <w:rFonts w:ascii="Book Antiqua" w:hAnsi="Book Antiqua"/>
        </w:rPr>
        <w:t xml:space="preserve"> 2013; </w:t>
      </w:r>
      <w:r w:rsidRPr="001E682F">
        <w:rPr>
          <w:rFonts w:ascii="Book Antiqua" w:hAnsi="Book Antiqua"/>
          <w:b/>
        </w:rPr>
        <w:t>7</w:t>
      </w:r>
      <w:r w:rsidRPr="001E682F">
        <w:rPr>
          <w:rFonts w:ascii="Book Antiqua" w:hAnsi="Book Antiqua"/>
        </w:rPr>
        <w:t>: 239-245 [PMID: 23560162 DOI: 10.5009/gnl.2013.7.2.239]</w:t>
      </w:r>
    </w:p>
    <w:p w14:paraId="05F1BB4A"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26 </w:t>
      </w:r>
      <w:r w:rsidRPr="001E682F">
        <w:rPr>
          <w:rFonts w:ascii="Book Antiqua" w:hAnsi="Book Antiqua"/>
          <w:b/>
        </w:rPr>
        <w:t>Will U</w:t>
      </w:r>
      <w:r w:rsidRPr="001E682F">
        <w:rPr>
          <w:rFonts w:ascii="Book Antiqua" w:hAnsi="Book Antiqua"/>
        </w:rPr>
        <w:t xml:space="preserve">, Müller AK, </w:t>
      </w:r>
      <w:proofErr w:type="spellStart"/>
      <w:r w:rsidRPr="001E682F">
        <w:rPr>
          <w:rFonts w:ascii="Book Antiqua" w:hAnsi="Book Antiqua"/>
        </w:rPr>
        <w:t>Fueldner</w:t>
      </w:r>
      <w:proofErr w:type="spellEnd"/>
      <w:r w:rsidRPr="001E682F">
        <w:rPr>
          <w:rFonts w:ascii="Book Antiqua" w:hAnsi="Book Antiqua"/>
        </w:rPr>
        <w:t xml:space="preserve"> F, </w:t>
      </w:r>
      <w:proofErr w:type="spellStart"/>
      <w:r w:rsidRPr="001E682F">
        <w:rPr>
          <w:rFonts w:ascii="Book Antiqua" w:hAnsi="Book Antiqua"/>
        </w:rPr>
        <w:t>Wanzar</w:t>
      </w:r>
      <w:proofErr w:type="spellEnd"/>
      <w:r w:rsidRPr="001E682F">
        <w:rPr>
          <w:rFonts w:ascii="Book Antiqua" w:hAnsi="Book Antiqua"/>
        </w:rPr>
        <w:t xml:space="preserve"> I, Meyer F. Endoscopic papillectomy: data of a prospective observational study. </w:t>
      </w:r>
      <w:r w:rsidRPr="001E682F">
        <w:rPr>
          <w:rFonts w:ascii="Book Antiqua" w:hAnsi="Book Antiqua"/>
          <w:i/>
        </w:rPr>
        <w:t>World J Gastroenterol</w:t>
      </w:r>
      <w:r w:rsidRPr="001E682F">
        <w:rPr>
          <w:rFonts w:ascii="Book Antiqua" w:hAnsi="Book Antiqua"/>
        </w:rPr>
        <w:t xml:space="preserve"> 2013; </w:t>
      </w:r>
      <w:r w:rsidRPr="001E682F">
        <w:rPr>
          <w:rFonts w:ascii="Book Antiqua" w:hAnsi="Book Antiqua"/>
          <w:b/>
        </w:rPr>
        <w:t>19</w:t>
      </w:r>
      <w:r w:rsidRPr="001E682F">
        <w:rPr>
          <w:rFonts w:ascii="Book Antiqua" w:hAnsi="Book Antiqua"/>
        </w:rPr>
        <w:t>: 4316-4324 [PMID: 23885142 DOI: 10.3748/wjg.v19.i27.4316]</w:t>
      </w:r>
    </w:p>
    <w:p w14:paraId="25AAC50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27 </w:t>
      </w:r>
      <w:r w:rsidRPr="001E682F">
        <w:rPr>
          <w:rFonts w:ascii="Book Antiqua" w:hAnsi="Book Antiqua"/>
          <w:b/>
        </w:rPr>
        <w:t>De Palma GD</w:t>
      </w:r>
      <w:r w:rsidRPr="001E682F">
        <w:rPr>
          <w:rFonts w:ascii="Book Antiqua" w:hAnsi="Book Antiqua"/>
        </w:rPr>
        <w:t xml:space="preserve">, </w:t>
      </w:r>
      <w:proofErr w:type="spellStart"/>
      <w:r w:rsidRPr="001E682F">
        <w:rPr>
          <w:rFonts w:ascii="Book Antiqua" w:hAnsi="Book Antiqua"/>
        </w:rPr>
        <w:t>Luglio</w:t>
      </w:r>
      <w:proofErr w:type="spellEnd"/>
      <w:r w:rsidRPr="001E682F">
        <w:rPr>
          <w:rFonts w:ascii="Book Antiqua" w:hAnsi="Book Antiqua"/>
        </w:rPr>
        <w:t xml:space="preserve"> G, </w:t>
      </w:r>
      <w:proofErr w:type="spellStart"/>
      <w:r w:rsidRPr="001E682F">
        <w:rPr>
          <w:rFonts w:ascii="Book Antiqua" w:hAnsi="Book Antiqua"/>
        </w:rPr>
        <w:t>Maione</w:t>
      </w:r>
      <w:proofErr w:type="spellEnd"/>
      <w:r w:rsidRPr="001E682F">
        <w:rPr>
          <w:rFonts w:ascii="Book Antiqua" w:hAnsi="Book Antiqua"/>
        </w:rPr>
        <w:t xml:space="preserve"> F, Esposito D, Siciliano S, </w:t>
      </w:r>
      <w:proofErr w:type="spellStart"/>
      <w:r w:rsidRPr="001E682F">
        <w:rPr>
          <w:rFonts w:ascii="Book Antiqua" w:hAnsi="Book Antiqua"/>
        </w:rPr>
        <w:t>Gennarelli</w:t>
      </w:r>
      <w:proofErr w:type="spellEnd"/>
      <w:r w:rsidRPr="001E682F">
        <w:rPr>
          <w:rFonts w:ascii="Book Antiqua" w:hAnsi="Book Antiqua"/>
        </w:rPr>
        <w:t xml:space="preserve"> N, Cassese G, Persico M, </w:t>
      </w:r>
      <w:proofErr w:type="spellStart"/>
      <w:r w:rsidRPr="001E682F">
        <w:rPr>
          <w:rFonts w:ascii="Book Antiqua" w:hAnsi="Book Antiqua"/>
        </w:rPr>
        <w:t>Forestieri</w:t>
      </w:r>
      <w:proofErr w:type="spellEnd"/>
      <w:r w:rsidRPr="001E682F">
        <w:rPr>
          <w:rFonts w:ascii="Book Antiqua" w:hAnsi="Book Antiqua"/>
        </w:rPr>
        <w:t xml:space="preserve"> P. Endoscopic snare papillectomy: a single institutional experience of a standardized technique. A retrospective cohort study. </w:t>
      </w:r>
      <w:r w:rsidRPr="001E682F">
        <w:rPr>
          <w:rFonts w:ascii="Book Antiqua" w:hAnsi="Book Antiqua"/>
          <w:i/>
        </w:rPr>
        <w:t>Int J Surg</w:t>
      </w:r>
      <w:r w:rsidRPr="001E682F">
        <w:rPr>
          <w:rFonts w:ascii="Book Antiqua" w:hAnsi="Book Antiqua"/>
        </w:rPr>
        <w:t xml:space="preserve"> 2015; </w:t>
      </w:r>
      <w:r w:rsidRPr="001E682F">
        <w:rPr>
          <w:rFonts w:ascii="Book Antiqua" w:hAnsi="Book Antiqua"/>
          <w:b/>
        </w:rPr>
        <w:t>13</w:t>
      </w:r>
      <w:r w:rsidRPr="001E682F">
        <w:rPr>
          <w:rFonts w:ascii="Book Antiqua" w:hAnsi="Book Antiqua"/>
        </w:rPr>
        <w:t>: 180-183 [PMID: 25498490 DOI: 10.1016/j.ijsu.2014.11.045]</w:t>
      </w:r>
    </w:p>
    <w:p w14:paraId="23563BE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28 </w:t>
      </w:r>
      <w:r w:rsidRPr="001E682F">
        <w:rPr>
          <w:rFonts w:ascii="Book Antiqua" w:hAnsi="Book Antiqua"/>
          <w:b/>
        </w:rPr>
        <w:t>Soma H</w:t>
      </w:r>
      <w:r w:rsidRPr="001E682F">
        <w:rPr>
          <w:rFonts w:ascii="Book Antiqua" w:hAnsi="Book Antiqua"/>
        </w:rPr>
        <w:t xml:space="preserve">, Miyata N, </w:t>
      </w:r>
      <w:proofErr w:type="spellStart"/>
      <w:r w:rsidRPr="001E682F">
        <w:rPr>
          <w:rFonts w:ascii="Book Antiqua" w:hAnsi="Book Antiqua"/>
        </w:rPr>
        <w:t>Hozawa</w:t>
      </w:r>
      <w:proofErr w:type="spellEnd"/>
      <w:r w:rsidRPr="001E682F">
        <w:rPr>
          <w:rFonts w:ascii="Book Antiqua" w:hAnsi="Book Antiqua"/>
        </w:rPr>
        <w:t xml:space="preserve"> S, Higuchi H, Yamagishi Y, Nakamura Y, Saeki K, </w:t>
      </w:r>
      <w:proofErr w:type="spellStart"/>
      <w:r w:rsidRPr="001E682F">
        <w:rPr>
          <w:rFonts w:ascii="Book Antiqua" w:hAnsi="Book Antiqua"/>
        </w:rPr>
        <w:t>Kameyama</w:t>
      </w:r>
      <w:proofErr w:type="spellEnd"/>
      <w:r w:rsidRPr="001E682F">
        <w:rPr>
          <w:rFonts w:ascii="Book Antiqua" w:hAnsi="Book Antiqua"/>
        </w:rPr>
        <w:t xml:space="preserve"> K, </w:t>
      </w:r>
      <w:proofErr w:type="spellStart"/>
      <w:r w:rsidRPr="001E682F">
        <w:rPr>
          <w:rFonts w:ascii="Book Antiqua" w:hAnsi="Book Antiqua"/>
        </w:rPr>
        <w:t>Masugi</w:t>
      </w:r>
      <w:proofErr w:type="spellEnd"/>
      <w:r w:rsidRPr="001E682F">
        <w:rPr>
          <w:rFonts w:ascii="Book Antiqua" w:hAnsi="Book Antiqua"/>
        </w:rPr>
        <w:t xml:space="preserve"> Y, Yahagi N, Kanai T. Ampullary Adenoma Treated by Endoscopic Double-Snare Retracting Papillectomy. </w:t>
      </w:r>
      <w:r w:rsidRPr="001E682F">
        <w:rPr>
          <w:rFonts w:ascii="Book Antiqua" w:hAnsi="Book Antiqua"/>
          <w:i/>
        </w:rPr>
        <w:t>Gut Liver</w:t>
      </w:r>
      <w:r w:rsidRPr="001E682F">
        <w:rPr>
          <w:rFonts w:ascii="Book Antiqua" w:hAnsi="Book Antiqua"/>
        </w:rPr>
        <w:t xml:space="preserve"> 2015; </w:t>
      </w:r>
      <w:r w:rsidRPr="001E682F">
        <w:rPr>
          <w:rFonts w:ascii="Book Antiqua" w:hAnsi="Book Antiqua"/>
          <w:b/>
        </w:rPr>
        <w:t>9</w:t>
      </w:r>
      <w:r w:rsidRPr="001E682F">
        <w:rPr>
          <w:rFonts w:ascii="Book Antiqua" w:hAnsi="Book Antiqua"/>
        </w:rPr>
        <w:t>: 689-692 [PMID: 26087781 DOI: 10.5009/gnl14206]</w:t>
      </w:r>
    </w:p>
    <w:p w14:paraId="3E45890D"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29 </w:t>
      </w:r>
      <w:r w:rsidRPr="001E682F">
        <w:rPr>
          <w:rFonts w:ascii="Book Antiqua" w:hAnsi="Book Antiqua"/>
          <w:b/>
        </w:rPr>
        <w:t>Tsuji S</w:t>
      </w:r>
      <w:r w:rsidRPr="001E682F">
        <w:rPr>
          <w:rFonts w:ascii="Book Antiqua" w:hAnsi="Book Antiqua"/>
        </w:rPr>
        <w:t xml:space="preserve">, </w:t>
      </w:r>
      <w:proofErr w:type="spellStart"/>
      <w:r w:rsidRPr="001E682F">
        <w:rPr>
          <w:rFonts w:ascii="Book Antiqua" w:hAnsi="Book Antiqua"/>
        </w:rPr>
        <w:t>Itoi</w:t>
      </w:r>
      <w:proofErr w:type="spellEnd"/>
      <w:r w:rsidRPr="001E682F">
        <w:rPr>
          <w:rFonts w:ascii="Book Antiqua" w:hAnsi="Book Antiqua"/>
        </w:rPr>
        <w:t xml:space="preserve"> T, </w:t>
      </w:r>
      <w:proofErr w:type="spellStart"/>
      <w:r w:rsidRPr="001E682F">
        <w:rPr>
          <w:rFonts w:ascii="Book Antiqua" w:hAnsi="Book Antiqua"/>
        </w:rPr>
        <w:t>Sofuni</w:t>
      </w:r>
      <w:proofErr w:type="spellEnd"/>
      <w:r w:rsidRPr="001E682F">
        <w:rPr>
          <w:rFonts w:ascii="Book Antiqua" w:hAnsi="Book Antiqua"/>
        </w:rPr>
        <w:t xml:space="preserve"> A, Mukai S, </w:t>
      </w:r>
      <w:proofErr w:type="spellStart"/>
      <w:r w:rsidRPr="001E682F">
        <w:rPr>
          <w:rFonts w:ascii="Book Antiqua" w:hAnsi="Book Antiqua"/>
        </w:rPr>
        <w:t>Tonozuka</w:t>
      </w:r>
      <w:proofErr w:type="spellEnd"/>
      <w:r w:rsidRPr="001E682F">
        <w:rPr>
          <w:rFonts w:ascii="Book Antiqua" w:hAnsi="Book Antiqua"/>
        </w:rPr>
        <w:t xml:space="preserve"> R, </w:t>
      </w:r>
      <w:proofErr w:type="spellStart"/>
      <w:r w:rsidRPr="001E682F">
        <w:rPr>
          <w:rFonts w:ascii="Book Antiqua" w:hAnsi="Book Antiqua"/>
        </w:rPr>
        <w:t>Moriyasu</w:t>
      </w:r>
      <w:proofErr w:type="spellEnd"/>
      <w:r w:rsidRPr="001E682F">
        <w:rPr>
          <w:rFonts w:ascii="Book Antiqua" w:hAnsi="Book Antiqua"/>
        </w:rPr>
        <w:t xml:space="preserve"> F. Tips and tricks in endoscopic papillectomy of ampullary tumors: single-center experience with large case series (with videos). </w:t>
      </w:r>
      <w:r w:rsidRPr="001E682F">
        <w:rPr>
          <w:rFonts w:ascii="Book Antiqua" w:hAnsi="Book Antiqua"/>
          <w:i/>
        </w:rPr>
        <w:t xml:space="preserve">J Hepatobiliary </w:t>
      </w:r>
      <w:proofErr w:type="spellStart"/>
      <w:r w:rsidRPr="001E682F">
        <w:rPr>
          <w:rFonts w:ascii="Book Antiqua" w:hAnsi="Book Antiqua"/>
          <w:i/>
        </w:rPr>
        <w:t>Pancreat</w:t>
      </w:r>
      <w:proofErr w:type="spellEnd"/>
      <w:r w:rsidRPr="001E682F">
        <w:rPr>
          <w:rFonts w:ascii="Book Antiqua" w:hAnsi="Book Antiqua"/>
          <w:i/>
        </w:rPr>
        <w:t xml:space="preserve"> Sci</w:t>
      </w:r>
      <w:r w:rsidRPr="001E682F">
        <w:rPr>
          <w:rFonts w:ascii="Book Antiqua" w:hAnsi="Book Antiqua"/>
        </w:rPr>
        <w:t xml:space="preserve"> 2015; </w:t>
      </w:r>
      <w:r w:rsidRPr="001E682F">
        <w:rPr>
          <w:rFonts w:ascii="Book Antiqua" w:hAnsi="Book Antiqua"/>
          <w:b/>
        </w:rPr>
        <w:t>22</w:t>
      </w:r>
      <w:r w:rsidRPr="001E682F">
        <w:rPr>
          <w:rFonts w:ascii="Book Antiqua" w:hAnsi="Book Antiqua"/>
        </w:rPr>
        <w:t>: E22-E27 [PMID: 25688984 DOI: 10.1002/jhbp.207]</w:t>
      </w:r>
    </w:p>
    <w:p w14:paraId="0CA79A0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30 </w:t>
      </w:r>
      <w:r w:rsidRPr="001E682F">
        <w:rPr>
          <w:rFonts w:ascii="Book Antiqua" w:hAnsi="Book Antiqua"/>
          <w:b/>
        </w:rPr>
        <w:t>Attila T</w:t>
      </w:r>
      <w:r w:rsidRPr="001E682F">
        <w:rPr>
          <w:rFonts w:ascii="Book Antiqua" w:hAnsi="Book Antiqua"/>
        </w:rPr>
        <w:t xml:space="preserve">, </w:t>
      </w:r>
      <w:proofErr w:type="spellStart"/>
      <w:r w:rsidRPr="001E682F">
        <w:rPr>
          <w:rFonts w:ascii="Book Antiqua" w:hAnsi="Book Antiqua"/>
        </w:rPr>
        <w:t>Parlak</w:t>
      </w:r>
      <w:proofErr w:type="spellEnd"/>
      <w:r w:rsidRPr="001E682F">
        <w:rPr>
          <w:rFonts w:ascii="Book Antiqua" w:hAnsi="Book Antiqua"/>
        </w:rPr>
        <w:t xml:space="preserve"> E, </w:t>
      </w:r>
      <w:proofErr w:type="spellStart"/>
      <w:r w:rsidRPr="001E682F">
        <w:rPr>
          <w:rFonts w:ascii="Book Antiqua" w:hAnsi="Book Antiqua"/>
        </w:rPr>
        <w:t>Alper</w:t>
      </w:r>
      <w:proofErr w:type="spellEnd"/>
      <w:r w:rsidRPr="001E682F">
        <w:rPr>
          <w:rFonts w:ascii="Book Antiqua" w:hAnsi="Book Antiqua"/>
        </w:rPr>
        <w:t xml:space="preserve"> E, </w:t>
      </w:r>
      <w:proofErr w:type="spellStart"/>
      <w:r w:rsidRPr="001E682F">
        <w:rPr>
          <w:rFonts w:ascii="Book Antiqua" w:hAnsi="Book Antiqua"/>
        </w:rPr>
        <w:t>Dişibeyaz</w:t>
      </w:r>
      <w:proofErr w:type="spellEnd"/>
      <w:r w:rsidRPr="001E682F">
        <w:rPr>
          <w:rFonts w:ascii="Book Antiqua" w:hAnsi="Book Antiqua"/>
        </w:rPr>
        <w:t xml:space="preserve"> S, </w:t>
      </w:r>
      <w:proofErr w:type="spellStart"/>
      <w:r w:rsidRPr="001E682F">
        <w:rPr>
          <w:rFonts w:ascii="Book Antiqua" w:hAnsi="Book Antiqua"/>
        </w:rPr>
        <w:t>Çiçek</w:t>
      </w:r>
      <w:proofErr w:type="spellEnd"/>
      <w:r w:rsidRPr="001E682F">
        <w:rPr>
          <w:rFonts w:ascii="Book Antiqua" w:hAnsi="Book Antiqua"/>
        </w:rPr>
        <w:t xml:space="preserve"> B, </w:t>
      </w:r>
      <w:proofErr w:type="spellStart"/>
      <w:r w:rsidRPr="001E682F">
        <w:rPr>
          <w:rFonts w:ascii="Book Antiqua" w:hAnsi="Book Antiqua"/>
        </w:rPr>
        <w:t>Ödemiş</w:t>
      </w:r>
      <w:proofErr w:type="spellEnd"/>
      <w:r w:rsidRPr="001E682F">
        <w:rPr>
          <w:rFonts w:ascii="Book Antiqua" w:hAnsi="Book Antiqua"/>
        </w:rPr>
        <w:t xml:space="preserve"> B. Endoscopic papillectomy of benign ampullary lesions: Outcomes from a multicenter study. </w:t>
      </w:r>
      <w:r w:rsidRPr="001E682F">
        <w:rPr>
          <w:rFonts w:ascii="Book Antiqua" w:hAnsi="Book Antiqua"/>
          <w:i/>
        </w:rPr>
        <w:t>Turk J Gastroenterol</w:t>
      </w:r>
      <w:r w:rsidRPr="001E682F">
        <w:rPr>
          <w:rFonts w:ascii="Book Antiqua" w:hAnsi="Book Antiqua"/>
        </w:rPr>
        <w:t xml:space="preserve"> 2018; </w:t>
      </w:r>
      <w:r w:rsidRPr="001E682F">
        <w:rPr>
          <w:rFonts w:ascii="Book Antiqua" w:hAnsi="Book Antiqua"/>
          <w:b/>
        </w:rPr>
        <w:t>29</w:t>
      </w:r>
      <w:r w:rsidRPr="001E682F">
        <w:rPr>
          <w:rFonts w:ascii="Book Antiqua" w:hAnsi="Book Antiqua"/>
        </w:rPr>
        <w:t>: 325-334 [PMID: 29755017 DOI: 10.5152/tjg.2018.17378]</w:t>
      </w:r>
    </w:p>
    <w:p w14:paraId="14CCE460"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31 </w:t>
      </w:r>
      <w:r w:rsidRPr="001E682F">
        <w:rPr>
          <w:rFonts w:ascii="Book Antiqua" w:hAnsi="Book Antiqua"/>
          <w:b/>
        </w:rPr>
        <w:t>Kobayashi M</w:t>
      </w:r>
      <w:r w:rsidRPr="001E682F">
        <w:rPr>
          <w:rFonts w:ascii="Book Antiqua" w:hAnsi="Book Antiqua"/>
        </w:rPr>
        <w:t xml:space="preserve">, </w:t>
      </w:r>
      <w:proofErr w:type="spellStart"/>
      <w:r w:rsidRPr="001E682F">
        <w:rPr>
          <w:rFonts w:ascii="Book Antiqua" w:hAnsi="Book Antiqua"/>
        </w:rPr>
        <w:t>Ryozawa</w:t>
      </w:r>
      <w:proofErr w:type="spellEnd"/>
      <w:r w:rsidRPr="001E682F">
        <w:rPr>
          <w:rFonts w:ascii="Book Antiqua" w:hAnsi="Book Antiqua"/>
        </w:rPr>
        <w:t xml:space="preserve"> S, </w:t>
      </w:r>
      <w:proofErr w:type="spellStart"/>
      <w:r w:rsidRPr="001E682F">
        <w:rPr>
          <w:rFonts w:ascii="Book Antiqua" w:hAnsi="Book Antiqua"/>
        </w:rPr>
        <w:t>Iwano</w:t>
      </w:r>
      <w:proofErr w:type="spellEnd"/>
      <w:r w:rsidRPr="001E682F">
        <w:rPr>
          <w:rFonts w:ascii="Book Antiqua" w:hAnsi="Book Antiqua"/>
        </w:rPr>
        <w:t xml:space="preserve"> H, Araki R, </w:t>
      </w:r>
      <w:proofErr w:type="spellStart"/>
      <w:r w:rsidRPr="001E682F">
        <w:rPr>
          <w:rFonts w:ascii="Book Antiqua" w:hAnsi="Book Antiqua"/>
        </w:rPr>
        <w:t>Tanisaka</w:t>
      </w:r>
      <w:proofErr w:type="spellEnd"/>
      <w:r w:rsidRPr="001E682F">
        <w:rPr>
          <w:rFonts w:ascii="Book Antiqua" w:hAnsi="Book Antiqua"/>
        </w:rPr>
        <w:t xml:space="preserve"> Y, Fujita A, </w:t>
      </w:r>
      <w:proofErr w:type="spellStart"/>
      <w:r w:rsidRPr="001E682F">
        <w:rPr>
          <w:rFonts w:ascii="Book Antiqua" w:hAnsi="Book Antiqua"/>
        </w:rPr>
        <w:t>Kobatake</w:t>
      </w:r>
      <w:proofErr w:type="spellEnd"/>
      <w:r w:rsidRPr="001E682F">
        <w:rPr>
          <w:rFonts w:ascii="Book Antiqua" w:hAnsi="Book Antiqua"/>
        </w:rPr>
        <w:t xml:space="preserve"> T. The usefulness of wire-guided endoscopic snare papillectomy for tumors of the major duodenal papilla. </w:t>
      </w:r>
      <w:proofErr w:type="spellStart"/>
      <w:r w:rsidRPr="001E682F">
        <w:rPr>
          <w:rFonts w:ascii="Book Antiqua" w:hAnsi="Book Antiqua"/>
          <w:i/>
        </w:rPr>
        <w:t>PLoS</w:t>
      </w:r>
      <w:proofErr w:type="spellEnd"/>
      <w:r w:rsidRPr="001E682F">
        <w:rPr>
          <w:rFonts w:ascii="Book Antiqua" w:hAnsi="Book Antiqua"/>
          <w:i/>
        </w:rPr>
        <w:t xml:space="preserve"> One</w:t>
      </w:r>
      <w:r w:rsidRPr="001E682F">
        <w:rPr>
          <w:rFonts w:ascii="Book Antiqua" w:hAnsi="Book Antiqua"/>
        </w:rPr>
        <w:t xml:space="preserve"> 2019; </w:t>
      </w:r>
      <w:r w:rsidRPr="001E682F">
        <w:rPr>
          <w:rFonts w:ascii="Book Antiqua" w:hAnsi="Book Antiqua"/>
          <w:b/>
        </w:rPr>
        <w:t>14</w:t>
      </w:r>
      <w:r w:rsidRPr="001E682F">
        <w:rPr>
          <w:rFonts w:ascii="Book Antiqua" w:hAnsi="Book Antiqua"/>
        </w:rPr>
        <w:t>: e0211019 [PMID: 30673748 DOI: 10.1371/journal.pone.0211019]</w:t>
      </w:r>
    </w:p>
    <w:p w14:paraId="1361E49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32 </w:t>
      </w:r>
      <w:r w:rsidRPr="001E682F">
        <w:rPr>
          <w:rFonts w:ascii="Book Antiqua" w:hAnsi="Book Antiqua"/>
          <w:b/>
        </w:rPr>
        <w:t>Pérez-</w:t>
      </w:r>
      <w:proofErr w:type="spellStart"/>
      <w:r w:rsidRPr="001E682F">
        <w:rPr>
          <w:rFonts w:ascii="Book Antiqua" w:hAnsi="Book Antiqua"/>
          <w:b/>
        </w:rPr>
        <w:t>Cuadrado</w:t>
      </w:r>
      <w:proofErr w:type="spellEnd"/>
      <w:r w:rsidRPr="001E682F">
        <w:rPr>
          <w:rFonts w:ascii="Book Antiqua" w:hAnsi="Book Antiqua"/>
          <w:b/>
        </w:rPr>
        <w:t>-Robles E</w:t>
      </w:r>
      <w:r w:rsidRPr="001E682F">
        <w:rPr>
          <w:rFonts w:ascii="Book Antiqua" w:hAnsi="Book Antiqua"/>
        </w:rPr>
        <w:t xml:space="preserve">, </w:t>
      </w:r>
      <w:proofErr w:type="spellStart"/>
      <w:r w:rsidRPr="001E682F">
        <w:rPr>
          <w:rFonts w:ascii="Book Antiqua" w:hAnsi="Book Antiqua"/>
        </w:rPr>
        <w:t>Piessevaux</w:t>
      </w:r>
      <w:proofErr w:type="spellEnd"/>
      <w:r w:rsidRPr="001E682F">
        <w:rPr>
          <w:rFonts w:ascii="Book Antiqua" w:hAnsi="Book Antiqua"/>
        </w:rPr>
        <w:t xml:space="preserve"> H, </w:t>
      </w:r>
      <w:proofErr w:type="spellStart"/>
      <w:r w:rsidRPr="001E682F">
        <w:rPr>
          <w:rFonts w:ascii="Book Antiqua" w:hAnsi="Book Antiqua"/>
        </w:rPr>
        <w:t>Moreels</w:t>
      </w:r>
      <w:proofErr w:type="spellEnd"/>
      <w:r w:rsidRPr="001E682F">
        <w:rPr>
          <w:rFonts w:ascii="Book Antiqua" w:hAnsi="Book Antiqua"/>
        </w:rPr>
        <w:t xml:space="preserve"> TG, Yeung R, </w:t>
      </w:r>
      <w:proofErr w:type="spellStart"/>
      <w:r w:rsidRPr="001E682F">
        <w:rPr>
          <w:rFonts w:ascii="Book Antiqua" w:hAnsi="Book Antiqua"/>
        </w:rPr>
        <w:t>Aouattah</w:t>
      </w:r>
      <w:proofErr w:type="spellEnd"/>
      <w:r w:rsidRPr="001E682F">
        <w:rPr>
          <w:rFonts w:ascii="Book Antiqua" w:hAnsi="Book Antiqua"/>
        </w:rPr>
        <w:t xml:space="preserve"> T, </w:t>
      </w:r>
      <w:proofErr w:type="spellStart"/>
      <w:r w:rsidRPr="001E682F">
        <w:rPr>
          <w:rFonts w:ascii="Book Antiqua" w:hAnsi="Book Antiqua"/>
        </w:rPr>
        <w:t>Komuta</w:t>
      </w:r>
      <w:proofErr w:type="spellEnd"/>
      <w:r w:rsidRPr="001E682F">
        <w:rPr>
          <w:rFonts w:ascii="Book Antiqua" w:hAnsi="Book Antiqua"/>
        </w:rPr>
        <w:t xml:space="preserve"> M, </w:t>
      </w:r>
      <w:proofErr w:type="spellStart"/>
      <w:r w:rsidRPr="001E682F">
        <w:rPr>
          <w:rFonts w:ascii="Book Antiqua" w:hAnsi="Book Antiqua"/>
        </w:rPr>
        <w:t>Dano</w:t>
      </w:r>
      <w:proofErr w:type="spellEnd"/>
      <w:r w:rsidRPr="001E682F">
        <w:rPr>
          <w:rFonts w:ascii="Book Antiqua" w:hAnsi="Book Antiqua"/>
        </w:rPr>
        <w:t xml:space="preserve"> H, </w:t>
      </w:r>
      <w:proofErr w:type="spellStart"/>
      <w:r w:rsidRPr="001E682F">
        <w:rPr>
          <w:rFonts w:ascii="Book Antiqua" w:hAnsi="Book Antiqua"/>
        </w:rPr>
        <w:t>Jouret-Mourin</w:t>
      </w:r>
      <w:proofErr w:type="spellEnd"/>
      <w:r w:rsidRPr="001E682F">
        <w:rPr>
          <w:rFonts w:ascii="Book Antiqua" w:hAnsi="Book Antiqua"/>
        </w:rPr>
        <w:t xml:space="preserve"> A, </w:t>
      </w:r>
      <w:proofErr w:type="spellStart"/>
      <w:r w:rsidRPr="001E682F">
        <w:rPr>
          <w:rFonts w:ascii="Book Antiqua" w:hAnsi="Book Antiqua"/>
        </w:rPr>
        <w:t>Deprez</w:t>
      </w:r>
      <w:proofErr w:type="spellEnd"/>
      <w:r w:rsidRPr="001E682F">
        <w:rPr>
          <w:rFonts w:ascii="Book Antiqua" w:hAnsi="Book Antiqua"/>
        </w:rPr>
        <w:t xml:space="preserve"> PH. Combined excision and ablation of ampullary tumors with biliary or pancreatic intraductal extension is effective even in malignant neoplasms. </w:t>
      </w:r>
      <w:r w:rsidRPr="001E682F">
        <w:rPr>
          <w:rFonts w:ascii="Book Antiqua" w:hAnsi="Book Antiqua"/>
          <w:i/>
        </w:rPr>
        <w:t>United European Gastroenterol J</w:t>
      </w:r>
      <w:r w:rsidRPr="001E682F">
        <w:rPr>
          <w:rFonts w:ascii="Book Antiqua" w:hAnsi="Book Antiqua"/>
        </w:rPr>
        <w:t xml:space="preserve"> 2019; </w:t>
      </w:r>
      <w:r w:rsidRPr="001E682F">
        <w:rPr>
          <w:rFonts w:ascii="Book Antiqua" w:hAnsi="Book Antiqua"/>
          <w:b/>
        </w:rPr>
        <w:t>7</w:t>
      </w:r>
      <w:r w:rsidRPr="001E682F">
        <w:rPr>
          <w:rFonts w:ascii="Book Antiqua" w:hAnsi="Book Antiqua"/>
        </w:rPr>
        <w:t>: 369-376 [PMID: 31019705 DOI: 10.1177/2050640618817215]</w:t>
      </w:r>
    </w:p>
    <w:p w14:paraId="2D8AFA54"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33 </w:t>
      </w:r>
      <w:r w:rsidRPr="001E682F">
        <w:rPr>
          <w:rFonts w:ascii="Book Antiqua" w:hAnsi="Book Antiqua"/>
          <w:b/>
        </w:rPr>
        <w:t>Lee R</w:t>
      </w:r>
      <w:r w:rsidRPr="001E682F">
        <w:rPr>
          <w:rFonts w:ascii="Book Antiqua" w:hAnsi="Book Antiqua"/>
        </w:rPr>
        <w:t xml:space="preserve">, </w:t>
      </w:r>
      <w:proofErr w:type="spellStart"/>
      <w:r w:rsidRPr="001E682F">
        <w:rPr>
          <w:rFonts w:ascii="Book Antiqua" w:hAnsi="Book Antiqua"/>
        </w:rPr>
        <w:t>Huelsen</w:t>
      </w:r>
      <w:proofErr w:type="spellEnd"/>
      <w:r w:rsidRPr="001E682F">
        <w:rPr>
          <w:rFonts w:ascii="Book Antiqua" w:hAnsi="Book Antiqua"/>
        </w:rPr>
        <w:t xml:space="preserve"> A, Gupta S, Hourigan LF. Endoscopic </w:t>
      </w:r>
      <w:proofErr w:type="spellStart"/>
      <w:r w:rsidRPr="001E682F">
        <w:rPr>
          <w:rFonts w:ascii="Book Antiqua" w:hAnsi="Book Antiqua"/>
        </w:rPr>
        <w:t>ampullectomy</w:t>
      </w:r>
      <w:proofErr w:type="spellEnd"/>
      <w:r w:rsidRPr="001E682F">
        <w:rPr>
          <w:rFonts w:ascii="Book Antiqua" w:hAnsi="Book Antiqua"/>
        </w:rPr>
        <w:t xml:space="preserve"> for non-invasive ampullary lesions: a single-center 10-year retrospective cohort study.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2020</w:t>
      </w:r>
      <w:proofErr w:type="gramStart"/>
      <w:r w:rsidRPr="001E682F">
        <w:rPr>
          <w:rFonts w:ascii="Book Antiqua" w:hAnsi="Book Antiqua"/>
        </w:rPr>
        <w:t>; :</w:t>
      </w:r>
      <w:proofErr w:type="gramEnd"/>
      <w:r w:rsidRPr="001E682F">
        <w:rPr>
          <w:rFonts w:ascii="Book Antiqua" w:hAnsi="Book Antiqua"/>
        </w:rPr>
        <w:t xml:space="preserve">  [PMID: 32215745 DOI: 10.1007/s00464-020-07433-7]</w:t>
      </w:r>
    </w:p>
    <w:p w14:paraId="47B225F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34 </w:t>
      </w:r>
      <w:proofErr w:type="spellStart"/>
      <w:r w:rsidRPr="001E682F">
        <w:rPr>
          <w:rFonts w:ascii="Book Antiqua" w:hAnsi="Book Antiqua"/>
          <w:b/>
        </w:rPr>
        <w:t>Taglieri</w:t>
      </w:r>
      <w:proofErr w:type="spellEnd"/>
      <w:r w:rsidRPr="001E682F">
        <w:rPr>
          <w:rFonts w:ascii="Book Antiqua" w:hAnsi="Book Antiqua"/>
          <w:b/>
        </w:rPr>
        <w:t xml:space="preserve"> E</w:t>
      </w:r>
      <w:r w:rsidRPr="001E682F">
        <w:rPr>
          <w:rFonts w:ascii="Book Antiqua" w:hAnsi="Book Antiqua"/>
        </w:rPr>
        <w:t xml:space="preserve">, </w:t>
      </w:r>
      <w:proofErr w:type="spellStart"/>
      <w:r w:rsidRPr="001E682F">
        <w:rPr>
          <w:rFonts w:ascii="Book Antiqua" w:hAnsi="Book Antiqua"/>
        </w:rPr>
        <w:t>Micelli</w:t>
      </w:r>
      <w:proofErr w:type="spellEnd"/>
      <w:r w:rsidRPr="001E682F">
        <w:rPr>
          <w:rFonts w:ascii="Book Antiqua" w:hAnsi="Book Antiqua"/>
        </w:rPr>
        <w:t xml:space="preserve">-Neto O, Bonin EA, Goldman SM, Kemp R, Dos Santos JS, </w:t>
      </w:r>
      <w:proofErr w:type="spellStart"/>
      <w:r w:rsidRPr="001E682F">
        <w:rPr>
          <w:rFonts w:ascii="Book Antiqua" w:hAnsi="Book Antiqua"/>
        </w:rPr>
        <w:t>Ardengh</w:t>
      </w:r>
      <w:proofErr w:type="spellEnd"/>
      <w:r w:rsidRPr="001E682F">
        <w:rPr>
          <w:rFonts w:ascii="Book Antiqua" w:hAnsi="Book Antiqua"/>
        </w:rPr>
        <w:t xml:space="preserve"> JC. Analysis of risk factors associated with acute pancreatitis after endoscopic papillectomy. </w:t>
      </w:r>
      <w:r w:rsidRPr="001E682F">
        <w:rPr>
          <w:rFonts w:ascii="Book Antiqua" w:hAnsi="Book Antiqua"/>
          <w:i/>
        </w:rPr>
        <w:t>Sci Rep</w:t>
      </w:r>
      <w:r w:rsidRPr="001E682F">
        <w:rPr>
          <w:rFonts w:ascii="Book Antiqua" w:hAnsi="Book Antiqua"/>
        </w:rPr>
        <w:t xml:space="preserve"> 2020; </w:t>
      </w:r>
      <w:r w:rsidRPr="001E682F">
        <w:rPr>
          <w:rFonts w:ascii="Book Antiqua" w:hAnsi="Book Antiqua"/>
          <w:b/>
        </w:rPr>
        <w:t>10</w:t>
      </w:r>
      <w:r w:rsidRPr="001E682F">
        <w:rPr>
          <w:rFonts w:ascii="Book Antiqua" w:hAnsi="Book Antiqua"/>
        </w:rPr>
        <w:t>: 4132 [PMID: 32139734 DOI: 10.1038/s41598-020-60941-3]</w:t>
      </w:r>
    </w:p>
    <w:p w14:paraId="1866FFBF"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35 </w:t>
      </w:r>
      <w:r w:rsidRPr="001E682F">
        <w:rPr>
          <w:rFonts w:ascii="Book Antiqua" w:hAnsi="Book Antiqua"/>
          <w:b/>
        </w:rPr>
        <w:t>De Palma GD</w:t>
      </w:r>
      <w:r w:rsidRPr="001E682F">
        <w:rPr>
          <w:rFonts w:ascii="Book Antiqua" w:hAnsi="Book Antiqua"/>
        </w:rPr>
        <w:t xml:space="preserve">. Endoscopic papillectomy: indications, techniques, and results. </w:t>
      </w:r>
      <w:r w:rsidRPr="001E682F">
        <w:rPr>
          <w:rFonts w:ascii="Book Antiqua" w:hAnsi="Book Antiqua"/>
          <w:i/>
        </w:rPr>
        <w:t>World J Gastroenterol</w:t>
      </w:r>
      <w:r w:rsidRPr="001E682F">
        <w:rPr>
          <w:rFonts w:ascii="Book Antiqua" w:hAnsi="Book Antiqua"/>
        </w:rPr>
        <w:t xml:space="preserve"> 2014; </w:t>
      </w:r>
      <w:r w:rsidRPr="001E682F">
        <w:rPr>
          <w:rFonts w:ascii="Book Antiqua" w:hAnsi="Book Antiqua"/>
          <w:b/>
        </w:rPr>
        <w:t>20</w:t>
      </w:r>
      <w:r w:rsidRPr="001E682F">
        <w:rPr>
          <w:rFonts w:ascii="Book Antiqua" w:hAnsi="Book Antiqua"/>
        </w:rPr>
        <w:t>: 1537-1543 [PMID: 24587629 DOI: 10.3748/wjg.v20.i6.1537]</w:t>
      </w:r>
    </w:p>
    <w:p w14:paraId="426E10C3"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36 </w:t>
      </w:r>
      <w:r w:rsidRPr="001E682F">
        <w:rPr>
          <w:rFonts w:ascii="Book Antiqua" w:hAnsi="Book Antiqua"/>
          <w:b/>
        </w:rPr>
        <w:t>Kang SH</w:t>
      </w:r>
      <w:r w:rsidRPr="001E682F">
        <w:rPr>
          <w:rFonts w:ascii="Book Antiqua" w:hAnsi="Book Antiqua"/>
        </w:rPr>
        <w:t xml:space="preserve">, Kim KH, Kim TN, Jung MK, Cho CM, Cho KB, Han JM, Kim HG, Kim HS. Therapeutic outcomes of endoscopic papillectomy for ampullary neoplasms: retrospective analysis of a multicenter study. </w:t>
      </w:r>
      <w:r w:rsidRPr="001E682F">
        <w:rPr>
          <w:rFonts w:ascii="Book Antiqua" w:hAnsi="Book Antiqua"/>
          <w:i/>
        </w:rPr>
        <w:t>BMC Gastroenterol</w:t>
      </w:r>
      <w:r w:rsidRPr="001E682F">
        <w:rPr>
          <w:rFonts w:ascii="Book Antiqua" w:hAnsi="Book Antiqua"/>
        </w:rPr>
        <w:t xml:space="preserve"> 2017; </w:t>
      </w:r>
      <w:r w:rsidRPr="001E682F">
        <w:rPr>
          <w:rFonts w:ascii="Book Antiqua" w:hAnsi="Book Antiqua"/>
          <w:b/>
        </w:rPr>
        <w:t>17</w:t>
      </w:r>
      <w:r w:rsidRPr="001E682F">
        <w:rPr>
          <w:rFonts w:ascii="Book Antiqua" w:hAnsi="Book Antiqua"/>
        </w:rPr>
        <w:t>: 69 [PMID: 28558658 DOI: 10.1186/s12876-017-0626-5]</w:t>
      </w:r>
    </w:p>
    <w:p w14:paraId="1385E28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37 </w:t>
      </w:r>
      <w:r w:rsidRPr="001E682F">
        <w:rPr>
          <w:rFonts w:ascii="Book Antiqua" w:hAnsi="Book Antiqua"/>
          <w:b/>
        </w:rPr>
        <w:t>Ismail S</w:t>
      </w:r>
      <w:r w:rsidRPr="001E682F">
        <w:rPr>
          <w:rFonts w:ascii="Book Antiqua" w:hAnsi="Book Antiqua"/>
        </w:rPr>
        <w:t xml:space="preserve">, Marianne U, </w:t>
      </w:r>
      <w:proofErr w:type="spellStart"/>
      <w:r w:rsidRPr="001E682F">
        <w:rPr>
          <w:rFonts w:ascii="Book Antiqua" w:hAnsi="Book Antiqua"/>
        </w:rPr>
        <w:t>Heikki</w:t>
      </w:r>
      <w:proofErr w:type="spellEnd"/>
      <w:r w:rsidRPr="001E682F">
        <w:rPr>
          <w:rFonts w:ascii="Book Antiqua" w:hAnsi="Book Antiqua"/>
        </w:rPr>
        <w:t xml:space="preserve"> J, </w:t>
      </w:r>
      <w:proofErr w:type="spellStart"/>
      <w:r w:rsidRPr="001E682F">
        <w:rPr>
          <w:rFonts w:ascii="Book Antiqua" w:hAnsi="Book Antiqua"/>
        </w:rPr>
        <w:t>Jorma</w:t>
      </w:r>
      <w:proofErr w:type="spellEnd"/>
      <w:r w:rsidRPr="001E682F">
        <w:rPr>
          <w:rFonts w:ascii="Book Antiqua" w:hAnsi="Book Antiqua"/>
        </w:rPr>
        <w:t xml:space="preserve"> H, Leena K. Endoscopic papillectomy, single-</w:t>
      </w:r>
      <w:proofErr w:type="spellStart"/>
      <w:r w:rsidRPr="001E682F">
        <w:rPr>
          <w:rFonts w:ascii="Book Antiqua" w:hAnsi="Book Antiqua"/>
        </w:rPr>
        <w:t>centre</w:t>
      </w:r>
      <w:proofErr w:type="spellEnd"/>
      <w:r w:rsidRPr="001E682F">
        <w:rPr>
          <w:rFonts w:ascii="Book Antiqua" w:hAnsi="Book Antiqua"/>
        </w:rPr>
        <w:t xml:space="preserve"> experience.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2014; </w:t>
      </w:r>
      <w:r w:rsidRPr="001E682F">
        <w:rPr>
          <w:rFonts w:ascii="Book Antiqua" w:hAnsi="Book Antiqua"/>
          <w:b/>
        </w:rPr>
        <w:t>28</w:t>
      </w:r>
      <w:r w:rsidRPr="001E682F">
        <w:rPr>
          <w:rFonts w:ascii="Book Antiqua" w:hAnsi="Book Antiqua"/>
        </w:rPr>
        <w:t>: 3234-3239 [PMID: 24928230 DOI: 10.1007/s00464-014-3596-5]</w:t>
      </w:r>
    </w:p>
    <w:p w14:paraId="12503F2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38 </w:t>
      </w:r>
      <w:proofErr w:type="spellStart"/>
      <w:r w:rsidRPr="001E682F">
        <w:rPr>
          <w:rFonts w:ascii="Book Antiqua" w:hAnsi="Book Antiqua"/>
          <w:b/>
        </w:rPr>
        <w:t>Boix</w:t>
      </w:r>
      <w:proofErr w:type="spellEnd"/>
      <w:r w:rsidRPr="001E682F">
        <w:rPr>
          <w:rFonts w:ascii="Book Antiqua" w:hAnsi="Book Antiqua"/>
          <w:b/>
        </w:rPr>
        <w:t xml:space="preserve"> J</w:t>
      </w:r>
      <w:r w:rsidRPr="001E682F">
        <w:rPr>
          <w:rFonts w:ascii="Book Antiqua" w:hAnsi="Book Antiqua"/>
        </w:rPr>
        <w:t>, Lorenzo-</w:t>
      </w:r>
      <w:proofErr w:type="spellStart"/>
      <w:r w:rsidRPr="001E682F">
        <w:rPr>
          <w:rFonts w:ascii="Book Antiqua" w:hAnsi="Book Antiqua"/>
        </w:rPr>
        <w:t>Zúñiga</w:t>
      </w:r>
      <w:proofErr w:type="spellEnd"/>
      <w:r w:rsidRPr="001E682F">
        <w:rPr>
          <w:rFonts w:ascii="Book Antiqua" w:hAnsi="Book Antiqua"/>
        </w:rPr>
        <w:t xml:space="preserve"> V, Moreno de Vega V, </w:t>
      </w:r>
      <w:proofErr w:type="spellStart"/>
      <w:r w:rsidRPr="001E682F">
        <w:rPr>
          <w:rFonts w:ascii="Book Antiqua" w:hAnsi="Book Antiqua"/>
        </w:rPr>
        <w:t>Domènech</w:t>
      </w:r>
      <w:proofErr w:type="spellEnd"/>
      <w:r w:rsidRPr="001E682F">
        <w:rPr>
          <w:rFonts w:ascii="Book Antiqua" w:hAnsi="Book Antiqua"/>
        </w:rPr>
        <w:t xml:space="preserve"> E, </w:t>
      </w:r>
      <w:proofErr w:type="spellStart"/>
      <w:r w:rsidRPr="001E682F">
        <w:rPr>
          <w:rFonts w:ascii="Book Antiqua" w:hAnsi="Book Antiqua"/>
        </w:rPr>
        <w:t>Gassull</w:t>
      </w:r>
      <w:proofErr w:type="spellEnd"/>
      <w:r w:rsidRPr="001E682F">
        <w:rPr>
          <w:rFonts w:ascii="Book Antiqua" w:hAnsi="Book Antiqua"/>
        </w:rPr>
        <w:t xml:space="preserve"> MA. Endoscopic resection of ampullary tumors: 12-year review of 21 cases.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2009; </w:t>
      </w:r>
      <w:r w:rsidRPr="001E682F">
        <w:rPr>
          <w:rFonts w:ascii="Book Antiqua" w:hAnsi="Book Antiqua"/>
          <w:b/>
        </w:rPr>
        <w:t>23</w:t>
      </w:r>
      <w:r w:rsidRPr="001E682F">
        <w:rPr>
          <w:rFonts w:ascii="Book Antiqua" w:hAnsi="Book Antiqua"/>
        </w:rPr>
        <w:t>: 45-49 [PMID: 18398649 DOI: 10.1007/s00464-008-9866-3]</w:t>
      </w:r>
    </w:p>
    <w:p w14:paraId="2B9329B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39 </w:t>
      </w:r>
      <w:r w:rsidRPr="001E682F">
        <w:rPr>
          <w:rFonts w:ascii="Book Antiqua" w:hAnsi="Book Antiqua"/>
          <w:b/>
        </w:rPr>
        <w:t>Nguyen N</w:t>
      </w:r>
      <w:r w:rsidRPr="001E682F">
        <w:rPr>
          <w:rFonts w:ascii="Book Antiqua" w:hAnsi="Book Antiqua"/>
        </w:rPr>
        <w:t xml:space="preserve">, Shah JN, </w:t>
      </w:r>
      <w:proofErr w:type="spellStart"/>
      <w:r w:rsidRPr="001E682F">
        <w:rPr>
          <w:rFonts w:ascii="Book Antiqua" w:hAnsi="Book Antiqua"/>
        </w:rPr>
        <w:t>Binmoeller</w:t>
      </w:r>
      <w:proofErr w:type="spellEnd"/>
      <w:r w:rsidRPr="001E682F">
        <w:rPr>
          <w:rFonts w:ascii="Book Antiqua" w:hAnsi="Book Antiqua"/>
        </w:rPr>
        <w:t xml:space="preserve"> KF. Outcomes of endoscopic papillectomy in elderly patients with ampullary adenoma or early carcinoma. </w:t>
      </w:r>
      <w:r w:rsidRPr="001E682F">
        <w:rPr>
          <w:rFonts w:ascii="Book Antiqua" w:hAnsi="Book Antiqua"/>
          <w:i/>
        </w:rPr>
        <w:t>Endoscopy</w:t>
      </w:r>
      <w:r w:rsidRPr="001E682F">
        <w:rPr>
          <w:rFonts w:ascii="Book Antiqua" w:hAnsi="Book Antiqua"/>
        </w:rPr>
        <w:t xml:space="preserve"> 2010; </w:t>
      </w:r>
      <w:r w:rsidRPr="001E682F">
        <w:rPr>
          <w:rFonts w:ascii="Book Antiqua" w:hAnsi="Book Antiqua"/>
          <w:b/>
        </w:rPr>
        <w:t>42</w:t>
      </w:r>
      <w:r w:rsidRPr="001E682F">
        <w:rPr>
          <w:rFonts w:ascii="Book Antiqua" w:hAnsi="Book Antiqua"/>
        </w:rPr>
        <w:t>: 975-977 [PMID: 21072717 DOI: 10.1055/s-0030-1255875]</w:t>
      </w:r>
    </w:p>
    <w:p w14:paraId="47B3F89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40 </w:t>
      </w:r>
      <w:r w:rsidRPr="001E682F">
        <w:rPr>
          <w:rFonts w:ascii="Book Antiqua" w:hAnsi="Book Antiqua"/>
          <w:b/>
        </w:rPr>
        <w:t>Ito K</w:t>
      </w:r>
      <w:r w:rsidRPr="001E682F">
        <w:rPr>
          <w:rFonts w:ascii="Book Antiqua" w:hAnsi="Book Antiqua"/>
        </w:rPr>
        <w:t xml:space="preserve">, Fujita N, Noda Y, Kobayashi G, </w:t>
      </w:r>
      <w:proofErr w:type="spellStart"/>
      <w:r w:rsidRPr="001E682F">
        <w:rPr>
          <w:rFonts w:ascii="Book Antiqua" w:hAnsi="Book Antiqua"/>
        </w:rPr>
        <w:t>Obana</w:t>
      </w:r>
      <w:proofErr w:type="spellEnd"/>
      <w:r w:rsidRPr="001E682F">
        <w:rPr>
          <w:rFonts w:ascii="Book Antiqua" w:hAnsi="Book Antiqua"/>
        </w:rPr>
        <w:t xml:space="preserve"> T, </w:t>
      </w:r>
      <w:proofErr w:type="spellStart"/>
      <w:r w:rsidRPr="001E682F">
        <w:rPr>
          <w:rFonts w:ascii="Book Antiqua" w:hAnsi="Book Antiqua"/>
        </w:rPr>
        <w:t>Horaguchi</w:t>
      </w:r>
      <w:proofErr w:type="spellEnd"/>
      <w:r w:rsidRPr="001E682F">
        <w:rPr>
          <w:rFonts w:ascii="Book Antiqua" w:hAnsi="Book Antiqua"/>
        </w:rPr>
        <w:t xml:space="preserve"> J, </w:t>
      </w:r>
      <w:proofErr w:type="spellStart"/>
      <w:r w:rsidRPr="001E682F">
        <w:rPr>
          <w:rFonts w:ascii="Book Antiqua" w:hAnsi="Book Antiqua"/>
        </w:rPr>
        <w:t>Koshita</w:t>
      </w:r>
      <w:proofErr w:type="spellEnd"/>
      <w:r w:rsidRPr="001E682F">
        <w:rPr>
          <w:rFonts w:ascii="Book Antiqua" w:hAnsi="Book Antiqua"/>
        </w:rPr>
        <w:t xml:space="preserve"> S, </w:t>
      </w:r>
      <w:proofErr w:type="spellStart"/>
      <w:r w:rsidRPr="001E682F">
        <w:rPr>
          <w:rFonts w:ascii="Book Antiqua" w:hAnsi="Book Antiqua"/>
        </w:rPr>
        <w:t>Kanno</w:t>
      </w:r>
      <w:proofErr w:type="spellEnd"/>
      <w:r w:rsidRPr="001E682F">
        <w:rPr>
          <w:rFonts w:ascii="Book Antiqua" w:hAnsi="Book Antiqua"/>
        </w:rPr>
        <w:t xml:space="preserve"> Y, Ogawa T, Kato Y, Yamashita Y. Impact of technical modification of endoscopic papillectomy for ampullary neoplasm on the occurrence of complications. </w:t>
      </w:r>
      <w:r w:rsidRPr="001E682F">
        <w:rPr>
          <w:rFonts w:ascii="Book Antiqua" w:hAnsi="Book Antiqua"/>
          <w:i/>
        </w:rPr>
        <w:t xml:space="preserve">Dig </w:t>
      </w:r>
      <w:proofErr w:type="spellStart"/>
      <w:r w:rsidRPr="001E682F">
        <w:rPr>
          <w:rFonts w:ascii="Book Antiqua" w:hAnsi="Book Antiqua"/>
          <w:i/>
        </w:rPr>
        <w:t>Endosc</w:t>
      </w:r>
      <w:proofErr w:type="spellEnd"/>
      <w:r w:rsidRPr="001E682F">
        <w:rPr>
          <w:rFonts w:ascii="Book Antiqua" w:hAnsi="Book Antiqua"/>
        </w:rPr>
        <w:t xml:space="preserve"> 2012; </w:t>
      </w:r>
      <w:r w:rsidRPr="001E682F">
        <w:rPr>
          <w:rFonts w:ascii="Book Antiqua" w:hAnsi="Book Antiqua"/>
          <w:b/>
        </w:rPr>
        <w:t>24</w:t>
      </w:r>
      <w:r w:rsidRPr="001E682F">
        <w:rPr>
          <w:rFonts w:ascii="Book Antiqua" w:hAnsi="Book Antiqua"/>
        </w:rPr>
        <w:t>: 30-35 [PMID: 22211409 DOI: 10.1111/j.1443-1661.2011.01161.x]</w:t>
      </w:r>
    </w:p>
    <w:p w14:paraId="5E54B203"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41 </w:t>
      </w:r>
      <w:r w:rsidRPr="001E682F">
        <w:rPr>
          <w:rFonts w:ascii="Book Antiqua" w:hAnsi="Book Antiqua"/>
          <w:b/>
        </w:rPr>
        <w:t>Hyun JJ</w:t>
      </w:r>
      <w:r w:rsidRPr="001E682F">
        <w:rPr>
          <w:rFonts w:ascii="Book Antiqua" w:hAnsi="Book Antiqua"/>
        </w:rPr>
        <w:t xml:space="preserve">, Lee TH, Park JS, Han JH, </w:t>
      </w:r>
      <w:proofErr w:type="spellStart"/>
      <w:r w:rsidRPr="001E682F">
        <w:rPr>
          <w:rFonts w:ascii="Book Antiqua" w:hAnsi="Book Antiqua"/>
        </w:rPr>
        <w:t>Jeong</w:t>
      </w:r>
      <w:proofErr w:type="spellEnd"/>
      <w:r w:rsidRPr="001E682F">
        <w:rPr>
          <w:rFonts w:ascii="Book Antiqua" w:hAnsi="Book Antiqua"/>
        </w:rPr>
        <w:t xml:space="preserve"> S, Park SM, Lee HS, Moon JH, Park SH. A prospective multicenter study of submucosal injection to improve endoscopic snare papillectomy for ampullary adenoma.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2017; </w:t>
      </w:r>
      <w:r w:rsidRPr="001E682F">
        <w:rPr>
          <w:rFonts w:ascii="Book Antiqua" w:hAnsi="Book Antiqua"/>
          <w:b/>
        </w:rPr>
        <w:t>85</w:t>
      </w:r>
      <w:r w:rsidRPr="001E682F">
        <w:rPr>
          <w:rFonts w:ascii="Book Antiqua" w:hAnsi="Book Antiqua"/>
        </w:rPr>
        <w:t>: 746-755 [PMID: 27566056 DOI: 10.1016/j.gie.2016.08.013]</w:t>
      </w:r>
    </w:p>
    <w:p w14:paraId="723E124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42 </w:t>
      </w:r>
      <w:r w:rsidRPr="001E682F">
        <w:rPr>
          <w:rFonts w:ascii="Book Antiqua" w:hAnsi="Book Antiqua"/>
          <w:b/>
        </w:rPr>
        <w:t>Chang WI</w:t>
      </w:r>
      <w:r w:rsidRPr="001E682F">
        <w:rPr>
          <w:rFonts w:ascii="Book Antiqua" w:hAnsi="Book Antiqua"/>
        </w:rPr>
        <w:t xml:space="preserve">, Min YW, Yun HS, Lee KH, Lee JK, Lee KT, Rhee PL. Prophylactic pancreatic stent placement for endoscopic duodenal </w:t>
      </w:r>
      <w:proofErr w:type="spellStart"/>
      <w:r w:rsidRPr="001E682F">
        <w:rPr>
          <w:rFonts w:ascii="Book Antiqua" w:hAnsi="Book Antiqua"/>
        </w:rPr>
        <w:t>ampullectomy</w:t>
      </w:r>
      <w:proofErr w:type="spellEnd"/>
      <w:r w:rsidRPr="001E682F">
        <w:rPr>
          <w:rFonts w:ascii="Book Antiqua" w:hAnsi="Book Antiqua"/>
        </w:rPr>
        <w:t xml:space="preserve">: a single-center retrospective study. </w:t>
      </w:r>
      <w:r w:rsidRPr="001E682F">
        <w:rPr>
          <w:rFonts w:ascii="Book Antiqua" w:hAnsi="Book Antiqua"/>
          <w:i/>
        </w:rPr>
        <w:t>Gut Liver</w:t>
      </w:r>
      <w:r w:rsidRPr="001E682F">
        <w:rPr>
          <w:rFonts w:ascii="Book Antiqua" w:hAnsi="Book Antiqua"/>
        </w:rPr>
        <w:t xml:space="preserve"> 2014; </w:t>
      </w:r>
      <w:r w:rsidRPr="001E682F">
        <w:rPr>
          <w:rFonts w:ascii="Book Antiqua" w:hAnsi="Book Antiqua"/>
          <w:b/>
        </w:rPr>
        <w:t>8</w:t>
      </w:r>
      <w:r w:rsidRPr="001E682F">
        <w:rPr>
          <w:rFonts w:ascii="Book Antiqua" w:hAnsi="Book Antiqua"/>
        </w:rPr>
        <w:t>: 306-312 [PMID: 24827628 DOI: 10.5009/gnl.2014.8.3.306]</w:t>
      </w:r>
    </w:p>
    <w:p w14:paraId="52500AE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43 </w:t>
      </w:r>
      <w:r w:rsidRPr="001E682F">
        <w:rPr>
          <w:rFonts w:ascii="Book Antiqua" w:hAnsi="Book Antiqua"/>
          <w:b/>
        </w:rPr>
        <w:t>Leal-Lopes C</w:t>
      </w:r>
      <w:r w:rsidRPr="001E682F">
        <w:rPr>
          <w:rFonts w:ascii="Book Antiqua" w:hAnsi="Book Antiqua"/>
        </w:rPr>
        <w:t xml:space="preserve">, </w:t>
      </w:r>
      <w:proofErr w:type="spellStart"/>
      <w:r w:rsidRPr="001E682F">
        <w:rPr>
          <w:rFonts w:ascii="Book Antiqua" w:hAnsi="Book Antiqua"/>
        </w:rPr>
        <w:t>Velloso</w:t>
      </w:r>
      <w:proofErr w:type="spellEnd"/>
      <w:r w:rsidRPr="001E682F">
        <w:rPr>
          <w:rFonts w:ascii="Book Antiqua" w:hAnsi="Book Antiqua"/>
        </w:rPr>
        <w:t xml:space="preserve"> FJ, </w:t>
      </w:r>
      <w:proofErr w:type="spellStart"/>
      <w:r w:rsidRPr="001E682F">
        <w:rPr>
          <w:rFonts w:ascii="Book Antiqua" w:hAnsi="Book Antiqua"/>
        </w:rPr>
        <w:t>Campopiano</w:t>
      </w:r>
      <w:proofErr w:type="spellEnd"/>
      <w:r w:rsidRPr="001E682F">
        <w:rPr>
          <w:rFonts w:ascii="Book Antiqua" w:hAnsi="Book Antiqua"/>
        </w:rPr>
        <w:t xml:space="preserve"> JC, </w:t>
      </w:r>
      <w:proofErr w:type="spellStart"/>
      <w:r w:rsidRPr="001E682F">
        <w:rPr>
          <w:rFonts w:ascii="Book Antiqua" w:hAnsi="Book Antiqua"/>
        </w:rPr>
        <w:t>Sogayar</w:t>
      </w:r>
      <w:proofErr w:type="spellEnd"/>
      <w:r w:rsidRPr="001E682F">
        <w:rPr>
          <w:rFonts w:ascii="Book Antiqua" w:hAnsi="Book Antiqua"/>
        </w:rPr>
        <w:t xml:space="preserve"> MC, Correa RG. Roles of Commensal Microbiota in Pancreas Homeostasis and Pancreatic Pathologies. </w:t>
      </w:r>
      <w:r w:rsidRPr="001E682F">
        <w:rPr>
          <w:rFonts w:ascii="Book Antiqua" w:hAnsi="Book Antiqua"/>
          <w:i/>
        </w:rPr>
        <w:t>J Diabetes Res</w:t>
      </w:r>
      <w:r w:rsidRPr="001E682F">
        <w:rPr>
          <w:rFonts w:ascii="Book Antiqua" w:hAnsi="Book Antiqua"/>
        </w:rPr>
        <w:t xml:space="preserve"> 2015; </w:t>
      </w:r>
      <w:r w:rsidRPr="001E682F">
        <w:rPr>
          <w:rFonts w:ascii="Book Antiqua" w:hAnsi="Book Antiqua"/>
          <w:b/>
        </w:rPr>
        <w:t>2015</w:t>
      </w:r>
      <w:r w:rsidRPr="001E682F">
        <w:rPr>
          <w:rFonts w:ascii="Book Antiqua" w:hAnsi="Book Antiqua"/>
        </w:rPr>
        <w:t>: 284680 [PMID: 26347203 DOI: 10.1155/2015/284680]</w:t>
      </w:r>
    </w:p>
    <w:p w14:paraId="63C01DE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44 </w:t>
      </w:r>
      <w:r w:rsidRPr="001E682F">
        <w:rPr>
          <w:rFonts w:ascii="Book Antiqua" w:hAnsi="Book Antiqua"/>
          <w:b/>
        </w:rPr>
        <w:t>Allison MC</w:t>
      </w:r>
      <w:r w:rsidRPr="001E682F">
        <w:rPr>
          <w:rFonts w:ascii="Book Antiqua" w:hAnsi="Book Antiqua"/>
        </w:rPr>
        <w:t xml:space="preserve">, </w:t>
      </w:r>
      <w:proofErr w:type="spellStart"/>
      <w:r w:rsidRPr="001E682F">
        <w:rPr>
          <w:rFonts w:ascii="Book Antiqua" w:hAnsi="Book Antiqua"/>
        </w:rPr>
        <w:t>Sandoe</w:t>
      </w:r>
      <w:proofErr w:type="spellEnd"/>
      <w:r w:rsidRPr="001E682F">
        <w:rPr>
          <w:rFonts w:ascii="Book Antiqua" w:hAnsi="Book Antiqua"/>
        </w:rPr>
        <w:t xml:space="preserve"> JA, Tighe R, Simpson IA, Hall RJ, Elliott TS; Endoscopy Committee of the British Society of Gastroenterology. Antibiotic prophylaxis in gastrointestinal endoscopy. </w:t>
      </w:r>
      <w:r w:rsidRPr="001E682F">
        <w:rPr>
          <w:rFonts w:ascii="Book Antiqua" w:hAnsi="Book Antiqua"/>
          <w:i/>
        </w:rPr>
        <w:t>Gut</w:t>
      </w:r>
      <w:r w:rsidRPr="001E682F">
        <w:rPr>
          <w:rFonts w:ascii="Book Antiqua" w:hAnsi="Book Antiqua"/>
        </w:rPr>
        <w:t xml:space="preserve"> 2009; </w:t>
      </w:r>
      <w:r w:rsidRPr="001E682F">
        <w:rPr>
          <w:rFonts w:ascii="Book Antiqua" w:hAnsi="Book Antiqua"/>
          <w:b/>
        </w:rPr>
        <w:t>58</w:t>
      </w:r>
      <w:r w:rsidRPr="001E682F">
        <w:rPr>
          <w:rFonts w:ascii="Book Antiqua" w:hAnsi="Book Antiqua"/>
        </w:rPr>
        <w:t>: 869-880 [PMID: 19433598 DOI: 10.1136/gut.2007.136580]</w:t>
      </w:r>
    </w:p>
    <w:p w14:paraId="5C483821"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45 </w:t>
      </w:r>
      <w:r w:rsidRPr="001E682F">
        <w:rPr>
          <w:rFonts w:ascii="Book Antiqua" w:hAnsi="Book Antiqua"/>
          <w:b/>
        </w:rPr>
        <w:t>Ito K</w:t>
      </w:r>
      <w:r w:rsidRPr="001E682F">
        <w:rPr>
          <w:rFonts w:ascii="Book Antiqua" w:hAnsi="Book Antiqua"/>
        </w:rPr>
        <w:t xml:space="preserve">, Fujita N, Noda Y. Endoscopic diagnosis and treatment of ampullary neoplasm (with video). </w:t>
      </w:r>
      <w:r w:rsidRPr="001E682F">
        <w:rPr>
          <w:rFonts w:ascii="Book Antiqua" w:hAnsi="Book Antiqua"/>
          <w:i/>
        </w:rPr>
        <w:t xml:space="preserve">Dig </w:t>
      </w:r>
      <w:proofErr w:type="spellStart"/>
      <w:r w:rsidRPr="001E682F">
        <w:rPr>
          <w:rFonts w:ascii="Book Antiqua" w:hAnsi="Book Antiqua"/>
          <w:i/>
        </w:rPr>
        <w:t>Endosc</w:t>
      </w:r>
      <w:proofErr w:type="spellEnd"/>
      <w:r w:rsidRPr="001E682F">
        <w:rPr>
          <w:rFonts w:ascii="Book Antiqua" w:hAnsi="Book Antiqua"/>
        </w:rPr>
        <w:t xml:space="preserve"> 2011; </w:t>
      </w:r>
      <w:r w:rsidRPr="001E682F">
        <w:rPr>
          <w:rFonts w:ascii="Book Antiqua" w:hAnsi="Book Antiqua"/>
          <w:b/>
        </w:rPr>
        <w:t>23</w:t>
      </w:r>
      <w:r w:rsidRPr="001E682F">
        <w:rPr>
          <w:rFonts w:ascii="Book Antiqua" w:hAnsi="Book Antiqua"/>
        </w:rPr>
        <w:t>: 113-117 [PMID: 21429014 DOI: 10.1111/j.1443-1661.2010.01101.x]</w:t>
      </w:r>
    </w:p>
    <w:p w14:paraId="599E2493"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46 </w:t>
      </w:r>
      <w:r w:rsidRPr="001E682F">
        <w:rPr>
          <w:rFonts w:ascii="Book Antiqua" w:hAnsi="Book Antiqua"/>
          <w:b/>
        </w:rPr>
        <w:t xml:space="preserve">van </w:t>
      </w:r>
      <w:proofErr w:type="spellStart"/>
      <w:r w:rsidRPr="001E682F">
        <w:rPr>
          <w:rFonts w:ascii="Book Antiqua" w:hAnsi="Book Antiqua"/>
          <w:b/>
        </w:rPr>
        <w:t>Geenen</w:t>
      </w:r>
      <w:proofErr w:type="spellEnd"/>
      <w:r w:rsidRPr="001E682F">
        <w:rPr>
          <w:rFonts w:ascii="Book Antiqua" w:hAnsi="Book Antiqua"/>
          <w:b/>
        </w:rPr>
        <w:t xml:space="preserve"> EJ</w:t>
      </w:r>
      <w:r w:rsidRPr="001E682F">
        <w:rPr>
          <w:rFonts w:ascii="Book Antiqua" w:hAnsi="Book Antiqua"/>
        </w:rPr>
        <w:t xml:space="preserve">, van der Peet DL, Bhagirath P, Mulder CJ, Bruno MJ. Etiology and diagnosis of acute biliary pancreatitis. </w:t>
      </w:r>
      <w:r w:rsidRPr="001E682F">
        <w:rPr>
          <w:rFonts w:ascii="Book Antiqua" w:hAnsi="Book Antiqua"/>
          <w:i/>
        </w:rPr>
        <w:t>Nat Rev Gastroenterol Hepatol</w:t>
      </w:r>
      <w:r w:rsidRPr="001E682F">
        <w:rPr>
          <w:rFonts w:ascii="Book Antiqua" w:hAnsi="Book Antiqua"/>
        </w:rPr>
        <w:t xml:space="preserve"> 2010; </w:t>
      </w:r>
      <w:r w:rsidRPr="001E682F">
        <w:rPr>
          <w:rFonts w:ascii="Book Antiqua" w:hAnsi="Book Antiqua"/>
          <w:b/>
        </w:rPr>
        <w:t>7</w:t>
      </w:r>
      <w:r w:rsidRPr="001E682F">
        <w:rPr>
          <w:rFonts w:ascii="Book Antiqua" w:hAnsi="Book Antiqua"/>
        </w:rPr>
        <w:t>: 495-502 [PMID: 20703238 DOI: 10.1038/nrgastro.2010.114]</w:t>
      </w:r>
    </w:p>
    <w:p w14:paraId="22EE0C6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47 </w:t>
      </w:r>
      <w:proofErr w:type="spellStart"/>
      <w:r w:rsidRPr="001E682F">
        <w:rPr>
          <w:rFonts w:ascii="Book Antiqua" w:hAnsi="Book Antiqua"/>
          <w:b/>
        </w:rPr>
        <w:t>Högström</w:t>
      </w:r>
      <w:proofErr w:type="spellEnd"/>
      <w:r w:rsidRPr="001E682F">
        <w:rPr>
          <w:rFonts w:ascii="Book Antiqua" w:hAnsi="Book Antiqua"/>
          <w:b/>
        </w:rPr>
        <w:t xml:space="preserve"> H</w:t>
      </w:r>
      <w:r w:rsidRPr="001E682F">
        <w:rPr>
          <w:rFonts w:ascii="Book Antiqua" w:hAnsi="Book Antiqua"/>
        </w:rPr>
        <w:t xml:space="preserve">, Haglund U, </w:t>
      </w:r>
      <w:proofErr w:type="spellStart"/>
      <w:r w:rsidRPr="001E682F">
        <w:rPr>
          <w:rFonts w:ascii="Book Antiqua" w:hAnsi="Book Antiqua"/>
        </w:rPr>
        <w:t>Zederfeldt</w:t>
      </w:r>
      <w:proofErr w:type="spellEnd"/>
      <w:r w:rsidRPr="001E682F">
        <w:rPr>
          <w:rFonts w:ascii="Book Antiqua" w:hAnsi="Book Antiqua"/>
        </w:rPr>
        <w:t xml:space="preserve"> B. Beneficial effect of proteinase inhibitors on early breaking strength of intestinal anastomoses. </w:t>
      </w:r>
      <w:r w:rsidRPr="001E682F">
        <w:rPr>
          <w:rFonts w:ascii="Book Antiqua" w:hAnsi="Book Antiqua"/>
          <w:i/>
        </w:rPr>
        <w:t xml:space="preserve">Acta </w:t>
      </w:r>
      <w:proofErr w:type="spellStart"/>
      <w:r w:rsidRPr="001E682F">
        <w:rPr>
          <w:rFonts w:ascii="Book Antiqua" w:hAnsi="Book Antiqua"/>
          <w:i/>
        </w:rPr>
        <w:t>Chir</w:t>
      </w:r>
      <w:proofErr w:type="spellEnd"/>
      <w:r w:rsidRPr="001E682F">
        <w:rPr>
          <w:rFonts w:ascii="Book Antiqua" w:hAnsi="Book Antiqua"/>
          <w:i/>
        </w:rPr>
        <w:t xml:space="preserve"> </w:t>
      </w:r>
      <w:proofErr w:type="spellStart"/>
      <w:r w:rsidRPr="001E682F">
        <w:rPr>
          <w:rFonts w:ascii="Book Antiqua" w:hAnsi="Book Antiqua"/>
          <w:i/>
        </w:rPr>
        <w:t>Scand</w:t>
      </w:r>
      <w:proofErr w:type="spellEnd"/>
      <w:r w:rsidRPr="001E682F">
        <w:rPr>
          <w:rFonts w:ascii="Book Antiqua" w:hAnsi="Book Antiqua"/>
        </w:rPr>
        <w:t xml:space="preserve"> 1985; </w:t>
      </w:r>
      <w:r w:rsidRPr="001E682F">
        <w:rPr>
          <w:rFonts w:ascii="Book Antiqua" w:hAnsi="Book Antiqua"/>
          <w:b/>
        </w:rPr>
        <w:t>151</w:t>
      </w:r>
      <w:r w:rsidRPr="001E682F">
        <w:rPr>
          <w:rFonts w:ascii="Book Antiqua" w:hAnsi="Book Antiqua"/>
        </w:rPr>
        <w:t>: 529-532 [PMID: 3911697]</w:t>
      </w:r>
    </w:p>
    <w:p w14:paraId="215E553C"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48 </w:t>
      </w:r>
      <w:proofErr w:type="spellStart"/>
      <w:r w:rsidRPr="001E682F">
        <w:rPr>
          <w:rFonts w:ascii="Book Antiqua" w:hAnsi="Book Antiqua"/>
          <w:b/>
        </w:rPr>
        <w:t>Meddahi</w:t>
      </w:r>
      <w:proofErr w:type="spellEnd"/>
      <w:r w:rsidRPr="001E682F">
        <w:rPr>
          <w:rFonts w:ascii="Book Antiqua" w:hAnsi="Book Antiqua"/>
          <w:b/>
        </w:rPr>
        <w:t xml:space="preserve"> A</w:t>
      </w:r>
      <w:r w:rsidRPr="001E682F">
        <w:rPr>
          <w:rFonts w:ascii="Book Antiqua" w:hAnsi="Book Antiqua"/>
        </w:rPr>
        <w:t xml:space="preserve">, Benoit J, Ayoub N, </w:t>
      </w:r>
      <w:proofErr w:type="spellStart"/>
      <w:r w:rsidRPr="001E682F">
        <w:rPr>
          <w:rFonts w:ascii="Book Antiqua" w:hAnsi="Book Antiqua"/>
        </w:rPr>
        <w:t>Sézeur</w:t>
      </w:r>
      <w:proofErr w:type="spellEnd"/>
      <w:r w:rsidRPr="001E682F">
        <w:rPr>
          <w:rFonts w:ascii="Book Antiqua" w:hAnsi="Book Antiqua"/>
        </w:rPr>
        <w:t xml:space="preserve"> A, </w:t>
      </w:r>
      <w:proofErr w:type="spellStart"/>
      <w:r w:rsidRPr="001E682F">
        <w:rPr>
          <w:rFonts w:ascii="Book Antiqua" w:hAnsi="Book Antiqua"/>
        </w:rPr>
        <w:t>Barritault</w:t>
      </w:r>
      <w:proofErr w:type="spellEnd"/>
      <w:r w:rsidRPr="001E682F">
        <w:rPr>
          <w:rFonts w:ascii="Book Antiqua" w:hAnsi="Book Antiqua"/>
        </w:rPr>
        <w:t xml:space="preserve"> D. Heparin-like polymers derived from dextran enhance colonic anastomosis resistance to leakage. </w:t>
      </w:r>
      <w:r w:rsidRPr="001E682F">
        <w:rPr>
          <w:rFonts w:ascii="Book Antiqua" w:hAnsi="Book Antiqua"/>
          <w:i/>
        </w:rPr>
        <w:t>J Biomed Mater Res</w:t>
      </w:r>
      <w:r w:rsidRPr="001E682F">
        <w:rPr>
          <w:rFonts w:ascii="Book Antiqua" w:hAnsi="Book Antiqua"/>
        </w:rPr>
        <w:t xml:space="preserve"> 1996; </w:t>
      </w:r>
      <w:r w:rsidRPr="001E682F">
        <w:rPr>
          <w:rFonts w:ascii="Book Antiqua" w:hAnsi="Book Antiqua"/>
          <w:b/>
        </w:rPr>
        <w:t>31</w:t>
      </w:r>
      <w:r w:rsidRPr="001E682F">
        <w:rPr>
          <w:rFonts w:ascii="Book Antiqua" w:hAnsi="Book Antiqua"/>
        </w:rPr>
        <w:t>: 293-297 [PMID: 8806053 DOI: 10.1002/(SICI)1097-4636(199607)31:3&lt;</w:t>
      </w:r>
      <w:proofErr w:type="gramStart"/>
      <w:r w:rsidRPr="001E682F">
        <w:rPr>
          <w:rFonts w:ascii="Book Antiqua" w:hAnsi="Book Antiqua"/>
        </w:rPr>
        <w:t>293::</w:t>
      </w:r>
      <w:proofErr w:type="gramEnd"/>
      <w:r w:rsidRPr="001E682F">
        <w:rPr>
          <w:rFonts w:ascii="Book Antiqua" w:hAnsi="Book Antiqua"/>
        </w:rPr>
        <w:t>AID-JBM1&gt;3.0.CO;2-H]</w:t>
      </w:r>
    </w:p>
    <w:p w14:paraId="3AF8B0C5"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49 </w:t>
      </w:r>
      <w:proofErr w:type="spellStart"/>
      <w:r w:rsidRPr="001E682F">
        <w:rPr>
          <w:rFonts w:ascii="Book Antiqua" w:hAnsi="Book Antiqua"/>
          <w:b/>
        </w:rPr>
        <w:t>Shogan</w:t>
      </w:r>
      <w:proofErr w:type="spellEnd"/>
      <w:r w:rsidRPr="001E682F">
        <w:rPr>
          <w:rFonts w:ascii="Book Antiqua" w:hAnsi="Book Antiqua"/>
          <w:b/>
        </w:rPr>
        <w:t xml:space="preserve"> BD</w:t>
      </w:r>
      <w:r w:rsidRPr="001E682F">
        <w:rPr>
          <w:rFonts w:ascii="Book Antiqua" w:hAnsi="Book Antiqua"/>
        </w:rPr>
        <w:t xml:space="preserve">, </w:t>
      </w:r>
      <w:proofErr w:type="spellStart"/>
      <w:r w:rsidRPr="001E682F">
        <w:rPr>
          <w:rFonts w:ascii="Book Antiqua" w:hAnsi="Book Antiqua"/>
        </w:rPr>
        <w:t>Belogortseva</w:t>
      </w:r>
      <w:proofErr w:type="spellEnd"/>
      <w:r w:rsidRPr="001E682F">
        <w:rPr>
          <w:rFonts w:ascii="Book Antiqua" w:hAnsi="Book Antiqua"/>
        </w:rPr>
        <w:t xml:space="preserve"> N, Luong PM, </w:t>
      </w:r>
      <w:proofErr w:type="spellStart"/>
      <w:r w:rsidRPr="001E682F">
        <w:rPr>
          <w:rFonts w:ascii="Book Antiqua" w:hAnsi="Book Antiqua"/>
        </w:rPr>
        <w:t>Zaborin</w:t>
      </w:r>
      <w:proofErr w:type="spellEnd"/>
      <w:r w:rsidRPr="001E682F">
        <w:rPr>
          <w:rFonts w:ascii="Book Antiqua" w:hAnsi="Book Antiqua"/>
        </w:rPr>
        <w:t xml:space="preserve"> A, Lax S, Bethel C, Ward M, Muldoon JP, Singer M, An G, </w:t>
      </w:r>
      <w:proofErr w:type="spellStart"/>
      <w:r w:rsidRPr="001E682F">
        <w:rPr>
          <w:rFonts w:ascii="Book Antiqua" w:hAnsi="Book Antiqua"/>
        </w:rPr>
        <w:t>Umanskiy</w:t>
      </w:r>
      <w:proofErr w:type="spellEnd"/>
      <w:r w:rsidRPr="001E682F">
        <w:rPr>
          <w:rFonts w:ascii="Book Antiqua" w:hAnsi="Book Antiqua"/>
        </w:rPr>
        <w:t xml:space="preserve"> K, Konda V, </w:t>
      </w:r>
      <w:proofErr w:type="spellStart"/>
      <w:r w:rsidRPr="001E682F">
        <w:rPr>
          <w:rFonts w:ascii="Book Antiqua" w:hAnsi="Book Antiqua"/>
        </w:rPr>
        <w:t>Shakhsheer</w:t>
      </w:r>
      <w:proofErr w:type="spellEnd"/>
      <w:r w:rsidRPr="001E682F">
        <w:rPr>
          <w:rFonts w:ascii="Book Antiqua" w:hAnsi="Book Antiqua"/>
        </w:rPr>
        <w:t xml:space="preserve"> B, Luo J, </w:t>
      </w:r>
      <w:proofErr w:type="spellStart"/>
      <w:r w:rsidRPr="001E682F">
        <w:rPr>
          <w:rFonts w:ascii="Book Antiqua" w:hAnsi="Book Antiqua"/>
        </w:rPr>
        <w:t>Klabbers</w:t>
      </w:r>
      <w:proofErr w:type="spellEnd"/>
      <w:r w:rsidRPr="001E682F">
        <w:rPr>
          <w:rFonts w:ascii="Book Antiqua" w:hAnsi="Book Antiqua"/>
        </w:rPr>
        <w:t xml:space="preserve"> R, Hancock LE, Gilbert J, </w:t>
      </w:r>
      <w:proofErr w:type="spellStart"/>
      <w:r w:rsidRPr="001E682F">
        <w:rPr>
          <w:rFonts w:ascii="Book Antiqua" w:hAnsi="Book Antiqua"/>
        </w:rPr>
        <w:t>Zaborina</w:t>
      </w:r>
      <w:proofErr w:type="spellEnd"/>
      <w:r w:rsidRPr="001E682F">
        <w:rPr>
          <w:rFonts w:ascii="Book Antiqua" w:hAnsi="Book Antiqua"/>
        </w:rPr>
        <w:t xml:space="preserve"> O, </w:t>
      </w:r>
      <w:proofErr w:type="spellStart"/>
      <w:r w:rsidRPr="001E682F">
        <w:rPr>
          <w:rFonts w:ascii="Book Antiqua" w:hAnsi="Book Antiqua"/>
        </w:rPr>
        <w:t>Alverdy</w:t>
      </w:r>
      <w:proofErr w:type="spellEnd"/>
      <w:r w:rsidRPr="001E682F">
        <w:rPr>
          <w:rFonts w:ascii="Book Antiqua" w:hAnsi="Book Antiqua"/>
        </w:rPr>
        <w:t xml:space="preserve"> JC. Collagen degradation and MMP9 activation by Enterococcus faecalis contribute to intestinal anastomotic leak. </w:t>
      </w:r>
      <w:r w:rsidRPr="001E682F">
        <w:rPr>
          <w:rFonts w:ascii="Book Antiqua" w:hAnsi="Book Antiqua"/>
          <w:i/>
        </w:rPr>
        <w:t xml:space="preserve">Sci </w:t>
      </w:r>
      <w:proofErr w:type="spellStart"/>
      <w:r w:rsidRPr="001E682F">
        <w:rPr>
          <w:rFonts w:ascii="Book Antiqua" w:hAnsi="Book Antiqua"/>
          <w:i/>
        </w:rPr>
        <w:t>Transl</w:t>
      </w:r>
      <w:proofErr w:type="spellEnd"/>
      <w:r w:rsidRPr="001E682F">
        <w:rPr>
          <w:rFonts w:ascii="Book Antiqua" w:hAnsi="Book Antiqua"/>
          <w:i/>
        </w:rPr>
        <w:t xml:space="preserve"> Med</w:t>
      </w:r>
      <w:r w:rsidRPr="001E682F">
        <w:rPr>
          <w:rFonts w:ascii="Book Antiqua" w:hAnsi="Book Antiqua"/>
        </w:rPr>
        <w:t xml:space="preserve"> 2015; </w:t>
      </w:r>
      <w:r w:rsidRPr="001E682F">
        <w:rPr>
          <w:rFonts w:ascii="Book Antiqua" w:hAnsi="Book Antiqua"/>
          <w:b/>
        </w:rPr>
        <w:t>7</w:t>
      </w:r>
      <w:r w:rsidRPr="001E682F">
        <w:rPr>
          <w:rFonts w:ascii="Book Antiqua" w:hAnsi="Book Antiqua"/>
        </w:rPr>
        <w:t>: 286ra68 [PMID: 25947163 DOI: 10.1126/scitranslmed.3010658]</w:t>
      </w:r>
    </w:p>
    <w:p w14:paraId="71A24477" w14:textId="216D4800"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50 </w:t>
      </w:r>
      <w:proofErr w:type="spellStart"/>
      <w:r w:rsidRPr="001E682F">
        <w:rPr>
          <w:rFonts w:ascii="Book Antiqua" w:hAnsi="Book Antiqua"/>
          <w:b/>
        </w:rPr>
        <w:t>I</w:t>
      </w:r>
      <w:r w:rsidR="00FC3E59" w:rsidRPr="001E682F">
        <w:rPr>
          <w:rFonts w:ascii="Book Antiqua" w:hAnsi="Book Antiqua"/>
          <w:b/>
        </w:rPr>
        <w:t>nnerfield</w:t>
      </w:r>
      <w:proofErr w:type="spellEnd"/>
      <w:r w:rsidRPr="001E682F">
        <w:rPr>
          <w:rFonts w:ascii="Book Antiqua" w:hAnsi="Book Antiqua"/>
          <w:b/>
        </w:rPr>
        <w:t xml:space="preserve"> I</w:t>
      </w:r>
      <w:r w:rsidRPr="001E682F">
        <w:rPr>
          <w:rFonts w:ascii="Book Antiqua" w:hAnsi="Book Antiqua"/>
        </w:rPr>
        <w:t>, S</w:t>
      </w:r>
      <w:r w:rsidR="00FC3E59" w:rsidRPr="001E682F">
        <w:rPr>
          <w:rFonts w:ascii="Book Antiqua" w:hAnsi="Book Antiqua"/>
        </w:rPr>
        <w:t>chwarz</w:t>
      </w:r>
      <w:r w:rsidRPr="001E682F">
        <w:rPr>
          <w:rFonts w:ascii="Book Antiqua" w:hAnsi="Book Antiqua"/>
        </w:rPr>
        <w:t xml:space="preserve"> A, A</w:t>
      </w:r>
      <w:r w:rsidR="00FC3E59" w:rsidRPr="001E682F">
        <w:rPr>
          <w:rFonts w:ascii="Book Antiqua" w:hAnsi="Book Antiqua"/>
        </w:rPr>
        <w:t>ngrist</w:t>
      </w:r>
      <w:r w:rsidRPr="001E682F">
        <w:rPr>
          <w:rFonts w:ascii="Book Antiqua" w:hAnsi="Book Antiqua"/>
        </w:rPr>
        <w:t xml:space="preserve"> A. Intravenous trypsin; its anticoagulant, fibrinolytic and thrombolytic effects. </w:t>
      </w:r>
      <w:r w:rsidRPr="001E682F">
        <w:rPr>
          <w:rFonts w:ascii="Book Antiqua" w:hAnsi="Book Antiqua"/>
          <w:i/>
        </w:rPr>
        <w:t>J Clin Invest</w:t>
      </w:r>
      <w:r w:rsidRPr="001E682F">
        <w:rPr>
          <w:rFonts w:ascii="Book Antiqua" w:hAnsi="Book Antiqua"/>
        </w:rPr>
        <w:t xml:space="preserve"> 1952; </w:t>
      </w:r>
      <w:r w:rsidRPr="001E682F">
        <w:rPr>
          <w:rFonts w:ascii="Book Antiqua" w:hAnsi="Book Antiqua"/>
          <w:b/>
        </w:rPr>
        <w:t>31</w:t>
      </w:r>
      <w:r w:rsidRPr="001E682F">
        <w:rPr>
          <w:rFonts w:ascii="Book Antiqua" w:hAnsi="Book Antiqua"/>
        </w:rPr>
        <w:t>: 1049-1055 [PMID: 13011195 DOI: 10.1172/JCI102698]</w:t>
      </w:r>
    </w:p>
    <w:p w14:paraId="79296D55" w14:textId="14153321"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51 </w:t>
      </w:r>
      <w:r w:rsidRPr="001E682F">
        <w:rPr>
          <w:rFonts w:ascii="Book Antiqua" w:hAnsi="Book Antiqua"/>
          <w:b/>
        </w:rPr>
        <w:t>S</w:t>
      </w:r>
      <w:r w:rsidR="00BB6D77" w:rsidRPr="001E682F">
        <w:rPr>
          <w:rFonts w:ascii="Book Antiqua" w:hAnsi="Book Antiqua"/>
          <w:b/>
        </w:rPr>
        <w:t>arkar</w:t>
      </w:r>
      <w:r w:rsidRPr="001E682F">
        <w:rPr>
          <w:rFonts w:ascii="Book Antiqua" w:hAnsi="Book Antiqua"/>
          <w:b/>
        </w:rPr>
        <w:t xml:space="preserve"> NK</w:t>
      </w:r>
      <w:r w:rsidRPr="001E682F">
        <w:rPr>
          <w:rFonts w:ascii="Book Antiqua" w:hAnsi="Book Antiqua"/>
        </w:rPr>
        <w:t xml:space="preserve">. Mechanism of clot lysis. </w:t>
      </w:r>
      <w:r w:rsidRPr="001E682F">
        <w:rPr>
          <w:rFonts w:ascii="Book Antiqua" w:hAnsi="Book Antiqua"/>
          <w:i/>
        </w:rPr>
        <w:t>Nature</w:t>
      </w:r>
      <w:r w:rsidRPr="001E682F">
        <w:rPr>
          <w:rFonts w:ascii="Book Antiqua" w:hAnsi="Book Antiqua"/>
        </w:rPr>
        <w:t xml:space="preserve"> 1960; </w:t>
      </w:r>
      <w:r w:rsidRPr="001E682F">
        <w:rPr>
          <w:rFonts w:ascii="Book Antiqua" w:hAnsi="Book Antiqua"/>
          <w:b/>
        </w:rPr>
        <w:t>185</w:t>
      </w:r>
      <w:r w:rsidRPr="001E682F">
        <w:rPr>
          <w:rFonts w:ascii="Book Antiqua" w:hAnsi="Book Antiqua"/>
        </w:rPr>
        <w:t>: 624-625 [PMID: 14441752 DOI: 10.1038/185624a0]</w:t>
      </w:r>
    </w:p>
    <w:p w14:paraId="4554497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52 </w:t>
      </w:r>
      <w:r w:rsidRPr="001E682F">
        <w:rPr>
          <w:rFonts w:ascii="Book Antiqua" w:hAnsi="Book Antiqua"/>
          <w:b/>
        </w:rPr>
        <w:t>Zhang WG</w:t>
      </w:r>
      <w:r w:rsidRPr="001E682F">
        <w:rPr>
          <w:rFonts w:ascii="Book Antiqua" w:hAnsi="Book Antiqua"/>
        </w:rPr>
        <w:t xml:space="preserve">, </w:t>
      </w:r>
      <w:proofErr w:type="spellStart"/>
      <w:r w:rsidRPr="001E682F">
        <w:rPr>
          <w:rFonts w:ascii="Book Antiqua" w:hAnsi="Book Antiqua"/>
        </w:rPr>
        <w:t>Linghu</w:t>
      </w:r>
      <w:proofErr w:type="spellEnd"/>
      <w:r w:rsidRPr="001E682F">
        <w:rPr>
          <w:rFonts w:ascii="Book Antiqua" w:hAnsi="Book Antiqua"/>
        </w:rPr>
        <w:t xml:space="preserve"> EQ, Li HK. Fibrin sealant for closure of mucosal penetration at the cardia during peroral endoscopic myotomy: A retrospective study at a single center. </w:t>
      </w:r>
      <w:r w:rsidRPr="001E682F">
        <w:rPr>
          <w:rFonts w:ascii="Book Antiqua" w:hAnsi="Book Antiqua"/>
          <w:i/>
        </w:rPr>
        <w:t>World J Gastroenterol</w:t>
      </w:r>
      <w:r w:rsidRPr="001E682F">
        <w:rPr>
          <w:rFonts w:ascii="Book Antiqua" w:hAnsi="Book Antiqua"/>
        </w:rPr>
        <w:t xml:space="preserve"> 2017; </w:t>
      </w:r>
      <w:r w:rsidRPr="001E682F">
        <w:rPr>
          <w:rFonts w:ascii="Book Antiqua" w:hAnsi="Book Antiqua"/>
          <w:b/>
        </w:rPr>
        <w:t>23</w:t>
      </w:r>
      <w:r w:rsidRPr="001E682F">
        <w:rPr>
          <w:rFonts w:ascii="Book Antiqua" w:hAnsi="Book Antiqua"/>
        </w:rPr>
        <w:t>: 1637-1644 [PMID: 28321165 DOI: 10.3748/wjg.v23.i9.1637]</w:t>
      </w:r>
    </w:p>
    <w:p w14:paraId="4D944B1A"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53 </w:t>
      </w:r>
      <w:r w:rsidRPr="001E682F">
        <w:rPr>
          <w:rFonts w:ascii="Book Antiqua" w:hAnsi="Book Antiqua"/>
          <w:b/>
        </w:rPr>
        <w:t>Li H</w:t>
      </w:r>
      <w:r w:rsidRPr="001E682F">
        <w:rPr>
          <w:rFonts w:ascii="Book Antiqua" w:hAnsi="Book Antiqua"/>
        </w:rPr>
        <w:t xml:space="preserve">, </w:t>
      </w:r>
      <w:proofErr w:type="spellStart"/>
      <w:r w:rsidRPr="001E682F">
        <w:rPr>
          <w:rFonts w:ascii="Book Antiqua" w:hAnsi="Book Antiqua"/>
        </w:rPr>
        <w:t>Linghu</w:t>
      </w:r>
      <w:proofErr w:type="spellEnd"/>
      <w:r w:rsidRPr="001E682F">
        <w:rPr>
          <w:rFonts w:ascii="Book Antiqua" w:hAnsi="Book Antiqua"/>
        </w:rPr>
        <w:t xml:space="preserve"> E, Wang X. Fibrin sealant for closure of mucosal penetration at the cardia during peroral endoscopic myotomy (POEM). </w:t>
      </w:r>
      <w:r w:rsidRPr="001E682F">
        <w:rPr>
          <w:rFonts w:ascii="Book Antiqua" w:hAnsi="Book Antiqua"/>
          <w:i/>
        </w:rPr>
        <w:t>Endoscopy</w:t>
      </w:r>
      <w:r w:rsidRPr="001E682F">
        <w:rPr>
          <w:rFonts w:ascii="Book Antiqua" w:hAnsi="Book Antiqua"/>
        </w:rPr>
        <w:t xml:space="preserve"> 2012; </w:t>
      </w:r>
      <w:r w:rsidRPr="001E682F">
        <w:rPr>
          <w:rFonts w:ascii="Book Antiqua" w:hAnsi="Book Antiqua"/>
          <w:b/>
        </w:rPr>
        <w:t>44 Suppl 2 UCTN</w:t>
      </w:r>
      <w:r w:rsidRPr="001E682F">
        <w:rPr>
          <w:rFonts w:ascii="Book Antiqua" w:hAnsi="Book Antiqua"/>
        </w:rPr>
        <w:t>: E215-E216 [PMID: 22622752 DOI: 10.1055/s-0032-1309358]</w:t>
      </w:r>
    </w:p>
    <w:p w14:paraId="4D12069A"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54 </w:t>
      </w:r>
      <w:proofErr w:type="spellStart"/>
      <w:r w:rsidRPr="001E682F">
        <w:rPr>
          <w:rFonts w:ascii="Book Antiqua" w:hAnsi="Book Antiqua"/>
          <w:b/>
        </w:rPr>
        <w:t>Mutignani</w:t>
      </w:r>
      <w:proofErr w:type="spellEnd"/>
      <w:r w:rsidRPr="001E682F">
        <w:rPr>
          <w:rFonts w:ascii="Book Antiqua" w:hAnsi="Book Antiqua"/>
          <w:b/>
        </w:rPr>
        <w:t xml:space="preserve"> M</w:t>
      </w:r>
      <w:r w:rsidRPr="001E682F">
        <w:rPr>
          <w:rFonts w:ascii="Book Antiqua" w:hAnsi="Book Antiqua"/>
        </w:rPr>
        <w:t xml:space="preserve">, </w:t>
      </w:r>
      <w:proofErr w:type="spellStart"/>
      <w:r w:rsidRPr="001E682F">
        <w:rPr>
          <w:rFonts w:ascii="Book Antiqua" w:hAnsi="Book Antiqua"/>
        </w:rPr>
        <w:t>Seerden</w:t>
      </w:r>
      <w:proofErr w:type="spellEnd"/>
      <w:r w:rsidRPr="001E682F">
        <w:rPr>
          <w:rFonts w:ascii="Book Antiqua" w:hAnsi="Book Antiqua"/>
        </w:rPr>
        <w:t xml:space="preserve"> T, </w:t>
      </w:r>
      <w:proofErr w:type="spellStart"/>
      <w:r w:rsidRPr="001E682F">
        <w:rPr>
          <w:rFonts w:ascii="Book Antiqua" w:hAnsi="Book Antiqua"/>
        </w:rPr>
        <w:t>Tringali</w:t>
      </w:r>
      <w:proofErr w:type="spellEnd"/>
      <w:r w:rsidRPr="001E682F">
        <w:rPr>
          <w:rFonts w:ascii="Book Antiqua" w:hAnsi="Book Antiqua"/>
        </w:rPr>
        <w:t xml:space="preserve"> A, Feisal D, Perri V, </w:t>
      </w:r>
      <w:proofErr w:type="spellStart"/>
      <w:r w:rsidRPr="001E682F">
        <w:rPr>
          <w:rFonts w:ascii="Book Antiqua" w:hAnsi="Book Antiqua"/>
        </w:rPr>
        <w:t>Familiari</w:t>
      </w:r>
      <w:proofErr w:type="spellEnd"/>
      <w:r w:rsidRPr="001E682F">
        <w:rPr>
          <w:rFonts w:ascii="Book Antiqua" w:hAnsi="Book Antiqua"/>
        </w:rPr>
        <w:t xml:space="preserve"> P, </w:t>
      </w:r>
      <w:proofErr w:type="spellStart"/>
      <w:r w:rsidRPr="001E682F">
        <w:rPr>
          <w:rFonts w:ascii="Book Antiqua" w:hAnsi="Book Antiqua"/>
        </w:rPr>
        <w:t>Costamagna</w:t>
      </w:r>
      <w:proofErr w:type="spellEnd"/>
      <w:r w:rsidRPr="001E682F">
        <w:rPr>
          <w:rFonts w:ascii="Book Antiqua" w:hAnsi="Book Antiqua"/>
        </w:rPr>
        <w:t xml:space="preserve"> G. Endoscopic hemostasis with fibrin glue for refractory </w:t>
      </w:r>
      <w:proofErr w:type="spellStart"/>
      <w:r w:rsidRPr="001E682F">
        <w:rPr>
          <w:rFonts w:ascii="Book Antiqua" w:hAnsi="Book Antiqua"/>
        </w:rPr>
        <w:t>postsphincterotomy</w:t>
      </w:r>
      <w:proofErr w:type="spellEnd"/>
      <w:r w:rsidRPr="001E682F">
        <w:rPr>
          <w:rFonts w:ascii="Book Antiqua" w:hAnsi="Book Antiqua"/>
        </w:rPr>
        <w:t xml:space="preserve"> and </w:t>
      </w:r>
      <w:proofErr w:type="spellStart"/>
      <w:r w:rsidRPr="001E682F">
        <w:rPr>
          <w:rFonts w:ascii="Book Antiqua" w:hAnsi="Book Antiqua"/>
        </w:rPr>
        <w:t>postpapillectomy</w:t>
      </w:r>
      <w:proofErr w:type="spellEnd"/>
      <w:r w:rsidRPr="001E682F">
        <w:rPr>
          <w:rFonts w:ascii="Book Antiqua" w:hAnsi="Book Antiqua"/>
        </w:rPr>
        <w:t xml:space="preserve"> bleeding. </w:t>
      </w:r>
      <w:proofErr w:type="spellStart"/>
      <w:r w:rsidRPr="001E682F">
        <w:rPr>
          <w:rFonts w:ascii="Book Antiqua" w:hAnsi="Book Antiqua"/>
          <w:i/>
        </w:rPr>
        <w:t>Gastrointest</w:t>
      </w:r>
      <w:proofErr w:type="spellEnd"/>
      <w:r w:rsidRPr="001E682F">
        <w:rPr>
          <w:rFonts w:ascii="Book Antiqua" w:hAnsi="Book Antiqua"/>
          <w:i/>
        </w:rPr>
        <w:t xml:space="preserve"> </w:t>
      </w:r>
      <w:proofErr w:type="spellStart"/>
      <w:r w:rsidRPr="001E682F">
        <w:rPr>
          <w:rFonts w:ascii="Book Antiqua" w:hAnsi="Book Antiqua"/>
          <w:i/>
        </w:rPr>
        <w:t>Endosc</w:t>
      </w:r>
      <w:proofErr w:type="spellEnd"/>
      <w:r w:rsidRPr="001E682F">
        <w:rPr>
          <w:rFonts w:ascii="Book Antiqua" w:hAnsi="Book Antiqua"/>
        </w:rPr>
        <w:t xml:space="preserve"> 2010; </w:t>
      </w:r>
      <w:r w:rsidRPr="001E682F">
        <w:rPr>
          <w:rFonts w:ascii="Book Antiqua" w:hAnsi="Book Antiqua"/>
          <w:b/>
        </w:rPr>
        <w:t>71</w:t>
      </w:r>
      <w:r w:rsidRPr="001E682F">
        <w:rPr>
          <w:rFonts w:ascii="Book Antiqua" w:hAnsi="Book Antiqua"/>
        </w:rPr>
        <w:t>: 856-860 [PMID: 20363432 DOI: 10.1016/j.gie.2009.12.024]</w:t>
      </w:r>
    </w:p>
    <w:p w14:paraId="479419D6"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lastRenderedPageBreak/>
        <w:t xml:space="preserve">55 </w:t>
      </w:r>
      <w:r w:rsidRPr="001E682F">
        <w:rPr>
          <w:rFonts w:ascii="Book Antiqua" w:hAnsi="Book Antiqua"/>
          <w:b/>
        </w:rPr>
        <w:t>de Rezende DT</w:t>
      </w:r>
      <w:r w:rsidRPr="001E682F">
        <w:rPr>
          <w:rFonts w:ascii="Book Antiqua" w:hAnsi="Book Antiqua"/>
        </w:rPr>
        <w:t xml:space="preserve">, </w:t>
      </w:r>
      <w:proofErr w:type="spellStart"/>
      <w:r w:rsidRPr="001E682F">
        <w:rPr>
          <w:rFonts w:ascii="Book Antiqua" w:hAnsi="Book Antiqua"/>
        </w:rPr>
        <w:t>Brunaldi</w:t>
      </w:r>
      <w:proofErr w:type="spellEnd"/>
      <w:r w:rsidRPr="001E682F">
        <w:rPr>
          <w:rFonts w:ascii="Book Antiqua" w:hAnsi="Book Antiqua"/>
        </w:rPr>
        <w:t xml:space="preserve"> VO, Bernardo WM, Ribeiro IB, </w:t>
      </w:r>
      <w:proofErr w:type="spellStart"/>
      <w:r w:rsidRPr="001E682F">
        <w:rPr>
          <w:rFonts w:ascii="Book Antiqua" w:hAnsi="Book Antiqua"/>
        </w:rPr>
        <w:t>Mota</w:t>
      </w:r>
      <w:proofErr w:type="spellEnd"/>
      <w:r w:rsidRPr="001E682F">
        <w:rPr>
          <w:rFonts w:ascii="Book Antiqua" w:hAnsi="Book Antiqua"/>
        </w:rPr>
        <w:t xml:space="preserve"> RCL, </w:t>
      </w:r>
      <w:proofErr w:type="spellStart"/>
      <w:r w:rsidRPr="001E682F">
        <w:rPr>
          <w:rFonts w:ascii="Book Antiqua" w:hAnsi="Book Antiqua"/>
        </w:rPr>
        <w:t>Baracat</w:t>
      </w:r>
      <w:proofErr w:type="spellEnd"/>
      <w:r w:rsidRPr="001E682F">
        <w:rPr>
          <w:rFonts w:ascii="Book Antiqua" w:hAnsi="Book Antiqua"/>
        </w:rPr>
        <w:t xml:space="preserve"> FI, de Moura DTH, </w:t>
      </w:r>
      <w:proofErr w:type="spellStart"/>
      <w:r w:rsidRPr="001E682F">
        <w:rPr>
          <w:rFonts w:ascii="Book Antiqua" w:hAnsi="Book Antiqua"/>
        </w:rPr>
        <w:t>Baracat</w:t>
      </w:r>
      <w:proofErr w:type="spellEnd"/>
      <w:r w:rsidRPr="001E682F">
        <w:rPr>
          <w:rFonts w:ascii="Book Antiqua" w:hAnsi="Book Antiqua"/>
        </w:rPr>
        <w:t xml:space="preserve"> R, </w:t>
      </w:r>
      <w:proofErr w:type="spellStart"/>
      <w:r w:rsidRPr="001E682F">
        <w:rPr>
          <w:rFonts w:ascii="Book Antiqua" w:hAnsi="Book Antiqua"/>
        </w:rPr>
        <w:t>Matuguma</w:t>
      </w:r>
      <w:proofErr w:type="spellEnd"/>
      <w:r w:rsidRPr="001E682F">
        <w:rPr>
          <w:rFonts w:ascii="Book Antiqua" w:hAnsi="Book Antiqua"/>
        </w:rPr>
        <w:t xml:space="preserve"> SE, de Moura EGH. Use of hemostatic powder in treatment of upper gastrointestinal bleeding: a systematic review and meta-analysis. </w:t>
      </w:r>
      <w:proofErr w:type="spellStart"/>
      <w:r w:rsidRPr="001E682F">
        <w:rPr>
          <w:rFonts w:ascii="Book Antiqua" w:hAnsi="Book Antiqua"/>
          <w:i/>
        </w:rPr>
        <w:t>Endosc</w:t>
      </w:r>
      <w:proofErr w:type="spellEnd"/>
      <w:r w:rsidRPr="001E682F">
        <w:rPr>
          <w:rFonts w:ascii="Book Antiqua" w:hAnsi="Book Antiqua"/>
          <w:i/>
        </w:rPr>
        <w:t xml:space="preserve"> Int Open</w:t>
      </w:r>
      <w:r w:rsidRPr="001E682F">
        <w:rPr>
          <w:rFonts w:ascii="Book Antiqua" w:hAnsi="Book Antiqua"/>
        </w:rPr>
        <w:t xml:space="preserve"> 2019; </w:t>
      </w:r>
      <w:r w:rsidRPr="001E682F">
        <w:rPr>
          <w:rFonts w:ascii="Book Antiqua" w:hAnsi="Book Antiqua"/>
          <w:b/>
        </w:rPr>
        <w:t>7</w:t>
      </w:r>
      <w:r w:rsidRPr="001E682F">
        <w:rPr>
          <w:rFonts w:ascii="Book Antiqua" w:hAnsi="Book Antiqua"/>
        </w:rPr>
        <w:t>: E1704-E1713 [PMID: 31803822 DOI: 10.1055/a-0977-2897]</w:t>
      </w:r>
    </w:p>
    <w:p w14:paraId="17B0030E"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56 </w:t>
      </w:r>
      <w:proofErr w:type="spellStart"/>
      <w:r w:rsidRPr="001E682F">
        <w:rPr>
          <w:rFonts w:ascii="Book Antiqua" w:hAnsi="Book Antiqua"/>
          <w:b/>
        </w:rPr>
        <w:t>Pittayanon</w:t>
      </w:r>
      <w:proofErr w:type="spellEnd"/>
      <w:r w:rsidRPr="001E682F">
        <w:rPr>
          <w:rFonts w:ascii="Book Antiqua" w:hAnsi="Book Antiqua"/>
          <w:b/>
        </w:rPr>
        <w:t xml:space="preserve"> R</w:t>
      </w:r>
      <w:r w:rsidRPr="001E682F">
        <w:rPr>
          <w:rFonts w:ascii="Book Antiqua" w:hAnsi="Book Antiqua"/>
        </w:rPr>
        <w:t xml:space="preserve">, </w:t>
      </w:r>
      <w:proofErr w:type="spellStart"/>
      <w:r w:rsidRPr="001E682F">
        <w:rPr>
          <w:rFonts w:ascii="Book Antiqua" w:hAnsi="Book Antiqua"/>
        </w:rPr>
        <w:t>Prueksapanich</w:t>
      </w:r>
      <w:proofErr w:type="spellEnd"/>
      <w:r w:rsidRPr="001E682F">
        <w:rPr>
          <w:rFonts w:ascii="Book Antiqua" w:hAnsi="Book Antiqua"/>
        </w:rPr>
        <w:t xml:space="preserve"> P, </w:t>
      </w:r>
      <w:proofErr w:type="spellStart"/>
      <w:r w:rsidRPr="001E682F">
        <w:rPr>
          <w:rFonts w:ascii="Book Antiqua" w:hAnsi="Book Antiqua"/>
        </w:rPr>
        <w:t>Rerknimitr</w:t>
      </w:r>
      <w:proofErr w:type="spellEnd"/>
      <w:r w:rsidRPr="001E682F">
        <w:rPr>
          <w:rFonts w:ascii="Book Antiqua" w:hAnsi="Book Antiqua"/>
        </w:rPr>
        <w:t xml:space="preserve"> R. The efficacy of </w:t>
      </w:r>
      <w:proofErr w:type="spellStart"/>
      <w:r w:rsidRPr="001E682F">
        <w:rPr>
          <w:rFonts w:ascii="Book Antiqua" w:hAnsi="Book Antiqua"/>
        </w:rPr>
        <w:t>Hemospray</w:t>
      </w:r>
      <w:proofErr w:type="spellEnd"/>
      <w:r w:rsidRPr="001E682F">
        <w:rPr>
          <w:rFonts w:ascii="Book Antiqua" w:hAnsi="Book Antiqua"/>
        </w:rPr>
        <w:t xml:space="preserve"> in patients with upper gastrointestinal bleeding from tumor. </w:t>
      </w:r>
      <w:proofErr w:type="spellStart"/>
      <w:r w:rsidRPr="001E682F">
        <w:rPr>
          <w:rFonts w:ascii="Book Antiqua" w:hAnsi="Book Antiqua"/>
          <w:i/>
        </w:rPr>
        <w:t>Endosc</w:t>
      </w:r>
      <w:proofErr w:type="spellEnd"/>
      <w:r w:rsidRPr="001E682F">
        <w:rPr>
          <w:rFonts w:ascii="Book Antiqua" w:hAnsi="Book Antiqua"/>
          <w:i/>
        </w:rPr>
        <w:t xml:space="preserve"> Int Open</w:t>
      </w:r>
      <w:r w:rsidRPr="001E682F">
        <w:rPr>
          <w:rFonts w:ascii="Book Antiqua" w:hAnsi="Book Antiqua"/>
        </w:rPr>
        <w:t xml:space="preserve"> 2016; </w:t>
      </w:r>
      <w:r w:rsidRPr="001E682F">
        <w:rPr>
          <w:rFonts w:ascii="Book Antiqua" w:hAnsi="Book Antiqua"/>
          <w:b/>
        </w:rPr>
        <w:t>4</w:t>
      </w:r>
      <w:r w:rsidRPr="001E682F">
        <w:rPr>
          <w:rFonts w:ascii="Book Antiqua" w:hAnsi="Book Antiqua"/>
        </w:rPr>
        <w:t>: E933-E936 [PMID: 27652296 DOI: 10.1055/s-0042-109863]</w:t>
      </w:r>
    </w:p>
    <w:p w14:paraId="56720188"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57 </w:t>
      </w:r>
      <w:r w:rsidRPr="001E682F">
        <w:rPr>
          <w:rFonts w:ascii="Book Antiqua" w:hAnsi="Book Antiqua"/>
          <w:b/>
        </w:rPr>
        <w:t>Arena M</w:t>
      </w:r>
      <w:r w:rsidRPr="001E682F">
        <w:rPr>
          <w:rFonts w:ascii="Book Antiqua" w:hAnsi="Book Antiqua"/>
        </w:rPr>
        <w:t xml:space="preserve">, </w:t>
      </w:r>
      <w:proofErr w:type="spellStart"/>
      <w:r w:rsidRPr="001E682F">
        <w:rPr>
          <w:rFonts w:ascii="Book Antiqua" w:hAnsi="Book Antiqua"/>
        </w:rPr>
        <w:t>Masci</w:t>
      </w:r>
      <w:proofErr w:type="spellEnd"/>
      <w:r w:rsidRPr="001E682F">
        <w:rPr>
          <w:rFonts w:ascii="Book Antiqua" w:hAnsi="Book Antiqua"/>
        </w:rPr>
        <w:t xml:space="preserve"> E, </w:t>
      </w:r>
      <w:proofErr w:type="spellStart"/>
      <w:r w:rsidRPr="001E682F">
        <w:rPr>
          <w:rFonts w:ascii="Book Antiqua" w:hAnsi="Book Antiqua"/>
        </w:rPr>
        <w:t>Eusebi</w:t>
      </w:r>
      <w:proofErr w:type="spellEnd"/>
      <w:r w:rsidRPr="001E682F">
        <w:rPr>
          <w:rFonts w:ascii="Book Antiqua" w:hAnsi="Book Antiqua"/>
        </w:rPr>
        <w:t xml:space="preserve"> LH, </w:t>
      </w:r>
      <w:proofErr w:type="spellStart"/>
      <w:r w:rsidRPr="001E682F">
        <w:rPr>
          <w:rFonts w:ascii="Book Antiqua" w:hAnsi="Book Antiqua"/>
        </w:rPr>
        <w:t>Iabichino</w:t>
      </w:r>
      <w:proofErr w:type="spellEnd"/>
      <w:r w:rsidRPr="001E682F">
        <w:rPr>
          <w:rFonts w:ascii="Book Antiqua" w:hAnsi="Book Antiqua"/>
        </w:rPr>
        <w:t xml:space="preserve"> G, </w:t>
      </w:r>
      <w:proofErr w:type="spellStart"/>
      <w:r w:rsidRPr="001E682F">
        <w:rPr>
          <w:rFonts w:ascii="Book Antiqua" w:hAnsi="Book Antiqua"/>
        </w:rPr>
        <w:t>Mangiavillano</w:t>
      </w:r>
      <w:proofErr w:type="spellEnd"/>
      <w:r w:rsidRPr="001E682F">
        <w:rPr>
          <w:rFonts w:ascii="Book Antiqua" w:hAnsi="Book Antiqua"/>
        </w:rPr>
        <w:t xml:space="preserve"> B, </w:t>
      </w:r>
      <w:proofErr w:type="spellStart"/>
      <w:r w:rsidRPr="001E682F">
        <w:rPr>
          <w:rFonts w:ascii="Book Antiqua" w:hAnsi="Book Antiqua"/>
        </w:rPr>
        <w:t>Viaggi</w:t>
      </w:r>
      <w:proofErr w:type="spellEnd"/>
      <w:r w:rsidRPr="001E682F">
        <w:rPr>
          <w:rFonts w:ascii="Book Antiqua" w:hAnsi="Book Antiqua"/>
        </w:rPr>
        <w:t xml:space="preserve"> P, </w:t>
      </w:r>
      <w:proofErr w:type="spellStart"/>
      <w:r w:rsidRPr="001E682F">
        <w:rPr>
          <w:rFonts w:ascii="Book Antiqua" w:hAnsi="Book Antiqua"/>
        </w:rPr>
        <w:t>Morandi</w:t>
      </w:r>
      <w:proofErr w:type="spellEnd"/>
      <w:r w:rsidRPr="001E682F">
        <w:rPr>
          <w:rFonts w:ascii="Book Antiqua" w:hAnsi="Book Antiqua"/>
        </w:rPr>
        <w:t xml:space="preserve"> E, Fanti L, </w:t>
      </w:r>
      <w:proofErr w:type="spellStart"/>
      <w:r w:rsidRPr="001E682F">
        <w:rPr>
          <w:rFonts w:ascii="Book Antiqua" w:hAnsi="Book Antiqua"/>
        </w:rPr>
        <w:t>Granata</w:t>
      </w:r>
      <w:proofErr w:type="spellEnd"/>
      <w:r w:rsidRPr="001E682F">
        <w:rPr>
          <w:rFonts w:ascii="Book Antiqua" w:hAnsi="Book Antiqua"/>
        </w:rPr>
        <w:t xml:space="preserve"> A, </w:t>
      </w:r>
      <w:proofErr w:type="spellStart"/>
      <w:r w:rsidRPr="001E682F">
        <w:rPr>
          <w:rFonts w:ascii="Book Antiqua" w:hAnsi="Book Antiqua"/>
        </w:rPr>
        <w:t>Traina</w:t>
      </w:r>
      <w:proofErr w:type="spellEnd"/>
      <w:r w:rsidRPr="001E682F">
        <w:rPr>
          <w:rFonts w:ascii="Book Antiqua" w:hAnsi="Book Antiqua"/>
        </w:rPr>
        <w:t xml:space="preserve"> M, </w:t>
      </w:r>
      <w:proofErr w:type="spellStart"/>
      <w:r w:rsidRPr="001E682F">
        <w:rPr>
          <w:rFonts w:ascii="Book Antiqua" w:hAnsi="Book Antiqua"/>
        </w:rPr>
        <w:t>Testoni</w:t>
      </w:r>
      <w:proofErr w:type="spellEnd"/>
      <w:r w:rsidRPr="001E682F">
        <w:rPr>
          <w:rFonts w:ascii="Book Antiqua" w:hAnsi="Book Antiqua"/>
        </w:rPr>
        <w:t xml:space="preserve"> PA, </w:t>
      </w:r>
      <w:proofErr w:type="spellStart"/>
      <w:r w:rsidRPr="001E682F">
        <w:rPr>
          <w:rFonts w:ascii="Book Antiqua" w:hAnsi="Book Antiqua"/>
        </w:rPr>
        <w:t>Opocher</w:t>
      </w:r>
      <w:proofErr w:type="spellEnd"/>
      <w:r w:rsidRPr="001E682F">
        <w:rPr>
          <w:rFonts w:ascii="Book Antiqua" w:hAnsi="Book Antiqua"/>
        </w:rPr>
        <w:t xml:space="preserve"> E, </w:t>
      </w:r>
      <w:proofErr w:type="spellStart"/>
      <w:r w:rsidRPr="001E682F">
        <w:rPr>
          <w:rFonts w:ascii="Book Antiqua" w:hAnsi="Book Antiqua"/>
        </w:rPr>
        <w:t>Luigiano</w:t>
      </w:r>
      <w:proofErr w:type="spellEnd"/>
      <w:r w:rsidRPr="001E682F">
        <w:rPr>
          <w:rFonts w:ascii="Book Antiqua" w:hAnsi="Book Antiqua"/>
        </w:rPr>
        <w:t xml:space="preserve"> C. </w:t>
      </w:r>
      <w:proofErr w:type="spellStart"/>
      <w:r w:rsidRPr="001E682F">
        <w:rPr>
          <w:rFonts w:ascii="Book Antiqua" w:hAnsi="Book Antiqua"/>
        </w:rPr>
        <w:t>Hemospray</w:t>
      </w:r>
      <w:proofErr w:type="spellEnd"/>
      <w:r w:rsidRPr="001E682F">
        <w:rPr>
          <w:rFonts w:ascii="Book Antiqua" w:hAnsi="Book Antiqua"/>
        </w:rPr>
        <w:t xml:space="preserve"> for treatment of acute bleeding due to upper gastrointestinal </w:t>
      </w:r>
      <w:proofErr w:type="spellStart"/>
      <w:r w:rsidRPr="001E682F">
        <w:rPr>
          <w:rFonts w:ascii="Book Antiqua" w:hAnsi="Book Antiqua"/>
        </w:rPr>
        <w:t>tumours</w:t>
      </w:r>
      <w:proofErr w:type="spellEnd"/>
      <w:r w:rsidRPr="001E682F">
        <w:rPr>
          <w:rFonts w:ascii="Book Antiqua" w:hAnsi="Book Antiqua"/>
        </w:rPr>
        <w:t xml:space="preserve">. </w:t>
      </w:r>
      <w:r w:rsidRPr="001E682F">
        <w:rPr>
          <w:rFonts w:ascii="Book Antiqua" w:hAnsi="Book Antiqua"/>
          <w:i/>
        </w:rPr>
        <w:t>Dig Liver Dis</w:t>
      </w:r>
      <w:r w:rsidRPr="001E682F">
        <w:rPr>
          <w:rFonts w:ascii="Book Antiqua" w:hAnsi="Book Antiqua"/>
        </w:rPr>
        <w:t xml:space="preserve"> 2017; </w:t>
      </w:r>
      <w:r w:rsidRPr="001E682F">
        <w:rPr>
          <w:rFonts w:ascii="Book Antiqua" w:hAnsi="Book Antiqua"/>
          <w:b/>
        </w:rPr>
        <w:t>49</w:t>
      </w:r>
      <w:r w:rsidRPr="001E682F">
        <w:rPr>
          <w:rFonts w:ascii="Book Antiqua" w:hAnsi="Book Antiqua"/>
        </w:rPr>
        <w:t>: 514-517 [PMID: 28065526 DOI: 10.1016/j.dld.2016.12.012]</w:t>
      </w:r>
    </w:p>
    <w:p w14:paraId="6EB1A940"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58 </w:t>
      </w:r>
      <w:r w:rsidRPr="001E682F">
        <w:rPr>
          <w:rFonts w:ascii="Book Antiqua" w:hAnsi="Book Antiqua"/>
          <w:b/>
        </w:rPr>
        <w:t>Hagel AF</w:t>
      </w:r>
      <w:r w:rsidRPr="001E682F">
        <w:rPr>
          <w:rFonts w:ascii="Book Antiqua" w:hAnsi="Book Antiqua"/>
        </w:rPr>
        <w:t xml:space="preserve">, Albrecht H, </w:t>
      </w:r>
      <w:proofErr w:type="spellStart"/>
      <w:r w:rsidRPr="001E682F">
        <w:rPr>
          <w:rFonts w:ascii="Book Antiqua" w:hAnsi="Book Antiqua"/>
        </w:rPr>
        <w:t>Nägel</w:t>
      </w:r>
      <w:proofErr w:type="spellEnd"/>
      <w:r w:rsidRPr="001E682F">
        <w:rPr>
          <w:rFonts w:ascii="Book Antiqua" w:hAnsi="Book Antiqua"/>
        </w:rPr>
        <w:t xml:space="preserve"> A, Vitali F, Vetter M, </w:t>
      </w:r>
      <w:proofErr w:type="spellStart"/>
      <w:r w:rsidRPr="001E682F">
        <w:rPr>
          <w:rFonts w:ascii="Book Antiqua" w:hAnsi="Book Antiqua"/>
        </w:rPr>
        <w:t>Dauth</w:t>
      </w:r>
      <w:proofErr w:type="spellEnd"/>
      <w:r w:rsidRPr="001E682F">
        <w:rPr>
          <w:rFonts w:ascii="Book Antiqua" w:hAnsi="Book Antiqua"/>
        </w:rPr>
        <w:t xml:space="preserve"> C, </w:t>
      </w:r>
      <w:proofErr w:type="spellStart"/>
      <w:r w:rsidRPr="001E682F">
        <w:rPr>
          <w:rFonts w:ascii="Book Antiqua" w:hAnsi="Book Antiqua"/>
        </w:rPr>
        <w:t>Neurath</w:t>
      </w:r>
      <w:proofErr w:type="spellEnd"/>
      <w:r w:rsidRPr="001E682F">
        <w:rPr>
          <w:rFonts w:ascii="Book Antiqua" w:hAnsi="Book Antiqua"/>
        </w:rPr>
        <w:t xml:space="preserve"> MF, </w:t>
      </w:r>
      <w:proofErr w:type="spellStart"/>
      <w:r w:rsidRPr="001E682F">
        <w:rPr>
          <w:rFonts w:ascii="Book Antiqua" w:hAnsi="Book Antiqua"/>
        </w:rPr>
        <w:t>Raithel</w:t>
      </w:r>
      <w:proofErr w:type="spellEnd"/>
      <w:r w:rsidRPr="001E682F">
        <w:rPr>
          <w:rFonts w:ascii="Book Antiqua" w:hAnsi="Book Antiqua"/>
        </w:rPr>
        <w:t xml:space="preserve"> M. The Application of </w:t>
      </w:r>
      <w:proofErr w:type="spellStart"/>
      <w:r w:rsidRPr="001E682F">
        <w:rPr>
          <w:rFonts w:ascii="Book Antiqua" w:hAnsi="Book Antiqua"/>
        </w:rPr>
        <w:t>Hemospray</w:t>
      </w:r>
      <w:proofErr w:type="spellEnd"/>
      <w:r w:rsidRPr="001E682F">
        <w:rPr>
          <w:rFonts w:ascii="Book Antiqua" w:hAnsi="Book Antiqua"/>
        </w:rPr>
        <w:t xml:space="preserve"> in Gastrointestinal Bleeding during Emergency Endoscopy. </w:t>
      </w:r>
      <w:r w:rsidRPr="001E682F">
        <w:rPr>
          <w:rFonts w:ascii="Book Antiqua" w:hAnsi="Book Antiqua"/>
          <w:i/>
        </w:rPr>
        <w:t xml:space="preserve">Gastroenterol Res </w:t>
      </w:r>
      <w:proofErr w:type="spellStart"/>
      <w:r w:rsidRPr="001E682F">
        <w:rPr>
          <w:rFonts w:ascii="Book Antiqua" w:hAnsi="Book Antiqua"/>
          <w:i/>
        </w:rPr>
        <w:t>Pract</w:t>
      </w:r>
      <w:proofErr w:type="spellEnd"/>
      <w:r w:rsidRPr="001E682F">
        <w:rPr>
          <w:rFonts w:ascii="Book Antiqua" w:hAnsi="Book Antiqua"/>
        </w:rPr>
        <w:t xml:space="preserve"> 2017; </w:t>
      </w:r>
      <w:r w:rsidRPr="001E682F">
        <w:rPr>
          <w:rFonts w:ascii="Book Antiqua" w:hAnsi="Book Antiqua"/>
          <w:b/>
        </w:rPr>
        <w:t>2017</w:t>
      </w:r>
      <w:r w:rsidRPr="001E682F">
        <w:rPr>
          <w:rFonts w:ascii="Book Antiqua" w:hAnsi="Book Antiqua"/>
        </w:rPr>
        <w:t>: 3083481 [PMID: 28232848 DOI: 10.1155/2017/3083481]</w:t>
      </w:r>
    </w:p>
    <w:p w14:paraId="30B6FD34"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59 </w:t>
      </w:r>
      <w:r w:rsidRPr="001E682F">
        <w:rPr>
          <w:rFonts w:ascii="Book Antiqua" w:hAnsi="Book Antiqua"/>
          <w:b/>
        </w:rPr>
        <w:t>Ofosu A</w:t>
      </w:r>
      <w:r w:rsidRPr="001E682F">
        <w:rPr>
          <w:rFonts w:ascii="Book Antiqua" w:hAnsi="Book Antiqua"/>
        </w:rPr>
        <w:t xml:space="preserve">, </w:t>
      </w:r>
      <w:proofErr w:type="spellStart"/>
      <w:r w:rsidRPr="001E682F">
        <w:rPr>
          <w:rFonts w:ascii="Book Antiqua" w:hAnsi="Book Antiqua"/>
        </w:rPr>
        <w:t>Ramai</w:t>
      </w:r>
      <w:proofErr w:type="spellEnd"/>
      <w:r w:rsidRPr="001E682F">
        <w:rPr>
          <w:rFonts w:ascii="Book Antiqua" w:hAnsi="Book Antiqua"/>
        </w:rPr>
        <w:t xml:space="preserve"> D, </w:t>
      </w:r>
      <w:proofErr w:type="spellStart"/>
      <w:r w:rsidRPr="001E682F">
        <w:rPr>
          <w:rFonts w:ascii="Book Antiqua" w:hAnsi="Book Antiqua"/>
        </w:rPr>
        <w:t>Latson</w:t>
      </w:r>
      <w:proofErr w:type="spellEnd"/>
      <w:r w:rsidRPr="001E682F">
        <w:rPr>
          <w:rFonts w:ascii="Book Antiqua" w:hAnsi="Book Antiqua"/>
        </w:rPr>
        <w:t xml:space="preserve"> W, Adler DG. Endoscopic management of bleeding gastrointestinal tumors. </w:t>
      </w:r>
      <w:r w:rsidRPr="001E682F">
        <w:rPr>
          <w:rFonts w:ascii="Book Antiqua" w:hAnsi="Book Antiqua"/>
          <w:i/>
        </w:rPr>
        <w:t>Ann Gastroenterol</w:t>
      </w:r>
      <w:r w:rsidRPr="001E682F">
        <w:rPr>
          <w:rFonts w:ascii="Book Antiqua" w:hAnsi="Book Antiqua"/>
        </w:rPr>
        <w:t xml:space="preserve"> 2019; </w:t>
      </w:r>
      <w:r w:rsidRPr="001E682F">
        <w:rPr>
          <w:rFonts w:ascii="Book Antiqua" w:hAnsi="Book Antiqua"/>
          <w:b/>
        </w:rPr>
        <w:t>32</w:t>
      </w:r>
      <w:r w:rsidRPr="001E682F">
        <w:rPr>
          <w:rFonts w:ascii="Book Antiqua" w:hAnsi="Book Antiqua"/>
        </w:rPr>
        <w:t>: 346-351 [PMID: 31263356 DOI: 10.20524/aog.2019.0391]</w:t>
      </w:r>
    </w:p>
    <w:p w14:paraId="771C7E97" w14:textId="77777777" w:rsidR="008B66C7" w:rsidRPr="001E682F" w:rsidRDefault="008B66C7" w:rsidP="0031563D">
      <w:pPr>
        <w:adjustRightInd w:val="0"/>
        <w:snapToGrid w:val="0"/>
        <w:spacing w:line="360" w:lineRule="auto"/>
        <w:jc w:val="both"/>
        <w:rPr>
          <w:rFonts w:ascii="Book Antiqua" w:hAnsi="Book Antiqua"/>
        </w:rPr>
      </w:pPr>
      <w:r w:rsidRPr="001E682F">
        <w:rPr>
          <w:rFonts w:ascii="Book Antiqua" w:hAnsi="Book Antiqua"/>
        </w:rPr>
        <w:t xml:space="preserve">60 </w:t>
      </w:r>
      <w:proofErr w:type="spellStart"/>
      <w:r w:rsidRPr="001E682F">
        <w:rPr>
          <w:rFonts w:ascii="Book Antiqua" w:hAnsi="Book Antiqua"/>
          <w:b/>
        </w:rPr>
        <w:t>Baracat</w:t>
      </w:r>
      <w:proofErr w:type="spellEnd"/>
      <w:r w:rsidRPr="001E682F">
        <w:rPr>
          <w:rFonts w:ascii="Book Antiqua" w:hAnsi="Book Antiqua"/>
          <w:b/>
        </w:rPr>
        <w:t xml:space="preserve"> FI</w:t>
      </w:r>
      <w:r w:rsidRPr="001E682F">
        <w:rPr>
          <w:rFonts w:ascii="Book Antiqua" w:hAnsi="Book Antiqua"/>
        </w:rPr>
        <w:t xml:space="preserve">, de Moura DTH, </w:t>
      </w:r>
      <w:proofErr w:type="spellStart"/>
      <w:r w:rsidRPr="001E682F">
        <w:rPr>
          <w:rFonts w:ascii="Book Antiqua" w:hAnsi="Book Antiqua"/>
        </w:rPr>
        <w:t>Brunaldi</w:t>
      </w:r>
      <w:proofErr w:type="spellEnd"/>
      <w:r w:rsidRPr="001E682F">
        <w:rPr>
          <w:rFonts w:ascii="Book Antiqua" w:hAnsi="Book Antiqua"/>
        </w:rPr>
        <w:t xml:space="preserve"> VO, </w:t>
      </w:r>
      <w:proofErr w:type="spellStart"/>
      <w:r w:rsidRPr="001E682F">
        <w:rPr>
          <w:rFonts w:ascii="Book Antiqua" w:hAnsi="Book Antiqua"/>
        </w:rPr>
        <w:t>Tranquillini</w:t>
      </w:r>
      <w:proofErr w:type="spellEnd"/>
      <w:r w:rsidRPr="001E682F">
        <w:rPr>
          <w:rFonts w:ascii="Book Antiqua" w:hAnsi="Book Antiqua"/>
        </w:rPr>
        <w:t xml:space="preserve"> CV, </w:t>
      </w:r>
      <w:proofErr w:type="spellStart"/>
      <w:r w:rsidRPr="001E682F">
        <w:rPr>
          <w:rFonts w:ascii="Book Antiqua" w:hAnsi="Book Antiqua"/>
        </w:rPr>
        <w:t>Baracat</w:t>
      </w:r>
      <w:proofErr w:type="spellEnd"/>
      <w:r w:rsidRPr="001E682F">
        <w:rPr>
          <w:rFonts w:ascii="Book Antiqua" w:hAnsi="Book Antiqua"/>
        </w:rPr>
        <w:t xml:space="preserve"> R, Sakai P, de Moura EGH. Randomized controlled trial of hemostatic powder versus endoscopic clipping for non-variceal upper gastrointestinal bleeding. </w:t>
      </w:r>
      <w:r w:rsidRPr="001E682F">
        <w:rPr>
          <w:rFonts w:ascii="Book Antiqua" w:hAnsi="Book Antiqua"/>
          <w:i/>
        </w:rPr>
        <w:t xml:space="preserve">Surg </w:t>
      </w:r>
      <w:proofErr w:type="spellStart"/>
      <w:r w:rsidRPr="001E682F">
        <w:rPr>
          <w:rFonts w:ascii="Book Antiqua" w:hAnsi="Book Antiqua"/>
          <w:i/>
        </w:rPr>
        <w:t>Endosc</w:t>
      </w:r>
      <w:proofErr w:type="spellEnd"/>
      <w:r w:rsidRPr="001E682F">
        <w:rPr>
          <w:rFonts w:ascii="Book Antiqua" w:hAnsi="Book Antiqua"/>
        </w:rPr>
        <w:t xml:space="preserve"> 2020; </w:t>
      </w:r>
      <w:r w:rsidRPr="001E682F">
        <w:rPr>
          <w:rFonts w:ascii="Book Antiqua" w:hAnsi="Book Antiqua"/>
          <w:b/>
        </w:rPr>
        <w:t>34</w:t>
      </w:r>
      <w:r w:rsidRPr="001E682F">
        <w:rPr>
          <w:rFonts w:ascii="Book Antiqua" w:hAnsi="Book Antiqua"/>
        </w:rPr>
        <w:t>: 317-324 [PMID: 30927124 DOI: 10.1007/s00464-019-06769-z]</w:t>
      </w:r>
    </w:p>
    <w:bookmarkEnd w:id="59"/>
    <w:bookmarkEnd w:id="60"/>
    <w:p w14:paraId="62C0E788" w14:textId="77777777" w:rsidR="00A77B3E" w:rsidRPr="001E682F" w:rsidRDefault="00A77B3E" w:rsidP="0031563D">
      <w:pPr>
        <w:adjustRightInd w:val="0"/>
        <w:snapToGrid w:val="0"/>
        <w:spacing w:line="360" w:lineRule="auto"/>
        <w:jc w:val="both"/>
        <w:rPr>
          <w:rFonts w:ascii="Book Antiqua" w:hAnsi="Book Antiqua"/>
          <w:color w:val="000000" w:themeColor="text1"/>
        </w:rPr>
        <w:sectPr w:rsidR="00A77B3E" w:rsidRPr="001E682F" w:rsidSect="00BC55E0">
          <w:type w:val="continuous"/>
          <w:pgSz w:w="12240" w:h="15840"/>
          <w:pgMar w:top="1440" w:right="1800" w:bottom="1440" w:left="1800" w:header="720" w:footer="720" w:gutter="0"/>
          <w:cols w:space="720"/>
          <w:docGrid w:linePitch="360"/>
        </w:sectPr>
      </w:pPr>
    </w:p>
    <w:p w14:paraId="35F3D816" w14:textId="77777777" w:rsidR="002521FF" w:rsidRPr="001E682F" w:rsidRDefault="002521FF" w:rsidP="0031563D">
      <w:pPr>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br w:type="page"/>
      </w:r>
    </w:p>
    <w:p w14:paraId="1D7F310A" w14:textId="52843BB8"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lastRenderedPageBreak/>
        <w:t>Footnotes</w:t>
      </w:r>
    </w:p>
    <w:p w14:paraId="3388FDF0" w14:textId="366B00F6"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Institutional review board statement: </w:t>
      </w:r>
      <w:r w:rsidRPr="001E682F">
        <w:rPr>
          <w:rFonts w:ascii="Book Antiqua" w:eastAsia="Book Antiqua" w:hAnsi="Book Antiqua" w:cs="Book Antiqua"/>
          <w:color w:val="000000" w:themeColor="text1"/>
        </w:rPr>
        <w:t xml:space="preserve">No specific IRB approval was required for this study according to the Ethics Committee of </w:t>
      </w:r>
      <w:r w:rsidR="000F375B" w:rsidRPr="001E682F">
        <w:rPr>
          <w:rFonts w:ascii="Book Antiqua" w:eastAsia="Book Antiqua" w:hAnsi="Book Antiqua" w:cs="Book Antiqua"/>
          <w:color w:val="000000" w:themeColor="text1"/>
        </w:rPr>
        <w:t xml:space="preserve">Chinese </w:t>
      </w:r>
      <w:r w:rsidRPr="001E682F">
        <w:rPr>
          <w:rFonts w:ascii="Book Antiqua" w:eastAsia="Book Antiqua" w:hAnsi="Book Antiqua" w:cs="Book Antiqua"/>
          <w:color w:val="000000" w:themeColor="text1"/>
        </w:rPr>
        <w:t>PLA General Hospital.</w:t>
      </w:r>
    </w:p>
    <w:p w14:paraId="2982A799"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4645008"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Informed consent statement: </w:t>
      </w:r>
      <w:r w:rsidRPr="001E682F">
        <w:rPr>
          <w:rFonts w:ascii="Book Antiqua" w:eastAsia="Book Antiqua" w:hAnsi="Book Antiqua" w:cs="Book Antiqua"/>
          <w:color w:val="000000" w:themeColor="text1"/>
        </w:rPr>
        <w:t xml:space="preserve">Patients were not required to give informed consent to the study because the analysis used anonymous clinical data that were obtained after each patient agreed to treatment by written consent. </w:t>
      </w:r>
    </w:p>
    <w:p w14:paraId="675F064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438043DB"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Conflict-of-interest statement: </w:t>
      </w:r>
      <w:r w:rsidRPr="001E682F">
        <w:rPr>
          <w:rFonts w:ascii="Book Antiqua" w:eastAsia="Book Antiqua" w:hAnsi="Book Antiqua" w:cs="Book Antiqua"/>
          <w:color w:val="000000" w:themeColor="text1"/>
        </w:rPr>
        <w:t>Nothing to disclose.</w:t>
      </w:r>
    </w:p>
    <w:p w14:paraId="2AB80AA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17D067F"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Data sharing statement: </w:t>
      </w:r>
      <w:r w:rsidRPr="001E682F">
        <w:rPr>
          <w:rFonts w:ascii="Book Antiqua" w:eastAsia="Book Antiqua" w:hAnsi="Book Antiqua" w:cs="Book Antiqua"/>
          <w:color w:val="000000" w:themeColor="text1"/>
        </w:rPr>
        <w:t>No additional data are available.</w:t>
      </w:r>
    </w:p>
    <w:p w14:paraId="646F3CE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A816DF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bCs/>
          <w:color w:val="000000" w:themeColor="text1"/>
        </w:rPr>
        <w:t xml:space="preserve">Open-Access: </w:t>
      </w:r>
      <w:bookmarkStart w:id="61" w:name="OLE_LINK57"/>
      <w:bookmarkStart w:id="62" w:name="OLE_LINK58"/>
      <w:r w:rsidRPr="001E682F">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1E682F">
        <w:rPr>
          <w:rFonts w:ascii="Book Antiqua" w:eastAsia="Book Antiqua" w:hAnsi="Book Antiqua" w:cs="Book Antiqua"/>
          <w:color w:val="000000" w:themeColor="text1"/>
        </w:rPr>
        <w:t>NonCommercial</w:t>
      </w:r>
      <w:proofErr w:type="spellEnd"/>
      <w:r w:rsidRPr="001E682F">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1"/>
    <w:bookmarkEnd w:id="62"/>
    <w:p w14:paraId="7264B86E"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1D043F09" w14:textId="4105AFDB"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Manuscript source: </w:t>
      </w:r>
      <w:r w:rsidRPr="001E682F">
        <w:rPr>
          <w:rFonts w:ascii="Book Antiqua" w:eastAsia="Book Antiqua" w:hAnsi="Book Antiqua" w:cs="Book Antiqua"/>
          <w:color w:val="000000" w:themeColor="text1"/>
        </w:rPr>
        <w:t xml:space="preserve">Unsolicited </w:t>
      </w:r>
      <w:r w:rsidR="002521FF" w:rsidRPr="001E682F">
        <w:rPr>
          <w:rFonts w:ascii="Book Antiqua" w:eastAsia="Book Antiqua" w:hAnsi="Book Antiqua" w:cs="Book Antiqua"/>
          <w:color w:val="000000" w:themeColor="text1"/>
        </w:rPr>
        <w:t>manuscript</w:t>
      </w:r>
    </w:p>
    <w:p w14:paraId="46F30579"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7425DE8D"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Peer-review started: </w:t>
      </w:r>
      <w:r w:rsidRPr="001E682F">
        <w:rPr>
          <w:rFonts w:ascii="Book Antiqua" w:eastAsia="Book Antiqua" w:hAnsi="Book Antiqua" w:cs="Book Antiqua"/>
          <w:color w:val="000000" w:themeColor="text1"/>
        </w:rPr>
        <w:t>May 14, 2020</w:t>
      </w:r>
    </w:p>
    <w:p w14:paraId="6BD7C121"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First decision: </w:t>
      </w:r>
      <w:r w:rsidRPr="001E682F">
        <w:rPr>
          <w:rFonts w:ascii="Book Antiqua" w:eastAsia="Book Antiqua" w:hAnsi="Book Antiqua" w:cs="Book Antiqua"/>
          <w:color w:val="000000" w:themeColor="text1"/>
        </w:rPr>
        <w:t>May 21, 2020</w:t>
      </w:r>
    </w:p>
    <w:p w14:paraId="4F18FD35"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Article in press: </w:t>
      </w:r>
    </w:p>
    <w:p w14:paraId="0CB6BB97"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59474175" w14:textId="1D2F7F31"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Specialty type: </w:t>
      </w:r>
      <w:r w:rsidRPr="001E682F">
        <w:rPr>
          <w:rFonts w:ascii="Book Antiqua" w:eastAsia="Book Antiqua" w:hAnsi="Book Antiqua" w:cs="Book Antiqua"/>
          <w:color w:val="000000" w:themeColor="text1"/>
        </w:rPr>
        <w:t xml:space="preserve">Gastroenterology and </w:t>
      </w:r>
      <w:r w:rsidR="002521FF" w:rsidRPr="001E682F">
        <w:rPr>
          <w:rFonts w:ascii="Book Antiqua" w:eastAsia="Book Antiqua" w:hAnsi="Book Antiqua" w:cs="Book Antiqua"/>
          <w:color w:val="000000" w:themeColor="text1"/>
        </w:rPr>
        <w:t>hepatology</w:t>
      </w:r>
    </w:p>
    <w:p w14:paraId="1DA708C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 xml:space="preserve">Country/Territory of origin: </w:t>
      </w:r>
      <w:r w:rsidRPr="001E682F">
        <w:rPr>
          <w:rFonts w:ascii="Book Antiqua" w:eastAsia="Book Antiqua" w:hAnsi="Book Antiqua" w:cs="Book Antiqua"/>
          <w:color w:val="000000" w:themeColor="text1"/>
        </w:rPr>
        <w:t>China</w:t>
      </w:r>
    </w:p>
    <w:p w14:paraId="2C08D459"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b/>
          <w:color w:val="000000" w:themeColor="text1"/>
        </w:rPr>
        <w:t>Peer-review report’s scientific quality classification</w:t>
      </w:r>
    </w:p>
    <w:p w14:paraId="69C71F30"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lastRenderedPageBreak/>
        <w:t>Grade A (Excellent): 0</w:t>
      </w:r>
    </w:p>
    <w:p w14:paraId="170471DF"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B (Very good): B</w:t>
      </w:r>
    </w:p>
    <w:p w14:paraId="20912E0A"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C (Good): C</w:t>
      </w:r>
    </w:p>
    <w:p w14:paraId="7C9FE7A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D (Fair): 0</w:t>
      </w:r>
    </w:p>
    <w:p w14:paraId="1D880B4E" w14:textId="77777777" w:rsidR="00A77B3E" w:rsidRPr="001E682F" w:rsidRDefault="00657AEB" w:rsidP="0031563D">
      <w:pPr>
        <w:adjustRightInd w:val="0"/>
        <w:snapToGrid w:val="0"/>
        <w:spacing w:line="360" w:lineRule="auto"/>
        <w:jc w:val="both"/>
        <w:rPr>
          <w:rFonts w:ascii="Book Antiqua" w:hAnsi="Book Antiqua"/>
          <w:color w:val="000000" w:themeColor="text1"/>
        </w:rPr>
      </w:pPr>
      <w:r w:rsidRPr="001E682F">
        <w:rPr>
          <w:rFonts w:ascii="Book Antiqua" w:eastAsia="Book Antiqua" w:hAnsi="Book Antiqua" w:cs="Book Antiqua"/>
          <w:color w:val="000000" w:themeColor="text1"/>
        </w:rPr>
        <w:t>Grade E (Poor): 0</w:t>
      </w:r>
    </w:p>
    <w:p w14:paraId="07266404" w14:textId="77777777" w:rsidR="00A77B3E" w:rsidRPr="001E682F" w:rsidRDefault="00A77B3E" w:rsidP="0031563D">
      <w:pPr>
        <w:adjustRightInd w:val="0"/>
        <w:snapToGrid w:val="0"/>
        <w:spacing w:line="360" w:lineRule="auto"/>
        <w:jc w:val="both"/>
        <w:rPr>
          <w:rFonts w:ascii="Book Antiqua" w:hAnsi="Book Antiqua"/>
          <w:color w:val="000000" w:themeColor="text1"/>
        </w:rPr>
      </w:pPr>
    </w:p>
    <w:p w14:paraId="66D7952A" w14:textId="3BC41E55" w:rsidR="00A77B3E" w:rsidRPr="001E682F" w:rsidRDefault="00657AEB" w:rsidP="0031563D">
      <w:pPr>
        <w:adjustRightInd w:val="0"/>
        <w:snapToGrid w:val="0"/>
        <w:spacing w:line="360" w:lineRule="auto"/>
        <w:jc w:val="both"/>
        <w:rPr>
          <w:rFonts w:ascii="Book Antiqua" w:hAnsi="Book Antiqua"/>
          <w:color w:val="000000" w:themeColor="text1"/>
        </w:rPr>
        <w:sectPr w:rsidR="00A77B3E" w:rsidRPr="001E682F" w:rsidSect="00BC55E0">
          <w:type w:val="continuous"/>
          <w:pgSz w:w="12240" w:h="15840"/>
          <w:pgMar w:top="1440" w:right="1800" w:bottom="1440" w:left="1800" w:header="720" w:footer="720" w:gutter="0"/>
          <w:cols w:space="720"/>
          <w:docGrid w:linePitch="360"/>
        </w:sectPr>
      </w:pPr>
      <w:r w:rsidRPr="001E682F">
        <w:rPr>
          <w:rFonts w:ascii="Book Antiqua" w:eastAsia="Book Antiqua" w:hAnsi="Book Antiqua" w:cs="Book Antiqua"/>
          <w:b/>
          <w:color w:val="000000" w:themeColor="text1"/>
        </w:rPr>
        <w:t xml:space="preserve">P-Reviewer: </w:t>
      </w:r>
      <w:r w:rsidRPr="001E682F">
        <w:rPr>
          <w:rFonts w:ascii="Book Antiqua" w:eastAsia="Book Antiqua" w:hAnsi="Book Antiqua" w:cs="Book Antiqua"/>
          <w:color w:val="000000" w:themeColor="text1"/>
        </w:rPr>
        <w:t>Ribeiro IB</w:t>
      </w:r>
      <w:r w:rsidRPr="001E682F">
        <w:rPr>
          <w:rFonts w:ascii="Book Antiqua" w:eastAsia="Book Antiqua" w:hAnsi="Book Antiqua" w:cs="Book Antiqua"/>
          <w:b/>
          <w:color w:val="000000" w:themeColor="text1"/>
        </w:rPr>
        <w:t xml:space="preserve"> S-Editor: </w:t>
      </w:r>
      <w:r w:rsidRPr="001E682F">
        <w:rPr>
          <w:rFonts w:ascii="Book Antiqua" w:eastAsia="Book Antiqua" w:hAnsi="Book Antiqua" w:cs="Book Antiqua"/>
          <w:color w:val="000000" w:themeColor="text1"/>
        </w:rPr>
        <w:t>Zhang L</w:t>
      </w:r>
      <w:r w:rsidRPr="001E682F">
        <w:rPr>
          <w:rFonts w:ascii="Book Antiqua" w:eastAsia="Book Antiqua" w:hAnsi="Book Antiqua" w:cs="Book Antiqua"/>
          <w:b/>
          <w:color w:val="000000" w:themeColor="text1"/>
        </w:rPr>
        <w:t xml:space="preserve"> L-Editor: </w:t>
      </w:r>
      <w:r w:rsidR="005C6BC8" w:rsidRPr="001A0DE6">
        <w:rPr>
          <w:rFonts w:ascii="Book Antiqua" w:eastAsia="Book Antiqua" w:hAnsi="Book Antiqua" w:cs="Book Antiqua"/>
          <w:color w:val="000000" w:themeColor="text1"/>
        </w:rPr>
        <w:t>Wang TQ</w:t>
      </w:r>
      <w:r w:rsidR="005C6BC8">
        <w:rPr>
          <w:rFonts w:ascii="Book Antiqua" w:eastAsia="Book Antiqua" w:hAnsi="Book Antiqua" w:cs="Book Antiqua"/>
          <w:b/>
          <w:color w:val="000000" w:themeColor="text1"/>
        </w:rPr>
        <w:t xml:space="preserve"> </w:t>
      </w:r>
      <w:r w:rsidRPr="001E682F">
        <w:rPr>
          <w:rFonts w:ascii="Book Antiqua" w:eastAsia="Book Antiqua" w:hAnsi="Book Antiqua" w:cs="Book Antiqua"/>
          <w:b/>
          <w:color w:val="000000" w:themeColor="text1"/>
        </w:rPr>
        <w:t xml:space="preserve">P-Editor: </w:t>
      </w:r>
    </w:p>
    <w:p w14:paraId="2676D252" w14:textId="77777777" w:rsidR="002521FF" w:rsidRPr="001E682F" w:rsidRDefault="002521FF" w:rsidP="0031563D">
      <w:pPr>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br w:type="page"/>
      </w:r>
    </w:p>
    <w:p w14:paraId="7782506F" w14:textId="422F2A4E" w:rsidR="00A77B3E" w:rsidRPr="001E682F" w:rsidRDefault="00657AEB" w:rsidP="0031563D">
      <w:pPr>
        <w:adjustRightInd w:val="0"/>
        <w:snapToGrid w:val="0"/>
        <w:spacing w:line="360" w:lineRule="auto"/>
        <w:jc w:val="both"/>
        <w:rPr>
          <w:rFonts w:ascii="Book Antiqua" w:eastAsia="Book Antiqua" w:hAnsi="Book Antiqua" w:cs="Book Antiqua"/>
          <w:b/>
          <w:color w:val="000000" w:themeColor="text1"/>
        </w:rPr>
      </w:pPr>
      <w:r w:rsidRPr="001E682F">
        <w:rPr>
          <w:rFonts w:ascii="Book Antiqua" w:eastAsia="Book Antiqua" w:hAnsi="Book Antiqua" w:cs="Book Antiqua"/>
          <w:b/>
          <w:color w:val="000000" w:themeColor="text1"/>
        </w:rPr>
        <w:lastRenderedPageBreak/>
        <w:t>Figure Legends</w:t>
      </w:r>
    </w:p>
    <w:p w14:paraId="77606E4A" w14:textId="598B111B" w:rsidR="00C92315" w:rsidRPr="001E682F" w:rsidRDefault="002521FF" w:rsidP="0031563D">
      <w:pPr>
        <w:adjustRightInd w:val="0"/>
        <w:snapToGrid w:val="0"/>
        <w:spacing w:line="360" w:lineRule="auto"/>
        <w:jc w:val="both"/>
        <w:rPr>
          <w:rFonts w:ascii="Book Antiqua" w:hAnsi="Book Antiqua"/>
          <w:color w:val="000000" w:themeColor="text1"/>
        </w:rPr>
      </w:pPr>
      <w:r w:rsidRPr="001E682F">
        <w:rPr>
          <w:rFonts w:ascii="Book Antiqua" w:hAnsi="Book Antiqua"/>
          <w:noProof/>
          <w:color w:val="000000" w:themeColor="text1"/>
          <w:lang w:eastAsia="zh-CN"/>
        </w:rPr>
        <w:drawing>
          <wp:inline distT="0" distB="0" distL="0" distR="0" wp14:anchorId="471C16B2" wp14:editId="24549CF7">
            <wp:extent cx="5025236" cy="503317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031991" cy="5039940"/>
                    </a:xfrm>
                    <a:prstGeom prst="rect">
                      <a:avLst/>
                    </a:prstGeom>
                  </pic:spPr>
                </pic:pic>
              </a:graphicData>
            </a:graphic>
          </wp:inline>
        </w:drawing>
      </w:r>
    </w:p>
    <w:p w14:paraId="2C14ADF8" w14:textId="69DBFC85" w:rsidR="00C92315" w:rsidRPr="001E682F" w:rsidRDefault="00657AEB" w:rsidP="0031563D">
      <w:pPr>
        <w:adjustRightInd w:val="0"/>
        <w:snapToGrid w:val="0"/>
        <w:spacing w:line="360" w:lineRule="auto"/>
        <w:jc w:val="both"/>
        <w:rPr>
          <w:rFonts w:ascii="Book Antiqua" w:eastAsia="Book Antiqua" w:hAnsi="Book Antiqua" w:cs="Book Antiqua"/>
          <w:color w:val="000000" w:themeColor="text1"/>
        </w:rPr>
        <w:sectPr w:rsidR="00C92315" w:rsidRPr="001E682F" w:rsidSect="00BC55E0">
          <w:type w:val="continuous"/>
          <w:pgSz w:w="12240" w:h="15840"/>
          <w:pgMar w:top="1440" w:right="1800" w:bottom="1440" w:left="1800" w:header="720" w:footer="720" w:gutter="0"/>
          <w:cols w:space="720"/>
          <w:docGrid w:linePitch="360"/>
        </w:sectPr>
      </w:pPr>
      <w:bookmarkStart w:id="63" w:name="OLE_LINK53"/>
      <w:bookmarkStart w:id="64" w:name="OLE_LINK54"/>
      <w:r w:rsidRPr="001E682F">
        <w:rPr>
          <w:rFonts w:ascii="Book Antiqua" w:eastAsia="Book Antiqua" w:hAnsi="Book Antiqua" w:cs="Book Antiqua"/>
          <w:b/>
          <w:bCs/>
          <w:color w:val="000000" w:themeColor="text1"/>
        </w:rPr>
        <w:t>Figure 1</w:t>
      </w:r>
      <w:r w:rsidR="00C92315" w:rsidRPr="001E682F">
        <w:rPr>
          <w:rFonts w:ascii="Book Antiqua" w:eastAsia="Book Antiqua" w:hAnsi="Book Antiqua" w:cs="Book Antiqua"/>
          <w:b/>
          <w:bCs/>
          <w:color w:val="000000" w:themeColor="text1"/>
        </w:rPr>
        <w:t xml:space="preserve"> </w:t>
      </w:r>
      <w:r w:rsidRPr="001E682F">
        <w:rPr>
          <w:rFonts w:ascii="Book Antiqua" w:eastAsia="Book Antiqua" w:hAnsi="Book Antiqua" w:cs="Book Antiqua"/>
          <w:b/>
          <w:bCs/>
          <w:color w:val="000000" w:themeColor="text1"/>
        </w:rPr>
        <w:t>The procedure of novel endoscopic papillectomy</w:t>
      </w:r>
      <w:r w:rsidR="002521FF" w:rsidRPr="001E682F">
        <w:rPr>
          <w:rFonts w:ascii="Book Antiqua" w:eastAsia="Book Antiqua" w:hAnsi="Book Antiqua" w:cs="Book Antiqua"/>
          <w:b/>
          <w:bCs/>
          <w:color w:val="000000" w:themeColor="text1"/>
        </w:rPr>
        <w:t>.</w:t>
      </w:r>
      <w:r w:rsidRPr="001E682F">
        <w:rPr>
          <w:rFonts w:ascii="Book Antiqua" w:eastAsia="Book Antiqua" w:hAnsi="Book Antiqua" w:cs="Book Antiqua"/>
          <w:color w:val="000000" w:themeColor="text1"/>
        </w:rPr>
        <w:t xml:space="preserve"> A: </w:t>
      </w:r>
      <w:r w:rsidR="002521FF" w:rsidRPr="001E682F">
        <w:rPr>
          <w:rFonts w:ascii="Book Antiqua" w:eastAsia="Book Antiqua" w:hAnsi="Book Antiqua" w:cs="Book Antiqua"/>
          <w:color w:val="000000" w:themeColor="text1"/>
        </w:rPr>
        <w:t xml:space="preserve">Observe the papillary lesion; B and </w:t>
      </w:r>
      <w:r w:rsidRPr="001E682F">
        <w:rPr>
          <w:rFonts w:ascii="Book Antiqua" w:eastAsia="Book Antiqua" w:hAnsi="Book Antiqua" w:cs="Book Antiqua"/>
          <w:color w:val="000000" w:themeColor="text1"/>
        </w:rPr>
        <w:t xml:space="preserve">C: </w:t>
      </w:r>
      <w:proofErr w:type="spellStart"/>
      <w:r w:rsidRPr="00A7449E">
        <w:rPr>
          <w:rFonts w:ascii="Book Antiqua" w:eastAsia="Book Antiqua" w:hAnsi="Book Antiqua" w:cs="Book Antiqua"/>
          <w:i/>
          <w:color w:val="000000" w:themeColor="text1"/>
        </w:rPr>
        <w:t>En</w:t>
      </w:r>
      <w:proofErr w:type="spellEnd"/>
      <w:r w:rsidR="005C6BC8">
        <w:rPr>
          <w:rFonts w:ascii="Book Antiqua" w:eastAsia="Book Antiqua" w:hAnsi="Book Antiqua" w:cs="Book Antiqua"/>
          <w:i/>
          <w:color w:val="000000" w:themeColor="text1"/>
        </w:rPr>
        <w:t xml:space="preserve"> </w:t>
      </w:r>
      <w:r w:rsidRPr="00A7449E">
        <w:rPr>
          <w:rFonts w:ascii="Book Antiqua" w:eastAsia="Book Antiqua" w:hAnsi="Book Antiqua" w:cs="Book Antiqua"/>
          <w:i/>
          <w:color w:val="000000" w:themeColor="text1"/>
        </w:rPr>
        <w:t>bloc</w:t>
      </w:r>
      <w:r w:rsidRPr="001E682F">
        <w:rPr>
          <w:rFonts w:ascii="Book Antiqua" w:eastAsia="Book Antiqua" w:hAnsi="Book Antiqua" w:cs="Book Antiqua"/>
          <w:color w:val="000000" w:themeColor="text1"/>
        </w:rPr>
        <w:t xml:space="preserve"> </w:t>
      </w:r>
      <w:r w:rsidR="005C6BC8">
        <w:rPr>
          <w:rFonts w:ascii="Book Antiqua" w:eastAsia="Book Antiqua" w:hAnsi="Book Antiqua" w:cs="Book Antiqua"/>
          <w:color w:val="000000" w:themeColor="text1"/>
        </w:rPr>
        <w:t xml:space="preserve">resection of </w:t>
      </w:r>
      <w:r w:rsidRPr="001E682F">
        <w:rPr>
          <w:rFonts w:ascii="Book Antiqua" w:eastAsia="Book Antiqua" w:hAnsi="Book Antiqua" w:cs="Book Antiqua"/>
          <w:color w:val="000000" w:themeColor="text1"/>
        </w:rPr>
        <w:t xml:space="preserve">the lesion with </w:t>
      </w:r>
      <w:proofErr w:type="spellStart"/>
      <w:r w:rsidRPr="001E682F">
        <w:rPr>
          <w:rFonts w:ascii="Book Antiqua" w:eastAsia="Book Antiqua" w:hAnsi="Book Antiqua" w:cs="Book Antiqua"/>
          <w:color w:val="000000" w:themeColor="text1"/>
        </w:rPr>
        <w:t>endoloop</w:t>
      </w:r>
      <w:proofErr w:type="spellEnd"/>
      <w:r w:rsidRPr="001E682F">
        <w:rPr>
          <w:rFonts w:ascii="Book Antiqua" w:eastAsia="Book Antiqua" w:hAnsi="Book Antiqua" w:cs="Book Antiqua"/>
          <w:color w:val="000000" w:themeColor="text1"/>
        </w:rPr>
        <w:t xml:space="preserve">; D: Use guidewire to </w:t>
      </w:r>
      <w:proofErr w:type="spellStart"/>
      <w:r w:rsidRPr="001E682F">
        <w:rPr>
          <w:rFonts w:ascii="Book Antiqua" w:eastAsia="Book Antiqua" w:hAnsi="Book Antiqua" w:cs="Book Antiqua"/>
          <w:color w:val="000000" w:themeColor="text1"/>
        </w:rPr>
        <w:t>superselect</w:t>
      </w:r>
      <w:proofErr w:type="spellEnd"/>
      <w:r w:rsidRPr="001E682F">
        <w:rPr>
          <w:rFonts w:ascii="Book Antiqua" w:eastAsia="Book Antiqua" w:hAnsi="Book Antiqua" w:cs="Book Antiqua"/>
          <w:color w:val="000000" w:themeColor="text1"/>
        </w:rPr>
        <w:t xml:space="preserve"> the bile duct, and remain the guidewire in the bile duct; E: Use electric coagulation forceps and </w:t>
      </w:r>
      <w:r w:rsidR="00C92315" w:rsidRPr="001E682F">
        <w:rPr>
          <w:rFonts w:ascii="Book Antiqua" w:eastAsia="Book Antiqua" w:hAnsi="Book Antiqua" w:cs="Book Antiqua"/>
          <w:color w:val="000000" w:themeColor="text1"/>
        </w:rPr>
        <w:t>aspirin phenacetin and caffeine</w:t>
      </w:r>
      <w:r w:rsidRPr="001E682F">
        <w:rPr>
          <w:rFonts w:ascii="Book Antiqua" w:eastAsia="Book Antiqua" w:hAnsi="Book Antiqua" w:cs="Book Antiqua"/>
          <w:color w:val="000000" w:themeColor="text1"/>
        </w:rPr>
        <w:t xml:space="preserve"> to do hemostasis on the wound, then close the wound by metal clips; F: Implant bile duct stent; G: Spray fibrin glue on the closed wound; H: </w:t>
      </w:r>
      <w:r w:rsidR="000E1BF6" w:rsidRPr="001E682F">
        <w:rPr>
          <w:rFonts w:ascii="Book Antiqua" w:eastAsia="Book Antiqua" w:hAnsi="Book Antiqua" w:cs="Book Antiqua"/>
          <w:color w:val="000000" w:themeColor="text1"/>
        </w:rPr>
        <w:t>B</w:t>
      </w:r>
      <w:r w:rsidRPr="001E682F">
        <w:rPr>
          <w:rFonts w:ascii="Book Antiqua" w:eastAsia="Book Antiqua" w:hAnsi="Book Antiqua" w:cs="Book Antiqua"/>
          <w:color w:val="000000" w:themeColor="text1"/>
        </w:rPr>
        <w:t>ile flew on the glue; I: Check the place of stent under X-ray.</w:t>
      </w:r>
    </w:p>
    <w:bookmarkEnd w:id="63"/>
    <w:bookmarkEnd w:id="64"/>
    <w:p w14:paraId="4FB9B6F8" w14:textId="3585AF2A" w:rsidR="00C92315" w:rsidRPr="001E682F" w:rsidRDefault="00C92315" w:rsidP="0031563D">
      <w:pPr>
        <w:snapToGrid w:val="0"/>
        <w:spacing w:line="360" w:lineRule="auto"/>
        <w:jc w:val="both"/>
        <w:rPr>
          <w:rFonts w:ascii="Book Antiqua" w:hAnsi="Book Antiqua"/>
          <w:b/>
          <w:bCs/>
        </w:rPr>
      </w:pPr>
      <w:r w:rsidRPr="001E682F">
        <w:rPr>
          <w:rFonts w:ascii="Book Antiqua" w:hAnsi="Book Antiqua"/>
          <w:b/>
          <w:bCs/>
        </w:rPr>
        <w:lastRenderedPageBreak/>
        <w:t>Table 1 Baseline characteristics of the two groups</w:t>
      </w:r>
    </w:p>
    <w:tbl>
      <w:tblPr>
        <w:tblW w:w="12866" w:type="dxa"/>
        <w:tblLook w:val="04A0" w:firstRow="1" w:lastRow="0" w:firstColumn="1" w:lastColumn="0" w:noHBand="0" w:noVBand="1"/>
      </w:tblPr>
      <w:tblGrid>
        <w:gridCol w:w="2093"/>
        <w:gridCol w:w="3402"/>
        <w:gridCol w:w="2693"/>
        <w:gridCol w:w="2835"/>
        <w:gridCol w:w="1843"/>
      </w:tblGrid>
      <w:tr w:rsidR="00C92315" w:rsidRPr="001E682F" w14:paraId="0348FA8E" w14:textId="77777777" w:rsidTr="00C92315">
        <w:trPr>
          <w:trHeight w:val="270"/>
        </w:trPr>
        <w:tc>
          <w:tcPr>
            <w:tcW w:w="2093" w:type="dxa"/>
            <w:tcBorders>
              <w:top w:val="single" w:sz="4" w:space="0" w:color="auto"/>
              <w:left w:val="nil"/>
              <w:bottom w:val="single" w:sz="4" w:space="0" w:color="auto"/>
              <w:right w:val="nil"/>
            </w:tcBorders>
            <w:vAlign w:val="center"/>
            <w:hideMark/>
          </w:tcPr>
          <w:p w14:paraId="22AD1A4B" w14:textId="5D16829A" w:rsidR="00C92315" w:rsidRPr="001E682F" w:rsidRDefault="00C92315" w:rsidP="0031563D">
            <w:pPr>
              <w:snapToGrid w:val="0"/>
              <w:spacing w:line="360" w:lineRule="auto"/>
              <w:jc w:val="both"/>
              <w:rPr>
                <w:rFonts w:ascii="Book Antiqua" w:hAnsi="Book Antiqua" w:cs="宋体"/>
                <w:b/>
                <w:bCs/>
                <w:color w:val="000000"/>
              </w:rPr>
            </w:pPr>
          </w:p>
        </w:tc>
        <w:tc>
          <w:tcPr>
            <w:tcW w:w="3402" w:type="dxa"/>
            <w:tcBorders>
              <w:top w:val="single" w:sz="4" w:space="0" w:color="auto"/>
              <w:left w:val="nil"/>
              <w:bottom w:val="single" w:sz="4" w:space="0" w:color="auto"/>
              <w:right w:val="nil"/>
            </w:tcBorders>
            <w:vAlign w:val="center"/>
            <w:hideMark/>
          </w:tcPr>
          <w:p w14:paraId="65D66CAF" w14:textId="439D23BD" w:rsidR="00C92315" w:rsidRPr="001E682F" w:rsidRDefault="00C92315" w:rsidP="0031563D">
            <w:pPr>
              <w:snapToGrid w:val="0"/>
              <w:spacing w:line="360" w:lineRule="auto"/>
              <w:jc w:val="both"/>
              <w:rPr>
                <w:rFonts w:ascii="Book Antiqua" w:hAnsi="Book Antiqua" w:cs="宋体"/>
                <w:b/>
                <w:bCs/>
                <w:color w:val="000000"/>
              </w:rPr>
            </w:pPr>
          </w:p>
        </w:tc>
        <w:tc>
          <w:tcPr>
            <w:tcW w:w="2693" w:type="dxa"/>
            <w:tcBorders>
              <w:top w:val="single" w:sz="4" w:space="0" w:color="auto"/>
              <w:left w:val="nil"/>
              <w:bottom w:val="single" w:sz="4" w:space="0" w:color="auto"/>
              <w:right w:val="nil"/>
            </w:tcBorders>
            <w:vAlign w:val="center"/>
            <w:hideMark/>
          </w:tcPr>
          <w:p w14:paraId="6E1473AD" w14:textId="37C8601F"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N group (</w:t>
            </w:r>
            <w:r w:rsidRPr="001E682F">
              <w:rPr>
                <w:rFonts w:ascii="Book Antiqua" w:hAnsi="Book Antiqua" w:cs="宋体"/>
                <w:b/>
                <w:bCs/>
                <w:i/>
                <w:iCs/>
                <w:color w:val="000000"/>
              </w:rPr>
              <w:t xml:space="preserve">n </w:t>
            </w:r>
            <w:r w:rsidRPr="001E682F">
              <w:rPr>
                <w:rFonts w:ascii="Book Antiqua" w:hAnsi="Book Antiqua" w:cs="宋体"/>
                <w:b/>
                <w:bCs/>
                <w:color w:val="000000"/>
              </w:rPr>
              <w:t>= 23)</w:t>
            </w:r>
          </w:p>
        </w:tc>
        <w:tc>
          <w:tcPr>
            <w:tcW w:w="2835" w:type="dxa"/>
            <w:tcBorders>
              <w:top w:val="single" w:sz="4" w:space="0" w:color="auto"/>
              <w:left w:val="nil"/>
              <w:bottom w:val="single" w:sz="4" w:space="0" w:color="auto"/>
              <w:right w:val="nil"/>
            </w:tcBorders>
            <w:vAlign w:val="center"/>
            <w:hideMark/>
          </w:tcPr>
          <w:p w14:paraId="21A6A897" w14:textId="1C68E69A" w:rsidR="00C92315" w:rsidRPr="001E682F" w:rsidRDefault="00A34B2D"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C</w:t>
            </w:r>
            <w:r w:rsidR="00C92315" w:rsidRPr="001E682F">
              <w:rPr>
                <w:rFonts w:ascii="Book Antiqua" w:hAnsi="Book Antiqua" w:cs="宋体"/>
                <w:b/>
                <w:bCs/>
                <w:color w:val="000000"/>
              </w:rPr>
              <w:t xml:space="preserve"> group (</w:t>
            </w:r>
            <w:r w:rsidR="00C92315" w:rsidRPr="001E682F">
              <w:rPr>
                <w:rFonts w:ascii="Book Antiqua" w:hAnsi="Book Antiqua" w:cs="宋体"/>
                <w:b/>
                <w:bCs/>
                <w:i/>
                <w:iCs/>
                <w:color w:val="000000"/>
              </w:rPr>
              <w:t xml:space="preserve">n </w:t>
            </w:r>
            <w:r w:rsidR="00C92315" w:rsidRPr="001E682F">
              <w:rPr>
                <w:rFonts w:ascii="Book Antiqua" w:hAnsi="Book Antiqua" w:cs="宋体"/>
                <w:b/>
                <w:bCs/>
                <w:color w:val="000000"/>
              </w:rPr>
              <w:t>= 53)</w:t>
            </w:r>
          </w:p>
        </w:tc>
        <w:tc>
          <w:tcPr>
            <w:tcW w:w="1843" w:type="dxa"/>
            <w:tcBorders>
              <w:top w:val="single" w:sz="4" w:space="0" w:color="auto"/>
              <w:left w:val="nil"/>
              <w:bottom w:val="single" w:sz="4" w:space="0" w:color="auto"/>
              <w:right w:val="nil"/>
            </w:tcBorders>
            <w:vAlign w:val="center"/>
            <w:hideMark/>
          </w:tcPr>
          <w:p w14:paraId="119E5C56" w14:textId="77777777"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i/>
                <w:iCs/>
                <w:color w:val="000000"/>
              </w:rPr>
              <w:t>P</w:t>
            </w:r>
            <w:r w:rsidRPr="001E682F">
              <w:rPr>
                <w:rFonts w:ascii="Book Antiqua" w:hAnsi="Book Antiqua" w:cs="宋体"/>
                <w:b/>
                <w:bCs/>
                <w:color w:val="000000"/>
              </w:rPr>
              <w:t xml:space="preserve"> value</w:t>
            </w:r>
          </w:p>
        </w:tc>
      </w:tr>
      <w:tr w:rsidR="00C92315" w:rsidRPr="001E682F" w14:paraId="01EED8BA" w14:textId="77777777" w:rsidTr="00C92315">
        <w:trPr>
          <w:trHeight w:val="285"/>
        </w:trPr>
        <w:tc>
          <w:tcPr>
            <w:tcW w:w="5495" w:type="dxa"/>
            <w:gridSpan w:val="2"/>
            <w:tcBorders>
              <w:top w:val="single" w:sz="4" w:space="0" w:color="auto"/>
              <w:left w:val="nil"/>
              <w:bottom w:val="nil"/>
              <w:right w:val="nil"/>
            </w:tcBorders>
            <w:vAlign w:val="center"/>
            <w:hideMark/>
          </w:tcPr>
          <w:p w14:paraId="21C0CC9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Age</w:t>
            </w:r>
          </w:p>
        </w:tc>
        <w:tc>
          <w:tcPr>
            <w:tcW w:w="2693" w:type="dxa"/>
            <w:tcBorders>
              <w:top w:val="nil"/>
              <w:left w:val="nil"/>
              <w:bottom w:val="nil"/>
              <w:right w:val="nil"/>
            </w:tcBorders>
            <w:vAlign w:val="center"/>
            <w:hideMark/>
          </w:tcPr>
          <w:p w14:paraId="7C767142" w14:textId="764B7165"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59.30 ± 9.55</w:t>
            </w:r>
          </w:p>
        </w:tc>
        <w:tc>
          <w:tcPr>
            <w:tcW w:w="2835" w:type="dxa"/>
            <w:tcBorders>
              <w:top w:val="nil"/>
              <w:left w:val="nil"/>
              <w:bottom w:val="nil"/>
              <w:right w:val="nil"/>
            </w:tcBorders>
            <w:vAlign w:val="center"/>
            <w:hideMark/>
          </w:tcPr>
          <w:p w14:paraId="66E3FA18" w14:textId="03F3F7C1"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58.06 ± 13.09</w:t>
            </w:r>
          </w:p>
        </w:tc>
        <w:tc>
          <w:tcPr>
            <w:tcW w:w="1843" w:type="dxa"/>
            <w:tcBorders>
              <w:top w:val="nil"/>
              <w:left w:val="nil"/>
              <w:bottom w:val="nil"/>
              <w:right w:val="nil"/>
            </w:tcBorders>
            <w:vAlign w:val="center"/>
            <w:hideMark/>
          </w:tcPr>
          <w:p w14:paraId="52FE542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0.682 </w:t>
            </w:r>
          </w:p>
        </w:tc>
      </w:tr>
      <w:tr w:rsidR="00C92315" w:rsidRPr="001E682F" w14:paraId="2FF9C684" w14:textId="77777777" w:rsidTr="00C92315">
        <w:trPr>
          <w:trHeight w:val="270"/>
        </w:trPr>
        <w:tc>
          <w:tcPr>
            <w:tcW w:w="5495" w:type="dxa"/>
            <w:gridSpan w:val="2"/>
            <w:tcBorders>
              <w:top w:val="nil"/>
              <w:left w:val="nil"/>
              <w:bottom w:val="nil"/>
              <w:right w:val="nil"/>
            </w:tcBorders>
            <w:vAlign w:val="center"/>
            <w:hideMark/>
          </w:tcPr>
          <w:p w14:paraId="42FCFD69"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Sex</w:t>
            </w:r>
          </w:p>
        </w:tc>
        <w:tc>
          <w:tcPr>
            <w:tcW w:w="2693" w:type="dxa"/>
            <w:tcBorders>
              <w:top w:val="nil"/>
              <w:left w:val="nil"/>
              <w:bottom w:val="nil"/>
              <w:right w:val="nil"/>
            </w:tcBorders>
            <w:vAlign w:val="center"/>
            <w:hideMark/>
          </w:tcPr>
          <w:p w14:paraId="7E92749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9:14</w:t>
            </w:r>
          </w:p>
        </w:tc>
        <w:tc>
          <w:tcPr>
            <w:tcW w:w="2835" w:type="dxa"/>
            <w:tcBorders>
              <w:top w:val="nil"/>
              <w:left w:val="nil"/>
              <w:bottom w:val="nil"/>
              <w:right w:val="nil"/>
            </w:tcBorders>
            <w:vAlign w:val="center"/>
            <w:hideMark/>
          </w:tcPr>
          <w:p w14:paraId="538EE43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27:26</w:t>
            </w:r>
          </w:p>
        </w:tc>
        <w:tc>
          <w:tcPr>
            <w:tcW w:w="1843" w:type="dxa"/>
            <w:tcBorders>
              <w:top w:val="nil"/>
              <w:left w:val="nil"/>
              <w:bottom w:val="nil"/>
              <w:right w:val="nil"/>
            </w:tcBorders>
            <w:vAlign w:val="center"/>
            <w:hideMark/>
          </w:tcPr>
          <w:p w14:paraId="2BD5466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0.343 </w:t>
            </w:r>
          </w:p>
        </w:tc>
      </w:tr>
      <w:tr w:rsidR="00C92315" w:rsidRPr="001E682F" w14:paraId="0C725AB7" w14:textId="77777777" w:rsidTr="00C92315">
        <w:trPr>
          <w:trHeight w:val="285"/>
        </w:trPr>
        <w:tc>
          <w:tcPr>
            <w:tcW w:w="5495" w:type="dxa"/>
            <w:gridSpan w:val="2"/>
            <w:tcBorders>
              <w:top w:val="nil"/>
              <w:left w:val="nil"/>
              <w:bottom w:val="nil"/>
              <w:right w:val="nil"/>
            </w:tcBorders>
            <w:vAlign w:val="center"/>
            <w:hideMark/>
          </w:tcPr>
          <w:p w14:paraId="1C41702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Symptomatic</w:t>
            </w:r>
          </w:p>
        </w:tc>
        <w:tc>
          <w:tcPr>
            <w:tcW w:w="2693" w:type="dxa"/>
            <w:tcBorders>
              <w:top w:val="nil"/>
              <w:left w:val="nil"/>
              <w:bottom w:val="nil"/>
              <w:right w:val="nil"/>
            </w:tcBorders>
            <w:vAlign w:val="center"/>
            <w:hideMark/>
          </w:tcPr>
          <w:p w14:paraId="157926FF"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13/23</w:t>
            </w:r>
          </w:p>
        </w:tc>
        <w:tc>
          <w:tcPr>
            <w:tcW w:w="2835" w:type="dxa"/>
            <w:tcBorders>
              <w:top w:val="nil"/>
              <w:left w:val="nil"/>
              <w:bottom w:val="nil"/>
              <w:right w:val="nil"/>
            </w:tcBorders>
            <w:vAlign w:val="center"/>
            <w:hideMark/>
          </w:tcPr>
          <w:p w14:paraId="63D9C466"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32/53</w:t>
            </w:r>
          </w:p>
        </w:tc>
        <w:tc>
          <w:tcPr>
            <w:tcW w:w="1843" w:type="dxa"/>
            <w:tcBorders>
              <w:top w:val="nil"/>
              <w:left w:val="nil"/>
              <w:bottom w:val="nil"/>
              <w:right w:val="nil"/>
            </w:tcBorders>
            <w:vAlign w:val="center"/>
            <w:hideMark/>
          </w:tcPr>
          <w:p w14:paraId="34506D00"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0.753 </w:t>
            </w:r>
          </w:p>
        </w:tc>
      </w:tr>
      <w:tr w:rsidR="00C92315" w:rsidRPr="001E682F" w14:paraId="0DE83D83" w14:textId="77777777" w:rsidTr="002521FF">
        <w:trPr>
          <w:trHeight w:val="530"/>
        </w:trPr>
        <w:tc>
          <w:tcPr>
            <w:tcW w:w="2093" w:type="dxa"/>
            <w:vMerge w:val="restart"/>
            <w:tcBorders>
              <w:top w:val="nil"/>
              <w:left w:val="nil"/>
              <w:bottom w:val="nil"/>
              <w:right w:val="nil"/>
            </w:tcBorders>
            <w:vAlign w:val="center"/>
            <w:hideMark/>
          </w:tcPr>
          <w:p w14:paraId="1A0EDD6C" w14:textId="572F716A"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Intra</w:t>
            </w:r>
            <w:r w:rsidR="005C6BC8">
              <w:rPr>
                <w:rFonts w:ascii="Book Antiqua" w:hAnsi="Book Antiqua" w:cs="宋体"/>
                <w:color w:val="000000"/>
              </w:rPr>
              <w:t>-</w:t>
            </w:r>
            <w:r w:rsidRPr="001E682F">
              <w:rPr>
                <w:rFonts w:ascii="Book Antiqua" w:hAnsi="Book Antiqua" w:cs="宋体"/>
                <w:color w:val="000000"/>
              </w:rPr>
              <w:t>operation</w:t>
            </w:r>
          </w:p>
        </w:tc>
        <w:tc>
          <w:tcPr>
            <w:tcW w:w="3402" w:type="dxa"/>
            <w:tcBorders>
              <w:top w:val="nil"/>
              <w:left w:val="nil"/>
              <w:bottom w:val="nil"/>
              <w:right w:val="nil"/>
            </w:tcBorders>
            <w:vAlign w:val="center"/>
            <w:hideMark/>
          </w:tcPr>
          <w:p w14:paraId="475141E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BD dilation</w:t>
            </w:r>
          </w:p>
        </w:tc>
        <w:tc>
          <w:tcPr>
            <w:tcW w:w="2693" w:type="dxa"/>
            <w:tcBorders>
              <w:top w:val="nil"/>
              <w:left w:val="nil"/>
              <w:bottom w:val="nil"/>
              <w:right w:val="nil"/>
            </w:tcBorders>
            <w:vAlign w:val="center"/>
            <w:hideMark/>
          </w:tcPr>
          <w:p w14:paraId="13599083"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2/23</w:t>
            </w:r>
          </w:p>
        </w:tc>
        <w:tc>
          <w:tcPr>
            <w:tcW w:w="2835" w:type="dxa"/>
            <w:tcBorders>
              <w:top w:val="nil"/>
              <w:left w:val="nil"/>
              <w:bottom w:val="nil"/>
              <w:right w:val="nil"/>
            </w:tcBorders>
            <w:vAlign w:val="center"/>
            <w:hideMark/>
          </w:tcPr>
          <w:p w14:paraId="6E09AC6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10/53</w:t>
            </w:r>
          </w:p>
        </w:tc>
        <w:tc>
          <w:tcPr>
            <w:tcW w:w="1843" w:type="dxa"/>
            <w:tcBorders>
              <w:top w:val="nil"/>
              <w:left w:val="nil"/>
              <w:bottom w:val="nil"/>
              <w:right w:val="nil"/>
            </w:tcBorders>
            <w:vAlign w:val="center"/>
            <w:hideMark/>
          </w:tcPr>
          <w:p w14:paraId="0428022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0.327 </w:t>
            </w:r>
          </w:p>
        </w:tc>
      </w:tr>
      <w:tr w:rsidR="00C92315" w:rsidRPr="001E682F" w14:paraId="0ADAE44E" w14:textId="77777777" w:rsidTr="00C92315">
        <w:trPr>
          <w:trHeight w:val="319"/>
        </w:trPr>
        <w:tc>
          <w:tcPr>
            <w:tcW w:w="2093" w:type="dxa"/>
            <w:vMerge/>
            <w:tcBorders>
              <w:top w:val="nil"/>
              <w:left w:val="nil"/>
              <w:bottom w:val="nil"/>
              <w:right w:val="nil"/>
            </w:tcBorders>
            <w:vAlign w:val="center"/>
            <w:hideMark/>
          </w:tcPr>
          <w:p w14:paraId="218C70CE"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23D05ABE"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Resection size (cm</w:t>
            </w:r>
            <w:r w:rsidRPr="001E682F">
              <w:rPr>
                <w:rFonts w:ascii="Book Antiqua" w:hAnsi="Book Antiqua" w:cs="宋体"/>
                <w:color w:val="000000"/>
                <w:vertAlign w:val="superscript"/>
              </w:rPr>
              <w:t>2</w:t>
            </w:r>
            <w:r w:rsidRPr="001E682F">
              <w:rPr>
                <w:rFonts w:ascii="Book Antiqua" w:hAnsi="Book Antiqua" w:cs="宋体"/>
                <w:color w:val="000000"/>
              </w:rPr>
              <w:t>)</w:t>
            </w:r>
          </w:p>
        </w:tc>
        <w:tc>
          <w:tcPr>
            <w:tcW w:w="2693" w:type="dxa"/>
            <w:tcBorders>
              <w:top w:val="nil"/>
              <w:left w:val="nil"/>
              <w:bottom w:val="nil"/>
              <w:right w:val="nil"/>
            </w:tcBorders>
            <w:vAlign w:val="center"/>
            <w:hideMark/>
          </w:tcPr>
          <w:p w14:paraId="0B35DE94" w14:textId="25E41A20"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3.668 ± 2.904</w:t>
            </w:r>
          </w:p>
        </w:tc>
        <w:tc>
          <w:tcPr>
            <w:tcW w:w="2835" w:type="dxa"/>
            <w:tcBorders>
              <w:top w:val="nil"/>
              <w:left w:val="nil"/>
              <w:bottom w:val="nil"/>
              <w:right w:val="nil"/>
            </w:tcBorders>
            <w:vAlign w:val="center"/>
            <w:hideMark/>
          </w:tcPr>
          <w:p w14:paraId="2CA8860B" w14:textId="1BE5A6B1"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4.780 ± 6.536</w:t>
            </w:r>
          </w:p>
        </w:tc>
        <w:tc>
          <w:tcPr>
            <w:tcW w:w="1843" w:type="dxa"/>
            <w:tcBorders>
              <w:top w:val="nil"/>
              <w:left w:val="nil"/>
              <w:bottom w:val="nil"/>
              <w:right w:val="nil"/>
            </w:tcBorders>
            <w:vAlign w:val="center"/>
            <w:hideMark/>
          </w:tcPr>
          <w:p w14:paraId="582B2943"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0.582 </w:t>
            </w:r>
          </w:p>
        </w:tc>
      </w:tr>
      <w:tr w:rsidR="00C92315" w:rsidRPr="001E682F" w14:paraId="36E3C5A7" w14:textId="77777777" w:rsidTr="00C92315">
        <w:trPr>
          <w:trHeight w:val="270"/>
        </w:trPr>
        <w:tc>
          <w:tcPr>
            <w:tcW w:w="2093" w:type="dxa"/>
            <w:vMerge w:val="restart"/>
            <w:tcBorders>
              <w:top w:val="nil"/>
              <w:left w:val="nil"/>
              <w:bottom w:val="nil"/>
              <w:right w:val="nil"/>
            </w:tcBorders>
            <w:vAlign w:val="center"/>
            <w:hideMark/>
          </w:tcPr>
          <w:p w14:paraId="0A754C9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Pathologic result</w:t>
            </w:r>
          </w:p>
        </w:tc>
        <w:tc>
          <w:tcPr>
            <w:tcW w:w="3402" w:type="dxa"/>
            <w:tcBorders>
              <w:top w:val="nil"/>
              <w:left w:val="nil"/>
              <w:bottom w:val="nil"/>
              <w:right w:val="nil"/>
            </w:tcBorders>
            <w:vAlign w:val="center"/>
            <w:hideMark/>
          </w:tcPr>
          <w:p w14:paraId="51073469"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HGIN</w:t>
            </w:r>
          </w:p>
        </w:tc>
        <w:tc>
          <w:tcPr>
            <w:tcW w:w="2693" w:type="dxa"/>
            <w:tcBorders>
              <w:top w:val="nil"/>
              <w:left w:val="nil"/>
              <w:bottom w:val="nil"/>
              <w:right w:val="nil"/>
            </w:tcBorders>
            <w:vAlign w:val="center"/>
            <w:hideMark/>
          </w:tcPr>
          <w:p w14:paraId="1C7282E7"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8</w:t>
            </w:r>
          </w:p>
        </w:tc>
        <w:tc>
          <w:tcPr>
            <w:tcW w:w="2835" w:type="dxa"/>
            <w:tcBorders>
              <w:top w:val="nil"/>
              <w:left w:val="nil"/>
              <w:bottom w:val="nil"/>
              <w:right w:val="nil"/>
            </w:tcBorders>
            <w:vAlign w:val="center"/>
            <w:hideMark/>
          </w:tcPr>
          <w:p w14:paraId="70149AD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20</w:t>
            </w:r>
          </w:p>
        </w:tc>
        <w:tc>
          <w:tcPr>
            <w:tcW w:w="1843" w:type="dxa"/>
            <w:tcBorders>
              <w:top w:val="nil"/>
              <w:left w:val="nil"/>
              <w:bottom w:val="nil"/>
              <w:right w:val="nil"/>
            </w:tcBorders>
            <w:vAlign w:val="center"/>
          </w:tcPr>
          <w:p w14:paraId="618498B8" w14:textId="77777777" w:rsidR="00C92315" w:rsidRPr="001E682F" w:rsidRDefault="00C92315" w:rsidP="0031563D">
            <w:pPr>
              <w:snapToGrid w:val="0"/>
              <w:spacing w:line="360" w:lineRule="auto"/>
              <w:jc w:val="both"/>
              <w:rPr>
                <w:rFonts w:ascii="Book Antiqua" w:hAnsi="Book Antiqua" w:cs="宋体"/>
                <w:color w:val="000000"/>
              </w:rPr>
            </w:pPr>
          </w:p>
        </w:tc>
      </w:tr>
      <w:tr w:rsidR="00C92315" w:rsidRPr="001E682F" w14:paraId="0C71914D" w14:textId="77777777" w:rsidTr="00C92315">
        <w:trPr>
          <w:trHeight w:val="270"/>
        </w:trPr>
        <w:tc>
          <w:tcPr>
            <w:tcW w:w="2093" w:type="dxa"/>
            <w:vMerge/>
            <w:tcBorders>
              <w:top w:val="nil"/>
              <w:left w:val="nil"/>
              <w:bottom w:val="nil"/>
              <w:right w:val="nil"/>
            </w:tcBorders>
            <w:vAlign w:val="center"/>
            <w:hideMark/>
          </w:tcPr>
          <w:p w14:paraId="5B226657"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51BD0D2B"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LGIN</w:t>
            </w:r>
          </w:p>
        </w:tc>
        <w:tc>
          <w:tcPr>
            <w:tcW w:w="2693" w:type="dxa"/>
            <w:tcBorders>
              <w:top w:val="nil"/>
              <w:left w:val="nil"/>
              <w:bottom w:val="nil"/>
              <w:right w:val="nil"/>
            </w:tcBorders>
            <w:vAlign w:val="center"/>
            <w:hideMark/>
          </w:tcPr>
          <w:p w14:paraId="5CAF043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3</w:t>
            </w:r>
          </w:p>
        </w:tc>
        <w:tc>
          <w:tcPr>
            <w:tcW w:w="2835" w:type="dxa"/>
            <w:tcBorders>
              <w:top w:val="nil"/>
              <w:left w:val="nil"/>
              <w:bottom w:val="nil"/>
              <w:right w:val="nil"/>
            </w:tcBorders>
            <w:vAlign w:val="center"/>
            <w:hideMark/>
          </w:tcPr>
          <w:p w14:paraId="414254ED"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8</w:t>
            </w:r>
          </w:p>
        </w:tc>
        <w:tc>
          <w:tcPr>
            <w:tcW w:w="1843" w:type="dxa"/>
            <w:tcBorders>
              <w:top w:val="nil"/>
              <w:left w:val="nil"/>
              <w:bottom w:val="nil"/>
              <w:right w:val="nil"/>
            </w:tcBorders>
            <w:vAlign w:val="center"/>
          </w:tcPr>
          <w:p w14:paraId="28C0EDDA" w14:textId="77777777" w:rsidR="00C92315" w:rsidRPr="001E682F" w:rsidRDefault="00C92315" w:rsidP="0031563D">
            <w:pPr>
              <w:snapToGrid w:val="0"/>
              <w:spacing w:line="360" w:lineRule="auto"/>
              <w:jc w:val="both"/>
              <w:rPr>
                <w:rFonts w:ascii="Book Antiqua" w:hAnsi="Book Antiqua" w:cs="宋体"/>
                <w:color w:val="000000"/>
              </w:rPr>
            </w:pPr>
          </w:p>
        </w:tc>
      </w:tr>
      <w:tr w:rsidR="00C92315" w:rsidRPr="001E682F" w14:paraId="41847D12" w14:textId="77777777" w:rsidTr="00C92315">
        <w:trPr>
          <w:trHeight w:val="270"/>
        </w:trPr>
        <w:tc>
          <w:tcPr>
            <w:tcW w:w="2093" w:type="dxa"/>
            <w:vMerge/>
            <w:tcBorders>
              <w:top w:val="nil"/>
              <w:left w:val="nil"/>
              <w:bottom w:val="nil"/>
              <w:right w:val="nil"/>
            </w:tcBorders>
            <w:vAlign w:val="center"/>
            <w:hideMark/>
          </w:tcPr>
          <w:p w14:paraId="7BDFE6EC"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57AAF587" w14:textId="521EC659" w:rsidR="00C92315" w:rsidRPr="001E682F" w:rsidRDefault="005C6BC8" w:rsidP="0031563D">
            <w:pPr>
              <w:snapToGrid w:val="0"/>
              <w:spacing w:line="360" w:lineRule="auto"/>
              <w:jc w:val="both"/>
              <w:rPr>
                <w:rFonts w:ascii="Book Antiqua" w:hAnsi="Book Antiqua" w:cs="宋体"/>
                <w:color w:val="000000"/>
              </w:rPr>
            </w:pPr>
            <w:r>
              <w:rPr>
                <w:rFonts w:ascii="Book Antiqua" w:hAnsi="Book Antiqua" w:cs="宋体"/>
                <w:color w:val="000000"/>
              </w:rPr>
              <w:t>N</w:t>
            </w:r>
            <w:r w:rsidRPr="001E682F">
              <w:rPr>
                <w:rFonts w:ascii="Book Antiqua" w:hAnsi="Book Antiqua" w:cs="宋体"/>
                <w:color w:val="000000"/>
              </w:rPr>
              <w:t>on</w:t>
            </w:r>
            <w:r w:rsidR="00C92315" w:rsidRPr="001E682F">
              <w:rPr>
                <w:rFonts w:ascii="Book Antiqua" w:hAnsi="Book Antiqua" w:cs="宋体"/>
                <w:color w:val="000000"/>
              </w:rPr>
              <w:t>-GIN</w:t>
            </w:r>
          </w:p>
        </w:tc>
        <w:tc>
          <w:tcPr>
            <w:tcW w:w="2693" w:type="dxa"/>
            <w:tcBorders>
              <w:top w:val="nil"/>
              <w:left w:val="nil"/>
              <w:bottom w:val="nil"/>
              <w:right w:val="nil"/>
            </w:tcBorders>
            <w:vAlign w:val="center"/>
            <w:hideMark/>
          </w:tcPr>
          <w:p w14:paraId="549A176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10</w:t>
            </w:r>
          </w:p>
        </w:tc>
        <w:tc>
          <w:tcPr>
            <w:tcW w:w="2835" w:type="dxa"/>
            <w:tcBorders>
              <w:top w:val="nil"/>
              <w:left w:val="nil"/>
              <w:bottom w:val="nil"/>
              <w:right w:val="nil"/>
            </w:tcBorders>
            <w:vAlign w:val="center"/>
            <w:hideMark/>
          </w:tcPr>
          <w:p w14:paraId="367FCE30"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16</w:t>
            </w:r>
          </w:p>
        </w:tc>
        <w:tc>
          <w:tcPr>
            <w:tcW w:w="1843" w:type="dxa"/>
            <w:tcBorders>
              <w:top w:val="nil"/>
              <w:left w:val="nil"/>
              <w:bottom w:val="nil"/>
              <w:right w:val="nil"/>
            </w:tcBorders>
            <w:vAlign w:val="center"/>
          </w:tcPr>
          <w:p w14:paraId="6015DB21" w14:textId="77777777" w:rsidR="00C92315" w:rsidRPr="001E682F" w:rsidRDefault="00C92315" w:rsidP="0031563D">
            <w:pPr>
              <w:snapToGrid w:val="0"/>
              <w:spacing w:line="360" w:lineRule="auto"/>
              <w:jc w:val="both"/>
              <w:rPr>
                <w:rFonts w:ascii="Book Antiqua" w:hAnsi="Book Antiqua" w:cs="宋体"/>
                <w:color w:val="000000"/>
              </w:rPr>
            </w:pPr>
          </w:p>
        </w:tc>
      </w:tr>
      <w:tr w:rsidR="00C92315" w:rsidRPr="001E682F" w14:paraId="73BB2D88" w14:textId="77777777" w:rsidTr="00C92315">
        <w:trPr>
          <w:trHeight w:val="270"/>
        </w:trPr>
        <w:tc>
          <w:tcPr>
            <w:tcW w:w="2093" w:type="dxa"/>
            <w:vMerge/>
            <w:tcBorders>
              <w:top w:val="nil"/>
              <w:left w:val="nil"/>
              <w:bottom w:val="nil"/>
              <w:right w:val="nil"/>
            </w:tcBorders>
            <w:vAlign w:val="center"/>
            <w:hideMark/>
          </w:tcPr>
          <w:p w14:paraId="12BEED97" w14:textId="77777777" w:rsidR="00C92315" w:rsidRPr="001E682F" w:rsidRDefault="00C92315" w:rsidP="0031563D">
            <w:pPr>
              <w:snapToGrid w:val="0"/>
              <w:spacing w:line="360" w:lineRule="auto"/>
              <w:jc w:val="both"/>
              <w:rPr>
                <w:rFonts w:ascii="Book Antiqua" w:eastAsia="宋体" w:hAnsi="Book Antiqua" w:cs="宋体"/>
                <w:color w:val="000000"/>
              </w:rPr>
            </w:pPr>
          </w:p>
        </w:tc>
        <w:tc>
          <w:tcPr>
            <w:tcW w:w="3402" w:type="dxa"/>
            <w:tcBorders>
              <w:top w:val="nil"/>
              <w:left w:val="nil"/>
              <w:bottom w:val="nil"/>
              <w:right w:val="nil"/>
            </w:tcBorders>
            <w:vAlign w:val="center"/>
            <w:hideMark/>
          </w:tcPr>
          <w:p w14:paraId="41AD695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NT</w:t>
            </w:r>
          </w:p>
        </w:tc>
        <w:tc>
          <w:tcPr>
            <w:tcW w:w="2693" w:type="dxa"/>
            <w:tcBorders>
              <w:top w:val="nil"/>
              <w:left w:val="nil"/>
              <w:bottom w:val="nil"/>
              <w:right w:val="nil"/>
            </w:tcBorders>
            <w:vAlign w:val="center"/>
            <w:hideMark/>
          </w:tcPr>
          <w:p w14:paraId="34AFCE6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2835" w:type="dxa"/>
            <w:tcBorders>
              <w:top w:val="nil"/>
              <w:left w:val="nil"/>
              <w:bottom w:val="nil"/>
              <w:right w:val="nil"/>
            </w:tcBorders>
            <w:vAlign w:val="center"/>
            <w:hideMark/>
          </w:tcPr>
          <w:p w14:paraId="578E396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1843" w:type="dxa"/>
            <w:tcBorders>
              <w:top w:val="nil"/>
              <w:left w:val="nil"/>
              <w:bottom w:val="nil"/>
              <w:right w:val="nil"/>
            </w:tcBorders>
            <w:vAlign w:val="center"/>
            <w:hideMark/>
          </w:tcPr>
          <w:p w14:paraId="063D2B8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0.703 </w:t>
            </w:r>
          </w:p>
        </w:tc>
      </w:tr>
      <w:tr w:rsidR="00C92315" w:rsidRPr="001E682F" w14:paraId="5D2F9413" w14:textId="77777777" w:rsidTr="00C92315">
        <w:trPr>
          <w:trHeight w:val="285"/>
        </w:trPr>
        <w:tc>
          <w:tcPr>
            <w:tcW w:w="5495" w:type="dxa"/>
            <w:gridSpan w:val="2"/>
            <w:tcBorders>
              <w:top w:val="nil"/>
              <w:left w:val="nil"/>
              <w:bottom w:val="nil"/>
              <w:right w:val="nil"/>
            </w:tcBorders>
            <w:vAlign w:val="center"/>
            <w:hideMark/>
          </w:tcPr>
          <w:p w14:paraId="6ECEBEA7" w14:textId="33B43733"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Postoperative hospital stay (d)</w:t>
            </w:r>
          </w:p>
        </w:tc>
        <w:tc>
          <w:tcPr>
            <w:tcW w:w="2693" w:type="dxa"/>
            <w:tcBorders>
              <w:top w:val="nil"/>
              <w:left w:val="nil"/>
              <w:bottom w:val="nil"/>
              <w:right w:val="nil"/>
            </w:tcBorders>
            <w:vAlign w:val="center"/>
            <w:hideMark/>
          </w:tcPr>
          <w:p w14:paraId="0C74FD70" w14:textId="278C3D2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10.35 ± 4.23</w:t>
            </w:r>
          </w:p>
        </w:tc>
        <w:tc>
          <w:tcPr>
            <w:tcW w:w="2835" w:type="dxa"/>
            <w:tcBorders>
              <w:top w:val="nil"/>
              <w:left w:val="nil"/>
              <w:bottom w:val="nil"/>
              <w:right w:val="nil"/>
            </w:tcBorders>
            <w:vAlign w:val="center"/>
            <w:hideMark/>
          </w:tcPr>
          <w:p w14:paraId="7F2B7365" w14:textId="1672026C"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10.08 ± 3.60</w:t>
            </w:r>
          </w:p>
        </w:tc>
        <w:tc>
          <w:tcPr>
            <w:tcW w:w="1843" w:type="dxa"/>
            <w:tcBorders>
              <w:top w:val="nil"/>
              <w:left w:val="nil"/>
              <w:bottom w:val="nil"/>
              <w:right w:val="nil"/>
            </w:tcBorders>
            <w:vAlign w:val="center"/>
            <w:hideMark/>
          </w:tcPr>
          <w:p w14:paraId="40F6F55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0.783 </w:t>
            </w:r>
          </w:p>
        </w:tc>
      </w:tr>
      <w:tr w:rsidR="00C92315" w:rsidRPr="001E682F" w14:paraId="3159C73E" w14:textId="77777777" w:rsidTr="00C92315">
        <w:trPr>
          <w:trHeight w:val="570"/>
        </w:trPr>
        <w:tc>
          <w:tcPr>
            <w:tcW w:w="5495" w:type="dxa"/>
            <w:gridSpan w:val="2"/>
            <w:tcBorders>
              <w:top w:val="nil"/>
              <w:left w:val="nil"/>
              <w:bottom w:val="single" w:sz="4" w:space="0" w:color="auto"/>
              <w:right w:val="nil"/>
            </w:tcBorders>
            <w:vAlign w:val="center"/>
            <w:hideMark/>
          </w:tcPr>
          <w:p w14:paraId="05508BF3" w14:textId="1787116D"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Total cost (Yuan)</w:t>
            </w:r>
          </w:p>
        </w:tc>
        <w:tc>
          <w:tcPr>
            <w:tcW w:w="2693" w:type="dxa"/>
            <w:tcBorders>
              <w:top w:val="nil"/>
              <w:left w:val="nil"/>
              <w:bottom w:val="single" w:sz="4" w:space="0" w:color="auto"/>
              <w:right w:val="nil"/>
            </w:tcBorders>
            <w:vAlign w:val="center"/>
            <w:hideMark/>
          </w:tcPr>
          <w:p w14:paraId="7E15A418" w14:textId="4F82B7BE"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45243.75 ± 11443.68</w:t>
            </w:r>
          </w:p>
        </w:tc>
        <w:tc>
          <w:tcPr>
            <w:tcW w:w="2835" w:type="dxa"/>
            <w:tcBorders>
              <w:top w:val="nil"/>
              <w:left w:val="nil"/>
              <w:bottom w:val="single" w:sz="4" w:space="0" w:color="auto"/>
              <w:right w:val="nil"/>
            </w:tcBorders>
            <w:vAlign w:val="center"/>
            <w:hideMark/>
          </w:tcPr>
          <w:p w14:paraId="1F451D1D" w14:textId="070D4558"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58158.77 ± 79290.51</w:t>
            </w:r>
          </w:p>
        </w:tc>
        <w:tc>
          <w:tcPr>
            <w:tcW w:w="1843" w:type="dxa"/>
            <w:tcBorders>
              <w:top w:val="nil"/>
              <w:left w:val="nil"/>
              <w:bottom w:val="single" w:sz="4" w:space="0" w:color="auto"/>
              <w:right w:val="nil"/>
            </w:tcBorders>
            <w:vAlign w:val="center"/>
            <w:hideMark/>
          </w:tcPr>
          <w:p w14:paraId="397AA6B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0.473 </w:t>
            </w:r>
          </w:p>
        </w:tc>
      </w:tr>
    </w:tbl>
    <w:p w14:paraId="1D2BB8B9" w14:textId="52EDC17B" w:rsidR="00C92315" w:rsidRPr="001E682F" w:rsidRDefault="00C92315" w:rsidP="0031563D">
      <w:pPr>
        <w:snapToGrid w:val="0"/>
        <w:spacing w:line="360" w:lineRule="auto"/>
        <w:jc w:val="both"/>
        <w:rPr>
          <w:rFonts w:ascii="Book Antiqua" w:hAnsi="Book Antiqua" w:cs="Calibri"/>
          <w:b/>
          <w:bCs/>
          <w:color w:val="000000"/>
          <w:kern w:val="2"/>
        </w:rPr>
        <w:sectPr w:rsidR="00C92315" w:rsidRPr="001E682F" w:rsidSect="00BC55E0">
          <w:type w:val="continuous"/>
          <w:pgSz w:w="15840" w:h="12240" w:orient="landscape"/>
          <w:pgMar w:top="1440" w:right="1800" w:bottom="1440" w:left="1800" w:header="720" w:footer="720" w:gutter="0"/>
          <w:cols w:space="720"/>
          <w:docGrid w:linePitch="360"/>
        </w:sectPr>
      </w:pPr>
      <w:r w:rsidRPr="001E682F">
        <w:rPr>
          <w:rFonts w:ascii="Book Antiqua" w:hAnsi="Book Antiqua"/>
          <w:color w:val="000000"/>
        </w:rPr>
        <w:t xml:space="preserve">N group: </w:t>
      </w:r>
      <w:r w:rsidR="002521FF" w:rsidRPr="001E682F">
        <w:rPr>
          <w:rFonts w:ascii="Book Antiqua" w:hAnsi="Book Antiqua"/>
          <w:color w:val="000000"/>
        </w:rPr>
        <w:t xml:space="preserve">Novel </w:t>
      </w:r>
      <w:r w:rsidRPr="001E682F">
        <w:rPr>
          <w:rFonts w:ascii="Book Antiqua" w:hAnsi="Book Antiqua"/>
          <w:color w:val="000000"/>
        </w:rPr>
        <w:t xml:space="preserve">group; </w:t>
      </w:r>
      <w:r w:rsidR="00A34B2D" w:rsidRPr="001E682F">
        <w:rPr>
          <w:rFonts w:ascii="Book Antiqua" w:hAnsi="Book Antiqua"/>
          <w:color w:val="000000"/>
        </w:rPr>
        <w:t>C</w:t>
      </w:r>
      <w:r w:rsidRPr="001E682F">
        <w:rPr>
          <w:rFonts w:ascii="Book Antiqua" w:hAnsi="Book Antiqua"/>
          <w:color w:val="000000"/>
        </w:rPr>
        <w:t xml:space="preserve"> group: </w:t>
      </w:r>
      <w:r w:rsidR="00A34B2D" w:rsidRPr="001E682F">
        <w:rPr>
          <w:rFonts w:ascii="Book Antiqua" w:hAnsi="Book Antiqua"/>
          <w:color w:val="000000"/>
        </w:rPr>
        <w:t xml:space="preserve">Conventional </w:t>
      </w:r>
      <w:r w:rsidRPr="001E682F">
        <w:rPr>
          <w:rFonts w:ascii="Book Antiqua" w:hAnsi="Book Antiqua"/>
          <w:color w:val="000000"/>
        </w:rPr>
        <w:t>group.</w:t>
      </w:r>
      <w:r w:rsidR="005C6BC8" w:rsidRPr="005C6BC8">
        <w:rPr>
          <w:rFonts w:ascii="Book Antiqua" w:hAnsi="Book Antiqua" w:cs="宋体"/>
          <w:color w:val="000000"/>
        </w:rPr>
        <w:t xml:space="preserve"> </w:t>
      </w:r>
      <w:r w:rsidR="005C6BC8" w:rsidRPr="001E682F">
        <w:rPr>
          <w:rFonts w:ascii="Book Antiqua" w:hAnsi="Book Antiqua" w:cs="宋体"/>
          <w:color w:val="000000"/>
        </w:rPr>
        <w:t>BD</w:t>
      </w:r>
      <w:r w:rsidR="005C6BC8">
        <w:rPr>
          <w:rFonts w:ascii="Book Antiqua" w:hAnsi="Book Antiqua" w:cs="宋体"/>
          <w:color w:val="000000"/>
        </w:rPr>
        <w:t xml:space="preserve">: Bile duct; </w:t>
      </w:r>
      <w:r w:rsidR="005C6BC8" w:rsidRPr="005C6BC8">
        <w:rPr>
          <w:rFonts w:ascii="Book Antiqua" w:hAnsi="Book Antiqua" w:cs="宋体"/>
          <w:color w:val="000000"/>
        </w:rPr>
        <w:t>HGIN:</w:t>
      </w:r>
      <w:r w:rsidR="005C6BC8">
        <w:rPr>
          <w:rFonts w:ascii="Book Antiqua" w:hAnsi="Book Antiqua" w:cs="宋体"/>
          <w:color w:val="000000"/>
        </w:rPr>
        <w:t xml:space="preserve"> H</w:t>
      </w:r>
      <w:r w:rsidR="005C6BC8" w:rsidRPr="005C6BC8">
        <w:rPr>
          <w:rFonts w:ascii="Book Antiqua" w:hAnsi="Book Antiqua" w:cs="宋体"/>
          <w:color w:val="000000"/>
        </w:rPr>
        <w:t>igh-grade intraepithelial neoplasia</w:t>
      </w:r>
      <w:r w:rsidR="005C6BC8">
        <w:rPr>
          <w:rFonts w:ascii="Book Antiqua" w:hAnsi="Book Antiqua" w:cs="宋体"/>
          <w:color w:val="000000"/>
        </w:rPr>
        <w:t xml:space="preserve">; </w:t>
      </w:r>
      <w:r w:rsidR="005C6BC8" w:rsidRPr="001E682F">
        <w:rPr>
          <w:rFonts w:ascii="Book Antiqua" w:hAnsi="Book Antiqua" w:cs="宋体"/>
          <w:color w:val="000000"/>
        </w:rPr>
        <w:t>LGIN</w:t>
      </w:r>
      <w:r w:rsidR="005C6BC8">
        <w:rPr>
          <w:rFonts w:ascii="Book Antiqua" w:hAnsi="Book Antiqua" w:cs="宋体"/>
          <w:color w:val="000000"/>
        </w:rPr>
        <w:t>: Low</w:t>
      </w:r>
      <w:r w:rsidR="005C6BC8" w:rsidRPr="005C6BC8">
        <w:rPr>
          <w:rFonts w:ascii="Book Antiqua" w:hAnsi="Book Antiqua" w:cs="宋体"/>
          <w:color w:val="000000"/>
        </w:rPr>
        <w:t>-grade intraepithelial neoplasia</w:t>
      </w:r>
      <w:r w:rsidR="005C6BC8">
        <w:rPr>
          <w:rFonts w:ascii="Book Antiqua" w:hAnsi="Book Antiqua" w:cs="宋体"/>
          <w:color w:val="000000"/>
        </w:rPr>
        <w:t xml:space="preserve">; </w:t>
      </w:r>
      <w:r w:rsidR="005C6BC8" w:rsidRPr="001E682F">
        <w:rPr>
          <w:rFonts w:ascii="Book Antiqua" w:hAnsi="Book Antiqua" w:cs="宋体"/>
          <w:color w:val="000000"/>
        </w:rPr>
        <w:t>GIN</w:t>
      </w:r>
      <w:r w:rsidR="005C6BC8">
        <w:rPr>
          <w:rFonts w:ascii="Book Antiqua" w:hAnsi="Book Antiqua" w:cs="宋体"/>
          <w:color w:val="000000"/>
        </w:rPr>
        <w:t xml:space="preserve">: </w:t>
      </w:r>
      <w:r w:rsidR="005C6BC8" w:rsidRPr="005C6BC8">
        <w:rPr>
          <w:rFonts w:ascii="Book Antiqua" w:hAnsi="Book Antiqua" w:cs="宋体"/>
          <w:color w:val="000000"/>
        </w:rPr>
        <w:t>Glandular intraepithelial neoplasia</w:t>
      </w:r>
      <w:r w:rsidR="005C6BC8">
        <w:rPr>
          <w:rFonts w:ascii="Book Antiqua" w:hAnsi="Book Antiqua" w:cs="宋体"/>
          <w:color w:val="000000"/>
        </w:rPr>
        <w:t xml:space="preserve">; </w:t>
      </w:r>
      <w:r w:rsidR="005C6BC8" w:rsidRPr="001E682F">
        <w:rPr>
          <w:rFonts w:ascii="Book Antiqua" w:hAnsi="Book Antiqua" w:cs="宋体"/>
          <w:color w:val="000000"/>
        </w:rPr>
        <w:t>NT</w:t>
      </w:r>
      <w:r w:rsidR="00D35473">
        <w:rPr>
          <w:rFonts w:ascii="Book Antiqua" w:hAnsi="Book Antiqua" w:cs="宋体"/>
          <w:color w:val="000000"/>
        </w:rPr>
        <w:t>: Normal tissue.</w:t>
      </w:r>
    </w:p>
    <w:p w14:paraId="6582B63A" w14:textId="29C70CCC" w:rsidR="00C92315" w:rsidRPr="001E682F" w:rsidRDefault="002521FF" w:rsidP="0031563D">
      <w:pPr>
        <w:snapToGrid w:val="0"/>
        <w:spacing w:line="360" w:lineRule="auto"/>
        <w:jc w:val="both"/>
        <w:rPr>
          <w:rFonts w:ascii="Book Antiqua" w:hAnsi="Book Antiqua"/>
          <w:b/>
          <w:bCs/>
        </w:rPr>
      </w:pPr>
      <w:r w:rsidRPr="001E682F">
        <w:rPr>
          <w:rFonts w:ascii="Book Antiqua" w:hAnsi="Book Antiqua"/>
          <w:b/>
          <w:bCs/>
        </w:rPr>
        <w:br w:type="page"/>
      </w:r>
      <w:r w:rsidR="00C92315" w:rsidRPr="001E682F">
        <w:rPr>
          <w:rFonts w:ascii="Book Antiqua" w:hAnsi="Book Antiqua"/>
          <w:b/>
          <w:bCs/>
        </w:rPr>
        <w:lastRenderedPageBreak/>
        <w:t>Table 2</w:t>
      </w:r>
      <w:r w:rsidR="0042228A" w:rsidRPr="001E682F">
        <w:rPr>
          <w:rFonts w:ascii="Book Antiqua" w:hAnsi="Book Antiqua"/>
          <w:b/>
          <w:bCs/>
        </w:rPr>
        <w:t xml:space="preserve"> </w:t>
      </w:r>
      <w:r w:rsidR="00C92315" w:rsidRPr="001E682F">
        <w:rPr>
          <w:rFonts w:ascii="Book Antiqua" w:hAnsi="Book Antiqua"/>
          <w:b/>
          <w:bCs/>
        </w:rPr>
        <w:t>Comparison of blood and body indexes</w:t>
      </w:r>
    </w:p>
    <w:tbl>
      <w:tblPr>
        <w:tblW w:w="11624" w:type="dxa"/>
        <w:tblLook w:val="04A0" w:firstRow="1" w:lastRow="0" w:firstColumn="1" w:lastColumn="0" w:noHBand="0" w:noVBand="1"/>
      </w:tblPr>
      <w:tblGrid>
        <w:gridCol w:w="1604"/>
        <w:gridCol w:w="3466"/>
        <w:gridCol w:w="2301"/>
        <w:gridCol w:w="2268"/>
        <w:gridCol w:w="1985"/>
      </w:tblGrid>
      <w:tr w:rsidR="00C92315" w:rsidRPr="001E682F" w14:paraId="0D7A4F85" w14:textId="77777777" w:rsidTr="002521FF">
        <w:trPr>
          <w:trHeight w:val="270"/>
        </w:trPr>
        <w:tc>
          <w:tcPr>
            <w:tcW w:w="1604" w:type="dxa"/>
            <w:tcBorders>
              <w:top w:val="single" w:sz="4" w:space="0" w:color="auto"/>
              <w:left w:val="nil"/>
              <w:bottom w:val="single" w:sz="4" w:space="0" w:color="auto"/>
              <w:right w:val="nil"/>
            </w:tcBorders>
            <w:noWrap/>
            <w:vAlign w:val="center"/>
            <w:hideMark/>
          </w:tcPr>
          <w:p w14:paraId="6295CAB3" w14:textId="64B9CC10" w:rsidR="00C92315" w:rsidRPr="001E682F" w:rsidRDefault="00C92315" w:rsidP="0031563D">
            <w:pPr>
              <w:snapToGrid w:val="0"/>
              <w:spacing w:line="360" w:lineRule="auto"/>
              <w:jc w:val="both"/>
              <w:rPr>
                <w:rFonts w:ascii="Book Antiqua" w:hAnsi="Book Antiqua"/>
                <w:b/>
                <w:bCs/>
                <w:color w:val="000000"/>
              </w:rPr>
            </w:pPr>
          </w:p>
        </w:tc>
        <w:tc>
          <w:tcPr>
            <w:tcW w:w="3466" w:type="dxa"/>
            <w:tcBorders>
              <w:top w:val="single" w:sz="4" w:space="0" w:color="auto"/>
              <w:left w:val="nil"/>
              <w:bottom w:val="single" w:sz="4" w:space="0" w:color="auto"/>
              <w:right w:val="nil"/>
            </w:tcBorders>
            <w:noWrap/>
            <w:vAlign w:val="center"/>
            <w:hideMark/>
          </w:tcPr>
          <w:p w14:paraId="278E29FE" w14:textId="46D6670A" w:rsidR="00C92315" w:rsidRPr="001E682F" w:rsidRDefault="00C92315" w:rsidP="0031563D">
            <w:pPr>
              <w:snapToGrid w:val="0"/>
              <w:spacing w:line="360" w:lineRule="auto"/>
              <w:jc w:val="both"/>
              <w:rPr>
                <w:rFonts w:ascii="Book Antiqua" w:hAnsi="Book Antiqua"/>
                <w:b/>
                <w:bCs/>
                <w:color w:val="000000"/>
              </w:rPr>
            </w:pPr>
          </w:p>
        </w:tc>
        <w:tc>
          <w:tcPr>
            <w:tcW w:w="2301" w:type="dxa"/>
            <w:tcBorders>
              <w:top w:val="single" w:sz="4" w:space="0" w:color="auto"/>
              <w:left w:val="nil"/>
              <w:bottom w:val="single" w:sz="4" w:space="0" w:color="auto"/>
              <w:right w:val="nil"/>
            </w:tcBorders>
            <w:noWrap/>
            <w:vAlign w:val="center"/>
            <w:hideMark/>
          </w:tcPr>
          <w:p w14:paraId="13EDBD82" w14:textId="77777777" w:rsidR="00C92315" w:rsidRPr="001E682F" w:rsidRDefault="00C92315" w:rsidP="0031563D">
            <w:pPr>
              <w:snapToGrid w:val="0"/>
              <w:spacing w:line="360" w:lineRule="auto"/>
              <w:jc w:val="both"/>
              <w:rPr>
                <w:rFonts w:ascii="Book Antiqua" w:hAnsi="Book Antiqua"/>
                <w:b/>
                <w:bCs/>
                <w:color w:val="000000"/>
              </w:rPr>
            </w:pPr>
            <w:r w:rsidRPr="001E682F">
              <w:rPr>
                <w:rFonts w:ascii="Book Antiqua" w:hAnsi="Book Antiqua"/>
                <w:b/>
                <w:bCs/>
                <w:color w:val="000000"/>
              </w:rPr>
              <w:t>N group</w:t>
            </w:r>
          </w:p>
        </w:tc>
        <w:tc>
          <w:tcPr>
            <w:tcW w:w="2268" w:type="dxa"/>
            <w:tcBorders>
              <w:top w:val="single" w:sz="4" w:space="0" w:color="auto"/>
              <w:left w:val="nil"/>
              <w:bottom w:val="single" w:sz="4" w:space="0" w:color="auto"/>
              <w:right w:val="nil"/>
            </w:tcBorders>
            <w:noWrap/>
            <w:vAlign w:val="center"/>
            <w:hideMark/>
          </w:tcPr>
          <w:p w14:paraId="228BDB9A" w14:textId="038FF869" w:rsidR="00C92315" w:rsidRPr="001E682F" w:rsidRDefault="00A34B2D" w:rsidP="0031563D">
            <w:pPr>
              <w:snapToGrid w:val="0"/>
              <w:spacing w:line="360" w:lineRule="auto"/>
              <w:jc w:val="both"/>
              <w:rPr>
                <w:rFonts w:ascii="Book Antiqua" w:hAnsi="Book Antiqua"/>
                <w:b/>
                <w:bCs/>
                <w:color w:val="000000"/>
              </w:rPr>
            </w:pPr>
            <w:r w:rsidRPr="001E682F">
              <w:rPr>
                <w:rFonts w:ascii="Book Antiqua" w:hAnsi="Book Antiqua"/>
                <w:b/>
                <w:bCs/>
                <w:color w:val="000000"/>
              </w:rPr>
              <w:t>C</w:t>
            </w:r>
            <w:r w:rsidR="00C92315" w:rsidRPr="001E682F">
              <w:rPr>
                <w:rFonts w:ascii="Book Antiqua" w:hAnsi="Book Antiqua"/>
                <w:b/>
                <w:bCs/>
                <w:color w:val="000000"/>
              </w:rPr>
              <w:t xml:space="preserve"> group</w:t>
            </w:r>
          </w:p>
        </w:tc>
        <w:tc>
          <w:tcPr>
            <w:tcW w:w="1985" w:type="dxa"/>
            <w:tcBorders>
              <w:top w:val="single" w:sz="4" w:space="0" w:color="auto"/>
              <w:left w:val="nil"/>
              <w:bottom w:val="single" w:sz="4" w:space="0" w:color="auto"/>
              <w:right w:val="nil"/>
            </w:tcBorders>
            <w:noWrap/>
            <w:vAlign w:val="center"/>
            <w:hideMark/>
          </w:tcPr>
          <w:p w14:paraId="6A745F56" w14:textId="77777777" w:rsidR="00C92315" w:rsidRPr="001E682F" w:rsidRDefault="00C92315" w:rsidP="0031563D">
            <w:pPr>
              <w:snapToGrid w:val="0"/>
              <w:spacing w:line="360" w:lineRule="auto"/>
              <w:jc w:val="both"/>
              <w:rPr>
                <w:rFonts w:ascii="Book Antiqua" w:hAnsi="Book Antiqua"/>
                <w:b/>
                <w:bCs/>
                <w:color w:val="000000"/>
              </w:rPr>
            </w:pPr>
            <w:r w:rsidRPr="001E682F">
              <w:rPr>
                <w:rFonts w:ascii="Book Antiqua" w:hAnsi="Book Antiqua"/>
                <w:b/>
                <w:bCs/>
                <w:i/>
                <w:iCs/>
                <w:color w:val="000000"/>
              </w:rPr>
              <w:t>P</w:t>
            </w:r>
            <w:r w:rsidRPr="001E682F">
              <w:rPr>
                <w:rFonts w:ascii="Book Antiqua" w:hAnsi="Book Antiqua"/>
                <w:b/>
                <w:bCs/>
                <w:color w:val="000000"/>
              </w:rPr>
              <w:t xml:space="preserve"> value</w:t>
            </w:r>
          </w:p>
        </w:tc>
      </w:tr>
      <w:tr w:rsidR="00C92315" w:rsidRPr="001E682F" w14:paraId="44288B2C" w14:textId="77777777" w:rsidTr="002521FF">
        <w:trPr>
          <w:trHeight w:val="285"/>
        </w:trPr>
        <w:tc>
          <w:tcPr>
            <w:tcW w:w="5070" w:type="dxa"/>
            <w:gridSpan w:val="2"/>
            <w:tcBorders>
              <w:top w:val="nil"/>
              <w:left w:val="nil"/>
              <w:bottom w:val="nil"/>
              <w:right w:val="nil"/>
            </w:tcBorders>
            <w:noWrap/>
            <w:vAlign w:val="center"/>
            <w:hideMark/>
          </w:tcPr>
          <w:p w14:paraId="28495CA9"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Fever</w:t>
            </w:r>
          </w:p>
        </w:tc>
        <w:tc>
          <w:tcPr>
            <w:tcW w:w="2301" w:type="dxa"/>
            <w:tcBorders>
              <w:top w:val="nil"/>
              <w:left w:val="nil"/>
              <w:bottom w:val="nil"/>
              <w:right w:val="nil"/>
            </w:tcBorders>
            <w:noWrap/>
            <w:vAlign w:val="center"/>
            <w:hideMark/>
          </w:tcPr>
          <w:p w14:paraId="217493D7" w14:textId="34D0E10C" w:rsidR="00C92315" w:rsidRPr="001E682F" w:rsidRDefault="00C92315" w:rsidP="0031563D">
            <w:pPr>
              <w:snapToGrid w:val="0"/>
              <w:spacing w:line="360" w:lineRule="auto"/>
              <w:jc w:val="both"/>
              <w:rPr>
                <w:rFonts w:ascii="Book Antiqua" w:hAnsi="Book Antiqua"/>
              </w:rPr>
            </w:pPr>
            <w:r w:rsidRPr="001E682F">
              <w:rPr>
                <w:rFonts w:ascii="Book Antiqua" w:hAnsi="Book Antiqua"/>
              </w:rPr>
              <w:t>17.4%</w:t>
            </w:r>
            <w:r w:rsidR="00657AEB" w:rsidRPr="001E682F">
              <w:rPr>
                <w:rFonts w:ascii="Book Antiqua" w:hAnsi="Book Antiqua"/>
              </w:rPr>
              <w:t xml:space="preserve"> </w:t>
            </w:r>
            <w:r w:rsidRPr="001E682F">
              <w:rPr>
                <w:rFonts w:ascii="Book Antiqua" w:hAnsi="Book Antiqua"/>
              </w:rPr>
              <w:t>(4/23)</w:t>
            </w:r>
          </w:p>
        </w:tc>
        <w:tc>
          <w:tcPr>
            <w:tcW w:w="2268" w:type="dxa"/>
            <w:tcBorders>
              <w:top w:val="nil"/>
              <w:left w:val="nil"/>
              <w:bottom w:val="nil"/>
              <w:right w:val="nil"/>
            </w:tcBorders>
            <w:noWrap/>
            <w:vAlign w:val="center"/>
            <w:hideMark/>
          </w:tcPr>
          <w:p w14:paraId="10586DC9" w14:textId="4C56496C" w:rsidR="00C92315" w:rsidRPr="001E682F" w:rsidRDefault="00C92315" w:rsidP="0031563D">
            <w:pPr>
              <w:snapToGrid w:val="0"/>
              <w:spacing w:line="360" w:lineRule="auto"/>
              <w:jc w:val="both"/>
              <w:rPr>
                <w:rFonts w:ascii="Book Antiqua" w:hAnsi="Book Antiqua"/>
              </w:rPr>
            </w:pPr>
            <w:r w:rsidRPr="001E682F">
              <w:rPr>
                <w:rFonts w:ascii="Book Antiqua" w:hAnsi="Book Antiqua"/>
              </w:rPr>
              <w:t>41.5%</w:t>
            </w:r>
            <w:r w:rsidR="00657AEB" w:rsidRPr="001E682F">
              <w:rPr>
                <w:rFonts w:ascii="Book Antiqua" w:hAnsi="Book Antiqua"/>
              </w:rPr>
              <w:t xml:space="preserve"> </w:t>
            </w:r>
            <w:r w:rsidRPr="001E682F">
              <w:rPr>
                <w:rFonts w:ascii="Book Antiqua" w:hAnsi="Book Antiqua"/>
              </w:rPr>
              <w:t>(22/53)</w:t>
            </w:r>
          </w:p>
        </w:tc>
        <w:tc>
          <w:tcPr>
            <w:tcW w:w="1985" w:type="dxa"/>
            <w:tcBorders>
              <w:top w:val="nil"/>
              <w:left w:val="nil"/>
              <w:bottom w:val="nil"/>
              <w:right w:val="nil"/>
            </w:tcBorders>
            <w:noWrap/>
            <w:vAlign w:val="center"/>
            <w:hideMark/>
          </w:tcPr>
          <w:p w14:paraId="2B7860DB" w14:textId="04A1B40A"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0.042</w:t>
            </w:r>
            <w:r w:rsidR="00657AEB" w:rsidRPr="001E682F">
              <w:rPr>
                <w:rFonts w:ascii="Book Antiqua" w:hAnsi="Book Antiqua"/>
                <w:color w:val="000000"/>
                <w:vertAlign w:val="superscript"/>
              </w:rPr>
              <w:t>1</w:t>
            </w:r>
          </w:p>
        </w:tc>
      </w:tr>
      <w:tr w:rsidR="00C92315" w:rsidRPr="001E682F" w14:paraId="096801AA" w14:textId="77777777" w:rsidTr="002521FF">
        <w:trPr>
          <w:trHeight w:val="285"/>
        </w:trPr>
        <w:tc>
          <w:tcPr>
            <w:tcW w:w="5070" w:type="dxa"/>
            <w:gridSpan w:val="2"/>
            <w:tcBorders>
              <w:top w:val="nil"/>
              <w:left w:val="nil"/>
              <w:bottom w:val="nil"/>
              <w:right w:val="nil"/>
            </w:tcBorders>
            <w:noWrap/>
            <w:vAlign w:val="center"/>
            <w:hideMark/>
          </w:tcPr>
          <w:p w14:paraId="626FFA1D"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Breathing rate</w:t>
            </w:r>
            <w:r w:rsidRPr="001E682F">
              <w:rPr>
                <w:rFonts w:ascii="Book Antiqua" w:hAnsi="Book Antiqua"/>
                <w:vertAlign w:val="superscript"/>
              </w:rPr>
              <w:t xml:space="preserve"> a</w:t>
            </w:r>
            <w:r w:rsidRPr="001E682F">
              <w:rPr>
                <w:rFonts w:ascii="Book Antiqua" w:hAnsi="Book Antiqua"/>
                <w:color w:val="000000"/>
              </w:rPr>
              <w:t xml:space="preserve"> (/m)</w:t>
            </w:r>
          </w:p>
        </w:tc>
        <w:tc>
          <w:tcPr>
            <w:tcW w:w="2301" w:type="dxa"/>
            <w:tcBorders>
              <w:top w:val="nil"/>
              <w:left w:val="nil"/>
              <w:bottom w:val="nil"/>
              <w:right w:val="nil"/>
            </w:tcBorders>
            <w:noWrap/>
            <w:vAlign w:val="center"/>
            <w:hideMark/>
          </w:tcPr>
          <w:p w14:paraId="7CDB1049" w14:textId="6053CC87" w:rsidR="00C92315" w:rsidRPr="001E682F" w:rsidRDefault="00C92315" w:rsidP="0031563D">
            <w:pPr>
              <w:snapToGrid w:val="0"/>
              <w:spacing w:line="360" w:lineRule="auto"/>
              <w:jc w:val="both"/>
              <w:rPr>
                <w:rFonts w:ascii="Book Antiqua" w:hAnsi="Book Antiqua"/>
              </w:rPr>
            </w:pPr>
            <w:r w:rsidRPr="001E682F">
              <w:rPr>
                <w:rFonts w:ascii="Book Antiqua" w:hAnsi="Book Antiqua"/>
              </w:rPr>
              <w:t>18.09</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1.04</w:t>
            </w:r>
          </w:p>
        </w:tc>
        <w:tc>
          <w:tcPr>
            <w:tcW w:w="2268" w:type="dxa"/>
            <w:tcBorders>
              <w:top w:val="nil"/>
              <w:left w:val="nil"/>
              <w:bottom w:val="nil"/>
              <w:right w:val="nil"/>
            </w:tcBorders>
            <w:noWrap/>
            <w:vAlign w:val="center"/>
            <w:hideMark/>
          </w:tcPr>
          <w:p w14:paraId="7B0CB3FB" w14:textId="14836967" w:rsidR="00C92315" w:rsidRPr="001E682F" w:rsidRDefault="00C92315" w:rsidP="0031563D">
            <w:pPr>
              <w:snapToGrid w:val="0"/>
              <w:spacing w:line="360" w:lineRule="auto"/>
              <w:jc w:val="both"/>
              <w:rPr>
                <w:rFonts w:ascii="Book Antiqua" w:hAnsi="Book Antiqua"/>
              </w:rPr>
            </w:pPr>
            <w:r w:rsidRPr="001E682F">
              <w:rPr>
                <w:rFonts w:ascii="Book Antiqua" w:hAnsi="Book Antiqua"/>
              </w:rPr>
              <w:t>19.60</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7.43</w:t>
            </w:r>
          </w:p>
        </w:tc>
        <w:tc>
          <w:tcPr>
            <w:tcW w:w="1985" w:type="dxa"/>
            <w:tcBorders>
              <w:top w:val="nil"/>
              <w:left w:val="nil"/>
              <w:bottom w:val="nil"/>
              <w:right w:val="nil"/>
            </w:tcBorders>
            <w:noWrap/>
            <w:vAlign w:val="center"/>
            <w:hideMark/>
          </w:tcPr>
          <w:p w14:paraId="3161A0F1"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0.335 </w:t>
            </w:r>
          </w:p>
        </w:tc>
      </w:tr>
      <w:tr w:rsidR="00C92315" w:rsidRPr="001E682F" w14:paraId="16BD346D" w14:textId="77777777" w:rsidTr="002521FF">
        <w:trPr>
          <w:trHeight w:val="285"/>
        </w:trPr>
        <w:tc>
          <w:tcPr>
            <w:tcW w:w="1604" w:type="dxa"/>
            <w:vMerge w:val="restart"/>
            <w:tcBorders>
              <w:top w:val="nil"/>
              <w:left w:val="nil"/>
              <w:bottom w:val="nil"/>
              <w:right w:val="nil"/>
            </w:tcBorders>
            <w:noWrap/>
            <w:vAlign w:val="center"/>
            <w:hideMark/>
          </w:tcPr>
          <w:p w14:paraId="76148E80" w14:textId="29B1D8D0"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Pulse</w:t>
            </w:r>
            <w:r w:rsidR="007D0DDA" w:rsidRPr="001E682F">
              <w:rPr>
                <w:rFonts w:ascii="Book Antiqua" w:hAnsi="Book Antiqua"/>
                <w:color w:val="000000"/>
              </w:rPr>
              <w:t xml:space="preserve"> </w:t>
            </w:r>
            <w:r w:rsidRPr="001E682F">
              <w:rPr>
                <w:rFonts w:ascii="Book Antiqua" w:hAnsi="Book Antiqua"/>
                <w:color w:val="000000"/>
              </w:rPr>
              <w:t>(/m)</w:t>
            </w:r>
            <w:r w:rsidRPr="001E682F">
              <w:rPr>
                <w:rFonts w:ascii="Book Antiqua" w:hAnsi="Book Antiqua"/>
                <w:vertAlign w:val="superscript"/>
              </w:rPr>
              <w:t xml:space="preserve"> a</w:t>
            </w:r>
          </w:p>
        </w:tc>
        <w:tc>
          <w:tcPr>
            <w:tcW w:w="3466" w:type="dxa"/>
            <w:tcBorders>
              <w:top w:val="nil"/>
              <w:left w:val="nil"/>
              <w:bottom w:val="nil"/>
              <w:right w:val="nil"/>
            </w:tcBorders>
            <w:noWrap/>
            <w:vAlign w:val="center"/>
            <w:hideMark/>
          </w:tcPr>
          <w:p w14:paraId="0DABCA1A" w14:textId="01AC322E"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V</w:t>
            </w:r>
            <w:r w:rsidRPr="001E682F">
              <w:rPr>
                <w:rFonts w:ascii="Book Antiqua" w:hAnsi="Book Antiqua"/>
                <w:color w:val="000000"/>
              </w:rPr>
              <w:t>alue</w:t>
            </w:r>
          </w:p>
        </w:tc>
        <w:tc>
          <w:tcPr>
            <w:tcW w:w="2301" w:type="dxa"/>
            <w:tcBorders>
              <w:top w:val="nil"/>
              <w:left w:val="nil"/>
              <w:bottom w:val="nil"/>
              <w:right w:val="nil"/>
            </w:tcBorders>
            <w:noWrap/>
            <w:vAlign w:val="center"/>
            <w:hideMark/>
          </w:tcPr>
          <w:p w14:paraId="1274F5D4" w14:textId="40F8650C" w:rsidR="00C92315" w:rsidRPr="001E682F" w:rsidRDefault="00C92315" w:rsidP="0031563D">
            <w:pPr>
              <w:snapToGrid w:val="0"/>
              <w:spacing w:line="360" w:lineRule="auto"/>
              <w:jc w:val="both"/>
              <w:rPr>
                <w:rFonts w:ascii="Book Antiqua" w:hAnsi="Book Antiqua"/>
              </w:rPr>
            </w:pPr>
            <w:r w:rsidRPr="001E682F">
              <w:rPr>
                <w:rFonts w:ascii="Book Antiqua" w:hAnsi="Book Antiqua"/>
              </w:rPr>
              <w:t>79.70</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7.62</w:t>
            </w:r>
          </w:p>
        </w:tc>
        <w:tc>
          <w:tcPr>
            <w:tcW w:w="2268" w:type="dxa"/>
            <w:tcBorders>
              <w:top w:val="nil"/>
              <w:left w:val="nil"/>
              <w:bottom w:val="nil"/>
              <w:right w:val="nil"/>
            </w:tcBorders>
            <w:noWrap/>
            <w:vAlign w:val="center"/>
            <w:hideMark/>
          </w:tcPr>
          <w:p w14:paraId="2C078A34" w14:textId="1A78F318" w:rsidR="00C92315" w:rsidRPr="001E682F" w:rsidRDefault="00C92315" w:rsidP="0031563D">
            <w:pPr>
              <w:snapToGrid w:val="0"/>
              <w:spacing w:line="360" w:lineRule="auto"/>
              <w:jc w:val="both"/>
              <w:rPr>
                <w:rFonts w:ascii="Book Antiqua" w:hAnsi="Book Antiqua"/>
              </w:rPr>
            </w:pPr>
            <w:r w:rsidRPr="001E682F">
              <w:rPr>
                <w:rFonts w:ascii="Book Antiqua" w:hAnsi="Book Antiqua"/>
              </w:rPr>
              <w:t>84.68</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18.84</w:t>
            </w:r>
          </w:p>
        </w:tc>
        <w:tc>
          <w:tcPr>
            <w:tcW w:w="1985" w:type="dxa"/>
            <w:tcBorders>
              <w:top w:val="nil"/>
              <w:left w:val="nil"/>
              <w:bottom w:val="nil"/>
              <w:right w:val="nil"/>
            </w:tcBorders>
            <w:noWrap/>
            <w:vAlign w:val="center"/>
            <w:hideMark/>
          </w:tcPr>
          <w:p w14:paraId="384DAB9B"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0.226 </w:t>
            </w:r>
          </w:p>
        </w:tc>
      </w:tr>
      <w:tr w:rsidR="00C92315" w:rsidRPr="001E682F" w14:paraId="2B9349FD" w14:textId="77777777" w:rsidTr="002521FF">
        <w:trPr>
          <w:trHeight w:val="285"/>
        </w:trPr>
        <w:tc>
          <w:tcPr>
            <w:tcW w:w="0" w:type="auto"/>
            <w:vMerge/>
            <w:tcBorders>
              <w:top w:val="nil"/>
              <w:left w:val="nil"/>
              <w:bottom w:val="nil"/>
              <w:right w:val="nil"/>
            </w:tcBorders>
            <w:vAlign w:val="center"/>
            <w:hideMark/>
          </w:tcPr>
          <w:p w14:paraId="7390E846" w14:textId="77777777" w:rsidR="00C92315" w:rsidRPr="001E682F" w:rsidRDefault="00C92315" w:rsidP="0031563D">
            <w:pPr>
              <w:snapToGrid w:val="0"/>
              <w:spacing w:line="360" w:lineRule="auto"/>
              <w:jc w:val="both"/>
              <w:rPr>
                <w:rFonts w:ascii="Book Antiqua" w:eastAsia="宋体" w:hAnsi="Book Antiqua"/>
                <w:color w:val="000000"/>
              </w:rPr>
            </w:pPr>
          </w:p>
        </w:tc>
        <w:tc>
          <w:tcPr>
            <w:tcW w:w="3466" w:type="dxa"/>
            <w:tcBorders>
              <w:top w:val="nil"/>
              <w:left w:val="nil"/>
              <w:bottom w:val="nil"/>
              <w:right w:val="nil"/>
            </w:tcBorders>
            <w:noWrap/>
            <w:vAlign w:val="center"/>
            <w:hideMark/>
          </w:tcPr>
          <w:p w14:paraId="192BCBDB" w14:textId="5442A4CE"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&gt;</w:t>
            </w:r>
            <w:r w:rsidR="002521FF" w:rsidRPr="001E682F">
              <w:rPr>
                <w:rFonts w:ascii="Book Antiqua" w:hAnsi="Book Antiqua"/>
                <w:color w:val="000000"/>
              </w:rPr>
              <w:t xml:space="preserve"> </w:t>
            </w:r>
            <w:r w:rsidRPr="001E682F">
              <w:rPr>
                <w:rFonts w:ascii="Book Antiqua" w:hAnsi="Book Antiqua"/>
                <w:color w:val="000000"/>
              </w:rPr>
              <w:t>90/m</w:t>
            </w:r>
          </w:p>
        </w:tc>
        <w:tc>
          <w:tcPr>
            <w:tcW w:w="2301" w:type="dxa"/>
            <w:tcBorders>
              <w:top w:val="nil"/>
              <w:left w:val="nil"/>
              <w:bottom w:val="nil"/>
              <w:right w:val="nil"/>
            </w:tcBorders>
            <w:noWrap/>
            <w:vAlign w:val="center"/>
            <w:hideMark/>
          </w:tcPr>
          <w:p w14:paraId="40383EF1" w14:textId="1449490A" w:rsidR="00C92315" w:rsidRPr="001E682F" w:rsidRDefault="00C92315" w:rsidP="0031563D">
            <w:pPr>
              <w:snapToGrid w:val="0"/>
              <w:spacing w:line="360" w:lineRule="auto"/>
              <w:jc w:val="both"/>
              <w:rPr>
                <w:rFonts w:ascii="Book Antiqua" w:hAnsi="Book Antiqua"/>
              </w:rPr>
            </w:pPr>
            <w:r w:rsidRPr="001E682F">
              <w:rPr>
                <w:rFonts w:ascii="Book Antiqua" w:hAnsi="Book Antiqua"/>
              </w:rPr>
              <w:t>0</w:t>
            </w:r>
            <w:r w:rsidR="00657AEB" w:rsidRPr="001E682F">
              <w:rPr>
                <w:rFonts w:ascii="Book Antiqua" w:hAnsi="Book Antiqua"/>
              </w:rPr>
              <w:t xml:space="preserve"> </w:t>
            </w:r>
            <w:r w:rsidRPr="001E682F">
              <w:rPr>
                <w:rFonts w:ascii="Book Antiqua" w:hAnsi="Book Antiqua"/>
              </w:rPr>
              <w:t>(0/23)</w:t>
            </w:r>
          </w:p>
        </w:tc>
        <w:tc>
          <w:tcPr>
            <w:tcW w:w="2268" w:type="dxa"/>
            <w:tcBorders>
              <w:top w:val="nil"/>
              <w:left w:val="nil"/>
              <w:bottom w:val="nil"/>
              <w:right w:val="nil"/>
            </w:tcBorders>
            <w:noWrap/>
            <w:vAlign w:val="center"/>
            <w:hideMark/>
          </w:tcPr>
          <w:p w14:paraId="48D367BC" w14:textId="5B6D9146" w:rsidR="00C92315" w:rsidRPr="001E682F" w:rsidRDefault="00C92315" w:rsidP="0031563D">
            <w:pPr>
              <w:snapToGrid w:val="0"/>
              <w:spacing w:line="360" w:lineRule="auto"/>
              <w:jc w:val="both"/>
              <w:rPr>
                <w:rFonts w:ascii="Book Antiqua" w:hAnsi="Book Antiqua"/>
              </w:rPr>
            </w:pPr>
            <w:r w:rsidRPr="001E682F">
              <w:rPr>
                <w:rFonts w:ascii="Book Antiqua" w:hAnsi="Book Antiqua"/>
              </w:rPr>
              <w:t>15.1%</w:t>
            </w:r>
            <w:r w:rsidR="00657AEB" w:rsidRPr="001E682F">
              <w:rPr>
                <w:rFonts w:ascii="Book Antiqua" w:hAnsi="Book Antiqua"/>
              </w:rPr>
              <w:t xml:space="preserve"> </w:t>
            </w:r>
            <w:r w:rsidRPr="001E682F">
              <w:rPr>
                <w:rFonts w:ascii="Book Antiqua" w:hAnsi="Book Antiqua"/>
              </w:rPr>
              <w:t>(8/53)</w:t>
            </w:r>
          </w:p>
        </w:tc>
        <w:tc>
          <w:tcPr>
            <w:tcW w:w="1985" w:type="dxa"/>
            <w:tcBorders>
              <w:top w:val="nil"/>
              <w:left w:val="nil"/>
              <w:bottom w:val="nil"/>
              <w:right w:val="nil"/>
            </w:tcBorders>
            <w:noWrap/>
            <w:vAlign w:val="center"/>
            <w:hideMark/>
          </w:tcPr>
          <w:p w14:paraId="713F7C5F" w14:textId="59D9F389" w:rsidR="00C92315" w:rsidRPr="001E682F" w:rsidRDefault="00C92315" w:rsidP="0031563D">
            <w:pPr>
              <w:snapToGrid w:val="0"/>
              <w:spacing w:line="360" w:lineRule="auto"/>
              <w:jc w:val="both"/>
              <w:rPr>
                <w:rFonts w:ascii="Book Antiqua" w:hAnsi="Book Antiqua"/>
                <w:color w:val="000000"/>
                <w:vertAlign w:val="superscript"/>
              </w:rPr>
            </w:pPr>
            <w:r w:rsidRPr="001E682F">
              <w:rPr>
                <w:rFonts w:ascii="Book Antiqua" w:hAnsi="Book Antiqua"/>
                <w:color w:val="000000"/>
              </w:rPr>
              <w:t>0.049</w:t>
            </w:r>
            <w:r w:rsidR="00657AEB" w:rsidRPr="001E682F">
              <w:rPr>
                <w:rFonts w:ascii="Book Antiqua" w:hAnsi="Book Antiqua"/>
                <w:color w:val="000000"/>
                <w:vertAlign w:val="superscript"/>
              </w:rPr>
              <w:t>1</w:t>
            </w:r>
          </w:p>
        </w:tc>
      </w:tr>
      <w:tr w:rsidR="00C92315" w:rsidRPr="001E682F" w14:paraId="104BFBC8" w14:textId="77777777" w:rsidTr="002521FF">
        <w:trPr>
          <w:trHeight w:val="285"/>
        </w:trPr>
        <w:tc>
          <w:tcPr>
            <w:tcW w:w="5070" w:type="dxa"/>
            <w:gridSpan w:val="2"/>
            <w:tcBorders>
              <w:top w:val="nil"/>
              <w:left w:val="nil"/>
              <w:bottom w:val="nil"/>
              <w:right w:val="nil"/>
            </w:tcBorders>
            <w:noWrap/>
            <w:vAlign w:val="center"/>
            <w:hideMark/>
          </w:tcPr>
          <w:p w14:paraId="4C8A43F4"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Abdominal pain score</w:t>
            </w:r>
            <w:r w:rsidRPr="001E682F">
              <w:rPr>
                <w:rFonts w:ascii="Book Antiqua" w:hAnsi="Book Antiqua"/>
                <w:vertAlign w:val="superscript"/>
              </w:rPr>
              <w:t xml:space="preserve"> b</w:t>
            </w:r>
          </w:p>
        </w:tc>
        <w:tc>
          <w:tcPr>
            <w:tcW w:w="2301" w:type="dxa"/>
            <w:tcBorders>
              <w:top w:val="nil"/>
              <w:left w:val="nil"/>
              <w:bottom w:val="nil"/>
              <w:right w:val="nil"/>
            </w:tcBorders>
            <w:noWrap/>
            <w:vAlign w:val="center"/>
            <w:hideMark/>
          </w:tcPr>
          <w:p w14:paraId="6F5DC7B2" w14:textId="0CDB7D96" w:rsidR="00C92315" w:rsidRPr="001E682F" w:rsidRDefault="00C92315" w:rsidP="0031563D">
            <w:pPr>
              <w:snapToGrid w:val="0"/>
              <w:spacing w:line="360" w:lineRule="auto"/>
              <w:jc w:val="both"/>
              <w:rPr>
                <w:rFonts w:ascii="Book Antiqua" w:hAnsi="Book Antiqua"/>
              </w:rPr>
            </w:pPr>
            <w:r w:rsidRPr="001E682F">
              <w:rPr>
                <w:rFonts w:ascii="Book Antiqua" w:hAnsi="Book Antiqua"/>
              </w:rPr>
              <w:t>2.09</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2.59</w:t>
            </w:r>
          </w:p>
        </w:tc>
        <w:tc>
          <w:tcPr>
            <w:tcW w:w="2268" w:type="dxa"/>
            <w:tcBorders>
              <w:top w:val="nil"/>
              <w:left w:val="nil"/>
              <w:bottom w:val="nil"/>
              <w:right w:val="nil"/>
            </w:tcBorders>
            <w:noWrap/>
            <w:vAlign w:val="center"/>
            <w:hideMark/>
          </w:tcPr>
          <w:p w14:paraId="7BC2F29E" w14:textId="4575BDE7" w:rsidR="00C92315" w:rsidRPr="001E682F" w:rsidRDefault="00C92315" w:rsidP="0031563D">
            <w:pPr>
              <w:snapToGrid w:val="0"/>
              <w:spacing w:line="360" w:lineRule="auto"/>
              <w:jc w:val="both"/>
              <w:rPr>
                <w:rFonts w:ascii="Book Antiqua" w:hAnsi="Book Antiqua"/>
              </w:rPr>
            </w:pPr>
            <w:r w:rsidRPr="001E682F">
              <w:rPr>
                <w:rFonts w:ascii="Book Antiqua" w:hAnsi="Book Antiqua"/>
              </w:rPr>
              <w:t>1.75</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1.93</w:t>
            </w:r>
          </w:p>
        </w:tc>
        <w:tc>
          <w:tcPr>
            <w:tcW w:w="1985" w:type="dxa"/>
            <w:tcBorders>
              <w:top w:val="nil"/>
              <w:left w:val="nil"/>
              <w:bottom w:val="nil"/>
              <w:right w:val="nil"/>
            </w:tcBorders>
            <w:noWrap/>
            <w:vAlign w:val="center"/>
            <w:hideMark/>
          </w:tcPr>
          <w:p w14:paraId="00E29A74"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0.585 </w:t>
            </w:r>
          </w:p>
        </w:tc>
      </w:tr>
      <w:tr w:rsidR="00C92315" w:rsidRPr="001E682F" w14:paraId="5708CADF" w14:textId="77777777" w:rsidTr="002521FF">
        <w:trPr>
          <w:trHeight w:val="285"/>
        </w:trPr>
        <w:tc>
          <w:tcPr>
            <w:tcW w:w="5070" w:type="dxa"/>
            <w:gridSpan w:val="2"/>
            <w:tcBorders>
              <w:top w:val="nil"/>
              <w:left w:val="nil"/>
              <w:bottom w:val="nil"/>
              <w:right w:val="nil"/>
            </w:tcBorders>
            <w:noWrap/>
            <w:vAlign w:val="center"/>
            <w:hideMark/>
          </w:tcPr>
          <w:p w14:paraId="4E06DE81"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Drop in hemoglobin</w:t>
            </w:r>
            <w:r w:rsidRPr="001E682F">
              <w:rPr>
                <w:rFonts w:ascii="Book Antiqua" w:hAnsi="Book Antiqua"/>
                <w:vertAlign w:val="superscript"/>
              </w:rPr>
              <w:t xml:space="preserve"> c</w:t>
            </w:r>
            <w:r w:rsidRPr="001E682F">
              <w:rPr>
                <w:rFonts w:ascii="Book Antiqua" w:hAnsi="Book Antiqua"/>
                <w:color w:val="000000"/>
              </w:rPr>
              <w:t xml:space="preserve"> (g/L)</w:t>
            </w:r>
          </w:p>
        </w:tc>
        <w:tc>
          <w:tcPr>
            <w:tcW w:w="2301" w:type="dxa"/>
            <w:tcBorders>
              <w:top w:val="nil"/>
              <w:left w:val="nil"/>
              <w:bottom w:val="nil"/>
              <w:right w:val="nil"/>
            </w:tcBorders>
            <w:noWrap/>
            <w:vAlign w:val="center"/>
            <w:hideMark/>
          </w:tcPr>
          <w:p w14:paraId="7892DEB4" w14:textId="33C78C08" w:rsidR="00C92315" w:rsidRPr="001E682F" w:rsidRDefault="00C92315" w:rsidP="0031563D">
            <w:pPr>
              <w:snapToGrid w:val="0"/>
              <w:spacing w:line="360" w:lineRule="auto"/>
              <w:jc w:val="both"/>
              <w:rPr>
                <w:rFonts w:ascii="Book Antiqua" w:hAnsi="Book Antiqua"/>
              </w:rPr>
            </w:pPr>
            <w:r w:rsidRPr="001E682F">
              <w:rPr>
                <w:rFonts w:ascii="Book Antiqua" w:hAnsi="Book Antiqua"/>
              </w:rPr>
              <w:t>0</w:t>
            </w:r>
            <w:r w:rsidR="007D0DDA" w:rsidRPr="001E682F">
              <w:rPr>
                <w:rFonts w:ascii="Book Antiqua" w:hAnsi="Book Antiqua"/>
              </w:rPr>
              <w:t xml:space="preserve"> </w:t>
            </w:r>
            <w:r w:rsidRPr="001E682F">
              <w:rPr>
                <w:rFonts w:ascii="Book Antiqua" w:hAnsi="Book Antiqua"/>
              </w:rPr>
              <w:t>(0/23)</w:t>
            </w:r>
          </w:p>
        </w:tc>
        <w:tc>
          <w:tcPr>
            <w:tcW w:w="2268" w:type="dxa"/>
            <w:tcBorders>
              <w:top w:val="nil"/>
              <w:left w:val="nil"/>
              <w:bottom w:val="nil"/>
              <w:right w:val="nil"/>
            </w:tcBorders>
            <w:noWrap/>
            <w:vAlign w:val="center"/>
            <w:hideMark/>
          </w:tcPr>
          <w:p w14:paraId="35768DD6" w14:textId="51031F08" w:rsidR="00C92315" w:rsidRPr="001E682F" w:rsidRDefault="00C92315" w:rsidP="0031563D">
            <w:pPr>
              <w:snapToGrid w:val="0"/>
              <w:spacing w:line="360" w:lineRule="auto"/>
              <w:jc w:val="both"/>
              <w:rPr>
                <w:rFonts w:ascii="Book Antiqua" w:hAnsi="Book Antiqua"/>
              </w:rPr>
            </w:pPr>
            <w:r w:rsidRPr="001E682F">
              <w:rPr>
                <w:rFonts w:ascii="Book Antiqua" w:hAnsi="Book Antiqua"/>
              </w:rPr>
              <w:t>22.6%</w:t>
            </w:r>
            <w:r w:rsidR="00657AEB" w:rsidRPr="001E682F">
              <w:rPr>
                <w:rFonts w:ascii="Book Antiqua" w:hAnsi="Book Antiqua"/>
              </w:rPr>
              <w:t xml:space="preserve"> </w:t>
            </w:r>
            <w:r w:rsidRPr="001E682F">
              <w:rPr>
                <w:rFonts w:ascii="Book Antiqua" w:hAnsi="Book Antiqua"/>
              </w:rPr>
              <w:t>(12/53)</w:t>
            </w:r>
          </w:p>
        </w:tc>
        <w:tc>
          <w:tcPr>
            <w:tcW w:w="1985" w:type="dxa"/>
            <w:tcBorders>
              <w:top w:val="nil"/>
              <w:left w:val="nil"/>
              <w:bottom w:val="nil"/>
              <w:right w:val="nil"/>
            </w:tcBorders>
            <w:noWrap/>
            <w:vAlign w:val="center"/>
            <w:hideMark/>
          </w:tcPr>
          <w:p w14:paraId="202C1AB1" w14:textId="2D33EEB5"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0.014</w:t>
            </w:r>
            <w:r w:rsidR="00657AEB" w:rsidRPr="001E682F">
              <w:rPr>
                <w:rFonts w:ascii="Book Antiqua" w:hAnsi="Book Antiqua"/>
                <w:color w:val="000000"/>
                <w:vertAlign w:val="superscript"/>
              </w:rPr>
              <w:t>1</w:t>
            </w:r>
          </w:p>
        </w:tc>
      </w:tr>
      <w:tr w:rsidR="00C92315" w:rsidRPr="001E682F" w14:paraId="1043FEDB" w14:textId="77777777" w:rsidTr="002521FF">
        <w:trPr>
          <w:trHeight w:val="285"/>
        </w:trPr>
        <w:tc>
          <w:tcPr>
            <w:tcW w:w="1604" w:type="dxa"/>
            <w:vMerge w:val="restart"/>
            <w:tcBorders>
              <w:top w:val="nil"/>
              <w:left w:val="nil"/>
              <w:bottom w:val="nil"/>
              <w:right w:val="nil"/>
            </w:tcBorders>
            <w:noWrap/>
            <w:vAlign w:val="center"/>
            <w:hideMark/>
          </w:tcPr>
          <w:p w14:paraId="075BAD4C" w14:textId="1A435C9A"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WBC</w:t>
            </w:r>
            <w:r w:rsidR="007D0DDA" w:rsidRPr="001E682F">
              <w:rPr>
                <w:rFonts w:ascii="Book Antiqua" w:hAnsi="Book Antiqua"/>
                <w:color w:val="000000"/>
              </w:rPr>
              <w:t xml:space="preserve"> </w:t>
            </w:r>
            <w:r w:rsidRPr="001E682F">
              <w:rPr>
                <w:rFonts w:ascii="Book Antiqua" w:hAnsi="Book Antiqua"/>
                <w:color w:val="000000"/>
              </w:rPr>
              <w:t>(10</w:t>
            </w:r>
            <w:r w:rsidRPr="001E682F">
              <w:rPr>
                <w:rFonts w:ascii="Book Antiqua" w:hAnsi="Book Antiqua"/>
                <w:color w:val="000000"/>
                <w:vertAlign w:val="superscript"/>
              </w:rPr>
              <w:t>9</w:t>
            </w:r>
            <w:r w:rsidRPr="001E682F">
              <w:rPr>
                <w:rFonts w:ascii="Book Antiqua" w:hAnsi="Book Antiqua"/>
                <w:color w:val="000000"/>
              </w:rPr>
              <w:t>/L)</w:t>
            </w:r>
          </w:p>
        </w:tc>
        <w:tc>
          <w:tcPr>
            <w:tcW w:w="3466" w:type="dxa"/>
            <w:tcBorders>
              <w:top w:val="nil"/>
              <w:left w:val="nil"/>
              <w:bottom w:val="nil"/>
              <w:right w:val="nil"/>
            </w:tcBorders>
            <w:noWrap/>
            <w:vAlign w:val="center"/>
            <w:hideMark/>
          </w:tcPr>
          <w:p w14:paraId="6313FFBE" w14:textId="460DCD20"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V</w:t>
            </w:r>
            <w:r w:rsidRPr="001E682F">
              <w:rPr>
                <w:rFonts w:ascii="Book Antiqua" w:hAnsi="Book Antiqua"/>
                <w:color w:val="000000"/>
              </w:rPr>
              <w:t>alue</w:t>
            </w:r>
          </w:p>
        </w:tc>
        <w:tc>
          <w:tcPr>
            <w:tcW w:w="2301" w:type="dxa"/>
            <w:tcBorders>
              <w:top w:val="nil"/>
              <w:left w:val="nil"/>
              <w:bottom w:val="nil"/>
              <w:right w:val="nil"/>
            </w:tcBorders>
            <w:noWrap/>
            <w:vAlign w:val="center"/>
            <w:hideMark/>
          </w:tcPr>
          <w:p w14:paraId="114712A3" w14:textId="12E2FBB6" w:rsidR="00C92315" w:rsidRPr="001E682F" w:rsidRDefault="00C92315" w:rsidP="0031563D">
            <w:pPr>
              <w:snapToGrid w:val="0"/>
              <w:spacing w:line="360" w:lineRule="auto"/>
              <w:jc w:val="both"/>
              <w:rPr>
                <w:rFonts w:ascii="Book Antiqua" w:hAnsi="Book Antiqua"/>
              </w:rPr>
            </w:pPr>
            <w:r w:rsidRPr="001E682F">
              <w:rPr>
                <w:rFonts w:ascii="Book Antiqua" w:hAnsi="Book Antiqua"/>
              </w:rPr>
              <w:t>8.84</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3.05</w:t>
            </w:r>
          </w:p>
        </w:tc>
        <w:tc>
          <w:tcPr>
            <w:tcW w:w="2268" w:type="dxa"/>
            <w:tcBorders>
              <w:top w:val="nil"/>
              <w:left w:val="nil"/>
              <w:bottom w:val="nil"/>
              <w:right w:val="nil"/>
            </w:tcBorders>
            <w:noWrap/>
            <w:vAlign w:val="center"/>
            <w:hideMark/>
          </w:tcPr>
          <w:p w14:paraId="6EA2BF4B" w14:textId="0A88918B" w:rsidR="00C92315" w:rsidRPr="001E682F" w:rsidRDefault="00C92315" w:rsidP="0031563D">
            <w:pPr>
              <w:snapToGrid w:val="0"/>
              <w:spacing w:line="360" w:lineRule="auto"/>
              <w:jc w:val="both"/>
              <w:rPr>
                <w:rFonts w:ascii="Book Antiqua" w:hAnsi="Book Antiqua"/>
              </w:rPr>
            </w:pPr>
            <w:r w:rsidRPr="001E682F">
              <w:rPr>
                <w:rFonts w:ascii="Book Antiqua" w:hAnsi="Book Antiqua"/>
              </w:rPr>
              <w:t>9.54</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3.39</w:t>
            </w:r>
          </w:p>
        </w:tc>
        <w:tc>
          <w:tcPr>
            <w:tcW w:w="1985" w:type="dxa"/>
            <w:tcBorders>
              <w:top w:val="nil"/>
              <w:left w:val="nil"/>
              <w:bottom w:val="nil"/>
              <w:right w:val="nil"/>
            </w:tcBorders>
            <w:noWrap/>
            <w:vAlign w:val="center"/>
            <w:hideMark/>
          </w:tcPr>
          <w:p w14:paraId="74919668"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0.395 </w:t>
            </w:r>
          </w:p>
        </w:tc>
      </w:tr>
      <w:tr w:rsidR="00C92315" w:rsidRPr="001E682F" w14:paraId="783212F1" w14:textId="77777777" w:rsidTr="002521FF">
        <w:trPr>
          <w:trHeight w:val="285"/>
        </w:trPr>
        <w:tc>
          <w:tcPr>
            <w:tcW w:w="0" w:type="auto"/>
            <w:vMerge/>
            <w:tcBorders>
              <w:top w:val="nil"/>
              <w:left w:val="nil"/>
              <w:bottom w:val="nil"/>
              <w:right w:val="nil"/>
            </w:tcBorders>
            <w:vAlign w:val="center"/>
            <w:hideMark/>
          </w:tcPr>
          <w:p w14:paraId="1B94E0C4" w14:textId="77777777" w:rsidR="00C92315" w:rsidRPr="001E682F" w:rsidRDefault="00C92315" w:rsidP="0031563D">
            <w:pPr>
              <w:snapToGrid w:val="0"/>
              <w:spacing w:line="360" w:lineRule="auto"/>
              <w:jc w:val="both"/>
              <w:rPr>
                <w:rFonts w:ascii="Book Antiqua" w:eastAsia="宋体" w:hAnsi="Book Antiqua"/>
                <w:color w:val="000000"/>
              </w:rPr>
            </w:pPr>
          </w:p>
        </w:tc>
        <w:tc>
          <w:tcPr>
            <w:tcW w:w="3466" w:type="dxa"/>
            <w:tcBorders>
              <w:top w:val="nil"/>
              <w:left w:val="nil"/>
              <w:bottom w:val="nil"/>
              <w:right w:val="nil"/>
            </w:tcBorders>
            <w:noWrap/>
            <w:vAlign w:val="center"/>
            <w:hideMark/>
          </w:tcPr>
          <w:p w14:paraId="397F8470" w14:textId="1A832A3C"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A</w:t>
            </w:r>
            <w:r w:rsidRPr="001E682F">
              <w:rPr>
                <w:rFonts w:ascii="Book Antiqua" w:hAnsi="Book Antiqua"/>
                <w:color w:val="000000"/>
              </w:rPr>
              <w:t>bnormal</w:t>
            </w:r>
          </w:p>
        </w:tc>
        <w:tc>
          <w:tcPr>
            <w:tcW w:w="2301" w:type="dxa"/>
            <w:tcBorders>
              <w:top w:val="nil"/>
              <w:left w:val="nil"/>
              <w:bottom w:val="nil"/>
              <w:right w:val="nil"/>
            </w:tcBorders>
            <w:noWrap/>
            <w:vAlign w:val="center"/>
            <w:hideMark/>
          </w:tcPr>
          <w:p w14:paraId="6C08903B" w14:textId="28DF3AE1" w:rsidR="00C92315" w:rsidRPr="001E682F" w:rsidRDefault="00C92315" w:rsidP="0031563D">
            <w:pPr>
              <w:snapToGrid w:val="0"/>
              <w:spacing w:line="360" w:lineRule="auto"/>
              <w:jc w:val="both"/>
              <w:rPr>
                <w:rFonts w:ascii="Book Antiqua" w:hAnsi="Book Antiqua"/>
              </w:rPr>
            </w:pPr>
            <w:r w:rsidRPr="001E682F">
              <w:rPr>
                <w:rFonts w:ascii="Book Antiqua" w:hAnsi="Book Antiqua"/>
              </w:rPr>
              <w:t>13.0</w:t>
            </w:r>
            <w:r w:rsidR="00657AEB" w:rsidRPr="001E682F">
              <w:rPr>
                <w:rFonts w:ascii="Book Antiqua" w:hAnsi="Book Antiqua"/>
              </w:rPr>
              <w:t xml:space="preserve"> </w:t>
            </w:r>
            <w:r w:rsidRPr="001E682F">
              <w:rPr>
                <w:rFonts w:ascii="Book Antiqua" w:hAnsi="Book Antiqua"/>
              </w:rPr>
              <w:t>(3/23)</w:t>
            </w:r>
          </w:p>
        </w:tc>
        <w:tc>
          <w:tcPr>
            <w:tcW w:w="2268" w:type="dxa"/>
            <w:tcBorders>
              <w:top w:val="nil"/>
              <w:left w:val="nil"/>
              <w:bottom w:val="nil"/>
              <w:right w:val="nil"/>
            </w:tcBorders>
            <w:noWrap/>
            <w:vAlign w:val="center"/>
            <w:hideMark/>
          </w:tcPr>
          <w:p w14:paraId="1F921595" w14:textId="3444380C" w:rsidR="00C92315" w:rsidRPr="001E682F" w:rsidRDefault="00C92315" w:rsidP="0031563D">
            <w:pPr>
              <w:snapToGrid w:val="0"/>
              <w:spacing w:line="360" w:lineRule="auto"/>
              <w:jc w:val="both"/>
              <w:rPr>
                <w:rFonts w:ascii="Book Antiqua" w:hAnsi="Book Antiqua"/>
              </w:rPr>
            </w:pPr>
            <w:r w:rsidRPr="001E682F">
              <w:rPr>
                <w:rFonts w:ascii="Book Antiqua" w:hAnsi="Book Antiqua"/>
              </w:rPr>
              <w:t>30.2%</w:t>
            </w:r>
            <w:r w:rsidR="00657AEB" w:rsidRPr="001E682F">
              <w:rPr>
                <w:rFonts w:ascii="Book Antiqua" w:hAnsi="Book Antiqua"/>
              </w:rPr>
              <w:t xml:space="preserve"> </w:t>
            </w:r>
            <w:r w:rsidRPr="001E682F">
              <w:rPr>
                <w:rFonts w:ascii="Book Antiqua" w:hAnsi="Book Antiqua"/>
              </w:rPr>
              <w:t>(16/53)</w:t>
            </w:r>
          </w:p>
        </w:tc>
        <w:tc>
          <w:tcPr>
            <w:tcW w:w="1985" w:type="dxa"/>
            <w:tcBorders>
              <w:top w:val="nil"/>
              <w:left w:val="nil"/>
              <w:bottom w:val="nil"/>
              <w:right w:val="nil"/>
            </w:tcBorders>
            <w:noWrap/>
            <w:vAlign w:val="center"/>
            <w:hideMark/>
          </w:tcPr>
          <w:p w14:paraId="4252A934"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0.113 </w:t>
            </w:r>
          </w:p>
        </w:tc>
      </w:tr>
      <w:tr w:rsidR="00C92315" w:rsidRPr="001E682F" w14:paraId="4C5E15E0" w14:textId="77777777" w:rsidTr="002521FF">
        <w:trPr>
          <w:trHeight w:val="285"/>
        </w:trPr>
        <w:tc>
          <w:tcPr>
            <w:tcW w:w="1604" w:type="dxa"/>
            <w:vMerge w:val="restart"/>
            <w:tcBorders>
              <w:top w:val="nil"/>
              <w:left w:val="nil"/>
              <w:bottom w:val="nil"/>
              <w:right w:val="nil"/>
            </w:tcBorders>
            <w:noWrap/>
            <w:vAlign w:val="center"/>
            <w:hideMark/>
          </w:tcPr>
          <w:p w14:paraId="340DACB3" w14:textId="3144710D"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C-RP</w:t>
            </w:r>
            <w:r w:rsidR="007D0DDA" w:rsidRPr="001E682F">
              <w:rPr>
                <w:rFonts w:ascii="Book Antiqua" w:hAnsi="Book Antiqua"/>
                <w:color w:val="000000"/>
              </w:rPr>
              <w:t xml:space="preserve"> </w:t>
            </w:r>
            <w:r w:rsidRPr="001E682F">
              <w:rPr>
                <w:rFonts w:ascii="Book Antiqua" w:hAnsi="Book Antiqua"/>
                <w:color w:val="000000"/>
              </w:rPr>
              <w:t>(mg/L)</w:t>
            </w:r>
          </w:p>
        </w:tc>
        <w:tc>
          <w:tcPr>
            <w:tcW w:w="3466" w:type="dxa"/>
            <w:tcBorders>
              <w:top w:val="nil"/>
              <w:left w:val="nil"/>
              <w:bottom w:val="nil"/>
              <w:right w:val="nil"/>
            </w:tcBorders>
            <w:noWrap/>
            <w:vAlign w:val="center"/>
            <w:hideMark/>
          </w:tcPr>
          <w:p w14:paraId="0BA72054" w14:textId="34F7EF9A"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V</w:t>
            </w:r>
            <w:r w:rsidRPr="001E682F">
              <w:rPr>
                <w:rFonts w:ascii="Book Antiqua" w:hAnsi="Book Antiqua"/>
                <w:color w:val="000000"/>
              </w:rPr>
              <w:t>alue</w:t>
            </w:r>
          </w:p>
        </w:tc>
        <w:tc>
          <w:tcPr>
            <w:tcW w:w="2301" w:type="dxa"/>
            <w:tcBorders>
              <w:top w:val="nil"/>
              <w:left w:val="nil"/>
              <w:bottom w:val="nil"/>
              <w:right w:val="nil"/>
            </w:tcBorders>
            <w:noWrap/>
            <w:vAlign w:val="center"/>
            <w:hideMark/>
          </w:tcPr>
          <w:p w14:paraId="258FED11" w14:textId="40B63B1D" w:rsidR="00C92315" w:rsidRPr="001E682F" w:rsidRDefault="00C92315" w:rsidP="0031563D">
            <w:pPr>
              <w:snapToGrid w:val="0"/>
              <w:spacing w:line="360" w:lineRule="auto"/>
              <w:jc w:val="both"/>
              <w:rPr>
                <w:rFonts w:ascii="Book Antiqua" w:hAnsi="Book Antiqua"/>
              </w:rPr>
            </w:pPr>
            <w:r w:rsidRPr="001E682F">
              <w:rPr>
                <w:rFonts w:ascii="Book Antiqua" w:hAnsi="Book Antiqua"/>
              </w:rPr>
              <w:t>1.43</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2.66</w:t>
            </w:r>
          </w:p>
        </w:tc>
        <w:tc>
          <w:tcPr>
            <w:tcW w:w="2268" w:type="dxa"/>
            <w:tcBorders>
              <w:top w:val="nil"/>
              <w:left w:val="nil"/>
              <w:bottom w:val="nil"/>
              <w:right w:val="nil"/>
            </w:tcBorders>
            <w:noWrap/>
            <w:vAlign w:val="center"/>
            <w:hideMark/>
          </w:tcPr>
          <w:p w14:paraId="1D8661A5" w14:textId="468BEEE5" w:rsidR="00C92315" w:rsidRPr="001E682F" w:rsidRDefault="00C92315" w:rsidP="0031563D">
            <w:pPr>
              <w:snapToGrid w:val="0"/>
              <w:spacing w:line="360" w:lineRule="auto"/>
              <w:jc w:val="both"/>
              <w:rPr>
                <w:rFonts w:ascii="Book Antiqua" w:hAnsi="Book Antiqua"/>
              </w:rPr>
            </w:pPr>
            <w:r w:rsidRPr="001E682F">
              <w:rPr>
                <w:rFonts w:ascii="Book Antiqua" w:hAnsi="Book Antiqua"/>
              </w:rPr>
              <w:t>2.93</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5.62</w:t>
            </w:r>
          </w:p>
        </w:tc>
        <w:tc>
          <w:tcPr>
            <w:tcW w:w="1985" w:type="dxa"/>
            <w:tcBorders>
              <w:top w:val="nil"/>
              <w:left w:val="nil"/>
              <w:bottom w:val="nil"/>
              <w:right w:val="nil"/>
            </w:tcBorders>
            <w:noWrap/>
            <w:vAlign w:val="center"/>
            <w:hideMark/>
          </w:tcPr>
          <w:p w14:paraId="475CC0D2"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0.252 </w:t>
            </w:r>
          </w:p>
        </w:tc>
      </w:tr>
      <w:tr w:rsidR="00C92315" w:rsidRPr="001E682F" w14:paraId="2D7FD8D8" w14:textId="77777777" w:rsidTr="002521FF">
        <w:trPr>
          <w:trHeight w:val="285"/>
        </w:trPr>
        <w:tc>
          <w:tcPr>
            <w:tcW w:w="0" w:type="auto"/>
            <w:vMerge/>
            <w:tcBorders>
              <w:top w:val="nil"/>
              <w:left w:val="nil"/>
              <w:bottom w:val="nil"/>
              <w:right w:val="nil"/>
            </w:tcBorders>
            <w:vAlign w:val="center"/>
            <w:hideMark/>
          </w:tcPr>
          <w:p w14:paraId="507A0731" w14:textId="77777777" w:rsidR="00C92315" w:rsidRPr="001E682F" w:rsidRDefault="00C92315" w:rsidP="0031563D">
            <w:pPr>
              <w:snapToGrid w:val="0"/>
              <w:spacing w:line="360" w:lineRule="auto"/>
              <w:jc w:val="both"/>
              <w:rPr>
                <w:rFonts w:ascii="Book Antiqua" w:eastAsia="宋体" w:hAnsi="Book Antiqua"/>
                <w:color w:val="000000"/>
              </w:rPr>
            </w:pPr>
          </w:p>
        </w:tc>
        <w:tc>
          <w:tcPr>
            <w:tcW w:w="3466" w:type="dxa"/>
            <w:tcBorders>
              <w:top w:val="nil"/>
              <w:left w:val="nil"/>
              <w:bottom w:val="nil"/>
              <w:right w:val="nil"/>
            </w:tcBorders>
            <w:noWrap/>
            <w:vAlign w:val="center"/>
            <w:hideMark/>
          </w:tcPr>
          <w:p w14:paraId="7472D450" w14:textId="26AFBC71" w:rsidR="00C92315" w:rsidRPr="001E682F" w:rsidRDefault="005C6BC8" w:rsidP="0031563D">
            <w:pPr>
              <w:snapToGrid w:val="0"/>
              <w:spacing w:line="360" w:lineRule="auto"/>
              <w:jc w:val="both"/>
              <w:rPr>
                <w:rFonts w:ascii="Book Antiqua" w:hAnsi="Book Antiqua"/>
                <w:color w:val="000000"/>
              </w:rPr>
            </w:pPr>
            <w:r>
              <w:rPr>
                <w:rFonts w:ascii="Book Antiqua" w:hAnsi="Book Antiqua"/>
                <w:color w:val="000000"/>
              </w:rPr>
              <w:t>A</w:t>
            </w:r>
            <w:r w:rsidRPr="001E682F">
              <w:rPr>
                <w:rFonts w:ascii="Book Antiqua" w:hAnsi="Book Antiqua"/>
                <w:color w:val="000000"/>
              </w:rPr>
              <w:t>bnormal</w:t>
            </w:r>
          </w:p>
        </w:tc>
        <w:tc>
          <w:tcPr>
            <w:tcW w:w="2301" w:type="dxa"/>
            <w:tcBorders>
              <w:top w:val="nil"/>
              <w:left w:val="nil"/>
              <w:bottom w:val="nil"/>
              <w:right w:val="nil"/>
            </w:tcBorders>
            <w:noWrap/>
            <w:vAlign w:val="center"/>
            <w:hideMark/>
          </w:tcPr>
          <w:p w14:paraId="74480861" w14:textId="2A0692B1" w:rsidR="00C92315" w:rsidRPr="001E682F" w:rsidRDefault="00C92315" w:rsidP="0031563D">
            <w:pPr>
              <w:snapToGrid w:val="0"/>
              <w:spacing w:line="360" w:lineRule="auto"/>
              <w:jc w:val="both"/>
              <w:rPr>
                <w:rFonts w:ascii="Book Antiqua" w:hAnsi="Book Antiqua"/>
              </w:rPr>
            </w:pPr>
            <w:r w:rsidRPr="001E682F">
              <w:rPr>
                <w:rFonts w:ascii="Book Antiqua" w:hAnsi="Book Antiqua"/>
              </w:rPr>
              <w:t>4.8%</w:t>
            </w:r>
            <w:r w:rsidR="00657AEB" w:rsidRPr="001E682F">
              <w:rPr>
                <w:rFonts w:ascii="Book Antiqua" w:hAnsi="Book Antiqua"/>
              </w:rPr>
              <w:t xml:space="preserve"> </w:t>
            </w:r>
            <w:r w:rsidRPr="001E682F">
              <w:rPr>
                <w:rFonts w:ascii="Book Antiqua" w:hAnsi="Book Antiqua"/>
              </w:rPr>
              <w:t>(1/21)</w:t>
            </w:r>
          </w:p>
        </w:tc>
        <w:tc>
          <w:tcPr>
            <w:tcW w:w="2268" w:type="dxa"/>
            <w:tcBorders>
              <w:top w:val="nil"/>
              <w:left w:val="nil"/>
              <w:bottom w:val="nil"/>
              <w:right w:val="nil"/>
            </w:tcBorders>
            <w:noWrap/>
            <w:vAlign w:val="center"/>
            <w:hideMark/>
          </w:tcPr>
          <w:p w14:paraId="0A76733E" w14:textId="3A294401" w:rsidR="00C92315" w:rsidRPr="001E682F" w:rsidRDefault="00C92315" w:rsidP="0031563D">
            <w:pPr>
              <w:snapToGrid w:val="0"/>
              <w:spacing w:line="360" w:lineRule="auto"/>
              <w:jc w:val="both"/>
              <w:rPr>
                <w:rFonts w:ascii="Book Antiqua" w:hAnsi="Book Antiqua"/>
              </w:rPr>
            </w:pPr>
            <w:r w:rsidRPr="001E682F">
              <w:rPr>
                <w:rFonts w:ascii="Book Antiqua" w:hAnsi="Book Antiqua"/>
              </w:rPr>
              <w:t>9.5%</w:t>
            </w:r>
            <w:r w:rsidR="00657AEB" w:rsidRPr="001E682F">
              <w:rPr>
                <w:rFonts w:ascii="Book Antiqua" w:hAnsi="Book Antiqua"/>
              </w:rPr>
              <w:t xml:space="preserve"> </w:t>
            </w:r>
            <w:r w:rsidRPr="001E682F">
              <w:rPr>
                <w:rFonts w:ascii="Book Antiqua" w:hAnsi="Book Antiqua"/>
              </w:rPr>
              <w:t>(4/42)</w:t>
            </w:r>
          </w:p>
        </w:tc>
        <w:tc>
          <w:tcPr>
            <w:tcW w:w="1985" w:type="dxa"/>
            <w:tcBorders>
              <w:top w:val="nil"/>
              <w:left w:val="nil"/>
              <w:bottom w:val="nil"/>
              <w:right w:val="nil"/>
            </w:tcBorders>
            <w:noWrap/>
            <w:vAlign w:val="center"/>
            <w:hideMark/>
          </w:tcPr>
          <w:p w14:paraId="7D2FCAB1"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0.510 </w:t>
            </w:r>
          </w:p>
        </w:tc>
      </w:tr>
      <w:tr w:rsidR="00C92315" w:rsidRPr="001E682F" w14:paraId="25FADF99" w14:textId="77777777" w:rsidTr="002521FF">
        <w:trPr>
          <w:trHeight w:val="285"/>
        </w:trPr>
        <w:tc>
          <w:tcPr>
            <w:tcW w:w="5070" w:type="dxa"/>
            <w:gridSpan w:val="2"/>
            <w:tcBorders>
              <w:top w:val="nil"/>
              <w:left w:val="nil"/>
              <w:bottom w:val="nil"/>
              <w:right w:val="nil"/>
            </w:tcBorders>
            <w:noWrap/>
            <w:vAlign w:val="center"/>
            <w:hideMark/>
          </w:tcPr>
          <w:p w14:paraId="1CAEA9B7" w14:textId="26D77C48"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AMY</w:t>
            </w:r>
            <w:r w:rsidR="007D0DDA" w:rsidRPr="001E682F">
              <w:rPr>
                <w:rFonts w:ascii="Book Antiqua" w:hAnsi="Book Antiqua"/>
                <w:color w:val="000000"/>
              </w:rPr>
              <w:t xml:space="preserve"> </w:t>
            </w:r>
            <w:r w:rsidRPr="001E682F">
              <w:rPr>
                <w:rFonts w:ascii="Book Antiqua" w:hAnsi="Book Antiqua"/>
                <w:color w:val="000000"/>
              </w:rPr>
              <w:t>(u/L)</w:t>
            </w:r>
          </w:p>
        </w:tc>
        <w:tc>
          <w:tcPr>
            <w:tcW w:w="2301" w:type="dxa"/>
            <w:tcBorders>
              <w:top w:val="nil"/>
              <w:left w:val="nil"/>
              <w:bottom w:val="nil"/>
              <w:right w:val="nil"/>
            </w:tcBorders>
            <w:noWrap/>
            <w:vAlign w:val="center"/>
            <w:hideMark/>
          </w:tcPr>
          <w:p w14:paraId="73B1A3C0" w14:textId="149BDAE5" w:rsidR="00C92315" w:rsidRPr="001E682F" w:rsidRDefault="00C92315" w:rsidP="0031563D">
            <w:pPr>
              <w:snapToGrid w:val="0"/>
              <w:spacing w:line="360" w:lineRule="auto"/>
              <w:jc w:val="both"/>
              <w:rPr>
                <w:rFonts w:ascii="Book Antiqua" w:hAnsi="Book Antiqua"/>
              </w:rPr>
            </w:pPr>
            <w:r w:rsidRPr="001E682F">
              <w:rPr>
                <w:rFonts w:ascii="Book Antiqua" w:hAnsi="Book Antiqua"/>
              </w:rPr>
              <w:t>354.20</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399.12</w:t>
            </w:r>
          </w:p>
        </w:tc>
        <w:tc>
          <w:tcPr>
            <w:tcW w:w="2268" w:type="dxa"/>
            <w:tcBorders>
              <w:top w:val="nil"/>
              <w:left w:val="nil"/>
              <w:bottom w:val="nil"/>
              <w:right w:val="nil"/>
            </w:tcBorders>
            <w:noWrap/>
            <w:vAlign w:val="center"/>
            <w:hideMark/>
          </w:tcPr>
          <w:p w14:paraId="00E3E787" w14:textId="3B1758AD" w:rsidR="00C92315" w:rsidRPr="001E682F" w:rsidRDefault="00C92315" w:rsidP="0031563D">
            <w:pPr>
              <w:snapToGrid w:val="0"/>
              <w:spacing w:line="360" w:lineRule="auto"/>
              <w:jc w:val="both"/>
              <w:rPr>
                <w:rFonts w:ascii="Book Antiqua" w:hAnsi="Book Antiqua"/>
              </w:rPr>
            </w:pPr>
            <w:r w:rsidRPr="001E682F">
              <w:rPr>
                <w:rFonts w:ascii="Book Antiqua" w:hAnsi="Book Antiqua"/>
              </w:rPr>
              <w:t>324.35</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320.12</w:t>
            </w:r>
          </w:p>
        </w:tc>
        <w:tc>
          <w:tcPr>
            <w:tcW w:w="1985" w:type="dxa"/>
            <w:tcBorders>
              <w:top w:val="nil"/>
              <w:left w:val="nil"/>
              <w:bottom w:val="nil"/>
              <w:right w:val="nil"/>
            </w:tcBorders>
            <w:noWrap/>
            <w:vAlign w:val="center"/>
            <w:hideMark/>
          </w:tcPr>
          <w:p w14:paraId="4235D360"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0.731 </w:t>
            </w:r>
          </w:p>
        </w:tc>
      </w:tr>
      <w:tr w:rsidR="00C92315" w:rsidRPr="001E682F" w14:paraId="6B658106" w14:textId="77777777" w:rsidTr="002521FF">
        <w:trPr>
          <w:trHeight w:val="285"/>
        </w:trPr>
        <w:tc>
          <w:tcPr>
            <w:tcW w:w="5070" w:type="dxa"/>
            <w:gridSpan w:val="2"/>
            <w:tcBorders>
              <w:top w:val="nil"/>
              <w:left w:val="nil"/>
              <w:bottom w:val="nil"/>
              <w:right w:val="nil"/>
            </w:tcBorders>
            <w:noWrap/>
            <w:vAlign w:val="center"/>
            <w:hideMark/>
          </w:tcPr>
          <w:p w14:paraId="2460A7BB" w14:textId="0953D963"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LPS</w:t>
            </w:r>
            <w:r w:rsidR="007D0DDA" w:rsidRPr="001E682F">
              <w:rPr>
                <w:rFonts w:ascii="Book Antiqua" w:hAnsi="Book Antiqua"/>
                <w:color w:val="000000"/>
              </w:rPr>
              <w:t xml:space="preserve"> </w:t>
            </w:r>
            <w:r w:rsidRPr="001E682F">
              <w:rPr>
                <w:rFonts w:ascii="Book Antiqua" w:hAnsi="Book Antiqua"/>
                <w:color w:val="000000"/>
              </w:rPr>
              <w:t>(u/L)</w:t>
            </w:r>
          </w:p>
        </w:tc>
        <w:tc>
          <w:tcPr>
            <w:tcW w:w="2301" w:type="dxa"/>
            <w:tcBorders>
              <w:top w:val="nil"/>
              <w:left w:val="nil"/>
              <w:bottom w:val="nil"/>
              <w:right w:val="nil"/>
            </w:tcBorders>
            <w:noWrap/>
            <w:vAlign w:val="center"/>
            <w:hideMark/>
          </w:tcPr>
          <w:p w14:paraId="2B0F7EC9" w14:textId="63FDAAA8" w:rsidR="00C92315" w:rsidRPr="001E682F" w:rsidRDefault="00C92315" w:rsidP="0031563D">
            <w:pPr>
              <w:snapToGrid w:val="0"/>
              <w:spacing w:line="360" w:lineRule="auto"/>
              <w:jc w:val="both"/>
              <w:rPr>
                <w:rFonts w:ascii="Book Antiqua" w:hAnsi="Book Antiqua"/>
              </w:rPr>
            </w:pPr>
            <w:r w:rsidRPr="001E682F">
              <w:rPr>
                <w:rFonts w:ascii="Book Antiqua" w:hAnsi="Book Antiqua"/>
              </w:rPr>
              <w:t>2052.68</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4220.83</w:t>
            </w:r>
          </w:p>
        </w:tc>
        <w:tc>
          <w:tcPr>
            <w:tcW w:w="2268" w:type="dxa"/>
            <w:tcBorders>
              <w:top w:val="nil"/>
              <w:left w:val="nil"/>
              <w:bottom w:val="nil"/>
              <w:right w:val="nil"/>
            </w:tcBorders>
            <w:noWrap/>
            <w:vAlign w:val="center"/>
            <w:hideMark/>
          </w:tcPr>
          <w:p w14:paraId="0C7FB44C" w14:textId="6F2135FA" w:rsidR="00C92315" w:rsidRPr="001E682F" w:rsidRDefault="00C92315" w:rsidP="0031563D">
            <w:pPr>
              <w:snapToGrid w:val="0"/>
              <w:spacing w:line="360" w:lineRule="auto"/>
              <w:jc w:val="both"/>
              <w:rPr>
                <w:rFonts w:ascii="Book Antiqua" w:hAnsi="Book Antiqua"/>
              </w:rPr>
            </w:pPr>
            <w:r w:rsidRPr="001E682F">
              <w:rPr>
                <w:rFonts w:ascii="Book Antiqua" w:hAnsi="Book Antiqua"/>
              </w:rPr>
              <w:t>1555.89</w:t>
            </w:r>
            <w:r w:rsidR="00657AEB" w:rsidRPr="001E682F">
              <w:rPr>
                <w:rFonts w:ascii="Book Antiqua" w:hAnsi="Book Antiqua"/>
              </w:rPr>
              <w:t xml:space="preserve"> </w:t>
            </w:r>
            <w:r w:rsidRPr="001E682F">
              <w:rPr>
                <w:rFonts w:ascii="Book Antiqua" w:hAnsi="Book Antiqua"/>
              </w:rPr>
              <w:t>±</w:t>
            </w:r>
            <w:r w:rsidR="00657AEB" w:rsidRPr="001E682F">
              <w:rPr>
                <w:rFonts w:ascii="Book Antiqua" w:hAnsi="Book Antiqua"/>
              </w:rPr>
              <w:t xml:space="preserve"> </w:t>
            </w:r>
            <w:r w:rsidRPr="001E682F">
              <w:rPr>
                <w:rFonts w:ascii="Book Antiqua" w:hAnsi="Book Antiqua"/>
              </w:rPr>
              <w:t>2047.35</w:t>
            </w:r>
          </w:p>
        </w:tc>
        <w:tc>
          <w:tcPr>
            <w:tcW w:w="1985" w:type="dxa"/>
            <w:tcBorders>
              <w:top w:val="nil"/>
              <w:left w:val="nil"/>
              <w:bottom w:val="nil"/>
              <w:right w:val="nil"/>
            </w:tcBorders>
            <w:noWrap/>
            <w:vAlign w:val="center"/>
            <w:hideMark/>
          </w:tcPr>
          <w:p w14:paraId="1A3481D5"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0.493 </w:t>
            </w:r>
          </w:p>
        </w:tc>
      </w:tr>
      <w:tr w:rsidR="00C92315" w:rsidRPr="001E682F" w14:paraId="22008B51" w14:textId="77777777" w:rsidTr="002521FF">
        <w:trPr>
          <w:trHeight w:val="285"/>
        </w:trPr>
        <w:tc>
          <w:tcPr>
            <w:tcW w:w="5070" w:type="dxa"/>
            <w:gridSpan w:val="2"/>
            <w:tcBorders>
              <w:top w:val="nil"/>
              <w:left w:val="nil"/>
              <w:bottom w:val="single" w:sz="4" w:space="0" w:color="auto"/>
              <w:right w:val="nil"/>
            </w:tcBorders>
            <w:noWrap/>
            <w:vAlign w:val="center"/>
            <w:hideMark/>
          </w:tcPr>
          <w:p w14:paraId="3013A94F"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Hyperamylasemia</w:t>
            </w:r>
          </w:p>
        </w:tc>
        <w:tc>
          <w:tcPr>
            <w:tcW w:w="2301" w:type="dxa"/>
            <w:tcBorders>
              <w:top w:val="nil"/>
              <w:left w:val="nil"/>
              <w:bottom w:val="single" w:sz="4" w:space="0" w:color="auto"/>
              <w:right w:val="nil"/>
            </w:tcBorders>
            <w:noWrap/>
            <w:vAlign w:val="center"/>
            <w:hideMark/>
          </w:tcPr>
          <w:p w14:paraId="7D53055A" w14:textId="1588EA71" w:rsidR="00C92315" w:rsidRPr="001E682F" w:rsidRDefault="00C92315" w:rsidP="0031563D">
            <w:pPr>
              <w:snapToGrid w:val="0"/>
              <w:spacing w:line="360" w:lineRule="auto"/>
              <w:jc w:val="both"/>
              <w:rPr>
                <w:rFonts w:ascii="Book Antiqua" w:hAnsi="Book Antiqua"/>
              </w:rPr>
            </w:pPr>
            <w:r w:rsidRPr="001E682F">
              <w:rPr>
                <w:rFonts w:ascii="Book Antiqua" w:hAnsi="Book Antiqua"/>
              </w:rPr>
              <w:t>39.1%</w:t>
            </w:r>
            <w:r w:rsidR="00657AEB" w:rsidRPr="001E682F">
              <w:rPr>
                <w:rFonts w:ascii="Book Antiqua" w:hAnsi="Book Antiqua"/>
              </w:rPr>
              <w:t xml:space="preserve"> </w:t>
            </w:r>
            <w:r w:rsidRPr="001E682F">
              <w:rPr>
                <w:rFonts w:ascii="Book Antiqua" w:hAnsi="Book Antiqua"/>
              </w:rPr>
              <w:t>(9/23)</w:t>
            </w:r>
          </w:p>
        </w:tc>
        <w:tc>
          <w:tcPr>
            <w:tcW w:w="2268" w:type="dxa"/>
            <w:tcBorders>
              <w:top w:val="nil"/>
              <w:left w:val="nil"/>
              <w:bottom w:val="single" w:sz="4" w:space="0" w:color="auto"/>
              <w:right w:val="nil"/>
            </w:tcBorders>
            <w:noWrap/>
            <w:vAlign w:val="center"/>
            <w:hideMark/>
          </w:tcPr>
          <w:p w14:paraId="75013CBC" w14:textId="6820BACB" w:rsidR="00C92315" w:rsidRPr="001E682F" w:rsidRDefault="00C92315" w:rsidP="0031563D">
            <w:pPr>
              <w:snapToGrid w:val="0"/>
              <w:spacing w:line="360" w:lineRule="auto"/>
              <w:jc w:val="both"/>
              <w:rPr>
                <w:rFonts w:ascii="Book Antiqua" w:hAnsi="Book Antiqua"/>
              </w:rPr>
            </w:pPr>
            <w:r w:rsidRPr="001E682F">
              <w:rPr>
                <w:rFonts w:ascii="Book Antiqua" w:hAnsi="Book Antiqua"/>
              </w:rPr>
              <w:t>49.1%</w:t>
            </w:r>
            <w:r w:rsidR="00657AEB" w:rsidRPr="001E682F">
              <w:rPr>
                <w:rFonts w:ascii="Book Antiqua" w:hAnsi="Book Antiqua"/>
              </w:rPr>
              <w:t xml:space="preserve"> </w:t>
            </w:r>
            <w:r w:rsidRPr="001E682F">
              <w:rPr>
                <w:rFonts w:ascii="Book Antiqua" w:hAnsi="Book Antiqua"/>
              </w:rPr>
              <w:t>(26/53)</w:t>
            </w:r>
          </w:p>
        </w:tc>
        <w:tc>
          <w:tcPr>
            <w:tcW w:w="1985" w:type="dxa"/>
            <w:tcBorders>
              <w:top w:val="nil"/>
              <w:left w:val="nil"/>
              <w:bottom w:val="single" w:sz="4" w:space="0" w:color="auto"/>
              <w:right w:val="nil"/>
            </w:tcBorders>
            <w:noWrap/>
            <w:vAlign w:val="center"/>
            <w:hideMark/>
          </w:tcPr>
          <w:p w14:paraId="4B83FFFE" w14:textId="77777777" w:rsidR="00C92315" w:rsidRPr="001E682F" w:rsidRDefault="00C92315" w:rsidP="0031563D">
            <w:pPr>
              <w:snapToGrid w:val="0"/>
              <w:spacing w:line="360" w:lineRule="auto"/>
              <w:jc w:val="both"/>
              <w:rPr>
                <w:rFonts w:ascii="Book Antiqua" w:hAnsi="Book Antiqua"/>
                <w:color w:val="000000"/>
              </w:rPr>
            </w:pPr>
            <w:r w:rsidRPr="001E682F">
              <w:rPr>
                <w:rFonts w:ascii="Book Antiqua" w:hAnsi="Book Antiqua"/>
                <w:color w:val="000000"/>
              </w:rPr>
              <w:t xml:space="preserve">0.425 </w:t>
            </w:r>
          </w:p>
        </w:tc>
      </w:tr>
    </w:tbl>
    <w:p w14:paraId="4A3298E5" w14:textId="3FC8DD63" w:rsidR="00657AEB" w:rsidRPr="001E682F" w:rsidRDefault="00C92315" w:rsidP="0031563D">
      <w:pPr>
        <w:snapToGrid w:val="0"/>
        <w:spacing w:line="360" w:lineRule="auto"/>
        <w:jc w:val="both"/>
        <w:rPr>
          <w:rFonts w:ascii="Book Antiqua" w:hAnsi="Book Antiqua"/>
          <w:color w:val="000000"/>
          <w:kern w:val="2"/>
        </w:rPr>
        <w:sectPr w:rsidR="00657AEB" w:rsidRPr="001E682F" w:rsidSect="00BC55E0">
          <w:type w:val="continuous"/>
          <w:pgSz w:w="15840" w:h="12240" w:orient="landscape"/>
          <w:pgMar w:top="1440" w:right="1800" w:bottom="1440" w:left="1800" w:header="720" w:footer="720" w:gutter="0"/>
          <w:cols w:space="720"/>
          <w:docGrid w:linePitch="360"/>
        </w:sectPr>
      </w:pPr>
      <w:proofErr w:type="spellStart"/>
      <w:r w:rsidRPr="001E682F">
        <w:rPr>
          <w:rFonts w:ascii="Book Antiqua" w:hAnsi="Book Antiqua"/>
          <w:color w:val="000000"/>
          <w:vertAlign w:val="superscript"/>
        </w:rPr>
        <w:t>a</w:t>
      </w:r>
      <w:r w:rsidRPr="001E682F">
        <w:rPr>
          <w:rFonts w:ascii="Book Antiqua" w:hAnsi="Book Antiqua"/>
          <w:color w:val="000000"/>
        </w:rPr>
        <w:t>The</w:t>
      </w:r>
      <w:proofErr w:type="spellEnd"/>
      <w:r w:rsidRPr="001E682F">
        <w:rPr>
          <w:rFonts w:ascii="Book Antiqua" w:hAnsi="Book Antiqua"/>
          <w:color w:val="000000"/>
        </w:rPr>
        <w:t xml:space="preserve"> lowest value in </w:t>
      </w:r>
      <w:r w:rsidR="005C6BC8">
        <w:rPr>
          <w:rFonts w:ascii="Book Antiqua" w:hAnsi="Book Antiqua"/>
          <w:color w:val="000000"/>
        </w:rPr>
        <w:t>2</w:t>
      </w:r>
      <w:r w:rsidR="005C6BC8" w:rsidRPr="001E682F">
        <w:rPr>
          <w:rFonts w:ascii="Book Antiqua" w:hAnsi="Book Antiqua"/>
          <w:color w:val="000000"/>
        </w:rPr>
        <w:t xml:space="preserve"> d</w:t>
      </w:r>
      <w:r w:rsidR="005C6BC8">
        <w:rPr>
          <w:rFonts w:ascii="Book Antiqua" w:hAnsi="Book Antiqua"/>
          <w:color w:val="000000"/>
        </w:rPr>
        <w:t xml:space="preserve"> </w:t>
      </w:r>
      <w:r w:rsidRPr="001E682F">
        <w:rPr>
          <w:rFonts w:ascii="Book Antiqua" w:hAnsi="Book Antiqua"/>
          <w:color w:val="000000"/>
        </w:rPr>
        <w:t>after operation</w:t>
      </w:r>
      <w:r w:rsidR="00657AEB" w:rsidRPr="001E682F">
        <w:rPr>
          <w:rFonts w:ascii="Book Antiqua" w:hAnsi="Book Antiqua"/>
          <w:color w:val="000000"/>
        </w:rPr>
        <w:t>;</w:t>
      </w:r>
      <w:r w:rsidRPr="001E682F">
        <w:rPr>
          <w:rFonts w:ascii="Book Antiqua" w:hAnsi="Book Antiqua"/>
          <w:color w:val="000000"/>
        </w:rPr>
        <w:t xml:space="preserve"> </w:t>
      </w:r>
      <w:proofErr w:type="spellStart"/>
      <w:r w:rsidRPr="001E682F">
        <w:rPr>
          <w:rFonts w:ascii="Book Antiqua" w:hAnsi="Book Antiqua"/>
          <w:color w:val="000000"/>
          <w:vertAlign w:val="superscript"/>
        </w:rPr>
        <w:t>b</w:t>
      </w:r>
      <w:r w:rsidRPr="001E682F">
        <w:rPr>
          <w:rFonts w:ascii="Book Antiqua" w:hAnsi="Book Antiqua"/>
          <w:color w:val="000000"/>
        </w:rPr>
        <w:t>Pain</w:t>
      </w:r>
      <w:proofErr w:type="spellEnd"/>
      <w:r w:rsidRPr="001E682F">
        <w:rPr>
          <w:rFonts w:ascii="Book Antiqua" w:hAnsi="Book Antiqua"/>
          <w:color w:val="000000"/>
        </w:rPr>
        <w:t xml:space="preserve"> score: 0</w:t>
      </w:r>
      <w:r w:rsidR="005C6BC8">
        <w:rPr>
          <w:rFonts w:ascii="Book Antiqua" w:hAnsi="Book Antiqua"/>
          <w:color w:val="000000"/>
        </w:rPr>
        <w:t xml:space="preserve">, </w:t>
      </w:r>
      <w:r w:rsidRPr="001E682F">
        <w:rPr>
          <w:rFonts w:ascii="Book Antiqua" w:hAnsi="Book Antiqua"/>
          <w:color w:val="000000"/>
        </w:rPr>
        <w:t>no</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2</w:t>
      </w:r>
      <w:r w:rsidR="005C6BC8">
        <w:rPr>
          <w:rFonts w:ascii="Book Antiqua" w:hAnsi="Book Antiqua"/>
          <w:color w:val="000000"/>
        </w:rPr>
        <w:t xml:space="preserve">, </w:t>
      </w:r>
      <w:r w:rsidRPr="001E682F">
        <w:rPr>
          <w:rFonts w:ascii="Book Antiqua" w:hAnsi="Book Antiqua"/>
          <w:color w:val="000000"/>
        </w:rPr>
        <w:t>slight</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4</w:t>
      </w:r>
      <w:r w:rsidR="005C6BC8">
        <w:rPr>
          <w:rFonts w:ascii="Book Antiqua" w:hAnsi="Book Antiqua"/>
          <w:color w:val="000000"/>
        </w:rPr>
        <w:t xml:space="preserve">, </w:t>
      </w:r>
      <w:r w:rsidRPr="001E682F">
        <w:rPr>
          <w:rFonts w:ascii="Book Antiqua" w:hAnsi="Book Antiqua"/>
          <w:color w:val="000000"/>
        </w:rPr>
        <w:t>mild</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6</w:t>
      </w:r>
      <w:r w:rsidR="005C6BC8">
        <w:rPr>
          <w:rFonts w:ascii="Book Antiqua" w:hAnsi="Book Antiqua"/>
          <w:color w:val="000000"/>
        </w:rPr>
        <w:t xml:space="preserve">, </w:t>
      </w:r>
      <w:r w:rsidRPr="001E682F">
        <w:rPr>
          <w:rFonts w:ascii="Book Antiqua" w:hAnsi="Book Antiqua"/>
          <w:color w:val="000000"/>
        </w:rPr>
        <w:t>moderate</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8</w:t>
      </w:r>
      <w:r w:rsidR="005C6BC8">
        <w:rPr>
          <w:rFonts w:ascii="Book Antiqua" w:hAnsi="Book Antiqua"/>
          <w:color w:val="000000"/>
        </w:rPr>
        <w:t xml:space="preserve">, </w:t>
      </w:r>
      <w:r w:rsidRPr="001E682F">
        <w:rPr>
          <w:rFonts w:ascii="Book Antiqua" w:hAnsi="Book Antiqua"/>
          <w:color w:val="000000"/>
        </w:rPr>
        <w:t>serious</w:t>
      </w:r>
      <w:r w:rsidR="005C6BC8">
        <w:rPr>
          <w:rFonts w:ascii="Book Antiqua" w:hAnsi="Book Antiqua"/>
          <w:color w:val="000000"/>
        </w:rPr>
        <w:t>;</w:t>
      </w:r>
      <w:r w:rsidR="005C6BC8" w:rsidRPr="001E682F">
        <w:rPr>
          <w:rFonts w:ascii="Book Antiqua" w:hAnsi="Book Antiqua"/>
          <w:color w:val="000000"/>
        </w:rPr>
        <w:t xml:space="preserve"> </w:t>
      </w:r>
      <w:r w:rsidRPr="001E682F">
        <w:rPr>
          <w:rFonts w:ascii="Book Antiqua" w:hAnsi="Book Antiqua"/>
          <w:color w:val="000000"/>
        </w:rPr>
        <w:t>10</w:t>
      </w:r>
      <w:r w:rsidR="005C6BC8">
        <w:rPr>
          <w:rFonts w:ascii="Book Antiqua" w:hAnsi="Book Antiqua"/>
          <w:color w:val="000000"/>
        </w:rPr>
        <w:t xml:space="preserve">, </w:t>
      </w:r>
      <w:r w:rsidRPr="001E682F">
        <w:rPr>
          <w:rFonts w:ascii="Book Antiqua" w:hAnsi="Book Antiqua"/>
          <w:color w:val="000000"/>
        </w:rPr>
        <w:t>severe</w:t>
      </w:r>
      <w:r w:rsidR="00657AEB" w:rsidRPr="001E682F">
        <w:rPr>
          <w:rFonts w:ascii="Book Antiqua" w:hAnsi="Book Antiqua"/>
          <w:color w:val="000000"/>
        </w:rPr>
        <w:t>;</w:t>
      </w:r>
      <w:r w:rsidRPr="001E682F">
        <w:rPr>
          <w:rFonts w:ascii="Book Antiqua" w:hAnsi="Book Antiqua"/>
          <w:color w:val="000000"/>
        </w:rPr>
        <w:t xml:space="preserve"> </w:t>
      </w:r>
      <w:proofErr w:type="spellStart"/>
      <w:r w:rsidRPr="001E682F">
        <w:rPr>
          <w:rFonts w:ascii="Book Antiqua" w:hAnsi="Book Antiqua"/>
          <w:color w:val="000000"/>
          <w:vertAlign w:val="superscript"/>
        </w:rPr>
        <w:t>c</w:t>
      </w:r>
      <w:r w:rsidRPr="001E682F">
        <w:rPr>
          <w:rFonts w:ascii="Book Antiqua" w:hAnsi="Book Antiqua"/>
          <w:color w:val="000000"/>
        </w:rPr>
        <w:t>Count</w:t>
      </w:r>
      <w:proofErr w:type="spellEnd"/>
      <w:r w:rsidRPr="001E682F">
        <w:rPr>
          <w:rFonts w:ascii="Book Antiqua" w:hAnsi="Book Antiqua"/>
          <w:color w:val="000000"/>
        </w:rPr>
        <w:t xml:space="preserve"> those differences larger than 20g/L between pre- and post-operation and hemoglobin lower than 120</w:t>
      </w:r>
      <w:r w:rsidR="002521FF" w:rsidRPr="001E682F">
        <w:rPr>
          <w:rFonts w:ascii="Book Antiqua" w:hAnsi="Book Antiqua"/>
          <w:color w:val="000000"/>
        </w:rPr>
        <w:t xml:space="preserve"> </w:t>
      </w:r>
      <w:r w:rsidRPr="001E682F">
        <w:rPr>
          <w:rFonts w:ascii="Book Antiqua" w:hAnsi="Book Antiqua"/>
          <w:color w:val="000000"/>
        </w:rPr>
        <w:t>g/L post-operation at the same time.</w:t>
      </w:r>
      <w:r w:rsidR="002521FF" w:rsidRPr="001E682F">
        <w:rPr>
          <w:rFonts w:ascii="Book Antiqua" w:hAnsi="Book Antiqua"/>
          <w:color w:val="000000"/>
        </w:rPr>
        <w:t xml:space="preserve"> </w:t>
      </w:r>
      <w:r w:rsidR="002521FF" w:rsidRPr="001E682F">
        <w:rPr>
          <w:rFonts w:ascii="Book Antiqua" w:hAnsi="Book Antiqua"/>
          <w:color w:val="000000"/>
          <w:vertAlign w:val="superscript"/>
        </w:rPr>
        <w:t>1</w:t>
      </w:r>
      <w:r w:rsidR="002521FF" w:rsidRPr="001E682F">
        <w:rPr>
          <w:rFonts w:ascii="Book Antiqua" w:hAnsi="Book Antiqua"/>
          <w:i/>
          <w:iCs/>
          <w:color w:val="000000"/>
        </w:rPr>
        <w:t>P</w:t>
      </w:r>
      <w:r w:rsidR="002521FF" w:rsidRPr="001E682F">
        <w:rPr>
          <w:rFonts w:ascii="Book Antiqua" w:hAnsi="Book Antiqua"/>
          <w:color w:val="000000"/>
        </w:rPr>
        <w:t xml:space="preserve"> ≤ 0.05. N group: Novel group; </w:t>
      </w:r>
      <w:r w:rsidR="00A34B2D" w:rsidRPr="001E682F">
        <w:rPr>
          <w:rFonts w:ascii="Book Antiqua" w:hAnsi="Book Antiqua"/>
          <w:color w:val="000000"/>
        </w:rPr>
        <w:t>C</w:t>
      </w:r>
      <w:r w:rsidR="002521FF" w:rsidRPr="001E682F">
        <w:rPr>
          <w:rFonts w:ascii="Book Antiqua" w:hAnsi="Book Antiqua"/>
          <w:color w:val="000000"/>
        </w:rPr>
        <w:t xml:space="preserve"> group: </w:t>
      </w:r>
      <w:r w:rsidR="00A34B2D" w:rsidRPr="001E682F">
        <w:rPr>
          <w:rFonts w:ascii="Book Antiqua" w:hAnsi="Book Antiqua"/>
          <w:color w:val="000000"/>
        </w:rPr>
        <w:t xml:space="preserve">Conventional </w:t>
      </w:r>
      <w:r w:rsidR="002521FF" w:rsidRPr="001E682F">
        <w:rPr>
          <w:rFonts w:ascii="Book Antiqua" w:hAnsi="Book Antiqua"/>
          <w:color w:val="000000"/>
        </w:rPr>
        <w:t>group; WBC: White blood count; C-RP: C-reactive protein; AMY: Serum amylase; LPS: Serum lipase.</w:t>
      </w:r>
    </w:p>
    <w:p w14:paraId="6205E4C4" w14:textId="77777777" w:rsidR="002521FF" w:rsidRPr="001E682F" w:rsidRDefault="002521FF" w:rsidP="0031563D">
      <w:pPr>
        <w:snapToGrid w:val="0"/>
        <w:spacing w:line="360" w:lineRule="auto"/>
        <w:jc w:val="both"/>
        <w:rPr>
          <w:rFonts w:ascii="Book Antiqua" w:hAnsi="Book Antiqua"/>
          <w:b/>
          <w:bCs/>
        </w:rPr>
      </w:pPr>
      <w:r w:rsidRPr="001E682F">
        <w:rPr>
          <w:rFonts w:ascii="Book Antiqua" w:hAnsi="Book Antiqua"/>
          <w:b/>
          <w:bCs/>
        </w:rPr>
        <w:br w:type="page"/>
      </w:r>
    </w:p>
    <w:p w14:paraId="3C9F9F19" w14:textId="11681BF9" w:rsidR="00C92315" w:rsidRPr="001E682F" w:rsidRDefault="00C92315" w:rsidP="0031563D">
      <w:pPr>
        <w:snapToGrid w:val="0"/>
        <w:spacing w:line="360" w:lineRule="auto"/>
        <w:jc w:val="both"/>
        <w:rPr>
          <w:rFonts w:ascii="Book Antiqua" w:hAnsi="Book Antiqua"/>
          <w:b/>
          <w:bCs/>
        </w:rPr>
      </w:pPr>
      <w:r w:rsidRPr="001E682F">
        <w:rPr>
          <w:rFonts w:ascii="Book Antiqua" w:hAnsi="Book Antiqua"/>
          <w:b/>
          <w:bCs/>
        </w:rPr>
        <w:lastRenderedPageBreak/>
        <w:t>Table 3 Comparison of adverse events</w:t>
      </w:r>
    </w:p>
    <w:tbl>
      <w:tblPr>
        <w:tblW w:w="13008" w:type="dxa"/>
        <w:tblLook w:val="04A0" w:firstRow="1" w:lastRow="0" w:firstColumn="1" w:lastColumn="0" w:noHBand="0" w:noVBand="1"/>
      </w:tblPr>
      <w:tblGrid>
        <w:gridCol w:w="2220"/>
        <w:gridCol w:w="3842"/>
        <w:gridCol w:w="2835"/>
        <w:gridCol w:w="2410"/>
        <w:gridCol w:w="1701"/>
      </w:tblGrid>
      <w:tr w:rsidR="00C92315" w:rsidRPr="001E682F" w14:paraId="50E159D1" w14:textId="77777777" w:rsidTr="00657AEB">
        <w:trPr>
          <w:trHeight w:val="270"/>
        </w:trPr>
        <w:tc>
          <w:tcPr>
            <w:tcW w:w="2220" w:type="dxa"/>
            <w:tcBorders>
              <w:top w:val="single" w:sz="4" w:space="0" w:color="auto"/>
              <w:left w:val="nil"/>
              <w:bottom w:val="single" w:sz="4" w:space="0" w:color="auto"/>
              <w:right w:val="nil"/>
            </w:tcBorders>
            <w:noWrap/>
            <w:vAlign w:val="center"/>
            <w:hideMark/>
          </w:tcPr>
          <w:p w14:paraId="52A75C5F" w14:textId="2A3BD3AF" w:rsidR="00C92315" w:rsidRPr="001E682F" w:rsidRDefault="00C92315" w:rsidP="0031563D">
            <w:pPr>
              <w:snapToGrid w:val="0"/>
              <w:spacing w:line="360" w:lineRule="auto"/>
              <w:jc w:val="both"/>
              <w:rPr>
                <w:rFonts w:ascii="Book Antiqua" w:hAnsi="Book Antiqua" w:cs="宋体"/>
                <w:b/>
                <w:bCs/>
                <w:color w:val="000000"/>
              </w:rPr>
            </w:pPr>
          </w:p>
        </w:tc>
        <w:tc>
          <w:tcPr>
            <w:tcW w:w="3842" w:type="dxa"/>
            <w:tcBorders>
              <w:top w:val="single" w:sz="4" w:space="0" w:color="auto"/>
              <w:left w:val="nil"/>
              <w:bottom w:val="single" w:sz="4" w:space="0" w:color="auto"/>
              <w:right w:val="nil"/>
            </w:tcBorders>
            <w:noWrap/>
            <w:vAlign w:val="center"/>
            <w:hideMark/>
          </w:tcPr>
          <w:p w14:paraId="798F7DA1" w14:textId="5434AD60" w:rsidR="00C92315" w:rsidRPr="001E682F" w:rsidRDefault="00C92315" w:rsidP="0031563D">
            <w:pPr>
              <w:snapToGrid w:val="0"/>
              <w:spacing w:line="360" w:lineRule="auto"/>
              <w:jc w:val="both"/>
              <w:rPr>
                <w:rFonts w:ascii="Book Antiqua" w:hAnsi="Book Antiqua" w:cs="宋体"/>
                <w:b/>
                <w:bCs/>
                <w:color w:val="000000"/>
              </w:rPr>
            </w:pPr>
          </w:p>
        </w:tc>
        <w:tc>
          <w:tcPr>
            <w:tcW w:w="2835" w:type="dxa"/>
            <w:tcBorders>
              <w:top w:val="single" w:sz="4" w:space="0" w:color="auto"/>
              <w:left w:val="nil"/>
              <w:bottom w:val="single" w:sz="4" w:space="0" w:color="auto"/>
              <w:right w:val="nil"/>
            </w:tcBorders>
            <w:noWrap/>
            <w:vAlign w:val="center"/>
            <w:hideMark/>
          </w:tcPr>
          <w:p w14:paraId="10D37085" w14:textId="77777777"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N group</w:t>
            </w:r>
          </w:p>
        </w:tc>
        <w:tc>
          <w:tcPr>
            <w:tcW w:w="2410" w:type="dxa"/>
            <w:tcBorders>
              <w:top w:val="single" w:sz="4" w:space="0" w:color="auto"/>
              <w:left w:val="nil"/>
              <w:bottom w:val="single" w:sz="4" w:space="0" w:color="auto"/>
              <w:right w:val="nil"/>
            </w:tcBorders>
            <w:noWrap/>
            <w:vAlign w:val="center"/>
            <w:hideMark/>
          </w:tcPr>
          <w:p w14:paraId="1A904881" w14:textId="1D65B88E" w:rsidR="00C92315" w:rsidRPr="001E682F" w:rsidRDefault="00A34B2D" w:rsidP="0031563D">
            <w:pPr>
              <w:snapToGrid w:val="0"/>
              <w:spacing w:line="360" w:lineRule="auto"/>
              <w:jc w:val="both"/>
              <w:rPr>
                <w:rFonts w:ascii="Book Antiqua" w:hAnsi="Book Antiqua" w:cs="宋体"/>
                <w:b/>
                <w:bCs/>
                <w:color w:val="000000"/>
              </w:rPr>
            </w:pPr>
            <w:r w:rsidRPr="001E682F">
              <w:rPr>
                <w:rFonts w:ascii="Book Antiqua" w:hAnsi="Book Antiqua" w:cs="宋体"/>
                <w:b/>
                <w:bCs/>
                <w:color w:val="000000"/>
              </w:rPr>
              <w:t>C</w:t>
            </w:r>
            <w:r w:rsidR="00C92315" w:rsidRPr="001E682F">
              <w:rPr>
                <w:rFonts w:ascii="Book Antiqua" w:hAnsi="Book Antiqua" w:cs="宋体"/>
                <w:b/>
                <w:bCs/>
                <w:color w:val="000000"/>
              </w:rPr>
              <w:t xml:space="preserve"> group</w:t>
            </w:r>
          </w:p>
        </w:tc>
        <w:tc>
          <w:tcPr>
            <w:tcW w:w="1701" w:type="dxa"/>
            <w:tcBorders>
              <w:top w:val="single" w:sz="4" w:space="0" w:color="auto"/>
              <w:left w:val="nil"/>
              <w:bottom w:val="single" w:sz="4" w:space="0" w:color="auto"/>
              <w:right w:val="nil"/>
            </w:tcBorders>
            <w:noWrap/>
            <w:vAlign w:val="center"/>
            <w:hideMark/>
          </w:tcPr>
          <w:p w14:paraId="2C3A3A75" w14:textId="77777777" w:rsidR="00C92315" w:rsidRPr="001E682F" w:rsidRDefault="00C92315" w:rsidP="0031563D">
            <w:pPr>
              <w:snapToGrid w:val="0"/>
              <w:spacing w:line="360" w:lineRule="auto"/>
              <w:jc w:val="both"/>
              <w:rPr>
                <w:rFonts w:ascii="Book Antiqua" w:hAnsi="Book Antiqua" w:cs="宋体"/>
                <w:b/>
                <w:bCs/>
                <w:color w:val="000000"/>
              </w:rPr>
            </w:pPr>
            <w:r w:rsidRPr="001E682F">
              <w:rPr>
                <w:rFonts w:ascii="Book Antiqua" w:hAnsi="Book Antiqua" w:cs="宋体"/>
                <w:b/>
                <w:bCs/>
                <w:i/>
                <w:iCs/>
                <w:color w:val="000000"/>
              </w:rPr>
              <w:t>P</w:t>
            </w:r>
            <w:r w:rsidRPr="001E682F">
              <w:rPr>
                <w:rFonts w:ascii="Book Antiqua" w:hAnsi="Book Antiqua" w:cs="宋体"/>
                <w:b/>
                <w:bCs/>
                <w:color w:val="000000"/>
              </w:rPr>
              <w:t xml:space="preserve"> value</w:t>
            </w:r>
          </w:p>
        </w:tc>
      </w:tr>
      <w:tr w:rsidR="00C92315" w:rsidRPr="001E682F" w14:paraId="0C332F7D" w14:textId="77777777" w:rsidTr="00657AEB">
        <w:trPr>
          <w:trHeight w:val="285"/>
        </w:trPr>
        <w:tc>
          <w:tcPr>
            <w:tcW w:w="6062" w:type="dxa"/>
            <w:gridSpan w:val="2"/>
            <w:tcBorders>
              <w:top w:val="single" w:sz="4" w:space="0" w:color="auto"/>
              <w:left w:val="nil"/>
              <w:bottom w:val="nil"/>
              <w:right w:val="nil"/>
            </w:tcBorders>
            <w:noWrap/>
            <w:vAlign w:val="center"/>
            <w:hideMark/>
          </w:tcPr>
          <w:p w14:paraId="703F936B"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Bleeding rate (%)</w:t>
            </w:r>
          </w:p>
        </w:tc>
        <w:tc>
          <w:tcPr>
            <w:tcW w:w="2835" w:type="dxa"/>
            <w:tcBorders>
              <w:top w:val="nil"/>
              <w:left w:val="nil"/>
              <w:bottom w:val="nil"/>
              <w:right w:val="nil"/>
            </w:tcBorders>
            <w:noWrap/>
            <w:vAlign w:val="center"/>
            <w:hideMark/>
          </w:tcPr>
          <w:p w14:paraId="520770AC" w14:textId="4EA93D3E"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w:t>
            </w:r>
            <w:r w:rsidR="00657AEB" w:rsidRPr="001E682F">
              <w:rPr>
                <w:rFonts w:ascii="Book Antiqua" w:hAnsi="Book Antiqua" w:cs="宋体"/>
                <w:color w:val="000000"/>
              </w:rPr>
              <w:t xml:space="preserve"> </w:t>
            </w:r>
            <w:r w:rsidRPr="001E682F">
              <w:rPr>
                <w:rFonts w:ascii="Book Antiqua" w:hAnsi="Book Antiqua" w:cs="宋体"/>
                <w:color w:val="000000"/>
              </w:rPr>
              <w:t>(0/23)</w:t>
            </w:r>
          </w:p>
        </w:tc>
        <w:tc>
          <w:tcPr>
            <w:tcW w:w="2410" w:type="dxa"/>
            <w:tcBorders>
              <w:top w:val="nil"/>
              <w:left w:val="nil"/>
              <w:bottom w:val="nil"/>
              <w:right w:val="nil"/>
            </w:tcBorders>
            <w:noWrap/>
            <w:vAlign w:val="center"/>
            <w:hideMark/>
          </w:tcPr>
          <w:p w14:paraId="027A599E"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20.75 (11/53)</w:t>
            </w:r>
          </w:p>
        </w:tc>
        <w:tc>
          <w:tcPr>
            <w:tcW w:w="1701" w:type="dxa"/>
            <w:tcBorders>
              <w:top w:val="nil"/>
              <w:left w:val="nil"/>
              <w:bottom w:val="nil"/>
              <w:right w:val="nil"/>
            </w:tcBorders>
            <w:noWrap/>
            <w:vAlign w:val="center"/>
            <w:hideMark/>
          </w:tcPr>
          <w:p w14:paraId="2ACCC1CA" w14:textId="6C49C24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0.028</w:t>
            </w:r>
            <w:r w:rsidR="002521FF" w:rsidRPr="001E682F">
              <w:rPr>
                <w:rFonts w:ascii="Book Antiqua" w:hAnsi="Book Antiqua" w:cs="宋体"/>
                <w:color w:val="000000"/>
                <w:vertAlign w:val="superscript"/>
              </w:rPr>
              <w:t>1</w:t>
            </w:r>
          </w:p>
        </w:tc>
      </w:tr>
      <w:tr w:rsidR="00C92315" w:rsidRPr="001E682F" w14:paraId="0FBC69F7" w14:textId="77777777" w:rsidTr="00657AEB">
        <w:trPr>
          <w:trHeight w:val="270"/>
        </w:trPr>
        <w:tc>
          <w:tcPr>
            <w:tcW w:w="6062" w:type="dxa"/>
            <w:gridSpan w:val="2"/>
            <w:tcBorders>
              <w:top w:val="nil"/>
              <w:left w:val="nil"/>
              <w:bottom w:val="nil"/>
              <w:right w:val="nil"/>
            </w:tcBorders>
            <w:noWrap/>
            <w:vAlign w:val="center"/>
            <w:hideMark/>
          </w:tcPr>
          <w:p w14:paraId="22B1955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Perforation rate (%)</w:t>
            </w:r>
          </w:p>
        </w:tc>
        <w:tc>
          <w:tcPr>
            <w:tcW w:w="2835" w:type="dxa"/>
            <w:tcBorders>
              <w:top w:val="nil"/>
              <w:left w:val="nil"/>
              <w:bottom w:val="nil"/>
              <w:right w:val="nil"/>
            </w:tcBorders>
            <w:noWrap/>
            <w:vAlign w:val="center"/>
            <w:hideMark/>
          </w:tcPr>
          <w:p w14:paraId="11BC1184" w14:textId="4D9F584D"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w:t>
            </w:r>
            <w:r w:rsidR="00657AEB" w:rsidRPr="001E682F">
              <w:rPr>
                <w:rFonts w:ascii="Book Antiqua" w:hAnsi="Book Antiqua" w:cs="宋体"/>
                <w:color w:val="000000"/>
              </w:rPr>
              <w:t xml:space="preserve"> </w:t>
            </w:r>
            <w:r w:rsidRPr="001E682F">
              <w:rPr>
                <w:rFonts w:ascii="Book Antiqua" w:hAnsi="Book Antiqua" w:cs="宋体"/>
                <w:color w:val="000000"/>
              </w:rPr>
              <w:t>(0/23)</w:t>
            </w:r>
          </w:p>
        </w:tc>
        <w:tc>
          <w:tcPr>
            <w:tcW w:w="2410" w:type="dxa"/>
            <w:tcBorders>
              <w:top w:val="nil"/>
              <w:left w:val="nil"/>
              <w:bottom w:val="nil"/>
              <w:right w:val="nil"/>
            </w:tcBorders>
            <w:noWrap/>
            <w:vAlign w:val="center"/>
            <w:hideMark/>
          </w:tcPr>
          <w:p w14:paraId="76F8AAA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5.66 (3/53)</w:t>
            </w:r>
          </w:p>
        </w:tc>
        <w:tc>
          <w:tcPr>
            <w:tcW w:w="1701" w:type="dxa"/>
            <w:tcBorders>
              <w:top w:val="nil"/>
              <w:left w:val="nil"/>
              <w:bottom w:val="nil"/>
              <w:right w:val="nil"/>
            </w:tcBorders>
            <w:noWrap/>
            <w:vAlign w:val="center"/>
            <w:hideMark/>
          </w:tcPr>
          <w:p w14:paraId="3CB891C1"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0.549 </w:t>
            </w:r>
          </w:p>
        </w:tc>
      </w:tr>
      <w:tr w:rsidR="00C92315" w:rsidRPr="001E682F" w14:paraId="49AA868B" w14:textId="77777777" w:rsidTr="00657AEB">
        <w:trPr>
          <w:trHeight w:val="319"/>
        </w:trPr>
        <w:tc>
          <w:tcPr>
            <w:tcW w:w="2220" w:type="dxa"/>
            <w:vMerge w:val="restart"/>
            <w:tcBorders>
              <w:top w:val="nil"/>
              <w:left w:val="nil"/>
              <w:bottom w:val="nil"/>
              <w:right w:val="nil"/>
            </w:tcBorders>
            <w:noWrap/>
            <w:vAlign w:val="center"/>
            <w:hideMark/>
          </w:tcPr>
          <w:p w14:paraId="4A39DBD5" w14:textId="77777777" w:rsidR="00C92315" w:rsidRPr="001E682F" w:rsidRDefault="00C92315" w:rsidP="0031563D">
            <w:pPr>
              <w:snapToGrid w:val="0"/>
              <w:spacing w:line="360" w:lineRule="auto"/>
              <w:jc w:val="both"/>
              <w:rPr>
                <w:rFonts w:ascii="Book Antiqua" w:hAnsi="Book Antiqua" w:cs="宋体"/>
              </w:rPr>
            </w:pPr>
            <w:r w:rsidRPr="001E682F">
              <w:rPr>
                <w:rFonts w:ascii="Book Antiqua" w:hAnsi="Book Antiqua" w:cs="宋体"/>
              </w:rPr>
              <w:t>Pancreatitis</w:t>
            </w:r>
          </w:p>
        </w:tc>
        <w:tc>
          <w:tcPr>
            <w:tcW w:w="3842" w:type="dxa"/>
            <w:tcBorders>
              <w:top w:val="nil"/>
              <w:left w:val="nil"/>
              <w:bottom w:val="nil"/>
              <w:right w:val="nil"/>
            </w:tcBorders>
            <w:noWrap/>
            <w:vAlign w:val="center"/>
            <w:hideMark/>
          </w:tcPr>
          <w:p w14:paraId="28B34F93" w14:textId="6A489FBF" w:rsidR="00C92315" w:rsidRPr="001E682F" w:rsidRDefault="002521FF" w:rsidP="0031563D">
            <w:pPr>
              <w:snapToGrid w:val="0"/>
              <w:spacing w:line="360" w:lineRule="auto"/>
              <w:jc w:val="both"/>
              <w:rPr>
                <w:rFonts w:ascii="Book Antiqua" w:hAnsi="Book Antiqua" w:cs="宋体"/>
                <w:color w:val="000000"/>
              </w:rPr>
            </w:pPr>
            <w:r w:rsidRPr="001E682F">
              <w:rPr>
                <w:rFonts w:ascii="Book Antiqua" w:hAnsi="Book Antiqua" w:cs="宋体"/>
                <w:color w:val="000000"/>
              </w:rPr>
              <w:t>Non</w:t>
            </w:r>
          </w:p>
        </w:tc>
        <w:tc>
          <w:tcPr>
            <w:tcW w:w="2835" w:type="dxa"/>
            <w:tcBorders>
              <w:top w:val="nil"/>
              <w:left w:val="nil"/>
              <w:bottom w:val="nil"/>
              <w:right w:val="nil"/>
            </w:tcBorders>
            <w:noWrap/>
            <w:vAlign w:val="center"/>
            <w:hideMark/>
          </w:tcPr>
          <w:p w14:paraId="0200820A"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21</w:t>
            </w:r>
          </w:p>
        </w:tc>
        <w:tc>
          <w:tcPr>
            <w:tcW w:w="2410" w:type="dxa"/>
            <w:tcBorders>
              <w:top w:val="nil"/>
              <w:left w:val="nil"/>
              <w:bottom w:val="nil"/>
              <w:right w:val="nil"/>
            </w:tcBorders>
            <w:noWrap/>
            <w:vAlign w:val="center"/>
            <w:hideMark/>
          </w:tcPr>
          <w:p w14:paraId="68895F9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36</w:t>
            </w:r>
          </w:p>
        </w:tc>
        <w:tc>
          <w:tcPr>
            <w:tcW w:w="1701" w:type="dxa"/>
            <w:vMerge w:val="restart"/>
            <w:tcBorders>
              <w:top w:val="nil"/>
              <w:left w:val="nil"/>
              <w:bottom w:val="nil"/>
              <w:right w:val="nil"/>
            </w:tcBorders>
            <w:noWrap/>
            <w:vAlign w:val="center"/>
            <w:hideMark/>
          </w:tcPr>
          <w:p w14:paraId="7926341F" w14:textId="2886E65B"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0.043</w:t>
            </w:r>
            <w:r w:rsidR="002521FF" w:rsidRPr="001E682F">
              <w:rPr>
                <w:rFonts w:ascii="Book Antiqua" w:hAnsi="Book Antiqua" w:cs="宋体"/>
                <w:color w:val="000000"/>
                <w:vertAlign w:val="superscript"/>
              </w:rPr>
              <w:t>1</w:t>
            </w:r>
          </w:p>
        </w:tc>
      </w:tr>
      <w:tr w:rsidR="00C92315" w:rsidRPr="001E682F" w14:paraId="6BD4DEEA" w14:textId="77777777" w:rsidTr="00657AEB">
        <w:trPr>
          <w:trHeight w:val="319"/>
        </w:trPr>
        <w:tc>
          <w:tcPr>
            <w:tcW w:w="0" w:type="auto"/>
            <w:vMerge/>
            <w:tcBorders>
              <w:top w:val="nil"/>
              <w:left w:val="nil"/>
              <w:bottom w:val="nil"/>
              <w:right w:val="nil"/>
            </w:tcBorders>
            <w:vAlign w:val="center"/>
            <w:hideMark/>
          </w:tcPr>
          <w:p w14:paraId="2DF850F3" w14:textId="77777777" w:rsidR="00C92315" w:rsidRPr="001E682F" w:rsidRDefault="00C92315" w:rsidP="0031563D">
            <w:pPr>
              <w:snapToGrid w:val="0"/>
              <w:spacing w:line="360" w:lineRule="auto"/>
              <w:jc w:val="both"/>
              <w:rPr>
                <w:rFonts w:ascii="Book Antiqua" w:eastAsia="宋体" w:hAnsi="Book Antiqua" w:cs="宋体"/>
              </w:rPr>
            </w:pPr>
          </w:p>
        </w:tc>
        <w:tc>
          <w:tcPr>
            <w:tcW w:w="3842" w:type="dxa"/>
            <w:tcBorders>
              <w:top w:val="nil"/>
              <w:left w:val="nil"/>
              <w:bottom w:val="nil"/>
              <w:right w:val="nil"/>
            </w:tcBorders>
            <w:noWrap/>
            <w:vAlign w:val="center"/>
            <w:hideMark/>
          </w:tcPr>
          <w:p w14:paraId="2A463493" w14:textId="24B754F0" w:rsidR="00C92315" w:rsidRPr="001E682F" w:rsidRDefault="002521FF" w:rsidP="0031563D">
            <w:pPr>
              <w:snapToGrid w:val="0"/>
              <w:spacing w:line="360" w:lineRule="auto"/>
              <w:jc w:val="both"/>
              <w:rPr>
                <w:rFonts w:ascii="Book Antiqua" w:hAnsi="Book Antiqua" w:cs="宋体"/>
                <w:color w:val="000000"/>
              </w:rPr>
            </w:pPr>
            <w:r w:rsidRPr="001E682F">
              <w:rPr>
                <w:rFonts w:ascii="Book Antiqua" w:hAnsi="Book Antiqua" w:cs="宋体"/>
                <w:color w:val="000000"/>
              </w:rPr>
              <w:t>Mild</w:t>
            </w:r>
            <w:r w:rsidRPr="001E682F">
              <w:rPr>
                <w:rFonts w:ascii="Book Antiqua" w:hAnsi="Book Antiqua" w:cs="宋体"/>
                <w:color w:val="000000"/>
                <w:vertAlign w:val="superscript"/>
              </w:rPr>
              <w:t>a</w:t>
            </w:r>
          </w:p>
        </w:tc>
        <w:tc>
          <w:tcPr>
            <w:tcW w:w="2835" w:type="dxa"/>
            <w:tcBorders>
              <w:top w:val="nil"/>
              <w:left w:val="nil"/>
              <w:bottom w:val="nil"/>
              <w:right w:val="nil"/>
            </w:tcBorders>
            <w:noWrap/>
            <w:vAlign w:val="center"/>
            <w:hideMark/>
          </w:tcPr>
          <w:p w14:paraId="625BAB0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2410" w:type="dxa"/>
            <w:tcBorders>
              <w:top w:val="nil"/>
              <w:left w:val="nil"/>
              <w:bottom w:val="nil"/>
              <w:right w:val="nil"/>
            </w:tcBorders>
            <w:noWrap/>
            <w:vAlign w:val="center"/>
            <w:hideMark/>
          </w:tcPr>
          <w:p w14:paraId="71BC9A75"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12</w:t>
            </w:r>
          </w:p>
        </w:tc>
        <w:tc>
          <w:tcPr>
            <w:tcW w:w="1701" w:type="dxa"/>
            <w:vMerge/>
            <w:tcBorders>
              <w:top w:val="nil"/>
              <w:left w:val="nil"/>
              <w:bottom w:val="nil"/>
              <w:right w:val="nil"/>
            </w:tcBorders>
            <w:vAlign w:val="center"/>
            <w:hideMark/>
          </w:tcPr>
          <w:p w14:paraId="6B7E6AD2" w14:textId="77777777" w:rsidR="00C92315" w:rsidRPr="001E682F" w:rsidRDefault="00C92315" w:rsidP="0031563D">
            <w:pPr>
              <w:snapToGrid w:val="0"/>
              <w:spacing w:line="360" w:lineRule="auto"/>
              <w:jc w:val="both"/>
              <w:rPr>
                <w:rFonts w:ascii="Book Antiqua" w:eastAsia="宋体" w:hAnsi="Book Antiqua" w:cs="宋体"/>
                <w:color w:val="000000"/>
              </w:rPr>
            </w:pPr>
          </w:p>
        </w:tc>
      </w:tr>
      <w:tr w:rsidR="00C92315" w:rsidRPr="001E682F" w14:paraId="2BCEBFFD" w14:textId="77777777" w:rsidTr="00657AEB">
        <w:trPr>
          <w:trHeight w:val="319"/>
        </w:trPr>
        <w:tc>
          <w:tcPr>
            <w:tcW w:w="0" w:type="auto"/>
            <w:vMerge/>
            <w:tcBorders>
              <w:top w:val="nil"/>
              <w:left w:val="nil"/>
              <w:bottom w:val="nil"/>
              <w:right w:val="nil"/>
            </w:tcBorders>
            <w:vAlign w:val="center"/>
            <w:hideMark/>
          </w:tcPr>
          <w:p w14:paraId="6078B51C" w14:textId="77777777" w:rsidR="00C92315" w:rsidRPr="001E682F" w:rsidRDefault="00C92315" w:rsidP="0031563D">
            <w:pPr>
              <w:snapToGrid w:val="0"/>
              <w:spacing w:line="360" w:lineRule="auto"/>
              <w:jc w:val="both"/>
              <w:rPr>
                <w:rFonts w:ascii="Book Antiqua" w:eastAsia="宋体" w:hAnsi="Book Antiqua" w:cs="宋体"/>
              </w:rPr>
            </w:pPr>
          </w:p>
        </w:tc>
        <w:tc>
          <w:tcPr>
            <w:tcW w:w="3842" w:type="dxa"/>
            <w:tcBorders>
              <w:top w:val="nil"/>
              <w:left w:val="nil"/>
              <w:bottom w:val="nil"/>
              <w:right w:val="nil"/>
            </w:tcBorders>
            <w:noWrap/>
            <w:vAlign w:val="center"/>
            <w:hideMark/>
          </w:tcPr>
          <w:p w14:paraId="11C8E7FD" w14:textId="714C8EE9" w:rsidR="00C92315" w:rsidRPr="001E682F" w:rsidRDefault="002521FF" w:rsidP="0031563D">
            <w:pPr>
              <w:snapToGrid w:val="0"/>
              <w:spacing w:line="360" w:lineRule="auto"/>
              <w:jc w:val="both"/>
              <w:rPr>
                <w:rFonts w:ascii="Book Antiqua" w:hAnsi="Book Antiqua" w:cs="宋体"/>
                <w:color w:val="000000"/>
              </w:rPr>
            </w:pPr>
            <w:proofErr w:type="spellStart"/>
            <w:r w:rsidRPr="001E682F">
              <w:rPr>
                <w:rFonts w:ascii="Book Antiqua" w:hAnsi="Book Antiqua" w:cs="宋体"/>
                <w:color w:val="000000"/>
              </w:rPr>
              <w:t>Severe</w:t>
            </w:r>
            <w:r w:rsidRPr="001E682F">
              <w:rPr>
                <w:rFonts w:ascii="Book Antiqua" w:hAnsi="Book Antiqua" w:cs="宋体"/>
                <w:color w:val="000000"/>
                <w:vertAlign w:val="superscript"/>
              </w:rPr>
              <w:t>a</w:t>
            </w:r>
            <w:proofErr w:type="spellEnd"/>
          </w:p>
        </w:tc>
        <w:tc>
          <w:tcPr>
            <w:tcW w:w="2835" w:type="dxa"/>
            <w:tcBorders>
              <w:top w:val="nil"/>
              <w:left w:val="nil"/>
              <w:bottom w:val="nil"/>
              <w:right w:val="nil"/>
            </w:tcBorders>
            <w:noWrap/>
            <w:vAlign w:val="center"/>
            <w:hideMark/>
          </w:tcPr>
          <w:p w14:paraId="63788F34"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w:t>
            </w:r>
          </w:p>
        </w:tc>
        <w:tc>
          <w:tcPr>
            <w:tcW w:w="2410" w:type="dxa"/>
            <w:tcBorders>
              <w:top w:val="nil"/>
              <w:left w:val="nil"/>
              <w:bottom w:val="nil"/>
              <w:right w:val="nil"/>
            </w:tcBorders>
            <w:noWrap/>
            <w:vAlign w:val="center"/>
            <w:hideMark/>
          </w:tcPr>
          <w:p w14:paraId="231AA3D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5</w:t>
            </w:r>
          </w:p>
        </w:tc>
        <w:tc>
          <w:tcPr>
            <w:tcW w:w="1701" w:type="dxa"/>
            <w:vMerge/>
            <w:tcBorders>
              <w:top w:val="nil"/>
              <w:left w:val="nil"/>
              <w:bottom w:val="nil"/>
              <w:right w:val="nil"/>
            </w:tcBorders>
            <w:vAlign w:val="center"/>
            <w:hideMark/>
          </w:tcPr>
          <w:p w14:paraId="500D5DA7" w14:textId="77777777" w:rsidR="00C92315" w:rsidRPr="001E682F" w:rsidRDefault="00C92315" w:rsidP="0031563D">
            <w:pPr>
              <w:snapToGrid w:val="0"/>
              <w:spacing w:line="360" w:lineRule="auto"/>
              <w:jc w:val="both"/>
              <w:rPr>
                <w:rFonts w:ascii="Book Antiqua" w:eastAsia="宋体" w:hAnsi="Book Antiqua" w:cs="宋体"/>
                <w:color w:val="000000"/>
              </w:rPr>
            </w:pPr>
          </w:p>
        </w:tc>
      </w:tr>
      <w:tr w:rsidR="00C92315" w:rsidRPr="001E682F" w14:paraId="405CC24A" w14:textId="77777777" w:rsidTr="00657AEB">
        <w:trPr>
          <w:trHeight w:val="270"/>
        </w:trPr>
        <w:tc>
          <w:tcPr>
            <w:tcW w:w="6062" w:type="dxa"/>
            <w:gridSpan w:val="2"/>
            <w:tcBorders>
              <w:top w:val="nil"/>
              <w:left w:val="nil"/>
              <w:bottom w:val="nil"/>
              <w:right w:val="nil"/>
            </w:tcBorders>
            <w:noWrap/>
            <w:vAlign w:val="center"/>
            <w:hideMark/>
          </w:tcPr>
          <w:p w14:paraId="35A80B1A"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Cholangitis rate (%)</w:t>
            </w:r>
          </w:p>
        </w:tc>
        <w:tc>
          <w:tcPr>
            <w:tcW w:w="2835" w:type="dxa"/>
            <w:tcBorders>
              <w:top w:val="nil"/>
              <w:left w:val="nil"/>
              <w:bottom w:val="nil"/>
              <w:right w:val="nil"/>
            </w:tcBorders>
            <w:noWrap/>
            <w:vAlign w:val="center"/>
            <w:hideMark/>
          </w:tcPr>
          <w:p w14:paraId="0ABEB526"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 (0/23)</w:t>
            </w:r>
          </w:p>
        </w:tc>
        <w:tc>
          <w:tcPr>
            <w:tcW w:w="2410" w:type="dxa"/>
            <w:tcBorders>
              <w:top w:val="nil"/>
              <w:left w:val="nil"/>
              <w:bottom w:val="nil"/>
              <w:right w:val="nil"/>
            </w:tcBorders>
            <w:noWrap/>
            <w:vAlign w:val="center"/>
            <w:hideMark/>
          </w:tcPr>
          <w:p w14:paraId="513817F8"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1.89 (1/53)</w:t>
            </w:r>
          </w:p>
        </w:tc>
        <w:tc>
          <w:tcPr>
            <w:tcW w:w="1701" w:type="dxa"/>
            <w:tcBorders>
              <w:top w:val="nil"/>
              <w:left w:val="nil"/>
              <w:bottom w:val="nil"/>
              <w:right w:val="nil"/>
            </w:tcBorders>
            <w:noWrap/>
            <w:vAlign w:val="center"/>
            <w:hideMark/>
          </w:tcPr>
          <w:p w14:paraId="6FFC6287"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1.000 </w:t>
            </w:r>
          </w:p>
        </w:tc>
      </w:tr>
      <w:tr w:rsidR="00C92315" w:rsidRPr="001E682F" w14:paraId="0FEB33BE" w14:textId="77777777" w:rsidTr="00657AEB">
        <w:trPr>
          <w:trHeight w:val="285"/>
        </w:trPr>
        <w:tc>
          <w:tcPr>
            <w:tcW w:w="6062" w:type="dxa"/>
            <w:gridSpan w:val="2"/>
            <w:tcBorders>
              <w:top w:val="nil"/>
              <w:left w:val="nil"/>
              <w:bottom w:val="nil"/>
              <w:right w:val="nil"/>
            </w:tcBorders>
            <w:noWrap/>
            <w:vAlign w:val="center"/>
            <w:hideMark/>
          </w:tcPr>
          <w:p w14:paraId="4196646E"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MOD rate (%)</w:t>
            </w:r>
          </w:p>
        </w:tc>
        <w:tc>
          <w:tcPr>
            <w:tcW w:w="2835" w:type="dxa"/>
            <w:tcBorders>
              <w:top w:val="nil"/>
              <w:left w:val="nil"/>
              <w:bottom w:val="nil"/>
              <w:right w:val="nil"/>
            </w:tcBorders>
            <w:noWrap/>
            <w:vAlign w:val="center"/>
            <w:hideMark/>
          </w:tcPr>
          <w:p w14:paraId="419797BE" w14:textId="3C6BC2D8" w:rsidR="00C92315" w:rsidRPr="001E682F" w:rsidRDefault="00C92315" w:rsidP="0031563D">
            <w:pPr>
              <w:snapToGrid w:val="0"/>
              <w:spacing w:line="360" w:lineRule="auto"/>
              <w:jc w:val="both"/>
              <w:rPr>
                <w:rFonts w:ascii="Book Antiqua" w:hAnsi="Book Antiqua" w:cs="宋体"/>
                <w:lang w:eastAsia="zh-CN"/>
              </w:rPr>
            </w:pPr>
            <w:r w:rsidRPr="001E682F">
              <w:rPr>
                <w:rFonts w:ascii="Book Antiqua" w:hAnsi="Book Antiqua" w:cs="宋体"/>
              </w:rPr>
              <w:t>0</w:t>
            </w:r>
            <w:r w:rsidR="002521FF" w:rsidRPr="001E682F">
              <w:rPr>
                <w:rFonts w:ascii="Book Antiqua" w:hAnsi="Book Antiqua" w:cs="宋体"/>
              </w:rPr>
              <w:t xml:space="preserve"> </w:t>
            </w:r>
            <w:r w:rsidR="002521FF" w:rsidRPr="001E682F">
              <w:rPr>
                <w:rFonts w:ascii="Book Antiqua" w:hAnsi="Book Antiqua" w:cs="宋体"/>
                <w:lang w:eastAsia="zh-CN"/>
              </w:rPr>
              <w:t>(</w:t>
            </w:r>
            <w:r w:rsidRPr="001E682F">
              <w:rPr>
                <w:rFonts w:ascii="Book Antiqua" w:hAnsi="Book Antiqua" w:cs="宋体"/>
              </w:rPr>
              <w:t>0/23</w:t>
            </w:r>
            <w:r w:rsidR="002521FF" w:rsidRPr="001E682F">
              <w:rPr>
                <w:rFonts w:ascii="Book Antiqua" w:hAnsi="Book Antiqua" w:cs="宋体"/>
                <w:color w:val="000000"/>
              </w:rPr>
              <w:t>)</w:t>
            </w:r>
          </w:p>
        </w:tc>
        <w:tc>
          <w:tcPr>
            <w:tcW w:w="2410" w:type="dxa"/>
            <w:tcBorders>
              <w:top w:val="nil"/>
              <w:left w:val="nil"/>
              <w:bottom w:val="nil"/>
              <w:right w:val="nil"/>
            </w:tcBorders>
            <w:noWrap/>
            <w:vAlign w:val="center"/>
            <w:hideMark/>
          </w:tcPr>
          <w:p w14:paraId="6FA52E4F" w14:textId="6C8E1140" w:rsidR="00C92315" w:rsidRPr="001E682F" w:rsidRDefault="00C92315" w:rsidP="0031563D">
            <w:pPr>
              <w:snapToGrid w:val="0"/>
              <w:spacing w:line="360" w:lineRule="auto"/>
              <w:jc w:val="both"/>
              <w:rPr>
                <w:rFonts w:ascii="Book Antiqua" w:hAnsi="Book Antiqua" w:cs="宋体"/>
                <w:lang w:eastAsia="zh-CN"/>
              </w:rPr>
            </w:pPr>
            <w:r w:rsidRPr="001E682F">
              <w:rPr>
                <w:rFonts w:ascii="Book Antiqua" w:hAnsi="Book Antiqua" w:cs="宋体"/>
              </w:rPr>
              <w:t xml:space="preserve">11.3 </w:t>
            </w:r>
            <w:r w:rsidR="002521FF" w:rsidRPr="001E682F">
              <w:rPr>
                <w:rFonts w:ascii="Book Antiqua" w:hAnsi="Book Antiqua" w:cs="宋体"/>
                <w:lang w:eastAsia="zh-CN"/>
              </w:rPr>
              <w:t>(</w:t>
            </w:r>
            <w:r w:rsidRPr="001E682F">
              <w:rPr>
                <w:rFonts w:ascii="Book Antiqua" w:hAnsi="Book Antiqua" w:cs="宋体"/>
              </w:rPr>
              <w:t>6/53</w:t>
            </w:r>
            <w:r w:rsidR="002521FF" w:rsidRPr="001E682F">
              <w:rPr>
                <w:rFonts w:ascii="Book Antiqua" w:hAnsi="Book Antiqua" w:cs="宋体"/>
                <w:lang w:eastAsia="zh-CN"/>
              </w:rPr>
              <w:t>)</w:t>
            </w:r>
          </w:p>
        </w:tc>
        <w:tc>
          <w:tcPr>
            <w:tcW w:w="1701" w:type="dxa"/>
            <w:tcBorders>
              <w:top w:val="nil"/>
              <w:left w:val="nil"/>
              <w:bottom w:val="nil"/>
              <w:right w:val="nil"/>
            </w:tcBorders>
            <w:noWrap/>
            <w:vAlign w:val="center"/>
            <w:hideMark/>
          </w:tcPr>
          <w:p w14:paraId="2EEE882F"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 xml:space="preserve">0.169 </w:t>
            </w:r>
          </w:p>
        </w:tc>
      </w:tr>
      <w:tr w:rsidR="00C92315" w:rsidRPr="001E682F" w14:paraId="11823114" w14:textId="77777777" w:rsidTr="00657AEB">
        <w:trPr>
          <w:trHeight w:val="270"/>
        </w:trPr>
        <w:tc>
          <w:tcPr>
            <w:tcW w:w="6062" w:type="dxa"/>
            <w:gridSpan w:val="2"/>
            <w:tcBorders>
              <w:top w:val="nil"/>
              <w:left w:val="nil"/>
              <w:bottom w:val="single" w:sz="4" w:space="0" w:color="auto"/>
              <w:right w:val="nil"/>
            </w:tcBorders>
            <w:noWrap/>
            <w:vAlign w:val="center"/>
            <w:hideMark/>
          </w:tcPr>
          <w:p w14:paraId="4D2CAA22"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Total complication rate (%)</w:t>
            </w:r>
          </w:p>
        </w:tc>
        <w:tc>
          <w:tcPr>
            <w:tcW w:w="2835" w:type="dxa"/>
            <w:tcBorders>
              <w:top w:val="nil"/>
              <w:left w:val="nil"/>
              <w:bottom w:val="single" w:sz="4" w:space="0" w:color="auto"/>
              <w:right w:val="nil"/>
            </w:tcBorders>
            <w:noWrap/>
            <w:vAlign w:val="center"/>
            <w:hideMark/>
          </w:tcPr>
          <w:p w14:paraId="4587B756"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13.0 (3/23)</w:t>
            </w:r>
          </w:p>
        </w:tc>
        <w:tc>
          <w:tcPr>
            <w:tcW w:w="2410" w:type="dxa"/>
            <w:tcBorders>
              <w:top w:val="nil"/>
              <w:left w:val="nil"/>
              <w:bottom w:val="single" w:sz="4" w:space="0" w:color="auto"/>
              <w:right w:val="nil"/>
            </w:tcBorders>
            <w:noWrap/>
            <w:vAlign w:val="center"/>
            <w:hideMark/>
          </w:tcPr>
          <w:p w14:paraId="0291480C" w14:textId="77777777"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41.5 (22/53)</w:t>
            </w:r>
          </w:p>
        </w:tc>
        <w:tc>
          <w:tcPr>
            <w:tcW w:w="1701" w:type="dxa"/>
            <w:tcBorders>
              <w:top w:val="nil"/>
              <w:left w:val="nil"/>
              <w:bottom w:val="single" w:sz="4" w:space="0" w:color="auto"/>
              <w:right w:val="nil"/>
            </w:tcBorders>
            <w:noWrap/>
            <w:vAlign w:val="center"/>
            <w:hideMark/>
          </w:tcPr>
          <w:p w14:paraId="1A8593C2" w14:textId="5A3FEF8C" w:rsidR="00C92315" w:rsidRPr="001E682F" w:rsidRDefault="00C92315" w:rsidP="0031563D">
            <w:pPr>
              <w:snapToGrid w:val="0"/>
              <w:spacing w:line="360" w:lineRule="auto"/>
              <w:jc w:val="both"/>
              <w:rPr>
                <w:rFonts w:ascii="Book Antiqua" w:hAnsi="Book Antiqua" w:cs="宋体"/>
                <w:color w:val="000000"/>
              </w:rPr>
            </w:pPr>
            <w:r w:rsidRPr="001E682F">
              <w:rPr>
                <w:rFonts w:ascii="Book Antiqua" w:hAnsi="Book Antiqua" w:cs="宋体"/>
                <w:color w:val="000000"/>
              </w:rPr>
              <w:t>0.018</w:t>
            </w:r>
            <w:r w:rsidR="002521FF" w:rsidRPr="001E682F">
              <w:rPr>
                <w:rFonts w:ascii="Book Antiqua" w:hAnsi="Book Antiqua" w:cs="宋体"/>
                <w:color w:val="000000"/>
                <w:vertAlign w:val="superscript"/>
              </w:rPr>
              <w:t>1</w:t>
            </w:r>
          </w:p>
        </w:tc>
      </w:tr>
    </w:tbl>
    <w:p w14:paraId="5D54ACE8" w14:textId="787B71AE" w:rsidR="00A77B3E" w:rsidRPr="0031563D" w:rsidRDefault="00DC18E9" w:rsidP="0031563D">
      <w:pPr>
        <w:snapToGrid w:val="0"/>
        <w:spacing w:line="360" w:lineRule="auto"/>
        <w:jc w:val="both"/>
        <w:rPr>
          <w:rFonts w:ascii="Book Antiqua" w:hAnsi="Book Antiqua"/>
          <w:color w:val="000000"/>
        </w:rPr>
      </w:pPr>
      <w:proofErr w:type="spellStart"/>
      <w:r w:rsidRPr="001E682F">
        <w:rPr>
          <w:rFonts w:ascii="Book Antiqua" w:hAnsi="Book Antiqua"/>
          <w:color w:val="000000"/>
          <w:vertAlign w:val="superscript"/>
          <w:lang w:eastAsia="zh-CN"/>
        </w:rPr>
        <w:t>a</w:t>
      </w:r>
      <w:r w:rsidR="00C92315" w:rsidRPr="001E682F">
        <w:rPr>
          <w:rFonts w:ascii="Book Antiqua" w:hAnsi="Book Antiqua"/>
          <w:color w:val="000000"/>
        </w:rPr>
        <w:t>Count</w:t>
      </w:r>
      <w:proofErr w:type="spellEnd"/>
      <w:r w:rsidR="00C92315" w:rsidRPr="001E682F">
        <w:rPr>
          <w:rFonts w:ascii="Book Antiqua" w:hAnsi="Book Antiqua"/>
          <w:color w:val="000000"/>
        </w:rPr>
        <w:t xml:space="preserve"> mild pancreatitis as 1 point and severe one as 2 points.</w:t>
      </w:r>
      <w:r w:rsidR="002521FF" w:rsidRPr="001E682F">
        <w:rPr>
          <w:rFonts w:ascii="Book Antiqua" w:hAnsi="Book Antiqua"/>
          <w:color w:val="000000"/>
        </w:rPr>
        <w:t xml:space="preserve"> </w:t>
      </w:r>
      <w:r w:rsidR="002521FF" w:rsidRPr="001E682F">
        <w:rPr>
          <w:rFonts w:ascii="Book Antiqua" w:hAnsi="Book Antiqua"/>
          <w:color w:val="000000"/>
          <w:vertAlign w:val="superscript"/>
        </w:rPr>
        <w:t>1</w:t>
      </w:r>
      <w:r w:rsidR="002521FF" w:rsidRPr="001E682F">
        <w:rPr>
          <w:rFonts w:ascii="Book Antiqua" w:hAnsi="Book Antiqua"/>
          <w:i/>
          <w:iCs/>
          <w:color w:val="000000"/>
        </w:rPr>
        <w:t>P</w:t>
      </w:r>
      <w:r w:rsidR="002521FF" w:rsidRPr="001E682F">
        <w:rPr>
          <w:rFonts w:ascii="Book Antiqua" w:hAnsi="Book Antiqua"/>
          <w:color w:val="000000"/>
        </w:rPr>
        <w:t xml:space="preserve"> ≤ 0.05. N group: Novel group; </w:t>
      </w:r>
      <w:r w:rsidR="00A34B2D" w:rsidRPr="001E682F">
        <w:rPr>
          <w:rFonts w:ascii="Book Antiqua" w:hAnsi="Book Antiqua"/>
          <w:color w:val="000000"/>
        </w:rPr>
        <w:t>C</w:t>
      </w:r>
      <w:r w:rsidR="002521FF" w:rsidRPr="001E682F">
        <w:rPr>
          <w:rFonts w:ascii="Book Antiqua" w:hAnsi="Book Antiqua"/>
          <w:color w:val="000000"/>
        </w:rPr>
        <w:t xml:space="preserve"> group: </w:t>
      </w:r>
      <w:r w:rsidR="00A34B2D" w:rsidRPr="001E682F">
        <w:rPr>
          <w:rFonts w:ascii="Book Antiqua" w:hAnsi="Book Antiqua"/>
          <w:color w:val="000000"/>
        </w:rPr>
        <w:t>Conventional</w:t>
      </w:r>
      <w:r w:rsidR="002521FF" w:rsidRPr="001E682F">
        <w:rPr>
          <w:rFonts w:ascii="Book Antiqua" w:hAnsi="Book Antiqua"/>
          <w:color w:val="000000"/>
        </w:rPr>
        <w:t xml:space="preserve"> group; MOD: Multiple organ dysfunction.</w:t>
      </w:r>
      <w:r w:rsidR="002521FF" w:rsidRPr="0031563D">
        <w:rPr>
          <w:rFonts w:ascii="Book Antiqua" w:hAnsi="Book Antiqua"/>
          <w:color w:val="000000"/>
        </w:rPr>
        <w:t xml:space="preserve"> </w:t>
      </w:r>
    </w:p>
    <w:sectPr w:rsidR="00A77B3E" w:rsidRPr="0031563D" w:rsidSect="00BC55E0">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5099CE" w14:textId="77777777" w:rsidR="008D1AE0" w:rsidRDefault="008D1AE0" w:rsidP="00863C92">
      <w:r>
        <w:separator/>
      </w:r>
    </w:p>
  </w:endnote>
  <w:endnote w:type="continuationSeparator" w:id="0">
    <w:p w14:paraId="7B5985BE" w14:textId="77777777" w:rsidR="008D1AE0" w:rsidRDefault="008D1AE0" w:rsidP="0086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9432661"/>
      <w:docPartObj>
        <w:docPartGallery w:val="Page Numbers (Bottom of Page)"/>
        <w:docPartUnique/>
      </w:docPartObj>
    </w:sdtPr>
    <w:sdtEndPr/>
    <w:sdtContent>
      <w:sdt>
        <w:sdtPr>
          <w:id w:val="-1769616900"/>
          <w:docPartObj>
            <w:docPartGallery w:val="Page Numbers (Top of Page)"/>
            <w:docPartUnique/>
          </w:docPartObj>
        </w:sdtPr>
        <w:sdtEndPr/>
        <w:sdtContent>
          <w:p w14:paraId="7127615D" w14:textId="38D067C4" w:rsidR="0067498D" w:rsidRDefault="0067498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A0DE6">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A0DE6">
              <w:rPr>
                <w:b/>
                <w:bCs/>
                <w:noProof/>
              </w:rPr>
              <w:t>27</w:t>
            </w:r>
            <w:r>
              <w:rPr>
                <w:b/>
                <w:bCs/>
                <w:sz w:val="24"/>
                <w:szCs w:val="24"/>
              </w:rPr>
              <w:fldChar w:fldCharType="end"/>
            </w:r>
          </w:p>
        </w:sdtContent>
      </w:sdt>
    </w:sdtContent>
  </w:sdt>
  <w:p w14:paraId="6C999E45" w14:textId="77777777" w:rsidR="0067498D" w:rsidRDefault="006749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15A1A" w14:textId="77777777" w:rsidR="008D1AE0" w:rsidRDefault="008D1AE0" w:rsidP="00863C92">
      <w:r>
        <w:separator/>
      </w:r>
    </w:p>
  </w:footnote>
  <w:footnote w:type="continuationSeparator" w:id="0">
    <w:p w14:paraId="4A396246" w14:textId="77777777" w:rsidR="008D1AE0" w:rsidRDefault="008D1AE0" w:rsidP="00863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2B0772"/>
    <w:multiLevelType w:val="hybridMultilevel"/>
    <w:tmpl w:val="D316B490"/>
    <w:lvl w:ilvl="0" w:tplc="77905FD8">
      <w:start w:val="1"/>
      <w:numFmt w:val="decimal"/>
      <w:lvlText w:val="%1."/>
      <w:lvlJc w:val="left"/>
      <w:pPr>
        <w:ind w:left="360" w:hanging="360"/>
      </w:pPr>
      <w:rPr>
        <w:rFonts w:hint="default"/>
      </w:rPr>
    </w:lvl>
    <w:lvl w:ilvl="1" w:tplc="3E3AAE2E" w:tentative="1">
      <w:start w:val="1"/>
      <w:numFmt w:val="lowerLetter"/>
      <w:lvlText w:val="%2)"/>
      <w:lvlJc w:val="left"/>
      <w:pPr>
        <w:ind w:left="840" w:hanging="420"/>
      </w:pPr>
    </w:lvl>
    <w:lvl w:ilvl="2" w:tplc="A16898E0" w:tentative="1">
      <w:start w:val="1"/>
      <w:numFmt w:val="lowerRoman"/>
      <w:lvlText w:val="%3."/>
      <w:lvlJc w:val="right"/>
      <w:pPr>
        <w:ind w:left="1260" w:hanging="420"/>
      </w:pPr>
    </w:lvl>
    <w:lvl w:ilvl="3" w:tplc="64CA120C" w:tentative="1">
      <w:start w:val="1"/>
      <w:numFmt w:val="decimal"/>
      <w:lvlText w:val="%4."/>
      <w:lvlJc w:val="left"/>
      <w:pPr>
        <w:ind w:left="1680" w:hanging="420"/>
      </w:pPr>
    </w:lvl>
    <w:lvl w:ilvl="4" w:tplc="DBB8AC50" w:tentative="1">
      <w:start w:val="1"/>
      <w:numFmt w:val="lowerLetter"/>
      <w:lvlText w:val="%5)"/>
      <w:lvlJc w:val="left"/>
      <w:pPr>
        <w:ind w:left="2100" w:hanging="420"/>
      </w:pPr>
    </w:lvl>
    <w:lvl w:ilvl="5" w:tplc="F1B436B0" w:tentative="1">
      <w:start w:val="1"/>
      <w:numFmt w:val="lowerRoman"/>
      <w:lvlText w:val="%6."/>
      <w:lvlJc w:val="right"/>
      <w:pPr>
        <w:ind w:left="2520" w:hanging="420"/>
      </w:pPr>
    </w:lvl>
    <w:lvl w:ilvl="6" w:tplc="5F24690E" w:tentative="1">
      <w:start w:val="1"/>
      <w:numFmt w:val="decimal"/>
      <w:lvlText w:val="%7."/>
      <w:lvlJc w:val="left"/>
      <w:pPr>
        <w:ind w:left="2940" w:hanging="420"/>
      </w:pPr>
    </w:lvl>
    <w:lvl w:ilvl="7" w:tplc="C9844680" w:tentative="1">
      <w:start w:val="1"/>
      <w:numFmt w:val="lowerLetter"/>
      <w:lvlText w:val="%8)"/>
      <w:lvlJc w:val="left"/>
      <w:pPr>
        <w:ind w:left="3360" w:hanging="420"/>
      </w:pPr>
    </w:lvl>
    <w:lvl w:ilvl="8" w:tplc="2138A6EA" w:tentative="1">
      <w:start w:val="1"/>
      <w:numFmt w:val="lowerRoman"/>
      <w:lvlText w:val="%9."/>
      <w:lvlJc w:val="right"/>
      <w:pPr>
        <w:ind w:left="3780" w:hanging="420"/>
      </w:pPr>
    </w:lvl>
  </w:abstractNum>
  <w:abstractNum w:abstractNumId="1" w15:restartNumberingAfterBreak="0">
    <w:nsid w:val="73B832FC"/>
    <w:multiLevelType w:val="multilevel"/>
    <w:tmpl w:val="773CC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AA4"/>
    <w:rsid w:val="00072FC0"/>
    <w:rsid w:val="000C3CEC"/>
    <w:rsid w:val="000E1BF6"/>
    <w:rsid w:val="000F375B"/>
    <w:rsid w:val="00121203"/>
    <w:rsid w:val="00126A98"/>
    <w:rsid w:val="00155C98"/>
    <w:rsid w:val="001A0DE6"/>
    <w:rsid w:val="001D2934"/>
    <w:rsid w:val="001E682F"/>
    <w:rsid w:val="00213026"/>
    <w:rsid w:val="002521FF"/>
    <w:rsid w:val="002677DB"/>
    <w:rsid w:val="002E4680"/>
    <w:rsid w:val="0031563D"/>
    <w:rsid w:val="00361256"/>
    <w:rsid w:val="003756D4"/>
    <w:rsid w:val="003B3ABB"/>
    <w:rsid w:val="003E0E48"/>
    <w:rsid w:val="003F5182"/>
    <w:rsid w:val="0042228A"/>
    <w:rsid w:val="0042562D"/>
    <w:rsid w:val="005C5448"/>
    <w:rsid w:val="005C6BC8"/>
    <w:rsid w:val="00611E81"/>
    <w:rsid w:val="006164FD"/>
    <w:rsid w:val="00657AEB"/>
    <w:rsid w:val="00670028"/>
    <w:rsid w:val="00670645"/>
    <w:rsid w:val="0067498D"/>
    <w:rsid w:val="00676A34"/>
    <w:rsid w:val="006F2094"/>
    <w:rsid w:val="007100D3"/>
    <w:rsid w:val="00744E52"/>
    <w:rsid w:val="00752667"/>
    <w:rsid w:val="00770AE9"/>
    <w:rsid w:val="007D0DDA"/>
    <w:rsid w:val="00863C92"/>
    <w:rsid w:val="00893E58"/>
    <w:rsid w:val="008B66C7"/>
    <w:rsid w:val="008D1AE0"/>
    <w:rsid w:val="00957C9F"/>
    <w:rsid w:val="009B467B"/>
    <w:rsid w:val="009D2921"/>
    <w:rsid w:val="00A34B2D"/>
    <w:rsid w:val="00A36B5F"/>
    <w:rsid w:val="00A7449E"/>
    <w:rsid w:val="00A77B3E"/>
    <w:rsid w:val="00B5028D"/>
    <w:rsid w:val="00B64C07"/>
    <w:rsid w:val="00BB6D77"/>
    <w:rsid w:val="00BC55E0"/>
    <w:rsid w:val="00C85DBA"/>
    <w:rsid w:val="00C92315"/>
    <w:rsid w:val="00CA2A55"/>
    <w:rsid w:val="00CC083E"/>
    <w:rsid w:val="00D35473"/>
    <w:rsid w:val="00D4478E"/>
    <w:rsid w:val="00DB66EF"/>
    <w:rsid w:val="00DC18E9"/>
    <w:rsid w:val="00E50C27"/>
    <w:rsid w:val="00E93868"/>
    <w:rsid w:val="00E979E5"/>
    <w:rsid w:val="00F124CF"/>
    <w:rsid w:val="00F70377"/>
    <w:rsid w:val="00FC3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3A5E12"/>
  <w15:docId w15:val="{65376A85-59FD-4A89-BEC3-70EA0A14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164FD"/>
  </w:style>
  <w:style w:type="character" w:customStyle="1" w:styleId="15">
    <w:name w:val="15"/>
    <w:basedOn w:val="a0"/>
    <w:rsid w:val="00C92315"/>
    <w:rPr>
      <w:rFonts w:ascii="Calibri" w:hAnsi="Calibri" w:cs="Calibri" w:hint="default"/>
      <w:b/>
      <w:bCs/>
    </w:rPr>
  </w:style>
  <w:style w:type="paragraph" w:styleId="a3">
    <w:name w:val="header"/>
    <w:basedOn w:val="a"/>
    <w:link w:val="a4"/>
    <w:unhideWhenUsed/>
    <w:rsid w:val="00863C9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63C92"/>
    <w:rPr>
      <w:sz w:val="18"/>
      <w:szCs w:val="18"/>
    </w:rPr>
  </w:style>
  <w:style w:type="paragraph" w:styleId="a5">
    <w:name w:val="footer"/>
    <w:basedOn w:val="a"/>
    <w:link w:val="a6"/>
    <w:uiPriority w:val="99"/>
    <w:unhideWhenUsed/>
    <w:rsid w:val="00863C92"/>
    <w:pPr>
      <w:tabs>
        <w:tab w:val="center" w:pos="4153"/>
        <w:tab w:val="right" w:pos="8306"/>
      </w:tabs>
      <w:snapToGrid w:val="0"/>
    </w:pPr>
    <w:rPr>
      <w:sz w:val="18"/>
      <w:szCs w:val="18"/>
    </w:rPr>
  </w:style>
  <w:style w:type="character" w:customStyle="1" w:styleId="a6">
    <w:name w:val="页脚 字符"/>
    <w:basedOn w:val="a0"/>
    <w:link w:val="a5"/>
    <w:uiPriority w:val="99"/>
    <w:rsid w:val="00863C92"/>
    <w:rPr>
      <w:sz w:val="18"/>
      <w:szCs w:val="18"/>
    </w:rPr>
  </w:style>
  <w:style w:type="paragraph" w:styleId="a7">
    <w:name w:val="List Paragraph"/>
    <w:basedOn w:val="a"/>
    <w:uiPriority w:val="34"/>
    <w:qFormat/>
    <w:rsid w:val="002521FF"/>
    <w:pPr>
      <w:ind w:firstLineChars="200" w:firstLine="420"/>
    </w:pPr>
  </w:style>
  <w:style w:type="paragraph" w:styleId="a8">
    <w:name w:val="Balloon Text"/>
    <w:basedOn w:val="a"/>
    <w:link w:val="a9"/>
    <w:semiHidden/>
    <w:unhideWhenUsed/>
    <w:rsid w:val="000F375B"/>
    <w:rPr>
      <w:sz w:val="18"/>
      <w:szCs w:val="18"/>
    </w:rPr>
  </w:style>
  <w:style w:type="character" w:customStyle="1" w:styleId="a9">
    <w:name w:val="批注框文本 字符"/>
    <w:basedOn w:val="a0"/>
    <w:link w:val="a8"/>
    <w:semiHidden/>
    <w:rsid w:val="000F37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36158">
      <w:bodyDiv w:val="1"/>
      <w:marLeft w:val="0"/>
      <w:marRight w:val="0"/>
      <w:marTop w:val="0"/>
      <w:marBottom w:val="0"/>
      <w:divBdr>
        <w:top w:val="none" w:sz="0" w:space="0" w:color="auto"/>
        <w:left w:val="none" w:sz="0" w:space="0" w:color="auto"/>
        <w:bottom w:val="none" w:sz="0" w:space="0" w:color="auto"/>
        <w:right w:val="none" w:sz="0" w:space="0" w:color="auto"/>
      </w:divBdr>
    </w:div>
    <w:div w:id="404685088">
      <w:bodyDiv w:val="1"/>
      <w:marLeft w:val="0"/>
      <w:marRight w:val="0"/>
      <w:marTop w:val="0"/>
      <w:marBottom w:val="0"/>
      <w:divBdr>
        <w:top w:val="none" w:sz="0" w:space="0" w:color="auto"/>
        <w:left w:val="none" w:sz="0" w:space="0" w:color="auto"/>
        <w:bottom w:val="none" w:sz="0" w:space="0" w:color="auto"/>
        <w:right w:val="none" w:sz="0" w:space="0" w:color="auto"/>
      </w:divBdr>
    </w:div>
    <w:div w:id="673457052">
      <w:bodyDiv w:val="1"/>
      <w:marLeft w:val="0"/>
      <w:marRight w:val="0"/>
      <w:marTop w:val="0"/>
      <w:marBottom w:val="0"/>
      <w:divBdr>
        <w:top w:val="none" w:sz="0" w:space="0" w:color="auto"/>
        <w:left w:val="none" w:sz="0" w:space="0" w:color="auto"/>
        <w:bottom w:val="none" w:sz="0" w:space="0" w:color="auto"/>
        <w:right w:val="none" w:sz="0" w:space="0" w:color="auto"/>
      </w:divBdr>
    </w:div>
    <w:div w:id="1069116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2038EB1-6596-2F43-A9E2-B31416C984CD}">
  <we:reference id="wa200001011" version="1.1.0.0" store="en-001" storeType="OMEX"/>
  <we:alternateReferences>
    <we:reference id="wa200001011" version="1.1.0.0" store="en-00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B97BD-C715-401C-9292-B72A78C22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6212</Words>
  <Characters>35410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wdm</cp:lastModifiedBy>
  <cp:revision>4</cp:revision>
  <cp:lastPrinted>2020-09-15T00:43:00Z</cp:lastPrinted>
  <dcterms:created xsi:type="dcterms:W3CDTF">2020-10-07T01:41:00Z</dcterms:created>
  <dcterms:modified xsi:type="dcterms:W3CDTF">2020-10-10T08:05:00Z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documentId_4672</vt:lpwstr>
  </property>
</Properties>
</file>