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571DC"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color w:val="000000"/>
        </w:rPr>
        <w:t xml:space="preserve">Name of Journal: </w:t>
      </w:r>
      <w:r w:rsidRPr="00104CBF">
        <w:rPr>
          <w:rFonts w:ascii="Book Antiqua" w:eastAsia="Book Antiqua" w:hAnsi="Book Antiqua" w:cs="Book Antiqua"/>
          <w:i/>
          <w:color w:val="000000"/>
        </w:rPr>
        <w:t>World Journal of Meta-Analysis</w:t>
      </w:r>
    </w:p>
    <w:p w14:paraId="1A1DBFAB"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color w:val="000000"/>
        </w:rPr>
        <w:t xml:space="preserve">Manuscript NO: </w:t>
      </w:r>
      <w:r w:rsidRPr="00104CBF">
        <w:rPr>
          <w:rFonts w:ascii="Book Antiqua" w:eastAsia="Book Antiqua" w:hAnsi="Book Antiqua" w:cs="Book Antiqua"/>
          <w:color w:val="000000"/>
        </w:rPr>
        <w:t>56938</w:t>
      </w:r>
    </w:p>
    <w:p w14:paraId="024EC630"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color w:val="000000"/>
        </w:rPr>
        <w:t xml:space="preserve">Manuscript Type: </w:t>
      </w:r>
      <w:r w:rsidRPr="00104CBF">
        <w:rPr>
          <w:rFonts w:ascii="Book Antiqua" w:eastAsia="Book Antiqua" w:hAnsi="Book Antiqua" w:cs="Book Antiqua"/>
          <w:color w:val="000000"/>
        </w:rPr>
        <w:t>LETTER TO THE EDITOR</w:t>
      </w:r>
    </w:p>
    <w:p w14:paraId="2315C25B" w14:textId="77777777" w:rsidR="00A77B3E" w:rsidRPr="00104CBF" w:rsidRDefault="00A77B3E" w:rsidP="00104CBF">
      <w:pPr>
        <w:spacing w:line="360" w:lineRule="auto"/>
        <w:jc w:val="both"/>
        <w:rPr>
          <w:rFonts w:ascii="Book Antiqua" w:hAnsi="Book Antiqua"/>
        </w:rPr>
      </w:pPr>
    </w:p>
    <w:p w14:paraId="14CDE944"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color w:val="000000"/>
        </w:rPr>
        <w:t>Integrating contextual variables in meta-analyses</w:t>
      </w:r>
    </w:p>
    <w:p w14:paraId="3A7A95C4" w14:textId="77777777" w:rsidR="00A77B3E" w:rsidRPr="00104CBF" w:rsidRDefault="00A77B3E" w:rsidP="00104CBF">
      <w:pPr>
        <w:spacing w:line="360" w:lineRule="auto"/>
        <w:jc w:val="both"/>
        <w:rPr>
          <w:rFonts w:ascii="Book Antiqua" w:hAnsi="Book Antiqua"/>
        </w:rPr>
      </w:pPr>
    </w:p>
    <w:p w14:paraId="0BD065A9" w14:textId="77777777" w:rsidR="00A77B3E" w:rsidRPr="00104CBF" w:rsidRDefault="00674729" w:rsidP="00104CBF">
      <w:pPr>
        <w:spacing w:line="360" w:lineRule="auto"/>
        <w:jc w:val="both"/>
        <w:rPr>
          <w:rFonts w:ascii="Book Antiqua" w:hAnsi="Book Antiqua"/>
        </w:rPr>
      </w:pPr>
      <w:proofErr w:type="spellStart"/>
      <w:r w:rsidRPr="00104CBF">
        <w:rPr>
          <w:rFonts w:ascii="Book Antiqua" w:eastAsia="Book Antiqua" w:hAnsi="Book Antiqua" w:cs="Book Antiqua"/>
          <w:color w:val="000000"/>
        </w:rPr>
        <w:t>Jahrami</w:t>
      </w:r>
      <w:proofErr w:type="spellEnd"/>
      <w:r w:rsidRPr="00104CBF">
        <w:rPr>
          <w:rFonts w:ascii="Book Antiqua" w:eastAsia="Book Antiqua" w:hAnsi="Book Antiqua" w:cs="Book Antiqua"/>
          <w:color w:val="000000"/>
        </w:rPr>
        <w:t xml:space="preserve"> H. Integrating contextual variables in meta-analyses</w:t>
      </w:r>
    </w:p>
    <w:p w14:paraId="54D8B59F" w14:textId="77777777" w:rsidR="00A77B3E" w:rsidRPr="00104CBF" w:rsidRDefault="00A77B3E" w:rsidP="00104CBF">
      <w:pPr>
        <w:spacing w:line="360" w:lineRule="auto"/>
        <w:jc w:val="both"/>
        <w:rPr>
          <w:rFonts w:ascii="Book Antiqua" w:hAnsi="Book Antiqua"/>
        </w:rPr>
      </w:pPr>
    </w:p>
    <w:p w14:paraId="18BC7B91" w14:textId="77777777" w:rsidR="00A77B3E" w:rsidRPr="00104CBF" w:rsidRDefault="00674729" w:rsidP="00104CBF">
      <w:pPr>
        <w:spacing w:line="360" w:lineRule="auto"/>
        <w:jc w:val="both"/>
        <w:rPr>
          <w:rFonts w:ascii="Book Antiqua" w:hAnsi="Book Antiqua"/>
        </w:rPr>
      </w:pPr>
      <w:proofErr w:type="spellStart"/>
      <w:r w:rsidRPr="00104CBF">
        <w:rPr>
          <w:rFonts w:ascii="Book Antiqua" w:eastAsia="Book Antiqua" w:hAnsi="Book Antiqua" w:cs="Book Antiqua"/>
          <w:color w:val="000000"/>
        </w:rPr>
        <w:t>Haitham</w:t>
      </w:r>
      <w:proofErr w:type="spellEnd"/>
      <w:r w:rsidRPr="00104CBF">
        <w:rPr>
          <w:rFonts w:ascii="Book Antiqua" w:eastAsia="Book Antiqua" w:hAnsi="Book Antiqua" w:cs="Book Antiqua"/>
          <w:color w:val="000000"/>
        </w:rPr>
        <w:t xml:space="preserve"> </w:t>
      </w:r>
      <w:proofErr w:type="spellStart"/>
      <w:r w:rsidRPr="00104CBF">
        <w:rPr>
          <w:rFonts w:ascii="Book Antiqua" w:eastAsia="Book Antiqua" w:hAnsi="Book Antiqua" w:cs="Book Antiqua"/>
          <w:color w:val="000000"/>
        </w:rPr>
        <w:t>Jahrami</w:t>
      </w:r>
      <w:proofErr w:type="spellEnd"/>
    </w:p>
    <w:p w14:paraId="11DD253F" w14:textId="77777777" w:rsidR="00A77B3E" w:rsidRPr="00104CBF" w:rsidRDefault="00A77B3E" w:rsidP="00104CBF">
      <w:pPr>
        <w:spacing w:line="360" w:lineRule="auto"/>
        <w:jc w:val="both"/>
        <w:rPr>
          <w:rFonts w:ascii="Book Antiqua" w:hAnsi="Book Antiqua"/>
        </w:rPr>
      </w:pPr>
    </w:p>
    <w:p w14:paraId="6BEAA4DF" w14:textId="77777777" w:rsidR="00A77B3E" w:rsidRPr="00104CBF" w:rsidRDefault="00674729" w:rsidP="00104CBF">
      <w:pPr>
        <w:spacing w:line="360" w:lineRule="auto"/>
        <w:jc w:val="both"/>
        <w:rPr>
          <w:rFonts w:ascii="Book Antiqua" w:hAnsi="Book Antiqua"/>
        </w:rPr>
      </w:pPr>
      <w:proofErr w:type="spellStart"/>
      <w:r w:rsidRPr="00104CBF">
        <w:rPr>
          <w:rFonts w:ascii="Book Antiqua" w:eastAsia="Book Antiqua" w:hAnsi="Book Antiqua" w:cs="Book Antiqua"/>
          <w:b/>
          <w:bCs/>
          <w:color w:val="000000"/>
        </w:rPr>
        <w:t>Haitham</w:t>
      </w:r>
      <w:proofErr w:type="spellEnd"/>
      <w:r w:rsidRPr="00104CBF">
        <w:rPr>
          <w:rFonts w:ascii="Book Antiqua" w:eastAsia="Book Antiqua" w:hAnsi="Book Antiqua" w:cs="Book Antiqua"/>
          <w:b/>
          <w:bCs/>
          <w:color w:val="000000"/>
        </w:rPr>
        <w:t xml:space="preserve"> </w:t>
      </w:r>
      <w:proofErr w:type="spellStart"/>
      <w:r w:rsidRPr="00104CBF">
        <w:rPr>
          <w:rFonts w:ascii="Book Antiqua" w:eastAsia="Book Antiqua" w:hAnsi="Book Antiqua" w:cs="Book Antiqua"/>
          <w:b/>
          <w:bCs/>
          <w:color w:val="000000"/>
        </w:rPr>
        <w:t>Jahrami</w:t>
      </w:r>
      <w:proofErr w:type="spellEnd"/>
      <w:r w:rsidRPr="00104CBF">
        <w:rPr>
          <w:rFonts w:ascii="Book Antiqua" w:eastAsia="Book Antiqua" w:hAnsi="Book Antiqua" w:cs="Book Antiqua"/>
          <w:b/>
          <w:bCs/>
          <w:color w:val="000000"/>
        </w:rPr>
        <w:t xml:space="preserve">, </w:t>
      </w:r>
      <w:r w:rsidRPr="00104CBF">
        <w:rPr>
          <w:rFonts w:ascii="Book Antiqua" w:eastAsia="Book Antiqua" w:hAnsi="Book Antiqua" w:cs="Book Antiqua"/>
          <w:color w:val="000000"/>
        </w:rPr>
        <w:t>Ministry of Health, College of Medicine and Medial Sciences, Arabian Gulf University, Manama P.O Box 26671, Bahrain</w:t>
      </w:r>
    </w:p>
    <w:p w14:paraId="23C3E7B0" w14:textId="77777777" w:rsidR="00A77B3E" w:rsidRPr="00104CBF" w:rsidRDefault="00A77B3E" w:rsidP="00104CBF">
      <w:pPr>
        <w:spacing w:line="360" w:lineRule="auto"/>
        <w:jc w:val="both"/>
        <w:rPr>
          <w:rFonts w:ascii="Book Antiqua" w:hAnsi="Book Antiqua"/>
        </w:rPr>
      </w:pPr>
    </w:p>
    <w:p w14:paraId="2D9C1B56"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bCs/>
          <w:color w:val="000000"/>
        </w:rPr>
        <w:t xml:space="preserve">Author contributions: </w:t>
      </w:r>
      <w:proofErr w:type="spellStart"/>
      <w:r w:rsidRPr="00104CBF">
        <w:rPr>
          <w:rFonts w:ascii="Book Antiqua" w:eastAsia="Book Antiqua" w:hAnsi="Book Antiqua" w:cs="Book Antiqua"/>
          <w:color w:val="000000"/>
        </w:rPr>
        <w:t>Jahrami</w:t>
      </w:r>
      <w:proofErr w:type="spellEnd"/>
      <w:r w:rsidRPr="00104CBF">
        <w:rPr>
          <w:rFonts w:ascii="Book Antiqua" w:eastAsia="Book Antiqua" w:hAnsi="Book Antiqua" w:cs="Book Antiqua"/>
          <w:color w:val="000000"/>
        </w:rPr>
        <w:t xml:space="preserve"> H wrote this letter.</w:t>
      </w:r>
    </w:p>
    <w:p w14:paraId="58D18842" w14:textId="77777777" w:rsidR="00A77B3E" w:rsidRPr="00104CBF" w:rsidRDefault="00A77B3E" w:rsidP="00104CBF">
      <w:pPr>
        <w:spacing w:line="360" w:lineRule="auto"/>
        <w:jc w:val="both"/>
        <w:rPr>
          <w:rFonts w:ascii="Book Antiqua" w:hAnsi="Book Antiqua"/>
        </w:rPr>
      </w:pPr>
    </w:p>
    <w:p w14:paraId="796539E5" w14:textId="1783C315" w:rsidR="00A77B3E" w:rsidRPr="00104CBF" w:rsidRDefault="00674729" w:rsidP="00104CBF">
      <w:pPr>
        <w:spacing w:line="360" w:lineRule="auto"/>
        <w:jc w:val="both"/>
        <w:rPr>
          <w:rFonts w:ascii="Book Antiqua" w:hAnsi="Book Antiqua" w:cs="Book Antiqua"/>
          <w:color w:val="000000"/>
          <w:lang w:eastAsia="zh-CN"/>
        </w:rPr>
      </w:pPr>
      <w:r w:rsidRPr="00104CBF">
        <w:rPr>
          <w:rFonts w:ascii="Book Antiqua" w:eastAsia="Book Antiqua" w:hAnsi="Book Antiqua" w:cs="Book Antiqua"/>
          <w:b/>
          <w:bCs/>
          <w:color w:val="000000"/>
        </w:rPr>
        <w:t xml:space="preserve">Corresponding author: </w:t>
      </w:r>
      <w:proofErr w:type="spellStart"/>
      <w:r w:rsidRPr="00104CBF">
        <w:rPr>
          <w:rFonts w:ascii="Book Antiqua" w:eastAsia="Book Antiqua" w:hAnsi="Book Antiqua" w:cs="Book Antiqua"/>
          <w:b/>
          <w:bCs/>
          <w:color w:val="000000"/>
        </w:rPr>
        <w:t>Haitham</w:t>
      </w:r>
      <w:proofErr w:type="spellEnd"/>
      <w:r w:rsidRPr="00104CBF">
        <w:rPr>
          <w:rFonts w:ascii="Book Antiqua" w:eastAsia="Book Antiqua" w:hAnsi="Book Antiqua" w:cs="Book Antiqua"/>
          <w:b/>
          <w:bCs/>
          <w:color w:val="000000"/>
        </w:rPr>
        <w:t xml:space="preserve"> </w:t>
      </w:r>
      <w:proofErr w:type="spellStart"/>
      <w:r w:rsidRPr="00104CBF">
        <w:rPr>
          <w:rFonts w:ascii="Book Antiqua" w:eastAsia="Book Antiqua" w:hAnsi="Book Antiqua" w:cs="Book Antiqua"/>
          <w:b/>
          <w:bCs/>
          <w:color w:val="000000"/>
        </w:rPr>
        <w:t>Jahrami</w:t>
      </w:r>
      <w:proofErr w:type="spellEnd"/>
      <w:r w:rsidRPr="00104CBF">
        <w:rPr>
          <w:rFonts w:ascii="Book Antiqua" w:eastAsia="Book Antiqua" w:hAnsi="Book Antiqua" w:cs="Book Antiqua"/>
          <w:b/>
          <w:bCs/>
          <w:color w:val="000000"/>
        </w:rPr>
        <w:t xml:space="preserve">, PhD, Assistant Professor, </w:t>
      </w:r>
      <w:r w:rsidRPr="00104CBF">
        <w:rPr>
          <w:rFonts w:ascii="Book Antiqua" w:eastAsia="Book Antiqua" w:hAnsi="Book Antiqua" w:cs="Book Antiqua"/>
          <w:color w:val="000000"/>
        </w:rPr>
        <w:t xml:space="preserve">Ministry of Health, College of Medicine and Medial Sciences, Arabian Gulf University, Road 2904 Building 293 Manama, Manama PO Box 26671, Bahrain. </w:t>
      </w:r>
      <w:hyperlink r:id="rId7" w:history="1">
        <w:r w:rsidR="00C10CAA" w:rsidRPr="00104CBF">
          <w:rPr>
            <w:rStyle w:val="a3"/>
            <w:rFonts w:ascii="Book Antiqua" w:eastAsia="Book Antiqua" w:hAnsi="Book Antiqua" w:cs="Book Antiqua"/>
          </w:rPr>
          <w:t>hjahrami@health.gov.bh</w:t>
        </w:r>
      </w:hyperlink>
    </w:p>
    <w:p w14:paraId="3B6AF1F0" w14:textId="77777777" w:rsidR="00A77B3E" w:rsidRPr="00104CBF" w:rsidRDefault="00A77B3E" w:rsidP="00104CBF">
      <w:pPr>
        <w:spacing w:line="360" w:lineRule="auto"/>
        <w:jc w:val="both"/>
        <w:rPr>
          <w:rFonts w:ascii="Book Antiqua" w:hAnsi="Book Antiqua"/>
          <w:lang w:eastAsia="zh-CN"/>
        </w:rPr>
      </w:pPr>
    </w:p>
    <w:p w14:paraId="10D065D3"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bCs/>
          <w:color w:val="000000"/>
        </w:rPr>
        <w:t xml:space="preserve">Received: </w:t>
      </w:r>
      <w:r w:rsidRPr="00104CBF">
        <w:rPr>
          <w:rFonts w:ascii="Book Antiqua" w:eastAsia="Book Antiqua" w:hAnsi="Book Antiqua" w:cs="Book Antiqua"/>
          <w:color w:val="000000"/>
        </w:rPr>
        <w:t>May 20, 2020</w:t>
      </w:r>
    </w:p>
    <w:p w14:paraId="25DEF6C4"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bCs/>
          <w:color w:val="000000"/>
        </w:rPr>
        <w:t xml:space="preserve">Revised: </w:t>
      </w:r>
      <w:r w:rsidRPr="00104CBF">
        <w:rPr>
          <w:rFonts w:ascii="Book Antiqua" w:eastAsia="Book Antiqua" w:hAnsi="Book Antiqua" w:cs="Book Antiqua"/>
          <w:color w:val="000000"/>
        </w:rPr>
        <w:t>July 4, 2020</w:t>
      </w:r>
    </w:p>
    <w:p w14:paraId="75AD8FFF" w14:textId="5118E61B"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bCs/>
          <w:color w:val="000000"/>
        </w:rPr>
        <w:t>Accepted:</w:t>
      </w:r>
      <w:r w:rsidR="00051E75" w:rsidRPr="00051E75">
        <w:t xml:space="preserve"> </w:t>
      </w:r>
      <w:r w:rsidR="00051E75" w:rsidRPr="00051E75">
        <w:rPr>
          <w:rFonts w:ascii="Book Antiqua" w:eastAsia="Book Antiqua" w:hAnsi="Book Antiqua" w:cs="Book Antiqua"/>
          <w:color w:val="000000"/>
        </w:rPr>
        <w:t>August 15, 2020</w:t>
      </w:r>
      <w:r w:rsidRPr="00051E75">
        <w:rPr>
          <w:rFonts w:ascii="Book Antiqua" w:eastAsia="Book Antiqua" w:hAnsi="Book Antiqua" w:cs="Book Antiqua"/>
          <w:color w:val="000000"/>
        </w:rPr>
        <w:t xml:space="preserve"> </w:t>
      </w:r>
    </w:p>
    <w:p w14:paraId="1E7A1ED4" w14:textId="0364F486"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bCs/>
          <w:color w:val="000000"/>
        </w:rPr>
        <w:t xml:space="preserve">Published online: </w:t>
      </w:r>
      <w:r w:rsidR="004A3E89">
        <w:rPr>
          <w:rFonts w:ascii="Book Antiqua" w:eastAsia="宋体" w:hAnsi="Book Antiqua" w:cs="Book Antiqua" w:hint="eastAsia"/>
          <w:color w:val="000000"/>
          <w:lang w:eastAsia="zh-CN"/>
        </w:rPr>
        <w:t>August 28, 2020</w:t>
      </w:r>
    </w:p>
    <w:p w14:paraId="4DFD61CA" w14:textId="77777777" w:rsidR="00A77B3E" w:rsidRPr="00104CBF" w:rsidRDefault="00A77B3E" w:rsidP="00104CBF">
      <w:pPr>
        <w:spacing w:line="360" w:lineRule="auto"/>
        <w:jc w:val="both"/>
        <w:rPr>
          <w:rFonts w:ascii="Book Antiqua" w:hAnsi="Book Antiqua"/>
        </w:rPr>
        <w:sectPr w:rsidR="00A77B3E" w:rsidRPr="00104CBF">
          <w:footerReference w:type="default" r:id="rId8"/>
          <w:pgSz w:w="12240" w:h="15840"/>
          <w:pgMar w:top="1440" w:right="1440" w:bottom="1440" w:left="1440" w:header="720" w:footer="720" w:gutter="0"/>
          <w:cols w:space="720"/>
          <w:docGrid w:linePitch="360"/>
        </w:sectPr>
      </w:pPr>
    </w:p>
    <w:p w14:paraId="0C9D53C2"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color w:val="000000"/>
        </w:rPr>
        <w:lastRenderedPageBreak/>
        <w:t>Abstract</w:t>
      </w:r>
    </w:p>
    <w:p w14:paraId="0AA2F6FF"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color w:val="000000"/>
        </w:rPr>
        <w:t xml:space="preserve">Meta-analysis is an important statistical tool, and it is often used to solve clinical problems. However inevitably when conducting a meta-analysis, the included studies often have heterogeneity. This paper suggests the inclusion of relevant background data or contextual variables into the model. The contextual variables are those variables not explicitly measured in the studies included in a meta-analysis; thus, these must be very well-described and justified as parameters for analyses. </w:t>
      </w:r>
    </w:p>
    <w:p w14:paraId="28EA4CFC" w14:textId="77777777" w:rsidR="00A77B3E" w:rsidRPr="00104CBF" w:rsidRDefault="00A77B3E" w:rsidP="00104CBF">
      <w:pPr>
        <w:spacing w:line="360" w:lineRule="auto"/>
        <w:jc w:val="both"/>
        <w:rPr>
          <w:rFonts w:ascii="Book Antiqua" w:hAnsi="Book Antiqua"/>
        </w:rPr>
      </w:pPr>
    </w:p>
    <w:p w14:paraId="3F9829CD" w14:textId="53E026AA"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bCs/>
          <w:color w:val="000000"/>
        </w:rPr>
        <w:t xml:space="preserve">Key </w:t>
      </w:r>
      <w:r w:rsidR="007767B5">
        <w:rPr>
          <w:rFonts w:ascii="Book Antiqua" w:hAnsi="Book Antiqua" w:cs="Book Antiqua" w:hint="eastAsia"/>
          <w:b/>
          <w:bCs/>
          <w:color w:val="000000"/>
          <w:lang w:eastAsia="zh-CN"/>
        </w:rPr>
        <w:t>W</w:t>
      </w:r>
      <w:r w:rsidRPr="00104CBF">
        <w:rPr>
          <w:rFonts w:ascii="Book Antiqua" w:eastAsia="Book Antiqua" w:hAnsi="Book Antiqua" w:cs="Book Antiqua"/>
          <w:b/>
          <w:bCs/>
          <w:color w:val="000000"/>
        </w:rPr>
        <w:t xml:space="preserve">ords: </w:t>
      </w:r>
      <w:r w:rsidRPr="00104CBF">
        <w:rPr>
          <w:rFonts w:ascii="Book Antiqua" w:eastAsia="Book Antiqua" w:hAnsi="Book Antiqua" w:cs="Book Antiqua"/>
          <w:color w:val="000000"/>
        </w:rPr>
        <w:t>Covariates; Moderator; Meta</w:t>
      </w:r>
      <w:r w:rsidR="008403B1">
        <w:rPr>
          <w:rFonts w:asciiTheme="minorEastAsia" w:hAnsiTheme="minorEastAsia" w:cs="Book Antiqua"/>
          <w:color w:val="000000"/>
          <w:lang w:eastAsia="zh-CN"/>
        </w:rPr>
        <w:t>-</w:t>
      </w:r>
      <w:r w:rsidR="006D022D" w:rsidRPr="00104CBF">
        <w:rPr>
          <w:rFonts w:ascii="Book Antiqua" w:eastAsia="Book Antiqua" w:hAnsi="Book Antiqua" w:cs="Book Antiqua"/>
          <w:color w:val="000000"/>
        </w:rPr>
        <w:t>a</w:t>
      </w:r>
      <w:r w:rsidRPr="00104CBF">
        <w:rPr>
          <w:rFonts w:ascii="Book Antiqua" w:eastAsia="Book Antiqua" w:hAnsi="Book Antiqua" w:cs="Book Antiqua"/>
          <w:color w:val="000000"/>
        </w:rPr>
        <w:t xml:space="preserve">nalysis; Contextual; Subgroup </w:t>
      </w:r>
      <w:r w:rsidR="006D022D" w:rsidRPr="00104CBF">
        <w:rPr>
          <w:rFonts w:ascii="Book Antiqua" w:eastAsia="Book Antiqua" w:hAnsi="Book Antiqua" w:cs="Book Antiqua"/>
          <w:color w:val="000000"/>
        </w:rPr>
        <w:t>a</w:t>
      </w:r>
      <w:r w:rsidRPr="00104CBF">
        <w:rPr>
          <w:rFonts w:ascii="Book Antiqua" w:eastAsia="Book Antiqua" w:hAnsi="Book Antiqua" w:cs="Book Antiqua"/>
          <w:color w:val="000000"/>
        </w:rPr>
        <w:t xml:space="preserve">nalysis; Meta </w:t>
      </w:r>
      <w:r w:rsidR="006D022D" w:rsidRPr="00104CBF">
        <w:rPr>
          <w:rFonts w:ascii="Book Antiqua" w:eastAsia="Book Antiqua" w:hAnsi="Book Antiqua" w:cs="Book Antiqua"/>
          <w:color w:val="000000"/>
        </w:rPr>
        <w:t>r</w:t>
      </w:r>
      <w:r w:rsidRPr="00104CBF">
        <w:rPr>
          <w:rFonts w:ascii="Book Antiqua" w:eastAsia="Book Antiqua" w:hAnsi="Book Antiqua" w:cs="Book Antiqua"/>
          <w:color w:val="000000"/>
        </w:rPr>
        <w:t>egression</w:t>
      </w:r>
    </w:p>
    <w:p w14:paraId="4B887789" w14:textId="77777777" w:rsidR="00A77B3E" w:rsidRPr="00104CBF" w:rsidRDefault="00A77B3E" w:rsidP="00104CBF">
      <w:pPr>
        <w:spacing w:line="360" w:lineRule="auto"/>
        <w:jc w:val="both"/>
        <w:rPr>
          <w:rFonts w:ascii="Book Antiqua" w:hAnsi="Book Antiqua"/>
        </w:rPr>
      </w:pPr>
    </w:p>
    <w:p w14:paraId="4393885C" w14:textId="50624325" w:rsidR="00A77B3E" w:rsidRDefault="007767B5" w:rsidP="00104CBF">
      <w:pPr>
        <w:spacing w:line="360" w:lineRule="auto"/>
        <w:jc w:val="both"/>
        <w:rPr>
          <w:rFonts w:ascii="Book Antiqua" w:hAnsi="Book Antiqua" w:cs="Book Antiqua" w:hint="eastAsia"/>
          <w:color w:val="000000"/>
          <w:lang w:eastAsia="zh-CN"/>
        </w:rPr>
      </w:pPr>
      <w:r w:rsidRPr="007767B5">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674729" w:rsidRPr="00104CBF">
        <w:rPr>
          <w:rFonts w:ascii="Book Antiqua" w:eastAsia="Book Antiqua" w:hAnsi="Book Antiqua" w:cs="Book Antiqua"/>
          <w:color w:val="000000"/>
        </w:rPr>
        <w:t>Jahrami</w:t>
      </w:r>
      <w:proofErr w:type="spellEnd"/>
      <w:r w:rsidR="00674729" w:rsidRPr="00104CBF">
        <w:rPr>
          <w:rFonts w:ascii="Book Antiqua" w:eastAsia="Book Antiqua" w:hAnsi="Book Antiqua" w:cs="Book Antiqua"/>
          <w:color w:val="000000"/>
        </w:rPr>
        <w:t xml:space="preserve"> H. Integrating contextual variables in meta-analyses. </w:t>
      </w:r>
      <w:r w:rsidR="00674729" w:rsidRPr="00104CBF">
        <w:rPr>
          <w:rFonts w:ascii="Book Antiqua" w:eastAsia="Book Antiqua" w:hAnsi="Book Antiqua" w:cs="Book Antiqua"/>
          <w:i/>
          <w:iCs/>
          <w:color w:val="000000"/>
        </w:rPr>
        <w:t>World J Meta-Anal</w:t>
      </w:r>
      <w:r w:rsidR="00674729" w:rsidRPr="00104CBF">
        <w:rPr>
          <w:rFonts w:ascii="Book Antiqua" w:eastAsia="Book Antiqua" w:hAnsi="Book Antiqua" w:cs="Book Antiqua"/>
          <w:color w:val="000000"/>
        </w:rPr>
        <w:t xml:space="preserve"> 2020; </w:t>
      </w:r>
      <w:bookmarkStart w:id="0" w:name="_GoBack"/>
      <w:r w:rsidR="004A3E89" w:rsidRPr="004A3E89">
        <w:rPr>
          <w:rFonts w:ascii="Book Antiqua" w:eastAsia="Book Antiqua" w:hAnsi="Book Antiqua" w:cs="Book Antiqua"/>
          <w:color w:val="000000"/>
        </w:rPr>
        <w:t xml:space="preserve">8(4): </w:t>
      </w:r>
      <w:r w:rsidR="00A2368E" w:rsidRPr="00A2368E">
        <w:rPr>
          <w:rFonts w:ascii="Book Antiqua" w:eastAsia="Book Antiqua" w:hAnsi="Book Antiqua" w:cs="Book Antiqua"/>
          <w:color w:val="000000"/>
        </w:rPr>
        <w:t>345-</w:t>
      </w:r>
      <w:proofErr w:type="gramStart"/>
      <w:r w:rsidR="00A2368E" w:rsidRPr="00A2368E">
        <w:rPr>
          <w:rFonts w:ascii="Book Antiqua" w:eastAsia="Book Antiqua" w:hAnsi="Book Antiqua" w:cs="Book Antiqua"/>
          <w:color w:val="000000"/>
        </w:rPr>
        <w:t>347</w:t>
      </w:r>
      <w:r w:rsidR="004A3E89" w:rsidRPr="004A3E89">
        <w:rPr>
          <w:rFonts w:ascii="Book Antiqua" w:eastAsia="Book Antiqua" w:hAnsi="Book Antiqua" w:cs="Book Antiqua"/>
          <w:color w:val="000000"/>
        </w:rPr>
        <w:t xml:space="preserve">  URL</w:t>
      </w:r>
      <w:proofErr w:type="gramEnd"/>
      <w:r w:rsidR="004A3E89" w:rsidRPr="004A3E89">
        <w:rPr>
          <w:rFonts w:ascii="Book Antiqua" w:eastAsia="Book Antiqua" w:hAnsi="Book Antiqua" w:cs="Book Antiqua"/>
          <w:color w:val="000000"/>
        </w:rPr>
        <w:t>: https://www.wjgnet.com/2308-3840/full/v8/i4/</w:t>
      </w:r>
      <w:r w:rsidR="00A2368E" w:rsidRPr="00A2368E">
        <w:rPr>
          <w:rFonts w:ascii="Book Antiqua" w:eastAsia="Book Antiqua" w:hAnsi="Book Antiqua" w:cs="Book Antiqua"/>
          <w:color w:val="000000"/>
        </w:rPr>
        <w:t>345</w:t>
      </w:r>
      <w:r w:rsidR="004A3E89" w:rsidRPr="004A3E89">
        <w:rPr>
          <w:rFonts w:ascii="Book Antiqua" w:eastAsia="Book Antiqua" w:hAnsi="Book Antiqua" w:cs="Book Antiqua"/>
          <w:color w:val="000000"/>
        </w:rPr>
        <w:t>.htm  DOI: https://dx.doi.org/10.13105/wjma.v8.i4.</w:t>
      </w:r>
      <w:r w:rsidR="00A2368E" w:rsidRPr="00A2368E">
        <w:rPr>
          <w:rFonts w:ascii="Book Antiqua" w:eastAsia="Book Antiqua" w:hAnsi="Book Antiqua" w:cs="Book Antiqua"/>
          <w:color w:val="000000"/>
        </w:rPr>
        <w:t>345</w:t>
      </w:r>
    </w:p>
    <w:p w14:paraId="02273B89" w14:textId="77777777" w:rsidR="00A2368E" w:rsidRPr="00A2368E" w:rsidRDefault="00A2368E" w:rsidP="00104CBF">
      <w:pPr>
        <w:spacing w:line="360" w:lineRule="auto"/>
        <w:jc w:val="both"/>
        <w:rPr>
          <w:rFonts w:ascii="Book Antiqua" w:hAnsi="Book Antiqua" w:hint="eastAsia"/>
          <w:lang w:eastAsia="zh-CN"/>
        </w:rPr>
      </w:pPr>
    </w:p>
    <w:bookmarkEnd w:id="0"/>
    <w:p w14:paraId="0DE300C6" w14:textId="5D674E79"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bCs/>
          <w:color w:val="000000"/>
        </w:rPr>
        <w:t xml:space="preserve">Core </w:t>
      </w:r>
      <w:r w:rsidR="007767B5">
        <w:rPr>
          <w:rFonts w:ascii="Book Antiqua" w:hAnsi="Book Antiqua" w:cs="Book Antiqua" w:hint="eastAsia"/>
          <w:b/>
          <w:bCs/>
          <w:color w:val="000000"/>
          <w:lang w:eastAsia="zh-CN"/>
        </w:rPr>
        <w:t>T</w:t>
      </w:r>
      <w:r w:rsidRPr="00104CBF">
        <w:rPr>
          <w:rFonts w:ascii="Book Antiqua" w:eastAsia="Book Antiqua" w:hAnsi="Book Antiqua" w:cs="Book Antiqua"/>
          <w:b/>
          <w:bCs/>
          <w:color w:val="000000"/>
        </w:rPr>
        <w:t xml:space="preserve">ip: </w:t>
      </w:r>
      <w:r w:rsidRPr="00104CBF">
        <w:rPr>
          <w:rFonts w:ascii="Book Antiqua" w:eastAsia="Book Antiqua" w:hAnsi="Book Antiqua" w:cs="Book Antiqua"/>
          <w:color w:val="000000"/>
        </w:rPr>
        <w:t xml:space="preserve">This letter call for the use of contextual variables, </w:t>
      </w:r>
      <w:proofErr w:type="gramStart"/>
      <w:r w:rsidRPr="00104CBF">
        <w:rPr>
          <w:rFonts w:ascii="Book Antiqua" w:eastAsia="Book Antiqua" w:hAnsi="Book Antiqua" w:cs="Book Antiqua"/>
          <w:color w:val="000000"/>
        </w:rPr>
        <w:t>that are</w:t>
      </w:r>
      <w:proofErr w:type="gramEnd"/>
      <w:r w:rsidRPr="00104CBF">
        <w:rPr>
          <w:rFonts w:ascii="Book Antiqua" w:eastAsia="Book Antiqua" w:hAnsi="Book Antiqua" w:cs="Book Antiqua"/>
          <w:color w:val="000000"/>
        </w:rPr>
        <w:t xml:space="preserve"> typically not in use for covariate analyses. Contextual variables are introduced and defined as variables not immediately/directly measured by the original studies in the meta-analysis but rather can be estimated knowing the background of each study. For example in a </w:t>
      </w:r>
      <w:proofErr w:type="spellStart"/>
      <w:proofErr w:type="gramStart"/>
      <w:r w:rsidRPr="00104CBF">
        <w:rPr>
          <w:rFonts w:ascii="Book Antiqua" w:eastAsia="Book Antiqua" w:hAnsi="Book Antiqua" w:cs="Book Antiqua"/>
          <w:color w:val="000000"/>
        </w:rPr>
        <w:t>meta</w:t>
      </w:r>
      <w:proofErr w:type="gramEnd"/>
      <w:r w:rsidRPr="00104CBF">
        <w:rPr>
          <w:rFonts w:ascii="Book Antiqua" w:eastAsia="Book Antiqua" w:hAnsi="Book Antiqua" w:cs="Book Antiqua"/>
          <w:color w:val="000000"/>
        </w:rPr>
        <w:t xml:space="preserve"> analysis</w:t>
      </w:r>
      <w:proofErr w:type="spellEnd"/>
      <w:r w:rsidRPr="00104CBF">
        <w:rPr>
          <w:rFonts w:ascii="Book Antiqua" w:eastAsia="Book Antiqua" w:hAnsi="Book Antiqua" w:cs="Book Antiqua"/>
          <w:color w:val="000000"/>
        </w:rPr>
        <w:t xml:space="preserve"> of clinical </w:t>
      </w:r>
      <w:proofErr w:type="spellStart"/>
      <w:r w:rsidRPr="00104CBF">
        <w:rPr>
          <w:rFonts w:ascii="Book Antiqua" w:eastAsia="Book Antiqua" w:hAnsi="Book Antiqua" w:cs="Book Antiqua"/>
          <w:color w:val="000000"/>
        </w:rPr>
        <w:t>trails</w:t>
      </w:r>
      <w:proofErr w:type="spellEnd"/>
      <w:r w:rsidRPr="00104CBF">
        <w:rPr>
          <w:rFonts w:ascii="Book Antiqua" w:eastAsia="Book Antiqua" w:hAnsi="Book Antiqua" w:cs="Book Antiqua"/>
          <w:color w:val="000000"/>
        </w:rPr>
        <w:t xml:space="preserve"> one might want to adjust for studies from high income vs low income countries or studies that were funded vs independent.</w:t>
      </w:r>
    </w:p>
    <w:p w14:paraId="58A16D1E" w14:textId="77777777" w:rsidR="00A77B3E" w:rsidRPr="00104CBF" w:rsidRDefault="0086130F" w:rsidP="00104CBF">
      <w:pPr>
        <w:spacing w:line="360" w:lineRule="auto"/>
        <w:jc w:val="both"/>
        <w:rPr>
          <w:rFonts w:ascii="Book Antiqua" w:hAnsi="Book Antiqua"/>
        </w:rPr>
      </w:pPr>
      <w:r w:rsidRPr="00104CBF">
        <w:rPr>
          <w:rFonts w:ascii="Book Antiqua" w:hAnsi="Book Antiqua"/>
        </w:rPr>
        <w:br w:type="page"/>
      </w:r>
      <w:r w:rsidR="00674729" w:rsidRPr="00104CBF">
        <w:rPr>
          <w:rFonts w:ascii="Book Antiqua" w:eastAsia="Book Antiqua" w:hAnsi="Book Antiqua" w:cs="Book Antiqua"/>
          <w:b/>
          <w:caps/>
          <w:color w:val="000000"/>
          <w:u w:val="single"/>
        </w:rPr>
        <w:lastRenderedPageBreak/>
        <w:t>TO THE EDITOR</w:t>
      </w:r>
    </w:p>
    <w:p w14:paraId="43E3F2C9"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color w:val="000000"/>
        </w:rPr>
        <w:t xml:space="preserve">Meta-analysis is a statistical procedure for combining data from several studies about a specific </w:t>
      </w:r>
      <w:proofErr w:type="gramStart"/>
      <w:r w:rsidRPr="00104CBF">
        <w:rPr>
          <w:rFonts w:ascii="Book Antiqua" w:eastAsia="Book Antiqua" w:hAnsi="Book Antiqua" w:cs="Book Antiqua"/>
          <w:color w:val="000000"/>
        </w:rPr>
        <w:t>problem</w:t>
      </w:r>
      <w:r w:rsidR="00AC175E" w:rsidRPr="00AC175E">
        <w:rPr>
          <w:rFonts w:ascii="Book Antiqua" w:hAnsi="Book Antiqua" w:cs="Book Antiqua" w:hint="eastAsia"/>
          <w:color w:val="000000"/>
          <w:vertAlign w:val="superscript"/>
          <w:lang w:eastAsia="zh-CN"/>
        </w:rPr>
        <w:t>[</w:t>
      </w:r>
      <w:proofErr w:type="gramEnd"/>
      <w:r w:rsidRPr="00104CBF">
        <w:rPr>
          <w:rFonts w:ascii="Book Antiqua" w:eastAsia="Book Antiqua" w:hAnsi="Book Antiqua" w:cs="Book Antiqua"/>
          <w:color w:val="000000"/>
          <w:vertAlign w:val="superscript"/>
        </w:rPr>
        <w:t>1</w:t>
      </w:r>
      <w:r w:rsidR="00AC175E">
        <w:rPr>
          <w:rFonts w:ascii="Book Antiqua" w:hAnsi="Book Antiqua" w:cs="Book Antiqua" w:hint="eastAsia"/>
          <w:color w:val="000000"/>
          <w:vertAlign w:val="superscript"/>
          <w:lang w:eastAsia="zh-CN"/>
        </w:rPr>
        <w:t>]</w:t>
      </w:r>
      <w:r w:rsidRPr="00104CBF">
        <w:rPr>
          <w:rFonts w:ascii="Book Antiqua" w:eastAsia="Book Antiqua" w:hAnsi="Book Antiqua" w:cs="Book Antiqua"/>
          <w:color w:val="000000"/>
        </w:rPr>
        <w:t xml:space="preserve">. When performing meta-analyses, it is important to determine the level of homogeneity between </w:t>
      </w:r>
      <w:proofErr w:type="gramStart"/>
      <w:r w:rsidRPr="00104CBF">
        <w:rPr>
          <w:rFonts w:ascii="Book Antiqua" w:eastAsia="Book Antiqua" w:hAnsi="Book Antiqua" w:cs="Book Antiqua"/>
          <w:color w:val="000000"/>
        </w:rPr>
        <w:t>studies</w:t>
      </w:r>
      <w:r w:rsidR="00AC175E" w:rsidRPr="00AC175E">
        <w:rPr>
          <w:rFonts w:ascii="Book Antiqua" w:hAnsi="Book Antiqua" w:cs="Book Antiqua" w:hint="eastAsia"/>
          <w:color w:val="000000"/>
          <w:vertAlign w:val="superscript"/>
          <w:lang w:eastAsia="zh-CN"/>
        </w:rPr>
        <w:t>[</w:t>
      </w:r>
      <w:proofErr w:type="gramEnd"/>
      <w:r w:rsidRPr="00104CBF">
        <w:rPr>
          <w:rFonts w:ascii="Book Antiqua" w:eastAsia="Book Antiqua" w:hAnsi="Book Antiqua" w:cs="Book Antiqua"/>
          <w:color w:val="000000"/>
          <w:vertAlign w:val="superscript"/>
        </w:rPr>
        <w:t>2</w:t>
      </w:r>
      <w:r w:rsidR="00AC175E">
        <w:rPr>
          <w:rFonts w:ascii="Book Antiqua" w:hAnsi="Book Antiqua" w:cs="Book Antiqua" w:hint="eastAsia"/>
          <w:color w:val="000000"/>
          <w:vertAlign w:val="superscript"/>
          <w:lang w:eastAsia="zh-CN"/>
        </w:rPr>
        <w:t>]</w:t>
      </w:r>
      <w:r w:rsidRPr="00104CBF">
        <w:rPr>
          <w:rFonts w:ascii="Book Antiqua" w:eastAsia="Book Antiqua" w:hAnsi="Book Antiqua" w:cs="Book Antiqua"/>
          <w:color w:val="000000"/>
        </w:rPr>
        <w:t xml:space="preserve">. When effect size is consistent between the studies, meta-analysis approach can be used to identify this common effect by combining all of the </w:t>
      </w:r>
      <w:proofErr w:type="gramStart"/>
      <w:r w:rsidRPr="00104CBF">
        <w:rPr>
          <w:rFonts w:ascii="Book Antiqua" w:eastAsia="Book Antiqua" w:hAnsi="Book Antiqua" w:cs="Book Antiqua"/>
          <w:color w:val="000000"/>
        </w:rPr>
        <w:t>studies</w:t>
      </w:r>
      <w:r w:rsidR="00AC175E" w:rsidRPr="00AC175E">
        <w:rPr>
          <w:rFonts w:ascii="Book Antiqua" w:hAnsi="Book Antiqua" w:cs="Book Antiqua" w:hint="eastAsia"/>
          <w:color w:val="000000"/>
          <w:vertAlign w:val="superscript"/>
          <w:lang w:eastAsia="zh-CN"/>
        </w:rPr>
        <w:t>[</w:t>
      </w:r>
      <w:proofErr w:type="gramEnd"/>
      <w:r w:rsidRPr="00104CBF">
        <w:rPr>
          <w:rFonts w:ascii="Book Antiqua" w:eastAsia="Book Antiqua" w:hAnsi="Book Antiqua" w:cs="Book Antiqua"/>
          <w:color w:val="000000"/>
          <w:vertAlign w:val="superscript"/>
        </w:rPr>
        <w:t>1,2</w:t>
      </w:r>
      <w:r w:rsidR="00AC175E">
        <w:rPr>
          <w:rFonts w:ascii="Book Antiqua" w:hAnsi="Book Antiqua" w:cs="Book Antiqua" w:hint="eastAsia"/>
          <w:color w:val="000000"/>
          <w:vertAlign w:val="superscript"/>
          <w:lang w:eastAsia="zh-CN"/>
        </w:rPr>
        <w:t>]</w:t>
      </w:r>
      <w:r w:rsidRPr="00104CBF">
        <w:rPr>
          <w:rFonts w:ascii="Book Antiqua" w:eastAsia="Book Antiqua" w:hAnsi="Book Antiqua" w:cs="Book Antiqua"/>
          <w:color w:val="000000"/>
        </w:rPr>
        <w:t xml:space="preserve">. However, problems are not always simple and often researchers face the issue of heterogeneity in meta-analysis and therefore employ moderator’s analysis techniques. A moderator is an independent variable that conditions the relations between two others </w:t>
      </w:r>
      <w:proofErr w:type="gramStart"/>
      <w:r w:rsidRPr="00104CBF">
        <w:rPr>
          <w:rFonts w:ascii="Book Antiqua" w:eastAsia="Book Antiqua" w:hAnsi="Book Antiqua" w:cs="Book Antiqua"/>
          <w:color w:val="000000"/>
        </w:rPr>
        <w:t>variables</w:t>
      </w:r>
      <w:r w:rsidR="00AC175E" w:rsidRPr="00AC175E">
        <w:rPr>
          <w:rFonts w:ascii="Book Antiqua" w:hAnsi="Book Antiqua" w:cs="Book Antiqua" w:hint="eastAsia"/>
          <w:color w:val="000000"/>
          <w:vertAlign w:val="superscript"/>
          <w:lang w:eastAsia="zh-CN"/>
        </w:rPr>
        <w:t>[</w:t>
      </w:r>
      <w:proofErr w:type="gramEnd"/>
      <w:r w:rsidRPr="00104CBF">
        <w:rPr>
          <w:rFonts w:ascii="Book Antiqua" w:eastAsia="Book Antiqua" w:hAnsi="Book Antiqua" w:cs="Book Antiqua"/>
          <w:color w:val="000000"/>
          <w:vertAlign w:val="superscript"/>
        </w:rPr>
        <w:t>1,3</w:t>
      </w:r>
      <w:r w:rsidR="00AC175E">
        <w:rPr>
          <w:rFonts w:ascii="Book Antiqua" w:hAnsi="Book Antiqua" w:cs="Book Antiqua" w:hint="eastAsia"/>
          <w:color w:val="000000"/>
          <w:vertAlign w:val="superscript"/>
          <w:lang w:eastAsia="zh-CN"/>
        </w:rPr>
        <w:t>]</w:t>
      </w:r>
      <w:r w:rsidRPr="00104CBF">
        <w:rPr>
          <w:rFonts w:ascii="Book Antiqua" w:eastAsia="Book Antiqua" w:hAnsi="Book Antiqua" w:cs="Book Antiqua"/>
          <w:color w:val="000000"/>
        </w:rPr>
        <w:t>. Because effect sizes are the relationship between two variables, any variable that predicts the effect sizes is a moderator. When performing a moderator analysis, the moderator data type determines the type of analysis used. For categorical moderators (</w:t>
      </w:r>
      <w:r w:rsidRPr="00AC175E">
        <w:rPr>
          <w:rFonts w:ascii="Book Antiqua" w:eastAsia="Book Antiqua" w:hAnsi="Book Antiqua" w:cs="Book Antiqua"/>
          <w:i/>
          <w:color w:val="000000"/>
        </w:rPr>
        <w:t>e.g.</w:t>
      </w:r>
      <w:r w:rsidR="00A063CD" w:rsidRPr="00A063CD">
        <w:rPr>
          <w:rFonts w:ascii="Book Antiqua" w:eastAsia="Book Antiqua" w:hAnsi="Book Antiqua" w:cs="Book Antiqua"/>
          <w:color w:val="000000"/>
        </w:rPr>
        <w:t>,</w:t>
      </w:r>
      <w:r w:rsidRPr="00104CBF">
        <w:rPr>
          <w:rFonts w:ascii="Book Antiqua" w:eastAsia="Book Antiqua" w:hAnsi="Book Antiqua" w:cs="Book Antiqua"/>
          <w:color w:val="000000"/>
        </w:rPr>
        <w:t xml:space="preserve"> males </w:t>
      </w:r>
      <w:r w:rsidRPr="001E6C5E">
        <w:rPr>
          <w:rFonts w:ascii="Book Antiqua" w:eastAsia="Book Antiqua" w:hAnsi="Book Antiqua" w:cs="Book Antiqua"/>
          <w:i/>
          <w:color w:val="000000"/>
        </w:rPr>
        <w:t>vs</w:t>
      </w:r>
      <w:r w:rsidRPr="00104CBF">
        <w:rPr>
          <w:rFonts w:ascii="Book Antiqua" w:eastAsia="Book Antiqua" w:hAnsi="Book Antiqua" w:cs="Book Antiqua"/>
          <w:color w:val="000000"/>
        </w:rPr>
        <w:t xml:space="preserve"> females) usually a subgroup analysis is performed. For continuous moderators (</w:t>
      </w:r>
      <w:r w:rsidRPr="00AC175E">
        <w:rPr>
          <w:rFonts w:ascii="Book Antiqua" w:eastAsia="Book Antiqua" w:hAnsi="Book Antiqua" w:cs="Book Antiqua"/>
          <w:i/>
          <w:color w:val="000000"/>
        </w:rPr>
        <w:t>e.g.</w:t>
      </w:r>
      <w:r w:rsidR="00A063CD" w:rsidRPr="00A063CD">
        <w:rPr>
          <w:rFonts w:ascii="Book Antiqua" w:eastAsia="Book Antiqua" w:hAnsi="Book Antiqua" w:cs="Book Antiqua"/>
          <w:color w:val="000000"/>
        </w:rPr>
        <w:t>,</w:t>
      </w:r>
      <w:r w:rsidRPr="00104CBF">
        <w:rPr>
          <w:rFonts w:ascii="Book Antiqua" w:eastAsia="Book Antiqua" w:hAnsi="Book Antiqua" w:cs="Book Antiqua"/>
          <w:color w:val="000000"/>
        </w:rPr>
        <w:t xml:space="preserve"> age) usually a meta-regression is performed, it must be note here that continuous moderators can be either integer or </w:t>
      </w:r>
      <w:proofErr w:type="gramStart"/>
      <w:r w:rsidRPr="00104CBF">
        <w:rPr>
          <w:rFonts w:ascii="Book Antiqua" w:eastAsia="Book Antiqua" w:hAnsi="Book Antiqua" w:cs="Book Antiqua"/>
          <w:color w:val="000000"/>
        </w:rPr>
        <w:t>decimal</w:t>
      </w:r>
      <w:r w:rsidR="001E6C5E" w:rsidRPr="00AC175E">
        <w:rPr>
          <w:rFonts w:ascii="Book Antiqua" w:hAnsi="Book Antiqua" w:cs="Book Antiqua" w:hint="eastAsia"/>
          <w:color w:val="000000"/>
          <w:vertAlign w:val="superscript"/>
          <w:lang w:eastAsia="zh-CN"/>
        </w:rPr>
        <w:t>[</w:t>
      </w:r>
      <w:proofErr w:type="gramEnd"/>
      <w:r w:rsidRPr="00104CBF">
        <w:rPr>
          <w:rFonts w:ascii="Book Antiqua" w:eastAsia="Book Antiqua" w:hAnsi="Book Antiqua" w:cs="Book Antiqua"/>
          <w:color w:val="000000"/>
          <w:vertAlign w:val="superscript"/>
        </w:rPr>
        <w:t>1,3</w:t>
      </w:r>
      <w:r w:rsidR="001E6C5E">
        <w:rPr>
          <w:rFonts w:ascii="Book Antiqua" w:hAnsi="Book Antiqua" w:cs="Book Antiqua" w:hint="eastAsia"/>
          <w:color w:val="000000"/>
          <w:vertAlign w:val="superscript"/>
          <w:lang w:eastAsia="zh-CN"/>
        </w:rPr>
        <w:t>]</w:t>
      </w:r>
      <w:r w:rsidRPr="00104CBF">
        <w:rPr>
          <w:rFonts w:ascii="Book Antiqua" w:eastAsia="Book Antiqua" w:hAnsi="Book Antiqua" w:cs="Book Antiqua"/>
          <w:color w:val="000000"/>
        </w:rPr>
        <w:t xml:space="preserve">. Meta-analysis researchers often extract these moderator variables from the studies being reviewed. Available moderator variables might be limited to basic demographics or irrelevant to the core analysis at hand. </w:t>
      </w:r>
    </w:p>
    <w:p w14:paraId="1AE5EF86" w14:textId="77777777" w:rsidR="00A77B3E" w:rsidRPr="00104CBF" w:rsidRDefault="00674729" w:rsidP="001E6C5E">
      <w:pPr>
        <w:spacing w:line="360" w:lineRule="auto"/>
        <w:ind w:firstLineChars="200" w:firstLine="480"/>
        <w:jc w:val="both"/>
        <w:rPr>
          <w:rFonts w:ascii="Book Antiqua" w:hAnsi="Book Antiqua"/>
        </w:rPr>
      </w:pPr>
      <w:r w:rsidRPr="00104CBF">
        <w:rPr>
          <w:rFonts w:ascii="Book Antiqua" w:eastAsia="Book Antiqua" w:hAnsi="Book Antiqua" w:cs="Book Antiqua"/>
          <w:color w:val="000000"/>
        </w:rPr>
        <w:t xml:space="preserve">The purpose of this paper is to define and describe </w:t>
      </w:r>
      <w:r w:rsidR="001E6C5E">
        <w:rPr>
          <w:rFonts w:ascii="Book Antiqua" w:hAnsi="Book Antiqua" w:cs="Book Antiqua"/>
          <w:color w:val="000000"/>
          <w:lang w:eastAsia="zh-CN"/>
        </w:rPr>
        <w:t>“</w:t>
      </w:r>
      <w:r w:rsidRPr="00104CBF">
        <w:rPr>
          <w:rFonts w:ascii="Book Antiqua" w:eastAsia="Book Antiqua" w:hAnsi="Book Antiqua" w:cs="Book Antiqua"/>
          <w:color w:val="000000"/>
        </w:rPr>
        <w:t>contextual variables</w:t>
      </w:r>
      <w:r w:rsidR="001E6C5E">
        <w:rPr>
          <w:rFonts w:ascii="Book Antiqua" w:hAnsi="Book Antiqua" w:cs="Book Antiqua"/>
          <w:color w:val="000000"/>
          <w:lang w:eastAsia="zh-CN"/>
        </w:rPr>
        <w:t>”</w:t>
      </w:r>
      <w:r w:rsidRPr="00104CBF">
        <w:rPr>
          <w:rFonts w:ascii="Book Antiqua" w:eastAsia="Book Antiqua" w:hAnsi="Book Antiqua" w:cs="Book Antiqua"/>
          <w:color w:val="000000"/>
        </w:rPr>
        <w:t xml:space="preserve"> and provide reasons for integrating them in meta-analysis studies. Brief section describes a worked example of contextual variables in a moderator analysis. The strengths and limitations of incorporating a contextual variable in moderator analyses are discussed as well as approaches to routinely define and include these variables in future meta-analyses. </w:t>
      </w:r>
    </w:p>
    <w:p w14:paraId="0222ADBE" w14:textId="77777777" w:rsidR="00A77B3E" w:rsidRPr="00104CBF" w:rsidRDefault="00674729" w:rsidP="001E6C5E">
      <w:pPr>
        <w:spacing w:line="360" w:lineRule="auto"/>
        <w:ind w:firstLineChars="200" w:firstLine="480"/>
        <w:jc w:val="both"/>
        <w:rPr>
          <w:rFonts w:ascii="Book Antiqua" w:hAnsi="Book Antiqua"/>
        </w:rPr>
      </w:pPr>
      <w:r w:rsidRPr="00104CBF">
        <w:rPr>
          <w:rFonts w:ascii="Book Antiqua" w:eastAsia="Book Antiqua" w:hAnsi="Book Antiqua" w:cs="Book Antiqua"/>
          <w:color w:val="000000"/>
        </w:rPr>
        <w:t xml:space="preserve">A contextual variable is defined as a variable that was not explicitly measured in the studies included in a meta-analysis but rather is inferred or computed for the included studies. Contextual variables are variables that characterize the study setting, methodology or conduct. By adding a contextual variable meta-analysis researcher are encouraged to incorporate other relevant background data into the model. This extends meta-regression to a higher level. These variables would include things like the </w:t>
      </w:r>
      <w:r w:rsidRPr="00104CBF">
        <w:rPr>
          <w:rFonts w:ascii="Book Antiqua" w:eastAsia="Book Antiqua" w:hAnsi="Book Antiqua" w:cs="Book Antiqua"/>
          <w:color w:val="000000"/>
        </w:rPr>
        <w:lastRenderedPageBreak/>
        <w:t xml:space="preserve">population sampled, the response rate, the geographical setting, the design, sponsorship etc. An example of contextual variable is to include an analysis of therapeutic trials by source of funding (industry, independent, mixed) which has repeatedly shown the presence of publication bias. </w:t>
      </w:r>
    </w:p>
    <w:p w14:paraId="076FFF22" w14:textId="77777777" w:rsidR="00A77B3E" w:rsidRPr="00104CBF" w:rsidRDefault="00674729" w:rsidP="001E6C5E">
      <w:pPr>
        <w:spacing w:line="360" w:lineRule="auto"/>
        <w:ind w:firstLineChars="200" w:firstLine="480"/>
        <w:jc w:val="both"/>
        <w:rPr>
          <w:rFonts w:ascii="Book Antiqua" w:hAnsi="Book Antiqua"/>
        </w:rPr>
      </w:pPr>
      <w:r w:rsidRPr="00104CBF">
        <w:rPr>
          <w:rFonts w:ascii="Book Antiqua" w:eastAsia="Book Antiqua" w:hAnsi="Book Antiqua" w:cs="Book Antiqua"/>
          <w:color w:val="000000"/>
        </w:rPr>
        <w:t xml:space="preserve">To illustrate this, a recent meta-analysis of ours was undertaken to examine the effect of Ramadan intermitting fasting on metabolic syndrome </w:t>
      </w:r>
      <w:proofErr w:type="gramStart"/>
      <w:r w:rsidRPr="00104CBF">
        <w:rPr>
          <w:rFonts w:ascii="Book Antiqua" w:eastAsia="Book Antiqua" w:hAnsi="Book Antiqua" w:cs="Book Antiqua"/>
          <w:color w:val="000000"/>
        </w:rPr>
        <w:t>components</w:t>
      </w:r>
      <w:r w:rsidR="00B535A5" w:rsidRPr="00B535A5">
        <w:rPr>
          <w:rFonts w:ascii="Book Antiqua" w:hAnsi="Book Antiqua" w:cs="Book Antiqua" w:hint="eastAsia"/>
          <w:color w:val="000000"/>
          <w:vertAlign w:val="superscript"/>
          <w:lang w:eastAsia="zh-CN"/>
        </w:rPr>
        <w:t>[</w:t>
      </w:r>
      <w:proofErr w:type="gramEnd"/>
      <w:r w:rsidRPr="00104CBF">
        <w:rPr>
          <w:rFonts w:ascii="Book Antiqua" w:eastAsia="Book Antiqua" w:hAnsi="Book Antiqua" w:cs="Book Antiqua"/>
          <w:color w:val="000000"/>
          <w:vertAlign w:val="superscript"/>
        </w:rPr>
        <w:t>4</w:t>
      </w:r>
      <w:r w:rsidR="00B535A5">
        <w:rPr>
          <w:rFonts w:ascii="Book Antiqua" w:hAnsi="Book Antiqua" w:cs="Book Antiqua" w:hint="eastAsia"/>
          <w:color w:val="000000"/>
          <w:vertAlign w:val="superscript"/>
          <w:lang w:eastAsia="zh-CN"/>
        </w:rPr>
        <w:t>]</w:t>
      </w:r>
      <w:r w:rsidRPr="00104CBF">
        <w:rPr>
          <w:rFonts w:ascii="Book Antiqua" w:eastAsia="Book Antiqua" w:hAnsi="Book Antiqua" w:cs="Book Antiqua"/>
          <w:color w:val="000000"/>
        </w:rPr>
        <w:t xml:space="preserve">. The </w:t>
      </w:r>
      <w:proofErr w:type="spellStart"/>
      <w:r w:rsidRPr="00104CBF">
        <w:rPr>
          <w:rFonts w:ascii="Book Antiqua" w:eastAsia="Book Antiqua" w:hAnsi="Book Antiqua" w:cs="Book Antiqua"/>
          <w:color w:val="000000"/>
        </w:rPr>
        <w:t>MetS</w:t>
      </w:r>
      <w:proofErr w:type="spellEnd"/>
      <w:r w:rsidRPr="00104CBF">
        <w:rPr>
          <w:rFonts w:ascii="Book Antiqua" w:eastAsia="Book Antiqua" w:hAnsi="Book Antiqua" w:cs="Book Antiqua"/>
          <w:color w:val="000000"/>
        </w:rPr>
        <w:t xml:space="preserve"> components analyzed were: </w:t>
      </w:r>
      <w:r w:rsidR="00B535A5" w:rsidRPr="00104CBF">
        <w:rPr>
          <w:rFonts w:ascii="Book Antiqua" w:eastAsia="Book Antiqua" w:hAnsi="Book Antiqua" w:cs="Book Antiqua"/>
          <w:color w:val="000000"/>
        </w:rPr>
        <w:t>W</w:t>
      </w:r>
      <w:r w:rsidRPr="00104CBF">
        <w:rPr>
          <w:rFonts w:ascii="Book Antiqua" w:eastAsia="Book Antiqua" w:hAnsi="Book Antiqua" w:cs="Book Antiqua"/>
          <w:color w:val="000000"/>
        </w:rPr>
        <w:t>aist circumference (WC), systolic blood pressure (SBP), fasting glucose (FG), triglycerides (TG), and high-density lipoprotein (HDL) cholesterol. We identified 85</w:t>
      </w:r>
      <w:r w:rsidR="00F20216">
        <w:rPr>
          <w:rFonts w:ascii="Book Antiqua" w:eastAsia="Book Antiqua" w:hAnsi="Book Antiqua" w:cs="Book Antiqua"/>
          <w:color w:val="000000"/>
        </w:rPr>
        <w:t xml:space="preserve"> studies (4</w:t>
      </w:r>
      <w:r w:rsidRPr="00104CBF">
        <w:rPr>
          <w:rFonts w:ascii="Book Antiqua" w:eastAsia="Book Antiqua" w:hAnsi="Book Antiqua" w:cs="Book Antiqua"/>
          <w:color w:val="000000"/>
        </w:rPr>
        <w:t>326 participants in total) that were conducted in 23 countries between 1982 and 2019. For illustration purposes, we will use WC. Ramadan fasting induced effect sizes for WC was small (K</w:t>
      </w:r>
      <w:r w:rsidR="00F20216">
        <w:rPr>
          <w:rFonts w:ascii="Book Antiqua" w:hAnsi="Book Antiqua" w:cs="Book Antiqua" w:hint="eastAsia"/>
          <w:color w:val="000000"/>
          <w:lang w:eastAsia="zh-CN"/>
        </w:rPr>
        <w:t xml:space="preserve"> </w:t>
      </w:r>
      <w:r w:rsidRPr="00104CBF">
        <w:rPr>
          <w:rFonts w:ascii="Book Antiqua" w:eastAsia="Book Antiqua" w:hAnsi="Book Antiqua" w:cs="Book Antiqua"/>
          <w:color w:val="000000"/>
        </w:rPr>
        <w:t>= 24, N</w:t>
      </w:r>
      <w:r w:rsidR="00F20216">
        <w:rPr>
          <w:rFonts w:ascii="Book Antiqua" w:hAnsi="Book Antiqua" w:cs="Book Antiqua" w:hint="eastAsia"/>
          <w:color w:val="000000"/>
          <w:lang w:eastAsia="zh-CN"/>
        </w:rPr>
        <w:t xml:space="preserve"> =</w:t>
      </w:r>
      <w:r w:rsidR="00F20216">
        <w:rPr>
          <w:rFonts w:ascii="Book Antiqua" w:eastAsia="Book Antiqua" w:hAnsi="Book Antiqua" w:cs="Book Antiqua"/>
          <w:color w:val="000000"/>
        </w:rPr>
        <w:t xml:space="preserve"> 1</w:t>
      </w:r>
      <w:r w:rsidRPr="00104CBF">
        <w:rPr>
          <w:rFonts w:ascii="Book Antiqua" w:eastAsia="Book Antiqua" w:hAnsi="Book Antiqua" w:cs="Book Antiqua"/>
          <w:color w:val="000000"/>
        </w:rPr>
        <w:t>557) Hedge’s g</w:t>
      </w:r>
      <w:r w:rsidR="00F20216">
        <w:rPr>
          <w:rFonts w:ascii="Book Antiqua" w:hAnsi="Book Antiqua" w:cs="Book Antiqua" w:hint="eastAsia"/>
          <w:color w:val="000000"/>
          <w:lang w:eastAsia="zh-CN"/>
        </w:rPr>
        <w:t xml:space="preserve"> </w:t>
      </w:r>
      <w:r w:rsidR="00F20216">
        <w:rPr>
          <w:rFonts w:ascii="Book Antiqua" w:eastAsia="Book Antiqua" w:hAnsi="Book Antiqua" w:cs="Book Antiqua"/>
          <w:color w:val="000000"/>
        </w:rPr>
        <w:t>= -0.312, 95%CI</w:t>
      </w:r>
      <w:r w:rsidRPr="00104CBF">
        <w:rPr>
          <w:rFonts w:ascii="Book Antiqua" w:eastAsia="Book Antiqua" w:hAnsi="Book Antiqua" w:cs="Book Antiqua"/>
          <w:color w:val="000000"/>
        </w:rPr>
        <w:t>: -0.387 to -0.236). To better understand the effects of Ramadan fasting on WC we performed moderator analysis for age and sex (proportion of male subjects) in the form of meta-regression. These simple demographic data (age and sex) were available for all of the included 24 studies. Meta-regression results revealed that sex was significant in explaining variation in WC (β</w:t>
      </w:r>
      <w:r w:rsidR="00F20216">
        <w:rPr>
          <w:rFonts w:ascii="Book Antiqua" w:hAnsi="Book Antiqua" w:cs="Book Antiqua" w:hint="eastAsia"/>
          <w:color w:val="000000"/>
          <w:lang w:eastAsia="zh-CN"/>
        </w:rPr>
        <w:t xml:space="preserve"> </w:t>
      </w:r>
      <w:r w:rsidRPr="00104CBF">
        <w:rPr>
          <w:rFonts w:ascii="Book Antiqua" w:eastAsia="Book Antiqua" w:hAnsi="Book Antiqua" w:cs="Book Antiqua"/>
          <w:color w:val="000000"/>
        </w:rPr>
        <w:t xml:space="preserve">= -0.20, </w:t>
      </w:r>
      <w:r w:rsidRPr="00F20216">
        <w:rPr>
          <w:rFonts w:ascii="Book Antiqua" w:eastAsia="Book Antiqua" w:hAnsi="Book Antiqua" w:cs="Book Antiqua"/>
          <w:i/>
          <w:color w:val="000000"/>
        </w:rPr>
        <w:t>P</w:t>
      </w:r>
      <w:r w:rsidR="00F20216">
        <w:rPr>
          <w:rFonts w:ascii="Book Antiqua" w:hAnsi="Book Antiqua" w:cs="Book Antiqua" w:hint="eastAsia"/>
          <w:color w:val="000000"/>
          <w:lang w:eastAsia="zh-CN"/>
        </w:rPr>
        <w:t xml:space="preserve"> </w:t>
      </w:r>
      <w:r w:rsidRPr="00104CBF">
        <w:rPr>
          <w:rFonts w:ascii="Book Antiqua" w:eastAsia="Book Antiqua" w:hAnsi="Book Antiqua" w:cs="Book Antiqua"/>
          <w:color w:val="000000"/>
        </w:rPr>
        <w:t>=</w:t>
      </w:r>
      <w:r w:rsidR="00F20216">
        <w:rPr>
          <w:rFonts w:ascii="Book Antiqua" w:hAnsi="Book Antiqua" w:cs="Book Antiqua" w:hint="eastAsia"/>
          <w:color w:val="000000"/>
          <w:lang w:eastAsia="zh-CN"/>
        </w:rPr>
        <w:t xml:space="preserve"> </w:t>
      </w:r>
      <w:r w:rsidRPr="00104CBF">
        <w:rPr>
          <w:rFonts w:ascii="Book Antiqua" w:eastAsia="Book Antiqua" w:hAnsi="Book Antiqua" w:cs="Book Antiqua"/>
          <w:color w:val="000000"/>
        </w:rPr>
        <w:t xml:space="preserve">0.03), but age was not significant moderator. </w:t>
      </w:r>
    </w:p>
    <w:p w14:paraId="6E9B7C2A" w14:textId="77777777" w:rsidR="00A77B3E" w:rsidRPr="00104CBF" w:rsidRDefault="00674729" w:rsidP="001E6C5E">
      <w:pPr>
        <w:spacing w:line="360" w:lineRule="auto"/>
        <w:ind w:firstLineChars="200" w:firstLine="480"/>
        <w:jc w:val="both"/>
        <w:rPr>
          <w:rFonts w:ascii="Book Antiqua" w:hAnsi="Book Antiqua"/>
        </w:rPr>
      </w:pPr>
      <w:r w:rsidRPr="00104CBF">
        <w:rPr>
          <w:rFonts w:ascii="Book Antiqua" w:eastAsia="Book Antiqua" w:hAnsi="Book Antiqua" w:cs="Book Antiqua"/>
          <w:color w:val="000000"/>
        </w:rPr>
        <w:t xml:space="preserve">As researchers we were also interested in examining the effect of fasting time/day in explaining changes in WC. Unfortunately, the included studies did not include this variable in their results section. However, by having some information about the study </w:t>
      </w:r>
      <w:r w:rsidRPr="004F593E">
        <w:rPr>
          <w:rFonts w:ascii="Book Antiqua" w:eastAsia="Book Antiqua" w:hAnsi="Book Antiqua" w:cs="Book Antiqua"/>
          <w:i/>
          <w:color w:val="000000"/>
        </w:rPr>
        <w:t>e.g.</w:t>
      </w:r>
      <w:r w:rsidRPr="00104CBF">
        <w:rPr>
          <w:rFonts w:ascii="Book Antiqua" w:eastAsia="Book Antiqua" w:hAnsi="Book Antiqua" w:cs="Book Antiqua"/>
          <w:color w:val="000000"/>
        </w:rPr>
        <w:t xml:space="preserve"> location and year of data collection we were able to use compute the contextual variable of fasting time/day (in minutes) which was defined according to Ramadan as time between sunrise and sunset, see </w:t>
      </w:r>
      <w:r w:rsidRPr="00104CBF">
        <w:rPr>
          <w:rStyle w:val="Hyperlink0"/>
          <w:rFonts w:ascii="Book Antiqua" w:eastAsia="Book Antiqua" w:hAnsi="Book Antiqua" w:cs="Book Antiqua"/>
          <w:color w:val="000000"/>
        </w:rPr>
        <w:t xml:space="preserve">https://www.sunrise-and-sunset.com/. Other plausible examples, would be metrological data such as mean temperature or relative humidity which can be obtained easily from historical weather platform available online. </w:t>
      </w:r>
    </w:p>
    <w:p w14:paraId="5DF74CA9" w14:textId="77777777" w:rsidR="00A77B3E" w:rsidRPr="00104CBF" w:rsidRDefault="00674729" w:rsidP="001E6C5E">
      <w:pPr>
        <w:spacing w:line="360" w:lineRule="auto"/>
        <w:ind w:firstLineChars="200" w:firstLine="480"/>
        <w:jc w:val="both"/>
        <w:rPr>
          <w:rFonts w:ascii="Book Antiqua" w:hAnsi="Book Antiqua"/>
        </w:rPr>
      </w:pPr>
      <w:r w:rsidRPr="00104CBF">
        <w:rPr>
          <w:rStyle w:val="Hyperlink0"/>
          <w:rFonts w:ascii="Book Antiqua" w:eastAsia="Book Antiqua" w:hAnsi="Book Antiqua" w:cs="Book Antiqua"/>
          <w:color w:val="000000"/>
        </w:rPr>
        <w:t xml:space="preserve">Based on our experience of including contextual variables, this paper proposes the following three conditions to be included in models. First, ensuring that the data available are obtained during the same period of the original included study time. For example, for Ramadan fasting study that was included from Bahrain, 2000 it was crucial </w:t>
      </w:r>
      <w:r w:rsidRPr="00104CBF">
        <w:rPr>
          <w:rStyle w:val="Hyperlink0"/>
          <w:rFonts w:ascii="Book Antiqua" w:eastAsia="Book Antiqua" w:hAnsi="Book Antiqua" w:cs="Book Antiqua"/>
          <w:color w:val="000000"/>
        </w:rPr>
        <w:lastRenderedPageBreak/>
        <w:t>that sunrise and sunset were calculated for the same timeframe. Second, Gather data for all of the included studies from the same reliable/trustworthy sourc</w:t>
      </w:r>
      <w:r w:rsidR="00454FC0">
        <w:rPr>
          <w:rStyle w:val="Hyperlink0"/>
          <w:rFonts w:ascii="Book Antiqua" w:eastAsia="Book Antiqua" w:hAnsi="Book Antiqua" w:cs="Book Antiqua"/>
          <w:color w:val="000000"/>
        </w:rPr>
        <w:t xml:space="preserve">e. For example, the calculated </w:t>
      </w:r>
      <w:r w:rsidRPr="00104CBF">
        <w:rPr>
          <w:rStyle w:val="Hyperlink0"/>
          <w:rFonts w:ascii="Book Antiqua" w:eastAsia="Book Antiqua" w:hAnsi="Book Antiqua" w:cs="Book Antiqua"/>
          <w:color w:val="000000"/>
        </w:rPr>
        <w:t>data on daytime length for a study from Bahrain, 2000 and study from the U</w:t>
      </w:r>
      <w:r w:rsidR="00AD3026">
        <w:rPr>
          <w:rStyle w:val="Hyperlink0"/>
          <w:rFonts w:ascii="Book Antiqua" w:eastAsia="Book Antiqua" w:hAnsi="Book Antiqua" w:cs="Book Antiqua"/>
          <w:color w:val="000000"/>
        </w:rPr>
        <w:t xml:space="preserve">nited </w:t>
      </w:r>
      <w:r w:rsidRPr="00104CBF">
        <w:rPr>
          <w:rStyle w:val="Hyperlink0"/>
          <w:rFonts w:ascii="Book Antiqua" w:eastAsia="Book Antiqua" w:hAnsi="Book Antiqua" w:cs="Book Antiqua"/>
          <w:color w:val="000000"/>
        </w:rPr>
        <w:t>K</w:t>
      </w:r>
      <w:r w:rsidR="00AD3026">
        <w:rPr>
          <w:rStyle w:val="Hyperlink0"/>
          <w:rFonts w:ascii="Book Antiqua" w:eastAsia="Book Antiqua" w:hAnsi="Book Antiqua" w:cs="Book Antiqua"/>
          <w:color w:val="000000"/>
        </w:rPr>
        <w:t>ingdom</w:t>
      </w:r>
      <w:r w:rsidRPr="00104CBF">
        <w:rPr>
          <w:rStyle w:val="Hyperlink0"/>
          <w:rFonts w:ascii="Book Antiqua" w:eastAsia="Book Antiqua" w:hAnsi="Book Antiqua" w:cs="Book Antiqua"/>
          <w:color w:val="000000"/>
        </w:rPr>
        <w:t xml:space="preserve">, 2018 are obtained from https://www.sunrise-and-sunset.com. Third, authors need to give detailed descriptions on how contextual variables were computed, summarized and analyzed. </w:t>
      </w:r>
    </w:p>
    <w:p w14:paraId="7344D239" w14:textId="77777777" w:rsidR="00A77B3E" w:rsidRPr="00104CBF" w:rsidRDefault="00674729" w:rsidP="001E6C5E">
      <w:pPr>
        <w:spacing w:line="360" w:lineRule="auto"/>
        <w:ind w:firstLineChars="200" w:firstLine="480"/>
        <w:jc w:val="both"/>
        <w:rPr>
          <w:rFonts w:ascii="Book Antiqua" w:hAnsi="Book Antiqua"/>
        </w:rPr>
      </w:pPr>
      <w:r w:rsidRPr="00104CBF">
        <w:rPr>
          <w:rStyle w:val="Hyperlink0"/>
          <w:rFonts w:ascii="Book Antiqua" w:eastAsia="Book Antiqua" w:hAnsi="Book Antiqua" w:cs="Book Antiqua"/>
          <w:color w:val="000000"/>
        </w:rPr>
        <w:t xml:space="preserve">The inclusion of contextual has high potentials in improving the methodology of meta-analysis and the benefits of including contextual variables can be summarized as follow: </w:t>
      </w:r>
      <w:r w:rsidR="008104E5">
        <w:rPr>
          <w:rStyle w:val="Hyperlink0"/>
          <w:rFonts w:ascii="Book Antiqua" w:hAnsi="Book Antiqua" w:cs="Book Antiqua" w:hint="eastAsia"/>
          <w:color w:val="000000"/>
          <w:lang w:eastAsia="zh-CN"/>
        </w:rPr>
        <w:t>(</w:t>
      </w:r>
      <w:r w:rsidRPr="00104CBF">
        <w:rPr>
          <w:rStyle w:val="Hyperlink0"/>
          <w:rFonts w:ascii="Book Antiqua" w:eastAsia="Book Antiqua" w:hAnsi="Book Antiqua" w:cs="Book Antiqua"/>
          <w:color w:val="000000"/>
        </w:rPr>
        <w:t xml:space="preserve">1) </w:t>
      </w:r>
      <w:r w:rsidR="008104E5" w:rsidRPr="00104CBF">
        <w:rPr>
          <w:rStyle w:val="Hyperlink0"/>
          <w:rFonts w:ascii="Book Antiqua" w:eastAsia="Book Antiqua" w:hAnsi="Book Antiqua" w:cs="Book Antiqua"/>
          <w:color w:val="000000"/>
        </w:rPr>
        <w:t>I</w:t>
      </w:r>
      <w:r w:rsidRPr="00104CBF">
        <w:rPr>
          <w:rStyle w:val="Hyperlink0"/>
          <w:rFonts w:ascii="Book Antiqua" w:eastAsia="Book Antiqua" w:hAnsi="Book Antiqua" w:cs="Book Antiqua"/>
          <w:color w:val="000000"/>
        </w:rPr>
        <w:t xml:space="preserve">ncrease </w:t>
      </w:r>
      <w:proofErr w:type="spellStart"/>
      <w:r w:rsidRPr="00104CBF">
        <w:rPr>
          <w:rStyle w:val="Hyperlink0"/>
          <w:rFonts w:ascii="Book Antiqua" w:eastAsia="Book Antiqua" w:hAnsi="Book Antiqua" w:cs="Book Antiqua"/>
          <w:color w:val="000000"/>
        </w:rPr>
        <w:t>generalisability</w:t>
      </w:r>
      <w:proofErr w:type="spellEnd"/>
      <w:r w:rsidRPr="00104CBF">
        <w:rPr>
          <w:rStyle w:val="Hyperlink0"/>
          <w:rFonts w:ascii="Book Antiqua" w:eastAsia="Book Antiqua" w:hAnsi="Book Antiqua" w:cs="Book Antiqua"/>
          <w:color w:val="000000"/>
        </w:rPr>
        <w:t xml:space="preserve"> of results, as it would be important to demonstrate that effect size is consistent among variables of interest. </w:t>
      </w:r>
      <w:r w:rsidR="00D5626E">
        <w:rPr>
          <w:rStyle w:val="Hyperlink0"/>
          <w:rFonts w:ascii="Book Antiqua" w:hAnsi="Book Antiqua" w:cs="Book Antiqua" w:hint="eastAsia"/>
          <w:color w:val="000000"/>
          <w:lang w:eastAsia="zh-CN"/>
        </w:rPr>
        <w:t>(</w:t>
      </w:r>
      <w:r w:rsidRPr="00104CBF">
        <w:rPr>
          <w:rStyle w:val="Hyperlink0"/>
          <w:rFonts w:ascii="Book Antiqua" w:eastAsia="Book Antiqua" w:hAnsi="Book Antiqua" w:cs="Book Antiqua"/>
          <w:color w:val="000000"/>
        </w:rPr>
        <w:t xml:space="preserve">2) </w:t>
      </w:r>
      <w:r w:rsidR="00D5626E" w:rsidRPr="00104CBF">
        <w:rPr>
          <w:rStyle w:val="Hyperlink0"/>
          <w:rFonts w:ascii="Book Antiqua" w:eastAsia="Book Antiqua" w:hAnsi="Book Antiqua" w:cs="Book Antiqua"/>
          <w:color w:val="000000"/>
        </w:rPr>
        <w:t>F</w:t>
      </w:r>
      <w:r w:rsidRPr="00104CBF">
        <w:rPr>
          <w:rStyle w:val="Hyperlink0"/>
          <w:rFonts w:ascii="Book Antiqua" w:eastAsia="Book Antiqua" w:hAnsi="Book Antiqua" w:cs="Book Antiqua"/>
          <w:color w:val="000000"/>
        </w:rPr>
        <w:t xml:space="preserve">acilitate the identification of iatrogenic effects in subgroups. </w:t>
      </w:r>
      <w:r w:rsidR="00D5626E">
        <w:rPr>
          <w:rStyle w:val="Hyperlink0"/>
          <w:rFonts w:ascii="Book Antiqua" w:hAnsi="Book Antiqua" w:cs="Book Antiqua" w:hint="eastAsia"/>
          <w:color w:val="000000"/>
          <w:lang w:eastAsia="zh-CN"/>
        </w:rPr>
        <w:t>(</w:t>
      </w:r>
      <w:r w:rsidRPr="00104CBF">
        <w:rPr>
          <w:rStyle w:val="Hyperlink0"/>
          <w:rFonts w:ascii="Book Antiqua" w:eastAsia="Book Antiqua" w:hAnsi="Book Antiqua" w:cs="Book Antiqua"/>
          <w:color w:val="000000"/>
        </w:rPr>
        <w:t xml:space="preserve">3) </w:t>
      </w:r>
      <w:r w:rsidR="00D5626E" w:rsidRPr="00104CBF">
        <w:rPr>
          <w:rStyle w:val="Hyperlink0"/>
          <w:rFonts w:ascii="Book Antiqua" w:eastAsia="Book Antiqua" w:hAnsi="Book Antiqua" w:cs="Book Antiqua"/>
          <w:color w:val="000000"/>
        </w:rPr>
        <w:t>M</w:t>
      </w:r>
      <w:r w:rsidRPr="00104CBF">
        <w:rPr>
          <w:rStyle w:val="Hyperlink0"/>
          <w:rFonts w:ascii="Book Antiqua" w:eastAsia="Book Antiqua" w:hAnsi="Book Antiqua" w:cs="Book Antiqua"/>
          <w:color w:val="000000"/>
        </w:rPr>
        <w:t xml:space="preserve">odelling improvement, by including meaningful variables that would give scientifically interpretable results. </w:t>
      </w:r>
      <w:r w:rsidR="00D5626E">
        <w:rPr>
          <w:rStyle w:val="Hyperlink0"/>
          <w:rFonts w:ascii="Book Antiqua" w:hAnsi="Book Antiqua" w:cs="Book Antiqua" w:hint="eastAsia"/>
          <w:color w:val="000000"/>
          <w:lang w:eastAsia="zh-CN"/>
        </w:rPr>
        <w:t>And (</w:t>
      </w:r>
      <w:r w:rsidRPr="00104CBF">
        <w:rPr>
          <w:rStyle w:val="Hyperlink0"/>
          <w:rFonts w:ascii="Book Antiqua" w:eastAsia="Book Antiqua" w:hAnsi="Book Antiqua" w:cs="Book Antiqua"/>
          <w:color w:val="000000"/>
        </w:rPr>
        <w:t xml:space="preserve">4) </w:t>
      </w:r>
      <w:r w:rsidR="00D5626E" w:rsidRPr="00104CBF">
        <w:rPr>
          <w:rStyle w:val="Hyperlink0"/>
          <w:rFonts w:ascii="Book Antiqua" w:eastAsia="Book Antiqua" w:hAnsi="Book Antiqua" w:cs="Book Antiqua"/>
          <w:color w:val="000000"/>
        </w:rPr>
        <w:t>H</w:t>
      </w:r>
      <w:r w:rsidRPr="00104CBF">
        <w:rPr>
          <w:rStyle w:val="Hyperlink0"/>
          <w:rFonts w:ascii="Book Antiqua" w:eastAsia="Book Antiqua" w:hAnsi="Book Antiqua" w:cs="Book Antiqua"/>
          <w:color w:val="000000"/>
        </w:rPr>
        <w:t xml:space="preserve">ave practical and research implications by generating future hypotheses for practice or further studies. </w:t>
      </w:r>
    </w:p>
    <w:p w14:paraId="3241C4F3" w14:textId="77777777" w:rsidR="00A77B3E" w:rsidRPr="00104CBF" w:rsidRDefault="00674729" w:rsidP="001E6C5E">
      <w:pPr>
        <w:spacing w:line="360" w:lineRule="auto"/>
        <w:ind w:firstLineChars="200" w:firstLine="480"/>
        <w:jc w:val="both"/>
        <w:rPr>
          <w:rFonts w:ascii="Book Antiqua" w:hAnsi="Book Antiqua"/>
        </w:rPr>
      </w:pPr>
      <w:r w:rsidRPr="00104CBF">
        <w:rPr>
          <w:rStyle w:val="Hyperlink0"/>
          <w:rFonts w:ascii="Book Antiqua" w:eastAsia="Book Antiqua" w:hAnsi="Book Antiqua" w:cs="Book Antiqua"/>
          <w:color w:val="000000"/>
        </w:rPr>
        <w:t xml:space="preserve">There are few limitations of including contextual variables which include the following: </w:t>
      </w:r>
      <w:r w:rsidR="00396991">
        <w:rPr>
          <w:rStyle w:val="Hyperlink0"/>
          <w:rFonts w:ascii="Book Antiqua" w:hAnsi="Book Antiqua" w:cs="Book Antiqua" w:hint="eastAsia"/>
          <w:color w:val="000000"/>
          <w:lang w:eastAsia="zh-CN"/>
        </w:rPr>
        <w:t>(</w:t>
      </w:r>
      <w:r w:rsidRPr="00104CBF">
        <w:rPr>
          <w:rStyle w:val="Hyperlink0"/>
          <w:rFonts w:ascii="Book Antiqua" w:eastAsia="Book Antiqua" w:hAnsi="Book Antiqua" w:cs="Book Antiqua"/>
          <w:color w:val="000000"/>
        </w:rPr>
        <w:t xml:space="preserve">1) </w:t>
      </w:r>
      <w:r w:rsidR="00396991" w:rsidRPr="00104CBF">
        <w:rPr>
          <w:rStyle w:val="Hyperlink0"/>
          <w:rFonts w:ascii="Book Antiqua" w:eastAsia="Book Antiqua" w:hAnsi="Book Antiqua" w:cs="Book Antiqua"/>
          <w:color w:val="000000"/>
        </w:rPr>
        <w:t>I</w:t>
      </w:r>
      <w:r w:rsidRPr="00104CBF">
        <w:rPr>
          <w:rStyle w:val="Hyperlink0"/>
          <w:rFonts w:ascii="Book Antiqua" w:eastAsia="Book Antiqua" w:hAnsi="Book Antiqua" w:cs="Book Antiqua"/>
          <w:color w:val="000000"/>
        </w:rPr>
        <w:t xml:space="preserve">nstability of models due to collinearity </w:t>
      </w:r>
      <w:r w:rsidRPr="00396991">
        <w:rPr>
          <w:rStyle w:val="Hyperlink0"/>
          <w:rFonts w:ascii="Book Antiqua" w:eastAsia="Book Antiqua" w:hAnsi="Book Antiqua" w:cs="Book Antiqua"/>
          <w:i/>
          <w:color w:val="000000"/>
        </w:rPr>
        <w:t>e.g.</w:t>
      </w:r>
      <w:r w:rsidR="00B23452">
        <w:rPr>
          <w:rStyle w:val="Hyperlink0"/>
          <w:rFonts w:ascii="Book Antiqua" w:eastAsia="Book Antiqua" w:hAnsi="Book Antiqua" w:cs="Book Antiqua"/>
          <w:i/>
          <w:color w:val="000000"/>
        </w:rPr>
        <w:t>,</w:t>
      </w:r>
      <w:r w:rsidRPr="00104CBF">
        <w:rPr>
          <w:rStyle w:val="Hyperlink0"/>
          <w:rFonts w:ascii="Book Antiqua" w:eastAsia="Book Antiqua" w:hAnsi="Book Antiqua" w:cs="Book Antiqua"/>
          <w:color w:val="000000"/>
        </w:rPr>
        <w:t xml:space="preserve"> fasting time and country of origin results might yield same results</w:t>
      </w:r>
      <w:r w:rsidR="00B23452">
        <w:rPr>
          <w:rStyle w:val="Hyperlink0"/>
          <w:rFonts w:ascii="Book Antiqua" w:eastAsia="Book Antiqua" w:hAnsi="Book Antiqua" w:cs="Book Antiqua"/>
          <w:color w:val="000000"/>
        </w:rPr>
        <w:t>;</w:t>
      </w:r>
      <w:r w:rsidRPr="00104CBF">
        <w:rPr>
          <w:rStyle w:val="Hyperlink0"/>
          <w:rFonts w:ascii="Book Antiqua" w:eastAsia="Book Antiqua" w:hAnsi="Book Antiqua" w:cs="Book Antiqua"/>
          <w:color w:val="000000"/>
        </w:rPr>
        <w:t xml:space="preserve"> </w:t>
      </w:r>
      <w:r w:rsidR="00396991">
        <w:rPr>
          <w:rStyle w:val="Hyperlink0"/>
          <w:rFonts w:ascii="Book Antiqua" w:hAnsi="Book Antiqua" w:cs="Book Antiqua" w:hint="eastAsia"/>
          <w:color w:val="000000"/>
          <w:lang w:eastAsia="zh-CN"/>
        </w:rPr>
        <w:t>(</w:t>
      </w:r>
      <w:r w:rsidRPr="00104CBF">
        <w:rPr>
          <w:rStyle w:val="Hyperlink0"/>
          <w:rFonts w:ascii="Book Antiqua" w:eastAsia="Book Antiqua" w:hAnsi="Book Antiqua" w:cs="Book Antiqua"/>
          <w:color w:val="000000"/>
        </w:rPr>
        <w:t xml:space="preserve">2) </w:t>
      </w:r>
      <w:r w:rsidR="00396991" w:rsidRPr="00104CBF">
        <w:rPr>
          <w:rStyle w:val="Hyperlink0"/>
          <w:rFonts w:ascii="Book Antiqua" w:eastAsia="Book Antiqua" w:hAnsi="Book Antiqua" w:cs="Book Antiqua"/>
          <w:color w:val="000000"/>
        </w:rPr>
        <w:t>D</w:t>
      </w:r>
      <w:r w:rsidRPr="00104CBF">
        <w:rPr>
          <w:rStyle w:val="Hyperlink0"/>
          <w:rFonts w:ascii="Book Antiqua" w:eastAsia="Book Antiqua" w:hAnsi="Book Antiqua" w:cs="Book Antiqua"/>
          <w:color w:val="000000"/>
        </w:rPr>
        <w:t>ifficulty in obtaining some variables with high level of precision</w:t>
      </w:r>
      <w:r w:rsidR="00B23452">
        <w:rPr>
          <w:rStyle w:val="Hyperlink0"/>
          <w:rFonts w:ascii="Book Antiqua" w:eastAsia="Book Antiqua" w:hAnsi="Book Antiqua" w:cs="Book Antiqua"/>
          <w:color w:val="000000"/>
        </w:rPr>
        <w:t>;</w:t>
      </w:r>
      <w:r w:rsidRPr="00104CBF">
        <w:rPr>
          <w:rStyle w:val="Hyperlink0"/>
          <w:rFonts w:ascii="Book Antiqua" w:eastAsia="Book Antiqua" w:hAnsi="Book Antiqua" w:cs="Book Antiqua"/>
          <w:color w:val="000000"/>
        </w:rPr>
        <w:t xml:space="preserve"> </w:t>
      </w:r>
      <w:r w:rsidR="00B23452">
        <w:rPr>
          <w:rStyle w:val="Hyperlink0"/>
          <w:rFonts w:ascii="Book Antiqua" w:hAnsi="Book Antiqua" w:cs="Book Antiqua"/>
          <w:color w:val="000000"/>
          <w:lang w:eastAsia="zh-CN"/>
        </w:rPr>
        <w:t>a</w:t>
      </w:r>
      <w:r w:rsidR="00396991">
        <w:rPr>
          <w:rStyle w:val="Hyperlink0"/>
          <w:rFonts w:ascii="Book Antiqua" w:hAnsi="Book Antiqua" w:cs="Book Antiqua" w:hint="eastAsia"/>
          <w:color w:val="000000"/>
          <w:lang w:eastAsia="zh-CN"/>
        </w:rPr>
        <w:t>nd (</w:t>
      </w:r>
      <w:r w:rsidRPr="00104CBF">
        <w:rPr>
          <w:rStyle w:val="Hyperlink0"/>
          <w:rFonts w:ascii="Book Antiqua" w:eastAsia="Book Antiqua" w:hAnsi="Book Antiqua" w:cs="Book Antiqua"/>
          <w:color w:val="000000"/>
        </w:rPr>
        <w:t xml:space="preserve">3) </w:t>
      </w:r>
      <w:r w:rsidR="00396991" w:rsidRPr="00104CBF">
        <w:rPr>
          <w:rStyle w:val="Hyperlink0"/>
          <w:rFonts w:ascii="Book Antiqua" w:eastAsia="Book Antiqua" w:hAnsi="Book Antiqua" w:cs="Book Antiqua"/>
          <w:color w:val="000000"/>
        </w:rPr>
        <w:t>I</w:t>
      </w:r>
      <w:r w:rsidRPr="00104CBF">
        <w:rPr>
          <w:rStyle w:val="Hyperlink0"/>
          <w:rFonts w:ascii="Book Antiqua" w:eastAsia="Book Antiqua" w:hAnsi="Book Antiqua" w:cs="Book Antiqua"/>
          <w:color w:val="000000"/>
        </w:rPr>
        <w:t xml:space="preserve">nterpreting the results might be challenging. </w:t>
      </w:r>
    </w:p>
    <w:p w14:paraId="202D7C04" w14:textId="77777777" w:rsidR="00A77B3E" w:rsidRPr="00104CBF" w:rsidRDefault="00674729" w:rsidP="001E6C5E">
      <w:pPr>
        <w:spacing w:line="360" w:lineRule="auto"/>
        <w:ind w:firstLineChars="200" w:firstLine="480"/>
        <w:jc w:val="both"/>
        <w:rPr>
          <w:rFonts w:ascii="Book Antiqua" w:hAnsi="Book Antiqua"/>
        </w:rPr>
      </w:pPr>
      <w:r w:rsidRPr="00104CBF">
        <w:rPr>
          <w:rStyle w:val="Hyperlink0"/>
          <w:rFonts w:ascii="Book Antiqua" w:eastAsia="Book Antiqua" w:hAnsi="Book Antiqua" w:cs="Book Antiqua"/>
          <w:color w:val="000000"/>
        </w:rPr>
        <w:t xml:space="preserve">In conclusion, this paper propose that contextual variables are encouraged in meta-analyses to further understand and interpret the data and enrich study findings and inform future studies. These variables must meet a minimum set of conditions before inclusion. </w:t>
      </w:r>
    </w:p>
    <w:p w14:paraId="0BFB61D9" w14:textId="77777777" w:rsidR="00A77B3E" w:rsidRPr="00104CBF" w:rsidRDefault="00A77B3E" w:rsidP="00104CBF">
      <w:pPr>
        <w:spacing w:line="360" w:lineRule="auto"/>
        <w:jc w:val="both"/>
        <w:rPr>
          <w:rFonts w:ascii="Book Antiqua" w:hAnsi="Book Antiqua"/>
        </w:rPr>
      </w:pPr>
    </w:p>
    <w:p w14:paraId="45E584BE"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color w:val="000000"/>
        </w:rPr>
        <w:t>REFERENCES</w:t>
      </w:r>
    </w:p>
    <w:p w14:paraId="11224EBC" w14:textId="77777777" w:rsidR="00A77B3E" w:rsidRPr="00070FEB" w:rsidRDefault="00674729" w:rsidP="00104CBF">
      <w:pPr>
        <w:spacing w:line="360" w:lineRule="auto"/>
        <w:jc w:val="both"/>
        <w:rPr>
          <w:rFonts w:ascii="Book Antiqua" w:hAnsi="Book Antiqua"/>
          <w:lang w:eastAsia="zh-CN"/>
        </w:rPr>
      </w:pPr>
      <w:r w:rsidRPr="00104CBF">
        <w:rPr>
          <w:rFonts w:ascii="Book Antiqua" w:eastAsia="Book Antiqua" w:hAnsi="Book Antiqua" w:cs="Book Antiqua"/>
          <w:color w:val="000000"/>
        </w:rPr>
        <w:t xml:space="preserve">1 </w:t>
      </w:r>
      <w:proofErr w:type="spellStart"/>
      <w:r w:rsidRPr="00104CBF">
        <w:rPr>
          <w:rFonts w:ascii="Book Antiqua" w:eastAsia="Book Antiqua" w:hAnsi="Book Antiqua" w:cs="Book Antiqua"/>
          <w:b/>
          <w:bCs/>
          <w:color w:val="000000"/>
        </w:rPr>
        <w:t>Borenstein</w:t>
      </w:r>
      <w:proofErr w:type="spellEnd"/>
      <w:r w:rsidRPr="00104CBF">
        <w:rPr>
          <w:rFonts w:ascii="Book Antiqua" w:eastAsia="Book Antiqua" w:hAnsi="Book Antiqua" w:cs="Book Antiqua"/>
          <w:b/>
          <w:bCs/>
          <w:color w:val="000000"/>
        </w:rPr>
        <w:t xml:space="preserve"> M,</w:t>
      </w:r>
      <w:r w:rsidRPr="00104CBF">
        <w:rPr>
          <w:rFonts w:ascii="Book Antiqua" w:eastAsia="Book Antiqua" w:hAnsi="Book Antiqua" w:cs="Book Antiqua"/>
          <w:color w:val="000000"/>
        </w:rPr>
        <w:t xml:space="preserve"> Hedges LV, Higgins JP, Rothstein HR. Introduction to meta-analysis. John Wiley &amp; Sons; New </w:t>
      </w:r>
      <w:proofErr w:type="spellStart"/>
      <w:r w:rsidRPr="00104CBF">
        <w:rPr>
          <w:rFonts w:ascii="Book Antiqua" w:eastAsia="Book Antiqua" w:hAnsi="Book Antiqua" w:cs="Book Antiqua"/>
          <w:color w:val="000000"/>
        </w:rPr>
        <w:t>Jersy</w:t>
      </w:r>
      <w:proofErr w:type="spellEnd"/>
      <w:r w:rsidRPr="00104CBF">
        <w:rPr>
          <w:rFonts w:ascii="Book Antiqua" w:eastAsia="Book Antiqua" w:hAnsi="Book Antiqua" w:cs="Book Antiqua"/>
          <w:color w:val="000000"/>
        </w:rPr>
        <w:t>, US 2011</w:t>
      </w:r>
    </w:p>
    <w:p w14:paraId="6C333060" w14:textId="77777777" w:rsidR="00A77B3E" w:rsidRPr="00070FEB" w:rsidRDefault="00674729" w:rsidP="00104CBF">
      <w:pPr>
        <w:spacing w:line="360" w:lineRule="auto"/>
        <w:jc w:val="both"/>
        <w:rPr>
          <w:rFonts w:ascii="Book Antiqua" w:hAnsi="Book Antiqua"/>
          <w:lang w:eastAsia="zh-CN"/>
        </w:rPr>
      </w:pPr>
      <w:r w:rsidRPr="00104CBF">
        <w:rPr>
          <w:rFonts w:ascii="Book Antiqua" w:eastAsia="Book Antiqua" w:hAnsi="Book Antiqua" w:cs="Book Antiqua"/>
          <w:color w:val="000000"/>
        </w:rPr>
        <w:t xml:space="preserve">2 </w:t>
      </w:r>
      <w:r w:rsidRPr="00104CBF">
        <w:rPr>
          <w:rFonts w:ascii="Book Antiqua" w:eastAsia="Book Antiqua" w:hAnsi="Book Antiqua" w:cs="Book Antiqua"/>
          <w:b/>
          <w:bCs/>
          <w:color w:val="000000"/>
        </w:rPr>
        <w:t>Sutton AJ,</w:t>
      </w:r>
      <w:r w:rsidRPr="00104CBF">
        <w:rPr>
          <w:rFonts w:ascii="Book Antiqua" w:eastAsia="Book Antiqua" w:hAnsi="Book Antiqua" w:cs="Book Antiqua"/>
          <w:color w:val="000000"/>
        </w:rPr>
        <w:t xml:space="preserve"> Abrams KR, Jones DR, Jones DR, Sheldon TA, Song F. Methods for meta-analysis in medical research. Vol 348: Wiley; Chichester, UK; 2000</w:t>
      </w:r>
    </w:p>
    <w:p w14:paraId="02D3C7EB"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color w:val="000000"/>
        </w:rPr>
        <w:lastRenderedPageBreak/>
        <w:t xml:space="preserve">3 </w:t>
      </w:r>
      <w:proofErr w:type="spellStart"/>
      <w:r w:rsidRPr="00104CBF">
        <w:rPr>
          <w:rFonts w:ascii="Book Antiqua" w:eastAsia="Book Antiqua" w:hAnsi="Book Antiqua" w:cs="Book Antiqua"/>
          <w:b/>
          <w:bCs/>
          <w:color w:val="000000"/>
        </w:rPr>
        <w:t>Borenstein</w:t>
      </w:r>
      <w:proofErr w:type="spellEnd"/>
      <w:r w:rsidRPr="00104CBF">
        <w:rPr>
          <w:rFonts w:ascii="Book Antiqua" w:eastAsia="Book Antiqua" w:hAnsi="Book Antiqua" w:cs="Book Antiqua"/>
          <w:b/>
          <w:bCs/>
          <w:color w:val="000000"/>
        </w:rPr>
        <w:t xml:space="preserve"> M</w:t>
      </w:r>
      <w:r w:rsidRPr="00104CBF">
        <w:rPr>
          <w:rFonts w:ascii="Book Antiqua" w:eastAsia="Book Antiqua" w:hAnsi="Book Antiqua" w:cs="Book Antiqua"/>
          <w:color w:val="000000"/>
        </w:rPr>
        <w:t xml:space="preserve">, Hedges LV, Higgins JP, Rothstein HR. A basic introduction to fixed-effect and random-effects models for meta-analysis. </w:t>
      </w:r>
      <w:r w:rsidRPr="00104CBF">
        <w:rPr>
          <w:rFonts w:ascii="Book Antiqua" w:eastAsia="Book Antiqua" w:hAnsi="Book Antiqua" w:cs="Book Antiqua"/>
          <w:i/>
          <w:iCs/>
          <w:color w:val="000000"/>
        </w:rPr>
        <w:t>Res Synth Methods</w:t>
      </w:r>
      <w:r w:rsidRPr="00104CBF">
        <w:rPr>
          <w:rFonts w:ascii="Book Antiqua" w:eastAsia="Book Antiqua" w:hAnsi="Book Antiqua" w:cs="Book Antiqua"/>
          <w:color w:val="000000"/>
        </w:rPr>
        <w:t xml:space="preserve"> 2010; </w:t>
      </w:r>
      <w:r w:rsidRPr="00104CBF">
        <w:rPr>
          <w:rFonts w:ascii="Book Antiqua" w:eastAsia="Book Antiqua" w:hAnsi="Book Antiqua" w:cs="Book Antiqua"/>
          <w:b/>
          <w:bCs/>
          <w:color w:val="000000"/>
        </w:rPr>
        <w:t>1</w:t>
      </w:r>
      <w:r w:rsidRPr="00104CBF">
        <w:rPr>
          <w:rFonts w:ascii="Book Antiqua" w:eastAsia="Book Antiqua" w:hAnsi="Book Antiqua" w:cs="Book Antiqua"/>
          <w:color w:val="000000"/>
        </w:rPr>
        <w:t xml:space="preserve">: 97-111 [PMID: 26061376 DOI: </w:t>
      </w:r>
      <w:r w:rsidR="00070FEB" w:rsidRPr="00070FEB">
        <w:rPr>
          <w:rFonts w:ascii="Book Antiqua" w:eastAsia="Book Antiqua" w:hAnsi="Book Antiqua" w:cs="Book Antiqua"/>
          <w:color w:val="000000"/>
        </w:rPr>
        <w:t>10.1002/jrsm.12</w:t>
      </w:r>
      <w:r w:rsidRPr="00104CBF">
        <w:rPr>
          <w:rFonts w:ascii="Book Antiqua" w:eastAsia="Book Antiqua" w:hAnsi="Book Antiqua" w:cs="Book Antiqua"/>
          <w:color w:val="000000"/>
        </w:rPr>
        <w:t>]</w:t>
      </w:r>
    </w:p>
    <w:p w14:paraId="11A92B5C"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color w:val="000000"/>
        </w:rPr>
        <w:t xml:space="preserve">4 </w:t>
      </w:r>
      <w:proofErr w:type="spellStart"/>
      <w:r w:rsidRPr="00104CBF">
        <w:rPr>
          <w:rFonts w:ascii="Book Antiqua" w:eastAsia="Book Antiqua" w:hAnsi="Book Antiqua" w:cs="Book Antiqua"/>
          <w:b/>
          <w:bCs/>
          <w:color w:val="000000"/>
        </w:rPr>
        <w:t>Faris</w:t>
      </w:r>
      <w:proofErr w:type="spellEnd"/>
      <w:r w:rsidRPr="00104CBF">
        <w:rPr>
          <w:rFonts w:ascii="Book Antiqua" w:eastAsia="Book Antiqua" w:hAnsi="Book Antiqua" w:cs="Book Antiqua"/>
          <w:b/>
          <w:bCs/>
          <w:color w:val="000000"/>
        </w:rPr>
        <w:t xml:space="preserve"> MAE</w:t>
      </w:r>
      <w:r w:rsidRPr="00104CBF">
        <w:rPr>
          <w:rFonts w:ascii="Book Antiqua" w:eastAsia="Book Antiqua" w:hAnsi="Book Antiqua" w:cs="Book Antiqua"/>
          <w:color w:val="000000"/>
        </w:rPr>
        <w:t xml:space="preserve">, </w:t>
      </w:r>
      <w:proofErr w:type="spellStart"/>
      <w:r w:rsidRPr="00104CBF">
        <w:rPr>
          <w:rFonts w:ascii="Book Antiqua" w:eastAsia="Book Antiqua" w:hAnsi="Book Antiqua" w:cs="Book Antiqua"/>
          <w:color w:val="000000"/>
        </w:rPr>
        <w:t>Jahrami</w:t>
      </w:r>
      <w:proofErr w:type="spellEnd"/>
      <w:r w:rsidRPr="00104CBF">
        <w:rPr>
          <w:rFonts w:ascii="Book Antiqua" w:eastAsia="Book Antiqua" w:hAnsi="Book Antiqua" w:cs="Book Antiqua"/>
          <w:color w:val="000000"/>
        </w:rPr>
        <w:t xml:space="preserve"> HA, </w:t>
      </w:r>
      <w:proofErr w:type="spellStart"/>
      <w:r w:rsidRPr="00104CBF">
        <w:rPr>
          <w:rFonts w:ascii="Book Antiqua" w:eastAsia="Book Antiqua" w:hAnsi="Book Antiqua" w:cs="Book Antiqua"/>
          <w:color w:val="000000"/>
        </w:rPr>
        <w:t>Alsibai</w:t>
      </w:r>
      <w:proofErr w:type="spellEnd"/>
      <w:r w:rsidRPr="00104CBF">
        <w:rPr>
          <w:rFonts w:ascii="Book Antiqua" w:eastAsia="Book Antiqua" w:hAnsi="Book Antiqua" w:cs="Book Antiqua"/>
          <w:color w:val="000000"/>
        </w:rPr>
        <w:t xml:space="preserve"> J, </w:t>
      </w:r>
      <w:proofErr w:type="spellStart"/>
      <w:r w:rsidRPr="00104CBF">
        <w:rPr>
          <w:rFonts w:ascii="Book Antiqua" w:eastAsia="Book Antiqua" w:hAnsi="Book Antiqua" w:cs="Book Antiqua"/>
          <w:color w:val="000000"/>
        </w:rPr>
        <w:t>Obaideen</w:t>
      </w:r>
      <w:proofErr w:type="spellEnd"/>
      <w:r w:rsidRPr="00104CBF">
        <w:rPr>
          <w:rFonts w:ascii="Book Antiqua" w:eastAsia="Book Antiqua" w:hAnsi="Book Antiqua" w:cs="Book Antiqua"/>
          <w:color w:val="000000"/>
        </w:rPr>
        <w:t xml:space="preserve"> AA. Impact of Ramadan Diurnal Intermittent Fasting on Metabolic Syndrome Components in Healthy, Non-Athletic Muslim People Aged Over 15 Years: A Systematic Review and Meta-Analysis. </w:t>
      </w:r>
      <w:r w:rsidRPr="00104CBF">
        <w:rPr>
          <w:rFonts w:ascii="Book Antiqua" w:eastAsia="Book Antiqua" w:hAnsi="Book Antiqua" w:cs="Book Antiqua"/>
          <w:i/>
          <w:iCs/>
          <w:color w:val="000000"/>
        </w:rPr>
        <w:t xml:space="preserve">Br J </w:t>
      </w:r>
      <w:proofErr w:type="spellStart"/>
      <w:r w:rsidRPr="00104CBF">
        <w:rPr>
          <w:rFonts w:ascii="Book Antiqua" w:eastAsia="Book Antiqua" w:hAnsi="Book Antiqua" w:cs="Book Antiqua"/>
          <w:i/>
          <w:iCs/>
          <w:color w:val="000000"/>
        </w:rPr>
        <w:t>Nutr</w:t>
      </w:r>
      <w:proofErr w:type="spellEnd"/>
      <w:r w:rsidRPr="00104CBF">
        <w:rPr>
          <w:rFonts w:ascii="Book Antiqua" w:eastAsia="Book Antiqua" w:hAnsi="Book Antiqua" w:cs="Book Antiqua"/>
          <w:color w:val="000000"/>
        </w:rPr>
        <w:t xml:space="preserve"> 2019;</w:t>
      </w:r>
      <w:r w:rsidR="000647BB" w:rsidRPr="000647BB">
        <w:t xml:space="preserve"> </w:t>
      </w:r>
      <w:r w:rsidR="000647BB" w:rsidRPr="000647BB">
        <w:rPr>
          <w:rFonts w:ascii="Book Antiqua" w:eastAsia="Book Antiqua" w:hAnsi="Book Antiqua" w:cs="Book Antiqua"/>
          <w:color w:val="000000"/>
        </w:rPr>
        <w:t>1-51</w:t>
      </w:r>
      <w:r w:rsidRPr="00104CBF">
        <w:rPr>
          <w:rFonts w:ascii="Book Antiqua" w:eastAsia="Book Antiqua" w:hAnsi="Book Antiqua" w:cs="Book Antiqua"/>
          <w:color w:val="000000"/>
        </w:rPr>
        <w:t xml:space="preserve"> [PMID: </w:t>
      </w:r>
      <w:bookmarkStart w:id="1" w:name="OLE_LINK1"/>
      <w:bookmarkStart w:id="2" w:name="OLE_LINK2"/>
      <w:r w:rsidRPr="00104CBF">
        <w:rPr>
          <w:rFonts w:ascii="Book Antiqua" w:eastAsia="Book Antiqua" w:hAnsi="Book Antiqua" w:cs="Book Antiqua"/>
          <w:color w:val="000000"/>
        </w:rPr>
        <w:t xml:space="preserve">31581955 </w:t>
      </w:r>
      <w:bookmarkEnd w:id="1"/>
      <w:bookmarkEnd w:id="2"/>
      <w:r w:rsidRPr="00104CBF">
        <w:rPr>
          <w:rFonts w:ascii="Book Antiqua" w:eastAsia="Book Antiqua" w:hAnsi="Book Antiqua" w:cs="Book Antiqua"/>
          <w:color w:val="000000"/>
        </w:rPr>
        <w:t xml:space="preserve">DOI: </w:t>
      </w:r>
      <w:r w:rsidR="00612309" w:rsidRPr="00612309">
        <w:rPr>
          <w:rFonts w:ascii="Book Antiqua" w:eastAsia="Book Antiqua" w:hAnsi="Book Antiqua" w:cs="Book Antiqua"/>
          <w:color w:val="000000"/>
        </w:rPr>
        <w:t>10.1017/S000711451900254X</w:t>
      </w:r>
      <w:r w:rsidRPr="00104CBF">
        <w:rPr>
          <w:rFonts w:ascii="Book Antiqua" w:eastAsia="Book Antiqua" w:hAnsi="Book Antiqua" w:cs="Book Antiqua"/>
          <w:color w:val="000000"/>
        </w:rPr>
        <w:t>]</w:t>
      </w:r>
    </w:p>
    <w:p w14:paraId="21F1299D" w14:textId="77777777" w:rsidR="00A77B3E" w:rsidRPr="00104CBF" w:rsidRDefault="00A77B3E" w:rsidP="00104CBF">
      <w:pPr>
        <w:spacing w:line="360" w:lineRule="auto"/>
        <w:jc w:val="both"/>
        <w:rPr>
          <w:rFonts w:ascii="Book Antiqua" w:hAnsi="Book Antiqua"/>
        </w:rPr>
        <w:sectPr w:rsidR="00A77B3E" w:rsidRPr="00104CBF">
          <w:pgSz w:w="12240" w:h="15840"/>
          <w:pgMar w:top="1440" w:right="1440" w:bottom="1440" w:left="1440" w:header="720" w:footer="720" w:gutter="0"/>
          <w:cols w:space="720"/>
          <w:docGrid w:linePitch="360"/>
        </w:sectPr>
      </w:pPr>
    </w:p>
    <w:p w14:paraId="3BD63790"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color w:val="000000"/>
        </w:rPr>
        <w:lastRenderedPageBreak/>
        <w:t>Footnotes</w:t>
      </w:r>
    </w:p>
    <w:p w14:paraId="241E6CC0"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bCs/>
          <w:color w:val="000000"/>
        </w:rPr>
        <w:t xml:space="preserve">Conflict-of-interest statement: </w:t>
      </w:r>
      <w:r w:rsidRPr="00104CBF">
        <w:rPr>
          <w:rFonts w:ascii="Book Antiqua" w:eastAsia="Book Antiqua" w:hAnsi="Book Antiqua" w:cs="Book Antiqua"/>
          <w:color w:val="000000"/>
        </w:rPr>
        <w:t>No conflict of interest.</w:t>
      </w:r>
    </w:p>
    <w:p w14:paraId="3E3EC8A2" w14:textId="77777777" w:rsidR="00A77B3E" w:rsidRPr="00104CBF" w:rsidRDefault="00A77B3E" w:rsidP="00104CBF">
      <w:pPr>
        <w:spacing w:line="360" w:lineRule="auto"/>
        <w:jc w:val="both"/>
        <w:rPr>
          <w:rFonts w:ascii="Book Antiqua" w:hAnsi="Book Antiqua"/>
        </w:rPr>
      </w:pPr>
    </w:p>
    <w:p w14:paraId="09A3C240"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bCs/>
          <w:color w:val="000000"/>
        </w:rPr>
        <w:t xml:space="preserve">Open-Access: </w:t>
      </w:r>
      <w:r w:rsidRPr="00104CB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04CBF">
        <w:rPr>
          <w:rFonts w:ascii="Book Antiqua" w:eastAsia="Book Antiqua" w:hAnsi="Book Antiqua" w:cs="Book Antiqua"/>
          <w:color w:val="000000"/>
        </w:rPr>
        <w:t>NonCommercial</w:t>
      </w:r>
      <w:proofErr w:type="spellEnd"/>
      <w:r w:rsidRPr="00104CB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A5FCB18" w14:textId="77777777" w:rsidR="00A77B3E" w:rsidRPr="00104CBF" w:rsidRDefault="00A77B3E" w:rsidP="00104CBF">
      <w:pPr>
        <w:spacing w:line="360" w:lineRule="auto"/>
        <w:jc w:val="both"/>
        <w:rPr>
          <w:rFonts w:ascii="Book Antiqua" w:hAnsi="Book Antiqua"/>
        </w:rPr>
      </w:pPr>
    </w:p>
    <w:p w14:paraId="77FF3A3F"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color w:val="000000"/>
        </w:rPr>
        <w:t xml:space="preserve">Manuscript source: </w:t>
      </w:r>
      <w:r w:rsidRPr="00104CBF">
        <w:rPr>
          <w:rFonts w:ascii="Book Antiqua" w:eastAsia="Book Antiqua" w:hAnsi="Book Antiqua" w:cs="Book Antiqua"/>
          <w:color w:val="000000"/>
        </w:rPr>
        <w:t xml:space="preserve">Unsolicited </w:t>
      </w:r>
      <w:r w:rsidR="00FC2168" w:rsidRPr="00104CBF">
        <w:rPr>
          <w:rFonts w:ascii="Book Antiqua" w:eastAsia="Book Antiqua" w:hAnsi="Book Antiqua" w:cs="Book Antiqua"/>
          <w:color w:val="000000"/>
        </w:rPr>
        <w:t>m</w:t>
      </w:r>
      <w:r w:rsidRPr="00104CBF">
        <w:rPr>
          <w:rFonts w:ascii="Book Antiqua" w:eastAsia="Book Antiqua" w:hAnsi="Book Antiqua" w:cs="Book Antiqua"/>
          <w:color w:val="000000"/>
        </w:rPr>
        <w:t>anuscript</w:t>
      </w:r>
    </w:p>
    <w:p w14:paraId="156A7D9F" w14:textId="77777777" w:rsidR="00A77B3E" w:rsidRPr="00104CBF" w:rsidRDefault="00A77B3E" w:rsidP="00104CBF">
      <w:pPr>
        <w:spacing w:line="360" w:lineRule="auto"/>
        <w:jc w:val="both"/>
        <w:rPr>
          <w:rFonts w:ascii="Book Antiqua" w:hAnsi="Book Antiqua"/>
        </w:rPr>
      </w:pPr>
    </w:p>
    <w:p w14:paraId="3162049F"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color w:val="000000"/>
        </w:rPr>
        <w:t xml:space="preserve">Peer-review started: </w:t>
      </w:r>
      <w:r w:rsidRPr="00104CBF">
        <w:rPr>
          <w:rFonts w:ascii="Book Antiqua" w:eastAsia="Book Antiqua" w:hAnsi="Book Antiqua" w:cs="Book Antiqua"/>
          <w:color w:val="000000"/>
        </w:rPr>
        <w:t>May 20, 2020</w:t>
      </w:r>
    </w:p>
    <w:p w14:paraId="185802A8"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color w:val="000000"/>
        </w:rPr>
        <w:t xml:space="preserve">First decision: </w:t>
      </w:r>
      <w:r w:rsidRPr="00104CBF">
        <w:rPr>
          <w:rFonts w:ascii="Book Antiqua" w:eastAsia="Book Antiqua" w:hAnsi="Book Antiqua" w:cs="Book Antiqua"/>
          <w:color w:val="000000"/>
        </w:rPr>
        <w:t>July 4, 2020</w:t>
      </w:r>
    </w:p>
    <w:p w14:paraId="036AB808" w14:textId="4DCA2C90"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color w:val="000000"/>
        </w:rPr>
        <w:t xml:space="preserve">Article in press: </w:t>
      </w:r>
      <w:r w:rsidR="00BC0DCB">
        <w:rPr>
          <w:rFonts w:ascii="Book Antiqua" w:eastAsia="Book Antiqua" w:hAnsi="Book Antiqua" w:cs="Book Antiqua"/>
          <w:color w:val="000000"/>
        </w:rPr>
        <w:t>August 15, 2020</w:t>
      </w:r>
    </w:p>
    <w:p w14:paraId="3022CBF2" w14:textId="77777777" w:rsidR="00A77B3E" w:rsidRPr="00104CBF" w:rsidRDefault="00A77B3E" w:rsidP="00104CBF">
      <w:pPr>
        <w:spacing w:line="360" w:lineRule="auto"/>
        <w:jc w:val="both"/>
        <w:rPr>
          <w:rFonts w:ascii="Book Antiqua" w:hAnsi="Book Antiqua"/>
        </w:rPr>
      </w:pPr>
    </w:p>
    <w:p w14:paraId="41F6CFDE"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color w:val="000000"/>
        </w:rPr>
        <w:t xml:space="preserve">Specialty type: </w:t>
      </w:r>
      <w:r w:rsidR="00555158" w:rsidRPr="00E700C2">
        <w:rPr>
          <w:rFonts w:ascii="Book Antiqua" w:eastAsia="微软雅黑" w:hAnsi="Book Antiqua" w:cs="宋体"/>
        </w:rPr>
        <w:t>Medicine, research and experimental</w:t>
      </w:r>
    </w:p>
    <w:p w14:paraId="34914008"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color w:val="000000"/>
        </w:rPr>
        <w:t xml:space="preserve">Country/Territory of origin: </w:t>
      </w:r>
      <w:r w:rsidRPr="00104CBF">
        <w:rPr>
          <w:rFonts w:ascii="Book Antiqua" w:eastAsia="Book Antiqua" w:hAnsi="Book Antiqua" w:cs="Book Antiqua"/>
          <w:color w:val="000000"/>
        </w:rPr>
        <w:t>Bahrain</w:t>
      </w:r>
    </w:p>
    <w:p w14:paraId="43523837"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color w:val="000000"/>
        </w:rPr>
        <w:t>Peer-review report’s scientific quality classification</w:t>
      </w:r>
    </w:p>
    <w:p w14:paraId="4443707E"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color w:val="000000"/>
        </w:rPr>
        <w:t>Grade A (Excellent): 0</w:t>
      </w:r>
    </w:p>
    <w:p w14:paraId="6A3F7BCB"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color w:val="000000"/>
        </w:rPr>
        <w:t>Grade B (Very good): B</w:t>
      </w:r>
    </w:p>
    <w:p w14:paraId="207D1BC6"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color w:val="000000"/>
        </w:rPr>
        <w:t>Grade C (Good): C</w:t>
      </w:r>
    </w:p>
    <w:p w14:paraId="7A9F4C86"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color w:val="000000"/>
        </w:rPr>
        <w:t>Grade D (Fair): 0</w:t>
      </w:r>
    </w:p>
    <w:p w14:paraId="4C47A977"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color w:val="000000"/>
        </w:rPr>
        <w:t>Grade E (Poor): 0</w:t>
      </w:r>
    </w:p>
    <w:p w14:paraId="743D0C93" w14:textId="77777777" w:rsidR="00A77B3E" w:rsidRPr="00104CBF" w:rsidRDefault="00A77B3E" w:rsidP="00104CBF">
      <w:pPr>
        <w:spacing w:line="360" w:lineRule="auto"/>
        <w:jc w:val="both"/>
        <w:rPr>
          <w:rFonts w:ascii="Book Antiqua" w:hAnsi="Book Antiqua"/>
        </w:rPr>
      </w:pPr>
    </w:p>
    <w:p w14:paraId="65185524" w14:textId="50D84CE0" w:rsidR="00A77B3E" w:rsidRPr="00BC0DCB" w:rsidRDefault="00674729" w:rsidP="00104CBF">
      <w:pPr>
        <w:spacing w:line="360" w:lineRule="auto"/>
        <w:jc w:val="both"/>
        <w:rPr>
          <w:rFonts w:ascii="Book Antiqua" w:hAnsi="Book Antiqua"/>
          <w:lang w:eastAsia="zh-CN"/>
        </w:rPr>
      </w:pPr>
      <w:r w:rsidRPr="00104CBF">
        <w:rPr>
          <w:rFonts w:ascii="Book Antiqua" w:eastAsia="Book Antiqua" w:hAnsi="Book Antiqua" w:cs="Book Antiqua"/>
          <w:b/>
          <w:color w:val="000000"/>
        </w:rPr>
        <w:t xml:space="preserve">P-Reviewer: </w:t>
      </w:r>
      <w:proofErr w:type="spellStart"/>
      <w:r w:rsidRPr="00104CBF">
        <w:rPr>
          <w:rFonts w:ascii="Book Antiqua" w:eastAsia="Book Antiqua" w:hAnsi="Book Antiqua" w:cs="Book Antiqua"/>
          <w:color w:val="000000"/>
        </w:rPr>
        <w:t>Anschau</w:t>
      </w:r>
      <w:proofErr w:type="spellEnd"/>
      <w:r w:rsidRPr="00104CBF">
        <w:rPr>
          <w:rFonts w:ascii="Book Antiqua" w:eastAsia="Book Antiqua" w:hAnsi="Book Antiqua" w:cs="Book Antiqua"/>
          <w:color w:val="000000"/>
        </w:rPr>
        <w:t xml:space="preserve"> F, Zhang Z</w:t>
      </w:r>
      <w:r w:rsidRPr="00104CBF">
        <w:rPr>
          <w:rFonts w:ascii="Book Antiqua" w:eastAsia="Book Antiqua" w:hAnsi="Book Antiqua" w:cs="Book Antiqua"/>
          <w:b/>
          <w:color w:val="000000"/>
        </w:rPr>
        <w:t xml:space="preserve"> S-Editor: </w:t>
      </w:r>
      <w:r w:rsidR="008C062D">
        <w:rPr>
          <w:rFonts w:ascii="Book Antiqua" w:eastAsia="Book Antiqua" w:hAnsi="Book Antiqua" w:cs="Book Antiqua"/>
          <w:color w:val="000000"/>
        </w:rPr>
        <w:t>Liu</w:t>
      </w:r>
      <w:r w:rsidRPr="00104CBF">
        <w:rPr>
          <w:rFonts w:ascii="Book Antiqua" w:eastAsia="Book Antiqua" w:hAnsi="Book Antiqua" w:cs="Book Antiqua"/>
          <w:color w:val="000000"/>
        </w:rPr>
        <w:t xml:space="preserve"> JH</w:t>
      </w:r>
      <w:r w:rsidRPr="00104CBF">
        <w:rPr>
          <w:rFonts w:ascii="Book Antiqua" w:eastAsia="Book Antiqua" w:hAnsi="Book Antiqua" w:cs="Book Antiqua"/>
          <w:b/>
          <w:color w:val="000000"/>
        </w:rPr>
        <w:t xml:space="preserve"> L-Editor:  P-Editor: </w:t>
      </w:r>
      <w:r w:rsidR="00BC0DCB" w:rsidRPr="00BC0DCB">
        <w:rPr>
          <w:rFonts w:ascii="Book Antiqua" w:hAnsi="Book Antiqua" w:cs="Book Antiqua" w:hint="eastAsia"/>
          <w:color w:val="000000"/>
          <w:lang w:eastAsia="zh-CN"/>
        </w:rPr>
        <w:t>Li JH</w:t>
      </w:r>
    </w:p>
    <w:sectPr w:rsidR="00A77B3E" w:rsidRPr="00BC0D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68219" w14:textId="77777777" w:rsidR="007B6CB6" w:rsidRDefault="007B6CB6" w:rsidP="00733616">
      <w:r>
        <w:separator/>
      </w:r>
    </w:p>
  </w:endnote>
  <w:endnote w:type="continuationSeparator" w:id="0">
    <w:p w14:paraId="4B751A2F" w14:textId="77777777" w:rsidR="007B6CB6" w:rsidRDefault="007B6CB6" w:rsidP="0073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734846"/>
      <w:docPartObj>
        <w:docPartGallery w:val="Page Numbers (Bottom of Page)"/>
        <w:docPartUnique/>
      </w:docPartObj>
    </w:sdtPr>
    <w:sdtEndPr/>
    <w:sdtContent>
      <w:sdt>
        <w:sdtPr>
          <w:id w:val="860082579"/>
          <w:docPartObj>
            <w:docPartGallery w:val="Page Numbers (Top of Page)"/>
            <w:docPartUnique/>
          </w:docPartObj>
        </w:sdtPr>
        <w:sdtEndPr/>
        <w:sdtContent>
          <w:p w14:paraId="6BA8666A" w14:textId="77777777" w:rsidR="00733616" w:rsidRDefault="0073361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767B5">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767B5">
              <w:rPr>
                <w:b/>
                <w:bCs/>
                <w:noProof/>
              </w:rPr>
              <w:t>7</w:t>
            </w:r>
            <w:r>
              <w:rPr>
                <w:b/>
                <w:bCs/>
                <w:sz w:val="24"/>
                <w:szCs w:val="24"/>
              </w:rPr>
              <w:fldChar w:fldCharType="end"/>
            </w:r>
          </w:p>
        </w:sdtContent>
      </w:sdt>
    </w:sdtContent>
  </w:sdt>
  <w:p w14:paraId="366DDF2E" w14:textId="77777777" w:rsidR="00733616" w:rsidRDefault="007336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960BC" w14:textId="77777777" w:rsidR="007B6CB6" w:rsidRDefault="007B6CB6" w:rsidP="00733616">
      <w:r>
        <w:separator/>
      </w:r>
    </w:p>
  </w:footnote>
  <w:footnote w:type="continuationSeparator" w:id="0">
    <w:p w14:paraId="23B9D44D" w14:textId="77777777" w:rsidR="007B6CB6" w:rsidRDefault="007B6CB6" w:rsidP="00733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1E75"/>
    <w:rsid w:val="000647BB"/>
    <w:rsid w:val="00070FEB"/>
    <w:rsid w:val="00085792"/>
    <w:rsid w:val="0009364F"/>
    <w:rsid w:val="00104CBF"/>
    <w:rsid w:val="001E6C5E"/>
    <w:rsid w:val="0025774B"/>
    <w:rsid w:val="00262B67"/>
    <w:rsid w:val="002B08DA"/>
    <w:rsid w:val="002F7864"/>
    <w:rsid w:val="00396991"/>
    <w:rsid w:val="00454FC0"/>
    <w:rsid w:val="00465635"/>
    <w:rsid w:val="004A3E89"/>
    <w:rsid w:val="004F593E"/>
    <w:rsid w:val="00555158"/>
    <w:rsid w:val="00597891"/>
    <w:rsid w:val="005D5C1C"/>
    <w:rsid w:val="006110B4"/>
    <w:rsid w:val="00612309"/>
    <w:rsid w:val="00645128"/>
    <w:rsid w:val="00674729"/>
    <w:rsid w:val="006B51D4"/>
    <w:rsid w:val="006D022D"/>
    <w:rsid w:val="006E1F69"/>
    <w:rsid w:val="00733616"/>
    <w:rsid w:val="007767B5"/>
    <w:rsid w:val="007B6CB6"/>
    <w:rsid w:val="008104E5"/>
    <w:rsid w:val="008403B1"/>
    <w:rsid w:val="0086130F"/>
    <w:rsid w:val="008C062D"/>
    <w:rsid w:val="00A063CD"/>
    <w:rsid w:val="00A2368E"/>
    <w:rsid w:val="00A77B3E"/>
    <w:rsid w:val="00AB332D"/>
    <w:rsid w:val="00AC175E"/>
    <w:rsid w:val="00AD3026"/>
    <w:rsid w:val="00B23452"/>
    <w:rsid w:val="00B535A5"/>
    <w:rsid w:val="00B71336"/>
    <w:rsid w:val="00BC0DCB"/>
    <w:rsid w:val="00C10CAA"/>
    <w:rsid w:val="00CA2A55"/>
    <w:rsid w:val="00D5626E"/>
    <w:rsid w:val="00E2328C"/>
    <w:rsid w:val="00E64598"/>
    <w:rsid w:val="00F17BD2"/>
    <w:rsid w:val="00F20216"/>
    <w:rsid w:val="00F51D02"/>
    <w:rsid w:val="00FC2168"/>
    <w:rsid w:val="00FD5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6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0">
    <w:name w:val="Hyperlink0"/>
    <w:basedOn w:val="a0"/>
  </w:style>
  <w:style w:type="character" w:styleId="a3">
    <w:name w:val="Hyperlink"/>
    <w:basedOn w:val="a0"/>
    <w:rsid w:val="00C10CAA"/>
    <w:rPr>
      <w:color w:val="0000FF" w:themeColor="hyperlink"/>
      <w:u w:val="single"/>
    </w:rPr>
  </w:style>
  <w:style w:type="paragraph" w:styleId="a4">
    <w:name w:val="header"/>
    <w:basedOn w:val="a"/>
    <w:link w:val="Char"/>
    <w:rsid w:val="007336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33616"/>
    <w:rPr>
      <w:sz w:val="18"/>
      <w:szCs w:val="18"/>
    </w:rPr>
  </w:style>
  <w:style w:type="paragraph" w:styleId="a5">
    <w:name w:val="footer"/>
    <w:basedOn w:val="a"/>
    <w:link w:val="Char0"/>
    <w:uiPriority w:val="99"/>
    <w:rsid w:val="00733616"/>
    <w:pPr>
      <w:tabs>
        <w:tab w:val="center" w:pos="4153"/>
        <w:tab w:val="right" w:pos="8306"/>
      </w:tabs>
      <w:snapToGrid w:val="0"/>
    </w:pPr>
    <w:rPr>
      <w:sz w:val="18"/>
      <w:szCs w:val="18"/>
    </w:rPr>
  </w:style>
  <w:style w:type="character" w:customStyle="1" w:styleId="Char0">
    <w:name w:val="页脚 Char"/>
    <w:basedOn w:val="a0"/>
    <w:link w:val="a5"/>
    <w:uiPriority w:val="99"/>
    <w:rsid w:val="0073361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0">
    <w:name w:val="Hyperlink0"/>
    <w:basedOn w:val="a0"/>
  </w:style>
  <w:style w:type="character" w:styleId="a3">
    <w:name w:val="Hyperlink"/>
    <w:basedOn w:val="a0"/>
    <w:rsid w:val="00C10CAA"/>
    <w:rPr>
      <w:color w:val="0000FF" w:themeColor="hyperlink"/>
      <w:u w:val="single"/>
    </w:rPr>
  </w:style>
  <w:style w:type="paragraph" w:styleId="a4">
    <w:name w:val="header"/>
    <w:basedOn w:val="a"/>
    <w:link w:val="Char"/>
    <w:rsid w:val="007336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33616"/>
    <w:rPr>
      <w:sz w:val="18"/>
      <w:szCs w:val="18"/>
    </w:rPr>
  </w:style>
  <w:style w:type="paragraph" w:styleId="a5">
    <w:name w:val="footer"/>
    <w:basedOn w:val="a"/>
    <w:link w:val="Char0"/>
    <w:uiPriority w:val="99"/>
    <w:rsid w:val="00733616"/>
    <w:pPr>
      <w:tabs>
        <w:tab w:val="center" w:pos="4153"/>
        <w:tab w:val="right" w:pos="8306"/>
      </w:tabs>
      <w:snapToGrid w:val="0"/>
    </w:pPr>
    <w:rPr>
      <w:sz w:val="18"/>
      <w:szCs w:val="18"/>
    </w:rPr>
  </w:style>
  <w:style w:type="character" w:customStyle="1" w:styleId="Char0">
    <w:name w:val="页脚 Char"/>
    <w:basedOn w:val="a0"/>
    <w:link w:val="a5"/>
    <w:uiPriority w:val="99"/>
    <w:rsid w:val="007336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08200">
      <w:bodyDiv w:val="1"/>
      <w:marLeft w:val="0"/>
      <w:marRight w:val="0"/>
      <w:marTop w:val="0"/>
      <w:marBottom w:val="0"/>
      <w:divBdr>
        <w:top w:val="none" w:sz="0" w:space="0" w:color="auto"/>
        <w:left w:val="none" w:sz="0" w:space="0" w:color="auto"/>
        <w:bottom w:val="none" w:sz="0" w:space="0" w:color="auto"/>
        <w:right w:val="none" w:sz="0" w:space="0" w:color="auto"/>
      </w:divBdr>
    </w:div>
    <w:div w:id="749666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jahrami@health.gov.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Lijiahui</cp:lastModifiedBy>
  <cp:revision>7</cp:revision>
  <dcterms:created xsi:type="dcterms:W3CDTF">2020-08-14T16:39:00Z</dcterms:created>
  <dcterms:modified xsi:type="dcterms:W3CDTF">2020-09-10T02:03:00Z</dcterms:modified>
</cp:coreProperties>
</file>