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B12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Name of Journal: </w:t>
      </w:r>
      <w:r w:rsidRPr="007A2B53">
        <w:rPr>
          <w:rFonts w:ascii="Book Antiqua" w:hAnsi="Book Antiqua"/>
          <w:i/>
          <w:iCs/>
          <w:color w:val="auto"/>
          <w:lang w:val="nl-NL"/>
        </w:rPr>
        <w:t>World Journal of Gastroenterology</w:t>
      </w:r>
    </w:p>
    <w:p w14:paraId="191DF99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Manuscript NO: </w:t>
      </w:r>
      <w:r w:rsidRPr="007A2B53">
        <w:rPr>
          <w:rFonts w:ascii="Book Antiqua" w:hAnsi="Book Antiqua"/>
          <w:color w:val="auto"/>
        </w:rPr>
        <w:t>56996</w:t>
      </w:r>
    </w:p>
    <w:p w14:paraId="2DFCA4C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fr-FR"/>
        </w:rPr>
        <w:t xml:space="preserve">Manuscript Type: </w:t>
      </w:r>
      <w:r w:rsidRPr="007A2B53">
        <w:rPr>
          <w:rStyle w:val="Hyperlink1"/>
          <w:color w:val="auto"/>
        </w:rPr>
        <w:t>SYSTEMATIC REVIEWS</w:t>
      </w:r>
    </w:p>
    <w:p w14:paraId="5049D2A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3B2386F8"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bookmarkStart w:id="0" w:name="OLE_LINK1"/>
      <w:r w:rsidRPr="007A2B53">
        <w:rPr>
          <w:rFonts w:ascii="Book Antiqua" w:hAnsi="Book Antiqua"/>
          <w:b/>
          <w:bCs/>
          <w:color w:val="auto"/>
        </w:rPr>
        <w:t>M</w:t>
      </w:r>
      <w:bookmarkStart w:id="1" w:name="OLE_LINK2"/>
      <w:bookmarkEnd w:id="0"/>
      <w:r w:rsidRPr="007A2B53">
        <w:rPr>
          <w:rFonts w:ascii="Book Antiqua" w:hAnsi="Book Antiqua"/>
          <w:b/>
          <w:bCs/>
          <w:color w:val="auto"/>
        </w:rPr>
        <w:t>i</w:t>
      </w:r>
      <w:bookmarkStart w:id="2" w:name="OLE_LINK3"/>
      <w:bookmarkEnd w:id="1"/>
      <w:r w:rsidRPr="007A2B53">
        <w:rPr>
          <w:rFonts w:ascii="Book Antiqua" w:hAnsi="Book Antiqua"/>
          <w:b/>
          <w:bCs/>
          <w:color w:val="auto"/>
        </w:rPr>
        <w:t>x</w:t>
      </w:r>
      <w:bookmarkStart w:id="3" w:name="OLE_LINK32"/>
      <w:bookmarkEnd w:id="2"/>
      <w:r w:rsidRPr="007A2B53">
        <w:rPr>
          <w:rFonts w:ascii="Book Antiqua" w:hAnsi="Book Antiqua"/>
          <w:b/>
          <w:bCs/>
          <w:color w:val="auto"/>
        </w:rPr>
        <w:t xml:space="preserve">ed epithelial </w:t>
      </w:r>
      <w:r w:rsidRPr="007A2B53">
        <w:rPr>
          <w:rFonts w:ascii="Book Antiqua" w:hAnsi="Book Antiqua"/>
          <w:b/>
          <w:bCs/>
          <w:color w:val="auto"/>
          <w:lang w:val="fr-FR"/>
        </w:rPr>
        <w:t xml:space="preserve">endocrine </w:t>
      </w:r>
      <w:r w:rsidRPr="007A2B53">
        <w:rPr>
          <w:rFonts w:ascii="Book Antiqua" w:hAnsi="Book Antiqua"/>
          <w:b/>
          <w:bCs/>
          <w:color w:val="auto"/>
        </w:rPr>
        <w:t xml:space="preserve">neoplasms of the </w:t>
      </w:r>
      <w:r w:rsidRPr="007A2B53">
        <w:rPr>
          <w:rFonts w:ascii="Book Antiqua" w:hAnsi="Book Antiqua"/>
          <w:b/>
          <w:bCs/>
          <w:color w:val="auto"/>
          <w:lang w:val="fr-FR"/>
        </w:rPr>
        <w:t xml:space="preserve">colon </w:t>
      </w:r>
      <w:r w:rsidRPr="007A2B53">
        <w:rPr>
          <w:rFonts w:ascii="Book Antiqua" w:hAnsi="Book Antiqua"/>
          <w:b/>
          <w:bCs/>
          <w:color w:val="auto"/>
        </w:rPr>
        <w:t xml:space="preserve">and </w:t>
      </w:r>
      <w:r w:rsidRPr="007A2B53">
        <w:rPr>
          <w:rFonts w:ascii="Book Antiqua" w:hAnsi="Book Antiqua"/>
          <w:b/>
          <w:bCs/>
          <w:color w:val="auto"/>
          <w:lang w:val="es-ES_tradnl"/>
        </w:rPr>
        <w:t>rectum</w:t>
      </w:r>
      <w:r w:rsidR="006A4472">
        <w:rPr>
          <w:rFonts w:ascii="Book Antiqua" w:hAnsi="Book Antiqua"/>
          <w:b/>
          <w:bCs/>
          <w:color w:val="auto"/>
          <w:lang w:val="es-ES_tradnl"/>
        </w:rPr>
        <w:t xml:space="preserve"> </w:t>
      </w:r>
      <w:r w:rsidRPr="007A2B53">
        <w:rPr>
          <w:rFonts w:ascii="Book Antiqua" w:hAnsi="Book Antiqua"/>
          <w:b/>
          <w:bCs/>
          <w:color w:val="auto"/>
        </w:rPr>
        <w:t>–</w:t>
      </w:r>
      <w:r w:rsidR="006A4472">
        <w:rPr>
          <w:rFonts w:ascii="Book Antiqua" w:hAnsi="Book Antiqua"/>
          <w:b/>
          <w:bCs/>
          <w:color w:val="auto"/>
        </w:rPr>
        <w:t xml:space="preserve"> </w:t>
      </w:r>
      <w:r w:rsidRPr="007A2B53">
        <w:rPr>
          <w:rFonts w:ascii="Book Antiqua" w:hAnsi="Book Antiqua"/>
          <w:b/>
          <w:bCs/>
          <w:color w:val="auto"/>
        </w:rPr>
        <w:t>An evolution over time: A systematic rev</w:t>
      </w:r>
      <w:bookmarkEnd w:id="3"/>
      <w:r w:rsidRPr="007A2B53">
        <w:rPr>
          <w:rFonts w:ascii="Book Antiqua" w:hAnsi="Book Antiqua"/>
          <w:b/>
          <w:bCs/>
          <w:color w:val="auto"/>
        </w:rPr>
        <w:t>iew</w:t>
      </w:r>
    </w:p>
    <w:p w14:paraId="5CFDAF4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B3B540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Kanthan R </w:t>
      </w:r>
      <w:r w:rsidRPr="007A2B53">
        <w:rPr>
          <w:rFonts w:ascii="Book Antiqua" w:hAnsi="Book Antiqua"/>
          <w:i/>
          <w:iCs/>
          <w:color w:val="auto"/>
          <w:lang w:val="nl-NL"/>
        </w:rPr>
        <w:t>et al</w:t>
      </w:r>
      <w:r w:rsidRPr="007A2B53">
        <w:rPr>
          <w:rStyle w:val="Hyperlink1"/>
          <w:color w:val="auto"/>
        </w:rPr>
        <w:t xml:space="preserve">. </w:t>
      </w:r>
      <w:bookmarkStart w:id="4" w:name="OLE_LINK11"/>
      <w:r w:rsidRPr="007A2B53">
        <w:rPr>
          <w:rStyle w:val="Hyperlink1"/>
          <w:color w:val="auto"/>
        </w:rPr>
        <w:t>M</w:t>
      </w:r>
      <w:bookmarkStart w:id="5" w:name="OLE_LINK4"/>
      <w:bookmarkEnd w:id="4"/>
      <w:r w:rsidRPr="007A2B53">
        <w:rPr>
          <w:rStyle w:val="Hyperlink1"/>
          <w:color w:val="auto"/>
        </w:rPr>
        <w:t xml:space="preserve">ixed epithelial </w:t>
      </w:r>
      <w:r w:rsidRPr="007A2B53">
        <w:rPr>
          <w:rFonts w:ascii="Book Antiqua" w:hAnsi="Book Antiqua"/>
          <w:color w:val="auto"/>
          <w:lang w:val="fr-FR"/>
        </w:rPr>
        <w:t xml:space="preserve">endocrine </w:t>
      </w:r>
      <w:r w:rsidRPr="007A2B53">
        <w:rPr>
          <w:rStyle w:val="Hyperlink1"/>
          <w:color w:val="auto"/>
        </w:rPr>
        <w:t>neoplasm</w:t>
      </w:r>
      <w:bookmarkEnd w:id="5"/>
      <w:r w:rsidRPr="007A2B53">
        <w:rPr>
          <w:rStyle w:val="Hyperlink1"/>
          <w:color w:val="auto"/>
        </w:rPr>
        <w:t>s</w:t>
      </w:r>
    </w:p>
    <w:p w14:paraId="7E133A5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2B2762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Rani Kanthan, Suresh Tharmaradinam, Tehmina Asif, Shahid Ahmed, Selliah C Kanthan</w:t>
      </w:r>
    </w:p>
    <w:p w14:paraId="536C49FA"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C5EED6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Rani Kanthan, Suresh Tharmaradinam, </w:t>
      </w:r>
      <w:r w:rsidRPr="007A2B53">
        <w:rPr>
          <w:rFonts w:ascii="Book Antiqua" w:hAnsi="Book Antiqua"/>
          <w:color w:val="auto"/>
        </w:rPr>
        <w:t>Department of Pathology and Laborat</w:t>
      </w:r>
      <w:r w:rsidRPr="007A2B53">
        <w:rPr>
          <w:rFonts w:ascii="Book Antiqua" w:hAnsi="Book Antiqua"/>
          <w:color w:val="auto"/>
        </w:rPr>
        <w:t>o</w:t>
      </w:r>
      <w:r w:rsidRPr="007A2B53">
        <w:rPr>
          <w:rFonts w:ascii="Book Antiqua" w:hAnsi="Book Antiqua"/>
          <w:color w:val="auto"/>
        </w:rPr>
        <w:t>ry Medicine, University of Saskatchewan, Saskatoon S7N 0W8, SK, Canada</w:t>
      </w:r>
    </w:p>
    <w:p w14:paraId="60C6BD12"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35032F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Tehmina Asif, Shahid Ahmed, </w:t>
      </w:r>
      <w:r w:rsidRPr="007A2B53">
        <w:rPr>
          <w:rFonts w:ascii="Book Antiqua" w:hAnsi="Book Antiqua"/>
          <w:color w:val="auto"/>
        </w:rPr>
        <w:t>Division of Oncology, Saskatoon Cancer Centre, Saskatoon S7N 0W8, SK, Canada</w:t>
      </w:r>
    </w:p>
    <w:p w14:paraId="76C0A00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6C8D68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Selliah C Kanthan, </w:t>
      </w:r>
      <w:r w:rsidRPr="007A2B53">
        <w:rPr>
          <w:rFonts w:ascii="Book Antiqua" w:hAnsi="Book Antiqua"/>
          <w:color w:val="auto"/>
        </w:rPr>
        <w:t>Division of General Surgery, University of Saskatchewan, Saskatoon S7N 0W8, SK, Canada</w:t>
      </w:r>
    </w:p>
    <w:p w14:paraId="71DB0814"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AD1DDF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Author contributions: </w:t>
      </w:r>
      <w:r w:rsidRPr="007A2B53">
        <w:rPr>
          <w:rFonts w:ascii="Book Antiqua" w:hAnsi="Book Antiqua"/>
          <w:color w:val="auto"/>
        </w:rPr>
        <w:t>All authors made a substantial contribution to the co</w:t>
      </w:r>
      <w:r w:rsidRPr="007A2B53">
        <w:rPr>
          <w:rFonts w:ascii="Book Antiqua" w:hAnsi="Book Antiqua"/>
          <w:color w:val="auto"/>
        </w:rPr>
        <w:t>n</w:t>
      </w:r>
      <w:r w:rsidRPr="007A2B53">
        <w:rPr>
          <w:rFonts w:ascii="Book Antiqua" w:hAnsi="Book Antiqua"/>
          <w:color w:val="auto"/>
        </w:rPr>
        <w:t>cept, design, acquisition of data and manuscript writing. Each author has parti</w:t>
      </w:r>
      <w:r w:rsidRPr="007A2B53">
        <w:rPr>
          <w:rFonts w:ascii="Book Antiqua" w:hAnsi="Book Antiqua"/>
          <w:color w:val="auto"/>
        </w:rPr>
        <w:t>c</w:t>
      </w:r>
      <w:r w:rsidRPr="007A2B53">
        <w:rPr>
          <w:rFonts w:ascii="Book Antiqua" w:hAnsi="Book Antiqua"/>
          <w:color w:val="auto"/>
        </w:rPr>
        <w:t>ipated sufficiently in the work to take public responsibility for the appropriate portions of the content. Preliminary drafts and revisions were undertaken for r</w:t>
      </w:r>
      <w:r w:rsidRPr="007A2B53">
        <w:rPr>
          <w:rFonts w:ascii="Book Antiqua" w:hAnsi="Book Antiqua"/>
          <w:color w:val="auto"/>
        </w:rPr>
        <w:t>e</w:t>
      </w:r>
      <w:r w:rsidRPr="007A2B53">
        <w:rPr>
          <w:rFonts w:ascii="Book Antiqua" w:hAnsi="Book Antiqua"/>
          <w:color w:val="auto"/>
        </w:rPr>
        <w:t>view of intellectual content and the final version is approved by all authors prior to submission for publication.</w:t>
      </w:r>
    </w:p>
    <w:p w14:paraId="603CA8B0"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2205A0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lastRenderedPageBreak/>
        <w:t xml:space="preserve">Corresponding author: Suresh Tharmaradinam, MD, Doctor, </w:t>
      </w:r>
      <w:r w:rsidRPr="007A2B53">
        <w:rPr>
          <w:rStyle w:val="Hyperlink1"/>
          <w:color w:val="auto"/>
        </w:rPr>
        <w:t>Department of Pathology and Laboratory Medicine, University of Saskatchewan, Royal Unive</w:t>
      </w:r>
      <w:r w:rsidRPr="007A2B53">
        <w:rPr>
          <w:rStyle w:val="Hyperlink1"/>
          <w:color w:val="auto"/>
        </w:rPr>
        <w:t>r</w:t>
      </w:r>
      <w:r w:rsidRPr="007A2B53">
        <w:rPr>
          <w:rStyle w:val="Hyperlink1"/>
          <w:color w:val="auto"/>
        </w:rPr>
        <w:t xml:space="preserve">sity Hospital 2839 - 103 Hospital Dr, Saskatoon S7N 0W8, SK, Canada. </w:t>
      </w:r>
      <w:r w:rsidRPr="007A2B53">
        <w:rPr>
          <w:rFonts w:ascii="Book Antiqua" w:hAnsi="Book Antiqua"/>
          <w:color w:val="auto"/>
          <w:u w:val="single"/>
          <w:lang w:val="it-IT"/>
        </w:rPr>
        <w:t>sut358@usask.ca</w:t>
      </w:r>
    </w:p>
    <w:p w14:paraId="7E2B970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94F21B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Received: </w:t>
      </w:r>
      <w:r w:rsidRPr="007A2B53">
        <w:rPr>
          <w:rFonts w:ascii="Book Antiqua" w:hAnsi="Book Antiqua"/>
          <w:color w:val="auto"/>
        </w:rPr>
        <w:t>May 22, 2020</w:t>
      </w:r>
    </w:p>
    <w:p w14:paraId="1BCC7E4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Revised: </w:t>
      </w:r>
      <w:r w:rsidRPr="007A2B53">
        <w:rPr>
          <w:rFonts w:ascii="Book Antiqua" w:hAnsi="Book Antiqua"/>
          <w:color w:val="auto"/>
        </w:rPr>
        <w:t>June 18, 2020</w:t>
      </w:r>
    </w:p>
    <w:p w14:paraId="0F148697" w14:textId="6F0B22C7" w:rsidR="00D179DA" w:rsidRPr="00596740" w:rsidRDefault="0045082B" w:rsidP="00596740">
      <w:pPr>
        <w:snapToGrid w:val="0"/>
        <w:spacing w:line="360" w:lineRule="auto"/>
        <w:rPr>
          <w:rFonts w:ascii="Book Antiqua" w:hAnsi="Book Antiqua" w:cs="Arial"/>
          <w:color w:val="000000" w:themeColor="text1"/>
          <w:shd w:val="clear" w:color="auto" w:fill="FFFFFF"/>
        </w:rPr>
      </w:pPr>
      <w:r w:rsidRPr="007A2B53">
        <w:rPr>
          <w:rFonts w:ascii="Book Antiqua" w:hAnsi="Book Antiqua"/>
          <w:b/>
          <w:bCs/>
        </w:rPr>
        <w:t xml:space="preserve">Accepted: </w:t>
      </w:r>
      <w:r w:rsidR="00596740">
        <w:rPr>
          <w:rFonts w:ascii="Book Antiqua" w:hAnsi="Book Antiqua" w:cs="Arial"/>
          <w:color w:val="000000" w:themeColor="text1"/>
          <w:shd w:val="clear" w:color="auto" w:fill="FFFFFF"/>
        </w:rPr>
        <w:t>August 20, 2020</w:t>
      </w:r>
    </w:p>
    <w:p w14:paraId="217C15D1" w14:textId="048BBF5C"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Published online: </w:t>
      </w:r>
      <w:r w:rsidR="00A0532E" w:rsidRPr="00A0532E">
        <w:rPr>
          <w:rFonts w:ascii="Book Antiqua" w:hAnsi="Book Antiqua"/>
          <w:color w:val="auto"/>
        </w:rPr>
        <w:t xml:space="preserve">September </w:t>
      </w:r>
      <w:r w:rsidR="00255874">
        <w:rPr>
          <w:rFonts w:ascii="Book Antiqua" w:hAnsi="Book Antiqua" w:hint="eastAsia"/>
          <w:color w:val="auto"/>
          <w:lang w:eastAsia="zh-CN"/>
        </w:rPr>
        <w:t>14</w:t>
      </w:r>
      <w:r w:rsidR="00A0532E" w:rsidRPr="00A0532E">
        <w:rPr>
          <w:rFonts w:ascii="Book Antiqua" w:hAnsi="Book Antiqua"/>
          <w:color w:val="auto"/>
        </w:rPr>
        <w:t>, 2020</w:t>
      </w:r>
    </w:p>
    <w:p w14:paraId="305DA6ED" w14:textId="77777777" w:rsidR="00D179DA" w:rsidRPr="007A2B53" w:rsidRDefault="00D179DA" w:rsidP="007A2B53">
      <w:pPr>
        <w:pStyle w:val="BodyA"/>
        <w:snapToGrid w:val="0"/>
        <w:spacing w:line="360" w:lineRule="auto"/>
        <w:jc w:val="both"/>
        <w:rPr>
          <w:rFonts w:ascii="Book Antiqua" w:hAnsi="Book Antiqua"/>
          <w:color w:val="auto"/>
        </w:rPr>
        <w:sectPr w:rsidR="00D179DA" w:rsidRPr="007A2B53">
          <w:footerReference w:type="default" r:id="rId7"/>
          <w:pgSz w:w="12240" w:h="15840"/>
          <w:pgMar w:top="1440" w:right="1800" w:bottom="1440" w:left="1800" w:header="720" w:footer="720" w:gutter="0"/>
          <w:cols w:space="720"/>
        </w:sectPr>
      </w:pPr>
    </w:p>
    <w:p w14:paraId="13D9AE3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de-DE"/>
        </w:rPr>
      </w:pPr>
      <w:r w:rsidRPr="007A2B53">
        <w:rPr>
          <w:rFonts w:ascii="Book Antiqua" w:hAnsi="Book Antiqua"/>
          <w:b/>
          <w:bCs/>
          <w:color w:val="auto"/>
          <w:lang w:val="de-DE"/>
        </w:rPr>
        <w:lastRenderedPageBreak/>
        <w:t>Abstract</w:t>
      </w:r>
    </w:p>
    <w:p w14:paraId="20FC23F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BACKGROUND</w:t>
      </w:r>
    </w:p>
    <w:p w14:paraId="03FD250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Mixed tumors of the colon and rectum, composed of a combination of epithelial and endocrine elements of benign and malignant potential are rare neoplasms. These can occur anywhere in the gastrointestinal tract and are often diagnosed incidentally. Though they have been a well-documented entity in the pancreas, where the exocrine-endocrine mixed tumors have been known for a while, recognition and accurate diagnosis of these tumors in the colon and rectum, to date, remains a challenge. This is further compounded by the different termino</w:t>
      </w:r>
      <w:r w:rsidRPr="007A2B53">
        <w:rPr>
          <w:rFonts w:ascii="Book Antiqua" w:hAnsi="Book Antiqua"/>
          <w:color w:val="auto"/>
        </w:rPr>
        <w:t>l</w:t>
      </w:r>
      <w:r w:rsidRPr="007A2B53">
        <w:rPr>
          <w:rFonts w:ascii="Book Antiqua" w:hAnsi="Book Antiqua"/>
          <w:color w:val="auto"/>
        </w:rPr>
        <w:t>ogies that have been attributed to these lesions over the years adding to i</w:t>
      </w:r>
      <w:r w:rsidRPr="007A2B53">
        <w:rPr>
          <w:rFonts w:ascii="Book Antiqua" w:hAnsi="Book Antiqua"/>
          <w:color w:val="auto"/>
        </w:rPr>
        <w:t>n</w:t>
      </w:r>
      <w:r w:rsidRPr="007A2B53">
        <w:rPr>
          <w:rFonts w:ascii="Book Antiqua" w:hAnsi="Book Antiqua"/>
          <w:color w:val="auto"/>
        </w:rPr>
        <w:t>creased confusion and misclassification. Therefore, dedicated literature reviews of these lesions in the colon and rectum are inconsistent and are predominantly limited to case reports and case series of limited case numbers. Though, most of these tumors are high grade and of advanced stage, intermediate and low grade lesions of these mixed tumors are also increasingly been reported. There are no established independent consensus based guidelines for the therapeutic patient management of these unique lesions.</w:t>
      </w:r>
    </w:p>
    <w:p w14:paraId="21827D5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6107AB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AIM</w:t>
      </w:r>
    </w:p>
    <w:p w14:paraId="61403962" w14:textId="77777777" w:rsidR="00D179DA" w:rsidRPr="007A2B53" w:rsidRDefault="000E1846" w:rsidP="007A2B53">
      <w:pPr>
        <w:pStyle w:val="BodyAA"/>
        <w:snapToGrid w:val="0"/>
        <w:spacing w:after="0" w:line="360" w:lineRule="auto"/>
        <w:jc w:val="both"/>
        <w:rPr>
          <w:rFonts w:ascii="Book Antiqua" w:eastAsia="Book Antiqua" w:hAnsi="Book Antiqua" w:cs="Book Antiqua"/>
          <w:color w:val="auto"/>
          <w:sz w:val="24"/>
          <w:szCs w:val="24"/>
          <w:u w:color="FF0000"/>
        </w:rPr>
      </w:pPr>
      <w:bookmarkStart w:id="6" w:name="OLE_LINK6"/>
      <w:r w:rsidRPr="007A2B53">
        <w:rPr>
          <w:rFonts w:ascii="Book Antiqua" w:hAnsi="Book Antiqua"/>
          <w:color w:val="auto"/>
          <w:sz w:val="24"/>
          <w:szCs w:val="24"/>
        </w:rPr>
        <w:t xml:space="preserve">To </w:t>
      </w:r>
      <w:r w:rsidR="0045082B" w:rsidRPr="007A2B53">
        <w:rPr>
          <w:rFonts w:ascii="Book Antiqua" w:hAnsi="Book Antiqua"/>
          <w:color w:val="auto"/>
          <w:sz w:val="24"/>
          <w:szCs w:val="24"/>
          <w:u w:color="FF0000"/>
        </w:rPr>
        <w:t>provide a</w:t>
      </w:r>
      <w:r w:rsidR="0045082B" w:rsidRPr="007A2B53">
        <w:rPr>
          <w:rFonts w:ascii="Book Antiqua" w:hAnsi="Book Antiqua"/>
          <w:color w:val="auto"/>
          <w:sz w:val="24"/>
          <w:szCs w:val="24"/>
        </w:rPr>
        <w:t xml:space="preserve"> comprehensive </w:t>
      </w:r>
      <w:r w:rsidR="0045082B" w:rsidRPr="007A2B53">
        <w:rPr>
          <w:rFonts w:ascii="Book Antiqua" w:hAnsi="Book Antiqua"/>
          <w:color w:val="auto"/>
          <w:sz w:val="24"/>
          <w:szCs w:val="24"/>
          <w:u w:color="FF0000"/>
        </w:rPr>
        <w:t>targeted</w:t>
      </w:r>
      <w:r w:rsidR="0045082B" w:rsidRPr="007A2B53">
        <w:rPr>
          <w:rFonts w:ascii="Book Antiqua" w:hAnsi="Book Antiqua"/>
          <w:color w:val="auto"/>
          <w:sz w:val="24"/>
          <w:szCs w:val="24"/>
        </w:rPr>
        <w:t xml:space="preserve"> literature review of </w:t>
      </w:r>
      <w:r w:rsidR="0045082B" w:rsidRPr="007A2B53">
        <w:rPr>
          <w:rFonts w:ascii="Book Antiqua" w:hAnsi="Book Antiqua"/>
          <w:color w:val="auto"/>
          <w:sz w:val="24"/>
          <w:szCs w:val="24"/>
          <w:u w:color="FF0000"/>
        </w:rPr>
        <w:t>these complex</w:t>
      </w:r>
      <w:r w:rsidR="0045082B" w:rsidRPr="007A2B53">
        <w:rPr>
          <w:rFonts w:ascii="Book Antiqua" w:hAnsi="Book Antiqua"/>
          <w:color w:val="auto"/>
          <w:sz w:val="24"/>
          <w:szCs w:val="24"/>
        </w:rPr>
        <w:t xml:space="preserve"> mixed tumors in the colon and rectum that chronicles the evolution over time with summarization of historical perspectives of terminology and to further our u</w:t>
      </w:r>
      <w:r w:rsidR="0045082B" w:rsidRPr="007A2B53">
        <w:rPr>
          <w:rFonts w:ascii="Book Antiqua" w:hAnsi="Book Antiqua"/>
          <w:color w:val="auto"/>
          <w:sz w:val="24"/>
          <w:szCs w:val="24"/>
        </w:rPr>
        <w:t>n</w:t>
      </w:r>
      <w:r w:rsidR="0045082B" w:rsidRPr="007A2B53">
        <w:rPr>
          <w:rFonts w:ascii="Book Antiqua" w:hAnsi="Book Antiqua"/>
          <w:color w:val="auto"/>
          <w:sz w:val="24"/>
          <w:szCs w:val="24"/>
        </w:rPr>
        <w:t xml:space="preserve">derstanding regarding their </w:t>
      </w:r>
      <w:r w:rsidR="0045082B" w:rsidRPr="007A2B53">
        <w:rPr>
          <w:rFonts w:ascii="Book Antiqua" w:hAnsi="Book Antiqua"/>
          <w:color w:val="auto"/>
          <w:sz w:val="24"/>
          <w:szCs w:val="24"/>
          <w:u w:color="FF0000"/>
        </w:rPr>
        <w:t>pathogenesis including genomic landscape, clinic</w:t>
      </w:r>
      <w:r w:rsidR="0045082B" w:rsidRPr="007A2B53">
        <w:rPr>
          <w:rFonts w:ascii="Book Antiqua" w:hAnsi="Book Antiqua"/>
          <w:color w:val="auto"/>
          <w:sz w:val="24"/>
          <w:szCs w:val="24"/>
          <w:u w:color="FF0000"/>
        </w:rPr>
        <w:t>o</w:t>
      </w:r>
      <w:r w:rsidR="0045082B" w:rsidRPr="007A2B53">
        <w:rPr>
          <w:rFonts w:ascii="Book Antiqua" w:hAnsi="Book Antiqua"/>
          <w:color w:val="auto"/>
          <w:sz w:val="24"/>
          <w:szCs w:val="24"/>
          <w:u w:color="FF0000"/>
        </w:rPr>
        <w:t>radiological features, pathology, treatment, prognosis, the current status of the management of the primary lesions, their recurrences and metastases.</w:t>
      </w:r>
    </w:p>
    <w:bookmarkEnd w:id="6"/>
    <w:p w14:paraId="77E65750"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AB09BC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de-DE"/>
        </w:rPr>
      </w:pPr>
      <w:r w:rsidRPr="007A2B53">
        <w:rPr>
          <w:rFonts w:ascii="Book Antiqua" w:hAnsi="Book Antiqua"/>
          <w:color w:val="auto"/>
          <w:lang w:val="de-DE"/>
        </w:rPr>
        <w:t>METHODS</w:t>
      </w:r>
    </w:p>
    <w:p w14:paraId="44555472" w14:textId="77777777" w:rsidR="00D179DA" w:rsidRPr="007A2B53" w:rsidRDefault="0045082B" w:rsidP="007A2B53">
      <w:pPr>
        <w:pStyle w:val="BodyA"/>
        <w:snapToGrid w:val="0"/>
        <w:spacing w:line="360" w:lineRule="auto"/>
        <w:jc w:val="both"/>
        <w:rPr>
          <w:rFonts w:ascii="Book Antiqua" w:hAnsi="Book Antiqua"/>
          <w:color w:val="auto"/>
          <w:u w:color="FF0000"/>
        </w:rPr>
      </w:pPr>
      <w:bookmarkStart w:id="7" w:name="OLE_LINK7"/>
      <w:r w:rsidRPr="007A2B53">
        <w:rPr>
          <w:rFonts w:ascii="Book Antiqua" w:hAnsi="Book Antiqua"/>
          <w:color w:val="auto"/>
          <w:u w:color="FF0000"/>
        </w:rPr>
        <w:t>A</w:t>
      </w:r>
      <w:bookmarkStart w:id="8" w:name="OLE_LINK8"/>
      <w:bookmarkEnd w:id="7"/>
      <w:r w:rsidRPr="007A2B53">
        <w:rPr>
          <w:rFonts w:ascii="Book Antiqua" w:hAnsi="Book Antiqua"/>
          <w:color w:val="auto"/>
          <w:u w:color="FF0000"/>
        </w:rPr>
        <w:t xml:space="preserve"> comprehensive review of the published English literature was conducted u</w:t>
      </w:r>
      <w:r w:rsidRPr="007A2B53">
        <w:rPr>
          <w:rFonts w:ascii="Book Antiqua" w:hAnsi="Book Antiqua"/>
          <w:color w:val="auto"/>
          <w:u w:color="FF0000"/>
        </w:rPr>
        <w:t>s</w:t>
      </w:r>
      <w:r w:rsidRPr="007A2B53">
        <w:rPr>
          <w:rFonts w:ascii="Book Antiqua" w:hAnsi="Book Antiqua"/>
          <w:color w:val="auto"/>
          <w:u w:color="FF0000"/>
        </w:rPr>
        <w:t>ing the search engines PubM</w:t>
      </w:r>
      <w:r w:rsidR="000E1846" w:rsidRPr="007A2B53">
        <w:rPr>
          <w:rFonts w:ascii="Book Antiqua" w:hAnsi="Book Antiqua"/>
          <w:color w:val="auto"/>
          <w:u w:color="FF0000"/>
        </w:rPr>
        <w:t>ed</w:t>
      </w:r>
      <w:r w:rsidRPr="007A2B53">
        <w:rPr>
          <w:rFonts w:ascii="Book Antiqua" w:hAnsi="Book Antiqua"/>
          <w:color w:val="auto"/>
          <w:u w:color="FF0000"/>
        </w:rPr>
        <w:t xml:space="preserve">, MEDLINE and GOOGLE scholar. The following </w:t>
      </w:r>
      <w:r w:rsidRPr="007A2B53">
        <w:rPr>
          <w:rFonts w:ascii="Book Antiqua" w:hAnsi="Book Antiqua"/>
          <w:color w:val="auto"/>
          <w:u w:color="FF0000"/>
        </w:rPr>
        <w:lastRenderedPageBreak/>
        <w:t xml:space="preserve">search terms [“mixed tumors colon” </w:t>
      </w:r>
      <w:r w:rsidRPr="007A2B53">
        <w:rPr>
          <w:rFonts w:ascii="Book Antiqua" w:hAnsi="Book Antiqua"/>
          <w:color w:val="auto"/>
          <w:u w:color="FF0000"/>
          <w:lang w:val="it-IT"/>
        </w:rPr>
        <w:t>OR mixed endocrine/neuroendocrine tumor/neoplasm/lesion colon OR adenocarcinoma and endocrine/neuroendocrine tumor colon OR mixed adenocarcinoma and endocrine/neuroendocrine carcinoma colon OR Amphicrine tumors OR Collision tumors</w:t>
      </w:r>
      <w:r w:rsidRPr="007A2B53">
        <w:rPr>
          <w:rFonts w:ascii="Book Antiqua" w:hAnsi="Book Antiqua"/>
          <w:color w:val="auto"/>
          <w:u w:color="FF0000"/>
        </w:rPr>
        <w:t>] were used. Eligibility criteria were defined and all potential relevant items, including full articles and/or abstracts were independently r</w:t>
      </w:r>
      <w:r w:rsidRPr="007A2B53">
        <w:rPr>
          <w:rFonts w:ascii="Book Antiqua" w:hAnsi="Book Antiqua"/>
          <w:color w:val="auto"/>
          <w:u w:color="FF0000"/>
        </w:rPr>
        <w:t>e</w:t>
      </w:r>
      <w:r w:rsidRPr="007A2B53">
        <w:rPr>
          <w:rFonts w:ascii="Book Antiqua" w:hAnsi="Book Antiqua"/>
          <w:color w:val="auto"/>
          <w:u w:color="FF0000"/>
        </w:rPr>
        <w:t xml:space="preserve">viewed, assessed and agreed upon items were selected for in-depth analysis. </w:t>
      </w:r>
      <w:bookmarkEnd w:id="8"/>
    </w:p>
    <w:p w14:paraId="18957EDF" w14:textId="77777777" w:rsidR="000E1846" w:rsidRPr="007A2B53" w:rsidRDefault="000E1846" w:rsidP="007A2B53">
      <w:pPr>
        <w:pStyle w:val="BodyA"/>
        <w:snapToGrid w:val="0"/>
        <w:spacing w:line="360" w:lineRule="auto"/>
        <w:jc w:val="both"/>
        <w:rPr>
          <w:rFonts w:ascii="Book Antiqua" w:eastAsia="Book Antiqua" w:hAnsi="Book Antiqua" w:cs="Book Antiqua"/>
          <w:color w:val="auto"/>
        </w:rPr>
      </w:pPr>
    </w:p>
    <w:p w14:paraId="3A30E23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de-DE"/>
        </w:rPr>
        <w:t>RESULTS</w:t>
      </w:r>
    </w:p>
    <w:p w14:paraId="006424F7" w14:textId="77777777" w:rsidR="000E1846" w:rsidRPr="007A2B53" w:rsidRDefault="0045082B" w:rsidP="007A2B53">
      <w:pPr>
        <w:pStyle w:val="BodyA"/>
        <w:snapToGrid w:val="0"/>
        <w:spacing w:line="360" w:lineRule="auto"/>
        <w:jc w:val="both"/>
        <w:rPr>
          <w:rFonts w:ascii="Book Antiqua" w:hAnsi="Book Antiqua"/>
          <w:color w:val="auto"/>
          <w:u w:color="FF0000"/>
        </w:rPr>
      </w:pPr>
      <w:r w:rsidRPr="007A2B53">
        <w:rPr>
          <w:rFonts w:ascii="Book Antiqua" w:hAnsi="Book Antiqua"/>
          <w:color w:val="auto"/>
          <w:u w:color="FF0000"/>
        </w:rPr>
        <w:t>In total 237 full articles/abstracts documents were considered for eligibility of which 45 articles were illegible resulting in a total of 192 articles that were a</w:t>
      </w:r>
      <w:r w:rsidRPr="007A2B53">
        <w:rPr>
          <w:rFonts w:ascii="Book Antiqua" w:hAnsi="Book Antiqua"/>
          <w:color w:val="auto"/>
          <w:u w:color="FF0000"/>
        </w:rPr>
        <w:t>s</w:t>
      </w:r>
      <w:r w:rsidRPr="007A2B53">
        <w:rPr>
          <w:rFonts w:ascii="Book Antiqua" w:hAnsi="Book Antiqua"/>
          <w:color w:val="auto"/>
          <w:u w:color="FF0000"/>
        </w:rPr>
        <w:t>sessed for eligibility of which 139 have been selected for reference in this current review. This seminal manuscript is a one stop article that provides a detailed ou</w:t>
      </w:r>
      <w:r w:rsidRPr="007A2B53">
        <w:rPr>
          <w:rFonts w:ascii="Book Antiqua" w:hAnsi="Book Antiqua"/>
          <w:color w:val="auto"/>
          <w:u w:color="FF0000"/>
        </w:rPr>
        <w:t>t</w:t>
      </w:r>
      <w:r w:rsidRPr="007A2B53">
        <w:rPr>
          <w:rFonts w:ascii="Book Antiqua" w:hAnsi="Book Antiqua"/>
          <w:color w:val="auto"/>
          <w:u w:color="FF0000"/>
        </w:rPr>
        <w:t>look on the evolution over time with summarization of historical perspectives, nomenclature, clinicoradiological features, pathology, treatment, prognosis and the current status of the management of both the primary lesions, their recu</w:t>
      </w:r>
      <w:r w:rsidRPr="007A2B53">
        <w:rPr>
          <w:rFonts w:ascii="Book Antiqua" w:hAnsi="Book Antiqua"/>
          <w:color w:val="auto"/>
          <w:u w:color="FF0000"/>
        </w:rPr>
        <w:t>r</w:t>
      </w:r>
      <w:r w:rsidRPr="007A2B53">
        <w:rPr>
          <w:rFonts w:ascii="Book Antiqua" w:hAnsi="Book Antiqua"/>
          <w:color w:val="auto"/>
          <w:u w:color="FF0000"/>
        </w:rPr>
        <w:t>rences and metastases. Gaps in knowledge have also been identified and di</w:t>
      </w:r>
      <w:r w:rsidRPr="007A2B53">
        <w:rPr>
          <w:rFonts w:ascii="Book Antiqua" w:hAnsi="Book Antiqua"/>
          <w:color w:val="auto"/>
          <w:u w:color="FF0000"/>
        </w:rPr>
        <w:t>s</w:t>
      </w:r>
      <w:r w:rsidRPr="007A2B53">
        <w:rPr>
          <w:rFonts w:ascii="Book Antiqua" w:hAnsi="Book Antiqua"/>
          <w:color w:val="auto"/>
          <w:u w:color="FF0000"/>
        </w:rPr>
        <w:t xml:space="preserve">cussed. </w:t>
      </w:r>
      <w:r w:rsidRPr="007A2B53">
        <w:rPr>
          <w:rFonts w:ascii="Book Antiqua" w:hAnsi="Book Antiqua"/>
          <w:color w:val="auto"/>
          <w:u w:color="FF0000"/>
          <w:lang w:val="fr-FR"/>
        </w:rPr>
        <w:t xml:space="preserve">An important </w:t>
      </w:r>
      <w:r w:rsidRPr="007A2B53">
        <w:rPr>
          <w:rFonts w:ascii="Book Antiqua" w:hAnsi="Book Antiqua"/>
          <w:color w:val="auto"/>
          <w:u w:color="FF0000"/>
        </w:rPr>
        <w:t xml:space="preserve">outcome of this manuscript is the justified proposal for </w:t>
      </w:r>
      <w:r w:rsidRPr="007A2B53">
        <w:rPr>
          <w:rFonts w:ascii="Book Antiqua" w:hAnsi="Book Antiqua"/>
          <w:color w:val="auto"/>
        </w:rPr>
        <w:t xml:space="preserve">a new, simple, clinically relevant, non-ambiguous terminology for these lesions to be referred to as </w:t>
      </w:r>
      <w:r w:rsidR="00CF501A" w:rsidRPr="00674653">
        <w:rPr>
          <w:rFonts w:ascii="Book Antiqua" w:hAnsi="Book Antiqua"/>
          <w:bCs/>
          <w:color w:val="auto"/>
          <w:u w:color="FF0000"/>
        </w:rPr>
        <w:t>m</w:t>
      </w:r>
      <w:r w:rsidR="00CF501A" w:rsidRPr="00674653">
        <w:rPr>
          <w:rFonts w:ascii="Book Antiqua" w:hAnsi="Book Antiqua"/>
          <w:color w:val="auto"/>
          <w:u w:color="FF0000"/>
        </w:rPr>
        <w:t xml:space="preserve">ixed </w:t>
      </w:r>
      <w:r w:rsidR="00CF501A" w:rsidRPr="00674653">
        <w:rPr>
          <w:rFonts w:ascii="Book Antiqua" w:hAnsi="Book Antiqua"/>
          <w:bCs/>
          <w:color w:val="auto"/>
          <w:u w:color="FF0000"/>
        </w:rPr>
        <w:t>e</w:t>
      </w:r>
      <w:r w:rsidR="00CF501A" w:rsidRPr="00674653">
        <w:rPr>
          <w:rFonts w:ascii="Book Antiqua" w:hAnsi="Book Antiqua"/>
          <w:color w:val="auto"/>
          <w:u w:color="FF0000"/>
        </w:rPr>
        <w:t xml:space="preserve">pithelial </w:t>
      </w:r>
      <w:r w:rsidR="00CF501A" w:rsidRPr="00674653">
        <w:rPr>
          <w:rFonts w:ascii="Book Antiqua" w:hAnsi="Book Antiqua"/>
          <w:bCs/>
          <w:color w:val="auto"/>
          <w:u w:color="FF0000"/>
        </w:rPr>
        <w:t>e</w:t>
      </w:r>
      <w:r w:rsidR="00CF501A" w:rsidRPr="00674653">
        <w:rPr>
          <w:rFonts w:ascii="Book Antiqua" w:hAnsi="Book Antiqua"/>
          <w:color w:val="auto"/>
          <w:u w:color="FF0000"/>
          <w:lang w:val="fr-FR"/>
        </w:rPr>
        <w:t xml:space="preserve">ndocrine </w:t>
      </w:r>
      <w:r w:rsidR="00CF501A" w:rsidRPr="00674653">
        <w:rPr>
          <w:rFonts w:ascii="Book Antiqua" w:hAnsi="Book Antiqua"/>
          <w:bCs/>
          <w:color w:val="auto"/>
          <w:u w:color="FF0000"/>
        </w:rPr>
        <w:t>n</w:t>
      </w:r>
      <w:r w:rsidR="00CF501A" w:rsidRPr="00674653">
        <w:rPr>
          <w:rFonts w:ascii="Book Antiqua" w:hAnsi="Book Antiqua"/>
          <w:color w:val="auto"/>
          <w:u w:color="FF0000"/>
        </w:rPr>
        <w:t>eo</w:t>
      </w:r>
      <w:r w:rsidR="00CF501A" w:rsidRPr="007A2B53">
        <w:rPr>
          <w:rFonts w:ascii="Book Antiqua" w:hAnsi="Book Antiqua"/>
          <w:color w:val="auto"/>
          <w:u w:color="FF0000"/>
        </w:rPr>
        <w:t>plasms (</w:t>
      </w:r>
      <w:r w:rsidRPr="007A2B53">
        <w:rPr>
          <w:rFonts w:ascii="Book Antiqua" w:hAnsi="Book Antiqua"/>
          <w:bCs/>
          <w:color w:val="auto"/>
          <w:u w:color="FF0000"/>
          <w:lang w:val="de-DE"/>
        </w:rPr>
        <w:t>MEEN</w:t>
      </w:r>
      <w:r w:rsidRPr="007A2B53">
        <w:rPr>
          <w:rFonts w:ascii="Book Antiqua" w:hAnsi="Book Antiqua"/>
          <w:color w:val="auto"/>
          <w:u w:color="FF0000"/>
          <w:lang w:val="pt-PT"/>
        </w:rPr>
        <w:t>s</w:t>
      </w:r>
      <w:r w:rsidR="00CF501A" w:rsidRPr="007A2B53">
        <w:rPr>
          <w:rFonts w:ascii="Book Antiqua" w:hAnsi="Book Antiqua"/>
          <w:color w:val="auto"/>
          <w:u w:color="FF0000"/>
        </w:rPr>
        <w:t>).</w:t>
      </w:r>
    </w:p>
    <w:p w14:paraId="1CEAD34D"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7B8F3F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CONCLUSION</w:t>
      </w:r>
    </w:p>
    <w:p w14:paraId="0D73F512" w14:textId="77777777" w:rsidR="00CF501A" w:rsidRPr="007A2B53" w:rsidRDefault="0045082B" w:rsidP="007A2B53">
      <w:pPr>
        <w:pStyle w:val="BodyA"/>
        <w:snapToGrid w:val="0"/>
        <w:spacing w:line="360" w:lineRule="auto"/>
        <w:jc w:val="both"/>
        <w:rPr>
          <w:rFonts w:ascii="Book Antiqua" w:hAnsi="Book Antiqua"/>
          <w:color w:val="auto"/>
          <w:u w:color="FF0000"/>
        </w:rPr>
      </w:pPr>
      <w:bookmarkStart w:id="9" w:name="OLE_LINK9"/>
      <w:r w:rsidRPr="007A2B53">
        <w:rPr>
          <w:rFonts w:ascii="Book Antiqua" w:hAnsi="Book Antiqua"/>
          <w:color w:val="auto"/>
        </w:rPr>
        <w:t>MEEN of the colon and rectum are poorly understood rare entities that enco</w:t>
      </w:r>
      <w:r w:rsidRPr="007A2B53">
        <w:rPr>
          <w:rFonts w:ascii="Book Antiqua" w:hAnsi="Book Antiqua"/>
          <w:color w:val="auto"/>
        </w:rPr>
        <w:t>m</w:t>
      </w:r>
      <w:r w:rsidRPr="007A2B53">
        <w:rPr>
          <w:rFonts w:ascii="Book Antiqua" w:hAnsi="Book Antiqua"/>
          <w:color w:val="auto"/>
        </w:rPr>
        <w:t>pass an extensive range of heterogeneous tumors with a wide variety of comb</w:t>
      </w:r>
      <w:r w:rsidRPr="007A2B53">
        <w:rPr>
          <w:rFonts w:ascii="Book Antiqua" w:hAnsi="Book Antiqua"/>
          <w:color w:val="auto"/>
        </w:rPr>
        <w:t>i</w:t>
      </w:r>
      <w:r w:rsidRPr="007A2B53">
        <w:rPr>
          <w:rFonts w:ascii="Book Antiqua" w:hAnsi="Book Antiqua"/>
          <w:color w:val="auto"/>
        </w:rPr>
        <w:t xml:space="preserve">nations leading to tumors of high, intermediate or </w:t>
      </w:r>
      <w:r w:rsidR="00CB470F" w:rsidRPr="007A2B53">
        <w:rPr>
          <w:rFonts w:ascii="Book Antiqua" w:hAnsi="Book Antiqua"/>
          <w:color w:val="auto"/>
        </w:rPr>
        <w:t xml:space="preserve">low grade malignant potential. </w:t>
      </w:r>
      <w:r w:rsidRPr="007A2B53">
        <w:rPr>
          <w:rFonts w:ascii="Book Antiqua" w:hAnsi="Book Antiqua"/>
          <w:color w:val="auto"/>
          <w:u w:color="FF0000"/>
        </w:rPr>
        <w:t>This proposed new revised terminology of MEEN will solve the biggest hurdle of confusion and misclassification that plagues these rare unique colorectal ne</w:t>
      </w:r>
      <w:r w:rsidRPr="007A2B53">
        <w:rPr>
          <w:rFonts w:ascii="Book Antiqua" w:hAnsi="Book Antiqua"/>
          <w:color w:val="auto"/>
          <w:u w:color="FF0000"/>
        </w:rPr>
        <w:t>o</w:t>
      </w:r>
      <w:r w:rsidRPr="007A2B53">
        <w:rPr>
          <w:rFonts w:ascii="Book Antiqua" w:hAnsi="Book Antiqua"/>
          <w:color w:val="auto"/>
          <w:u w:color="FF0000"/>
        </w:rPr>
        <w:t>plasms thus</w:t>
      </w:r>
      <w:r w:rsidR="00CB470F" w:rsidRPr="007A2B53">
        <w:rPr>
          <w:rFonts w:ascii="Book Antiqua" w:hAnsi="Book Antiqua"/>
          <w:color w:val="auto"/>
          <w:u w:color="FF0000"/>
        </w:rPr>
        <w:t xml:space="preserve"> facilitating </w:t>
      </w:r>
      <w:r w:rsidRPr="007A2B53">
        <w:rPr>
          <w:rFonts w:ascii="Book Antiqua" w:hAnsi="Book Antiqua"/>
          <w:color w:val="auto"/>
          <w:u w:color="FF0000"/>
        </w:rPr>
        <w:t>the future design of multi institutional prospective ra</w:t>
      </w:r>
      <w:r w:rsidRPr="007A2B53">
        <w:rPr>
          <w:rFonts w:ascii="Book Antiqua" w:hAnsi="Book Antiqua"/>
          <w:color w:val="auto"/>
          <w:u w:color="FF0000"/>
        </w:rPr>
        <w:t>n</w:t>
      </w:r>
      <w:r w:rsidRPr="007A2B53">
        <w:rPr>
          <w:rFonts w:ascii="Book Antiqua" w:hAnsi="Book Antiqua"/>
          <w:color w:val="auto"/>
          <w:u w:color="FF0000"/>
        </w:rPr>
        <w:t xml:space="preserve">domized controlled clinical trials to develop and evaluate newer therapeutic </w:t>
      </w:r>
      <w:r w:rsidRPr="007A2B53">
        <w:rPr>
          <w:rFonts w:ascii="Book Antiqua" w:hAnsi="Book Antiqua"/>
          <w:color w:val="auto"/>
          <w:u w:color="FF0000"/>
        </w:rPr>
        <w:lastRenderedPageBreak/>
        <w:t>strategies that are recommended for continued improved understanding and personal optimization of clinical management of these unique colorectal ne</w:t>
      </w:r>
      <w:r w:rsidRPr="007A2B53">
        <w:rPr>
          <w:rFonts w:ascii="Book Antiqua" w:hAnsi="Book Antiqua"/>
          <w:color w:val="auto"/>
          <w:u w:color="FF0000"/>
        </w:rPr>
        <w:t>o</w:t>
      </w:r>
      <w:r w:rsidRPr="007A2B53">
        <w:rPr>
          <w:rFonts w:ascii="Book Antiqua" w:hAnsi="Book Antiqua"/>
          <w:color w:val="auto"/>
          <w:u w:color="FF0000"/>
        </w:rPr>
        <w:t>plasms.</w:t>
      </w:r>
    </w:p>
    <w:bookmarkEnd w:id="9"/>
    <w:p w14:paraId="348D58C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D93AEB3" w14:textId="72D889B6"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Key </w:t>
      </w:r>
      <w:r w:rsidR="00686F95">
        <w:rPr>
          <w:rFonts w:ascii="Book Antiqua" w:hAnsi="Book Antiqua" w:hint="eastAsia"/>
          <w:b/>
          <w:bCs/>
          <w:color w:val="auto"/>
          <w:lang w:eastAsia="zh-CN"/>
        </w:rPr>
        <w:t>W</w:t>
      </w:r>
      <w:r w:rsidRPr="007A2B53">
        <w:rPr>
          <w:rFonts w:ascii="Book Antiqua" w:hAnsi="Book Antiqua"/>
          <w:b/>
          <w:bCs/>
          <w:color w:val="auto"/>
        </w:rPr>
        <w:t xml:space="preserve">ords: </w:t>
      </w:r>
      <w:bookmarkStart w:id="10" w:name="OLE_LINK13"/>
      <w:r w:rsidRPr="007A2B53">
        <w:rPr>
          <w:rStyle w:val="Hyperlink1"/>
          <w:color w:val="auto"/>
        </w:rPr>
        <w:t>Mixed epithelial endocrine neoplasm</w:t>
      </w:r>
      <w:bookmarkEnd w:id="10"/>
      <w:r w:rsidRPr="007A2B53">
        <w:rPr>
          <w:rFonts w:ascii="Book Antiqua" w:hAnsi="Book Antiqua"/>
          <w:color w:val="auto"/>
          <w:lang w:val="es-ES_tradnl"/>
        </w:rPr>
        <w:t xml:space="preserve">s; </w:t>
      </w:r>
      <w:bookmarkStart w:id="11" w:name="OLE_LINK14"/>
      <w:proofErr w:type="gramStart"/>
      <w:r w:rsidRPr="007A2B53">
        <w:rPr>
          <w:rStyle w:val="Hyperlink1"/>
          <w:color w:val="auto"/>
        </w:rPr>
        <w:t>M</w:t>
      </w:r>
      <w:bookmarkStart w:id="12" w:name="OLE_LINK15"/>
      <w:bookmarkEnd w:id="11"/>
      <w:r w:rsidRPr="007A2B53">
        <w:rPr>
          <w:rStyle w:val="Hyperlink0"/>
          <w:color w:val="auto"/>
        </w:rPr>
        <w:t>ixed</w:t>
      </w:r>
      <w:proofErr w:type="gramEnd"/>
      <w:r w:rsidRPr="007A2B53">
        <w:rPr>
          <w:rStyle w:val="Hyperlink0"/>
          <w:color w:val="auto"/>
        </w:rPr>
        <w:t xml:space="preserve"> adeno-neuroendocrine carcinom</w:t>
      </w:r>
      <w:bookmarkEnd w:id="12"/>
      <w:r w:rsidRPr="007A2B53">
        <w:rPr>
          <w:rStyle w:val="Hyperlink1"/>
          <w:color w:val="auto"/>
        </w:rPr>
        <w:t xml:space="preserve">a; </w:t>
      </w:r>
      <w:bookmarkStart w:id="13" w:name="OLE_LINK16"/>
      <w:r w:rsidRPr="007A2B53">
        <w:rPr>
          <w:rStyle w:val="Hyperlink1"/>
          <w:color w:val="auto"/>
        </w:rPr>
        <w:t>M</w:t>
      </w:r>
      <w:bookmarkStart w:id="14" w:name="OLE_LINK17"/>
      <w:bookmarkEnd w:id="13"/>
      <w:r w:rsidRPr="007A2B53">
        <w:rPr>
          <w:rStyle w:val="Hyperlink0"/>
          <w:color w:val="auto"/>
        </w:rPr>
        <w:t>ixed adeno neuro endocrine tumor</w:t>
      </w:r>
      <w:bookmarkEnd w:id="14"/>
      <w:r w:rsidRPr="007A2B53">
        <w:rPr>
          <w:rFonts w:ascii="Book Antiqua" w:hAnsi="Book Antiqua"/>
          <w:color w:val="auto"/>
          <w:lang w:val="es-ES_tradnl"/>
        </w:rPr>
        <w:t xml:space="preserve">s; </w:t>
      </w:r>
      <w:bookmarkStart w:id="15" w:name="OLE_LINK18"/>
      <w:r w:rsidRPr="007A2B53">
        <w:rPr>
          <w:rStyle w:val="Hyperlink1"/>
          <w:color w:val="auto"/>
        </w:rPr>
        <w:t>M</w:t>
      </w:r>
      <w:bookmarkStart w:id="16" w:name="OLE_LINK19"/>
      <w:bookmarkEnd w:id="15"/>
      <w:r w:rsidRPr="007A2B53">
        <w:rPr>
          <w:rStyle w:val="Hyperlink1"/>
          <w:color w:val="auto"/>
        </w:rPr>
        <w:t>ixed neur</w:t>
      </w:r>
      <w:r w:rsidRPr="007A2B53">
        <w:rPr>
          <w:rStyle w:val="Hyperlink1"/>
          <w:color w:val="auto"/>
        </w:rPr>
        <w:t>o</w:t>
      </w:r>
      <w:r w:rsidRPr="007A2B53">
        <w:rPr>
          <w:rStyle w:val="Hyperlink1"/>
          <w:color w:val="auto"/>
        </w:rPr>
        <w:t>endocrine-non neuroendocrine neoplasm</w:t>
      </w:r>
      <w:bookmarkEnd w:id="16"/>
      <w:r w:rsidRPr="007A2B53">
        <w:rPr>
          <w:rFonts w:ascii="Book Antiqua" w:hAnsi="Book Antiqua"/>
          <w:color w:val="auto"/>
          <w:lang w:val="es-ES_tradnl"/>
        </w:rPr>
        <w:t xml:space="preserve">s; </w:t>
      </w:r>
      <w:bookmarkStart w:id="17" w:name="OLE_LINK20"/>
      <w:r w:rsidRPr="007A2B53">
        <w:rPr>
          <w:rStyle w:val="Hyperlink1"/>
          <w:color w:val="auto"/>
        </w:rPr>
        <w:t>C</w:t>
      </w:r>
      <w:bookmarkStart w:id="18" w:name="OLE_LINK21"/>
      <w:bookmarkEnd w:id="17"/>
      <w:r w:rsidRPr="007A2B53">
        <w:rPr>
          <w:rStyle w:val="Hyperlink1"/>
          <w:color w:val="auto"/>
        </w:rPr>
        <w:t>olorecta</w:t>
      </w:r>
      <w:bookmarkEnd w:id="18"/>
      <w:r w:rsidRPr="007A2B53">
        <w:rPr>
          <w:rStyle w:val="Hyperlink1"/>
          <w:color w:val="auto"/>
        </w:rPr>
        <w:t>l</w:t>
      </w:r>
    </w:p>
    <w:p w14:paraId="15A1CBC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133E34B" w14:textId="3E125E63" w:rsidR="009B16AB" w:rsidRDefault="0045082B" w:rsidP="007A2B53">
      <w:pPr>
        <w:pStyle w:val="BodyA"/>
        <w:snapToGrid w:val="0"/>
        <w:spacing w:line="360" w:lineRule="auto"/>
        <w:jc w:val="both"/>
        <w:rPr>
          <w:rStyle w:val="Hyperlink0"/>
          <w:color w:val="auto"/>
          <w:lang w:eastAsia="zh-CN"/>
        </w:rPr>
      </w:pPr>
      <w:bookmarkStart w:id="19" w:name="OLE_LINK33"/>
      <w:r w:rsidRPr="007A2B53">
        <w:rPr>
          <w:rStyle w:val="Hyperlink1"/>
          <w:color w:val="auto"/>
        </w:rPr>
        <w:t>K</w:t>
      </w:r>
      <w:bookmarkStart w:id="20" w:name="OLE_LINK34"/>
      <w:bookmarkEnd w:id="19"/>
      <w:r w:rsidRPr="007A2B53">
        <w:rPr>
          <w:rStyle w:val="Hyperlink1"/>
          <w:color w:val="auto"/>
        </w:rPr>
        <w:t>anthan R, Tharmaradinam S, Asif T, Ahmed S, Kanthan SC. Mixed epithelial endocrine neoplasms of the colon and rectum</w:t>
      </w:r>
      <w:r w:rsidR="006A4472">
        <w:rPr>
          <w:rStyle w:val="Hyperlink1"/>
          <w:color w:val="auto"/>
        </w:rPr>
        <w:t xml:space="preserve"> </w:t>
      </w:r>
      <w:r w:rsidRPr="007A2B53">
        <w:rPr>
          <w:rStyle w:val="Hyperlink1"/>
          <w:color w:val="auto"/>
        </w:rPr>
        <w:t>–</w:t>
      </w:r>
      <w:r w:rsidR="006A4472">
        <w:rPr>
          <w:rStyle w:val="Hyperlink1"/>
          <w:color w:val="auto"/>
        </w:rPr>
        <w:t xml:space="preserve"> </w:t>
      </w:r>
      <w:r w:rsidRPr="007A2B53">
        <w:rPr>
          <w:rStyle w:val="Hyperlink1"/>
          <w:color w:val="auto"/>
        </w:rPr>
        <w:t>An evolution over time: A sy</w:t>
      </w:r>
      <w:r w:rsidRPr="007A2B53">
        <w:rPr>
          <w:rStyle w:val="Hyperlink1"/>
          <w:color w:val="auto"/>
        </w:rPr>
        <w:t>s</w:t>
      </w:r>
      <w:r w:rsidRPr="007A2B53">
        <w:rPr>
          <w:rStyle w:val="Hyperlink1"/>
          <w:color w:val="auto"/>
        </w:rPr>
        <w:t xml:space="preserve">tematic review. </w:t>
      </w:r>
      <w:r w:rsidRPr="007A2B53">
        <w:rPr>
          <w:rFonts w:ascii="Book Antiqua" w:hAnsi="Book Antiqua"/>
          <w:i/>
          <w:iCs/>
          <w:color w:val="auto"/>
          <w:lang w:val="nl-NL"/>
        </w:rPr>
        <w:t>World J Gastroenterol</w:t>
      </w:r>
      <w:r w:rsidRPr="007A2B53">
        <w:rPr>
          <w:rStyle w:val="Hyperlink0"/>
          <w:color w:val="auto"/>
        </w:rPr>
        <w:t xml:space="preserve"> 2020; </w:t>
      </w:r>
      <w:bookmarkEnd w:id="20"/>
      <w:r w:rsidR="00704308" w:rsidRPr="00704308">
        <w:rPr>
          <w:rStyle w:val="Hyperlink0"/>
          <w:color w:val="auto"/>
        </w:rPr>
        <w:t>26(3</w:t>
      </w:r>
      <w:r w:rsidR="00B367C7">
        <w:rPr>
          <w:rStyle w:val="Hyperlink0"/>
          <w:rFonts w:hint="eastAsia"/>
          <w:color w:val="auto"/>
          <w:lang w:eastAsia="zh-CN"/>
        </w:rPr>
        <w:t>4</w:t>
      </w:r>
      <w:r w:rsidR="00704308" w:rsidRPr="00704308">
        <w:rPr>
          <w:rStyle w:val="Hyperlink0"/>
          <w:color w:val="auto"/>
        </w:rPr>
        <w:t xml:space="preserve">): </w:t>
      </w:r>
      <w:r w:rsidR="009B16AB">
        <w:rPr>
          <w:rStyle w:val="Hyperlink0"/>
          <w:rFonts w:hint="eastAsia"/>
          <w:color w:val="auto"/>
          <w:lang w:eastAsia="zh-CN"/>
        </w:rPr>
        <w:t>5181</w:t>
      </w:r>
      <w:r w:rsidR="00704308" w:rsidRPr="00704308">
        <w:rPr>
          <w:rStyle w:val="Hyperlink0"/>
          <w:color w:val="auto"/>
        </w:rPr>
        <w:t>-</w:t>
      </w:r>
      <w:r w:rsidR="009B16AB">
        <w:rPr>
          <w:rStyle w:val="Hyperlink0"/>
          <w:rFonts w:hint="eastAsia"/>
          <w:color w:val="auto"/>
          <w:lang w:eastAsia="zh-CN"/>
        </w:rPr>
        <w:t>5206</w:t>
      </w:r>
      <w:r w:rsidR="00704308" w:rsidRPr="00704308">
        <w:rPr>
          <w:rStyle w:val="Hyperlink0"/>
          <w:color w:val="auto"/>
        </w:rPr>
        <w:t xml:space="preserve">  </w:t>
      </w:r>
    </w:p>
    <w:p w14:paraId="73A2D2C2" w14:textId="7CEC5E2E" w:rsidR="009B16AB" w:rsidRDefault="00704308" w:rsidP="007A2B53">
      <w:pPr>
        <w:pStyle w:val="BodyA"/>
        <w:snapToGrid w:val="0"/>
        <w:spacing w:line="360" w:lineRule="auto"/>
        <w:jc w:val="both"/>
        <w:rPr>
          <w:rStyle w:val="Hyperlink0"/>
          <w:color w:val="auto"/>
          <w:lang w:eastAsia="zh-CN"/>
        </w:rPr>
      </w:pPr>
      <w:r w:rsidRPr="00704308">
        <w:rPr>
          <w:rStyle w:val="Hyperlink0"/>
          <w:color w:val="auto"/>
        </w:rPr>
        <w:t>URL: https://www.wjgnet.com/1007-9327/full/v26/i3</w:t>
      </w:r>
      <w:r w:rsidR="00B367C7">
        <w:rPr>
          <w:rStyle w:val="Hyperlink0"/>
          <w:rFonts w:hint="eastAsia"/>
          <w:color w:val="auto"/>
          <w:lang w:eastAsia="zh-CN"/>
        </w:rPr>
        <w:t>4</w:t>
      </w:r>
      <w:r w:rsidRPr="00704308">
        <w:rPr>
          <w:rStyle w:val="Hyperlink0"/>
          <w:color w:val="auto"/>
        </w:rPr>
        <w:t>/</w:t>
      </w:r>
      <w:r w:rsidR="009B16AB">
        <w:rPr>
          <w:rStyle w:val="Hyperlink0"/>
          <w:rFonts w:hint="eastAsia"/>
          <w:color w:val="auto"/>
          <w:lang w:eastAsia="zh-CN"/>
        </w:rPr>
        <w:t>5181</w:t>
      </w:r>
      <w:r w:rsidRPr="00704308">
        <w:rPr>
          <w:rStyle w:val="Hyperlink0"/>
          <w:color w:val="auto"/>
        </w:rPr>
        <w:t xml:space="preserve">.htm  </w:t>
      </w:r>
    </w:p>
    <w:p w14:paraId="7B13D826" w14:textId="1B74A4D4" w:rsidR="00D179DA" w:rsidRPr="007A2B53" w:rsidRDefault="00704308" w:rsidP="007A2B53">
      <w:pPr>
        <w:pStyle w:val="BodyA"/>
        <w:snapToGrid w:val="0"/>
        <w:spacing w:line="360" w:lineRule="auto"/>
        <w:jc w:val="both"/>
        <w:rPr>
          <w:rFonts w:ascii="Book Antiqua" w:eastAsia="Book Antiqua" w:hAnsi="Book Antiqua" w:cs="Book Antiqua"/>
          <w:color w:val="auto"/>
          <w:lang w:eastAsia="zh-CN"/>
        </w:rPr>
      </w:pPr>
      <w:r w:rsidRPr="00704308">
        <w:rPr>
          <w:rStyle w:val="Hyperlink0"/>
          <w:color w:val="auto"/>
        </w:rPr>
        <w:t>DOI: https://dx.doi.org/10.3748/wjg.v26.i3</w:t>
      </w:r>
      <w:r w:rsidR="00B367C7">
        <w:rPr>
          <w:rStyle w:val="Hyperlink0"/>
          <w:rFonts w:hint="eastAsia"/>
          <w:color w:val="auto"/>
          <w:lang w:eastAsia="zh-CN"/>
        </w:rPr>
        <w:t>4</w:t>
      </w:r>
      <w:r w:rsidRPr="00704308">
        <w:rPr>
          <w:rStyle w:val="Hyperlink0"/>
          <w:color w:val="auto"/>
        </w:rPr>
        <w:t>.</w:t>
      </w:r>
      <w:r w:rsidR="009B16AB">
        <w:rPr>
          <w:rStyle w:val="Hyperlink0"/>
          <w:rFonts w:hint="eastAsia"/>
          <w:color w:val="auto"/>
          <w:lang w:eastAsia="zh-CN"/>
        </w:rPr>
        <w:t>5181</w:t>
      </w:r>
      <w:bookmarkStart w:id="21" w:name="_GoBack"/>
      <w:bookmarkEnd w:id="21"/>
    </w:p>
    <w:p w14:paraId="43582CD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8BD9B90" w14:textId="2ECF0E02"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Core </w:t>
      </w:r>
      <w:r w:rsidR="00686F95">
        <w:rPr>
          <w:rFonts w:ascii="Book Antiqua" w:hAnsi="Book Antiqua" w:hint="eastAsia"/>
          <w:b/>
          <w:bCs/>
          <w:color w:val="auto"/>
          <w:lang w:eastAsia="zh-CN"/>
        </w:rPr>
        <w:t>T</w:t>
      </w:r>
      <w:r w:rsidRPr="007A2B53">
        <w:rPr>
          <w:rFonts w:ascii="Book Antiqua" w:hAnsi="Book Antiqua"/>
          <w:b/>
          <w:bCs/>
          <w:color w:val="auto"/>
        </w:rPr>
        <w:t xml:space="preserve">ip: </w:t>
      </w:r>
      <w:bookmarkStart w:id="22" w:name="OLE_LINK22"/>
      <w:r w:rsidRPr="007A2B53">
        <w:rPr>
          <w:rFonts w:ascii="Book Antiqua" w:hAnsi="Book Antiqua"/>
          <w:color w:val="auto"/>
        </w:rPr>
        <w:t>T</w:t>
      </w:r>
      <w:bookmarkStart w:id="23" w:name="OLE_LINK35"/>
      <w:bookmarkEnd w:id="22"/>
      <w:r w:rsidRPr="007A2B53">
        <w:rPr>
          <w:rFonts w:ascii="Book Antiqua" w:hAnsi="Book Antiqua"/>
          <w:color w:val="auto"/>
        </w:rPr>
        <w:t>h</w:t>
      </w:r>
      <w:bookmarkStart w:id="24" w:name="OLE_LINK36"/>
      <w:bookmarkEnd w:id="23"/>
      <w:r w:rsidRPr="007A2B53">
        <w:rPr>
          <w:rFonts w:ascii="Book Antiqua" w:hAnsi="Book Antiqua"/>
          <w:color w:val="auto"/>
        </w:rPr>
        <w:t>is seminal manuscript provides a targeted review of these complex, rare neoplasms of the colon and rectum that should interest colorectal pathologists, surgeons, oncologists and gastroenterologists. This targeted review chronicles the evolution over time with summarization of historical perspectives of terminology with a proposal for a new-innovative, clinically-relevant, simple, non-ambiguous terminology for these lesions as mixed epithelial endocrine ne</w:t>
      </w:r>
      <w:r w:rsidRPr="007A2B53">
        <w:rPr>
          <w:rFonts w:ascii="Book Antiqua" w:hAnsi="Book Antiqua"/>
          <w:color w:val="auto"/>
        </w:rPr>
        <w:t>o</w:t>
      </w:r>
      <w:r w:rsidRPr="007A2B53">
        <w:rPr>
          <w:rFonts w:ascii="Book Antiqua" w:hAnsi="Book Antiqua"/>
          <w:color w:val="auto"/>
        </w:rPr>
        <w:t>plasms. The pathogenesis including genomic landscape, clinico-radio-pathological features, treatment and prognosis, with gaps in knowledge are di</w:t>
      </w:r>
      <w:r w:rsidRPr="007A2B53">
        <w:rPr>
          <w:rFonts w:ascii="Book Antiqua" w:hAnsi="Book Antiqua"/>
          <w:color w:val="auto"/>
        </w:rPr>
        <w:t>s</w:t>
      </w:r>
      <w:r w:rsidRPr="007A2B53">
        <w:rPr>
          <w:rFonts w:ascii="Book Antiqua" w:hAnsi="Book Antiqua"/>
          <w:color w:val="auto"/>
        </w:rPr>
        <w:t>cussed. In keeping with our philosophy of a multidisciplinary management of these tumors, this manuscript has a multidisciplinary team (pathologists, onco</w:t>
      </w:r>
      <w:r w:rsidRPr="007A2B53">
        <w:rPr>
          <w:rFonts w:ascii="Book Antiqua" w:hAnsi="Book Antiqua"/>
          <w:color w:val="auto"/>
        </w:rPr>
        <w:t>l</w:t>
      </w:r>
      <w:r w:rsidRPr="007A2B53">
        <w:rPr>
          <w:rFonts w:ascii="Book Antiqua" w:hAnsi="Book Antiqua"/>
          <w:color w:val="auto"/>
        </w:rPr>
        <w:t>ogist and surgeon) of authorshi</w:t>
      </w:r>
      <w:bookmarkEnd w:id="24"/>
      <w:r w:rsidRPr="007A2B53">
        <w:rPr>
          <w:rFonts w:ascii="Book Antiqua" w:hAnsi="Book Antiqua"/>
          <w:color w:val="auto"/>
        </w:rPr>
        <w:t>p.</w:t>
      </w:r>
    </w:p>
    <w:p w14:paraId="0D059A2A" w14:textId="77777777" w:rsidR="00D179DA" w:rsidRPr="007A2B53" w:rsidRDefault="0045082B" w:rsidP="007A2B53">
      <w:pPr>
        <w:pStyle w:val="BodyA"/>
        <w:snapToGrid w:val="0"/>
        <w:spacing w:line="360" w:lineRule="auto"/>
        <w:jc w:val="both"/>
        <w:rPr>
          <w:rFonts w:ascii="Book Antiqua" w:hAnsi="Book Antiqua"/>
          <w:color w:val="auto"/>
        </w:rPr>
      </w:pPr>
      <w:r w:rsidRPr="007A2B53">
        <w:rPr>
          <w:rFonts w:ascii="Book Antiqua" w:hAnsi="Book Antiqua"/>
          <w:color w:val="auto"/>
        </w:rPr>
        <w:br w:type="page"/>
      </w:r>
    </w:p>
    <w:p w14:paraId="2AF7EF3D" w14:textId="77777777" w:rsidR="00D179DA" w:rsidRPr="00D42B0F" w:rsidRDefault="0045082B" w:rsidP="007A2B53">
      <w:pPr>
        <w:pStyle w:val="BodyA"/>
        <w:snapToGrid w:val="0"/>
        <w:spacing w:line="360" w:lineRule="auto"/>
        <w:jc w:val="both"/>
        <w:rPr>
          <w:rFonts w:ascii="Book Antiqua" w:eastAsia="Book Antiqua" w:hAnsi="Book Antiqua" w:cs="Book Antiqua"/>
          <w:color w:val="auto"/>
          <w:u w:val="single"/>
        </w:rPr>
      </w:pPr>
      <w:r w:rsidRPr="00D42B0F">
        <w:rPr>
          <w:rFonts w:ascii="Book Antiqua" w:hAnsi="Book Antiqua"/>
          <w:b/>
          <w:bCs/>
          <w:color w:val="auto"/>
          <w:u w:val="single"/>
        </w:rPr>
        <w:lastRenderedPageBreak/>
        <w:t>INTRODUCTION</w:t>
      </w:r>
    </w:p>
    <w:p w14:paraId="04A1B08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Benign and malignant epithelial neoplasms of the colon and rectum are common with colorectal cancer being the second commonest cancer in </w:t>
      </w:r>
      <w:proofErr w:type="gramStart"/>
      <w:r w:rsidRPr="007A2B53">
        <w:rPr>
          <w:rStyle w:val="Hyperlink1"/>
          <w:color w:val="auto"/>
        </w:rPr>
        <w:t>Canada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w:t>
      </w:r>
      <w:r w:rsidRPr="007A2B53">
        <w:rPr>
          <w:rStyle w:val="Hyperlink1"/>
          <w:color w:val="auto"/>
        </w:rPr>
        <w:t>. Mixed tumors of the colon and rectum include a broad category of neoplasms co</w:t>
      </w:r>
      <w:r w:rsidRPr="007A2B53">
        <w:rPr>
          <w:rStyle w:val="Hyperlink1"/>
          <w:color w:val="auto"/>
        </w:rPr>
        <w:t>m</w:t>
      </w:r>
      <w:r w:rsidRPr="007A2B53">
        <w:rPr>
          <w:rStyle w:val="Hyperlink1"/>
          <w:color w:val="auto"/>
        </w:rPr>
        <w:t xml:space="preserve">posed of the coexistence of epithelial-adenocarcinoma and non-neuroendocrine elements such as ovarian granulosa cell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w:t>
      </w:r>
      <w:r w:rsidRPr="007A2B53">
        <w:rPr>
          <w:rFonts w:ascii="Book Antiqua" w:hAnsi="Book Antiqua"/>
          <w:color w:val="auto"/>
          <w:lang w:val="fr-FR"/>
        </w:rPr>
        <w:t xml:space="preserve"> malignant lymphoma</w:t>
      </w:r>
      <w:r w:rsidRPr="007A2B53">
        <w:rPr>
          <w:rFonts w:ascii="Book Antiqua" w:hAnsi="Book Antiqua"/>
          <w:color w:val="auto"/>
          <w:vertAlign w:val="superscript"/>
          <w:lang w:val="pt-PT"/>
        </w:rPr>
        <w:t>[3-9]</w:t>
      </w:r>
      <w:r w:rsidRPr="007A2B53">
        <w:rPr>
          <w:rStyle w:val="Hyperlink0"/>
          <w:color w:val="auto"/>
        </w:rPr>
        <w:t>, malignant melanoma</w:t>
      </w:r>
      <w:r w:rsidRPr="007A2B53">
        <w:rPr>
          <w:rFonts w:ascii="Book Antiqua" w:hAnsi="Book Antiqua"/>
          <w:color w:val="auto"/>
          <w:vertAlign w:val="superscript"/>
          <w:lang w:val="pt-PT"/>
        </w:rPr>
        <w:t>[10]</w:t>
      </w:r>
      <w:r w:rsidRPr="007A2B53">
        <w:rPr>
          <w:rStyle w:val="Hyperlink1"/>
          <w:color w:val="auto"/>
        </w:rPr>
        <w:t xml:space="preserve"> and mesenchymal elements such as carcinosarcoma</w:t>
      </w:r>
      <w:r w:rsidRPr="007A2B53">
        <w:rPr>
          <w:rFonts w:ascii="Book Antiqua" w:hAnsi="Book Antiqua"/>
          <w:color w:val="auto"/>
          <w:vertAlign w:val="superscript"/>
          <w:lang w:val="pt-PT"/>
        </w:rPr>
        <w:t>[11]</w:t>
      </w:r>
      <w:r w:rsidRPr="007A2B53">
        <w:rPr>
          <w:rStyle w:val="Hyperlink1"/>
          <w:color w:val="auto"/>
        </w:rPr>
        <w:t xml:space="preserve"> and leiomyosarcoma</w:t>
      </w:r>
      <w:r w:rsidRPr="007A2B53">
        <w:rPr>
          <w:rFonts w:ascii="Book Antiqua" w:hAnsi="Book Antiqua"/>
          <w:color w:val="auto"/>
          <w:vertAlign w:val="superscript"/>
          <w:lang w:val="pt-PT"/>
        </w:rPr>
        <w:t>[12]</w:t>
      </w:r>
      <w:r w:rsidRPr="007A2B53">
        <w:rPr>
          <w:rStyle w:val="Hyperlink1"/>
          <w:color w:val="auto"/>
        </w:rPr>
        <w:t>. However, the presence of a gastrointestinal tumor with a neuroendocrine and an exocrine component in the same neoplasm was first r</w:t>
      </w:r>
      <w:r w:rsidRPr="007A2B53">
        <w:rPr>
          <w:rStyle w:val="Hyperlink1"/>
          <w:color w:val="auto"/>
        </w:rPr>
        <w:t>e</w:t>
      </w:r>
      <w:r w:rsidRPr="007A2B53">
        <w:rPr>
          <w:rStyle w:val="Hyperlink1"/>
          <w:color w:val="auto"/>
        </w:rPr>
        <w:t xml:space="preserve">ported by </w:t>
      </w:r>
      <w:proofErr w:type="gramStart"/>
      <w:r w:rsidRPr="007A2B53">
        <w:rPr>
          <w:rStyle w:val="Hyperlink1"/>
          <w:color w:val="auto"/>
        </w:rPr>
        <w:t>Cordier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13]</w:t>
      </w:r>
      <w:r w:rsidRPr="007A2B53">
        <w:rPr>
          <w:rStyle w:val="Hyperlink1"/>
          <w:color w:val="auto"/>
        </w:rPr>
        <w:t xml:space="preserve"> in 1924. Such tumors of mixed epithelial and neuroend</w:t>
      </w:r>
      <w:r w:rsidRPr="007A2B53">
        <w:rPr>
          <w:rStyle w:val="Hyperlink1"/>
          <w:color w:val="auto"/>
        </w:rPr>
        <w:t>o</w:t>
      </w:r>
      <w:r w:rsidRPr="007A2B53">
        <w:rPr>
          <w:rStyle w:val="Hyperlink1"/>
          <w:color w:val="auto"/>
        </w:rPr>
        <w:t>crine elements are infrequent and accounts for approximately 1%-2% of all col</w:t>
      </w:r>
      <w:r w:rsidRPr="007A2B53">
        <w:rPr>
          <w:rStyle w:val="Hyperlink1"/>
          <w:color w:val="auto"/>
        </w:rPr>
        <w:t>o</w:t>
      </w:r>
      <w:r w:rsidRPr="007A2B53">
        <w:rPr>
          <w:rStyle w:val="Hyperlink1"/>
          <w:color w:val="auto"/>
        </w:rPr>
        <w:t xml:space="preserve">rectal malignancies in the majority of the reported </w:t>
      </w:r>
      <w:proofErr w:type="gramStart"/>
      <w:r w:rsidRPr="007A2B53">
        <w:rPr>
          <w:rStyle w:val="Hyperlink1"/>
          <w:color w:val="auto"/>
        </w:rPr>
        <w:t>literature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14,15]</w:t>
      </w:r>
      <w:r w:rsidRPr="007A2B53">
        <w:rPr>
          <w:rStyle w:val="Hyperlink0"/>
          <w:color w:val="auto"/>
        </w:rPr>
        <w:t xml:space="preserve">. Capella </w:t>
      </w:r>
      <w:r w:rsidRPr="007A2B53">
        <w:rPr>
          <w:rFonts w:ascii="Book Antiqua" w:hAnsi="Book Antiqua"/>
          <w:i/>
          <w:iCs/>
          <w:color w:val="auto"/>
          <w:lang w:val="nl-NL"/>
        </w:rPr>
        <w:t>et al</w:t>
      </w:r>
      <w:r w:rsidRPr="007A2B53">
        <w:rPr>
          <w:rFonts w:ascii="Book Antiqua" w:hAnsi="Book Antiqua"/>
          <w:color w:val="auto"/>
          <w:vertAlign w:val="superscript"/>
          <w:lang w:val="pt-PT"/>
        </w:rPr>
        <w:t>[16]</w:t>
      </w:r>
      <w:r w:rsidRPr="007A2B53">
        <w:rPr>
          <w:rFonts w:ascii="Book Antiqua" w:hAnsi="Book Antiqua"/>
          <w:i/>
          <w:iCs/>
          <w:color w:val="auto"/>
        </w:rPr>
        <w:t xml:space="preserve"> </w:t>
      </w:r>
      <w:r w:rsidRPr="007A2B53">
        <w:rPr>
          <w:rStyle w:val="Hyperlink1"/>
          <w:color w:val="auto"/>
        </w:rPr>
        <w:t>however report the prevalence of colorectal adenocarcinomas with endocrine di</w:t>
      </w:r>
      <w:r w:rsidRPr="007A2B53">
        <w:rPr>
          <w:rStyle w:val="Hyperlink1"/>
          <w:color w:val="auto"/>
        </w:rPr>
        <w:t>f</w:t>
      </w:r>
      <w:r w:rsidRPr="007A2B53">
        <w:rPr>
          <w:rStyle w:val="Hyperlink1"/>
          <w:color w:val="auto"/>
        </w:rPr>
        <w:t>ferentiation to range from 16% to 32.5%. These however include all carcinoma cells that express endocrine markers including amphicrine cancers and do not follow the current World Health Organization (WHO) guidelines of each co</w:t>
      </w:r>
      <w:r w:rsidRPr="007A2B53">
        <w:rPr>
          <w:rStyle w:val="Hyperlink1"/>
          <w:color w:val="auto"/>
        </w:rPr>
        <w:t>m</w:t>
      </w:r>
      <w:r w:rsidRPr="007A2B53">
        <w:rPr>
          <w:rStyle w:val="Hyperlink1"/>
          <w:color w:val="auto"/>
        </w:rPr>
        <w:t>ponent being represented to at least 30</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17]</w:t>
      </w:r>
      <w:r w:rsidRPr="007A2B53">
        <w:rPr>
          <w:rStyle w:val="Hyperlink1"/>
          <w:color w:val="auto"/>
        </w:rPr>
        <w:t>. The exact true incidence and prev</w:t>
      </w:r>
      <w:r w:rsidRPr="007A2B53">
        <w:rPr>
          <w:rStyle w:val="Hyperlink1"/>
          <w:color w:val="auto"/>
        </w:rPr>
        <w:t>a</w:t>
      </w:r>
      <w:r w:rsidRPr="007A2B53">
        <w:rPr>
          <w:rStyle w:val="Hyperlink1"/>
          <w:color w:val="auto"/>
        </w:rPr>
        <w:t>lence of these neoplasms continues to be fraught with difficulties, mainly a</w:t>
      </w:r>
      <w:r w:rsidRPr="007A2B53">
        <w:rPr>
          <w:rStyle w:val="Hyperlink1"/>
          <w:color w:val="auto"/>
        </w:rPr>
        <w:t>t</w:t>
      </w:r>
      <w:r w:rsidRPr="007A2B53">
        <w:rPr>
          <w:rStyle w:val="Hyperlink1"/>
          <w:color w:val="auto"/>
        </w:rPr>
        <w:t>tributed to diagnostic limitation of biopsy samples, classification with different names due to the varied terminologies used over the years, and continued co</w:t>
      </w:r>
      <w:r w:rsidRPr="007A2B53">
        <w:rPr>
          <w:rStyle w:val="Hyperlink1"/>
          <w:color w:val="auto"/>
        </w:rPr>
        <w:t>n</w:t>
      </w:r>
      <w:r w:rsidRPr="007A2B53">
        <w:rPr>
          <w:rStyle w:val="Hyperlink1"/>
          <w:color w:val="auto"/>
        </w:rPr>
        <w:t>troversy regarding the validity of 30% threshold used as a discriminatory criter</w:t>
      </w:r>
      <w:r w:rsidRPr="007A2B53">
        <w:rPr>
          <w:rStyle w:val="Hyperlink1"/>
          <w:color w:val="auto"/>
        </w:rPr>
        <w:t>i</w:t>
      </w:r>
      <w:r w:rsidRPr="007A2B53">
        <w:rPr>
          <w:rStyle w:val="Hyperlink1"/>
          <w:color w:val="auto"/>
        </w:rPr>
        <w:t xml:space="preserve">on for inclusion as mixed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15,18-21]</w:t>
      </w:r>
      <w:r w:rsidRPr="007A2B53">
        <w:rPr>
          <w:rStyle w:val="Hyperlink1"/>
          <w:color w:val="auto"/>
        </w:rPr>
        <w:t>.</w:t>
      </w:r>
    </w:p>
    <w:p w14:paraId="49FF16A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A158B37" w14:textId="77777777" w:rsidR="00D179DA" w:rsidRPr="00D42B0F" w:rsidRDefault="0045082B" w:rsidP="007A2B53">
      <w:pPr>
        <w:pStyle w:val="BodyA"/>
        <w:snapToGrid w:val="0"/>
        <w:spacing w:line="360" w:lineRule="auto"/>
        <w:jc w:val="both"/>
        <w:rPr>
          <w:rFonts w:ascii="Book Antiqua" w:eastAsia="Book Antiqua" w:hAnsi="Book Antiqua" w:cs="Book Antiqua"/>
          <w:color w:val="auto"/>
          <w:u w:val="single"/>
        </w:rPr>
      </w:pPr>
      <w:r w:rsidRPr="00D42B0F">
        <w:rPr>
          <w:rFonts w:ascii="Book Antiqua" w:hAnsi="Book Antiqua"/>
          <w:b/>
          <w:bCs/>
          <w:color w:val="auto"/>
          <w:u w:val="single"/>
        </w:rPr>
        <w:t>MATERIALS AND METHODS</w:t>
      </w:r>
    </w:p>
    <w:p w14:paraId="078AA8C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This comprehensive literature review was conducted utilizing published reports predominantly written in the English language (at least the abstract) outlining both epithelial and endocrine/neuroendocrine tumors in the colorectal region. The majority of the research was focused between 2010 to the present with ta</w:t>
      </w:r>
      <w:r w:rsidRPr="007A2B53">
        <w:rPr>
          <w:rFonts w:ascii="Book Antiqua" w:hAnsi="Book Antiqua"/>
          <w:color w:val="auto"/>
        </w:rPr>
        <w:t>r</w:t>
      </w:r>
      <w:r w:rsidRPr="007A2B53">
        <w:rPr>
          <w:rFonts w:ascii="Book Antiqua" w:hAnsi="Book Antiqua"/>
          <w:color w:val="auto"/>
        </w:rPr>
        <w:t>geted review of older manuscripts as deemed useful to establish historical pe</w:t>
      </w:r>
      <w:r w:rsidRPr="007A2B53">
        <w:rPr>
          <w:rFonts w:ascii="Book Antiqua" w:hAnsi="Book Antiqua"/>
          <w:color w:val="auto"/>
        </w:rPr>
        <w:t>r</w:t>
      </w:r>
      <w:r w:rsidRPr="007A2B53">
        <w:rPr>
          <w:rFonts w:ascii="Book Antiqua" w:hAnsi="Book Antiqua"/>
          <w:color w:val="auto"/>
        </w:rPr>
        <w:lastRenderedPageBreak/>
        <w:t>spectives of continuity regarding terminology. Majority of the studies pertain to studies reporting on the colorectal region with focused excerpts from few articles on the gastroenteropancreatic tract as an entirety.</w:t>
      </w:r>
    </w:p>
    <w:p w14:paraId="6D7AA8E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5AF4785"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Information sources and search strategies</w:t>
      </w:r>
    </w:p>
    <w:p w14:paraId="00576E7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 comprehensive review of the published English literature was conducted u</w:t>
      </w:r>
      <w:r w:rsidRPr="007A2B53">
        <w:rPr>
          <w:rFonts w:ascii="Book Antiqua" w:hAnsi="Book Antiqua"/>
          <w:color w:val="auto"/>
        </w:rPr>
        <w:t>s</w:t>
      </w:r>
      <w:r w:rsidRPr="007A2B53">
        <w:rPr>
          <w:rFonts w:ascii="Book Antiqua" w:hAnsi="Book Antiqua"/>
          <w:color w:val="auto"/>
        </w:rPr>
        <w:t>ing the search engines PubMed, MEDLINE and GOOGLE scholar. The following search terms (“mixed tumors colon” OR mixed endocrine/neuroendocrine t</w:t>
      </w:r>
      <w:r w:rsidRPr="007A2B53">
        <w:rPr>
          <w:rFonts w:ascii="Book Antiqua" w:hAnsi="Book Antiqua"/>
          <w:color w:val="auto"/>
        </w:rPr>
        <w:t>u</w:t>
      </w:r>
      <w:r w:rsidRPr="007A2B53">
        <w:rPr>
          <w:rFonts w:ascii="Book Antiqua" w:hAnsi="Book Antiqua"/>
          <w:color w:val="auto"/>
        </w:rPr>
        <w:t>mor/neoplasm/lesion colon OR adenocarcinoma and end</w:t>
      </w:r>
      <w:r w:rsidRPr="007A2B53">
        <w:rPr>
          <w:rFonts w:ascii="Book Antiqua" w:hAnsi="Book Antiqua"/>
          <w:color w:val="auto"/>
        </w:rPr>
        <w:t>o</w:t>
      </w:r>
      <w:r w:rsidRPr="007A2B53">
        <w:rPr>
          <w:rFonts w:ascii="Book Antiqua" w:hAnsi="Book Antiqua"/>
          <w:color w:val="auto"/>
        </w:rPr>
        <w:t>crine/neuroendocrine tumor colon OR mixed adenocarcinoma and end</w:t>
      </w:r>
      <w:r w:rsidRPr="007A2B53">
        <w:rPr>
          <w:rFonts w:ascii="Book Antiqua" w:hAnsi="Book Antiqua"/>
          <w:color w:val="auto"/>
        </w:rPr>
        <w:t>o</w:t>
      </w:r>
      <w:r w:rsidRPr="007A2B53">
        <w:rPr>
          <w:rFonts w:ascii="Book Antiqua" w:hAnsi="Book Antiqua"/>
          <w:color w:val="auto"/>
        </w:rPr>
        <w:t>crine/neuroendocrine carcinoma colon OR Amphicrine tumors OR Collision t</w:t>
      </w:r>
      <w:r w:rsidRPr="007A2B53">
        <w:rPr>
          <w:rFonts w:ascii="Book Antiqua" w:hAnsi="Book Antiqua"/>
          <w:color w:val="auto"/>
        </w:rPr>
        <w:t>u</w:t>
      </w:r>
      <w:r w:rsidRPr="007A2B53">
        <w:rPr>
          <w:rFonts w:ascii="Book Antiqua" w:hAnsi="Book Antiqua"/>
          <w:color w:val="auto"/>
        </w:rPr>
        <w:t>mors) were used. This was repeated for rectal tumors independently using the same search terms. The initial search was conducted in September of 2019. In a</w:t>
      </w:r>
      <w:r w:rsidRPr="007A2B53">
        <w:rPr>
          <w:rFonts w:ascii="Book Antiqua" w:hAnsi="Book Antiqua"/>
          <w:color w:val="auto"/>
        </w:rPr>
        <w:t>d</w:t>
      </w:r>
      <w:r w:rsidRPr="007A2B53">
        <w:rPr>
          <w:rFonts w:ascii="Book Antiqua" w:hAnsi="Book Antiqua"/>
          <w:color w:val="auto"/>
        </w:rPr>
        <w:t>dition an updated search was conducted in April 2020.</w:t>
      </w:r>
    </w:p>
    <w:p w14:paraId="3534B693"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24CF0DB"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Eligibility criteria</w:t>
      </w:r>
    </w:p>
    <w:p w14:paraId="1CC0E66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This search was conducted independently by ST and RK. Duplicates were e</w:t>
      </w:r>
      <w:r w:rsidRPr="007A2B53">
        <w:rPr>
          <w:rFonts w:ascii="Book Antiqua" w:hAnsi="Book Antiqua"/>
          <w:color w:val="auto"/>
        </w:rPr>
        <w:t>x</w:t>
      </w:r>
      <w:r w:rsidRPr="007A2B53">
        <w:rPr>
          <w:rFonts w:ascii="Book Antiqua" w:hAnsi="Book Antiqua"/>
          <w:color w:val="auto"/>
        </w:rPr>
        <w:t>cluded. Selection criteria primarily included articles restricted to the colon and/or rectum with exclusion of those articles describing this tumor arising elsewhere in the gastrointestinal tract.</w:t>
      </w:r>
    </w:p>
    <w:p w14:paraId="2F5436B8"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Collision tumors included for this study were defined as “neoplasms involving epithelial and endocrine/neuroendocrine components with intimate contact d</w:t>
      </w:r>
      <w:r w:rsidRPr="007A2B53">
        <w:rPr>
          <w:rFonts w:ascii="Book Antiqua" w:hAnsi="Book Antiqua"/>
          <w:color w:val="auto"/>
        </w:rPr>
        <w:t>e</w:t>
      </w:r>
      <w:r w:rsidRPr="007A2B53">
        <w:rPr>
          <w:rFonts w:ascii="Book Antiqua" w:hAnsi="Book Antiqua"/>
          <w:color w:val="auto"/>
        </w:rPr>
        <w:t>void of intermixture between the cell types”</w:t>
      </w:r>
      <w:proofErr w:type="gramStart"/>
      <w:r w:rsidRPr="007A2B53">
        <w:rPr>
          <w:rFonts w:ascii="Book Antiqua" w:hAnsi="Book Antiqua"/>
          <w:color w:val="auto"/>
        </w:rPr>
        <w:t>,</w:t>
      </w:r>
      <w:proofErr w:type="gramEnd"/>
      <w:r w:rsidRPr="007A2B53">
        <w:rPr>
          <w:rFonts w:ascii="Book Antiqua" w:hAnsi="Book Antiqua"/>
          <w:color w:val="auto"/>
        </w:rPr>
        <w:t xml:space="preserve"> therefore all collision tumors with mesenchymal or non-gastrointestinal components were excluded from detailed analysis.</w:t>
      </w:r>
    </w:p>
    <w:p w14:paraId="4CC3EBE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Composite tumors included for this review were defined as “neoplasms with epithelial and endocrine/neuroendocrine component cell types that merge and intermingle retaining a transition between the two that can be identified”.</w:t>
      </w:r>
    </w:p>
    <w:p w14:paraId="133D4267"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lastRenderedPageBreak/>
        <w:t>Amphicrine tumors included for this review were defined neoplasms with “Epithelial and endocrine/neuroendocrine component expressed within the same cell”.</w:t>
      </w:r>
    </w:p>
    <w:p w14:paraId="30292237" w14:textId="77777777" w:rsidR="00D179DA" w:rsidRPr="007A2B53" w:rsidRDefault="00D179DA" w:rsidP="007A2B53">
      <w:pPr>
        <w:pStyle w:val="BodyA"/>
        <w:snapToGrid w:val="0"/>
        <w:spacing w:line="360" w:lineRule="auto"/>
        <w:ind w:firstLine="240"/>
        <w:jc w:val="both"/>
        <w:rPr>
          <w:rFonts w:ascii="Book Antiqua" w:eastAsia="Book Antiqua" w:hAnsi="Book Antiqua" w:cs="Book Antiqua"/>
          <w:color w:val="auto"/>
        </w:rPr>
      </w:pPr>
    </w:p>
    <w:p w14:paraId="351265AF"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Study selection</w:t>
      </w:r>
    </w:p>
    <w:p w14:paraId="1DD3ABE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All titles of the references were initially independently screened by (ST) and (RK). Potentially relevant items, including full articles and/or abstracts were i</w:t>
      </w:r>
      <w:r w:rsidRPr="007A2B53">
        <w:rPr>
          <w:rFonts w:ascii="Book Antiqua" w:hAnsi="Book Antiqua"/>
          <w:color w:val="auto"/>
        </w:rPr>
        <w:t>n</w:t>
      </w:r>
      <w:r w:rsidRPr="007A2B53">
        <w:rPr>
          <w:rFonts w:ascii="Book Antiqua" w:hAnsi="Book Antiqua"/>
          <w:color w:val="auto"/>
        </w:rPr>
        <w:t>dependently reviewed, assessed and agreed upon items were selected for in-depth analysis. Relevant secondary references were retrieved and reviewed. Th</w:t>
      </w:r>
      <w:r w:rsidRPr="007A2B53">
        <w:rPr>
          <w:rFonts w:ascii="Book Antiqua" w:hAnsi="Book Antiqua"/>
          <w:color w:val="auto"/>
        </w:rPr>
        <w:t>e</w:t>
      </w:r>
      <w:r w:rsidRPr="007A2B53">
        <w:rPr>
          <w:rFonts w:ascii="Book Antiqua" w:hAnsi="Book Antiqua"/>
          <w:color w:val="auto"/>
        </w:rPr>
        <w:t>se selected potentially relevant items were reviewed thoroughly, including d</w:t>
      </w:r>
      <w:r w:rsidRPr="007A2B53">
        <w:rPr>
          <w:rFonts w:ascii="Book Antiqua" w:hAnsi="Book Antiqua"/>
          <w:color w:val="auto"/>
        </w:rPr>
        <w:t>e</w:t>
      </w:r>
      <w:r w:rsidRPr="007A2B53">
        <w:rPr>
          <w:rFonts w:ascii="Book Antiqua" w:hAnsi="Book Antiqua"/>
          <w:color w:val="auto"/>
        </w:rPr>
        <w:t>tailed analysis to determine eligibility for inclusion according to the eligibility criteria as outlined above.</w:t>
      </w:r>
    </w:p>
    <w:p w14:paraId="5C76F27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A40C3DA"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Summary of search</w:t>
      </w:r>
    </w:p>
    <w:p w14:paraId="01A66F5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In total 237 full articles/abstracts documents were considered for eligibility of which 45 articles were illegible resulting in a total of 192 articles that were a</w:t>
      </w:r>
      <w:r w:rsidRPr="007A2B53">
        <w:rPr>
          <w:rStyle w:val="Hyperlink1"/>
          <w:color w:val="auto"/>
        </w:rPr>
        <w:t>s</w:t>
      </w:r>
      <w:r w:rsidRPr="007A2B53">
        <w:rPr>
          <w:rStyle w:val="Hyperlink1"/>
          <w:color w:val="auto"/>
        </w:rPr>
        <w:t xml:space="preserve">sessed for eligibility of which 139 have been selected for reference in this current review and are summarized as a flow chart in </w:t>
      </w:r>
      <w:r w:rsidRPr="007A2B53">
        <w:rPr>
          <w:rFonts w:ascii="Book Antiqua" w:hAnsi="Book Antiqua"/>
          <w:color w:val="auto"/>
          <w:lang w:val="de-DE"/>
        </w:rPr>
        <w:t>Figure</w:t>
      </w:r>
      <w:r w:rsidRPr="007A2B53">
        <w:rPr>
          <w:rStyle w:val="Hyperlink1"/>
          <w:color w:val="auto"/>
        </w:rPr>
        <w:t xml:space="preserve"> 1 adapted on the principles recommended by the Preferred Reporting for Systematic Reviews and Meta-Analyses </w:t>
      </w:r>
      <w:proofErr w:type="gramStart"/>
      <w:r w:rsidRPr="007A2B53">
        <w:rPr>
          <w:rStyle w:val="Hyperlink1"/>
          <w:color w:val="auto"/>
        </w:rPr>
        <w:t>report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22]</w:t>
      </w:r>
      <w:r w:rsidRPr="007A2B53">
        <w:rPr>
          <w:rStyle w:val="Hyperlink1"/>
          <w:color w:val="auto"/>
        </w:rPr>
        <w:t>.</w:t>
      </w:r>
    </w:p>
    <w:p w14:paraId="690B359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The design of this manuscript is to review the current status of these entities with an outlook on the evolution over time with summarization of historical pe</w:t>
      </w:r>
      <w:r w:rsidRPr="007A2B53">
        <w:rPr>
          <w:rFonts w:ascii="Book Antiqua" w:hAnsi="Book Antiqua"/>
          <w:color w:val="auto"/>
        </w:rPr>
        <w:t>r</w:t>
      </w:r>
      <w:r w:rsidRPr="007A2B53">
        <w:rPr>
          <w:rFonts w:ascii="Book Antiqua" w:hAnsi="Book Antiqua"/>
          <w:color w:val="auto"/>
        </w:rPr>
        <w:t>spectives, nomenclature, clinicoradiological features, pathology, treatment, prognosis and the current status of the management of both the primary lesions, their recurrences and metastases. Guidelines for therapeutic strategies, patient management and the continued lack of independent consensus guidelines were also explored. An additional feature of this manuscript is the proposal for a new revised terminology for these unique tumors that encompasses all the relevant criteria and is simple, clinically relevant and free of semantic ambiguity.</w:t>
      </w:r>
    </w:p>
    <w:p w14:paraId="6E132CB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0A7EF8D" w14:textId="77777777" w:rsidR="00D179DA" w:rsidRPr="00071923" w:rsidRDefault="0045082B" w:rsidP="007A2B53">
      <w:pPr>
        <w:pStyle w:val="BodyA"/>
        <w:snapToGrid w:val="0"/>
        <w:spacing w:line="360" w:lineRule="auto"/>
        <w:jc w:val="both"/>
        <w:rPr>
          <w:rFonts w:ascii="Book Antiqua" w:eastAsia="Book Antiqua" w:hAnsi="Book Antiqua" w:cs="Book Antiqua"/>
          <w:color w:val="auto"/>
          <w:u w:val="single"/>
          <w:lang w:val="de-DE"/>
        </w:rPr>
      </w:pPr>
      <w:r w:rsidRPr="00071923">
        <w:rPr>
          <w:rFonts w:ascii="Book Antiqua" w:hAnsi="Book Antiqua"/>
          <w:b/>
          <w:bCs/>
          <w:color w:val="auto"/>
          <w:u w:val="single"/>
          <w:lang w:val="de-DE"/>
        </w:rPr>
        <w:t>RESULTS</w:t>
      </w:r>
    </w:p>
    <w:p w14:paraId="759DEA8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Nomenclature-An evolution over time </w:t>
      </w:r>
    </w:p>
    <w:p w14:paraId="463B5C6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fr-FR"/>
        </w:rPr>
        <w:t>Though colorectal cancer is the second commonest cancer, mixed tumors composed of epithelial and endocrine elements are rare accounting for approximately 1%-2% of all colorectal malignancies in the reported liter</w:t>
      </w:r>
      <w:r w:rsidRPr="007A2B53">
        <w:rPr>
          <w:rFonts w:ascii="Book Antiqua" w:hAnsi="Book Antiqua"/>
          <w:color w:val="auto"/>
          <w:lang w:val="fr-FR"/>
        </w:rPr>
        <w:t>a</w:t>
      </w:r>
      <w:r w:rsidRPr="007A2B53">
        <w:rPr>
          <w:rFonts w:ascii="Book Antiqua" w:hAnsi="Book Antiqua"/>
          <w:color w:val="auto"/>
          <w:lang w:val="fr-FR"/>
        </w:rPr>
        <w:t>ture</w:t>
      </w:r>
      <w:r w:rsidRPr="007A2B53">
        <w:rPr>
          <w:rFonts w:ascii="Book Antiqua" w:hAnsi="Book Antiqua"/>
          <w:color w:val="auto"/>
          <w:vertAlign w:val="superscript"/>
          <w:lang w:val="pt-PT"/>
        </w:rPr>
        <w:t>[14,15]</w:t>
      </w:r>
      <w:r w:rsidRPr="007A2B53">
        <w:rPr>
          <w:rStyle w:val="Hyperlink1"/>
          <w:color w:val="auto"/>
        </w:rPr>
        <w:t>. The first report recognizing the presence of a gastrointestinal tumor with a neuroendocrine and an exocrine component in the same neoplasm is a</w:t>
      </w:r>
      <w:r w:rsidRPr="007A2B53">
        <w:rPr>
          <w:rStyle w:val="Hyperlink1"/>
          <w:color w:val="auto"/>
        </w:rPr>
        <w:t>t</w:t>
      </w:r>
      <w:r w:rsidRPr="007A2B53">
        <w:rPr>
          <w:rStyle w:val="Hyperlink1"/>
          <w:color w:val="auto"/>
        </w:rPr>
        <w:t xml:space="preserve">tributed to </w:t>
      </w:r>
      <w:proofErr w:type="gramStart"/>
      <w:r w:rsidRPr="007A2B53">
        <w:rPr>
          <w:rStyle w:val="Hyperlink1"/>
          <w:color w:val="auto"/>
        </w:rPr>
        <w:t>Cordier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13]</w:t>
      </w:r>
      <w:r w:rsidRPr="007A2B53">
        <w:rPr>
          <w:rStyle w:val="Hyperlink1"/>
          <w:color w:val="auto"/>
        </w:rPr>
        <w:t xml:space="preserve"> in 1924. Initial reports of such cases were identified by vast descriptions with several names often leading to </w:t>
      </w:r>
      <w:proofErr w:type="gramStart"/>
      <w:r w:rsidRPr="007A2B53">
        <w:rPr>
          <w:rStyle w:val="Hyperlink1"/>
          <w:color w:val="auto"/>
        </w:rPr>
        <w:t>confusion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23,24]</w:t>
      </w:r>
      <w:r w:rsidRPr="007A2B53">
        <w:rPr>
          <w:rStyle w:val="Hyperlink1"/>
          <w:color w:val="auto"/>
        </w:rPr>
        <w:t>. In 1987, Lewin recognized that carcinoid tumors included a wider histopathological spectrum of mixed glandular-endocrine composite tumors. He was the first to propose a m</w:t>
      </w:r>
      <w:r w:rsidRPr="007A2B53">
        <w:rPr>
          <w:rStyle w:val="Hyperlink1"/>
          <w:color w:val="auto"/>
        </w:rPr>
        <w:t>e</w:t>
      </w:r>
      <w:r w:rsidRPr="007A2B53">
        <w:rPr>
          <w:rStyle w:val="Hyperlink1"/>
          <w:color w:val="auto"/>
        </w:rPr>
        <w:t>thodical classification of “mixed” or composite tumors of glandular-endocrine cell carcinoma-dividing this entity into three broad categories of composite, coll</w:t>
      </w:r>
      <w:r w:rsidRPr="007A2B53">
        <w:rPr>
          <w:rStyle w:val="Hyperlink1"/>
          <w:color w:val="auto"/>
        </w:rPr>
        <w:t>i</w:t>
      </w:r>
      <w:r w:rsidRPr="007A2B53">
        <w:rPr>
          <w:rStyle w:val="Hyperlink1"/>
          <w:color w:val="auto"/>
        </w:rPr>
        <w:t xml:space="preserve">sion and amphicrine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25]</w:t>
      </w:r>
      <w:r w:rsidRPr="007A2B53">
        <w:rPr>
          <w:rStyle w:val="Hyperlink1"/>
          <w:color w:val="auto"/>
        </w:rPr>
        <w:t>. The literature reports for the next ten years shows a huge inconsistency in published data of these neoplasms with a wide variety of lesions being called composite/mixed tumors as there were no clear definitions of each component nor established criteria for inclusion for this de</w:t>
      </w:r>
      <w:r w:rsidRPr="007A2B53">
        <w:rPr>
          <w:rStyle w:val="Hyperlink1"/>
          <w:color w:val="auto"/>
        </w:rPr>
        <w:t>s</w:t>
      </w:r>
      <w:r w:rsidRPr="007A2B53">
        <w:rPr>
          <w:rStyle w:val="Hyperlink1"/>
          <w:color w:val="auto"/>
        </w:rPr>
        <w:t xml:space="preserve">ignation. Capella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16]</w:t>
      </w:r>
      <w:r w:rsidRPr="007A2B53">
        <w:rPr>
          <w:rStyle w:val="Hyperlink1"/>
          <w:color w:val="auto"/>
        </w:rPr>
        <w:t xml:space="preserve"> tried to group the different clinicopathological entities into prognostic classes to include benign, low grade, intermediate grade and high grade malignant endocrine-exocrine tumors of the gastrointestinal tract. In 2000, the </w:t>
      </w:r>
      <w:r w:rsidRPr="007A2B53">
        <w:rPr>
          <w:rFonts w:ascii="Book Antiqua" w:hAnsi="Book Antiqua"/>
          <w:color w:val="auto"/>
          <w:lang w:val="de-DE"/>
        </w:rPr>
        <w:t>WHO</w:t>
      </w:r>
      <w:r w:rsidRPr="007A2B53">
        <w:rPr>
          <w:rStyle w:val="Hyperlink1"/>
          <w:color w:val="auto"/>
        </w:rPr>
        <w:t xml:space="preserve"> expanded the classification of endocrine neoplasms to include mixed exocrine-endocrine carcinomas, with definition of each component repr</w:t>
      </w:r>
      <w:r w:rsidRPr="007A2B53">
        <w:rPr>
          <w:rStyle w:val="Hyperlink1"/>
          <w:color w:val="auto"/>
        </w:rPr>
        <w:t>e</w:t>
      </w:r>
      <w:r w:rsidRPr="007A2B53">
        <w:rPr>
          <w:rStyle w:val="Hyperlink1"/>
          <w:color w:val="auto"/>
        </w:rPr>
        <w:t xml:space="preserve">senting at least 30% of the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26]</w:t>
      </w:r>
      <w:r w:rsidRPr="007A2B53">
        <w:rPr>
          <w:rStyle w:val="Hyperlink1"/>
          <w:color w:val="auto"/>
        </w:rPr>
        <w:t xml:space="preserve">. The grey zone between pure neuroendocrine and non-neuroendocrine tumors continued to be explored by Volante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27]</w:t>
      </w:r>
      <w:r w:rsidRPr="007A2B53">
        <w:rPr>
          <w:rStyle w:val="Hyperlink1"/>
          <w:color w:val="auto"/>
        </w:rPr>
        <w:t xml:space="preserve"> with comments on the concepts and proposed classification. In 2010, mixed ne</w:t>
      </w:r>
      <w:r w:rsidRPr="007A2B53">
        <w:rPr>
          <w:rStyle w:val="Hyperlink1"/>
          <w:color w:val="auto"/>
        </w:rPr>
        <w:t>o</w:t>
      </w:r>
      <w:r w:rsidRPr="007A2B53">
        <w:rPr>
          <w:rStyle w:val="Hyperlink1"/>
          <w:color w:val="auto"/>
        </w:rPr>
        <w:t>plasms from the gastroenteropancreatic tract containing neuroendocrine and e</w:t>
      </w:r>
      <w:r w:rsidRPr="007A2B53">
        <w:rPr>
          <w:rStyle w:val="Hyperlink1"/>
          <w:color w:val="auto"/>
        </w:rPr>
        <w:t>x</w:t>
      </w:r>
      <w:r w:rsidRPr="007A2B53">
        <w:rPr>
          <w:rStyle w:val="Hyperlink1"/>
          <w:color w:val="auto"/>
        </w:rPr>
        <w:t>ocrine component each present in at least 30% of the tumor mass and being m</w:t>
      </w:r>
      <w:r w:rsidRPr="007A2B53">
        <w:rPr>
          <w:rStyle w:val="Hyperlink1"/>
          <w:color w:val="auto"/>
        </w:rPr>
        <w:t>a</w:t>
      </w:r>
      <w:r w:rsidRPr="007A2B53">
        <w:rPr>
          <w:rStyle w:val="Hyperlink1"/>
          <w:color w:val="auto"/>
        </w:rPr>
        <w:t>lignant was classified as a separate entity “</w:t>
      </w:r>
      <w:r w:rsidRPr="007A2B53">
        <w:rPr>
          <w:rStyle w:val="Hyperlink0"/>
          <w:color w:val="auto"/>
        </w:rPr>
        <w:t xml:space="preserve">mixed adeno-neuroendocrine </w:t>
      </w:r>
      <w:r w:rsidRPr="007A2B53">
        <w:rPr>
          <w:rStyle w:val="Hyperlink0"/>
          <w:color w:val="auto"/>
        </w:rPr>
        <w:lastRenderedPageBreak/>
        <w:t>carcinomas (MANECs)</w:t>
      </w:r>
      <w:r w:rsidRPr="007A2B53">
        <w:rPr>
          <w:rStyle w:val="Hyperlink1"/>
          <w:color w:val="auto"/>
        </w:rPr>
        <w:t>” by the WHO</w:t>
      </w:r>
      <w:r w:rsidRPr="007A2B53">
        <w:rPr>
          <w:rFonts w:ascii="Book Antiqua" w:hAnsi="Book Antiqua"/>
          <w:bCs/>
          <w:color w:val="auto"/>
          <w:u w:color="FF0000"/>
          <w:vertAlign w:val="superscript"/>
          <w:lang w:val="pt-PT"/>
        </w:rPr>
        <w:t>[</w:t>
      </w:r>
      <w:r w:rsidRPr="007A2B53">
        <w:rPr>
          <w:rFonts w:ascii="Book Antiqua" w:hAnsi="Book Antiqua"/>
          <w:bCs/>
          <w:color w:val="auto"/>
          <w:u w:color="FF0000"/>
          <w:vertAlign w:val="superscript"/>
        </w:rPr>
        <w:t>28</w:t>
      </w:r>
      <w:r w:rsidRPr="007A2B53">
        <w:rPr>
          <w:rFonts w:ascii="Book Antiqua" w:hAnsi="Book Antiqua"/>
          <w:bCs/>
          <w:color w:val="auto"/>
          <w:u w:color="FF0000"/>
          <w:vertAlign w:val="superscript"/>
          <w:lang w:val="pt-PT"/>
        </w:rPr>
        <w:t>]</w:t>
      </w:r>
      <w:r w:rsidRPr="007A2B53">
        <w:rPr>
          <w:rStyle w:val="Hyperlink1"/>
          <w:color w:val="auto"/>
        </w:rPr>
        <w:t>. Following this, in 2012 La Rosa updated the classification of these entities into (1) MANEC as high-grade and intermed</w:t>
      </w:r>
      <w:r w:rsidRPr="007A2B53">
        <w:rPr>
          <w:rStyle w:val="Hyperlink1"/>
          <w:color w:val="auto"/>
        </w:rPr>
        <w:t>i</w:t>
      </w:r>
      <w:r w:rsidRPr="007A2B53">
        <w:rPr>
          <w:rStyle w:val="Hyperlink1"/>
          <w:color w:val="auto"/>
        </w:rPr>
        <w:t>ate grade malignant tumors and (2) mixed adenoma-well differentiated neur</w:t>
      </w:r>
      <w:r w:rsidRPr="007A2B53">
        <w:rPr>
          <w:rStyle w:val="Hyperlink1"/>
          <w:color w:val="auto"/>
        </w:rPr>
        <w:t>o</w:t>
      </w:r>
      <w:r w:rsidRPr="007A2B53">
        <w:rPr>
          <w:rStyle w:val="Hyperlink1"/>
          <w:color w:val="auto"/>
        </w:rPr>
        <w:t>endocrine tumors (MANET) as low grade malignant tumor for lesions composed of low grade neuroendocrine tumors in adenomas without neoplastic transfo</w:t>
      </w:r>
      <w:r w:rsidRPr="007A2B53">
        <w:rPr>
          <w:rStyle w:val="Hyperlink1"/>
          <w:color w:val="auto"/>
        </w:rPr>
        <w:t>r</w:t>
      </w:r>
      <w:r w:rsidRPr="007A2B53">
        <w:rPr>
          <w:rStyle w:val="Hyperlink1"/>
          <w:color w:val="auto"/>
        </w:rPr>
        <w:t xml:space="preserve">mation. This introduced the new terminology of </w:t>
      </w:r>
      <w:r w:rsidR="00CF501A" w:rsidRPr="007A2B53">
        <w:rPr>
          <w:rStyle w:val="Hyperlink1"/>
          <w:color w:val="auto"/>
        </w:rPr>
        <w:t>mixed</w:t>
      </w:r>
      <w:r w:rsidR="00CF501A" w:rsidRPr="007A2B53">
        <w:rPr>
          <w:rFonts w:ascii="Book Antiqua" w:hAnsi="Book Antiqua"/>
          <w:bCs/>
          <w:color w:val="auto"/>
        </w:rPr>
        <w:t xml:space="preserve"> </w:t>
      </w:r>
      <w:r w:rsidR="00CF501A" w:rsidRPr="007A2B53">
        <w:rPr>
          <w:rFonts w:ascii="Book Antiqua" w:hAnsi="Book Antiqua"/>
          <w:bCs/>
          <w:color w:val="auto"/>
          <w:u w:color="FF0000"/>
        </w:rPr>
        <w:t>a</w:t>
      </w:r>
      <w:r w:rsidR="00CF501A" w:rsidRPr="007A2B53">
        <w:rPr>
          <w:rFonts w:ascii="Book Antiqua" w:hAnsi="Book Antiqua"/>
          <w:color w:val="auto"/>
          <w:u w:color="FF0000"/>
        </w:rPr>
        <w:t>deno</w:t>
      </w:r>
      <w:r w:rsidR="00CF501A" w:rsidRPr="007A2B53">
        <w:rPr>
          <w:rFonts w:ascii="Book Antiqua" w:hAnsi="Book Antiqua"/>
          <w:bCs/>
          <w:color w:val="auto"/>
          <w:u w:color="FF0000"/>
        </w:rPr>
        <w:t>n</w:t>
      </w:r>
      <w:r w:rsidR="00CF501A" w:rsidRPr="007A2B53">
        <w:rPr>
          <w:rFonts w:ascii="Book Antiqua" w:hAnsi="Book Antiqua"/>
          <w:color w:val="auto"/>
          <w:u w:color="FF0000"/>
          <w:lang w:val="fr-FR"/>
        </w:rPr>
        <w:t>euro</w:t>
      </w:r>
      <w:r w:rsidR="00CF501A" w:rsidRPr="007A2B53">
        <w:rPr>
          <w:rFonts w:ascii="Book Antiqua" w:hAnsi="Book Antiqua"/>
          <w:bCs/>
          <w:color w:val="auto"/>
          <w:u w:color="FF0000"/>
        </w:rPr>
        <w:t>e</w:t>
      </w:r>
      <w:r w:rsidR="00CF501A" w:rsidRPr="007A2B53">
        <w:rPr>
          <w:rFonts w:ascii="Book Antiqua" w:hAnsi="Book Antiqua"/>
          <w:color w:val="auto"/>
          <w:u w:color="FF0000"/>
          <w:lang w:val="fr-FR"/>
        </w:rPr>
        <w:t xml:space="preserve">ndocrine </w:t>
      </w:r>
      <w:r w:rsidR="00CF501A" w:rsidRPr="007A2B53">
        <w:rPr>
          <w:rFonts w:ascii="Book Antiqua" w:hAnsi="Book Antiqua"/>
          <w:bCs/>
          <w:color w:val="auto"/>
          <w:u w:color="FF0000"/>
        </w:rPr>
        <w:t>t</w:t>
      </w:r>
      <w:r w:rsidR="00CF501A" w:rsidRPr="007A2B53">
        <w:rPr>
          <w:rFonts w:ascii="Book Antiqua" w:hAnsi="Book Antiqua"/>
          <w:color w:val="auto"/>
          <w:u w:color="FF0000"/>
        </w:rPr>
        <w:t>umors</w:t>
      </w:r>
      <w:r w:rsidRPr="007A2B53">
        <w:rPr>
          <w:rStyle w:val="Hyperlink1"/>
          <w:color w:val="auto"/>
        </w:rPr>
        <w:t xml:space="preserve"> as a provisional category, as MANET was not specifically categorized in the 2010 </w:t>
      </w:r>
      <w:proofErr w:type="gramStart"/>
      <w:r w:rsidRPr="007A2B53">
        <w:rPr>
          <w:rStyle w:val="Hyperlink1"/>
          <w:color w:val="auto"/>
        </w:rPr>
        <w:t>WHO</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29,30]</w:t>
      </w:r>
      <w:r w:rsidRPr="007A2B53">
        <w:rPr>
          <w:rStyle w:val="Hyperlink0"/>
          <w:color w:val="auto"/>
        </w:rPr>
        <w:t xml:space="preserve">. In 2016, La Rosa </w:t>
      </w:r>
      <w:r w:rsidRPr="007A2B53">
        <w:rPr>
          <w:rFonts w:ascii="Book Antiqua" w:hAnsi="Book Antiqua"/>
          <w:i/>
          <w:iCs/>
          <w:color w:val="auto"/>
          <w:lang w:val="nl-NL"/>
        </w:rPr>
        <w:t>et al</w:t>
      </w:r>
      <w:r w:rsidRPr="007A2B53">
        <w:rPr>
          <w:rFonts w:ascii="Book Antiqua" w:hAnsi="Book Antiqua"/>
          <w:color w:val="auto"/>
          <w:vertAlign w:val="superscript"/>
          <w:lang w:val="pt-PT"/>
        </w:rPr>
        <w:t>[31]</w:t>
      </w:r>
      <w:r w:rsidRPr="007A2B53">
        <w:rPr>
          <w:rStyle w:val="Hyperlink1"/>
          <w:color w:val="auto"/>
        </w:rPr>
        <w:t xml:space="preserve"> additionally proposed a unifying concept of mixed neuroendocrine-non neuroendocrine neoplasms for these he</w:t>
      </w:r>
      <w:r w:rsidRPr="007A2B53">
        <w:rPr>
          <w:rStyle w:val="Hyperlink1"/>
          <w:color w:val="auto"/>
        </w:rPr>
        <w:t>t</w:t>
      </w:r>
      <w:r w:rsidRPr="007A2B53">
        <w:rPr>
          <w:rStyle w:val="Hyperlink1"/>
          <w:color w:val="auto"/>
        </w:rPr>
        <w:t>erogeneous group of neoplasms and grouped them according to the grade of m</w:t>
      </w:r>
      <w:r w:rsidRPr="007A2B53">
        <w:rPr>
          <w:rStyle w:val="Hyperlink1"/>
          <w:color w:val="auto"/>
        </w:rPr>
        <w:t>a</w:t>
      </w:r>
      <w:r w:rsidRPr="007A2B53">
        <w:rPr>
          <w:rStyle w:val="Hyperlink1"/>
          <w:color w:val="auto"/>
        </w:rPr>
        <w:t>lignancy of each tumor component resulting in a three tiered classification of high, intermediate and low grade malignant tumors</w:t>
      </w:r>
      <w:r w:rsidRPr="007A2B53">
        <w:rPr>
          <w:rFonts w:ascii="Book Antiqua" w:hAnsi="Book Antiqua"/>
          <w:color w:val="auto"/>
          <w:vertAlign w:val="superscript"/>
          <w:lang w:val="pt-PT"/>
        </w:rPr>
        <w:t>[31]</w:t>
      </w:r>
      <w:r w:rsidRPr="007A2B53">
        <w:rPr>
          <w:rStyle w:val="Hyperlink1"/>
          <w:color w:val="auto"/>
        </w:rPr>
        <w:t>. This was adopted in 2017 by the WHO with reclassification of MANEC as, mixed neuroendocrine-non-neuroendocrine neoplasms (MiNEN) to include histological variants such as squamous or sarcomatoid phenotypes. The term ’</w:t>
      </w:r>
      <w:r w:rsidRPr="007A2B53">
        <w:rPr>
          <w:rStyle w:val="Hyperlink0"/>
          <w:color w:val="auto"/>
        </w:rPr>
        <w:t>carcinoma</w:t>
      </w:r>
      <w:r w:rsidRPr="007A2B53">
        <w:rPr>
          <w:rStyle w:val="Hyperlink1"/>
          <w:color w:val="auto"/>
        </w:rPr>
        <w:t>’ was substituted by the term ‘neoplasm’ to allow for inclusion of the well-recognized low grade m</w:t>
      </w:r>
      <w:r w:rsidRPr="007A2B53">
        <w:rPr>
          <w:rStyle w:val="Hyperlink1"/>
          <w:color w:val="auto"/>
        </w:rPr>
        <w:t>a</w:t>
      </w:r>
      <w:r w:rsidRPr="007A2B53">
        <w:rPr>
          <w:rStyle w:val="Hyperlink1"/>
          <w:color w:val="auto"/>
        </w:rPr>
        <w:t>lignant tumors. The classification of the neuroendocrine component relies on hi</w:t>
      </w:r>
      <w:r w:rsidRPr="007A2B53">
        <w:rPr>
          <w:rStyle w:val="Hyperlink1"/>
          <w:color w:val="auto"/>
        </w:rPr>
        <w:t>s</w:t>
      </w:r>
      <w:r w:rsidRPr="007A2B53">
        <w:rPr>
          <w:rStyle w:val="Hyperlink1"/>
          <w:color w:val="auto"/>
        </w:rPr>
        <w:t>tological grade and proliferation index into neuroendocrine tumor neuroend</w:t>
      </w:r>
      <w:r w:rsidRPr="007A2B53">
        <w:rPr>
          <w:rStyle w:val="Hyperlink1"/>
          <w:color w:val="auto"/>
        </w:rPr>
        <w:t>o</w:t>
      </w:r>
      <w:r w:rsidRPr="007A2B53">
        <w:rPr>
          <w:rStyle w:val="Hyperlink1"/>
          <w:color w:val="auto"/>
        </w:rPr>
        <w:t xml:space="preserve">crine tumor </w:t>
      </w:r>
      <w:r w:rsidR="00D26EFB" w:rsidRPr="007A2B53">
        <w:rPr>
          <w:rFonts w:ascii="Book Antiqua" w:hAnsi="Book Antiqua"/>
          <w:b/>
          <w:bCs/>
          <w:color w:val="auto"/>
          <w:u w:color="FF0000"/>
          <w:lang w:val="de-DE"/>
        </w:rPr>
        <w:t>NET1</w:t>
      </w:r>
      <w:r w:rsidRPr="007A2B53">
        <w:rPr>
          <w:rFonts w:ascii="Book Antiqua" w:hAnsi="Book Antiqua"/>
          <w:b/>
          <w:bCs/>
          <w:color w:val="auto"/>
          <w:u w:color="FF0000"/>
        </w:rPr>
        <w:t>,</w:t>
      </w:r>
      <w:r w:rsidR="00D26EFB" w:rsidRPr="007A2B53">
        <w:rPr>
          <w:rFonts w:ascii="Book Antiqua" w:hAnsi="Book Antiqua"/>
          <w:b/>
          <w:bCs/>
          <w:color w:val="auto"/>
          <w:u w:color="FF0000"/>
        </w:rPr>
        <w:t xml:space="preserve"> </w:t>
      </w:r>
      <w:r w:rsidRPr="007A2B53">
        <w:rPr>
          <w:rStyle w:val="Hyperlink1"/>
          <w:color w:val="auto"/>
        </w:rPr>
        <w:t xml:space="preserve">NET2, NET3 and </w:t>
      </w:r>
      <w:r w:rsidRPr="007A2B53">
        <w:rPr>
          <w:rStyle w:val="Hyperlink0"/>
          <w:color w:val="auto"/>
        </w:rPr>
        <w:t xml:space="preserve">neuroendocrine carcinoma </w:t>
      </w:r>
      <w:r w:rsidRPr="007A2B53">
        <w:rPr>
          <w:rStyle w:val="Hyperlink1"/>
          <w:color w:val="auto"/>
        </w:rPr>
        <w:t xml:space="preserve">(NEC) based on morphology, mitoses and Ki67 </w:t>
      </w:r>
      <w:proofErr w:type="gramStart"/>
      <w:r w:rsidRPr="007A2B53">
        <w:rPr>
          <w:rStyle w:val="Hyperlink1"/>
          <w:color w:val="auto"/>
        </w:rPr>
        <w:t>proliferation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32]</w:t>
      </w:r>
      <w:r w:rsidRPr="007A2B53">
        <w:rPr>
          <w:rStyle w:val="Hyperlink1"/>
          <w:color w:val="auto"/>
        </w:rPr>
        <w:t>. The WHO describes MiNEN as mostly made of a poorly differentiated NEC component, together with an aden</w:t>
      </w:r>
      <w:r w:rsidRPr="007A2B53">
        <w:rPr>
          <w:rStyle w:val="Hyperlink1"/>
          <w:color w:val="auto"/>
        </w:rPr>
        <w:t>o</w:t>
      </w:r>
      <w:r w:rsidRPr="007A2B53">
        <w:rPr>
          <w:rStyle w:val="Hyperlink1"/>
          <w:color w:val="auto"/>
        </w:rPr>
        <w:t xml:space="preserve">carcinoma component. Further it stated MiNENs composed of low grade NET component such as the MANETs are exceedingly </w:t>
      </w:r>
      <w:proofErr w:type="gramStart"/>
      <w:r w:rsidRPr="007A2B53">
        <w:rPr>
          <w:rStyle w:val="Hyperlink1"/>
          <w:color w:val="auto"/>
        </w:rPr>
        <w:t>rare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15,33,34]</w:t>
      </w:r>
      <w:r w:rsidRPr="007A2B53">
        <w:rPr>
          <w:rStyle w:val="Hyperlink1"/>
          <w:color w:val="auto"/>
        </w:rPr>
        <w:t>. These mixed t</w:t>
      </w:r>
      <w:r w:rsidRPr="007A2B53">
        <w:rPr>
          <w:rStyle w:val="Hyperlink1"/>
          <w:color w:val="auto"/>
        </w:rPr>
        <w:t>u</w:t>
      </w:r>
      <w:r w:rsidRPr="007A2B53">
        <w:rPr>
          <w:rStyle w:val="Hyperlink1"/>
          <w:color w:val="auto"/>
        </w:rPr>
        <w:t xml:space="preserve">mors can display various percentages of each component, theoretically ranging from 1%-99%. With the utilization of immunohistochemical </w:t>
      </w:r>
      <w:proofErr w:type="gramStart"/>
      <w:r w:rsidRPr="007A2B53">
        <w:rPr>
          <w:rStyle w:val="Hyperlink1"/>
          <w:color w:val="auto"/>
        </w:rPr>
        <w:t>stains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Similarly as in MANEC, current recommendations continue to state that MiNEN also must consist at least 30% of both neuroendocrine and the epithelial component. Ho</w:t>
      </w:r>
      <w:r w:rsidRPr="007A2B53">
        <w:rPr>
          <w:rStyle w:val="Hyperlink1"/>
          <w:color w:val="auto"/>
        </w:rPr>
        <w:t>w</w:t>
      </w:r>
      <w:r w:rsidRPr="007A2B53">
        <w:rPr>
          <w:rStyle w:val="Hyperlink1"/>
          <w:color w:val="auto"/>
        </w:rPr>
        <w:t>ever, it is increasingly being recognized that all high grade malignant comp</w:t>
      </w:r>
      <w:r w:rsidRPr="007A2B53">
        <w:rPr>
          <w:rStyle w:val="Hyperlink1"/>
          <w:color w:val="auto"/>
        </w:rPr>
        <w:t>o</w:t>
      </w:r>
      <w:r w:rsidRPr="007A2B53">
        <w:rPr>
          <w:rStyle w:val="Hyperlink1"/>
          <w:color w:val="auto"/>
        </w:rPr>
        <w:t>nents should be reported even if it represents less than 30</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w:t>
      </w:r>
      <w:r w:rsidRPr="007A2B53">
        <w:rPr>
          <w:rStyle w:val="Hyperlink1"/>
          <w:color w:val="auto"/>
        </w:rPr>
        <w:t xml:space="preserve">. The term </w:t>
      </w:r>
      <w:r w:rsidRPr="007A2B53">
        <w:rPr>
          <w:rStyle w:val="Hyperlink1"/>
          <w:color w:val="auto"/>
        </w:rPr>
        <w:lastRenderedPageBreak/>
        <w:t xml:space="preserve">MiNEN has also been adopted by the French ENTS </w:t>
      </w:r>
      <w:proofErr w:type="gramStart"/>
      <w:r w:rsidRPr="007A2B53">
        <w:rPr>
          <w:rStyle w:val="Hyperlink1"/>
          <w:color w:val="auto"/>
        </w:rPr>
        <w:t>group</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Very recently, the International Agency for Research on Cancer and the WHO expert consensus panel have proposed a common classification framework for all neuroendocrine neoplasms of the gastropancreatic tract and have extended the usage of the term MiNEN to all neoplasms meeting the diagnostic criteria of possible combinations between neuroendocrine and non-neuroendocrine elements for any site within the gastroenteropancreatic </w:t>
      </w:r>
      <w:proofErr w:type="gramStart"/>
      <w:r w:rsidRPr="007A2B53">
        <w:rPr>
          <w:rStyle w:val="Hyperlink1"/>
          <w:color w:val="auto"/>
        </w:rPr>
        <w:t>tract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17,18,35]</w:t>
      </w:r>
      <w:r w:rsidRPr="007A2B53">
        <w:rPr>
          <w:rStyle w:val="Hyperlink1"/>
          <w:color w:val="auto"/>
        </w:rPr>
        <w:t>.</w:t>
      </w:r>
    </w:p>
    <w:p w14:paraId="6E5535D5"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The non-neuroendocrine elements in MiNENs are always epithelial (gland</w:t>
      </w:r>
      <w:r w:rsidRPr="007A2B53">
        <w:rPr>
          <w:rStyle w:val="Hyperlink1"/>
          <w:color w:val="auto"/>
        </w:rPr>
        <w:t>u</w:t>
      </w:r>
      <w:r w:rsidRPr="007A2B53">
        <w:rPr>
          <w:rStyle w:val="Hyperlink1"/>
          <w:color w:val="auto"/>
        </w:rPr>
        <w:t xml:space="preserve">lar, squamous, mucinous and/or sarcomatoid) and do not include non-epithelial components such as </w:t>
      </w:r>
      <w:proofErr w:type="gramStart"/>
      <w:r w:rsidRPr="007A2B53">
        <w:rPr>
          <w:rStyle w:val="Hyperlink1"/>
          <w:color w:val="auto"/>
        </w:rPr>
        <w:t>lymphomas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3-9]</w:t>
      </w:r>
      <w:r w:rsidRPr="007A2B53">
        <w:rPr>
          <w:rStyle w:val="Hyperlink1"/>
          <w:color w:val="auto"/>
        </w:rPr>
        <w:t xml:space="preserve"> or mesenchymal components such as smooth muscle tumors</w:t>
      </w:r>
      <w:r w:rsidRPr="007A2B53">
        <w:rPr>
          <w:rFonts w:ascii="Book Antiqua" w:hAnsi="Book Antiqua"/>
          <w:color w:val="auto"/>
          <w:vertAlign w:val="superscript"/>
          <w:lang w:val="pt-PT"/>
        </w:rPr>
        <w:t>[12]</w:t>
      </w:r>
      <w:r w:rsidRPr="007A2B53">
        <w:rPr>
          <w:rStyle w:val="Hyperlink1"/>
          <w:color w:val="auto"/>
        </w:rPr>
        <w:t xml:space="preserve"> as discussed earlier. In this context, we therefore propose that to be devoid of ambiguity and for simplicity and semantic accuracy, these unique mixed tumors should be referred to as </w:t>
      </w:r>
      <w:bookmarkStart w:id="25" w:name="OLE_LINK24"/>
      <w:r w:rsidRPr="007A2B53">
        <w:rPr>
          <w:rStyle w:val="Hyperlink1"/>
          <w:color w:val="auto"/>
        </w:rPr>
        <w:t>mixed epithelial endocrine neoplasms (MEEN)</w:t>
      </w:r>
      <w:bookmarkEnd w:id="25"/>
      <w:r w:rsidRPr="007A2B53">
        <w:rPr>
          <w:rStyle w:val="Hyperlink1"/>
          <w:color w:val="auto"/>
        </w:rPr>
        <w:t>. The term endocrine is appropriate and accurate as it is now well esta</w:t>
      </w:r>
      <w:r w:rsidRPr="007A2B53">
        <w:rPr>
          <w:rStyle w:val="Hyperlink1"/>
          <w:color w:val="auto"/>
        </w:rPr>
        <w:t>b</w:t>
      </w:r>
      <w:r w:rsidRPr="007A2B53">
        <w:rPr>
          <w:rStyle w:val="Hyperlink1"/>
          <w:color w:val="auto"/>
        </w:rPr>
        <w:t>lished for over 30 years that enteroendocrine cells are derived from common pr</w:t>
      </w:r>
      <w:r w:rsidRPr="007A2B53">
        <w:rPr>
          <w:rStyle w:val="Hyperlink1"/>
          <w:color w:val="auto"/>
        </w:rPr>
        <w:t>e</w:t>
      </w:r>
      <w:r w:rsidRPr="007A2B53">
        <w:rPr>
          <w:rStyle w:val="Hyperlink1"/>
          <w:color w:val="auto"/>
        </w:rPr>
        <w:t>cursor gastrointestinal stem cells within the intestinal crypts and do not originate from the neural crest cells for the misnomer term of “neuroendocrine”</w:t>
      </w:r>
      <w:r w:rsidRPr="007A2B53">
        <w:rPr>
          <w:rFonts w:ascii="Book Antiqua" w:hAnsi="Book Antiqua"/>
          <w:color w:val="auto"/>
          <w:vertAlign w:val="superscript"/>
          <w:lang w:val="pt-PT"/>
        </w:rPr>
        <w:t>[36-38]</w:t>
      </w:r>
      <w:r w:rsidRPr="007A2B53">
        <w:rPr>
          <w:rStyle w:val="Hyperlink1"/>
          <w:color w:val="auto"/>
        </w:rPr>
        <w:t>.</w:t>
      </w:r>
    </w:p>
    <w:p w14:paraId="55FF18B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 xml:space="preserve">The historical timeline of the evolution of this nomenclature from its inception in 1924 to its current status are summarized in Figure 2 and our proposed all-inclusive </w:t>
      </w:r>
      <w:proofErr w:type="gramStart"/>
      <w:r w:rsidRPr="007A2B53">
        <w:rPr>
          <w:rFonts w:ascii="Book Antiqua" w:hAnsi="Book Antiqua"/>
          <w:color w:val="auto"/>
        </w:rPr>
        <w:t>terminology of these MEEN are</w:t>
      </w:r>
      <w:proofErr w:type="gramEnd"/>
      <w:r w:rsidRPr="007A2B53">
        <w:rPr>
          <w:rFonts w:ascii="Book Antiqua" w:hAnsi="Book Antiqua"/>
          <w:color w:val="auto"/>
        </w:rPr>
        <w:t xml:space="preserve"> outlined in Figure 3.</w:t>
      </w:r>
    </w:p>
    <w:p w14:paraId="3664643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465B194" w14:textId="77777777" w:rsidR="0045082B" w:rsidRPr="00742CD2" w:rsidRDefault="0045082B" w:rsidP="007A2B53">
      <w:pPr>
        <w:pStyle w:val="BodyA"/>
        <w:snapToGrid w:val="0"/>
        <w:spacing w:line="360" w:lineRule="auto"/>
        <w:jc w:val="both"/>
        <w:rPr>
          <w:rFonts w:ascii="Book Antiqua" w:hAnsi="Book Antiqua"/>
          <w:b/>
          <w:bCs/>
          <w:iCs/>
          <w:color w:val="auto"/>
          <w:u w:val="single"/>
        </w:rPr>
      </w:pPr>
      <w:r w:rsidRPr="00742CD2">
        <w:rPr>
          <w:rFonts w:ascii="Book Antiqua" w:hAnsi="Book Antiqua"/>
          <w:b/>
          <w:bCs/>
          <w:iCs/>
          <w:color w:val="auto"/>
          <w:u w:val="single"/>
        </w:rPr>
        <w:t>DISCUSSION</w:t>
      </w:r>
    </w:p>
    <w:p w14:paraId="0C5A509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Pathogenesis and genomic landscape </w:t>
      </w:r>
    </w:p>
    <w:p w14:paraId="7FD156F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Mixed epithelial endocrine neoplasms of the colon and rectum are a rare, under documented entity with unique histology and clinical behavior. The exact path</w:t>
      </w:r>
      <w:r w:rsidRPr="007A2B53">
        <w:rPr>
          <w:rStyle w:val="Hyperlink1"/>
          <w:color w:val="auto"/>
        </w:rPr>
        <w:t>o</w:t>
      </w:r>
      <w:r w:rsidRPr="007A2B53">
        <w:rPr>
          <w:rStyle w:val="Hyperlink1"/>
          <w:color w:val="auto"/>
        </w:rPr>
        <w:t xml:space="preserve">genesis of these neoplasms remains unclear as they are often characterized by significant histological heterogeneity that preclude accurate </w:t>
      </w:r>
      <w:proofErr w:type="gramStart"/>
      <w:r w:rsidRPr="007A2B53">
        <w:rPr>
          <w:rStyle w:val="Hyperlink1"/>
          <w:color w:val="auto"/>
        </w:rPr>
        <w:t>diagnosis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14,20,31,39]</w:t>
      </w:r>
      <w:r w:rsidRPr="007A2B53">
        <w:rPr>
          <w:rStyle w:val="Hyperlink1"/>
          <w:color w:val="auto"/>
        </w:rPr>
        <w:t>. Though, there are no unique identifiable risk factors, association with long stan</w:t>
      </w:r>
      <w:r w:rsidRPr="007A2B53">
        <w:rPr>
          <w:rStyle w:val="Hyperlink1"/>
          <w:color w:val="auto"/>
        </w:rPr>
        <w:t>d</w:t>
      </w:r>
      <w:r w:rsidRPr="007A2B53">
        <w:rPr>
          <w:rStyle w:val="Hyperlink1"/>
          <w:color w:val="auto"/>
        </w:rPr>
        <w:t xml:space="preserve">ing intestinal inflammatory disease and MiNEN have been </w:t>
      </w:r>
      <w:proofErr w:type="gramStart"/>
      <w:r w:rsidRPr="007A2B53">
        <w:rPr>
          <w:rStyle w:val="Hyperlink1"/>
          <w:color w:val="auto"/>
        </w:rPr>
        <w:t>reported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The exact </w:t>
      </w:r>
      <w:r w:rsidRPr="007A2B53">
        <w:rPr>
          <w:rStyle w:val="Hyperlink1"/>
          <w:color w:val="auto"/>
        </w:rPr>
        <w:lastRenderedPageBreak/>
        <w:t>pathogenesis of these tumors continues to be debated and multiple hypotheses have been proposed as to the origin and development of mixed tumors. Three main theories have been proposed: (1) the first theory proposes that the epithelial and the endocrine components arise independently from distinct precursor cells in a synchronous or metachronous manner; (2) the second theory proposes that the two components are derived from a common pluripotent stem cell progenitor that acquires biphenotypic bidirectional differentiation during carcinogenesis; and (3) the third theory though similar to the second in its origin from a common monoclonal origin, believes in a stepwise process-that the neuroendocrine trans/de differentiation develops from a non-neuroendocrine epithelial phen</w:t>
      </w:r>
      <w:r w:rsidRPr="007A2B53">
        <w:rPr>
          <w:rStyle w:val="Hyperlink1"/>
          <w:color w:val="auto"/>
        </w:rPr>
        <w:t>o</w:t>
      </w:r>
      <w:r w:rsidRPr="007A2B53">
        <w:rPr>
          <w:rStyle w:val="Hyperlink1"/>
          <w:color w:val="auto"/>
        </w:rPr>
        <w:t>type due to the progressive accumulation of molecular and genetic aberrations and/or stromal/tumor micro environmental changes such as field cancerization</w:t>
      </w:r>
      <w:r w:rsidRPr="007A2B53">
        <w:rPr>
          <w:rFonts w:ascii="Book Antiqua" w:hAnsi="Book Antiqua"/>
          <w:color w:val="auto"/>
          <w:vertAlign w:val="superscript"/>
          <w:lang w:val="pt-PT"/>
        </w:rPr>
        <w:t>[15,18,39-42]</w:t>
      </w:r>
      <w:r w:rsidRPr="007A2B53">
        <w:rPr>
          <w:rStyle w:val="Hyperlink1"/>
          <w:color w:val="auto"/>
        </w:rPr>
        <w:t>. The last two theories are gaining popularity as it is now agreed that multipotent gastrointestinal stems cells gives rise to the endocrine cells of the gastrointestinal tract, contrary to previous belief of migrating from the neural crest cells</w:t>
      </w:r>
      <w:r w:rsidRPr="007A2B53">
        <w:rPr>
          <w:rFonts w:ascii="Book Antiqua" w:hAnsi="Book Antiqua"/>
          <w:color w:val="auto"/>
          <w:vertAlign w:val="superscript"/>
          <w:lang w:val="pt-PT"/>
        </w:rPr>
        <w:t>[36-38]</w:t>
      </w:r>
      <w:r w:rsidRPr="007A2B53">
        <w:rPr>
          <w:rStyle w:val="Hyperlink1"/>
          <w:color w:val="auto"/>
        </w:rPr>
        <w:t xml:space="preserve">. Arguments supporting this assertion are amphicrine cells, which express both exocrine and neuroendocrine components in the same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w:t>
      </w:r>
    </w:p>
    <w:p w14:paraId="1D02137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3B20F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Genomic/Molecular landscape: </w:t>
      </w:r>
      <w:r w:rsidRPr="007A2B53">
        <w:rPr>
          <w:rStyle w:val="Hyperlink1"/>
          <w:color w:val="auto"/>
        </w:rPr>
        <w:t>In an effort to understand the molecular path</w:t>
      </w:r>
      <w:r w:rsidRPr="007A2B53">
        <w:rPr>
          <w:rStyle w:val="Hyperlink1"/>
          <w:color w:val="auto"/>
        </w:rPr>
        <w:t>o</w:t>
      </w:r>
      <w:r w:rsidRPr="007A2B53">
        <w:rPr>
          <w:rStyle w:val="Hyperlink1"/>
          <w:color w:val="auto"/>
        </w:rPr>
        <w:t>genesis of these mixed tumors many reports including an extensive review of 33 retrospective studies and eight case reports indicate that the most common m</w:t>
      </w:r>
      <w:r w:rsidRPr="007A2B53">
        <w:rPr>
          <w:rStyle w:val="Hyperlink1"/>
          <w:color w:val="auto"/>
        </w:rPr>
        <w:t>o</w:t>
      </w:r>
      <w:r w:rsidRPr="007A2B53">
        <w:rPr>
          <w:rStyle w:val="Hyperlink1"/>
          <w:color w:val="auto"/>
        </w:rPr>
        <w:t>lecular feature were mutations in tumor associated genes including TP53 gene, RB1, PTEN, adenomatous polyposis coli (APC), P13KCA, BRAF, Kristen rat sa</w:t>
      </w:r>
      <w:r w:rsidRPr="007A2B53">
        <w:rPr>
          <w:rStyle w:val="Hyperlink1"/>
          <w:color w:val="auto"/>
        </w:rPr>
        <w:t>r</w:t>
      </w:r>
      <w:r w:rsidRPr="007A2B53">
        <w:rPr>
          <w:rStyle w:val="Hyperlink1"/>
          <w:color w:val="auto"/>
        </w:rPr>
        <w:t>coma viral oncogene homolog (KRAS)</w:t>
      </w:r>
      <w:r w:rsidR="00A72EAE" w:rsidRPr="007A2B53">
        <w:rPr>
          <w:rStyle w:val="Hyperlink1"/>
          <w:color w:val="auto"/>
        </w:rPr>
        <w:t>,</w:t>
      </w:r>
      <w:r w:rsidRPr="007A2B53">
        <w:rPr>
          <w:rStyle w:val="Hyperlink1"/>
          <w:color w:val="auto"/>
        </w:rPr>
        <w:t xml:space="preserve"> MYC, aberrations in the p16/Rb/cyclin D1 signaling pathway, and microsatellite instability as potential drivers of MiNEN</w:t>
      </w:r>
      <w:r w:rsidRPr="007A2B53">
        <w:rPr>
          <w:rFonts w:ascii="Book Antiqua" w:hAnsi="Book Antiqua"/>
          <w:color w:val="auto"/>
          <w:vertAlign w:val="superscript"/>
          <w:lang w:val="pt-PT"/>
        </w:rPr>
        <w:t>[15,18,20,43-57]</w:t>
      </w:r>
      <w:r w:rsidRPr="007A2B53">
        <w:rPr>
          <w:rStyle w:val="Hyperlink1"/>
          <w:color w:val="auto"/>
        </w:rPr>
        <w:t xml:space="preserve">. Though, HER2 overexpression has been reported in a rare case of mixed adenoneuroendocrine carcinoma of the gastroesophageal junction, there are no such reports in colorectal </w:t>
      </w:r>
      <w:proofErr w:type="gramStart"/>
      <w:r w:rsidRPr="007A2B53">
        <w:rPr>
          <w:rStyle w:val="Hyperlink1"/>
          <w:color w:val="auto"/>
        </w:rPr>
        <w:t>MINENs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58]</w:t>
      </w:r>
      <w:r w:rsidRPr="007A2B53">
        <w:rPr>
          <w:rStyle w:val="Hyperlink1"/>
          <w:color w:val="auto"/>
        </w:rPr>
        <w:t xml:space="preserve">. Abnormalities of chromosome </w:t>
      </w:r>
      <w:r w:rsidRPr="007A2B53">
        <w:rPr>
          <w:rStyle w:val="Hyperlink1"/>
          <w:color w:val="auto"/>
        </w:rPr>
        <w:lastRenderedPageBreak/>
        <w:t>5q, 11q, 17q, and 18q are shown to be closely related to the formation of MANEC. Presence of transcription factors (TTF1, ASH1) has been reported, however this does not correlate with the patient’s prognosis and is not specific for gastrointe</w:t>
      </w:r>
      <w:r w:rsidRPr="007A2B53">
        <w:rPr>
          <w:rStyle w:val="Hyperlink1"/>
          <w:color w:val="auto"/>
        </w:rPr>
        <w:t>s</w:t>
      </w:r>
      <w:r w:rsidRPr="007A2B53">
        <w:rPr>
          <w:rStyle w:val="Hyperlink1"/>
          <w:color w:val="auto"/>
        </w:rPr>
        <w:t xml:space="preserve">tinal </w:t>
      </w:r>
      <w:proofErr w:type="gramStart"/>
      <w:r w:rsidRPr="007A2B53">
        <w:rPr>
          <w:rStyle w:val="Hyperlink1"/>
          <w:color w:val="auto"/>
        </w:rPr>
        <w:t>carcinomas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Specific transcription factors such as the family of basic helix-loop-helix-bHLH factors, including the human achaete-scute homologue(l-hASH1) that are known to play a pivotal role in the development and differenti</w:t>
      </w:r>
      <w:r w:rsidRPr="007A2B53">
        <w:rPr>
          <w:rStyle w:val="Hyperlink1"/>
          <w:color w:val="auto"/>
        </w:rPr>
        <w:t>a</w:t>
      </w:r>
      <w:r w:rsidRPr="007A2B53">
        <w:rPr>
          <w:rStyle w:val="Hyperlink1"/>
          <w:color w:val="auto"/>
        </w:rPr>
        <w:t>tion of neuronal and endocrine cells of the foregut and midgut are also found to be expressed in Neuroendocrine carcinomas. Such transcriptional molecules may be a key tool for the identification of functional NE differentiation in mixed ex</w:t>
      </w:r>
      <w:r w:rsidRPr="007A2B53">
        <w:rPr>
          <w:rStyle w:val="Hyperlink1"/>
          <w:color w:val="auto"/>
        </w:rPr>
        <w:t>o</w:t>
      </w:r>
      <w:r w:rsidRPr="007A2B53">
        <w:rPr>
          <w:rStyle w:val="Hyperlink1"/>
          <w:color w:val="auto"/>
        </w:rPr>
        <w:t xml:space="preserve">crine-endocrine </w:t>
      </w:r>
      <w:proofErr w:type="gramStart"/>
      <w:r w:rsidRPr="007A2B53">
        <w:rPr>
          <w:rFonts w:ascii="Book Antiqua" w:hAnsi="Book Antiqua"/>
          <w:color w:val="auto"/>
          <w:u w:color="FF0000"/>
          <w:lang w:val="it-IT"/>
        </w:rPr>
        <w:t>carcinomas</w:t>
      </w:r>
      <w:r w:rsidR="00CF501A" w:rsidRPr="007A2B53">
        <w:rPr>
          <w:rFonts w:ascii="Book Antiqua" w:hAnsi="Book Antiqua"/>
          <w:color w:val="auto"/>
          <w:u w:color="FF0000"/>
          <w:vertAlign w:val="superscript"/>
          <w:lang w:val="it-IT"/>
        </w:rPr>
        <w:t>[</w:t>
      </w:r>
      <w:proofErr w:type="gramEnd"/>
      <w:r w:rsidRPr="007A2B53">
        <w:rPr>
          <w:rFonts w:ascii="Book Antiqua" w:hAnsi="Book Antiqua"/>
          <w:color w:val="auto"/>
          <w:vertAlign w:val="superscript"/>
          <w:lang w:val="pt-PT"/>
        </w:rPr>
        <w:t>27]</w:t>
      </w:r>
      <w:r w:rsidRPr="007A2B53">
        <w:rPr>
          <w:rStyle w:val="Hyperlink1"/>
          <w:color w:val="auto"/>
        </w:rPr>
        <w:t xml:space="preserve">. The genome wide copy number alterations of 14 MANEC and 5 NEC reveals recurrent amplification of </w:t>
      </w:r>
      <w:r w:rsidRPr="007A2B53">
        <w:rPr>
          <w:rFonts w:ascii="Book Antiqua" w:hAnsi="Book Antiqua"/>
          <w:i/>
          <w:iCs/>
          <w:color w:val="auto"/>
          <w:lang w:val="de-DE"/>
        </w:rPr>
        <w:t>PTGER4</w:t>
      </w:r>
      <w:r w:rsidRPr="007A2B53">
        <w:rPr>
          <w:rStyle w:val="Hyperlink1"/>
          <w:color w:val="auto"/>
        </w:rPr>
        <w:t xml:space="preserve"> and </w:t>
      </w:r>
      <w:r w:rsidRPr="007A2B53">
        <w:rPr>
          <w:rFonts w:ascii="Book Antiqua" w:hAnsi="Book Antiqua"/>
          <w:i/>
          <w:iCs/>
          <w:color w:val="auto"/>
          <w:lang w:val="de-DE"/>
        </w:rPr>
        <w:t>MYC</w:t>
      </w:r>
      <w:r w:rsidRPr="007A2B53">
        <w:rPr>
          <w:rStyle w:val="Hyperlink1"/>
          <w:color w:val="auto"/>
        </w:rPr>
        <w:t xml:space="preserve"> genes as the pathway for neuroendocrine </w:t>
      </w:r>
      <w:proofErr w:type="gramStart"/>
      <w:r w:rsidRPr="007A2B53">
        <w:rPr>
          <w:rStyle w:val="Hyperlink1"/>
          <w:color w:val="auto"/>
        </w:rPr>
        <w:t>differentiation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49]</w:t>
      </w:r>
      <w:r w:rsidRPr="007A2B53">
        <w:rPr>
          <w:rStyle w:val="Hyperlink1"/>
          <w:color w:val="auto"/>
        </w:rPr>
        <w:t>. Based on targeted next generation panel and whole exome sequencing, the neuroendocrine component compared to the epithelial component usually carries a higher number of aberr</w:t>
      </w:r>
      <w:r w:rsidRPr="007A2B53">
        <w:rPr>
          <w:rStyle w:val="Hyperlink1"/>
          <w:color w:val="auto"/>
        </w:rPr>
        <w:t>a</w:t>
      </w:r>
      <w:r w:rsidRPr="007A2B53">
        <w:rPr>
          <w:rStyle w:val="Hyperlink1"/>
          <w:color w:val="auto"/>
        </w:rPr>
        <w:t xml:space="preserve">tions and higher allele balance, suggesting a more aggressive </w:t>
      </w:r>
      <w:proofErr w:type="gramStart"/>
      <w:r w:rsidRPr="007A2B53">
        <w:rPr>
          <w:rStyle w:val="Hyperlink1"/>
          <w:color w:val="auto"/>
        </w:rPr>
        <w:t>biology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56]</w:t>
      </w:r>
      <w:r w:rsidRPr="007A2B53">
        <w:rPr>
          <w:rStyle w:val="Hyperlink1"/>
          <w:color w:val="auto"/>
        </w:rPr>
        <w:t>. Co</w:t>
      </w:r>
      <w:r w:rsidRPr="007A2B53">
        <w:rPr>
          <w:rStyle w:val="Hyperlink1"/>
          <w:color w:val="auto"/>
        </w:rPr>
        <w:t>m</w:t>
      </w:r>
      <w:r w:rsidRPr="007A2B53">
        <w:rPr>
          <w:rStyle w:val="Hyperlink1"/>
          <w:color w:val="auto"/>
        </w:rPr>
        <w:t>parative exome sequencing of germline deoxyribonucleic acid from the two se</w:t>
      </w:r>
      <w:r w:rsidRPr="007A2B53">
        <w:rPr>
          <w:rStyle w:val="Hyperlink1"/>
          <w:color w:val="auto"/>
        </w:rPr>
        <w:t>p</w:t>
      </w:r>
      <w:r w:rsidRPr="007A2B53">
        <w:rPr>
          <w:rStyle w:val="Hyperlink1"/>
          <w:color w:val="auto"/>
        </w:rPr>
        <w:t>arate components of colonic MANECs identified six somatic modifications in the cancer consensus genes. Both components of the tumor (glandular and neuroe</w:t>
      </w:r>
      <w:r w:rsidRPr="007A2B53">
        <w:rPr>
          <w:rStyle w:val="Hyperlink1"/>
          <w:color w:val="auto"/>
        </w:rPr>
        <w:t>n</w:t>
      </w:r>
      <w:r w:rsidRPr="007A2B53">
        <w:rPr>
          <w:rStyle w:val="Hyperlink1"/>
          <w:color w:val="auto"/>
        </w:rPr>
        <w:t xml:space="preserve">docrine) shared somatic mutations in </w:t>
      </w:r>
      <w:r w:rsidRPr="007A2B53">
        <w:rPr>
          <w:rFonts w:ascii="Book Antiqua" w:hAnsi="Book Antiqua"/>
          <w:color w:val="auto"/>
          <w:lang w:val="fr-FR"/>
        </w:rPr>
        <w:t>APC</w:t>
      </w:r>
      <w:r w:rsidRPr="007A2B53">
        <w:rPr>
          <w:rStyle w:val="Hyperlink1"/>
          <w:color w:val="auto"/>
        </w:rPr>
        <w:t xml:space="preserve">, KRAS, B-cell </w:t>
      </w:r>
      <w:r w:rsidRPr="007A2B53">
        <w:rPr>
          <w:rFonts w:ascii="Book Antiqua" w:hAnsi="Book Antiqua"/>
          <w:i/>
          <w:iCs/>
          <w:color w:val="auto"/>
        </w:rPr>
        <w:t xml:space="preserve">CLL/lymphoma 9 </w:t>
      </w:r>
      <w:r w:rsidRPr="007A2B53">
        <w:rPr>
          <w:rStyle w:val="Hyperlink1"/>
          <w:color w:val="auto"/>
        </w:rPr>
        <w:t>and</w:t>
      </w:r>
      <w:r w:rsidRPr="007A2B53">
        <w:rPr>
          <w:rFonts w:ascii="Book Antiqua" w:hAnsi="Book Antiqua"/>
          <w:i/>
          <w:iCs/>
          <w:color w:val="auto"/>
        </w:rPr>
        <w:t xml:space="preserve"> Forkhead Box P1 </w:t>
      </w:r>
      <w:proofErr w:type="gramStart"/>
      <w:r w:rsidRPr="007A2B53">
        <w:rPr>
          <w:rFonts w:ascii="Book Antiqua" w:hAnsi="Book Antiqua"/>
          <w:color w:val="auto"/>
          <w:lang w:val="es-ES_tradnl"/>
        </w:rPr>
        <w:t>genes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w:t>
      </w:r>
      <w:r w:rsidRPr="007A2B53">
        <w:rPr>
          <w:rStyle w:val="Hyperlink1"/>
          <w:color w:val="auto"/>
        </w:rPr>
        <w:t xml:space="preserve">. Mutations in the </w:t>
      </w:r>
      <w:r w:rsidRPr="007A2B53">
        <w:rPr>
          <w:rFonts w:ascii="Book Antiqua" w:hAnsi="Book Antiqua"/>
          <w:i/>
          <w:iCs/>
          <w:color w:val="auto"/>
          <w:lang w:val="de-DE"/>
        </w:rPr>
        <w:t>SMARC4</w:t>
      </w:r>
      <w:r w:rsidRPr="007A2B53">
        <w:rPr>
          <w:rStyle w:val="Hyperlink1"/>
          <w:color w:val="auto"/>
        </w:rPr>
        <w:t xml:space="preserve"> gene (SWI/SNF) related, matrix associated, actin dependent regulator of chromatin, subfamily a, member 4 was only identified in the neuroendocrine carcinoma component. The Belgian researchers believe that there is a relationship between the two components as inactivation of the </w:t>
      </w:r>
      <w:r w:rsidRPr="00EF57EE">
        <w:rPr>
          <w:rStyle w:val="Hyperlink1"/>
          <w:i/>
          <w:color w:val="auto"/>
        </w:rPr>
        <w:t>SMARC4A</w:t>
      </w:r>
      <w:r w:rsidRPr="007A2B53">
        <w:rPr>
          <w:rStyle w:val="Hyperlink1"/>
          <w:color w:val="auto"/>
        </w:rPr>
        <w:t xml:space="preserve"> gene due to an underlying mutation is responsible for the transformation/of the exocrine cell into the neuroendocrine phenotype or the transdifferentiation to a more aggressive phenotype</w:t>
      </w:r>
      <w:r w:rsidRPr="007A2B53">
        <w:rPr>
          <w:rFonts w:ascii="Book Antiqua" w:hAnsi="Book Antiqua"/>
          <w:color w:val="auto"/>
          <w:vertAlign w:val="superscript"/>
          <w:lang w:val="pt-PT"/>
        </w:rPr>
        <w:t>[24,43]</w:t>
      </w:r>
      <w:r w:rsidRPr="007A2B53">
        <w:rPr>
          <w:rStyle w:val="Hyperlink1"/>
          <w:color w:val="auto"/>
        </w:rPr>
        <w:t xml:space="preserve">. KRAS mutation (G12D) is reported to be associated with large cell neuroendocrine </w:t>
      </w:r>
      <w:proofErr w:type="gramStart"/>
      <w:r w:rsidRPr="007A2B53">
        <w:rPr>
          <w:rStyle w:val="Hyperlink1"/>
          <w:color w:val="auto"/>
        </w:rPr>
        <w:t>carcinoma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w:t>
      </w:r>
      <w:r w:rsidRPr="007A2B53">
        <w:rPr>
          <w:rStyle w:val="Hyperlink1"/>
          <w:color w:val="auto"/>
        </w:rPr>
        <w:t>. The presence of identical KRAS mutations in both components of the tumor su</w:t>
      </w:r>
      <w:r w:rsidRPr="007A2B53">
        <w:rPr>
          <w:rStyle w:val="Hyperlink1"/>
          <w:color w:val="auto"/>
        </w:rPr>
        <w:t>p</w:t>
      </w:r>
      <w:r w:rsidRPr="007A2B53">
        <w:rPr>
          <w:rStyle w:val="Hyperlink1"/>
          <w:color w:val="auto"/>
        </w:rPr>
        <w:t xml:space="preserve">ports a common clonal relationship between the two components which is also </w:t>
      </w:r>
      <w:r w:rsidRPr="007A2B53">
        <w:rPr>
          <w:rStyle w:val="Hyperlink1"/>
          <w:color w:val="auto"/>
        </w:rPr>
        <w:lastRenderedPageBreak/>
        <w:t xml:space="preserve">supported by several shared mutations in both components by exome </w:t>
      </w:r>
      <w:proofErr w:type="gramStart"/>
      <w:r w:rsidRPr="007A2B53">
        <w:rPr>
          <w:rStyle w:val="Hyperlink1"/>
          <w:color w:val="auto"/>
        </w:rPr>
        <w:t>sequen</w:t>
      </w:r>
      <w:r w:rsidRPr="007A2B53">
        <w:rPr>
          <w:rStyle w:val="Hyperlink1"/>
          <w:color w:val="auto"/>
        </w:rPr>
        <w:t>c</w:t>
      </w:r>
      <w:r w:rsidRPr="007A2B53">
        <w:rPr>
          <w:rStyle w:val="Hyperlink1"/>
          <w:color w:val="auto"/>
        </w:rPr>
        <w:t>ing</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43,59]</w:t>
      </w:r>
      <w:r w:rsidRPr="007A2B53">
        <w:rPr>
          <w:rStyle w:val="Hyperlink1"/>
          <w:color w:val="auto"/>
        </w:rPr>
        <w:t xml:space="preserve">. In comparison to colorectal carcinoma </w:t>
      </w:r>
      <w:r w:rsidRPr="00EF57EE">
        <w:rPr>
          <w:rStyle w:val="Hyperlink1"/>
          <w:i/>
          <w:color w:val="auto"/>
        </w:rPr>
        <w:t xml:space="preserve">BRAF </w:t>
      </w:r>
      <w:r w:rsidRPr="007A2B53">
        <w:rPr>
          <w:rStyle w:val="Hyperlink1"/>
          <w:color w:val="auto"/>
        </w:rPr>
        <w:t>mutations are more fr</w:t>
      </w:r>
      <w:r w:rsidRPr="007A2B53">
        <w:rPr>
          <w:rStyle w:val="Hyperlink1"/>
          <w:color w:val="auto"/>
        </w:rPr>
        <w:t>e</w:t>
      </w:r>
      <w:r w:rsidRPr="007A2B53">
        <w:rPr>
          <w:rStyle w:val="Hyperlink1"/>
          <w:color w:val="auto"/>
        </w:rPr>
        <w:t xml:space="preserve">quently seen with less </w:t>
      </w:r>
      <w:r w:rsidRPr="00C34EC2">
        <w:rPr>
          <w:rStyle w:val="Hyperlink1"/>
          <w:i/>
          <w:color w:val="auto"/>
        </w:rPr>
        <w:t>KRAS</w:t>
      </w:r>
      <w:r w:rsidRPr="007A2B53">
        <w:rPr>
          <w:rStyle w:val="Hyperlink1"/>
          <w:color w:val="auto"/>
        </w:rPr>
        <w:t xml:space="preserve"> </w:t>
      </w:r>
      <w:proofErr w:type="gramStart"/>
      <w:r w:rsidRPr="007A2B53">
        <w:rPr>
          <w:rStyle w:val="Hyperlink1"/>
          <w:color w:val="auto"/>
        </w:rPr>
        <w:t>mutations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44,48]</w:t>
      </w:r>
      <w:r w:rsidRPr="007A2B53">
        <w:rPr>
          <w:rStyle w:val="Hyperlink1"/>
          <w:color w:val="auto"/>
        </w:rPr>
        <w:t xml:space="preserve">. TP53 seems to be the cornerstone gene in the carcinogenetic process of mixed tumors. Analysis of p53 and loss of heterozygosity also point to the common cell of origin differentiation at an early stage of </w:t>
      </w:r>
      <w:proofErr w:type="gramStart"/>
      <w:r w:rsidRPr="007A2B53">
        <w:rPr>
          <w:rStyle w:val="Hyperlink1"/>
          <w:color w:val="auto"/>
        </w:rPr>
        <w:t>tumorigenesis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45,46]</w:t>
      </w:r>
      <w:r w:rsidRPr="007A2B53">
        <w:rPr>
          <w:rStyle w:val="Hyperlink1"/>
          <w:color w:val="auto"/>
        </w:rPr>
        <w:t>. Genetic analysis of the p53 gene mutations suggests that neuroendocrine carcinoma may have developed from a phenotypic change of adenocarcinomas cells to endocrine cells during tumor progression though the exact mechanisms of such differentiation are still unknown</w:t>
      </w:r>
      <w:r w:rsidRPr="007A2B53">
        <w:rPr>
          <w:rFonts w:ascii="Book Antiqua" w:hAnsi="Book Antiqua"/>
          <w:color w:val="auto"/>
          <w:vertAlign w:val="superscript"/>
          <w:lang w:val="pt-PT"/>
        </w:rPr>
        <w:t>[60]</w:t>
      </w:r>
      <w:r w:rsidRPr="007A2B53">
        <w:rPr>
          <w:rStyle w:val="Hyperlink1"/>
          <w:color w:val="auto"/>
        </w:rPr>
        <w:t xml:space="preserve">. Massive genomic rearrangement “chromothripsis”, acquired as a single cellular catastrophic event resulting in altered genomic landscape with genomic remodeling and temporal emergence of cancer is proposed as one of the mechanisms of the acquisition of the neuroendocrine phenotype from the epithelial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24,61]</w:t>
      </w:r>
      <w:r w:rsidRPr="007A2B53">
        <w:rPr>
          <w:rStyle w:val="Hyperlink1"/>
          <w:color w:val="auto"/>
        </w:rPr>
        <w:t>. The mutational pr</w:t>
      </w:r>
      <w:r w:rsidRPr="007A2B53">
        <w:rPr>
          <w:rStyle w:val="Hyperlink1"/>
          <w:color w:val="auto"/>
        </w:rPr>
        <w:t>o</w:t>
      </w:r>
      <w:r w:rsidRPr="007A2B53">
        <w:rPr>
          <w:rStyle w:val="Hyperlink1"/>
          <w:color w:val="auto"/>
        </w:rPr>
        <w:t xml:space="preserve">file of colorectal neuroendocrine neoplasms, including MANECs, show frequent single or combined inactivation with co-mutations of </w:t>
      </w:r>
      <w:r w:rsidRPr="007A2B53">
        <w:rPr>
          <w:rFonts w:ascii="Book Antiqua" w:hAnsi="Book Antiqua"/>
          <w:i/>
          <w:iCs/>
          <w:color w:val="auto"/>
          <w:lang w:val="fr-FR"/>
        </w:rPr>
        <w:t>APC</w:t>
      </w:r>
      <w:r w:rsidRPr="007A2B53">
        <w:rPr>
          <w:rStyle w:val="Hyperlink1"/>
          <w:color w:val="auto"/>
        </w:rPr>
        <w:t xml:space="preserve">, </w:t>
      </w:r>
      <w:r w:rsidRPr="007A2B53">
        <w:rPr>
          <w:rFonts w:ascii="Book Antiqua" w:hAnsi="Book Antiqua"/>
          <w:i/>
          <w:iCs/>
          <w:color w:val="auto"/>
        </w:rPr>
        <w:t>KRAS</w:t>
      </w:r>
      <w:r w:rsidRPr="007A2B53">
        <w:rPr>
          <w:rStyle w:val="Hyperlink1"/>
          <w:color w:val="auto"/>
        </w:rPr>
        <w:t xml:space="preserve"> and </w:t>
      </w:r>
      <w:r w:rsidRPr="007A2B53">
        <w:rPr>
          <w:rFonts w:ascii="Book Antiqua" w:hAnsi="Book Antiqua"/>
          <w:i/>
          <w:iCs/>
          <w:color w:val="auto"/>
        </w:rPr>
        <w:t>TP53</w:t>
      </w:r>
      <w:r w:rsidRPr="007A2B53">
        <w:rPr>
          <w:rFonts w:ascii="Book Antiqua" w:hAnsi="Book Antiqua"/>
          <w:color w:val="auto"/>
          <w:lang w:val="es-ES_tradnl"/>
        </w:rPr>
        <w:t xml:space="preserve"> </w:t>
      </w:r>
      <w:proofErr w:type="gramStart"/>
      <w:r w:rsidRPr="007A2B53">
        <w:rPr>
          <w:rFonts w:ascii="Book Antiqua" w:hAnsi="Book Antiqua"/>
          <w:color w:val="auto"/>
          <w:lang w:val="es-ES_tradnl"/>
        </w:rPr>
        <w:t>genes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50]</w:t>
      </w:r>
      <w:r w:rsidRPr="007A2B53">
        <w:rPr>
          <w:rStyle w:val="Hyperlink1"/>
          <w:color w:val="auto"/>
        </w:rPr>
        <w:t>. Interestingly, in a case report of a collision tumor of poorly differentia</w:t>
      </w:r>
      <w:r w:rsidRPr="007A2B53">
        <w:rPr>
          <w:rStyle w:val="Hyperlink1"/>
          <w:color w:val="auto"/>
        </w:rPr>
        <w:t>t</w:t>
      </w:r>
      <w:r w:rsidRPr="007A2B53">
        <w:rPr>
          <w:rStyle w:val="Hyperlink1"/>
          <w:color w:val="auto"/>
        </w:rPr>
        <w:t xml:space="preserve">ed cecal adenocarcinoma with signet ring cell and mucinous features admixed with a well differentiated neuroendocrine tumor, next generation sequencing showed </w:t>
      </w:r>
      <w:r w:rsidRPr="007A2B53">
        <w:rPr>
          <w:rFonts w:ascii="Book Antiqua" w:hAnsi="Book Antiqua"/>
          <w:i/>
          <w:iCs/>
          <w:color w:val="auto"/>
        </w:rPr>
        <w:t>BRCA2</w:t>
      </w:r>
      <w:r w:rsidRPr="007A2B53">
        <w:rPr>
          <w:rStyle w:val="Hyperlink1"/>
          <w:color w:val="auto"/>
        </w:rPr>
        <w:t xml:space="preserve"> mutation in both the adenocarcinoma and</w:t>
      </w:r>
      <w:r w:rsidRPr="007A2B53">
        <w:rPr>
          <w:rFonts w:ascii="Book Antiqua" w:hAnsi="Book Antiqua"/>
          <w:i/>
          <w:iCs/>
          <w:color w:val="auto"/>
          <w:lang w:val="de-DE"/>
        </w:rPr>
        <w:t xml:space="preserve"> NET</w:t>
      </w:r>
      <w:r w:rsidRPr="007A2B53">
        <w:rPr>
          <w:rStyle w:val="Hyperlink1"/>
          <w:color w:val="auto"/>
        </w:rPr>
        <w:t xml:space="preserve"> components, while a </w:t>
      </w:r>
      <w:r w:rsidRPr="007A2B53">
        <w:rPr>
          <w:rFonts w:ascii="Book Antiqua" w:hAnsi="Book Antiqua"/>
          <w:i/>
          <w:iCs/>
          <w:color w:val="auto"/>
        </w:rPr>
        <w:t>TP53</w:t>
      </w:r>
      <w:r w:rsidRPr="007A2B53">
        <w:rPr>
          <w:rStyle w:val="Hyperlink1"/>
          <w:color w:val="auto"/>
        </w:rPr>
        <w:t xml:space="preserve"> mutation was only found in the adenocarcinoma component, with no mutations of </w:t>
      </w:r>
      <w:r w:rsidRPr="007A2B53">
        <w:rPr>
          <w:rFonts w:ascii="Book Antiqua" w:hAnsi="Book Antiqua"/>
          <w:i/>
          <w:iCs/>
          <w:color w:val="auto"/>
        </w:rPr>
        <w:t>KRAS</w:t>
      </w:r>
      <w:r w:rsidRPr="007A2B53">
        <w:rPr>
          <w:rStyle w:val="Hyperlink1"/>
          <w:color w:val="auto"/>
        </w:rPr>
        <w:t xml:space="preserve">, </w:t>
      </w:r>
      <w:r w:rsidRPr="007A2B53">
        <w:rPr>
          <w:rFonts w:ascii="Book Antiqua" w:hAnsi="Book Antiqua"/>
          <w:i/>
          <w:iCs/>
          <w:color w:val="auto"/>
        </w:rPr>
        <w:t>NRAS</w:t>
      </w:r>
      <w:r w:rsidRPr="007A2B53">
        <w:rPr>
          <w:rStyle w:val="Hyperlink1"/>
          <w:color w:val="auto"/>
        </w:rPr>
        <w:t xml:space="preserve"> or </w:t>
      </w:r>
      <w:r w:rsidRPr="007A2B53">
        <w:rPr>
          <w:rFonts w:ascii="Book Antiqua" w:hAnsi="Book Antiqua"/>
          <w:i/>
          <w:iCs/>
          <w:color w:val="auto"/>
          <w:lang w:val="de-DE"/>
        </w:rPr>
        <w:t>BRAF</w:t>
      </w:r>
      <w:r w:rsidRPr="007A2B53">
        <w:rPr>
          <w:rStyle w:val="Hyperlink1"/>
          <w:color w:val="auto"/>
        </w:rPr>
        <w:t xml:space="preserve"> in either </w:t>
      </w:r>
      <w:proofErr w:type="gramStart"/>
      <w:r w:rsidRPr="007A2B53">
        <w:rPr>
          <w:rStyle w:val="Hyperlink1"/>
          <w:color w:val="auto"/>
        </w:rPr>
        <w:t>component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47]</w:t>
      </w:r>
      <w:r w:rsidRPr="007A2B53">
        <w:rPr>
          <w:rStyle w:val="Hyperlink1"/>
          <w:color w:val="auto"/>
        </w:rPr>
        <w:t>. Immunohist</w:t>
      </w:r>
      <w:r w:rsidRPr="007A2B53">
        <w:rPr>
          <w:rStyle w:val="Hyperlink1"/>
          <w:color w:val="auto"/>
        </w:rPr>
        <w:t>o</w:t>
      </w:r>
      <w:r w:rsidRPr="007A2B53">
        <w:rPr>
          <w:rStyle w:val="Hyperlink1"/>
          <w:color w:val="auto"/>
        </w:rPr>
        <w:t>chemical studies in a case a mixed adenoneuroendocrine carcinoma of the pa</w:t>
      </w:r>
      <w:r w:rsidRPr="007A2B53">
        <w:rPr>
          <w:rStyle w:val="Hyperlink1"/>
          <w:color w:val="auto"/>
        </w:rPr>
        <w:t>n</w:t>
      </w:r>
      <w:r w:rsidRPr="007A2B53">
        <w:rPr>
          <w:rStyle w:val="Hyperlink1"/>
          <w:color w:val="auto"/>
        </w:rPr>
        <w:t>creas suggests NEC as the precursor giving rise to the adenocarcinoma comp</w:t>
      </w:r>
      <w:r w:rsidRPr="007A2B53">
        <w:rPr>
          <w:rStyle w:val="Hyperlink1"/>
          <w:color w:val="auto"/>
        </w:rPr>
        <w:t>o</w:t>
      </w:r>
      <w:r w:rsidRPr="007A2B53">
        <w:rPr>
          <w:rStyle w:val="Hyperlink1"/>
          <w:color w:val="auto"/>
        </w:rPr>
        <w:t xml:space="preserve">nent, with both of them diverging from a single cancer stem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62,63]</w:t>
      </w:r>
      <w:r w:rsidRPr="007A2B53">
        <w:rPr>
          <w:rStyle w:val="Hyperlink1"/>
          <w:color w:val="auto"/>
        </w:rPr>
        <w:t>. Immun</w:t>
      </w:r>
      <w:r w:rsidRPr="007A2B53">
        <w:rPr>
          <w:rStyle w:val="Hyperlink1"/>
          <w:color w:val="auto"/>
        </w:rPr>
        <w:t>o</w:t>
      </w:r>
      <w:r w:rsidRPr="007A2B53">
        <w:rPr>
          <w:rStyle w:val="Hyperlink1"/>
          <w:color w:val="auto"/>
        </w:rPr>
        <w:t>histochemistry study of seven colorectal MANEC as part of a study of gastroi</w:t>
      </w:r>
      <w:r w:rsidRPr="007A2B53">
        <w:rPr>
          <w:rStyle w:val="Hyperlink1"/>
          <w:color w:val="auto"/>
        </w:rPr>
        <w:t>n</w:t>
      </w:r>
      <w:r w:rsidRPr="007A2B53">
        <w:rPr>
          <w:rStyle w:val="Hyperlink1"/>
          <w:color w:val="auto"/>
        </w:rPr>
        <w:t xml:space="preserve">testinal MANECs by Gurzu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64]</w:t>
      </w:r>
      <w:r w:rsidRPr="007A2B53">
        <w:rPr>
          <w:rStyle w:val="Hyperlink1"/>
          <w:color w:val="auto"/>
        </w:rPr>
        <w:t xml:space="preserve"> in 2019 reports that gastrointestinal MANEC is a microsatellite stable tumor with strong positivity to CD44 and no expression of maspin suggesting an origin from a CD44-positive stem like precursor cell. In depth mutational analyses by Woischke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56]</w:t>
      </w:r>
      <w:r w:rsidRPr="007A2B53">
        <w:rPr>
          <w:rStyle w:val="Hyperlink1"/>
          <w:color w:val="auto"/>
        </w:rPr>
        <w:t xml:space="preserve"> supports the concept of early </w:t>
      </w:r>
      <w:r w:rsidRPr="007A2B53">
        <w:rPr>
          <w:rStyle w:val="Hyperlink1"/>
          <w:color w:val="auto"/>
        </w:rPr>
        <w:lastRenderedPageBreak/>
        <w:t>separation of epithelial and neuroendocrine components during malignant tran</w:t>
      </w:r>
      <w:r w:rsidRPr="007A2B53">
        <w:rPr>
          <w:rStyle w:val="Hyperlink1"/>
          <w:color w:val="auto"/>
        </w:rPr>
        <w:t>s</w:t>
      </w:r>
      <w:r w:rsidRPr="007A2B53">
        <w:rPr>
          <w:rStyle w:val="Hyperlink1"/>
          <w:color w:val="auto"/>
        </w:rPr>
        <w:t>formation followed by subsequent independent mutational evolution. Both non-neuroendocrine and neuroendocrine components display loss of heterozygosity at multiple loci and mutations in key oncogenes, (such as APC, TP53), or ret</w:t>
      </w:r>
      <w:r w:rsidRPr="007A2B53">
        <w:rPr>
          <w:rStyle w:val="Hyperlink1"/>
          <w:color w:val="auto"/>
        </w:rPr>
        <w:t>i</w:t>
      </w:r>
      <w:r w:rsidRPr="007A2B53">
        <w:rPr>
          <w:rStyle w:val="Hyperlink1"/>
          <w:color w:val="auto"/>
        </w:rPr>
        <w:t>noblastoma genes, while poorly differentiated neuroendocrine carcinomas (PDNEC) component contain additional mutations. PDNEC of various origins showed cyclin-dependent kinase Inhibitor 2A/B and APC mutations. These ne</w:t>
      </w:r>
      <w:r w:rsidRPr="007A2B53">
        <w:rPr>
          <w:rStyle w:val="Hyperlink1"/>
          <w:color w:val="auto"/>
        </w:rPr>
        <w:t>o</w:t>
      </w:r>
      <w:r w:rsidRPr="007A2B53">
        <w:rPr>
          <w:rStyle w:val="Hyperlink1"/>
          <w:color w:val="auto"/>
        </w:rPr>
        <w:t xml:space="preserve">plasms show increased methylation profile and prolonged survival, similar to elderly patients with sporadic colorectal adenocarcinoma and mismatch repair </w:t>
      </w:r>
      <w:proofErr w:type="gramStart"/>
      <w:r w:rsidRPr="007A2B53">
        <w:rPr>
          <w:rStyle w:val="Hyperlink1"/>
          <w:color w:val="auto"/>
        </w:rPr>
        <w:t>deficiency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Aberrant gene methylation appears to be a specific epigenetic cha</w:t>
      </w:r>
      <w:r w:rsidRPr="007A2B53">
        <w:rPr>
          <w:rStyle w:val="Hyperlink1"/>
          <w:color w:val="auto"/>
        </w:rPr>
        <w:t>r</w:t>
      </w:r>
      <w:r w:rsidRPr="007A2B53">
        <w:rPr>
          <w:rStyle w:val="Hyperlink1"/>
          <w:color w:val="auto"/>
        </w:rPr>
        <w:t xml:space="preserve">acterization of NEC/MANEC providing clues for early diagnostic markers and for tumor-specific methylation </w:t>
      </w:r>
      <w:proofErr w:type="gramStart"/>
      <w:r w:rsidRPr="007A2B53">
        <w:rPr>
          <w:rStyle w:val="Hyperlink1"/>
          <w:color w:val="auto"/>
        </w:rPr>
        <w:t>profiles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65]</w:t>
      </w:r>
      <w:r w:rsidRPr="007A2B53">
        <w:rPr>
          <w:rStyle w:val="Hyperlink1"/>
          <w:color w:val="auto"/>
        </w:rPr>
        <w:t>. The recognition of microsatellite u</w:t>
      </w:r>
      <w:r w:rsidRPr="007A2B53">
        <w:rPr>
          <w:rStyle w:val="Hyperlink1"/>
          <w:color w:val="auto"/>
        </w:rPr>
        <w:t>n</w:t>
      </w:r>
      <w:r w:rsidRPr="007A2B53">
        <w:rPr>
          <w:rStyle w:val="Hyperlink1"/>
          <w:color w:val="auto"/>
        </w:rPr>
        <w:t xml:space="preserve">stable NEC and MANECs as a new clinicopathological entity that has relatively better prognosis than microsatellite stable tumors is a novel new finding with therapeutic implications. The pathway leading to MSI high NEC/MANECs is the widespread methylation induced silencing of the </w:t>
      </w:r>
      <w:r w:rsidRPr="007A2B53">
        <w:rPr>
          <w:rFonts w:ascii="Book Antiqua" w:hAnsi="Book Antiqua"/>
          <w:i/>
          <w:iCs/>
          <w:color w:val="auto"/>
          <w:lang w:val="nl-NL"/>
        </w:rPr>
        <w:t>MLH1</w:t>
      </w:r>
      <w:r w:rsidRPr="007A2B53">
        <w:rPr>
          <w:rStyle w:val="Hyperlink1"/>
          <w:color w:val="auto"/>
        </w:rPr>
        <w:t xml:space="preserve"> gene as seen in sporadic colorectal carcinomas. This seems to occur early in the tumorigenic pathway of these mixed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54]</w:t>
      </w:r>
      <w:r w:rsidRPr="007A2B53">
        <w:rPr>
          <w:rStyle w:val="Hyperlink1"/>
          <w:color w:val="auto"/>
        </w:rPr>
        <w:t>. In summary, intermediate to high grade colo</w:t>
      </w:r>
      <w:r w:rsidR="00340E7B">
        <w:rPr>
          <w:rStyle w:val="Hyperlink1"/>
          <w:color w:val="auto"/>
        </w:rPr>
        <w:t>rectal MiNENs exhibit a genetic</w:t>
      </w:r>
      <w:r w:rsidRPr="007A2B53">
        <w:rPr>
          <w:rStyle w:val="Hyperlink1"/>
          <w:color w:val="auto"/>
        </w:rPr>
        <w:t>/molecular profile of identical copy number aberr</w:t>
      </w:r>
      <w:r w:rsidRPr="007A2B53">
        <w:rPr>
          <w:rStyle w:val="Hyperlink1"/>
          <w:color w:val="auto"/>
        </w:rPr>
        <w:t>a</w:t>
      </w:r>
      <w:r w:rsidRPr="007A2B53">
        <w:rPr>
          <w:rStyle w:val="Hyperlink1"/>
          <w:color w:val="auto"/>
        </w:rPr>
        <w:t xml:space="preserve">tions, similar to pure colorectal adenocarcinomas though they lack structural chromosomal alterations seen in pure colorectal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48,49]</w:t>
      </w:r>
      <w:r w:rsidRPr="007A2B53">
        <w:rPr>
          <w:rStyle w:val="Hyperlink1"/>
          <w:color w:val="auto"/>
        </w:rPr>
        <w:t xml:space="preserve">. The lack of mutations in </w:t>
      </w:r>
      <w:r w:rsidRPr="007A2B53">
        <w:rPr>
          <w:rFonts w:ascii="Book Antiqua" w:hAnsi="Book Antiqua"/>
          <w:i/>
          <w:iCs/>
          <w:color w:val="auto"/>
        </w:rPr>
        <w:t>ATRX,</w:t>
      </w:r>
      <w:r w:rsidRPr="007A2B53">
        <w:rPr>
          <w:rStyle w:val="Hyperlink1"/>
          <w:color w:val="auto"/>
        </w:rPr>
        <w:t xml:space="preserve"> </w:t>
      </w:r>
      <w:r w:rsidRPr="007A2B53">
        <w:rPr>
          <w:rFonts w:ascii="Book Antiqua" w:hAnsi="Book Antiqua"/>
          <w:i/>
          <w:iCs/>
          <w:color w:val="auto"/>
        </w:rPr>
        <w:t>DAXX</w:t>
      </w:r>
      <w:r w:rsidRPr="007A2B53">
        <w:rPr>
          <w:rStyle w:val="Hyperlink1"/>
          <w:color w:val="auto"/>
        </w:rPr>
        <w:t xml:space="preserve">, </w:t>
      </w:r>
      <w:r w:rsidRPr="007A2B53">
        <w:rPr>
          <w:rFonts w:ascii="Book Antiqua" w:hAnsi="Book Antiqua"/>
          <w:i/>
          <w:iCs/>
          <w:color w:val="auto"/>
          <w:lang w:val="de-DE"/>
        </w:rPr>
        <w:t>MEN1</w:t>
      </w:r>
      <w:r w:rsidRPr="007A2B53">
        <w:rPr>
          <w:rStyle w:val="Hyperlink1"/>
          <w:color w:val="auto"/>
        </w:rPr>
        <w:t xml:space="preserve">, and </w:t>
      </w:r>
      <w:r w:rsidRPr="007A2B53">
        <w:rPr>
          <w:rFonts w:ascii="Book Antiqua" w:hAnsi="Book Antiqua"/>
          <w:i/>
          <w:iCs/>
          <w:color w:val="auto"/>
          <w:lang w:val="de-DE"/>
        </w:rPr>
        <w:t>TSC2</w:t>
      </w:r>
      <w:r w:rsidRPr="007A2B53">
        <w:rPr>
          <w:rStyle w:val="Hyperlink1"/>
          <w:color w:val="auto"/>
        </w:rPr>
        <w:t xml:space="preserve"> also supports a distinctive molecular evol</w:t>
      </w:r>
      <w:r w:rsidRPr="007A2B53">
        <w:rPr>
          <w:rStyle w:val="Hyperlink1"/>
          <w:color w:val="auto"/>
        </w:rPr>
        <w:t>u</w:t>
      </w:r>
      <w:r w:rsidRPr="007A2B53">
        <w:rPr>
          <w:rStyle w:val="Hyperlink1"/>
          <w:color w:val="auto"/>
        </w:rPr>
        <w:t xml:space="preserve">tion for the NEC component in comparison to NET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45]</w:t>
      </w:r>
      <w:r w:rsidRPr="007A2B53">
        <w:rPr>
          <w:rStyle w:val="Hyperlink1"/>
          <w:color w:val="auto"/>
        </w:rPr>
        <w:t>.</w:t>
      </w:r>
    </w:p>
    <w:p w14:paraId="11133030"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In contrast to high grade mixed tumors there is limited data regarding the pathogenesis of low grade MANETs </w:t>
      </w:r>
      <w:r w:rsidRPr="007A2B53">
        <w:rPr>
          <w:rFonts w:ascii="Book Antiqua" w:hAnsi="Book Antiqua"/>
          <w:i/>
          <w:iCs/>
          <w:color w:val="auto"/>
          <w:lang w:val="it-IT"/>
        </w:rPr>
        <w:t>i.e.</w:t>
      </w:r>
      <w:r w:rsidR="00574B88">
        <w:rPr>
          <w:rFonts w:ascii="Book Antiqua" w:hAnsi="Book Antiqua"/>
          <w:i/>
          <w:iCs/>
          <w:color w:val="auto"/>
          <w:lang w:val="it-IT"/>
        </w:rPr>
        <w:t>,</w:t>
      </w:r>
      <w:r w:rsidRPr="007A2B53">
        <w:rPr>
          <w:rStyle w:val="Hyperlink1"/>
          <w:color w:val="auto"/>
        </w:rPr>
        <w:t xml:space="preserve"> low grade endocrine tumors arising in intestinal adenomas as they are uncommon lesions. Approximately, 5% of col</w:t>
      </w:r>
      <w:r w:rsidRPr="007A2B53">
        <w:rPr>
          <w:rStyle w:val="Hyperlink1"/>
          <w:color w:val="auto"/>
        </w:rPr>
        <w:t>o</w:t>
      </w:r>
      <w:r w:rsidRPr="007A2B53">
        <w:rPr>
          <w:rStyle w:val="Hyperlink1"/>
          <w:color w:val="auto"/>
        </w:rPr>
        <w:t>rectal MiNEN are low grade mixed tumors, presenting as polyps &lt; 3 cm in dia</w:t>
      </w:r>
      <w:r w:rsidRPr="007A2B53">
        <w:rPr>
          <w:rStyle w:val="Hyperlink1"/>
          <w:color w:val="auto"/>
        </w:rPr>
        <w:t>m</w:t>
      </w:r>
      <w:r w:rsidRPr="007A2B53">
        <w:rPr>
          <w:rStyle w:val="Hyperlink1"/>
          <w:color w:val="auto"/>
        </w:rPr>
        <w:t xml:space="preserve">eter and being composed of tubulovillous or villous adenoma with G1-G2 </w:t>
      </w:r>
      <w:proofErr w:type="gramStart"/>
      <w:r w:rsidRPr="007A2B53">
        <w:rPr>
          <w:rStyle w:val="Hyperlink1"/>
          <w:color w:val="auto"/>
        </w:rPr>
        <w:t>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Fonts w:ascii="Book Antiqua" w:hAnsi="Book Antiqua"/>
          <w:color w:val="auto"/>
          <w:lang w:val="es-ES_tradnl"/>
        </w:rPr>
        <w:t xml:space="preserve">. Estrella </w:t>
      </w:r>
      <w:r w:rsidRPr="007A2B53">
        <w:rPr>
          <w:rFonts w:ascii="Book Antiqua" w:hAnsi="Book Antiqua"/>
          <w:i/>
          <w:iCs/>
          <w:color w:val="auto"/>
          <w:lang w:val="nl-NL"/>
        </w:rPr>
        <w:t>et al</w:t>
      </w:r>
      <w:r w:rsidRPr="007A2B53">
        <w:rPr>
          <w:rFonts w:ascii="Book Antiqua" w:hAnsi="Book Antiqua"/>
          <w:color w:val="auto"/>
          <w:vertAlign w:val="superscript"/>
          <w:lang w:val="pt-PT"/>
        </w:rPr>
        <w:t>[51]</w:t>
      </w:r>
      <w:r w:rsidRPr="007A2B53">
        <w:rPr>
          <w:rStyle w:val="Hyperlink1"/>
          <w:color w:val="auto"/>
        </w:rPr>
        <w:t xml:space="preserve"> support evidence of alterations in adenomatous </w:t>
      </w:r>
      <w:r w:rsidRPr="007A2B53">
        <w:rPr>
          <w:rStyle w:val="Hyperlink1"/>
          <w:color w:val="auto"/>
        </w:rPr>
        <w:lastRenderedPageBreak/>
        <w:t>APC/beta catenin pathway in 25 mixed tumors of adenomas with low grade NET. The presence of nuclear B-catenin expression in both the adenoma and the NET components supports a clonal origin of the two components from a co</w:t>
      </w:r>
      <w:r w:rsidRPr="007A2B53">
        <w:rPr>
          <w:rStyle w:val="Hyperlink1"/>
          <w:color w:val="auto"/>
        </w:rPr>
        <w:t>m</w:t>
      </w:r>
      <w:r w:rsidRPr="007A2B53">
        <w:rPr>
          <w:rStyle w:val="Hyperlink1"/>
          <w:color w:val="auto"/>
        </w:rPr>
        <w:t xml:space="preserve">mon multipotent stem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31,33]</w:t>
      </w:r>
      <w:r w:rsidRPr="007A2B53">
        <w:rPr>
          <w:rStyle w:val="Hyperlink1"/>
          <w:color w:val="auto"/>
        </w:rPr>
        <w:t>. Well differentiated NET components of MiNEN appear to harbor genetic alterations that are different from their counterparts. Adenoma/Adenocarcinoma showed loss of heterozygosity of APC, KRAS, and TP53 while the NET showed loss of heterozygosity of Von Hippel–Lindau</w:t>
      </w:r>
      <w:r w:rsidRPr="007A2B53">
        <w:rPr>
          <w:rFonts w:ascii="Book Antiqua" w:hAnsi="Book Antiqua"/>
          <w:color w:val="auto"/>
          <w:vertAlign w:val="superscript"/>
        </w:rPr>
        <w:t xml:space="preserve"> </w:t>
      </w:r>
      <w:r w:rsidRPr="007A2B53">
        <w:rPr>
          <w:rFonts w:ascii="Book Antiqua" w:hAnsi="Book Antiqua"/>
          <w:color w:val="auto"/>
          <w:vertAlign w:val="superscript"/>
          <w:lang w:val="pt-PT"/>
        </w:rPr>
        <w:t>[15]</w:t>
      </w:r>
      <w:r w:rsidRPr="007A2B53">
        <w:rPr>
          <w:rStyle w:val="Hyperlink1"/>
          <w:color w:val="auto"/>
        </w:rPr>
        <w:t xml:space="preserve">. In the study by La Rosa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 xml:space="preserve">33] </w:t>
      </w:r>
      <w:r w:rsidRPr="007A2B53">
        <w:rPr>
          <w:rStyle w:val="Hyperlink1"/>
          <w:color w:val="auto"/>
        </w:rPr>
        <w:t>on 12 cases of MANET composed of adenoma and well differentiated NET G1/G2, no KRAS, BRAF or P13KCA or MSI were ident</w:t>
      </w:r>
      <w:r w:rsidRPr="007A2B53">
        <w:rPr>
          <w:rStyle w:val="Hyperlink1"/>
          <w:color w:val="auto"/>
        </w:rPr>
        <w:t>i</w:t>
      </w:r>
      <w:r w:rsidRPr="007A2B53">
        <w:rPr>
          <w:rStyle w:val="Hyperlink1"/>
          <w:color w:val="auto"/>
        </w:rPr>
        <w:t>fied in both tumor components</w:t>
      </w:r>
      <w:r w:rsidRPr="007A2B53">
        <w:rPr>
          <w:rFonts w:ascii="Book Antiqua" w:hAnsi="Book Antiqua"/>
          <w:color w:val="auto"/>
          <w:vertAlign w:val="superscript"/>
          <w:lang w:val="pt-PT"/>
        </w:rPr>
        <w:t>[33]</w:t>
      </w:r>
      <w:r w:rsidRPr="007A2B53">
        <w:rPr>
          <w:rStyle w:val="Hyperlink1"/>
          <w:color w:val="auto"/>
        </w:rPr>
        <w:t>. This is corroborated by a similar study by Bongiovanni</w:t>
      </w:r>
      <w:r w:rsidRPr="007A2B53">
        <w:rPr>
          <w:rFonts w:ascii="Book Antiqua" w:hAnsi="Book Antiqua"/>
          <w:i/>
          <w:iCs/>
          <w:color w:val="auto"/>
          <w:lang w:val="fr-FR"/>
        </w:rPr>
        <w:t xml:space="preserve"> et </w:t>
      </w:r>
      <w:proofErr w:type="gramStart"/>
      <w:r w:rsidRPr="007A2B53">
        <w:rPr>
          <w:rFonts w:ascii="Book Antiqua" w:hAnsi="Book Antiqua"/>
          <w:i/>
          <w:iCs/>
          <w:color w:val="auto"/>
          <w:lang w:val="fr-FR"/>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55]</w:t>
      </w:r>
      <w:r w:rsidRPr="007A2B53">
        <w:rPr>
          <w:rStyle w:val="Hyperlink1"/>
          <w:color w:val="auto"/>
        </w:rPr>
        <w:t xml:space="preserve"> that confirm no alterations are seen of </w:t>
      </w:r>
      <w:r w:rsidRPr="007A2B53">
        <w:rPr>
          <w:rFonts w:ascii="Book Antiqua" w:hAnsi="Book Antiqua"/>
          <w:i/>
          <w:iCs/>
          <w:color w:val="auto"/>
        </w:rPr>
        <w:t>KRAS</w:t>
      </w:r>
      <w:r w:rsidRPr="007A2B53">
        <w:rPr>
          <w:rStyle w:val="Hyperlink1"/>
          <w:color w:val="auto"/>
        </w:rPr>
        <w:t xml:space="preserve">, </w:t>
      </w:r>
      <w:r w:rsidRPr="007A2B53">
        <w:rPr>
          <w:rFonts w:ascii="Book Antiqua" w:hAnsi="Book Antiqua"/>
          <w:i/>
          <w:iCs/>
          <w:color w:val="auto"/>
          <w:lang w:val="de-DE"/>
        </w:rPr>
        <w:t>BRAF</w:t>
      </w:r>
      <w:r w:rsidRPr="007A2B53">
        <w:rPr>
          <w:rStyle w:val="Hyperlink1"/>
          <w:color w:val="auto"/>
        </w:rPr>
        <w:t xml:space="preserve"> and</w:t>
      </w:r>
      <w:r w:rsidRPr="007A2B53">
        <w:rPr>
          <w:rFonts w:ascii="Book Antiqua" w:hAnsi="Book Antiqua"/>
          <w:i/>
          <w:iCs/>
          <w:color w:val="auto"/>
        </w:rPr>
        <w:t xml:space="preserve"> Pik3CA</w:t>
      </w:r>
      <w:r w:rsidRPr="007A2B53">
        <w:rPr>
          <w:rStyle w:val="Hyperlink1"/>
          <w:color w:val="auto"/>
        </w:rPr>
        <w:t xml:space="preserve"> genes in either tumor component of colonic MANETS. This suggests that intestinal MANET may develop through a KRAS-independent pathway in co</w:t>
      </w:r>
      <w:r w:rsidRPr="007A2B53">
        <w:rPr>
          <w:rStyle w:val="Hyperlink1"/>
          <w:color w:val="auto"/>
        </w:rPr>
        <w:t>n</w:t>
      </w:r>
      <w:r w:rsidRPr="007A2B53">
        <w:rPr>
          <w:rStyle w:val="Hyperlink1"/>
          <w:color w:val="auto"/>
        </w:rPr>
        <w:t xml:space="preserve">trast to sporadic colorectal </w:t>
      </w:r>
      <w:proofErr w:type="gramStart"/>
      <w:r w:rsidRPr="007A2B53">
        <w:rPr>
          <w:rStyle w:val="Hyperlink1"/>
          <w:color w:val="auto"/>
        </w:rPr>
        <w:t>adenomas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33]</w:t>
      </w:r>
      <w:r w:rsidRPr="007A2B53">
        <w:rPr>
          <w:rStyle w:val="Hyperlink1"/>
          <w:color w:val="auto"/>
        </w:rPr>
        <w:t xml:space="preserve">. However, P53 was negative in the WDNET component and focally expressed in the adenomatous one suggesting a common origin from a single progenitor cell for the two components of </w:t>
      </w:r>
      <w:proofErr w:type="gramStart"/>
      <w:r w:rsidRPr="007A2B53">
        <w:rPr>
          <w:rStyle w:val="Hyperlink1"/>
          <w:color w:val="auto"/>
        </w:rPr>
        <w:t>MANET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55]</w:t>
      </w:r>
      <w:r w:rsidRPr="007A2B53">
        <w:rPr>
          <w:rStyle w:val="Hyperlink1"/>
          <w:color w:val="auto"/>
        </w:rPr>
        <w:t>. In a rare case of rectal villous adenoma admixed with poorly diffe</w:t>
      </w:r>
      <w:r w:rsidRPr="007A2B53">
        <w:rPr>
          <w:rStyle w:val="Hyperlink1"/>
          <w:color w:val="auto"/>
        </w:rPr>
        <w:t>r</w:t>
      </w:r>
      <w:r w:rsidRPr="007A2B53">
        <w:rPr>
          <w:rStyle w:val="Hyperlink1"/>
          <w:color w:val="auto"/>
        </w:rPr>
        <w:t xml:space="preserve">entiated NEC component hypothesize a high grade evolution of a </w:t>
      </w:r>
      <w:proofErr w:type="gramStart"/>
      <w:r w:rsidRPr="007A2B53">
        <w:rPr>
          <w:rStyle w:val="Hyperlink1"/>
          <w:color w:val="auto"/>
        </w:rPr>
        <w:t>MANET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66]</w:t>
      </w:r>
      <w:r w:rsidRPr="007A2B53">
        <w:rPr>
          <w:rStyle w:val="Hyperlink1"/>
          <w:color w:val="auto"/>
        </w:rPr>
        <w:t xml:space="preserve">. However, the lack of mutations in ATRX, DAXX, MEN1, and TSC2 supports a distinctive molecular evolution for the NEC component in comparison to NET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45]</w:t>
      </w:r>
      <w:r w:rsidRPr="007A2B53">
        <w:rPr>
          <w:rStyle w:val="Hyperlink1"/>
          <w:color w:val="auto"/>
        </w:rPr>
        <w:t>. Additionally, primary high grade NEC rarely occurs in patients with FAP in contrast to neuroendocrine hyperplasia and well differentiated NET su</w:t>
      </w:r>
      <w:r w:rsidRPr="007A2B53">
        <w:rPr>
          <w:rStyle w:val="Hyperlink1"/>
          <w:color w:val="auto"/>
        </w:rPr>
        <w:t>p</w:t>
      </w:r>
      <w:r w:rsidRPr="007A2B53">
        <w:rPr>
          <w:rStyle w:val="Hyperlink1"/>
          <w:color w:val="auto"/>
        </w:rPr>
        <w:t xml:space="preserve">porting the theory that the evolution of NEC is distinct from NET in these mixed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52]</w:t>
      </w:r>
      <w:r w:rsidRPr="007A2B53">
        <w:rPr>
          <w:rStyle w:val="Hyperlink1"/>
          <w:color w:val="auto"/>
        </w:rPr>
        <w:t xml:space="preserve">. </w:t>
      </w:r>
    </w:p>
    <w:p w14:paraId="282C6998"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Amphicrine carcinomas are a unique entity with distinct biological and hist</w:t>
      </w:r>
      <w:r w:rsidRPr="007A2B53">
        <w:rPr>
          <w:rStyle w:val="Hyperlink1"/>
          <w:color w:val="auto"/>
        </w:rPr>
        <w:t>o</w:t>
      </w:r>
      <w:r w:rsidRPr="007A2B53">
        <w:rPr>
          <w:rStyle w:val="Hyperlink1"/>
          <w:color w:val="auto"/>
        </w:rPr>
        <w:t xml:space="preserve">logical features. Though recognized as a distinct clinicopathological entity in the stomach and intestine and described in the colon as part of MINEN, dedicated studies of amphicrine carcinomas are not available in the colorectal </w:t>
      </w:r>
      <w:proofErr w:type="gramStart"/>
      <w:r w:rsidRPr="007A2B53">
        <w:rPr>
          <w:rStyle w:val="Hyperlink1"/>
          <w:color w:val="auto"/>
        </w:rPr>
        <w:t>literature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15,20,29]</w:t>
      </w:r>
      <w:r w:rsidRPr="007A2B53">
        <w:rPr>
          <w:rStyle w:val="Hyperlink1"/>
          <w:color w:val="auto"/>
        </w:rPr>
        <w:t xml:space="preserve">. Despite a clinicopathological and pan-cancer transcriptome </w:t>
      </w:r>
      <w:r w:rsidRPr="007A2B53">
        <w:rPr>
          <w:rStyle w:val="Hyperlink1"/>
          <w:color w:val="auto"/>
        </w:rPr>
        <w:lastRenderedPageBreak/>
        <w:t>analysis of 10 cases in the stomach and small intestine the genetic background of these rare tumors and their molecular relationship to adenocarcinoma/NEC r</w:t>
      </w:r>
      <w:r w:rsidRPr="007A2B53">
        <w:rPr>
          <w:rStyle w:val="Hyperlink1"/>
          <w:color w:val="auto"/>
        </w:rPr>
        <w:t>e</w:t>
      </w:r>
      <w:r w:rsidRPr="007A2B53">
        <w:rPr>
          <w:rStyle w:val="Hyperlink1"/>
          <w:color w:val="auto"/>
        </w:rPr>
        <w:t>mains largely unknown</w:t>
      </w:r>
      <w:r w:rsidRPr="007A2B53">
        <w:rPr>
          <w:rFonts w:ascii="Book Antiqua" w:hAnsi="Book Antiqua"/>
          <w:color w:val="auto"/>
          <w:vertAlign w:val="superscript"/>
          <w:lang w:val="pt-PT"/>
        </w:rPr>
        <w:t>[67]</w:t>
      </w:r>
      <w:r w:rsidRPr="007A2B53">
        <w:rPr>
          <w:rStyle w:val="Hyperlink1"/>
          <w:color w:val="auto"/>
        </w:rPr>
        <w:t>.</w:t>
      </w:r>
    </w:p>
    <w:p w14:paraId="4ADBC2F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BD4246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Clinico-radio-pathological profile</w:t>
      </w:r>
      <w:r w:rsidRPr="007A2B53">
        <w:rPr>
          <w:rFonts w:ascii="Book Antiqua" w:hAnsi="Book Antiqua"/>
          <w:color w:val="auto"/>
        </w:rPr>
        <w:t xml:space="preserve"> </w:t>
      </w:r>
    </w:p>
    <w:p w14:paraId="44862C2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Benign and malignant epithelial neoplasms of the colon and rectum are common with colorectal cancer being the second commonest cancer in </w:t>
      </w:r>
      <w:proofErr w:type="gramStart"/>
      <w:r w:rsidRPr="007A2B53">
        <w:rPr>
          <w:rStyle w:val="Hyperlink1"/>
          <w:color w:val="auto"/>
        </w:rPr>
        <w:t>Canada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w:t>
      </w:r>
      <w:r w:rsidRPr="007A2B53">
        <w:rPr>
          <w:rStyle w:val="Hyperlink1"/>
          <w:color w:val="auto"/>
        </w:rPr>
        <w:t>. Gastr</w:t>
      </w:r>
      <w:r w:rsidRPr="007A2B53">
        <w:rPr>
          <w:rStyle w:val="Hyperlink1"/>
          <w:color w:val="auto"/>
        </w:rPr>
        <w:t>o</w:t>
      </w:r>
      <w:r w:rsidRPr="007A2B53">
        <w:rPr>
          <w:rStyle w:val="Hyperlink1"/>
          <w:color w:val="auto"/>
        </w:rPr>
        <w:t xml:space="preserve">enteropancreatic neuroendocrine neoplasms have been studied in </w:t>
      </w:r>
      <w:proofErr w:type="gramStart"/>
      <w:r w:rsidRPr="007A2B53">
        <w:rPr>
          <w:rStyle w:val="Hyperlink1"/>
          <w:color w:val="auto"/>
        </w:rPr>
        <w:t>detail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68,69]</w:t>
      </w:r>
      <w:r w:rsidRPr="007A2B53">
        <w:rPr>
          <w:rStyle w:val="Hyperlink1"/>
          <w:color w:val="auto"/>
        </w:rPr>
        <w:t xml:space="preserve"> with few dedicated reports of endocrine/neuroendocrine cell carcinomas of the colon and rectum</w:t>
      </w:r>
      <w:r w:rsidRPr="007A2B53">
        <w:rPr>
          <w:rFonts w:ascii="Book Antiqua" w:hAnsi="Book Antiqua"/>
          <w:color w:val="auto"/>
          <w:vertAlign w:val="superscript"/>
          <w:lang w:val="pt-PT"/>
        </w:rPr>
        <w:t>[70,71]</w:t>
      </w:r>
      <w:r w:rsidRPr="007A2B53">
        <w:rPr>
          <w:rStyle w:val="Hyperlink1"/>
          <w:color w:val="auto"/>
        </w:rPr>
        <w:t xml:space="preserve">. Reviews on mixed neuroendocrine and non-neuroendocrine neoplasms of the digestive system that include colon and rectum are </w:t>
      </w:r>
      <w:proofErr w:type="gramStart"/>
      <w:r w:rsidRPr="007A2B53">
        <w:rPr>
          <w:rStyle w:val="Hyperlink1"/>
          <w:color w:val="auto"/>
        </w:rPr>
        <w:t>limited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15,18,72-75]</w:t>
      </w:r>
      <w:r w:rsidRPr="007A2B53">
        <w:rPr>
          <w:rStyle w:val="Hyperlink1"/>
          <w:color w:val="auto"/>
        </w:rPr>
        <w:t>. Clinico-radiological and pathological data that have been obtained from the dedicated publications of mixed neuroendocrine and non-neuroendocrine tumors of the colon and rectum are limited due to a large body of this literature being isolated case reports or as part of a larger series</w:t>
      </w:r>
      <w:r w:rsidRPr="007A2B53">
        <w:rPr>
          <w:rFonts w:ascii="Book Antiqua" w:hAnsi="Book Antiqua"/>
          <w:color w:val="auto"/>
          <w:vertAlign w:val="superscript"/>
        </w:rPr>
        <w:t>[14-16,18-20,23-25,29-31,33-35,45,47,66,75-107]</w:t>
      </w:r>
      <w:r w:rsidRPr="007A2B53">
        <w:rPr>
          <w:rStyle w:val="Hyperlink1"/>
          <w:color w:val="auto"/>
        </w:rPr>
        <w:t xml:space="preserve">. </w:t>
      </w:r>
    </w:p>
    <w:p w14:paraId="6A57F99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Mixed tumors of the colon and rectum primarily affect the adult population with a mean age of 61.9 </w:t>
      </w:r>
      <w:proofErr w:type="gramStart"/>
      <w:r w:rsidRPr="007A2B53">
        <w:rPr>
          <w:rStyle w:val="Hyperlink1"/>
          <w:color w:val="auto"/>
        </w:rPr>
        <w:t>years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xml:space="preserve">. Slightly higher values with median age of 72 years (range 41-87) are reported in a case matched study by Watanabe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77]</w:t>
      </w:r>
      <w:r w:rsidRPr="007A2B53">
        <w:rPr>
          <w:rStyle w:val="Hyperlink1"/>
          <w:color w:val="auto"/>
        </w:rPr>
        <w:t>. Racial predilections of MiNEN are not reported in the literature. The true inc</w:t>
      </w:r>
      <w:r w:rsidRPr="007A2B53">
        <w:rPr>
          <w:rStyle w:val="Hyperlink1"/>
          <w:color w:val="auto"/>
        </w:rPr>
        <w:t>i</w:t>
      </w:r>
      <w:r w:rsidRPr="007A2B53">
        <w:rPr>
          <w:rStyle w:val="Hyperlink1"/>
          <w:color w:val="auto"/>
        </w:rPr>
        <w:t xml:space="preserve">dence of these lesions may be underestimated, as some cases might have been unrecognized or inappropriately </w:t>
      </w:r>
      <w:proofErr w:type="gramStart"/>
      <w:r w:rsidRPr="007A2B53">
        <w:rPr>
          <w:rStyle w:val="Hyperlink1"/>
          <w:color w:val="auto"/>
        </w:rPr>
        <w:t>reported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18,20]</w:t>
      </w:r>
      <w:r w:rsidRPr="007A2B53">
        <w:rPr>
          <w:rStyle w:val="Hyperlink1"/>
          <w:color w:val="auto"/>
        </w:rPr>
        <w:t>. Although the true incidence and prevalence of MiNENs are unknown, some reports indicate an incidence of MiNENs as 0.2% of all colorectal cancers</w:t>
      </w:r>
      <w:r w:rsidRPr="007A2B53">
        <w:rPr>
          <w:rFonts w:ascii="Book Antiqua" w:hAnsi="Book Antiqua"/>
          <w:color w:val="auto"/>
          <w:vertAlign w:val="superscript"/>
          <w:lang w:val="pt-PT"/>
        </w:rPr>
        <w:t>[70,80]</w:t>
      </w:r>
      <w:r w:rsidRPr="007A2B53">
        <w:rPr>
          <w:rStyle w:val="Hyperlink1"/>
          <w:color w:val="auto"/>
        </w:rPr>
        <w:t xml:space="preserve"> while a large retrospective case matched study by Watanabe </w:t>
      </w:r>
      <w:r w:rsidRPr="007A2B53">
        <w:rPr>
          <w:rFonts w:ascii="Book Antiqua" w:hAnsi="Book Antiqua"/>
          <w:i/>
          <w:iCs/>
          <w:color w:val="auto"/>
          <w:lang w:val="nl-NL"/>
        </w:rPr>
        <w:t>et al</w:t>
      </w:r>
      <w:r w:rsidRPr="007A2B53">
        <w:rPr>
          <w:rFonts w:ascii="Book Antiqua" w:hAnsi="Book Antiqua"/>
          <w:color w:val="auto"/>
          <w:vertAlign w:val="superscript"/>
          <w:lang w:val="pt-PT"/>
        </w:rPr>
        <w:t>[77]</w:t>
      </w:r>
      <w:r w:rsidRPr="007A2B53">
        <w:rPr>
          <w:rStyle w:val="Hyperlink1"/>
          <w:color w:val="auto"/>
        </w:rPr>
        <w:t xml:space="preserve"> reported a prevalence of 3.2% of MA</w:t>
      </w:r>
      <w:r w:rsidRPr="007A2B53">
        <w:rPr>
          <w:rStyle w:val="Hyperlink1"/>
          <w:color w:val="auto"/>
        </w:rPr>
        <w:t>N</w:t>
      </w:r>
      <w:r w:rsidRPr="007A2B53">
        <w:rPr>
          <w:rStyle w:val="Hyperlink1"/>
          <w:color w:val="auto"/>
        </w:rPr>
        <w:t>ECs</w:t>
      </w:r>
      <w:r w:rsidRPr="007A2B53">
        <w:rPr>
          <w:rFonts w:ascii="Book Antiqua" w:hAnsi="Book Antiqua"/>
          <w:color w:val="auto"/>
          <w:vertAlign w:val="superscript"/>
          <w:lang w:val="pt-PT"/>
        </w:rPr>
        <w:t>[14]</w:t>
      </w:r>
      <w:r w:rsidRPr="007A2B53">
        <w:rPr>
          <w:rStyle w:val="Hyperlink1"/>
          <w:color w:val="auto"/>
        </w:rPr>
        <w:t>. In comparison to colorectal cancers, mixed tumors account for 2.4% of surgically resected colorectal neoplasms: with colonic MiNENs accounting for 14%-20% of colonic NEN and rectal MiNEN only accounting for 1%-3% of all re</w:t>
      </w:r>
      <w:r w:rsidRPr="007A2B53">
        <w:rPr>
          <w:rStyle w:val="Hyperlink1"/>
          <w:color w:val="auto"/>
        </w:rPr>
        <w:t>c</w:t>
      </w:r>
      <w:r w:rsidRPr="007A2B53">
        <w:rPr>
          <w:rStyle w:val="Hyperlink1"/>
          <w:color w:val="auto"/>
        </w:rPr>
        <w:t xml:space="preserve">tal </w:t>
      </w:r>
      <w:proofErr w:type="gramStart"/>
      <w:r w:rsidRPr="007A2B53">
        <w:rPr>
          <w:rStyle w:val="Hyperlink1"/>
          <w:color w:val="auto"/>
        </w:rPr>
        <w:t>NEN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w:t>
      </w:r>
      <w:r w:rsidRPr="007A2B53">
        <w:rPr>
          <w:rStyle w:val="Hyperlink1"/>
          <w:color w:val="auto"/>
        </w:rPr>
        <w:t xml:space="preserve">. Extrapolated data on gender in a systematic review on MiNENs by </w:t>
      </w:r>
      <w:r w:rsidRPr="007A2B53">
        <w:rPr>
          <w:rStyle w:val="Hyperlink1"/>
          <w:color w:val="auto"/>
        </w:rPr>
        <w:lastRenderedPageBreak/>
        <w:t xml:space="preserve">Frizziero </w:t>
      </w:r>
      <w:r w:rsidRPr="007A2B53">
        <w:rPr>
          <w:rFonts w:ascii="Book Antiqua" w:hAnsi="Book Antiqua"/>
          <w:i/>
          <w:iCs/>
          <w:color w:val="auto"/>
          <w:lang w:val="nl-NL"/>
        </w:rPr>
        <w:t>et al</w:t>
      </w:r>
      <w:r w:rsidRPr="007A2B53">
        <w:rPr>
          <w:rFonts w:ascii="Book Antiqua" w:hAnsi="Book Antiqua"/>
          <w:color w:val="auto"/>
          <w:vertAlign w:val="superscript"/>
          <w:lang w:val="pt-PT"/>
        </w:rPr>
        <w:t>[18]</w:t>
      </w:r>
      <w:r w:rsidRPr="007A2B53">
        <w:rPr>
          <w:rStyle w:val="Hyperlink1"/>
          <w:color w:val="auto"/>
        </w:rPr>
        <w:t xml:space="preserve"> revealed that most gastroenteropancreatic MiNENs occurred in males 65.6% to 34.4% in females, and sub-group analysis per primary tumor site showed male gender prevalence in the colon 63.2% and in the rectum 63.1%. E</w:t>
      </w:r>
      <w:r w:rsidRPr="007A2B53">
        <w:rPr>
          <w:rStyle w:val="Hyperlink1"/>
          <w:color w:val="auto"/>
        </w:rPr>
        <w:t>n</w:t>
      </w:r>
      <w:r w:rsidRPr="007A2B53">
        <w:rPr>
          <w:rStyle w:val="Hyperlink1"/>
          <w:color w:val="auto"/>
        </w:rPr>
        <w:t xml:space="preserve">docrine cell carcinomas of the colon and rectum usually arise in the right colon or the </w:t>
      </w:r>
      <w:proofErr w:type="gramStart"/>
      <w:r w:rsidRPr="007A2B53">
        <w:rPr>
          <w:rStyle w:val="Hyperlink1"/>
          <w:color w:val="auto"/>
        </w:rPr>
        <w:t>rectosigmoid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70]</w:t>
      </w:r>
      <w:r w:rsidRPr="007A2B53">
        <w:rPr>
          <w:rStyle w:val="Hyperlink1"/>
          <w:color w:val="auto"/>
        </w:rPr>
        <w:t>. MANEC can involve any part of the colorectal from the c</w:t>
      </w:r>
      <w:r w:rsidRPr="007A2B53">
        <w:rPr>
          <w:rStyle w:val="Hyperlink1"/>
          <w:color w:val="auto"/>
        </w:rPr>
        <w:t>e</w:t>
      </w:r>
      <w:r w:rsidRPr="007A2B53">
        <w:rPr>
          <w:rStyle w:val="Hyperlink1"/>
          <w:color w:val="auto"/>
        </w:rPr>
        <w:t xml:space="preserve">cum to the </w:t>
      </w:r>
      <w:proofErr w:type="gramStart"/>
      <w:r w:rsidRPr="007A2B53">
        <w:rPr>
          <w:rStyle w:val="Hyperlink1"/>
          <w:color w:val="auto"/>
        </w:rPr>
        <w:t>rectum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24,77]</w:t>
      </w:r>
      <w:r w:rsidRPr="007A2B53">
        <w:rPr>
          <w:rStyle w:val="Hyperlink1"/>
          <w:color w:val="auto"/>
        </w:rPr>
        <w:t xml:space="preserve"> with 78.6% involvement of colon while 21.4% presented with rectal lesions</w:t>
      </w:r>
      <w:r w:rsidRPr="007A2B53">
        <w:rPr>
          <w:rFonts w:ascii="Book Antiqua" w:hAnsi="Book Antiqua"/>
          <w:color w:val="auto"/>
          <w:vertAlign w:val="superscript"/>
          <w:lang w:val="pt-PT"/>
        </w:rPr>
        <w:t>[77]</w:t>
      </w:r>
      <w:r w:rsidRPr="007A2B53">
        <w:rPr>
          <w:rStyle w:val="Hyperlink1"/>
          <w:color w:val="auto"/>
        </w:rPr>
        <w:t xml:space="preserve">. In contrast, in the Asian literature, gastrointestinal-NEN mostly occurred in the </w:t>
      </w:r>
      <w:proofErr w:type="gramStart"/>
      <w:r w:rsidRPr="007A2B53">
        <w:rPr>
          <w:rStyle w:val="Hyperlink1"/>
          <w:color w:val="auto"/>
        </w:rPr>
        <w:t>rectum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68]</w:t>
      </w:r>
      <w:r w:rsidRPr="007A2B53">
        <w:rPr>
          <w:rStyle w:val="Hyperlink1"/>
          <w:color w:val="auto"/>
        </w:rPr>
        <w:t>. In the colon, mixed tumor seems to be co</w:t>
      </w:r>
      <w:r w:rsidRPr="007A2B53">
        <w:rPr>
          <w:rStyle w:val="Hyperlink1"/>
          <w:color w:val="auto"/>
        </w:rPr>
        <w:t>m</w:t>
      </w:r>
      <w:r w:rsidRPr="007A2B53">
        <w:rPr>
          <w:rStyle w:val="Hyperlink1"/>
          <w:color w:val="auto"/>
        </w:rPr>
        <w:t>monly occur in the rectosigmoid/sigmoid colon, and is rare in the ascen</w:t>
      </w:r>
      <w:r w:rsidRPr="007A2B53">
        <w:rPr>
          <w:rStyle w:val="Hyperlink1"/>
          <w:color w:val="auto"/>
        </w:rPr>
        <w:t>d</w:t>
      </w:r>
      <w:r w:rsidRPr="007A2B53">
        <w:rPr>
          <w:rStyle w:val="Hyperlink1"/>
          <w:color w:val="auto"/>
        </w:rPr>
        <w:t>ing/transverse colon, cecum and ileocecal valve</w:t>
      </w:r>
      <w:r w:rsidRPr="007A2B53">
        <w:rPr>
          <w:rFonts w:ascii="Book Antiqua" w:hAnsi="Book Antiqua"/>
          <w:color w:val="auto"/>
          <w:vertAlign w:val="superscript"/>
        </w:rPr>
        <w:t>[77,80,81,83-85,88,92,95,97,99,103</w:t>
      </w:r>
      <w:r w:rsidRPr="007A2B53">
        <w:rPr>
          <w:rFonts w:ascii="Book Antiqua" w:hAnsi="Book Antiqua"/>
          <w:color w:val="auto"/>
          <w:u w:color="FF0000"/>
          <w:vertAlign w:val="superscript"/>
        </w:rPr>
        <w:t>-</w:t>
      </w:r>
      <w:r w:rsidRPr="007A2B53">
        <w:rPr>
          <w:rFonts w:ascii="Book Antiqua" w:hAnsi="Book Antiqua"/>
          <w:bCs/>
          <w:color w:val="auto"/>
          <w:u w:color="FF0000"/>
          <w:vertAlign w:val="superscript"/>
        </w:rPr>
        <w:t>105</w:t>
      </w:r>
      <w:r w:rsidRPr="007A2B53">
        <w:rPr>
          <w:rFonts w:ascii="Book Antiqua" w:hAnsi="Book Antiqua"/>
          <w:color w:val="auto"/>
          <w:vertAlign w:val="superscript"/>
          <w:lang w:val="pt-PT"/>
        </w:rPr>
        <w:t>]</w:t>
      </w:r>
      <w:r w:rsidRPr="007A2B53">
        <w:rPr>
          <w:rStyle w:val="Hyperlink1"/>
          <w:color w:val="auto"/>
        </w:rPr>
        <w:t>. In a review of sixty one cases of colorectal MANEC by Qiu</w:t>
      </w:r>
      <w:r w:rsidRPr="007A2B53">
        <w:rPr>
          <w:rFonts w:ascii="Book Antiqua" w:hAnsi="Book Antiqua"/>
          <w:i/>
          <w:iCs/>
          <w:color w:val="auto"/>
          <w:lang w:val="fr-FR"/>
        </w:rPr>
        <w:t xml:space="preserve"> et </w:t>
      </w:r>
      <w:proofErr w:type="gramStart"/>
      <w:r w:rsidRPr="007A2B53">
        <w:rPr>
          <w:rFonts w:ascii="Book Antiqua" w:hAnsi="Book Antiqua"/>
          <w:i/>
          <w:iCs/>
          <w:color w:val="auto"/>
          <w:lang w:val="fr-FR"/>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100]</w:t>
      </w:r>
      <w:r w:rsidRPr="007A2B53">
        <w:rPr>
          <w:rStyle w:val="Hyperlink1"/>
          <w:color w:val="auto"/>
        </w:rPr>
        <w:t xml:space="preserve"> 58% were located in the right colon, 8.1% in the transverse, 16.1% in the left colon and 16.1% in the rectum.</w:t>
      </w:r>
    </w:p>
    <w:p w14:paraId="4C0E8BD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lang w:val="fr-FR"/>
        </w:rPr>
        <w:t>Location of the tumor, behaviors, type and extent of the disease dictates the presenting symptoms with great variations. There are no specific clinical presentations of mixed tumors as many present at an advanced stage with local and/or distant spread. As this is a pathological diagnosis, many a time, biopsy samples obtained are small and accurate recognition of the second component is difficult</w:t>
      </w:r>
      <w:r w:rsidRPr="007A2B53">
        <w:rPr>
          <w:rFonts w:ascii="Book Antiqua" w:hAnsi="Book Antiqua"/>
          <w:color w:val="auto"/>
          <w:vertAlign w:val="superscript"/>
          <w:lang w:val="pt-PT"/>
        </w:rPr>
        <w:t>[39]</w:t>
      </w:r>
      <w:r w:rsidRPr="007A2B53">
        <w:rPr>
          <w:rStyle w:val="Hyperlink1"/>
          <w:color w:val="auto"/>
        </w:rPr>
        <w:t>. Symptoms of MANECs are nonspecific and similar to colorectal ca</w:t>
      </w:r>
      <w:r w:rsidRPr="007A2B53">
        <w:rPr>
          <w:rStyle w:val="Hyperlink1"/>
          <w:color w:val="auto"/>
        </w:rPr>
        <w:t>r</w:t>
      </w:r>
      <w:r w:rsidRPr="007A2B53">
        <w:rPr>
          <w:rStyle w:val="Hyperlink1"/>
          <w:color w:val="auto"/>
        </w:rPr>
        <w:t xml:space="preserve">cinomas. These include routine symptoms of a mass lesion, gastrointestinal bleeding, bowel obstruction, intussusception, or paraneoplastic </w:t>
      </w:r>
      <w:proofErr w:type="gramStart"/>
      <w:r w:rsidRPr="007A2B53">
        <w:rPr>
          <w:rStyle w:val="Hyperlink1"/>
          <w:color w:val="auto"/>
        </w:rPr>
        <w:t>syndromes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79,82]</w:t>
      </w:r>
      <w:r w:rsidRPr="007A2B53">
        <w:rPr>
          <w:rStyle w:val="Hyperlink1"/>
          <w:color w:val="auto"/>
        </w:rPr>
        <w:t xml:space="preserve">. Rarely a functioning NET component complicated by carcinoid syndrome with elevated serum serotonin and serum chromogranin A levels and 24-h urine 5-hydroxyindoleacetic acid level has been </w:t>
      </w:r>
      <w:proofErr w:type="gramStart"/>
      <w:r w:rsidRPr="007A2B53">
        <w:rPr>
          <w:rStyle w:val="Hyperlink1"/>
          <w:color w:val="auto"/>
        </w:rPr>
        <w:t>reported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30]</w:t>
      </w:r>
      <w:r w:rsidRPr="007A2B53">
        <w:rPr>
          <w:rStyle w:val="Hyperlink1"/>
          <w:color w:val="auto"/>
        </w:rPr>
        <w:t xml:space="preserve">. Expression of appropriate or inappropriate hormonal peptides such as somatostatin, adrenocorticotropic hormone or vasoactive peptide have been reported in few cases of </w:t>
      </w:r>
      <w:proofErr w:type="gramStart"/>
      <w:r w:rsidRPr="007A2B53">
        <w:rPr>
          <w:rStyle w:val="Hyperlink1"/>
          <w:color w:val="auto"/>
        </w:rPr>
        <w:t>MANEC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24,29]</w:t>
      </w:r>
      <w:r w:rsidRPr="007A2B53">
        <w:rPr>
          <w:rStyle w:val="Hyperlink1"/>
          <w:color w:val="auto"/>
        </w:rPr>
        <w:t xml:space="preserve">. Depending on the location, increase in lactate dehydrogenase level and decrease in prothrombin time may be </w:t>
      </w:r>
      <w:proofErr w:type="gramStart"/>
      <w:r w:rsidRPr="007A2B53">
        <w:rPr>
          <w:rStyle w:val="Hyperlink1"/>
          <w:color w:val="auto"/>
        </w:rPr>
        <w:t>observed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89]</w:t>
      </w:r>
      <w:r w:rsidRPr="007A2B53">
        <w:rPr>
          <w:rStyle w:val="Hyperlink1"/>
          <w:color w:val="auto"/>
        </w:rPr>
        <w:t>. The signs and symptoms of most mixed tumors are nonspecific and often present at an advanced stage.</w:t>
      </w:r>
    </w:p>
    <w:p w14:paraId="65169DB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lastRenderedPageBreak/>
        <w:t xml:space="preserve">Although patients can present without any clinical features, in 69% of cases, patients reported pain and signs of obstruction (nausea, vomiting and abdominal bloating), stomach cramp, malaise, diarrhea and weight </w:t>
      </w:r>
      <w:proofErr w:type="gramStart"/>
      <w:r w:rsidRPr="007A2B53">
        <w:rPr>
          <w:rStyle w:val="Hyperlink1"/>
          <w:color w:val="auto"/>
        </w:rPr>
        <w:t>loss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14,30,41,82]</w:t>
      </w:r>
      <w:r w:rsidRPr="007A2B53">
        <w:rPr>
          <w:rStyle w:val="Hyperlink1"/>
          <w:color w:val="auto"/>
        </w:rPr>
        <w:t>. Some may present with positivity for fecal occult blood, intussusception, bleeding per re</w:t>
      </w:r>
      <w:r w:rsidRPr="007A2B53">
        <w:rPr>
          <w:rStyle w:val="Hyperlink1"/>
          <w:color w:val="auto"/>
        </w:rPr>
        <w:t>c</w:t>
      </w:r>
      <w:r w:rsidRPr="007A2B53">
        <w:rPr>
          <w:rStyle w:val="Hyperlink1"/>
          <w:color w:val="auto"/>
        </w:rPr>
        <w:t xml:space="preserve">tum and/or </w:t>
      </w:r>
      <w:proofErr w:type="gramStart"/>
      <w:r w:rsidRPr="007A2B53">
        <w:rPr>
          <w:rStyle w:val="Hyperlink1"/>
          <w:color w:val="auto"/>
        </w:rPr>
        <w:t>anemia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14,38,82]</w:t>
      </w:r>
      <w:r w:rsidRPr="007A2B53">
        <w:rPr>
          <w:rStyle w:val="Hyperlink1"/>
          <w:color w:val="auto"/>
        </w:rPr>
        <w:t xml:space="preserve">. If unusual patterns of metastases are encountered, in an otherwise routine colorectal carcinoma-example-groin metastases in a rectal cancer, or distant spread to meninges orbit or thyroid gland, a mixed tumor should be suspected and in this context it would be worthwhile to reexamine the resected tumor or the biopsy material to identify the presence of the second component of the mixed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58,78,96,</w:t>
      </w:r>
      <w:r w:rsidRPr="007A2B53">
        <w:rPr>
          <w:rFonts w:ascii="Book Antiqua" w:hAnsi="Book Antiqua"/>
          <w:bCs/>
          <w:color w:val="auto"/>
          <w:u w:color="FF0000"/>
          <w:vertAlign w:val="superscript"/>
        </w:rPr>
        <w:t>106</w:t>
      </w:r>
      <w:r w:rsidRPr="007A2B53">
        <w:rPr>
          <w:rFonts w:ascii="Book Antiqua" w:hAnsi="Book Antiqua"/>
          <w:color w:val="auto"/>
          <w:vertAlign w:val="superscript"/>
          <w:lang w:val="pt-PT"/>
        </w:rPr>
        <w:t>]</w:t>
      </w:r>
      <w:r w:rsidRPr="007A2B53">
        <w:rPr>
          <w:rStyle w:val="Hyperlink1"/>
          <w:color w:val="auto"/>
        </w:rPr>
        <w:t xml:space="preserve">. Occasionally, rapid progression of liver metastases following resection of the primary tumor can present with hepatic </w:t>
      </w:r>
      <w:proofErr w:type="gramStart"/>
      <w:r w:rsidRPr="007A2B53">
        <w:rPr>
          <w:rStyle w:val="Hyperlink1"/>
          <w:color w:val="auto"/>
        </w:rPr>
        <w:t>rupture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89]</w:t>
      </w:r>
      <w:r w:rsidRPr="007A2B53">
        <w:rPr>
          <w:rStyle w:val="Hyperlink1"/>
          <w:color w:val="auto"/>
        </w:rPr>
        <w:t>.</w:t>
      </w:r>
    </w:p>
    <w:p w14:paraId="2FADC96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Clinical examination may reveal a distended abdomen with diffuse pain and guarding, regional lymphadenopathy or a tender palpable mass may be </w:t>
      </w:r>
      <w:proofErr w:type="gramStart"/>
      <w:r w:rsidRPr="007A2B53">
        <w:rPr>
          <w:rStyle w:val="Hyperlink1"/>
          <w:color w:val="auto"/>
        </w:rPr>
        <w:t>felt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24,80]</w:t>
      </w:r>
      <w:r w:rsidRPr="007A2B53">
        <w:rPr>
          <w:rStyle w:val="Hyperlink1"/>
          <w:color w:val="auto"/>
        </w:rPr>
        <w:t xml:space="preserve">. Tumoral markers such as carcinoembryonic antigen, carbohydrate antigen 15-3 and 19.9 (CA15-3, CA19.9) can be used clinically to identify and follow up for disease progression and </w:t>
      </w:r>
      <w:proofErr w:type="gramStart"/>
      <w:r w:rsidRPr="007A2B53">
        <w:rPr>
          <w:rStyle w:val="Hyperlink1"/>
          <w:color w:val="auto"/>
        </w:rPr>
        <w:t>remission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81,85]</w:t>
      </w:r>
      <w:r w:rsidRPr="007A2B53">
        <w:rPr>
          <w:rFonts w:ascii="Book Antiqua" w:hAnsi="Book Antiqua"/>
          <w:i/>
          <w:iCs/>
          <w:color w:val="auto"/>
        </w:rPr>
        <w:t>.</w:t>
      </w:r>
      <w:r w:rsidRPr="007A2B53">
        <w:rPr>
          <w:rStyle w:val="Hyperlink1"/>
          <w:color w:val="auto"/>
        </w:rPr>
        <w:t xml:space="preserve"> Serum CGA levels along with an epith</w:t>
      </w:r>
      <w:r w:rsidRPr="007A2B53">
        <w:rPr>
          <w:rStyle w:val="Hyperlink1"/>
          <w:color w:val="auto"/>
        </w:rPr>
        <w:t>e</w:t>
      </w:r>
      <w:r w:rsidRPr="007A2B53">
        <w:rPr>
          <w:rStyle w:val="Hyperlink1"/>
          <w:color w:val="auto"/>
        </w:rPr>
        <w:t xml:space="preserve">lial marker may be used for the surveillance of metastatic or recurrent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72]</w:t>
      </w:r>
      <w:r w:rsidRPr="007A2B53">
        <w:rPr>
          <w:rStyle w:val="Hyperlink1"/>
          <w:color w:val="auto"/>
        </w:rPr>
        <w:t>.</w:t>
      </w:r>
    </w:p>
    <w:p w14:paraId="39135BC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Imaging features are generally nonspecific, necessitating histopathology for confirmation of </w:t>
      </w:r>
      <w:proofErr w:type="gramStart"/>
      <w:r w:rsidRPr="007A2B53">
        <w:rPr>
          <w:rStyle w:val="Hyperlink1"/>
          <w:color w:val="auto"/>
        </w:rPr>
        <w:t>MiNENs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62,80]</w:t>
      </w:r>
      <w:r w:rsidRPr="007A2B53">
        <w:rPr>
          <w:rStyle w:val="Hyperlink1"/>
          <w:color w:val="auto"/>
        </w:rPr>
        <w:t>. Rectal magnetic resonance imaging and ultras</w:t>
      </w:r>
      <w:r w:rsidRPr="007A2B53">
        <w:rPr>
          <w:rStyle w:val="Hyperlink1"/>
          <w:color w:val="auto"/>
        </w:rPr>
        <w:t>o</w:t>
      </w:r>
      <w:r w:rsidRPr="007A2B53">
        <w:rPr>
          <w:rStyle w:val="Hyperlink1"/>
          <w:color w:val="auto"/>
        </w:rPr>
        <w:t xml:space="preserve">nography are modalities of choice for determining metastatic disease to regional lymph </w:t>
      </w:r>
      <w:proofErr w:type="gramStart"/>
      <w:r w:rsidRPr="007A2B53">
        <w:rPr>
          <w:rStyle w:val="Hyperlink1"/>
          <w:color w:val="auto"/>
        </w:rPr>
        <w:t>nodes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Colonoscopy is the most reliable modality for definite diagnosis of colorectal neoplasms, although computer tomography (CT) remains as the most useful imaging </w:t>
      </w:r>
      <w:proofErr w:type="gramStart"/>
      <w:r w:rsidRPr="007A2B53">
        <w:rPr>
          <w:rStyle w:val="Hyperlink1"/>
          <w:color w:val="auto"/>
        </w:rPr>
        <w:t>method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24,79]</w:t>
      </w:r>
      <w:r w:rsidRPr="007A2B53">
        <w:rPr>
          <w:rStyle w:val="Hyperlink1"/>
          <w:color w:val="auto"/>
        </w:rPr>
        <w:t>. Distinguishing between MANEC and aden</w:t>
      </w:r>
      <w:r w:rsidRPr="007A2B53">
        <w:rPr>
          <w:rStyle w:val="Hyperlink1"/>
          <w:color w:val="auto"/>
        </w:rPr>
        <w:t>o</w:t>
      </w:r>
      <w:r w:rsidRPr="007A2B53">
        <w:rPr>
          <w:rStyle w:val="Hyperlink1"/>
          <w:color w:val="auto"/>
        </w:rPr>
        <w:t xml:space="preserve">carcinoma using endoscopic imaging is </w:t>
      </w:r>
      <w:proofErr w:type="gramStart"/>
      <w:r w:rsidRPr="007A2B53">
        <w:rPr>
          <w:rStyle w:val="Hyperlink1"/>
          <w:color w:val="auto"/>
        </w:rPr>
        <w:t>difficult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Although CT may be normal in some patients, positron emission tomography-computer tomography (PET-CT) usually will show 18F-fludeoxyglucose-avid lesion as it associates with high sensitivity and proliferation of the tumor (NEC component) and is therefore re</w:t>
      </w:r>
      <w:r w:rsidRPr="007A2B53">
        <w:rPr>
          <w:rStyle w:val="Hyperlink1"/>
          <w:color w:val="auto"/>
        </w:rPr>
        <w:t>c</w:t>
      </w:r>
      <w:r w:rsidRPr="007A2B53">
        <w:rPr>
          <w:rStyle w:val="Hyperlink1"/>
          <w:color w:val="auto"/>
        </w:rPr>
        <w:t xml:space="preserve">ommended when mixed epithelial/endocrine tumors are suspected or to detect </w:t>
      </w:r>
      <w:r w:rsidRPr="007A2B53">
        <w:rPr>
          <w:rStyle w:val="Hyperlink1"/>
          <w:color w:val="auto"/>
        </w:rPr>
        <w:lastRenderedPageBreak/>
        <w:t>metastatic disease</w:t>
      </w:r>
      <w:r w:rsidRPr="007A2B53">
        <w:rPr>
          <w:rFonts w:ascii="Book Antiqua" w:hAnsi="Book Antiqua"/>
          <w:color w:val="auto"/>
          <w:vertAlign w:val="superscript"/>
          <w:lang w:val="pt-PT"/>
        </w:rPr>
        <w:t>[30,38,71]</w:t>
      </w:r>
      <w:r w:rsidRPr="007A2B53">
        <w:rPr>
          <w:rStyle w:val="Hyperlink1"/>
          <w:color w:val="auto"/>
        </w:rPr>
        <w:t xml:space="preserve">. However as its sensitivity in colorectal adenocarcinoma and neuroendocrine tumors is low (42.0% and 33%, respectively), it is therefore deemed as inapplicable in routine clinical practice: Thus evaluating the stage of MANEC using CT images, lacks </w:t>
      </w:r>
      <w:proofErr w:type="gramStart"/>
      <w:r w:rsidRPr="007A2B53">
        <w:rPr>
          <w:rStyle w:val="Hyperlink1"/>
          <w:color w:val="auto"/>
        </w:rPr>
        <w:t>efficacy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It is worth mentioning however that the sensitivity is proportional to the size of the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CT may additionally show pneumoperitoneum, free intraperitoneal fluid, particularly around the ca</w:t>
      </w:r>
      <w:r w:rsidRPr="007A2B53">
        <w:rPr>
          <w:rStyle w:val="Hyperlink1"/>
          <w:color w:val="auto"/>
        </w:rPr>
        <w:t>e</w:t>
      </w:r>
      <w:r w:rsidRPr="007A2B53">
        <w:rPr>
          <w:rStyle w:val="Hyperlink1"/>
          <w:color w:val="auto"/>
        </w:rPr>
        <w:t xml:space="preserve">cum and in the </w:t>
      </w:r>
      <w:proofErr w:type="gramStart"/>
      <w:r w:rsidRPr="007A2B53">
        <w:rPr>
          <w:rStyle w:val="Hyperlink1"/>
          <w:color w:val="auto"/>
        </w:rPr>
        <w:t>pelvis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80]</w:t>
      </w:r>
      <w:r w:rsidRPr="007A2B53">
        <w:rPr>
          <w:rStyle w:val="Hyperlink1"/>
          <w:color w:val="auto"/>
        </w:rPr>
        <w:t>. Contrast enhanced CT may reveal intraluminal heter</w:t>
      </w:r>
      <w:r w:rsidRPr="007A2B53">
        <w:rPr>
          <w:rStyle w:val="Hyperlink1"/>
          <w:color w:val="auto"/>
        </w:rPr>
        <w:t>o</w:t>
      </w:r>
      <w:r w:rsidRPr="007A2B53">
        <w:rPr>
          <w:rStyle w:val="Hyperlink1"/>
          <w:color w:val="auto"/>
        </w:rPr>
        <w:t xml:space="preserve">geneous enhancing mass, irregular wall thickening and mesenteric </w:t>
      </w:r>
      <w:proofErr w:type="gramStart"/>
      <w:r w:rsidRPr="007A2B53">
        <w:rPr>
          <w:rStyle w:val="Hyperlink1"/>
          <w:color w:val="auto"/>
        </w:rPr>
        <w:t>haziness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84]</w:t>
      </w:r>
      <w:r w:rsidRPr="007A2B53">
        <w:rPr>
          <w:rStyle w:val="Hyperlink1"/>
          <w:color w:val="auto"/>
        </w:rPr>
        <w:t>. CT/MRI can also be a useful tool in identifying mass lesions, metastatic disease and obstructive findings and in demonstrating the extent of the disease, as in s</w:t>
      </w:r>
      <w:r w:rsidRPr="007A2B53">
        <w:rPr>
          <w:rStyle w:val="Hyperlink1"/>
          <w:color w:val="auto"/>
        </w:rPr>
        <w:t>e</w:t>
      </w:r>
      <w:r w:rsidRPr="007A2B53">
        <w:rPr>
          <w:rStyle w:val="Hyperlink1"/>
          <w:color w:val="auto"/>
        </w:rPr>
        <w:t>rosal spread and into the surrounding fatty tissue with possible metastatic in the iliac bone and liver</w:t>
      </w:r>
      <w:r w:rsidRPr="007A2B53">
        <w:rPr>
          <w:rFonts w:ascii="Book Antiqua" w:hAnsi="Book Antiqua"/>
          <w:color w:val="auto"/>
          <w:vertAlign w:val="superscript"/>
          <w:lang w:val="pt-PT"/>
        </w:rPr>
        <w:t>[81]</w:t>
      </w:r>
      <w:r w:rsidRPr="007A2B53">
        <w:rPr>
          <w:rStyle w:val="Hyperlink1"/>
          <w:color w:val="auto"/>
        </w:rPr>
        <w:t>. As reported by others to date, CT remains as the first-intention method in identifying and staging MANEC as they readily identify submucosal lesions, liver metastases, lymph node metastases and osteosclerotic or mixed osteolytic-osteosclerotic metastatic lesions. Liver metastasis were the most commonly recognized element, their size may well exceed that of the pr</w:t>
      </w:r>
      <w:r w:rsidRPr="007A2B53">
        <w:rPr>
          <w:rStyle w:val="Hyperlink1"/>
          <w:color w:val="auto"/>
        </w:rPr>
        <w:t>i</w:t>
      </w:r>
      <w:r w:rsidRPr="007A2B53">
        <w:rPr>
          <w:rStyle w:val="Hyperlink1"/>
          <w:color w:val="auto"/>
        </w:rPr>
        <w:t xml:space="preserve">mary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Additionally CT can also identify calcifications and ste</w:t>
      </w:r>
      <w:r w:rsidRPr="007A2B53">
        <w:rPr>
          <w:rStyle w:val="Hyperlink1"/>
          <w:color w:val="auto"/>
        </w:rPr>
        <w:t>l</w:t>
      </w:r>
      <w:r w:rsidRPr="007A2B53">
        <w:rPr>
          <w:rStyle w:val="Hyperlink1"/>
          <w:color w:val="auto"/>
        </w:rPr>
        <w:t>late/speculated masses. In cases involving intussusception, a characteristic bo</w:t>
      </w:r>
      <w:r w:rsidRPr="007A2B53">
        <w:rPr>
          <w:rStyle w:val="Hyperlink1"/>
          <w:color w:val="auto"/>
        </w:rPr>
        <w:t>w</w:t>
      </w:r>
      <w:r w:rsidRPr="007A2B53">
        <w:rPr>
          <w:rStyle w:val="Hyperlink1"/>
          <w:color w:val="auto"/>
        </w:rPr>
        <w:t xml:space="preserve">el within bowel appearance along with inflammatory changes in the adjacent pericolonic fat can be appreciated. MANECs should be considered as one of the differential diagnosis in adults presenting with </w:t>
      </w:r>
      <w:proofErr w:type="gramStart"/>
      <w:r w:rsidRPr="007A2B53">
        <w:rPr>
          <w:rStyle w:val="Hyperlink1"/>
          <w:color w:val="auto"/>
        </w:rPr>
        <w:t>intussusception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84</w:t>
      </w:r>
      <w:r w:rsidR="0065134F" w:rsidRPr="007A2B53">
        <w:rPr>
          <w:rFonts w:ascii="Book Antiqua" w:hAnsi="Book Antiqua"/>
          <w:color w:val="auto"/>
          <w:vertAlign w:val="superscript"/>
          <w:lang w:val="pt-PT"/>
        </w:rPr>
        <w:t>,105</w:t>
      </w:r>
      <w:r w:rsidRPr="007A2B53">
        <w:rPr>
          <w:rFonts w:ascii="Book Antiqua" w:hAnsi="Book Antiqua"/>
          <w:color w:val="auto"/>
          <w:vertAlign w:val="superscript"/>
          <w:lang w:val="pt-PT"/>
        </w:rPr>
        <w:t>]</w:t>
      </w:r>
      <w:r w:rsidRPr="007A2B53">
        <w:rPr>
          <w:rStyle w:val="Hyperlink1"/>
          <w:color w:val="auto"/>
        </w:rPr>
        <w:t>. Patholog</w:t>
      </w:r>
      <w:r w:rsidRPr="007A2B53">
        <w:rPr>
          <w:rStyle w:val="Hyperlink1"/>
          <w:color w:val="auto"/>
        </w:rPr>
        <w:t>i</w:t>
      </w:r>
      <w:r w:rsidRPr="007A2B53">
        <w:rPr>
          <w:rStyle w:val="Hyperlink1"/>
          <w:color w:val="auto"/>
        </w:rPr>
        <w:t>cal diagnosis is confirmed by tissue examination obtained either by colonoscopy, laparoscopy, and sigmoidoscopy, core biopsy of metastases or by examination of resected surgical specimens.</w:t>
      </w:r>
    </w:p>
    <w:p w14:paraId="36B52E26"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FB8328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Pathology </w:t>
      </w:r>
    </w:p>
    <w:p w14:paraId="387682B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Most high and intermediate grade tumors are large and bulky with an average tumor size of 52.2 mm with 88.1% presenting as advanced tumors with increased depth of invasion as T3 -T4 </w:t>
      </w:r>
      <w:proofErr w:type="gramStart"/>
      <w:r w:rsidRPr="007A2B53">
        <w:rPr>
          <w:rStyle w:val="Hyperlink1"/>
          <w:color w:val="auto"/>
        </w:rPr>
        <w:t>lesions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77]</w:t>
      </w:r>
      <w:r w:rsidRPr="007A2B53">
        <w:rPr>
          <w:rStyle w:val="Hyperlink1"/>
          <w:color w:val="auto"/>
        </w:rPr>
        <w:t>. The gross appearance of the neoplastic l</w:t>
      </w:r>
      <w:r w:rsidRPr="007A2B53">
        <w:rPr>
          <w:rStyle w:val="Hyperlink1"/>
          <w:color w:val="auto"/>
        </w:rPr>
        <w:t>e</w:t>
      </w:r>
      <w:r w:rsidRPr="007A2B53">
        <w:rPr>
          <w:rStyle w:val="Hyperlink1"/>
          <w:color w:val="auto"/>
        </w:rPr>
        <w:lastRenderedPageBreak/>
        <w:t>sions are similar to colorectal adenocarcinoma</w:t>
      </w:r>
      <w:r w:rsidRPr="007A2B53">
        <w:rPr>
          <w:rFonts w:ascii="Book Antiqua" w:hAnsi="Book Antiqua"/>
          <w:color w:val="auto"/>
          <w:vertAlign w:val="superscript"/>
          <w:lang w:val="pt-PT"/>
        </w:rPr>
        <w:t>[79]</w:t>
      </w:r>
      <w:r w:rsidRPr="007A2B53">
        <w:rPr>
          <w:rStyle w:val="Hyperlink1"/>
          <w:color w:val="auto"/>
        </w:rPr>
        <w:t xml:space="preserve"> with varied macroscopic a</w:t>
      </w:r>
      <w:r w:rsidRPr="007A2B53">
        <w:rPr>
          <w:rStyle w:val="Hyperlink1"/>
          <w:color w:val="auto"/>
        </w:rPr>
        <w:t>p</w:t>
      </w:r>
      <w:r w:rsidRPr="007A2B53">
        <w:rPr>
          <w:rStyle w:val="Hyperlink1"/>
          <w:color w:val="auto"/>
        </w:rPr>
        <w:t>pearances including polypoid or ulcerated tumor with raised edges or large fu</w:t>
      </w:r>
      <w:r w:rsidRPr="007A2B53">
        <w:rPr>
          <w:rStyle w:val="Hyperlink1"/>
          <w:color w:val="auto"/>
        </w:rPr>
        <w:t>n</w:t>
      </w:r>
      <w:r w:rsidRPr="007A2B53">
        <w:rPr>
          <w:rStyle w:val="Hyperlink1"/>
          <w:color w:val="auto"/>
        </w:rPr>
        <w:t>gating mass with tendency to bleed easily</w:t>
      </w:r>
      <w:r w:rsidRPr="007A2B53">
        <w:rPr>
          <w:rFonts w:ascii="Book Antiqua" w:hAnsi="Book Antiqua"/>
          <w:color w:val="auto"/>
          <w:vertAlign w:val="superscript"/>
          <w:lang w:val="pt-PT"/>
        </w:rPr>
        <w:t>[23]</w:t>
      </w:r>
      <w:r w:rsidRPr="007A2B53">
        <w:rPr>
          <w:rStyle w:val="Hyperlink1"/>
          <w:color w:val="auto"/>
        </w:rPr>
        <w:t>, serosal and invasion of adjacent structures</w:t>
      </w:r>
      <w:r w:rsidRPr="007A2B53">
        <w:rPr>
          <w:rFonts w:ascii="Book Antiqua" w:hAnsi="Book Antiqua"/>
          <w:color w:val="auto"/>
          <w:vertAlign w:val="superscript"/>
          <w:lang w:val="pt-PT"/>
        </w:rPr>
        <w:t>[81,85]</w:t>
      </w:r>
      <w:r w:rsidRPr="007A2B53">
        <w:rPr>
          <w:rStyle w:val="Hyperlink1"/>
          <w:color w:val="auto"/>
        </w:rPr>
        <w:t>, stenosing, ulceroproliferative, encircling stricture with surface epithelial atrophy and/or plaque-like with diameter variation ranging from 0.5 to 14 cm. Diffuse necrosis and constriction of the intestinal lumen are often a</w:t>
      </w:r>
      <w:r w:rsidRPr="007A2B53">
        <w:rPr>
          <w:rStyle w:val="Hyperlink1"/>
          <w:color w:val="auto"/>
        </w:rPr>
        <w:t>p</w:t>
      </w:r>
      <w:r w:rsidRPr="007A2B53">
        <w:rPr>
          <w:rStyle w:val="Hyperlink1"/>
          <w:color w:val="auto"/>
        </w:rPr>
        <w:t>preciated</w:t>
      </w:r>
      <w:r w:rsidRPr="007A2B53">
        <w:rPr>
          <w:rFonts w:ascii="Book Antiqua" w:hAnsi="Book Antiqua"/>
          <w:color w:val="auto"/>
          <w:vertAlign w:val="superscript"/>
          <w:lang w:val="pt-PT"/>
        </w:rPr>
        <w:t>[24,103]</w:t>
      </w:r>
      <w:r w:rsidRPr="007A2B53">
        <w:rPr>
          <w:rStyle w:val="Hyperlink1"/>
          <w:color w:val="auto"/>
        </w:rPr>
        <w:t>. Generally these tumors form a semicircular mass with deep u</w:t>
      </w:r>
      <w:r w:rsidRPr="007A2B53">
        <w:rPr>
          <w:rStyle w:val="Hyperlink1"/>
          <w:color w:val="auto"/>
        </w:rPr>
        <w:t>l</w:t>
      </w:r>
      <w:r w:rsidRPr="007A2B53">
        <w:rPr>
          <w:rStyle w:val="Hyperlink1"/>
          <w:color w:val="auto"/>
        </w:rPr>
        <w:t>ceration, occupying the lumen though stenotic lesions or prominent polypoid mass occupying the lumen can also be seen</w:t>
      </w:r>
      <w:r w:rsidRPr="007A2B53">
        <w:rPr>
          <w:rFonts w:ascii="Book Antiqua" w:hAnsi="Book Antiqua"/>
          <w:color w:val="auto"/>
          <w:vertAlign w:val="superscript"/>
          <w:lang w:val="pt-PT"/>
        </w:rPr>
        <w:t>[79,81]</w:t>
      </w:r>
      <w:r w:rsidRPr="007A2B53">
        <w:rPr>
          <w:rStyle w:val="Hyperlink1"/>
          <w:color w:val="auto"/>
        </w:rPr>
        <w:t xml:space="preserve">. Large tumors can occasionally cause colonic </w:t>
      </w:r>
      <w:proofErr w:type="gramStart"/>
      <w:r w:rsidRPr="007A2B53">
        <w:rPr>
          <w:rStyle w:val="Hyperlink1"/>
          <w:color w:val="auto"/>
        </w:rPr>
        <w:t>intussusception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Macroscopic tumor perforation, with adherence to surrounding organs/structures and infiltration of peritoneum, pericolic fat maybe </w:t>
      </w:r>
      <w:proofErr w:type="gramStart"/>
      <w:r w:rsidRPr="007A2B53">
        <w:rPr>
          <w:rStyle w:val="Hyperlink1"/>
          <w:color w:val="auto"/>
        </w:rPr>
        <w:t>observed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84]</w:t>
      </w:r>
      <w:r w:rsidRPr="007A2B53">
        <w:rPr>
          <w:rStyle w:val="Hyperlink1"/>
          <w:color w:val="auto"/>
        </w:rPr>
        <w:t xml:space="preserve">. The cut surface of the tumor often shows white tan, poorly circumscribed lesions with an infiltrating border. It is not uncommon to see focal necrosis and foci of hemorrhage. However it is important to note that there are no unique gross features to distinguish a mixed epithelial endocrine neoplasm from a pure epithelial -adeno/squamous/mucinous </w:t>
      </w:r>
      <w:proofErr w:type="gramStart"/>
      <w:r w:rsidRPr="007A2B53">
        <w:rPr>
          <w:rStyle w:val="Hyperlink1"/>
          <w:color w:val="auto"/>
        </w:rPr>
        <w:t>carcinoma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w:t>
      </w:r>
    </w:p>
    <w:p w14:paraId="35825A8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In contrast, the gross appearances of low grade tumors are usually of an ad</w:t>
      </w:r>
      <w:r w:rsidRPr="007A2B53">
        <w:rPr>
          <w:rStyle w:val="Hyperlink1"/>
          <w:color w:val="auto"/>
        </w:rPr>
        <w:t>e</w:t>
      </w:r>
      <w:r w:rsidRPr="007A2B53">
        <w:rPr>
          <w:rStyle w:val="Hyperlink1"/>
          <w:color w:val="auto"/>
        </w:rPr>
        <w:t xml:space="preserve">nomatous polyp: tubular/villous/Tubulovillous with an incidental endocrine tumor or rarely neuroendocrine carcinoma discovered only on microscopic </w:t>
      </w:r>
      <w:proofErr w:type="gramStart"/>
      <w:r w:rsidRPr="007A2B53">
        <w:rPr>
          <w:rStyle w:val="Hyperlink1"/>
          <w:color w:val="auto"/>
        </w:rPr>
        <w:t>e</w:t>
      </w:r>
      <w:r w:rsidRPr="007A2B53">
        <w:rPr>
          <w:rStyle w:val="Hyperlink1"/>
          <w:color w:val="auto"/>
        </w:rPr>
        <w:t>x</w:t>
      </w:r>
      <w:r w:rsidRPr="007A2B53">
        <w:rPr>
          <w:rStyle w:val="Hyperlink1"/>
          <w:color w:val="auto"/>
        </w:rPr>
        <w:t>amination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42,66,99]</w:t>
      </w:r>
      <w:r w:rsidRPr="007A2B53">
        <w:rPr>
          <w:rStyle w:val="Hyperlink1"/>
          <w:color w:val="auto"/>
        </w:rPr>
        <w:t>.</w:t>
      </w:r>
    </w:p>
    <w:p w14:paraId="64D722D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Microscopically, the two components of the mixed tumor are an epithelial and endocrine of which each component should be at least 30% according to the cu</w:t>
      </w:r>
      <w:r w:rsidRPr="007A2B53">
        <w:rPr>
          <w:rStyle w:val="Hyperlink1"/>
          <w:color w:val="auto"/>
        </w:rPr>
        <w:t>r</w:t>
      </w:r>
      <w:r w:rsidRPr="007A2B53">
        <w:rPr>
          <w:rStyle w:val="Hyperlink1"/>
          <w:color w:val="auto"/>
        </w:rPr>
        <w:t xml:space="preserve">rent WHO </w:t>
      </w:r>
      <w:proofErr w:type="gramStart"/>
      <w:r w:rsidRPr="007A2B53">
        <w:rPr>
          <w:rStyle w:val="Hyperlink1"/>
          <w:color w:val="auto"/>
        </w:rPr>
        <w:t>guidelines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17,32]</w:t>
      </w:r>
      <w:r w:rsidRPr="007A2B53">
        <w:rPr>
          <w:rStyle w:val="Hyperlink1"/>
          <w:color w:val="auto"/>
        </w:rPr>
        <w:t xml:space="preserve">. In a recent systematic review by Frizziero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b/>
          <w:bCs/>
          <w:color w:val="auto"/>
          <w:u w:color="FF0000"/>
          <w:vertAlign w:val="superscript"/>
          <w:lang w:val="pt-PT"/>
        </w:rPr>
        <w:t>[</w:t>
      </w:r>
      <w:proofErr w:type="gramEnd"/>
      <w:r w:rsidRPr="007A2B53">
        <w:rPr>
          <w:rFonts w:ascii="Book Antiqua" w:hAnsi="Book Antiqua"/>
          <w:b/>
          <w:bCs/>
          <w:color w:val="auto"/>
          <w:u w:color="FF0000"/>
          <w:vertAlign w:val="superscript"/>
        </w:rPr>
        <w:t>18</w:t>
      </w:r>
      <w:r w:rsidRPr="007A2B53">
        <w:rPr>
          <w:rFonts w:ascii="Book Antiqua" w:hAnsi="Book Antiqua"/>
          <w:b/>
          <w:bCs/>
          <w:color w:val="auto"/>
          <w:u w:color="FF0000"/>
          <w:vertAlign w:val="superscript"/>
          <w:lang w:val="pt-PT"/>
        </w:rPr>
        <w:t>]</w:t>
      </w:r>
      <w:r w:rsidRPr="007A2B53">
        <w:rPr>
          <w:rStyle w:val="Hyperlink1"/>
          <w:color w:val="auto"/>
        </w:rPr>
        <w:t xml:space="preserve"> the two components were present in equal proportion in 27.9 cases, whereas in the remaining 72.1% one of the components was predominant; the neuroendocrine component in 42.2% and the non-neuroendocrine component/epithelial in 29.9%. The Neuroendocrine component encountered in these mixed lesions was high grade NEC or NETG3 in 4.3% and low grade component of NET1 or NET2 in 3.1%. Many recent studies question the validity of this 30% inclusion criterion </w:t>
      </w:r>
      <w:r w:rsidRPr="007A2B53">
        <w:rPr>
          <w:rStyle w:val="Hyperlink1"/>
          <w:color w:val="auto"/>
        </w:rPr>
        <w:lastRenderedPageBreak/>
        <w:t xml:space="preserve">as mixed tumors with a lesser percentage may still be of significant </w:t>
      </w:r>
      <w:proofErr w:type="gramStart"/>
      <w:r w:rsidRPr="007A2B53">
        <w:rPr>
          <w:rStyle w:val="Hyperlink1"/>
          <w:color w:val="auto"/>
        </w:rPr>
        <w:t>prognosis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15,18,19-21]</w:t>
      </w:r>
      <w:r w:rsidRPr="007A2B53">
        <w:rPr>
          <w:rStyle w:val="Hyperlink1"/>
          <w:color w:val="auto"/>
        </w:rPr>
        <w:t>. This is particularly so in the identification of NEC within a poorly differentiated carcinoma wherein recognition of this component has si</w:t>
      </w:r>
      <w:r w:rsidRPr="007A2B53">
        <w:rPr>
          <w:rStyle w:val="Hyperlink1"/>
          <w:color w:val="auto"/>
        </w:rPr>
        <w:t>g</w:t>
      </w:r>
      <w:r w:rsidRPr="007A2B53">
        <w:rPr>
          <w:rStyle w:val="Hyperlink1"/>
          <w:color w:val="auto"/>
        </w:rPr>
        <w:t>nificant prognostic value as these cases will require more complex management as discussed subsequently</w:t>
      </w:r>
      <w:r w:rsidRPr="007A2B53">
        <w:rPr>
          <w:rFonts w:ascii="Book Antiqua" w:hAnsi="Book Antiqua"/>
          <w:color w:val="auto"/>
          <w:vertAlign w:val="superscript"/>
          <w:lang w:val="pt-PT"/>
        </w:rPr>
        <w:t>[77]</w:t>
      </w:r>
      <w:r w:rsidRPr="007A2B53">
        <w:rPr>
          <w:rStyle w:val="Hyperlink1"/>
          <w:color w:val="auto"/>
        </w:rPr>
        <w:t>. WHO suggests, evaluating and grading each hist</w:t>
      </w:r>
      <w:r w:rsidRPr="007A2B53">
        <w:rPr>
          <w:rStyle w:val="Hyperlink1"/>
          <w:color w:val="auto"/>
        </w:rPr>
        <w:t>o</w:t>
      </w:r>
      <w:r w:rsidRPr="007A2B53">
        <w:rPr>
          <w:rStyle w:val="Hyperlink1"/>
          <w:color w:val="auto"/>
        </w:rPr>
        <w:t xml:space="preserve">logic component separately. The definition of MANEC includes presence of at least 30% of each components (neuroendocrine and adenocarcinoma) and both components must be </w:t>
      </w:r>
      <w:proofErr w:type="gramStart"/>
      <w:r w:rsidRPr="007A2B53">
        <w:rPr>
          <w:rStyle w:val="Hyperlink1"/>
          <w:color w:val="auto"/>
        </w:rPr>
        <w:t>malignant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14,17,32,62]</w:t>
      </w:r>
      <w:r w:rsidRPr="007A2B53">
        <w:rPr>
          <w:rStyle w:val="Hyperlink1"/>
          <w:color w:val="auto"/>
        </w:rPr>
        <w:t>. This threshold was arbitrarily initially proposed in 1987</w:t>
      </w:r>
      <w:r w:rsidRPr="007A2B53">
        <w:rPr>
          <w:rFonts w:ascii="Book Antiqua" w:hAnsi="Book Antiqua"/>
          <w:color w:val="auto"/>
          <w:vertAlign w:val="superscript"/>
          <w:lang w:val="pt-PT"/>
        </w:rPr>
        <w:t>[25],</w:t>
      </w:r>
      <w:r w:rsidRPr="007A2B53">
        <w:rPr>
          <w:rStyle w:val="Hyperlink1"/>
          <w:color w:val="auto"/>
        </w:rPr>
        <w:t xml:space="preserve"> with the hypotheses that prognosis was influenced by the predominant histological component. One must keep in mind this cut off value only applies to resected specimens after histological examination of the entire neoplasm within the </w:t>
      </w:r>
      <w:proofErr w:type="gramStart"/>
      <w:r w:rsidRPr="007A2B53">
        <w:rPr>
          <w:rStyle w:val="Hyperlink1"/>
          <w:color w:val="auto"/>
        </w:rPr>
        <w:t>specimen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We recommend like other authors that the percentage of all components of the mixed tumors be reported and all these ne</w:t>
      </w:r>
      <w:r w:rsidRPr="007A2B53">
        <w:rPr>
          <w:rStyle w:val="Hyperlink1"/>
          <w:color w:val="auto"/>
        </w:rPr>
        <w:t>o</w:t>
      </w:r>
      <w:r w:rsidRPr="007A2B53">
        <w:rPr>
          <w:rStyle w:val="Hyperlink1"/>
          <w:color w:val="auto"/>
        </w:rPr>
        <w:t>plasms even with less than 30% be classified as mixed epithelial endocrine t</w:t>
      </w:r>
      <w:r w:rsidRPr="007A2B53">
        <w:rPr>
          <w:rStyle w:val="Hyperlink1"/>
          <w:color w:val="auto"/>
        </w:rPr>
        <w:t>u</w:t>
      </w:r>
      <w:r w:rsidRPr="007A2B53">
        <w:rPr>
          <w:rStyle w:val="Hyperlink1"/>
          <w:color w:val="auto"/>
        </w:rPr>
        <w:t xml:space="preserve">mors. Alternative thresholds of 10% or 20% as discriminatory cut of criterion need to be explored as even the presence of small focus of NEC can be associated with aggressive behavior and </w:t>
      </w:r>
      <w:proofErr w:type="gramStart"/>
      <w:r w:rsidRPr="007A2B53">
        <w:rPr>
          <w:rStyle w:val="Hyperlink1"/>
          <w:color w:val="auto"/>
        </w:rPr>
        <w:t>metastases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18,20]</w:t>
      </w:r>
      <w:r w:rsidRPr="007A2B53">
        <w:rPr>
          <w:rStyle w:val="Hyperlink1"/>
          <w:color w:val="auto"/>
        </w:rPr>
        <w:t xml:space="preserve">. Most neuroendocrine neoplasms (NEN) in high grade cancers are </w:t>
      </w:r>
      <w:r w:rsidRPr="007A2B53">
        <w:rPr>
          <w:rFonts w:ascii="Book Antiqua" w:hAnsi="Book Antiqua"/>
          <w:color w:val="auto"/>
          <w:lang w:val="de-DE"/>
        </w:rPr>
        <w:t>PDNEC</w:t>
      </w:r>
      <w:r w:rsidRPr="007A2B53">
        <w:rPr>
          <w:rStyle w:val="Hyperlink1"/>
          <w:color w:val="auto"/>
        </w:rPr>
        <w:t xml:space="preserve"> either large (82.2%) or small cell (17.8%) admixed with a non-neuroendocrine component-epithelial tumor usually aden</w:t>
      </w:r>
      <w:r w:rsidRPr="007A2B53">
        <w:rPr>
          <w:rStyle w:val="Hyperlink1"/>
          <w:color w:val="auto"/>
        </w:rPr>
        <w:t>o</w:t>
      </w:r>
      <w:r w:rsidRPr="007A2B53">
        <w:rPr>
          <w:rStyle w:val="Hyperlink1"/>
          <w:color w:val="auto"/>
        </w:rPr>
        <w:t>carcinoma NOS or mucinous/signet ring cell adenocarcinoma (92.2%), though squamous cell carcinoma (2.5%) and other variants such as adenosquamous (&lt; 1%), AFP negative hepatoid carcinoma (&lt; 1%)have also been repor</w:t>
      </w:r>
      <w:r w:rsidRPr="007A2B53">
        <w:rPr>
          <w:rStyle w:val="Hyperlink1"/>
          <w:color w:val="auto"/>
        </w:rPr>
        <w:t>t</w:t>
      </w:r>
      <w:r w:rsidRPr="007A2B53">
        <w:rPr>
          <w:rStyle w:val="Hyperlink1"/>
          <w:color w:val="auto"/>
        </w:rPr>
        <w:t>ed</w:t>
      </w:r>
      <w:r w:rsidRPr="007A2B53">
        <w:rPr>
          <w:rFonts w:ascii="Book Antiqua" w:hAnsi="Book Antiqua"/>
          <w:color w:val="auto"/>
          <w:vertAlign w:val="superscript"/>
        </w:rPr>
        <w:t>[18,20,84,86,90,91,94,102,103]</w:t>
      </w:r>
      <w:r w:rsidRPr="007A2B53">
        <w:rPr>
          <w:rStyle w:val="Hyperlink1"/>
          <w:color w:val="auto"/>
        </w:rPr>
        <w:t>. Histologically, the poorly differentiated neuroendocrine component resembles small or large cell NEC tumors. The small cell subtype has cells arranged in nests or a diffuse manner, with small amount of cytoplasm, f</w:t>
      </w:r>
      <w:r w:rsidRPr="007A2B53">
        <w:rPr>
          <w:rStyle w:val="Hyperlink1"/>
          <w:color w:val="auto"/>
        </w:rPr>
        <w:t>u</w:t>
      </w:r>
      <w:r w:rsidRPr="007A2B53">
        <w:rPr>
          <w:rStyle w:val="Hyperlink1"/>
          <w:color w:val="auto"/>
        </w:rPr>
        <w:t>siform nuclei with granular chromatin and inconspicuous nucleoli. The mitotic index is high usually between 20-80 mitotic figures/ten high-power fields. While the high grade non-small cell morphology consists of cells with abundant cyt</w:t>
      </w:r>
      <w:r w:rsidRPr="007A2B53">
        <w:rPr>
          <w:rStyle w:val="Hyperlink1"/>
          <w:color w:val="auto"/>
        </w:rPr>
        <w:t>o</w:t>
      </w:r>
      <w:r w:rsidRPr="007A2B53">
        <w:rPr>
          <w:rStyle w:val="Hyperlink1"/>
          <w:color w:val="auto"/>
        </w:rPr>
        <w:t xml:space="preserve">plasm, vesicular nuclei, and prominent </w:t>
      </w:r>
      <w:proofErr w:type="gramStart"/>
      <w:r w:rsidRPr="007A2B53">
        <w:rPr>
          <w:rStyle w:val="Hyperlink1"/>
          <w:color w:val="auto"/>
        </w:rPr>
        <w:t>nucleoli</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24,31,79]</w:t>
      </w:r>
      <w:r w:rsidRPr="007A2B53">
        <w:rPr>
          <w:rStyle w:val="Hyperlink1"/>
          <w:color w:val="auto"/>
        </w:rPr>
        <w:t>. Prominent oncocytic di</w:t>
      </w:r>
      <w:r w:rsidRPr="007A2B53">
        <w:rPr>
          <w:rStyle w:val="Hyperlink1"/>
          <w:color w:val="auto"/>
        </w:rPr>
        <w:t>f</w:t>
      </w:r>
      <w:r w:rsidRPr="007A2B53">
        <w:rPr>
          <w:rStyle w:val="Hyperlink1"/>
          <w:color w:val="auto"/>
        </w:rPr>
        <w:lastRenderedPageBreak/>
        <w:t xml:space="preserve">ferentiation represented by large cells with markedly eosinophilia has also been reported in a mixed tumor of the transverse </w:t>
      </w:r>
      <w:proofErr w:type="gramStart"/>
      <w:r w:rsidRPr="007A2B53">
        <w:rPr>
          <w:rStyle w:val="Hyperlink1"/>
          <w:color w:val="auto"/>
        </w:rPr>
        <w:t>colon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108]</w:t>
      </w:r>
      <w:r w:rsidRPr="007A2B53">
        <w:rPr>
          <w:rStyle w:val="Hyperlink1"/>
          <w:color w:val="auto"/>
        </w:rPr>
        <w:t xml:space="preserve">. Amphicrine tumors are distinguished by a divergent immunophenotype in which both exocrine and neuroendocrine traits are expressed in the same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24,31,67]</w:t>
      </w:r>
      <w:r w:rsidRPr="007A2B53">
        <w:rPr>
          <w:rStyle w:val="Hyperlink1"/>
          <w:color w:val="auto"/>
        </w:rPr>
        <w:t>. All neuroendocrine components are classified according to the WHO criterion-based on mitotic index and KI67 proliferation into well differentiated neuroendocrine tumors G1, G2 and G3 and poorly differentiated neuroendocrine carcinomas of small or large cell type as seen in Figure 2. Microscopically vascular and perineural</w:t>
      </w:r>
      <w:r w:rsidRPr="007A2B53">
        <w:rPr>
          <w:rFonts w:ascii="Book Antiqua" w:hAnsi="Book Antiqua"/>
          <w:color w:val="auto"/>
          <w:shd w:val="clear" w:color="auto" w:fill="FFFFFF"/>
        </w:rPr>
        <w:t> </w:t>
      </w:r>
      <w:r w:rsidRPr="007A2B53">
        <w:rPr>
          <w:rFonts w:ascii="Book Antiqua" w:hAnsi="Book Antiqua"/>
          <w:color w:val="auto"/>
          <w:shd w:val="clear" w:color="auto" w:fill="FFFFFF"/>
          <w:lang w:val="es-ES_tradnl"/>
        </w:rPr>
        <w:t xml:space="preserve">tumor </w:t>
      </w:r>
      <w:r w:rsidRPr="007A2B53">
        <w:rPr>
          <w:rStyle w:val="Hyperlink1"/>
          <w:color w:val="auto"/>
        </w:rPr>
        <w:t>i</w:t>
      </w:r>
      <w:r w:rsidRPr="007A2B53">
        <w:rPr>
          <w:rStyle w:val="Hyperlink1"/>
          <w:color w:val="auto"/>
        </w:rPr>
        <w:t>n</w:t>
      </w:r>
      <w:r w:rsidRPr="007A2B53">
        <w:rPr>
          <w:rStyle w:val="Hyperlink1"/>
          <w:color w:val="auto"/>
        </w:rPr>
        <w:t xml:space="preserve">vasion associated with geographic necrosis, vascular thrombosis, infarction and ischemia may also be present in the adjacent sampled </w:t>
      </w:r>
      <w:proofErr w:type="gramStart"/>
      <w:r w:rsidRPr="007A2B53">
        <w:rPr>
          <w:rStyle w:val="Hyperlink1"/>
          <w:color w:val="auto"/>
        </w:rPr>
        <w:t>bowel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24,29,81]</w:t>
      </w:r>
      <w:r w:rsidRPr="007A2B53">
        <w:rPr>
          <w:rStyle w:val="Hyperlink1"/>
          <w:color w:val="auto"/>
        </w:rPr>
        <w:t>.</w:t>
      </w:r>
    </w:p>
    <w:p w14:paraId="2C6158DF"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 most important factor for improving outcome of MANEC remains early and accurate diagnosis with adequate histopathological examination to establish the presence of two components within the same </w:t>
      </w:r>
      <w:proofErr w:type="gramStart"/>
      <w:r w:rsidRPr="007A2B53">
        <w:rPr>
          <w:rStyle w:val="Hyperlink1"/>
          <w:color w:val="auto"/>
        </w:rPr>
        <w:t>neoplasm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39,71]</w:t>
      </w:r>
      <w:r w:rsidRPr="007A2B53">
        <w:rPr>
          <w:rStyle w:val="Hyperlink1"/>
          <w:color w:val="auto"/>
        </w:rPr>
        <w:t>. This often r</w:t>
      </w:r>
      <w:r w:rsidRPr="007A2B53">
        <w:rPr>
          <w:rStyle w:val="Hyperlink1"/>
          <w:color w:val="auto"/>
        </w:rPr>
        <w:t>e</w:t>
      </w:r>
      <w:r w:rsidRPr="007A2B53">
        <w:rPr>
          <w:rStyle w:val="Hyperlink1"/>
          <w:color w:val="auto"/>
        </w:rPr>
        <w:t xml:space="preserve">quires a diligent search for morphologically different areas on the haematoxylin and eosin stained sections and liberal use of immunohistochemical </w:t>
      </w:r>
      <w:proofErr w:type="gramStart"/>
      <w:r w:rsidRPr="007A2B53">
        <w:rPr>
          <w:rStyle w:val="Hyperlink1"/>
          <w:color w:val="auto"/>
        </w:rPr>
        <w:t>markers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Immunohistochemical tests are a key cornerstone that have identified a large number of these mixed tumors ranging from adenomas or adenocarcinomas with several neuroendocrine cells to classical neuroendocrine tumors with focal ex</w:t>
      </w:r>
      <w:r w:rsidRPr="007A2B53">
        <w:rPr>
          <w:rStyle w:val="Hyperlink1"/>
          <w:color w:val="auto"/>
        </w:rPr>
        <w:t>o</w:t>
      </w:r>
      <w:r w:rsidRPr="007A2B53">
        <w:rPr>
          <w:rStyle w:val="Hyperlink1"/>
          <w:color w:val="auto"/>
        </w:rPr>
        <w:t>crine/epithelial elements</w:t>
      </w:r>
      <w:r w:rsidRPr="007A2B53">
        <w:rPr>
          <w:rFonts w:ascii="Book Antiqua" w:hAnsi="Book Antiqua"/>
          <w:color w:val="auto"/>
          <w:vertAlign w:val="superscript"/>
          <w:lang w:val="pt-PT"/>
        </w:rPr>
        <w:t>[24,46,62]</w:t>
      </w:r>
      <w:r w:rsidRPr="007A2B53">
        <w:rPr>
          <w:rStyle w:val="Hyperlink1"/>
          <w:color w:val="auto"/>
        </w:rPr>
        <w:t xml:space="preserve">. Pathologists must pay attention to morphology and actively preform Immunohistochemical </w:t>
      </w:r>
      <w:proofErr w:type="gramStart"/>
      <w:r w:rsidRPr="007A2B53">
        <w:rPr>
          <w:rStyle w:val="Hyperlink1"/>
          <w:color w:val="auto"/>
        </w:rPr>
        <w:t>staining</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14,19,76]</w:t>
      </w:r>
      <w:r w:rsidRPr="007A2B53">
        <w:rPr>
          <w:rStyle w:val="Hyperlink1"/>
          <w:color w:val="auto"/>
        </w:rPr>
        <w:t>. Appropriate sele</w:t>
      </w:r>
      <w:r w:rsidRPr="007A2B53">
        <w:rPr>
          <w:rStyle w:val="Hyperlink1"/>
          <w:color w:val="auto"/>
        </w:rPr>
        <w:t>c</w:t>
      </w:r>
      <w:r w:rsidRPr="007A2B53">
        <w:rPr>
          <w:rStyle w:val="Hyperlink1"/>
          <w:color w:val="auto"/>
        </w:rPr>
        <w:t>tions of immunohistochemical stains are essential to establishing accurate dia</w:t>
      </w:r>
      <w:r w:rsidRPr="007A2B53">
        <w:rPr>
          <w:rStyle w:val="Hyperlink1"/>
          <w:color w:val="auto"/>
        </w:rPr>
        <w:t>g</w:t>
      </w:r>
      <w:r w:rsidRPr="007A2B53">
        <w:rPr>
          <w:rStyle w:val="Hyperlink1"/>
          <w:color w:val="auto"/>
        </w:rPr>
        <w:t xml:space="preserve">nosis in a timely </w:t>
      </w:r>
      <w:proofErr w:type="gramStart"/>
      <w:r w:rsidRPr="007A2B53">
        <w:rPr>
          <w:rStyle w:val="Hyperlink1"/>
          <w:color w:val="auto"/>
        </w:rPr>
        <w:t>manner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w:t>
      </w:r>
      <w:r w:rsidRPr="007A2B53">
        <w:rPr>
          <w:rStyle w:val="Hyperlink1"/>
          <w:color w:val="auto"/>
        </w:rPr>
        <w:t>. Above all, high pathological suspicion and clinical awareness is vital for the accurate diagnosis of these mixed tumors. Although small cell type neuroendocrine carcinoma can be distinguished easily from ad</w:t>
      </w:r>
      <w:r w:rsidRPr="007A2B53">
        <w:rPr>
          <w:rStyle w:val="Hyperlink1"/>
          <w:color w:val="auto"/>
        </w:rPr>
        <w:t>e</w:t>
      </w:r>
      <w:r w:rsidRPr="007A2B53">
        <w:rPr>
          <w:rStyle w:val="Hyperlink1"/>
          <w:color w:val="auto"/>
        </w:rPr>
        <w:t xml:space="preserve">nocarcinoma by hematoxylin-eosin staining, it is often difficult to distinguish large cell type neuroendocrine carcinoma from adenocarcinoma on hematoxylin-eosin slides leading to the danger of pathologists overlooking these </w:t>
      </w:r>
      <w:proofErr w:type="gramStart"/>
      <w:r w:rsidRPr="007A2B53">
        <w:rPr>
          <w:rStyle w:val="Hyperlink1"/>
          <w:color w:val="auto"/>
        </w:rPr>
        <w:t>entities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14,77]</w:t>
      </w:r>
      <w:r w:rsidRPr="007A2B53">
        <w:rPr>
          <w:rStyle w:val="Hyperlink1"/>
          <w:color w:val="auto"/>
        </w:rPr>
        <w:t>. Neuroendocrine portion of MANEC display high proliferative activity with an average Ki-67 labeling index of 78.0% (30%-99%) in the neuroendocrine comp</w:t>
      </w:r>
      <w:r w:rsidRPr="007A2B53">
        <w:rPr>
          <w:rStyle w:val="Hyperlink1"/>
          <w:color w:val="auto"/>
        </w:rPr>
        <w:t>o</w:t>
      </w:r>
      <w:r w:rsidRPr="007A2B53">
        <w:rPr>
          <w:rStyle w:val="Hyperlink1"/>
          <w:color w:val="auto"/>
        </w:rPr>
        <w:lastRenderedPageBreak/>
        <w:t>nent, while lower expression of 25% in adenocarcinoma</w:t>
      </w:r>
      <w:r w:rsidRPr="007A2B53">
        <w:rPr>
          <w:rFonts w:ascii="Book Antiqua" w:hAnsi="Book Antiqua"/>
          <w:color w:val="auto"/>
          <w:vertAlign w:val="superscript"/>
          <w:lang w:val="pt-PT"/>
        </w:rPr>
        <w:t>[39,46,77]</w:t>
      </w:r>
      <w:r w:rsidRPr="007A2B53">
        <w:rPr>
          <w:rStyle w:val="Hyperlink1"/>
          <w:color w:val="auto"/>
        </w:rPr>
        <w:t>, with positivity for synaptophysin, while the adenocarcinoma is positive for pancytokeratin AE1/AE3, cytokeratin 20 and CDX2</w:t>
      </w:r>
      <w:r w:rsidRPr="007A2B53">
        <w:rPr>
          <w:rFonts w:ascii="Book Antiqua" w:hAnsi="Book Antiqua"/>
          <w:color w:val="auto"/>
          <w:vertAlign w:val="superscript"/>
          <w:lang w:val="pt-PT"/>
        </w:rPr>
        <w:t>[39,80]</w:t>
      </w:r>
      <w:r w:rsidRPr="007A2B53">
        <w:rPr>
          <w:rStyle w:val="Hyperlink1"/>
          <w:color w:val="auto"/>
        </w:rPr>
        <w:t>. Two of three commonly used i</w:t>
      </w:r>
      <w:r w:rsidRPr="007A2B53">
        <w:rPr>
          <w:rStyle w:val="Hyperlink1"/>
          <w:color w:val="auto"/>
        </w:rPr>
        <w:t>m</w:t>
      </w:r>
      <w:r w:rsidRPr="007A2B53">
        <w:rPr>
          <w:rStyle w:val="Hyperlink1"/>
          <w:color w:val="auto"/>
        </w:rPr>
        <w:t>munohistochemical neuroendocrine markers, chromogranin A, synaptophysin, CD56, and neuron specific enolase should be positive in the neuroendocrine po</w:t>
      </w:r>
      <w:r w:rsidRPr="007A2B53">
        <w:rPr>
          <w:rStyle w:val="Hyperlink1"/>
          <w:color w:val="auto"/>
        </w:rPr>
        <w:t>r</w:t>
      </w:r>
      <w:r w:rsidRPr="007A2B53">
        <w:rPr>
          <w:rStyle w:val="Hyperlink1"/>
          <w:color w:val="auto"/>
        </w:rPr>
        <w:t xml:space="preserve">tion to be deemed as </w:t>
      </w:r>
      <w:proofErr w:type="gramStart"/>
      <w:r w:rsidRPr="007A2B53">
        <w:rPr>
          <w:rStyle w:val="Hyperlink1"/>
          <w:color w:val="auto"/>
        </w:rPr>
        <w:t>MANEC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14,80]</w:t>
      </w:r>
      <w:r w:rsidRPr="007A2B53">
        <w:rPr>
          <w:rStyle w:val="Hyperlink1"/>
          <w:color w:val="auto"/>
        </w:rPr>
        <w:t>. Synaptophysin and Chromogranin A are r</w:t>
      </w:r>
      <w:r w:rsidRPr="007A2B53">
        <w:rPr>
          <w:rStyle w:val="Hyperlink1"/>
          <w:color w:val="auto"/>
        </w:rPr>
        <w:t>e</w:t>
      </w:r>
      <w:r w:rsidRPr="007A2B53">
        <w:rPr>
          <w:rStyle w:val="Hyperlink1"/>
          <w:color w:val="auto"/>
        </w:rPr>
        <w:t xml:space="preserve">ported as the most reliable marker to identify neuroendocrine </w:t>
      </w:r>
      <w:proofErr w:type="gramStart"/>
      <w:r w:rsidRPr="007A2B53">
        <w:rPr>
          <w:rStyle w:val="Hyperlink1"/>
          <w:color w:val="auto"/>
        </w:rPr>
        <w:t>differentiation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31]</w:t>
      </w:r>
      <w:r w:rsidRPr="007A2B53">
        <w:rPr>
          <w:rStyle w:val="Hyperlink1"/>
          <w:color w:val="auto"/>
        </w:rPr>
        <w:t>. Neuroendocrine component of amphicrine cells are additionally reported to ha</w:t>
      </w:r>
      <w:r w:rsidRPr="007A2B53">
        <w:rPr>
          <w:rStyle w:val="Hyperlink1"/>
          <w:color w:val="auto"/>
        </w:rPr>
        <w:t>r</w:t>
      </w:r>
      <w:r w:rsidRPr="007A2B53">
        <w:rPr>
          <w:rStyle w:val="Hyperlink1"/>
          <w:color w:val="auto"/>
        </w:rPr>
        <w:t xml:space="preserve">bor somatostatin, serotonin and </w:t>
      </w:r>
      <w:proofErr w:type="gramStart"/>
      <w:r w:rsidRPr="007A2B53">
        <w:rPr>
          <w:rStyle w:val="Hyperlink1"/>
          <w:color w:val="auto"/>
        </w:rPr>
        <w:t>glucagon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Immunohistochemical examin</w:t>
      </w:r>
      <w:r w:rsidRPr="007A2B53">
        <w:rPr>
          <w:rStyle w:val="Hyperlink1"/>
          <w:color w:val="auto"/>
        </w:rPr>
        <w:t>a</w:t>
      </w:r>
      <w:r w:rsidRPr="007A2B53">
        <w:rPr>
          <w:rStyle w:val="Hyperlink1"/>
          <w:color w:val="auto"/>
        </w:rPr>
        <w:t>tions have shown positivity for programmed cell death receptor ligand 1 in 5%-10% of the tumor cells with a case report of targeted immunotherapy with pe</w:t>
      </w:r>
      <w:r w:rsidRPr="007A2B53">
        <w:rPr>
          <w:rStyle w:val="Hyperlink1"/>
          <w:color w:val="auto"/>
        </w:rPr>
        <w:t>m</w:t>
      </w:r>
      <w:r w:rsidRPr="007A2B53">
        <w:rPr>
          <w:rStyle w:val="Hyperlink1"/>
          <w:color w:val="auto"/>
        </w:rPr>
        <w:t xml:space="preserve">brolizumab (programmed cell death receptor ligand 1 antibody) being used in treatment of metastatic mixed adenoneuroendocrine carcinoma of the </w:t>
      </w:r>
      <w:proofErr w:type="gramStart"/>
      <w:r w:rsidRPr="007A2B53">
        <w:rPr>
          <w:rStyle w:val="Hyperlink1"/>
          <w:color w:val="auto"/>
        </w:rPr>
        <w:t>colon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109]</w:t>
      </w:r>
      <w:r w:rsidRPr="007A2B53">
        <w:rPr>
          <w:rStyle w:val="Hyperlink1"/>
          <w:color w:val="auto"/>
        </w:rPr>
        <w:t xml:space="preserve">. </w:t>
      </w:r>
    </w:p>
    <w:p w14:paraId="2D9B1BA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Reports of both exocrine/epithelial and endocrine components showing pos</w:t>
      </w:r>
      <w:r w:rsidRPr="007A2B53">
        <w:rPr>
          <w:rStyle w:val="Hyperlink1"/>
          <w:color w:val="auto"/>
        </w:rPr>
        <w:t>i</w:t>
      </w:r>
      <w:r w:rsidRPr="007A2B53">
        <w:rPr>
          <w:rStyle w:val="Hyperlink1"/>
          <w:color w:val="auto"/>
        </w:rPr>
        <w:t>tivity for cyclin D1, p53, and beta-catenin are also documented. Interestingly b</w:t>
      </w:r>
      <w:r w:rsidRPr="007A2B53">
        <w:rPr>
          <w:rStyle w:val="Hyperlink1"/>
          <w:color w:val="auto"/>
        </w:rPr>
        <w:t>e</w:t>
      </w:r>
      <w:r w:rsidRPr="007A2B53">
        <w:rPr>
          <w:rStyle w:val="Hyperlink1"/>
          <w:color w:val="auto"/>
        </w:rPr>
        <w:t xml:space="preserve">ta-catenin showed very high positivity rate in the neuroendocrine </w:t>
      </w:r>
      <w:proofErr w:type="gramStart"/>
      <w:r w:rsidRPr="007A2B53">
        <w:rPr>
          <w:rStyle w:val="Hyperlink1"/>
          <w:color w:val="auto"/>
        </w:rPr>
        <w:t>component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xml:space="preserve">. MANECs positive for E-cadherin, villin, and CgA have also been reported in the </w:t>
      </w:r>
      <w:proofErr w:type="gramStart"/>
      <w:r w:rsidRPr="007A2B53">
        <w:rPr>
          <w:rStyle w:val="Hyperlink1"/>
          <w:color w:val="auto"/>
        </w:rPr>
        <w:t>literature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85]</w:t>
      </w:r>
      <w:r w:rsidRPr="007A2B53">
        <w:rPr>
          <w:rStyle w:val="Hyperlink1"/>
          <w:color w:val="auto"/>
        </w:rPr>
        <w:t xml:space="preserve">. Secretion of mucin can be demonstrated with periodic acid Schiff </w:t>
      </w:r>
      <w:proofErr w:type="gramStart"/>
      <w:r w:rsidRPr="007A2B53">
        <w:rPr>
          <w:rStyle w:val="Hyperlink1"/>
          <w:color w:val="auto"/>
        </w:rPr>
        <w:t>reagent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41]</w:t>
      </w:r>
      <w:r w:rsidRPr="007A2B53">
        <w:rPr>
          <w:rStyle w:val="Hyperlink1"/>
          <w:color w:val="auto"/>
        </w:rPr>
        <w:t xml:space="preserve">. In MANECs involved by squamous cell carcinoma, the squamous cell component can be highlighted by positivity for CK5/6 and </w:t>
      </w:r>
      <w:proofErr w:type="gramStart"/>
      <w:r w:rsidRPr="007A2B53">
        <w:rPr>
          <w:rStyle w:val="Hyperlink1"/>
          <w:color w:val="auto"/>
        </w:rPr>
        <w:t>CDX2</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91]</w:t>
      </w:r>
      <w:r w:rsidRPr="007A2B53">
        <w:rPr>
          <w:rStyle w:val="Hyperlink1"/>
          <w:color w:val="auto"/>
        </w:rPr>
        <w:t xml:space="preserve">. Recently CD133, the marker of cancer stem cells has been reported to be positive in 64% of MANEC of digestive tract, and have been associated with tumor </w:t>
      </w:r>
      <w:proofErr w:type="gramStart"/>
      <w:r w:rsidRPr="007A2B53">
        <w:rPr>
          <w:rStyle w:val="Hyperlink1"/>
          <w:color w:val="auto"/>
        </w:rPr>
        <w:t>aggressiveness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95]</w:t>
      </w:r>
      <w:r w:rsidRPr="007A2B53">
        <w:rPr>
          <w:rStyle w:val="Hyperlink1"/>
          <w:color w:val="auto"/>
        </w:rPr>
        <w:t>.</w:t>
      </w:r>
    </w:p>
    <w:p w14:paraId="3280E22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Adenocarcinoma, adenoma or squamous cell carcinomas are known to arise from the mucosa, while the neuroendocrine component frequently develops from deeper layer of the colon wall. In this context, endoscopy-guided biopsies may not sample the deep seated neuroendocrine component thus potentially leading to under-diagnosis in biopsy samples prone to sampling </w:t>
      </w:r>
      <w:proofErr w:type="gramStart"/>
      <w:r w:rsidRPr="007A2B53">
        <w:rPr>
          <w:rStyle w:val="Hyperlink1"/>
          <w:color w:val="auto"/>
        </w:rPr>
        <w:t>bias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In cases where more than one diagnostic sample was available, the suspicion or diagnosis </w:t>
      </w:r>
      <w:r w:rsidRPr="007A2B53">
        <w:rPr>
          <w:rStyle w:val="Hyperlink1"/>
          <w:color w:val="auto"/>
        </w:rPr>
        <w:lastRenderedPageBreak/>
        <w:t>of MiNEN was observed in 36.1</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w:t>
      </w:r>
      <w:r w:rsidRPr="007A2B53">
        <w:rPr>
          <w:rStyle w:val="Hyperlink1"/>
          <w:color w:val="auto"/>
        </w:rPr>
        <w:t>. Depending on the stage of the disease, the tumor may involve the entire thickness of the bowel wall or even further to i</w:t>
      </w:r>
      <w:r w:rsidRPr="007A2B53">
        <w:rPr>
          <w:rStyle w:val="Hyperlink1"/>
          <w:color w:val="auto"/>
        </w:rPr>
        <w:t>n</w:t>
      </w:r>
      <w:r w:rsidRPr="007A2B53">
        <w:rPr>
          <w:rStyle w:val="Hyperlink1"/>
          <w:color w:val="auto"/>
        </w:rPr>
        <w:t xml:space="preserve">volve adjacent organs. Histologically a gland forming lesion along with solid nests or sheets of tumor cells with large vesicular nuclei with prominent nucleoli may be </w:t>
      </w:r>
      <w:proofErr w:type="gramStart"/>
      <w:r w:rsidRPr="007A2B53">
        <w:rPr>
          <w:rStyle w:val="Hyperlink1"/>
          <w:color w:val="auto"/>
        </w:rPr>
        <w:t>seen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w:t>
      </w:r>
      <w:r w:rsidRPr="007A2B53">
        <w:rPr>
          <w:rStyle w:val="Hyperlink1"/>
          <w:color w:val="auto"/>
        </w:rPr>
        <w:t>.</w:t>
      </w:r>
    </w:p>
    <w:p w14:paraId="1571087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In the case of low grade MANETs composed of mixed glandular-carcinoid t</w:t>
      </w:r>
      <w:r w:rsidRPr="007A2B53">
        <w:rPr>
          <w:rStyle w:val="Hyperlink1"/>
          <w:color w:val="auto"/>
        </w:rPr>
        <w:t>u</w:t>
      </w:r>
      <w:r w:rsidRPr="007A2B53">
        <w:rPr>
          <w:rStyle w:val="Hyperlink1"/>
          <w:color w:val="auto"/>
        </w:rPr>
        <w:t>mors, the dysplastic glandular component usually occupies the periphery of the polyp extending to involve the stalk, while the carcinoid/neuroendocrine co</w:t>
      </w:r>
      <w:r w:rsidRPr="007A2B53">
        <w:rPr>
          <w:rStyle w:val="Hyperlink1"/>
          <w:color w:val="auto"/>
        </w:rPr>
        <w:t>m</w:t>
      </w:r>
      <w:r w:rsidRPr="007A2B53">
        <w:rPr>
          <w:rStyle w:val="Hyperlink1"/>
          <w:color w:val="auto"/>
        </w:rPr>
        <w:t xml:space="preserve">ponent is usually found in the center of the </w:t>
      </w:r>
      <w:proofErr w:type="gramStart"/>
      <w:r w:rsidRPr="007A2B53">
        <w:rPr>
          <w:rStyle w:val="Hyperlink1"/>
          <w:color w:val="auto"/>
        </w:rPr>
        <w:t>polyp</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30]</w:t>
      </w:r>
      <w:r w:rsidRPr="007A2B53">
        <w:rPr>
          <w:rStyle w:val="Hyperlink1"/>
          <w:color w:val="auto"/>
        </w:rPr>
        <w:t xml:space="preserve">. Well differentiated NET displays insular or trabecular growth pattern, with cuboidal or polygonal with uniform round nuclei with finely stippled chromatin and eosinophilic granular cytoplasm. The glandular component consists of abnormal epithelial cells with enlarged nuclei, coarse chromatin, forming irregular </w:t>
      </w:r>
      <w:proofErr w:type="gramStart"/>
      <w:r w:rsidRPr="007A2B53">
        <w:rPr>
          <w:rStyle w:val="Hyperlink1"/>
          <w:color w:val="auto"/>
        </w:rPr>
        <w:t>glands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38]</w:t>
      </w:r>
      <w:r w:rsidRPr="007A2B53">
        <w:rPr>
          <w:rStyle w:val="Hyperlink1"/>
          <w:color w:val="auto"/>
        </w:rPr>
        <w:t>. Rare cases of a</w:t>
      </w:r>
      <w:r w:rsidRPr="007A2B53">
        <w:rPr>
          <w:rStyle w:val="Hyperlink1"/>
          <w:color w:val="auto"/>
        </w:rPr>
        <w:t>d</w:t>
      </w:r>
      <w:r w:rsidRPr="007A2B53">
        <w:rPr>
          <w:rStyle w:val="Hyperlink1"/>
          <w:color w:val="auto"/>
        </w:rPr>
        <w:t>enomatous polyps with neuroendocrine carcinoma have been reported that pr</w:t>
      </w:r>
      <w:r w:rsidRPr="007A2B53">
        <w:rPr>
          <w:rStyle w:val="Hyperlink1"/>
          <w:color w:val="auto"/>
        </w:rPr>
        <w:t>o</w:t>
      </w:r>
      <w:r w:rsidRPr="007A2B53">
        <w:rPr>
          <w:rStyle w:val="Hyperlink1"/>
          <w:color w:val="auto"/>
        </w:rPr>
        <w:t xml:space="preserve">gresses rapidly and often displays similar morphology to that of an advanced adenocarcinoma raising the question of high grade evolution of a </w:t>
      </w:r>
      <w:proofErr w:type="gramStart"/>
      <w:r w:rsidRPr="007A2B53">
        <w:rPr>
          <w:rStyle w:val="Hyperlink1"/>
          <w:color w:val="auto"/>
        </w:rPr>
        <w:t>MANET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66,79]</w:t>
      </w:r>
      <w:r w:rsidRPr="007A2B53">
        <w:rPr>
          <w:rStyle w:val="Hyperlink1"/>
          <w:color w:val="auto"/>
        </w:rPr>
        <w:t xml:space="preserve">. </w:t>
      </w:r>
    </w:p>
    <w:p w14:paraId="2C5EF20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Up-to-date evidence suggests that treatment should be based on the most a</w:t>
      </w:r>
      <w:r w:rsidRPr="007A2B53">
        <w:rPr>
          <w:rStyle w:val="Hyperlink1"/>
          <w:color w:val="auto"/>
        </w:rPr>
        <w:t>g</w:t>
      </w:r>
      <w:r w:rsidRPr="007A2B53">
        <w:rPr>
          <w:rStyle w:val="Hyperlink1"/>
          <w:color w:val="auto"/>
        </w:rPr>
        <w:t xml:space="preserve">gressive histological </w:t>
      </w:r>
      <w:proofErr w:type="gramStart"/>
      <w:r w:rsidRPr="007A2B53">
        <w:rPr>
          <w:rStyle w:val="Hyperlink1"/>
          <w:color w:val="auto"/>
        </w:rPr>
        <w:t>component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w:t>
      </w:r>
      <w:r w:rsidRPr="007A2B53">
        <w:rPr>
          <w:rStyle w:val="Hyperlink1"/>
          <w:color w:val="auto"/>
        </w:rPr>
        <w:t xml:space="preserve"> even if less than 30% especially in the context of NEC wherein this is the most important determinant of aggressive behavior. MANETs that consist of adenomas and well differentiated neuroendocrine t</w:t>
      </w:r>
      <w:r w:rsidRPr="007A2B53">
        <w:rPr>
          <w:rStyle w:val="Hyperlink1"/>
          <w:color w:val="auto"/>
        </w:rPr>
        <w:t>u</w:t>
      </w:r>
      <w:r w:rsidRPr="007A2B53">
        <w:rPr>
          <w:rStyle w:val="Hyperlink1"/>
          <w:color w:val="auto"/>
        </w:rPr>
        <w:t xml:space="preserve">mor, although less aggressive, are still known to </w:t>
      </w:r>
      <w:proofErr w:type="gramStart"/>
      <w:r w:rsidRPr="007A2B53">
        <w:rPr>
          <w:rStyle w:val="Hyperlink1"/>
          <w:color w:val="auto"/>
        </w:rPr>
        <w:t>metastasize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The histology of synchronous or metachronous distant metastases usually have similar histologic appearance to the primary tumor though it may be composed entirely of only one component or may represent a mixed epithelial/endocrine metastatic foci usually confirmed with the aid of ancillary immunohistochemical studies. Usua</w:t>
      </w:r>
      <w:r w:rsidRPr="007A2B53">
        <w:rPr>
          <w:rStyle w:val="Hyperlink1"/>
          <w:color w:val="auto"/>
        </w:rPr>
        <w:t>l</w:t>
      </w:r>
      <w:r w:rsidRPr="007A2B53">
        <w:rPr>
          <w:rStyle w:val="Hyperlink1"/>
          <w:color w:val="auto"/>
        </w:rPr>
        <w:t>ly a single or predominant PDNEC is seen in 60.8% of cases with a mixed end</w:t>
      </w:r>
      <w:r w:rsidRPr="007A2B53">
        <w:rPr>
          <w:rStyle w:val="Hyperlink1"/>
          <w:color w:val="auto"/>
        </w:rPr>
        <w:t>o</w:t>
      </w:r>
      <w:r w:rsidRPr="007A2B53">
        <w:rPr>
          <w:rStyle w:val="Hyperlink1"/>
          <w:color w:val="auto"/>
        </w:rPr>
        <w:t>crine carcinoma and adenocarcinoma in 33.3% and a single predominant aden</w:t>
      </w:r>
      <w:r w:rsidRPr="007A2B53">
        <w:rPr>
          <w:rStyle w:val="Hyperlink1"/>
          <w:color w:val="auto"/>
        </w:rPr>
        <w:t>o</w:t>
      </w:r>
      <w:r w:rsidRPr="007A2B53">
        <w:rPr>
          <w:rStyle w:val="Hyperlink1"/>
          <w:color w:val="auto"/>
        </w:rPr>
        <w:t>carcinoma component in 5.9</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w:t>
      </w:r>
      <w:r w:rsidRPr="007A2B53">
        <w:rPr>
          <w:rStyle w:val="Hyperlink1"/>
          <w:color w:val="auto"/>
        </w:rPr>
        <w:t>.</w:t>
      </w:r>
    </w:p>
    <w:p w14:paraId="51780235" w14:textId="77777777" w:rsidR="00D179DA" w:rsidRPr="007A2B53" w:rsidRDefault="00D179DA" w:rsidP="007A2B53">
      <w:pPr>
        <w:pStyle w:val="BodyA"/>
        <w:snapToGrid w:val="0"/>
        <w:spacing w:line="360" w:lineRule="auto"/>
        <w:ind w:firstLine="240"/>
        <w:jc w:val="both"/>
        <w:rPr>
          <w:rFonts w:ascii="Book Antiqua" w:eastAsia="Book Antiqua" w:hAnsi="Book Antiqua" w:cs="Book Antiqua"/>
          <w:color w:val="auto"/>
        </w:rPr>
      </w:pPr>
    </w:p>
    <w:p w14:paraId="03F99B4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lastRenderedPageBreak/>
        <w:t>Treatment</w:t>
      </w:r>
      <w:r w:rsidRPr="007A2B53">
        <w:rPr>
          <w:rFonts w:ascii="Book Antiqua" w:hAnsi="Book Antiqua"/>
          <w:i/>
          <w:iCs/>
          <w:color w:val="auto"/>
        </w:rPr>
        <w:t xml:space="preserve"> </w:t>
      </w:r>
    </w:p>
    <w:p w14:paraId="19C6951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Given the rarity and marked heterogeneity of these mixed tumors of the colon and rectum with varied histological phenotypes: the histogenesis, classification and management remain ill-defined. These tumors continue to present challen</w:t>
      </w:r>
      <w:r w:rsidRPr="007A2B53">
        <w:rPr>
          <w:rStyle w:val="Hyperlink1"/>
          <w:color w:val="auto"/>
        </w:rPr>
        <w:t>g</w:t>
      </w:r>
      <w:r w:rsidRPr="007A2B53">
        <w:rPr>
          <w:rStyle w:val="Hyperlink1"/>
          <w:color w:val="auto"/>
        </w:rPr>
        <w:t>es, with respect to its true nature, behavior and establishment of guidelines for optimal management strategies</w:t>
      </w:r>
      <w:r w:rsidRPr="007A2B53">
        <w:rPr>
          <w:rFonts w:ascii="Book Antiqua" w:hAnsi="Book Antiqua"/>
          <w:color w:val="auto"/>
          <w:vertAlign w:val="superscript"/>
        </w:rPr>
        <w:t>[14,15,18,39,44,65,69,74,77,79,80,</w:t>
      </w:r>
      <w:r w:rsidRPr="007A2B53">
        <w:rPr>
          <w:rFonts w:ascii="Book Antiqua" w:hAnsi="Book Antiqua"/>
          <w:bCs/>
          <w:color w:val="auto"/>
          <w:u w:color="FF0000"/>
          <w:vertAlign w:val="superscript"/>
        </w:rPr>
        <w:t>110</w:t>
      </w:r>
      <w:r w:rsidRPr="007A2B53">
        <w:rPr>
          <w:rFonts w:ascii="Book Antiqua" w:hAnsi="Book Antiqua"/>
          <w:color w:val="auto"/>
          <w:vertAlign w:val="superscript"/>
          <w:lang w:val="pt-PT"/>
        </w:rPr>
        <w:t>]</w:t>
      </w:r>
      <w:r w:rsidRPr="007A2B53">
        <w:rPr>
          <w:rStyle w:val="Hyperlink1"/>
          <w:color w:val="auto"/>
        </w:rPr>
        <w:t>.</w:t>
      </w:r>
    </w:p>
    <w:p w14:paraId="7253345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Many cases present in advanced stage locally, or may present with synchr</w:t>
      </w:r>
      <w:r w:rsidRPr="007A2B53">
        <w:rPr>
          <w:rStyle w:val="Hyperlink1"/>
          <w:color w:val="auto"/>
        </w:rPr>
        <w:t>o</w:t>
      </w:r>
      <w:r w:rsidRPr="007A2B53">
        <w:rPr>
          <w:rStyle w:val="Hyperlink1"/>
          <w:color w:val="auto"/>
        </w:rPr>
        <w:t>nous metastases. Recurrent disease also behaves aggressively, growing at an a</w:t>
      </w:r>
      <w:r w:rsidRPr="007A2B53">
        <w:rPr>
          <w:rStyle w:val="Hyperlink1"/>
          <w:color w:val="auto"/>
        </w:rPr>
        <w:t>c</w:t>
      </w:r>
      <w:r w:rsidRPr="007A2B53">
        <w:rPr>
          <w:rStyle w:val="Hyperlink1"/>
          <w:color w:val="auto"/>
        </w:rPr>
        <w:t xml:space="preserve">celerated phase with metastasis to multiple sites. Although both components can metastasize, often it’s the poorly differentiated component that </w:t>
      </w:r>
      <w:proofErr w:type="gramStart"/>
      <w:r w:rsidRPr="007A2B53">
        <w:rPr>
          <w:rStyle w:val="Hyperlink1"/>
          <w:color w:val="auto"/>
        </w:rPr>
        <w:t>does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Lymph node metastases were detected in 72% of the patients, 20% presented with distant metastasizes while all cases presented with lymphovascular </w:t>
      </w:r>
      <w:proofErr w:type="gramStart"/>
      <w:r w:rsidRPr="007A2B53">
        <w:rPr>
          <w:rStyle w:val="Hyperlink0"/>
          <w:color w:val="auto"/>
        </w:rPr>
        <w:t>invasion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14,77]</w:t>
      </w:r>
      <w:r w:rsidRPr="007A2B53">
        <w:rPr>
          <w:rStyle w:val="Hyperlink1"/>
          <w:color w:val="auto"/>
        </w:rPr>
        <w:t xml:space="preserve">. Most commonly reported distant metastatic sites were liver, paraaortic lymph node, bone and lung followed by </w:t>
      </w:r>
      <w:proofErr w:type="gramStart"/>
      <w:r w:rsidRPr="007A2B53">
        <w:rPr>
          <w:rStyle w:val="Hyperlink1"/>
          <w:color w:val="auto"/>
        </w:rPr>
        <w:t>peritoneum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14,77,92]</w:t>
      </w:r>
      <w:r w:rsidRPr="007A2B53">
        <w:rPr>
          <w:rStyle w:val="Hyperlink1"/>
          <w:color w:val="auto"/>
        </w:rPr>
        <w:t>. The histologic subtype of the pr</w:t>
      </w:r>
      <w:r w:rsidRPr="007A2B53">
        <w:rPr>
          <w:rStyle w:val="Hyperlink1"/>
          <w:color w:val="auto"/>
        </w:rPr>
        <w:t>i</w:t>
      </w:r>
      <w:r w:rsidRPr="007A2B53">
        <w:rPr>
          <w:rStyle w:val="Hyperlink1"/>
          <w:color w:val="auto"/>
        </w:rPr>
        <w:t xml:space="preserve">mary tumor is not an accurate predictor for the pattern of </w:t>
      </w:r>
      <w:proofErr w:type="gramStart"/>
      <w:r w:rsidRPr="007A2B53">
        <w:rPr>
          <w:rStyle w:val="Hyperlink1"/>
          <w:color w:val="auto"/>
        </w:rPr>
        <w:t>metastases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As di</w:t>
      </w:r>
      <w:r w:rsidRPr="007A2B53">
        <w:rPr>
          <w:rStyle w:val="Hyperlink1"/>
          <w:color w:val="auto"/>
        </w:rPr>
        <w:t>s</w:t>
      </w:r>
      <w:r w:rsidRPr="007A2B53">
        <w:rPr>
          <w:rStyle w:val="Hyperlink1"/>
          <w:color w:val="auto"/>
        </w:rPr>
        <w:t>cussed previously, unusual patterns of metastases from colorectal MEENs to brain, meninges or groin nodes can be encountered occasionally. In cases of me</w:t>
      </w:r>
      <w:r w:rsidRPr="007A2B53">
        <w:rPr>
          <w:rStyle w:val="Hyperlink1"/>
          <w:color w:val="auto"/>
        </w:rPr>
        <w:t>t</w:t>
      </w:r>
      <w:r w:rsidRPr="007A2B53">
        <w:rPr>
          <w:rStyle w:val="Hyperlink1"/>
          <w:color w:val="auto"/>
        </w:rPr>
        <w:t xml:space="preserve">astatic MEENs the treatment should target the components present within the metastases, depending on their respective grades of </w:t>
      </w:r>
      <w:proofErr w:type="gramStart"/>
      <w:r w:rsidRPr="007A2B53">
        <w:rPr>
          <w:rStyle w:val="Hyperlink1"/>
          <w:color w:val="auto"/>
        </w:rPr>
        <w:t>malignancy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w:t>
      </w:r>
    </w:p>
    <w:p w14:paraId="7D0C5116"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 optimal management strategy for patients with these MEEN is not defined due to their </w:t>
      </w:r>
      <w:proofErr w:type="gramStart"/>
      <w:r w:rsidRPr="007A2B53">
        <w:rPr>
          <w:rStyle w:val="Hyperlink1"/>
          <w:color w:val="auto"/>
        </w:rPr>
        <w:t>rarity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23]</w:t>
      </w:r>
      <w:r w:rsidRPr="007A2B53">
        <w:rPr>
          <w:rStyle w:val="Hyperlink1"/>
          <w:color w:val="auto"/>
        </w:rPr>
        <w:t>. Majority of the cases-upto 92.5%, undergo surgical rese</w:t>
      </w:r>
      <w:r w:rsidRPr="007A2B53">
        <w:rPr>
          <w:rStyle w:val="Hyperlink1"/>
          <w:color w:val="auto"/>
        </w:rPr>
        <w:t>c</w:t>
      </w:r>
      <w:r w:rsidRPr="007A2B53">
        <w:rPr>
          <w:rStyle w:val="Hyperlink1"/>
          <w:color w:val="auto"/>
        </w:rPr>
        <w:t>tion with curative intent-i.e. Surgery with R0 resection with appropriate negative margins is the goal for localized with or without loco-regional nodal involv</w:t>
      </w:r>
      <w:r w:rsidRPr="007A2B53">
        <w:rPr>
          <w:rStyle w:val="Hyperlink1"/>
          <w:color w:val="auto"/>
        </w:rPr>
        <w:t>e</w:t>
      </w:r>
      <w:r w:rsidRPr="007A2B53">
        <w:rPr>
          <w:rStyle w:val="Hyperlink1"/>
          <w:color w:val="auto"/>
        </w:rPr>
        <w:t>ment or locally advanced disease. The surgical approach is tailored depending on the location and extent of the disease. Often surgery may be performed, ta</w:t>
      </w:r>
      <w:r w:rsidRPr="007A2B53">
        <w:rPr>
          <w:rStyle w:val="Hyperlink1"/>
          <w:color w:val="auto"/>
        </w:rPr>
        <w:t>r</w:t>
      </w:r>
      <w:r w:rsidRPr="007A2B53">
        <w:rPr>
          <w:rStyle w:val="Hyperlink1"/>
          <w:color w:val="auto"/>
        </w:rPr>
        <w:t xml:space="preserve">geting both the primary and metastatic lesions. Patients who present with non-metastatic disease, where surgical resection is not feasible without unacceptable morbidity, and those with metastatic disease are assessed on case by case bases for the best therapeutic </w:t>
      </w:r>
      <w:proofErr w:type="gramStart"/>
      <w:r w:rsidRPr="007A2B53">
        <w:rPr>
          <w:rStyle w:val="Hyperlink1"/>
          <w:color w:val="auto"/>
        </w:rPr>
        <w:t>approach</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with the recognition that surgery (performed </w:t>
      </w:r>
      <w:r w:rsidRPr="007A2B53">
        <w:rPr>
          <w:rStyle w:val="Hyperlink1"/>
          <w:color w:val="auto"/>
        </w:rPr>
        <w:lastRenderedPageBreak/>
        <w:t>13.8% in the palliative setting) may not be the sole option for most patients with metastatic disease</w:t>
      </w:r>
      <w:r w:rsidRPr="007A2B53">
        <w:rPr>
          <w:rFonts w:ascii="Book Antiqua" w:hAnsi="Book Antiqua"/>
          <w:color w:val="auto"/>
          <w:vertAlign w:val="superscript"/>
          <w:lang w:val="pt-PT"/>
        </w:rPr>
        <w:t>[18]</w:t>
      </w:r>
      <w:r w:rsidRPr="007A2B53">
        <w:rPr>
          <w:rStyle w:val="Hyperlink1"/>
          <w:color w:val="auto"/>
        </w:rPr>
        <w:t>. In such patients, preoperative or neoadjuvant chemother</w:t>
      </w:r>
      <w:r w:rsidRPr="007A2B53">
        <w:rPr>
          <w:rStyle w:val="Hyperlink1"/>
          <w:color w:val="auto"/>
        </w:rPr>
        <w:t>a</w:t>
      </w:r>
      <w:r w:rsidRPr="007A2B53">
        <w:rPr>
          <w:rStyle w:val="Hyperlink1"/>
          <w:color w:val="auto"/>
        </w:rPr>
        <w:t xml:space="preserve">py with or without radiation for conversion surgery for liver </w:t>
      </w:r>
      <w:proofErr w:type="gramStart"/>
      <w:r w:rsidRPr="007A2B53">
        <w:rPr>
          <w:rStyle w:val="Hyperlink1"/>
          <w:color w:val="auto"/>
        </w:rPr>
        <w:t>metastases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19,79]</w:t>
      </w:r>
      <w:r w:rsidRPr="007A2B53">
        <w:rPr>
          <w:rStyle w:val="Hyperlink1"/>
          <w:color w:val="auto"/>
        </w:rPr>
        <w:t xml:space="preserve"> and or surgical debulking of primary tumor and ablative therapy or chemotherapy targeting the metastatic disease is utilized</w:t>
      </w:r>
      <w:r w:rsidRPr="007A2B53">
        <w:rPr>
          <w:rFonts w:ascii="Book Antiqua" w:hAnsi="Book Antiqua"/>
          <w:color w:val="auto"/>
          <w:vertAlign w:val="superscript"/>
          <w:lang w:val="pt-PT"/>
        </w:rPr>
        <w:t>[15]</w:t>
      </w:r>
      <w:r w:rsidRPr="007A2B53">
        <w:rPr>
          <w:rStyle w:val="Hyperlink1"/>
          <w:color w:val="auto"/>
        </w:rPr>
        <w:t>. Increased physician awareness of the terminology and the spectrum of MiNENs/MEENs with better understan</w:t>
      </w:r>
      <w:r w:rsidRPr="007A2B53">
        <w:rPr>
          <w:rStyle w:val="Hyperlink1"/>
          <w:color w:val="auto"/>
        </w:rPr>
        <w:t>d</w:t>
      </w:r>
      <w:r w:rsidRPr="007A2B53">
        <w:rPr>
          <w:rStyle w:val="Hyperlink1"/>
          <w:color w:val="auto"/>
        </w:rPr>
        <w:t xml:space="preserve">ing of the prognosis, plays a vital part in optimal treatment </w:t>
      </w:r>
      <w:proofErr w:type="gramStart"/>
      <w:r w:rsidRPr="007A2B53">
        <w:rPr>
          <w:rStyle w:val="Hyperlink1"/>
          <w:color w:val="auto"/>
        </w:rPr>
        <w:t>decisions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23]</w:t>
      </w:r>
      <w:r w:rsidRPr="007A2B53">
        <w:rPr>
          <w:rStyle w:val="Hyperlink1"/>
          <w:color w:val="auto"/>
        </w:rPr>
        <w:t>. Al</w:t>
      </w:r>
      <w:r w:rsidRPr="007A2B53">
        <w:rPr>
          <w:rStyle w:val="Hyperlink1"/>
          <w:color w:val="auto"/>
        </w:rPr>
        <w:t>t</w:t>
      </w:r>
      <w:r w:rsidRPr="007A2B53">
        <w:rPr>
          <w:rStyle w:val="Hyperlink1"/>
          <w:color w:val="auto"/>
        </w:rPr>
        <w:t>hough the presentation and surgical management of MiNENs/MEENs are sim</w:t>
      </w:r>
      <w:r w:rsidRPr="007A2B53">
        <w:rPr>
          <w:rStyle w:val="Hyperlink1"/>
          <w:color w:val="auto"/>
        </w:rPr>
        <w:t>i</w:t>
      </w:r>
      <w:r w:rsidRPr="007A2B53">
        <w:rPr>
          <w:rStyle w:val="Hyperlink1"/>
          <w:color w:val="auto"/>
        </w:rPr>
        <w:t>lar to that of pure adenocarcinomas, the recommendation is for each case to be discussed in multidisciplinary rounds, both preoperatively and postoperatively for multidisciplinary, oncologic and surgical management as soon as the diagn</w:t>
      </w:r>
      <w:r w:rsidRPr="007A2B53">
        <w:rPr>
          <w:rStyle w:val="Hyperlink1"/>
          <w:color w:val="auto"/>
        </w:rPr>
        <w:t>o</w:t>
      </w:r>
      <w:r w:rsidRPr="007A2B53">
        <w:rPr>
          <w:rStyle w:val="Hyperlink1"/>
          <w:color w:val="auto"/>
        </w:rPr>
        <w:t>sis is confirmed</w:t>
      </w:r>
      <w:r w:rsidRPr="007A2B53">
        <w:rPr>
          <w:rFonts w:ascii="Book Antiqua" w:hAnsi="Book Antiqua"/>
          <w:color w:val="auto"/>
          <w:vertAlign w:val="superscript"/>
          <w:lang w:val="pt-PT"/>
        </w:rPr>
        <w:t>[18,62]</w:t>
      </w:r>
      <w:r w:rsidRPr="007A2B53">
        <w:rPr>
          <w:rStyle w:val="Hyperlink1"/>
          <w:color w:val="auto"/>
        </w:rPr>
        <w:t>.</w:t>
      </w:r>
    </w:p>
    <w:p w14:paraId="5C8FA48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Radiotherapy in combination with chemotherapy has a place in locally a</w:t>
      </w:r>
      <w:r w:rsidRPr="007A2B53">
        <w:rPr>
          <w:rStyle w:val="Hyperlink1"/>
          <w:color w:val="auto"/>
        </w:rPr>
        <w:t>d</w:t>
      </w:r>
      <w:r w:rsidRPr="007A2B53">
        <w:rPr>
          <w:rStyle w:val="Hyperlink1"/>
          <w:color w:val="auto"/>
        </w:rPr>
        <w:t>vanced or node positive rectal lesions. These cases are treated with well-established preoperative protocols in a multidisciplinary tumor board setting with consensus discussion of each case. Preoperative neoadjuvant chemoradi</w:t>
      </w:r>
      <w:r w:rsidRPr="007A2B53">
        <w:rPr>
          <w:rStyle w:val="Hyperlink1"/>
          <w:color w:val="auto"/>
        </w:rPr>
        <w:t>a</w:t>
      </w:r>
      <w:r w:rsidRPr="007A2B53">
        <w:rPr>
          <w:rStyle w:val="Hyperlink1"/>
          <w:color w:val="auto"/>
        </w:rPr>
        <w:t>tion protocol has a special place for rectal lesions where the primary aim is to downstage large bulky tumors for a more effective oncological surgical resection in keeping with the gold standard for surgical rectal cancer management that aims to achieve surgical removal of the tumor together with all its draining lymph nodes as one intact mesorectal package in order to minimize local recu</w:t>
      </w:r>
      <w:r w:rsidRPr="007A2B53">
        <w:rPr>
          <w:rStyle w:val="Hyperlink1"/>
          <w:color w:val="auto"/>
        </w:rPr>
        <w:t>r</w:t>
      </w:r>
      <w:r w:rsidRPr="007A2B53">
        <w:rPr>
          <w:rStyle w:val="Hyperlink1"/>
          <w:color w:val="auto"/>
        </w:rPr>
        <w:t xml:space="preserve">rence. There are no special protocols in place exclusive for tumors with mixed histology of epithelial and endocrine components. Pathological composition of these tumors does not alter their </w:t>
      </w:r>
      <w:proofErr w:type="gramStart"/>
      <w:r w:rsidRPr="007A2B53">
        <w:rPr>
          <w:rStyle w:val="Hyperlink1"/>
          <w:color w:val="auto"/>
        </w:rPr>
        <w:t>management</w:t>
      </w:r>
      <w:r w:rsidRPr="007A2B53">
        <w:rPr>
          <w:rFonts w:ascii="Book Antiqua" w:hAnsi="Book Antiqua"/>
          <w:color w:val="auto"/>
          <w:vertAlign w:val="superscript"/>
          <w:lang w:val="pt-PT"/>
        </w:rPr>
        <w:t>[</w:t>
      </w:r>
      <w:proofErr w:type="gramEnd"/>
      <w:r w:rsidRPr="007A2B53">
        <w:rPr>
          <w:rFonts w:ascii="Book Antiqua" w:hAnsi="Book Antiqua"/>
          <w:b/>
          <w:bCs/>
          <w:color w:val="auto"/>
          <w:u w:color="FF0000"/>
          <w:vertAlign w:val="superscript"/>
        </w:rPr>
        <w:t>111</w:t>
      </w:r>
      <w:r w:rsidRPr="007A2B53">
        <w:rPr>
          <w:rFonts w:ascii="Book Antiqua" w:hAnsi="Book Antiqua"/>
          <w:color w:val="auto"/>
          <w:vertAlign w:val="superscript"/>
          <w:lang w:val="pt-PT"/>
        </w:rPr>
        <w:t>]</w:t>
      </w:r>
      <w:r w:rsidRPr="007A2B53">
        <w:rPr>
          <w:rStyle w:val="Hyperlink1"/>
          <w:color w:val="auto"/>
        </w:rPr>
        <w:t>.</w:t>
      </w:r>
    </w:p>
    <w:p w14:paraId="0DA7289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0CD952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Role of chemotherapy–emphasis on targeted modalities: </w:t>
      </w:r>
      <w:r w:rsidRPr="007A2B53">
        <w:rPr>
          <w:rStyle w:val="Hyperlink1"/>
          <w:color w:val="auto"/>
        </w:rPr>
        <w:t>Almost 40% of cases of gastroenteropancreatic (GEP) NECs contain non-neuroendocrine components, including adenocarcinoma, signet ring cell carcinoma, and more rarely, squ</w:t>
      </w:r>
      <w:r w:rsidRPr="007A2B53">
        <w:rPr>
          <w:rStyle w:val="Hyperlink1"/>
          <w:color w:val="auto"/>
        </w:rPr>
        <w:t>a</w:t>
      </w:r>
      <w:r w:rsidRPr="007A2B53">
        <w:rPr>
          <w:rStyle w:val="Hyperlink1"/>
          <w:color w:val="auto"/>
        </w:rPr>
        <w:t>mous cell cancer with the WHO 30% cut off criterion as discussed earlier</w:t>
      </w:r>
      <w:r w:rsidRPr="007A2B53">
        <w:rPr>
          <w:rFonts w:ascii="Book Antiqua" w:hAnsi="Book Antiqua"/>
          <w:color w:val="auto"/>
          <w:vertAlign w:val="superscript"/>
          <w:lang w:val="pt-PT"/>
        </w:rPr>
        <w:t>[17,31]</w:t>
      </w:r>
      <w:r w:rsidRPr="007A2B53">
        <w:rPr>
          <w:rStyle w:val="Hyperlink1"/>
          <w:color w:val="auto"/>
        </w:rPr>
        <w:t xml:space="preserve">. In </w:t>
      </w:r>
      <w:r w:rsidRPr="007A2B53">
        <w:rPr>
          <w:rStyle w:val="Hyperlink1"/>
          <w:color w:val="auto"/>
        </w:rPr>
        <w:lastRenderedPageBreak/>
        <w:t>most MiNENs, both the neuroendocrine and non-neuroendocrine components are poorly differentiated, and the neuroendocrine component has proliferation indices in the same range as NECs, but rarely one or both components may be well differentiated.</w:t>
      </w:r>
    </w:p>
    <w:p w14:paraId="49E0DB8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The clinical behavior of the disease mostly depends on neuroendocrine co</w:t>
      </w:r>
      <w:r w:rsidRPr="007A2B53">
        <w:rPr>
          <w:rStyle w:val="Hyperlink1"/>
          <w:color w:val="auto"/>
        </w:rPr>
        <w:t>m</w:t>
      </w:r>
      <w:r w:rsidRPr="007A2B53">
        <w:rPr>
          <w:rStyle w:val="Hyperlink1"/>
          <w:color w:val="auto"/>
        </w:rPr>
        <w:t>ponent in high-grade neuroendocrine tumor. The adenocarcinoma component only influences the outcomes in cases where there is a well-differentiated neur</w:t>
      </w:r>
      <w:r w:rsidRPr="007A2B53">
        <w:rPr>
          <w:rStyle w:val="Hyperlink1"/>
          <w:color w:val="auto"/>
        </w:rPr>
        <w:t>o</w:t>
      </w:r>
      <w:r w:rsidRPr="007A2B53">
        <w:rPr>
          <w:rStyle w:val="Hyperlink1"/>
          <w:color w:val="auto"/>
        </w:rPr>
        <w:t>endocrine counterpart. MiNEN with well-differentiated neuroendocrine comp</w:t>
      </w:r>
      <w:r w:rsidRPr="007A2B53">
        <w:rPr>
          <w:rStyle w:val="Hyperlink1"/>
          <w:color w:val="auto"/>
        </w:rPr>
        <w:t>o</w:t>
      </w:r>
      <w:r w:rsidRPr="007A2B53">
        <w:rPr>
          <w:rStyle w:val="Hyperlink1"/>
          <w:color w:val="auto"/>
        </w:rPr>
        <w:t>nents should be treated as conventional colorectal adenocarcinomas, while MiNEN with poorly differentiated neuroendocrine component, the more co</w:t>
      </w:r>
      <w:r w:rsidRPr="007A2B53">
        <w:rPr>
          <w:rStyle w:val="Hyperlink1"/>
          <w:color w:val="auto"/>
        </w:rPr>
        <w:t>m</w:t>
      </w:r>
      <w:r w:rsidRPr="007A2B53">
        <w:rPr>
          <w:rStyle w:val="Hyperlink1"/>
          <w:color w:val="auto"/>
        </w:rPr>
        <w:t xml:space="preserve">mon entity, should be treated as neuroendocrine </w:t>
      </w:r>
      <w:proofErr w:type="gramStart"/>
      <w:r w:rsidRPr="007A2B53">
        <w:rPr>
          <w:rStyle w:val="Hyperlink1"/>
          <w:color w:val="auto"/>
        </w:rPr>
        <w:t>carcinomas</w:t>
      </w:r>
      <w:r w:rsidRPr="007A2B53">
        <w:rPr>
          <w:rFonts w:ascii="Book Antiqua" w:hAnsi="Book Antiqua"/>
          <w:color w:val="auto"/>
          <w:vertAlign w:val="superscript"/>
        </w:rPr>
        <w:t>[</w:t>
      </w:r>
      <w:proofErr w:type="gramEnd"/>
      <w:r w:rsidRPr="007A2B53">
        <w:rPr>
          <w:rFonts w:ascii="Book Antiqua" w:hAnsi="Book Antiqua"/>
          <w:color w:val="auto"/>
          <w:vertAlign w:val="superscript"/>
        </w:rPr>
        <w:t>111]</w:t>
      </w:r>
      <w:r w:rsidRPr="007A2B53">
        <w:rPr>
          <w:rStyle w:val="Hyperlink1"/>
          <w:color w:val="auto"/>
        </w:rPr>
        <w:t>. Recently, the role of somatostatin analogs for low grade well differentiated tumors G1, G2 has been proposed in MANETs as expression of SSTR-5 is 81.8% and 60% in G1 t</w:t>
      </w:r>
      <w:r w:rsidRPr="007A2B53">
        <w:rPr>
          <w:rStyle w:val="Hyperlink1"/>
          <w:color w:val="auto"/>
        </w:rPr>
        <w:t>u</w:t>
      </w:r>
      <w:r w:rsidRPr="007A2B53">
        <w:rPr>
          <w:rStyle w:val="Hyperlink1"/>
          <w:color w:val="auto"/>
        </w:rPr>
        <w:t xml:space="preserve">mors and G2 tumors respectively. Their role if any in PDNEC remains </w:t>
      </w:r>
      <w:proofErr w:type="gramStart"/>
      <w:r w:rsidRPr="007A2B53">
        <w:rPr>
          <w:rStyle w:val="Hyperlink1"/>
          <w:color w:val="auto"/>
        </w:rPr>
        <w:t>une</w:t>
      </w:r>
      <w:r w:rsidRPr="007A2B53">
        <w:rPr>
          <w:rStyle w:val="Hyperlink1"/>
          <w:color w:val="auto"/>
        </w:rPr>
        <w:t>x</w:t>
      </w:r>
      <w:r w:rsidRPr="007A2B53">
        <w:rPr>
          <w:rStyle w:val="Hyperlink1"/>
          <w:color w:val="auto"/>
        </w:rPr>
        <w:t>plored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w:t>
      </w:r>
    </w:p>
    <w:p w14:paraId="5251BCE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Watanabe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77]</w:t>
      </w:r>
      <w:r w:rsidRPr="007A2B53">
        <w:rPr>
          <w:rStyle w:val="Hyperlink1"/>
          <w:color w:val="auto"/>
        </w:rPr>
        <w:t xml:space="preserve"> reported that the immunohistochemical staining of metastatic lesions in 9 patients with recurrent MiNEN demonstrated a neuroendocrine ca</w:t>
      </w:r>
      <w:r w:rsidRPr="007A2B53">
        <w:rPr>
          <w:rStyle w:val="Hyperlink1"/>
          <w:color w:val="auto"/>
        </w:rPr>
        <w:t>r</w:t>
      </w:r>
      <w:r w:rsidRPr="007A2B53">
        <w:rPr>
          <w:rStyle w:val="Hyperlink1"/>
          <w:color w:val="auto"/>
        </w:rPr>
        <w:t>cinomatous component in 5 patients and an adenocarcinomatous component in 4 patients. These results indicate that in most patients with MiNEN, only one of the two components metastasizes and that the histology of distant metastases should be confirmed by biopsy before planning a systemic strategy for managing metastatic disease.</w:t>
      </w:r>
    </w:p>
    <w:p w14:paraId="24C7D57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At present, most MiNENs are treated similarly to pure NECs, as the neuroe</w:t>
      </w:r>
      <w:r w:rsidRPr="007A2B53">
        <w:rPr>
          <w:rStyle w:val="Hyperlink1"/>
          <w:color w:val="auto"/>
        </w:rPr>
        <w:t>n</w:t>
      </w:r>
      <w:r w:rsidRPr="007A2B53">
        <w:rPr>
          <w:rStyle w:val="Hyperlink1"/>
          <w:color w:val="auto"/>
        </w:rPr>
        <w:t>docrine component that is mostly poorly differentiated and high-grade, dictates prognosis</w:t>
      </w:r>
      <w:r w:rsidRPr="007A2B53">
        <w:rPr>
          <w:rFonts w:ascii="Book Antiqua" w:hAnsi="Book Antiqua"/>
          <w:color w:val="auto"/>
          <w:vertAlign w:val="superscript"/>
          <w:lang w:val="pt-PT"/>
        </w:rPr>
        <w:t>[65,68,87,98,112,113]</w:t>
      </w:r>
      <w:r w:rsidRPr="007A2B53">
        <w:rPr>
          <w:rStyle w:val="Hyperlink1"/>
          <w:color w:val="auto"/>
        </w:rPr>
        <w:t>, in keeping with the origin of these mixed tumors that is thought to be a totipotent stem cell present in the submucosa that can different</w:t>
      </w:r>
      <w:r w:rsidRPr="007A2B53">
        <w:rPr>
          <w:rStyle w:val="Hyperlink1"/>
          <w:color w:val="auto"/>
        </w:rPr>
        <w:t>i</w:t>
      </w:r>
      <w:r w:rsidRPr="007A2B53">
        <w:rPr>
          <w:rStyle w:val="Hyperlink1"/>
          <w:color w:val="auto"/>
        </w:rPr>
        <w:t>ate into various cell lines</w:t>
      </w:r>
      <w:r w:rsidRPr="007A2B53">
        <w:rPr>
          <w:rFonts w:ascii="Book Antiqua" w:hAnsi="Book Antiqua"/>
          <w:color w:val="auto"/>
          <w:vertAlign w:val="superscript"/>
          <w:lang w:val="pt-PT"/>
        </w:rPr>
        <w:t>[31,33,39,</w:t>
      </w:r>
      <w:r w:rsidRPr="007A2B53">
        <w:rPr>
          <w:rFonts w:ascii="Book Antiqua" w:hAnsi="Book Antiqua"/>
          <w:bCs/>
          <w:color w:val="auto"/>
          <w:u w:color="FF0000"/>
          <w:vertAlign w:val="superscript"/>
        </w:rPr>
        <w:t>114-116</w:t>
      </w:r>
      <w:r w:rsidRPr="007A2B53">
        <w:rPr>
          <w:rFonts w:ascii="Book Antiqua" w:hAnsi="Book Antiqua"/>
          <w:color w:val="auto"/>
          <w:vertAlign w:val="superscript"/>
          <w:lang w:val="pt-PT"/>
        </w:rPr>
        <w:t>]</w:t>
      </w:r>
      <w:r w:rsidRPr="007A2B53">
        <w:rPr>
          <w:rStyle w:val="Hyperlink1"/>
          <w:color w:val="auto"/>
        </w:rPr>
        <w:t>.</w:t>
      </w:r>
    </w:p>
    <w:p w14:paraId="2155D66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50F1D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lastRenderedPageBreak/>
        <w:t xml:space="preserve">Systemic treatment: </w:t>
      </w:r>
      <w:r w:rsidRPr="007A2B53">
        <w:rPr>
          <w:rFonts w:ascii="Book Antiqua" w:hAnsi="Book Antiqua"/>
          <w:color w:val="auto"/>
        </w:rPr>
        <w:t>Currently, the prospective data is lacking to guide us in making treatment decisions for high-grade GEP NEC or MiNEN. If the neuroe</w:t>
      </w:r>
      <w:r w:rsidRPr="007A2B53">
        <w:rPr>
          <w:rFonts w:ascii="Book Antiqua" w:hAnsi="Book Antiqua"/>
          <w:color w:val="auto"/>
        </w:rPr>
        <w:t>n</w:t>
      </w:r>
      <w:r w:rsidRPr="007A2B53">
        <w:rPr>
          <w:rFonts w:ascii="Book Antiqua" w:hAnsi="Book Antiqua"/>
          <w:color w:val="auto"/>
        </w:rPr>
        <w:t>docrine component is high-grade and poorly differentiated then current trea</w:t>
      </w:r>
      <w:r w:rsidRPr="007A2B53">
        <w:rPr>
          <w:rFonts w:ascii="Book Antiqua" w:hAnsi="Book Antiqua"/>
          <w:color w:val="auto"/>
        </w:rPr>
        <w:t>t</w:t>
      </w:r>
      <w:r w:rsidRPr="007A2B53">
        <w:rPr>
          <w:rFonts w:ascii="Book Antiqua" w:hAnsi="Book Antiqua"/>
          <w:color w:val="auto"/>
        </w:rPr>
        <w:t>ment suggestions are based primarily on retrospective data and extrapolation of data from small cell lung cancer (SCLC), given similarities in biologic behavior.</w:t>
      </w:r>
    </w:p>
    <w:p w14:paraId="5FFA5997"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vertAlign w:val="superscript"/>
        </w:rPr>
      </w:pPr>
      <w:r w:rsidRPr="007A2B53">
        <w:rPr>
          <w:rStyle w:val="Hyperlink1"/>
          <w:color w:val="auto"/>
        </w:rPr>
        <w:t>GEP NEC patients generally have a poor prognosis with rapid disease pr</w:t>
      </w:r>
      <w:r w:rsidRPr="007A2B53">
        <w:rPr>
          <w:rStyle w:val="Hyperlink1"/>
          <w:color w:val="auto"/>
        </w:rPr>
        <w:t>o</w:t>
      </w:r>
      <w:r w:rsidRPr="007A2B53">
        <w:rPr>
          <w:rStyle w:val="Hyperlink1"/>
          <w:color w:val="auto"/>
        </w:rPr>
        <w:t>gression. Multimodality treatment is recommended for most patients with early stage/localized disease. These are chemotherapy-responsive neoplasms, and platinum-based chemotherapy represents the backbone of treatment for both ea</w:t>
      </w:r>
      <w:r w:rsidRPr="007A2B53">
        <w:rPr>
          <w:rStyle w:val="Hyperlink1"/>
          <w:color w:val="auto"/>
        </w:rPr>
        <w:t>r</w:t>
      </w:r>
      <w:r w:rsidRPr="007A2B53">
        <w:rPr>
          <w:rStyle w:val="Hyperlink1"/>
          <w:color w:val="auto"/>
        </w:rPr>
        <w:t xml:space="preserve">ly and advanced-stage GEP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117</w:t>
      </w:r>
      <w:r w:rsidRPr="007A2B53">
        <w:rPr>
          <w:rFonts w:ascii="Book Antiqua" w:hAnsi="Book Antiqua"/>
          <w:color w:val="auto"/>
          <w:vertAlign w:val="superscript"/>
          <w:lang w:val="pt-PT"/>
        </w:rPr>
        <w:t>]</w:t>
      </w:r>
      <w:r w:rsidRPr="007A2B53">
        <w:rPr>
          <w:rStyle w:val="Hyperlink1"/>
          <w:color w:val="auto"/>
        </w:rPr>
        <w:t>.</w:t>
      </w:r>
    </w:p>
    <w:p w14:paraId="224BE4A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(1) Systemic treatment for localized disease: For early stage, potentially rese</w:t>
      </w:r>
      <w:r w:rsidRPr="007A2B53">
        <w:rPr>
          <w:rFonts w:ascii="Book Antiqua" w:hAnsi="Book Antiqua"/>
          <w:color w:val="auto"/>
        </w:rPr>
        <w:t>c</w:t>
      </w:r>
      <w:r w:rsidRPr="007A2B53">
        <w:rPr>
          <w:rFonts w:ascii="Book Antiqua" w:hAnsi="Book Antiqua"/>
          <w:color w:val="auto"/>
        </w:rPr>
        <w:t>table disease, surgical resection followed by four to six cycles of adjuvant syste</w:t>
      </w:r>
      <w:r w:rsidRPr="007A2B53">
        <w:rPr>
          <w:rFonts w:ascii="Book Antiqua" w:hAnsi="Book Antiqua"/>
          <w:color w:val="auto"/>
        </w:rPr>
        <w:t>m</w:t>
      </w:r>
      <w:r w:rsidRPr="007A2B53">
        <w:rPr>
          <w:rFonts w:ascii="Book Antiqua" w:hAnsi="Book Antiqua"/>
          <w:color w:val="auto"/>
        </w:rPr>
        <w:t>ic treatment with a platinum drug (cisplatin/carboplatin) plus etoposide is ge</w:t>
      </w:r>
      <w:r w:rsidRPr="007A2B53">
        <w:rPr>
          <w:rFonts w:ascii="Book Antiqua" w:hAnsi="Book Antiqua"/>
          <w:color w:val="auto"/>
        </w:rPr>
        <w:t>n</w:t>
      </w:r>
      <w:r w:rsidRPr="007A2B53">
        <w:rPr>
          <w:rFonts w:ascii="Book Antiqua" w:hAnsi="Book Antiqua"/>
          <w:color w:val="auto"/>
        </w:rPr>
        <w:t>erally used similar to the SCLC protocol.</w:t>
      </w:r>
    </w:p>
    <w:p w14:paraId="54908D20"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Recommendations from the north american </w:t>
      </w:r>
      <w:r w:rsidR="006D6304" w:rsidRPr="007A2B53">
        <w:rPr>
          <w:rFonts w:ascii="Book Antiqua" w:hAnsi="Book Antiqua"/>
          <w:color w:val="auto"/>
          <w:lang w:val="fr-FR"/>
        </w:rPr>
        <w:t>neuroendocrine</w:t>
      </w:r>
      <w:r w:rsidRPr="007A2B53">
        <w:rPr>
          <w:rFonts w:ascii="Book Antiqua" w:hAnsi="Book Antiqua"/>
          <w:color w:val="auto"/>
          <w:lang w:val="fr-FR"/>
        </w:rPr>
        <w:t xml:space="preserve"> </w:t>
      </w:r>
      <w:r w:rsidRPr="007A2B53">
        <w:rPr>
          <w:rStyle w:val="Hyperlink1"/>
          <w:color w:val="auto"/>
        </w:rPr>
        <w:t>t</w:t>
      </w:r>
      <w:r w:rsidRPr="007A2B53">
        <w:rPr>
          <w:rFonts w:ascii="Book Antiqua" w:hAnsi="Book Antiqua"/>
          <w:color w:val="auto"/>
          <w:lang w:val="da-DK"/>
        </w:rPr>
        <w:t xml:space="preserve">umor </w:t>
      </w:r>
      <w:r w:rsidRPr="007A2B53">
        <w:rPr>
          <w:rStyle w:val="Hyperlink1"/>
          <w:color w:val="auto"/>
        </w:rPr>
        <w:t xml:space="preserve">society </w:t>
      </w:r>
      <w:r w:rsidRPr="007A2B53">
        <w:rPr>
          <w:rFonts w:ascii="Book Antiqua" w:hAnsi="Book Antiqua"/>
          <w:color w:val="auto"/>
          <w:lang w:val="de-DE"/>
        </w:rPr>
        <w:t>(NANETS</w:t>
      </w:r>
      <w:proofErr w:type="gramStart"/>
      <w:r w:rsidRPr="007A2B53">
        <w:rPr>
          <w:rFonts w:ascii="Book Antiqua" w:hAnsi="Book Antiqua"/>
          <w:color w:val="auto"/>
          <w:lang w:val="de-DE"/>
        </w:rPr>
        <w:t>)</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118</w:t>
      </w:r>
      <w:r w:rsidRPr="007A2B53">
        <w:rPr>
          <w:rFonts w:ascii="Book Antiqua" w:hAnsi="Book Antiqua"/>
          <w:color w:val="auto"/>
          <w:vertAlign w:val="superscript"/>
          <w:lang w:val="pt-PT"/>
        </w:rPr>
        <w:t xml:space="preserve">] </w:t>
      </w:r>
      <w:r w:rsidRPr="007A2B53">
        <w:rPr>
          <w:rStyle w:val="Hyperlink1"/>
          <w:color w:val="auto"/>
        </w:rPr>
        <w:t>suggest administration of four to six cycles of adjuvant chem</w:t>
      </w:r>
      <w:r w:rsidRPr="007A2B53">
        <w:rPr>
          <w:rStyle w:val="Hyperlink1"/>
          <w:color w:val="auto"/>
        </w:rPr>
        <w:t>o</w:t>
      </w:r>
      <w:r w:rsidRPr="007A2B53">
        <w:rPr>
          <w:rStyle w:val="Hyperlink1"/>
          <w:color w:val="auto"/>
        </w:rPr>
        <w:t>therapy with a platinum drug (cisplatin/carboplatin) plus etoposide. The avail</w:t>
      </w:r>
      <w:r w:rsidRPr="007A2B53">
        <w:rPr>
          <w:rStyle w:val="Hyperlink1"/>
          <w:color w:val="auto"/>
        </w:rPr>
        <w:t>a</w:t>
      </w:r>
      <w:r w:rsidRPr="007A2B53">
        <w:rPr>
          <w:rStyle w:val="Hyperlink1"/>
          <w:color w:val="auto"/>
        </w:rPr>
        <w:t>ble data in limited stage SCLC suggest that carboplatin and cisplatin are equiv</w:t>
      </w:r>
      <w:r w:rsidRPr="007A2B53">
        <w:rPr>
          <w:rStyle w:val="Hyperlink1"/>
          <w:color w:val="auto"/>
        </w:rPr>
        <w:t>a</w:t>
      </w:r>
      <w:r w:rsidRPr="007A2B53">
        <w:rPr>
          <w:rStyle w:val="Hyperlink1"/>
          <w:color w:val="auto"/>
        </w:rPr>
        <w:t xml:space="preserve">lent in terms of overall survival, progression free survival, objective response rate but different toxicity </w:t>
      </w:r>
      <w:proofErr w:type="gramStart"/>
      <w:r w:rsidRPr="007A2B53">
        <w:rPr>
          <w:rStyle w:val="Hyperlink1"/>
          <w:color w:val="auto"/>
        </w:rPr>
        <w:t>profiles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119</w:t>
      </w:r>
      <w:r w:rsidRPr="007A2B53">
        <w:rPr>
          <w:rFonts w:ascii="Book Antiqua" w:hAnsi="Book Antiqua"/>
          <w:color w:val="auto"/>
          <w:vertAlign w:val="superscript"/>
          <w:lang w:val="pt-PT"/>
        </w:rPr>
        <w:t>]</w:t>
      </w:r>
      <w:r w:rsidRPr="007A2B53">
        <w:rPr>
          <w:rStyle w:val="Hyperlink1"/>
          <w:color w:val="auto"/>
        </w:rPr>
        <w:t>. Carboplatin causes more grade 3–4 hematologic toxicities whereas Cisplatin mainly causes neurotoxicity and renal toxicity.</w:t>
      </w:r>
    </w:p>
    <w:p w14:paraId="4882DB0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Neoadjuvant chemoradiation is reasonable, if the risk of local recurrence is high, depending upon the anatomic location of the tumor (</w:t>
      </w:r>
      <w:r w:rsidRPr="007A2B53">
        <w:rPr>
          <w:rFonts w:ascii="Book Antiqua" w:hAnsi="Book Antiqua"/>
          <w:i/>
          <w:iCs/>
          <w:color w:val="auto"/>
          <w:lang w:val="it-IT"/>
        </w:rPr>
        <w:t>e.g</w:t>
      </w:r>
      <w:r w:rsidRPr="007A2B53">
        <w:rPr>
          <w:rStyle w:val="Hyperlink1"/>
          <w:color w:val="auto"/>
        </w:rPr>
        <w:t>, rectum). However, distant recurrences are more frequent than local recurrences. A neoadjuvant a</w:t>
      </w:r>
      <w:r w:rsidRPr="007A2B53">
        <w:rPr>
          <w:rStyle w:val="Hyperlink1"/>
          <w:color w:val="auto"/>
        </w:rPr>
        <w:t>p</w:t>
      </w:r>
      <w:r w:rsidRPr="007A2B53">
        <w:rPr>
          <w:rStyle w:val="Hyperlink1"/>
          <w:color w:val="auto"/>
        </w:rPr>
        <w:t>proach to treatment with chemotherapy alone followed by surgery is an option for patients with localized rectal tumor, especially if it is estimated that posto</w:t>
      </w:r>
      <w:r w:rsidRPr="007A2B53">
        <w:rPr>
          <w:rStyle w:val="Hyperlink1"/>
          <w:color w:val="auto"/>
        </w:rPr>
        <w:t>p</w:t>
      </w:r>
      <w:r w:rsidRPr="007A2B53">
        <w:rPr>
          <w:rStyle w:val="Hyperlink1"/>
          <w:color w:val="auto"/>
        </w:rPr>
        <w:t xml:space="preserve">erative morbidity will be high and adjuvant treatment might be </w:t>
      </w:r>
      <w:proofErr w:type="gramStart"/>
      <w:r w:rsidRPr="007A2B53">
        <w:rPr>
          <w:rStyle w:val="Hyperlink1"/>
          <w:color w:val="auto"/>
        </w:rPr>
        <w:t>delayed</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120</w:t>
      </w:r>
      <w:r w:rsidRPr="007A2B53">
        <w:rPr>
          <w:rFonts w:ascii="Book Antiqua" w:hAnsi="Book Antiqua"/>
          <w:color w:val="auto"/>
          <w:vertAlign w:val="superscript"/>
          <w:lang w:val="pt-PT"/>
        </w:rPr>
        <w:t>]</w:t>
      </w:r>
      <w:r w:rsidRPr="007A2B53">
        <w:rPr>
          <w:rStyle w:val="Hyperlink1"/>
          <w:color w:val="auto"/>
        </w:rPr>
        <w:t>.</w:t>
      </w:r>
    </w:p>
    <w:p w14:paraId="5F1912D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(2) Systemic treatment for metastatic disease:</w:t>
      </w:r>
      <w:r w:rsidRPr="007A2B53">
        <w:rPr>
          <w:rFonts w:ascii="Book Antiqua" w:hAnsi="Book Antiqua"/>
          <w:color w:val="auto"/>
        </w:rPr>
        <w:t xml:space="preserve"> </w:t>
      </w:r>
      <w:r w:rsidRPr="007A2B53">
        <w:rPr>
          <w:rStyle w:val="Hyperlink1"/>
          <w:color w:val="auto"/>
        </w:rPr>
        <w:t>For metastatic disease, early i</w:t>
      </w:r>
      <w:r w:rsidRPr="007A2B53">
        <w:rPr>
          <w:rStyle w:val="Hyperlink1"/>
          <w:color w:val="auto"/>
        </w:rPr>
        <w:t>n</w:t>
      </w:r>
      <w:r w:rsidRPr="007A2B53">
        <w:rPr>
          <w:rStyle w:val="Hyperlink1"/>
          <w:color w:val="auto"/>
        </w:rPr>
        <w:t xml:space="preserve">stitution of palliative chemotherapy is necessary, given the aggressive nature of </w:t>
      </w:r>
      <w:r w:rsidRPr="007A2B53">
        <w:rPr>
          <w:rStyle w:val="Hyperlink1"/>
          <w:color w:val="auto"/>
        </w:rPr>
        <w:lastRenderedPageBreak/>
        <w:t xml:space="preserve">the high-grade neuroendocrine components. Standard chemotherapy consists of platinum plus </w:t>
      </w:r>
      <w:proofErr w:type="gramStart"/>
      <w:r w:rsidRPr="007A2B53">
        <w:rPr>
          <w:rStyle w:val="Hyperlink1"/>
          <w:color w:val="auto"/>
        </w:rPr>
        <w:t>etoposide</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121-127</w:t>
      </w:r>
      <w:r w:rsidRPr="007A2B53">
        <w:rPr>
          <w:rFonts w:ascii="Book Antiqua" w:hAnsi="Book Antiqua"/>
          <w:color w:val="auto"/>
          <w:vertAlign w:val="superscript"/>
          <w:lang w:val="pt-PT"/>
        </w:rPr>
        <w:t>]</w:t>
      </w:r>
      <w:r w:rsidRPr="007A2B53">
        <w:rPr>
          <w:rStyle w:val="Hyperlink1"/>
          <w:color w:val="auto"/>
        </w:rPr>
        <w:t>.</w:t>
      </w:r>
    </w:p>
    <w:p w14:paraId="5FF50C56"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In a retrospective study of Nordic consortium of GI NEC patients, platinum plus etoposide was prescribed to 252 patients (82/252 CR). Median survival was 11 mo in those who received palliative chemotherapy versus 1 mo in 53 (16/53 CR) patients receiving best supportive care. The response rate to first-line chem</w:t>
      </w:r>
      <w:r w:rsidRPr="007A2B53">
        <w:rPr>
          <w:rStyle w:val="Hyperlink1"/>
          <w:color w:val="auto"/>
        </w:rPr>
        <w:t>o</w:t>
      </w:r>
      <w:r w:rsidRPr="007A2B53">
        <w:rPr>
          <w:rStyle w:val="Hyperlink1"/>
          <w:color w:val="auto"/>
        </w:rPr>
        <w:t>therapy was 31% and 33% had stable disease. Those with Ki-67 &lt; 55% had a lo</w:t>
      </w:r>
      <w:r w:rsidRPr="007A2B53">
        <w:rPr>
          <w:rStyle w:val="Hyperlink1"/>
          <w:color w:val="auto"/>
        </w:rPr>
        <w:t>w</w:t>
      </w:r>
      <w:r w:rsidRPr="007A2B53">
        <w:rPr>
          <w:rStyle w:val="Hyperlink1"/>
          <w:color w:val="auto"/>
        </w:rPr>
        <w:t xml:space="preserve">er response rate (15% </w:t>
      </w:r>
      <w:r w:rsidRPr="007A2B53">
        <w:rPr>
          <w:rFonts w:ascii="Book Antiqua" w:hAnsi="Book Antiqua"/>
          <w:i/>
          <w:iCs/>
          <w:color w:val="auto"/>
        </w:rPr>
        <w:t>vs</w:t>
      </w:r>
      <w:r w:rsidRPr="007A2B53">
        <w:rPr>
          <w:rStyle w:val="Hyperlink1"/>
          <w:color w:val="auto"/>
        </w:rPr>
        <w:t xml:space="preserve"> 42 %, </w:t>
      </w:r>
      <w:r w:rsidRPr="007A2B53">
        <w:rPr>
          <w:rFonts w:ascii="Book Antiqua" w:hAnsi="Book Antiqua"/>
          <w:i/>
          <w:iCs/>
          <w:color w:val="auto"/>
        </w:rPr>
        <w:t xml:space="preserve">P </w:t>
      </w:r>
      <w:r w:rsidRPr="007A2B53">
        <w:rPr>
          <w:rStyle w:val="Hyperlink1"/>
          <w:color w:val="auto"/>
        </w:rPr>
        <w:t xml:space="preserve">&lt; 0.001) but better survival than patients with Ki-67 &gt; 55 % (14 </w:t>
      </w:r>
      <w:r w:rsidRPr="007A2B53">
        <w:rPr>
          <w:rFonts w:ascii="Book Antiqua" w:hAnsi="Book Antiqua"/>
          <w:i/>
          <w:iCs/>
          <w:color w:val="auto"/>
        </w:rPr>
        <w:t>vs</w:t>
      </w:r>
      <w:r w:rsidRPr="007A2B53">
        <w:rPr>
          <w:rStyle w:val="Hyperlink1"/>
          <w:color w:val="auto"/>
        </w:rPr>
        <w:t xml:space="preserve"> 10 mo </w:t>
      </w:r>
      <w:r w:rsidRPr="007A2B53">
        <w:rPr>
          <w:rFonts w:ascii="Book Antiqua" w:hAnsi="Book Antiqua"/>
          <w:i/>
          <w:iCs/>
          <w:color w:val="auto"/>
        </w:rPr>
        <w:t>P</w:t>
      </w:r>
      <w:r w:rsidRPr="007A2B53">
        <w:rPr>
          <w:rStyle w:val="Hyperlink1"/>
          <w:color w:val="auto"/>
        </w:rPr>
        <w:t xml:space="preserve"> &lt; 0.001). The most important negative prognostic fa</w:t>
      </w:r>
      <w:r w:rsidRPr="007A2B53">
        <w:rPr>
          <w:rStyle w:val="Hyperlink1"/>
          <w:color w:val="auto"/>
        </w:rPr>
        <w:t>c</w:t>
      </w:r>
      <w:r w:rsidRPr="007A2B53">
        <w:rPr>
          <w:rStyle w:val="Hyperlink1"/>
          <w:color w:val="auto"/>
        </w:rPr>
        <w:t xml:space="preserve">tors for survival were poor performance status, primary colorectal tumors and elevated platelets or LDH </w:t>
      </w:r>
      <w:proofErr w:type="gramStart"/>
      <w:r w:rsidRPr="007A2B53">
        <w:rPr>
          <w:rStyle w:val="Hyperlink1"/>
          <w:color w:val="auto"/>
        </w:rPr>
        <w:t>levels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128</w:t>
      </w:r>
      <w:r w:rsidRPr="007A2B53">
        <w:rPr>
          <w:rFonts w:ascii="Book Antiqua" w:hAnsi="Book Antiqua"/>
          <w:color w:val="auto"/>
          <w:vertAlign w:val="superscript"/>
          <w:lang w:val="pt-PT"/>
        </w:rPr>
        <w:t>]</w:t>
      </w:r>
      <w:r w:rsidRPr="007A2B53">
        <w:rPr>
          <w:rStyle w:val="Hyperlink1"/>
          <w:color w:val="auto"/>
        </w:rPr>
        <w:t>.</w:t>
      </w:r>
    </w:p>
    <w:p w14:paraId="56E72299" w14:textId="77777777" w:rsidR="00D179DA" w:rsidRPr="007A2B53" w:rsidRDefault="00061715" w:rsidP="007A2B53">
      <w:pPr>
        <w:pStyle w:val="BodyA"/>
        <w:snapToGrid w:val="0"/>
        <w:spacing w:line="360" w:lineRule="auto"/>
        <w:ind w:firstLine="240"/>
        <w:jc w:val="both"/>
        <w:rPr>
          <w:rFonts w:ascii="Book Antiqua" w:eastAsia="Book Antiqua" w:hAnsi="Book Antiqua" w:cs="Book Antiqua"/>
          <w:color w:val="auto"/>
        </w:rPr>
      </w:pPr>
      <w:hyperlink r:id="rId8" w:history="1">
        <w:r w:rsidR="0045082B" w:rsidRPr="007A2B53">
          <w:rPr>
            <w:rStyle w:val="Hyperlink0"/>
            <w:color w:val="auto"/>
          </w:rPr>
          <w:t>Irinotecan</w:t>
        </w:r>
      </w:hyperlink>
      <w:r w:rsidR="0045082B" w:rsidRPr="007A2B53">
        <w:rPr>
          <w:rStyle w:val="Hyperlink1"/>
          <w:color w:val="auto"/>
        </w:rPr>
        <w:t>/</w:t>
      </w:r>
      <w:hyperlink r:id="rId9" w:history="1">
        <w:r w:rsidR="0045082B" w:rsidRPr="007A2B53">
          <w:rPr>
            <w:rStyle w:val="Hyperlink1"/>
            <w:color w:val="auto"/>
          </w:rPr>
          <w:t>cisplatin</w:t>
        </w:r>
      </w:hyperlink>
      <w:r w:rsidR="0045082B" w:rsidRPr="007A2B53">
        <w:rPr>
          <w:rStyle w:val="Hyperlink1"/>
          <w:color w:val="auto"/>
        </w:rPr>
        <w:t xml:space="preserve"> doublet is an acceptable alternative initial chemotherapy regimen in patients with metastatic disease. A multicenter Japanese retrospective study of gastrointestinal </w:t>
      </w:r>
      <w:proofErr w:type="gramStart"/>
      <w:r w:rsidR="0045082B" w:rsidRPr="007A2B53">
        <w:rPr>
          <w:rStyle w:val="Hyperlink1"/>
          <w:color w:val="auto"/>
        </w:rPr>
        <w:t>NEC</w:t>
      </w:r>
      <w:r w:rsidR="0045082B" w:rsidRPr="007A2B53">
        <w:rPr>
          <w:rFonts w:ascii="Book Antiqua" w:hAnsi="Book Antiqua"/>
          <w:color w:val="auto"/>
          <w:vertAlign w:val="superscript"/>
          <w:lang w:val="pt-PT"/>
        </w:rPr>
        <w:t>[</w:t>
      </w:r>
      <w:proofErr w:type="gramEnd"/>
      <w:r w:rsidR="0045082B" w:rsidRPr="007A2B53">
        <w:rPr>
          <w:rFonts w:ascii="Book Antiqua" w:hAnsi="Book Antiqua"/>
          <w:bCs/>
          <w:color w:val="auto"/>
          <w:u w:color="FF0000"/>
          <w:vertAlign w:val="superscript"/>
        </w:rPr>
        <w:t>129</w:t>
      </w:r>
      <w:r w:rsidR="0045082B" w:rsidRPr="007A2B53">
        <w:rPr>
          <w:rFonts w:ascii="Book Antiqua" w:hAnsi="Book Antiqua"/>
          <w:color w:val="auto"/>
          <w:vertAlign w:val="superscript"/>
          <w:lang w:val="pt-PT"/>
        </w:rPr>
        <w:t xml:space="preserve">] </w:t>
      </w:r>
      <w:r w:rsidR="0045082B" w:rsidRPr="007A2B53">
        <w:rPr>
          <w:rStyle w:val="Hyperlink1"/>
          <w:color w:val="auto"/>
        </w:rPr>
        <w:t>demonstrated the benefit of Irinotecan plus ci</w:t>
      </w:r>
      <w:r w:rsidR="0045082B" w:rsidRPr="007A2B53">
        <w:rPr>
          <w:rStyle w:val="Hyperlink1"/>
          <w:color w:val="auto"/>
        </w:rPr>
        <w:t>s</w:t>
      </w:r>
      <w:r w:rsidR="0045082B" w:rsidRPr="007A2B53">
        <w:rPr>
          <w:rStyle w:val="Hyperlink1"/>
          <w:color w:val="auto"/>
        </w:rPr>
        <w:t>platin (IP) over etoposide plus (EP) cisplatin. Of 258 patients, (31/258 were col</w:t>
      </w:r>
      <w:r w:rsidR="0045082B" w:rsidRPr="007A2B53">
        <w:rPr>
          <w:rStyle w:val="Hyperlink1"/>
          <w:color w:val="auto"/>
        </w:rPr>
        <w:t>o</w:t>
      </w:r>
      <w:r w:rsidR="0045082B" w:rsidRPr="007A2B53">
        <w:rPr>
          <w:rStyle w:val="Hyperlink1"/>
          <w:color w:val="auto"/>
        </w:rPr>
        <w:t>rectal, CR) 160/258 (62%) received IP and 46/258 (18%) EP and 37/258 (14%) r</w:t>
      </w:r>
      <w:r w:rsidR="0045082B" w:rsidRPr="007A2B53">
        <w:rPr>
          <w:rStyle w:val="Hyperlink1"/>
          <w:color w:val="auto"/>
        </w:rPr>
        <w:t>e</w:t>
      </w:r>
      <w:r w:rsidR="0045082B" w:rsidRPr="007A2B53">
        <w:rPr>
          <w:rStyle w:val="Hyperlink1"/>
          <w:color w:val="auto"/>
        </w:rPr>
        <w:t>ceived 5 fluorouracil based FOLFOX/S-1. Of note, 15/31 of colorectal patient has received IP whereas 2/31 received EP and 13/31 received 5 FU based chem</w:t>
      </w:r>
      <w:r w:rsidR="0045082B" w:rsidRPr="007A2B53">
        <w:rPr>
          <w:rStyle w:val="Hyperlink1"/>
          <w:color w:val="auto"/>
        </w:rPr>
        <w:t>o</w:t>
      </w:r>
      <w:r w:rsidR="0045082B" w:rsidRPr="007A2B53">
        <w:rPr>
          <w:rStyle w:val="Hyperlink1"/>
          <w:color w:val="auto"/>
        </w:rPr>
        <w:t>therapy. Response rates were 50% for IP and 28% for EP and median overall su</w:t>
      </w:r>
      <w:r w:rsidR="0045082B" w:rsidRPr="007A2B53">
        <w:rPr>
          <w:rStyle w:val="Hyperlink1"/>
          <w:color w:val="auto"/>
        </w:rPr>
        <w:t>r</w:t>
      </w:r>
      <w:r w:rsidR="0045082B" w:rsidRPr="007A2B53">
        <w:rPr>
          <w:rStyle w:val="Hyperlink1"/>
          <w:color w:val="auto"/>
        </w:rPr>
        <w:t>vival was 13.0 and 7.3 mo for IP and EP respectively. The optimal duration of treatment is not established. Usually 4-6 cycles of therapy are administered, but with a continuous response and minimal toxicities, continuation of chemother</w:t>
      </w:r>
      <w:r w:rsidR="0045082B" w:rsidRPr="007A2B53">
        <w:rPr>
          <w:rStyle w:val="Hyperlink1"/>
          <w:color w:val="auto"/>
        </w:rPr>
        <w:t>a</w:t>
      </w:r>
      <w:r w:rsidR="0045082B" w:rsidRPr="007A2B53">
        <w:rPr>
          <w:rStyle w:val="Hyperlink1"/>
          <w:color w:val="auto"/>
        </w:rPr>
        <w:t>py to at least maximal response is appropriate.</w:t>
      </w:r>
    </w:p>
    <w:p w14:paraId="7C271BDF"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Extrapolating data from small cell lung cancer literature, those with platinum-sensitive disease may be re-challenged with a platinum and etoposide combin</w:t>
      </w:r>
      <w:r w:rsidRPr="007A2B53">
        <w:rPr>
          <w:rStyle w:val="Hyperlink1"/>
          <w:color w:val="auto"/>
        </w:rPr>
        <w:t>a</w:t>
      </w:r>
      <w:r w:rsidRPr="007A2B53">
        <w:rPr>
          <w:rStyle w:val="Hyperlink1"/>
          <w:color w:val="auto"/>
        </w:rPr>
        <w:t>tion if relapse occurs at least three to six months after discontinuation of first-line treatment. In the Nordic study retreatment with the same regimen yielded a r</w:t>
      </w:r>
      <w:r w:rsidRPr="007A2B53">
        <w:rPr>
          <w:rStyle w:val="Hyperlink1"/>
          <w:color w:val="auto"/>
        </w:rPr>
        <w:t>e</w:t>
      </w:r>
      <w:r w:rsidRPr="007A2B53">
        <w:rPr>
          <w:rStyle w:val="Hyperlink1"/>
          <w:color w:val="auto"/>
        </w:rPr>
        <w:t xml:space="preserve">sponse rate of 15%, with another 27% achieving stable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128]</w:t>
      </w:r>
      <w:r w:rsidRPr="007A2B53">
        <w:rPr>
          <w:rStyle w:val="Hyperlink1"/>
          <w:color w:val="auto"/>
        </w:rPr>
        <w:t xml:space="preserve">. These tumors </w:t>
      </w:r>
      <w:r w:rsidRPr="007A2B53">
        <w:rPr>
          <w:rStyle w:val="Hyperlink1"/>
          <w:color w:val="auto"/>
        </w:rPr>
        <w:lastRenderedPageBreak/>
        <w:t>are usually responsive to chemotherapy but the duration of response is usually short and the relapse rate is very high.</w:t>
      </w:r>
    </w:p>
    <w:p w14:paraId="0365477B"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There is minimal data on survival benefit of second-line therapy and to our knowledge no study has compared active chemotherapy to best supportive care. Currently for high-grade mixed currently there is no standard regimen has been established. Second-line treatment options include temozolomide, 5 FU, irinote</w:t>
      </w:r>
      <w:r w:rsidRPr="007A2B53">
        <w:rPr>
          <w:rStyle w:val="Hyperlink1"/>
          <w:color w:val="auto"/>
        </w:rPr>
        <w:t>c</w:t>
      </w:r>
      <w:r w:rsidRPr="007A2B53">
        <w:rPr>
          <w:rStyle w:val="Hyperlink1"/>
          <w:color w:val="auto"/>
        </w:rPr>
        <w:t xml:space="preserve">an/oxaliplatin based </w:t>
      </w:r>
      <w:proofErr w:type="gramStart"/>
      <w:r w:rsidRPr="007A2B53">
        <w:rPr>
          <w:rStyle w:val="Hyperlink1"/>
          <w:color w:val="auto"/>
        </w:rPr>
        <w:t>treatment</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130-132</w:t>
      </w:r>
      <w:r w:rsidRPr="007A2B53">
        <w:rPr>
          <w:rFonts w:ascii="Book Antiqua" w:hAnsi="Book Antiqua"/>
          <w:color w:val="auto"/>
          <w:vertAlign w:val="superscript"/>
          <w:lang w:val="pt-PT"/>
        </w:rPr>
        <w:t>]</w:t>
      </w:r>
      <w:r w:rsidRPr="007A2B53">
        <w:rPr>
          <w:rStyle w:val="Hyperlink1"/>
          <w:color w:val="auto"/>
        </w:rPr>
        <w:t>, or topotecan</w:t>
      </w:r>
      <w:r w:rsidRPr="007A2B53">
        <w:rPr>
          <w:rFonts w:ascii="Book Antiqua" w:hAnsi="Book Antiqua"/>
          <w:color w:val="auto"/>
          <w:vertAlign w:val="superscript"/>
          <w:lang w:val="pt-PT"/>
        </w:rPr>
        <w:t>[</w:t>
      </w:r>
      <w:r w:rsidRPr="007A2B53">
        <w:rPr>
          <w:rFonts w:ascii="Book Antiqua" w:hAnsi="Book Antiqua"/>
          <w:bCs/>
          <w:color w:val="auto"/>
          <w:u w:color="FF0000"/>
          <w:vertAlign w:val="superscript"/>
        </w:rPr>
        <w:t>133</w:t>
      </w:r>
      <w:r w:rsidRPr="007A2B53">
        <w:rPr>
          <w:rFonts w:ascii="Book Antiqua" w:hAnsi="Book Antiqua"/>
          <w:color w:val="auto"/>
          <w:vertAlign w:val="superscript"/>
          <w:lang w:val="pt-PT"/>
        </w:rPr>
        <w:t>]</w:t>
      </w:r>
      <w:r w:rsidRPr="007A2B53">
        <w:rPr>
          <w:rStyle w:val="Hyperlink1"/>
          <w:color w:val="auto"/>
        </w:rPr>
        <w:t xml:space="preserve">. </w:t>
      </w:r>
    </w:p>
    <w:p w14:paraId="5F73EAC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Temozolomide is commonly used in the second-line setting. Temozolomide was given with or without capecitabine and bevacizumab as second-line trea</w:t>
      </w:r>
      <w:r w:rsidRPr="007A2B53">
        <w:rPr>
          <w:rStyle w:val="Hyperlink1"/>
          <w:color w:val="auto"/>
        </w:rPr>
        <w:t>t</w:t>
      </w:r>
      <w:r w:rsidRPr="007A2B53">
        <w:rPr>
          <w:rStyle w:val="Hyperlink1"/>
          <w:color w:val="auto"/>
        </w:rPr>
        <w:t xml:space="preserve">ment after cisplatin-based chemotherapy in a cohort of 25 patients with GEP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134</w:t>
      </w:r>
      <w:r w:rsidRPr="007A2B53">
        <w:rPr>
          <w:rFonts w:ascii="Book Antiqua" w:hAnsi="Book Antiqua"/>
          <w:color w:val="auto"/>
          <w:vertAlign w:val="superscript"/>
          <w:lang w:val="pt-PT"/>
        </w:rPr>
        <w:t>]</w:t>
      </w:r>
      <w:r w:rsidRPr="007A2B53">
        <w:rPr>
          <w:rStyle w:val="Hyperlink1"/>
          <w:color w:val="auto"/>
        </w:rPr>
        <w:t>.</w:t>
      </w:r>
      <w:r w:rsidRPr="007A2B53">
        <w:rPr>
          <w:rFonts w:ascii="Book Antiqua" w:hAnsi="Book Antiqua"/>
          <w:color w:val="auto"/>
          <w:vertAlign w:val="superscript"/>
        </w:rPr>
        <w:t xml:space="preserve"> </w:t>
      </w:r>
      <w:r w:rsidRPr="007A2B53">
        <w:rPr>
          <w:rStyle w:val="Hyperlink1"/>
          <w:color w:val="auto"/>
        </w:rPr>
        <w:t xml:space="preserve">The response rate was 33%, another 9 patients had stable disease, and median overall survival was 22 </w:t>
      </w:r>
      <w:proofErr w:type="gramStart"/>
      <w:r w:rsidRPr="007A2B53">
        <w:rPr>
          <w:rStyle w:val="Hyperlink0"/>
          <w:color w:val="auto"/>
        </w:rPr>
        <w:t>mo</w:t>
      </w:r>
      <w:proofErr w:type="gramEnd"/>
      <w:r w:rsidRPr="007A2B53">
        <w:rPr>
          <w:rStyle w:val="Hyperlink0"/>
          <w:color w:val="auto"/>
        </w:rPr>
        <w:t xml:space="preserve"> </w:t>
      </w:r>
      <w:r w:rsidRPr="007A2B53">
        <w:rPr>
          <w:rStyle w:val="Hyperlink1"/>
          <w:color w:val="auto"/>
        </w:rPr>
        <w:t>from time of diagnosis.</w:t>
      </w:r>
    </w:p>
    <w:p w14:paraId="7D0213B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Another study of temozolomide monotherapy in 28 patients with NEC, there were no responses and median survival was just 3.5 </w:t>
      </w:r>
      <w:proofErr w:type="gramStart"/>
      <w:r w:rsidRPr="007A2B53">
        <w:rPr>
          <w:rStyle w:val="Hyperlink1"/>
          <w:color w:val="auto"/>
        </w:rPr>
        <w:t>mo</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135</w:t>
      </w:r>
      <w:r w:rsidRPr="007A2B53">
        <w:rPr>
          <w:rFonts w:ascii="Book Antiqua" w:hAnsi="Book Antiqua"/>
          <w:color w:val="auto"/>
          <w:vertAlign w:val="superscript"/>
          <w:lang w:val="pt-PT"/>
        </w:rPr>
        <w:t>]</w:t>
      </w:r>
      <w:r w:rsidRPr="007A2B53">
        <w:rPr>
          <w:rStyle w:val="Hyperlink1"/>
          <w:color w:val="auto"/>
        </w:rPr>
        <w:t>. It was noted that p</w:t>
      </w:r>
      <w:r w:rsidRPr="007A2B53">
        <w:rPr>
          <w:rStyle w:val="Hyperlink1"/>
          <w:color w:val="auto"/>
        </w:rPr>
        <w:t>a</w:t>
      </w:r>
      <w:r w:rsidRPr="007A2B53">
        <w:rPr>
          <w:rStyle w:val="Hyperlink1"/>
          <w:color w:val="auto"/>
        </w:rPr>
        <w:t>tients with Ki-67 &lt; 50% did better than those with Ki-67 &gt; 50% (median survival 10.9</w:t>
      </w:r>
      <w:r w:rsidRPr="007A2B53">
        <w:rPr>
          <w:rFonts w:ascii="Book Antiqua" w:hAnsi="Book Antiqua"/>
          <w:i/>
          <w:iCs/>
          <w:color w:val="auto"/>
        </w:rPr>
        <w:t xml:space="preserve"> vs</w:t>
      </w:r>
      <w:r w:rsidRPr="007A2B53">
        <w:rPr>
          <w:rStyle w:val="Hyperlink1"/>
          <w:color w:val="auto"/>
        </w:rPr>
        <w:t xml:space="preserve"> 2.7 mo) suggesting temozolomide-based chemotherapy may be more e</w:t>
      </w:r>
      <w:r w:rsidRPr="007A2B53">
        <w:rPr>
          <w:rStyle w:val="Hyperlink1"/>
          <w:color w:val="auto"/>
        </w:rPr>
        <w:t>f</w:t>
      </w:r>
      <w:r w:rsidRPr="007A2B53">
        <w:rPr>
          <w:rStyle w:val="Hyperlink1"/>
          <w:color w:val="auto"/>
        </w:rPr>
        <w:t>fective in patients with Ki-67 indices in the 20%-55% range and platinum-refractory disease.</w:t>
      </w:r>
    </w:p>
    <w:p w14:paraId="53BACA90"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Evidence available so far with single agent immune checkpoint inhibitors ta</w:t>
      </w:r>
      <w:r w:rsidRPr="007A2B53">
        <w:rPr>
          <w:rStyle w:val="Hyperlink1"/>
          <w:color w:val="auto"/>
        </w:rPr>
        <w:t>r</w:t>
      </w:r>
      <w:r w:rsidRPr="007A2B53">
        <w:rPr>
          <w:rStyle w:val="Hyperlink1"/>
          <w:color w:val="auto"/>
        </w:rPr>
        <w:t xml:space="preserve">geting programmed cell death 1 (PD-1) has shown very low response </w:t>
      </w:r>
      <w:proofErr w:type="gramStart"/>
      <w:r w:rsidRPr="007A2B53">
        <w:rPr>
          <w:rStyle w:val="Hyperlink1"/>
          <w:color w:val="auto"/>
        </w:rPr>
        <w:t>rates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109,</w:t>
      </w:r>
      <w:r w:rsidRPr="007A2B53">
        <w:rPr>
          <w:rFonts w:ascii="Book Antiqua" w:hAnsi="Book Antiqua"/>
          <w:bCs/>
          <w:color w:val="auto"/>
          <w:u w:color="FF0000"/>
          <w:vertAlign w:val="superscript"/>
        </w:rPr>
        <w:t>136,137</w:t>
      </w:r>
      <w:r w:rsidRPr="007A2B53">
        <w:rPr>
          <w:rFonts w:ascii="Book Antiqua" w:hAnsi="Book Antiqua"/>
          <w:color w:val="auto"/>
          <w:vertAlign w:val="superscript"/>
          <w:lang w:val="pt-PT"/>
        </w:rPr>
        <w:t>]</w:t>
      </w:r>
      <w:r w:rsidRPr="007A2B53">
        <w:rPr>
          <w:rStyle w:val="Hyperlink1"/>
          <w:color w:val="auto"/>
        </w:rPr>
        <w:t>.</w:t>
      </w:r>
    </w:p>
    <w:p w14:paraId="3FF9DEF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 prospective, open level, multicenter, PhaseII basket trial of dual immune checkpoint blockade using </w:t>
      </w:r>
      <w:hyperlink r:id="rId10" w:history="1">
        <w:r w:rsidRPr="007A2B53">
          <w:rPr>
            <w:rStyle w:val="Hyperlink1"/>
            <w:color w:val="auto"/>
          </w:rPr>
          <w:t>ipilimumab</w:t>
        </w:r>
      </w:hyperlink>
      <w:r w:rsidRPr="007A2B53">
        <w:rPr>
          <w:rStyle w:val="Hyperlink1"/>
          <w:color w:val="auto"/>
        </w:rPr>
        <w:t xml:space="preserve"> (an inhibitor of cytotoxic T-lymphocyte-associated protein 4 (CTLA-4) (1 mg/kg IV Q 6 wk) plus </w:t>
      </w:r>
      <w:hyperlink r:id="rId11" w:history="1">
        <w:r w:rsidRPr="007A2B53">
          <w:rPr>
            <w:rStyle w:val="Hyperlink0"/>
            <w:color w:val="auto"/>
          </w:rPr>
          <w:t>nivolumab</w:t>
        </w:r>
      </w:hyperlink>
      <w:r w:rsidRPr="007A2B53">
        <w:rPr>
          <w:rStyle w:val="Hyperlink1"/>
          <w:color w:val="auto"/>
        </w:rPr>
        <w:t xml:space="preserve"> (a PD-1 i</w:t>
      </w:r>
      <w:r w:rsidRPr="007A2B53">
        <w:rPr>
          <w:rStyle w:val="Hyperlink1"/>
          <w:color w:val="auto"/>
        </w:rPr>
        <w:t>n</w:t>
      </w:r>
      <w:r w:rsidRPr="007A2B53">
        <w:rPr>
          <w:rStyle w:val="Hyperlink1"/>
          <w:color w:val="auto"/>
        </w:rPr>
        <w:t>hibitor) (240 mg IV Q 2 wk) across 37 cohorts of rare tumor included two cohorts that permitted accrual of NETs of various grades and primary sites. In a prelim</w:t>
      </w:r>
      <w:r w:rsidRPr="007A2B53">
        <w:rPr>
          <w:rStyle w:val="Hyperlink1"/>
          <w:color w:val="auto"/>
        </w:rPr>
        <w:t>i</w:t>
      </w:r>
      <w:r w:rsidRPr="007A2B53">
        <w:rPr>
          <w:rStyle w:val="Hyperlink1"/>
          <w:color w:val="auto"/>
        </w:rPr>
        <w:t>nary report of an unplanned subset analysis of one of the cohorts (which inclu</w:t>
      </w:r>
      <w:r w:rsidRPr="007A2B53">
        <w:rPr>
          <w:rStyle w:val="Hyperlink1"/>
          <w:color w:val="auto"/>
        </w:rPr>
        <w:t>d</w:t>
      </w:r>
      <w:r w:rsidRPr="007A2B53">
        <w:rPr>
          <w:rStyle w:val="Hyperlink1"/>
          <w:color w:val="auto"/>
        </w:rPr>
        <w:t xml:space="preserve">ed lung NECs), objective responses were seen in 8 out of 19 patients (42%) with high-grade </w:t>
      </w:r>
      <w:proofErr w:type="gramStart"/>
      <w:r w:rsidRPr="007A2B53">
        <w:rPr>
          <w:rStyle w:val="Hyperlink1"/>
          <w:color w:val="auto"/>
        </w:rPr>
        <w:t>NENs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138</w:t>
      </w:r>
      <w:r w:rsidRPr="007A2B53">
        <w:rPr>
          <w:rFonts w:ascii="Book Antiqua" w:hAnsi="Book Antiqua"/>
          <w:color w:val="auto"/>
          <w:vertAlign w:val="superscript"/>
          <w:lang w:val="pt-PT"/>
        </w:rPr>
        <w:t>]</w:t>
      </w:r>
      <w:r w:rsidRPr="007A2B53">
        <w:rPr>
          <w:rStyle w:val="Hyperlink1"/>
          <w:color w:val="auto"/>
        </w:rPr>
        <w:t>.</w:t>
      </w:r>
    </w:p>
    <w:p w14:paraId="6FEC603B"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lastRenderedPageBreak/>
        <w:t>In rare cases of MiNEN, the neuroendocrine component is well-differentiated, low-grade along with adenocarcinoma component. In those cases, the treatments administered are usually those of colorectal adenocarcinoma protocol in neoa</w:t>
      </w:r>
      <w:r w:rsidRPr="007A2B53">
        <w:rPr>
          <w:rFonts w:ascii="Book Antiqua" w:hAnsi="Book Antiqua"/>
          <w:color w:val="auto"/>
        </w:rPr>
        <w:t>d</w:t>
      </w:r>
      <w:r w:rsidRPr="007A2B53">
        <w:rPr>
          <w:rFonts w:ascii="Book Antiqua" w:hAnsi="Book Antiqua"/>
          <w:color w:val="auto"/>
        </w:rPr>
        <w:t>juvant, adjuvant and metastatic setting.</w:t>
      </w:r>
    </w:p>
    <w:p w14:paraId="5A34ACD8"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In summary, curative surgical resection, chemotherapy, radiotherapy, somat</w:t>
      </w:r>
      <w:r w:rsidRPr="007A2B53">
        <w:rPr>
          <w:rStyle w:val="Hyperlink1"/>
          <w:color w:val="auto"/>
        </w:rPr>
        <w:t>o</w:t>
      </w:r>
      <w:r w:rsidRPr="007A2B53">
        <w:rPr>
          <w:rStyle w:val="Hyperlink1"/>
          <w:color w:val="auto"/>
        </w:rPr>
        <w:t>statin analogs, embolization of liver secondaries and radionuclide therapy are some of the therapeutic modalities used in MANEC with surgery being the pr</w:t>
      </w:r>
      <w:r w:rsidRPr="007A2B53">
        <w:rPr>
          <w:rStyle w:val="Hyperlink1"/>
          <w:color w:val="auto"/>
        </w:rPr>
        <w:t>i</w:t>
      </w:r>
      <w:r w:rsidRPr="007A2B53">
        <w:rPr>
          <w:rStyle w:val="Hyperlink1"/>
          <w:color w:val="auto"/>
        </w:rPr>
        <w:t>mary first line of therapy. Though multimodal treatment has better treatment outcomes; yet, the optimal strategy for such patients with primary colorectal di</w:t>
      </w:r>
      <w:r w:rsidRPr="007A2B53">
        <w:rPr>
          <w:rStyle w:val="Hyperlink1"/>
          <w:color w:val="auto"/>
        </w:rPr>
        <w:t>s</w:t>
      </w:r>
      <w:r w:rsidRPr="007A2B53">
        <w:rPr>
          <w:rStyle w:val="Hyperlink1"/>
          <w:color w:val="auto"/>
        </w:rPr>
        <w:t xml:space="preserve">ease still remains </w:t>
      </w:r>
      <w:proofErr w:type="gramStart"/>
      <w:r w:rsidRPr="007A2B53">
        <w:rPr>
          <w:rStyle w:val="Hyperlink1"/>
          <w:color w:val="auto"/>
        </w:rPr>
        <w:t>unclear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75,110]</w:t>
      </w:r>
      <w:r w:rsidRPr="007A2B53">
        <w:rPr>
          <w:rStyle w:val="Hyperlink1"/>
          <w:color w:val="auto"/>
        </w:rPr>
        <w:t>.</w:t>
      </w:r>
    </w:p>
    <w:p w14:paraId="31D7CC96" w14:textId="77777777" w:rsidR="00D179DA" w:rsidRPr="007A2B53" w:rsidRDefault="00D179DA" w:rsidP="007A2B53">
      <w:pPr>
        <w:pStyle w:val="BodyA"/>
        <w:snapToGrid w:val="0"/>
        <w:spacing w:line="360" w:lineRule="auto"/>
        <w:ind w:firstLine="240"/>
        <w:jc w:val="both"/>
        <w:rPr>
          <w:rFonts w:ascii="Book Antiqua" w:eastAsia="Book Antiqua" w:hAnsi="Book Antiqua" w:cs="Book Antiqua"/>
          <w:color w:val="auto"/>
        </w:rPr>
      </w:pPr>
    </w:p>
    <w:p w14:paraId="3ED0627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it-IT"/>
        </w:rPr>
      </w:pPr>
      <w:r w:rsidRPr="007A2B53">
        <w:rPr>
          <w:rFonts w:ascii="Book Antiqua" w:hAnsi="Book Antiqua"/>
          <w:b/>
          <w:bCs/>
          <w:i/>
          <w:iCs/>
          <w:color w:val="auto"/>
          <w:lang w:val="it-IT"/>
        </w:rPr>
        <w:t xml:space="preserve">Prognosis </w:t>
      </w:r>
    </w:p>
    <w:p w14:paraId="5B5E767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In studies that have investigated the prognosis of MiNENs/MEENs in compar</w:t>
      </w:r>
      <w:r w:rsidRPr="007A2B53">
        <w:rPr>
          <w:rStyle w:val="Hyperlink1"/>
          <w:color w:val="auto"/>
        </w:rPr>
        <w:t>i</w:t>
      </w:r>
      <w:r w:rsidRPr="007A2B53">
        <w:rPr>
          <w:rStyle w:val="Hyperlink1"/>
          <w:color w:val="auto"/>
        </w:rPr>
        <w:t xml:space="preserve">son to other neoplasm it is well recognized that patients with MiNENs/MEENs diagnosis carry a worse prognosis than patients with pure well differentiated NET1, NET2. There is however, continued controversy whether MiNENs/MEENs have a better or worse prognosis than pure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w:t>
      </w:r>
      <w:r w:rsidRPr="007A2B53">
        <w:rPr>
          <w:rStyle w:val="Hyperlink1"/>
          <w:color w:val="auto"/>
        </w:rPr>
        <w:t>. The bi</w:t>
      </w:r>
      <w:r w:rsidRPr="007A2B53">
        <w:rPr>
          <w:rStyle w:val="Hyperlink1"/>
          <w:color w:val="auto"/>
        </w:rPr>
        <w:t>o</w:t>
      </w:r>
      <w:r w:rsidRPr="007A2B53">
        <w:rPr>
          <w:rStyle w:val="Hyperlink1"/>
          <w:color w:val="auto"/>
        </w:rPr>
        <w:t>logical behavior of MiNENs/MEENs is predominantly driven by the endocrine component, which in more than 90% of cases is poorly differentiated and once metastasized, high grade neuroendocrine carcinoma carries a very poor progn</w:t>
      </w:r>
      <w:r w:rsidRPr="007A2B53">
        <w:rPr>
          <w:rStyle w:val="Hyperlink1"/>
          <w:color w:val="auto"/>
        </w:rPr>
        <w:t>o</w:t>
      </w:r>
      <w:r w:rsidRPr="007A2B53">
        <w:rPr>
          <w:rStyle w:val="Hyperlink1"/>
          <w:color w:val="auto"/>
        </w:rPr>
        <w:t xml:space="preserve">sis with no definitive curative treatment </w:t>
      </w:r>
      <w:proofErr w:type="gramStart"/>
      <w:r w:rsidRPr="007A2B53">
        <w:rPr>
          <w:rStyle w:val="Hyperlink1"/>
          <w:color w:val="auto"/>
        </w:rPr>
        <w:t>options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18,43,71,73]</w:t>
      </w:r>
      <w:r w:rsidRPr="007A2B53">
        <w:rPr>
          <w:rStyle w:val="Hyperlink1"/>
          <w:color w:val="auto"/>
        </w:rPr>
        <w:t>. Compared to survival rate of patients with adenocarcinoma, survival rate of MANEC patients is su</w:t>
      </w:r>
      <w:r w:rsidRPr="007A2B53">
        <w:rPr>
          <w:rStyle w:val="Hyperlink1"/>
          <w:color w:val="auto"/>
        </w:rPr>
        <w:t>b</w:t>
      </w:r>
      <w:r w:rsidRPr="007A2B53">
        <w:rPr>
          <w:rStyle w:val="Hyperlink1"/>
          <w:color w:val="auto"/>
        </w:rPr>
        <w:t xml:space="preserve">stantially </w:t>
      </w:r>
      <w:proofErr w:type="gramStart"/>
      <w:r w:rsidRPr="007A2B53">
        <w:rPr>
          <w:rStyle w:val="Hyperlink1"/>
          <w:color w:val="auto"/>
        </w:rPr>
        <w:t>worse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w:t>
      </w:r>
      <w:r w:rsidRPr="007A2B53">
        <w:rPr>
          <w:rStyle w:val="Hyperlink1"/>
          <w:color w:val="auto"/>
        </w:rPr>
        <w:t xml:space="preserve">. However, it is reported that the MANEC version of colonic NEC seems to be less aggressive with a better prognosis that pure colorectal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107</w:t>
      </w:r>
      <w:r w:rsidRPr="007A2B53">
        <w:rPr>
          <w:rFonts w:ascii="Book Antiqua" w:hAnsi="Book Antiqua"/>
          <w:color w:val="auto"/>
          <w:vertAlign w:val="superscript"/>
          <w:lang w:val="pt-PT"/>
        </w:rPr>
        <w:t>]</w:t>
      </w:r>
      <w:r w:rsidRPr="007A2B53">
        <w:rPr>
          <w:rStyle w:val="Hyperlink1"/>
          <w:color w:val="auto"/>
        </w:rPr>
        <w:t xml:space="preserve">. Overall the prognosis of MANEC remains poor with a median survival of 7-18 </w:t>
      </w:r>
      <w:r w:rsidRPr="007A2B53">
        <w:rPr>
          <w:rStyle w:val="Hyperlink0"/>
          <w:color w:val="auto"/>
        </w:rPr>
        <w:t xml:space="preserve">mo </w:t>
      </w:r>
      <w:r w:rsidRPr="007A2B53">
        <w:rPr>
          <w:rStyle w:val="Hyperlink1"/>
          <w:color w:val="auto"/>
        </w:rPr>
        <w:t xml:space="preserve">from initial diagnosis, largely influenced by disease stage and tumor </w:t>
      </w:r>
      <w:proofErr w:type="gramStart"/>
      <w:r w:rsidRPr="007A2B53">
        <w:rPr>
          <w:rStyle w:val="Hyperlink1"/>
          <w:color w:val="auto"/>
        </w:rPr>
        <w:t>type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18,29,39]</w:t>
      </w:r>
      <w:r w:rsidRPr="007A2B53">
        <w:rPr>
          <w:rStyle w:val="Hyperlink1"/>
          <w:color w:val="auto"/>
        </w:rPr>
        <w:t>. Better survival was registered in patients with loco-regional disease compared with those with distant metastases. In another study patients with co</w:t>
      </w:r>
      <w:r w:rsidRPr="007A2B53">
        <w:rPr>
          <w:rStyle w:val="Hyperlink1"/>
          <w:color w:val="auto"/>
        </w:rPr>
        <w:t>l</w:t>
      </w:r>
      <w:r w:rsidRPr="007A2B53">
        <w:rPr>
          <w:rStyle w:val="Hyperlink1"/>
          <w:color w:val="auto"/>
        </w:rPr>
        <w:t>orectal MANECs and pure NECs, showed similar survival. An Italian multice</w:t>
      </w:r>
      <w:r w:rsidRPr="007A2B53">
        <w:rPr>
          <w:rStyle w:val="Hyperlink1"/>
          <w:color w:val="auto"/>
        </w:rPr>
        <w:t>n</w:t>
      </w:r>
      <w:r w:rsidRPr="007A2B53">
        <w:rPr>
          <w:rStyle w:val="Hyperlink1"/>
          <w:color w:val="auto"/>
        </w:rPr>
        <w:lastRenderedPageBreak/>
        <w:t>ter study on 51 patients with a diagnosis of advanced MANECs of the gastroe</w:t>
      </w:r>
      <w:r w:rsidRPr="007A2B53">
        <w:rPr>
          <w:rStyle w:val="Hyperlink1"/>
          <w:color w:val="auto"/>
        </w:rPr>
        <w:t>n</w:t>
      </w:r>
      <w:r w:rsidRPr="007A2B53">
        <w:rPr>
          <w:rStyle w:val="Hyperlink1"/>
          <w:color w:val="auto"/>
        </w:rPr>
        <w:t xml:space="preserve">teropancreatic tract concluded that the prognoses of these neoplasms are mostly driven by the NEC component regardless of </w:t>
      </w:r>
      <w:proofErr w:type="gramStart"/>
      <w:r w:rsidRPr="007A2B53">
        <w:rPr>
          <w:rStyle w:val="Hyperlink1"/>
          <w:color w:val="auto"/>
        </w:rPr>
        <w:t>treatments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139</w:t>
      </w:r>
      <w:r w:rsidRPr="007A2B53">
        <w:rPr>
          <w:rFonts w:ascii="Book Antiqua" w:hAnsi="Book Antiqua"/>
          <w:color w:val="auto"/>
          <w:vertAlign w:val="superscript"/>
          <w:lang w:val="pt-PT"/>
        </w:rPr>
        <w:t>]</w:t>
      </w:r>
      <w:r w:rsidRPr="007A2B53">
        <w:rPr>
          <w:rStyle w:val="Hyperlink1"/>
          <w:color w:val="auto"/>
        </w:rPr>
        <w:t xml:space="preserve">. Most MANECs with a NET component particularly in the large bowel presented as advanced disease, with deep wall invasion, lymph node and distant metastases. However, recent recognition of microsatellite unstable MANECS with a better prognosis to pure colorectal NEC is emerging as a unique clinicopathological subset of MANECs. Thus the prognosis of patients with MANECs consisting of NEC component needs to be better </w:t>
      </w:r>
      <w:proofErr w:type="gramStart"/>
      <w:r w:rsidRPr="007A2B53">
        <w:rPr>
          <w:rStyle w:val="Hyperlink1"/>
          <w:color w:val="auto"/>
        </w:rPr>
        <w:t>defined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29]</w:t>
      </w:r>
      <w:r w:rsidRPr="007A2B53">
        <w:rPr>
          <w:rStyle w:val="Hyperlink1"/>
          <w:color w:val="auto"/>
        </w:rPr>
        <w:t>. Multiple factors contribute to the overall prognosis, led by the type of tumor size, histology, degree of differentiation followed by e</w:t>
      </w:r>
      <w:r w:rsidRPr="007A2B53">
        <w:rPr>
          <w:rStyle w:val="Hyperlink1"/>
          <w:color w:val="auto"/>
        </w:rPr>
        <w:t>x</w:t>
      </w:r>
      <w:r w:rsidRPr="007A2B53">
        <w:rPr>
          <w:rStyle w:val="Hyperlink1"/>
          <w:color w:val="auto"/>
        </w:rPr>
        <w:t xml:space="preserve">tent of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The endocrine component is known for rapid progression with diagnosis in an advanced stage, leading to the poor survival rates as it appears to be the driver of the clinical course of the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14,39]</w:t>
      </w:r>
      <w:r w:rsidRPr="007A2B53">
        <w:rPr>
          <w:rStyle w:val="Hyperlink1"/>
          <w:color w:val="auto"/>
        </w:rPr>
        <w:t>. Most studies have led to the conclusion that the degree of component differentiation influences the pro</w:t>
      </w:r>
      <w:r w:rsidRPr="007A2B53">
        <w:rPr>
          <w:rStyle w:val="Hyperlink1"/>
          <w:color w:val="auto"/>
        </w:rPr>
        <w:t>g</w:t>
      </w:r>
      <w:r w:rsidRPr="007A2B53">
        <w:rPr>
          <w:rStyle w:val="Hyperlink1"/>
          <w:color w:val="auto"/>
        </w:rPr>
        <w:t xml:space="preserve">nosis greater than the volume of tumor </w:t>
      </w:r>
      <w:proofErr w:type="gramStart"/>
      <w:r w:rsidRPr="007A2B53">
        <w:rPr>
          <w:rStyle w:val="Hyperlink1"/>
          <w:color w:val="auto"/>
        </w:rPr>
        <w:t>occupied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24,27]</w:t>
      </w:r>
      <w:r w:rsidRPr="007A2B53">
        <w:rPr>
          <w:rStyle w:val="Hyperlink1"/>
          <w:color w:val="auto"/>
        </w:rPr>
        <w:t>. Slowly, yet surely, unde</w:t>
      </w:r>
      <w:r w:rsidRPr="007A2B53">
        <w:rPr>
          <w:rStyle w:val="Hyperlink1"/>
          <w:color w:val="auto"/>
        </w:rPr>
        <w:t>r</w:t>
      </w:r>
      <w:r w:rsidRPr="007A2B53">
        <w:rPr>
          <w:rStyle w:val="Hyperlink1"/>
          <w:color w:val="auto"/>
        </w:rPr>
        <w:t>standing the molecular mutations harboring prognostic significances are emer</w:t>
      </w:r>
      <w:r w:rsidRPr="007A2B53">
        <w:rPr>
          <w:rStyle w:val="Hyperlink1"/>
          <w:color w:val="auto"/>
        </w:rPr>
        <w:t>g</w:t>
      </w:r>
      <w:r w:rsidRPr="007A2B53">
        <w:rPr>
          <w:rStyle w:val="Hyperlink1"/>
          <w:color w:val="auto"/>
        </w:rPr>
        <w:t>ing with promise of targeted therapies. In this context, in addition to somatost</w:t>
      </w:r>
      <w:r w:rsidRPr="007A2B53">
        <w:rPr>
          <w:rStyle w:val="Hyperlink1"/>
          <w:color w:val="auto"/>
        </w:rPr>
        <w:t>a</w:t>
      </w:r>
      <w:r w:rsidRPr="007A2B53">
        <w:rPr>
          <w:rStyle w:val="Hyperlink1"/>
          <w:color w:val="auto"/>
        </w:rPr>
        <w:t>tin analogs, depending on the KRAS status, a molecular predictor, the efficacy of anti-EGFR drugs in mixed tumors unlike colorectal adenocarcinomas is still u</w:t>
      </w:r>
      <w:r w:rsidRPr="007A2B53">
        <w:rPr>
          <w:rStyle w:val="Hyperlink1"/>
          <w:color w:val="auto"/>
        </w:rPr>
        <w:t>n</w:t>
      </w:r>
      <w:r w:rsidRPr="007A2B53">
        <w:rPr>
          <w:rStyle w:val="Hyperlink1"/>
          <w:color w:val="auto"/>
        </w:rPr>
        <w:t>known</w:t>
      </w:r>
      <w:r w:rsidRPr="007A2B53">
        <w:rPr>
          <w:rFonts w:ascii="Book Antiqua" w:hAnsi="Book Antiqua"/>
          <w:color w:val="auto"/>
          <w:vertAlign w:val="superscript"/>
          <w:lang w:val="pt-PT"/>
        </w:rPr>
        <w:t>[79]</w:t>
      </w:r>
      <w:r w:rsidRPr="007A2B53">
        <w:rPr>
          <w:rStyle w:val="Hyperlink1"/>
          <w:color w:val="auto"/>
        </w:rPr>
        <w:t>. Five year disease free survival and 5 year overall survival were signi</w:t>
      </w:r>
      <w:r w:rsidRPr="007A2B53">
        <w:rPr>
          <w:rStyle w:val="Hyperlink1"/>
          <w:color w:val="auto"/>
        </w:rPr>
        <w:t>f</w:t>
      </w:r>
      <w:r w:rsidRPr="007A2B53">
        <w:rPr>
          <w:rStyle w:val="Hyperlink1"/>
          <w:color w:val="auto"/>
        </w:rPr>
        <w:t>icantly lower in the MANEC cases compared to those diagnosed with adenoca</w:t>
      </w:r>
      <w:r w:rsidRPr="007A2B53">
        <w:rPr>
          <w:rStyle w:val="Hyperlink1"/>
          <w:color w:val="auto"/>
        </w:rPr>
        <w:t>r</w:t>
      </w:r>
      <w:r w:rsidRPr="007A2B53">
        <w:rPr>
          <w:rStyle w:val="Hyperlink1"/>
          <w:color w:val="auto"/>
        </w:rPr>
        <w:t xml:space="preserve">cinoma (60.5% </w:t>
      </w:r>
      <w:r w:rsidRPr="007A2B53">
        <w:rPr>
          <w:rFonts w:ascii="Book Antiqua" w:hAnsi="Book Antiqua"/>
          <w:i/>
          <w:iCs/>
          <w:color w:val="auto"/>
        </w:rPr>
        <w:t>vs</w:t>
      </w:r>
      <w:r w:rsidRPr="007A2B53">
        <w:rPr>
          <w:rStyle w:val="Hyperlink1"/>
          <w:color w:val="auto"/>
        </w:rPr>
        <w:t xml:space="preserve"> 76.2% and 69% </w:t>
      </w:r>
      <w:r w:rsidRPr="007A2B53">
        <w:rPr>
          <w:rFonts w:ascii="Book Antiqua" w:hAnsi="Book Antiqua"/>
          <w:i/>
          <w:iCs/>
          <w:color w:val="auto"/>
        </w:rPr>
        <w:t>vs</w:t>
      </w:r>
      <w:r w:rsidRPr="007A2B53">
        <w:rPr>
          <w:rStyle w:val="Hyperlink1"/>
          <w:color w:val="auto"/>
        </w:rPr>
        <w:t xml:space="preserve"> 82%, respectively)</w:t>
      </w:r>
      <w:r w:rsidRPr="007A2B53">
        <w:rPr>
          <w:rFonts w:ascii="Book Antiqua" w:hAnsi="Book Antiqua"/>
          <w:color w:val="auto"/>
          <w:vertAlign w:val="superscript"/>
          <w:lang w:val="pt-PT"/>
        </w:rPr>
        <w:t>[14]</w:t>
      </w:r>
      <w:r w:rsidRPr="007A2B53">
        <w:rPr>
          <w:rStyle w:val="Hyperlink1"/>
          <w:color w:val="auto"/>
        </w:rPr>
        <w:t>. Specific prognostic fa</w:t>
      </w:r>
      <w:r w:rsidRPr="007A2B53">
        <w:rPr>
          <w:rStyle w:val="Hyperlink1"/>
          <w:color w:val="auto"/>
        </w:rPr>
        <w:t>c</w:t>
      </w:r>
      <w:r w:rsidRPr="007A2B53">
        <w:rPr>
          <w:rStyle w:val="Hyperlink1"/>
          <w:color w:val="auto"/>
        </w:rPr>
        <w:t xml:space="preserve">tors or parameters are not reported in the literature concerning survival of MANEC </w:t>
      </w:r>
      <w:proofErr w:type="gramStart"/>
      <w:r w:rsidRPr="007A2B53">
        <w:rPr>
          <w:rStyle w:val="Hyperlink1"/>
          <w:color w:val="auto"/>
        </w:rPr>
        <w:t>patients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w:t>
      </w:r>
      <w:r w:rsidRPr="007A2B53">
        <w:rPr>
          <w:rStyle w:val="Hyperlink1"/>
          <w:color w:val="auto"/>
        </w:rPr>
        <w:t>. However, MANECs with vascular invasion and CD117 e</w:t>
      </w:r>
      <w:r w:rsidRPr="007A2B53">
        <w:rPr>
          <w:rStyle w:val="Hyperlink1"/>
          <w:color w:val="auto"/>
        </w:rPr>
        <w:t>x</w:t>
      </w:r>
      <w:r w:rsidRPr="007A2B53">
        <w:rPr>
          <w:rStyle w:val="Hyperlink1"/>
          <w:color w:val="auto"/>
        </w:rPr>
        <w:t xml:space="preserve">pression in colorectal locations are reported as independent prognostic factors, correlating with shorter </w:t>
      </w:r>
      <w:proofErr w:type="gramStart"/>
      <w:r w:rsidRPr="007A2B53">
        <w:rPr>
          <w:rStyle w:val="Hyperlink1"/>
          <w:color w:val="auto"/>
        </w:rPr>
        <w:t>survival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14,24]</w:t>
      </w:r>
      <w:r w:rsidRPr="007A2B53">
        <w:rPr>
          <w:rStyle w:val="Hyperlink1"/>
          <w:color w:val="auto"/>
        </w:rPr>
        <w:t>. Conversely, large cell type, lymphatic i</w:t>
      </w:r>
      <w:r w:rsidRPr="007A2B53">
        <w:rPr>
          <w:rStyle w:val="Hyperlink1"/>
          <w:color w:val="auto"/>
        </w:rPr>
        <w:t>n</w:t>
      </w:r>
      <w:r w:rsidRPr="007A2B53">
        <w:rPr>
          <w:rStyle w:val="Hyperlink1"/>
          <w:color w:val="auto"/>
        </w:rPr>
        <w:t>volvement around the tumor, CD117 (-), absence of vascular invasion, and u</w:t>
      </w:r>
      <w:r w:rsidRPr="007A2B53">
        <w:rPr>
          <w:rStyle w:val="Hyperlink1"/>
          <w:color w:val="auto"/>
        </w:rPr>
        <w:t>n</w:t>
      </w:r>
      <w:r w:rsidRPr="007A2B53">
        <w:rPr>
          <w:rStyle w:val="Hyperlink1"/>
          <w:color w:val="auto"/>
        </w:rPr>
        <w:t xml:space="preserve">stable microsatellite owing to methylation have shown to improve </w:t>
      </w:r>
      <w:proofErr w:type="gramStart"/>
      <w:r w:rsidRPr="007A2B53">
        <w:rPr>
          <w:rStyle w:val="Hyperlink1"/>
          <w:color w:val="auto"/>
        </w:rPr>
        <w:t>prognoses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89]</w:t>
      </w:r>
      <w:r w:rsidRPr="007A2B53">
        <w:rPr>
          <w:rStyle w:val="Hyperlink1"/>
          <w:color w:val="auto"/>
        </w:rPr>
        <w:t xml:space="preserve">. In cases of MiNENs/MEENs no long-term survivors have been reported in stage </w:t>
      </w:r>
      <w:r w:rsidRPr="007A2B53">
        <w:rPr>
          <w:rStyle w:val="Hyperlink1"/>
          <w:color w:val="auto"/>
        </w:rPr>
        <w:lastRenderedPageBreak/>
        <w:t xml:space="preserve">IV disease with median progression-free survival reported at 4.5 </w:t>
      </w:r>
      <w:r w:rsidRPr="007A2B53">
        <w:rPr>
          <w:rStyle w:val="Hyperlink0"/>
          <w:color w:val="auto"/>
        </w:rPr>
        <w:t xml:space="preserve">mo </w:t>
      </w:r>
      <w:r w:rsidRPr="007A2B53">
        <w:rPr>
          <w:rStyle w:val="Hyperlink1"/>
          <w:color w:val="auto"/>
        </w:rPr>
        <w:t>while med</w:t>
      </w:r>
      <w:r w:rsidRPr="007A2B53">
        <w:rPr>
          <w:rStyle w:val="Hyperlink1"/>
          <w:color w:val="auto"/>
        </w:rPr>
        <w:t>i</w:t>
      </w:r>
      <w:r w:rsidRPr="007A2B53">
        <w:rPr>
          <w:rStyle w:val="Hyperlink1"/>
          <w:color w:val="auto"/>
        </w:rPr>
        <w:t xml:space="preserve">an overall survival was 9.5 </w:t>
      </w:r>
      <w:r w:rsidRPr="007A2B53">
        <w:rPr>
          <w:rStyle w:val="Hyperlink0"/>
          <w:color w:val="auto"/>
        </w:rPr>
        <w:t xml:space="preserve">mo </w:t>
      </w:r>
      <w:r w:rsidRPr="007A2B53">
        <w:rPr>
          <w:rStyle w:val="Hyperlink1"/>
          <w:color w:val="auto"/>
        </w:rPr>
        <w:t>and</w:t>
      </w:r>
      <w:r w:rsidR="00CB470F" w:rsidRPr="007A2B53">
        <w:rPr>
          <w:rStyle w:val="Hyperlink1"/>
          <w:color w:val="auto"/>
        </w:rPr>
        <w:t xml:space="preserve"> no patients survived beyond 17 </w:t>
      </w:r>
      <w:proofErr w:type="gramStart"/>
      <w:r w:rsidRPr="007A2B53">
        <w:rPr>
          <w:rStyle w:val="Hyperlink1"/>
          <w:color w:val="auto"/>
        </w:rPr>
        <w:t>mo</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24,43]</w:t>
      </w:r>
      <w:r w:rsidRPr="007A2B53">
        <w:rPr>
          <w:rStyle w:val="Hyperlink1"/>
          <w:color w:val="auto"/>
        </w:rPr>
        <w:t>. Higher volume of high grade neuroendocrine component (&gt; 50%) is of the total volume of tumor is shown to be an independent poor prognostic indicator exhi</w:t>
      </w:r>
      <w:r w:rsidRPr="007A2B53">
        <w:rPr>
          <w:rStyle w:val="Hyperlink1"/>
          <w:color w:val="auto"/>
        </w:rPr>
        <w:t>b</w:t>
      </w:r>
      <w:r w:rsidRPr="007A2B53">
        <w:rPr>
          <w:rStyle w:val="Hyperlink1"/>
          <w:color w:val="auto"/>
        </w:rPr>
        <w:t xml:space="preserve">iting worse survival rates. Adverse outcome correlated with lack of staining for chromogranin and intense staining for </w:t>
      </w:r>
      <w:proofErr w:type="gramStart"/>
      <w:r w:rsidRPr="007A2B53">
        <w:rPr>
          <w:rStyle w:val="Hyperlink1"/>
          <w:color w:val="auto"/>
        </w:rPr>
        <w:t>somatostatin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w:t>
      </w:r>
      <w:r w:rsidRPr="007A2B53">
        <w:rPr>
          <w:rStyle w:val="Hyperlink1"/>
          <w:color w:val="auto"/>
        </w:rPr>
        <w:t>. Overall, the most i</w:t>
      </w:r>
      <w:r w:rsidRPr="007A2B53">
        <w:rPr>
          <w:rStyle w:val="Hyperlink1"/>
          <w:color w:val="auto"/>
        </w:rPr>
        <w:t>m</w:t>
      </w:r>
      <w:r w:rsidRPr="007A2B53">
        <w:rPr>
          <w:rStyle w:val="Hyperlink1"/>
          <w:color w:val="auto"/>
        </w:rPr>
        <w:t xml:space="preserve">portant prognostic factor is reported as the overall Ki67 profiling index in both </w:t>
      </w:r>
      <w:proofErr w:type="gramStart"/>
      <w:r w:rsidRPr="007A2B53">
        <w:rPr>
          <w:rStyle w:val="Hyperlink1"/>
          <w:color w:val="auto"/>
        </w:rPr>
        <w:t>components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The prognosis of intermediate grade MiNENs/MEENs is gene</w:t>
      </w:r>
      <w:r w:rsidRPr="007A2B53">
        <w:rPr>
          <w:rStyle w:val="Hyperlink1"/>
          <w:color w:val="auto"/>
        </w:rPr>
        <w:t>r</w:t>
      </w:r>
      <w:r w:rsidRPr="007A2B53">
        <w:rPr>
          <w:rStyle w:val="Hyperlink1"/>
          <w:color w:val="auto"/>
        </w:rPr>
        <w:t>ally determined by the epithelial/non-neuroendocrine/component, while in co</w:t>
      </w:r>
      <w:r w:rsidRPr="007A2B53">
        <w:rPr>
          <w:rStyle w:val="Hyperlink1"/>
          <w:color w:val="auto"/>
        </w:rPr>
        <w:t>n</w:t>
      </w:r>
      <w:r w:rsidRPr="007A2B53">
        <w:rPr>
          <w:rStyle w:val="Hyperlink1"/>
          <w:color w:val="auto"/>
        </w:rPr>
        <w:t>trast should a more aggressive neuroendocrine component such as poorly diffe</w:t>
      </w:r>
      <w:r w:rsidRPr="007A2B53">
        <w:rPr>
          <w:rStyle w:val="Hyperlink1"/>
          <w:color w:val="auto"/>
        </w:rPr>
        <w:t>r</w:t>
      </w:r>
      <w:r w:rsidRPr="007A2B53">
        <w:rPr>
          <w:rStyle w:val="Hyperlink1"/>
          <w:color w:val="auto"/>
        </w:rPr>
        <w:t xml:space="preserve">entiated neuroendocrine carcinomas be present, this would automatically default as the dominant prognostic predictor. It should be noted however, that, both components can metastasize in a poor unpredictable </w:t>
      </w:r>
      <w:proofErr w:type="gramStart"/>
      <w:r w:rsidRPr="007A2B53">
        <w:rPr>
          <w:rStyle w:val="Hyperlink1"/>
          <w:color w:val="auto"/>
        </w:rPr>
        <w:t>fashion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True low grade MiNENs/MEENs mixed tumors composed of adenoma with well differentiated low grade neuroendocrine tumors are however associated with a relatively good prognosis and behaves as an indolent disease</w:t>
      </w:r>
      <w:r w:rsidRPr="007A2B53">
        <w:rPr>
          <w:rFonts w:ascii="Book Antiqua" w:hAnsi="Book Antiqua"/>
          <w:color w:val="auto"/>
          <w:vertAlign w:val="superscript"/>
          <w:lang w:val="pt-PT"/>
        </w:rPr>
        <w:t>[33]</w:t>
      </w:r>
      <w:r w:rsidRPr="007A2B53">
        <w:rPr>
          <w:rStyle w:val="Hyperlink1"/>
          <w:color w:val="auto"/>
        </w:rPr>
        <w:t>.</w:t>
      </w:r>
    </w:p>
    <w:p w14:paraId="51F3FAD7"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7EADF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Gaps in knowledge </w:t>
      </w:r>
    </w:p>
    <w:p w14:paraId="289693D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Continued research to outline the pathogenic pathways are yet to be identified, including recognizing the critical carcinogenic “turning point” of this mixed n</w:t>
      </w:r>
      <w:r w:rsidRPr="007A2B53">
        <w:rPr>
          <w:rFonts w:ascii="Book Antiqua" w:hAnsi="Book Antiqua"/>
          <w:color w:val="auto"/>
        </w:rPr>
        <w:t>e</w:t>
      </w:r>
      <w:r w:rsidRPr="007A2B53">
        <w:rPr>
          <w:rFonts w:ascii="Book Antiqua" w:hAnsi="Book Antiqua"/>
          <w:color w:val="auto"/>
        </w:rPr>
        <w:t xml:space="preserve">oplasm in the colon and rectum and answers to the? Why or? How two different neoplastic cells, with different phenotype and different behaviors coexist as one </w:t>
      </w:r>
      <w:proofErr w:type="gramStart"/>
      <w:r w:rsidRPr="007A2B53">
        <w:rPr>
          <w:rFonts w:ascii="Book Antiqua" w:hAnsi="Book Antiqua"/>
          <w:color w:val="auto"/>
        </w:rPr>
        <w:t>neoplasm.</w:t>
      </w:r>
      <w:proofErr w:type="gramEnd"/>
      <w:r w:rsidRPr="007A2B53">
        <w:rPr>
          <w:rFonts w:ascii="Book Antiqua" w:hAnsi="Book Antiqua"/>
          <w:color w:val="auto"/>
        </w:rPr>
        <w:t xml:space="preserve"> More accessible genomic materials such as circulating tumor cells or deoxyribonucleic acid deoxyribonucleic acid may prove useful in the future. Such liquid biopsies with genomic profiling of tumor may shed light to the co</w:t>
      </w:r>
      <w:r w:rsidRPr="007A2B53">
        <w:rPr>
          <w:rFonts w:ascii="Book Antiqua" w:hAnsi="Book Antiqua"/>
          <w:color w:val="auto"/>
        </w:rPr>
        <w:t>m</w:t>
      </w:r>
      <w:r w:rsidRPr="007A2B53">
        <w:rPr>
          <w:rFonts w:ascii="Book Antiqua" w:hAnsi="Book Antiqua"/>
          <w:color w:val="auto"/>
        </w:rPr>
        <w:t>plex genomic landscape of MiNENs/MEENs. Knowledge of unique molecular signatures may serve as the stepping stone to the development of targeted ther</w:t>
      </w:r>
      <w:r w:rsidRPr="007A2B53">
        <w:rPr>
          <w:rFonts w:ascii="Book Antiqua" w:hAnsi="Book Antiqua"/>
          <w:color w:val="auto"/>
        </w:rPr>
        <w:t>a</w:t>
      </w:r>
      <w:r w:rsidRPr="007A2B53">
        <w:rPr>
          <w:rFonts w:ascii="Book Antiqua" w:hAnsi="Book Antiqua"/>
          <w:color w:val="auto"/>
        </w:rPr>
        <w:t>peutic options and may facilitate detection of precancerous and early stage l</w:t>
      </w:r>
      <w:r w:rsidRPr="007A2B53">
        <w:rPr>
          <w:rFonts w:ascii="Book Antiqua" w:hAnsi="Book Antiqua"/>
          <w:color w:val="auto"/>
        </w:rPr>
        <w:t>e</w:t>
      </w:r>
      <w:r w:rsidRPr="007A2B53">
        <w:rPr>
          <w:rFonts w:ascii="Book Antiqua" w:hAnsi="Book Antiqua"/>
          <w:color w:val="auto"/>
        </w:rPr>
        <w:lastRenderedPageBreak/>
        <w:t>sions which is central to improving patient prognosis. Thus important questions remain that have not yet been addressed by research.</w:t>
      </w:r>
    </w:p>
    <w:p w14:paraId="33B2060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Another area of continued debate is the WHO discriminatory criterion cut off 30% rule for each component for inclusion as a mixed tumor. Most studies have led to the conclusion that it is the degree of component differentiation that infl</w:t>
      </w:r>
      <w:r w:rsidRPr="007A2B53">
        <w:rPr>
          <w:rFonts w:ascii="Book Antiqua" w:hAnsi="Book Antiqua"/>
          <w:color w:val="auto"/>
        </w:rPr>
        <w:t>u</w:t>
      </w:r>
      <w:r w:rsidRPr="007A2B53">
        <w:rPr>
          <w:rFonts w:ascii="Book Antiqua" w:hAnsi="Book Antiqua"/>
          <w:color w:val="auto"/>
        </w:rPr>
        <w:t>ences the prognosis rather than the percentage volume of tumor occupied in the neoplasm. We strongly recommend that there should be continued reporting of any second component especially with poorly differentiated histology or ev</w:t>
      </w:r>
      <w:r w:rsidRPr="007A2B53">
        <w:rPr>
          <w:rFonts w:ascii="Book Antiqua" w:hAnsi="Book Antiqua"/>
          <w:color w:val="auto"/>
        </w:rPr>
        <w:t>i</w:t>
      </w:r>
      <w:r w:rsidRPr="007A2B53">
        <w:rPr>
          <w:rFonts w:ascii="Book Antiqua" w:hAnsi="Book Antiqua"/>
          <w:color w:val="auto"/>
        </w:rPr>
        <w:t>dence of invasion, regardless of its percentage volume. Further exploration of the minimum percentage of each neoplastic component and their prognostic impact must be revisited.</w:t>
      </w:r>
    </w:p>
    <w:p w14:paraId="4F9D33F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Finally, recommendations regarding best management strategies for patients with these complex tumors of mixed components are difficult to formulate due to the lack of evidence based guidelines. Clinicopathological risk factors regar</w:t>
      </w:r>
      <w:r w:rsidRPr="007A2B53">
        <w:rPr>
          <w:rFonts w:ascii="Book Antiqua" w:hAnsi="Book Antiqua"/>
          <w:color w:val="auto"/>
        </w:rPr>
        <w:t>d</w:t>
      </w:r>
      <w:r w:rsidRPr="007A2B53">
        <w:rPr>
          <w:rFonts w:ascii="Book Antiqua" w:hAnsi="Book Antiqua"/>
          <w:color w:val="auto"/>
        </w:rPr>
        <w:t>ing metastatic disease to lymph nodes and distant disease are yet to be explored in detail. The reasons underlying the presence of only one component in the most distant metastases need to be explored. Information regarding synchronous, metachronous metastases, local recurrence, metastases to unusual sites, deve</w:t>
      </w:r>
      <w:r w:rsidRPr="007A2B53">
        <w:rPr>
          <w:rFonts w:ascii="Book Antiqua" w:hAnsi="Book Antiqua"/>
          <w:color w:val="auto"/>
        </w:rPr>
        <w:t>l</w:t>
      </w:r>
      <w:r w:rsidRPr="007A2B53">
        <w:rPr>
          <w:rFonts w:ascii="Book Antiqua" w:hAnsi="Book Antiqua"/>
          <w:color w:val="auto"/>
        </w:rPr>
        <w:t>opment of new rapidly growing metastatic lesions while on treatment in othe</w:t>
      </w:r>
      <w:r w:rsidRPr="007A2B53">
        <w:rPr>
          <w:rFonts w:ascii="Book Antiqua" w:hAnsi="Book Antiqua"/>
          <w:color w:val="auto"/>
        </w:rPr>
        <w:t>r</w:t>
      </w:r>
      <w:r w:rsidRPr="007A2B53">
        <w:rPr>
          <w:rFonts w:ascii="Book Antiqua" w:hAnsi="Book Antiqua"/>
          <w:color w:val="auto"/>
        </w:rPr>
        <w:t>wise stable disease are stories that needs to be retold and revisited for a deeper understanding of the true biology of this disease.</w:t>
      </w:r>
    </w:p>
    <w:p w14:paraId="5CDFA89A"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B541149" w14:textId="77777777" w:rsidR="00D179DA" w:rsidRPr="00765DB7" w:rsidRDefault="0045082B" w:rsidP="007A2B53">
      <w:pPr>
        <w:pStyle w:val="BodyA"/>
        <w:snapToGrid w:val="0"/>
        <w:spacing w:line="360" w:lineRule="auto"/>
        <w:jc w:val="both"/>
        <w:rPr>
          <w:rFonts w:ascii="Book Antiqua" w:eastAsia="Book Antiqua" w:hAnsi="Book Antiqua" w:cs="Book Antiqua"/>
          <w:b/>
          <w:bCs/>
          <w:color w:val="auto"/>
          <w:u w:val="single"/>
        </w:rPr>
      </w:pPr>
      <w:r w:rsidRPr="00765DB7">
        <w:rPr>
          <w:rFonts w:ascii="Book Antiqua" w:hAnsi="Book Antiqua"/>
          <w:b/>
          <w:bCs/>
          <w:color w:val="auto"/>
          <w:u w:val="single"/>
        </w:rPr>
        <w:t xml:space="preserve">CONCLUSION </w:t>
      </w:r>
    </w:p>
    <w:p w14:paraId="3327E23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MEEN of the colon and rectum are poorly understood rare entities that enco</w:t>
      </w:r>
      <w:r w:rsidRPr="007A2B53">
        <w:rPr>
          <w:rFonts w:ascii="Book Antiqua" w:hAnsi="Book Antiqua"/>
          <w:color w:val="auto"/>
        </w:rPr>
        <w:t>m</w:t>
      </w:r>
      <w:r w:rsidRPr="007A2B53">
        <w:rPr>
          <w:rFonts w:ascii="Book Antiqua" w:hAnsi="Book Antiqua"/>
          <w:color w:val="auto"/>
        </w:rPr>
        <w:t>pass an extensive range of heterogeneous tumors with a wide variety of comb</w:t>
      </w:r>
      <w:r w:rsidRPr="007A2B53">
        <w:rPr>
          <w:rFonts w:ascii="Book Antiqua" w:hAnsi="Book Antiqua"/>
          <w:color w:val="auto"/>
        </w:rPr>
        <w:t>i</w:t>
      </w:r>
      <w:r w:rsidRPr="007A2B53">
        <w:rPr>
          <w:rFonts w:ascii="Book Antiqua" w:hAnsi="Book Antiqua"/>
          <w:color w:val="auto"/>
        </w:rPr>
        <w:t>nations leading to tumors of high, intermediate or low grade malignant potential. Morphologically, the two components may present as composite mixed, collision or as amphicrine tumors. Unfortunately, those most commonly encountered in clinical practice are high grade tumors with an epithelial carcinomatous comp</w:t>
      </w:r>
      <w:r w:rsidRPr="007A2B53">
        <w:rPr>
          <w:rFonts w:ascii="Book Antiqua" w:hAnsi="Book Antiqua"/>
          <w:color w:val="auto"/>
        </w:rPr>
        <w:t>o</w:t>
      </w:r>
      <w:r w:rsidRPr="007A2B53">
        <w:rPr>
          <w:rFonts w:ascii="Book Antiqua" w:hAnsi="Book Antiqua"/>
          <w:color w:val="auto"/>
        </w:rPr>
        <w:lastRenderedPageBreak/>
        <w:t>nent admixed with a poorly differentiated NEC carrying a poor prognosis. These tumors continue to present great histopathological diagnostic challenges on li</w:t>
      </w:r>
      <w:r w:rsidRPr="007A2B53">
        <w:rPr>
          <w:rFonts w:ascii="Book Antiqua" w:hAnsi="Book Antiqua"/>
          <w:color w:val="auto"/>
        </w:rPr>
        <w:t>m</w:t>
      </w:r>
      <w:r w:rsidRPr="007A2B53">
        <w:rPr>
          <w:rFonts w:ascii="Book Antiqua" w:hAnsi="Book Antiqua"/>
          <w:color w:val="auto"/>
        </w:rPr>
        <w:t>ited biopsy material as in upto one third of the cases only one of the tumor co</w:t>
      </w:r>
      <w:r w:rsidRPr="007A2B53">
        <w:rPr>
          <w:rFonts w:ascii="Book Antiqua" w:hAnsi="Book Antiqua"/>
          <w:color w:val="auto"/>
        </w:rPr>
        <w:t>m</w:t>
      </w:r>
      <w:r w:rsidRPr="007A2B53">
        <w:rPr>
          <w:rFonts w:ascii="Book Antiqua" w:hAnsi="Book Antiqua"/>
          <w:color w:val="auto"/>
        </w:rPr>
        <w:t>ponents is identified. Although published cases of these entities are limited, car</w:t>
      </w:r>
      <w:r w:rsidRPr="007A2B53">
        <w:rPr>
          <w:rFonts w:ascii="Book Antiqua" w:hAnsi="Book Antiqua"/>
          <w:color w:val="auto"/>
        </w:rPr>
        <w:t>e</w:t>
      </w:r>
      <w:r w:rsidRPr="007A2B53">
        <w:rPr>
          <w:rFonts w:ascii="Book Antiqua" w:hAnsi="Book Antiqua"/>
          <w:color w:val="auto"/>
        </w:rPr>
        <w:t>ful dedicated pathological examination of bulky, or locally advanced, poorly di</w:t>
      </w:r>
      <w:r w:rsidRPr="007A2B53">
        <w:rPr>
          <w:rFonts w:ascii="Book Antiqua" w:hAnsi="Book Antiqua"/>
          <w:color w:val="auto"/>
        </w:rPr>
        <w:t>f</w:t>
      </w:r>
      <w:r w:rsidRPr="007A2B53">
        <w:rPr>
          <w:rFonts w:ascii="Book Antiqua" w:hAnsi="Book Antiqua"/>
          <w:color w:val="auto"/>
        </w:rPr>
        <w:t>ferentiated tumors may reveal the true prevalence of this neoplasm. Continued vigilance with methodical detailed examination of the definitive resected spec</w:t>
      </w:r>
      <w:r w:rsidRPr="007A2B53">
        <w:rPr>
          <w:rFonts w:ascii="Book Antiqua" w:hAnsi="Book Antiqua"/>
          <w:color w:val="auto"/>
        </w:rPr>
        <w:t>i</w:t>
      </w:r>
      <w:r w:rsidRPr="007A2B53">
        <w:rPr>
          <w:rFonts w:ascii="Book Antiqua" w:hAnsi="Book Antiqua"/>
          <w:color w:val="auto"/>
        </w:rPr>
        <w:t>men with ancillary immunohistochemical studies is required for accurate dia</w:t>
      </w:r>
      <w:r w:rsidRPr="007A2B53">
        <w:rPr>
          <w:rFonts w:ascii="Book Antiqua" w:hAnsi="Book Antiqua"/>
          <w:color w:val="auto"/>
        </w:rPr>
        <w:t>g</w:t>
      </w:r>
      <w:r w:rsidRPr="007A2B53">
        <w:rPr>
          <w:rFonts w:ascii="Book Antiqua" w:hAnsi="Book Antiqua"/>
          <w:color w:val="auto"/>
        </w:rPr>
        <w:t>nosis. It is postulated that most pure endocrine cell carcinomas of colon and re</w:t>
      </w:r>
      <w:r w:rsidRPr="007A2B53">
        <w:rPr>
          <w:rFonts w:ascii="Book Antiqua" w:hAnsi="Book Antiqua"/>
          <w:color w:val="auto"/>
        </w:rPr>
        <w:t>c</w:t>
      </w:r>
      <w:r w:rsidRPr="007A2B53">
        <w:rPr>
          <w:rFonts w:ascii="Book Antiqua" w:hAnsi="Book Antiqua"/>
          <w:color w:val="auto"/>
        </w:rPr>
        <w:t>tum if examined thoroughly will be associated with a carcinomatous element thus being a MANECs. Variations in morphological characteristics and degrees of cellular differentiation significantly influence the evolution of these cases. Clinical vigilance and histological identification of such tumors is the cornerstone in determining appropriate treatment strategies for these complex lesions. Co</w:t>
      </w:r>
      <w:r w:rsidRPr="007A2B53">
        <w:rPr>
          <w:rFonts w:ascii="Book Antiqua" w:hAnsi="Book Antiqua"/>
          <w:color w:val="auto"/>
        </w:rPr>
        <w:t>n</w:t>
      </w:r>
      <w:r w:rsidRPr="007A2B53">
        <w:rPr>
          <w:rFonts w:ascii="Book Antiqua" w:hAnsi="Book Antiqua"/>
          <w:color w:val="auto"/>
        </w:rPr>
        <w:t>tinued molecular and genetic analysis is crucial for understanding the genetic drivers of this neoplasm as potential for future targeted therapy. Acknowled</w:t>
      </w:r>
      <w:r w:rsidRPr="007A2B53">
        <w:rPr>
          <w:rFonts w:ascii="Book Antiqua" w:hAnsi="Book Antiqua"/>
          <w:color w:val="auto"/>
        </w:rPr>
        <w:t>g</w:t>
      </w:r>
      <w:r w:rsidRPr="007A2B53">
        <w:rPr>
          <w:rFonts w:ascii="Book Antiqua" w:hAnsi="Book Antiqua"/>
          <w:color w:val="auto"/>
        </w:rPr>
        <w:t>ing, the vital role of the endocrine component in dictating the clinical behavior of this tumor, has led to continued exploration for the use of somatostatin receptors scintigraphy for the diagnosis and follow-up of MANECs. Early referral to a high-volume center with potential multidisciplinary expertise in pathological d</w:t>
      </w:r>
      <w:r w:rsidRPr="007A2B53">
        <w:rPr>
          <w:rFonts w:ascii="Book Antiqua" w:hAnsi="Book Antiqua"/>
          <w:color w:val="auto"/>
        </w:rPr>
        <w:t>i</w:t>
      </w:r>
      <w:r w:rsidRPr="007A2B53">
        <w:rPr>
          <w:rFonts w:ascii="Book Antiqua" w:hAnsi="Book Antiqua"/>
          <w:color w:val="auto"/>
        </w:rPr>
        <w:t xml:space="preserve">agnosis with surgical and medical oncologist multidisciplinary teams in the management of these tumors is an important step in the expectation of improved overall outcomes. Steps to increase clinical and pathological awareness of these rare and complex entities is a key step to better optimize treatment options and lead to the establishment of evidence based guidelines for management. </w:t>
      </w:r>
    </w:p>
    <w:p w14:paraId="1C1EBA91" w14:textId="77777777" w:rsidR="00D179DA" w:rsidRPr="007A2B53" w:rsidRDefault="0045082B" w:rsidP="001E6F81">
      <w:pPr>
        <w:pStyle w:val="BodyA"/>
        <w:snapToGrid w:val="0"/>
        <w:spacing w:line="360" w:lineRule="auto"/>
        <w:ind w:firstLineChars="100" w:firstLine="240"/>
        <w:jc w:val="both"/>
        <w:rPr>
          <w:rFonts w:ascii="Book Antiqua" w:eastAsia="Book Antiqua" w:hAnsi="Book Antiqua" w:cs="Book Antiqua"/>
          <w:color w:val="auto"/>
        </w:rPr>
      </w:pPr>
      <w:r w:rsidRPr="007A2B53">
        <w:rPr>
          <w:rFonts w:ascii="Book Antiqua" w:hAnsi="Book Antiqua"/>
          <w:color w:val="auto"/>
        </w:rPr>
        <w:t>We strongly recommend a multicentric approach with multi institutional co</w:t>
      </w:r>
      <w:r w:rsidRPr="007A2B53">
        <w:rPr>
          <w:rFonts w:ascii="Book Antiqua" w:hAnsi="Book Antiqua"/>
          <w:color w:val="auto"/>
        </w:rPr>
        <w:t>l</w:t>
      </w:r>
      <w:r w:rsidRPr="007A2B53">
        <w:rPr>
          <w:rFonts w:ascii="Book Antiqua" w:hAnsi="Book Antiqua"/>
          <w:color w:val="auto"/>
        </w:rPr>
        <w:t xml:space="preserve">laborative trials of treatment protocols including novel multimodality approach of surgery, chemotherapy, radiotherapy (rectal lesions) and potentially evolving </w:t>
      </w:r>
      <w:r w:rsidRPr="007A2B53">
        <w:rPr>
          <w:rFonts w:ascii="Book Antiqua" w:hAnsi="Book Antiqua"/>
          <w:color w:val="auto"/>
        </w:rPr>
        <w:lastRenderedPageBreak/>
        <w:t>systemic therapy with targeted antineoplastic pharmacological interventions for these unique rare lesions.</w:t>
      </w:r>
    </w:p>
    <w:p w14:paraId="61E80AF0" w14:textId="77777777" w:rsidR="00D179DA" w:rsidRPr="00E54EC1" w:rsidRDefault="00D179DA" w:rsidP="007A2B53">
      <w:pPr>
        <w:pStyle w:val="BodyA"/>
        <w:snapToGrid w:val="0"/>
        <w:spacing w:line="360" w:lineRule="auto"/>
        <w:jc w:val="both"/>
        <w:rPr>
          <w:rFonts w:ascii="Book Antiqua" w:eastAsia="Book Antiqua" w:hAnsi="Book Antiqua" w:cs="Book Antiqua"/>
          <w:color w:val="auto"/>
          <w:u w:val="single"/>
        </w:rPr>
      </w:pPr>
    </w:p>
    <w:p w14:paraId="1DF89738" w14:textId="77777777" w:rsidR="00D179DA" w:rsidRPr="00E54EC1" w:rsidRDefault="0045082B" w:rsidP="007A2B53">
      <w:pPr>
        <w:pStyle w:val="BodyA"/>
        <w:snapToGrid w:val="0"/>
        <w:spacing w:line="360" w:lineRule="auto"/>
        <w:jc w:val="both"/>
        <w:rPr>
          <w:rFonts w:ascii="Book Antiqua" w:eastAsia="Book Antiqua" w:hAnsi="Book Antiqua" w:cs="Book Antiqua"/>
          <w:color w:val="auto"/>
          <w:u w:val="single"/>
          <w:lang w:val="de-DE"/>
        </w:rPr>
      </w:pPr>
      <w:r w:rsidRPr="00E54EC1">
        <w:rPr>
          <w:rFonts w:ascii="Book Antiqua" w:hAnsi="Book Antiqua"/>
          <w:b/>
          <w:bCs/>
          <w:color w:val="auto"/>
          <w:u w:val="single"/>
          <w:lang w:val="de-DE"/>
        </w:rPr>
        <w:t>ARTICLE HIGHLIGHTS</w:t>
      </w:r>
    </w:p>
    <w:p w14:paraId="64CE06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background</w:t>
      </w:r>
    </w:p>
    <w:p w14:paraId="4EE5D18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Mixed tumors of the colon and rectum, composed of a combination of epithelial and endocrine elements of benign and malignant potential are rare neoplasms. These can occur anywhere in the gastrointestinal tract and are often diagnosed incidentally. Though they have been a well-documented entity in the pancreas, recognition and accurate diagnosis of these tumors in the colon and rectum, to date, remains a challenge. This is further compounded by the different termino</w:t>
      </w:r>
      <w:r w:rsidRPr="007A2B53">
        <w:rPr>
          <w:rFonts w:ascii="Book Antiqua" w:hAnsi="Book Antiqua"/>
          <w:color w:val="auto"/>
        </w:rPr>
        <w:t>l</w:t>
      </w:r>
      <w:r w:rsidRPr="007A2B53">
        <w:rPr>
          <w:rFonts w:ascii="Book Antiqua" w:hAnsi="Book Antiqua"/>
          <w:color w:val="auto"/>
        </w:rPr>
        <w:t>ogies that have been attributed to these lesions over the years adding to i</w:t>
      </w:r>
      <w:r w:rsidRPr="007A2B53">
        <w:rPr>
          <w:rFonts w:ascii="Book Antiqua" w:hAnsi="Book Antiqua"/>
          <w:color w:val="auto"/>
        </w:rPr>
        <w:t>n</w:t>
      </w:r>
      <w:r w:rsidRPr="007A2B53">
        <w:rPr>
          <w:rFonts w:ascii="Book Antiqua" w:hAnsi="Book Antiqua"/>
          <w:color w:val="auto"/>
        </w:rPr>
        <w:t>creased confusion and misclassification. Therefore, dedicated literature reviews of these lesions in the colon and rectum are inconsistent and are predominantly limited to case reports and case series of limited case numbers.</w:t>
      </w:r>
    </w:p>
    <w:p w14:paraId="61A544AC"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Though, most of these tumors are high grade and of advanced stage, interm</w:t>
      </w:r>
      <w:r w:rsidRPr="007A2B53">
        <w:rPr>
          <w:rFonts w:ascii="Book Antiqua" w:hAnsi="Book Antiqua"/>
          <w:color w:val="auto"/>
        </w:rPr>
        <w:t>e</w:t>
      </w:r>
      <w:r w:rsidRPr="007A2B53">
        <w:rPr>
          <w:rFonts w:ascii="Book Antiqua" w:hAnsi="Book Antiqua"/>
          <w:color w:val="auto"/>
        </w:rPr>
        <w:t>diate and low grade lesions of these mixed tumors are also increasingly been r</w:t>
      </w:r>
      <w:r w:rsidRPr="007A2B53">
        <w:rPr>
          <w:rFonts w:ascii="Book Antiqua" w:hAnsi="Book Antiqua"/>
          <w:color w:val="auto"/>
        </w:rPr>
        <w:t>e</w:t>
      </w:r>
      <w:r w:rsidRPr="007A2B53">
        <w:rPr>
          <w:rFonts w:ascii="Book Antiqua" w:hAnsi="Book Antiqua"/>
          <w:color w:val="auto"/>
        </w:rPr>
        <w:t>ported. Currently therefore, there are no established independent consensus based guidelines for the therapeutic patient management of these unique lesions: however, as most lesions of clinical significance typically present as high grade, and at an advanced stage, they are usually treated by default as high stage ad</w:t>
      </w:r>
      <w:r w:rsidRPr="007A2B53">
        <w:rPr>
          <w:rFonts w:ascii="Book Antiqua" w:hAnsi="Book Antiqua"/>
          <w:color w:val="auto"/>
        </w:rPr>
        <w:t>e</w:t>
      </w:r>
      <w:r w:rsidRPr="007A2B53">
        <w:rPr>
          <w:rFonts w:ascii="Book Antiqua" w:hAnsi="Book Antiqua"/>
          <w:color w:val="auto"/>
        </w:rPr>
        <w:t>nocarcinomas of the colon and rectum; though additional specialized targeted therapies for the endocrine elements are emerging with improved understan</w:t>
      </w:r>
      <w:r w:rsidRPr="007A2B53">
        <w:rPr>
          <w:rFonts w:ascii="Book Antiqua" w:hAnsi="Book Antiqua"/>
          <w:color w:val="auto"/>
        </w:rPr>
        <w:t>d</w:t>
      </w:r>
      <w:r w:rsidRPr="007A2B53">
        <w:rPr>
          <w:rFonts w:ascii="Book Antiqua" w:hAnsi="Book Antiqua"/>
          <w:color w:val="auto"/>
        </w:rPr>
        <w:t>ing.</w:t>
      </w:r>
    </w:p>
    <w:p w14:paraId="1C485FA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This manuscript provides a targeted comprehensive literature review of such mixed tumors in the colon and rectum that chronicles the evolution over time with summarization of historical perspectives of terminology and advocates a rationale for the proposal for a new, simple, clinically relevant, non-ambiguous terminology for these lesions to be referred to as mixed epithelial endocrine ne</w:t>
      </w:r>
      <w:r w:rsidRPr="007A2B53">
        <w:rPr>
          <w:rStyle w:val="Hyperlink1"/>
          <w:color w:val="auto"/>
        </w:rPr>
        <w:t>o</w:t>
      </w:r>
      <w:r w:rsidRPr="007A2B53">
        <w:rPr>
          <w:rStyle w:val="Hyperlink1"/>
          <w:color w:val="auto"/>
        </w:rPr>
        <w:lastRenderedPageBreak/>
        <w:t>plasms. Discussion of the pathogenesis including genomic landscape, clinicor</w:t>
      </w:r>
      <w:r w:rsidRPr="007A2B53">
        <w:rPr>
          <w:rStyle w:val="Hyperlink1"/>
          <w:color w:val="auto"/>
        </w:rPr>
        <w:t>a</w:t>
      </w:r>
      <w:r w:rsidRPr="007A2B53">
        <w:rPr>
          <w:rStyle w:val="Hyperlink1"/>
          <w:color w:val="auto"/>
        </w:rPr>
        <w:t xml:space="preserve">diological features, pathology, treatment, </w:t>
      </w:r>
      <w:proofErr w:type="gramStart"/>
      <w:r w:rsidRPr="007A2B53">
        <w:rPr>
          <w:rStyle w:val="Hyperlink1"/>
          <w:color w:val="auto"/>
        </w:rPr>
        <w:t>prognosis</w:t>
      </w:r>
      <w:proofErr w:type="gramEnd"/>
      <w:r w:rsidRPr="007A2B53">
        <w:rPr>
          <w:rStyle w:val="Hyperlink1"/>
          <w:color w:val="auto"/>
        </w:rPr>
        <w:t>, the current status of the management of the primary lesions, their recurrences and metastases in the co</w:t>
      </w:r>
      <w:r w:rsidRPr="007A2B53">
        <w:rPr>
          <w:rStyle w:val="Hyperlink1"/>
          <w:color w:val="auto"/>
        </w:rPr>
        <w:t>n</w:t>
      </w:r>
      <w:r w:rsidRPr="007A2B53">
        <w:rPr>
          <w:rStyle w:val="Hyperlink1"/>
          <w:color w:val="auto"/>
        </w:rPr>
        <w:t>text of evidence provides a comprehensive upto date review of these unique co</w:t>
      </w:r>
      <w:r w:rsidRPr="007A2B53">
        <w:rPr>
          <w:rStyle w:val="Hyperlink1"/>
          <w:color w:val="auto"/>
        </w:rPr>
        <w:t>l</w:t>
      </w:r>
      <w:r w:rsidRPr="007A2B53">
        <w:rPr>
          <w:rStyle w:val="Hyperlink1"/>
          <w:color w:val="auto"/>
        </w:rPr>
        <w:t>orectal neoplasms.</w:t>
      </w:r>
    </w:p>
    <w:p w14:paraId="1F89D24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5557E8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motivation</w:t>
      </w:r>
    </w:p>
    <w:p w14:paraId="3BE407D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The key topic of interest is to unravel the varied terminologies that have been a</w:t>
      </w:r>
      <w:r w:rsidRPr="007A2B53">
        <w:rPr>
          <w:rFonts w:ascii="Book Antiqua" w:hAnsi="Book Antiqua"/>
          <w:color w:val="auto"/>
        </w:rPr>
        <w:t>t</w:t>
      </w:r>
      <w:r w:rsidRPr="007A2B53">
        <w:rPr>
          <w:rFonts w:ascii="Book Antiqua" w:hAnsi="Book Antiqua"/>
          <w:color w:val="auto"/>
        </w:rPr>
        <w:t>tached to these neoplasms ever since its first recognition in 1924 to its current state of World Health Organization 2019. Unfortunately, due to the different terminologies used there is continued lack of clarity and misclassification of th</w:t>
      </w:r>
      <w:r w:rsidRPr="007A2B53">
        <w:rPr>
          <w:rFonts w:ascii="Book Antiqua" w:hAnsi="Book Antiqua"/>
          <w:color w:val="auto"/>
        </w:rPr>
        <w:t>e</w:t>
      </w:r>
      <w:r w:rsidRPr="007A2B53">
        <w:rPr>
          <w:rFonts w:ascii="Book Antiqua" w:hAnsi="Book Antiqua"/>
          <w:color w:val="auto"/>
        </w:rPr>
        <w:t>se lesions. Therefore, dedicated literature reviews of these lesions in the colon and rectum are inconsistent and are predominantly limited to case reports and case series of limited case numbers.</w:t>
      </w:r>
    </w:p>
    <w:p w14:paraId="360D942E"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The detailed review with understanding has resulted in the new proposed terminology that is simple, clinically relevant, non-ambiguous and free of sema</w:t>
      </w:r>
      <w:r w:rsidRPr="007A2B53">
        <w:rPr>
          <w:rFonts w:ascii="Book Antiqua" w:hAnsi="Book Antiqua"/>
          <w:color w:val="auto"/>
        </w:rPr>
        <w:t>n</w:t>
      </w:r>
      <w:r w:rsidRPr="007A2B53">
        <w:rPr>
          <w:rFonts w:ascii="Book Antiqua" w:hAnsi="Book Antiqua"/>
          <w:color w:val="auto"/>
        </w:rPr>
        <w:t>tic error. Acceptance and utilization of this terminology will facilitate study of identical tumors in larger numbers for improved understanding on their path</w:t>
      </w:r>
      <w:r w:rsidRPr="007A2B53">
        <w:rPr>
          <w:rFonts w:ascii="Book Antiqua" w:hAnsi="Book Antiqua"/>
          <w:color w:val="auto"/>
        </w:rPr>
        <w:t>o</w:t>
      </w:r>
      <w:r w:rsidRPr="007A2B53">
        <w:rPr>
          <w:rFonts w:ascii="Book Antiqua" w:hAnsi="Book Antiqua"/>
          <w:color w:val="auto"/>
        </w:rPr>
        <w:t>genesis resulting in finding better targeted treatment options and for accurate evaluation of predictive and prognostic factors of these rare and unusual ne</w:t>
      </w:r>
      <w:r w:rsidRPr="007A2B53">
        <w:rPr>
          <w:rFonts w:ascii="Book Antiqua" w:hAnsi="Book Antiqua"/>
          <w:color w:val="auto"/>
        </w:rPr>
        <w:t>o</w:t>
      </w:r>
      <w:r w:rsidRPr="007A2B53">
        <w:rPr>
          <w:rFonts w:ascii="Book Antiqua" w:hAnsi="Book Antiqua"/>
          <w:color w:val="auto"/>
        </w:rPr>
        <w:t>plasms.</w:t>
      </w:r>
    </w:p>
    <w:p w14:paraId="41FA70B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3FC30BA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objectives</w:t>
      </w:r>
    </w:p>
    <w:p w14:paraId="38A3B49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The main objective of this study was to conduct a targeted review of these co</w:t>
      </w:r>
      <w:r w:rsidRPr="007A2B53">
        <w:rPr>
          <w:rFonts w:ascii="Book Antiqua" w:hAnsi="Book Antiqua"/>
          <w:color w:val="auto"/>
        </w:rPr>
        <w:t>m</w:t>
      </w:r>
      <w:r w:rsidRPr="007A2B53">
        <w:rPr>
          <w:rFonts w:ascii="Book Antiqua" w:hAnsi="Book Antiqua"/>
          <w:color w:val="auto"/>
        </w:rPr>
        <w:t xml:space="preserve">plex, rare colorectal neoplasms to further our understanding regarding their pathogenesis, genomic landscape, clinico-radio-pathological features, treatment and prognosis and realize the gaps in our knowledge. Additionally getting the terminology right for these tumors will facilitate future studies of well-designed multi institutional prospective randomized controlled clinical trials to develop </w:t>
      </w:r>
      <w:r w:rsidRPr="007A2B53">
        <w:rPr>
          <w:rFonts w:ascii="Book Antiqua" w:hAnsi="Book Antiqua"/>
          <w:color w:val="auto"/>
        </w:rPr>
        <w:lastRenderedPageBreak/>
        <w:t>and evaluate newer therapeutic strategies for continued improved understan</w:t>
      </w:r>
      <w:r w:rsidRPr="007A2B53">
        <w:rPr>
          <w:rFonts w:ascii="Book Antiqua" w:hAnsi="Book Antiqua"/>
          <w:color w:val="auto"/>
        </w:rPr>
        <w:t>d</w:t>
      </w:r>
      <w:r w:rsidRPr="007A2B53">
        <w:rPr>
          <w:rFonts w:ascii="Book Antiqua" w:hAnsi="Book Antiqua"/>
          <w:color w:val="auto"/>
        </w:rPr>
        <w:t>ing and personal optimization of clinical management of these rare types of col</w:t>
      </w:r>
      <w:r w:rsidRPr="007A2B53">
        <w:rPr>
          <w:rFonts w:ascii="Book Antiqua" w:hAnsi="Book Antiqua"/>
          <w:color w:val="auto"/>
        </w:rPr>
        <w:t>o</w:t>
      </w:r>
      <w:r w:rsidRPr="007A2B53">
        <w:rPr>
          <w:rFonts w:ascii="Book Antiqua" w:hAnsi="Book Antiqua"/>
          <w:color w:val="auto"/>
        </w:rPr>
        <w:t>rectal neoplasms.</w:t>
      </w:r>
    </w:p>
    <w:p w14:paraId="7B54601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EF764F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methods</w:t>
      </w:r>
    </w:p>
    <w:p w14:paraId="23EA29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 comprehensive review of the published English literature was conducted u</w:t>
      </w:r>
      <w:r w:rsidRPr="007A2B53">
        <w:rPr>
          <w:rFonts w:ascii="Book Antiqua" w:hAnsi="Book Antiqua"/>
          <w:color w:val="auto"/>
        </w:rPr>
        <w:t>s</w:t>
      </w:r>
      <w:r w:rsidRPr="007A2B53">
        <w:rPr>
          <w:rFonts w:ascii="Book Antiqua" w:hAnsi="Book Antiqua"/>
          <w:color w:val="auto"/>
        </w:rPr>
        <w:t>ing the search engines PubMed, MEDLINE and GOOGLE scholar. The following search terms (“mixed tumors colon” OR mixed endocrine/neuroendocrine t</w:t>
      </w:r>
      <w:r w:rsidRPr="007A2B53">
        <w:rPr>
          <w:rFonts w:ascii="Book Antiqua" w:hAnsi="Book Antiqua"/>
          <w:color w:val="auto"/>
        </w:rPr>
        <w:t>u</w:t>
      </w:r>
      <w:r w:rsidRPr="007A2B53">
        <w:rPr>
          <w:rFonts w:ascii="Book Antiqua" w:hAnsi="Book Antiqua"/>
          <w:color w:val="auto"/>
        </w:rPr>
        <w:t>mor/neoplasm/lesion colon OR adenocarcinoma and end</w:t>
      </w:r>
      <w:r w:rsidRPr="007A2B53">
        <w:rPr>
          <w:rFonts w:ascii="Book Antiqua" w:hAnsi="Book Antiqua"/>
          <w:color w:val="auto"/>
        </w:rPr>
        <w:t>o</w:t>
      </w:r>
      <w:r w:rsidRPr="007A2B53">
        <w:rPr>
          <w:rFonts w:ascii="Book Antiqua" w:hAnsi="Book Antiqua"/>
          <w:color w:val="auto"/>
        </w:rPr>
        <w:t>crine/neuroendocrine tumor colon OR mixed adenocarcinoma and end</w:t>
      </w:r>
      <w:r w:rsidRPr="007A2B53">
        <w:rPr>
          <w:rFonts w:ascii="Book Antiqua" w:hAnsi="Book Antiqua"/>
          <w:color w:val="auto"/>
        </w:rPr>
        <w:t>o</w:t>
      </w:r>
      <w:r w:rsidRPr="007A2B53">
        <w:rPr>
          <w:rFonts w:ascii="Book Antiqua" w:hAnsi="Book Antiqua"/>
          <w:color w:val="auto"/>
        </w:rPr>
        <w:t>crine/neuroendocrine carcinoma colon OR Amphicrine tumors OR Collision t</w:t>
      </w:r>
      <w:r w:rsidRPr="007A2B53">
        <w:rPr>
          <w:rFonts w:ascii="Book Antiqua" w:hAnsi="Book Antiqua"/>
          <w:color w:val="auto"/>
        </w:rPr>
        <w:t>u</w:t>
      </w:r>
      <w:r w:rsidRPr="007A2B53">
        <w:rPr>
          <w:rFonts w:ascii="Book Antiqua" w:hAnsi="Book Antiqua"/>
          <w:color w:val="auto"/>
        </w:rPr>
        <w:t>mors) were used. This was repeated for rectal tumors independently using the same search terms. The initial search was conducted in September of 2019. In a</w:t>
      </w:r>
      <w:r w:rsidRPr="007A2B53">
        <w:rPr>
          <w:rFonts w:ascii="Book Antiqua" w:hAnsi="Book Antiqua"/>
          <w:color w:val="auto"/>
        </w:rPr>
        <w:t>d</w:t>
      </w:r>
      <w:r w:rsidRPr="007A2B53">
        <w:rPr>
          <w:rFonts w:ascii="Book Antiqua" w:hAnsi="Book Antiqua"/>
          <w:color w:val="auto"/>
        </w:rPr>
        <w:t xml:space="preserve">dition an updated search was conducted in April 2020. Eligibility criteria were defined and all potential relevant items, including full articles and/or abstracts were independently reviewed, assessed and agreed upon items were selected for in-depth analysis. Relevant secondary references were retrieved and reviewed by two of the authors. </w:t>
      </w:r>
    </w:p>
    <w:p w14:paraId="69559333"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2FCEC0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results</w:t>
      </w:r>
    </w:p>
    <w:p w14:paraId="0BF7ED5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In total 237 full articles/abstracts documents were considered for eligibility of which 45 articles were illegible resulting in a total of 192 articles that were a</w:t>
      </w:r>
      <w:r w:rsidRPr="007A2B53">
        <w:rPr>
          <w:rFonts w:ascii="Book Antiqua" w:hAnsi="Book Antiqua"/>
          <w:color w:val="auto"/>
        </w:rPr>
        <w:t>s</w:t>
      </w:r>
      <w:r w:rsidRPr="007A2B53">
        <w:rPr>
          <w:rFonts w:ascii="Book Antiqua" w:hAnsi="Book Antiqua"/>
          <w:color w:val="auto"/>
        </w:rPr>
        <w:t xml:space="preserve">sessed for eligibility of which 139 have been selected for reference in this current review. Therefore this seminal manuscript is a one stop article that provides a detailed outlook on the evolution over time with summarization of historical perspectives, nomenclature, clinicoradiological features, pathology, treatment, prognosis and the current status of the management of both the primary lesions, their recurrences and metastases. Guidelines for therapeutic strategies, patient management and the continued lack of independent consensus guidelines were </w:t>
      </w:r>
      <w:r w:rsidRPr="007A2B53">
        <w:rPr>
          <w:rFonts w:ascii="Book Antiqua" w:hAnsi="Book Antiqua"/>
          <w:color w:val="auto"/>
        </w:rPr>
        <w:lastRenderedPageBreak/>
        <w:t>also explored. An additional feature of this manuscript is the proposal for a new revised terminology for these unique tumors that encompasses all the relevant criteria and is simple, clinically relevant and free of semantic ambiguity. This will solve the biggest hurdle of confusion and misclassification that plagues these r</w:t>
      </w:r>
      <w:r w:rsidRPr="007A2B53">
        <w:rPr>
          <w:rFonts w:ascii="Book Antiqua" w:hAnsi="Book Antiqua"/>
          <w:color w:val="auto"/>
        </w:rPr>
        <w:t>a</w:t>
      </w:r>
      <w:r w:rsidRPr="007A2B53">
        <w:rPr>
          <w:rFonts w:ascii="Book Antiqua" w:hAnsi="Book Antiqua"/>
          <w:color w:val="auto"/>
        </w:rPr>
        <w:t>re unique colorectal neoplasms.</w:t>
      </w:r>
    </w:p>
    <w:p w14:paraId="4157D9F3"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251087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conclusions</w:t>
      </w:r>
    </w:p>
    <w:p w14:paraId="59BF424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The unique outcome of this targeted review is the proposal for a new revised terminology for these unique tumors that encompasses all the relevant criteria and is simple, clinically relevant and free of semantic ambiguity.</w:t>
      </w:r>
    </w:p>
    <w:p w14:paraId="195E97B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One of the new theories proposed is to report the two components of these tumors-epithelial and endocrine irrespective of their percentages and on their clinical relevance as high grade, intermediate grade and low grade neoplasms.</w:t>
      </w:r>
    </w:p>
    <w:p w14:paraId="5CEE9C2C"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This manuscript has reviewed the current status of these entities providing a detailed outlook on the evolution over time with summarization of historical perspectives, nomenclature, clinicoradiological features, pathology, treatment, prognosis and the current status of the management of both the primary lesions, their recurrences and metastases. Guidelines for therapeutic strategies, patient management and the continued lack of independent consensus guidelines were also explored. An additional feature of this manuscript is the proposal for a new revised terminology for these unique tumors that encompasses all the relevant criteria and is simple, clinically relevant and free of semantic ambiguity.</w:t>
      </w:r>
    </w:p>
    <w:p w14:paraId="48EA1E46"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 xml:space="preserve">Gaps in knowledge that have been identified are threefold that include (1) the pathogenetic pathway are yet to be identified including recognition of the critical carcinogenic “turning point” of this mixed neoplasm in the colon and rectum and answers to the? Why or? How two different neoplastic cells, with different phenotype and different behaviors coexist as one </w:t>
      </w:r>
      <w:proofErr w:type="gramStart"/>
      <w:r w:rsidRPr="007A2B53">
        <w:rPr>
          <w:rFonts w:ascii="Book Antiqua" w:hAnsi="Book Antiqua"/>
          <w:color w:val="auto"/>
        </w:rPr>
        <w:t>neoplasm.</w:t>
      </w:r>
      <w:proofErr w:type="gramEnd"/>
      <w:r w:rsidRPr="007A2B53">
        <w:rPr>
          <w:rFonts w:ascii="Book Antiqua" w:hAnsi="Book Antiqua"/>
          <w:color w:val="auto"/>
        </w:rPr>
        <w:t xml:space="preserve"> More accessible g</w:t>
      </w:r>
      <w:r w:rsidRPr="007A2B53">
        <w:rPr>
          <w:rFonts w:ascii="Book Antiqua" w:hAnsi="Book Antiqua"/>
          <w:color w:val="auto"/>
        </w:rPr>
        <w:t>e</w:t>
      </w:r>
      <w:r w:rsidRPr="007A2B53">
        <w:rPr>
          <w:rFonts w:ascii="Book Antiqua" w:hAnsi="Book Antiqua"/>
          <w:color w:val="auto"/>
        </w:rPr>
        <w:t xml:space="preserve">nomic materials such as circulating tumor cells or deoxyribonucleic acid may prove useful in the future. Such liquid biopsies with genomic profiling of tumor </w:t>
      </w:r>
      <w:r w:rsidRPr="007A2B53">
        <w:rPr>
          <w:rFonts w:ascii="Book Antiqua" w:hAnsi="Book Antiqua"/>
          <w:color w:val="auto"/>
        </w:rPr>
        <w:lastRenderedPageBreak/>
        <w:t>may shed light to the complex genomic landscape of MiNENs/MEENs. Knowledge of unique molecular signatures may serve as the stepping stone to the development of targeted therapeutic options and may facilitate detection of precancerous and early stage lesions which is central to improving patient pro</w:t>
      </w:r>
      <w:r w:rsidRPr="007A2B53">
        <w:rPr>
          <w:rFonts w:ascii="Book Antiqua" w:hAnsi="Book Antiqua"/>
          <w:color w:val="auto"/>
        </w:rPr>
        <w:t>g</w:t>
      </w:r>
      <w:r w:rsidRPr="007A2B53">
        <w:rPr>
          <w:rFonts w:ascii="Book Antiqua" w:hAnsi="Book Antiqua"/>
          <w:color w:val="auto"/>
        </w:rPr>
        <w:t>nosis. Thus important questions remain that have not yet been addressed by r</w:t>
      </w:r>
      <w:r w:rsidRPr="007A2B53">
        <w:rPr>
          <w:rFonts w:ascii="Book Antiqua" w:hAnsi="Book Antiqua"/>
          <w:color w:val="auto"/>
        </w:rPr>
        <w:t>e</w:t>
      </w:r>
      <w:r w:rsidRPr="007A2B53">
        <w:rPr>
          <w:rFonts w:ascii="Book Antiqua" w:hAnsi="Book Antiqua"/>
          <w:color w:val="auto"/>
        </w:rPr>
        <w:t>search.</w:t>
      </w:r>
    </w:p>
    <w:p w14:paraId="5898388C"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(2) Another area of continued debate is the World Health Organization di</w:t>
      </w:r>
      <w:r w:rsidRPr="007A2B53">
        <w:rPr>
          <w:rFonts w:ascii="Book Antiqua" w:hAnsi="Book Antiqua"/>
          <w:color w:val="auto"/>
        </w:rPr>
        <w:t>s</w:t>
      </w:r>
      <w:r w:rsidRPr="007A2B53">
        <w:rPr>
          <w:rFonts w:ascii="Book Antiqua" w:hAnsi="Book Antiqua"/>
          <w:color w:val="auto"/>
        </w:rPr>
        <w:t>criminatory criterion cut off 30% rule for each component for inclusion as a mixed tumor. Most studies have led to the conclusion that it is the degree of component differentiation that influences the prognosis rather than the percen</w:t>
      </w:r>
      <w:r w:rsidRPr="007A2B53">
        <w:rPr>
          <w:rFonts w:ascii="Book Antiqua" w:hAnsi="Book Antiqua"/>
          <w:color w:val="auto"/>
        </w:rPr>
        <w:t>t</w:t>
      </w:r>
      <w:r w:rsidRPr="007A2B53">
        <w:rPr>
          <w:rFonts w:ascii="Book Antiqua" w:hAnsi="Book Antiqua"/>
          <w:color w:val="auto"/>
        </w:rPr>
        <w:t>age volume of tumor occupied in the neoplasm. We strongly recommend that there should be continued reporting of any second component especially with poorly differentiated histology or evidence of invasion, regardless of its percen</w:t>
      </w:r>
      <w:r w:rsidRPr="007A2B53">
        <w:rPr>
          <w:rFonts w:ascii="Book Antiqua" w:hAnsi="Book Antiqua"/>
          <w:color w:val="auto"/>
        </w:rPr>
        <w:t>t</w:t>
      </w:r>
      <w:r w:rsidRPr="007A2B53">
        <w:rPr>
          <w:rFonts w:ascii="Book Antiqua" w:hAnsi="Book Antiqua"/>
          <w:color w:val="auto"/>
        </w:rPr>
        <w:t>age volume. Further exploration of the minimum percentage of each neoplastic component and their prognostic impact must be revisited.</w:t>
      </w:r>
    </w:p>
    <w:p w14:paraId="62BE39E2"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(3) Finally, recommendations regarding best management strategies for p</w:t>
      </w:r>
      <w:r w:rsidRPr="007A2B53">
        <w:rPr>
          <w:rFonts w:ascii="Book Antiqua" w:hAnsi="Book Antiqua"/>
          <w:color w:val="auto"/>
        </w:rPr>
        <w:t>a</w:t>
      </w:r>
      <w:r w:rsidRPr="007A2B53">
        <w:rPr>
          <w:rFonts w:ascii="Book Antiqua" w:hAnsi="Book Antiqua"/>
          <w:color w:val="auto"/>
        </w:rPr>
        <w:t>tients with these complex tumors of mixed components are difficult to formulate due to the lack of evidence based guidelines. Clinicopathological risk factors r</w:t>
      </w:r>
      <w:r w:rsidRPr="007A2B53">
        <w:rPr>
          <w:rFonts w:ascii="Book Antiqua" w:hAnsi="Book Antiqua"/>
          <w:color w:val="auto"/>
        </w:rPr>
        <w:t>e</w:t>
      </w:r>
      <w:r w:rsidRPr="007A2B53">
        <w:rPr>
          <w:rFonts w:ascii="Book Antiqua" w:hAnsi="Book Antiqua"/>
          <w:color w:val="auto"/>
        </w:rPr>
        <w:t>garding metastatic disease to lymph nodes and distant disease are yet to be e</w:t>
      </w:r>
      <w:r w:rsidRPr="007A2B53">
        <w:rPr>
          <w:rFonts w:ascii="Book Antiqua" w:hAnsi="Book Antiqua"/>
          <w:color w:val="auto"/>
        </w:rPr>
        <w:t>x</w:t>
      </w:r>
      <w:r w:rsidRPr="007A2B53">
        <w:rPr>
          <w:rFonts w:ascii="Book Antiqua" w:hAnsi="Book Antiqua"/>
          <w:color w:val="auto"/>
        </w:rPr>
        <w:t>plored in detail. The reasons underlying the presence of only one component in the most distant metastases need to be explored. Information regarding synchr</w:t>
      </w:r>
      <w:r w:rsidRPr="007A2B53">
        <w:rPr>
          <w:rFonts w:ascii="Book Antiqua" w:hAnsi="Book Antiqua"/>
          <w:color w:val="auto"/>
        </w:rPr>
        <w:t>o</w:t>
      </w:r>
      <w:r w:rsidRPr="007A2B53">
        <w:rPr>
          <w:rFonts w:ascii="Book Antiqua" w:hAnsi="Book Antiqua"/>
          <w:color w:val="auto"/>
        </w:rPr>
        <w:t>nous, metachronous metastases, local recurrence, metastases to unusual sites, development of new rapidly growing metastatic lesions while on treatment in otherwise stable disease are stories that needs to be retold and revisited for a deeper understanding of the true biology of this disease.</w:t>
      </w:r>
    </w:p>
    <w:p w14:paraId="36BF89F0"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D1B992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perspectives</w:t>
      </w:r>
    </w:p>
    <w:p w14:paraId="56D016C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MEEN of the colon and rectum are poorly understood rare entities that enco</w:t>
      </w:r>
      <w:r w:rsidRPr="007A2B53">
        <w:rPr>
          <w:rFonts w:ascii="Book Antiqua" w:hAnsi="Book Antiqua"/>
          <w:color w:val="auto"/>
        </w:rPr>
        <w:t>m</w:t>
      </w:r>
      <w:r w:rsidRPr="007A2B53">
        <w:rPr>
          <w:rFonts w:ascii="Book Antiqua" w:hAnsi="Book Antiqua"/>
          <w:color w:val="auto"/>
        </w:rPr>
        <w:t>pass an extensive range of heterogeneous tumors with a wide variety of comb</w:t>
      </w:r>
      <w:r w:rsidRPr="007A2B53">
        <w:rPr>
          <w:rFonts w:ascii="Book Antiqua" w:hAnsi="Book Antiqua"/>
          <w:color w:val="auto"/>
        </w:rPr>
        <w:t>i</w:t>
      </w:r>
      <w:r w:rsidRPr="007A2B53">
        <w:rPr>
          <w:rFonts w:ascii="Book Antiqua" w:hAnsi="Book Antiqua"/>
          <w:color w:val="auto"/>
        </w:rPr>
        <w:lastRenderedPageBreak/>
        <w:t>nations leading to tumors of high, intermediate or low grade malignant potential. Morphologically, the two components may present as composite mixed, collision or as amphicrine tumors. Unfortunately, those most commonly encountered in clinical practice are high grade tumors with an epithelial carcinomatous comp</w:t>
      </w:r>
      <w:r w:rsidRPr="007A2B53">
        <w:rPr>
          <w:rFonts w:ascii="Book Antiqua" w:hAnsi="Book Antiqua"/>
          <w:color w:val="auto"/>
        </w:rPr>
        <w:t>o</w:t>
      </w:r>
      <w:r w:rsidRPr="007A2B53">
        <w:rPr>
          <w:rFonts w:ascii="Book Antiqua" w:hAnsi="Book Antiqua"/>
          <w:color w:val="auto"/>
        </w:rPr>
        <w:t>nent admixed with a poorly differentiated neuroendocrine component (MANEC) carrying a poor prognosis. These tumors continue to present great histopatholo</w:t>
      </w:r>
      <w:r w:rsidRPr="007A2B53">
        <w:rPr>
          <w:rFonts w:ascii="Book Antiqua" w:hAnsi="Book Antiqua"/>
          <w:color w:val="auto"/>
        </w:rPr>
        <w:t>g</w:t>
      </w:r>
      <w:r w:rsidRPr="007A2B53">
        <w:rPr>
          <w:rFonts w:ascii="Book Antiqua" w:hAnsi="Book Antiqua"/>
          <w:color w:val="auto"/>
        </w:rPr>
        <w:t>ical diagnostic challenges on limited biopsy material as in upto one third of the cases only one of the tumor components is identified. Although published cases of these entities are limited, careful dedicated pathological examination of bulky, or locally advanced, poorly differentiated tumors may reveal the true prevalence of this neoplasm. Continued vigilance with methodical detailed examination of the definitive resected specimen with ancillary immunohistochemical studies is required for accurate diagnosis. It is postulated that most pure endocrine cell carcinomas of colon and rectum if examined thoroughly will be associated with a carcinomatous element thus being a MANEC. Variations in morphological cha</w:t>
      </w:r>
      <w:r w:rsidRPr="007A2B53">
        <w:rPr>
          <w:rFonts w:ascii="Book Antiqua" w:hAnsi="Book Antiqua"/>
          <w:color w:val="auto"/>
        </w:rPr>
        <w:t>r</w:t>
      </w:r>
      <w:r w:rsidRPr="007A2B53">
        <w:rPr>
          <w:rFonts w:ascii="Book Antiqua" w:hAnsi="Book Antiqua"/>
          <w:color w:val="auto"/>
        </w:rPr>
        <w:t>acteristics and degrees of cellular differentiation significantly influence the ev</w:t>
      </w:r>
      <w:r w:rsidRPr="007A2B53">
        <w:rPr>
          <w:rFonts w:ascii="Book Antiqua" w:hAnsi="Book Antiqua"/>
          <w:color w:val="auto"/>
        </w:rPr>
        <w:t>o</w:t>
      </w:r>
      <w:r w:rsidRPr="007A2B53">
        <w:rPr>
          <w:rFonts w:ascii="Book Antiqua" w:hAnsi="Book Antiqua"/>
          <w:color w:val="auto"/>
        </w:rPr>
        <w:t>lution of these cases. Clinical vigilance and histological identification of such t</w:t>
      </w:r>
      <w:r w:rsidRPr="007A2B53">
        <w:rPr>
          <w:rFonts w:ascii="Book Antiqua" w:hAnsi="Book Antiqua"/>
          <w:color w:val="auto"/>
        </w:rPr>
        <w:t>u</w:t>
      </w:r>
      <w:r w:rsidRPr="007A2B53">
        <w:rPr>
          <w:rFonts w:ascii="Book Antiqua" w:hAnsi="Book Antiqua"/>
          <w:color w:val="auto"/>
        </w:rPr>
        <w:t>mors is the cornerstone in determining appropriate treatment strategies for these complex lesions. Continued molecular and genetic analysis is crucial for unde</w:t>
      </w:r>
      <w:r w:rsidRPr="007A2B53">
        <w:rPr>
          <w:rFonts w:ascii="Book Antiqua" w:hAnsi="Book Antiqua"/>
          <w:color w:val="auto"/>
        </w:rPr>
        <w:t>r</w:t>
      </w:r>
      <w:r w:rsidRPr="007A2B53">
        <w:rPr>
          <w:rFonts w:ascii="Book Antiqua" w:hAnsi="Book Antiqua"/>
          <w:color w:val="auto"/>
        </w:rPr>
        <w:t>standing the genetic drivers of this neoplasm as potential for future targeted therapy. Acknowledging, the vital role of the endocrine component in dictating the clinical behavior of this tumor, has led to continued exploration for the use of somatostatin receptors scintigraphy for the diagnosis and follow-up of MANECs. Early referral to a high-volume center with potential multidisciplinary expertise in pathological diagnosis with surgical and medical oncologist multidisciplinary teams in the management of these tumors is an important step in the expectation of improved overall outcomes. Steps to increase clinical and pathological awar</w:t>
      </w:r>
      <w:r w:rsidRPr="007A2B53">
        <w:rPr>
          <w:rFonts w:ascii="Book Antiqua" w:hAnsi="Book Antiqua"/>
          <w:color w:val="auto"/>
        </w:rPr>
        <w:t>e</w:t>
      </w:r>
      <w:r w:rsidRPr="007A2B53">
        <w:rPr>
          <w:rFonts w:ascii="Book Antiqua" w:hAnsi="Book Antiqua"/>
          <w:color w:val="auto"/>
        </w:rPr>
        <w:t>ness of these rare and complex entities is a key step to better optimize treatment options and lead to the establishment of evidence based guidelines for manag</w:t>
      </w:r>
      <w:r w:rsidRPr="007A2B53">
        <w:rPr>
          <w:rFonts w:ascii="Book Antiqua" w:hAnsi="Book Antiqua"/>
          <w:color w:val="auto"/>
        </w:rPr>
        <w:t>e</w:t>
      </w:r>
      <w:r w:rsidRPr="007A2B53">
        <w:rPr>
          <w:rFonts w:ascii="Book Antiqua" w:hAnsi="Book Antiqua"/>
          <w:color w:val="auto"/>
        </w:rPr>
        <w:lastRenderedPageBreak/>
        <w:t>ment. We strongly recommend a multicentric approach with multi institutional collaborative trials of treatment protocols including novel multimodality a</w:t>
      </w:r>
      <w:r w:rsidRPr="007A2B53">
        <w:rPr>
          <w:rFonts w:ascii="Book Antiqua" w:hAnsi="Book Antiqua"/>
          <w:color w:val="auto"/>
        </w:rPr>
        <w:t>p</w:t>
      </w:r>
      <w:r w:rsidRPr="007A2B53">
        <w:rPr>
          <w:rFonts w:ascii="Book Antiqua" w:hAnsi="Book Antiqua"/>
          <w:color w:val="auto"/>
        </w:rPr>
        <w:t>proach of surgery, chemotherapy, radiotherapy [rectal lesions] and potentially evolving systemic therapy with targeted antineoplastic pharmacological inte</w:t>
      </w:r>
      <w:r w:rsidRPr="007A2B53">
        <w:rPr>
          <w:rFonts w:ascii="Book Antiqua" w:hAnsi="Book Antiqua"/>
          <w:color w:val="auto"/>
        </w:rPr>
        <w:t>r</w:t>
      </w:r>
      <w:r w:rsidRPr="007A2B53">
        <w:rPr>
          <w:rFonts w:ascii="Book Antiqua" w:hAnsi="Book Antiqua"/>
          <w:color w:val="auto"/>
        </w:rPr>
        <w:t>ventions for these unique rare lesions.</w:t>
      </w:r>
    </w:p>
    <w:p w14:paraId="0806E2C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B36CA4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de-DE"/>
        </w:rPr>
      </w:pPr>
      <w:r w:rsidRPr="007A2B53">
        <w:rPr>
          <w:rFonts w:ascii="Book Antiqua" w:hAnsi="Book Antiqua"/>
          <w:b/>
          <w:bCs/>
          <w:color w:val="auto"/>
          <w:lang w:val="de-DE"/>
        </w:rPr>
        <w:t>REFERENCES</w:t>
      </w:r>
    </w:p>
    <w:p w14:paraId="4FF9F0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bookmarkStart w:id="26" w:name="OLE_LINK30"/>
      <w:proofErr w:type="gramStart"/>
      <w:r w:rsidRPr="007A2B53">
        <w:rPr>
          <w:rFonts w:ascii="Book Antiqua" w:hAnsi="Book Antiqua"/>
          <w:color w:val="auto"/>
        </w:rPr>
        <w:t>1</w:t>
      </w:r>
      <w:bookmarkStart w:id="27" w:name="OLE_LINK31"/>
      <w:bookmarkEnd w:id="26"/>
      <w:r w:rsidRPr="007A2B53">
        <w:rPr>
          <w:rFonts w:ascii="Book Antiqua" w:hAnsi="Book Antiqua"/>
          <w:color w:val="auto"/>
        </w:rPr>
        <w:t xml:space="preserve"> </w:t>
      </w:r>
      <w:r w:rsidRPr="007A2B53">
        <w:rPr>
          <w:rFonts w:ascii="Book Antiqua" w:hAnsi="Book Antiqua"/>
          <w:b/>
          <w:bCs/>
          <w:color w:val="auto"/>
        </w:rPr>
        <w:t xml:space="preserve">Canadian Cancer Statistics 2019; </w:t>
      </w:r>
      <w:r w:rsidRPr="007A2B53">
        <w:rPr>
          <w:rFonts w:ascii="Book Antiqua" w:hAnsi="Book Antiqua"/>
          <w:color w:val="auto"/>
        </w:rPr>
        <w:t>Statistics Canada, Canadian Cancer Registry CANSIM Table 103-0554; Canadian Partnership against Cancer.</w:t>
      </w:r>
      <w:proofErr w:type="gramEnd"/>
      <w:r w:rsidRPr="007A2B53">
        <w:rPr>
          <w:rFonts w:ascii="Book Antiqua" w:hAnsi="Book Antiqua"/>
          <w:color w:val="auto"/>
        </w:rPr>
        <w:t xml:space="preserve"> Cancerview.ca - 2017 Cancer System Performance Report Her Majesty the Queen in Right of Ca</w:t>
      </w:r>
      <w:r w:rsidRPr="007A2B53">
        <w:rPr>
          <w:rFonts w:ascii="Book Antiqua" w:hAnsi="Book Antiqua"/>
          <w:color w:val="auto"/>
        </w:rPr>
        <w:t>n</w:t>
      </w:r>
      <w:r w:rsidRPr="007A2B53">
        <w:rPr>
          <w:rFonts w:ascii="Book Antiqua" w:hAnsi="Book Antiqua"/>
          <w:color w:val="auto"/>
        </w:rPr>
        <w:t>ada, as represented by the Minister of Health, 2019.</w:t>
      </w:r>
      <w:r w:rsidR="00CF501A" w:rsidRPr="007A2B53">
        <w:rPr>
          <w:rFonts w:ascii="Book Antiqua" w:hAnsi="Book Antiqua"/>
          <w:bCs/>
          <w:color w:val="auto"/>
        </w:rPr>
        <w:t xml:space="preserve"> </w:t>
      </w:r>
      <w:r w:rsidRPr="007A2B53">
        <w:rPr>
          <w:rFonts w:ascii="Book Antiqua" w:hAnsi="Book Antiqua"/>
          <w:bCs/>
          <w:color w:val="auto"/>
        </w:rPr>
        <w:t>Cat.: HP35-83/2-2019E-PDF | ISBN: 978-0-660-31888-2 | Pub: 190222</w:t>
      </w:r>
    </w:p>
    <w:p w14:paraId="429BF78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2 </w:t>
      </w:r>
      <w:r w:rsidRPr="007A2B53">
        <w:rPr>
          <w:rFonts w:ascii="Book Antiqua" w:hAnsi="Book Antiqua"/>
          <w:b/>
          <w:bCs/>
          <w:color w:val="auto"/>
        </w:rPr>
        <w:t>Brahmania M</w:t>
      </w:r>
      <w:r w:rsidRPr="007A2B53">
        <w:rPr>
          <w:rFonts w:ascii="Book Antiqua" w:hAnsi="Book Antiqua"/>
          <w:color w:val="auto"/>
        </w:rPr>
        <w:t>, Kanthan CS, Kanthan R. Collision tumor of the colon--colonic adenocarcinoma and ovarian granulosa cell tumor.</w:t>
      </w:r>
      <w:proofErr w:type="gramEnd"/>
      <w:r w:rsidRPr="007A2B53">
        <w:rPr>
          <w:rFonts w:ascii="Book Antiqua" w:hAnsi="Book Antiqua"/>
          <w:color w:val="auto"/>
        </w:rPr>
        <w:t xml:space="preserve"> </w:t>
      </w:r>
      <w:r w:rsidRPr="007A2B53">
        <w:rPr>
          <w:rFonts w:ascii="Book Antiqua" w:hAnsi="Book Antiqua"/>
          <w:i/>
          <w:iCs/>
          <w:color w:val="auto"/>
        </w:rPr>
        <w:t>World J Surg Oncol</w:t>
      </w:r>
      <w:r w:rsidRPr="007A2B53">
        <w:rPr>
          <w:rFonts w:ascii="Book Antiqua" w:hAnsi="Book Antiqua"/>
          <w:color w:val="auto"/>
        </w:rPr>
        <w:t xml:space="preserve"> 2007; </w:t>
      </w:r>
      <w:r w:rsidRPr="007A2B53">
        <w:rPr>
          <w:rFonts w:ascii="Book Antiqua" w:hAnsi="Book Antiqua"/>
          <w:b/>
          <w:bCs/>
          <w:color w:val="auto"/>
        </w:rPr>
        <w:t>5</w:t>
      </w:r>
      <w:r w:rsidRPr="007A2B53">
        <w:rPr>
          <w:rFonts w:ascii="Book Antiqua" w:hAnsi="Book Antiqua"/>
          <w:color w:val="auto"/>
          <w:lang w:val="pt-PT"/>
        </w:rPr>
        <w:t>: 118 [PMID: 17949502 DOI: 10.1186/1477-7819-5-118]</w:t>
      </w:r>
    </w:p>
    <w:p w14:paraId="7474E56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 </w:t>
      </w:r>
      <w:r w:rsidRPr="007A2B53">
        <w:rPr>
          <w:rFonts w:ascii="Book Antiqua" w:hAnsi="Book Antiqua"/>
          <w:b/>
          <w:bCs/>
          <w:color w:val="auto"/>
        </w:rPr>
        <w:t>Lin HH</w:t>
      </w:r>
      <w:r w:rsidRPr="007A2B53">
        <w:rPr>
          <w:rFonts w:ascii="Book Antiqua" w:hAnsi="Book Antiqua"/>
          <w:color w:val="auto"/>
        </w:rPr>
        <w:t>, Jiang JK, Lin JK. Collision tumor of low-grade B-cell lymphoma and adenocarcinoma with tuberculosis in the colon: a case report and literature r</w:t>
      </w:r>
      <w:r w:rsidRPr="007A2B53">
        <w:rPr>
          <w:rFonts w:ascii="Book Antiqua" w:hAnsi="Book Antiqua"/>
          <w:color w:val="auto"/>
        </w:rPr>
        <w:t>e</w:t>
      </w:r>
      <w:r w:rsidRPr="007A2B53">
        <w:rPr>
          <w:rFonts w:ascii="Book Antiqua" w:hAnsi="Book Antiqua"/>
          <w:color w:val="auto"/>
        </w:rPr>
        <w:t xml:space="preserve">view. </w:t>
      </w:r>
      <w:r w:rsidRPr="007A2B53">
        <w:rPr>
          <w:rFonts w:ascii="Book Antiqua" w:hAnsi="Book Antiqua"/>
          <w:i/>
          <w:iCs/>
          <w:color w:val="auto"/>
        </w:rPr>
        <w:t>World J Surg Oncol</w:t>
      </w:r>
      <w:r w:rsidRPr="007A2B53">
        <w:rPr>
          <w:rFonts w:ascii="Book Antiqua" w:hAnsi="Book Antiqua"/>
          <w:color w:val="auto"/>
        </w:rPr>
        <w:t xml:space="preserve"> 2014; </w:t>
      </w:r>
      <w:r w:rsidRPr="007A2B53">
        <w:rPr>
          <w:rFonts w:ascii="Book Antiqua" w:hAnsi="Book Antiqua"/>
          <w:b/>
          <w:bCs/>
          <w:color w:val="auto"/>
        </w:rPr>
        <w:t>12</w:t>
      </w:r>
      <w:r w:rsidRPr="007A2B53">
        <w:rPr>
          <w:rFonts w:ascii="Book Antiqua" w:hAnsi="Book Antiqua"/>
          <w:color w:val="auto"/>
          <w:lang w:val="pt-PT"/>
        </w:rPr>
        <w:t>: 147 [PMID: 24885098 DOI: 10.1186/1477-7819-12-147]</w:t>
      </w:r>
    </w:p>
    <w:p w14:paraId="439203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 </w:t>
      </w:r>
      <w:r w:rsidRPr="007A2B53">
        <w:rPr>
          <w:rFonts w:ascii="Book Antiqua" w:hAnsi="Book Antiqua"/>
          <w:b/>
          <w:bCs/>
          <w:color w:val="auto"/>
        </w:rPr>
        <w:t>Kus T</w:t>
      </w:r>
      <w:r w:rsidRPr="007A2B53">
        <w:rPr>
          <w:rFonts w:ascii="Book Antiqua" w:hAnsi="Book Antiqua"/>
          <w:color w:val="auto"/>
        </w:rPr>
        <w:t>, Aktas G, Kalender ME, Sari I, Ulker E, Camci C. Collision tumor co</w:t>
      </w:r>
      <w:r w:rsidRPr="007A2B53">
        <w:rPr>
          <w:rFonts w:ascii="Book Antiqua" w:hAnsi="Book Antiqua"/>
          <w:color w:val="auto"/>
        </w:rPr>
        <w:t>n</w:t>
      </w:r>
      <w:r w:rsidRPr="007A2B53">
        <w:rPr>
          <w:rFonts w:ascii="Book Antiqua" w:hAnsi="Book Antiqua"/>
          <w:color w:val="auto"/>
        </w:rPr>
        <w:t xml:space="preserve">sisting of primary follicular lymphoma and adenocarcinoma in the cecum: A case report and literature review. </w:t>
      </w:r>
      <w:r w:rsidRPr="007A2B53">
        <w:rPr>
          <w:rFonts w:ascii="Book Antiqua" w:hAnsi="Book Antiqua"/>
          <w:i/>
          <w:iCs/>
          <w:color w:val="auto"/>
        </w:rPr>
        <w:t>Oncol Lett</w:t>
      </w:r>
      <w:r w:rsidRPr="007A2B53">
        <w:rPr>
          <w:rFonts w:ascii="Book Antiqua" w:hAnsi="Book Antiqua"/>
          <w:color w:val="auto"/>
        </w:rPr>
        <w:t xml:space="preserve"> 2016; </w:t>
      </w:r>
      <w:r w:rsidRPr="007A2B53">
        <w:rPr>
          <w:rFonts w:ascii="Book Antiqua" w:hAnsi="Book Antiqua"/>
          <w:b/>
          <w:bCs/>
          <w:color w:val="auto"/>
        </w:rPr>
        <w:t>11</w:t>
      </w:r>
      <w:r w:rsidRPr="007A2B53">
        <w:rPr>
          <w:rFonts w:ascii="Book Antiqua" w:hAnsi="Book Antiqua"/>
          <w:color w:val="auto"/>
          <w:lang w:val="pt-PT"/>
        </w:rPr>
        <w:t>: 2801-2805 [PMID: 27073555 DOI: 10.3892/ol.2016.4310]</w:t>
      </w:r>
    </w:p>
    <w:p w14:paraId="53A6BA7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 </w:t>
      </w:r>
      <w:r w:rsidRPr="007A2B53">
        <w:rPr>
          <w:rFonts w:ascii="Book Antiqua" w:hAnsi="Book Antiqua"/>
          <w:b/>
          <w:bCs/>
          <w:color w:val="auto"/>
          <w:lang w:val="it-IT"/>
        </w:rPr>
        <w:t>Genovese F</w:t>
      </w:r>
      <w:r w:rsidRPr="007A2B53">
        <w:rPr>
          <w:rFonts w:ascii="Book Antiqua" w:hAnsi="Book Antiqua"/>
          <w:color w:val="auto"/>
        </w:rPr>
        <w:t>, Becchina G, Nagar C, Ottoveggio G, Giacalone B, Scaglione G, Varriale E, Tralongo V. Primary diffuse large B-cell lymphoma developing wit</w:t>
      </w:r>
      <w:r w:rsidRPr="007A2B53">
        <w:rPr>
          <w:rFonts w:ascii="Book Antiqua" w:hAnsi="Book Antiqua"/>
          <w:color w:val="auto"/>
        </w:rPr>
        <w:t>h</w:t>
      </w:r>
      <w:r w:rsidRPr="007A2B53">
        <w:rPr>
          <w:rFonts w:ascii="Book Antiqua" w:hAnsi="Book Antiqua"/>
          <w:color w:val="auto"/>
        </w:rPr>
        <w:t xml:space="preserve">in a rectal tubular adenoma with low-grade dysplasia: a case report. </w:t>
      </w:r>
      <w:r w:rsidRPr="007A2B53">
        <w:rPr>
          <w:rFonts w:ascii="Book Antiqua" w:hAnsi="Book Antiqua"/>
          <w:i/>
          <w:iCs/>
          <w:color w:val="auto"/>
        </w:rPr>
        <w:t>J Med Case Rep</w:t>
      </w:r>
      <w:r w:rsidRPr="007A2B53">
        <w:rPr>
          <w:rFonts w:ascii="Book Antiqua" w:hAnsi="Book Antiqua"/>
          <w:color w:val="auto"/>
        </w:rPr>
        <w:t xml:space="preserve"> 2014; </w:t>
      </w:r>
      <w:r w:rsidRPr="007A2B53">
        <w:rPr>
          <w:rFonts w:ascii="Book Antiqua" w:hAnsi="Book Antiqua"/>
          <w:b/>
          <w:bCs/>
          <w:color w:val="auto"/>
        </w:rPr>
        <w:t>8</w:t>
      </w:r>
      <w:r w:rsidRPr="007A2B53">
        <w:rPr>
          <w:rFonts w:ascii="Book Antiqua" w:hAnsi="Book Antiqua"/>
          <w:color w:val="auto"/>
          <w:lang w:val="pt-PT"/>
        </w:rPr>
        <w:t>: 103 [PMID: 24661491 DOI: 10.1186/1752-1947-8-103]</w:t>
      </w:r>
    </w:p>
    <w:p w14:paraId="3E4D09C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6 </w:t>
      </w:r>
      <w:r w:rsidRPr="007A2B53">
        <w:rPr>
          <w:rFonts w:ascii="Book Antiqua" w:hAnsi="Book Antiqua"/>
          <w:b/>
          <w:bCs/>
          <w:color w:val="auto"/>
        </w:rPr>
        <w:t>Bhattacharya A</w:t>
      </w:r>
      <w:r w:rsidRPr="007A2B53">
        <w:rPr>
          <w:rFonts w:ascii="Book Antiqua" w:hAnsi="Book Antiqua"/>
          <w:color w:val="auto"/>
        </w:rPr>
        <w:t xml:space="preserve">, Saha R, Biswas J, Biswas J, Ghosh B. Collision tumors in the gastrointestinal tract: a rare case series. </w:t>
      </w:r>
      <w:r w:rsidRPr="007A2B53">
        <w:rPr>
          <w:rFonts w:ascii="Book Antiqua" w:hAnsi="Book Antiqua"/>
          <w:i/>
          <w:iCs/>
          <w:color w:val="auto"/>
        </w:rPr>
        <w:t>Int Med Case Rep J</w:t>
      </w:r>
      <w:r w:rsidRPr="007A2B53">
        <w:rPr>
          <w:rFonts w:ascii="Book Antiqua" w:hAnsi="Book Antiqua"/>
          <w:color w:val="auto"/>
        </w:rPr>
        <w:t xml:space="preserve"> 2012; </w:t>
      </w:r>
      <w:r w:rsidRPr="007A2B53">
        <w:rPr>
          <w:rFonts w:ascii="Book Antiqua" w:hAnsi="Book Antiqua"/>
          <w:b/>
          <w:bCs/>
          <w:color w:val="auto"/>
        </w:rPr>
        <w:t>5</w:t>
      </w:r>
      <w:r w:rsidRPr="007A2B53">
        <w:rPr>
          <w:rFonts w:ascii="Book Antiqua" w:hAnsi="Book Antiqua"/>
          <w:color w:val="auto"/>
          <w:lang w:val="pt-PT"/>
        </w:rPr>
        <w:t>: 73-77 [PMID: 23754928 DOI: 10.2147/IMCRJ.S35818]</w:t>
      </w:r>
    </w:p>
    <w:p w14:paraId="2C7DE6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7 </w:t>
      </w:r>
      <w:r w:rsidRPr="007A2B53">
        <w:rPr>
          <w:rFonts w:ascii="Book Antiqua" w:hAnsi="Book Antiqua"/>
          <w:b/>
          <w:bCs/>
          <w:color w:val="auto"/>
          <w:lang w:val="de-DE"/>
        </w:rPr>
        <w:t>Mannweiler S</w:t>
      </w:r>
      <w:r w:rsidRPr="007A2B53">
        <w:rPr>
          <w:rFonts w:ascii="Book Antiqua" w:hAnsi="Book Antiqua"/>
          <w:color w:val="auto"/>
        </w:rPr>
        <w:t xml:space="preserve">, Dinges HP, Beham-Schmid C, Hauser H, Starlinger M, Regauer S. Colliding / concomitant tumors of the intestine: report of 3 cases. </w:t>
      </w:r>
      <w:r w:rsidRPr="007A2B53">
        <w:rPr>
          <w:rFonts w:ascii="Book Antiqua" w:hAnsi="Book Antiqua"/>
          <w:i/>
          <w:iCs/>
          <w:color w:val="auto"/>
        </w:rPr>
        <w:t>Pathol Oncol Res</w:t>
      </w:r>
      <w:r w:rsidRPr="007A2B53">
        <w:rPr>
          <w:rFonts w:ascii="Book Antiqua" w:hAnsi="Book Antiqua"/>
          <w:color w:val="auto"/>
        </w:rPr>
        <w:t xml:space="preserve"> 2003; </w:t>
      </w:r>
      <w:r w:rsidRPr="007A2B53">
        <w:rPr>
          <w:rFonts w:ascii="Book Antiqua" w:hAnsi="Book Antiqua"/>
          <w:b/>
          <w:bCs/>
          <w:color w:val="auto"/>
        </w:rPr>
        <w:t>9</w:t>
      </w:r>
      <w:r w:rsidRPr="007A2B53">
        <w:rPr>
          <w:rFonts w:ascii="Book Antiqua" w:hAnsi="Book Antiqua"/>
          <w:color w:val="auto"/>
          <w:lang w:val="pt-PT"/>
        </w:rPr>
        <w:t>: 188-192 [PMID: 14530814 DOI: 10.1007/BF03033736]</w:t>
      </w:r>
    </w:p>
    <w:p w14:paraId="750A0F1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 </w:t>
      </w:r>
      <w:r w:rsidRPr="007A2B53">
        <w:rPr>
          <w:rFonts w:ascii="Book Antiqua" w:hAnsi="Book Antiqua"/>
          <w:b/>
          <w:bCs/>
          <w:color w:val="auto"/>
        </w:rPr>
        <w:t>Sasaki S</w:t>
      </w:r>
      <w:r w:rsidRPr="007A2B53">
        <w:rPr>
          <w:rFonts w:ascii="Book Antiqua" w:hAnsi="Book Antiqua"/>
          <w:color w:val="auto"/>
        </w:rPr>
        <w:t xml:space="preserve">, Hatanaka K, Sahara N, Uekusa T, Hirayama K, Shirahata A, Ishimaru M. Collision tumor of primary malignant lymphoma and adenocarcinoma in the colon: report of a case. </w:t>
      </w:r>
      <w:r w:rsidRPr="007A2B53">
        <w:rPr>
          <w:rFonts w:ascii="Book Antiqua" w:hAnsi="Book Antiqua"/>
          <w:i/>
          <w:iCs/>
          <w:color w:val="auto"/>
        </w:rPr>
        <w:t>Surg Today</w:t>
      </w:r>
      <w:r w:rsidRPr="007A2B53">
        <w:rPr>
          <w:rFonts w:ascii="Book Antiqua" w:hAnsi="Book Antiqua"/>
          <w:color w:val="auto"/>
        </w:rPr>
        <w:t xml:space="preserve"> 2010; </w:t>
      </w:r>
      <w:r w:rsidRPr="007A2B53">
        <w:rPr>
          <w:rFonts w:ascii="Book Antiqua" w:hAnsi="Book Antiqua"/>
          <w:b/>
          <w:bCs/>
          <w:color w:val="auto"/>
        </w:rPr>
        <w:t>40</w:t>
      </w:r>
      <w:r w:rsidRPr="007A2B53">
        <w:rPr>
          <w:rFonts w:ascii="Book Antiqua" w:hAnsi="Book Antiqua"/>
          <w:color w:val="auto"/>
          <w:lang w:val="pt-PT"/>
        </w:rPr>
        <w:t>: 975-981 [PMID: 20872204 DOI: 10.1007/s00595-009-4166-7]</w:t>
      </w:r>
    </w:p>
    <w:p w14:paraId="1DF1E02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 </w:t>
      </w:r>
      <w:r w:rsidRPr="007A2B53">
        <w:rPr>
          <w:rFonts w:ascii="Book Antiqua" w:hAnsi="Book Antiqua"/>
          <w:b/>
          <w:bCs/>
          <w:color w:val="auto"/>
          <w:lang w:val="it-IT"/>
        </w:rPr>
        <w:t>Soto AR</w:t>
      </w:r>
      <w:r w:rsidRPr="007A2B53">
        <w:rPr>
          <w:rFonts w:ascii="Book Antiqua" w:hAnsi="Book Antiqua"/>
          <w:color w:val="auto"/>
          <w:lang w:val="es-ES_tradnl"/>
        </w:rPr>
        <w:t>, Vazquez EG, Grigg-Gutierrez NM, Magno-Pagatzaurtundua P, C</w:t>
      </w:r>
      <w:r w:rsidRPr="007A2B53">
        <w:rPr>
          <w:rFonts w:ascii="Book Antiqua" w:hAnsi="Book Antiqua"/>
          <w:color w:val="auto"/>
        </w:rPr>
        <w:t>ác</w:t>
      </w:r>
      <w:r w:rsidRPr="007A2B53">
        <w:rPr>
          <w:rFonts w:ascii="Book Antiqua" w:hAnsi="Book Antiqua"/>
          <w:color w:val="auto"/>
        </w:rPr>
        <w:t>e</w:t>
      </w:r>
      <w:r w:rsidRPr="007A2B53">
        <w:rPr>
          <w:rFonts w:ascii="Book Antiqua" w:hAnsi="Book Antiqua"/>
          <w:color w:val="auto"/>
        </w:rPr>
        <w:t xml:space="preserve">res W, Toro DH. Conundrum of a Large Bowel Neoplasm: Collision Tumor. </w:t>
      </w:r>
      <w:r w:rsidRPr="007A2B53">
        <w:rPr>
          <w:rFonts w:ascii="Book Antiqua" w:hAnsi="Book Antiqua"/>
          <w:i/>
          <w:iCs/>
          <w:color w:val="auto"/>
        </w:rPr>
        <w:t>ACG Case Rep J</w:t>
      </w:r>
      <w:r w:rsidRPr="007A2B53">
        <w:rPr>
          <w:rFonts w:ascii="Book Antiqua" w:hAnsi="Book Antiqua"/>
          <w:color w:val="auto"/>
        </w:rPr>
        <w:t xml:space="preserve"> 2018; </w:t>
      </w:r>
      <w:r w:rsidRPr="007A2B53">
        <w:rPr>
          <w:rFonts w:ascii="Book Antiqua" w:hAnsi="Book Antiqua"/>
          <w:b/>
          <w:bCs/>
          <w:color w:val="auto"/>
        </w:rPr>
        <w:t>5</w:t>
      </w:r>
      <w:r w:rsidRPr="007A2B53">
        <w:rPr>
          <w:rFonts w:ascii="Book Antiqua" w:hAnsi="Book Antiqua"/>
          <w:color w:val="auto"/>
          <w:lang w:val="pt-PT"/>
        </w:rPr>
        <w:t>: e13 [PMID: 29484306 DOI: 10.14309/crj.2018.13]</w:t>
      </w:r>
    </w:p>
    <w:p w14:paraId="63317A0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 </w:t>
      </w:r>
      <w:r w:rsidRPr="007A2B53">
        <w:rPr>
          <w:rFonts w:ascii="Book Antiqua" w:hAnsi="Book Antiqua"/>
          <w:b/>
          <w:bCs/>
          <w:color w:val="auto"/>
          <w:lang w:val="pt-PT"/>
        </w:rPr>
        <w:t>Dias AR</w:t>
      </w:r>
      <w:r w:rsidRPr="007A2B53">
        <w:rPr>
          <w:rFonts w:ascii="Book Antiqua" w:hAnsi="Book Antiqua"/>
          <w:color w:val="auto"/>
        </w:rPr>
        <w:t xml:space="preserve">, Pinto RA, Mory E, Silva IC, Siqueira SA, Nahas SC, Cecconello I, Wexner SD. Synchronous collision malignant melanoma and adenocarcinoma of the rectum. </w:t>
      </w:r>
      <w:r w:rsidRPr="007A2B53">
        <w:rPr>
          <w:rFonts w:ascii="Book Antiqua" w:hAnsi="Book Antiqua"/>
          <w:i/>
          <w:iCs/>
          <w:color w:val="auto"/>
          <w:lang w:val="nl-NL"/>
        </w:rPr>
        <w:t>Tech Coloproctol</w:t>
      </w:r>
      <w:r w:rsidRPr="007A2B53">
        <w:rPr>
          <w:rFonts w:ascii="Book Antiqua" w:hAnsi="Book Antiqua"/>
          <w:color w:val="auto"/>
        </w:rPr>
        <w:t xml:space="preserve"> 2010; </w:t>
      </w:r>
      <w:r w:rsidRPr="007A2B53">
        <w:rPr>
          <w:rFonts w:ascii="Book Antiqua" w:hAnsi="Book Antiqua"/>
          <w:b/>
          <w:bCs/>
          <w:color w:val="auto"/>
        </w:rPr>
        <w:t>14</w:t>
      </w:r>
      <w:r w:rsidRPr="007A2B53">
        <w:rPr>
          <w:rFonts w:ascii="Book Antiqua" w:hAnsi="Book Antiqua"/>
          <w:color w:val="auto"/>
          <w:lang w:val="pt-PT"/>
        </w:rPr>
        <w:t>: 181-184 [PMID: 20309715 DOI: 10.1007/s10151-010-0571-6]</w:t>
      </w:r>
    </w:p>
    <w:p w14:paraId="7C2274E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 </w:t>
      </w:r>
      <w:r w:rsidRPr="007A2B53">
        <w:rPr>
          <w:rFonts w:ascii="Book Antiqua" w:hAnsi="Book Antiqua"/>
          <w:b/>
          <w:bCs/>
          <w:color w:val="auto"/>
        </w:rPr>
        <w:t>Sudlow A</w:t>
      </w:r>
      <w:r w:rsidRPr="007A2B53">
        <w:rPr>
          <w:rFonts w:ascii="Book Antiqua" w:hAnsi="Book Antiqua"/>
          <w:color w:val="auto"/>
        </w:rPr>
        <w:t xml:space="preserve">, Liu MH, Waters G, Velchuru VR. Carcinosarcoma of the Rectum: Report of a Rare Colorectal Malignancy and Review of the Literature. </w:t>
      </w:r>
      <w:r w:rsidRPr="007A2B53">
        <w:rPr>
          <w:rFonts w:ascii="Book Antiqua" w:hAnsi="Book Antiqua"/>
          <w:i/>
          <w:iCs/>
          <w:color w:val="auto"/>
        </w:rPr>
        <w:t>Case Rep Surg</w:t>
      </w:r>
      <w:r w:rsidRPr="007A2B53">
        <w:rPr>
          <w:rFonts w:ascii="Book Antiqua" w:hAnsi="Book Antiqua"/>
          <w:color w:val="auto"/>
        </w:rPr>
        <w:t xml:space="preserve"> 2015; </w:t>
      </w:r>
      <w:r w:rsidRPr="007A2B53">
        <w:rPr>
          <w:rFonts w:ascii="Book Antiqua" w:hAnsi="Book Antiqua"/>
          <w:b/>
          <w:bCs/>
          <w:color w:val="auto"/>
        </w:rPr>
        <w:t>2015</w:t>
      </w:r>
      <w:r w:rsidRPr="007A2B53">
        <w:rPr>
          <w:rFonts w:ascii="Book Antiqua" w:hAnsi="Book Antiqua"/>
          <w:color w:val="auto"/>
          <w:lang w:val="pt-PT"/>
        </w:rPr>
        <w:t>: 412918 [PMID: 26664813 DOI: 10.1155/2015/412918]</w:t>
      </w:r>
    </w:p>
    <w:p w14:paraId="50EB4AA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 </w:t>
      </w:r>
      <w:r w:rsidRPr="007A2B53">
        <w:rPr>
          <w:rFonts w:ascii="Book Antiqua" w:hAnsi="Book Antiqua"/>
          <w:b/>
          <w:bCs/>
          <w:color w:val="auto"/>
          <w:lang w:val="de-DE"/>
        </w:rPr>
        <w:t>Kim VM</w:t>
      </w:r>
      <w:r w:rsidRPr="007A2B53">
        <w:rPr>
          <w:rFonts w:ascii="Book Antiqua" w:hAnsi="Book Antiqua"/>
          <w:color w:val="auto"/>
        </w:rPr>
        <w:t xml:space="preserve">, Goicochea L, Fang SH. Case Report: Collision Tumour of Colon Leiomyosarcoma and Adenocarcinoma. </w:t>
      </w:r>
      <w:r w:rsidRPr="007A2B53">
        <w:rPr>
          <w:rFonts w:ascii="Book Antiqua" w:hAnsi="Book Antiqua"/>
          <w:i/>
          <w:iCs/>
          <w:color w:val="auto"/>
          <w:lang w:val="da-DK"/>
        </w:rPr>
        <w:t>J Clin Diagn Res</w:t>
      </w:r>
      <w:r w:rsidRPr="007A2B53">
        <w:rPr>
          <w:rFonts w:ascii="Book Antiqua" w:hAnsi="Book Antiqua"/>
          <w:color w:val="auto"/>
        </w:rPr>
        <w:t xml:space="preserve"> 2016; </w:t>
      </w:r>
      <w:r w:rsidRPr="007A2B53">
        <w:rPr>
          <w:rFonts w:ascii="Book Antiqua" w:hAnsi="Book Antiqua"/>
          <w:b/>
          <w:bCs/>
          <w:color w:val="auto"/>
        </w:rPr>
        <w:t>10</w:t>
      </w:r>
      <w:r w:rsidRPr="007A2B53">
        <w:rPr>
          <w:rFonts w:ascii="Book Antiqua" w:hAnsi="Book Antiqua"/>
          <w:color w:val="auto"/>
          <w:lang w:val="pt-PT"/>
        </w:rPr>
        <w:t>: PD03-PD04 [PMID: 27504346 DOI: 10.7860/JCDR/2016/16949.7956]</w:t>
      </w:r>
    </w:p>
    <w:p w14:paraId="6D9CFF2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13</w:t>
      </w:r>
      <w:r w:rsidRPr="007A2B53">
        <w:rPr>
          <w:rFonts w:ascii="Book Antiqua" w:hAnsi="Book Antiqua"/>
          <w:b/>
          <w:bCs/>
          <w:color w:val="auto"/>
        </w:rPr>
        <w:t xml:space="preserve"> Cordier R. </w:t>
      </w:r>
      <w:r w:rsidRPr="007A2B53">
        <w:rPr>
          <w:rFonts w:ascii="Book Antiqua" w:hAnsi="Book Antiqua"/>
          <w:color w:val="auto"/>
          <w:lang w:val="fr-FR"/>
        </w:rPr>
        <w:t>Les Cellules argentaffines dans les tumeurs intestinales.</w:t>
      </w:r>
      <w:proofErr w:type="gramEnd"/>
      <w:r w:rsidRPr="007A2B53">
        <w:rPr>
          <w:rFonts w:ascii="Book Antiqua" w:hAnsi="Book Antiqua"/>
          <w:color w:val="auto"/>
          <w:lang w:val="fr-FR"/>
        </w:rPr>
        <w:t xml:space="preserve"> </w:t>
      </w:r>
      <w:r w:rsidRPr="007A2B53">
        <w:rPr>
          <w:rFonts w:ascii="Book Antiqua" w:hAnsi="Book Antiqua"/>
          <w:i/>
          <w:iCs/>
          <w:color w:val="auto"/>
        </w:rPr>
        <w:t>Arch Int Med Exp</w:t>
      </w:r>
      <w:r w:rsidRPr="007A2B53">
        <w:rPr>
          <w:rFonts w:ascii="Book Antiqua" w:hAnsi="Book Antiqua"/>
          <w:color w:val="auto"/>
        </w:rPr>
        <w:t xml:space="preserve"> 1924; </w:t>
      </w:r>
      <w:r w:rsidRPr="007A2B53">
        <w:rPr>
          <w:rFonts w:ascii="Book Antiqua" w:hAnsi="Book Antiqua"/>
          <w:b/>
          <w:bCs/>
          <w:color w:val="auto"/>
        </w:rPr>
        <w:t>1</w:t>
      </w:r>
      <w:r w:rsidRPr="007A2B53">
        <w:rPr>
          <w:rFonts w:ascii="Book Antiqua" w:hAnsi="Book Antiqua"/>
          <w:color w:val="auto"/>
        </w:rPr>
        <w:t>: 5</w:t>
      </w:r>
    </w:p>
    <w:p w14:paraId="3AF5645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14 </w:t>
      </w:r>
      <w:r w:rsidRPr="007A2B53">
        <w:rPr>
          <w:rFonts w:ascii="Book Antiqua" w:hAnsi="Book Antiqua"/>
          <w:b/>
          <w:bCs/>
          <w:color w:val="auto"/>
        </w:rPr>
        <w:t>Paspala A</w:t>
      </w:r>
      <w:r w:rsidRPr="007A2B53">
        <w:rPr>
          <w:rFonts w:ascii="Book Antiqua" w:hAnsi="Book Antiqua"/>
          <w:color w:val="auto"/>
        </w:rPr>
        <w:t xml:space="preserve">, Machairas N, Prodromidou A, Spartalis E, Ioannidis A, Kostakis ID, Papaconstantinou D, Nikiteas N. Management of MANEC of the colon and rectum: A comprehensive review of the literature. </w:t>
      </w:r>
      <w:r w:rsidRPr="007A2B53">
        <w:rPr>
          <w:rFonts w:ascii="Book Antiqua" w:hAnsi="Book Antiqua"/>
          <w:i/>
          <w:iCs/>
          <w:color w:val="auto"/>
        </w:rPr>
        <w:t>Mol Clin Oncol</w:t>
      </w:r>
      <w:r w:rsidRPr="007A2B53">
        <w:rPr>
          <w:rFonts w:ascii="Book Antiqua" w:hAnsi="Book Antiqua"/>
          <w:color w:val="auto"/>
        </w:rPr>
        <w:t xml:space="preserve"> 2018; </w:t>
      </w:r>
      <w:r w:rsidRPr="007A2B53">
        <w:rPr>
          <w:rFonts w:ascii="Book Antiqua" w:hAnsi="Book Antiqua"/>
          <w:b/>
          <w:bCs/>
          <w:color w:val="auto"/>
        </w:rPr>
        <w:t>9</w:t>
      </w:r>
      <w:r w:rsidRPr="007A2B53">
        <w:rPr>
          <w:rFonts w:ascii="Book Antiqua" w:hAnsi="Book Antiqua"/>
          <w:color w:val="auto"/>
          <w:lang w:val="pt-PT"/>
        </w:rPr>
        <w:t>: 219-222 [PMID: 30101026 DOI: 10.3892/mco.2018.1649]</w:t>
      </w:r>
    </w:p>
    <w:p w14:paraId="731844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15 </w:t>
      </w:r>
      <w:r w:rsidRPr="007A2B53">
        <w:rPr>
          <w:rFonts w:ascii="Book Antiqua" w:hAnsi="Book Antiqua"/>
          <w:b/>
          <w:bCs/>
          <w:color w:val="auto"/>
          <w:lang w:val="es-ES_tradnl"/>
        </w:rPr>
        <w:t>de Mestier L</w:t>
      </w:r>
      <w:r w:rsidRPr="007A2B53">
        <w:rPr>
          <w:rFonts w:ascii="Book Antiqua" w:hAnsi="Book Antiqua"/>
          <w:color w:val="auto"/>
        </w:rPr>
        <w:t xml:space="preserve">, Cros J. Digestive system mixed neuroendocrine-non-neuroendocrine neoplasms (MiNEN). </w:t>
      </w:r>
      <w:r w:rsidRPr="007A2B53">
        <w:rPr>
          <w:rFonts w:ascii="Book Antiqua" w:hAnsi="Book Antiqua"/>
          <w:i/>
          <w:iCs/>
          <w:color w:val="auto"/>
          <w:lang w:val="it-IT"/>
        </w:rPr>
        <w:t>Ann Endocrinol (Paris)</w:t>
      </w:r>
      <w:r w:rsidRPr="007A2B53">
        <w:rPr>
          <w:rFonts w:ascii="Book Antiqua" w:hAnsi="Book Antiqua"/>
          <w:color w:val="auto"/>
        </w:rPr>
        <w:t xml:space="preserve"> 2019; </w:t>
      </w:r>
      <w:r w:rsidRPr="007A2B53">
        <w:rPr>
          <w:rFonts w:ascii="Book Antiqua" w:hAnsi="Book Antiqua"/>
          <w:b/>
          <w:bCs/>
          <w:color w:val="auto"/>
        </w:rPr>
        <w:t>80</w:t>
      </w:r>
      <w:r w:rsidRPr="007A2B53">
        <w:rPr>
          <w:rFonts w:ascii="Book Antiqua" w:hAnsi="Book Antiqua"/>
          <w:color w:val="auto"/>
          <w:lang w:val="pt-PT"/>
        </w:rPr>
        <w:t>: 172-173 [PMID: 31064662 DOI: 10.1016/j.ando.2019.04.006]</w:t>
      </w:r>
    </w:p>
    <w:p w14:paraId="0517910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16 </w:t>
      </w:r>
      <w:r w:rsidRPr="007A2B53">
        <w:rPr>
          <w:rFonts w:ascii="Book Antiqua" w:hAnsi="Book Antiqua"/>
          <w:b/>
          <w:bCs/>
          <w:color w:val="auto"/>
          <w:lang w:val="it-IT"/>
        </w:rPr>
        <w:t>Capella C</w:t>
      </w:r>
      <w:r w:rsidRPr="007A2B53">
        <w:rPr>
          <w:rFonts w:ascii="Book Antiqua" w:hAnsi="Book Antiqua"/>
          <w:color w:val="auto"/>
        </w:rPr>
        <w:t xml:space="preserve">, La Rosa S, Uccella S, Billo P, Cornaggia M. Mixed endocrine-exocrine tumors of the gastrointestinal tract. </w:t>
      </w:r>
      <w:r w:rsidRPr="007A2B53">
        <w:rPr>
          <w:rFonts w:ascii="Book Antiqua" w:hAnsi="Book Antiqua"/>
          <w:i/>
          <w:iCs/>
          <w:color w:val="auto"/>
        </w:rPr>
        <w:t>Semin Diagn Pathol</w:t>
      </w:r>
      <w:r w:rsidRPr="007A2B53">
        <w:rPr>
          <w:rFonts w:ascii="Book Antiqua" w:hAnsi="Book Antiqua"/>
          <w:color w:val="auto"/>
        </w:rPr>
        <w:t xml:space="preserve"> 2000; </w:t>
      </w:r>
      <w:r w:rsidRPr="007A2B53">
        <w:rPr>
          <w:rFonts w:ascii="Book Antiqua" w:hAnsi="Book Antiqua"/>
          <w:b/>
          <w:bCs/>
          <w:color w:val="auto"/>
        </w:rPr>
        <w:t>17</w:t>
      </w:r>
      <w:r w:rsidRPr="007A2B53">
        <w:rPr>
          <w:rFonts w:ascii="Book Antiqua" w:hAnsi="Book Antiqua"/>
          <w:color w:val="auto"/>
          <w:lang w:val="pt-PT"/>
        </w:rPr>
        <w:t>: 91-103 [PMID: 10839609 DOI: 10.1053/DP.2000.7015]</w:t>
      </w:r>
    </w:p>
    <w:p w14:paraId="7423AE5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17 </w:t>
      </w:r>
      <w:r w:rsidRPr="007A2B53">
        <w:rPr>
          <w:rFonts w:ascii="Book Antiqua" w:hAnsi="Book Antiqua"/>
          <w:b/>
          <w:bCs/>
          <w:color w:val="auto"/>
          <w:lang w:val="de-DE"/>
        </w:rPr>
        <w:t xml:space="preserve">WHO. </w:t>
      </w:r>
      <w:proofErr w:type="gramStart"/>
      <w:r w:rsidRPr="007A2B53">
        <w:rPr>
          <w:rFonts w:ascii="Book Antiqua" w:hAnsi="Book Antiqua"/>
          <w:color w:val="auto"/>
        </w:rPr>
        <w:t>Classification of Tumours Editorial Board.</w:t>
      </w:r>
      <w:proofErr w:type="gramEnd"/>
      <w:r w:rsidRPr="007A2B53">
        <w:rPr>
          <w:rFonts w:ascii="Book Antiqua" w:hAnsi="Book Antiqua"/>
          <w:color w:val="auto"/>
        </w:rPr>
        <w:t xml:space="preserve"> </w:t>
      </w:r>
      <w:proofErr w:type="gramStart"/>
      <w:r w:rsidRPr="007A2B53">
        <w:rPr>
          <w:rFonts w:ascii="Book Antiqua" w:hAnsi="Book Antiqua"/>
          <w:color w:val="auto"/>
        </w:rPr>
        <w:t>WHO</w:t>
      </w:r>
      <w:proofErr w:type="gramEnd"/>
      <w:r w:rsidRPr="007A2B53">
        <w:rPr>
          <w:rFonts w:ascii="Book Antiqua" w:hAnsi="Book Antiqua"/>
          <w:color w:val="auto"/>
        </w:rPr>
        <w:t xml:space="preserve"> Classification of T</w:t>
      </w:r>
      <w:r w:rsidRPr="007A2B53">
        <w:rPr>
          <w:rFonts w:ascii="Book Antiqua" w:hAnsi="Book Antiqua"/>
          <w:color w:val="auto"/>
        </w:rPr>
        <w:t>u</w:t>
      </w:r>
      <w:r w:rsidRPr="007A2B53">
        <w:rPr>
          <w:rFonts w:ascii="Book Antiqua" w:hAnsi="Book Antiqua"/>
          <w:color w:val="auto"/>
        </w:rPr>
        <w:t>mors. Digestive System Tumours, 5</w:t>
      </w:r>
      <w:r w:rsidRPr="007A2B53">
        <w:rPr>
          <w:rFonts w:ascii="Book Antiqua" w:hAnsi="Book Antiqua"/>
          <w:color w:val="auto"/>
          <w:vertAlign w:val="superscript"/>
        </w:rPr>
        <w:t>th</w:t>
      </w:r>
      <w:r w:rsidRPr="007A2B53">
        <w:rPr>
          <w:rFonts w:ascii="Book Antiqua" w:hAnsi="Book Antiqua"/>
          <w:color w:val="auto"/>
        </w:rPr>
        <w:t xml:space="preserve"> </w:t>
      </w:r>
      <w:proofErr w:type="gramStart"/>
      <w:r w:rsidRPr="007A2B53">
        <w:rPr>
          <w:rFonts w:ascii="Book Antiqua" w:hAnsi="Book Antiqua"/>
          <w:color w:val="auto"/>
        </w:rPr>
        <w:t>ed</w:t>
      </w:r>
      <w:proofErr w:type="gramEnd"/>
      <w:r w:rsidRPr="007A2B53">
        <w:rPr>
          <w:rFonts w:ascii="Book Antiqua" w:hAnsi="Book Antiqua"/>
          <w:color w:val="auto"/>
        </w:rPr>
        <w:t>; International Agency for Research on Cancer (IARC): Lyon, France, 2019.</w:t>
      </w:r>
    </w:p>
    <w:p w14:paraId="17E4B9B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18 </w:t>
      </w:r>
      <w:r w:rsidRPr="007A2B53">
        <w:rPr>
          <w:rFonts w:ascii="Book Antiqua" w:hAnsi="Book Antiqua"/>
          <w:b/>
          <w:bCs/>
          <w:color w:val="auto"/>
          <w:lang w:val="it-IT"/>
        </w:rPr>
        <w:t>Frizziero M</w:t>
      </w:r>
      <w:r w:rsidRPr="007A2B53">
        <w:rPr>
          <w:rFonts w:ascii="Book Antiqua" w:hAnsi="Book Antiqua"/>
          <w:color w:val="auto"/>
        </w:rPr>
        <w:t xml:space="preserve">, Chakrabarty B, Nagy B, Lamarca A, Hubner RA, Valle JW, McNamara MG. Mixed Neuroendocrine Non-Neuroendocrine Neoplasms: A Systematic Review of a Controversial and Underestimated Diagnosis. </w:t>
      </w:r>
      <w:r w:rsidRPr="007A2B53">
        <w:rPr>
          <w:rFonts w:ascii="Book Antiqua" w:hAnsi="Book Antiqua"/>
          <w:i/>
          <w:iCs/>
          <w:color w:val="auto"/>
          <w:lang w:val="de-DE"/>
        </w:rPr>
        <w:t>J Clin Med</w:t>
      </w:r>
      <w:r w:rsidRPr="007A2B53">
        <w:rPr>
          <w:rFonts w:ascii="Book Antiqua" w:hAnsi="Book Antiqua"/>
          <w:color w:val="auto"/>
        </w:rPr>
        <w:t xml:space="preserve"> 2020; </w:t>
      </w:r>
      <w:r w:rsidRPr="007A2B53">
        <w:rPr>
          <w:rFonts w:ascii="Book Antiqua" w:hAnsi="Book Antiqua"/>
          <w:b/>
          <w:bCs/>
          <w:color w:val="auto"/>
        </w:rPr>
        <w:t>9</w:t>
      </w:r>
      <w:r w:rsidRPr="007A2B53">
        <w:rPr>
          <w:rFonts w:ascii="Book Antiqua" w:hAnsi="Book Antiqua"/>
          <w:color w:val="auto"/>
          <w:lang w:val="pt-PT"/>
        </w:rPr>
        <w:t xml:space="preserve"> [PMID: 31963850 DOI: 10.3390/jcm9010273]</w:t>
      </w:r>
    </w:p>
    <w:p w14:paraId="3CB587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19 </w:t>
      </w:r>
      <w:r w:rsidRPr="007A2B53">
        <w:rPr>
          <w:rFonts w:ascii="Book Antiqua" w:hAnsi="Book Antiqua"/>
          <w:b/>
          <w:bCs/>
          <w:color w:val="auto"/>
          <w:lang w:val="it-IT"/>
        </w:rPr>
        <w:t>Sato O</w:t>
      </w:r>
      <w:r w:rsidRPr="007A2B53">
        <w:rPr>
          <w:rFonts w:ascii="Book Antiqua" w:hAnsi="Book Antiqua"/>
          <w:color w:val="auto"/>
        </w:rPr>
        <w:t>, Tsuchikawa T, Yamada T, Sato D, Nakanishi Y, Asano T, Noji T, Yo K, Ebihara Y, Murakami S, Nakamura T, Okamura K, Shichinohe T, Mitsuhashi T, Hirano S. Metastatic mixed adenoneuroendocrine carcinoma of the liver succes</w:t>
      </w:r>
      <w:r w:rsidRPr="007A2B53">
        <w:rPr>
          <w:rFonts w:ascii="Book Antiqua" w:hAnsi="Book Antiqua"/>
          <w:color w:val="auto"/>
        </w:rPr>
        <w:t>s</w:t>
      </w:r>
      <w:r w:rsidRPr="007A2B53">
        <w:rPr>
          <w:rFonts w:ascii="Book Antiqua" w:hAnsi="Book Antiqua"/>
          <w:color w:val="auto"/>
        </w:rPr>
        <w:t>fully resected by hepatic trisectionectomy following chemotherapy: A case r</w:t>
      </w:r>
      <w:r w:rsidRPr="007A2B53">
        <w:rPr>
          <w:rFonts w:ascii="Book Antiqua" w:hAnsi="Book Antiqua"/>
          <w:color w:val="auto"/>
        </w:rPr>
        <w:t>e</w:t>
      </w:r>
      <w:r w:rsidRPr="007A2B53">
        <w:rPr>
          <w:rFonts w:ascii="Book Antiqua" w:hAnsi="Book Antiqua"/>
          <w:color w:val="auto"/>
        </w:rPr>
        <w:t xml:space="preserve">port. </w:t>
      </w:r>
      <w:r w:rsidRPr="007A2B53">
        <w:rPr>
          <w:rFonts w:ascii="Book Antiqua" w:hAnsi="Book Antiqua"/>
          <w:i/>
          <w:iCs/>
          <w:color w:val="auto"/>
          <w:lang w:val="it-IT"/>
        </w:rPr>
        <w:t>Clin Case Rep</w:t>
      </w:r>
      <w:r w:rsidRPr="007A2B53">
        <w:rPr>
          <w:rFonts w:ascii="Book Antiqua" w:hAnsi="Book Antiqua"/>
          <w:color w:val="auto"/>
        </w:rPr>
        <w:t xml:space="preserve"> 2019; </w:t>
      </w:r>
      <w:r w:rsidRPr="007A2B53">
        <w:rPr>
          <w:rFonts w:ascii="Book Antiqua" w:hAnsi="Book Antiqua"/>
          <w:b/>
          <w:bCs/>
          <w:color w:val="auto"/>
        </w:rPr>
        <w:t>7</w:t>
      </w:r>
      <w:r w:rsidRPr="007A2B53">
        <w:rPr>
          <w:rFonts w:ascii="Book Antiqua" w:hAnsi="Book Antiqua"/>
          <w:color w:val="auto"/>
          <w:lang w:val="pt-PT"/>
        </w:rPr>
        <w:t>: 491-496 [PMID: 30899479 DOI: 10.1002/ccr3.1968]</w:t>
      </w:r>
    </w:p>
    <w:p w14:paraId="1B20354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20 </w:t>
      </w:r>
      <w:r w:rsidRPr="007A2B53">
        <w:rPr>
          <w:rFonts w:ascii="Book Antiqua" w:hAnsi="Book Antiqua"/>
          <w:b/>
          <w:bCs/>
          <w:color w:val="auto"/>
        </w:rPr>
        <w:t>Li Y</w:t>
      </w:r>
      <w:r w:rsidRPr="007A2B53">
        <w:rPr>
          <w:rFonts w:ascii="Book Antiqua" w:hAnsi="Book Antiqua"/>
          <w:color w:val="auto"/>
          <w:lang w:val="it-IT"/>
        </w:rPr>
        <w:t xml:space="preserve">, Yau A, Schaeffer D, Magliocco A, Gui X, Urbanski S, Waghray R, Owen D, Gao ZH. Colorectal glandular-neuroendocrine mixed tumor: pathologic spectrum and clinical implications. </w:t>
      </w:r>
      <w:r w:rsidRPr="007A2B53">
        <w:rPr>
          <w:rFonts w:ascii="Book Antiqua" w:hAnsi="Book Antiqua"/>
          <w:i/>
          <w:iCs/>
          <w:color w:val="auto"/>
        </w:rPr>
        <w:t>Am J Surg Pathol</w:t>
      </w:r>
      <w:r w:rsidRPr="007A2B53">
        <w:rPr>
          <w:rFonts w:ascii="Book Antiqua" w:hAnsi="Book Antiqua"/>
          <w:color w:val="auto"/>
        </w:rPr>
        <w:t xml:space="preserve"> 2011; </w:t>
      </w:r>
      <w:r w:rsidRPr="007A2B53">
        <w:rPr>
          <w:rFonts w:ascii="Book Antiqua" w:hAnsi="Book Antiqua"/>
          <w:b/>
          <w:bCs/>
          <w:color w:val="auto"/>
        </w:rPr>
        <w:t>35</w:t>
      </w:r>
      <w:r w:rsidRPr="007A2B53">
        <w:rPr>
          <w:rFonts w:ascii="Book Antiqua" w:hAnsi="Book Antiqua"/>
          <w:color w:val="auto"/>
          <w:lang w:val="pt-PT"/>
        </w:rPr>
        <w:t>: 413-425 [PMID: 21317713 DOI: 10.1097/PAS.0b013e3182093657]</w:t>
      </w:r>
    </w:p>
    <w:p w14:paraId="3DA7C05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21 </w:t>
      </w:r>
      <w:r w:rsidRPr="007A2B53">
        <w:rPr>
          <w:rFonts w:ascii="Book Antiqua" w:hAnsi="Book Antiqua"/>
          <w:b/>
          <w:bCs/>
          <w:color w:val="auto"/>
        </w:rPr>
        <w:t>Desai GS</w:t>
      </w:r>
      <w:r w:rsidRPr="007A2B53">
        <w:rPr>
          <w:rFonts w:ascii="Book Antiqua" w:hAnsi="Book Antiqua"/>
          <w:color w:val="auto"/>
        </w:rPr>
        <w:t>, Pande P, Shah RC, Jagannath P. Dilemmas in Diagnosis and Ma</w:t>
      </w:r>
      <w:r w:rsidRPr="007A2B53">
        <w:rPr>
          <w:rFonts w:ascii="Book Antiqua" w:hAnsi="Book Antiqua"/>
          <w:color w:val="auto"/>
        </w:rPr>
        <w:t>n</w:t>
      </w:r>
      <w:r w:rsidRPr="007A2B53">
        <w:rPr>
          <w:rFonts w:ascii="Book Antiqua" w:hAnsi="Book Antiqua"/>
          <w:color w:val="auto"/>
        </w:rPr>
        <w:t xml:space="preserve">agement of Gastroenteropancreatic Mixed Neuroendocrine Non-neuroendocrine Neoplasms: First Single-Centre Report from India. </w:t>
      </w:r>
      <w:r w:rsidRPr="007A2B53">
        <w:rPr>
          <w:rFonts w:ascii="Book Antiqua" w:hAnsi="Book Antiqua"/>
          <w:i/>
          <w:iCs/>
          <w:color w:val="auto"/>
          <w:lang w:val="fr-FR"/>
        </w:rPr>
        <w:t>J Gastrointest Cancer</w:t>
      </w:r>
      <w:r w:rsidRPr="007A2B53">
        <w:rPr>
          <w:rFonts w:ascii="Book Antiqua" w:hAnsi="Book Antiqua"/>
          <w:color w:val="auto"/>
        </w:rPr>
        <w:t xml:space="preserve"> 2020; </w:t>
      </w:r>
      <w:r w:rsidRPr="007A2B53">
        <w:rPr>
          <w:rFonts w:ascii="Book Antiqua" w:hAnsi="Book Antiqua"/>
          <w:b/>
          <w:bCs/>
          <w:color w:val="auto"/>
        </w:rPr>
        <w:t>51</w:t>
      </w:r>
      <w:r w:rsidRPr="007A2B53">
        <w:rPr>
          <w:rFonts w:ascii="Book Antiqua" w:hAnsi="Book Antiqua"/>
          <w:color w:val="auto"/>
          <w:lang w:val="pt-PT"/>
        </w:rPr>
        <w:t>: 102-108 [PMID: 30784017 DOI: 10.1007/s12029-019-00213-0]</w:t>
      </w:r>
    </w:p>
    <w:p w14:paraId="678A157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22 </w:t>
      </w:r>
      <w:r w:rsidRPr="007A2B53">
        <w:rPr>
          <w:rFonts w:ascii="Book Antiqua" w:hAnsi="Book Antiqua"/>
          <w:b/>
          <w:bCs/>
          <w:color w:val="auto"/>
          <w:lang w:val="de-DE"/>
        </w:rPr>
        <w:t>Moher D</w:t>
      </w:r>
      <w:r w:rsidRPr="007A2B53">
        <w:rPr>
          <w:rFonts w:ascii="Book Antiqua" w:hAnsi="Book Antiqua"/>
          <w:color w:val="auto"/>
        </w:rPr>
        <w:t>, Liberati A, Tetzlaff J, Altman DG; PRISMA Group.</w:t>
      </w:r>
      <w:proofErr w:type="gramEnd"/>
      <w:r w:rsidRPr="007A2B53">
        <w:rPr>
          <w:rFonts w:ascii="Book Antiqua" w:hAnsi="Book Antiqua"/>
          <w:color w:val="auto"/>
        </w:rPr>
        <w:t xml:space="preserve"> </w:t>
      </w:r>
      <w:proofErr w:type="gramStart"/>
      <w:r w:rsidRPr="007A2B53">
        <w:rPr>
          <w:rFonts w:ascii="Book Antiqua" w:hAnsi="Book Antiqua"/>
          <w:color w:val="auto"/>
        </w:rPr>
        <w:t>Preferred repor</w:t>
      </w:r>
      <w:r w:rsidRPr="007A2B53">
        <w:rPr>
          <w:rFonts w:ascii="Book Antiqua" w:hAnsi="Book Antiqua"/>
          <w:color w:val="auto"/>
        </w:rPr>
        <w:t>t</w:t>
      </w:r>
      <w:r w:rsidRPr="007A2B53">
        <w:rPr>
          <w:rFonts w:ascii="Book Antiqua" w:hAnsi="Book Antiqua"/>
          <w:color w:val="auto"/>
        </w:rPr>
        <w:t>ing items for systematic reviews and meta-analyses: the PRISMA statement.</w:t>
      </w:r>
      <w:proofErr w:type="gramEnd"/>
      <w:r w:rsidRPr="007A2B53">
        <w:rPr>
          <w:rFonts w:ascii="Book Antiqua" w:hAnsi="Book Antiqua"/>
          <w:color w:val="auto"/>
        </w:rPr>
        <w:t xml:space="preserve"> </w:t>
      </w:r>
      <w:r w:rsidRPr="007A2B53">
        <w:rPr>
          <w:rFonts w:ascii="Book Antiqua" w:hAnsi="Book Antiqua"/>
          <w:i/>
          <w:iCs/>
          <w:color w:val="auto"/>
        </w:rPr>
        <w:t>PLoS Med</w:t>
      </w:r>
      <w:r w:rsidRPr="007A2B53">
        <w:rPr>
          <w:rFonts w:ascii="Book Antiqua" w:hAnsi="Book Antiqua"/>
          <w:color w:val="auto"/>
        </w:rPr>
        <w:t xml:space="preserve"> 2009; </w:t>
      </w:r>
      <w:r w:rsidRPr="007A2B53">
        <w:rPr>
          <w:rFonts w:ascii="Book Antiqua" w:hAnsi="Book Antiqua"/>
          <w:b/>
          <w:bCs/>
          <w:color w:val="auto"/>
        </w:rPr>
        <w:t>6</w:t>
      </w:r>
      <w:r w:rsidRPr="007A2B53">
        <w:rPr>
          <w:rFonts w:ascii="Book Antiqua" w:hAnsi="Book Antiqua"/>
          <w:color w:val="auto"/>
          <w:lang w:val="pt-PT"/>
        </w:rPr>
        <w:t>: e1000097 [PMID: 19621072 DOI: 10.1371/journal.pmed1000097]</w:t>
      </w:r>
    </w:p>
    <w:p w14:paraId="3765F32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23 </w:t>
      </w:r>
      <w:r w:rsidRPr="007A2B53">
        <w:rPr>
          <w:rFonts w:ascii="Book Antiqua" w:hAnsi="Book Antiqua"/>
          <w:b/>
          <w:bCs/>
          <w:color w:val="auto"/>
          <w:lang w:val="de-DE"/>
        </w:rPr>
        <w:t>Shin SH</w:t>
      </w:r>
      <w:r w:rsidRPr="007A2B53">
        <w:rPr>
          <w:rFonts w:ascii="Book Antiqua" w:hAnsi="Book Antiqua"/>
          <w:color w:val="auto"/>
        </w:rPr>
        <w:t xml:space="preserve">, Kim SH, Jung SH, Jang JW, Kang MS, Kim SI, Kim JH, Lee JH. High-Grade Mixed Adenoneuroendocrine Carcinoma in the Cecum: A Case Report. </w:t>
      </w:r>
      <w:r w:rsidRPr="007A2B53">
        <w:rPr>
          <w:rFonts w:ascii="Book Antiqua" w:hAnsi="Book Antiqua"/>
          <w:i/>
          <w:iCs/>
          <w:color w:val="auto"/>
        </w:rPr>
        <w:t>Ann Coloproctol</w:t>
      </w:r>
      <w:r w:rsidRPr="007A2B53">
        <w:rPr>
          <w:rFonts w:ascii="Book Antiqua" w:hAnsi="Book Antiqua"/>
          <w:color w:val="auto"/>
        </w:rPr>
        <w:t xml:space="preserve"> 2017; </w:t>
      </w:r>
      <w:r w:rsidRPr="007A2B53">
        <w:rPr>
          <w:rFonts w:ascii="Book Antiqua" w:hAnsi="Book Antiqua"/>
          <w:b/>
          <w:bCs/>
          <w:color w:val="auto"/>
        </w:rPr>
        <w:t>33</w:t>
      </w:r>
      <w:r w:rsidRPr="007A2B53">
        <w:rPr>
          <w:rFonts w:ascii="Book Antiqua" w:hAnsi="Book Antiqua"/>
          <w:color w:val="auto"/>
          <w:lang w:val="pt-PT"/>
        </w:rPr>
        <w:t>: 39-42 [PMID: 28289663 DOI: 10.3393/ac.2017.33.1.39]</w:t>
      </w:r>
    </w:p>
    <w:p w14:paraId="5D2E349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24 </w:t>
      </w:r>
      <w:r w:rsidRPr="007A2B53">
        <w:rPr>
          <w:rFonts w:ascii="Book Antiqua" w:hAnsi="Book Antiqua"/>
          <w:b/>
          <w:bCs/>
          <w:color w:val="auto"/>
          <w:lang w:val="it-IT"/>
        </w:rPr>
        <w:t>Alexandra Bolocan,</w:t>
      </w:r>
      <w:r w:rsidRPr="007A2B53">
        <w:rPr>
          <w:rFonts w:ascii="Book Antiqua" w:hAnsi="Book Antiqua"/>
          <w:color w:val="auto"/>
        </w:rPr>
        <w:t xml:space="preserve"> Dan Nicolae Pä‚ Duraru, Cornelia Nièš</w:t>
      </w:r>
      <w:r w:rsidRPr="007A2B53">
        <w:rPr>
          <w:rFonts w:ascii="Book Antiqua" w:hAnsi="Book Antiqua"/>
          <w:color w:val="auto"/>
          <w:lang w:val="fr-FR"/>
        </w:rPr>
        <w:t>ipir, R</w:t>
      </w:r>
      <w:r w:rsidRPr="007A2B53">
        <w:rPr>
          <w:rFonts w:ascii="Book Antiqua" w:hAnsi="Book Antiqua"/>
          <w:color w:val="auto"/>
        </w:rPr>
        <w:t>ä‚</w:t>
      </w:r>
      <w:r w:rsidRPr="007A2B53">
        <w:rPr>
          <w:rFonts w:ascii="Book Antiqua" w:hAnsi="Book Antiqua"/>
          <w:color w:val="auto"/>
          <w:lang w:val="nl-NL"/>
        </w:rPr>
        <w:t xml:space="preserve"> Zvan Hain</w:t>
      </w:r>
      <w:r w:rsidRPr="007A2B53">
        <w:rPr>
          <w:rFonts w:ascii="Book Antiqua" w:hAnsi="Book Antiqua"/>
          <w:color w:val="auto"/>
        </w:rPr>
        <w:t xml:space="preserve">ä‚ Roè˜ie, Silviu Mirel PIÈšuru, Camelia Diaconu, Andra Suceveanu, Anca Pantea Stoian. </w:t>
      </w:r>
      <w:proofErr w:type="gramStart"/>
      <w:r w:rsidRPr="007A2B53">
        <w:rPr>
          <w:rFonts w:ascii="Book Antiqua" w:hAnsi="Book Antiqua"/>
          <w:color w:val="auto"/>
        </w:rPr>
        <w:t>Mixed adenoneuroendocrine carcinoma of the gastrointestinal tract-features, diagnosis, management and pognostics.</w:t>
      </w:r>
      <w:proofErr w:type="gramEnd"/>
      <w:r w:rsidRPr="007A2B53">
        <w:rPr>
          <w:rFonts w:ascii="Book Antiqua" w:hAnsi="Book Antiqua"/>
          <w:color w:val="auto"/>
        </w:rPr>
        <w:t xml:space="preserve"> </w:t>
      </w:r>
      <w:r w:rsidRPr="007A2B53">
        <w:rPr>
          <w:rFonts w:ascii="Book Antiqua" w:hAnsi="Book Antiqua"/>
          <w:i/>
          <w:iCs/>
          <w:color w:val="auto"/>
          <w:lang w:val="it-IT"/>
        </w:rPr>
        <w:t>Romanian Biotechnological Letters</w:t>
      </w:r>
      <w:r w:rsidRPr="007A2B53">
        <w:rPr>
          <w:rFonts w:ascii="Book Antiqua" w:hAnsi="Book Antiqua"/>
          <w:color w:val="auto"/>
        </w:rPr>
        <w:t xml:space="preserve"> 2018, </w:t>
      </w:r>
      <w:r w:rsidRPr="007A2B53">
        <w:rPr>
          <w:rFonts w:ascii="Book Antiqua" w:hAnsi="Book Antiqua"/>
          <w:b/>
          <w:bCs/>
          <w:color w:val="auto"/>
        </w:rPr>
        <w:t>23</w:t>
      </w:r>
      <w:r w:rsidRPr="007A2B53">
        <w:rPr>
          <w:rFonts w:ascii="Book Antiqua" w:hAnsi="Book Antiqua"/>
          <w:color w:val="auto"/>
          <w:lang w:val="pt-PT"/>
        </w:rPr>
        <w:t xml:space="preserve"> [DOI: 10.26327/RBL2018.175]</w:t>
      </w:r>
    </w:p>
    <w:p w14:paraId="50A3CC9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25 </w:t>
      </w:r>
      <w:r w:rsidRPr="007A2B53">
        <w:rPr>
          <w:rFonts w:ascii="Book Antiqua" w:hAnsi="Book Antiqua"/>
          <w:b/>
          <w:bCs/>
          <w:color w:val="auto"/>
        </w:rPr>
        <w:t>Lewin K</w:t>
      </w:r>
      <w:r w:rsidRPr="007A2B53">
        <w:rPr>
          <w:rFonts w:ascii="Book Antiqua" w:hAnsi="Book Antiqua"/>
          <w:color w:val="auto"/>
        </w:rPr>
        <w:t>. Carcinoid tumors and the mixed (composite) glandular-endocrine cell carcinomas.</w:t>
      </w:r>
      <w:proofErr w:type="gramEnd"/>
      <w:r w:rsidRPr="007A2B53">
        <w:rPr>
          <w:rFonts w:ascii="Book Antiqua" w:hAnsi="Book Antiqua"/>
          <w:color w:val="auto"/>
        </w:rPr>
        <w:t xml:space="preserve"> </w:t>
      </w:r>
      <w:r w:rsidRPr="007A2B53">
        <w:rPr>
          <w:rFonts w:ascii="Book Antiqua" w:hAnsi="Book Antiqua"/>
          <w:i/>
          <w:iCs/>
          <w:color w:val="auto"/>
        </w:rPr>
        <w:t>Am J Surg Pathol</w:t>
      </w:r>
      <w:r w:rsidRPr="007A2B53">
        <w:rPr>
          <w:rFonts w:ascii="Book Antiqua" w:hAnsi="Book Antiqua"/>
          <w:color w:val="auto"/>
        </w:rPr>
        <w:t xml:space="preserve"> 1987; </w:t>
      </w:r>
      <w:r w:rsidRPr="007A2B53">
        <w:rPr>
          <w:rFonts w:ascii="Book Antiqua" w:hAnsi="Book Antiqua"/>
          <w:b/>
          <w:bCs/>
          <w:color w:val="auto"/>
          <w:lang w:val="it-IT"/>
        </w:rPr>
        <w:t>11 Suppl 1</w:t>
      </w:r>
      <w:r w:rsidRPr="007A2B53">
        <w:rPr>
          <w:rFonts w:ascii="Book Antiqua" w:hAnsi="Book Antiqua"/>
          <w:color w:val="auto"/>
          <w:lang w:val="pt-PT"/>
        </w:rPr>
        <w:t>: 71-86 [PMID: 3544888 DOI: 10.1097/00000478-198700111-00007]</w:t>
      </w:r>
    </w:p>
    <w:p w14:paraId="36EC608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26 </w:t>
      </w:r>
      <w:r w:rsidRPr="007A2B53">
        <w:rPr>
          <w:rFonts w:ascii="Book Antiqua" w:hAnsi="Book Antiqua"/>
          <w:b/>
          <w:bCs/>
          <w:color w:val="auto"/>
          <w:lang w:val="it-IT"/>
        </w:rPr>
        <w:t>Solcia E,</w:t>
      </w:r>
      <w:r w:rsidRPr="007A2B53">
        <w:rPr>
          <w:rFonts w:ascii="Book Antiqua" w:hAnsi="Book Antiqua"/>
          <w:color w:val="auto"/>
        </w:rPr>
        <w:t xml:space="preserve"> Kloppel G, Sobin LH.</w:t>
      </w:r>
      <w:proofErr w:type="gramEnd"/>
      <w:r w:rsidRPr="007A2B53">
        <w:rPr>
          <w:rFonts w:ascii="Book Antiqua" w:hAnsi="Book Antiqua"/>
          <w:color w:val="auto"/>
        </w:rPr>
        <w:t xml:space="preserve"> </w:t>
      </w:r>
      <w:proofErr w:type="gramStart"/>
      <w:r w:rsidRPr="007A2B53">
        <w:rPr>
          <w:rFonts w:ascii="Book Antiqua" w:hAnsi="Book Antiqua"/>
          <w:color w:val="auto"/>
        </w:rPr>
        <w:t>Histological typing of endocrine tumors (WHO International Histological Classification of Tumors) WHO 2000.</w:t>
      </w:r>
      <w:proofErr w:type="gramEnd"/>
      <w:r w:rsidRPr="007A2B53">
        <w:rPr>
          <w:rFonts w:ascii="Book Antiqua" w:hAnsi="Book Antiqua"/>
          <w:color w:val="auto"/>
        </w:rPr>
        <w:t xml:space="preserve"> </w:t>
      </w:r>
      <w:proofErr w:type="gramStart"/>
      <w:r w:rsidRPr="007A2B53">
        <w:rPr>
          <w:rFonts w:ascii="Book Antiqua" w:hAnsi="Book Antiqua"/>
          <w:color w:val="auto"/>
        </w:rPr>
        <w:t>2</w:t>
      </w:r>
      <w:r w:rsidRPr="007A2B53">
        <w:rPr>
          <w:rFonts w:ascii="Book Antiqua" w:hAnsi="Book Antiqua"/>
          <w:color w:val="auto"/>
          <w:vertAlign w:val="superscript"/>
        </w:rPr>
        <w:t>nd</w:t>
      </w:r>
      <w:r w:rsidRPr="007A2B53">
        <w:rPr>
          <w:rFonts w:ascii="Book Antiqua" w:hAnsi="Book Antiqua"/>
          <w:color w:val="auto"/>
          <w:lang w:val="de-DE"/>
        </w:rPr>
        <w:t xml:space="preserve"> edition, Berlin Springer 2000.</w:t>
      </w:r>
      <w:proofErr w:type="gramEnd"/>
      <w:r w:rsidRPr="007A2B53">
        <w:rPr>
          <w:rFonts w:ascii="Book Antiqua" w:hAnsi="Book Antiqua"/>
          <w:color w:val="auto"/>
          <w:lang w:val="de-DE"/>
        </w:rPr>
        <w:t xml:space="preserve"> [DOI: 10.1007/978-3-642-59655-1]</w:t>
      </w:r>
    </w:p>
    <w:p w14:paraId="253FB9D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27 </w:t>
      </w:r>
      <w:r w:rsidRPr="007A2B53">
        <w:rPr>
          <w:rFonts w:ascii="Book Antiqua" w:hAnsi="Book Antiqua"/>
          <w:b/>
          <w:bCs/>
          <w:color w:val="auto"/>
          <w:lang w:val="it-IT"/>
        </w:rPr>
        <w:t>Volante M</w:t>
      </w:r>
      <w:r w:rsidRPr="007A2B53">
        <w:rPr>
          <w:rFonts w:ascii="Book Antiqua" w:hAnsi="Book Antiqua"/>
          <w:color w:val="auto"/>
        </w:rPr>
        <w:t>, Rindi G, Papotti M. The grey zone between pure (neuro) end</w:t>
      </w:r>
      <w:r w:rsidRPr="007A2B53">
        <w:rPr>
          <w:rFonts w:ascii="Book Antiqua" w:hAnsi="Book Antiqua"/>
          <w:color w:val="auto"/>
        </w:rPr>
        <w:t>o</w:t>
      </w:r>
      <w:r w:rsidRPr="007A2B53">
        <w:rPr>
          <w:rFonts w:ascii="Book Antiqua" w:hAnsi="Book Antiqua"/>
          <w:color w:val="auto"/>
        </w:rPr>
        <w:t>crine and non-(neuro</w:t>
      </w:r>
      <w:proofErr w:type="gramStart"/>
      <w:r w:rsidRPr="007A2B53">
        <w:rPr>
          <w:rFonts w:ascii="Book Antiqua" w:hAnsi="Book Antiqua"/>
          <w:color w:val="auto"/>
        </w:rPr>
        <w:t>)endocrine</w:t>
      </w:r>
      <w:proofErr w:type="gramEnd"/>
      <w:r w:rsidRPr="007A2B53">
        <w:rPr>
          <w:rFonts w:ascii="Book Antiqua" w:hAnsi="Book Antiqua"/>
          <w:color w:val="auto"/>
        </w:rPr>
        <w:t xml:space="preserve"> tumours: a comment on concepts and classific</w:t>
      </w:r>
      <w:r w:rsidRPr="007A2B53">
        <w:rPr>
          <w:rFonts w:ascii="Book Antiqua" w:hAnsi="Book Antiqua"/>
          <w:color w:val="auto"/>
        </w:rPr>
        <w:t>a</w:t>
      </w:r>
      <w:r w:rsidRPr="007A2B53">
        <w:rPr>
          <w:rFonts w:ascii="Book Antiqua" w:hAnsi="Book Antiqua"/>
          <w:color w:val="auto"/>
        </w:rPr>
        <w:t xml:space="preserve">tion of mixed exocrine-endocrine neoplasms. </w:t>
      </w:r>
      <w:r w:rsidRPr="007A2B53">
        <w:rPr>
          <w:rFonts w:ascii="Book Antiqua" w:hAnsi="Book Antiqua"/>
          <w:i/>
          <w:iCs/>
          <w:color w:val="auto"/>
        </w:rPr>
        <w:t>Virchows Arch</w:t>
      </w:r>
      <w:r w:rsidRPr="007A2B53">
        <w:rPr>
          <w:rFonts w:ascii="Book Antiqua" w:hAnsi="Book Antiqua"/>
          <w:color w:val="auto"/>
        </w:rPr>
        <w:t xml:space="preserve"> 2006; </w:t>
      </w:r>
      <w:r w:rsidRPr="007A2B53">
        <w:rPr>
          <w:rFonts w:ascii="Book Antiqua" w:hAnsi="Book Antiqua"/>
          <w:b/>
          <w:bCs/>
          <w:color w:val="auto"/>
        </w:rPr>
        <w:t>449</w:t>
      </w:r>
      <w:r w:rsidRPr="007A2B53">
        <w:rPr>
          <w:rFonts w:ascii="Book Antiqua" w:hAnsi="Book Antiqua"/>
          <w:color w:val="auto"/>
          <w:lang w:val="pt-PT"/>
        </w:rPr>
        <w:t>: 499-506 [PMID: 17033797 DOI: 10.1007/s00428-006-0306-2]</w:t>
      </w:r>
    </w:p>
    <w:p w14:paraId="18C939A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28 </w:t>
      </w:r>
      <w:r w:rsidRPr="007A2B53">
        <w:rPr>
          <w:rFonts w:ascii="Book Antiqua" w:hAnsi="Book Antiqua"/>
          <w:b/>
          <w:bCs/>
          <w:color w:val="auto"/>
        </w:rPr>
        <w:t>Bosman</w:t>
      </w:r>
      <w:r w:rsidRPr="007A2B53">
        <w:rPr>
          <w:rFonts w:ascii="Book Antiqua" w:hAnsi="Book Antiqua"/>
          <w:color w:val="auto"/>
        </w:rPr>
        <w:t xml:space="preserve"> FT, Carneiro F, Hruban RH, Theise ND. </w:t>
      </w:r>
      <w:proofErr w:type="gramStart"/>
      <w:r w:rsidRPr="007A2B53">
        <w:rPr>
          <w:rFonts w:ascii="Book Antiqua" w:hAnsi="Book Antiqua"/>
          <w:color w:val="auto"/>
        </w:rPr>
        <w:t>WHO</w:t>
      </w:r>
      <w:proofErr w:type="gramEnd"/>
      <w:r w:rsidRPr="007A2B53">
        <w:rPr>
          <w:rFonts w:ascii="Book Antiqua" w:hAnsi="Book Antiqua"/>
          <w:color w:val="auto"/>
        </w:rPr>
        <w:t xml:space="preserve"> Classification of T</w:t>
      </w:r>
      <w:r w:rsidRPr="007A2B53">
        <w:rPr>
          <w:rFonts w:ascii="Book Antiqua" w:hAnsi="Book Antiqua"/>
          <w:color w:val="auto"/>
        </w:rPr>
        <w:t>u</w:t>
      </w:r>
      <w:r w:rsidRPr="007A2B53">
        <w:rPr>
          <w:rFonts w:ascii="Book Antiqua" w:hAnsi="Book Antiqua"/>
          <w:color w:val="auto"/>
        </w:rPr>
        <w:t>mours of the Digestive System, 4</w:t>
      </w:r>
      <w:r w:rsidRPr="007A2B53">
        <w:rPr>
          <w:rFonts w:ascii="Book Antiqua" w:hAnsi="Book Antiqua"/>
          <w:color w:val="auto"/>
          <w:vertAlign w:val="superscript"/>
        </w:rPr>
        <w:t>th</w:t>
      </w:r>
      <w:r w:rsidRPr="007A2B53">
        <w:rPr>
          <w:rFonts w:ascii="Book Antiqua" w:hAnsi="Book Antiqua"/>
          <w:color w:val="auto"/>
        </w:rPr>
        <w:t xml:space="preserve"> ed. International Agency for Research on Ca</w:t>
      </w:r>
      <w:r w:rsidRPr="007A2B53">
        <w:rPr>
          <w:rFonts w:ascii="Book Antiqua" w:hAnsi="Book Antiqua"/>
          <w:color w:val="auto"/>
        </w:rPr>
        <w:t>n</w:t>
      </w:r>
      <w:r w:rsidRPr="007A2B53">
        <w:rPr>
          <w:rFonts w:ascii="Book Antiqua" w:hAnsi="Book Antiqua"/>
          <w:color w:val="auto"/>
        </w:rPr>
        <w:t>cer (IARC): Lyon, France, 2010.</w:t>
      </w:r>
    </w:p>
    <w:p w14:paraId="7AB6BA7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29 </w:t>
      </w:r>
      <w:r w:rsidRPr="007A2B53">
        <w:rPr>
          <w:rFonts w:ascii="Book Antiqua" w:hAnsi="Book Antiqua"/>
          <w:b/>
          <w:bCs/>
          <w:color w:val="auto"/>
          <w:lang w:val="it-IT"/>
        </w:rPr>
        <w:t>La Rosa S</w:t>
      </w:r>
      <w:r w:rsidRPr="007A2B53">
        <w:rPr>
          <w:rFonts w:ascii="Book Antiqua" w:hAnsi="Book Antiqua"/>
          <w:color w:val="auto"/>
        </w:rPr>
        <w:t>, Marando A, Sessa F, Capella C. Mixed Adenoneuroendocrine Ca</w:t>
      </w:r>
      <w:r w:rsidRPr="007A2B53">
        <w:rPr>
          <w:rFonts w:ascii="Book Antiqua" w:hAnsi="Book Antiqua"/>
          <w:color w:val="auto"/>
        </w:rPr>
        <w:t>r</w:t>
      </w:r>
      <w:r w:rsidRPr="007A2B53">
        <w:rPr>
          <w:rFonts w:ascii="Book Antiqua" w:hAnsi="Book Antiqua"/>
          <w:color w:val="auto"/>
        </w:rPr>
        <w:t xml:space="preserve">cinomas (MANECs) of the Gastrointestinal Tract: An Update. </w:t>
      </w:r>
      <w:r w:rsidRPr="007A2B53">
        <w:rPr>
          <w:rFonts w:ascii="Book Antiqua" w:hAnsi="Book Antiqua"/>
          <w:i/>
          <w:iCs/>
          <w:color w:val="auto"/>
          <w:lang w:val="fr-FR"/>
        </w:rPr>
        <w:t>Cancers (Basel)</w:t>
      </w:r>
      <w:r w:rsidRPr="007A2B53">
        <w:rPr>
          <w:rFonts w:ascii="Book Antiqua" w:hAnsi="Book Antiqua"/>
          <w:color w:val="auto"/>
        </w:rPr>
        <w:t xml:space="preserve"> 2012; </w:t>
      </w:r>
      <w:r w:rsidRPr="007A2B53">
        <w:rPr>
          <w:rFonts w:ascii="Book Antiqua" w:hAnsi="Book Antiqua"/>
          <w:b/>
          <w:bCs/>
          <w:color w:val="auto"/>
        </w:rPr>
        <w:t>4</w:t>
      </w:r>
      <w:r w:rsidRPr="007A2B53">
        <w:rPr>
          <w:rFonts w:ascii="Book Antiqua" w:hAnsi="Book Antiqua"/>
          <w:color w:val="auto"/>
          <w:lang w:val="pt-PT"/>
        </w:rPr>
        <w:t>: 11-30 [PMID: 24213223 DOI: 10.3390/cancers4010011]</w:t>
      </w:r>
    </w:p>
    <w:p w14:paraId="4F1CB43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30 </w:t>
      </w:r>
      <w:r w:rsidRPr="007A2B53">
        <w:rPr>
          <w:rFonts w:ascii="Book Antiqua" w:hAnsi="Book Antiqua"/>
          <w:b/>
          <w:bCs/>
          <w:color w:val="auto"/>
        </w:rPr>
        <w:t>Hui CK</w:t>
      </w:r>
      <w:r w:rsidRPr="007A2B53">
        <w:rPr>
          <w:rFonts w:ascii="Book Antiqua" w:hAnsi="Book Antiqua"/>
          <w:color w:val="auto"/>
        </w:rPr>
        <w:t>. Collision adenoma-carcinoid tumour of the colon complicated by carcinoid syndrome.</w:t>
      </w:r>
      <w:proofErr w:type="gramEnd"/>
      <w:r w:rsidRPr="007A2B53">
        <w:rPr>
          <w:rFonts w:ascii="Book Antiqua" w:hAnsi="Book Antiqua"/>
          <w:color w:val="auto"/>
        </w:rPr>
        <w:t xml:space="preserve"> </w:t>
      </w:r>
      <w:r w:rsidRPr="007A2B53">
        <w:rPr>
          <w:rFonts w:ascii="Book Antiqua" w:hAnsi="Book Antiqua"/>
          <w:i/>
          <w:iCs/>
          <w:color w:val="auto"/>
        </w:rPr>
        <w:t>Singapore Med J</w:t>
      </w:r>
      <w:r w:rsidRPr="007A2B53">
        <w:rPr>
          <w:rFonts w:ascii="Book Antiqua" w:hAnsi="Book Antiqua"/>
          <w:color w:val="auto"/>
        </w:rPr>
        <w:t xml:space="preserve"> 2012; </w:t>
      </w:r>
      <w:r w:rsidRPr="007A2B53">
        <w:rPr>
          <w:rFonts w:ascii="Book Antiqua" w:hAnsi="Book Antiqua"/>
          <w:b/>
          <w:bCs/>
          <w:color w:val="auto"/>
        </w:rPr>
        <w:t>53</w:t>
      </w:r>
      <w:r w:rsidRPr="007A2B53">
        <w:rPr>
          <w:rFonts w:ascii="Book Antiqua" w:hAnsi="Book Antiqua"/>
          <w:color w:val="auto"/>
          <w:lang w:val="pt-PT"/>
        </w:rPr>
        <w:t>: e195-e197 [PMID: 23023914]</w:t>
      </w:r>
    </w:p>
    <w:p w14:paraId="1B3B3A7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31 </w:t>
      </w:r>
      <w:r w:rsidRPr="007A2B53">
        <w:rPr>
          <w:rFonts w:ascii="Book Antiqua" w:hAnsi="Book Antiqua"/>
          <w:b/>
          <w:bCs/>
          <w:color w:val="auto"/>
          <w:lang w:val="it-IT"/>
        </w:rPr>
        <w:t>La Rosa S</w:t>
      </w:r>
      <w:r w:rsidRPr="007A2B53">
        <w:rPr>
          <w:rFonts w:ascii="Book Antiqua" w:hAnsi="Book Antiqua"/>
          <w:color w:val="auto"/>
        </w:rPr>
        <w:t xml:space="preserve">, Sessa F, Uccella S. </w:t>
      </w:r>
      <w:proofErr w:type="gramStart"/>
      <w:r w:rsidRPr="007A2B53">
        <w:rPr>
          <w:rFonts w:ascii="Book Antiqua" w:hAnsi="Book Antiqua"/>
          <w:color w:val="auto"/>
        </w:rPr>
        <w:t>Mixed Neuroendocrine-Nonneuroendocrine Neoplasms (MiNENs): Unifying the Concept of a Heterogeneous Group of Ne</w:t>
      </w:r>
      <w:r w:rsidRPr="007A2B53">
        <w:rPr>
          <w:rFonts w:ascii="Book Antiqua" w:hAnsi="Book Antiqua"/>
          <w:color w:val="auto"/>
        </w:rPr>
        <w:t>o</w:t>
      </w:r>
      <w:r w:rsidRPr="007A2B53">
        <w:rPr>
          <w:rFonts w:ascii="Book Antiqua" w:hAnsi="Book Antiqua"/>
          <w:color w:val="auto"/>
        </w:rPr>
        <w:lastRenderedPageBreak/>
        <w:t>plasms.</w:t>
      </w:r>
      <w:proofErr w:type="gramEnd"/>
      <w:r w:rsidRPr="007A2B53">
        <w:rPr>
          <w:rFonts w:ascii="Book Antiqua" w:hAnsi="Book Antiqua"/>
          <w:color w:val="auto"/>
        </w:rPr>
        <w:t xml:space="preserve"> </w:t>
      </w:r>
      <w:r w:rsidRPr="007A2B53">
        <w:rPr>
          <w:rFonts w:ascii="Book Antiqua" w:hAnsi="Book Antiqua"/>
          <w:i/>
          <w:iCs/>
          <w:color w:val="auto"/>
        </w:rPr>
        <w:t>Endocr Pathol</w:t>
      </w:r>
      <w:r w:rsidRPr="007A2B53">
        <w:rPr>
          <w:rFonts w:ascii="Book Antiqua" w:hAnsi="Book Antiqua"/>
          <w:color w:val="auto"/>
        </w:rPr>
        <w:t xml:space="preserve"> 2016; </w:t>
      </w:r>
      <w:r w:rsidRPr="007A2B53">
        <w:rPr>
          <w:rFonts w:ascii="Book Antiqua" w:hAnsi="Book Antiqua"/>
          <w:b/>
          <w:bCs/>
          <w:color w:val="auto"/>
        </w:rPr>
        <w:t>27</w:t>
      </w:r>
      <w:r w:rsidRPr="007A2B53">
        <w:rPr>
          <w:rFonts w:ascii="Book Antiqua" w:hAnsi="Book Antiqua"/>
          <w:color w:val="auto"/>
          <w:lang w:val="pt-PT"/>
        </w:rPr>
        <w:t>: 284-311 [PMID: 27169712 DOI: 10.1007/s12022-016-9432-9]</w:t>
      </w:r>
    </w:p>
    <w:p w14:paraId="4A3DAFF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32 </w:t>
      </w:r>
      <w:r w:rsidRPr="007A2B53">
        <w:rPr>
          <w:rFonts w:ascii="Book Antiqua" w:hAnsi="Book Antiqua"/>
          <w:b/>
          <w:bCs/>
          <w:color w:val="auto"/>
        </w:rPr>
        <w:t>Lloyd</w:t>
      </w:r>
      <w:r w:rsidRPr="007A2B53">
        <w:rPr>
          <w:rFonts w:ascii="Book Antiqua" w:hAnsi="Book Antiqua"/>
          <w:color w:val="auto"/>
        </w:rPr>
        <w:t xml:space="preserve"> </w:t>
      </w:r>
      <w:r w:rsidRPr="007A2B53">
        <w:rPr>
          <w:rFonts w:ascii="Book Antiqua" w:hAnsi="Book Antiqua"/>
          <w:b/>
          <w:bCs/>
          <w:color w:val="auto"/>
        </w:rPr>
        <w:t>RV</w:t>
      </w:r>
      <w:r w:rsidRPr="007A2B53">
        <w:rPr>
          <w:rFonts w:ascii="Book Antiqua" w:hAnsi="Book Antiqua"/>
          <w:color w:val="auto"/>
          <w:lang w:val="es-ES_tradnl"/>
        </w:rPr>
        <w:t>, Osamura, RY, Kl</w:t>
      </w:r>
      <w:r w:rsidRPr="007A2B53">
        <w:rPr>
          <w:rFonts w:ascii="Book Antiqua" w:hAnsi="Book Antiqua"/>
          <w:color w:val="auto"/>
        </w:rPr>
        <w:t>öppel G, Rosai J. WHO Classification of Tumors of Endocrine Organs, 4</w:t>
      </w:r>
      <w:r w:rsidRPr="007A2B53">
        <w:rPr>
          <w:rFonts w:ascii="Book Antiqua" w:hAnsi="Book Antiqua"/>
          <w:color w:val="auto"/>
          <w:vertAlign w:val="superscript"/>
        </w:rPr>
        <w:t>th</w:t>
      </w:r>
      <w:r w:rsidRPr="007A2B53">
        <w:rPr>
          <w:rFonts w:ascii="Book Antiqua" w:hAnsi="Book Antiqua"/>
          <w:color w:val="auto"/>
        </w:rPr>
        <w:t xml:space="preserve"> ed. International Agency for Research on Cancer (IARC): Lyon, France, 2017.</w:t>
      </w:r>
    </w:p>
    <w:p w14:paraId="3B94189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33 </w:t>
      </w:r>
      <w:r w:rsidRPr="007A2B53">
        <w:rPr>
          <w:rFonts w:ascii="Book Antiqua" w:hAnsi="Book Antiqua"/>
          <w:b/>
          <w:bCs/>
          <w:color w:val="auto"/>
          <w:lang w:val="it-IT"/>
        </w:rPr>
        <w:t>La Rosa S</w:t>
      </w:r>
      <w:r w:rsidRPr="007A2B53">
        <w:rPr>
          <w:rFonts w:ascii="Book Antiqua" w:hAnsi="Book Antiqua"/>
          <w:color w:val="auto"/>
          <w:lang w:val="it-IT"/>
        </w:rPr>
        <w:t xml:space="preserve">, Uccella S, Molinari F, Savio A, Mete O, Vanoli A, Maragliano R, Frattini M, Mazzucchelli L, Sessa F, Bongiovanni M. Mixed Adenoma Well-differentiated Neuroendocrine Tumor (MANET) of the Digestive System: An Indolent Subtype of Mixed Neuroendocrine-NonNeuroendocrine Neoplasm (MiNEN). </w:t>
      </w:r>
      <w:r w:rsidRPr="007A2B53">
        <w:rPr>
          <w:rFonts w:ascii="Book Antiqua" w:hAnsi="Book Antiqua"/>
          <w:i/>
          <w:iCs/>
          <w:color w:val="auto"/>
        </w:rPr>
        <w:t>Am J Surg Pathol</w:t>
      </w:r>
      <w:r w:rsidRPr="007A2B53">
        <w:rPr>
          <w:rFonts w:ascii="Book Antiqua" w:hAnsi="Book Antiqua"/>
          <w:color w:val="auto"/>
        </w:rPr>
        <w:t xml:space="preserve"> 2018; </w:t>
      </w:r>
      <w:r w:rsidRPr="007A2B53">
        <w:rPr>
          <w:rFonts w:ascii="Book Antiqua" w:hAnsi="Book Antiqua"/>
          <w:b/>
          <w:bCs/>
          <w:color w:val="auto"/>
        </w:rPr>
        <w:t>42</w:t>
      </w:r>
      <w:r w:rsidRPr="007A2B53">
        <w:rPr>
          <w:rFonts w:ascii="Book Antiqua" w:hAnsi="Book Antiqua"/>
          <w:color w:val="auto"/>
          <w:lang w:val="pt-PT"/>
        </w:rPr>
        <w:t>: 1503-1512 [PMID: 30001239 DOI: 10.1097/PAS.0000000000001123]</w:t>
      </w:r>
    </w:p>
    <w:p w14:paraId="3B80BA8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34 </w:t>
      </w:r>
      <w:r w:rsidRPr="007A2B53">
        <w:rPr>
          <w:rFonts w:ascii="Book Antiqua" w:hAnsi="Book Antiqua"/>
          <w:b/>
          <w:bCs/>
          <w:color w:val="auto"/>
        </w:rPr>
        <w:t>Hu,</w:t>
      </w:r>
      <w:r w:rsidRPr="007A2B53">
        <w:rPr>
          <w:rFonts w:ascii="Book Antiqua" w:hAnsi="Book Antiqua"/>
          <w:color w:val="auto"/>
        </w:rPr>
        <w:t xml:space="preserve"> Jiancong MDa,b; Chen, Xiaochuan MDc; Lin, Dezheng MDa,b; Yu, Zha</w:t>
      </w:r>
      <w:r w:rsidRPr="007A2B53">
        <w:rPr>
          <w:rFonts w:ascii="Book Antiqua" w:hAnsi="Book Antiqua"/>
          <w:color w:val="auto"/>
        </w:rPr>
        <w:t>o</w:t>
      </w:r>
      <w:r w:rsidRPr="007A2B53">
        <w:rPr>
          <w:rFonts w:ascii="Book Antiqua" w:hAnsi="Book Antiqua"/>
          <w:color w:val="auto"/>
        </w:rPr>
        <w:t>liang MDb; Li, Juan MDa,b; Guo, Xuefeng MD, PhDa,b, Neuroendocrine tumor mixed with adenoma in rectum: a case report and literature review, International Journal of Surgery Oncology: November 2019 - Volume 4 - Issue 6 - p e79 [DOI: 10.1097/IJ9.0000000000000079 1503-1512]</w:t>
      </w:r>
    </w:p>
    <w:p w14:paraId="54811DD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35 </w:t>
      </w:r>
      <w:r w:rsidRPr="007A2B53">
        <w:rPr>
          <w:rFonts w:ascii="Book Antiqua" w:hAnsi="Book Antiqua"/>
          <w:b/>
          <w:bCs/>
          <w:color w:val="auto"/>
          <w:lang w:val="it-IT"/>
        </w:rPr>
        <w:t>Rindi G</w:t>
      </w:r>
      <w:r w:rsidRPr="007A2B53">
        <w:rPr>
          <w:rFonts w:ascii="Book Antiqua" w:hAnsi="Book Antiqua"/>
          <w:color w:val="auto"/>
          <w:lang w:val="nl-NL"/>
        </w:rPr>
        <w:t>, Klimstra DS, Abedi-Ardekani B, Asa SL, Bosman FT, Brambilla E, Busam KJ, de Krijger RR, Dietel M, El-Naggar AK, Fernandez-Cuesta L, Kl</w:t>
      </w:r>
      <w:r w:rsidRPr="007A2B53">
        <w:rPr>
          <w:rFonts w:ascii="Book Antiqua" w:hAnsi="Book Antiqua"/>
          <w:color w:val="auto"/>
        </w:rPr>
        <w:t>öppel G, McCluggage WG, Moch H, Ohgaki H, Rakha EA, Reed NS, Rous BA, Sasano H, Scarpa A, Scoazec JY, Travis WD, Tallini G, Trouillas J, van Krieken JH, Cree IA. A common classification framework for neuroendocrine neoplasms: an Inte</w:t>
      </w:r>
      <w:r w:rsidRPr="007A2B53">
        <w:rPr>
          <w:rFonts w:ascii="Book Antiqua" w:hAnsi="Book Antiqua"/>
          <w:color w:val="auto"/>
        </w:rPr>
        <w:t>r</w:t>
      </w:r>
      <w:r w:rsidRPr="007A2B53">
        <w:rPr>
          <w:rFonts w:ascii="Book Antiqua" w:hAnsi="Book Antiqua"/>
          <w:color w:val="auto"/>
        </w:rPr>
        <w:t xml:space="preserve">national Agency for Research on Cancer (IARC) and World Health Organization (WHO) expert consensus proposal. </w:t>
      </w:r>
      <w:r w:rsidRPr="007A2B53">
        <w:rPr>
          <w:rFonts w:ascii="Book Antiqua" w:hAnsi="Book Antiqua"/>
          <w:i/>
          <w:iCs/>
          <w:color w:val="auto"/>
        </w:rPr>
        <w:t>Mod Pathol</w:t>
      </w:r>
      <w:r w:rsidRPr="007A2B53">
        <w:rPr>
          <w:rFonts w:ascii="Book Antiqua" w:hAnsi="Book Antiqua"/>
          <w:color w:val="auto"/>
        </w:rPr>
        <w:t xml:space="preserve"> 2018; </w:t>
      </w:r>
      <w:r w:rsidRPr="007A2B53">
        <w:rPr>
          <w:rFonts w:ascii="Book Antiqua" w:hAnsi="Book Antiqua"/>
          <w:b/>
          <w:bCs/>
          <w:color w:val="auto"/>
        </w:rPr>
        <w:t>31</w:t>
      </w:r>
      <w:r w:rsidRPr="007A2B53">
        <w:rPr>
          <w:rFonts w:ascii="Book Antiqua" w:hAnsi="Book Antiqua"/>
          <w:color w:val="auto"/>
          <w:lang w:val="pt-PT"/>
        </w:rPr>
        <w:t>: 1770-1786 [PMID: 30140036 DOI: 10.1038/s41379-018-0110-y]</w:t>
      </w:r>
    </w:p>
    <w:p w14:paraId="7863B06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36 </w:t>
      </w:r>
      <w:r w:rsidRPr="007A2B53">
        <w:rPr>
          <w:rFonts w:ascii="Book Antiqua" w:hAnsi="Book Antiqua"/>
          <w:b/>
          <w:bCs/>
          <w:color w:val="auto"/>
        </w:rPr>
        <w:t>Brittan M</w:t>
      </w:r>
      <w:proofErr w:type="gramEnd"/>
      <w:r w:rsidRPr="007A2B53">
        <w:rPr>
          <w:rFonts w:ascii="Book Antiqua" w:hAnsi="Book Antiqua"/>
          <w:color w:val="auto"/>
        </w:rPr>
        <w:t xml:space="preserve">, Wright NA. </w:t>
      </w:r>
      <w:proofErr w:type="gramStart"/>
      <w:r w:rsidRPr="007A2B53">
        <w:rPr>
          <w:rFonts w:ascii="Book Antiqua" w:hAnsi="Book Antiqua"/>
          <w:color w:val="auto"/>
        </w:rPr>
        <w:t>Gastrointestinal stem cells.</w:t>
      </w:r>
      <w:proofErr w:type="gramEnd"/>
      <w:r w:rsidRPr="007A2B53">
        <w:rPr>
          <w:rFonts w:ascii="Book Antiqua" w:hAnsi="Book Antiqua"/>
          <w:color w:val="auto"/>
        </w:rPr>
        <w:t xml:space="preserve"> </w:t>
      </w:r>
      <w:r w:rsidRPr="007A2B53">
        <w:rPr>
          <w:rFonts w:ascii="Book Antiqua" w:hAnsi="Book Antiqua"/>
          <w:i/>
          <w:iCs/>
          <w:color w:val="auto"/>
        </w:rPr>
        <w:t>J Pathol</w:t>
      </w:r>
      <w:r w:rsidRPr="007A2B53">
        <w:rPr>
          <w:rFonts w:ascii="Book Antiqua" w:hAnsi="Book Antiqua"/>
          <w:color w:val="auto"/>
        </w:rPr>
        <w:t xml:space="preserve"> 2002; </w:t>
      </w:r>
      <w:r w:rsidRPr="007A2B53">
        <w:rPr>
          <w:rFonts w:ascii="Book Antiqua" w:hAnsi="Book Antiqua"/>
          <w:b/>
          <w:bCs/>
          <w:color w:val="auto"/>
        </w:rPr>
        <w:t>197</w:t>
      </w:r>
      <w:r w:rsidRPr="007A2B53">
        <w:rPr>
          <w:rFonts w:ascii="Book Antiqua" w:hAnsi="Book Antiqua"/>
          <w:color w:val="auto"/>
          <w:lang w:val="pt-PT"/>
        </w:rPr>
        <w:t>: 492-509 [PMID: 12115865 DOI: 10.1002/path.1155]</w:t>
      </w:r>
    </w:p>
    <w:p w14:paraId="237348B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37 </w:t>
      </w:r>
      <w:r w:rsidRPr="007A2B53">
        <w:rPr>
          <w:rFonts w:ascii="Book Antiqua" w:hAnsi="Book Antiqua"/>
          <w:b/>
          <w:bCs/>
          <w:color w:val="auto"/>
          <w:lang w:val="de-DE"/>
        </w:rPr>
        <w:t>Schonhoff SE</w:t>
      </w:r>
      <w:r w:rsidRPr="007A2B53">
        <w:rPr>
          <w:rFonts w:ascii="Book Antiqua" w:hAnsi="Book Antiqua"/>
          <w:color w:val="auto"/>
        </w:rPr>
        <w:t>, Giel-Moloney M, Leiter AB. Minireview: Development and di</w:t>
      </w:r>
      <w:r w:rsidRPr="007A2B53">
        <w:rPr>
          <w:rFonts w:ascii="Book Antiqua" w:hAnsi="Book Antiqua"/>
          <w:color w:val="auto"/>
        </w:rPr>
        <w:t>f</w:t>
      </w:r>
      <w:r w:rsidRPr="007A2B53">
        <w:rPr>
          <w:rFonts w:ascii="Book Antiqua" w:hAnsi="Book Antiqua"/>
          <w:color w:val="auto"/>
        </w:rPr>
        <w:t xml:space="preserve">ferentiation of gut endocrine cells. </w:t>
      </w:r>
      <w:r w:rsidRPr="007A2B53">
        <w:rPr>
          <w:rFonts w:ascii="Book Antiqua" w:hAnsi="Book Antiqua"/>
          <w:i/>
          <w:iCs/>
          <w:color w:val="auto"/>
        </w:rPr>
        <w:t>Endocrinology</w:t>
      </w:r>
      <w:r w:rsidRPr="007A2B53">
        <w:rPr>
          <w:rFonts w:ascii="Book Antiqua" w:hAnsi="Book Antiqua"/>
          <w:color w:val="auto"/>
        </w:rPr>
        <w:t xml:space="preserve"> 2004; </w:t>
      </w:r>
      <w:r w:rsidRPr="007A2B53">
        <w:rPr>
          <w:rFonts w:ascii="Book Antiqua" w:hAnsi="Book Antiqua"/>
          <w:b/>
          <w:bCs/>
          <w:color w:val="auto"/>
        </w:rPr>
        <w:t>145</w:t>
      </w:r>
      <w:r w:rsidRPr="007A2B53">
        <w:rPr>
          <w:rFonts w:ascii="Book Antiqua" w:hAnsi="Book Antiqua"/>
          <w:color w:val="auto"/>
          <w:lang w:val="pt-PT"/>
        </w:rPr>
        <w:t>: 2639-2644 [PMID: 15044355 DOI: 10.1210/en.2004-0051]</w:t>
      </w:r>
    </w:p>
    <w:p w14:paraId="18B8901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38 </w:t>
      </w:r>
      <w:r w:rsidRPr="007A2B53">
        <w:rPr>
          <w:rFonts w:ascii="Book Antiqua" w:hAnsi="Book Antiqua"/>
          <w:b/>
          <w:bCs/>
          <w:color w:val="auto"/>
        </w:rPr>
        <w:t>Kanno-Okada H</w:t>
      </w:r>
      <w:r w:rsidRPr="007A2B53">
        <w:rPr>
          <w:rFonts w:ascii="Book Antiqua" w:hAnsi="Book Antiqua"/>
          <w:color w:val="auto"/>
        </w:rPr>
        <w:t xml:space="preserve">, Mitsuhashi T, Mabe K, Shimoda T, Matsuno Y. Composite neuroendocrine tumor and adenocarcinoma of the rectum. </w:t>
      </w:r>
      <w:r w:rsidRPr="007A2B53">
        <w:rPr>
          <w:rFonts w:ascii="Book Antiqua" w:hAnsi="Book Antiqua"/>
          <w:i/>
          <w:iCs/>
          <w:color w:val="auto"/>
        </w:rPr>
        <w:t>Diagn Pathol</w:t>
      </w:r>
      <w:r w:rsidRPr="007A2B53">
        <w:rPr>
          <w:rFonts w:ascii="Book Antiqua" w:hAnsi="Book Antiqua"/>
          <w:color w:val="auto"/>
        </w:rPr>
        <w:t xml:space="preserve"> 2017; </w:t>
      </w:r>
      <w:r w:rsidRPr="007A2B53">
        <w:rPr>
          <w:rFonts w:ascii="Book Antiqua" w:hAnsi="Book Antiqua"/>
          <w:b/>
          <w:bCs/>
          <w:color w:val="auto"/>
        </w:rPr>
        <w:t>12</w:t>
      </w:r>
      <w:r w:rsidRPr="007A2B53">
        <w:rPr>
          <w:rFonts w:ascii="Book Antiqua" w:hAnsi="Book Antiqua"/>
          <w:color w:val="auto"/>
          <w:lang w:val="pt-PT"/>
        </w:rPr>
        <w:t>: 85 [PMID: 29228981 DOI: 10.1186/s13000-017-0674-8]</w:t>
      </w:r>
    </w:p>
    <w:p w14:paraId="7B7C510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39 </w:t>
      </w:r>
      <w:r w:rsidRPr="007A2B53">
        <w:rPr>
          <w:rFonts w:ascii="Book Antiqua" w:hAnsi="Book Antiqua"/>
          <w:b/>
          <w:bCs/>
          <w:color w:val="auto"/>
        </w:rPr>
        <w:t>Gü</w:t>
      </w:r>
      <w:r w:rsidRPr="007A2B53">
        <w:rPr>
          <w:rFonts w:ascii="Book Antiqua" w:hAnsi="Book Antiqua"/>
          <w:b/>
          <w:bCs/>
          <w:color w:val="auto"/>
          <w:lang w:val="de-DE"/>
        </w:rPr>
        <w:t>l-Klein S</w:t>
      </w:r>
      <w:r w:rsidRPr="007A2B53">
        <w:rPr>
          <w:rFonts w:ascii="Book Antiqua" w:hAnsi="Book Antiqua"/>
          <w:color w:val="auto"/>
          <w:lang w:val="de-DE"/>
        </w:rPr>
        <w:t>, Sinn M, Jurmeister PS, Biebl M, Wei</w:t>
      </w:r>
      <w:r w:rsidRPr="007A2B53">
        <w:rPr>
          <w:rFonts w:ascii="Book Antiqua" w:hAnsi="Book Antiqua"/>
          <w:color w:val="auto"/>
        </w:rPr>
        <w:t xml:space="preserve">ß </w:t>
      </w:r>
      <w:r w:rsidRPr="007A2B53">
        <w:rPr>
          <w:rFonts w:ascii="Book Antiqua" w:hAnsi="Book Antiqua"/>
          <w:color w:val="auto"/>
          <w:lang w:val="de-DE"/>
        </w:rPr>
        <w:t>S, Rau B, Bl</w:t>
      </w:r>
      <w:r w:rsidRPr="007A2B53">
        <w:rPr>
          <w:rFonts w:ascii="Book Antiqua" w:hAnsi="Book Antiqua"/>
          <w:color w:val="auto"/>
        </w:rPr>
        <w:t xml:space="preserve">äker H, Pratschke J, Aigner F. </w:t>
      </w:r>
      <w:proofErr w:type="gramStart"/>
      <w:r w:rsidRPr="007A2B53">
        <w:rPr>
          <w:rFonts w:ascii="Book Antiqua" w:hAnsi="Book Antiqua"/>
          <w:color w:val="auto"/>
        </w:rPr>
        <w:t>Two patients with rare mixed adenoneuroendocrine carc</w:t>
      </w:r>
      <w:r w:rsidRPr="007A2B53">
        <w:rPr>
          <w:rFonts w:ascii="Book Antiqua" w:hAnsi="Book Antiqua"/>
          <w:color w:val="auto"/>
        </w:rPr>
        <w:t>i</w:t>
      </w:r>
      <w:r w:rsidRPr="007A2B53">
        <w:rPr>
          <w:rFonts w:ascii="Book Antiqua" w:hAnsi="Book Antiqua"/>
          <w:color w:val="auto"/>
        </w:rPr>
        <w:t>nomas of the rectum.</w:t>
      </w:r>
      <w:proofErr w:type="gramEnd"/>
      <w:r w:rsidRPr="007A2B53">
        <w:rPr>
          <w:rFonts w:ascii="Book Antiqua" w:hAnsi="Book Antiqua"/>
          <w:color w:val="auto"/>
        </w:rPr>
        <w:t xml:space="preserve"> </w:t>
      </w:r>
      <w:r w:rsidRPr="007A2B53">
        <w:rPr>
          <w:rFonts w:ascii="Book Antiqua" w:hAnsi="Book Antiqua"/>
          <w:i/>
          <w:iCs/>
          <w:color w:val="auto"/>
        </w:rPr>
        <w:t>SAGE Open Med Case Rep</w:t>
      </w:r>
      <w:r w:rsidRPr="007A2B53">
        <w:rPr>
          <w:rFonts w:ascii="Book Antiqua" w:hAnsi="Book Antiqua"/>
          <w:color w:val="auto"/>
        </w:rPr>
        <w:t xml:space="preserve"> 2018; </w:t>
      </w:r>
      <w:r w:rsidRPr="007A2B53">
        <w:rPr>
          <w:rFonts w:ascii="Book Antiqua" w:hAnsi="Book Antiqua"/>
          <w:b/>
          <w:bCs/>
          <w:color w:val="auto"/>
        </w:rPr>
        <w:t>6</w:t>
      </w:r>
      <w:r w:rsidRPr="007A2B53">
        <w:rPr>
          <w:rFonts w:ascii="Book Antiqua" w:hAnsi="Book Antiqua"/>
          <w:color w:val="auto"/>
          <w:lang w:val="pt-PT"/>
        </w:rPr>
        <w:t>: 2050313X18758816 [PMID: 29568525 DOI: 10.1177/2050313X18758816]</w:t>
      </w:r>
    </w:p>
    <w:p w14:paraId="6B3DDD8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40 </w:t>
      </w:r>
      <w:r w:rsidRPr="007A2B53">
        <w:rPr>
          <w:rFonts w:ascii="Book Antiqua" w:hAnsi="Book Antiqua"/>
          <w:b/>
          <w:bCs/>
          <w:color w:val="auto"/>
        </w:rPr>
        <w:t>Bazerbachi F</w:t>
      </w:r>
      <w:r w:rsidRPr="007A2B53">
        <w:rPr>
          <w:rFonts w:ascii="Book Antiqua" w:hAnsi="Book Antiqua"/>
          <w:color w:val="auto"/>
        </w:rPr>
        <w:t>, Kermanshahi TR, Monteiro C. Early precursor of mixed end</w:t>
      </w:r>
      <w:r w:rsidRPr="007A2B53">
        <w:rPr>
          <w:rFonts w:ascii="Book Antiqua" w:hAnsi="Book Antiqua"/>
          <w:color w:val="auto"/>
        </w:rPr>
        <w:t>o</w:t>
      </w:r>
      <w:r w:rsidRPr="007A2B53">
        <w:rPr>
          <w:rFonts w:ascii="Book Antiqua" w:hAnsi="Book Antiqua"/>
          <w:color w:val="auto"/>
        </w:rPr>
        <w:t>crine-exocrine tumors of the gastrointestinal tract: histologic and molecular co</w:t>
      </w:r>
      <w:r w:rsidRPr="007A2B53">
        <w:rPr>
          <w:rFonts w:ascii="Book Antiqua" w:hAnsi="Book Antiqua"/>
          <w:color w:val="auto"/>
        </w:rPr>
        <w:t>r</w:t>
      </w:r>
      <w:r w:rsidRPr="007A2B53">
        <w:rPr>
          <w:rFonts w:ascii="Book Antiqua" w:hAnsi="Book Antiqua"/>
          <w:color w:val="auto"/>
        </w:rPr>
        <w:t xml:space="preserve">relations. </w:t>
      </w:r>
      <w:r w:rsidRPr="007A2B53">
        <w:rPr>
          <w:rFonts w:ascii="Book Antiqua" w:hAnsi="Book Antiqua"/>
          <w:i/>
          <w:iCs/>
          <w:color w:val="auto"/>
          <w:lang w:val="de-DE"/>
        </w:rPr>
        <w:t>Ochsner J</w:t>
      </w:r>
      <w:r w:rsidRPr="007A2B53">
        <w:rPr>
          <w:rFonts w:ascii="Book Antiqua" w:hAnsi="Book Antiqua"/>
          <w:color w:val="auto"/>
        </w:rPr>
        <w:t xml:space="preserve"> 2015; </w:t>
      </w:r>
      <w:r w:rsidRPr="007A2B53">
        <w:rPr>
          <w:rFonts w:ascii="Book Antiqua" w:hAnsi="Book Antiqua"/>
          <w:b/>
          <w:bCs/>
          <w:color w:val="auto"/>
        </w:rPr>
        <w:t>15</w:t>
      </w:r>
      <w:r w:rsidRPr="007A2B53">
        <w:rPr>
          <w:rFonts w:ascii="Book Antiqua" w:hAnsi="Book Antiqua"/>
          <w:color w:val="auto"/>
          <w:lang w:val="pt-PT"/>
        </w:rPr>
        <w:t>: 97-101 [PMID: 25829889]</w:t>
      </w:r>
    </w:p>
    <w:p w14:paraId="3F6939D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41 </w:t>
      </w:r>
      <w:r w:rsidRPr="007A2B53">
        <w:rPr>
          <w:rFonts w:ascii="Book Antiqua" w:hAnsi="Book Antiqua"/>
          <w:b/>
          <w:bCs/>
          <w:color w:val="auto"/>
          <w:lang w:val="it-IT"/>
        </w:rPr>
        <w:t>Pecorella I</w:t>
      </w:r>
      <w:r w:rsidRPr="007A2B53">
        <w:rPr>
          <w:rFonts w:ascii="Book Antiqua" w:hAnsi="Book Antiqua"/>
          <w:color w:val="auto"/>
        </w:rPr>
        <w:t xml:space="preserve">, Memeo L, Ciardi A, Rotterdam H. An unusual case of colonic mixed adenoendocrine carcinoma: collision versus composite tumor. </w:t>
      </w:r>
      <w:proofErr w:type="gramStart"/>
      <w:r w:rsidRPr="007A2B53">
        <w:rPr>
          <w:rFonts w:ascii="Book Antiqua" w:hAnsi="Book Antiqua"/>
          <w:color w:val="auto"/>
        </w:rPr>
        <w:t>A case r</w:t>
      </w:r>
      <w:r w:rsidRPr="007A2B53">
        <w:rPr>
          <w:rFonts w:ascii="Book Antiqua" w:hAnsi="Book Antiqua"/>
          <w:color w:val="auto"/>
        </w:rPr>
        <w:t>e</w:t>
      </w:r>
      <w:r w:rsidRPr="007A2B53">
        <w:rPr>
          <w:rFonts w:ascii="Book Antiqua" w:hAnsi="Book Antiqua"/>
          <w:color w:val="auto"/>
        </w:rPr>
        <w:t>port and review of the literature.</w:t>
      </w:r>
      <w:proofErr w:type="gramEnd"/>
      <w:r w:rsidRPr="007A2B53">
        <w:rPr>
          <w:rFonts w:ascii="Book Antiqua" w:hAnsi="Book Antiqua"/>
          <w:color w:val="auto"/>
        </w:rPr>
        <w:t xml:space="preserve"> </w:t>
      </w:r>
      <w:r w:rsidRPr="007A2B53">
        <w:rPr>
          <w:rFonts w:ascii="Book Antiqua" w:hAnsi="Book Antiqua"/>
          <w:i/>
          <w:iCs/>
          <w:color w:val="auto"/>
        </w:rPr>
        <w:t>Ann Diagn Pathol</w:t>
      </w:r>
      <w:r w:rsidRPr="007A2B53">
        <w:rPr>
          <w:rFonts w:ascii="Book Antiqua" w:hAnsi="Book Antiqua"/>
          <w:color w:val="auto"/>
        </w:rPr>
        <w:t xml:space="preserve"> 2007; </w:t>
      </w:r>
      <w:r w:rsidRPr="007A2B53">
        <w:rPr>
          <w:rFonts w:ascii="Book Antiqua" w:hAnsi="Book Antiqua"/>
          <w:b/>
          <w:bCs/>
          <w:color w:val="auto"/>
        </w:rPr>
        <w:t>11</w:t>
      </w:r>
      <w:r w:rsidRPr="007A2B53">
        <w:rPr>
          <w:rFonts w:ascii="Book Antiqua" w:hAnsi="Book Antiqua"/>
          <w:color w:val="auto"/>
          <w:lang w:val="pt-PT"/>
        </w:rPr>
        <w:t>: 285-290 [PMID: 17630114 DOI: 10.1016/j.anndiagpath.2006.03.011]</w:t>
      </w:r>
    </w:p>
    <w:p w14:paraId="42DDFD2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42 </w:t>
      </w:r>
      <w:r w:rsidRPr="007A2B53">
        <w:rPr>
          <w:rFonts w:ascii="Book Antiqua" w:hAnsi="Book Antiqua"/>
          <w:b/>
          <w:bCs/>
          <w:color w:val="auto"/>
        </w:rPr>
        <w:t>Soliman ML</w:t>
      </w:r>
      <w:r w:rsidRPr="007A2B53">
        <w:rPr>
          <w:rFonts w:ascii="Book Antiqua" w:hAnsi="Book Antiqua"/>
          <w:color w:val="auto"/>
        </w:rPr>
        <w:t>, Tiwari A, Zhao Q. Coexisting tubular adenoma with a neuroe</w:t>
      </w:r>
      <w:r w:rsidRPr="007A2B53">
        <w:rPr>
          <w:rFonts w:ascii="Book Antiqua" w:hAnsi="Book Antiqua"/>
          <w:color w:val="auto"/>
        </w:rPr>
        <w:t>n</w:t>
      </w:r>
      <w:r w:rsidRPr="007A2B53">
        <w:rPr>
          <w:rFonts w:ascii="Book Antiqua" w:hAnsi="Book Antiqua"/>
          <w:color w:val="auto"/>
        </w:rPr>
        <w:t xml:space="preserve">docrine carcinoma of colon allowing early surgical intervention and implicating a shared stem cell origin. </w:t>
      </w:r>
      <w:r w:rsidRPr="007A2B53">
        <w:rPr>
          <w:rFonts w:ascii="Book Antiqua" w:hAnsi="Book Antiqua"/>
          <w:i/>
          <w:iCs/>
          <w:color w:val="auto"/>
          <w:lang w:val="nl-NL"/>
        </w:rPr>
        <w:t>World J Gastroenterol</w:t>
      </w:r>
      <w:r w:rsidRPr="007A2B53">
        <w:rPr>
          <w:rFonts w:ascii="Book Antiqua" w:hAnsi="Book Antiqua"/>
          <w:color w:val="auto"/>
        </w:rPr>
        <w:t xml:space="preserve"> 2017; </w:t>
      </w:r>
      <w:r w:rsidRPr="007A2B53">
        <w:rPr>
          <w:rFonts w:ascii="Book Antiqua" w:hAnsi="Book Antiqua"/>
          <w:b/>
          <w:bCs/>
          <w:color w:val="auto"/>
        </w:rPr>
        <w:t>23</w:t>
      </w:r>
      <w:r w:rsidRPr="007A2B53">
        <w:rPr>
          <w:rFonts w:ascii="Book Antiqua" w:hAnsi="Book Antiqua"/>
          <w:color w:val="auto"/>
          <w:lang w:val="pt-PT"/>
        </w:rPr>
        <w:t>: 1106-1112 [PMID: 28246485 DOI: 10.3748/wjg.v23.i6.1106]</w:t>
      </w:r>
    </w:p>
    <w:p w14:paraId="59456C2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43 </w:t>
      </w:r>
      <w:r w:rsidRPr="007A2B53">
        <w:rPr>
          <w:rFonts w:ascii="Book Antiqua" w:hAnsi="Book Antiqua"/>
          <w:b/>
          <w:bCs/>
          <w:color w:val="auto"/>
          <w:lang w:val="nl-NL"/>
        </w:rPr>
        <w:t>Vanacker L</w:t>
      </w:r>
      <w:r w:rsidRPr="007A2B53">
        <w:rPr>
          <w:rFonts w:ascii="Book Antiqua" w:hAnsi="Book Antiqua"/>
          <w:color w:val="auto"/>
        </w:rPr>
        <w:t>, Smeets D, Hoorens A, Teugels E, Algaba R, Dehou MF, De Bec</w:t>
      </w:r>
      <w:r w:rsidRPr="007A2B53">
        <w:rPr>
          <w:rFonts w:ascii="Book Antiqua" w:hAnsi="Book Antiqua"/>
          <w:color w:val="auto"/>
        </w:rPr>
        <w:t>k</w:t>
      </w:r>
      <w:r w:rsidRPr="007A2B53">
        <w:rPr>
          <w:rFonts w:ascii="Book Antiqua" w:hAnsi="Book Antiqua"/>
          <w:color w:val="auto"/>
        </w:rPr>
        <w:t xml:space="preserve">er A, Lambrechts D, De Greve J. Mixed adenoneuroendocrine carcinoma of the colon: molecular pathogenesis and treatment. </w:t>
      </w:r>
      <w:r w:rsidRPr="007A2B53">
        <w:rPr>
          <w:rFonts w:ascii="Book Antiqua" w:hAnsi="Book Antiqua"/>
          <w:i/>
          <w:iCs/>
          <w:color w:val="auto"/>
          <w:lang w:val="it-IT"/>
        </w:rPr>
        <w:t>Anticancer Res</w:t>
      </w:r>
      <w:r w:rsidRPr="007A2B53">
        <w:rPr>
          <w:rFonts w:ascii="Book Antiqua" w:hAnsi="Book Antiqua"/>
          <w:color w:val="auto"/>
        </w:rPr>
        <w:t xml:space="preserve"> 2014; </w:t>
      </w:r>
      <w:r w:rsidRPr="007A2B53">
        <w:rPr>
          <w:rFonts w:ascii="Book Antiqua" w:hAnsi="Book Antiqua"/>
          <w:b/>
          <w:bCs/>
          <w:color w:val="auto"/>
          <w:lang w:val="ru-RU"/>
        </w:rPr>
        <w:t>34</w:t>
      </w:r>
      <w:r w:rsidRPr="007A2B53">
        <w:rPr>
          <w:rFonts w:ascii="Book Antiqua" w:hAnsi="Book Antiqua"/>
          <w:color w:val="auto"/>
          <w:lang w:val="pt-PT"/>
        </w:rPr>
        <w:t>: 5517-5521 [PMID: 25275049]</w:t>
      </w:r>
    </w:p>
    <w:p w14:paraId="5753DE3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44 </w:t>
      </w:r>
      <w:r w:rsidRPr="007A2B53">
        <w:rPr>
          <w:rFonts w:ascii="Book Antiqua" w:hAnsi="Book Antiqua"/>
          <w:b/>
          <w:bCs/>
          <w:color w:val="auto"/>
        </w:rPr>
        <w:t>Olevian</w:t>
      </w:r>
      <w:r w:rsidRPr="007A2B53">
        <w:rPr>
          <w:rFonts w:ascii="Book Antiqua" w:hAnsi="Book Antiqua"/>
          <w:color w:val="auto"/>
        </w:rPr>
        <w:t xml:space="preserve"> D, Harris B, Nikiforova M, Kuan, SF, </w:t>
      </w:r>
      <w:proofErr w:type="gramStart"/>
      <w:r w:rsidRPr="007A2B53">
        <w:rPr>
          <w:rFonts w:ascii="Book Antiqua" w:hAnsi="Book Antiqua"/>
          <w:color w:val="auto"/>
        </w:rPr>
        <w:t>Pai</w:t>
      </w:r>
      <w:proofErr w:type="gramEnd"/>
      <w:r w:rsidRPr="007A2B53">
        <w:rPr>
          <w:rFonts w:ascii="Book Antiqua" w:hAnsi="Book Antiqua"/>
          <w:color w:val="auto"/>
        </w:rPr>
        <w:t xml:space="preserve"> R. 718 Clinicopathologic analysis of colorectal carcinoma with high-grade neuroendocrine differentiation: Identification of a unique subtype with mixed large cell neuroendocrine carc</w:t>
      </w:r>
      <w:r w:rsidRPr="007A2B53">
        <w:rPr>
          <w:rFonts w:ascii="Book Antiqua" w:hAnsi="Book Antiqua"/>
          <w:color w:val="auto"/>
        </w:rPr>
        <w:t>i</w:t>
      </w:r>
      <w:r w:rsidRPr="007A2B53">
        <w:rPr>
          <w:rFonts w:ascii="Book Antiqua" w:hAnsi="Book Antiqua"/>
          <w:color w:val="auto"/>
        </w:rPr>
        <w:t xml:space="preserve">noma/signet ring cell adenocarcinoma with frequent BRAF mutation and poor overall survival. </w:t>
      </w:r>
      <w:r w:rsidRPr="007A2B53">
        <w:rPr>
          <w:rFonts w:ascii="Book Antiqua" w:hAnsi="Book Antiqua"/>
          <w:i/>
          <w:iCs/>
          <w:color w:val="auto"/>
          <w:lang w:val="de-DE"/>
        </w:rPr>
        <w:t>Lab Investig</w:t>
      </w:r>
      <w:r w:rsidRPr="007A2B53">
        <w:rPr>
          <w:rFonts w:ascii="Book Antiqua" w:hAnsi="Book Antiqua"/>
          <w:color w:val="auto"/>
        </w:rPr>
        <w:t xml:space="preserve"> 2015;</w:t>
      </w:r>
      <w:r w:rsidRPr="007A2B53">
        <w:rPr>
          <w:rFonts w:ascii="Book Antiqua" w:hAnsi="Book Antiqua"/>
          <w:b/>
          <w:bCs/>
          <w:color w:val="auto"/>
        </w:rPr>
        <w:t xml:space="preserve"> 95</w:t>
      </w:r>
      <w:r w:rsidRPr="007A2B53">
        <w:rPr>
          <w:rFonts w:ascii="Book Antiqua" w:hAnsi="Book Antiqua"/>
          <w:color w:val="auto"/>
        </w:rPr>
        <w:t>: 182A.</w:t>
      </w:r>
    </w:p>
    <w:p w14:paraId="478135C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45 </w:t>
      </w:r>
      <w:r w:rsidRPr="007A2B53">
        <w:rPr>
          <w:rFonts w:ascii="Book Antiqua" w:hAnsi="Book Antiqua"/>
          <w:b/>
          <w:bCs/>
          <w:color w:val="auto"/>
          <w:lang w:val="it-IT"/>
        </w:rPr>
        <w:t>Scardoni M</w:t>
      </w:r>
      <w:r w:rsidRPr="007A2B53">
        <w:rPr>
          <w:rFonts w:ascii="Book Antiqua" w:hAnsi="Book Antiqua"/>
          <w:color w:val="auto"/>
          <w:lang w:val="it-IT"/>
        </w:rPr>
        <w:t xml:space="preserve">, Vittoria E, Volante M, Rusev B, Bersani S, Mafficini A, Gottardi M, Giandomenico V, Malleo G, Butturini G, Cingarlini S, Fassan M, Scarpa A. </w:t>
      </w:r>
      <w:r w:rsidRPr="007A2B53">
        <w:rPr>
          <w:rFonts w:ascii="Book Antiqua" w:hAnsi="Book Antiqua"/>
          <w:color w:val="auto"/>
          <w:lang w:val="it-IT"/>
        </w:rPr>
        <w:lastRenderedPageBreak/>
        <w:t xml:space="preserve">Mixed adenoneuroendocrine carcinomas of the gastrointestinal tract: targeted next-generation sequencing suggests a monoclonal origin of the two components. </w:t>
      </w:r>
      <w:r w:rsidRPr="007A2B53">
        <w:rPr>
          <w:rFonts w:ascii="Book Antiqua" w:hAnsi="Book Antiqua"/>
          <w:i/>
          <w:iCs/>
          <w:color w:val="auto"/>
        </w:rPr>
        <w:t>Neuroendocrinology</w:t>
      </w:r>
      <w:r w:rsidRPr="007A2B53">
        <w:rPr>
          <w:rFonts w:ascii="Book Antiqua" w:hAnsi="Book Antiqua"/>
          <w:color w:val="auto"/>
        </w:rPr>
        <w:t xml:space="preserve"> 2014; </w:t>
      </w:r>
      <w:r w:rsidRPr="007A2B53">
        <w:rPr>
          <w:rFonts w:ascii="Book Antiqua" w:hAnsi="Book Antiqua"/>
          <w:b/>
          <w:bCs/>
          <w:color w:val="auto"/>
        </w:rPr>
        <w:t>100</w:t>
      </w:r>
      <w:r w:rsidRPr="007A2B53">
        <w:rPr>
          <w:rFonts w:ascii="Book Antiqua" w:hAnsi="Book Antiqua"/>
          <w:color w:val="auto"/>
          <w:lang w:val="pt-PT"/>
        </w:rPr>
        <w:t>: 310-316 [PMID: 25342539 DOI: 10.1159/000369071]</w:t>
      </w:r>
    </w:p>
    <w:p w14:paraId="42F903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46 </w:t>
      </w:r>
      <w:r w:rsidRPr="007A2B53">
        <w:rPr>
          <w:rFonts w:ascii="Book Antiqua" w:hAnsi="Book Antiqua"/>
          <w:b/>
          <w:bCs/>
          <w:color w:val="auto"/>
          <w:lang w:val="es-ES_tradnl"/>
        </w:rPr>
        <w:t>Schizas D</w:t>
      </w:r>
      <w:r w:rsidRPr="007A2B53">
        <w:rPr>
          <w:rFonts w:ascii="Book Antiqua" w:hAnsi="Book Antiqua"/>
          <w:color w:val="auto"/>
        </w:rPr>
        <w:t>, Katsaros I, Michalinos A, Damaskos C, Garmpis N, Ntomi V, Agrogiannis G, Stergiopoulos S, Tsaroucha AK. Collision Tumors of the Gastr</w:t>
      </w:r>
      <w:r w:rsidRPr="007A2B53">
        <w:rPr>
          <w:rFonts w:ascii="Book Antiqua" w:hAnsi="Book Antiqua"/>
          <w:color w:val="auto"/>
        </w:rPr>
        <w:t>o</w:t>
      </w:r>
      <w:r w:rsidRPr="007A2B53">
        <w:rPr>
          <w:rFonts w:ascii="Book Antiqua" w:hAnsi="Book Antiqua"/>
          <w:color w:val="auto"/>
        </w:rPr>
        <w:t xml:space="preserve">intestinal Tract: A Systematic Review of the Literature. </w:t>
      </w:r>
      <w:r w:rsidRPr="007A2B53">
        <w:rPr>
          <w:rFonts w:ascii="Book Antiqua" w:hAnsi="Book Antiqua"/>
          <w:i/>
          <w:iCs/>
          <w:color w:val="auto"/>
          <w:lang w:val="it-IT"/>
        </w:rPr>
        <w:t>Anticancer Res</w:t>
      </w:r>
      <w:r w:rsidRPr="007A2B53">
        <w:rPr>
          <w:rFonts w:ascii="Book Antiqua" w:hAnsi="Book Antiqua"/>
          <w:color w:val="auto"/>
        </w:rPr>
        <w:t xml:space="preserve"> 2018; </w:t>
      </w:r>
      <w:r w:rsidRPr="007A2B53">
        <w:rPr>
          <w:rFonts w:ascii="Book Antiqua" w:hAnsi="Book Antiqua"/>
          <w:b/>
          <w:bCs/>
          <w:color w:val="auto"/>
        </w:rPr>
        <w:t>38</w:t>
      </w:r>
      <w:r w:rsidRPr="007A2B53">
        <w:rPr>
          <w:rFonts w:ascii="Book Antiqua" w:hAnsi="Book Antiqua"/>
          <w:color w:val="auto"/>
          <w:lang w:val="pt-PT"/>
        </w:rPr>
        <w:t>: 6047-6057 [PMID: 30396919 DOI: 10.21873/anticanres.12955]</w:t>
      </w:r>
    </w:p>
    <w:p w14:paraId="6617DBB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47 </w:t>
      </w:r>
      <w:r w:rsidRPr="007A2B53">
        <w:rPr>
          <w:rFonts w:ascii="Book Antiqua" w:hAnsi="Book Antiqua"/>
          <w:b/>
          <w:bCs/>
          <w:color w:val="auto"/>
        </w:rPr>
        <w:t xml:space="preserve">Li </w:t>
      </w:r>
      <w:r w:rsidRPr="007A2B53">
        <w:rPr>
          <w:rFonts w:ascii="Book Antiqua" w:hAnsi="Book Antiqua"/>
          <w:color w:val="auto"/>
        </w:rPr>
        <w:t>L, Lu Y, Mackovick L, Zhou J.</w:t>
      </w:r>
      <w:bookmarkEnd w:id="27"/>
      <w:r w:rsidRPr="007A2B53">
        <w:rPr>
          <w:rFonts w:ascii="Book Antiqua" w:hAnsi="Book Antiqua"/>
          <w:color w:val="auto"/>
        </w:rPr>
        <w:t xml:space="preserve"> </w:t>
      </w:r>
      <w:bookmarkStart w:id="28" w:name="OLE_LINK26"/>
      <w:r w:rsidRPr="007A2B53">
        <w:rPr>
          <w:rFonts w:ascii="Book Antiqua" w:hAnsi="Book Antiqua"/>
          <w:color w:val="auto"/>
        </w:rPr>
        <w:t>A</w:t>
      </w:r>
      <w:bookmarkStart w:id="29" w:name="OLE_LINK27"/>
      <w:bookmarkEnd w:id="28"/>
      <w:r w:rsidRPr="007A2B53">
        <w:rPr>
          <w:rFonts w:ascii="Book Antiqua" w:hAnsi="Book Antiqua"/>
          <w:color w:val="auto"/>
        </w:rPr>
        <w:t xml:space="preserve"> </w:t>
      </w:r>
      <w:bookmarkStart w:id="30" w:name="OLE_LINK25"/>
      <w:bookmarkEnd w:id="29"/>
      <w:r w:rsidRPr="007A2B53">
        <w:rPr>
          <w:rFonts w:ascii="Book Antiqua" w:hAnsi="Book Antiqua"/>
          <w:color w:val="auto"/>
        </w:rPr>
        <w:t>case report: Collision tumor of colon: High-grade adenocarcinoma and low-grade neuroendocrine tumor</w:t>
      </w:r>
      <w:bookmarkEnd w:id="30"/>
      <w:r w:rsidRPr="007A2B53">
        <w:rPr>
          <w:rFonts w:ascii="Book Antiqua" w:hAnsi="Book Antiqua"/>
          <w:color w:val="auto"/>
        </w:rPr>
        <w:t>.</w:t>
      </w:r>
      <w:r w:rsidRPr="007A2B53">
        <w:rPr>
          <w:rFonts w:ascii="Book Antiqua" w:hAnsi="Book Antiqua"/>
          <w:i/>
          <w:iCs/>
          <w:color w:val="auto"/>
          <w:lang w:val="pt-PT"/>
        </w:rPr>
        <w:t xml:space="preserve"> AJCP </w:t>
      </w:r>
      <w:r w:rsidRPr="007A2B53">
        <w:rPr>
          <w:rFonts w:ascii="Book Antiqua" w:hAnsi="Book Antiqua"/>
          <w:color w:val="auto"/>
        </w:rPr>
        <w:t xml:space="preserve">2016; </w:t>
      </w:r>
      <w:r w:rsidRPr="007A2B53">
        <w:rPr>
          <w:rFonts w:ascii="Book Antiqua" w:hAnsi="Book Antiqua"/>
          <w:b/>
          <w:bCs/>
          <w:color w:val="auto"/>
        </w:rPr>
        <w:t>146</w:t>
      </w:r>
      <w:r w:rsidRPr="007A2B53">
        <w:rPr>
          <w:rFonts w:ascii="Book Antiqua" w:hAnsi="Book Antiqua"/>
          <w:color w:val="auto"/>
        </w:rPr>
        <w:t>: S109-S110 [DOI: 10.1093/ajcp/aqw159.015]</w:t>
      </w:r>
    </w:p>
    <w:p w14:paraId="3C54955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48 </w:t>
      </w:r>
      <w:r w:rsidRPr="007A2B53">
        <w:rPr>
          <w:rFonts w:ascii="Book Antiqua" w:hAnsi="Book Antiqua"/>
          <w:b/>
          <w:bCs/>
          <w:color w:val="auto"/>
          <w:lang w:val="de-DE"/>
        </w:rPr>
        <w:t>Jesinghaus M</w:t>
      </w:r>
      <w:r w:rsidRPr="007A2B53">
        <w:rPr>
          <w:rFonts w:ascii="Book Antiqua" w:hAnsi="Book Antiqua"/>
          <w:color w:val="auto"/>
          <w:lang w:val="de-DE"/>
        </w:rPr>
        <w:t>, Konukiewitz B, Keller G, Kloor M, Steiger K, Reiche M, Penzel R, Endris V, Arsenic R, Hermann G, Stenzinger A, Weichert W, Pfarr N, Kl</w:t>
      </w:r>
      <w:r w:rsidRPr="007A2B53">
        <w:rPr>
          <w:rFonts w:ascii="Book Antiqua" w:hAnsi="Book Antiqua"/>
          <w:color w:val="auto"/>
        </w:rPr>
        <w:t>öppel G. Colorectal mixed adenoneuroendocrine carcinomas and neuroendocrine ca</w:t>
      </w:r>
      <w:r w:rsidRPr="007A2B53">
        <w:rPr>
          <w:rFonts w:ascii="Book Antiqua" w:hAnsi="Book Antiqua"/>
          <w:color w:val="auto"/>
        </w:rPr>
        <w:t>r</w:t>
      </w:r>
      <w:r w:rsidRPr="007A2B53">
        <w:rPr>
          <w:rFonts w:ascii="Book Antiqua" w:hAnsi="Book Antiqua"/>
          <w:color w:val="auto"/>
        </w:rPr>
        <w:t xml:space="preserve">cinomas are genetically closely related to colorectal adenocarcinomas. </w:t>
      </w:r>
      <w:r w:rsidRPr="007A2B53">
        <w:rPr>
          <w:rFonts w:ascii="Book Antiqua" w:hAnsi="Book Antiqua"/>
          <w:i/>
          <w:iCs/>
          <w:color w:val="auto"/>
        </w:rPr>
        <w:t>Mod Pathol</w:t>
      </w:r>
      <w:r w:rsidRPr="007A2B53">
        <w:rPr>
          <w:rFonts w:ascii="Book Antiqua" w:hAnsi="Book Antiqua"/>
          <w:color w:val="auto"/>
        </w:rPr>
        <w:t xml:space="preserve"> 2017; </w:t>
      </w:r>
      <w:r w:rsidRPr="007A2B53">
        <w:rPr>
          <w:rFonts w:ascii="Book Antiqua" w:hAnsi="Book Antiqua"/>
          <w:b/>
          <w:bCs/>
          <w:color w:val="auto"/>
        </w:rPr>
        <w:t>30</w:t>
      </w:r>
      <w:r w:rsidRPr="007A2B53">
        <w:rPr>
          <w:rFonts w:ascii="Book Antiqua" w:hAnsi="Book Antiqua"/>
          <w:color w:val="auto"/>
          <w:lang w:val="pt-PT"/>
        </w:rPr>
        <w:t>: 610-619 [PMID: 28059096 DOI: 10.1038/modpathol.2016.220]</w:t>
      </w:r>
    </w:p>
    <w:p w14:paraId="13F1AA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49 </w:t>
      </w:r>
      <w:r w:rsidRPr="007A2B53">
        <w:rPr>
          <w:rFonts w:ascii="Book Antiqua" w:hAnsi="Book Antiqua"/>
          <w:b/>
          <w:bCs/>
          <w:color w:val="auto"/>
          <w:lang w:val="pt-PT"/>
        </w:rPr>
        <w:t>Sinha N</w:t>
      </w:r>
      <w:r w:rsidRPr="007A2B53">
        <w:rPr>
          <w:rFonts w:ascii="Book Antiqua" w:hAnsi="Book Antiqua"/>
          <w:color w:val="auto"/>
        </w:rPr>
        <w:t>, Gaston D, Manders D, Goudie M, Matsuoka M, Xie T, Huang WY. Characterization of genome-wide copy number aberrations in colonic mixed adenoneuroendocrine carcinoma and neuroendocrine carcinoma reveals recu</w:t>
      </w:r>
      <w:r w:rsidRPr="007A2B53">
        <w:rPr>
          <w:rFonts w:ascii="Book Antiqua" w:hAnsi="Book Antiqua"/>
          <w:color w:val="auto"/>
        </w:rPr>
        <w:t>r</w:t>
      </w:r>
      <w:r w:rsidRPr="007A2B53">
        <w:rPr>
          <w:rFonts w:ascii="Book Antiqua" w:hAnsi="Book Antiqua"/>
          <w:color w:val="auto"/>
        </w:rPr>
        <w:t xml:space="preserve">rent amplification of PTGER4 and MYC genes. </w:t>
      </w:r>
      <w:r w:rsidRPr="007A2B53">
        <w:rPr>
          <w:rFonts w:ascii="Book Antiqua" w:hAnsi="Book Antiqua"/>
          <w:i/>
          <w:iCs/>
          <w:color w:val="auto"/>
        </w:rPr>
        <w:t>Hum Pathol</w:t>
      </w:r>
      <w:r w:rsidRPr="007A2B53">
        <w:rPr>
          <w:rFonts w:ascii="Book Antiqua" w:hAnsi="Book Antiqua"/>
          <w:color w:val="auto"/>
        </w:rPr>
        <w:t xml:space="preserve"> 2018; </w:t>
      </w:r>
      <w:r w:rsidRPr="007A2B53">
        <w:rPr>
          <w:rFonts w:ascii="Book Antiqua" w:hAnsi="Book Antiqua"/>
          <w:b/>
          <w:bCs/>
          <w:color w:val="auto"/>
        </w:rPr>
        <w:t>73</w:t>
      </w:r>
      <w:r w:rsidRPr="007A2B53">
        <w:rPr>
          <w:rFonts w:ascii="Book Antiqua" w:hAnsi="Book Antiqua"/>
          <w:color w:val="auto"/>
          <w:lang w:val="pt-PT"/>
        </w:rPr>
        <w:t>: 16-25 [PMID: 28899736 DOI: 10.1016/j.humpath.2017.08.036]</w:t>
      </w:r>
    </w:p>
    <w:p w14:paraId="393655A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50 </w:t>
      </w:r>
      <w:r w:rsidRPr="007A2B53">
        <w:rPr>
          <w:rFonts w:ascii="Book Antiqua" w:hAnsi="Book Antiqua"/>
          <w:b/>
          <w:bCs/>
          <w:color w:val="auto"/>
          <w:lang w:val="nl-NL"/>
        </w:rPr>
        <w:t>Lee</w:t>
      </w:r>
      <w:r w:rsidRPr="007A2B53">
        <w:rPr>
          <w:rFonts w:ascii="Book Antiqua" w:hAnsi="Book Antiqua"/>
          <w:color w:val="auto"/>
        </w:rPr>
        <w:t xml:space="preserve"> SM, Broaddus R, Singh R, Luthra R, Chen H. Mutation profile of colore</w:t>
      </w:r>
      <w:r w:rsidRPr="007A2B53">
        <w:rPr>
          <w:rFonts w:ascii="Book Antiqua" w:hAnsi="Book Antiqua"/>
          <w:color w:val="auto"/>
        </w:rPr>
        <w:t>c</w:t>
      </w:r>
      <w:r w:rsidRPr="007A2B53">
        <w:rPr>
          <w:rFonts w:ascii="Book Antiqua" w:hAnsi="Book Antiqua"/>
          <w:color w:val="auto"/>
        </w:rPr>
        <w:t xml:space="preserve">tal neuroendocrine neoplasm. </w:t>
      </w:r>
      <w:proofErr w:type="gramStart"/>
      <w:r w:rsidRPr="007A2B53">
        <w:rPr>
          <w:rFonts w:ascii="Book Antiqua" w:hAnsi="Book Antiqua"/>
          <w:color w:val="auto"/>
        </w:rPr>
        <w:t>Annual Meeting Abstracts Lab. Investig.</w:t>
      </w:r>
      <w:proofErr w:type="gramEnd"/>
      <w:r w:rsidRPr="007A2B53">
        <w:rPr>
          <w:rFonts w:ascii="Book Antiqua" w:hAnsi="Book Antiqua"/>
          <w:color w:val="auto"/>
        </w:rPr>
        <w:t xml:space="preserve"> 2016;</w:t>
      </w:r>
      <w:r w:rsidRPr="007A2B53">
        <w:rPr>
          <w:rFonts w:ascii="Book Antiqua" w:hAnsi="Book Antiqua"/>
          <w:b/>
          <w:bCs/>
          <w:color w:val="auto"/>
        </w:rPr>
        <w:t xml:space="preserve"> 96</w:t>
      </w:r>
      <w:r w:rsidRPr="007A2B53">
        <w:rPr>
          <w:rFonts w:ascii="Book Antiqua" w:hAnsi="Book Antiqua"/>
          <w:color w:val="auto"/>
        </w:rPr>
        <w:t>: 182A.</w:t>
      </w:r>
    </w:p>
    <w:p w14:paraId="747FE90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51 </w:t>
      </w:r>
      <w:r w:rsidRPr="007A2B53">
        <w:rPr>
          <w:rFonts w:ascii="Book Antiqua" w:hAnsi="Book Antiqua"/>
          <w:b/>
          <w:bCs/>
          <w:color w:val="auto"/>
          <w:lang w:val="es-ES_tradnl"/>
        </w:rPr>
        <w:t>Estrella JS</w:t>
      </w:r>
      <w:r w:rsidRPr="007A2B53">
        <w:rPr>
          <w:rFonts w:ascii="Book Antiqua" w:hAnsi="Book Antiqua"/>
          <w:color w:val="auto"/>
        </w:rPr>
        <w:t>, Taggart MW, Rashid A, Abraham SC. Low-grade neuroendocrine tumors arising in intestinal adenomas: evidence for alterations in the adenom</w:t>
      </w:r>
      <w:r w:rsidRPr="007A2B53">
        <w:rPr>
          <w:rFonts w:ascii="Book Antiqua" w:hAnsi="Book Antiqua"/>
          <w:color w:val="auto"/>
        </w:rPr>
        <w:t>a</w:t>
      </w:r>
      <w:r w:rsidRPr="007A2B53">
        <w:rPr>
          <w:rFonts w:ascii="Book Antiqua" w:hAnsi="Book Antiqua"/>
          <w:color w:val="auto"/>
        </w:rPr>
        <w:t xml:space="preserve">tous polyposis coli/β-catenin pathway. </w:t>
      </w:r>
      <w:r w:rsidRPr="007A2B53">
        <w:rPr>
          <w:rFonts w:ascii="Book Antiqua" w:hAnsi="Book Antiqua"/>
          <w:i/>
          <w:iCs/>
          <w:color w:val="auto"/>
        </w:rPr>
        <w:t>Hum Pathol</w:t>
      </w:r>
      <w:r w:rsidRPr="007A2B53">
        <w:rPr>
          <w:rFonts w:ascii="Book Antiqua" w:hAnsi="Book Antiqua"/>
          <w:color w:val="auto"/>
        </w:rPr>
        <w:t xml:space="preserve"> 2014; </w:t>
      </w:r>
      <w:r w:rsidRPr="007A2B53">
        <w:rPr>
          <w:rFonts w:ascii="Book Antiqua" w:hAnsi="Book Antiqua"/>
          <w:b/>
          <w:bCs/>
          <w:color w:val="auto"/>
        </w:rPr>
        <w:t>45</w:t>
      </w:r>
      <w:r w:rsidRPr="007A2B53">
        <w:rPr>
          <w:rFonts w:ascii="Book Antiqua" w:hAnsi="Book Antiqua"/>
          <w:color w:val="auto"/>
          <w:lang w:val="pt-PT"/>
        </w:rPr>
        <w:t>: 2051-2058 [PMID: 25149552 DOI: 10.1016/j.humpath.2014.07.001]</w:t>
      </w:r>
    </w:p>
    <w:p w14:paraId="6A1BFF8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lastRenderedPageBreak/>
        <w:t xml:space="preserve">52 </w:t>
      </w:r>
      <w:r w:rsidRPr="007A2B53">
        <w:rPr>
          <w:rFonts w:ascii="Book Antiqua" w:hAnsi="Book Antiqua"/>
          <w:b/>
          <w:bCs/>
          <w:color w:val="auto"/>
          <w:lang w:val="de-DE"/>
        </w:rPr>
        <w:t>Detweiler CJ</w:t>
      </w:r>
      <w:r w:rsidRPr="007A2B53">
        <w:rPr>
          <w:rFonts w:ascii="Book Antiqua" w:hAnsi="Book Antiqua"/>
          <w:color w:val="auto"/>
        </w:rPr>
        <w:t>, Cardona DM, Hsu DS, McCall SJ.</w:t>
      </w:r>
      <w:proofErr w:type="gramEnd"/>
      <w:r w:rsidRPr="007A2B53">
        <w:rPr>
          <w:rFonts w:ascii="Book Antiqua" w:hAnsi="Book Antiqua"/>
          <w:color w:val="auto"/>
        </w:rPr>
        <w:t xml:space="preserve"> </w:t>
      </w:r>
      <w:proofErr w:type="gramStart"/>
      <w:r w:rsidRPr="007A2B53">
        <w:rPr>
          <w:rFonts w:ascii="Book Antiqua" w:hAnsi="Book Antiqua"/>
          <w:color w:val="auto"/>
        </w:rPr>
        <w:t>Primary high-grade neuroe</w:t>
      </w:r>
      <w:r w:rsidRPr="007A2B53">
        <w:rPr>
          <w:rFonts w:ascii="Book Antiqua" w:hAnsi="Book Antiqua"/>
          <w:color w:val="auto"/>
        </w:rPr>
        <w:t>n</w:t>
      </w:r>
      <w:r w:rsidRPr="007A2B53">
        <w:rPr>
          <w:rFonts w:ascii="Book Antiqua" w:hAnsi="Book Antiqua"/>
          <w:color w:val="auto"/>
        </w:rPr>
        <w:t>docrine carcinoma emerging from an adenomatous polyp in the setting of famil</w:t>
      </w:r>
      <w:r w:rsidRPr="007A2B53">
        <w:rPr>
          <w:rFonts w:ascii="Book Antiqua" w:hAnsi="Book Antiqua"/>
          <w:color w:val="auto"/>
        </w:rPr>
        <w:t>i</w:t>
      </w:r>
      <w:r w:rsidRPr="007A2B53">
        <w:rPr>
          <w:rFonts w:ascii="Book Antiqua" w:hAnsi="Book Antiqua"/>
          <w:color w:val="auto"/>
        </w:rPr>
        <w:t>al adenomatous polyposis.</w:t>
      </w:r>
      <w:proofErr w:type="gramEnd"/>
      <w:r w:rsidRPr="007A2B53">
        <w:rPr>
          <w:rFonts w:ascii="Book Antiqua" w:hAnsi="Book Antiqua"/>
          <w:color w:val="auto"/>
        </w:rPr>
        <w:t xml:space="preserve"> </w:t>
      </w:r>
      <w:r w:rsidRPr="007A2B53">
        <w:rPr>
          <w:rFonts w:ascii="Book Antiqua" w:hAnsi="Book Antiqua"/>
          <w:i/>
          <w:iCs/>
          <w:color w:val="auto"/>
          <w:lang w:val="it-IT"/>
        </w:rPr>
        <w:t>BMJ Case Rep</w:t>
      </w:r>
      <w:r w:rsidRPr="007A2B53">
        <w:rPr>
          <w:rFonts w:ascii="Book Antiqua" w:hAnsi="Book Antiqua"/>
          <w:color w:val="auto"/>
        </w:rPr>
        <w:t xml:space="preserve"> 2016; </w:t>
      </w:r>
      <w:r w:rsidRPr="007A2B53">
        <w:rPr>
          <w:rFonts w:ascii="Book Antiqua" w:hAnsi="Book Antiqua"/>
          <w:b/>
          <w:bCs/>
          <w:color w:val="auto"/>
        </w:rPr>
        <w:t>2016</w:t>
      </w:r>
      <w:r w:rsidRPr="007A2B53">
        <w:rPr>
          <w:rFonts w:ascii="Book Antiqua" w:hAnsi="Book Antiqua"/>
          <w:color w:val="auto"/>
          <w:lang w:val="pt-PT"/>
        </w:rPr>
        <w:t xml:space="preserve"> [PMID: 26884076 DOI: 10.1136/bcr-2015-214206]</w:t>
      </w:r>
    </w:p>
    <w:p w14:paraId="4F2677E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53 </w:t>
      </w:r>
      <w:r w:rsidRPr="007A2B53">
        <w:rPr>
          <w:rFonts w:ascii="Book Antiqua" w:hAnsi="Book Antiqua"/>
          <w:b/>
          <w:bCs/>
          <w:color w:val="auto"/>
          <w:lang w:val="it-IT"/>
        </w:rPr>
        <w:t>Girardi DM</w:t>
      </w:r>
      <w:r w:rsidRPr="007A2B53">
        <w:rPr>
          <w:rFonts w:ascii="Book Antiqua" w:hAnsi="Book Antiqua"/>
          <w:color w:val="auto"/>
          <w:lang w:val="es-ES_tradnl"/>
        </w:rPr>
        <w:t>, Silva ACB, R</w:t>
      </w:r>
      <w:r w:rsidRPr="007A2B53">
        <w:rPr>
          <w:rFonts w:ascii="Book Antiqua" w:hAnsi="Book Antiqua"/>
          <w:color w:val="auto"/>
        </w:rPr>
        <w:t xml:space="preserve">êgo JFM, Coudry RA, Riechelmann RP. Unraveling molecular pathways of poorly differentiated neuroendocrine carcinomas of the gastroenteropancreatic system: A systematic review. </w:t>
      </w:r>
      <w:r w:rsidRPr="007A2B53">
        <w:rPr>
          <w:rFonts w:ascii="Book Antiqua" w:hAnsi="Book Antiqua"/>
          <w:i/>
          <w:iCs/>
          <w:color w:val="auto"/>
        </w:rPr>
        <w:t>Cancer Treat Rev</w:t>
      </w:r>
      <w:r w:rsidRPr="007A2B53">
        <w:rPr>
          <w:rFonts w:ascii="Book Antiqua" w:hAnsi="Book Antiqua"/>
          <w:color w:val="auto"/>
        </w:rPr>
        <w:t xml:space="preserve"> 2017; </w:t>
      </w:r>
      <w:r w:rsidRPr="007A2B53">
        <w:rPr>
          <w:rFonts w:ascii="Book Antiqua" w:hAnsi="Book Antiqua"/>
          <w:b/>
          <w:bCs/>
          <w:color w:val="auto"/>
        </w:rPr>
        <w:t>56</w:t>
      </w:r>
      <w:r w:rsidRPr="007A2B53">
        <w:rPr>
          <w:rFonts w:ascii="Book Antiqua" w:hAnsi="Book Antiqua"/>
          <w:color w:val="auto"/>
          <w:lang w:val="pt-PT"/>
        </w:rPr>
        <w:t>: 28-35 [PMID: 28456055 DOI: 10.1016/j.ctrv.2017.04.002]</w:t>
      </w:r>
    </w:p>
    <w:p w14:paraId="11D2593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54 </w:t>
      </w:r>
      <w:r w:rsidRPr="007A2B53">
        <w:rPr>
          <w:rFonts w:ascii="Book Antiqua" w:hAnsi="Book Antiqua"/>
          <w:b/>
          <w:bCs/>
          <w:color w:val="auto"/>
        </w:rPr>
        <w:t>Sahnane N</w:t>
      </w:r>
      <w:r w:rsidRPr="007A2B53">
        <w:rPr>
          <w:rFonts w:ascii="Book Antiqua" w:hAnsi="Book Antiqua"/>
          <w:color w:val="auto"/>
          <w:lang w:val="it-IT"/>
        </w:rPr>
        <w:t xml:space="preserve">, Furlan D, Monti M, Romualdi C, Vanoli A, Vicari E, Solcia E, Capella C, Sessa F, La Rosa S. Microsatellite unstable gastrointestinal neuroendocrine carcinomas: a new clinicopathologic entity. </w:t>
      </w:r>
      <w:r w:rsidRPr="007A2B53">
        <w:rPr>
          <w:rFonts w:ascii="Book Antiqua" w:hAnsi="Book Antiqua"/>
          <w:i/>
          <w:iCs/>
          <w:color w:val="auto"/>
          <w:lang w:val="fr-FR"/>
        </w:rPr>
        <w:t>Endocr Relat Cancer</w:t>
      </w:r>
      <w:r w:rsidRPr="007A2B53">
        <w:rPr>
          <w:rFonts w:ascii="Book Antiqua" w:hAnsi="Book Antiqua"/>
          <w:color w:val="auto"/>
        </w:rPr>
        <w:t xml:space="preserve"> 2015; </w:t>
      </w:r>
      <w:r w:rsidRPr="007A2B53">
        <w:rPr>
          <w:rFonts w:ascii="Book Antiqua" w:hAnsi="Book Antiqua"/>
          <w:b/>
          <w:bCs/>
          <w:color w:val="auto"/>
        </w:rPr>
        <w:t>22</w:t>
      </w:r>
      <w:r w:rsidRPr="007A2B53">
        <w:rPr>
          <w:rFonts w:ascii="Book Antiqua" w:hAnsi="Book Antiqua"/>
          <w:color w:val="auto"/>
          <w:lang w:val="pt-PT"/>
        </w:rPr>
        <w:t>: 35-45 [PMID: 25465415 DOI: 10.1530/ERC-14-0410]</w:t>
      </w:r>
    </w:p>
    <w:p w14:paraId="4DB588B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55 </w:t>
      </w:r>
      <w:r w:rsidRPr="007A2B53">
        <w:rPr>
          <w:rFonts w:ascii="Book Antiqua" w:hAnsi="Book Antiqua"/>
          <w:b/>
          <w:bCs/>
          <w:color w:val="auto"/>
          <w:lang w:val="it-IT"/>
        </w:rPr>
        <w:t>Bongiovanni</w:t>
      </w:r>
      <w:r w:rsidRPr="007A2B53">
        <w:rPr>
          <w:rFonts w:ascii="Book Antiqua" w:hAnsi="Book Antiqua"/>
          <w:color w:val="auto"/>
        </w:rPr>
        <w:t xml:space="preserve"> M, Molinari F, Uccella S, Savio A, Sessa F, La Rosa S. Mixed A</w:t>
      </w:r>
      <w:r w:rsidRPr="007A2B53">
        <w:rPr>
          <w:rFonts w:ascii="Book Antiqua" w:hAnsi="Book Antiqua"/>
          <w:color w:val="auto"/>
        </w:rPr>
        <w:t>d</w:t>
      </w:r>
      <w:r w:rsidRPr="007A2B53">
        <w:rPr>
          <w:rFonts w:ascii="Book Antiqua" w:hAnsi="Book Antiqua"/>
          <w:color w:val="auto"/>
        </w:rPr>
        <w:t xml:space="preserve">enoma-Well Differentiated Neuroendocrine Tumors (MANETs) of the Colon. </w:t>
      </w:r>
      <w:proofErr w:type="gramStart"/>
      <w:r w:rsidRPr="007A2B53">
        <w:rPr>
          <w:rFonts w:ascii="Book Antiqua" w:hAnsi="Book Antiqua"/>
          <w:color w:val="auto"/>
        </w:rPr>
        <w:t>Clinico-Pathologic and Molecular Analysis of 6 Cases of a Rare and Recently Recognized Entity.</w:t>
      </w:r>
      <w:proofErr w:type="gramEnd"/>
      <w:r w:rsidRPr="007A2B53">
        <w:rPr>
          <w:rFonts w:ascii="Book Antiqua" w:hAnsi="Book Antiqua"/>
          <w:color w:val="auto"/>
        </w:rPr>
        <w:t xml:space="preserve"> </w:t>
      </w:r>
      <w:proofErr w:type="gramStart"/>
      <w:r w:rsidRPr="007A2B53">
        <w:rPr>
          <w:rFonts w:ascii="Book Antiqua" w:hAnsi="Book Antiqua"/>
          <w:color w:val="auto"/>
        </w:rPr>
        <w:t>Annual Meeting Abstracts Lab. Investig.</w:t>
      </w:r>
      <w:proofErr w:type="gramEnd"/>
      <w:r w:rsidRPr="007A2B53">
        <w:rPr>
          <w:rFonts w:ascii="Book Antiqua" w:hAnsi="Book Antiqua"/>
          <w:color w:val="auto"/>
        </w:rPr>
        <w:t xml:space="preserve"> </w:t>
      </w:r>
      <w:proofErr w:type="gramStart"/>
      <w:r w:rsidRPr="007A2B53">
        <w:rPr>
          <w:rFonts w:ascii="Book Antiqua" w:hAnsi="Book Antiqua"/>
          <w:color w:val="auto"/>
        </w:rPr>
        <w:t>2017, 97, 145A.</w:t>
      </w:r>
      <w:proofErr w:type="gramEnd"/>
    </w:p>
    <w:p w14:paraId="4849D5D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56 </w:t>
      </w:r>
      <w:r w:rsidRPr="007A2B53">
        <w:rPr>
          <w:rFonts w:ascii="Book Antiqua" w:hAnsi="Book Antiqua"/>
          <w:b/>
          <w:bCs/>
          <w:color w:val="auto"/>
          <w:lang w:val="de-DE"/>
        </w:rPr>
        <w:t>Woischke C</w:t>
      </w:r>
      <w:r w:rsidRPr="007A2B53">
        <w:rPr>
          <w:rFonts w:ascii="Book Antiqua" w:hAnsi="Book Antiqua"/>
          <w:color w:val="auto"/>
          <w:lang w:val="nl-NL"/>
        </w:rPr>
        <w:t>, Schaaf CW, Yang HM, Vieth M, Veits L, Geddert H, M</w:t>
      </w:r>
      <w:r w:rsidRPr="007A2B53">
        <w:rPr>
          <w:rFonts w:ascii="Book Antiqua" w:hAnsi="Book Antiqua"/>
          <w:color w:val="auto"/>
        </w:rPr>
        <w:t>ärkl B, Stö</w:t>
      </w:r>
      <w:r w:rsidRPr="007A2B53">
        <w:rPr>
          <w:rFonts w:ascii="Book Antiqua" w:hAnsi="Book Antiqua"/>
          <w:color w:val="auto"/>
          <w:lang w:val="de-DE"/>
        </w:rPr>
        <w:t>mmer P, Schaeffer DF, Fr</w:t>
      </w:r>
      <w:r w:rsidRPr="007A2B53">
        <w:rPr>
          <w:rFonts w:ascii="Book Antiqua" w:hAnsi="Book Antiqua"/>
          <w:color w:val="auto"/>
        </w:rPr>
        <w:t xml:space="preserve">ölich M, Blum H, Vosberg S, Greif PA, Jung A, Kirchner T, Horst D. In-depth mutational analyses of colorectal neuroendocrine carcinomas with adenoma or adenocarcinoma components. </w:t>
      </w:r>
      <w:r w:rsidRPr="007A2B53">
        <w:rPr>
          <w:rFonts w:ascii="Book Antiqua" w:hAnsi="Book Antiqua"/>
          <w:i/>
          <w:iCs/>
          <w:color w:val="auto"/>
        </w:rPr>
        <w:t>Mod Pathol</w:t>
      </w:r>
      <w:r w:rsidRPr="007A2B53">
        <w:rPr>
          <w:rFonts w:ascii="Book Antiqua" w:hAnsi="Book Antiqua"/>
          <w:color w:val="auto"/>
        </w:rPr>
        <w:t xml:space="preserve"> 2017; </w:t>
      </w:r>
      <w:r w:rsidRPr="007A2B53">
        <w:rPr>
          <w:rFonts w:ascii="Book Antiqua" w:hAnsi="Book Antiqua"/>
          <w:b/>
          <w:bCs/>
          <w:color w:val="auto"/>
        </w:rPr>
        <w:t>30</w:t>
      </w:r>
      <w:r w:rsidRPr="007A2B53">
        <w:rPr>
          <w:rFonts w:ascii="Book Antiqua" w:hAnsi="Book Antiqua"/>
          <w:color w:val="auto"/>
          <w:lang w:val="pt-PT"/>
        </w:rPr>
        <w:t>: 95-103 [PMID: 27586204 DOI: 10.1038/modpathol.2016.150]</w:t>
      </w:r>
    </w:p>
    <w:p w14:paraId="539DE71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57 </w:t>
      </w:r>
      <w:r w:rsidRPr="007A2B53">
        <w:rPr>
          <w:rFonts w:ascii="Book Antiqua" w:hAnsi="Book Antiqua"/>
          <w:b/>
          <w:bCs/>
          <w:color w:val="auto"/>
          <w:lang w:val="it-IT"/>
        </w:rPr>
        <w:t>Iannuccelli M</w:t>
      </w:r>
      <w:r w:rsidRPr="007A2B53">
        <w:rPr>
          <w:rFonts w:ascii="Book Antiqua" w:hAnsi="Book Antiqua"/>
          <w:color w:val="auto"/>
          <w:lang w:val="it-IT"/>
        </w:rPr>
        <w:t xml:space="preserve">, Micarelli E, Surdo PL, Palma A, Perfetto L, Rozzo I, Castagnoli L, Licata L, Cesareni G. CancerGeneNet: linking driver genes to cancer hallmarks. </w:t>
      </w:r>
      <w:r w:rsidRPr="007A2B53">
        <w:rPr>
          <w:rFonts w:ascii="Book Antiqua" w:hAnsi="Book Antiqua"/>
          <w:i/>
          <w:iCs/>
          <w:color w:val="auto"/>
          <w:lang w:val="de-DE"/>
        </w:rPr>
        <w:t>Nucleic Acids Res</w:t>
      </w:r>
      <w:r w:rsidRPr="007A2B53">
        <w:rPr>
          <w:rFonts w:ascii="Book Antiqua" w:hAnsi="Book Antiqua"/>
          <w:color w:val="auto"/>
        </w:rPr>
        <w:t xml:space="preserve"> 2020; </w:t>
      </w:r>
      <w:r w:rsidRPr="007A2B53">
        <w:rPr>
          <w:rFonts w:ascii="Book Antiqua" w:hAnsi="Book Antiqua"/>
          <w:b/>
          <w:bCs/>
          <w:color w:val="auto"/>
        </w:rPr>
        <w:t>48</w:t>
      </w:r>
      <w:r w:rsidRPr="007A2B53">
        <w:rPr>
          <w:rFonts w:ascii="Book Antiqua" w:hAnsi="Book Antiqua"/>
          <w:color w:val="auto"/>
          <w:lang w:val="pt-PT"/>
        </w:rPr>
        <w:t>: D416-D421 [PMID: 31598703 DOI: 10.1093/nar/gkz871]</w:t>
      </w:r>
    </w:p>
    <w:p w14:paraId="6BB6F72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58 </w:t>
      </w:r>
      <w:r w:rsidRPr="007A2B53">
        <w:rPr>
          <w:rFonts w:ascii="Book Antiqua" w:hAnsi="Book Antiqua"/>
          <w:b/>
          <w:bCs/>
          <w:color w:val="auto"/>
        </w:rPr>
        <w:t>Golombek T</w:t>
      </w:r>
      <w:r w:rsidRPr="007A2B53">
        <w:rPr>
          <w:rFonts w:ascii="Book Antiqua" w:hAnsi="Book Antiqua"/>
          <w:color w:val="auto"/>
          <w:lang w:val="de-DE"/>
        </w:rPr>
        <w:t>, Henker R, Rehak M, Qu</w:t>
      </w:r>
      <w:r w:rsidRPr="007A2B53">
        <w:rPr>
          <w:rFonts w:ascii="Book Antiqua" w:hAnsi="Book Antiqua"/>
          <w:color w:val="auto"/>
        </w:rPr>
        <w:t>ä</w:t>
      </w:r>
      <w:r w:rsidRPr="007A2B53">
        <w:rPr>
          <w:rFonts w:ascii="Book Antiqua" w:hAnsi="Book Antiqua"/>
          <w:color w:val="auto"/>
          <w:lang w:val="de-DE"/>
        </w:rPr>
        <w:t>schling U, Lordick F, Kn</w:t>
      </w:r>
      <w:r w:rsidRPr="007A2B53">
        <w:rPr>
          <w:rFonts w:ascii="Book Antiqua" w:hAnsi="Book Antiqua"/>
          <w:color w:val="auto"/>
        </w:rPr>
        <w:t>ödler M. A Rare Case of Mixed Adenoneuroendocrine Carcinoma (MANEC) of the Ga</w:t>
      </w:r>
      <w:r w:rsidRPr="007A2B53">
        <w:rPr>
          <w:rFonts w:ascii="Book Antiqua" w:hAnsi="Book Antiqua"/>
          <w:color w:val="auto"/>
        </w:rPr>
        <w:t>s</w:t>
      </w:r>
      <w:r w:rsidRPr="007A2B53">
        <w:rPr>
          <w:rFonts w:ascii="Book Antiqua" w:hAnsi="Book Antiqua"/>
          <w:color w:val="auto"/>
        </w:rPr>
        <w:t xml:space="preserve">troesophageal Junction with HER2/neu Overexpression and Distinct Orbital and </w:t>
      </w:r>
      <w:r w:rsidRPr="007A2B53">
        <w:rPr>
          <w:rFonts w:ascii="Book Antiqua" w:hAnsi="Book Antiqua"/>
          <w:color w:val="auto"/>
        </w:rPr>
        <w:lastRenderedPageBreak/>
        <w:t xml:space="preserve">Optic Nerve Toxicity after Intravenous Administration of Cisplatin. </w:t>
      </w:r>
      <w:r w:rsidRPr="007A2B53">
        <w:rPr>
          <w:rFonts w:ascii="Book Antiqua" w:hAnsi="Book Antiqua"/>
          <w:i/>
          <w:iCs/>
          <w:color w:val="auto"/>
        </w:rPr>
        <w:t>Oncol Res Treat</w:t>
      </w:r>
      <w:r w:rsidRPr="007A2B53">
        <w:rPr>
          <w:rFonts w:ascii="Book Antiqua" w:hAnsi="Book Antiqua"/>
          <w:color w:val="auto"/>
        </w:rPr>
        <w:t xml:space="preserve"> 2019; </w:t>
      </w:r>
      <w:r w:rsidRPr="007A2B53">
        <w:rPr>
          <w:rFonts w:ascii="Book Antiqua" w:hAnsi="Book Antiqua"/>
          <w:b/>
          <w:bCs/>
          <w:color w:val="auto"/>
        </w:rPr>
        <w:t>42</w:t>
      </w:r>
      <w:r w:rsidRPr="007A2B53">
        <w:rPr>
          <w:rFonts w:ascii="Book Antiqua" w:hAnsi="Book Antiqua"/>
          <w:color w:val="auto"/>
          <w:lang w:val="pt-PT"/>
        </w:rPr>
        <w:t>: 123-127 [PMID: 30799422 DOI: 10.1159/000495218]</w:t>
      </w:r>
    </w:p>
    <w:p w14:paraId="6533996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59 </w:t>
      </w:r>
      <w:r w:rsidRPr="007A2B53">
        <w:rPr>
          <w:rFonts w:ascii="Book Antiqua" w:hAnsi="Book Antiqua"/>
          <w:b/>
          <w:bCs/>
          <w:color w:val="auto"/>
        </w:rPr>
        <w:t>Yang</w:t>
      </w:r>
      <w:r w:rsidRPr="007A2B53">
        <w:rPr>
          <w:rFonts w:ascii="Book Antiqua" w:hAnsi="Book Antiqua"/>
          <w:color w:val="auto"/>
        </w:rPr>
        <w:t xml:space="preserve"> </w:t>
      </w:r>
      <w:r w:rsidRPr="007A2B53">
        <w:rPr>
          <w:rFonts w:ascii="Book Antiqua" w:hAnsi="Book Antiqua"/>
          <w:b/>
          <w:bCs/>
          <w:color w:val="auto"/>
        </w:rPr>
        <w:t>HM,</w:t>
      </w:r>
      <w:r w:rsidRPr="007A2B53">
        <w:rPr>
          <w:rFonts w:ascii="Book Antiqua" w:hAnsi="Book Antiqua"/>
          <w:color w:val="auto"/>
        </w:rPr>
        <w:t xml:space="preserve"> Schaaf C, Schaeffer D, Vieth M, Veits L, Geddert H, Jung A, Kirc</w:t>
      </w:r>
      <w:r w:rsidRPr="007A2B53">
        <w:rPr>
          <w:rFonts w:ascii="Book Antiqua" w:hAnsi="Book Antiqua"/>
          <w:color w:val="auto"/>
        </w:rPr>
        <w:t>h</w:t>
      </w:r>
      <w:r w:rsidRPr="007A2B53">
        <w:rPr>
          <w:rFonts w:ascii="Book Antiqua" w:hAnsi="Book Antiqua"/>
          <w:color w:val="auto"/>
        </w:rPr>
        <w:t>ner T, Horst D. Molecular analysis of mixed adenoneuroendocrine carcinomas (MANEC) signifies a common clonal origin of adeno and neuroendocrine co</w:t>
      </w:r>
      <w:r w:rsidRPr="007A2B53">
        <w:rPr>
          <w:rFonts w:ascii="Book Antiqua" w:hAnsi="Book Antiqua"/>
          <w:color w:val="auto"/>
        </w:rPr>
        <w:t>m</w:t>
      </w:r>
      <w:r w:rsidRPr="007A2B53">
        <w:rPr>
          <w:rFonts w:ascii="Book Antiqua" w:hAnsi="Book Antiqua"/>
          <w:color w:val="auto"/>
        </w:rPr>
        <w:t xml:space="preserve">ponents. </w:t>
      </w:r>
      <w:proofErr w:type="gramStart"/>
      <w:r w:rsidRPr="007A2B53">
        <w:rPr>
          <w:rFonts w:ascii="Book Antiqua" w:hAnsi="Book Antiqua"/>
          <w:color w:val="auto"/>
        </w:rPr>
        <w:t>Meeting Abstract Lab. Investig.</w:t>
      </w:r>
      <w:proofErr w:type="gramEnd"/>
      <w:r w:rsidRPr="007A2B53">
        <w:rPr>
          <w:rFonts w:ascii="Book Antiqua" w:hAnsi="Book Antiqua"/>
          <w:color w:val="auto"/>
        </w:rPr>
        <w:t xml:space="preserve"> </w:t>
      </w:r>
      <w:proofErr w:type="gramStart"/>
      <w:r w:rsidRPr="007A2B53">
        <w:rPr>
          <w:rFonts w:ascii="Book Antiqua" w:hAnsi="Book Antiqua"/>
          <w:color w:val="auto"/>
        </w:rPr>
        <w:t>2015, 95, 199A.</w:t>
      </w:r>
      <w:proofErr w:type="gramEnd"/>
    </w:p>
    <w:p w14:paraId="079124B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60 </w:t>
      </w:r>
      <w:r w:rsidRPr="007A2B53">
        <w:rPr>
          <w:rFonts w:ascii="Book Antiqua" w:hAnsi="Book Antiqua"/>
          <w:b/>
          <w:bCs/>
          <w:color w:val="auto"/>
        </w:rPr>
        <w:t>Olinici CD</w:t>
      </w:r>
      <w:r w:rsidRPr="007A2B53">
        <w:rPr>
          <w:rFonts w:ascii="Book Antiqua" w:hAnsi="Book Antiqua"/>
          <w:color w:val="auto"/>
        </w:rPr>
        <w:t xml:space="preserve">, Domşa I, Crişan D. Collision adenocarcinoma--carcinoid tumor of the colon. </w:t>
      </w:r>
      <w:proofErr w:type="gramStart"/>
      <w:r w:rsidRPr="007A2B53">
        <w:rPr>
          <w:rFonts w:ascii="Book Antiqua" w:hAnsi="Book Antiqua"/>
          <w:color w:val="auto"/>
        </w:rPr>
        <w:t>Case report and review of the literature.</w:t>
      </w:r>
      <w:proofErr w:type="gramEnd"/>
      <w:r w:rsidRPr="007A2B53">
        <w:rPr>
          <w:rFonts w:ascii="Book Antiqua" w:hAnsi="Book Antiqua"/>
          <w:color w:val="auto"/>
        </w:rPr>
        <w:t xml:space="preserve"> </w:t>
      </w:r>
      <w:r w:rsidRPr="007A2B53">
        <w:rPr>
          <w:rFonts w:ascii="Book Antiqua" w:hAnsi="Book Antiqua"/>
          <w:i/>
          <w:iCs/>
          <w:color w:val="auto"/>
          <w:lang w:val="nl-NL"/>
        </w:rPr>
        <w:t>Rom J Morphol Embryol</w:t>
      </w:r>
      <w:r w:rsidRPr="007A2B53">
        <w:rPr>
          <w:rFonts w:ascii="Book Antiqua" w:hAnsi="Book Antiqua"/>
          <w:color w:val="auto"/>
        </w:rPr>
        <w:t xml:space="preserve"> 2007; </w:t>
      </w:r>
      <w:r w:rsidRPr="007A2B53">
        <w:rPr>
          <w:rFonts w:ascii="Book Antiqua" w:hAnsi="Book Antiqua"/>
          <w:b/>
          <w:bCs/>
          <w:color w:val="auto"/>
        </w:rPr>
        <w:t>48</w:t>
      </w:r>
      <w:r w:rsidRPr="007A2B53">
        <w:rPr>
          <w:rFonts w:ascii="Book Antiqua" w:hAnsi="Book Antiqua"/>
          <w:color w:val="auto"/>
          <w:lang w:val="pt-PT"/>
        </w:rPr>
        <w:t>: 75-78 [PMID: 17502956]</w:t>
      </w:r>
    </w:p>
    <w:p w14:paraId="6639621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61 </w:t>
      </w:r>
      <w:r w:rsidRPr="007A2B53">
        <w:rPr>
          <w:rFonts w:ascii="Book Antiqua" w:hAnsi="Book Antiqua"/>
          <w:b/>
          <w:bCs/>
          <w:color w:val="auto"/>
        </w:rPr>
        <w:t>Stephens PJ</w:t>
      </w:r>
      <w:r w:rsidRPr="007A2B53">
        <w:rPr>
          <w:rFonts w:ascii="Book Antiqua" w:hAnsi="Book Antiqua"/>
          <w:color w:val="auto"/>
        </w:rPr>
        <w:t>, Greenman CD, Fu B, Yang F, Bignell GR, Mudie LJ, Pleasance ED, Lau KW, Beare D, Stebbings LA, McLaren S, Lin ML, McBride DJ, Varela I, Nik-Zainal S, Leroy C, Jia M, Menzies A, Butler AP, Teague JW, Quail MA, Bu</w:t>
      </w:r>
      <w:r w:rsidRPr="007A2B53">
        <w:rPr>
          <w:rFonts w:ascii="Book Antiqua" w:hAnsi="Book Antiqua"/>
          <w:color w:val="auto"/>
        </w:rPr>
        <w:t>r</w:t>
      </w:r>
      <w:r w:rsidRPr="007A2B53">
        <w:rPr>
          <w:rFonts w:ascii="Book Antiqua" w:hAnsi="Book Antiqua"/>
          <w:color w:val="auto"/>
        </w:rPr>
        <w:t xml:space="preserve">ton J, Swerdlow H, Carter NP, Morsberger LA, Iacobuzio-Donahue C, Follows GA, Green AR, Flanagan AM, Stratton MR, Futreal PA, Campbell PJ. Massive genomic rearrangement acquired in a single catastrophic event during cancer development. </w:t>
      </w:r>
      <w:r w:rsidRPr="007A2B53">
        <w:rPr>
          <w:rFonts w:ascii="Book Antiqua" w:hAnsi="Book Antiqua"/>
          <w:i/>
          <w:iCs/>
          <w:color w:val="auto"/>
          <w:lang w:val="it-IT"/>
        </w:rPr>
        <w:t>Cell</w:t>
      </w:r>
      <w:r w:rsidRPr="007A2B53">
        <w:rPr>
          <w:rFonts w:ascii="Book Antiqua" w:hAnsi="Book Antiqua"/>
          <w:color w:val="auto"/>
        </w:rPr>
        <w:t xml:space="preserve"> 2011; </w:t>
      </w:r>
      <w:r w:rsidRPr="007A2B53">
        <w:rPr>
          <w:rFonts w:ascii="Book Antiqua" w:hAnsi="Book Antiqua"/>
          <w:b/>
          <w:bCs/>
          <w:color w:val="auto"/>
        </w:rPr>
        <w:t>144</w:t>
      </w:r>
      <w:r w:rsidRPr="007A2B53">
        <w:rPr>
          <w:rFonts w:ascii="Book Antiqua" w:hAnsi="Book Antiqua"/>
          <w:color w:val="auto"/>
        </w:rPr>
        <w:t>: 27-40 [PMID: 21215367 DOI: 10.1016/j.cell.2010.11.055]</w:t>
      </w:r>
    </w:p>
    <w:p w14:paraId="427499E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62 </w:t>
      </w:r>
      <w:r w:rsidRPr="007A2B53">
        <w:rPr>
          <w:rFonts w:ascii="Book Antiqua" w:hAnsi="Book Antiqua"/>
          <w:b/>
          <w:bCs/>
          <w:color w:val="auto"/>
        </w:rPr>
        <w:t>Düzköylü Y</w:t>
      </w:r>
      <w:r w:rsidRPr="007A2B53">
        <w:rPr>
          <w:rFonts w:ascii="Book Antiqua" w:hAnsi="Book Antiqua"/>
          <w:color w:val="auto"/>
        </w:rPr>
        <w:t>, Aras O, Bostancı EB, Keklik Temuçin T, Ulaş M. Mixed Adeno-Neuroendocrine Carcinoma; Case Series of Ten Patients with Review of the Li</w:t>
      </w:r>
      <w:r w:rsidRPr="007A2B53">
        <w:rPr>
          <w:rFonts w:ascii="Book Antiqua" w:hAnsi="Book Antiqua"/>
          <w:color w:val="auto"/>
        </w:rPr>
        <w:t>t</w:t>
      </w:r>
      <w:r w:rsidRPr="007A2B53">
        <w:rPr>
          <w:rFonts w:ascii="Book Antiqua" w:hAnsi="Book Antiqua"/>
          <w:color w:val="auto"/>
        </w:rPr>
        <w:t xml:space="preserve">erature </w:t>
      </w:r>
      <w:r w:rsidRPr="007A2B53">
        <w:rPr>
          <w:rFonts w:ascii="Book Antiqua" w:hAnsi="Book Antiqua"/>
          <w:i/>
          <w:iCs/>
          <w:color w:val="auto"/>
        </w:rPr>
        <w:t>Balkan Med J</w:t>
      </w:r>
      <w:r w:rsidRPr="007A2B53">
        <w:rPr>
          <w:rFonts w:ascii="Book Antiqua" w:hAnsi="Book Antiqua"/>
          <w:color w:val="auto"/>
        </w:rPr>
        <w:t xml:space="preserve"> 2018; </w:t>
      </w:r>
      <w:r w:rsidRPr="007A2B53">
        <w:rPr>
          <w:rFonts w:ascii="Book Antiqua" w:hAnsi="Book Antiqua"/>
          <w:b/>
          <w:bCs/>
          <w:color w:val="auto"/>
        </w:rPr>
        <w:t>35</w:t>
      </w:r>
      <w:r w:rsidRPr="007A2B53">
        <w:rPr>
          <w:rFonts w:ascii="Book Antiqua" w:hAnsi="Book Antiqua"/>
          <w:color w:val="auto"/>
        </w:rPr>
        <w:t>: 263-267 [PMID: 29551754 DOI: 10.4274/balkanmedj.2017.1471]</w:t>
      </w:r>
    </w:p>
    <w:p w14:paraId="0E41A17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63 </w:t>
      </w:r>
      <w:r w:rsidRPr="007A2B53">
        <w:rPr>
          <w:rFonts w:ascii="Book Antiqua" w:hAnsi="Book Antiqua"/>
          <w:b/>
          <w:bCs/>
          <w:color w:val="auto"/>
          <w:lang w:val="it-IT"/>
        </w:rPr>
        <w:t>Murata M</w:t>
      </w:r>
      <w:r w:rsidRPr="007A2B53">
        <w:rPr>
          <w:rFonts w:ascii="Book Antiqua" w:hAnsi="Book Antiqua"/>
          <w:color w:val="auto"/>
        </w:rPr>
        <w:t>, Takahashi H, Yamada M, Song M, Hiratsuka M.</w:t>
      </w:r>
      <w:proofErr w:type="gramEnd"/>
      <w:r w:rsidRPr="007A2B53">
        <w:rPr>
          <w:rFonts w:ascii="Book Antiqua" w:hAnsi="Book Antiqua"/>
          <w:color w:val="auto"/>
        </w:rPr>
        <w:t xml:space="preserve"> A case of mixed adenoneuroendocrine carcinoma of the pancreas: Immunohistochemical analysis for histogenesis. </w:t>
      </w:r>
      <w:r w:rsidRPr="007A2B53">
        <w:rPr>
          <w:rFonts w:ascii="Book Antiqua" w:hAnsi="Book Antiqua"/>
          <w:i/>
          <w:iCs/>
          <w:color w:val="auto"/>
          <w:lang w:val="it-IT"/>
        </w:rPr>
        <w:t>Medicine (Baltimore)</w:t>
      </w:r>
      <w:r w:rsidRPr="007A2B53">
        <w:rPr>
          <w:rFonts w:ascii="Book Antiqua" w:hAnsi="Book Antiqua"/>
          <w:color w:val="auto"/>
        </w:rPr>
        <w:t xml:space="preserve"> 2017; </w:t>
      </w:r>
      <w:r w:rsidRPr="007A2B53">
        <w:rPr>
          <w:rFonts w:ascii="Book Antiqua" w:hAnsi="Book Antiqua"/>
          <w:b/>
          <w:bCs/>
          <w:color w:val="auto"/>
        </w:rPr>
        <w:t>96</w:t>
      </w:r>
      <w:r w:rsidRPr="007A2B53">
        <w:rPr>
          <w:rFonts w:ascii="Book Antiqua" w:hAnsi="Book Antiqua"/>
          <w:color w:val="auto"/>
          <w:lang w:val="pt-PT"/>
        </w:rPr>
        <w:t>: e6225 [PMID: 28248881 DOI: 10.1097/MD.0000000000006225]</w:t>
      </w:r>
    </w:p>
    <w:p w14:paraId="06DD1F7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64 </w:t>
      </w:r>
      <w:r w:rsidRPr="007A2B53">
        <w:rPr>
          <w:rFonts w:ascii="Book Antiqua" w:hAnsi="Book Antiqua"/>
          <w:b/>
          <w:bCs/>
          <w:color w:val="auto"/>
        </w:rPr>
        <w:t>Gurzu S</w:t>
      </w:r>
      <w:r w:rsidRPr="007A2B53">
        <w:rPr>
          <w:rFonts w:ascii="Book Antiqua" w:hAnsi="Book Antiqua"/>
          <w:color w:val="auto"/>
        </w:rPr>
        <w:t xml:space="preserve">, Fetyko A, Bara T, Banias L, Butiurca VO, Bara T Jr, Tudorache V, Jung I. Gastrointestinal mixed adenoneuroendocrine carcinoma (MANEC): An immunohistochemistry study of 13 microsatellite stable cases. </w:t>
      </w:r>
      <w:r w:rsidRPr="007A2B53">
        <w:rPr>
          <w:rFonts w:ascii="Book Antiqua" w:hAnsi="Book Antiqua"/>
          <w:i/>
          <w:iCs/>
          <w:color w:val="auto"/>
        </w:rPr>
        <w:t>Pathol Res Pract</w:t>
      </w:r>
      <w:r w:rsidRPr="007A2B53">
        <w:rPr>
          <w:rFonts w:ascii="Book Antiqua" w:hAnsi="Book Antiqua"/>
          <w:color w:val="auto"/>
        </w:rPr>
        <w:t xml:space="preserve"> 2019; </w:t>
      </w:r>
      <w:r w:rsidRPr="007A2B53">
        <w:rPr>
          <w:rFonts w:ascii="Book Antiqua" w:hAnsi="Book Antiqua"/>
          <w:b/>
          <w:bCs/>
          <w:color w:val="auto"/>
        </w:rPr>
        <w:t>215</w:t>
      </w:r>
      <w:r w:rsidRPr="007A2B53">
        <w:rPr>
          <w:rFonts w:ascii="Book Antiqua" w:hAnsi="Book Antiqua"/>
          <w:color w:val="auto"/>
          <w:lang w:val="pt-PT"/>
        </w:rPr>
        <w:t>: 152697 [PMID: 31704155 DOI: 10.1016/j.prp.2019.152697]</w:t>
      </w:r>
    </w:p>
    <w:p w14:paraId="6C0BDC2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65 </w:t>
      </w:r>
      <w:r w:rsidRPr="007A2B53">
        <w:rPr>
          <w:rFonts w:ascii="Book Antiqua" w:hAnsi="Book Antiqua"/>
          <w:b/>
          <w:bCs/>
          <w:color w:val="auto"/>
          <w:lang w:val="it-IT"/>
        </w:rPr>
        <w:t>La Rosa S</w:t>
      </w:r>
      <w:r w:rsidRPr="007A2B53">
        <w:rPr>
          <w:rFonts w:ascii="Book Antiqua" w:hAnsi="Book Antiqua"/>
          <w:color w:val="auto"/>
        </w:rPr>
        <w:t>, Marando A, Furlan D, Sahnane N, Capella C. Colorectal poorly di</w:t>
      </w:r>
      <w:r w:rsidRPr="007A2B53">
        <w:rPr>
          <w:rFonts w:ascii="Book Antiqua" w:hAnsi="Book Antiqua"/>
          <w:color w:val="auto"/>
        </w:rPr>
        <w:t>f</w:t>
      </w:r>
      <w:r w:rsidRPr="007A2B53">
        <w:rPr>
          <w:rFonts w:ascii="Book Antiqua" w:hAnsi="Book Antiqua"/>
          <w:color w:val="auto"/>
        </w:rPr>
        <w:t>ferentiated neuroendocrine carcinomas and mixed adenoneuroendocrine carc</w:t>
      </w:r>
      <w:r w:rsidRPr="007A2B53">
        <w:rPr>
          <w:rFonts w:ascii="Book Antiqua" w:hAnsi="Book Antiqua"/>
          <w:color w:val="auto"/>
        </w:rPr>
        <w:t>i</w:t>
      </w:r>
      <w:r w:rsidRPr="007A2B53">
        <w:rPr>
          <w:rFonts w:ascii="Book Antiqua" w:hAnsi="Book Antiqua"/>
          <w:color w:val="auto"/>
        </w:rPr>
        <w:t>nomas: insights into the diagnostic immunophenotype, assessment of methyl</w:t>
      </w:r>
      <w:r w:rsidRPr="007A2B53">
        <w:rPr>
          <w:rFonts w:ascii="Book Antiqua" w:hAnsi="Book Antiqua"/>
          <w:color w:val="auto"/>
        </w:rPr>
        <w:t>a</w:t>
      </w:r>
      <w:r w:rsidRPr="007A2B53">
        <w:rPr>
          <w:rFonts w:ascii="Book Antiqua" w:hAnsi="Book Antiqua"/>
          <w:color w:val="auto"/>
        </w:rPr>
        <w:t xml:space="preserve">tion profile, and search for prognostic markers. </w:t>
      </w:r>
      <w:r w:rsidRPr="007A2B53">
        <w:rPr>
          <w:rFonts w:ascii="Book Antiqua" w:hAnsi="Book Antiqua"/>
          <w:i/>
          <w:iCs/>
          <w:color w:val="auto"/>
        </w:rPr>
        <w:t>Am J Surg Pathol</w:t>
      </w:r>
      <w:r w:rsidRPr="007A2B53">
        <w:rPr>
          <w:rFonts w:ascii="Book Antiqua" w:hAnsi="Book Antiqua"/>
          <w:color w:val="auto"/>
        </w:rPr>
        <w:t xml:space="preserve"> 2012; </w:t>
      </w:r>
      <w:r w:rsidRPr="007A2B53">
        <w:rPr>
          <w:rFonts w:ascii="Book Antiqua" w:hAnsi="Book Antiqua"/>
          <w:b/>
          <w:bCs/>
          <w:color w:val="auto"/>
        </w:rPr>
        <w:t>36</w:t>
      </w:r>
      <w:r w:rsidRPr="007A2B53">
        <w:rPr>
          <w:rFonts w:ascii="Book Antiqua" w:hAnsi="Book Antiqua"/>
          <w:color w:val="auto"/>
          <w:lang w:val="pt-PT"/>
        </w:rPr>
        <w:t>: 601-611 [PMID: 22314183 DOI: 10.1097/PAS.0b013e318242e21c]</w:t>
      </w:r>
    </w:p>
    <w:p w14:paraId="1E09ED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66 </w:t>
      </w:r>
      <w:r w:rsidRPr="007A2B53">
        <w:rPr>
          <w:rFonts w:ascii="Book Antiqua" w:hAnsi="Book Antiqua"/>
          <w:b/>
          <w:bCs/>
          <w:color w:val="auto"/>
          <w:lang w:val="it-IT"/>
        </w:rPr>
        <w:t>Grillo F</w:t>
      </w:r>
      <w:r w:rsidRPr="007A2B53">
        <w:rPr>
          <w:rFonts w:ascii="Book Antiqua" w:hAnsi="Book Antiqua"/>
          <w:color w:val="auto"/>
          <w:lang w:val="it-IT"/>
        </w:rPr>
        <w:t xml:space="preserve">, Valle L, Sammito G, Scabini S, Albertelli M, Mastracci L. Rectal mixed neuroendocrine non-neuroendocrine neoplasm (MiNEN): High grade evolution of a MANET? </w:t>
      </w:r>
      <w:r w:rsidRPr="007A2B53">
        <w:rPr>
          <w:rFonts w:ascii="Book Antiqua" w:hAnsi="Book Antiqua"/>
          <w:i/>
          <w:iCs/>
          <w:color w:val="auto"/>
        </w:rPr>
        <w:t>Pathol Res Pract</w:t>
      </w:r>
      <w:r w:rsidRPr="007A2B53">
        <w:rPr>
          <w:rFonts w:ascii="Book Antiqua" w:hAnsi="Book Antiqua"/>
          <w:color w:val="auto"/>
        </w:rPr>
        <w:t xml:space="preserve"> 2020; </w:t>
      </w:r>
      <w:r w:rsidRPr="007A2B53">
        <w:rPr>
          <w:rFonts w:ascii="Book Antiqua" w:hAnsi="Book Antiqua"/>
          <w:b/>
          <w:bCs/>
          <w:color w:val="auto"/>
        </w:rPr>
        <w:t>216</w:t>
      </w:r>
      <w:r w:rsidRPr="007A2B53">
        <w:rPr>
          <w:rFonts w:ascii="Book Antiqua" w:hAnsi="Book Antiqua"/>
          <w:color w:val="auto"/>
          <w:lang w:val="pt-PT"/>
        </w:rPr>
        <w:t>: 152869 [PMID: 32089407 DOI: 10.1016/j.prp.2020.152869]</w:t>
      </w:r>
    </w:p>
    <w:p w14:paraId="7DF7BA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67 </w:t>
      </w:r>
      <w:r w:rsidRPr="007A2B53">
        <w:rPr>
          <w:rFonts w:ascii="Book Antiqua" w:hAnsi="Book Antiqua"/>
          <w:b/>
          <w:bCs/>
          <w:color w:val="auto"/>
        </w:rPr>
        <w:t>Huang D</w:t>
      </w:r>
      <w:r w:rsidRPr="007A2B53">
        <w:rPr>
          <w:rFonts w:ascii="Book Antiqua" w:hAnsi="Book Antiqua"/>
          <w:color w:val="auto"/>
        </w:rPr>
        <w:t xml:space="preserve">, Ren F, Ni S, Tan C, Weng W, Zhang M, Xu M, Wang L, Xu Q, Sheng W. Amphicrine carcinoma of the stomach and intestine: a clinicopathologic and pan-cancer transcriptome analysis of a distinct entity. </w:t>
      </w:r>
      <w:r w:rsidRPr="007A2B53">
        <w:rPr>
          <w:rFonts w:ascii="Book Antiqua" w:hAnsi="Book Antiqua"/>
          <w:i/>
          <w:iCs/>
          <w:color w:val="auto"/>
        </w:rPr>
        <w:t>Cancer Cell Int</w:t>
      </w:r>
      <w:r w:rsidRPr="007A2B53">
        <w:rPr>
          <w:rFonts w:ascii="Book Antiqua" w:hAnsi="Book Antiqua"/>
          <w:color w:val="auto"/>
        </w:rPr>
        <w:t xml:space="preserve"> 2019; </w:t>
      </w:r>
      <w:r w:rsidRPr="007A2B53">
        <w:rPr>
          <w:rFonts w:ascii="Book Antiqua" w:hAnsi="Book Antiqua"/>
          <w:b/>
          <w:bCs/>
          <w:color w:val="auto"/>
        </w:rPr>
        <w:t>19</w:t>
      </w:r>
      <w:r w:rsidRPr="007A2B53">
        <w:rPr>
          <w:rFonts w:ascii="Book Antiqua" w:hAnsi="Book Antiqua"/>
          <w:color w:val="auto"/>
          <w:lang w:val="pt-PT"/>
        </w:rPr>
        <w:t>: 310 [PMID: 31832022 DOI: 10.1186/s12935-019-1031-7]</w:t>
      </w:r>
    </w:p>
    <w:p w14:paraId="23BEE5C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68 </w:t>
      </w:r>
      <w:r w:rsidRPr="007A2B53">
        <w:rPr>
          <w:rFonts w:ascii="Book Antiqua" w:hAnsi="Book Antiqua"/>
          <w:b/>
          <w:bCs/>
          <w:color w:val="auto"/>
        </w:rPr>
        <w:t>Bu</w:t>
      </w:r>
      <w:r w:rsidRPr="007A2B53">
        <w:rPr>
          <w:rFonts w:ascii="Book Antiqua" w:hAnsi="Book Antiqua"/>
          <w:color w:val="auto"/>
        </w:rPr>
        <w:t xml:space="preserve"> S, Ding D, Wang X, Fan R, Xu J, Chen Y, Liu H. The clinical characteristics and prognosis of 73 patients with Nonfunctional Gastroenteropancreatic neur</w:t>
      </w:r>
      <w:r w:rsidRPr="007A2B53">
        <w:rPr>
          <w:rFonts w:ascii="Book Antiqua" w:hAnsi="Book Antiqua"/>
          <w:color w:val="auto"/>
        </w:rPr>
        <w:t>o</w:t>
      </w:r>
      <w:r w:rsidRPr="007A2B53">
        <w:rPr>
          <w:rFonts w:ascii="Book Antiqua" w:hAnsi="Book Antiqua"/>
          <w:color w:val="auto"/>
        </w:rPr>
        <w:t xml:space="preserve">endocrine neoplasm: A 10-year retrospective study of a single center. </w:t>
      </w:r>
      <w:r w:rsidRPr="007A2B53">
        <w:rPr>
          <w:rFonts w:ascii="Book Antiqua" w:hAnsi="Book Antiqua"/>
          <w:i/>
          <w:iCs/>
          <w:color w:val="auto"/>
        </w:rPr>
        <w:t>Clin Pract</w:t>
      </w:r>
      <w:r w:rsidRPr="007A2B53">
        <w:rPr>
          <w:rFonts w:ascii="Book Antiqua" w:hAnsi="Book Antiqua"/>
          <w:color w:val="auto"/>
        </w:rPr>
        <w:t xml:space="preserve"> 2017; </w:t>
      </w:r>
      <w:r w:rsidRPr="007A2B53">
        <w:rPr>
          <w:rFonts w:ascii="Book Antiqua" w:hAnsi="Book Antiqua"/>
          <w:b/>
          <w:bCs/>
          <w:color w:val="auto"/>
        </w:rPr>
        <w:t>14</w:t>
      </w:r>
      <w:r w:rsidRPr="007A2B53">
        <w:rPr>
          <w:rFonts w:ascii="Book Antiqua" w:hAnsi="Book Antiqua"/>
          <w:color w:val="auto"/>
        </w:rPr>
        <w:t>: 198–203 [DOI: 10.4172/clinical-practice.1000113]</w:t>
      </w:r>
    </w:p>
    <w:p w14:paraId="6D8143A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69 </w:t>
      </w:r>
      <w:r w:rsidRPr="007A2B53">
        <w:rPr>
          <w:rFonts w:ascii="Book Antiqua" w:hAnsi="Book Antiqua"/>
          <w:b/>
          <w:bCs/>
          <w:color w:val="auto"/>
          <w:lang w:val="it-IT"/>
        </w:rPr>
        <w:t>Garcia-Carbonero R</w:t>
      </w:r>
      <w:r w:rsidRPr="007A2B53">
        <w:rPr>
          <w:rFonts w:ascii="Book Antiqua" w:hAnsi="Book Antiqua"/>
          <w:color w:val="auto"/>
          <w:lang w:val="de-DE"/>
        </w:rPr>
        <w:t xml:space="preserve">, Sorbye H, Baudin E, Raymond E, Wiedenmann B, Niederle B, Sedlackova E, Toumpanakis C, Anlauf M, Cwikla JB, Caplin M, O'Toole D, Perren A; Vienna Consensus Conference participants. ENETS Consensus Guidelines for High-Grade Gastroenteropancreatic Neuroendocrine Tumors and Neuroendocrine Carcinomas. </w:t>
      </w:r>
      <w:r w:rsidRPr="007A2B53">
        <w:rPr>
          <w:rFonts w:ascii="Book Antiqua" w:hAnsi="Book Antiqua"/>
          <w:i/>
          <w:iCs/>
          <w:color w:val="auto"/>
        </w:rPr>
        <w:t>Neuroendocrinology</w:t>
      </w:r>
      <w:r w:rsidRPr="007A2B53">
        <w:rPr>
          <w:rFonts w:ascii="Book Antiqua" w:hAnsi="Book Antiqua"/>
          <w:color w:val="auto"/>
        </w:rPr>
        <w:t xml:space="preserve"> 2016; </w:t>
      </w:r>
      <w:r w:rsidRPr="007A2B53">
        <w:rPr>
          <w:rFonts w:ascii="Book Antiqua" w:hAnsi="Book Antiqua"/>
          <w:b/>
          <w:bCs/>
          <w:color w:val="auto"/>
        </w:rPr>
        <w:t>103</w:t>
      </w:r>
      <w:r w:rsidRPr="007A2B53">
        <w:rPr>
          <w:rFonts w:ascii="Book Antiqua" w:hAnsi="Book Antiqua"/>
          <w:color w:val="auto"/>
          <w:lang w:val="pt-PT"/>
        </w:rPr>
        <w:t>: 186-194 [PMID: 26731334 DOI: 10.1159/000443172]</w:t>
      </w:r>
    </w:p>
    <w:p w14:paraId="130E3BE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70 </w:t>
      </w:r>
      <w:r w:rsidRPr="007A2B53">
        <w:rPr>
          <w:rFonts w:ascii="Book Antiqua" w:hAnsi="Book Antiqua"/>
          <w:b/>
          <w:bCs/>
          <w:color w:val="auto"/>
        </w:rPr>
        <w:t>Komatsubara T</w:t>
      </w:r>
      <w:r w:rsidRPr="007A2B53">
        <w:rPr>
          <w:rFonts w:ascii="Book Antiqua" w:hAnsi="Book Antiqua"/>
          <w:color w:val="auto"/>
        </w:rPr>
        <w:t xml:space="preserve">, Koinuma K, Miyakura Y, Horie H, Morimoto M, Ito H, Lefor AK, Sata N, Fukushima N. Endocrine cell carcinomas of the colon and rectum: a clinicopathological evaluation. </w:t>
      </w:r>
      <w:r w:rsidRPr="007A2B53">
        <w:rPr>
          <w:rFonts w:ascii="Book Antiqua" w:hAnsi="Book Antiqua"/>
          <w:i/>
          <w:iCs/>
          <w:color w:val="auto"/>
          <w:lang w:val="nl-NL"/>
        </w:rPr>
        <w:t>Clin J Gastroenterol</w:t>
      </w:r>
      <w:r w:rsidRPr="007A2B53">
        <w:rPr>
          <w:rFonts w:ascii="Book Antiqua" w:hAnsi="Book Antiqua"/>
          <w:color w:val="auto"/>
        </w:rPr>
        <w:t xml:space="preserve"> 2016; </w:t>
      </w:r>
      <w:r w:rsidRPr="007A2B53">
        <w:rPr>
          <w:rFonts w:ascii="Book Antiqua" w:hAnsi="Book Antiqua"/>
          <w:b/>
          <w:bCs/>
          <w:color w:val="auto"/>
        </w:rPr>
        <w:t>9</w:t>
      </w:r>
      <w:r w:rsidRPr="007A2B53">
        <w:rPr>
          <w:rFonts w:ascii="Book Antiqua" w:hAnsi="Book Antiqua"/>
          <w:color w:val="auto"/>
          <w:lang w:val="pt-PT"/>
        </w:rPr>
        <w:t>: 1-6 [PMID: 26699873 DOI: 10.1007/s12328-015-0623-6]</w:t>
      </w:r>
    </w:p>
    <w:p w14:paraId="241C26A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71 </w:t>
      </w:r>
      <w:r w:rsidRPr="007A2B53">
        <w:rPr>
          <w:rFonts w:ascii="Book Antiqua" w:hAnsi="Book Antiqua"/>
          <w:b/>
          <w:bCs/>
          <w:color w:val="auto"/>
          <w:lang w:val="pt-PT"/>
        </w:rPr>
        <w:t>Yoshida T</w:t>
      </w:r>
      <w:r w:rsidRPr="007A2B53">
        <w:rPr>
          <w:rFonts w:ascii="Book Antiqua" w:hAnsi="Book Antiqua"/>
          <w:color w:val="auto"/>
        </w:rPr>
        <w:t>, Kamimura K, Hosaka K, Doumori K, Oka H, Sato A, Fukuhara Y, Watanabe S, Sato T, Yoshikawa A, Tomidokoro T, Terai S. Colorectal neuroend</w:t>
      </w:r>
      <w:r w:rsidRPr="007A2B53">
        <w:rPr>
          <w:rFonts w:ascii="Book Antiqua" w:hAnsi="Book Antiqua"/>
          <w:color w:val="auto"/>
        </w:rPr>
        <w:t>o</w:t>
      </w:r>
      <w:r w:rsidRPr="007A2B53">
        <w:rPr>
          <w:rFonts w:ascii="Book Antiqua" w:hAnsi="Book Antiqua"/>
          <w:color w:val="auto"/>
        </w:rPr>
        <w:lastRenderedPageBreak/>
        <w:t xml:space="preserve">crine carcinoma: A case report and review of the literature. </w:t>
      </w:r>
      <w:r w:rsidRPr="007A2B53">
        <w:rPr>
          <w:rFonts w:ascii="Book Antiqua" w:hAnsi="Book Antiqua"/>
          <w:i/>
          <w:iCs/>
          <w:color w:val="auto"/>
        </w:rPr>
        <w:t>World J Clin Cases</w:t>
      </w:r>
      <w:r w:rsidRPr="007A2B53">
        <w:rPr>
          <w:rFonts w:ascii="Book Antiqua" w:hAnsi="Book Antiqua"/>
          <w:color w:val="auto"/>
        </w:rPr>
        <w:t xml:space="preserve"> 2019; </w:t>
      </w:r>
      <w:r w:rsidRPr="007A2B53">
        <w:rPr>
          <w:rFonts w:ascii="Book Antiqua" w:hAnsi="Book Antiqua"/>
          <w:b/>
          <w:bCs/>
          <w:color w:val="auto"/>
        </w:rPr>
        <w:t>7</w:t>
      </w:r>
      <w:r w:rsidRPr="007A2B53">
        <w:rPr>
          <w:rFonts w:ascii="Book Antiqua" w:hAnsi="Book Antiqua"/>
          <w:color w:val="auto"/>
          <w:lang w:val="pt-PT"/>
        </w:rPr>
        <w:t>: 1865-1875 [PMID: 31417933 DOI: 10.12998/wjcc.v7.i14.1865]</w:t>
      </w:r>
    </w:p>
    <w:p w14:paraId="67033DB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72 </w:t>
      </w:r>
      <w:r w:rsidRPr="007A2B53">
        <w:rPr>
          <w:rFonts w:ascii="Book Antiqua" w:hAnsi="Book Antiqua"/>
          <w:b/>
          <w:bCs/>
          <w:color w:val="auto"/>
          <w:lang w:val="it-IT"/>
        </w:rPr>
        <w:t>Hanumappa HK,</w:t>
      </w:r>
      <w:r w:rsidRPr="007A2B53">
        <w:rPr>
          <w:rFonts w:ascii="Book Antiqua" w:hAnsi="Book Antiqua"/>
          <w:color w:val="auto"/>
        </w:rPr>
        <w:t xml:space="preserve"> D’Souza D, Rao JS, Naduvathkundil FR, Chowdappa RG, Joseph EP. Gastrointestinal mixed neuroendocrine carcinoma: Case reports and review of literature. </w:t>
      </w:r>
      <w:r w:rsidRPr="007A2B53">
        <w:rPr>
          <w:rFonts w:ascii="Book Antiqua" w:hAnsi="Book Antiqua"/>
          <w:i/>
          <w:iCs/>
          <w:color w:val="auto"/>
        </w:rPr>
        <w:t>Indian J Case Reports</w:t>
      </w:r>
      <w:r w:rsidRPr="007A2B53">
        <w:rPr>
          <w:rFonts w:ascii="Book Antiqua" w:hAnsi="Book Antiqua"/>
          <w:color w:val="auto"/>
        </w:rPr>
        <w:t xml:space="preserve"> 2018; </w:t>
      </w:r>
      <w:r w:rsidRPr="007A2B53">
        <w:rPr>
          <w:rFonts w:ascii="Book Antiqua" w:hAnsi="Book Antiqua"/>
          <w:b/>
          <w:bCs/>
          <w:color w:val="auto"/>
        </w:rPr>
        <w:t>4</w:t>
      </w:r>
      <w:r w:rsidRPr="007A2B53">
        <w:rPr>
          <w:rFonts w:ascii="Book Antiqua" w:hAnsi="Book Antiqua"/>
          <w:color w:val="auto"/>
        </w:rPr>
        <w:t>: 340-343 [DOI: 10.32677/IJCR.2018.v04.i05.001]</w:t>
      </w:r>
    </w:p>
    <w:p w14:paraId="0264658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73 </w:t>
      </w:r>
      <w:r w:rsidRPr="007A2B53">
        <w:rPr>
          <w:rFonts w:ascii="Book Antiqua" w:hAnsi="Book Antiqua"/>
          <w:b/>
          <w:bCs/>
          <w:color w:val="auto"/>
          <w:lang w:val="it-IT"/>
        </w:rPr>
        <w:t>Frizziero,</w:t>
      </w:r>
      <w:r w:rsidRPr="007A2B53">
        <w:rPr>
          <w:rFonts w:ascii="Book Antiqua" w:hAnsi="Book Antiqua"/>
          <w:color w:val="auto"/>
        </w:rPr>
        <w:t xml:space="preserve"> Wang, Chakrabarty, Childs, Luong, Walter, Elshafie, Shah, Fulford, Minicozzi, Mansoor, Meyer, Hubner, Valle, and McNamara.</w:t>
      </w:r>
      <w:proofErr w:type="gramEnd"/>
      <w:r w:rsidRPr="007A2B53">
        <w:rPr>
          <w:rFonts w:ascii="Book Antiqua" w:hAnsi="Book Antiqua"/>
          <w:color w:val="auto"/>
        </w:rPr>
        <w:t xml:space="preserve"> </w:t>
      </w:r>
      <w:proofErr w:type="gramStart"/>
      <w:r w:rsidRPr="007A2B53">
        <w:rPr>
          <w:rFonts w:ascii="Book Antiqua" w:hAnsi="Book Antiqua"/>
          <w:color w:val="auto"/>
        </w:rPr>
        <w:t>"Mixed Adeno-neuroendocrine Carcinoma (MANEC) of the Gastroenteropancreatic (GEP) Tract: A Multicentre Retrospective Study."</w:t>
      </w:r>
      <w:proofErr w:type="gramEnd"/>
      <w:r w:rsidRPr="007A2B53">
        <w:rPr>
          <w:rFonts w:ascii="Book Antiqua" w:hAnsi="Book Antiqua"/>
          <w:color w:val="auto"/>
        </w:rPr>
        <w:t xml:space="preserve"> </w:t>
      </w:r>
      <w:r w:rsidRPr="007A2B53">
        <w:rPr>
          <w:rFonts w:ascii="Book Antiqua" w:hAnsi="Book Antiqua"/>
          <w:i/>
          <w:iCs/>
          <w:color w:val="auto"/>
        </w:rPr>
        <w:t>Annals of Oncology</w:t>
      </w:r>
      <w:r w:rsidRPr="007A2B53">
        <w:rPr>
          <w:rFonts w:ascii="Book Antiqua" w:hAnsi="Book Antiqua"/>
          <w:color w:val="auto"/>
          <w:lang w:val="fr-FR"/>
        </w:rPr>
        <w:t xml:space="preserve"> 2017 [DOI: 10.1093/annonc/mdx368.038]</w:t>
      </w:r>
    </w:p>
    <w:p w14:paraId="6098057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74 </w:t>
      </w:r>
      <w:r w:rsidRPr="007A2B53">
        <w:rPr>
          <w:rFonts w:ascii="Book Antiqua" w:hAnsi="Book Antiqua"/>
          <w:b/>
          <w:bCs/>
          <w:color w:val="auto"/>
          <w:lang w:val="it-IT"/>
        </w:rPr>
        <w:t>Frizziero M</w:t>
      </w:r>
      <w:r w:rsidRPr="007A2B53">
        <w:rPr>
          <w:rFonts w:ascii="Book Antiqua" w:hAnsi="Book Antiqua"/>
          <w:color w:val="auto"/>
        </w:rPr>
        <w:t>, Wang X, Chakrabarty B, Childs A, Luong TV, Walter T, Khan MS, Morgan M, Christian A, Elshafie M, Shah T, Minicozzi A, Mansoor W, Me</w:t>
      </w:r>
      <w:r w:rsidRPr="007A2B53">
        <w:rPr>
          <w:rFonts w:ascii="Book Antiqua" w:hAnsi="Book Antiqua"/>
          <w:color w:val="auto"/>
        </w:rPr>
        <w:t>y</w:t>
      </w:r>
      <w:r w:rsidRPr="007A2B53">
        <w:rPr>
          <w:rFonts w:ascii="Book Antiqua" w:hAnsi="Book Antiqua"/>
          <w:color w:val="auto"/>
        </w:rPr>
        <w:t xml:space="preserve">er T, Lamarca A, Hubner RA, Valle JW, McNamara MG. </w:t>
      </w:r>
      <w:proofErr w:type="gramStart"/>
      <w:r w:rsidRPr="007A2B53">
        <w:rPr>
          <w:rFonts w:ascii="Book Antiqua" w:hAnsi="Book Antiqua"/>
          <w:color w:val="auto"/>
        </w:rPr>
        <w:t>Retrospective study on mixed neuroendocrine non-neuroendocrine neoplasms from five European ce</w:t>
      </w:r>
      <w:r w:rsidRPr="007A2B53">
        <w:rPr>
          <w:rFonts w:ascii="Book Antiqua" w:hAnsi="Book Antiqua"/>
          <w:color w:val="auto"/>
        </w:rPr>
        <w:t>n</w:t>
      </w:r>
      <w:r w:rsidRPr="007A2B53">
        <w:rPr>
          <w:rFonts w:ascii="Book Antiqua" w:hAnsi="Book Antiqua"/>
          <w:color w:val="auto"/>
        </w:rPr>
        <w:t>tres.</w:t>
      </w:r>
      <w:proofErr w:type="gramEnd"/>
      <w:r w:rsidRPr="007A2B53">
        <w:rPr>
          <w:rFonts w:ascii="Book Antiqua" w:hAnsi="Book Antiqua"/>
          <w:color w:val="auto"/>
        </w:rPr>
        <w:t xml:space="preserve"> </w:t>
      </w:r>
      <w:r w:rsidRPr="007A2B53">
        <w:rPr>
          <w:rFonts w:ascii="Book Antiqua" w:hAnsi="Book Antiqua"/>
          <w:i/>
          <w:iCs/>
          <w:color w:val="auto"/>
          <w:lang w:val="nl-NL"/>
        </w:rPr>
        <w:t>World J Gastroenterol</w:t>
      </w:r>
      <w:r w:rsidRPr="007A2B53">
        <w:rPr>
          <w:rFonts w:ascii="Book Antiqua" w:hAnsi="Book Antiqua"/>
          <w:color w:val="auto"/>
        </w:rPr>
        <w:t xml:space="preserve"> 2019; </w:t>
      </w:r>
      <w:r w:rsidRPr="007A2B53">
        <w:rPr>
          <w:rFonts w:ascii="Book Antiqua" w:hAnsi="Book Antiqua"/>
          <w:b/>
          <w:bCs/>
          <w:color w:val="auto"/>
        </w:rPr>
        <w:t>25</w:t>
      </w:r>
      <w:r w:rsidRPr="007A2B53">
        <w:rPr>
          <w:rFonts w:ascii="Book Antiqua" w:hAnsi="Book Antiqua"/>
          <w:color w:val="auto"/>
          <w:lang w:val="pt-PT"/>
        </w:rPr>
        <w:t>: 5991-6005 [PMID: 31660035 DOI: 10.3748/wjg.v25.i39.5991]</w:t>
      </w:r>
    </w:p>
    <w:p w14:paraId="4317B2F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75 </w:t>
      </w:r>
      <w:r w:rsidRPr="007A2B53">
        <w:rPr>
          <w:rFonts w:ascii="Book Antiqua" w:hAnsi="Book Antiqua"/>
          <w:b/>
          <w:bCs/>
          <w:color w:val="auto"/>
        </w:rPr>
        <w:t>Vijayakumar,</w:t>
      </w:r>
      <w:r w:rsidRPr="007A2B53">
        <w:rPr>
          <w:rFonts w:ascii="Book Antiqua" w:hAnsi="Book Antiqua"/>
          <w:color w:val="auto"/>
        </w:rPr>
        <w:t xml:space="preserve"> Saravanakumari, Sajini Jacob, Bhawana Badhe, and Bheeman</w:t>
      </w:r>
      <w:r w:rsidRPr="007A2B53">
        <w:rPr>
          <w:rFonts w:ascii="Book Antiqua" w:hAnsi="Book Antiqua"/>
          <w:color w:val="auto"/>
        </w:rPr>
        <w:t>a</w:t>
      </w:r>
      <w:r w:rsidRPr="007A2B53">
        <w:rPr>
          <w:rFonts w:ascii="Book Antiqua" w:hAnsi="Book Antiqua"/>
          <w:color w:val="auto"/>
        </w:rPr>
        <w:t>thi Srinivas.</w:t>
      </w:r>
      <w:proofErr w:type="gramEnd"/>
      <w:r w:rsidRPr="007A2B53">
        <w:rPr>
          <w:rFonts w:ascii="Book Antiqua" w:hAnsi="Book Antiqua"/>
          <w:color w:val="auto"/>
        </w:rPr>
        <w:t xml:space="preserve"> </w:t>
      </w:r>
      <w:proofErr w:type="gramStart"/>
      <w:r w:rsidRPr="007A2B53">
        <w:rPr>
          <w:rFonts w:ascii="Book Antiqua" w:hAnsi="Book Antiqua"/>
          <w:color w:val="auto"/>
        </w:rPr>
        <w:t>"Mixed Adenoneuroendocrine Carcinoma: A Report of Four Cases from South India."</w:t>
      </w:r>
      <w:proofErr w:type="gramEnd"/>
      <w:r w:rsidRPr="007A2B53">
        <w:rPr>
          <w:rFonts w:ascii="Book Antiqua" w:hAnsi="Book Antiqua"/>
          <w:color w:val="auto"/>
        </w:rPr>
        <w:t xml:space="preserve"> </w:t>
      </w:r>
      <w:r w:rsidRPr="007A2B53">
        <w:rPr>
          <w:rFonts w:ascii="Book Antiqua" w:hAnsi="Book Antiqua"/>
          <w:i/>
          <w:iCs/>
          <w:color w:val="auto"/>
        </w:rPr>
        <w:t>Journal of Health Research and Reviews</w:t>
      </w:r>
      <w:r w:rsidRPr="007A2B53">
        <w:rPr>
          <w:rFonts w:ascii="Book Antiqua" w:hAnsi="Book Antiqua"/>
          <w:color w:val="auto"/>
        </w:rPr>
        <w:t xml:space="preserve"> 2019; </w:t>
      </w:r>
      <w:r w:rsidRPr="007A2B53">
        <w:rPr>
          <w:rFonts w:ascii="Book Antiqua" w:hAnsi="Book Antiqua"/>
          <w:b/>
          <w:bCs/>
          <w:color w:val="auto"/>
        </w:rPr>
        <w:t>6</w:t>
      </w:r>
      <w:r w:rsidRPr="007A2B53">
        <w:rPr>
          <w:rFonts w:ascii="Book Antiqua" w:hAnsi="Book Antiqua"/>
          <w:color w:val="auto"/>
        </w:rPr>
        <w:t>: 31-35 [DOI: 10.4103/jhrr.jhrr_39_18]</w:t>
      </w:r>
    </w:p>
    <w:p w14:paraId="7F3A097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76 </w:t>
      </w:r>
      <w:r w:rsidRPr="007A2B53">
        <w:rPr>
          <w:rFonts w:ascii="Book Antiqua" w:hAnsi="Book Antiqua"/>
          <w:b/>
          <w:bCs/>
          <w:color w:val="auto"/>
          <w:lang w:val="pt-PT"/>
        </w:rPr>
        <w:t>Asmita Dhurve,</w:t>
      </w:r>
      <w:r w:rsidRPr="007A2B53">
        <w:rPr>
          <w:rFonts w:ascii="Book Antiqua" w:hAnsi="Book Antiqua"/>
          <w:color w:val="auto"/>
        </w:rPr>
        <w:t xml:space="preserve"> Varsha.S.Barai and Aniket.B.</w:t>
      </w:r>
      <w:proofErr w:type="gramEnd"/>
      <w:r w:rsidRPr="007A2B53">
        <w:rPr>
          <w:rFonts w:ascii="Book Antiqua" w:hAnsi="Book Antiqua"/>
          <w:color w:val="auto"/>
        </w:rPr>
        <w:t xml:space="preserve"> </w:t>
      </w:r>
      <w:proofErr w:type="gramStart"/>
      <w:r w:rsidRPr="007A2B53">
        <w:rPr>
          <w:rFonts w:ascii="Book Antiqua" w:hAnsi="Book Antiqua"/>
          <w:color w:val="auto"/>
        </w:rPr>
        <w:t>Payagude.</w:t>
      </w:r>
      <w:proofErr w:type="gramEnd"/>
      <w:r w:rsidRPr="007A2B53">
        <w:rPr>
          <w:rFonts w:ascii="Book Antiqua" w:hAnsi="Book Antiqua"/>
          <w:color w:val="auto"/>
        </w:rPr>
        <w:t xml:space="preserve"> </w:t>
      </w:r>
      <w:proofErr w:type="gramStart"/>
      <w:r w:rsidRPr="007A2B53">
        <w:rPr>
          <w:rFonts w:ascii="Book Antiqua" w:hAnsi="Book Antiqua"/>
          <w:color w:val="auto"/>
        </w:rPr>
        <w:t>Mixed adeno-neuroendocrine carcinoma [manec] of ascending colon a rare occurrence: a case report.</w:t>
      </w:r>
      <w:proofErr w:type="gramEnd"/>
      <w:r w:rsidRPr="007A2B53">
        <w:rPr>
          <w:rFonts w:ascii="Book Antiqua" w:hAnsi="Book Antiqua"/>
          <w:i/>
          <w:iCs/>
          <w:color w:val="auto"/>
        </w:rPr>
        <w:t xml:space="preserve"> International Journal of Current Medical and Pharmaceutical Research </w:t>
      </w:r>
      <w:r w:rsidRPr="007A2B53">
        <w:rPr>
          <w:rFonts w:ascii="Book Antiqua" w:hAnsi="Book Antiqua"/>
          <w:color w:val="auto"/>
        </w:rPr>
        <w:t>2017; 1854-1856 [DOI: 10.24327/23956429.ijcmpr20170104]</w:t>
      </w:r>
    </w:p>
    <w:p w14:paraId="708B1D7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77 </w:t>
      </w:r>
      <w:r w:rsidRPr="007A2B53">
        <w:rPr>
          <w:rFonts w:ascii="Book Antiqua" w:hAnsi="Book Antiqua"/>
          <w:b/>
          <w:bCs/>
          <w:color w:val="auto"/>
        </w:rPr>
        <w:t>Watanabe J</w:t>
      </w:r>
      <w:r w:rsidRPr="007A2B53">
        <w:rPr>
          <w:rFonts w:ascii="Book Antiqua" w:hAnsi="Book Antiqua"/>
          <w:color w:val="auto"/>
        </w:rPr>
        <w:t>, Suwa Y, Ota M, Ishibe A, Masui H, Nagahori K, Tsuura Y, Endo I. Clinicopathological and Prognostic Evaluations of Mixed Adenoneuroend</w:t>
      </w:r>
      <w:r w:rsidRPr="007A2B53">
        <w:rPr>
          <w:rFonts w:ascii="Book Antiqua" w:hAnsi="Book Antiqua"/>
          <w:color w:val="auto"/>
        </w:rPr>
        <w:t>o</w:t>
      </w:r>
      <w:r w:rsidRPr="007A2B53">
        <w:rPr>
          <w:rFonts w:ascii="Book Antiqua" w:hAnsi="Book Antiqua"/>
          <w:color w:val="auto"/>
        </w:rPr>
        <w:t xml:space="preserve">crine Carcinoma of the Colon and Rectum: A Case-Matched Study. </w:t>
      </w:r>
      <w:r w:rsidRPr="007A2B53">
        <w:rPr>
          <w:rFonts w:ascii="Book Antiqua" w:hAnsi="Book Antiqua"/>
          <w:i/>
          <w:iCs/>
          <w:color w:val="auto"/>
          <w:lang w:val="de-DE"/>
        </w:rPr>
        <w:t xml:space="preserve">Dis Colon </w:t>
      </w:r>
      <w:r w:rsidRPr="007A2B53">
        <w:rPr>
          <w:rFonts w:ascii="Book Antiqua" w:hAnsi="Book Antiqua"/>
          <w:i/>
          <w:iCs/>
          <w:color w:val="auto"/>
          <w:lang w:val="de-DE"/>
        </w:rPr>
        <w:lastRenderedPageBreak/>
        <w:t>Rectum</w:t>
      </w:r>
      <w:r w:rsidRPr="007A2B53">
        <w:rPr>
          <w:rFonts w:ascii="Book Antiqua" w:hAnsi="Book Antiqua"/>
          <w:color w:val="auto"/>
        </w:rPr>
        <w:t xml:space="preserve"> 2016; </w:t>
      </w:r>
      <w:r w:rsidRPr="007A2B53">
        <w:rPr>
          <w:rFonts w:ascii="Book Antiqua" w:hAnsi="Book Antiqua"/>
          <w:b/>
          <w:bCs/>
          <w:color w:val="auto"/>
        </w:rPr>
        <w:t>59</w:t>
      </w:r>
      <w:r w:rsidRPr="007A2B53">
        <w:rPr>
          <w:rFonts w:ascii="Book Antiqua" w:hAnsi="Book Antiqua"/>
          <w:color w:val="auto"/>
          <w:lang w:val="pt-PT"/>
        </w:rPr>
        <w:t>: 1160-1167 [PMID: 27824701 DOI: 10.1097/DCR.0000000000000702]</w:t>
      </w:r>
    </w:p>
    <w:p w14:paraId="23F606E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78 </w:t>
      </w:r>
      <w:r w:rsidRPr="007A2B53">
        <w:rPr>
          <w:rFonts w:ascii="Book Antiqua" w:hAnsi="Book Antiqua"/>
          <w:b/>
          <w:bCs/>
          <w:color w:val="auto"/>
          <w:u w:color="FF0000"/>
        </w:rPr>
        <w:t>Glus</w:t>
      </w:r>
      <w:r w:rsidRPr="007A2B53">
        <w:rPr>
          <w:rFonts w:ascii="Book Antiqua" w:hAnsi="Book Antiqua"/>
          <w:b/>
          <w:bCs/>
          <w:color w:val="auto"/>
        </w:rPr>
        <w:t>zak M,</w:t>
      </w:r>
      <w:r w:rsidRPr="007A2B53">
        <w:rPr>
          <w:rFonts w:ascii="Book Antiqua" w:hAnsi="Book Antiqua"/>
          <w:color w:val="auto"/>
        </w:rPr>
        <w:t xml:space="preserve"> FÄfara A, Rymarz E, Kawecki A. Mixed adenoneuroendocrine carcinoma: case report and review of lliterature. </w:t>
      </w:r>
      <w:r w:rsidRPr="007A2B53">
        <w:rPr>
          <w:rFonts w:ascii="Book Antiqua" w:hAnsi="Book Antiqua"/>
          <w:i/>
          <w:iCs/>
          <w:color w:val="auto"/>
        </w:rPr>
        <w:t xml:space="preserve">Nowotwory J Oncol </w:t>
      </w:r>
      <w:r w:rsidRPr="007A2B53">
        <w:rPr>
          <w:rFonts w:ascii="Book Antiqua" w:hAnsi="Book Antiqua"/>
          <w:color w:val="auto"/>
        </w:rPr>
        <w:t>2017;</w:t>
      </w:r>
      <w:r w:rsidRPr="007A2B53">
        <w:rPr>
          <w:rFonts w:ascii="Book Antiqua" w:hAnsi="Book Antiqua"/>
          <w:b/>
          <w:bCs/>
          <w:color w:val="auto"/>
        </w:rPr>
        <w:t xml:space="preserve"> 67</w:t>
      </w:r>
      <w:r w:rsidRPr="007A2B53">
        <w:rPr>
          <w:rFonts w:ascii="Book Antiqua" w:hAnsi="Book Antiqua"/>
          <w:color w:val="auto"/>
        </w:rPr>
        <w:t>: 59–64 [DOI: 10.5603/NJO.2017.0009 ISSN 0029-540X]</w:t>
      </w:r>
    </w:p>
    <w:p w14:paraId="3074312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79 </w:t>
      </w:r>
      <w:r w:rsidRPr="007A2B53">
        <w:rPr>
          <w:rFonts w:ascii="Book Antiqua" w:hAnsi="Book Antiqua"/>
          <w:b/>
          <w:bCs/>
          <w:color w:val="auto"/>
        </w:rPr>
        <w:t>Tanaka T</w:t>
      </w:r>
      <w:r w:rsidRPr="007A2B53">
        <w:rPr>
          <w:rFonts w:ascii="Book Antiqua" w:hAnsi="Book Antiqua"/>
          <w:color w:val="auto"/>
        </w:rPr>
        <w:t>, Kaneko M, Nozawa H, Emoto S, Murono K, Otani K, Sasaki K, Nishikawa T, Kiyomatsu T, Hata K, Morikawa T, Kawai K, Watanabe T. Diagn</w:t>
      </w:r>
      <w:r w:rsidRPr="007A2B53">
        <w:rPr>
          <w:rFonts w:ascii="Book Antiqua" w:hAnsi="Book Antiqua"/>
          <w:color w:val="auto"/>
        </w:rPr>
        <w:t>o</w:t>
      </w:r>
      <w:r w:rsidRPr="007A2B53">
        <w:rPr>
          <w:rFonts w:ascii="Book Antiqua" w:hAnsi="Book Antiqua"/>
          <w:color w:val="auto"/>
        </w:rPr>
        <w:t>sis, Assessment, and Therapeutic Strategy for Colorectal Mixed Adenoneuroe</w:t>
      </w:r>
      <w:r w:rsidRPr="007A2B53">
        <w:rPr>
          <w:rFonts w:ascii="Book Antiqua" w:hAnsi="Book Antiqua"/>
          <w:color w:val="auto"/>
        </w:rPr>
        <w:t>n</w:t>
      </w:r>
      <w:r w:rsidRPr="007A2B53">
        <w:rPr>
          <w:rFonts w:ascii="Book Antiqua" w:hAnsi="Book Antiqua"/>
          <w:color w:val="auto"/>
        </w:rPr>
        <w:t xml:space="preserve">docrine Carcinoma. </w:t>
      </w:r>
      <w:r w:rsidRPr="007A2B53">
        <w:rPr>
          <w:rFonts w:ascii="Book Antiqua" w:hAnsi="Book Antiqua"/>
          <w:i/>
          <w:iCs/>
          <w:color w:val="auto"/>
        </w:rPr>
        <w:t>Neuroendocrinology</w:t>
      </w:r>
      <w:r w:rsidRPr="007A2B53">
        <w:rPr>
          <w:rFonts w:ascii="Book Antiqua" w:hAnsi="Book Antiqua"/>
          <w:color w:val="auto"/>
        </w:rPr>
        <w:t xml:space="preserve"> 2017; </w:t>
      </w:r>
      <w:r w:rsidRPr="007A2B53">
        <w:rPr>
          <w:rFonts w:ascii="Book Antiqua" w:hAnsi="Book Antiqua"/>
          <w:b/>
          <w:bCs/>
          <w:color w:val="auto"/>
        </w:rPr>
        <w:t>105</w:t>
      </w:r>
      <w:r w:rsidRPr="007A2B53">
        <w:rPr>
          <w:rFonts w:ascii="Book Antiqua" w:hAnsi="Book Antiqua"/>
          <w:color w:val="auto"/>
          <w:lang w:val="pt-PT"/>
        </w:rPr>
        <w:t>: 426-434 [PMID: 28641295 DOI: 10.1159/000478743.]</w:t>
      </w:r>
    </w:p>
    <w:p w14:paraId="748D6499" w14:textId="77777777" w:rsidR="00CF501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80 </w:t>
      </w:r>
      <w:r w:rsidRPr="007A2B53">
        <w:rPr>
          <w:rFonts w:ascii="Book Antiqua" w:hAnsi="Book Antiqua"/>
          <w:b/>
          <w:bCs/>
          <w:color w:val="auto"/>
        </w:rPr>
        <w:t>Cherbanyk F</w:t>
      </w:r>
      <w:r w:rsidRPr="007A2B53">
        <w:rPr>
          <w:rFonts w:ascii="Book Antiqua" w:hAnsi="Book Antiqua"/>
          <w:color w:val="auto"/>
          <w:lang w:val="it-IT"/>
        </w:rPr>
        <w:t xml:space="preserve">, Gassend JL, Dimitrief M, Andrejevic-Blant S, Martinet O, Pezzetta E. A Rare Type of Colorectal Cancer: Mixed Adeno-Neuroendocrine Carcinoma (MANEC). </w:t>
      </w:r>
      <w:r w:rsidRPr="007A2B53">
        <w:rPr>
          <w:rFonts w:ascii="Book Antiqua" w:hAnsi="Book Antiqua"/>
          <w:i/>
          <w:iCs/>
          <w:color w:val="auto"/>
        </w:rPr>
        <w:t>Chirurgia (Bucur)</w:t>
      </w:r>
      <w:r w:rsidRPr="007A2B53">
        <w:rPr>
          <w:rFonts w:ascii="Book Antiqua" w:hAnsi="Book Antiqua"/>
          <w:color w:val="auto"/>
        </w:rPr>
        <w:t xml:space="preserve"> 2017; </w:t>
      </w:r>
      <w:r w:rsidRPr="007A2B53">
        <w:rPr>
          <w:rFonts w:ascii="Book Antiqua" w:hAnsi="Book Antiqua"/>
          <w:b/>
          <w:bCs/>
          <w:color w:val="auto"/>
        </w:rPr>
        <w:t>112</w:t>
      </w:r>
      <w:r w:rsidRPr="007A2B53">
        <w:rPr>
          <w:rFonts w:ascii="Book Antiqua" w:hAnsi="Book Antiqua"/>
          <w:color w:val="auto"/>
          <w:lang w:val="pt-PT"/>
        </w:rPr>
        <w:t>: 152-156 [PMID: 28463674 DOI: 10.21614/chirurgia.112.2.152]</w:t>
      </w:r>
    </w:p>
    <w:p w14:paraId="6F5948D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81 </w:t>
      </w:r>
      <w:r w:rsidRPr="007A2B53">
        <w:rPr>
          <w:rFonts w:ascii="Book Antiqua" w:hAnsi="Book Antiqua"/>
          <w:b/>
          <w:bCs/>
          <w:color w:val="auto"/>
          <w:lang w:val="it-IT"/>
        </w:rPr>
        <w:t>Bernardica Ju</w:t>
      </w:r>
      <w:r w:rsidRPr="007A2B53">
        <w:rPr>
          <w:rFonts w:ascii="Book Antiqua" w:hAnsi="Book Antiqua"/>
          <w:b/>
          <w:bCs/>
          <w:color w:val="auto"/>
          <w:u w:color="FF0000"/>
        </w:rPr>
        <w:t>ric</w:t>
      </w:r>
      <w:r w:rsidRPr="007A2B53">
        <w:rPr>
          <w:rFonts w:ascii="Book Antiqua" w:hAnsi="Book Antiqua"/>
          <w:b/>
          <w:bCs/>
          <w:color w:val="auto"/>
        </w:rPr>
        <w:t>,</w:t>
      </w:r>
      <w:r w:rsidRPr="007A2B53">
        <w:rPr>
          <w:rFonts w:ascii="Book Antiqua" w:hAnsi="Book Antiqua"/>
          <w:color w:val="auto"/>
        </w:rPr>
        <w:t xml:space="preserve"> Josip Šojat, Ivana Brnad</w:t>
      </w:r>
      <w:r w:rsidRPr="007A2B53">
        <w:rPr>
          <w:rFonts w:ascii="Book Antiqua" w:hAnsi="Book Antiqua"/>
          <w:b/>
          <w:bCs/>
          <w:color w:val="auto"/>
          <w:u w:color="FF0000"/>
        </w:rPr>
        <w:t>ic</w:t>
      </w:r>
      <w:r w:rsidRPr="007A2B53">
        <w:rPr>
          <w:rFonts w:ascii="Book Antiqua" w:hAnsi="Book Antiqua"/>
          <w:color w:val="auto"/>
        </w:rPr>
        <w:t>, Bo</w:t>
      </w:r>
      <w:r w:rsidRPr="007A2B53">
        <w:rPr>
          <w:rFonts w:ascii="Book Antiqua" w:hAnsi="Book Antiqua"/>
          <w:b/>
          <w:bCs/>
          <w:color w:val="auto"/>
          <w:u w:color="FF0000"/>
        </w:rPr>
        <w:t>zo</w:t>
      </w:r>
      <w:r w:rsidRPr="007A2B53">
        <w:rPr>
          <w:rFonts w:ascii="Book Antiqua" w:hAnsi="Book Antiqua"/>
          <w:color w:val="auto"/>
        </w:rPr>
        <w:t xml:space="preserve"> Krušlin. </w:t>
      </w:r>
      <w:proofErr w:type="gramStart"/>
      <w:r w:rsidRPr="007A2B53">
        <w:rPr>
          <w:rFonts w:ascii="Book Antiqua" w:hAnsi="Book Antiqua"/>
          <w:color w:val="auto"/>
        </w:rPr>
        <w:t>Mixed adenone</w:t>
      </w:r>
      <w:r w:rsidRPr="007A2B53">
        <w:rPr>
          <w:rFonts w:ascii="Book Antiqua" w:hAnsi="Book Antiqua"/>
          <w:color w:val="auto"/>
        </w:rPr>
        <w:t>u</w:t>
      </w:r>
      <w:r w:rsidRPr="007A2B53">
        <w:rPr>
          <w:rFonts w:ascii="Book Antiqua" w:hAnsi="Book Antiqua"/>
          <w:color w:val="auto"/>
        </w:rPr>
        <w:t>roendocrine carcinoma (collision tumor) of the gastrointestinal tract: A case r</w:t>
      </w:r>
      <w:r w:rsidRPr="007A2B53">
        <w:rPr>
          <w:rFonts w:ascii="Book Antiqua" w:hAnsi="Book Antiqua"/>
          <w:color w:val="auto"/>
        </w:rPr>
        <w:t>e</w:t>
      </w:r>
      <w:r w:rsidRPr="007A2B53">
        <w:rPr>
          <w:rFonts w:ascii="Book Antiqua" w:hAnsi="Book Antiqua"/>
          <w:color w:val="auto"/>
        </w:rPr>
        <w:t>port.</w:t>
      </w:r>
      <w:proofErr w:type="gramEnd"/>
      <w:r w:rsidRPr="007A2B53">
        <w:rPr>
          <w:rFonts w:ascii="Book Antiqua" w:hAnsi="Book Antiqua"/>
          <w:color w:val="auto"/>
        </w:rPr>
        <w:t xml:space="preserve"> </w:t>
      </w:r>
      <w:r w:rsidRPr="007A2B53">
        <w:rPr>
          <w:rFonts w:ascii="Book Antiqua" w:hAnsi="Book Antiqua"/>
          <w:i/>
          <w:iCs/>
          <w:color w:val="auto"/>
        </w:rPr>
        <w:t>Endocrine Oncology and Metabolism</w:t>
      </w:r>
      <w:r w:rsidRPr="007A2B53">
        <w:rPr>
          <w:rFonts w:ascii="Book Antiqua" w:hAnsi="Book Antiqua"/>
          <w:color w:val="auto"/>
        </w:rPr>
        <w:t xml:space="preserve"> 2018; </w:t>
      </w:r>
      <w:r w:rsidRPr="007A2B53">
        <w:rPr>
          <w:rFonts w:ascii="Book Antiqua" w:hAnsi="Book Antiqua"/>
          <w:b/>
          <w:bCs/>
          <w:color w:val="auto"/>
        </w:rPr>
        <w:t>4</w:t>
      </w:r>
      <w:r w:rsidRPr="007A2B53">
        <w:rPr>
          <w:rFonts w:ascii="Book Antiqua" w:hAnsi="Book Antiqua"/>
          <w:color w:val="auto"/>
          <w:lang w:val="pt-PT"/>
        </w:rPr>
        <w:t xml:space="preserve"> [DOI: 10.21040/eom/2017.4.1.2]</w:t>
      </w:r>
    </w:p>
    <w:p w14:paraId="4F4BC1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82 </w:t>
      </w:r>
      <w:r w:rsidRPr="007A2B53">
        <w:rPr>
          <w:rFonts w:ascii="Book Antiqua" w:hAnsi="Book Antiqua"/>
          <w:b/>
          <w:bCs/>
          <w:color w:val="auto"/>
        </w:rPr>
        <w:t>Teiga,</w:t>
      </w:r>
      <w:r w:rsidRPr="007A2B53">
        <w:rPr>
          <w:rFonts w:ascii="Book Antiqua" w:hAnsi="Book Antiqua"/>
          <w:color w:val="auto"/>
          <w:lang w:val="es-ES_tradnl"/>
        </w:rPr>
        <w:t xml:space="preserve"> Eduardo; Radosevic, Aleksandar; Bazan, Fernando; Sanch</w:t>
      </w:r>
      <w:r w:rsidRPr="007A2B53">
        <w:rPr>
          <w:rFonts w:ascii="Book Antiqua" w:hAnsi="Book Antiqua"/>
          <w:color w:val="auto"/>
        </w:rPr>
        <w:t>éz, Juan; Busto, Marcos.</w:t>
      </w:r>
      <w:proofErr w:type="gramEnd"/>
      <w:r w:rsidRPr="007A2B53">
        <w:rPr>
          <w:rFonts w:ascii="Book Antiqua" w:hAnsi="Book Antiqua"/>
          <w:color w:val="auto"/>
        </w:rPr>
        <w:t xml:space="preserve"> Colonic Collision Tumour as a cause of Intussusception. Eurorad, 2016, 1563-4086 [DOI: 10.1594/EURORAD/CASE.13943 ISSN 1563-4086]</w:t>
      </w:r>
    </w:p>
    <w:p w14:paraId="284F5A5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83 </w:t>
      </w:r>
      <w:r w:rsidRPr="007A2B53">
        <w:rPr>
          <w:rFonts w:ascii="Book Antiqua" w:hAnsi="Book Antiqua"/>
          <w:b/>
          <w:bCs/>
          <w:color w:val="auto"/>
          <w:lang w:val="es-ES_tradnl"/>
        </w:rPr>
        <w:t>Gonzalez HH</w:t>
      </w:r>
      <w:r w:rsidRPr="007A2B53">
        <w:rPr>
          <w:rFonts w:ascii="Book Antiqua" w:hAnsi="Book Antiqua"/>
          <w:color w:val="auto"/>
        </w:rPr>
        <w:t xml:space="preserve">, Skrove JL, Sharma R, Sobrado J. </w:t>
      </w:r>
      <w:proofErr w:type="gramStart"/>
      <w:r w:rsidRPr="007A2B53">
        <w:rPr>
          <w:rFonts w:ascii="Book Antiqua" w:hAnsi="Book Antiqua"/>
          <w:color w:val="auto"/>
        </w:rPr>
        <w:t>A Rare Case of Mixed Aden</w:t>
      </w:r>
      <w:r w:rsidRPr="007A2B53">
        <w:rPr>
          <w:rFonts w:ascii="Book Antiqua" w:hAnsi="Book Antiqua"/>
          <w:color w:val="auto"/>
        </w:rPr>
        <w:t>o</w:t>
      </w:r>
      <w:r w:rsidRPr="007A2B53">
        <w:rPr>
          <w:rFonts w:ascii="Book Antiqua" w:hAnsi="Book Antiqua"/>
          <w:color w:val="auto"/>
        </w:rPr>
        <w:t>neuroendocrine Carcinoma of the Ileocecal Valve.</w:t>
      </w:r>
      <w:proofErr w:type="gramEnd"/>
      <w:r w:rsidRPr="007A2B53">
        <w:rPr>
          <w:rFonts w:ascii="Book Antiqua" w:hAnsi="Book Antiqua"/>
          <w:color w:val="auto"/>
        </w:rPr>
        <w:t xml:space="preserve"> </w:t>
      </w:r>
      <w:r w:rsidRPr="007A2B53">
        <w:rPr>
          <w:rFonts w:ascii="Book Antiqua" w:hAnsi="Book Antiqua"/>
          <w:i/>
          <w:iCs/>
          <w:color w:val="auto"/>
          <w:lang w:val="fr-FR"/>
        </w:rPr>
        <w:t>Cureus</w:t>
      </w:r>
      <w:r w:rsidRPr="007A2B53">
        <w:rPr>
          <w:rFonts w:ascii="Book Antiqua" w:hAnsi="Book Antiqua"/>
          <w:color w:val="auto"/>
        </w:rPr>
        <w:t xml:space="preserve"> 2019; </w:t>
      </w:r>
      <w:r w:rsidRPr="007A2B53">
        <w:rPr>
          <w:rFonts w:ascii="Book Antiqua" w:hAnsi="Book Antiqua"/>
          <w:b/>
          <w:bCs/>
          <w:color w:val="auto"/>
        </w:rPr>
        <w:t>11</w:t>
      </w:r>
      <w:r w:rsidRPr="007A2B53">
        <w:rPr>
          <w:rFonts w:ascii="Book Antiqua" w:hAnsi="Book Antiqua"/>
          <w:color w:val="auto"/>
          <w:lang w:val="pt-PT"/>
        </w:rPr>
        <w:t>: e3942 [PMID: 30937240 DOI: 10.7759/cureus.3942]</w:t>
      </w:r>
    </w:p>
    <w:p w14:paraId="074A495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84 </w:t>
      </w:r>
      <w:r w:rsidRPr="007A2B53">
        <w:rPr>
          <w:rFonts w:ascii="Book Antiqua" w:hAnsi="Book Antiqua"/>
          <w:b/>
          <w:bCs/>
          <w:color w:val="auto"/>
          <w:lang w:val="de-DE"/>
        </w:rPr>
        <w:t>Jain A</w:t>
      </w:r>
      <w:r w:rsidRPr="007A2B53">
        <w:rPr>
          <w:rFonts w:ascii="Book Antiqua" w:hAnsi="Book Antiqua"/>
          <w:color w:val="auto"/>
        </w:rPr>
        <w:t>, Singla S, Jagdeesh KS, Vishnumurthy HY.</w:t>
      </w:r>
      <w:proofErr w:type="gramEnd"/>
      <w:r w:rsidRPr="007A2B53">
        <w:rPr>
          <w:rFonts w:ascii="Book Antiqua" w:hAnsi="Book Antiqua"/>
          <w:color w:val="auto"/>
        </w:rPr>
        <w:t xml:space="preserve"> </w:t>
      </w:r>
      <w:proofErr w:type="gramStart"/>
      <w:r w:rsidRPr="007A2B53">
        <w:rPr>
          <w:rFonts w:ascii="Book Antiqua" w:hAnsi="Book Antiqua"/>
          <w:color w:val="auto"/>
        </w:rPr>
        <w:t>Mixed adenoneuroend</w:t>
      </w:r>
      <w:r w:rsidRPr="007A2B53">
        <w:rPr>
          <w:rFonts w:ascii="Book Antiqua" w:hAnsi="Book Antiqua"/>
          <w:color w:val="auto"/>
        </w:rPr>
        <w:t>o</w:t>
      </w:r>
      <w:r w:rsidRPr="007A2B53">
        <w:rPr>
          <w:rFonts w:ascii="Book Antiqua" w:hAnsi="Book Antiqua"/>
          <w:color w:val="auto"/>
        </w:rPr>
        <w:t>crine carcinoma of cecum: a rare entity.</w:t>
      </w:r>
      <w:proofErr w:type="gramEnd"/>
      <w:r w:rsidRPr="007A2B53">
        <w:rPr>
          <w:rFonts w:ascii="Book Antiqua" w:hAnsi="Book Antiqua"/>
          <w:color w:val="auto"/>
        </w:rPr>
        <w:t xml:space="preserve"> </w:t>
      </w:r>
      <w:r w:rsidRPr="007A2B53">
        <w:rPr>
          <w:rFonts w:ascii="Book Antiqua" w:hAnsi="Book Antiqua"/>
          <w:i/>
          <w:iCs/>
          <w:color w:val="auto"/>
        </w:rPr>
        <w:t>J Clin Imaging Sci</w:t>
      </w:r>
      <w:r w:rsidRPr="007A2B53">
        <w:rPr>
          <w:rFonts w:ascii="Book Antiqua" w:hAnsi="Book Antiqua"/>
          <w:color w:val="auto"/>
        </w:rPr>
        <w:t xml:space="preserve"> 2013; </w:t>
      </w:r>
      <w:r w:rsidRPr="007A2B53">
        <w:rPr>
          <w:rFonts w:ascii="Book Antiqua" w:hAnsi="Book Antiqua"/>
          <w:b/>
          <w:bCs/>
          <w:color w:val="auto"/>
        </w:rPr>
        <w:t>3</w:t>
      </w:r>
      <w:r w:rsidRPr="007A2B53">
        <w:rPr>
          <w:rFonts w:ascii="Book Antiqua" w:hAnsi="Book Antiqua"/>
          <w:color w:val="auto"/>
          <w:lang w:val="pt-PT"/>
        </w:rPr>
        <w:t>: 10 [PMID: 23607079 DOI: 10.4103/2156-7514.107995]</w:t>
      </w:r>
    </w:p>
    <w:p w14:paraId="47ECB19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85 </w:t>
      </w:r>
      <w:r w:rsidRPr="007A2B53">
        <w:rPr>
          <w:rFonts w:ascii="Book Antiqua" w:hAnsi="Book Antiqua"/>
          <w:b/>
          <w:bCs/>
          <w:color w:val="auto"/>
        </w:rPr>
        <w:t>Liu XJ</w:t>
      </w:r>
      <w:r w:rsidRPr="007A2B53">
        <w:rPr>
          <w:rFonts w:ascii="Book Antiqua" w:hAnsi="Book Antiqua"/>
          <w:color w:val="auto"/>
        </w:rPr>
        <w:t>, Feng JS, Xiang WY, Kong B, Wang LM, Zeng JC, Liang YF. Clinic</w:t>
      </w:r>
      <w:r w:rsidRPr="007A2B53">
        <w:rPr>
          <w:rFonts w:ascii="Book Antiqua" w:hAnsi="Book Antiqua"/>
          <w:color w:val="auto"/>
        </w:rPr>
        <w:t>o</w:t>
      </w:r>
      <w:r w:rsidRPr="007A2B53">
        <w:rPr>
          <w:rFonts w:ascii="Book Antiqua" w:hAnsi="Book Antiqua"/>
          <w:color w:val="auto"/>
        </w:rPr>
        <w:t>pathological features of an ascending colon mixed adenoneuroendocrine carc</w:t>
      </w:r>
      <w:r w:rsidRPr="007A2B53">
        <w:rPr>
          <w:rFonts w:ascii="Book Antiqua" w:hAnsi="Book Antiqua"/>
          <w:color w:val="auto"/>
        </w:rPr>
        <w:t>i</w:t>
      </w:r>
      <w:r w:rsidRPr="007A2B53">
        <w:rPr>
          <w:rFonts w:ascii="Book Antiqua" w:hAnsi="Book Antiqua"/>
          <w:color w:val="auto"/>
        </w:rPr>
        <w:lastRenderedPageBreak/>
        <w:t xml:space="preserve">noma with clinical serosal invasion. </w:t>
      </w:r>
      <w:r w:rsidRPr="007A2B53">
        <w:rPr>
          <w:rFonts w:ascii="Book Antiqua" w:hAnsi="Book Antiqua"/>
          <w:i/>
          <w:iCs/>
          <w:color w:val="auto"/>
        </w:rPr>
        <w:t>Int J Clin Exp Pathol</w:t>
      </w:r>
      <w:r w:rsidRPr="007A2B53">
        <w:rPr>
          <w:rFonts w:ascii="Book Antiqua" w:hAnsi="Book Antiqua"/>
          <w:color w:val="auto"/>
        </w:rPr>
        <w:t xml:space="preserve"> 2014; </w:t>
      </w:r>
      <w:r w:rsidRPr="007A2B53">
        <w:rPr>
          <w:rFonts w:ascii="Book Antiqua" w:hAnsi="Book Antiqua"/>
          <w:b/>
          <w:bCs/>
          <w:color w:val="auto"/>
        </w:rPr>
        <w:t>7</w:t>
      </w:r>
      <w:r w:rsidRPr="007A2B53">
        <w:rPr>
          <w:rFonts w:ascii="Book Antiqua" w:hAnsi="Book Antiqua"/>
          <w:color w:val="auto"/>
          <w:lang w:val="pt-PT"/>
        </w:rPr>
        <w:t>: 6395-6398 [PMID: 25337298]</w:t>
      </w:r>
    </w:p>
    <w:p w14:paraId="5E6530D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86 </w:t>
      </w:r>
      <w:r w:rsidRPr="007A2B53">
        <w:rPr>
          <w:rFonts w:ascii="Book Antiqua" w:hAnsi="Book Antiqua"/>
          <w:b/>
          <w:bCs/>
          <w:color w:val="auto"/>
          <w:lang w:val="de-DE"/>
        </w:rPr>
        <w:t>Xin Z</w:t>
      </w:r>
      <w:r w:rsidRPr="007A2B53">
        <w:rPr>
          <w:rFonts w:ascii="Book Antiqua" w:hAnsi="Book Antiqua"/>
          <w:color w:val="auto"/>
        </w:rPr>
        <w:t xml:space="preserve">, Yao GW, </w:t>
      </w:r>
      <w:proofErr w:type="gramStart"/>
      <w:r w:rsidRPr="007A2B53">
        <w:rPr>
          <w:rFonts w:ascii="Book Antiqua" w:hAnsi="Book Antiqua"/>
          <w:color w:val="auto"/>
        </w:rPr>
        <w:t>Kong</w:t>
      </w:r>
      <w:proofErr w:type="gramEnd"/>
      <w:r w:rsidRPr="007A2B53">
        <w:rPr>
          <w:rFonts w:ascii="Book Antiqua" w:hAnsi="Book Antiqua"/>
          <w:color w:val="auto"/>
        </w:rPr>
        <w:t xml:space="preserve"> D. AFP-negative mixed hepatoid adenocarcinoma of the colon: a case report with review of literature. </w:t>
      </w:r>
      <w:r w:rsidRPr="007A2B53">
        <w:rPr>
          <w:rFonts w:ascii="Book Antiqua" w:hAnsi="Book Antiqua"/>
          <w:i/>
          <w:iCs/>
          <w:color w:val="auto"/>
        </w:rPr>
        <w:t>Int J Clin Exp Pathol</w:t>
      </w:r>
      <w:r w:rsidRPr="007A2B53">
        <w:rPr>
          <w:rFonts w:ascii="Book Antiqua" w:hAnsi="Book Antiqua"/>
          <w:color w:val="auto"/>
        </w:rPr>
        <w:t xml:space="preserve"> 2018; </w:t>
      </w:r>
      <w:r w:rsidRPr="007A2B53">
        <w:rPr>
          <w:rFonts w:ascii="Book Antiqua" w:hAnsi="Book Antiqua"/>
          <w:b/>
          <w:bCs/>
          <w:color w:val="auto"/>
        </w:rPr>
        <w:t>11</w:t>
      </w:r>
      <w:r w:rsidRPr="007A2B53">
        <w:rPr>
          <w:rFonts w:ascii="Book Antiqua" w:hAnsi="Book Antiqua"/>
          <w:color w:val="auto"/>
          <w:lang w:val="pt-PT"/>
        </w:rPr>
        <w:t>: 3324-3327 [PMID: 31949708]</w:t>
      </w:r>
    </w:p>
    <w:p w14:paraId="6B106DA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87 </w:t>
      </w:r>
      <w:r w:rsidRPr="007A2B53">
        <w:rPr>
          <w:rFonts w:ascii="Book Antiqua" w:hAnsi="Book Antiqua"/>
          <w:b/>
          <w:bCs/>
          <w:color w:val="auto"/>
        </w:rPr>
        <w:t>Song LJ</w:t>
      </w:r>
      <w:r w:rsidRPr="007A2B53">
        <w:rPr>
          <w:rFonts w:ascii="Book Antiqua" w:hAnsi="Book Antiqua"/>
          <w:color w:val="auto"/>
        </w:rPr>
        <w:t>, Yuan L. Comparative analysis of colorectal mixed adenoneuroend</w:t>
      </w:r>
      <w:r w:rsidRPr="007A2B53">
        <w:rPr>
          <w:rFonts w:ascii="Book Antiqua" w:hAnsi="Book Antiqua"/>
          <w:color w:val="auto"/>
        </w:rPr>
        <w:t>o</w:t>
      </w:r>
      <w:r w:rsidRPr="007A2B53">
        <w:rPr>
          <w:rFonts w:ascii="Book Antiqua" w:hAnsi="Book Antiqua"/>
          <w:color w:val="auto"/>
        </w:rPr>
        <w:t xml:space="preserve">crine carcinoma and adenocarcinoma with neuroendocrine differentiation: a population-based study. </w:t>
      </w:r>
      <w:r w:rsidRPr="007A2B53">
        <w:rPr>
          <w:rFonts w:ascii="Book Antiqua" w:hAnsi="Book Antiqua"/>
          <w:i/>
          <w:iCs/>
          <w:color w:val="auto"/>
        </w:rPr>
        <w:t>Int J Clin Exp Pathol</w:t>
      </w:r>
      <w:r w:rsidRPr="007A2B53">
        <w:rPr>
          <w:rFonts w:ascii="Book Antiqua" w:hAnsi="Book Antiqua"/>
          <w:color w:val="auto"/>
        </w:rPr>
        <w:t xml:space="preserve"> 2019; </w:t>
      </w:r>
      <w:r w:rsidRPr="007A2B53">
        <w:rPr>
          <w:rFonts w:ascii="Book Antiqua" w:hAnsi="Book Antiqua"/>
          <w:b/>
          <w:bCs/>
          <w:color w:val="auto"/>
        </w:rPr>
        <w:t>12</w:t>
      </w:r>
      <w:r w:rsidRPr="007A2B53">
        <w:rPr>
          <w:rFonts w:ascii="Book Antiqua" w:hAnsi="Book Antiqua"/>
          <w:color w:val="auto"/>
          <w:lang w:val="pt-PT"/>
        </w:rPr>
        <w:t>: 922-932 [PMID: 31933902]</w:t>
      </w:r>
    </w:p>
    <w:p w14:paraId="704C1BB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88 </w:t>
      </w:r>
      <w:r w:rsidRPr="007A2B53">
        <w:rPr>
          <w:rFonts w:ascii="Book Antiqua" w:hAnsi="Book Antiqua"/>
          <w:b/>
          <w:bCs/>
          <w:color w:val="auto"/>
        </w:rPr>
        <w:t>Yamauchi H</w:t>
      </w:r>
      <w:r w:rsidRPr="007A2B53">
        <w:rPr>
          <w:rFonts w:ascii="Book Antiqua" w:hAnsi="Book Antiqua"/>
          <w:color w:val="auto"/>
        </w:rPr>
        <w:t>, Sakurai S, Tsukagoshi R, Suzuki M, Tabe Y, Fukasawa T, Kir</w:t>
      </w:r>
      <w:r w:rsidRPr="007A2B53">
        <w:rPr>
          <w:rFonts w:ascii="Book Antiqua" w:hAnsi="Book Antiqua"/>
          <w:color w:val="auto"/>
        </w:rPr>
        <w:t>i</w:t>
      </w:r>
      <w:r w:rsidRPr="007A2B53">
        <w:rPr>
          <w:rFonts w:ascii="Book Antiqua" w:hAnsi="Book Antiqua"/>
          <w:color w:val="auto"/>
        </w:rPr>
        <w:t xml:space="preserve">yama S, Fukuchi M, Naitoh H, Kuwano H. </w:t>
      </w:r>
      <w:proofErr w:type="gramStart"/>
      <w:r w:rsidRPr="007A2B53">
        <w:rPr>
          <w:rFonts w:ascii="Book Antiqua" w:hAnsi="Book Antiqua"/>
          <w:color w:val="auto"/>
        </w:rPr>
        <w:t>A case of very well-differentiated a</w:t>
      </w:r>
      <w:r w:rsidRPr="007A2B53">
        <w:rPr>
          <w:rFonts w:ascii="Book Antiqua" w:hAnsi="Book Antiqua"/>
          <w:color w:val="auto"/>
        </w:rPr>
        <w:t>d</w:t>
      </w:r>
      <w:r w:rsidRPr="007A2B53">
        <w:rPr>
          <w:rFonts w:ascii="Book Antiqua" w:hAnsi="Book Antiqua"/>
          <w:color w:val="auto"/>
        </w:rPr>
        <w:t>enocarcinoma with carcinoid tumor in the ascending colon.</w:t>
      </w:r>
      <w:proofErr w:type="gramEnd"/>
      <w:r w:rsidRPr="007A2B53">
        <w:rPr>
          <w:rFonts w:ascii="Book Antiqua" w:hAnsi="Book Antiqua"/>
          <w:color w:val="auto"/>
        </w:rPr>
        <w:t xml:space="preserve"> </w:t>
      </w:r>
      <w:r w:rsidRPr="007A2B53">
        <w:rPr>
          <w:rFonts w:ascii="Book Antiqua" w:hAnsi="Book Antiqua"/>
          <w:i/>
          <w:iCs/>
          <w:color w:val="auto"/>
        </w:rPr>
        <w:t>Int Surg</w:t>
      </w:r>
      <w:r w:rsidRPr="007A2B53">
        <w:rPr>
          <w:rFonts w:ascii="Book Antiqua" w:hAnsi="Book Antiqua"/>
          <w:color w:val="auto"/>
        </w:rPr>
        <w:t xml:space="preserve"> 2014; </w:t>
      </w:r>
      <w:r w:rsidRPr="007A2B53">
        <w:rPr>
          <w:rFonts w:ascii="Book Antiqua" w:hAnsi="Book Antiqua"/>
          <w:b/>
          <w:bCs/>
          <w:color w:val="auto"/>
        </w:rPr>
        <w:t>99</w:t>
      </w:r>
      <w:r w:rsidRPr="007A2B53">
        <w:rPr>
          <w:rFonts w:ascii="Book Antiqua" w:hAnsi="Book Antiqua"/>
          <w:color w:val="auto"/>
          <w:lang w:val="pt-PT"/>
        </w:rPr>
        <w:t>: 132-136 [PMID: 24670022 DOI: 10.9738/INTSURG-D-13-00041.1]</w:t>
      </w:r>
    </w:p>
    <w:p w14:paraId="32D089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89 </w:t>
      </w:r>
      <w:r w:rsidRPr="007A2B53">
        <w:rPr>
          <w:rFonts w:ascii="Book Antiqua" w:hAnsi="Book Antiqua"/>
          <w:b/>
          <w:bCs/>
          <w:color w:val="auto"/>
        </w:rPr>
        <w:t>Ito H</w:t>
      </w:r>
      <w:r w:rsidRPr="007A2B53">
        <w:rPr>
          <w:rFonts w:ascii="Book Antiqua" w:hAnsi="Book Antiqua"/>
          <w:color w:val="auto"/>
        </w:rPr>
        <w:t>, Kudo A, Matsumura S, Ban D, Irie T, Ochiai T, Nakamura N, Tanaka S, Tanabe M. Mixed adenoneuroendocrine carcinoma of the colon progressed ra</w:t>
      </w:r>
      <w:r w:rsidRPr="007A2B53">
        <w:rPr>
          <w:rFonts w:ascii="Book Antiqua" w:hAnsi="Book Antiqua"/>
          <w:color w:val="auto"/>
        </w:rPr>
        <w:t>p</w:t>
      </w:r>
      <w:r w:rsidRPr="007A2B53">
        <w:rPr>
          <w:rFonts w:ascii="Book Antiqua" w:hAnsi="Book Antiqua"/>
          <w:color w:val="auto"/>
        </w:rPr>
        <w:t xml:space="preserve">idly after hepatic rupture: report of a case. </w:t>
      </w:r>
      <w:r w:rsidRPr="007A2B53">
        <w:rPr>
          <w:rFonts w:ascii="Book Antiqua" w:hAnsi="Book Antiqua"/>
          <w:i/>
          <w:iCs/>
          <w:color w:val="auto"/>
        </w:rPr>
        <w:t>Int Surg</w:t>
      </w:r>
      <w:r w:rsidRPr="007A2B53">
        <w:rPr>
          <w:rFonts w:ascii="Book Antiqua" w:hAnsi="Book Antiqua"/>
          <w:color w:val="auto"/>
        </w:rPr>
        <w:t xml:space="preserve"> 2014; </w:t>
      </w:r>
      <w:r w:rsidRPr="007A2B53">
        <w:rPr>
          <w:rFonts w:ascii="Book Antiqua" w:hAnsi="Book Antiqua"/>
          <w:b/>
          <w:bCs/>
          <w:color w:val="auto"/>
        </w:rPr>
        <w:t>99</w:t>
      </w:r>
      <w:r w:rsidRPr="007A2B53">
        <w:rPr>
          <w:rFonts w:ascii="Book Antiqua" w:hAnsi="Book Antiqua"/>
          <w:color w:val="auto"/>
          <w:lang w:val="pt-PT"/>
        </w:rPr>
        <w:t>: 40-44 [PMID: 24444267 DOI: 10.9738/INTSURG-D-13-00161.1]</w:t>
      </w:r>
    </w:p>
    <w:p w14:paraId="0547734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90 </w:t>
      </w:r>
      <w:r w:rsidRPr="007A2B53">
        <w:rPr>
          <w:rFonts w:ascii="Book Antiqua" w:hAnsi="Book Antiqua"/>
          <w:b/>
          <w:bCs/>
          <w:color w:val="auto"/>
        </w:rPr>
        <w:t>Minaya-Bravo AM</w:t>
      </w:r>
      <w:r w:rsidRPr="007A2B53">
        <w:rPr>
          <w:rFonts w:ascii="Book Antiqua" w:hAnsi="Book Antiqua"/>
          <w:color w:val="auto"/>
        </w:rPr>
        <w:t>, Garcia Mahillo JC, Mendoza Moreno F, Noguelares Fr</w:t>
      </w:r>
      <w:r w:rsidRPr="007A2B53">
        <w:rPr>
          <w:rFonts w:ascii="Book Antiqua" w:hAnsi="Book Antiqua"/>
          <w:color w:val="auto"/>
        </w:rPr>
        <w:t>a</w:t>
      </w:r>
      <w:r w:rsidRPr="007A2B53">
        <w:rPr>
          <w:rFonts w:ascii="Book Antiqua" w:hAnsi="Book Antiqua"/>
          <w:color w:val="auto"/>
        </w:rPr>
        <w:t xml:space="preserve">guas F, Granell J. Large cell neuroendocrine - Adenocarcinona mixed tumour of colon: Collision tumour with peculiar behaviour. What do we know about these tumours? </w:t>
      </w:r>
      <w:r w:rsidRPr="007A2B53">
        <w:rPr>
          <w:rFonts w:ascii="Book Antiqua" w:hAnsi="Book Antiqua"/>
          <w:i/>
          <w:iCs/>
          <w:color w:val="auto"/>
          <w:lang w:val="da-DK"/>
        </w:rPr>
        <w:t>Ann Med Surg (Lond)</w:t>
      </w:r>
      <w:r w:rsidRPr="007A2B53">
        <w:rPr>
          <w:rFonts w:ascii="Book Antiqua" w:hAnsi="Book Antiqua"/>
          <w:color w:val="auto"/>
        </w:rPr>
        <w:t xml:space="preserve"> 2015; </w:t>
      </w:r>
      <w:r w:rsidRPr="007A2B53">
        <w:rPr>
          <w:rFonts w:ascii="Book Antiqua" w:hAnsi="Book Antiqua"/>
          <w:b/>
          <w:bCs/>
          <w:color w:val="auto"/>
        </w:rPr>
        <w:t>4</w:t>
      </w:r>
      <w:r w:rsidRPr="007A2B53">
        <w:rPr>
          <w:rFonts w:ascii="Book Antiqua" w:hAnsi="Book Antiqua"/>
          <w:color w:val="auto"/>
          <w:lang w:val="pt-PT"/>
        </w:rPr>
        <w:t>: 399-403 [PMID: 26635955 DOI: 10.1016/j.amsu.2015.10.004]</w:t>
      </w:r>
    </w:p>
    <w:p w14:paraId="211F520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91 </w:t>
      </w:r>
      <w:r w:rsidRPr="007A2B53">
        <w:rPr>
          <w:rFonts w:ascii="Book Antiqua" w:hAnsi="Book Antiqua"/>
          <w:b/>
          <w:bCs/>
          <w:color w:val="auto"/>
          <w:lang w:val="de-DE"/>
        </w:rPr>
        <w:t>Vardas K</w:t>
      </w:r>
      <w:r w:rsidRPr="007A2B53">
        <w:rPr>
          <w:rFonts w:ascii="Book Antiqua" w:hAnsi="Book Antiqua"/>
          <w:color w:val="auto"/>
        </w:rPr>
        <w:t xml:space="preserve">, Papadimitriou G, Chantziara M, Papakonstantinou A, Drakopoulos S. </w:t>
      </w:r>
      <w:proofErr w:type="gramStart"/>
      <w:r w:rsidRPr="007A2B53">
        <w:rPr>
          <w:rFonts w:ascii="Book Antiqua" w:hAnsi="Book Antiqua"/>
          <w:color w:val="auto"/>
        </w:rPr>
        <w:t>Mixed large cell neuroendocrine carcinoma with squamous cell carcinoma of the rectum: Report of a rare case and review of the literature.</w:t>
      </w:r>
      <w:proofErr w:type="gramEnd"/>
      <w:r w:rsidRPr="007A2B53">
        <w:rPr>
          <w:rFonts w:ascii="Book Antiqua" w:hAnsi="Book Antiqua"/>
          <w:color w:val="auto"/>
        </w:rPr>
        <w:t xml:space="preserve"> </w:t>
      </w:r>
      <w:r w:rsidRPr="007A2B53">
        <w:rPr>
          <w:rFonts w:ascii="Book Antiqua" w:hAnsi="Book Antiqua"/>
          <w:i/>
          <w:iCs/>
          <w:color w:val="auto"/>
        </w:rPr>
        <w:t>Int J Surg Case Rep</w:t>
      </w:r>
      <w:r w:rsidRPr="007A2B53">
        <w:rPr>
          <w:rFonts w:ascii="Book Antiqua" w:hAnsi="Book Antiqua"/>
          <w:color w:val="auto"/>
        </w:rPr>
        <w:t xml:space="preserve"> 2013; </w:t>
      </w:r>
      <w:r w:rsidRPr="007A2B53">
        <w:rPr>
          <w:rFonts w:ascii="Book Antiqua" w:hAnsi="Book Antiqua"/>
          <w:b/>
          <w:bCs/>
          <w:color w:val="auto"/>
        </w:rPr>
        <w:t>4</w:t>
      </w:r>
      <w:r w:rsidRPr="007A2B53">
        <w:rPr>
          <w:rFonts w:ascii="Book Antiqua" w:hAnsi="Book Antiqua"/>
          <w:color w:val="auto"/>
        </w:rPr>
        <w:t>: 1076-1079 [PMID: 24240071 DOI: 10.1016/j.ijscr.2013.08.021]</w:t>
      </w:r>
    </w:p>
    <w:p w14:paraId="49999B9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92 </w:t>
      </w:r>
      <w:r w:rsidRPr="007A2B53">
        <w:rPr>
          <w:rFonts w:ascii="Book Antiqua" w:hAnsi="Book Antiqua"/>
          <w:b/>
          <w:bCs/>
          <w:color w:val="auto"/>
          <w:lang w:val="fr-FR"/>
        </w:rPr>
        <w:t>Cendra CS,</w:t>
      </w:r>
      <w:r w:rsidRPr="007A2B53">
        <w:rPr>
          <w:rFonts w:ascii="Book Antiqua" w:hAnsi="Book Antiqua"/>
          <w:color w:val="auto"/>
        </w:rPr>
        <w:t xml:space="preserve"> Pascual BA, Vila BL, Gonzalez MCP, Maestu JR, Martel IJ, Roc</w:t>
      </w:r>
      <w:r w:rsidRPr="007A2B53">
        <w:rPr>
          <w:rFonts w:ascii="Book Antiqua" w:hAnsi="Book Antiqua"/>
          <w:color w:val="auto"/>
        </w:rPr>
        <w:t>a</w:t>
      </w:r>
      <w:r w:rsidRPr="007A2B53">
        <w:rPr>
          <w:rFonts w:ascii="Book Antiqua" w:hAnsi="Book Antiqua"/>
          <w:color w:val="auto"/>
        </w:rPr>
        <w:t>bado RSC.</w:t>
      </w:r>
      <w:proofErr w:type="gramEnd"/>
      <w:r w:rsidRPr="007A2B53">
        <w:rPr>
          <w:rFonts w:ascii="Book Antiqua" w:hAnsi="Book Antiqua"/>
          <w:color w:val="auto"/>
        </w:rPr>
        <w:t xml:space="preserve"> </w:t>
      </w:r>
      <w:proofErr w:type="gramStart"/>
      <w:r w:rsidRPr="007A2B53">
        <w:rPr>
          <w:rFonts w:ascii="Book Antiqua" w:hAnsi="Book Antiqua"/>
          <w:color w:val="auto"/>
        </w:rPr>
        <w:t>Mixed Adenoneuroendocrine Carcinoma in the Transverse Colon: An Infrequent Neoplasm in an Unusual Location.</w:t>
      </w:r>
      <w:proofErr w:type="gramEnd"/>
      <w:r w:rsidRPr="007A2B53">
        <w:rPr>
          <w:rFonts w:ascii="Book Antiqua" w:hAnsi="Book Antiqua"/>
          <w:color w:val="auto"/>
        </w:rPr>
        <w:t xml:space="preserve"> Journal of Tumor Research 2017; 3: 131. [DOI: 10.35248/2684-1258.17.3.131]</w:t>
      </w:r>
    </w:p>
    <w:p w14:paraId="24F30F0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93 </w:t>
      </w:r>
      <w:r w:rsidRPr="007A2B53">
        <w:rPr>
          <w:rFonts w:ascii="Book Antiqua" w:hAnsi="Book Antiqua"/>
          <w:b/>
          <w:bCs/>
          <w:color w:val="auto"/>
        </w:rPr>
        <w:t>Khudiakov A</w:t>
      </w:r>
      <w:r w:rsidRPr="007A2B53">
        <w:rPr>
          <w:rFonts w:ascii="Book Antiqua" w:hAnsi="Book Antiqua"/>
          <w:color w:val="auto"/>
        </w:rPr>
        <w:t xml:space="preserve">, Al-Sadawi M, Qin J, Haddadin M, Soroka S, Hartt A, Soni L, Arora S, McFarlane SI. </w:t>
      </w:r>
      <w:proofErr w:type="gramStart"/>
      <w:r w:rsidRPr="007A2B53">
        <w:rPr>
          <w:rFonts w:ascii="Book Antiqua" w:hAnsi="Book Antiqua"/>
          <w:color w:val="auto"/>
        </w:rPr>
        <w:t>Rare Case of Rectal Mixed Adeno-Neuroendocrine Carc</w:t>
      </w:r>
      <w:r w:rsidRPr="007A2B53">
        <w:rPr>
          <w:rFonts w:ascii="Book Antiqua" w:hAnsi="Book Antiqua"/>
          <w:color w:val="auto"/>
        </w:rPr>
        <w:t>i</w:t>
      </w:r>
      <w:r w:rsidRPr="007A2B53">
        <w:rPr>
          <w:rFonts w:ascii="Book Antiqua" w:hAnsi="Book Antiqua"/>
          <w:color w:val="auto"/>
        </w:rPr>
        <w:t>noma.</w:t>
      </w:r>
      <w:proofErr w:type="gramEnd"/>
      <w:r w:rsidRPr="007A2B53">
        <w:rPr>
          <w:rFonts w:ascii="Book Antiqua" w:hAnsi="Book Antiqua"/>
          <w:color w:val="auto"/>
        </w:rPr>
        <w:t xml:space="preserve"> </w:t>
      </w:r>
      <w:r w:rsidRPr="007A2B53">
        <w:rPr>
          <w:rFonts w:ascii="Book Antiqua" w:hAnsi="Book Antiqua"/>
          <w:i/>
          <w:iCs/>
          <w:color w:val="auto"/>
        </w:rPr>
        <w:t>Am J Med Case Rep</w:t>
      </w:r>
      <w:r w:rsidRPr="007A2B53">
        <w:rPr>
          <w:rFonts w:ascii="Book Antiqua" w:hAnsi="Book Antiqua"/>
          <w:color w:val="auto"/>
        </w:rPr>
        <w:t xml:space="preserve"> 2019; </w:t>
      </w:r>
      <w:r w:rsidRPr="007A2B53">
        <w:rPr>
          <w:rFonts w:ascii="Book Antiqua" w:hAnsi="Book Antiqua"/>
          <w:b/>
          <w:bCs/>
          <w:color w:val="auto"/>
        </w:rPr>
        <w:t>7</w:t>
      </w:r>
      <w:r w:rsidRPr="007A2B53">
        <w:rPr>
          <w:rFonts w:ascii="Book Antiqua" w:hAnsi="Book Antiqua"/>
          <w:color w:val="auto"/>
          <w:lang w:val="pt-PT"/>
        </w:rPr>
        <w:t>: 117-120 [PMID: 31321296 DOI: 10.12691/ajmcr-7-6-5]</w:t>
      </w:r>
    </w:p>
    <w:p w14:paraId="1B936BB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94 </w:t>
      </w:r>
      <w:r w:rsidRPr="007A2B53">
        <w:rPr>
          <w:rFonts w:ascii="Book Antiqua" w:hAnsi="Book Antiqua"/>
          <w:b/>
          <w:bCs/>
          <w:color w:val="auto"/>
        </w:rPr>
        <w:t>Choi PW</w:t>
      </w:r>
      <w:r w:rsidRPr="007A2B53">
        <w:rPr>
          <w:rFonts w:ascii="Book Antiqua" w:hAnsi="Book Antiqua"/>
          <w:color w:val="auto"/>
        </w:rPr>
        <w:t>.</w:t>
      </w:r>
      <w:proofErr w:type="gramEnd"/>
      <w:r w:rsidRPr="007A2B53">
        <w:rPr>
          <w:rFonts w:ascii="Book Antiqua" w:hAnsi="Book Antiqua"/>
          <w:color w:val="auto"/>
        </w:rPr>
        <w:t xml:space="preserve"> </w:t>
      </w:r>
      <w:proofErr w:type="gramStart"/>
      <w:r w:rsidRPr="007A2B53">
        <w:rPr>
          <w:rFonts w:ascii="Book Antiqua" w:hAnsi="Book Antiqua"/>
          <w:color w:val="auto"/>
        </w:rPr>
        <w:t>Synchronous small cell carcinoma and adenocarcinoma of the re</w:t>
      </w:r>
      <w:r w:rsidRPr="007A2B53">
        <w:rPr>
          <w:rFonts w:ascii="Book Antiqua" w:hAnsi="Book Antiqua"/>
          <w:color w:val="auto"/>
        </w:rPr>
        <w:t>c</w:t>
      </w:r>
      <w:r w:rsidRPr="007A2B53">
        <w:rPr>
          <w:rFonts w:ascii="Book Antiqua" w:hAnsi="Book Antiqua"/>
          <w:color w:val="auto"/>
        </w:rPr>
        <w:t>tum.</w:t>
      </w:r>
      <w:proofErr w:type="gramEnd"/>
      <w:r w:rsidRPr="007A2B53">
        <w:rPr>
          <w:rFonts w:ascii="Book Antiqua" w:hAnsi="Book Antiqua"/>
          <w:color w:val="auto"/>
        </w:rPr>
        <w:t xml:space="preserve"> </w:t>
      </w:r>
      <w:r w:rsidRPr="007A2B53">
        <w:rPr>
          <w:rFonts w:ascii="Book Antiqua" w:hAnsi="Book Antiqua"/>
          <w:i/>
          <w:iCs/>
          <w:color w:val="auto"/>
        </w:rPr>
        <w:t>J Surg Case Rep</w:t>
      </w:r>
      <w:r w:rsidRPr="007A2B53">
        <w:rPr>
          <w:rFonts w:ascii="Book Antiqua" w:hAnsi="Book Antiqua"/>
          <w:color w:val="auto"/>
        </w:rPr>
        <w:t xml:space="preserve"> 2017; </w:t>
      </w:r>
      <w:r w:rsidRPr="007A2B53">
        <w:rPr>
          <w:rFonts w:ascii="Book Antiqua" w:hAnsi="Book Antiqua"/>
          <w:b/>
          <w:bCs/>
          <w:color w:val="auto"/>
        </w:rPr>
        <w:t>2017</w:t>
      </w:r>
      <w:r w:rsidRPr="007A2B53">
        <w:rPr>
          <w:rFonts w:ascii="Book Antiqua" w:hAnsi="Book Antiqua"/>
          <w:color w:val="auto"/>
          <w:lang w:val="pt-PT"/>
        </w:rPr>
        <w:t>: rjx069 [PMID: 28458874 DOI: 10.1093/jscr/rjx069]</w:t>
      </w:r>
    </w:p>
    <w:p w14:paraId="0197F08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95 </w:t>
      </w:r>
      <w:r w:rsidRPr="007A2B53">
        <w:rPr>
          <w:rFonts w:ascii="Book Antiqua" w:hAnsi="Book Antiqua"/>
          <w:b/>
          <w:bCs/>
          <w:color w:val="auto"/>
        </w:rPr>
        <w:t>Gurzu S</w:t>
      </w:r>
      <w:r w:rsidRPr="007A2B53">
        <w:rPr>
          <w:rFonts w:ascii="Book Antiqua" w:hAnsi="Book Antiqua"/>
          <w:color w:val="auto"/>
        </w:rPr>
        <w:t xml:space="preserve">, Kadar Z, Bara T, Bara T Jr, Tamasi A, Azamfirei L, Jung I. Mixed adenoneuroendocrine carcinoma of gastrointestinal tract: report of two cases. </w:t>
      </w:r>
      <w:r w:rsidRPr="007A2B53">
        <w:rPr>
          <w:rFonts w:ascii="Book Antiqua" w:hAnsi="Book Antiqua"/>
          <w:i/>
          <w:iCs/>
          <w:color w:val="auto"/>
          <w:lang w:val="nl-NL"/>
        </w:rPr>
        <w:t>World J Gastroenterol</w:t>
      </w:r>
      <w:r w:rsidRPr="007A2B53">
        <w:rPr>
          <w:rFonts w:ascii="Book Antiqua" w:hAnsi="Book Antiqua"/>
          <w:color w:val="auto"/>
        </w:rPr>
        <w:t xml:space="preserve"> 2015; </w:t>
      </w:r>
      <w:r w:rsidRPr="007A2B53">
        <w:rPr>
          <w:rFonts w:ascii="Book Antiqua" w:hAnsi="Book Antiqua"/>
          <w:b/>
          <w:bCs/>
          <w:color w:val="auto"/>
        </w:rPr>
        <w:t>21</w:t>
      </w:r>
      <w:r w:rsidRPr="007A2B53">
        <w:rPr>
          <w:rFonts w:ascii="Book Antiqua" w:hAnsi="Book Antiqua"/>
          <w:color w:val="auto"/>
          <w:lang w:val="pt-PT"/>
        </w:rPr>
        <w:t>: 1329-1333 [PMID: 25632209 DOI: 10.3748/wjg.v21.i4.1329]</w:t>
      </w:r>
    </w:p>
    <w:p w14:paraId="3CF207A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96 </w:t>
      </w:r>
      <w:r w:rsidRPr="007A2B53">
        <w:rPr>
          <w:rFonts w:ascii="Book Antiqua" w:hAnsi="Book Antiqua"/>
          <w:b/>
          <w:bCs/>
          <w:color w:val="auto"/>
        </w:rPr>
        <w:t>Kanazawa Y</w:t>
      </w:r>
      <w:r w:rsidRPr="007A2B53">
        <w:rPr>
          <w:rFonts w:ascii="Book Antiqua" w:hAnsi="Book Antiqua"/>
          <w:color w:val="auto"/>
        </w:rPr>
        <w:t>, Kikuchi M, Imai Y, Katakami N, Kaihara S, Shinohara S. Su</w:t>
      </w:r>
      <w:r w:rsidRPr="007A2B53">
        <w:rPr>
          <w:rFonts w:ascii="Book Antiqua" w:hAnsi="Book Antiqua"/>
          <w:color w:val="auto"/>
        </w:rPr>
        <w:t>c</w:t>
      </w:r>
      <w:r w:rsidRPr="007A2B53">
        <w:rPr>
          <w:rFonts w:ascii="Book Antiqua" w:hAnsi="Book Antiqua"/>
          <w:color w:val="auto"/>
        </w:rPr>
        <w:t xml:space="preserve">cessful Treatment of a Mixed Neuroendocrine-Nonneuroendocrine Neoplasm of the Colon with Metastases to the Thyroid Gland and Liver. </w:t>
      </w:r>
      <w:r w:rsidRPr="007A2B53">
        <w:rPr>
          <w:rFonts w:ascii="Book Antiqua" w:hAnsi="Book Antiqua"/>
          <w:i/>
          <w:iCs/>
          <w:color w:val="auto"/>
        </w:rPr>
        <w:t>Case Rep Otolaryngol</w:t>
      </w:r>
      <w:r w:rsidRPr="007A2B53">
        <w:rPr>
          <w:rFonts w:ascii="Book Antiqua" w:hAnsi="Book Antiqua"/>
          <w:color w:val="auto"/>
        </w:rPr>
        <w:t xml:space="preserve"> 2020; </w:t>
      </w:r>
      <w:r w:rsidRPr="007A2B53">
        <w:rPr>
          <w:rFonts w:ascii="Book Antiqua" w:hAnsi="Book Antiqua"/>
          <w:b/>
          <w:bCs/>
          <w:color w:val="auto"/>
        </w:rPr>
        <w:t>2020</w:t>
      </w:r>
      <w:r w:rsidRPr="007A2B53">
        <w:rPr>
          <w:rFonts w:ascii="Book Antiqua" w:hAnsi="Book Antiqua"/>
          <w:color w:val="auto"/>
          <w:lang w:val="pt-PT"/>
        </w:rPr>
        <w:t>: 5927610 [PMID: 32099708 DOI: 10.1155/2020/5927610]</w:t>
      </w:r>
    </w:p>
    <w:p w14:paraId="2C1BC75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97 </w:t>
      </w:r>
      <w:r w:rsidRPr="007A2B53">
        <w:rPr>
          <w:rFonts w:ascii="Book Antiqua" w:hAnsi="Book Antiqua"/>
          <w:b/>
          <w:bCs/>
          <w:color w:val="auto"/>
          <w:lang w:val="sv-SE"/>
        </w:rPr>
        <w:t>Dulskas A</w:t>
      </w:r>
      <w:r w:rsidRPr="007A2B53">
        <w:rPr>
          <w:rFonts w:ascii="Book Antiqua" w:hAnsi="Book Antiqua"/>
          <w:color w:val="auto"/>
        </w:rPr>
        <w:t xml:space="preserve">, Pilvelis A. Oncologic outcome of mixed adenoneuroendocrine carcinoma (MANEC): A single center case series. </w:t>
      </w:r>
      <w:r w:rsidRPr="007A2B53">
        <w:rPr>
          <w:rFonts w:ascii="Book Antiqua" w:hAnsi="Book Antiqua"/>
          <w:i/>
          <w:iCs/>
          <w:color w:val="auto"/>
        </w:rPr>
        <w:t>Eur J Surg Oncol</w:t>
      </w:r>
      <w:r w:rsidRPr="007A2B53">
        <w:rPr>
          <w:rFonts w:ascii="Book Antiqua" w:hAnsi="Book Antiqua"/>
          <w:color w:val="auto"/>
        </w:rPr>
        <w:t xml:space="preserve"> 2020; </w:t>
      </w:r>
      <w:r w:rsidRPr="007A2B53">
        <w:rPr>
          <w:rFonts w:ascii="Book Antiqua" w:hAnsi="Book Antiqua"/>
          <w:b/>
          <w:bCs/>
          <w:color w:val="auto"/>
        </w:rPr>
        <w:t>46</w:t>
      </w:r>
      <w:r w:rsidRPr="007A2B53">
        <w:rPr>
          <w:rFonts w:ascii="Book Antiqua" w:hAnsi="Book Antiqua"/>
          <w:color w:val="auto"/>
          <w:lang w:val="pt-PT"/>
        </w:rPr>
        <w:t>: 105-107 [PMID: 31444026 DOI: 10.1016/j.ejso.2019.08.002]</w:t>
      </w:r>
    </w:p>
    <w:p w14:paraId="40BB32B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98 </w:t>
      </w:r>
      <w:r w:rsidRPr="007A2B53">
        <w:rPr>
          <w:rFonts w:ascii="Book Antiqua" w:hAnsi="Book Antiqua"/>
          <w:b/>
          <w:bCs/>
          <w:color w:val="auto"/>
        </w:rPr>
        <w:t>Smith JD</w:t>
      </w:r>
      <w:r w:rsidRPr="007A2B53">
        <w:rPr>
          <w:rFonts w:ascii="Book Antiqua" w:hAnsi="Book Antiqua"/>
          <w:color w:val="auto"/>
        </w:rPr>
        <w:t xml:space="preserve">, Reidy DL, Goodman KA, Shia J, Nash GM. </w:t>
      </w:r>
      <w:proofErr w:type="gramStart"/>
      <w:r w:rsidRPr="007A2B53">
        <w:rPr>
          <w:rFonts w:ascii="Book Antiqua" w:hAnsi="Book Antiqua"/>
          <w:color w:val="auto"/>
        </w:rPr>
        <w:t>A retrospective review of 126 high-grade neuroendocrine carcinomas of the colon and rectum.</w:t>
      </w:r>
      <w:proofErr w:type="gramEnd"/>
      <w:r w:rsidRPr="007A2B53">
        <w:rPr>
          <w:rFonts w:ascii="Book Antiqua" w:hAnsi="Book Antiqua"/>
          <w:color w:val="auto"/>
        </w:rPr>
        <w:t xml:space="preserve"> </w:t>
      </w:r>
      <w:r w:rsidRPr="007A2B53">
        <w:rPr>
          <w:rFonts w:ascii="Book Antiqua" w:hAnsi="Book Antiqua"/>
          <w:i/>
          <w:iCs/>
          <w:color w:val="auto"/>
        </w:rPr>
        <w:t>Ann Surg Oncol</w:t>
      </w:r>
      <w:r w:rsidRPr="007A2B53">
        <w:rPr>
          <w:rFonts w:ascii="Book Antiqua" w:hAnsi="Book Antiqua"/>
          <w:color w:val="auto"/>
        </w:rPr>
        <w:t xml:space="preserve"> 2014; </w:t>
      </w:r>
      <w:r w:rsidRPr="007A2B53">
        <w:rPr>
          <w:rFonts w:ascii="Book Antiqua" w:hAnsi="Book Antiqua"/>
          <w:b/>
          <w:bCs/>
          <w:color w:val="auto"/>
        </w:rPr>
        <w:t>21</w:t>
      </w:r>
      <w:r w:rsidRPr="007A2B53">
        <w:rPr>
          <w:rFonts w:ascii="Book Antiqua" w:hAnsi="Book Antiqua"/>
          <w:color w:val="auto"/>
          <w:lang w:val="pt-PT"/>
        </w:rPr>
        <w:t>: 2956-2962 [PMID: 24763982 DOI: 10.1245/s10434-014-3725-3]</w:t>
      </w:r>
    </w:p>
    <w:p w14:paraId="689575B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99 </w:t>
      </w:r>
      <w:r w:rsidRPr="007A2B53">
        <w:rPr>
          <w:rFonts w:ascii="Book Antiqua" w:hAnsi="Book Antiqua"/>
          <w:b/>
          <w:bCs/>
          <w:color w:val="auto"/>
          <w:lang w:val="pt-PT"/>
        </w:rPr>
        <w:t>Silva JRD</w:t>
      </w:r>
      <w:proofErr w:type="gramEnd"/>
      <w:r w:rsidRPr="007A2B53">
        <w:rPr>
          <w:rFonts w:ascii="Book Antiqua" w:hAnsi="Book Antiqua"/>
          <w:color w:val="auto"/>
        </w:rPr>
        <w:t xml:space="preserve">, Pinho RT, Furtado A. </w:t>
      </w:r>
      <w:proofErr w:type="gramStart"/>
      <w:r w:rsidRPr="007A2B53">
        <w:rPr>
          <w:rFonts w:ascii="Book Antiqua" w:hAnsi="Book Antiqua"/>
          <w:color w:val="auto"/>
        </w:rPr>
        <w:t>A case of a mixed adenoneuroendocrine t</w:t>
      </w:r>
      <w:r w:rsidRPr="007A2B53">
        <w:rPr>
          <w:rFonts w:ascii="Book Antiqua" w:hAnsi="Book Antiqua"/>
          <w:color w:val="auto"/>
        </w:rPr>
        <w:t>u</w:t>
      </w:r>
      <w:r w:rsidRPr="007A2B53">
        <w:rPr>
          <w:rFonts w:ascii="Book Antiqua" w:hAnsi="Book Antiqua"/>
          <w:color w:val="auto"/>
        </w:rPr>
        <w:t>mor of the colon.</w:t>
      </w:r>
      <w:proofErr w:type="gramEnd"/>
      <w:r w:rsidRPr="007A2B53">
        <w:rPr>
          <w:rFonts w:ascii="Book Antiqua" w:hAnsi="Book Antiqua"/>
          <w:color w:val="auto"/>
        </w:rPr>
        <w:t xml:space="preserve"> </w:t>
      </w:r>
      <w:r w:rsidRPr="007A2B53">
        <w:rPr>
          <w:rFonts w:ascii="Book Antiqua" w:hAnsi="Book Antiqua"/>
          <w:i/>
          <w:iCs/>
          <w:color w:val="auto"/>
          <w:lang w:val="pt-PT"/>
        </w:rPr>
        <w:t>Rev Esp Enferm Dig</w:t>
      </w:r>
      <w:r w:rsidRPr="007A2B53">
        <w:rPr>
          <w:rFonts w:ascii="Book Antiqua" w:hAnsi="Book Antiqua"/>
          <w:color w:val="auto"/>
        </w:rPr>
        <w:t xml:space="preserve"> 2017; </w:t>
      </w:r>
      <w:r w:rsidRPr="007A2B53">
        <w:rPr>
          <w:rFonts w:ascii="Book Antiqua" w:hAnsi="Book Antiqua"/>
          <w:b/>
          <w:bCs/>
          <w:color w:val="auto"/>
        </w:rPr>
        <w:t>109</w:t>
      </w:r>
      <w:r w:rsidRPr="007A2B53">
        <w:rPr>
          <w:rFonts w:ascii="Book Antiqua" w:hAnsi="Book Antiqua"/>
          <w:color w:val="auto"/>
          <w:lang w:val="pt-PT"/>
        </w:rPr>
        <w:t>: 673 [PMID: 28776384 DOI: 10.17235/reed.2017.5008/2017]</w:t>
      </w:r>
    </w:p>
    <w:p w14:paraId="48D1C22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100 </w:t>
      </w:r>
      <w:r w:rsidRPr="007A2B53">
        <w:rPr>
          <w:rFonts w:ascii="Book Antiqua" w:hAnsi="Book Antiqua"/>
          <w:b/>
          <w:bCs/>
          <w:color w:val="auto"/>
          <w:lang w:val="pt-PT"/>
        </w:rPr>
        <w:t>Qiu S</w:t>
      </w:r>
      <w:r w:rsidRPr="007A2B53">
        <w:rPr>
          <w:rFonts w:ascii="Book Antiqua" w:hAnsi="Book Antiqua"/>
          <w:color w:val="auto"/>
        </w:rPr>
        <w:t xml:space="preserve">, Pellino G, Warren OJ, Mills S, Goldin R, Kontovounisios C, Tekkis PP. Mixed adenoneuroendocrine carcinoma of the colon and rectum. </w:t>
      </w:r>
      <w:r w:rsidRPr="007A2B53">
        <w:rPr>
          <w:rFonts w:ascii="Book Antiqua" w:hAnsi="Book Antiqua"/>
          <w:i/>
          <w:iCs/>
          <w:color w:val="auto"/>
        </w:rPr>
        <w:t>Acta Chir Belg</w:t>
      </w:r>
      <w:r w:rsidRPr="007A2B53">
        <w:rPr>
          <w:rFonts w:ascii="Book Antiqua" w:hAnsi="Book Antiqua"/>
          <w:color w:val="auto"/>
        </w:rPr>
        <w:t xml:space="preserve"> 2018; </w:t>
      </w:r>
      <w:r w:rsidRPr="007A2B53">
        <w:rPr>
          <w:rFonts w:ascii="Book Antiqua" w:hAnsi="Book Antiqua"/>
          <w:b/>
          <w:bCs/>
          <w:color w:val="auto"/>
        </w:rPr>
        <w:t>118</w:t>
      </w:r>
      <w:r w:rsidRPr="007A2B53">
        <w:rPr>
          <w:rFonts w:ascii="Book Antiqua" w:hAnsi="Book Antiqua"/>
          <w:color w:val="auto"/>
          <w:lang w:val="pt-PT"/>
        </w:rPr>
        <w:t>: 273-277 [PMID: 29911510 DOI: 10.1080/00015458.2018.1482697]</w:t>
      </w:r>
    </w:p>
    <w:p w14:paraId="32120F6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101 </w:t>
      </w:r>
      <w:r w:rsidRPr="007A2B53">
        <w:rPr>
          <w:rFonts w:ascii="Book Antiqua" w:hAnsi="Book Antiqua"/>
          <w:b/>
          <w:bCs/>
          <w:color w:val="auto"/>
        </w:rPr>
        <w:t>Liu M,</w:t>
      </w:r>
      <w:r w:rsidRPr="007A2B53">
        <w:rPr>
          <w:rFonts w:ascii="Book Antiqua" w:hAnsi="Book Antiqua"/>
          <w:color w:val="auto"/>
        </w:rPr>
        <w:t xml:space="preserve"> Zhang H, Yang Y, Fu X, Nan K, Tian T. Colorectal neuroendocrine carcinoma and colorectal mixed adeno-neuroendocrine carcinoma: A population-</w:t>
      </w:r>
      <w:r w:rsidRPr="007A2B53">
        <w:rPr>
          <w:rFonts w:ascii="Book Antiqua" w:hAnsi="Book Antiqua"/>
          <w:color w:val="auto"/>
        </w:rPr>
        <w:lastRenderedPageBreak/>
        <w:t xml:space="preserve">based study of the surveillance, epidemiology, and end results registry. </w:t>
      </w:r>
      <w:r w:rsidRPr="007A2B53">
        <w:rPr>
          <w:rFonts w:ascii="Book Antiqua" w:hAnsi="Book Antiqua"/>
          <w:i/>
          <w:iCs/>
          <w:color w:val="auto"/>
        </w:rPr>
        <w:t>Annals of Oncology</w:t>
      </w:r>
      <w:r w:rsidRPr="007A2B53">
        <w:rPr>
          <w:rFonts w:ascii="Book Antiqua" w:hAnsi="Book Antiqua"/>
          <w:color w:val="auto"/>
        </w:rPr>
        <w:t xml:space="preserve"> 2018; </w:t>
      </w:r>
      <w:r w:rsidRPr="007A2B53">
        <w:rPr>
          <w:rFonts w:ascii="Book Antiqua" w:hAnsi="Book Antiqua"/>
          <w:b/>
          <w:bCs/>
          <w:color w:val="auto"/>
        </w:rPr>
        <w:t>29</w:t>
      </w:r>
      <w:r w:rsidRPr="007A2B53">
        <w:rPr>
          <w:rFonts w:ascii="Book Antiqua" w:hAnsi="Book Antiqua"/>
          <w:color w:val="auto"/>
          <w:lang w:val="fr-FR"/>
        </w:rPr>
        <w:t>: v61 [DOI: 10.1093/annonc/mdy151.218]</w:t>
      </w:r>
    </w:p>
    <w:p w14:paraId="79E50BC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102 </w:t>
      </w:r>
      <w:r w:rsidRPr="007A2B53">
        <w:rPr>
          <w:rFonts w:ascii="Book Antiqua" w:hAnsi="Book Antiqua"/>
          <w:b/>
          <w:bCs/>
          <w:color w:val="auto"/>
        </w:rPr>
        <w:t>Elkbuli A</w:t>
      </w:r>
      <w:r w:rsidRPr="007A2B53">
        <w:rPr>
          <w:rFonts w:ascii="Book Antiqua" w:hAnsi="Book Antiqua"/>
          <w:color w:val="auto"/>
        </w:rPr>
        <w:t xml:space="preserve">, Dowd B, McKenney M, Boneva D. Mixed neuroendocrine and squamous cell carcinoma of the colon: A case report and literature review. </w:t>
      </w:r>
      <w:r w:rsidRPr="007A2B53">
        <w:rPr>
          <w:rFonts w:ascii="Book Antiqua" w:hAnsi="Book Antiqua"/>
          <w:i/>
          <w:iCs/>
          <w:color w:val="auto"/>
        </w:rPr>
        <w:t>Int J Surg Case Rep</w:t>
      </w:r>
      <w:r w:rsidRPr="007A2B53">
        <w:rPr>
          <w:rFonts w:ascii="Book Antiqua" w:hAnsi="Book Antiqua"/>
          <w:color w:val="auto"/>
        </w:rPr>
        <w:t xml:space="preserve"> 2019; </w:t>
      </w:r>
      <w:r w:rsidRPr="007A2B53">
        <w:rPr>
          <w:rFonts w:ascii="Book Antiqua" w:hAnsi="Book Antiqua"/>
          <w:b/>
          <w:bCs/>
          <w:color w:val="auto"/>
        </w:rPr>
        <w:t>60</w:t>
      </w:r>
      <w:r w:rsidRPr="007A2B53">
        <w:rPr>
          <w:rFonts w:ascii="Book Antiqua" w:hAnsi="Book Antiqua"/>
          <w:color w:val="auto"/>
        </w:rPr>
        <w:t>: 309-313 [PMID: 31279236 DOI: 10.1016/j.ijscr.2019.06.060]</w:t>
      </w:r>
    </w:p>
    <w:p w14:paraId="6302923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103 </w:t>
      </w:r>
      <w:r w:rsidRPr="007A2B53">
        <w:rPr>
          <w:rFonts w:ascii="Book Antiqua" w:hAnsi="Book Antiqua"/>
          <w:b/>
          <w:bCs/>
          <w:color w:val="auto"/>
        </w:rPr>
        <w:t>Bhattacharjee PK</w:t>
      </w:r>
      <w:r w:rsidRPr="007A2B53">
        <w:rPr>
          <w:rFonts w:ascii="Book Antiqua" w:hAnsi="Book Antiqua"/>
          <w:color w:val="auto"/>
        </w:rPr>
        <w:t xml:space="preserve">, Halder S. Combined adenocarcinoma-carcinoid tumor of transverse colon. </w:t>
      </w:r>
      <w:r w:rsidRPr="007A2B53">
        <w:rPr>
          <w:rFonts w:ascii="Book Antiqua" w:hAnsi="Book Antiqua"/>
          <w:i/>
          <w:iCs/>
          <w:color w:val="auto"/>
        </w:rPr>
        <w:t>J Cancer Res Ther</w:t>
      </w:r>
      <w:r w:rsidRPr="007A2B53">
        <w:rPr>
          <w:rFonts w:ascii="Book Antiqua" w:hAnsi="Book Antiqua"/>
          <w:color w:val="auto"/>
        </w:rPr>
        <w:t xml:space="preserve"> 2013; </w:t>
      </w:r>
      <w:r w:rsidRPr="007A2B53">
        <w:rPr>
          <w:rFonts w:ascii="Book Antiqua" w:hAnsi="Book Antiqua"/>
          <w:b/>
          <w:bCs/>
          <w:color w:val="auto"/>
        </w:rPr>
        <w:t>9</w:t>
      </w:r>
      <w:r w:rsidRPr="007A2B53">
        <w:rPr>
          <w:rFonts w:ascii="Book Antiqua" w:hAnsi="Book Antiqua"/>
          <w:color w:val="auto"/>
          <w:lang w:val="pt-PT"/>
        </w:rPr>
        <w:t>: 746-747 [PMID: 24518735 DOI: 10.4103/0973-1482.126483]</w:t>
      </w:r>
    </w:p>
    <w:p w14:paraId="74AFFA4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104 </w:t>
      </w:r>
      <w:r w:rsidRPr="007A2B53">
        <w:rPr>
          <w:rFonts w:ascii="Book Antiqua" w:hAnsi="Book Antiqua"/>
          <w:b/>
          <w:bCs/>
          <w:color w:val="auto"/>
          <w:lang w:val="it-IT"/>
        </w:rPr>
        <w:t>Carboni F</w:t>
      </w:r>
      <w:r w:rsidRPr="007A2B53">
        <w:rPr>
          <w:rFonts w:ascii="Book Antiqua" w:hAnsi="Book Antiqua"/>
          <w:color w:val="auto"/>
        </w:rPr>
        <w:t>, Valle M, Russo A. Mixed adenoneuroendocrine carcinoma of the cecum.</w:t>
      </w:r>
      <w:proofErr w:type="gramEnd"/>
      <w:r w:rsidRPr="007A2B53">
        <w:rPr>
          <w:rFonts w:ascii="Book Antiqua" w:hAnsi="Book Antiqua"/>
          <w:color w:val="auto"/>
        </w:rPr>
        <w:t xml:space="preserve"> </w:t>
      </w:r>
      <w:r w:rsidRPr="007A2B53">
        <w:rPr>
          <w:rFonts w:ascii="Book Antiqua" w:hAnsi="Book Antiqua"/>
          <w:i/>
          <w:iCs/>
          <w:color w:val="auto"/>
          <w:lang w:val="pt-PT"/>
        </w:rPr>
        <w:t>Clin Res Hepatol Gastroenterol</w:t>
      </w:r>
      <w:r w:rsidRPr="007A2B53">
        <w:rPr>
          <w:rFonts w:ascii="Book Antiqua" w:hAnsi="Book Antiqua"/>
          <w:color w:val="auto"/>
        </w:rPr>
        <w:t xml:space="preserve"> 2019; </w:t>
      </w:r>
      <w:r w:rsidRPr="007A2B53">
        <w:rPr>
          <w:rFonts w:ascii="Book Antiqua" w:hAnsi="Book Antiqua"/>
          <w:b/>
          <w:bCs/>
          <w:color w:val="auto"/>
        </w:rPr>
        <w:t>43</w:t>
      </w:r>
      <w:r w:rsidRPr="007A2B53">
        <w:rPr>
          <w:rFonts w:ascii="Book Antiqua" w:hAnsi="Book Antiqua"/>
          <w:color w:val="auto"/>
          <w:lang w:val="pt-PT"/>
        </w:rPr>
        <w:t>: 627-629 [PMID: 30853491 DOI: 10.1016/j.clinre.2019.02.002]</w:t>
      </w:r>
    </w:p>
    <w:p w14:paraId="1E208B3F" w14:textId="77777777" w:rsidR="002A7868" w:rsidRPr="007A2B53" w:rsidRDefault="002A7868" w:rsidP="007A2B53">
      <w:pPr>
        <w:pStyle w:val="BodyA"/>
        <w:snapToGrid w:val="0"/>
        <w:spacing w:line="360" w:lineRule="auto"/>
        <w:jc w:val="both"/>
        <w:rPr>
          <w:rFonts w:ascii="Book Antiqua" w:hAnsi="Book Antiqua"/>
          <w:color w:val="auto"/>
        </w:rPr>
      </w:pPr>
      <w:proofErr w:type="gramStart"/>
      <w:r w:rsidRPr="007A2B53">
        <w:rPr>
          <w:rFonts w:ascii="Book Antiqua" w:hAnsi="Book Antiqua"/>
          <w:color w:val="auto"/>
        </w:rPr>
        <w:t>105</w:t>
      </w:r>
      <w:r w:rsidR="00CF501A" w:rsidRPr="007A2B53">
        <w:rPr>
          <w:rFonts w:ascii="Book Antiqua" w:hAnsi="Book Antiqua"/>
          <w:color w:val="auto"/>
        </w:rPr>
        <w:t xml:space="preserve"> </w:t>
      </w:r>
      <w:r w:rsidRPr="007A2B53">
        <w:rPr>
          <w:rFonts w:ascii="Book Antiqua" w:hAnsi="Book Antiqua"/>
          <w:b/>
          <w:color w:val="auto"/>
        </w:rPr>
        <w:t>Morais M,</w:t>
      </w:r>
      <w:r w:rsidRPr="007A2B53">
        <w:rPr>
          <w:rFonts w:ascii="Book Antiqua" w:hAnsi="Book Antiqua"/>
          <w:color w:val="auto"/>
        </w:rPr>
        <w:t xml:space="preserve"> Pinho AC, Marques A, Lopes J, Duarte A, Correia da Silva P, Lopes JM, Maia JC.</w:t>
      </w:r>
      <w:proofErr w:type="gramEnd"/>
      <w:r w:rsidRPr="007A2B53">
        <w:rPr>
          <w:rFonts w:ascii="Book Antiqua" w:hAnsi="Book Antiqua"/>
          <w:color w:val="auto"/>
        </w:rPr>
        <w:t xml:space="preserve"> </w:t>
      </w:r>
      <w:proofErr w:type="gramStart"/>
      <w:r w:rsidRPr="007A2B53">
        <w:rPr>
          <w:rFonts w:ascii="Book Antiqua" w:hAnsi="Book Antiqua"/>
          <w:color w:val="auto"/>
        </w:rPr>
        <w:t>Mixed Adenoneuroendocrine Carcinoma causing colonic i</w:t>
      </w:r>
      <w:r w:rsidRPr="007A2B53">
        <w:rPr>
          <w:rFonts w:ascii="Book Antiqua" w:hAnsi="Book Antiqua"/>
          <w:color w:val="auto"/>
        </w:rPr>
        <w:t>n</w:t>
      </w:r>
      <w:r w:rsidRPr="007A2B53">
        <w:rPr>
          <w:rFonts w:ascii="Book Antiqua" w:hAnsi="Book Antiqua"/>
          <w:color w:val="auto"/>
        </w:rPr>
        <w:t>tussusception.</w:t>
      </w:r>
      <w:proofErr w:type="gramEnd"/>
      <w:r w:rsidRPr="007A2B53">
        <w:rPr>
          <w:rFonts w:ascii="Book Antiqua" w:hAnsi="Book Antiqua"/>
          <w:color w:val="auto"/>
        </w:rPr>
        <w:t xml:space="preserve"> </w:t>
      </w:r>
      <w:r w:rsidRPr="007A2B53">
        <w:rPr>
          <w:rFonts w:ascii="Book Antiqua" w:hAnsi="Book Antiqua"/>
          <w:i/>
          <w:color w:val="auto"/>
        </w:rPr>
        <w:t>Case Reports in Surgery</w:t>
      </w:r>
      <w:r w:rsidRPr="007A2B53">
        <w:rPr>
          <w:rFonts w:ascii="Book Antiqua" w:hAnsi="Book Antiqua"/>
          <w:color w:val="auto"/>
        </w:rPr>
        <w:t xml:space="preserve"> 2016: 7684364 </w:t>
      </w:r>
      <w:r w:rsidR="00764F1B" w:rsidRPr="007A2B53">
        <w:rPr>
          <w:rFonts w:ascii="Book Antiqua" w:hAnsi="Book Antiqua"/>
          <w:color w:val="auto"/>
        </w:rPr>
        <w:t>[DOI</w:t>
      </w:r>
      <w:r w:rsidRPr="007A2B53">
        <w:rPr>
          <w:rFonts w:ascii="Book Antiqua" w:hAnsi="Book Antiqua"/>
          <w:color w:val="auto"/>
        </w:rPr>
        <w:t>: 10.1155/2016/7684364 PMID: 27525153</w:t>
      </w:r>
      <w:r w:rsidR="00764F1B" w:rsidRPr="007A2B53">
        <w:rPr>
          <w:rFonts w:ascii="Book Antiqua" w:hAnsi="Book Antiqua"/>
          <w:color w:val="auto"/>
        </w:rPr>
        <w:t>]</w:t>
      </w:r>
    </w:p>
    <w:p w14:paraId="618ABEA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106 </w:t>
      </w:r>
      <w:r w:rsidRPr="007A2B53">
        <w:rPr>
          <w:rFonts w:ascii="Book Antiqua" w:hAnsi="Book Antiqua"/>
          <w:b/>
          <w:bCs/>
          <w:color w:val="auto"/>
          <w:u w:color="FF0000"/>
          <w:lang w:val="pt-PT"/>
        </w:rPr>
        <w:t>Constantinou</w:t>
      </w:r>
      <w:r w:rsidRPr="007A2B53">
        <w:rPr>
          <w:rFonts w:ascii="Book Antiqua" w:hAnsi="Book Antiqua"/>
          <w:color w:val="auto"/>
        </w:rPr>
        <w:t xml:space="preserve"> </w:t>
      </w:r>
      <w:r w:rsidRPr="007A2B53">
        <w:rPr>
          <w:rFonts w:ascii="Book Antiqua" w:hAnsi="Book Antiqua"/>
          <w:b/>
          <w:bCs/>
          <w:color w:val="auto"/>
        </w:rPr>
        <w:t>P</w:t>
      </w:r>
      <w:r w:rsidRPr="007A2B53">
        <w:rPr>
          <w:rFonts w:ascii="Book Antiqua" w:hAnsi="Book Antiqua"/>
          <w:color w:val="auto"/>
        </w:rPr>
        <w:t xml:space="preserve">, Karagkounis G, Kazamias G, Taliadoros A, Poullou C, Vourlakou C. Metastatic Mixed Mdenoneuroendocrine Carcinomas (MANECs) of the colorectum: Two cases. </w:t>
      </w:r>
      <w:r w:rsidRPr="007A2B53">
        <w:rPr>
          <w:rFonts w:ascii="Book Antiqua" w:hAnsi="Book Antiqua"/>
          <w:i/>
          <w:iCs/>
          <w:color w:val="auto"/>
        </w:rPr>
        <w:t>Virchows Arch</w:t>
      </w:r>
      <w:r w:rsidRPr="007A2B53">
        <w:rPr>
          <w:rFonts w:ascii="Book Antiqua" w:hAnsi="Book Antiqua"/>
          <w:color w:val="auto"/>
        </w:rPr>
        <w:t xml:space="preserve"> 2015; </w:t>
      </w:r>
      <w:r w:rsidRPr="007A2B53">
        <w:rPr>
          <w:rFonts w:ascii="Book Antiqua" w:hAnsi="Book Antiqua"/>
          <w:b/>
          <w:bCs/>
          <w:color w:val="auto"/>
        </w:rPr>
        <w:t>467</w:t>
      </w:r>
      <w:r w:rsidRPr="007A2B53">
        <w:rPr>
          <w:rFonts w:ascii="Book Antiqua" w:hAnsi="Book Antiqua"/>
          <w:color w:val="auto"/>
        </w:rPr>
        <w:t>: S184–S185.</w:t>
      </w:r>
    </w:p>
    <w:p w14:paraId="22C04962" w14:textId="71459F4A"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107 </w:t>
      </w:r>
      <w:r w:rsidRPr="007A2B53">
        <w:rPr>
          <w:rFonts w:ascii="Book Antiqua" w:hAnsi="Book Antiqua"/>
          <w:b/>
          <w:bCs/>
          <w:color w:val="auto"/>
        </w:rPr>
        <w:t>Kolasinska-Cwikla</w:t>
      </w:r>
      <w:r w:rsidRPr="007A2B53">
        <w:rPr>
          <w:rFonts w:ascii="Book Antiqua" w:hAnsi="Book Antiqua"/>
          <w:color w:val="auto"/>
        </w:rPr>
        <w:t xml:space="preserve"> </w:t>
      </w:r>
      <w:r w:rsidRPr="007A2B53">
        <w:rPr>
          <w:rFonts w:ascii="Book Antiqua" w:hAnsi="Book Antiqua"/>
          <w:b/>
          <w:bCs/>
          <w:color w:val="auto"/>
          <w:lang w:val="da-DK"/>
        </w:rPr>
        <w:t>AD,</w:t>
      </w:r>
      <w:r w:rsidRPr="007A2B53">
        <w:rPr>
          <w:rFonts w:ascii="Book Antiqua" w:hAnsi="Book Antiqua"/>
          <w:color w:val="auto"/>
        </w:rPr>
        <w:t xml:space="preserve"> Lewczuk A, Cichocki A, Maciejkiewicz K, Nowicka E, Roszkowska-Purska K, Jodkiewicz Z, Tenderenda M, </w:t>
      </w:r>
      <w:r w:rsidR="00194E9F" w:rsidRPr="00194E9F">
        <w:rPr>
          <w:rFonts w:ascii="Book Antiqua" w:hAnsi="Book Antiqua"/>
          <w:color w:val="auto"/>
        </w:rPr>
        <w:t>C´wikła J.B</w:t>
      </w:r>
      <w:r w:rsidRPr="007A2B53">
        <w:rPr>
          <w:rFonts w:ascii="Book Antiqua" w:hAnsi="Book Antiqua"/>
          <w:color w:val="auto"/>
        </w:rPr>
        <w:t>. Neuroend</w:t>
      </w:r>
      <w:r w:rsidRPr="007A2B53">
        <w:rPr>
          <w:rFonts w:ascii="Book Antiqua" w:hAnsi="Book Antiqua"/>
          <w:color w:val="auto"/>
        </w:rPr>
        <w:t>o</w:t>
      </w:r>
      <w:r w:rsidRPr="007A2B53">
        <w:rPr>
          <w:rFonts w:ascii="Book Antiqua" w:hAnsi="Book Antiqua"/>
          <w:color w:val="auto"/>
        </w:rPr>
        <w:t xml:space="preserve">crine carcinomas of the colorectal origin—Polish experience. </w:t>
      </w:r>
      <w:r w:rsidRPr="007A2B53">
        <w:rPr>
          <w:rFonts w:ascii="Book Antiqua" w:hAnsi="Book Antiqua"/>
          <w:i/>
          <w:iCs/>
          <w:color w:val="auto"/>
          <w:lang w:val="da-DK"/>
        </w:rPr>
        <w:t>Ann</w:t>
      </w:r>
      <w:r w:rsidRPr="007A2B53">
        <w:rPr>
          <w:rFonts w:ascii="Book Antiqua" w:hAnsi="Book Antiqua"/>
          <w:color w:val="auto"/>
        </w:rPr>
        <w:t xml:space="preserve"> </w:t>
      </w:r>
      <w:r w:rsidRPr="007A2B53">
        <w:rPr>
          <w:rFonts w:ascii="Book Antiqua" w:hAnsi="Book Antiqua"/>
          <w:i/>
          <w:iCs/>
          <w:color w:val="auto"/>
          <w:lang w:val="it-IT"/>
        </w:rPr>
        <w:t xml:space="preserve">Oncol </w:t>
      </w:r>
      <w:r w:rsidRPr="007A2B53">
        <w:rPr>
          <w:rFonts w:ascii="Book Antiqua" w:hAnsi="Book Antiqua"/>
          <w:color w:val="auto"/>
        </w:rPr>
        <w:t xml:space="preserve">2016; </w:t>
      </w:r>
      <w:r w:rsidRPr="007A2B53">
        <w:rPr>
          <w:rFonts w:ascii="Book Antiqua" w:hAnsi="Book Antiqua"/>
          <w:b/>
          <w:bCs/>
          <w:color w:val="auto"/>
        </w:rPr>
        <w:t>27</w:t>
      </w:r>
      <w:r w:rsidRPr="007A2B53">
        <w:rPr>
          <w:rFonts w:ascii="Book Antiqua" w:hAnsi="Book Antiqua"/>
          <w:color w:val="auto"/>
          <w:lang w:val="fr-FR"/>
        </w:rPr>
        <w:t xml:space="preserve"> [DOI: 10.1093/annonc/mdw369.15]</w:t>
      </w:r>
    </w:p>
    <w:p w14:paraId="45CC0A1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108 </w:t>
      </w:r>
      <w:r w:rsidRPr="007A2B53">
        <w:rPr>
          <w:rFonts w:ascii="Book Antiqua" w:hAnsi="Book Antiqua"/>
          <w:b/>
          <w:bCs/>
          <w:color w:val="auto"/>
          <w:lang w:val="pt-PT"/>
        </w:rPr>
        <w:t>Marando A</w:t>
      </w:r>
      <w:r w:rsidRPr="007A2B53">
        <w:rPr>
          <w:rFonts w:ascii="Book Antiqua" w:hAnsi="Book Antiqua"/>
          <w:color w:val="auto"/>
        </w:rPr>
        <w:t>, Dainese E, La Rosa S, Capella C. Images in endocrine pathology: oncocytic differentiation in a mixed adenoneuroendocrine carcinoma of the c</w:t>
      </w:r>
      <w:r w:rsidRPr="007A2B53">
        <w:rPr>
          <w:rFonts w:ascii="Book Antiqua" w:hAnsi="Book Antiqua"/>
          <w:color w:val="auto"/>
        </w:rPr>
        <w:t>o</w:t>
      </w:r>
      <w:r w:rsidRPr="007A2B53">
        <w:rPr>
          <w:rFonts w:ascii="Book Antiqua" w:hAnsi="Book Antiqua"/>
          <w:color w:val="auto"/>
        </w:rPr>
        <w:t xml:space="preserve">lon. </w:t>
      </w:r>
      <w:r w:rsidRPr="007A2B53">
        <w:rPr>
          <w:rFonts w:ascii="Book Antiqua" w:hAnsi="Book Antiqua"/>
          <w:i/>
          <w:iCs/>
          <w:color w:val="auto"/>
        </w:rPr>
        <w:t>Endocr Pathol</w:t>
      </w:r>
      <w:r w:rsidRPr="007A2B53">
        <w:rPr>
          <w:rFonts w:ascii="Book Antiqua" w:hAnsi="Book Antiqua"/>
          <w:color w:val="auto"/>
        </w:rPr>
        <w:t xml:space="preserve"> 2013; </w:t>
      </w:r>
      <w:r w:rsidRPr="007A2B53">
        <w:rPr>
          <w:rFonts w:ascii="Book Antiqua" w:hAnsi="Book Antiqua"/>
          <w:b/>
          <w:bCs/>
          <w:color w:val="auto"/>
        </w:rPr>
        <w:t>24</w:t>
      </w:r>
      <w:r w:rsidRPr="007A2B53">
        <w:rPr>
          <w:rFonts w:ascii="Book Antiqua" w:hAnsi="Book Antiqua"/>
          <w:color w:val="auto"/>
          <w:lang w:val="pt-PT"/>
        </w:rPr>
        <w:t>: 54-56 [PMID: 22653736 DOI: 10.1007/s12022-012-9201-3]</w:t>
      </w:r>
    </w:p>
    <w:p w14:paraId="3FAC1E3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109 </w:t>
      </w:r>
      <w:r w:rsidRPr="007A2B53">
        <w:rPr>
          <w:rFonts w:ascii="Book Antiqua" w:hAnsi="Book Antiqua"/>
          <w:b/>
          <w:bCs/>
          <w:color w:val="auto"/>
          <w:lang w:val="de-DE"/>
        </w:rPr>
        <w:t>Stueger A</w:t>
      </w:r>
      <w:r w:rsidRPr="007A2B53">
        <w:rPr>
          <w:rFonts w:ascii="Book Antiqua" w:hAnsi="Book Antiqua"/>
          <w:color w:val="auto"/>
        </w:rPr>
        <w:t>, Winder T, Tinguely M, Petrausch U, Helbling D. Metastatic Mixed Adenoneuroendocrine Carcinoma of the Colon with Response to Imm</w:t>
      </w:r>
      <w:r w:rsidRPr="007A2B53">
        <w:rPr>
          <w:rFonts w:ascii="Book Antiqua" w:hAnsi="Book Antiqua"/>
          <w:color w:val="auto"/>
        </w:rPr>
        <w:t>u</w:t>
      </w:r>
      <w:r w:rsidRPr="007A2B53">
        <w:rPr>
          <w:rFonts w:ascii="Book Antiqua" w:hAnsi="Book Antiqua"/>
          <w:color w:val="auto"/>
        </w:rPr>
        <w:lastRenderedPageBreak/>
        <w:t xml:space="preserve">notherapy with Pembrolizumab: A Case Report. </w:t>
      </w:r>
      <w:r w:rsidRPr="007A2B53">
        <w:rPr>
          <w:rFonts w:ascii="Book Antiqua" w:hAnsi="Book Antiqua"/>
          <w:i/>
          <w:iCs/>
          <w:color w:val="auto"/>
        </w:rPr>
        <w:t>J Immunother</w:t>
      </w:r>
      <w:r w:rsidRPr="007A2B53">
        <w:rPr>
          <w:rFonts w:ascii="Book Antiqua" w:hAnsi="Book Antiqua"/>
          <w:color w:val="auto"/>
        </w:rPr>
        <w:t xml:space="preserve"> 2019; </w:t>
      </w:r>
      <w:r w:rsidRPr="007A2B53">
        <w:rPr>
          <w:rFonts w:ascii="Book Antiqua" w:hAnsi="Book Antiqua"/>
          <w:b/>
          <w:bCs/>
          <w:color w:val="auto"/>
        </w:rPr>
        <w:t>42</w:t>
      </w:r>
      <w:r w:rsidRPr="007A2B53">
        <w:rPr>
          <w:rFonts w:ascii="Book Antiqua" w:hAnsi="Book Antiqua"/>
          <w:color w:val="auto"/>
          <w:lang w:val="pt-PT"/>
        </w:rPr>
        <w:t>: 274-277 [PMID: 31219972 DOI: 10.1097/CJI.0000000000000279]</w:t>
      </w:r>
    </w:p>
    <w:p w14:paraId="491052F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110 </w:t>
      </w:r>
      <w:r w:rsidRPr="007A2B53">
        <w:rPr>
          <w:rFonts w:ascii="Book Antiqua" w:hAnsi="Book Antiqua"/>
          <w:b/>
          <w:bCs/>
          <w:color w:val="auto"/>
          <w:lang w:val="it-IT"/>
        </w:rPr>
        <w:t>Apostolidis</w:t>
      </w:r>
      <w:r w:rsidRPr="007A2B53">
        <w:rPr>
          <w:rFonts w:ascii="Book Antiqua" w:hAnsi="Book Antiqua"/>
          <w:color w:val="auto"/>
        </w:rPr>
        <w:t xml:space="preserve"> L, Bergmann F, Haag GM, Jager D, Winkler EC. Treatment ou</w:t>
      </w:r>
      <w:r w:rsidRPr="007A2B53">
        <w:rPr>
          <w:rFonts w:ascii="Book Antiqua" w:hAnsi="Book Antiqua"/>
          <w:color w:val="auto"/>
        </w:rPr>
        <w:t>t</w:t>
      </w:r>
      <w:r w:rsidRPr="007A2B53">
        <w:rPr>
          <w:rFonts w:ascii="Book Antiqua" w:hAnsi="Book Antiqua"/>
          <w:color w:val="auto"/>
        </w:rPr>
        <w:t>comes of patients with mixed neuroendocrine non-neuroendocrine neoplasms (MiNEN).</w:t>
      </w:r>
      <w:r w:rsidRPr="007A2B53">
        <w:rPr>
          <w:rFonts w:ascii="Book Antiqua" w:hAnsi="Book Antiqua"/>
          <w:i/>
          <w:iCs/>
          <w:color w:val="auto"/>
        </w:rPr>
        <w:t xml:space="preserve"> Journal of Clinical Oncology</w:t>
      </w:r>
      <w:r w:rsidRPr="007A2B53">
        <w:rPr>
          <w:rFonts w:ascii="Book Antiqua" w:hAnsi="Book Antiqua"/>
          <w:color w:val="auto"/>
        </w:rPr>
        <w:t xml:space="preserve"> 2018; </w:t>
      </w:r>
      <w:r w:rsidRPr="007A2B53">
        <w:rPr>
          <w:rFonts w:ascii="Book Antiqua" w:hAnsi="Book Antiqua"/>
          <w:b/>
          <w:bCs/>
          <w:color w:val="auto"/>
        </w:rPr>
        <w:t>36</w:t>
      </w:r>
      <w:r w:rsidRPr="007A2B53">
        <w:rPr>
          <w:rFonts w:ascii="Book Antiqua" w:hAnsi="Book Antiqua"/>
          <w:color w:val="auto"/>
          <w:lang w:val="pt-PT"/>
        </w:rPr>
        <w:t>: 15 [</w:t>
      </w:r>
      <w:r w:rsidRPr="007A2B53">
        <w:rPr>
          <w:rFonts w:ascii="Book Antiqua" w:hAnsi="Book Antiqua"/>
          <w:caps/>
          <w:color w:val="auto"/>
          <w:lang w:val="pt-PT"/>
        </w:rPr>
        <w:t>doi:</w:t>
      </w:r>
      <w:r w:rsidRPr="007A2B53">
        <w:rPr>
          <w:rFonts w:ascii="Book Antiqua" w:hAnsi="Book Antiqua"/>
          <w:color w:val="auto"/>
          <w:lang w:val="pt-PT"/>
        </w:rPr>
        <w:t xml:space="preserve"> 10.1200/JCO.2018.36.15]</w:t>
      </w:r>
    </w:p>
    <w:p w14:paraId="124AA00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111 </w:t>
      </w:r>
      <w:r w:rsidRPr="007A2B53">
        <w:rPr>
          <w:rFonts w:ascii="Book Antiqua" w:hAnsi="Book Antiqua"/>
          <w:b/>
          <w:bCs/>
          <w:color w:val="auto"/>
        </w:rPr>
        <w:t>Feeney G</w:t>
      </w:r>
      <w:r w:rsidRPr="007A2B53">
        <w:rPr>
          <w:rFonts w:ascii="Book Antiqua" w:hAnsi="Book Antiqua"/>
          <w:color w:val="auto"/>
        </w:rPr>
        <w:t>, Sehgal R, Sheehan M, Hogan A, Regan M, Joyce M, Kerin M. Ne</w:t>
      </w:r>
      <w:r w:rsidRPr="007A2B53">
        <w:rPr>
          <w:rFonts w:ascii="Book Antiqua" w:hAnsi="Book Antiqua"/>
          <w:color w:val="auto"/>
        </w:rPr>
        <w:t>o</w:t>
      </w:r>
      <w:r w:rsidRPr="007A2B53">
        <w:rPr>
          <w:rFonts w:ascii="Book Antiqua" w:hAnsi="Book Antiqua"/>
          <w:color w:val="auto"/>
        </w:rPr>
        <w:t xml:space="preserve">adjuvant radiotherapy for rectal cancer management. </w:t>
      </w:r>
      <w:r w:rsidRPr="007A2B53">
        <w:rPr>
          <w:rFonts w:ascii="Book Antiqua" w:hAnsi="Book Antiqua"/>
          <w:i/>
          <w:iCs/>
          <w:color w:val="auto"/>
          <w:lang w:val="nl-NL"/>
        </w:rPr>
        <w:t>World J Gastroenterol</w:t>
      </w:r>
      <w:r w:rsidRPr="007A2B53">
        <w:rPr>
          <w:rFonts w:ascii="Book Antiqua" w:hAnsi="Book Antiqua"/>
          <w:color w:val="auto"/>
        </w:rPr>
        <w:t xml:space="preserve"> 2019; </w:t>
      </w:r>
      <w:r w:rsidRPr="007A2B53">
        <w:rPr>
          <w:rFonts w:ascii="Book Antiqua" w:hAnsi="Book Antiqua"/>
          <w:b/>
          <w:bCs/>
          <w:color w:val="auto"/>
        </w:rPr>
        <w:t>25</w:t>
      </w:r>
      <w:r w:rsidRPr="007A2B53">
        <w:rPr>
          <w:rFonts w:ascii="Book Antiqua" w:hAnsi="Book Antiqua"/>
          <w:color w:val="auto"/>
          <w:lang w:val="pt-PT"/>
        </w:rPr>
        <w:t>: 4850-4869 [PMID: 31543678 DOI: 10.3748/wjg.v25.i33.4850]</w:t>
      </w:r>
    </w:p>
    <w:p w14:paraId="53EAC48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112 </w:t>
      </w:r>
      <w:r w:rsidRPr="007A2B53">
        <w:rPr>
          <w:rFonts w:ascii="Book Antiqua" w:hAnsi="Book Antiqua"/>
          <w:b/>
          <w:bCs/>
          <w:color w:val="auto"/>
          <w:lang w:val="fr-FR"/>
        </w:rPr>
        <w:t>Hervieu V</w:t>
      </w:r>
      <w:r w:rsidRPr="007A2B53">
        <w:rPr>
          <w:rFonts w:ascii="Book Antiqua" w:hAnsi="Book Antiqua"/>
          <w:color w:val="auto"/>
        </w:rPr>
        <w:t xml:space="preserve">, Scoazec JY. </w:t>
      </w:r>
      <w:proofErr w:type="gramStart"/>
      <w:r w:rsidRPr="007A2B53">
        <w:rPr>
          <w:rFonts w:ascii="Book Antiqua" w:hAnsi="Book Antiqua"/>
          <w:color w:val="auto"/>
        </w:rPr>
        <w:t>[Mixed endocrine tumors].</w:t>
      </w:r>
      <w:proofErr w:type="gramEnd"/>
      <w:r w:rsidRPr="007A2B53">
        <w:rPr>
          <w:rFonts w:ascii="Book Antiqua" w:hAnsi="Book Antiqua"/>
          <w:color w:val="auto"/>
        </w:rPr>
        <w:t xml:space="preserve"> </w:t>
      </w:r>
      <w:r w:rsidRPr="007A2B53">
        <w:rPr>
          <w:rFonts w:ascii="Book Antiqua" w:hAnsi="Book Antiqua"/>
          <w:i/>
          <w:iCs/>
          <w:color w:val="auto"/>
        </w:rPr>
        <w:t>Ann Pathol</w:t>
      </w:r>
      <w:r w:rsidRPr="007A2B53">
        <w:rPr>
          <w:rFonts w:ascii="Book Antiqua" w:hAnsi="Book Antiqua"/>
          <w:color w:val="auto"/>
        </w:rPr>
        <w:t xml:space="preserve"> 2005; </w:t>
      </w:r>
      <w:r w:rsidRPr="007A2B53">
        <w:rPr>
          <w:rFonts w:ascii="Book Antiqua" w:hAnsi="Book Antiqua"/>
          <w:b/>
          <w:bCs/>
          <w:color w:val="auto"/>
        </w:rPr>
        <w:t>25</w:t>
      </w:r>
      <w:r w:rsidRPr="007A2B53">
        <w:rPr>
          <w:rFonts w:ascii="Book Antiqua" w:hAnsi="Book Antiqua"/>
          <w:color w:val="auto"/>
          <w:lang w:val="pt-PT"/>
        </w:rPr>
        <w:t>: 511-528 [PMID: 16735976 DOI: 10.1016/s0242-6498(05)86164-4]</w:t>
      </w:r>
    </w:p>
    <w:p w14:paraId="7083270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113 </w:t>
      </w:r>
      <w:r w:rsidRPr="007A2B53">
        <w:rPr>
          <w:rFonts w:ascii="Book Antiqua" w:hAnsi="Book Antiqua"/>
          <w:b/>
          <w:bCs/>
          <w:color w:val="auto"/>
        </w:rPr>
        <w:t>Brathwaite S</w:t>
      </w:r>
      <w:r w:rsidRPr="007A2B53">
        <w:rPr>
          <w:rFonts w:ascii="Book Antiqua" w:hAnsi="Book Antiqua"/>
          <w:color w:val="auto"/>
        </w:rPr>
        <w:t>, Rock J, Yearsley MM, Bekaii-Saab T, Wei L, Frankel WL, Hays J, Wu C, Abdel-Misih S. Mixed Adeno-neuroendocrine Carcinoma: An Aggre</w:t>
      </w:r>
      <w:r w:rsidRPr="007A2B53">
        <w:rPr>
          <w:rFonts w:ascii="Book Antiqua" w:hAnsi="Book Antiqua"/>
          <w:color w:val="auto"/>
        </w:rPr>
        <w:t>s</w:t>
      </w:r>
      <w:r w:rsidRPr="007A2B53">
        <w:rPr>
          <w:rFonts w:ascii="Book Antiqua" w:hAnsi="Book Antiqua"/>
          <w:color w:val="auto"/>
        </w:rPr>
        <w:t xml:space="preserve">sive Clinical Entity. </w:t>
      </w:r>
      <w:r w:rsidRPr="007A2B53">
        <w:rPr>
          <w:rFonts w:ascii="Book Antiqua" w:hAnsi="Book Antiqua"/>
          <w:i/>
          <w:iCs/>
          <w:color w:val="auto"/>
        </w:rPr>
        <w:t>Ann Surg Oncol</w:t>
      </w:r>
      <w:r w:rsidRPr="007A2B53">
        <w:rPr>
          <w:rFonts w:ascii="Book Antiqua" w:hAnsi="Book Antiqua"/>
          <w:color w:val="auto"/>
        </w:rPr>
        <w:t xml:space="preserve"> 2016; </w:t>
      </w:r>
      <w:r w:rsidRPr="007A2B53">
        <w:rPr>
          <w:rFonts w:ascii="Book Antiqua" w:hAnsi="Book Antiqua"/>
          <w:b/>
          <w:bCs/>
          <w:color w:val="auto"/>
        </w:rPr>
        <w:t>23</w:t>
      </w:r>
      <w:r w:rsidRPr="007A2B53">
        <w:rPr>
          <w:rFonts w:ascii="Book Antiqua" w:hAnsi="Book Antiqua"/>
          <w:color w:val="auto"/>
          <w:lang w:val="pt-PT"/>
        </w:rPr>
        <w:t>: 2281-2286 [PMID: 26965701 DOI: 10.1245/s10434-016-5179-2]</w:t>
      </w:r>
    </w:p>
    <w:p w14:paraId="727DB85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114 </w:t>
      </w:r>
      <w:r w:rsidRPr="007A2B53">
        <w:rPr>
          <w:rFonts w:ascii="Book Antiqua" w:hAnsi="Book Antiqua"/>
          <w:b/>
          <w:bCs/>
          <w:color w:val="auto"/>
          <w:lang w:val="pt-PT"/>
        </w:rPr>
        <w:t>Casas F</w:t>
      </w:r>
      <w:r w:rsidRPr="007A2B53">
        <w:rPr>
          <w:rFonts w:ascii="Book Antiqua" w:hAnsi="Book Antiqua"/>
          <w:color w:val="auto"/>
          <w:lang w:val="de-DE"/>
        </w:rPr>
        <w:t>, Ferrer F, Farr</w:t>
      </w:r>
      <w:r w:rsidRPr="007A2B53">
        <w:rPr>
          <w:rFonts w:ascii="Book Antiqua" w:hAnsi="Book Antiqua"/>
          <w:color w:val="auto"/>
        </w:rPr>
        <w:t>ús B, Casals J, Biete A. Primary small cell carcinoma of the esophagus: a review of the literature with emphasis on therapy and progn</w:t>
      </w:r>
      <w:r w:rsidRPr="007A2B53">
        <w:rPr>
          <w:rFonts w:ascii="Book Antiqua" w:hAnsi="Book Antiqua"/>
          <w:color w:val="auto"/>
        </w:rPr>
        <w:t>o</w:t>
      </w:r>
      <w:r w:rsidRPr="007A2B53">
        <w:rPr>
          <w:rFonts w:ascii="Book Antiqua" w:hAnsi="Book Antiqua"/>
          <w:color w:val="auto"/>
        </w:rPr>
        <w:t xml:space="preserve">sis. </w:t>
      </w:r>
      <w:r w:rsidRPr="007A2B53">
        <w:rPr>
          <w:rFonts w:ascii="Book Antiqua" w:hAnsi="Book Antiqua"/>
          <w:i/>
          <w:iCs/>
          <w:color w:val="auto"/>
        </w:rPr>
        <w:t>Cancer</w:t>
      </w:r>
      <w:r w:rsidRPr="007A2B53">
        <w:rPr>
          <w:rFonts w:ascii="Book Antiqua" w:hAnsi="Book Antiqua"/>
          <w:color w:val="auto"/>
        </w:rPr>
        <w:t xml:space="preserve"> 1997; </w:t>
      </w:r>
      <w:r w:rsidRPr="007A2B53">
        <w:rPr>
          <w:rFonts w:ascii="Book Antiqua" w:hAnsi="Book Antiqua"/>
          <w:b/>
          <w:bCs/>
          <w:color w:val="auto"/>
        </w:rPr>
        <w:t>80</w:t>
      </w:r>
      <w:r w:rsidRPr="007A2B53">
        <w:rPr>
          <w:rFonts w:ascii="Book Antiqua" w:hAnsi="Book Antiqua"/>
          <w:color w:val="auto"/>
          <w:lang w:val="pt-PT"/>
        </w:rPr>
        <w:t>: 1366-1372 [PMID: 9338459 DOI: 10.1002</w:t>
      </w:r>
      <w:proofErr w:type="gramStart"/>
      <w:r w:rsidRPr="007A2B53">
        <w:rPr>
          <w:rFonts w:ascii="Book Antiqua" w:hAnsi="Book Antiqua"/>
          <w:color w:val="auto"/>
          <w:lang w:val="pt-PT"/>
        </w:rPr>
        <w:t>/(</w:t>
      </w:r>
      <w:proofErr w:type="gramEnd"/>
      <w:r w:rsidRPr="007A2B53">
        <w:rPr>
          <w:rFonts w:ascii="Book Antiqua" w:hAnsi="Book Antiqua"/>
          <w:color w:val="auto"/>
          <w:lang w:val="pt-PT"/>
        </w:rPr>
        <w:t>SICI)1097-0142(19971015)80:8&lt;1366::AID-CNCR2&gt;3.0.CO;2-D]</w:t>
      </w:r>
    </w:p>
    <w:p w14:paraId="5C150E3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115 </w:t>
      </w:r>
      <w:r w:rsidRPr="007A2B53">
        <w:rPr>
          <w:rFonts w:ascii="Book Antiqua" w:hAnsi="Book Antiqua"/>
          <w:b/>
          <w:bCs/>
          <w:color w:val="auto"/>
          <w:lang w:val="it-IT"/>
        </w:rPr>
        <w:t>Ho KJ</w:t>
      </w:r>
      <w:r w:rsidRPr="007A2B53">
        <w:rPr>
          <w:rFonts w:ascii="Book Antiqua" w:hAnsi="Book Antiqua"/>
          <w:color w:val="auto"/>
        </w:rPr>
        <w:t xml:space="preserve">, Herrera GA, Jones JM, Alexander CB. Small cell carcinoma of the esophagus: evidence for a unified histogenesis. </w:t>
      </w:r>
      <w:r w:rsidRPr="007A2B53">
        <w:rPr>
          <w:rFonts w:ascii="Book Antiqua" w:hAnsi="Book Antiqua"/>
          <w:i/>
          <w:iCs/>
          <w:color w:val="auto"/>
        </w:rPr>
        <w:t>Hum Pathol</w:t>
      </w:r>
      <w:r w:rsidRPr="007A2B53">
        <w:rPr>
          <w:rFonts w:ascii="Book Antiqua" w:hAnsi="Book Antiqua"/>
          <w:color w:val="auto"/>
        </w:rPr>
        <w:t xml:space="preserve"> 1984; </w:t>
      </w:r>
      <w:r w:rsidRPr="007A2B53">
        <w:rPr>
          <w:rFonts w:ascii="Book Antiqua" w:hAnsi="Book Antiqua"/>
          <w:b/>
          <w:bCs/>
          <w:color w:val="auto"/>
        </w:rPr>
        <w:t>15</w:t>
      </w:r>
      <w:r w:rsidRPr="007A2B53">
        <w:rPr>
          <w:rFonts w:ascii="Book Antiqua" w:hAnsi="Book Antiqua"/>
          <w:color w:val="auto"/>
        </w:rPr>
        <w:t>: 460-468 [PMID: 6327495 DOI: 10.1016/s0046-8177(84)80081-7]</w:t>
      </w:r>
    </w:p>
    <w:p w14:paraId="2ECF012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116 </w:t>
      </w:r>
      <w:r w:rsidRPr="007A2B53">
        <w:rPr>
          <w:rFonts w:ascii="Book Antiqua" w:hAnsi="Book Antiqua"/>
          <w:b/>
          <w:bCs/>
          <w:color w:val="auto"/>
        </w:rPr>
        <w:t>Sidhu GS</w:t>
      </w:r>
      <w:r w:rsidRPr="007A2B53">
        <w:rPr>
          <w:rFonts w:ascii="Book Antiqua" w:hAnsi="Book Antiqua"/>
          <w:color w:val="auto"/>
        </w:rPr>
        <w:t>.</w:t>
      </w:r>
      <w:proofErr w:type="gramEnd"/>
      <w:r w:rsidRPr="007A2B53">
        <w:rPr>
          <w:rFonts w:ascii="Book Antiqua" w:hAnsi="Book Antiqua"/>
          <w:color w:val="auto"/>
        </w:rPr>
        <w:t xml:space="preserve"> </w:t>
      </w:r>
      <w:proofErr w:type="gramStart"/>
      <w:r w:rsidRPr="007A2B53">
        <w:rPr>
          <w:rFonts w:ascii="Book Antiqua" w:hAnsi="Book Antiqua"/>
          <w:color w:val="auto"/>
        </w:rPr>
        <w:t>The endodermal origin of digestive and respiratory tract APUD cells.</w:t>
      </w:r>
      <w:proofErr w:type="gramEnd"/>
      <w:r w:rsidRPr="007A2B53">
        <w:rPr>
          <w:rFonts w:ascii="Book Antiqua" w:hAnsi="Book Antiqua"/>
          <w:color w:val="auto"/>
        </w:rPr>
        <w:t xml:space="preserve"> </w:t>
      </w:r>
      <w:proofErr w:type="gramStart"/>
      <w:r w:rsidRPr="007A2B53">
        <w:rPr>
          <w:rFonts w:ascii="Book Antiqua" w:hAnsi="Book Antiqua"/>
          <w:color w:val="auto"/>
        </w:rPr>
        <w:t>Histopathologic evidence and a review of the literature.</w:t>
      </w:r>
      <w:proofErr w:type="gramEnd"/>
      <w:r w:rsidRPr="007A2B53">
        <w:rPr>
          <w:rFonts w:ascii="Book Antiqua" w:hAnsi="Book Antiqua"/>
          <w:color w:val="auto"/>
        </w:rPr>
        <w:t xml:space="preserve"> </w:t>
      </w:r>
      <w:r w:rsidRPr="007A2B53">
        <w:rPr>
          <w:rFonts w:ascii="Book Antiqua" w:hAnsi="Book Antiqua"/>
          <w:i/>
          <w:iCs/>
          <w:color w:val="auto"/>
        </w:rPr>
        <w:t>Am J Pathol</w:t>
      </w:r>
      <w:r w:rsidRPr="007A2B53">
        <w:rPr>
          <w:rFonts w:ascii="Book Antiqua" w:hAnsi="Book Antiqua"/>
          <w:color w:val="auto"/>
        </w:rPr>
        <w:t xml:space="preserve"> 1979; </w:t>
      </w:r>
      <w:r w:rsidRPr="007A2B53">
        <w:rPr>
          <w:rFonts w:ascii="Book Antiqua" w:hAnsi="Book Antiqua"/>
          <w:b/>
          <w:bCs/>
          <w:color w:val="auto"/>
        </w:rPr>
        <w:t>96</w:t>
      </w:r>
      <w:r w:rsidRPr="007A2B53">
        <w:rPr>
          <w:rFonts w:ascii="Book Antiqua" w:hAnsi="Book Antiqua"/>
          <w:color w:val="auto"/>
          <w:lang w:val="pt-PT"/>
        </w:rPr>
        <w:t>: 5-20 [PMID: 37740]</w:t>
      </w:r>
    </w:p>
    <w:p w14:paraId="566C700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117 </w:t>
      </w:r>
      <w:r w:rsidRPr="007A2B53">
        <w:rPr>
          <w:rFonts w:ascii="Book Antiqua" w:hAnsi="Book Antiqua"/>
          <w:b/>
          <w:bCs/>
          <w:color w:val="auto"/>
        </w:rPr>
        <w:t>Sorbye H</w:t>
      </w:r>
      <w:r w:rsidRPr="007A2B53">
        <w:rPr>
          <w:rFonts w:ascii="Book Antiqua" w:hAnsi="Book Antiqua"/>
          <w:color w:val="auto"/>
          <w:lang w:val="it-IT"/>
        </w:rPr>
        <w:t>, Strosberg J, Baudin E, Klimstra DS, Yao JC.</w:t>
      </w:r>
      <w:proofErr w:type="gramEnd"/>
      <w:r w:rsidRPr="007A2B53">
        <w:rPr>
          <w:rFonts w:ascii="Book Antiqua" w:hAnsi="Book Antiqua"/>
          <w:color w:val="auto"/>
          <w:lang w:val="it-IT"/>
        </w:rPr>
        <w:t xml:space="preserve"> Gastroenteropancreatic high-grade neuroendocrine carcinoma. </w:t>
      </w:r>
      <w:r w:rsidRPr="007A2B53">
        <w:rPr>
          <w:rFonts w:ascii="Book Antiqua" w:hAnsi="Book Antiqua"/>
          <w:i/>
          <w:iCs/>
          <w:color w:val="auto"/>
        </w:rPr>
        <w:t>Cancer</w:t>
      </w:r>
      <w:r w:rsidRPr="007A2B53">
        <w:rPr>
          <w:rFonts w:ascii="Book Antiqua" w:hAnsi="Book Antiqua"/>
          <w:color w:val="auto"/>
        </w:rPr>
        <w:t xml:space="preserve"> 2014; </w:t>
      </w:r>
      <w:r w:rsidRPr="007A2B53">
        <w:rPr>
          <w:rFonts w:ascii="Book Antiqua" w:hAnsi="Book Antiqua"/>
          <w:b/>
          <w:bCs/>
          <w:color w:val="auto"/>
        </w:rPr>
        <w:t>120</w:t>
      </w:r>
      <w:r w:rsidRPr="007A2B53">
        <w:rPr>
          <w:rFonts w:ascii="Book Antiqua" w:hAnsi="Book Antiqua"/>
          <w:color w:val="auto"/>
          <w:lang w:val="pt-PT"/>
        </w:rPr>
        <w:t>: 2814-2823 [PMID: 24771552 DOI: 10.1002/cncr.28721]</w:t>
      </w:r>
    </w:p>
    <w:p w14:paraId="191309E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118 </w:t>
      </w:r>
      <w:r w:rsidRPr="007A2B53">
        <w:rPr>
          <w:rFonts w:ascii="Book Antiqua" w:hAnsi="Book Antiqua"/>
          <w:b/>
          <w:bCs/>
          <w:color w:val="auto"/>
        </w:rPr>
        <w:t>Strosberg JR</w:t>
      </w:r>
      <w:r w:rsidRPr="007A2B53">
        <w:rPr>
          <w:rFonts w:ascii="Book Antiqua" w:hAnsi="Book Antiqua"/>
          <w:color w:val="auto"/>
        </w:rPr>
        <w:t>, Coppola D, Klimstra DS, Phan AT, Kulke MH, Wiseman GA, Kvols LK; North American Neuroendocrine Tumor Society (NANETS).</w:t>
      </w:r>
      <w:proofErr w:type="gramEnd"/>
      <w:r w:rsidRPr="007A2B53">
        <w:rPr>
          <w:rFonts w:ascii="Book Antiqua" w:hAnsi="Book Antiqua"/>
          <w:color w:val="auto"/>
        </w:rPr>
        <w:t xml:space="preserve"> The </w:t>
      </w:r>
      <w:r w:rsidRPr="007A2B53">
        <w:rPr>
          <w:rFonts w:ascii="Book Antiqua" w:hAnsi="Book Antiqua"/>
          <w:color w:val="auto"/>
        </w:rPr>
        <w:lastRenderedPageBreak/>
        <w:t>NANETS consensus guidelines for the diagnosis and management of poorly di</w:t>
      </w:r>
      <w:r w:rsidRPr="007A2B53">
        <w:rPr>
          <w:rFonts w:ascii="Book Antiqua" w:hAnsi="Book Antiqua"/>
          <w:color w:val="auto"/>
        </w:rPr>
        <w:t>f</w:t>
      </w:r>
      <w:r w:rsidRPr="007A2B53">
        <w:rPr>
          <w:rFonts w:ascii="Book Antiqua" w:hAnsi="Book Antiqua"/>
          <w:color w:val="auto"/>
        </w:rPr>
        <w:t xml:space="preserve">ferentiated (high-grade) extrapulmonary neuroendocrine carcinomas. </w:t>
      </w:r>
      <w:r w:rsidRPr="007A2B53">
        <w:rPr>
          <w:rFonts w:ascii="Book Antiqua" w:hAnsi="Book Antiqua"/>
          <w:i/>
          <w:iCs/>
          <w:color w:val="auto"/>
        </w:rPr>
        <w:t>Pancreas</w:t>
      </w:r>
      <w:r w:rsidRPr="007A2B53">
        <w:rPr>
          <w:rFonts w:ascii="Book Antiqua" w:hAnsi="Book Antiqua"/>
          <w:color w:val="auto"/>
        </w:rPr>
        <w:t xml:space="preserve"> 2010; </w:t>
      </w:r>
      <w:r w:rsidRPr="007A2B53">
        <w:rPr>
          <w:rFonts w:ascii="Book Antiqua" w:hAnsi="Book Antiqua"/>
          <w:b/>
          <w:bCs/>
          <w:color w:val="auto"/>
        </w:rPr>
        <w:t>39</w:t>
      </w:r>
      <w:r w:rsidRPr="007A2B53">
        <w:rPr>
          <w:rFonts w:ascii="Book Antiqua" w:hAnsi="Book Antiqua"/>
          <w:color w:val="auto"/>
          <w:lang w:val="pt-PT"/>
        </w:rPr>
        <w:t>: 799-800 [PMID: 20664477 DOI: 10.1097/MPA.0b013e3181ebb56f]</w:t>
      </w:r>
    </w:p>
    <w:p w14:paraId="0A7077D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119 </w:t>
      </w:r>
      <w:r w:rsidRPr="007A2B53">
        <w:rPr>
          <w:rFonts w:ascii="Book Antiqua" w:hAnsi="Book Antiqua"/>
          <w:b/>
          <w:bCs/>
          <w:color w:val="auto"/>
          <w:lang w:val="it-IT"/>
        </w:rPr>
        <w:t>Rossi A</w:t>
      </w:r>
      <w:r w:rsidRPr="007A2B53">
        <w:rPr>
          <w:rFonts w:ascii="Book Antiqua" w:hAnsi="Book Antiqua"/>
          <w:color w:val="auto"/>
          <w:lang w:val="it-IT"/>
        </w:rPr>
        <w:t>, Di Maio M, Chiodini P, Rudd RM, Okamoto H, Skarlos DV, Fr</w:t>
      </w:r>
      <w:r w:rsidRPr="007A2B53">
        <w:rPr>
          <w:rFonts w:ascii="Book Antiqua" w:hAnsi="Book Antiqua"/>
          <w:color w:val="auto"/>
        </w:rPr>
        <w:t>üh M, Qian W, Tamura T, Samantas E, Shibata T, Perrone F, Gallo C, Gridelli C, Ma</w:t>
      </w:r>
      <w:r w:rsidRPr="007A2B53">
        <w:rPr>
          <w:rFonts w:ascii="Book Antiqua" w:hAnsi="Book Antiqua"/>
          <w:color w:val="auto"/>
        </w:rPr>
        <w:t>r</w:t>
      </w:r>
      <w:r w:rsidRPr="007A2B53">
        <w:rPr>
          <w:rFonts w:ascii="Book Antiqua" w:hAnsi="Book Antiqua"/>
          <w:color w:val="auto"/>
        </w:rPr>
        <w:t>telli O, Lee SM. Carboplatin- or cisplatin-based chemotherapy in first-line trea</w:t>
      </w:r>
      <w:r w:rsidRPr="007A2B53">
        <w:rPr>
          <w:rFonts w:ascii="Book Antiqua" w:hAnsi="Book Antiqua"/>
          <w:color w:val="auto"/>
        </w:rPr>
        <w:t>t</w:t>
      </w:r>
      <w:r w:rsidRPr="007A2B53">
        <w:rPr>
          <w:rFonts w:ascii="Book Antiqua" w:hAnsi="Book Antiqua"/>
          <w:color w:val="auto"/>
        </w:rPr>
        <w:t>ment of small-cell lung cancer: the COCIS meta-analysis of individual patient d</w:t>
      </w:r>
      <w:r w:rsidRPr="007A2B53">
        <w:rPr>
          <w:rFonts w:ascii="Book Antiqua" w:hAnsi="Book Antiqua"/>
          <w:color w:val="auto"/>
        </w:rPr>
        <w:t>a</w:t>
      </w:r>
      <w:r w:rsidRPr="007A2B53">
        <w:rPr>
          <w:rFonts w:ascii="Book Antiqua" w:hAnsi="Book Antiqua"/>
          <w:color w:val="auto"/>
        </w:rPr>
        <w:t xml:space="preserve">ta. </w:t>
      </w:r>
      <w:r w:rsidRPr="007A2B53">
        <w:rPr>
          <w:rFonts w:ascii="Book Antiqua" w:hAnsi="Book Antiqua"/>
          <w:i/>
          <w:iCs/>
          <w:color w:val="auto"/>
          <w:lang w:val="nl-NL"/>
        </w:rPr>
        <w:t>J Clin Oncol</w:t>
      </w:r>
      <w:r w:rsidRPr="007A2B53">
        <w:rPr>
          <w:rFonts w:ascii="Book Antiqua" w:hAnsi="Book Antiqua"/>
          <w:color w:val="auto"/>
        </w:rPr>
        <w:t xml:space="preserve"> 2012; </w:t>
      </w:r>
      <w:r w:rsidRPr="007A2B53">
        <w:rPr>
          <w:rFonts w:ascii="Book Antiqua" w:hAnsi="Book Antiqua"/>
          <w:b/>
          <w:bCs/>
          <w:color w:val="auto"/>
        </w:rPr>
        <w:t>30</w:t>
      </w:r>
      <w:r w:rsidRPr="007A2B53">
        <w:rPr>
          <w:rFonts w:ascii="Book Antiqua" w:hAnsi="Book Antiqua"/>
          <w:color w:val="auto"/>
          <w:lang w:val="pt-PT"/>
        </w:rPr>
        <w:t>: 1692-1698 [PMID: 22473169 DOI: 10.1200/JCO.2011.40.4905]</w:t>
      </w:r>
    </w:p>
    <w:p w14:paraId="17B2CD3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120 </w:t>
      </w:r>
      <w:r w:rsidRPr="007A2B53">
        <w:rPr>
          <w:rFonts w:ascii="Book Antiqua" w:hAnsi="Book Antiqua"/>
          <w:b/>
          <w:bCs/>
          <w:color w:val="auto"/>
          <w:lang w:val="de-DE"/>
        </w:rPr>
        <w:t>Brenner B</w:t>
      </w:r>
      <w:r w:rsidRPr="007A2B53">
        <w:rPr>
          <w:rFonts w:ascii="Book Antiqua" w:hAnsi="Book Antiqua"/>
          <w:color w:val="auto"/>
        </w:rPr>
        <w:t>, Tang LH, Shia J, Klimstra DS, Kelsen DP.</w:t>
      </w:r>
      <w:proofErr w:type="gramEnd"/>
      <w:r w:rsidRPr="007A2B53">
        <w:rPr>
          <w:rFonts w:ascii="Book Antiqua" w:hAnsi="Book Antiqua"/>
          <w:color w:val="auto"/>
        </w:rPr>
        <w:t xml:space="preserve"> Small cell carcinomas of the gastrointestinal tract: clinicopathological features and treatment approach. </w:t>
      </w:r>
      <w:r w:rsidRPr="007A2B53">
        <w:rPr>
          <w:rFonts w:ascii="Book Antiqua" w:hAnsi="Book Antiqua"/>
          <w:i/>
          <w:iCs/>
          <w:color w:val="auto"/>
          <w:lang w:val="nl-NL"/>
        </w:rPr>
        <w:t>Semin Oncol</w:t>
      </w:r>
      <w:r w:rsidRPr="007A2B53">
        <w:rPr>
          <w:rFonts w:ascii="Book Antiqua" w:hAnsi="Book Antiqua"/>
          <w:color w:val="auto"/>
        </w:rPr>
        <w:t xml:space="preserve"> 2007; </w:t>
      </w:r>
      <w:r w:rsidRPr="007A2B53">
        <w:rPr>
          <w:rFonts w:ascii="Book Antiqua" w:hAnsi="Book Antiqua"/>
          <w:b/>
          <w:bCs/>
          <w:color w:val="auto"/>
          <w:lang w:val="ru-RU"/>
        </w:rPr>
        <w:t>34</w:t>
      </w:r>
      <w:r w:rsidRPr="007A2B53">
        <w:rPr>
          <w:rFonts w:ascii="Book Antiqua" w:hAnsi="Book Antiqua"/>
          <w:color w:val="auto"/>
          <w:lang w:val="pt-PT"/>
        </w:rPr>
        <w:t>: 43-50 [PMID: 17270665 DOI: 10.1053/j.seminoncol.2006.10.022]</w:t>
      </w:r>
    </w:p>
    <w:p w14:paraId="4177D42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121 </w:t>
      </w:r>
      <w:r w:rsidRPr="007A2B53">
        <w:rPr>
          <w:rFonts w:ascii="Book Antiqua" w:hAnsi="Book Antiqua"/>
          <w:b/>
          <w:bCs/>
          <w:color w:val="auto"/>
          <w:lang w:val="nl-NL"/>
        </w:rPr>
        <w:t>Walenkamp AM</w:t>
      </w:r>
      <w:r w:rsidRPr="007A2B53">
        <w:rPr>
          <w:rFonts w:ascii="Book Antiqua" w:hAnsi="Book Antiqua"/>
          <w:color w:val="auto"/>
        </w:rPr>
        <w:t xml:space="preserve">, Sonke GS, Sleijfer DT. </w:t>
      </w:r>
      <w:proofErr w:type="gramStart"/>
      <w:r w:rsidRPr="007A2B53">
        <w:rPr>
          <w:rFonts w:ascii="Book Antiqua" w:hAnsi="Book Antiqua"/>
          <w:color w:val="auto"/>
        </w:rPr>
        <w:t>Clinical and therapeutic aspects of extrapulmonary small cell carcinoma.</w:t>
      </w:r>
      <w:proofErr w:type="gramEnd"/>
      <w:r w:rsidRPr="007A2B53">
        <w:rPr>
          <w:rFonts w:ascii="Book Antiqua" w:hAnsi="Book Antiqua"/>
          <w:color w:val="auto"/>
        </w:rPr>
        <w:t xml:space="preserve"> </w:t>
      </w:r>
      <w:r w:rsidRPr="007A2B53">
        <w:rPr>
          <w:rFonts w:ascii="Book Antiqua" w:hAnsi="Book Antiqua"/>
          <w:i/>
          <w:iCs/>
          <w:color w:val="auto"/>
        </w:rPr>
        <w:t>Cancer Treat Rev</w:t>
      </w:r>
      <w:r w:rsidRPr="007A2B53">
        <w:rPr>
          <w:rFonts w:ascii="Book Antiqua" w:hAnsi="Book Antiqua"/>
          <w:color w:val="auto"/>
        </w:rPr>
        <w:t xml:space="preserve"> 2009; </w:t>
      </w:r>
      <w:r w:rsidRPr="007A2B53">
        <w:rPr>
          <w:rFonts w:ascii="Book Antiqua" w:hAnsi="Book Antiqua"/>
          <w:b/>
          <w:bCs/>
          <w:color w:val="auto"/>
        </w:rPr>
        <w:t>35</w:t>
      </w:r>
      <w:r w:rsidRPr="007A2B53">
        <w:rPr>
          <w:rFonts w:ascii="Book Antiqua" w:hAnsi="Book Antiqua"/>
          <w:color w:val="auto"/>
          <w:lang w:val="pt-PT"/>
        </w:rPr>
        <w:t>: 228-236 [PMID: 19068273 DOI: 10.1016/j.ctrv.2008.10.007]</w:t>
      </w:r>
    </w:p>
    <w:p w14:paraId="2D13C5B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122 </w:t>
      </w:r>
      <w:r w:rsidRPr="007A2B53">
        <w:rPr>
          <w:rFonts w:ascii="Book Antiqua" w:hAnsi="Book Antiqua"/>
          <w:b/>
          <w:bCs/>
          <w:color w:val="auto"/>
          <w:lang w:val="de-DE"/>
        </w:rPr>
        <w:t>Janson ET</w:t>
      </w:r>
      <w:r w:rsidRPr="007A2B53">
        <w:rPr>
          <w:rFonts w:ascii="Book Antiqua" w:hAnsi="Book Antiqua"/>
          <w:color w:val="auto"/>
          <w:lang w:val="de-DE"/>
        </w:rPr>
        <w:t>, Sorbye H, Welin S, Federspiel B, Gr</w:t>
      </w:r>
      <w:r w:rsidRPr="007A2B53">
        <w:rPr>
          <w:rFonts w:ascii="Book Antiqua" w:hAnsi="Book Antiqua"/>
          <w:color w:val="auto"/>
        </w:rPr>
        <w:t>ønbæ</w:t>
      </w:r>
      <w:r w:rsidRPr="007A2B53">
        <w:rPr>
          <w:rFonts w:ascii="Book Antiqua" w:hAnsi="Book Antiqua"/>
          <w:color w:val="auto"/>
          <w:lang w:val="da-DK"/>
        </w:rPr>
        <w:t>k H, Hellman P, Ladekarl M, Langer SW, Mortensen J, Schalin-J</w:t>
      </w:r>
      <w:r w:rsidRPr="007A2B53">
        <w:rPr>
          <w:rFonts w:ascii="Book Antiqua" w:hAnsi="Book Antiqua"/>
          <w:color w:val="auto"/>
        </w:rPr>
        <w:t xml:space="preserve">äntti C, Sundin A, Sundlöv A, Thiis-Evensen E, Knigge U. Nordic guidelines 2014 for diagnosis and treatment of gastroenteropancreatic neuroendocrine neoplasms. </w:t>
      </w:r>
      <w:r w:rsidRPr="007A2B53">
        <w:rPr>
          <w:rFonts w:ascii="Book Antiqua" w:hAnsi="Book Antiqua"/>
          <w:i/>
          <w:iCs/>
          <w:color w:val="auto"/>
          <w:lang w:val="es-ES_tradnl"/>
        </w:rPr>
        <w:t>Acta Oncol</w:t>
      </w:r>
      <w:r w:rsidRPr="007A2B53">
        <w:rPr>
          <w:rFonts w:ascii="Book Antiqua" w:hAnsi="Book Antiqua"/>
          <w:color w:val="auto"/>
        </w:rPr>
        <w:t xml:space="preserve"> 2014; </w:t>
      </w:r>
      <w:r w:rsidRPr="007A2B53">
        <w:rPr>
          <w:rFonts w:ascii="Book Antiqua" w:hAnsi="Book Antiqua"/>
          <w:b/>
          <w:bCs/>
          <w:color w:val="auto"/>
        </w:rPr>
        <w:t>53</w:t>
      </w:r>
      <w:r w:rsidRPr="007A2B53">
        <w:rPr>
          <w:rFonts w:ascii="Book Antiqua" w:hAnsi="Book Antiqua"/>
          <w:color w:val="auto"/>
          <w:lang w:val="pt-PT"/>
        </w:rPr>
        <w:t>: 1284-1297 [PMID: 25140861 DOI: 10.3109/0284186X.2014.941999]</w:t>
      </w:r>
    </w:p>
    <w:p w14:paraId="6A94277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123 </w:t>
      </w:r>
      <w:r w:rsidRPr="007A2B53">
        <w:rPr>
          <w:rFonts w:ascii="Book Antiqua" w:hAnsi="Book Antiqua"/>
          <w:b/>
          <w:bCs/>
          <w:color w:val="auto"/>
        </w:rPr>
        <w:t>Mitry E</w:t>
      </w:r>
      <w:r w:rsidRPr="007A2B53">
        <w:rPr>
          <w:rFonts w:ascii="Book Antiqua" w:hAnsi="Book Antiqua"/>
          <w:color w:val="auto"/>
          <w:lang w:val="fr-FR"/>
        </w:rPr>
        <w:t>, Baudin E, Ducreux M, Sabourin JC, Rufi</w:t>
      </w:r>
      <w:r w:rsidRPr="007A2B53">
        <w:rPr>
          <w:rFonts w:ascii="Book Antiqua" w:hAnsi="Book Antiqua"/>
          <w:color w:val="auto"/>
        </w:rPr>
        <w:t xml:space="preserve">é P, Aparicio T, Aparicio T, Lasser P, Elias D, Duvillard P, Schlumberger M, Rougier P. Treatment of poorly differentiated neuroendocrine tumours with etoposide and cisplatin. </w:t>
      </w:r>
      <w:r w:rsidRPr="007A2B53">
        <w:rPr>
          <w:rFonts w:ascii="Book Antiqua" w:hAnsi="Book Antiqua"/>
          <w:i/>
          <w:iCs/>
          <w:color w:val="auto"/>
        </w:rPr>
        <w:t>Br J Cancer</w:t>
      </w:r>
      <w:r w:rsidRPr="007A2B53">
        <w:rPr>
          <w:rFonts w:ascii="Book Antiqua" w:hAnsi="Book Antiqua"/>
          <w:color w:val="auto"/>
        </w:rPr>
        <w:t xml:space="preserve"> 1999; </w:t>
      </w:r>
      <w:r w:rsidRPr="007A2B53">
        <w:rPr>
          <w:rFonts w:ascii="Book Antiqua" w:hAnsi="Book Antiqua"/>
          <w:b/>
          <w:bCs/>
          <w:color w:val="auto"/>
        </w:rPr>
        <w:t>81</w:t>
      </w:r>
      <w:r w:rsidRPr="007A2B53">
        <w:rPr>
          <w:rFonts w:ascii="Book Antiqua" w:hAnsi="Book Antiqua"/>
          <w:color w:val="auto"/>
          <w:lang w:val="pt-PT"/>
        </w:rPr>
        <w:t>: 1351-1355 [PMID: 10604732 DOI: 10.1038/sj.bjc.6690325]</w:t>
      </w:r>
    </w:p>
    <w:p w14:paraId="50BAC5F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124 </w:t>
      </w:r>
      <w:r w:rsidRPr="007A2B53">
        <w:rPr>
          <w:rFonts w:ascii="Book Antiqua" w:hAnsi="Book Antiqua"/>
          <w:b/>
          <w:bCs/>
          <w:color w:val="auto"/>
          <w:lang w:val="de-DE"/>
        </w:rPr>
        <w:t>Kunz PL</w:t>
      </w:r>
      <w:r w:rsidRPr="007A2B53">
        <w:rPr>
          <w:rFonts w:ascii="Book Antiqua" w:hAnsi="Book Antiqua"/>
          <w:color w:val="auto"/>
        </w:rPr>
        <w:t>, Reidy-Lagunes D, Anthony LB, Bertino EM, Brendtro K, Chan JA, Chen H, Jensen RT, Kim MK, Klimstra DS, Kulke MH, Liu EH, Metz DC, Phan AT, Sippel RS, Strosberg JR, Yao JC; North American Neuroendocrine Tumor S</w:t>
      </w:r>
      <w:r w:rsidRPr="007A2B53">
        <w:rPr>
          <w:rFonts w:ascii="Book Antiqua" w:hAnsi="Book Antiqua"/>
          <w:color w:val="auto"/>
        </w:rPr>
        <w:t>o</w:t>
      </w:r>
      <w:r w:rsidRPr="007A2B53">
        <w:rPr>
          <w:rFonts w:ascii="Book Antiqua" w:hAnsi="Book Antiqua"/>
          <w:color w:val="auto"/>
        </w:rPr>
        <w:t xml:space="preserve">ciety. </w:t>
      </w:r>
      <w:proofErr w:type="gramStart"/>
      <w:r w:rsidRPr="007A2B53">
        <w:rPr>
          <w:rFonts w:ascii="Book Antiqua" w:hAnsi="Book Antiqua"/>
          <w:color w:val="auto"/>
        </w:rPr>
        <w:t>Consensus guidelines for the management and treatment of neuroend</w:t>
      </w:r>
      <w:r w:rsidRPr="007A2B53">
        <w:rPr>
          <w:rFonts w:ascii="Book Antiqua" w:hAnsi="Book Antiqua"/>
          <w:color w:val="auto"/>
        </w:rPr>
        <w:t>o</w:t>
      </w:r>
      <w:r w:rsidRPr="007A2B53">
        <w:rPr>
          <w:rFonts w:ascii="Book Antiqua" w:hAnsi="Book Antiqua"/>
          <w:color w:val="auto"/>
        </w:rPr>
        <w:lastRenderedPageBreak/>
        <w:t>crine tumors.</w:t>
      </w:r>
      <w:proofErr w:type="gramEnd"/>
      <w:r w:rsidRPr="007A2B53">
        <w:rPr>
          <w:rFonts w:ascii="Book Antiqua" w:hAnsi="Book Antiqua"/>
          <w:color w:val="auto"/>
        </w:rPr>
        <w:t xml:space="preserve"> </w:t>
      </w:r>
      <w:r w:rsidRPr="007A2B53">
        <w:rPr>
          <w:rFonts w:ascii="Book Antiqua" w:hAnsi="Book Antiqua"/>
          <w:i/>
          <w:iCs/>
          <w:color w:val="auto"/>
        </w:rPr>
        <w:t>Pancreas</w:t>
      </w:r>
      <w:r w:rsidRPr="007A2B53">
        <w:rPr>
          <w:rFonts w:ascii="Book Antiqua" w:hAnsi="Book Antiqua"/>
          <w:color w:val="auto"/>
        </w:rPr>
        <w:t xml:space="preserve"> 2013; </w:t>
      </w:r>
      <w:r w:rsidRPr="007A2B53">
        <w:rPr>
          <w:rFonts w:ascii="Book Antiqua" w:hAnsi="Book Antiqua"/>
          <w:b/>
          <w:bCs/>
          <w:color w:val="auto"/>
        </w:rPr>
        <w:t>42</w:t>
      </w:r>
      <w:r w:rsidRPr="007A2B53">
        <w:rPr>
          <w:rFonts w:ascii="Book Antiqua" w:hAnsi="Book Antiqua"/>
          <w:color w:val="auto"/>
          <w:lang w:val="pt-PT"/>
        </w:rPr>
        <w:t>: 557-577 [PMID: 23591432 DOI: 10.1097/MPA.0b013e31828e34a4]</w:t>
      </w:r>
    </w:p>
    <w:p w14:paraId="284A58D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125 </w:t>
      </w:r>
      <w:r w:rsidRPr="007A2B53">
        <w:rPr>
          <w:rFonts w:ascii="Book Antiqua" w:hAnsi="Book Antiqua"/>
          <w:b/>
          <w:bCs/>
          <w:color w:val="auto"/>
        </w:rPr>
        <w:t>Eriksson B</w:t>
      </w:r>
      <w:r w:rsidRPr="007A2B53">
        <w:rPr>
          <w:rFonts w:ascii="Book Antiqua" w:hAnsi="Book Antiqua"/>
          <w:color w:val="auto"/>
          <w:lang w:val="it-IT"/>
        </w:rPr>
        <w:t>, Annibale B, Bajetta E, Mitry E, Pavel M, Platania M, Salazar R, Pl</w:t>
      </w:r>
      <w:r w:rsidRPr="007A2B53">
        <w:rPr>
          <w:rFonts w:ascii="Book Antiqua" w:hAnsi="Book Antiqua"/>
          <w:color w:val="auto"/>
        </w:rPr>
        <w:t>öckinger U; Mallorca Consensus Conference participants; European Neuroe</w:t>
      </w:r>
      <w:r w:rsidRPr="007A2B53">
        <w:rPr>
          <w:rFonts w:ascii="Book Antiqua" w:hAnsi="Book Antiqua"/>
          <w:color w:val="auto"/>
        </w:rPr>
        <w:t>n</w:t>
      </w:r>
      <w:r w:rsidRPr="007A2B53">
        <w:rPr>
          <w:rFonts w:ascii="Book Antiqua" w:hAnsi="Book Antiqua"/>
          <w:color w:val="auto"/>
        </w:rPr>
        <w:t>docrine Tumor Society. ENETS Consensus Guidelines for the Standards of Care in Neuroendocrine Tumors: chemotherapy in patients with neuroendocrine t</w:t>
      </w:r>
      <w:r w:rsidRPr="007A2B53">
        <w:rPr>
          <w:rFonts w:ascii="Book Antiqua" w:hAnsi="Book Antiqua"/>
          <w:color w:val="auto"/>
        </w:rPr>
        <w:t>u</w:t>
      </w:r>
      <w:r w:rsidRPr="007A2B53">
        <w:rPr>
          <w:rFonts w:ascii="Book Antiqua" w:hAnsi="Book Antiqua"/>
          <w:color w:val="auto"/>
        </w:rPr>
        <w:t xml:space="preserve">mors. </w:t>
      </w:r>
      <w:r w:rsidRPr="007A2B53">
        <w:rPr>
          <w:rFonts w:ascii="Book Antiqua" w:hAnsi="Book Antiqua"/>
          <w:i/>
          <w:iCs/>
          <w:color w:val="auto"/>
        </w:rPr>
        <w:t>Neuroendocrinology</w:t>
      </w:r>
      <w:r w:rsidRPr="007A2B53">
        <w:rPr>
          <w:rFonts w:ascii="Book Antiqua" w:hAnsi="Book Antiqua"/>
          <w:color w:val="auto"/>
        </w:rPr>
        <w:t xml:space="preserve"> 2009; </w:t>
      </w:r>
      <w:r w:rsidRPr="007A2B53">
        <w:rPr>
          <w:rFonts w:ascii="Book Antiqua" w:hAnsi="Book Antiqua"/>
          <w:b/>
          <w:bCs/>
          <w:color w:val="auto"/>
        </w:rPr>
        <w:t>90</w:t>
      </w:r>
      <w:r w:rsidRPr="007A2B53">
        <w:rPr>
          <w:rFonts w:ascii="Book Antiqua" w:hAnsi="Book Antiqua"/>
          <w:color w:val="auto"/>
          <w:lang w:val="pt-PT"/>
        </w:rPr>
        <w:t>: 214-219 [PMID: 19713713 DOI: 10.1159/000225950]</w:t>
      </w:r>
    </w:p>
    <w:p w14:paraId="4740344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126 </w:t>
      </w:r>
      <w:r w:rsidRPr="007A2B53">
        <w:rPr>
          <w:rFonts w:ascii="Book Antiqua" w:hAnsi="Book Antiqua"/>
          <w:b/>
          <w:bCs/>
          <w:color w:val="auto"/>
          <w:lang w:val="it-IT"/>
        </w:rPr>
        <w:t>Fazio N</w:t>
      </w:r>
      <w:r w:rsidRPr="007A2B53">
        <w:rPr>
          <w:rFonts w:ascii="Book Antiqua" w:hAnsi="Book Antiqua"/>
          <w:color w:val="auto"/>
          <w:lang w:val="it-IT"/>
        </w:rPr>
        <w:t xml:space="preserve">, Spada F, Giovannini M. Chemotherapy in gastroenteropancreatic (GEP) neuroendocrine carcinomas (NEC): a critical view. </w:t>
      </w:r>
      <w:r w:rsidRPr="007A2B53">
        <w:rPr>
          <w:rFonts w:ascii="Book Antiqua" w:hAnsi="Book Antiqua"/>
          <w:i/>
          <w:iCs/>
          <w:color w:val="auto"/>
        </w:rPr>
        <w:t>Cancer Treat Rev</w:t>
      </w:r>
      <w:r w:rsidRPr="007A2B53">
        <w:rPr>
          <w:rFonts w:ascii="Book Antiqua" w:hAnsi="Book Antiqua"/>
          <w:color w:val="auto"/>
        </w:rPr>
        <w:t xml:space="preserve"> 2013; </w:t>
      </w:r>
      <w:r w:rsidRPr="007A2B53">
        <w:rPr>
          <w:rFonts w:ascii="Book Antiqua" w:hAnsi="Book Antiqua"/>
          <w:b/>
          <w:bCs/>
          <w:color w:val="auto"/>
        </w:rPr>
        <w:t>39</w:t>
      </w:r>
      <w:r w:rsidRPr="007A2B53">
        <w:rPr>
          <w:rFonts w:ascii="Book Antiqua" w:hAnsi="Book Antiqua"/>
          <w:color w:val="auto"/>
          <w:lang w:val="pt-PT"/>
        </w:rPr>
        <w:t>: 270-274 [PMID: 22819619 DOI: 10.1016/j.ctrv.2012.06.009]</w:t>
      </w:r>
    </w:p>
    <w:p w14:paraId="0523979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gramStart"/>
      <w:r w:rsidRPr="007A2B53">
        <w:rPr>
          <w:rFonts w:ascii="Book Antiqua" w:hAnsi="Book Antiqua"/>
          <w:color w:val="auto"/>
        </w:rPr>
        <w:t xml:space="preserve">127 </w:t>
      </w:r>
      <w:r w:rsidRPr="007A2B53">
        <w:rPr>
          <w:rFonts w:ascii="Book Antiqua" w:hAnsi="Book Antiqua"/>
          <w:b/>
          <w:bCs/>
          <w:color w:val="auto"/>
          <w:lang w:val="nl-NL"/>
        </w:rPr>
        <w:t>Moertel CG</w:t>
      </w:r>
      <w:r w:rsidRPr="007A2B53">
        <w:rPr>
          <w:rFonts w:ascii="Book Antiqua" w:hAnsi="Book Antiqua"/>
          <w:color w:val="auto"/>
        </w:rPr>
        <w:t>, Kvols LK, O'Connell MJ, Rubin J. Treatment of neuroendocrine carcinomas with combined etoposide and cisplatin.</w:t>
      </w:r>
      <w:proofErr w:type="gramEnd"/>
      <w:r w:rsidRPr="007A2B53">
        <w:rPr>
          <w:rFonts w:ascii="Book Antiqua" w:hAnsi="Book Antiqua"/>
          <w:color w:val="auto"/>
        </w:rPr>
        <w:t xml:space="preserve"> </w:t>
      </w:r>
      <w:proofErr w:type="gramStart"/>
      <w:r w:rsidRPr="007A2B53">
        <w:rPr>
          <w:rFonts w:ascii="Book Antiqua" w:hAnsi="Book Antiqua"/>
          <w:color w:val="auto"/>
        </w:rPr>
        <w:t>Evidence of major therape</w:t>
      </w:r>
      <w:r w:rsidRPr="007A2B53">
        <w:rPr>
          <w:rFonts w:ascii="Book Antiqua" w:hAnsi="Book Antiqua"/>
          <w:color w:val="auto"/>
        </w:rPr>
        <w:t>u</w:t>
      </w:r>
      <w:r w:rsidRPr="007A2B53">
        <w:rPr>
          <w:rFonts w:ascii="Book Antiqua" w:hAnsi="Book Antiqua"/>
          <w:color w:val="auto"/>
        </w:rPr>
        <w:t>tic activity in the anaplastic variants of these neoplasms.</w:t>
      </w:r>
      <w:proofErr w:type="gramEnd"/>
      <w:r w:rsidRPr="007A2B53">
        <w:rPr>
          <w:rFonts w:ascii="Book Antiqua" w:hAnsi="Book Antiqua"/>
          <w:color w:val="auto"/>
        </w:rPr>
        <w:t xml:space="preserve"> </w:t>
      </w:r>
      <w:r w:rsidRPr="007A2B53">
        <w:rPr>
          <w:rFonts w:ascii="Book Antiqua" w:hAnsi="Book Antiqua"/>
          <w:i/>
          <w:iCs/>
          <w:color w:val="auto"/>
        </w:rPr>
        <w:t>Cancer</w:t>
      </w:r>
      <w:r w:rsidRPr="007A2B53">
        <w:rPr>
          <w:rFonts w:ascii="Book Antiqua" w:hAnsi="Book Antiqua"/>
          <w:color w:val="auto"/>
        </w:rPr>
        <w:t xml:space="preserve"> 1991; </w:t>
      </w:r>
      <w:r w:rsidRPr="007A2B53">
        <w:rPr>
          <w:rFonts w:ascii="Book Antiqua" w:hAnsi="Book Antiqua"/>
          <w:b/>
          <w:bCs/>
          <w:color w:val="auto"/>
        </w:rPr>
        <w:t>68</w:t>
      </w:r>
      <w:r w:rsidRPr="007A2B53">
        <w:rPr>
          <w:rFonts w:ascii="Book Antiqua" w:hAnsi="Book Antiqua"/>
          <w:color w:val="auto"/>
        </w:rPr>
        <w:t>: 227-232 [PMID: 1712661 DOI: 10.1002/1097-0142(19910715)68:2&lt;227:</w:t>
      </w:r>
      <w:proofErr w:type="gramStart"/>
      <w:r w:rsidRPr="007A2B53">
        <w:rPr>
          <w:rFonts w:ascii="Book Antiqua" w:hAnsi="Book Antiqua"/>
          <w:color w:val="auto"/>
        </w:rPr>
        <w:t>:aid</w:t>
      </w:r>
      <w:proofErr w:type="gramEnd"/>
      <w:r w:rsidRPr="007A2B53">
        <w:rPr>
          <w:rFonts w:ascii="Book Antiqua" w:hAnsi="Book Antiqua"/>
          <w:color w:val="auto"/>
        </w:rPr>
        <w:t>-cncr2820680202&gt;3.0.co;2-i]</w:t>
      </w:r>
    </w:p>
    <w:p w14:paraId="417C1E8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128 </w:t>
      </w:r>
      <w:r w:rsidRPr="007A2B53">
        <w:rPr>
          <w:rFonts w:ascii="Book Antiqua" w:hAnsi="Book Antiqua"/>
          <w:b/>
          <w:bCs/>
          <w:color w:val="auto"/>
        </w:rPr>
        <w:t>Sorbye H</w:t>
      </w:r>
      <w:r w:rsidRPr="007A2B53">
        <w:rPr>
          <w:rFonts w:ascii="Book Antiqua" w:hAnsi="Book Antiqua"/>
          <w:color w:val="auto"/>
        </w:rPr>
        <w:t>, Welin S, Langer SW, Vestermark LW, Holt N, Osterlund P, Dueland S, Hofsli E, Guren MG, Ohrling K, Birkemeyer E, Thiis-Evensen E, Biagini M, Gronbaek H, Soveri LM, Olsen IH, Federspiel B, Assmus J, Janson ET, Knigge U. Predictive and prognostic factors for treatment and survival in 305 p</w:t>
      </w:r>
      <w:r w:rsidRPr="007A2B53">
        <w:rPr>
          <w:rFonts w:ascii="Book Antiqua" w:hAnsi="Book Antiqua"/>
          <w:color w:val="auto"/>
        </w:rPr>
        <w:t>a</w:t>
      </w:r>
      <w:r w:rsidRPr="007A2B53">
        <w:rPr>
          <w:rFonts w:ascii="Book Antiqua" w:hAnsi="Book Antiqua"/>
          <w:color w:val="auto"/>
        </w:rPr>
        <w:t xml:space="preserve">tients with advanced gastrointestinal neuroendocrine carcinoma (WHO G3): the NORDIC NEC study. </w:t>
      </w:r>
      <w:r w:rsidRPr="007A2B53">
        <w:rPr>
          <w:rFonts w:ascii="Book Antiqua" w:hAnsi="Book Antiqua"/>
          <w:i/>
          <w:iCs/>
          <w:color w:val="auto"/>
        </w:rPr>
        <w:t>Ann Oncol</w:t>
      </w:r>
      <w:r w:rsidRPr="007A2B53">
        <w:rPr>
          <w:rFonts w:ascii="Book Antiqua" w:hAnsi="Book Antiqua"/>
          <w:color w:val="auto"/>
        </w:rPr>
        <w:t xml:space="preserve"> 2013; </w:t>
      </w:r>
      <w:r w:rsidRPr="007A2B53">
        <w:rPr>
          <w:rFonts w:ascii="Book Antiqua" w:hAnsi="Book Antiqua"/>
          <w:b/>
          <w:bCs/>
          <w:color w:val="auto"/>
        </w:rPr>
        <w:t>24</w:t>
      </w:r>
      <w:r w:rsidRPr="007A2B53">
        <w:rPr>
          <w:rFonts w:ascii="Book Antiqua" w:hAnsi="Book Antiqua"/>
          <w:color w:val="auto"/>
          <w:lang w:val="fr-FR"/>
        </w:rPr>
        <w:t>: 152-160 [PMID: 22967994 DOI: 10.1093/annonc/mds276]</w:t>
      </w:r>
    </w:p>
    <w:p w14:paraId="51AB04BE" w14:textId="77777777" w:rsidR="00CF501A" w:rsidRPr="007A2B53" w:rsidRDefault="0045082B" w:rsidP="007A2B53">
      <w:pPr>
        <w:pStyle w:val="BodyA"/>
        <w:snapToGrid w:val="0"/>
        <w:spacing w:line="360" w:lineRule="auto"/>
        <w:jc w:val="both"/>
        <w:rPr>
          <w:rFonts w:ascii="Book Antiqua" w:hAnsi="Book Antiqua"/>
          <w:color w:val="auto"/>
          <w:lang w:val="pt-PT"/>
        </w:rPr>
      </w:pPr>
      <w:r w:rsidRPr="007A2B53">
        <w:rPr>
          <w:rFonts w:ascii="Book Antiqua" w:hAnsi="Book Antiqua"/>
          <w:color w:val="auto"/>
        </w:rPr>
        <w:t xml:space="preserve">129 </w:t>
      </w:r>
      <w:r w:rsidRPr="007A2B53">
        <w:rPr>
          <w:rFonts w:ascii="Book Antiqua" w:hAnsi="Book Antiqua"/>
          <w:b/>
          <w:bCs/>
          <w:color w:val="auto"/>
        </w:rPr>
        <w:t>Yamaguchi T</w:t>
      </w:r>
      <w:r w:rsidRPr="007A2B53">
        <w:rPr>
          <w:rFonts w:ascii="Book Antiqua" w:hAnsi="Book Antiqua"/>
          <w:color w:val="auto"/>
        </w:rPr>
        <w:t>, Machida N, Morizane C, Kasuga A, Takahashi H, Sudo K, Nishina T, Tobimatsu K, Ishido K, Furuse J, Boku N, Okusaka T. Multicenter re</w:t>
      </w:r>
      <w:r w:rsidRPr="007A2B53">
        <w:rPr>
          <w:rFonts w:ascii="Book Antiqua" w:hAnsi="Book Antiqua"/>
          <w:color w:val="auto"/>
        </w:rPr>
        <w:t>t</w:t>
      </w:r>
      <w:r w:rsidRPr="007A2B53">
        <w:rPr>
          <w:rFonts w:ascii="Book Antiqua" w:hAnsi="Book Antiqua"/>
          <w:color w:val="auto"/>
        </w:rPr>
        <w:t>rospective analysis of systemic chemotherapy for advanced neuroendocrine ca</w:t>
      </w:r>
      <w:r w:rsidRPr="007A2B53">
        <w:rPr>
          <w:rFonts w:ascii="Book Antiqua" w:hAnsi="Book Antiqua"/>
          <w:color w:val="auto"/>
        </w:rPr>
        <w:t>r</w:t>
      </w:r>
      <w:r w:rsidRPr="007A2B53">
        <w:rPr>
          <w:rFonts w:ascii="Book Antiqua" w:hAnsi="Book Antiqua"/>
          <w:color w:val="auto"/>
        </w:rPr>
        <w:t xml:space="preserve">cinoma of the digestive system. </w:t>
      </w:r>
      <w:r w:rsidRPr="007A2B53">
        <w:rPr>
          <w:rFonts w:ascii="Book Antiqua" w:hAnsi="Book Antiqua"/>
          <w:i/>
          <w:iCs/>
          <w:color w:val="auto"/>
          <w:lang w:val="de-DE"/>
        </w:rPr>
        <w:t>Cancer Sci</w:t>
      </w:r>
      <w:r w:rsidRPr="007A2B53">
        <w:rPr>
          <w:rFonts w:ascii="Book Antiqua" w:hAnsi="Book Antiqua"/>
          <w:color w:val="auto"/>
        </w:rPr>
        <w:t xml:space="preserve"> 2014; </w:t>
      </w:r>
      <w:r w:rsidRPr="007A2B53">
        <w:rPr>
          <w:rFonts w:ascii="Book Antiqua" w:hAnsi="Book Antiqua"/>
          <w:b/>
          <w:bCs/>
          <w:color w:val="auto"/>
        </w:rPr>
        <w:t>105</w:t>
      </w:r>
      <w:r w:rsidRPr="007A2B53">
        <w:rPr>
          <w:rFonts w:ascii="Book Antiqua" w:hAnsi="Book Antiqua"/>
          <w:color w:val="auto"/>
          <w:lang w:val="pt-PT"/>
        </w:rPr>
        <w:t>: 1176-1181 [PMID: 24975505 DOI: 10.1111/cas.12473]</w:t>
      </w:r>
    </w:p>
    <w:p w14:paraId="28E1CA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130 </w:t>
      </w:r>
      <w:r w:rsidRPr="007A2B53">
        <w:rPr>
          <w:rFonts w:ascii="Book Antiqua" w:hAnsi="Book Antiqua"/>
          <w:b/>
          <w:bCs/>
          <w:color w:val="auto"/>
        </w:rPr>
        <w:t>Hentic O</w:t>
      </w:r>
      <w:r w:rsidRPr="007A2B53">
        <w:rPr>
          <w:rFonts w:ascii="Book Antiqua" w:hAnsi="Book Antiqua"/>
          <w:color w:val="auto"/>
          <w:lang w:val="it-IT"/>
        </w:rPr>
        <w:t>, Hammel P, Couvelard A, Rebours V, Zappa M, Palazzo M, Maire F, Goujon G, Gillet A, L</w:t>
      </w:r>
      <w:r w:rsidRPr="007A2B53">
        <w:rPr>
          <w:rFonts w:ascii="Book Antiqua" w:hAnsi="Book Antiqua"/>
          <w:color w:val="auto"/>
        </w:rPr>
        <w:t>évy P, Ruszniewski P. FOLFIRI regimen: an effective s</w:t>
      </w:r>
      <w:r w:rsidRPr="007A2B53">
        <w:rPr>
          <w:rFonts w:ascii="Book Antiqua" w:hAnsi="Book Antiqua"/>
          <w:color w:val="auto"/>
        </w:rPr>
        <w:t>e</w:t>
      </w:r>
      <w:r w:rsidRPr="007A2B53">
        <w:rPr>
          <w:rFonts w:ascii="Book Antiqua" w:hAnsi="Book Antiqua"/>
          <w:color w:val="auto"/>
        </w:rPr>
        <w:t>cond-line chemotherapy after failure of etoposide-platinum combination in p</w:t>
      </w:r>
      <w:r w:rsidRPr="007A2B53">
        <w:rPr>
          <w:rFonts w:ascii="Book Antiqua" w:hAnsi="Book Antiqua"/>
          <w:color w:val="auto"/>
        </w:rPr>
        <w:t>a</w:t>
      </w:r>
      <w:r w:rsidRPr="007A2B53">
        <w:rPr>
          <w:rFonts w:ascii="Book Antiqua" w:hAnsi="Book Antiqua"/>
          <w:color w:val="auto"/>
        </w:rPr>
        <w:t xml:space="preserve">tients with neuroendocrine carcinomas grade 3. </w:t>
      </w:r>
      <w:r w:rsidRPr="007A2B53">
        <w:rPr>
          <w:rFonts w:ascii="Book Antiqua" w:hAnsi="Book Antiqua"/>
          <w:i/>
          <w:iCs/>
          <w:color w:val="auto"/>
          <w:lang w:val="fr-FR"/>
        </w:rPr>
        <w:t>Endocr Relat Cancer</w:t>
      </w:r>
      <w:r w:rsidRPr="007A2B53">
        <w:rPr>
          <w:rFonts w:ascii="Book Antiqua" w:hAnsi="Book Antiqua"/>
          <w:color w:val="auto"/>
        </w:rPr>
        <w:t xml:space="preserve"> 2012; </w:t>
      </w:r>
      <w:r w:rsidRPr="007A2B53">
        <w:rPr>
          <w:rFonts w:ascii="Book Antiqua" w:hAnsi="Book Antiqua"/>
          <w:b/>
          <w:bCs/>
          <w:color w:val="auto"/>
        </w:rPr>
        <w:t>19</w:t>
      </w:r>
      <w:r w:rsidRPr="007A2B53">
        <w:rPr>
          <w:rFonts w:ascii="Book Antiqua" w:hAnsi="Book Antiqua"/>
          <w:color w:val="auto"/>
          <w:lang w:val="pt-PT"/>
        </w:rPr>
        <w:t>: 751-757 [PMID: 22940375 DOI: 10.1530/ERC-12-0002</w:t>
      </w:r>
      <w:r w:rsidR="00CF501A" w:rsidRPr="007A2B53">
        <w:rPr>
          <w:rFonts w:ascii="Book Antiqua" w:hAnsi="Book Antiqua"/>
          <w:color w:val="auto"/>
          <w:lang w:val="pt-PT"/>
        </w:rPr>
        <w:t>]</w:t>
      </w:r>
    </w:p>
    <w:p w14:paraId="7926977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131 </w:t>
      </w:r>
      <w:r w:rsidRPr="007A2B53">
        <w:rPr>
          <w:rFonts w:ascii="Book Antiqua" w:hAnsi="Book Antiqua"/>
          <w:b/>
          <w:bCs/>
          <w:color w:val="auto"/>
          <w:lang w:val="de-DE"/>
        </w:rPr>
        <w:t>Walter T</w:t>
      </w:r>
      <w:r w:rsidRPr="007A2B53">
        <w:rPr>
          <w:rFonts w:ascii="Book Antiqua" w:hAnsi="Book Antiqua"/>
          <w:color w:val="auto"/>
          <w:lang w:val="fr-FR"/>
        </w:rPr>
        <w:t>, Tougeron D, Baudin E, Le Malicot K, Lecomte T, Malka D, Hentic O, Manfredi S, Bonnet I, Guimbaud R, Coriat R, Lep</w:t>
      </w:r>
      <w:r w:rsidRPr="007A2B53">
        <w:rPr>
          <w:rFonts w:ascii="Book Antiqua" w:hAnsi="Book Antiqua"/>
          <w:color w:val="auto"/>
        </w:rPr>
        <w:t>ère C, Desauw C, Thirot-Bidault A, Dahan L, Roquin G, Aparicio T, Legoux JL, Lombard-Bohas C, Sc</w:t>
      </w:r>
      <w:r w:rsidRPr="007A2B53">
        <w:rPr>
          <w:rFonts w:ascii="Book Antiqua" w:hAnsi="Book Antiqua"/>
          <w:color w:val="auto"/>
        </w:rPr>
        <w:t>o</w:t>
      </w:r>
      <w:r w:rsidRPr="007A2B53">
        <w:rPr>
          <w:rFonts w:ascii="Book Antiqua" w:hAnsi="Book Antiqua"/>
          <w:color w:val="auto"/>
        </w:rPr>
        <w:t xml:space="preserve">azec JY, Lepage C, Cadiot G; CEPD investigators. Poorly differentiated gastro-entero-pancreatic neuroendocrine carcinomas: Are they really heterogeneous? </w:t>
      </w:r>
      <w:proofErr w:type="gramStart"/>
      <w:r w:rsidRPr="007A2B53">
        <w:rPr>
          <w:rFonts w:ascii="Book Antiqua" w:hAnsi="Book Antiqua"/>
          <w:color w:val="auto"/>
        </w:rPr>
        <w:t>Insights from the FFCD-GTE national cohort.</w:t>
      </w:r>
      <w:proofErr w:type="gramEnd"/>
      <w:r w:rsidRPr="007A2B53">
        <w:rPr>
          <w:rFonts w:ascii="Book Antiqua" w:hAnsi="Book Antiqua"/>
          <w:color w:val="auto"/>
        </w:rPr>
        <w:t xml:space="preserve"> </w:t>
      </w:r>
      <w:r w:rsidRPr="007A2B53">
        <w:rPr>
          <w:rFonts w:ascii="Book Antiqua" w:hAnsi="Book Antiqua"/>
          <w:i/>
          <w:iCs/>
          <w:color w:val="auto"/>
          <w:lang w:val="fr-FR"/>
        </w:rPr>
        <w:t>Eur J Cancer</w:t>
      </w:r>
      <w:r w:rsidRPr="007A2B53">
        <w:rPr>
          <w:rFonts w:ascii="Book Antiqua" w:hAnsi="Book Antiqua"/>
          <w:color w:val="auto"/>
        </w:rPr>
        <w:t xml:space="preserve"> 2017; </w:t>
      </w:r>
      <w:r w:rsidRPr="007A2B53">
        <w:rPr>
          <w:rFonts w:ascii="Book Antiqua" w:hAnsi="Book Antiqua"/>
          <w:b/>
          <w:bCs/>
          <w:color w:val="auto"/>
        </w:rPr>
        <w:t>79</w:t>
      </w:r>
      <w:r w:rsidRPr="007A2B53">
        <w:rPr>
          <w:rFonts w:ascii="Book Antiqua" w:hAnsi="Book Antiqua"/>
          <w:color w:val="auto"/>
          <w:lang w:val="pt-PT"/>
        </w:rPr>
        <w:t>: 158-165 [PMID: 28501762 DOI: 10.1016/j.ejca.2017.04.009]</w:t>
      </w:r>
    </w:p>
    <w:p w14:paraId="588E87E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132 </w:t>
      </w:r>
      <w:r w:rsidRPr="007A2B53">
        <w:rPr>
          <w:rFonts w:ascii="Book Antiqua" w:hAnsi="Book Antiqua"/>
          <w:b/>
          <w:bCs/>
          <w:color w:val="auto"/>
          <w:lang w:val="fr-FR"/>
        </w:rPr>
        <w:t>Hadoux J</w:t>
      </w:r>
      <w:r w:rsidRPr="007A2B53">
        <w:rPr>
          <w:rFonts w:ascii="Book Antiqua" w:hAnsi="Book Antiqua"/>
          <w:color w:val="auto"/>
          <w:lang w:val="fr-FR"/>
        </w:rPr>
        <w:t>, Malka D, Planchard D, Scoazec JY, Caramella C, Guigay J, Boige V, Leboulleux S, Burtin P, Berdelou A, Loriot Y, Duvillard P, Chougnet CN, D</w:t>
      </w:r>
      <w:r w:rsidRPr="007A2B53">
        <w:rPr>
          <w:rFonts w:ascii="Book Antiqua" w:hAnsi="Book Antiqua"/>
          <w:color w:val="auto"/>
        </w:rPr>
        <w:t>é</w:t>
      </w:r>
      <w:r w:rsidRPr="007A2B53">
        <w:rPr>
          <w:rFonts w:ascii="Book Antiqua" w:hAnsi="Book Antiqua"/>
          <w:color w:val="auto"/>
          <w:lang w:val="da-DK"/>
        </w:rPr>
        <w:t>andr</w:t>
      </w:r>
      <w:r w:rsidRPr="007A2B53">
        <w:rPr>
          <w:rFonts w:ascii="Book Antiqua" w:hAnsi="Book Antiqua"/>
          <w:color w:val="auto"/>
        </w:rPr>
        <w:t xml:space="preserve">éis D, Schlumberger M, Borget I, Ducreux M, Baudin E. Post-first-line FOLFOX chemotherapy for grade 3 neuroendocrine carcinoma. </w:t>
      </w:r>
      <w:r w:rsidRPr="007A2B53">
        <w:rPr>
          <w:rFonts w:ascii="Book Antiqua" w:hAnsi="Book Antiqua"/>
          <w:i/>
          <w:iCs/>
          <w:color w:val="auto"/>
          <w:lang w:val="fr-FR"/>
        </w:rPr>
        <w:t>Endocr Relat Cancer</w:t>
      </w:r>
      <w:r w:rsidRPr="007A2B53">
        <w:rPr>
          <w:rFonts w:ascii="Book Antiqua" w:hAnsi="Book Antiqua"/>
          <w:color w:val="auto"/>
        </w:rPr>
        <w:t xml:space="preserve"> 2015; </w:t>
      </w:r>
      <w:r w:rsidRPr="007A2B53">
        <w:rPr>
          <w:rFonts w:ascii="Book Antiqua" w:hAnsi="Book Antiqua"/>
          <w:b/>
          <w:bCs/>
          <w:color w:val="auto"/>
        </w:rPr>
        <w:t>22</w:t>
      </w:r>
      <w:r w:rsidRPr="007A2B53">
        <w:rPr>
          <w:rFonts w:ascii="Book Antiqua" w:hAnsi="Book Antiqua"/>
          <w:color w:val="auto"/>
          <w:lang w:val="pt-PT"/>
        </w:rPr>
        <w:t>: 289-298 [PMID: 25770151 DOI: 10.1530/ERC-15-0075]</w:t>
      </w:r>
    </w:p>
    <w:p w14:paraId="6F01702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133 </w:t>
      </w:r>
      <w:r w:rsidRPr="007A2B53">
        <w:rPr>
          <w:rFonts w:ascii="Book Antiqua" w:hAnsi="Book Antiqua"/>
          <w:b/>
          <w:bCs/>
          <w:color w:val="auto"/>
          <w:lang w:val="da-DK"/>
        </w:rPr>
        <w:t>Olsen IH</w:t>
      </w:r>
      <w:r w:rsidRPr="007A2B53">
        <w:rPr>
          <w:rFonts w:ascii="Book Antiqua" w:hAnsi="Book Antiqua"/>
          <w:color w:val="auto"/>
          <w:lang w:val="da-DK"/>
        </w:rPr>
        <w:t>, Knigge U, Federspiel B, Hansen CP, Skov A, Kj</w:t>
      </w:r>
      <w:r w:rsidRPr="007A2B53">
        <w:rPr>
          <w:rFonts w:ascii="Book Antiqua" w:hAnsi="Book Antiqua"/>
          <w:color w:val="auto"/>
        </w:rPr>
        <w:t>ær A, Langer SW. Topotecan monotherapy in heavily pretreated patients with progressive a</w:t>
      </w:r>
      <w:r w:rsidRPr="007A2B53">
        <w:rPr>
          <w:rFonts w:ascii="Book Antiqua" w:hAnsi="Book Antiqua"/>
          <w:color w:val="auto"/>
        </w:rPr>
        <w:t>d</w:t>
      </w:r>
      <w:r w:rsidRPr="007A2B53">
        <w:rPr>
          <w:rFonts w:ascii="Book Antiqua" w:hAnsi="Book Antiqua"/>
          <w:color w:val="auto"/>
        </w:rPr>
        <w:t xml:space="preserve">vanced stage neuroendocrine carcinomas. </w:t>
      </w:r>
      <w:r w:rsidRPr="007A2B53">
        <w:rPr>
          <w:rFonts w:ascii="Book Antiqua" w:hAnsi="Book Antiqua"/>
          <w:i/>
          <w:iCs/>
          <w:color w:val="auto"/>
        </w:rPr>
        <w:t>J Cancer</w:t>
      </w:r>
      <w:r w:rsidRPr="007A2B53">
        <w:rPr>
          <w:rFonts w:ascii="Book Antiqua" w:hAnsi="Book Antiqua"/>
          <w:color w:val="auto"/>
        </w:rPr>
        <w:t xml:space="preserve"> 2014; </w:t>
      </w:r>
      <w:r w:rsidRPr="007A2B53">
        <w:rPr>
          <w:rFonts w:ascii="Book Antiqua" w:hAnsi="Book Antiqua"/>
          <w:b/>
          <w:bCs/>
          <w:color w:val="auto"/>
        </w:rPr>
        <w:t>5</w:t>
      </w:r>
      <w:r w:rsidRPr="007A2B53">
        <w:rPr>
          <w:rFonts w:ascii="Book Antiqua" w:hAnsi="Book Antiqua"/>
          <w:color w:val="auto"/>
          <w:lang w:val="pt-PT"/>
        </w:rPr>
        <w:t>: 628-632 [PMID: 25157273 DOI: 10.7150/jca.9409]</w:t>
      </w:r>
    </w:p>
    <w:p w14:paraId="2537847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134 </w:t>
      </w:r>
      <w:r w:rsidRPr="007A2B53">
        <w:rPr>
          <w:rFonts w:ascii="Book Antiqua" w:hAnsi="Book Antiqua"/>
          <w:b/>
          <w:bCs/>
          <w:color w:val="auto"/>
          <w:lang w:val="de-DE"/>
        </w:rPr>
        <w:t>Welin S</w:t>
      </w:r>
      <w:r w:rsidRPr="007A2B53">
        <w:rPr>
          <w:rFonts w:ascii="Book Antiqua" w:hAnsi="Book Antiqua"/>
          <w:color w:val="auto"/>
        </w:rPr>
        <w:t xml:space="preserve">, Sorbye H, Sebjornsen S, Knappskog S, Busch C, Oberg K. Clinical effect of temozolomide-based chemotherapy in poorly differentiated endocrine carcinoma after progression on first-line chemotherapy. </w:t>
      </w:r>
      <w:r w:rsidRPr="007A2B53">
        <w:rPr>
          <w:rFonts w:ascii="Book Antiqua" w:hAnsi="Book Antiqua"/>
          <w:i/>
          <w:iCs/>
          <w:color w:val="auto"/>
        </w:rPr>
        <w:t>Cancer</w:t>
      </w:r>
      <w:r w:rsidRPr="007A2B53">
        <w:rPr>
          <w:rFonts w:ascii="Book Antiqua" w:hAnsi="Book Antiqua"/>
          <w:color w:val="auto"/>
        </w:rPr>
        <w:t xml:space="preserve"> 2011; </w:t>
      </w:r>
      <w:r w:rsidRPr="007A2B53">
        <w:rPr>
          <w:rFonts w:ascii="Book Antiqua" w:hAnsi="Book Antiqua"/>
          <w:b/>
          <w:bCs/>
          <w:color w:val="auto"/>
        </w:rPr>
        <w:t>117</w:t>
      </w:r>
      <w:r w:rsidRPr="007A2B53">
        <w:rPr>
          <w:rFonts w:ascii="Book Antiqua" w:hAnsi="Book Antiqua"/>
          <w:color w:val="auto"/>
          <w:lang w:val="pt-PT"/>
        </w:rPr>
        <w:t>: 4617-4622 [PMID: 21456005 DOI: 10.1002/cncr.26124]</w:t>
      </w:r>
    </w:p>
    <w:p w14:paraId="5DE0D6F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135 </w:t>
      </w:r>
      <w:r w:rsidRPr="007A2B53">
        <w:rPr>
          <w:rFonts w:ascii="Book Antiqua" w:hAnsi="Book Antiqua"/>
          <w:b/>
          <w:bCs/>
          <w:color w:val="auto"/>
          <w:lang w:val="da-DK"/>
        </w:rPr>
        <w:t>Olsen IH</w:t>
      </w:r>
      <w:r w:rsidRPr="007A2B53">
        <w:rPr>
          <w:rFonts w:ascii="Book Antiqua" w:hAnsi="Book Antiqua"/>
          <w:color w:val="auto"/>
        </w:rPr>
        <w:t>, Sørensen JB, Federspiel B, Kjaer A, Hansen CP, Knigge U, Langer SW. Temozolomide as second or third line treatment of patients with neuroend</w:t>
      </w:r>
      <w:r w:rsidRPr="007A2B53">
        <w:rPr>
          <w:rFonts w:ascii="Book Antiqua" w:hAnsi="Book Antiqua"/>
          <w:color w:val="auto"/>
        </w:rPr>
        <w:t>o</w:t>
      </w:r>
      <w:r w:rsidRPr="007A2B53">
        <w:rPr>
          <w:rFonts w:ascii="Book Antiqua" w:hAnsi="Book Antiqua"/>
          <w:color w:val="auto"/>
        </w:rPr>
        <w:t xml:space="preserve">crine carcinomas. </w:t>
      </w:r>
      <w:r w:rsidRPr="007A2B53">
        <w:rPr>
          <w:rFonts w:ascii="Book Antiqua" w:hAnsi="Book Antiqua"/>
          <w:i/>
          <w:iCs/>
          <w:color w:val="auto"/>
        </w:rPr>
        <w:t>ScientificWorldJournal</w:t>
      </w:r>
      <w:r w:rsidRPr="007A2B53">
        <w:rPr>
          <w:rFonts w:ascii="Book Antiqua" w:hAnsi="Book Antiqua"/>
          <w:color w:val="auto"/>
        </w:rPr>
        <w:t xml:space="preserve"> 2012; </w:t>
      </w:r>
      <w:r w:rsidRPr="007A2B53">
        <w:rPr>
          <w:rFonts w:ascii="Book Antiqua" w:hAnsi="Book Antiqua"/>
          <w:b/>
          <w:bCs/>
          <w:color w:val="auto"/>
        </w:rPr>
        <w:t>2012</w:t>
      </w:r>
      <w:r w:rsidRPr="007A2B53">
        <w:rPr>
          <w:rFonts w:ascii="Book Antiqua" w:hAnsi="Book Antiqua"/>
          <w:color w:val="auto"/>
          <w:lang w:val="pt-PT"/>
        </w:rPr>
        <w:t>: 170496 [PMID: 22973169 DOI: 10.1100/2012/170496]</w:t>
      </w:r>
    </w:p>
    <w:p w14:paraId="15A39B7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136 </w:t>
      </w:r>
      <w:r w:rsidRPr="007A2B53">
        <w:rPr>
          <w:rFonts w:ascii="Book Antiqua" w:hAnsi="Book Antiqua"/>
          <w:b/>
          <w:bCs/>
          <w:color w:val="auto"/>
          <w:lang w:val="nl-NL"/>
        </w:rPr>
        <w:t>Vijayvergia N</w:t>
      </w:r>
      <w:r w:rsidRPr="007A2B53">
        <w:rPr>
          <w:rFonts w:ascii="Book Antiqua" w:hAnsi="Book Antiqua"/>
          <w:color w:val="auto"/>
        </w:rPr>
        <w:t>, Dasari A, Deng M, Litwin S, Al-Toubah T, Alpaugh RK, D</w:t>
      </w:r>
      <w:r w:rsidRPr="007A2B53">
        <w:rPr>
          <w:rFonts w:ascii="Book Antiqua" w:hAnsi="Book Antiqua"/>
          <w:color w:val="auto"/>
        </w:rPr>
        <w:t>o</w:t>
      </w:r>
      <w:r w:rsidRPr="007A2B53">
        <w:rPr>
          <w:rFonts w:ascii="Book Antiqua" w:hAnsi="Book Antiqua"/>
          <w:color w:val="auto"/>
        </w:rPr>
        <w:t>tan E, Hall MJ, Ross NM, Runyen MM, Denlinger CS, Halperin DM, Cohen SJ, Engstrom PF, Strosberg JR. Pembrolizumab monotherapy in patients with prev</w:t>
      </w:r>
      <w:r w:rsidRPr="007A2B53">
        <w:rPr>
          <w:rFonts w:ascii="Book Antiqua" w:hAnsi="Book Antiqua"/>
          <w:color w:val="auto"/>
        </w:rPr>
        <w:t>i</w:t>
      </w:r>
      <w:r w:rsidRPr="007A2B53">
        <w:rPr>
          <w:rFonts w:ascii="Book Antiqua" w:hAnsi="Book Antiqua"/>
          <w:color w:val="auto"/>
        </w:rPr>
        <w:t xml:space="preserve">ously treated metastatic high-grade neuroendocrine neoplasms: joint analysis of two prospective, non-randomised trials. </w:t>
      </w:r>
      <w:r w:rsidRPr="007A2B53">
        <w:rPr>
          <w:rFonts w:ascii="Book Antiqua" w:hAnsi="Book Antiqua"/>
          <w:i/>
          <w:iCs/>
          <w:color w:val="auto"/>
        </w:rPr>
        <w:t>Br J Cancer</w:t>
      </w:r>
      <w:r w:rsidRPr="007A2B53">
        <w:rPr>
          <w:rFonts w:ascii="Book Antiqua" w:hAnsi="Book Antiqua"/>
          <w:color w:val="auto"/>
        </w:rPr>
        <w:t xml:space="preserve"> 2020; </w:t>
      </w:r>
      <w:r w:rsidRPr="007A2B53">
        <w:rPr>
          <w:rFonts w:ascii="Book Antiqua" w:hAnsi="Book Antiqua"/>
          <w:b/>
          <w:bCs/>
          <w:color w:val="auto"/>
        </w:rPr>
        <w:t>122</w:t>
      </w:r>
      <w:r w:rsidRPr="007A2B53">
        <w:rPr>
          <w:rFonts w:ascii="Book Antiqua" w:hAnsi="Book Antiqua"/>
          <w:color w:val="auto"/>
          <w:lang w:val="pt-PT"/>
        </w:rPr>
        <w:t>: 1309-1314 [PMID: 32152503 DOI: 10.1038/s41416-020-0775-0]</w:t>
      </w:r>
    </w:p>
    <w:p w14:paraId="409121D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137 </w:t>
      </w:r>
      <w:r w:rsidRPr="007A2B53">
        <w:rPr>
          <w:rFonts w:ascii="Book Antiqua" w:hAnsi="Book Antiqua"/>
          <w:b/>
          <w:bCs/>
          <w:color w:val="auto"/>
          <w:lang w:val="pt-PT"/>
        </w:rPr>
        <w:t>Yao JC,</w:t>
      </w:r>
      <w:r w:rsidRPr="007A2B53">
        <w:rPr>
          <w:rFonts w:ascii="Book Antiqua" w:hAnsi="Book Antiqua"/>
          <w:color w:val="auto"/>
        </w:rPr>
        <w:t xml:space="preserve"> Strosberg J, Fazio N, Pavel ME, Ruszniewski P, Bergsland E, Li BD, Tafuto S, Raj N, Campana D, Hijioka S, Raderer M, Guimbaud R, Gajate P, Pusceddu S, Reising A, Degtyarev E, Mookerjee B, Aimone P, Singh S. Activity Safety of Spartalizumab (PDR001) in Patients (pts) With Advanced Neuroend</w:t>
      </w:r>
      <w:r w:rsidRPr="007A2B53">
        <w:rPr>
          <w:rFonts w:ascii="Book Antiqua" w:hAnsi="Book Antiqua"/>
          <w:color w:val="auto"/>
        </w:rPr>
        <w:t>o</w:t>
      </w:r>
      <w:r w:rsidRPr="007A2B53">
        <w:rPr>
          <w:rFonts w:ascii="Book Antiqua" w:hAnsi="Book Antiqua"/>
          <w:color w:val="auto"/>
        </w:rPr>
        <w:t xml:space="preserve">crine Tumors (NET) of Pancreatic (Pan), Gastrointestinal (GI), or thoracic (T) origin, gastroenteropancreatic neuroendocrine carcinoma (GEP NEC) who have progressed on prior treatment (Tx) (abstract, ESMO 2018). </w:t>
      </w:r>
      <w:proofErr w:type="gramStart"/>
      <w:r w:rsidRPr="007A2B53">
        <w:rPr>
          <w:rFonts w:ascii="Book Antiqua" w:hAnsi="Book Antiqua"/>
          <w:i/>
          <w:iCs/>
          <w:color w:val="auto"/>
        </w:rPr>
        <w:t>Annals of Oncology</w:t>
      </w:r>
      <w:r w:rsidRPr="007A2B53">
        <w:rPr>
          <w:rFonts w:ascii="Book Antiqua" w:hAnsi="Book Antiqua"/>
          <w:color w:val="auto"/>
        </w:rPr>
        <w:t>.</w:t>
      </w:r>
      <w:proofErr w:type="gramEnd"/>
      <w:r w:rsidRPr="007A2B53">
        <w:rPr>
          <w:rFonts w:ascii="Book Antiqua" w:hAnsi="Book Antiqua"/>
          <w:color w:val="auto"/>
        </w:rPr>
        <w:t xml:space="preserve"> Available from: https://academic.oup.com/annonc/article/29/suppl_8/mdy293.001/5140835)</w:t>
      </w:r>
    </w:p>
    <w:p w14:paraId="1ACC129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138 </w:t>
      </w:r>
      <w:r w:rsidRPr="007A2B53">
        <w:rPr>
          <w:rFonts w:ascii="Book Antiqua" w:hAnsi="Book Antiqua"/>
          <w:b/>
          <w:bCs/>
          <w:color w:val="auto"/>
        </w:rPr>
        <w:t>Patel SP</w:t>
      </w:r>
      <w:r w:rsidRPr="007A2B53">
        <w:rPr>
          <w:rFonts w:ascii="Book Antiqua" w:hAnsi="Book Antiqua"/>
          <w:color w:val="auto"/>
        </w:rPr>
        <w:t xml:space="preserve">, Othus M, Chae YK, Giles FJ, Hansel DE, Singh PP, Fontaine A, Shah MH, Kasi A, Baghdadi TA, Matrana M, Gatalica Z, Korn WM, Hayward J, McLeod C, Chen HX, Sharon E, Mayerson E, Ryan CW, Plets M, Blanke CD, Kurzrock R. </w:t>
      </w:r>
      <w:proofErr w:type="gramStart"/>
      <w:r w:rsidRPr="007A2B53">
        <w:rPr>
          <w:rFonts w:ascii="Book Antiqua" w:hAnsi="Book Antiqua"/>
          <w:color w:val="auto"/>
        </w:rPr>
        <w:t>A Phase II Basket Trial of Dual Anti-CTLA-4 and Anti-PD-1 Bloc</w:t>
      </w:r>
      <w:r w:rsidRPr="007A2B53">
        <w:rPr>
          <w:rFonts w:ascii="Book Antiqua" w:hAnsi="Book Antiqua"/>
          <w:color w:val="auto"/>
        </w:rPr>
        <w:t>k</w:t>
      </w:r>
      <w:r w:rsidRPr="007A2B53">
        <w:rPr>
          <w:rFonts w:ascii="Book Antiqua" w:hAnsi="Book Antiqua"/>
          <w:color w:val="auto"/>
        </w:rPr>
        <w:t>ade in Rare Tumors (DART SWOG 1609) in Patients with Nonpancreatic Neur</w:t>
      </w:r>
      <w:r w:rsidRPr="007A2B53">
        <w:rPr>
          <w:rFonts w:ascii="Book Antiqua" w:hAnsi="Book Antiqua"/>
          <w:color w:val="auto"/>
        </w:rPr>
        <w:t>o</w:t>
      </w:r>
      <w:r w:rsidRPr="007A2B53">
        <w:rPr>
          <w:rFonts w:ascii="Book Antiqua" w:hAnsi="Book Antiqua"/>
          <w:color w:val="auto"/>
        </w:rPr>
        <w:t>endocrine Tumors.</w:t>
      </w:r>
      <w:proofErr w:type="gramEnd"/>
      <w:r w:rsidRPr="007A2B53">
        <w:rPr>
          <w:rFonts w:ascii="Book Antiqua" w:hAnsi="Book Antiqua"/>
          <w:color w:val="auto"/>
        </w:rPr>
        <w:t xml:space="preserve"> </w:t>
      </w:r>
      <w:r w:rsidRPr="007A2B53">
        <w:rPr>
          <w:rFonts w:ascii="Book Antiqua" w:hAnsi="Book Antiqua"/>
          <w:i/>
          <w:iCs/>
          <w:color w:val="auto"/>
          <w:lang w:val="de-DE"/>
        </w:rPr>
        <w:t>Clin Cancer Res</w:t>
      </w:r>
      <w:r w:rsidRPr="007A2B53">
        <w:rPr>
          <w:rFonts w:ascii="Book Antiqua" w:hAnsi="Book Antiqua"/>
          <w:color w:val="auto"/>
        </w:rPr>
        <w:t xml:space="preserve"> 2020; </w:t>
      </w:r>
      <w:r w:rsidRPr="007A2B53">
        <w:rPr>
          <w:rFonts w:ascii="Book Antiqua" w:hAnsi="Book Antiqua"/>
          <w:b/>
          <w:bCs/>
          <w:color w:val="auto"/>
        </w:rPr>
        <w:t>26</w:t>
      </w:r>
      <w:r w:rsidRPr="007A2B53">
        <w:rPr>
          <w:rFonts w:ascii="Book Antiqua" w:hAnsi="Book Antiqua"/>
          <w:color w:val="auto"/>
          <w:lang w:val="pt-PT"/>
        </w:rPr>
        <w:t>: 2290-2296 [PMID: 31969335 DOI: 10.1158/1078-0432.CCR-19-3356]</w:t>
      </w:r>
    </w:p>
    <w:p w14:paraId="21F30540" w14:textId="77777777" w:rsidR="00D179DA" w:rsidRDefault="0045082B" w:rsidP="007A2B53">
      <w:pPr>
        <w:pStyle w:val="BodyA"/>
        <w:snapToGrid w:val="0"/>
        <w:spacing w:line="360" w:lineRule="auto"/>
        <w:jc w:val="both"/>
        <w:rPr>
          <w:rFonts w:ascii="Book Antiqua" w:hAnsi="Book Antiqua"/>
          <w:color w:val="auto"/>
        </w:rPr>
      </w:pPr>
      <w:r w:rsidRPr="007A2B53">
        <w:rPr>
          <w:rFonts w:ascii="Book Antiqua" w:hAnsi="Book Antiqua"/>
          <w:color w:val="auto"/>
        </w:rPr>
        <w:t xml:space="preserve">139 </w:t>
      </w:r>
      <w:r w:rsidRPr="007A2B53">
        <w:rPr>
          <w:rFonts w:ascii="Book Antiqua" w:hAnsi="Book Antiqua"/>
          <w:b/>
          <w:bCs/>
          <w:color w:val="auto"/>
        </w:rPr>
        <w:t>Spada</w:t>
      </w:r>
      <w:r w:rsidRPr="007A2B53">
        <w:rPr>
          <w:rFonts w:ascii="Book Antiqua" w:hAnsi="Book Antiqua"/>
          <w:color w:val="auto"/>
          <w:lang w:val="it-IT"/>
        </w:rPr>
        <w:t xml:space="preserve"> </w:t>
      </w:r>
      <w:r w:rsidRPr="00E6769F">
        <w:rPr>
          <w:rFonts w:ascii="Book Antiqua" w:hAnsi="Book Antiqua"/>
          <w:b/>
          <w:color w:val="auto"/>
          <w:lang w:val="it-IT"/>
        </w:rPr>
        <w:t>F</w:t>
      </w:r>
      <w:r w:rsidRPr="007A2B53">
        <w:rPr>
          <w:rFonts w:ascii="Book Antiqua" w:hAnsi="Book Antiqua"/>
          <w:color w:val="auto"/>
          <w:lang w:val="it-IT"/>
        </w:rPr>
        <w:t xml:space="preserve">, Milione M, Maisonneuve P, Prinzi N, Smiroldo V, Bolzacchini E, Carnaghi C, La Rosa S, Cappella C, Sessa F. </w:t>
      </w:r>
      <w:bookmarkStart w:id="31" w:name="OLE_LINK28"/>
      <w:r w:rsidRPr="007A2B53">
        <w:rPr>
          <w:rFonts w:ascii="Book Antiqua" w:hAnsi="Book Antiqua"/>
          <w:color w:val="auto"/>
        </w:rPr>
        <w:t>A</w:t>
      </w:r>
      <w:bookmarkStart w:id="32" w:name="OLE_LINK29"/>
      <w:bookmarkEnd w:id="31"/>
      <w:r w:rsidRPr="007A2B53">
        <w:rPr>
          <w:rFonts w:ascii="Book Antiqua" w:hAnsi="Book Antiqua"/>
          <w:color w:val="auto"/>
        </w:rPr>
        <w:t>n Italian Multicenter Study in P</w:t>
      </w:r>
      <w:r w:rsidRPr="007A2B53">
        <w:rPr>
          <w:rFonts w:ascii="Book Antiqua" w:hAnsi="Book Antiqua"/>
          <w:color w:val="auto"/>
        </w:rPr>
        <w:t>a</w:t>
      </w:r>
      <w:r w:rsidRPr="007A2B53">
        <w:rPr>
          <w:rFonts w:ascii="Book Antiqua" w:hAnsi="Book Antiqua"/>
          <w:color w:val="auto"/>
        </w:rPr>
        <w:t>tients with Advanced Mixed AdenoNeuroendocrine Carcinomas (MANECs) of the Gastro-Entero-Pancreatic Tract Treated with Chemotherap</w:t>
      </w:r>
      <w:bookmarkEnd w:id="32"/>
      <w:r w:rsidRPr="007A2B53">
        <w:rPr>
          <w:rFonts w:ascii="Book Antiqua" w:hAnsi="Book Antiqua"/>
          <w:color w:val="auto"/>
        </w:rPr>
        <w:t xml:space="preserve">y. </w:t>
      </w:r>
      <w:r w:rsidRPr="007A2B53">
        <w:rPr>
          <w:rFonts w:ascii="Book Antiqua" w:hAnsi="Book Antiqua"/>
          <w:i/>
          <w:iCs/>
          <w:color w:val="auto"/>
        </w:rPr>
        <w:t>Neuroendocrino</w:t>
      </w:r>
      <w:r w:rsidRPr="007A2B53">
        <w:rPr>
          <w:rFonts w:ascii="Book Antiqua" w:hAnsi="Book Antiqua"/>
          <w:i/>
          <w:iCs/>
          <w:color w:val="auto"/>
        </w:rPr>
        <w:t>l</w:t>
      </w:r>
      <w:r w:rsidRPr="007A2B53">
        <w:rPr>
          <w:rFonts w:ascii="Book Antiqua" w:hAnsi="Book Antiqua"/>
          <w:i/>
          <w:iCs/>
          <w:color w:val="auto"/>
        </w:rPr>
        <w:t>ogy</w:t>
      </w:r>
      <w:r w:rsidRPr="007A2B53">
        <w:rPr>
          <w:rFonts w:ascii="Book Antiqua" w:hAnsi="Book Antiqua"/>
          <w:color w:val="auto"/>
        </w:rPr>
        <w:t xml:space="preserve"> 2019;</w:t>
      </w:r>
      <w:r w:rsidRPr="007A2B53">
        <w:rPr>
          <w:rFonts w:ascii="Book Antiqua" w:hAnsi="Book Antiqua"/>
          <w:b/>
          <w:bCs/>
          <w:color w:val="auto"/>
        </w:rPr>
        <w:t xml:space="preserve"> 108</w:t>
      </w:r>
      <w:r w:rsidR="00E6769F">
        <w:rPr>
          <w:rFonts w:ascii="Book Antiqua" w:hAnsi="Book Antiqua"/>
          <w:color w:val="auto"/>
        </w:rPr>
        <w:t>: 190</w:t>
      </w:r>
    </w:p>
    <w:p w14:paraId="031D3787" w14:textId="77777777" w:rsidR="00E6769F" w:rsidRPr="00E6769F" w:rsidRDefault="00E6769F" w:rsidP="007A2B53">
      <w:pPr>
        <w:pStyle w:val="BodyA"/>
        <w:snapToGrid w:val="0"/>
        <w:spacing w:line="360" w:lineRule="auto"/>
        <w:jc w:val="both"/>
        <w:rPr>
          <w:rFonts w:ascii="Book Antiqua" w:eastAsia="Book Antiqua" w:hAnsi="Book Antiqua" w:cs="Book Antiqua"/>
          <w:color w:val="auto"/>
        </w:rPr>
        <w:sectPr w:rsidR="00E6769F" w:rsidRPr="00E6769F">
          <w:headerReference w:type="default" r:id="rId12"/>
          <w:pgSz w:w="12240" w:h="15840"/>
          <w:pgMar w:top="1440" w:right="1800" w:bottom="1440" w:left="1800" w:header="720" w:footer="720" w:gutter="0"/>
          <w:cols w:space="720"/>
        </w:sectPr>
      </w:pPr>
    </w:p>
    <w:p w14:paraId="12E7F04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lastRenderedPageBreak/>
        <w:t>Footnotes</w:t>
      </w:r>
    </w:p>
    <w:p w14:paraId="66F9195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Conflict-of-interest statement: </w:t>
      </w:r>
      <w:r w:rsidRPr="007A2B53">
        <w:rPr>
          <w:rFonts w:ascii="Book Antiqua" w:hAnsi="Book Antiqua"/>
          <w:color w:val="auto"/>
        </w:rPr>
        <w:t>Authors declare no conflict of interests for this article.</w:t>
      </w:r>
    </w:p>
    <w:p w14:paraId="7D4E6875"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40A5DB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de-DE"/>
        </w:rPr>
        <w:t>PRISMA 2009 Checklist</w:t>
      </w:r>
      <w:r w:rsidRPr="007A2B53">
        <w:rPr>
          <w:rFonts w:ascii="Book Antiqua" w:hAnsi="Book Antiqua"/>
          <w:b/>
          <w:bCs/>
          <w:color w:val="auto"/>
          <w:kern w:val="10"/>
        </w:rPr>
        <w:t xml:space="preserve"> </w:t>
      </w:r>
      <w:r w:rsidRPr="007A2B53">
        <w:rPr>
          <w:rFonts w:ascii="Book Antiqua" w:hAnsi="Book Antiqua"/>
          <w:b/>
          <w:bCs/>
          <w:color w:val="auto"/>
        </w:rPr>
        <w:t xml:space="preserve">statement: </w:t>
      </w:r>
      <w:r w:rsidRPr="007A2B53">
        <w:rPr>
          <w:rStyle w:val="Hyperlink1"/>
          <w:color w:val="auto"/>
        </w:rPr>
        <w:t>The guidelines of the PRISMA 2009 stat</w:t>
      </w:r>
      <w:r w:rsidRPr="007A2B53">
        <w:rPr>
          <w:rStyle w:val="Hyperlink1"/>
          <w:color w:val="auto"/>
        </w:rPr>
        <w:t>e</w:t>
      </w:r>
      <w:r w:rsidRPr="007A2B53">
        <w:rPr>
          <w:rStyle w:val="Hyperlink1"/>
          <w:color w:val="auto"/>
        </w:rPr>
        <w:t xml:space="preserve">ment have been </w:t>
      </w:r>
      <w:r w:rsidRPr="004716F9">
        <w:rPr>
          <w:rFonts w:ascii="Book Antiqua" w:hAnsi="Book Antiqua"/>
          <w:bCs/>
          <w:color w:val="auto"/>
          <w:u w:color="FF0000"/>
        </w:rPr>
        <w:t>adapted</w:t>
      </w:r>
      <w:r w:rsidRPr="004716F9">
        <w:rPr>
          <w:rStyle w:val="Hyperlink1"/>
          <w:color w:val="auto"/>
        </w:rPr>
        <w:t>.</w:t>
      </w:r>
    </w:p>
    <w:p w14:paraId="5CBB2AF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36D64D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Open-Access: </w:t>
      </w:r>
      <w:r w:rsidRPr="007A2B53">
        <w:rPr>
          <w:rFonts w:ascii="Book Antiqua" w:hAnsi="Book Antiqua"/>
          <w:color w:val="auto"/>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2244E"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0F7B7E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fr-FR"/>
        </w:rPr>
        <w:t xml:space="preserve">Manuscript source: </w:t>
      </w:r>
      <w:r w:rsidRPr="007A2B53">
        <w:rPr>
          <w:rStyle w:val="Hyperlink1"/>
          <w:color w:val="auto"/>
        </w:rPr>
        <w:t>Invited manuscript</w:t>
      </w:r>
    </w:p>
    <w:p w14:paraId="7A55E9A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CF1D7B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Peer-review started: </w:t>
      </w:r>
      <w:r w:rsidRPr="007A2B53">
        <w:rPr>
          <w:rFonts w:ascii="Book Antiqua" w:hAnsi="Book Antiqua"/>
          <w:color w:val="auto"/>
        </w:rPr>
        <w:t>May 22, 2020</w:t>
      </w:r>
    </w:p>
    <w:p w14:paraId="74ECF00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First decision: </w:t>
      </w:r>
      <w:r w:rsidRPr="007A2B53">
        <w:rPr>
          <w:rFonts w:ascii="Book Antiqua" w:hAnsi="Book Antiqua"/>
          <w:color w:val="auto"/>
        </w:rPr>
        <w:t>June 13, 2020</w:t>
      </w:r>
    </w:p>
    <w:p w14:paraId="40C11C00" w14:textId="4ECBAB03"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Article in press: </w:t>
      </w:r>
      <w:r w:rsidR="00704308">
        <w:rPr>
          <w:rFonts w:ascii="Book Antiqua" w:hAnsi="Book Antiqua" w:cs="Arial"/>
          <w:shd w:val="clear" w:color="auto" w:fill="FFFFFF"/>
        </w:rPr>
        <w:t>August 20, 2020</w:t>
      </w:r>
    </w:p>
    <w:p w14:paraId="4B5C15B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6BA3F5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Specialty type: </w:t>
      </w:r>
      <w:r w:rsidRPr="007A2B53">
        <w:rPr>
          <w:rFonts w:ascii="Book Antiqua" w:hAnsi="Book Antiqua"/>
          <w:color w:val="auto"/>
        </w:rPr>
        <w:t>Gastroenterology and hepatology</w:t>
      </w:r>
    </w:p>
    <w:p w14:paraId="521D8E8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Country/Territory of origin: </w:t>
      </w:r>
      <w:r w:rsidRPr="007A2B53">
        <w:rPr>
          <w:rFonts w:ascii="Book Antiqua" w:hAnsi="Book Antiqua"/>
          <w:color w:val="auto"/>
          <w:lang w:val="es-ES_tradnl"/>
        </w:rPr>
        <w:t>Canada</w:t>
      </w:r>
    </w:p>
    <w:p w14:paraId="52F0BBC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Peer-review report’s scientific quality classification</w:t>
      </w:r>
    </w:p>
    <w:p w14:paraId="7860EE7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Grade </w:t>
      </w:r>
      <w:proofErr w:type="gramStart"/>
      <w:r w:rsidRPr="007A2B53">
        <w:rPr>
          <w:rFonts w:ascii="Book Antiqua" w:hAnsi="Book Antiqua"/>
          <w:color w:val="auto"/>
        </w:rPr>
        <w:t>A</w:t>
      </w:r>
      <w:proofErr w:type="gramEnd"/>
      <w:r w:rsidRPr="007A2B53">
        <w:rPr>
          <w:rFonts w:ascii="Book Antiqua" w:hAnsi="Book Antiqua"/>
          <w:color w:val="auto"/>
        </w:rPr>
        <w:t xml:space="preserve"> (Excellent): A</w:t>
      </w:r>
    </w:p>
    <w:p w14:paraId="39A8A93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B (Very good): 0</w:t>
      </w:r>
    </w:p>
    <w:p w14:paraId="16706B2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C (Good): 0</w:t>
      </w:r>
    </w:p>
    <w:p w14:paraId="71CAF47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D (Fair): 0</w:t>
      </w:r>
    </w:p>
    <w:p w14:paraId="1211F99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nl-NL"/>
        </w:rPr>
      </w:pPr>
      <w:r w:rsidRPr="007A2B53">
        <w:rPr>
          <w:rFonts w:ascii="Book Antiqua" w:hAnsi="Book Antiqua"/>
          <w:color w:val="auto"/>
          <w:lang w:val="nl-NL"/>
        </w:rPr>
        <w:t>Grade E (Poor): 0</w:t>
      </w:r>
    </w:p>
    <w:p w14:paraId="569FCBE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B5F08EE" w14:textId="029AB585" w:rsidR="00D179DA" w:rsidRPr="001E6F81" w:rsidRDefault="0045082B" w:rsidP="007A2B53">
      <w:pPr>
        <w:pStyle w:val="BodyA"/>
        <w:snapToGrid w:val="0"/>
        <w:spacing w:line="360" w:lineRule="auto"/>
        <w:jc w:val="both"/>
        <w:rPr>
          <w:rFonts w:ascii="Book Antiqua" w:eastAsia="Book Antiqua" w:hAnsi="Book Antiqua" w:cs="Book Antiqua"/>
          <w:bCs/>
          <w:color w:val="auto"/>
          <w:lang w:eastAsia="zh-CN"/>
        </w:rPr>
      </w:pPr>
      <w:r w:rsidRPr="007A2B53">
        <w:rPr>
          <w:rFonts w:ascii="Book Antiqua" w:hAnsi="Book Antiqua"/>
          <w:b/>
          <w:bCs/>
          <w:color w:val="auto"/>
        </w:rPr>
        <w:t xml:space="preserve">P-Reviewer: </w:t>
      </w:r>
      <w:r w:rsidRPr="007A2B53">
        <w:rPr>
          <w:rStyle w:val="Hyperlink1"/>
          <w:color w:val="auto"/>
        </w:rPr>
        <w:t>Shamseddine A</w:t>
      </w:r>
      <w:r w:rsidRPr="007A2B53">
        <w:rPr>
          <w:rFonts w:ascii="Book Antiqua" w:hAnsi="Book Antiqua"/>
          <w:b/>
          <w:bCs/>
          <w:color w:val="auto"/>
        </w:rPr>
        <w:t xml:space="preserve"> S-Editor: </w:t>
      </w:r>
      <w:r w:rsidRPr="007A2B53">
        <w:rPr>
          <w:rStyle w:val="Hyperlink1"/>
          <w:color w:val="auto"/>
        </w:rPr>
        <w:t>Zhang L</w:t>
      </w:r>
      <w:r w:rsidRPr="007A2B53">
        <w:rPr>
          <w:rFonts w:ascii="Book Antiqua" w:hAnsi="Book Antiqua"/>
          <w:b/>
          <w:bCs/>
          <w:color w:val="auto"/>
          <w:lang w:val="de-DE"/>
        </w:rPr>
        <w:t xml:space="preserve"> L-Editor: </w:t>
      </w:r>
      <w:r w:rsidR="001E6F81" w:rsidRPr="001E6F81">
        <w:rPr>
          <w:rFonts w:ascii="Book Antiqua" w:hAnsi="Book Antiqua" w:hint="eastAsia"/>
          <w:bCs/>
          <w:color w:val="auto"/>
          <w:lang w:val="de-DE" w:eastAsia="zh-CN"/>
        </w:rPr>
        <w:t>A</w:t>
      </w:r>
      <w:r w:rsidR="001E6F81">
        <w:rPr>
          <w:rFonts w:ascii="Book Antiqua" w:hAnsi="Book Antiqua" w:hint="eastAsia"/>
          <w:b/>
          <w:bCs/>
          <w:color w:val="auto"/>
          <w:lang w:val="de-DE" w:eastAsia="zh-CN"/>
        </w:rPr>
        <w:t xml:space="preserve"> </w:t>
      </w:r>
      <w:r w:rsidR="00C15AF5">
        <w:rPr>
          <w:rFonts w:ascii="Book Antiqua" w:hAnsi="Book Antiqua"/>
          <w:b/>
          <w:bCs/>
          <w:color w:val="auto"/>
          <w:lang w:val="de-DE"/>
        </w:rPr>
        <w:t>P</w:t>
      </w:r>
      <w:r w:rsidRPr="007A2B53">
        <w:rPr>
          <w:rFonts w:ascii="Book Antiqua" w:hAnsi="Book Antiqua"/>
          <w:b/>
          <w:bCs/>
          <w:color w:val="auto"/>
          <w:lang w:val="de-DE"/>
        </w:rPr>
        <w:t xml:space="preserve">-Editor: </w:t>
      </w:r>
      <w:r w:rsidR="001E6F81" w:rsidRPr="001E6F81">
        <w:rPr>
          <w:rFonts w:ascii="Book Antiqua" w:hAnsi="Book Antiqua" w:hint="eastAsia"/>
          <w:bCs/>
          <w:color w:val="auto"/>
          <w:lang w:val="de-DE" w:eastAsia="zh-CN"/>
        </w:rPr>
        <w:t>Li JH</w:t>
      </w:r>
    </w:p>
    <w:p w14:paraId="17E67764" w14:textId="77777777" w:rsidR="00D179DA" w:rsidRPr="007A2B53" w:rsidRDefault="00D179DA" w:rsidP="007A2B53">
      <w:pPr>
        <w:pStyle w:val="BodyA"/>
        <w:snapToGrid w:val="0"/>
        <w:spacing w:line="360" w:lineRule="auto"/>
        <w:jc w:val="both"/>
        <w:rPr>
          <w:rFonts w:ascii="Book Antiqua" w:hAnsi="Book Antiqua"/>
          <w:color w:val="auto"/>
        </w:rPr>
        <w:sectPr w:rsidR="00D179DA" w:rsidRPr="007A2B53">
          <w:headerReference w:type="default" r:id="rId13"/>
          <w:pgSz w:w="12240" w:h="15840"/>
          <w:pgMar w:top="1440" w:right="1800" w:bottom="1440" w:left="1800" w:header="720" w:footer="720" w:gutter="0"/>
          <w:cols w:space="720"/>
        </w:sectPr>
      </w:pPr>
    </w:p>
    <w:p w14:paraId="7F7F0480"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lang w:val="de-DE"/>
        </w:rPr>
      </w:pPr>
      <w:r w:rsidRPr="007A2B53">
        <w:rPr>
          <w:rFonts w:ascii="Book Antiqua" w:hAnsi="Book Antiqua"/>
          <w:b/>
          <w:bCs/>
          <w:color w:val="auto"/>
          <w:lang w:val="de-DE"/>
        </w:rPr>
        <w:lastRenderedPageBreak/>
        <w:t>Figure Legends</w:t>
      </w:r>
    </w:p>
    <w:p w14:paraId="46DCA626" w14:textId="77777777" w:rsidR="00D179DA" w:rsidRPr="007A2B53" w:rsidRDefault="00D26EFB" w:rsidP="007A2B53">
      <w:pPr>
        <w:pStyle w:val="BodyA"/>
        <w:snapToGrid w:val="0"/>
        <w:spacing w:line="360" w:lineRule="auto"/>
        <w:jc w:val="both"/>
        <w:rPr>
          <w:rFonts w:ascii="Book Antiqua" w:eastAsia="Book Antiqua" w:hAnsi="Book Antiqua" w:cs="Book Antiqua"/>
          <w:color w:val="auto"/>
        </w:rPr>
      </w:pPr>
      <w:r w:rsidRPr="007A2B53">
        <w:rPr>
          <w:rFonts w:ascii="Book Antiqua" w:eastAsia="Book Antiqua" w:hAnsi="Book Antiqua" w:cs="Book Antiqua"/>
          <w:noProof/>
          <w:color w:val="auto"/>
          <w:lang w:eastAsia="zh-CN"/>
          <w14:textOutline w14:w="0" w14:cap="rnd" w14:cmpd="sng" w14:algn="ctr">
            <w14:noFill/>
            <w14:prstDash w14:val="solid"/>
            <w14:bevel/>
          </w14:textOutline>
        </w:rPr>
        <w:drawing>
          <wp:inline distT="0" distB="0" distL="0" distR="0" wp14:anchorId="3069EF40" wp14:editId="6B0C4A3B">
            <wp:extent cx="5472864" cy="56931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9457" cy="5699992"/>
                    </a:xfrm>
                    <a:prstGeom prst="rect">
                      <a:avLst/>
                    </a:prstGeom>
                  </pic:spPr>
                </pic:pic>
              </a:graphicData>
            </a:graphic>
          </wp:inline>
        </w:drawing>
      </w:r>
    </w:p>
    <w:p w14:paraId="19DEDF31" w14:textId="77777777" w:rsidR="00D179DA" w:rsidRPr="007A2B53" w:rsidRDefault="0045082B" w:rsidP="007A2B53">
      <w:pPr>
        <w:pStyle w:val="BodyA"/>
        <w:snapToGrid w:val="0"/>
        <w:spacing w:line="360" w:lineRule="auto"/>
        <w:jc w:val="both"/>
        <w:rPr>
          <w:rFonts w:ascii="Book Antiqua" w:eastAsia="Book Antiqua" w:hAnsi="Book Antiqua" w:cs="Book Antiqua"/>
          <w:iCs/>
          <w:color w:val="auto"/>
          <w:u w:color="FF0000"/>
        </w:rPr>
      </w:pPr>
      <w:r w:rsidRPr="007A2B53">
        <w:rPr>
          <w:rFonts w:ascii="Book Antiqua" w:hAnsi="Book Antiqua"/>
          <w:b/>
          <w:bCs/>
          <w:color w:val="auto"/>
        </w:rPr>
        <w:t>Figure 1 Summary of article selection for the comprehensive literature review adapted on the principles recommended by the preferred reporting items for systematic reviews and meta-analysis</w:t>
      </w:r>
      <w:r w:rsidRPr="007A2B53">
        <w:rPr>
          <w:rFonts w:ascii="Book Antiqua" w:hAnsi="Book Antiqua"/>
          <w:b/>
          <w:bCs/>
          <w:i/>
          <w:iCs/>
          <w:color w:val="auto"/>
        </w:rPr>
        <w:t xml:space="preserve"> </w:t>
      </w:r>
      <w:proofErr w:type="gramStart"/>
      <w:r w:rsidRPr="007A2B53">
        <w:rPr>
          <w:rFonts w:ascii="Book Antiqua" w:hAnsi="Book Antiqua"/>
          <w:b/>
          <w:bCs/>
          <w:color w:val="auto"/>
        </w:rPr>
        <w:t>report</w:t>
      </w:r>
      <w:r w:rsidRPr="007A2B53">
        <w:rPr>
          <w:rFonts w:ascii="Book Antiqua" w:hAnsi="Book Antiqua"/>
          <w:b/>
          <w:bCs/>
          <w:color w:val="auto"/>
          <w:vertAlign w:val="superscript"/>
          <w:lang w:val="pt-PT"/>
        </w:rPr>
        <w:t>[</w:t>
      </w:r>
      <w:proofErr w:type="gramEnd"/>
      <w:r w:rsidRPr="007A2B53">
        <w:rPr>
          <w:rFonts w:ascii="Book Antiqua" w:hAnsi="Book Antiqua"/>
          <w:b/>
          <w:bCs/>
          <w:color w:val="auto"/>
          <w:vertAlign w:val="superscript"/>
          <w:lang w:val="pt-PT"/>
        </w:rPr>
        <w:t>22]</w:t>
      </w:r>
      <w:r w:rsidRPr="007A2B53">
        <w:rPr>
          <w:rFonts w:ascii="Book Antiqua" w:hAnsi="Book Antiqua"/>
          <w:i/>
          <w:iCs/>
          <w:color w:val="auto"/>
        </w:rPr>
        <w:t xml:space="preserve">. </w:t>
      </w:r>
      <w:r w:rsidRPr="007A2B53">
        <w:rPr>
          <w:rFonts w:ascii="Book Antiqua" w:hAnsi="Book Antiqua"/>
          <w:i/>
          <w:iCs/>
          <w:color w:val="auto"/>
          <w:u w:color="FF0000"/>
        </w:rPr>
        <w:t>n</w:t>
      </w:r>
      <w:r w:rsidRPr="007A2B53">
        <w:rPr>
          <w:rFonts w:ascii="Book Antiqua" w:hAnsi="Book Antiqua"/>
          <w:iCs/>
          <w:color w:val="auto"/>
          <w:u w:color="FF0000"/>
        </w:rPr>
        <w:t xml:space="preserve"> = number of studies</w:t>
      </w:r>
      <w:r w:rsidR="00D26EFB" w:rsidRPr="007A2B53">
        <w:rPr>
          <w:rFonts w:ascii="Book Antiqua" w:hAnsi="Book Antiqua"/>
          <w:iCs/>
          <w:color w:val="auto"/>
          <w:u w:color="FF0000"/>
        </w:rPr>
        <w:t>.</w:t>
      </w:r>
    </w:p>
    <w:p w14:paraId="1625170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7F1DC56"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eastAsia="Book Antiqua" w:hAnsi="Book Antiqua" w:cs="Book Antiqua"/>
          <w:b/>
          <w:bCs/>
          <w:noProof/>
          <w:color w:val="auto"/>
          <w:lang w:eastAsia="zh-CN"/>
        </w:rPr>
        <w:lastRenderedPageBreak/>
        <w:drawing>
          <wp:inline distT="0" distB="0" distL="0" distR="0" wp14:anchorId="5188AD6C" wp14:editId="0371E8F9">
            <wp:extent cx="5486273" cy="3299384"/>
            <wp:effectExtent l="0" t="0" r="0" b="0"/>
            <wp:docPr id="1073741826" name="officeArt object" descr="图片1.png"/>
            <wp:cNvGraphicFramePr/>
            <a:graphic xmlns:a="http://schemas.openxmlformats.org/drawingml/2006/main">
              <a:graphicData uri="http://schemas.openxmlformats.org/drawingml/2006/picture">
                <pic:pic xmlns:pic="http://schemas.openxmlformats.org/drawingml/2006/picture">
                  <pic:nvPicPr>
                    <pic:cNvPr id="1073741826" name="图片1.png" descr="图片1.png"/>
                    <pic:cNvPicPr>
                      <a:picLocks noChangeAspect="1"/>
                    </pic:cNvPicPr>
                  </pic:nvPicPr>
                  <pic:blipFill>
                    <a:blip r:embed="rId15"/>
                    <a:stretch>
                      <a:fillRect/>
                    </a:stretch>
                  </pic:blipFill>
                  <pic:spPr>
                    <a:xfrm>
                      <a:off x="0" y="0"/>
                      <a:ext cx="5486273" cy="3299384"/>
                    </a:xfrm>
                    <a:prstGeom prst="rect">
                      <a:avLst/>
                    </a:prstGeom>
                    <a:ln w="12700" cap="flat">
                      <a:noFill/>
                      <a:miter lim="400000"/>
                    </a:ln>
                    <a:effectLst/>
                  </pic:spPr>
                </pic:pic>
              </a:graphicData>
            </a:graphic>
          </wp:inline>
        </w:drawing>
      </w:r>
      <w:r w:rsidRPr="007A2B53">
        <w:rPr>
          <w:rFonts w:ascii="Book Antiqua" w:hAnsi="Book Antiqua"/>
          <w:b/>
          <w:bCs/>
          <w:color w:val="auto"/>
          <w:lang w:val="it-IT"/>
        </w:rPr>
        <w:t xml:space="preserve">Figure 2 </w:t>
      </w:r>
      <w:r w:rsidRPr="007A2B53">
        <w:rPr>
          <w:rFonts w:ascii="Book Antiqua" w:hAnsi="Book Antiqua"/>
          <w:b/>
          <w:bCs/>
          <w:color w:val="auto"/>
        </w:rPr>
        <w:t>This flow chart summarizes the histological timeline for the evolution of mixed neoplasms of the colon and rectum including the various terminol</w:t>
      </w:r>
      <w:r w:rsidRPr="007A2B53">
        <w:rPr>
          <w:rFonts w:ascii="Book Antiqua" w:hAnsi="Book Antiqua"/>
          <w:b/>
          <w:bCs/>
          <w:color w:val="auto"/>
        </w:rPr>
        <w:t>o</w:t>
      </w:r>
      <w:r w:rsidRPr="007A2B53">
        <w:rPr>
          <w:rFonts w:ascii="Book Antiqua" w:hAnsi="Book Antiqua"/>
          <w:b/>
          <w:bCs/>
          <w:color w:val="auto"/>
        </w:rPr>
        <w:t>gies adopted since its initial recognition by Cordier</w:t>
      </w:r>
      <w:r w:rsidRPr="007A2B53">
        <w:rPr>
          <w:rFonts w:ascii="Book Antiqua" w:hAnsi="Book Antiqua"/>
          <w:b/>
          <w:bCs/>
          <w:color w:val="auto"/>
          <w:vertAlign w:val="superscript"/>
          <w:lang w:val="pt-PT"/>
        </w:rPr>
        <w:t>[13]</w:t>
      </w:r>
      <w:r w:rsidRPr="007A2B53">
        <w:rPr>
          <w:rFonts w:ascii="Book Antiqua" w:hAnsi="Book Antiqua"/>
          <w:b/>
          <w:bCs/>
          <w:color w:val="auto"/>
        </w:rPr>
        <w:t xml:space="preserve"> in 1924 to its current st</w:t>
      </w:r>
      <w:r w:rsidRPr="007A2B53">
        <w:rPr>
          <w:rFonts w:ascii="Book Antiqua" w:hAnsi="Book Antiqua"/>
          <w:b/>
          <w:bCs/>
          <w:color w:val="auto"/>
        </w:rPr>
        <w:t>a</w:t>
      </w:r>
      <w:r w:rsidRPr="007A2B53">
        <w:rPr>
          <w:rFonts w:ascii="Book Antiqua" w:hAnsi="Book Antiqua"/>
          <w:b/>
          <w:bCs/>
          <w:color w:val="auto"/>
        </w:rPr>
        <w:t>tus in 2019 and the current new terminology proposed in 2020 (</w:t>
      </w:r>
      <w:bookmarkStart w:id="33" w:name="OLE_LINK12"/>
      <w:r w:rsidRPr="007A2B53">
        <w:rPr>
          <w:rFonts w:ascii="Book Antiqua" w:hAnsi="Book Antiqua"/>
          <w:b/>
          <w:bCs/>
          <w:color w:val="auto"/>
        </w:rPr>
        <w:t>Kanthan</w:t>
      </w:r>
      <w:bookmarkEnd w:id="33"/>
      <w:r w:rsidRPr="007A2B53">
        <w:rPr>
          <w:rFonts w:ascii="Book Antiqua" w:hAnsi="Book Antiqua"/>
          <w:b/>
          <w:bCs/>
          <w:i/>
          <w:iCs/>
          <w:color w:val="auto"/>
          <w:lang w:val="fr-FR"/>
        </w:rPr>
        <w:t xml:space="preserve"> et al</w:t>
      </w:r>
      <w:r w:rsidRPr="007A2B53">
        <w:rPr>
          <w:rFonts w:ascii="Book Antiqua" w:hAnsi="Book Antiqua"/>
          <w:b/>
          <w:bCs/>
          <w:color w:val="auto"/>
        </w:rPr>
        <w:t xml:space="preserve">) as detailed in Figure 3. </w:t>
      </w:r>
      <w:r w:rsidRPr="007A2B53">
        <w:rPr>
          <w:rStyle w:val="Hyperlink1"/>
          <w:color w:val="auto"/>
        </w:rPr>
        <w:t>WHO: World Health Organization; NET</w:t>
      </w:r>
      <w:r w:rsidR="009136F7" w:rsidRPr="007A2B53">
        <w:rPr>
          <w:rStyle w:val="Hyperlink1"/>
          <w:color w:val="auto"/>
        </w:rPr>
        <w:t>1</w:t>
      </w:r>
      <w:r w:rsidRPr="007A2B53">
        <w:rPr>
          <w:rStyle w:val="Hyperlink1"/>
          <w:color w:val="auto"/>
        </w:rPr>
        <w:t>: Neuroend</w:t>
      </w:r>
      <w:r w:rsidRPr="007A2B53">
        <w:rPr>
          <w:rStyle w:val="Hyperlink1"/>
          <w:color w:val="auto"/>
        </w:rPr>
        <w:t>o</w:t>
      </w:r>
      <w:r w:rsidRPr="007A2B53">
        <w:rPr>
          <w:rStyle w:val="Hyperlink1"/>
          <w:color w:val="auto"/>
        </w:rPr>
        <w:t>crine tumor 1;</w:t>
      </w:r>
      <w:r w:rsidR="009136F7" w:rsidRPr="007A2B53">
        <w:rPr>
          <w:rStyle w:val="Hyperlink1"/>
          <w:color w:val="auto"/>
        </w:rPr>
        <w:t xml:space="preserve"> NET2: Neuroendocrine tumor 2; NET3: Neuroendocrine tumor 3;</w:t>
      </w:r>
      <w:r w:rsidRPr="007A2B53">
        <w:rPr>
          <w:rStyle w:val="Hyperlink1"/>
          <w:color w:val="auto"/>
        </w:rPr>
        <w:t xml:space="preserve"> NEC:</w:t>
      </w:r>
      <w:r w:rsidRPr="007A2B53">
        <w:rPr>
          <w:rFonts w:ascii="Book Antiqua" w:hAnsi="Book Antiqua"/>
          <w:color w:val="auto"/>
        </w:rPr>
        <w:t xml:space="preserve"> </w:t>
      </w:r>
      <w:r w:rsidRPr="007A2B53">
        <w:rPr>
          <w:rStyle w:val="Hyperlink0"/>
          <w:color w:val="auto"/>
        </w:rPr>
        <w:t>Neuroendocrine carcinoma; MiNEN:</w:t>
      </w:r>
      <w:r w:rsidRPr="007A2B53">
        <w:rPr>
          <w:rFonts w:ascii="Book Antiqua" w:hAnsi="Book Antiqua"/>
          <w:color w:val="auto"/>
        </w:rPr>
        <w:t xml:space="preserve"> </w:t>
      </w:r>
      <w:r w:rsidRPr="007A2B53">
        <w:rPr>
          <w:rStyle w:val="Hyperlink0"/>
          <w:color w:val="auto"/>
        </w:rPr>
        <w:t>Mixed neuroendocrine-non-neuroendocrine neoplasms; MANEC: Mixed adeno-neuroendocrine carcinomas;</w:t>
      </w:r>
      <w:r w:rsidRPr="007A2B53">
        <w:rPr>
          <w:rFonts w:ascii="Book Antiqua" w:hAnsi="Book Antiqua"/>
          <w:color w:val="auto"/>
        </w:rPr>
        <w:t xml:space="preserve"> MEEC: Mixed exocrine-endocrine cancer;</w:t>
      </w:r>
      <w:r w:rsidRPr="007A2B53">
        <w:rPr>
          <w:rStyle w:val="Hyperlink1"/>
          <w:color w:val="auto"/>
        </w:rPr>
        <w:t xml:space="preserve"> MEEN: mixed epithelial endocrine n</w:t>
      </w:r>
      <w:r w:rsidRPr="007A2B53">
        <w:rPr>
          <w:rStyle w:val="Hyperlink1"/>
          <w:color w:val="auto"/>
        </w:rPr>
        <w:t>e</w:t>
      </w:r>
      <w:r w:rsidRPr="007A2B53">
        <w:rPr>
          <w:rStyle w:val="Hyperlink1"/>
          <w:color w:val="auto"/>
        </w:rPr>
        <w:t>oplasms.</w:t>
      </w:r>
    </w:p>
    <w:p w14:paraId="049E92D5" w14:textId="77777777" w:rsidR="00D179DA" w:rsidRPr="007A2B53" w:rsidRDefault="0045082B" w:rsidP="007A2B53">
      <w:pPr>
        <w:pStyle w:val="BodyA"/>
        <w:snapToGrid w:val="0"/>
        <w:spacing w:line="360" w:lineRule="auto"/>
        <w:jc w:val="both"/>
        <w:rPr>
          <w:rFonts w:ascii="Book Antiqua" w:hAnsi="Book Antiqua"/>
          <w:color w:val="auto"/>
        </w:rPr>
      </w:pPr>
      <w:r w:rsidRPr="007A2B53">
        <w:rPr>
          <w:rFonts w:ascii="Book Antiqua" w:hAnsi="Book Antiqua"/>
          <w:color w:val="auto"/>
        </w:rPr>
        <w:br w:type="page"/>
      </w:r>
    </w:p>
    <w:p w14:paraId="5273A2B6" w14:textId="77777777" w:rsidR="00D179DA" w:rsidRPr="007A2B53" w:rsidRDefault="00D26EFB" w:rsidP="007A2B53">
      <w:pPr>
        <w:pStyle w:val="BodyA"/>
        <w:snapToGrid w:val="0"/>
        <w:spacing w:line="360" w:lineRule="auto"/>
        <w:jc w:val="both"/>
        <w:rPr>
          <w:rFonts w:ascii="Book Antiqua" w:eastAsia="Book Antiqua" w:hAnsi="Book Antiqua" w:cs="Book Antiqua"/>
          <w:b/>
          <w:bCs/>
          <w:color w:val="auto"/>
        </w:rPr>
      </w:pPr>
      <w:r w:rsidRPr="007A2B53">
        <w:rPr>
          <w:rFonts w:ascii="Book Antiqua" w:eastAsia="Book Antiqua" w:hAnsi="Book Antiqua" w:cs="Book Antiqua"/>
          <w:b/>
          <w:bCs/>
          <w:noProof/>
          <w:color w:val="auto"/>
          <w:lang w:eastAsia="zh-CN"/>
          <w14:textOutline w14:w="0" w14:cap="rnd" w14:cmpd="sng" w14:algn="ctr">
            <w14:noFill/>
            <w14:prstDash w14:val="solid"/>
            <w14:bevel/>
          </w14:textOutline>
        </w:rPr>
        <w:lastRenderedPageBreak/>
        <w:drawing>
          <wp:inline distT="0" distB="0" distL="0" distR="0" wp14:anchorId="440338AD" wp14:editId="4AA222BC">
            <wp:extent cx="5486400" cy="3764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3764915"/>
                    </a:xfrm>
                    <a:prstGeom prst="rect">
                      <a:avLst/>
                    </a:prstGeom>
                  </pic:spPr>
                </pic:pic>
              </a:graphicData>
            </a:graphic>
          </wp:inline>
        </w:drawing>
      </w:r>
    </w:p>
    <w:p w14:paraId="3935F5D6" w14:textId="77777777" w:rsidR="002A7868"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it-IT"/>
        </w:rPr>
        <w:t xml:space="preserve">Figure 3 </w:t>
      </w:r>
      <w:r w:rsidRPr="007A2B53">
        <w:rPr>
          <w:rFonts w:ascii="Book Antiqua" w:hAnsi="Book Antiqua"/>
          <w:b/>
          <w:bCs/>
          <w:color w:val="auto"/>
        </w:rPr>
        <w:t>This flow chart in 2020 proposes a new innovative simple all-encompassing clinically relevant classification with accurate terminology for these neoplasms as mixed epithelial endocrine neoplasms of the colon and re</w:t>
      </w:r>
      <w:r w:rsidRPr="007A2B53">
        <w:rPr>
          <w:rFonts w:ascii="Book Antiqua" w:hAnsi="Book Antiqua"/>
          <w:b/>
          <w:bCs/>
          <w:color w:val="auto"/>
        </w:rPr>
        <w:t>c</w:t>
      </w:r>
      <w:r w:rsidRPr="007A2B53">
        <w:rPr>
          <w:rFonts w:ascii="Book Antiqua" w:hAnsi="Book Antiqua"/>
          <w:b/>
          <w:bCs/>
          <w:color w:val="auto"/>
        </w:rPr>
        <w:t>tum.</w:t>
      </w:r>
      <w:r w:rsidRPr="007A2B53">
        <w:rPr>
          <w:rFonts w:ascii="Book Antiqua" w:hAnsi="Book Antiqua"/>
          <w:color w:val="auto"/>
        </w:rPr>
        <w:t xml:space="preserve"> </w:t>
      </w:r>
      <w:r w:rsidRPr="007A2B53">
        <w:rPr>
          <w:rStyle w:val="Hyperlink1"/>
          <w:color w:val="auto"/>
        </w:rPr>
        <w:t>MEEN: Mixed epithelial endocrine neoplasms;</w:t>
      </w:r>
      <w:r w:rsidRPr="007A2B53">
        <w:rPr>
          <w:rFonts w:ascii="Book Antiqua" w:hAnsi="Book Antiqua"/>
          <w:color w:val="auto"/>
        </w:rPr>
        <w:t xml:space="preserve"> MEEC: Mixed exocrine-endocrine cancer; </w:t>
      </w:r>
      <w:r w:rsidRPr="007A2B53">
        <w:rPr>
          <w:rStyle w:val="Hyperlink0"/>
          <w:color w:val="auto"/>
        </w:rPr>
        <w:t>MANEC: Mixed adeno-neuroendocrine carcinomas.</w:t>
      </w:r>
      <w:r w:rsidR="002A7868" w:rsidRPr="007A2B53">
        <w:rPr>
          <w:rFonts w:ascii="Book Antiqua" w:eastAsia="Book Antiqua" w:hAnsi="Book Antiqua" w:cs="Book Antiqua"/>
          <w:color w:val="auto"/>
        </w:rPr>
        <w:t xml:space="preserve"> </w:t>
      </w:r>
      <w:r w:rsidR="00484B7B" w:rsidRPr="007A2B53">
        <w:rPr>
          <w:rFonts w:ascii="Book Antiqua" w:eastAsia="Book Antiqua" w:hAnsi="Book Antiqua" w:cs="Book Antiqua"/>
          <w:color w:val="auto"/>
        </w:rPr>
        <w:t xml:space="preserve">MANET: </w:t>
      </w:r>
      <w:r w:rsidR="002A7868" w:rsidRPr="007A2B53">
        <w:rPr>
          <w:rFonts w:ascii="Book Antiqua" w:hAnsi="Book Antiqua"/>
          <w:bCs/>
          <w:color w:val="auto"/>
        </w:rPr>
        <w:t>M</w:t>
      </w:r>
      <w:r w:rsidR="002A7868" w:rsidRPr="007A2B53">
        <w:rPr>
          <w:rFonts w:ascii="Book Antiqua" w:hAnsi="Book Antiqua"/>
          <w:color w:val="auto"/>
        </w:rPr>
        <w:t xml:space="preserve">ixed </w:t>
      </w:r>
      <w:r w:rsidR="00484B7B" w:rsidRPr="007A2B53">
        <w:rPr>
          <w:rFonts w:ascii="Book Antiqua" w:hAnsi="Book Antiqua"/>
          <w:bCs/>
          <w:color w:val="auto"/>
        </w:rPr>
        <w:t>a</w:t>
      </w:r>
      <w:r w:rsidR="002A7868" w:rsidRPr="007A2B53">
        <w:rPr>
          <w:rFonts w:ascii="Book Antiqua" w:hAnsi="Book Antiqua"/>
          <w:color w:val="auto"/>
        </w:rPr>
        <w:t>deno</w:t>
      </w:r>
      <w:r w:rsidR="00484B7B" w:rsidRPr="007A2B53">
        <w:rPr>
          <w:rFonts w:ascii="Book Antiqua" w:hAnsi="Book Antiqua"/>
          <w:color w:val="auto"/>
        </w:rPr>
        <w:t xml:space="preserve">ma </w:t>
      </w:r>
      <w:r w:rsidR="002A7868" w:rsidRPr="007A2B53">
        <w:rPr>
          <w:rFonts w:ascii="Book Antiqua" w:hAnsi="Book Antiqua"/>
          <w:bCs/>
          <w:color w:val="auto"/>
        </w:rPr>
        <w:t>n</w:t>
      </w:r>
      <w:r w:rsidR="002A7868" w:rsidRPr="007A2B53">
        <w:rPr>
          <w:rFonts w:ascii="Book Antiqua" w:hAnsi="Book Antiqua"/>
          <w:color w:val="auto"/>
        </w:rPr>
        <w:t>euroendocrine</w:t>
      </w:r>
      <w:r w:rsidR="00484B7B" w:rsidRPr="007A2B53">
        <w:rPr>
          <w:rFonts w:ascii="Book Antiqua" w:hAnsi="Book Antiqua"/>
          <w:color w:val="auto"/>
        </w:rPr>
        <w:t xml:space="preserve"> tumor</w:t>
      </w:r>
      <w:r w:rsidR="002A7868" w:rsidRPr="007A2B53">
        <w:rPr>
          <w:rFonts w:ascii="Book Antiqua" w:hAnsi="Book Antiqua"/>
          <w:color w:val="auto"/>
          <w:lang w:val="it-IT"/>
        </w:rPr>
        <w:t xml:space="preserve">; </w:t>
      </w:r>
      <w:r w:rsidR="002A7868" w:rsidRPr="007A2B53">
        <w:rPr>
          <w:rFonts w:ascii="Book Antiqua" w:hAnsi="Book Antiqua"/>
          <w:bCs/>
          <w:color w:val="auto"/>
          <w:lang w:val="de-DE"/>
        </w:rPr>
        <w:t xml:space="preserve">NET </w:t>
      </w:r>
      <w:r w:rsidR="002A7868" w:rsidRPr="007A2B53">
        <w:rPr>
          <w:rFonts w:ascii="Book Antiqua" w:hAnsi="Book Antiqua"/>
          <w:bCs/>
          <w:color w:val="auto"/>
        </w:rPr>
        <w:t>1</w:t>
      </w:r>
      <w:r w:rsidR="002A7868" w:rsidRPr="007A2B53">
        <w:rPr>
          <w:rFonts w:ascii="Book Antiqua" w:hAnsi="Book Antiqua"/>
          <w:color w:val="auto"/>
        </w:rPr>
        <w:t>:</w:t>
      </w:r>
      <w:r w:rsidR="002A7868" w:rsidRPr="007A2B53">
        <w:rPr>
          <w:rFonts w:ascii="Book Antiqua" w:hAnsi="Book Antiqua"/>
          <w:bCs/>
          <w:color w:val="auto"/>
        </w:rPr>
        <w:t xml:space="preserve"> N</w:t>
      </w:r>
      <w:r w:rsidR="002A7868" w:rsidRPr="007A2B53">
        <w:rPr>
          <w:rFonts w:ascii="Book Antiqua" w:hAnsi="Book Antiqua"/>
          <w:color w:val="auto"/>
          <w:lang w:val="fr-FR"/>
        </w:rPr>
        <w:t>euro</w:t>
      </w:r>
      <w:r w:rsidR="002A7868" w:rsidRPr="007A2B53">
        <w:rPr>
          <w:rFonts w:ascii="Book Antiqua" w:hAnsi="Book Antiqua"/>
          <w:bCs/>
          <w:color w:val="auto"/>
        </w:rPr>
        <w:t>e</w:t>
      </w:r>
      <w:r w:rsidR="002A7868" w:rsidRPr="007A2B53">
        <w:rPr>
          <w:rFonts w:ascii="Book Antiqua" w:hAnsi="Book Antiqua"/>
          <w:color w:val="auto"/>
          <w:lang w:val="fr-FR"/>
        </w:rPr>
        <w:t xml:space="preserve">ndocrine </w:t>
      </w:r>
      <w:r w:rsidR="00484B7B" w:rsidRPr="007A2B53">
        <w:rPr>
          <w:rFonts w:ascii="Book Antiqua" w:hAnsi="Book Antiqua"/>
          <w:bCs/>
          <w:color w:val="auto"/>
        </w:rPr>
        <w:t>t</w:t>
      </w:r>
      <w:r w:rsidR="00484B7B" w:rsidRPr="007A2B53">
        <w:rPr>
          <w:rFonts w:ascii="Book Antiqua" w:hAnsi="Book Antiqua"/>
          <w:color w:val="auto"/>
        </w:rPr>
        <w:t>umor g</w:t>
      </w:r>
      <w:r w:rsidR="002A7868" w:rsidRPr="007A2B53">
        <w:rPr>
          <w:rFonts w:ascii="Book Antiqua" w:hAnsi="Book Antiqua"/>
          <w:color w:val="auto"/>
        </w:rPr>
        <w:t>rade</w:t>
      </w:r>
      <w:r w:rsidR="002A7868" w:rsidRPr="007A2B53">
        <w:rPr>
          <w:rFonts w:ascii="Book Antiqua" w:hAnsi="Book Antiqua"/>
          <w:bCs/>
          <w:color w:val="auto"/>
        </w:rPr>
        <w:t>1</w:t>
      </w:r>
      <w:r w:rsidR="002A7868" w:rsidRPr="007A2B53">
        <w:rPr>
          <w:rFonts w:ascii="Book Antiqua" w:hAnsi="Book Antiqua"/>
          <w:color w:val="auto"/>
        </w:rPr>
        <w:t xml:space="preserve">; </w:t>
      </w:r>
      <w:r w:rsidR="002A7868" w:rsidRPr="007A2B53">
        <w:rPr>
          <w:rFonts w:ascii="Book Antiqua" w:hAnsi="Book Antiqua"/>
          <w:bCs/>
          <w:color w:val="auto"/>
          <w:lang w:val="de-DE"/>
        </w:rPr>
        <w:t>NET2</w:t>
      </w:r>
      <w:r w:rsidR="002A7868" w:rsidRPr="007A2B53">
        <w:rPr>
          <w:rFonts w:ascii="Book Antiqua" w:hAnsi="Book Antiqua"/>
          <w:bCs/>
          <w:color w:val="auto"/>
        </w:rPr>
        <w:t>:</w:t>
      </w:r>
      <w:r w:rsidR="002A7868" w:rsidRPr="007A2B53">
        <w:rPr>
          <w:rFonts w:ascii="Book Antiqua" w:hAnsi="Book Antiqua"/>
          <w:color w:val="auto"/>
        </w:rPr>
        <w:t xml:space="preserve"> </w:t>
      </w:r>
      <w:r w:rsidR="002A7868" w:rsidRPr="007A2B53">
        <w:rPr>
          <w:rFonts w:ascii="Book Antiqua" w:hAnsi="Book Antiqua"/>
          <w:bCs/>
          <w:color w:val="auto"/>
        </w:rPr>
        <w:t>N</w:t>
      </w:r>
      <w:r w:rsidR="002A7868" w:rsidRPr="007A2B53">
        <w:rPr>
          <w:rFonts w:ascii="Book Antiqua" w:hAnsi="Book Antiqua"/>
          <w:color w:val="auto"/>
          <w:lang w:val="fr-FR"/>
        </w:rPr>
        <w:t>euro</w:t>
      </w:r>
      <w:r w:rsidR="00484B7B" w:rsidRPr="007A2B53">
        <w:rPr>
          <w:rFonts w:ascii="Book Antiqua" w:hAnsi="Book Antiqua"/>
          <w:bCs/>
          <w:color w:val="auto"/>
        </w:rPr>
        <w:t>e</w:t>
      </w:r>
      <w:r w:rsidR="002A7868" w:rsidRPr="007A2B53">
        <w:rPr>
          <w:rFonts w:ascii="Book Antiqua" w:hAnsi="Book Antiqua"/>
          <w:color w:val="auto"/>
          <w:lang w:val="fr-FR"/>
        </w:rPr>
        <w:t xml:space="preserve">ndocrine </w:t>
      </w:r>
      <w:r w:rsidR="00484B7B" w:rsidRPr="007A2B53">
        <w:rPr>
          <w:rFonts w:ascii="Book Antiqua" w:hAnsi="Book Antiqua"/>
          <w:bCs/>
          <w:color w:val="auto"/>
        </w:rPr>
        <w:t>t</w:t>
      </w:r>
      <w:r w:rsidR="00484B7B" w:rsidRPr="007A2B53">
        <w:rPr>
          <w:rFonts w:ascii="Book Antiqua" w:hAnsi="Book Antiqua"/>
          <w:color w:val="auto"/>
        </w:rPr>
        <w:t>umor g</w:t>
      </w:r>
      <w:r w:rsidR="002A7868" w:rsidRPr="007A2B53">
        <w:rPr>
          <w:rFonts w:ascii="Book Antiqua" w:hAnsi="Book Antiqua"/>
          <w:color w:val="auto"/>
        </w:rPr>
        <w:t>rade</w:t>
      </w:r>
      <w:r w:rsidR="002A7868" w:rsidRPr="007A2B53">
        <w:rPr>
          <w:rFonts w:ascii="Book Antiqua" w:hAnsi="Book Antiqua"/>
          <w:bCs/>
          <w:color w:val="auto"/>
        </w:rPr>
        <w:t>2</w:t>
      </w:r>
      <w:r w:rsidR="002A7868" w:rsidRPr="007A2B53">
        <w:rPr>
          <w:rFonts w:ascii="Book Antiqua" w:hAnsi="Book Antiqua"/>
          <w:color w:val="auto"/>
        </w:rPr>
        <w:t xml:space="preserve">; </w:t>
      </w:r>
      <w:r w:rsidR="002A7868" w:rsidRPr="007A2B53">
        <w:rPr>
          <w:rFonts w:ascii="Book Antiqua" w:hAnsi="Book Antiqua"/>
          <w:bCs/>
          <w:color w:val="auto"/>
          <w:lang w:val="de-DE"/>
        </w:rPr>
        <w:t>NET3</w:t>
      </w:r>
      <w:r w:rsidR="002A7868" w:rsidRPr="007A2B53">
        <w:rPr>
          <w:rFonts w:ascii="Book Antiqua" w:hAnsi="Book Antiqua"/>
          <w:bCs/>
          <w:color w:val="auto"/>
        </w:rPr>
        <w:t>:</w:t>
      </w:r>
      <w:r w:rsidR="002A7868" w:rsidRPr="007A2B53">
        <w:rPr>
          <w:rFonts w:ascii="Book Antiqua" w:hAnsi="Book Antiqua"/>
          <w:color w:val="auto"/>
        </w:rPr>
        <w:t xml:space="preserve"> </w:t>
      </w:r>
      <w:r w:rsidR="00484B7B" w:rsidRPr="007A2B53">
        <w:rPr>
          <w:rFonts w:ascii="Book Antiqua" w:hAnsi="Book Antiqua"/>
          <w:bCs/>
          <w:color w:val="auto"/>
        </w:rPr>
        <w:t>Neuroendocrine t</w:t>
      </w:r>
      <w:r w:rsidR="00484B7B" w:rsidRPr="007A2B53">
        <w:rPr>
          <w:rFonts w:ascii="Book Antiqua" w:hAnsi="Book Antiqua"/>
          <w:color w:val="auto"/>
        </w:rPr>
        <w:t>umor grade</w:t>
      </w:r>
      <w:r w:rsidR="00484B7B" w:rsidRPr="007A2B53">
        <w:rPr>
          <w:rFonts w:ascii="Book Antiqua" w:hAnsi="Book Antiqua"/>
          <w:bCs/>
          <w:color w:val="auto"/>
        </w:rPr>
        <w:t>3</w:t>
      </w:r>
      <w:r w:rsidR="00484B7B" w:rsidRPr="007A2B53">
        <w:rPr>
          <w:rFonts w:ascii="Book Antiqua" w:hAnsi="Book Antiqua"/>
          <w:color w:val="auto"/>
          <w:lang w:val="fr-FR"/>
        </w:rPr>
        <w:t>;</w:t>
      </w:r>
      <w:r w:rsidR="002A7868" w:rsidRPr="007A2B53">
        <w:rPr>
          <w:rFonts w:ascii="Book Antiqua" w:hAnsi="Book Antiqua"/>
          <w:color w:val="auto"/>
          <w:lang w:val="fr-FR"/>
        </w:rPr>
        <w:t xml:space="preserve"> </w:t>
      </w:r>
      <w:r w:rsidR="002A7868" w:rsidRPr="007A2B53">
        <w:rPr>
          <w:rFonts w:ascii="Book Antiqua" w:hAnsi="Book Antiqua"/>
          <w:bCs/>
          <w:color w:val="auto"/>
          <w:lang w:val="de-DE"/>
        </w:rPr>
        <w:t>NEC</w:t>
      </w:r>
      <w:r w:rsidR="002A7868" w:rsidRPr="007A2B53">
        <w:rPr>
          <w:rFonts w:ascii="Book Antiqua" w:hAnsi="Book Antiqua"/>
          <w:bCs/>
          <w:color w:val="auto"/>
        </w:rPr>
        <w:t>:</w:t>
      </w:r>
      <w:r w:rsidR="00CB470F" w:rsidRPr="007A2B53">
        <w:rPr>
          <w:rFonts w:ascii="Book Antiqua" w:hAnsi="Book Antiqua"/>
          <w:color w:val="auto"/>
        </w:rPr>
        <w:t xml:space="preserve"> </w:t>
      </w:r>
      <w:r w:rsidR="00484B7B" w:rsidRPr="007A2B53">
        <w:rPr>
          <w:rFonts w:ascii="Book Antiqua" w:hAnsi="Book Antiqua"/>
          <w:bCs/>
          <w:color w:val="auto"/>
        </w:rPr>
        <w:t>Neuroendocrine c</w:t>
      </w:r>
      <w:r w:rsidR="002A7868" w:rsidRPr="007A2B53">
        <w:rPr>
          <w:rFonts w:ascii="Book Antiqua" w:hAnsi="Book Antiqua"/>
          <w:color w:val="auto"/>
          <w:lang w:val="it-IT"/>
        </w:rPr>
        <w:t>arcinoma</w:t>
      </w:r>
      <w:r w:rsidR="00D26EFB" w:rsidRPr="007A2B53">
        <w:rPr>
          <w:rFonts w:ascii="Book Antiqua" w:hAnsi="Book Antiqua"/>
          <w:bCs/>
          <w:color w:val="auto"/>
        </w:rPr>
        <w:t>.</w:t>
      </w:r>
    </w:p>
    <w:p w14:paraId="6624E4C9" w14:textId="77777777" w:rsidR="00D179DA" w:rsidRPr="007A2B53" w:rsidRDefault="00D179DA" w:rsidP="007A2B53">
      <w:pPr>
        <w:pStyle w:val="BodyA"/>
        <w:snapToGrid w:val="0"/>
        <w:spacing w:line="360" w:lineRule="auto"/>
        <w:jc w:val="both"/>
        <w:rPr>
          <w:rFonts w:ascii="Book Antiqua" w:hAnsi="Book Antiqua"/>
          <w:color w:val="auto"/>
        </w:rPr>
      </w:pPr>
    </w:p>
    <w:sectPr w:rsidR="00D179DA" w:rsidRPr="007A2B53">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0E38" w14:textId="77777777" w:rsidR="00061715" w:rsidRDefault="00061715">
      <w:r>
        <w:separator/>
      </w:r>
    </w:p>
  </w:endnote>
  <w:endnote w:type="continuationSeparator" w:id="0">
    <w:p w14:paraId="4365B4B8" w14:textId="77777777" w:rsidR="00061715" w:rsidRDefault="0006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F248" w14:textId="77777777" w:rsidR="000E1846" w:rsidRDefault="000E1846">
    <w:pPr>
      <w:pStyle w:val="a4"/>
      <w:jc w:val="right"/>
    </w:pPr>
    <w:r>
      <w:rPr>
        <w:lang w:val="zh-TW" w:eastAsia="zh-TW"/>
      </w:rPr>
      <w:t xml:space="preserve"> </w:t>
    </w:r>
    <w:r>
      <w:rPr>
        <w:b/>
        <w:bCs/>
      </w:rPr>
      <w:fldChar w:fldCharType="begin"/>
    </w:r>
    <w:r>
      <w:rPr>
        <w:b/>
        <w:bCs/>
      </w:rPr>
      <w:instrText xml:space="preserve"> PAGE </w:instrText>
    </w:r>
    <w:r>
      <w:rPr>
        <w:b/>
        <w:bCs/>
      </w:rPr>
      <w:fldChar w:fldCharType="separate"/>
    </w:r>
    <w:r w:rsidR="00B367C7">
      <w:rPr>
        <w:b/>
        <w:bCs/>
        <w:noProof/>
      </w:rPr>
      <w:t>5</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B367C7">
      <w:rPr>
        <w:b/>
        <w:bCs/>
        <w:noProof/>
      </w:rPr>
      <w:t>67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8A8B" w14:textId="77777777" w:rsidR="00061715" w:rsidRDefault="00061715">
      <w:r>
        <w:separator/>
      </w:r>
    </w:p>
  </w:footnote>
  <w:footnote w:type="continuationSeparator" w:id="0">
    <w:p w14:paraId="6B084D22" w14:textId="77777777" w:rsidR="00061715" w:rsidRDefault="0006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1F9FF" w14:textId="77777777" w:rsidR="000E1846" w:rsidRDefault="000E184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9367" w14:textId="77777777" w:rsidR="000E1846" w:rsidRDefault="000E1846">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C9CE" w14:textId="77777777" w:rsidR="000E1846" w:rsidRDefault="000E18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bordersDoNotSurroundHeader/>
  <w:bordersDoNotSurroundFooter/>
  <w:proofState w:grammar="clean"/>
  <w:documentProtection w:edit="trackedChange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DA"/>
    <w:rsid w:val="00014C70"/>
    <w:rsid w:val="00061715"/>
    <w:rsid w:val="00071923"/>
    <w:rsid w:val="000D473F"/>
    <w:rsid w:val="000E1846"/>
    <w:rsid w:val="00117859"/>
    <w:rsid w:val="0012262D"/>
    <w:rsid w:val="00194E9F"/>
    <w:rsid w:val="001D4AB8"/>
    <w:rsid w:val="001E6F81"/>
    <w:rsid w:val="00255874"/>
    <w:rsid w:val="002A7868"/>
    <w:rsid w:val="00340E7B"/>
    <w:rsid w:val="003979EF"/>
    <w:rsid w:val="003A4B87"/>
    <w:rsid w:val="0045082B"/>
    <w:rsid w:val="004716F9"/>
    <w:rsid w:val="00484B7B"/>
    <w:rsid w:val="004F5B19"/>
    <w:rsid w:val="005515C2"/>
    <w:rsid w:val="00571E43"/>
    <w:rsid w:val="00574B88"/>
    <w:rsid w:val="0057592A"/>
    <w:rsid w:val="00582D0A"/>
    <w:rsid w:val="00596740"/>
    <w:rsid w:val="005E7F3B"/>
    <w:rsid w:val="00647841"/>
    <w:rsid w:val="0065134F"/>
    <w:rsid w:val="00674653"/>
    <w:rsid w:val="00686F95"/>
    <w:rsid w:val="006A04CB"/>
    <w:rsid w:val="006A4472"/>
    <w:rsid w:val="006D6304"/>
    <w:rsid w:val="006F56DF"/>
    <w:rsid w:val="00704308"/>
    <w:rsid w:val="00742CD2"/>
    <w:rsid w:val="00764F1B"/>
    <w:rsid w:val="00765DB7"/>
    <w:rsid w:val="007A2B53"/>
    <w:rsid w:val="007C1C78"/>
    <w:rsid w:val="007D5BA3"/>
    <w:rsid w:val="007D693B"/>
    <w:rsid w:val="007E0B1F"/>
    <w:rsid w:val="00823BA7"/>
    <w:rsid w:val="00834391"/>
    <w:rsid w:val="008364A1"/>
    <w:rsid w:val="00865037"/>
    <w:rsid w:val="0088041A"/>
    <w:rsid w:val="00907BA0"/>
    <w:rsid w:val="009136F7"/>
    <w:rsid w:val="009834C9"/>
    <w:rsid w:val="009B16AB"/>
    <w:rsid w:val="00A0532E"/>
    <w:rsid w:val="00A72EAE"/>
    <w:rsid w:val="00B367C7"/>
    <w:rsid w:val="00BE5CEF"/>
    <w:rsid w:val="00C0663D"/>
    <w:rsid w:val="00C15AF5"/>
    <w:rsid w:val="00C34EC2"/>
    <w:rsid w:val="00CB470F"/>
    <w:rsid w:val="00CF501A"/>
    <w:rsid w:val="00D179DA"/>
    <w:rsid w:val="00D26EFB"/>
    <w:rsid w:val="00D42B0F"/>
    <w:rsid w:val="00D574CC"/>
    <w:rsid w:val="00DC3737"/>
    <w:rsid w:val="00E12E72"/>
    <w:rsid w:val="00E26EF3"/>
    <w:rsid w:val="00E52FA2"/>
    <w:rsid w:val="00E54EC1"/>
    <w:rsid w:val="00E6769F"/>
    <w:rsid w:val="00E9009E"/>
    <w:rsid w:val="00EE394A"/>
    <w:rsid w:val="00EF57EE"/>
    <w:rsid w:val="00FC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rPr>
      <w:rFonts w:ascii="Book Antiqua" w:hAnsi="Book Antiqua"/>
      <w:color w:val="000000"/>
      <w:u w:color="000000"/>
      <w:lang w:val="en-US"/>
      <w14:textOutline w14:w="0" w14:cap="rnd"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character" w:customStyle="1" w:styleId="Hyperlink0">
    <w:name w:val="Hyperlink.0"/>
    <w:rPr>
      <w:rFonts w:ascii="Book Antiqua" w:hAnsi="Book Antiqua"/>
      <w:color w:val="000000"/>
      <w:u w:color="000000"/>
      <w:lang w:val="it-IT"/>
      <w14:textOutline w14:w="0" w14:cap="rnd" w14:cmpd="sng" w14:algn="ctr">
        <w14:noFill/>
        <w14:prstDash w14:val="solid"/>
        <w14:bevel/>
      </w14:textOutline>
    </w:rPr>
  </w:style>
  <w:style w:type="character" w:customStyle="1" w:styleId="NoneA">
    <w:name w:val="None A"/>
  </w:style>
  <w:style w:type="paragraph" w:styleId="a5">
    <w:name w:val="annotation text"/>
    <w:basedOn w:val="a"/>
    <w:link w:val="Char"/>
    <w:uiPriority w:val="99"/>
    <w:semiHidden/>
    <w:unhideWhenUsed/>
    <w:rPr>
      <w:sz w:val="20"/>
      <w:szCs w:val="20"/>
    </w:rPr>
  </w:style>
  <w:style w:type="character" w:customStyle="1" w:styleId="Char">
    <w:name w:val="批注文字 Char"/>
    <w:basedOn w:val="a0"/>
    <w:link w:val="a5"/>
    <w:uiPriority w:val="99"/>
    <w:semiHidden/>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45082B"/>
    <w:rPr>
      <w:rFonts w:ascii="Tahoma" w:hAnsi="Tahoma" w:cs="Tahoma"/>
      <w:sz w:val="16"/>
      <w:szCs w:val="16"/>
    </w:rPr>
  </w:style>
  <w:style w:type="character" w:customStyle="1" w:styleId="Char0">
    <w:name w:val="批注框文本 Char"/>
    <w:basedOn w:val="a0"/>
    <w:link w:val="a7"/>
    <w:uiPriority w:val="99"/>
    <w:semiHidden/>
    <w:rsid w:val="0045082B"/>
    <w:rPr>
      <w:rFonts w:ascii="Tahoma" w:hAnsi="Tahoma" w:cs="Tahoma"/>
      <w:sz w:val="16"/>
      <w:szCs w:val="16"/>
    </w:rPr>
  </w:style>
  <w:style w:type="paragraph" w:styleId="a8">
    <w:name w:val="annotation subject"/>
    <w:basedOn w:val="a5"/>
    <w:next w:val="a5"/>
    <w:link w:val="Char1"/>
    <w:uiPriority w:val="99"/>
    <w:semiHidden/>
    <w:unhideWhenUsed/>
    <w:rsid w:val="00E12E72"/>
    <w:rPr>
      <w:b/>
      <w:bCs/>
    </w:rPr>
  </w:style>
  <w:style w:type="character" w:customStyle="1" w:styleId="Char1">
    <w:name w:val="批注主题 Char"/>
    <w:basedOn w:val="Char"/>
    <w:link w:val="a8"/>
    <w:uiPriority w:val="99"/>
    <w:semiHidden/>
    <w:rsid w:val="00E12E72"/>
    <w:rPr>
      <w:b/>
      <w:bCs/>
    </w:rPr>
  </w:style>
  <w:style w:type="paragraph" w:styleId="a9">
    <w:name w:val="header"/>
    <w:basedOn w:val="a"/>
    <w:link w:val="Char2"/>
    <w:uiPriority w:val="99"/>
    <w:unhideWhenUsed/>
    <w:rsid w:val="00D42B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42B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rPr>
      <w:rFonts w:ascii="Book Antiqua" w:hAnsi="Book Antiqua"/>
      <w:color w:val="000000"/>
      <w:u w:color="000000"/>
      <w:lang w:val="en-US"/>
      <w14:textOutline w14:w="0" w14:cap="rnd"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character" w:customStyle="1" w:styleId="Hyperlink0">
    <w:name w:val="Hyperlink.0"/>
    <w:rPr>
      <w:rFonts w:ascii="Book Antiqua" w:hAnsi="Book Antiqua"/>
      <w:color w:val="000000"/>
      <w:u w:color="000000"/>
      <w:lang w:val="it-IT"/>
      <w14:textOutline w14:w="0" w14:cap="rnd" w14:cmpd="sng" w14:algn="ctr">
        <w14:noFill/>
        <w14:prstDash w14:val="solid"/>
        <w14:bevel/>
      </w14:textOutline>
    </w:rPr>
  </w:style>
  <w:style w:type="character" w:customStyle="1" w:styleId="NoneA">
    <w:name w:val="None A"/>
  </w:style>
  <w:style w:type="paragraph" w:styleId="a5">
    <w:name w:val="annotation text"/>
    <w:basedOn w:val="a"/>
    <w:link w:val="Char"/>
    <w:uiPriority w:val="99"/>
    <w:semiHidden/>
    <w:unhideWhenUsed/>
    <w:rPr>
      <w:sz w:val="20"/>
      <w:szCs w:val="20"/>
    </w:rPr>
  </w:style>
  <w:style w:type="character" w:customStyle="1" w:styleId="Char">
    <w:name w:val="批注文字 Char"/>
    <w:basedOn w:val="a0"/>
    <w:link w:val="a5"/>
    <w:uiPriority w:val="99"/>
    <w:semiHidden/>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45082B"/>
    <w:rPr>
      <w:rFonts w:ascii="Tahoma" w:hAnsi="Tahoma" w:cs="Tahoma"/>
      <w:sz w:val="16"/>
      <w:szCs w:val="16"/>
    </w:rPr>
  </w:style>
  <w:style w:type="character" w:customStyle="1" w:styleId="Char0">
    <w:name w:val="批注框文本 Char"/>
    <w:basedOn w:val="a0"/>
    <w:link w:val="a7"/>
    <w:uiPriority w:val="99"/>
    <w:semiHidden/>
    <w:rsid w:val="0045082B"/>
    <w:rPr>
      <w:rFonts w:ascii="Tahoma" w:hAnsi="Tahoma" w:cs="Tahoma"/>
      <w:sz w:val="16"/>
      <w:szCs w:val="16"/>
    </w:rPr>
  </w:style>
  <w:style w:type="paragraph" w:styleId="a8">
    <w:name w:val="annotation subject"/>
    <w:basedOn w:val="a5"/>
    <w:next w:val="a5"/>
    <w:link w:val="Char1"/>
    <w:uiPriority w:val="99"/>
    <w:semiHidden/>
    <w:unhideWhenUsed/>
    <w:rsid w:val="00E12E72"/>
    <w:rPr>
      <w:b/>
      <w:bCs/>
    </w:rPr>
  </w:style>
  <w:style w:type="character" w:customStyle="1" w:styleId="Char1">
    <w:name w:val="批注主题 Char"/>
    <w:basedOn w:val="Char"/>
    <w:link w:val="a8"/>
    <w:uiPriority w:val="99"/>
    <w:semiHidden/>
    <w:rsid w:val="00E12E72"/>
    <w:rPr>
      <w:b/>
      <w:bCs/>
    </w:rPr>
  </w:style>
  <w:style w:type="paragraph" w:styleId="a9">
    <w:name w:val="header"/>
    <w:basedOn w:val="a"/>
    <w:link w:val="Char2"/>
    <w:uiPriority w:val="99"/>
    <w:unhideWhenUsed/>
    <w:rsid w:val="00D42B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42B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ptodate.com/contents/irinotecan-conventional-drug-information?search=manec&amp;topicRef=98796&amp;source=see_li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ptodate.com/contents/nivolumab-drug-information?search=MiNEN&amp;topicRef=98796&amp;source=see_lin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uptodate.com/contents/ipilimumab-drug-information?search=MiNEN&amp;topicRef=98796&amp;source=see_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todate.com/contents/cisplatin-drug-information?search=manec&amp;topicRef=98796&amp;source=see_link"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67</Pages>
  <Words>18709</Words>
  <Characters>106643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Saskatoon Health Region</Company>
  <LinksUpToDate>false</LinksUpToDate>
  <CharactersWithSpaces>125102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Health Region</dc:creator>
  <cp:lastModifiedBy>User</cp:lastModifiedBy>
  <cp:revision>11</cp:revision>
  <dcterms:created xsi:type="dcterms:W3CDTF">2020-08-19T17:49:00Z</dcterms:created>
  <dcterms:modified xsi:type="dcterms:W3CDTF">2020-09-09T05:55:00Z</dcterms:modified>
</cp:coreProperties>
</file>