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62C4"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Name of Journal: </w:t>
      </w:r>
      <w:r w:rsidRPr="004F39EE">
        <w:rPr>
          <w:rFonts w:ascii="Book Antiqua" w:eastAsia="Book Antiqua" w:hAnsi="Book Antiqua" w:cs="Book Antiqua"/>
          <w:i/>
          <w:color w:val="000000"/>
        </w:rPr>
        <w:t>World Journal of Obstetrics and Gynecology</w:t>
      </w:r>
    </w:p>
    <w:p w14:paraId="61CCD776"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Manuscript NO: </w:t>
      </w:r>
      <w:r w:rsidRPr="004F39EE">
        <w:rPr>
          <w:rFonts w:ascii="Book Antiqua" w:eastAsia="Book Antiqua" w:hAnsi="Book Antiqua" w:cs="Book Antiqua"/>
          <w:color w:val="000000"/>
        </w:rPr>
        <w:t>56999</w:t>
      </w:r>
    </w:p>
    <w:p w14:paraId="0A72B70B"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Manuscript Type: </w:t>
      </w:r>
      <w:r w:rsidR="00E069F2" w:rsidRPr="00E069F2">
        <w:rPr>
          <w:rFonts w:ascii="Book Antiqua" w:eastAsia="Book Antiqua" w:hAnsi="Book Antiqua" w:cs="Book Antiqua"/>
          <w:caps/>
          <w:color w:val="000000"/>
        </w:rPr>
        <w:t>Minireviews</w:t>
      </w:r>
    </w:p>
    <w:p w14:paraId="6DE4C70F" w14:textId="77777777" w:rsidR="00A77B3E" w:rsidRPr="004F39EE" w:rsidRDefault="00A77B3E" w:rsidP="004F39EE">
      <w:pPr>
        <w:snapToGrid w:val="0"/>
        <w:spacing w:line="360" w:lineRule="auto"/>
        <w:jc w:val="both"/>
        <w:rPr>
          <w:rFonts w:ascii="Book Antiqua" w:hAnsi="Book Antiqua"/>
        </w:rPr>
      </w:pPr>
    </w:p>
    <w:p w14:paraId="7CB56EC6" w14:textId="77777777" w:rsidR="00A77B3E" w:rsidRPr="004F39EE" w:rsidRDefault="009E2A44" w:rsidP="004F39EE">
      <w:pPr>
        <w:snapToGrid w:val="0"/>
        <w:spacing w:line="360" w:lineRule="auto"/>
        <w:jc w:val="both"/>
        <w:rPr>
          <w:rFonts w:ascii="Book Antiqua" w:hAnsi="Book Antiqua"/>
        </w:rPr>
      </w:pPr>
      <w:bookmarkStart w:id="0" w:name="OLE_LINK12"/>
      <w:bookmarkStart w:id="1" w:name="OLE_LINK13"/>
      <w:r w:rsidRPr="004F39EE">
        <w:rPr>
          <w:rFonts w:ascii="Book Antiqua" w:eastAsia="Book Antiqua" w:hAnsi="Book Antiqua" w:cs="Book Antiqua"/>
          <w:b/>
          <w:color w:val="000000"/>
        </w:rPr>
        <w:t xml:space="preserve">Myasthenia </w:t>
      </w:r>
      <w:r w:rsidR="006706C1" w:rsidRPr="004F39EE">
        <w:rPr>
          <w:rFonts w:ascii="Book Antiqua" w:hAnsi="Book Antiqua" w:cs="Book Antiqua"/>
          <w:b/>
          <w:color w:val="000000"/>
          <w:lang w:eastAsia="zh-CN"/>
        </w:rPr>
        <w:t>g</w:t>
      </w:r>
      <w:r w:rsidRPr="004F39EE">
        <w:rPr>
          <w:rFonts w:ascii="Book Antiqua" w:eastAsia="Book Antiqua" w:hAnsi="Book Antiqua" w:cs="Book Antiqua"/>
          <w:b/>
          <w:color w:val="000000"/>
        </w:rPr>
        <w:t xml:space="preserve">ravis and </w:t>
      </w:r>
      <w:r w:rsidR="006706C1" w:rsidRPr="004F39EE">
        <w:rPr>
          <w:rFonts w:ascii="Book Antiqua" w:eastAsia="Book Antiqua" w:hAnsi="Book Antiqua" w:cs="Book Antiqua"/>
          <w:b/>
          <w:color w:val="000000"/>
        </w:rPr>
        <w:t>p</w:t>
      </w:r>
      <w:r w:rsidRPr="004F39EE">
        <w:rPr>
          <w:rFonts w:ascii="Book Antiqua" w:eastAsia="Book Antiqua" w:hAnsi="Book Antiqua" w:cs="Book Antiqua"/>
          <w:b/>
          <w:color w:val="000000"/>
        </w:rPr>
        <w:t>regnancy</w:t>
      </w:r>
    </w:p>
    <w:bookmarkEnd w:id="0"/>
    <w:bookmarkEnd w:id="1"/>
    <w:p w14:paraId="5767AA86" w14:textId="77777777" w:rsidR="00A77B3E" w:rsidRPr="004F39EE" w:rsidRDefault="00A77B3E" w:rsidP="004F39EE">
      <w:pPr>
        <w:snapToGrid w:val="0"/>
        <w:spacing w:line="360" w:lineRule="auto"/>
        <w:jc w:val="both"/>
        <w:rPr>
          <w:rFonts w:ascii="Book Antiqua" w:hAnsi="Book Antiqua"/>
        </w:rPr>
      </w:pPr>
    </w:p>
    <w:p w14:paraId="3F05B59D" w14:textId="77777777" w:rsidR="00A77B3E" w:rsidRPr="004F39EE" w:rsidRDefault="006706C1" w:rsidP="004F39EE">
      <w:pPr>
        <w:snapToGrid w:val="0"/>
        <w:spacing w:line="360" w:lineRule="auto"/>
        <w:jc w:val="both"/>
        <w:rPr>
          <w:rFonts w:ascii="Book Antiqua" w:hAnsi="Book Antiqua"/>
        </w:rPr>
      </w:pPr>
      <w:r w:rsidRPr="004F39EE">
        <w:rPr>
          <w:rFonts w:ascii="Book Antiqua" w:eastAsia="Book Antiqua" w:hAnsi="Book Antiqua" w:cs="Book Antiqua"/>
          <w:color w:val="000000"/>
        </w:rPr>
        <w:t xml:space="preserve">Je G </w:t>
      </w:r>
      <w:r w:rsidRPr="004F39EE">
        <w:rPr>
          <w:rFonts w:ascii="Book Antiqua" w:eastAsia="Book Antiqua" w:hAnsi="Book Antiqua" w:cs="Book Antiqua"/>
          <w:i/>
          <w:color w:val="000000"/>
        </w:rPr>
        <w:t>et al</w:t>
      </w:r>
      <w:r w:rsidRPr="004F39EE">
        <w:rPr>
          <w:rFonts w:ascii="Book Antiqua" w:eastAsia="Book Antiqua" w:hAnsi="Book Antiqua" w:cs="Book Antiqua"/>
          <w:color w:val="000000"/>
        </w:rPr>
        <w:t xml:space="preserve">. </w:t>
      </w:r>
      <w:bookmarkStart w:id="2" w:name="OLE_LINK1"/>
      <w:bookmarkStart w:id="3" w:name="OLE_LINK14"/>
      <w:r w:rsidR="009E2A44" w:rsidRPr="004F39EE">
        <w:rPr>
          <w:rFonts w:ascii="Book Antiqua" w:eastAsia="Book Antiqua" w:hAnsi="Book Antiqua" w:cs="Book Antiqua"/>
          <w:color w:val="000000"/>
        </w:rPr>
        <w:t xml:space="preserve">Myasthenia gravis </w:t>
      </w:r>
      <w:r w:rsidRPr="004F39EE">
        <w:rPr>
          <w:rFonts w:ascii="Book Antiqua" w:eastAsia="Book Antiqua" w:hAnsi="Book Antiqua" w:cs="Book Antiqua"/>
          <w:color w:val="000000"/>
        </w:rPr>
        <w:t>and</w:t>
      </w:r>
      <w:r w:rsidR="009E2A44" w:rsidRPr="004F39EE">
        <w:rPr>
          <w:rFonts w:ascii="Book Antiqua" w:eastAsia="Book Antiqua" w:hAnsi="Book Antiqua" w:cs="Book Antiqua"/>
          <w:color w:val="000000"/>
        </w:rPr>
        <w:t xml:space="preserve"> pregnancy</w:t>
      </w:r>
      <w:bookmarkEnd w:id="2"/>
    </w:p>
    <w:bookmarkEnd w:id="3"/>
    <w:p w14:paraId="59152731" w14:textId="77777777" w:rsidR="00A77B3E" w:rsidRPr="004F39EE" w:rsidRDefault="00A77B3E" w:rsidP="004F39EE">
      <w:pPr>
        <w:snapToGrid w:val="0"/>
        <w:spacing w:line="360" w:lineRule="auto"/>
        <w:jc w:val="both"/>
        <w:rPr>
          <w:rFonts w:ascii="Book Antiqua" w:hAnsi="Book Antiqua"/>
        </w:rPr>
      </w:pPr>
    </w:p>
    <w:p w14:paraId="1B8D76DE" w14:textId="77777777" w:rsidR="00A77B3E" w:rsidRPr="004F39EE" w:rsidRDefault="009E2A44" w:rsidP="004F39EE">
      <w:pPr>
        <w:snapToGrid w:val="0"/>
        <w:spacing w:line="360" w:lineRule="auto"/>
        <w:jc w:val="both"/>
        <w:rPr>
          <w:rFonts w:ascii="Book Antiqua" w:hAnsi="Book Antiqua"/>
        </w:rPr>
      </w:pPr>
      <w:proofErr w:type="spellStart"/>
      <w:r w:rsidRPr="004F39EE">
        <w:rPr>
          <w:rFonts w:ascii="Book Antiqua" w:eastAsia="Book Antiqua" w:hAnsi="Book Antiqua" w:cs="Book Antiqua"/>
          <w:color w:val="000000"/>
        </w:rPr>
        <w:t>Goun</w:t>
      </w:r>
      <w:proofErr w:type="spellEnd"/>
      <w:r w:rsidRPr="004F39EE">
        <w:rPr>
          <w:rFonts w:ascii="Book Antiqua" w:eastAsia="Book Antiqua" w:hAnsi="Book Antiqua" w:cs="Book Antiqua"/>
          <w:color w:val="000000"/>
        </w:rPr>
        <w:t xml:space="preserve"> </w:t>
      </w:r>
      <w:proofErr w:type="spellStart"/>
      <w:r w:rsidRPr="004F39EE">
        <w:rPr>
          <w:rFonts w:ascii="Book Antiqua" w:eastAsia="Book Antiqua" w:hAnsi="Book Antiqua" w:cs="Book Antiqua"/>
          <w:color w:val="000000"/>
        </w:rPr>
        <w:t>Je</w:t>
      </w:r>
      <w:proofErr w:type="spellEnd"/>
      <w:r w:rsidRPr="004F39EE">
        <w:rPr>
          <w:rFonts w:ascii="Book Antiqua" w:eastAsia="Book Antiqua" w:hAnsi="Book Antiqua" w:cs="Book Antiqua"/>
          <w:color w:val="000000"/>
        </w:rPr>
        <w:t xml:space="preserve">, Mehdi </w:t>
      </w:r>
      <w:proofErr w:type="spellStart"/>
      <w:r w:rsidRPr="004F39EE">
        <w:rPr>
          <w:rFonts w:ascii="Book Antiqua" w:eastAsia="Book Antiqua" w:hAnsi="Book Antiqua" w:cs="Book Antiqua"/>
          <w:color w:val="000000"/>
        </w:rPr>
        <w:t>Ghasemi</w:t>
      </w:r>
      <w:proofErr w:type="spellEnd"/>
    </w:p>
    <w:p w14:paraId="1D15E3FD" w14:textId="77777777" w:rsidR="00A77B3E" w:rsidRPr="004F39EE" w:rsidRDefault="00A77B3E" w:rsidP="004F39EE">
      <w:pPr>
        <w:snapToGrid w:val="0"/>
        <w:spacing w:line="360" w:lineRule="auto"/>
        <w:jc w:val="both"/>
        <w:rPr>
          <w:rFonts w:ascii="Book Antiqua" w:hAnsi="Book Antiqua"/>
        </w:rPr>
      </w:pPr>
    </w:p>
    <w:p w14:paraId="6BD8235F" w14:textId="77777777" w:rsidR="00A77B3E" w:rsidRPr="004F39EE" w:rsidRDefault="009E2A44" w:rsidP="004F39EE">
      <w:pPr>
        <w:snapToGrid w:val="0"/>
        <w:spacing w:line="360" w:lineRule="auto"/>
        <w:jc w:val="both"/>
        <w:rPr>
          <w:rFonts w:ascii="Book Antiqua" w:hAnsi="Book Antiqua"/>
        </w:rPr>
      </w:pPr>
      <w:proofErr w:type="spellStart"/>
      <w:r w:rsidRPr="004F39EE">
        <w:rPr>
          <w:rFonts w:ascii="Book Antiqua" w:eastAsia="Book Antiqua" w:hAnsi="Book Antiqua" w:cs="Book Antiqua"/>
          <w:b/>
          <w:bCs/>
          <w:color w:val="000000"/>
        </w:rPr>
        <w:t>Goun</w:t>
      </w:r>
      <w:proofErr w:type="spellEnd"/>
      <w:r w:rsidRPr="004F39EE">
        <w:rPr>
          <w:rFonts w:ascii="Book Antiqua" w:eastAsia="Book Antiqua" w:hAnsi="Book Antiqua" w:cs="Book Antiqua"/>
          <w:b/>
          <w:bCs/>
          <w:color w:val="000000"/>
        </w:rPr>
        <w:t xml:space="preserve"> </w:t>
      </w:r>
      <w:proofErr w:type="spellStart"/>
      <w:r w:rsidRPr="004F39EE">
        <w:rPr>
          <w:rFonts w:ascii="Book Antiqua" w:eastAsia="Book Antiqua" w:hAnsi="Book Antiqua" w:cs="Book Antiqua"/>
          <w:b/>
          <w:bCs/>
          <w:color w:val="000000"/>
        </w:rPr>
        <w:t>Je</w:t>
      </w:r>
      <w:proofErr w:type="spellEnd"/>
      <w:r w:rsidRPr="004F39EE">
        <w:rPr>
          <w:rFonts w:ascii="Book Antiqua" w:eastAsia="Book Antiqua" w:hAnsi="Book Antiqua" w:cs="Book Antiqua"/>
          <w:b/>
          <w:bCs/>
          <w:color w:val="000000"/>
        </w:rPr>
        <w:t xml:space="preserve">, </w:t>
      </w:r>
      <w:r w:rsidR="006706C1" w:rsidRPr="004F39EE">
        <w:rPr>
          <w:rFonts w:ascii="Book Antiqua" w:eastAsia="Book Antiqua" w:hAnsi="Book Antiqua" w:cs="Book Antiqua"/>
          <w:b/>
          <w:bCs/>
          <w:color w:val="000000"/>
        </w:rPr>
        <w:t xml:space="preserve">Mehdi </w:t>
      </w:r>
      <w:proofErr w:type="spellStart"/>
      <w:r w:rsidR="006706C1" w:rsidRPr="004F39EE">
        <w:rPr>
          <w:rFonts w:ascii="Book Antiqua" w:eastAsia="Book Antiqua" w:hAnsi="Book Antiqua" w:cs="Book Antiqua"/>
          <w:b/>
          <w:bCs/>
          <w:color w:val="000000"/>
        </w:rPr>
        <w:t>Ghasemi</w:t>
      </w:r>
      <w:proofErr w:type="spellEnd"/>
      <w:r w:rsidR="006706C1" w:rsidRPr="004F39EE">
        <w:rPr>
          <w:rFonts w:ascii="Book Antiqua" w:eastAsia="Book Antiqua" w:hAnsi="Book Antiqua" w:cs="Book Antiqua"/>
          <w:b/>
          <w:bCs/>
          <w:color w:val="000000"/>
        </w:rPr>
        <w:t xml:space="preserve">, </w:t>
      </w:r>
      <w:r w:rsidRPr="004F39EE">
        <w:rPr>
          <w:rFonts w:ascii="Book Antiqua" w:eastAsia="Book Antiqua" w:hAnsi="Book Antiqua" w:cs="Book Antiqua"/>
          <w:color w:val="000000"/>
        </w:rPr>
        <w:t>Department of Neurology, University of Massachusetts Medical School, Worcester, MA 01655, United States</w:t>
      </w:r>
    </w:p>
    <w:p w14:paraId="5DD1D1C5" w14:textId="77777777" w:rsidR="00A77B3E" w:rsidRPr="004F39EE" w:rsidRDefault="00A77B3E" w:rsidP="004F39EE">
      <w:pPr>
        <w:snapToGrid w:val="0"/>
        <w:spacing w:line="360" w:lineRule="auto"/>
        <w:jc w:val="both"/>
        <w:rPr>
          <w:rFonts w:ascii="Book Antiqua" w:hAnsi="Book Antiqua"/>
        </w:rPr>
      </w:pPr>
    </w:p>
    <w:p w14:paraId="55695FE3" w14:textId="77777777" w:rsidR="00A77B3E" w:rsidRPr="004F39EE" w:rsidRDefault="009E2A44" w:rsidP="004F39EE">
      <w:pPr>
        <w:snapToGrid w:val="0"/>
        <w:spacing w:line="360" w:lineRule="auto"/>
        <w:ind w:firstLine="29"/>
        <w:jc w:val="both"/>
        <w:rPr>
          <w:rFonts w:ascii="Book Antiqua" w:hAnsi="Book Antiqua"/>
        </w:rPr>
      </w:pPr>
      <w:r w:rsidRPr="004F39EE">
        <w:rPr>
          <w:rFonts w:ascii="Book Antiqua" w:eastAsia="Book Antiqua" w:hAnsi="Book Antiqua" w:cs="Book Antiqua"/>
          <w:b/>
          <w:bCs/>
          <w:color w:val="000000"/>
        </w:rPr>
        <w:t xml:space="preserve">Author contributions: </w:t>
      </w:r>
      <w:bookmarkStart w:id="4" w:name="OLE_LINK15"/>
      <w:bookmarkStart w:id="5" w:name="OLE_LINK16"/>
      <w:proofErr w:type="spellStart"/>
      <w:r w:rsidRPr="004F39EE">
        <w:rPr>
          <w:rFonts w:ascii="Book Antiqua" w:eastAsia="Book Antiqua" w:hAnsi="Book Antiqua" w:cs="Book Antiqua"/>
          <w:color w:val="000000"/>
        </w:rPr>
        <w:t>Je</w:t>
      </w:r>
      <w:proofErr w:type="spellEnd"/>
      <w:r w:rsidR="006706C1" w:rsidRPr="004F39EE">
        <w:rPr>
          <w:rFonts w:ascii="Book Antiqua" w:eastAsia="Book Antiqua" w:hAnsi="Book Antiqua" w:cs="Book Antiqua"/>
          <w:color w:val="000000"/>
        </w:rPr>
        <w:t xml:space="preserve"> G</w:t>
      </w:r>
      <w:r w:rsidRPr="004F39EE">
        <w:rPr>
          <w:rFonts w:ascii="Book Antiqua" w:eastAsia="Book Antiqua" w:hAnsi="Book Antiqua" w:cs="Book Antiqua"/>
          <w:color w:val="000000"/>
        </w:rPr>
        <w:t xml:space="preserve"> and </w:t>
      </w:r>
      <w:proofErr w:type="spellStart"/>
      <w:r w:rsidRPr="004F39EE">
        <w:rPr>
          <w:rFonts w:ascii="Book Antiqua" w:eastAsia="Book Antiqua" w:hAnsi="Book Antiqua" w:cs="Book Antiqua"/>
          <w:color w:val="000000"/>
        </w:rPr>
        <w:t>Ghasemi</w:t>
      </w:r>
      <w:proofErr w:type="spellEnd"/>
      <w:r w:rsidR="006706C1" w:rsidRPr="004F39EE">
        <w:rPr>
          <w:rFonts w:ascii="Book Antiqua" w:eastAsia="Book Antiqua" w:hAnsi="Book Antiqua" w:cs="Book Antiqua"/>
          <w:color w:val="000000"/>
        </w:rPr>
        <w:t xml:space="preserve"> M</w:t>
      </w:r>
      <w:r w:rsidRPr="004F39EE">
        <w:rPr>
          <w:rFonts w:ascii="Book Antiqua" w:eastAsia="Book Antiqua" w:hAnsi="Book Antiqua" w:cs="Book Antiqua"/>
          <w:color w:val="000000"/>
        </w:rPr>
        <w:t xml:space="preserve"> made contribution to the conception and design of the review paper’s content and literature review; Je</w:t>
      </w:r>
      <w:r w:rsidR="006706C1" w:rsidRPr="004F39EE">
        <w:rPr>
          <w:rFonts w:ascii="Book Antiqua" w:eastAsia="Book Antiqua" w:hAnsi="Book Antiqua" w:cs="Book Antiqua"/>
          <w:color w:val="000000"/>
        </w:rPr>
        <w:t xml:space="preserve"> G</w:t>
      </w:r>
      <w:r w:rsidRPr="004F39EE">
        <w:rPr>
          <w:rFonts w:ascii="Book Antiqua" w:eastAsia="Book Antiqua" w:hAnsi="Book Antiqua" w:cs="Book Antiqua"/>
          <w:color w:val="000000"/>
        </w:rPr>
        <w:t xml:space="preserve"> wrote the initial draft of the paper; </w:t>
      </w:r>
      <w:proofErr w:type="spellStart"/>
      <w:r w:rsidRPr="004F39EE">
        <w:rPr>
          <w:rFonts w:ascii="Book Antiqua" w:eastAsia="Book Antiqua" w:hAnsi="Book Antiqua" w:cs="Book Antiqua"/>
          <w:color w:val="000000"/>
        </w:rPr>
        <w:t>Ghasemi</w:t>
      </w:r>
      <w:proofErr w:type="spellEnd"/>
      <w:r w:rsidR="006706C1" w:rsidRPr="004F39EE">
        <w:rPr>
          <w:rFonts w:ascii="Book Antiqua" w:eastAsia="Book Antiqua" w:hAnsi="Book Antiqua" w:cs="Book Antiqua"/>
          <w:color w:val="000000"/>
        </w:rPr>
        <w:t xml:space="preserve"> M</w:t>
      </w:r>
      <w:r w:rsidRPr="004F39EE">
        <w:rPr>
          <w:rFonts w:ascii="Book Antiqua" w:eastAsia="Book Antiqua" w:hAnsi="Book Antiqua" w:cs="Book Antiqua"/>
          <w:color w:val="000000"/>
        </w:rPr>
        <w:t xml:space="preserve"> and </w:t>
      </w:r>
      <w:proofErr w:type="spellStart"/>
      <w:r w:rsidRPr="004F39EE">
        <w:rPr>
          <w:rFonts w:ascii="Book Antiqua" w:eastAsia="Book Antiqua" w:hAnsi="Book Antiqua" w:cs="Book Antiqua"/>
          <w:color w:val="000000"/>
        </w:rPr>
        <w:t>Je</w:t>
      </w:r>
      <w:proofErr w:type="spellEnd"/>
      <w:r w:rsidR="006706C1" w:rsidRPr="004F39EE">
        <w:rPr>
          <w:rFonts w:ascii="Book Antiqua" w:eastAsia="Book Antiqua" w:hAnsi="Book Antiqua" w:cs="Book Antiqua"/>
          <w:color w:val="000000"/>
        </w:rPr>
        <w:t xml:space="preserve"> G</w:t>
      </w:r>
      <w:r w:rsidRPr="004F39EE">
        <w:rPr>
          <w:rFonts w:ascii="Book Antiqua" w:eastAsia="Book Antiqua" w:hAnsi="Book Antiqua" w:cs="Book Antiqua"/>
          <w:color w:val="000000"/>
        </w:rPr>
        <w:t xml:space="preserve"> critically reviewed, edited and finalized the paper for submission.</w:t>
      </w:r>
      <w:bookmarkEnd w:id="4"/>
      <w:bookmarkEnd w:id="5"/>
    </w:p>
    <w:p w14:paraId="469061D4" w14:textId="77777777" w:rsidR="00A77B3E" w:rsidRPr="004F39EE" w:rsidRDefault="00A77B3E" w:rsidP="004F39EE">
      <w:pPr>
        <w:snapToGrid w:val="0"/>
        <w:spacing w:line="360" w:lineRule="auto"/>
        <w:jc w:val="both"/>
        <w:rPr>
          <w:rFonts w:ascii="Book Antiqua" w:hAnsi="Book Antiqua"/>
        </w:rPr>
      </w:pPr>
    </w:p>
    <w:p w14:paraId="2C05DE1B"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Corresponding author: Mehdi </w:t>
      </w:r>
      <w:proofErr w:type="spellStart"/>
      <w:r w:rsidRPr="004F39EE">
        <w:rPr>
          <w:rFonts w:ascii="Book Antiqua" w:eastAsia="Book Antiqua" w:hAnsi="Book Antiqua" w:cs="Book Antiqua"/>
          <w:b/>
          <w:bCs/>
          <w:color w:val="000000"/>
        </w:rPr>
        <w:t>Ghasemi</w:t>
      </w:r>
      <w:proofErr w:type="spellEnd"/>
      <w:r w:rsidRPr="004F39EE">
        <w:rPr>
          <w:rFonts w:ascii="Book Antiqua" w:eastAsia="Book Antiqua" w:hAnsi="Book Antiqua" w:cs="Book Antiqua"/>
          <w:b/>
          <w:bCs/>
          <w:color w:val="000000"/>
        </w:rPr>
        <w:t xml:space="preserve">, MD, Assistant Professor, </w:t>
      </w:r>
      <w:r w:rsidRPr="004F39EE">
        <w:rPr>
          <w:rFonts w:ascii="Book Antiqua" w:eastAsia="Book Antiqua" w:hAnsi="Book Antiqua" w:cs="Book Antiqua"/>
          <w:color w:val="000000"/>
        </w:rPr>
        <w:t>Department of Neurology, University of Massachusetts Medical School, 55 Lake Avenue North, Room S5-770, Worcester, MA 01665, United States. m82.ghasemi@gmail.com</w:t>
      </w:r>
    </w:p>
    <w:p w14:paraId="78266E59" w14:textId="77777777" w:rsidR="00A77B3E" w:rsidRPr="004F39EE" w:rsidRDefault="00A77B3E" w:rsidP="004F39EE">
      <w:pPr>
        <w:snapToGrid w:val="0"/>
        <w:spacing w:line="360" w:lineRule="auto"/>
        <w:jc w:val="both"/>
        <w:rPr>
          <w:rFonts w:ascii="Book Antiqua" w:hAnsi="Book Antiqua"/>
        </w:rPr>
      </w:pPr>
    </w:p>
    <w:p w14:paraId="7564438A"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Received: </w:t>
      </w:r>
      <w:r w:rsidRPr="004F39EE">
        <w:rPr>
          <w:rFonts w:ascii="Book Antiqua" w:eastAsia="Book Antiqua" w:hAnsi="Book Antiqua" w:cs="Book Antiqua"/>
          <w:color w:val="000000"/>
        </w:rPr>
        <w:t>May 22, 2020</w:t>
      </w:r>
    </w:p>
    <w:p w14:paraId="2280050A"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Revised: </w:t>
      </w:r>
      <w:r w:rsidRPr="004F39EE">
        <w:rPr>
          <w:rFonts w:ascii="Book Antiqua" w:eastAsia="Book Antiqua" w:hAnsi="Book Antiqua" w:cs="Book Antiqua"/>
          <w:color w:val="000000"/>
        </w:rPr>
        <w:t>November 9, 2020</w:t>
      </w:r>
    </w:p>
    <w:p w14:paraId="244E0682" w14:textId="76AC81BA"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Accepted: </w:t>
      </w:r>
      <w:r w:rsidR="002B6517" w:rsidRPr="002B6517">
        <w:rPr>
          <w:rFonts w:ascii="Book Antiqua" w:eastAsia="Book Antiqua" w:hAnsi="Book Antiqua" w:cs="Book Antiqua"/>
          <w:bCs/>
          <w:color w:val="000000"/>
        </w:rPr>
        <w:t>November 17, 2020</w:t>
      </w:r>
    </w:p>
    <w:p w14:paraId="605C73B4"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Published online: </w:t>
      </w:r>
    </w:p>
    <w:p w14:paraId="55CFAF5C" w14:textId="77777777" w:rsidR="00A77B3E" w:rsidRPr="004F39EE" w:rsidRDefault="00A77B3E" w:rsidP="004F39EE">
      <w:pPr>
        <w:snapToGrid w:val="0"/>
        <w:spacing w:line="360" w:lineRule="auto"/>
        <w:jc w:val="both"/>
        <w:rPr>
          <w:rFonts w:ascii="Book Antiqua" w:hAnsi="Book Antiqua"/>
        </w:rPr>
        <w:sectPr w:rsidR="00A77B3E" w:rsidRPr="004F39EE" w:rsidSect="006706C1">
          <w:footerReference w:type="default" r:id="rId6"/>
          <w:pgSz w:w="12240" w:h="15840"/>
          <w:pgMar w:top="1440" w:right="1800" w:bottom="1440" w:left="1800" w:header="720" w:footer="720" w:gutter="0"/>
          <w:cols w:space="720"/>
          <w:docGrid w:linePitch="360"/>
        </w:sectPr>
      </w:pPr>
    </w:p>
    <w:p w14:paraId="1B8736A3"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lastRenderedPageBreak/>
        <w:t>Abstract</w:t>
      </w:r>
    </w:p>
    <w:p w14:paraId="2D47D95E" w14:textId="30B11DB8" w:rsidR="00A77B3E" w:rsidRPr="004F39EE" w:rsidRDefault="009E2A44" w:rsidP="004F39EE">
      <w:pPr>
        <w:snapToGrid w:val="0"/>
        <w:spacing w:line="360" w:lineRule="auto"/>
        <w:jc w:val="both"/>
        <w:rPr>
          <w:rFonts w:ascii="Book Antiqua" w:hAnsi="Book Antiqua"/>
        </w:rPr>
      </w:pPr>
      <w:bookmarkStart w:id="6" w:name="OLE_LINK20"/>
      <w:bookmarkStart w:id="7" w:name="OLE_LINK21"/>
      <w:r w:rsidRPr="004F39EE">
        <w:rPr>
          <w:rFonts w:ascii="Book Antiqua" w:eastAsia="Book Antiqua" w:hAnsi="Book Antiqua" w:cs="Book Antiqua"/>
          <w:color w:val="000000"/>
        </w:rPr>
        <w:t>Myasthenia gravis (MG) is an autoimmune disorder of neuromuscular junction that has higher incidence in younger women than men, which could be related to differences in sex hormones physiology and immune system functioning between males and females. MG can first present during pregnancy and variably affect pregnancy, labor, and postpartum period. In this paper, we had an updated overview on our understanding about MG presentation and its effect on pregnancy and vice versa, therapeutic options for MG pregnant women, management of pregnancy or labor complications in MG patients, and finally fetal and neonatal considerations in MG pregnant women. A multidisciplinary approach, involving obstetricians/gynecologists, neurologists, and anesthesiologists,</w:t>
      </w:r>
      <w:r w:rsidR="002D4130">
        <w:rPr>
          <w:rFonts w:ascii="Book Antiqua" w:eastAsia="Book Antiqua" w:hAnsi="Book Antiqua" w:cs="Book Antiqua"/>
          <w:color w:val="000000"/>
        </w:rPr>
        <w:t xml:space="preserve"> </w:t>
      </w:r>
      <w:r w:rsidRPr="004F39EE">
        <w:rPr>
          <w:rFonts w:ascii="Book Antiqua" w:eastAsia="Book Antiqua" w:hAnsi="Book Antiqua" w:cs="Book Antiqua"/>
          <w:color w:val="000000"/>
        </w:rPr>
        <w:t>plays a pivotal role in improving the clinical outcomes in both MG mothers and their infants during pregnancy, delivery and postpartum.</w:t>
      </w:r>
    </w:p>
    <w:bookmarkEnd w:id="6"/>
    <w:bookmarkEnd w:id="7"/>
    <w:p w14:paraId="386AAFEF" w14:textId="77777777" w:rsidR="00A77B3E" w:rsidRPr="004F39EE" w:rsidRDefault="00A77B3E" w:rsidP="004F39EE">
      <w:pPr>
        <w:snapToGrid w:val="0"/>
        <w:spacing w:line="360" w:lineRule="auto"/>
        <w:jc w:val="both"/>
        <w:rPr>
          <w:rFonts w:ascii="Book Antiqua" w:hAnsi="Book Antiqua"/>
        </w:rPr>
      </w:pPr>
    </w:p>
    <w:p w14:paraId="6FEC33EC"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Key Words: </w:t>
      </w:r>
      <w:bookmarkStart w:id="8" w:name="OLE_LINK18"/>
      <w:bookmarkStart w:id="9" w:name="OLE_LINK19"/>
      <w:r w:rsidRPr="004F39EE">
        <w:rPr>
          <w:rFonts w:ascii="Book Antiqua" w:eastAsia="Book Antiqua" w:hAnsi="Book Antiqua" w:cs="Book Antiqua"/>
          <w:color w:val="000000"/>
        </w:rPr>
        <w:t>Pregnancy; Myasthenia gravis; Delivery; Postpartum; Transient neonatal myasthenia gravis; Pyridostigmine</w:t>
      </w:r>
      <w:bookmarkEnd w:id="8"/>
      <w:bookmarkEnd w:id="9"/>
    </w:p>
    <w:p w14:paraId="5390C53E" w14:textId="77777777" w:rsidR="00A77B3E" w:rsidRPr="004F39EE" w:rsidRDefault="00A77B3E" w:rsidP="004F39EE">
      <w:pPr>
        <w:snapToGrid w:val="0"/>
        <w:spacing w:line="360" w:lineRule="auto"/>
        <w:jc w:val="both"/>
        <w:rPr>
          <w:rFonts w:ascii="Book Antiqua" w:hAnsi="Book Antiqua"/>
        </w:rPr>
      </w:pPr>
    </w:p>
    <w:p w14:paraId="73EBB390" w14:textId="77777777" w:rsidR="00A77B3E" w:rsidRPr="004F39EE" w:rsidRDefault="009E2A44" w:rsidP="004F39EE">
      <w:pPr>
        <w:snapToGrid w:val="0"/>
        <w:spacing w:line="360" w:lineRule="auto"/>
        <w:jc w:val="both"/>
        <w:rPr>
          <w:rFonts w:ascii="Book Antiqua" w:hAnsi="Book Antiqua"/>
        </w:rPr>
      </w:pPr>
      <w:proofErr w:type="spellStart"/>
      <w:r w:rsidRPr="004F39EE">
        <w:rPr>
          <w:rFonts w:ascii="Book Antiqua" w:eastAsia="Book Antiqua" w:hAnsi="Book Antiqua" w:cs="Book Antiqua"/>
          <w:color w:val="000000"/>
        </w:rPr>
        <w:t>Je</w:t>
      </w:r>
      <w:proofErr w:type="spellEnd"/>
      <w:r w:rsidRPr="004F39EE">
        <w:rPr>
          <w:rFonts w:ascii="Book Antiqua" w:eastAsia="Book Antiqua" w:hAnsi="Book Antiqua" w:cs="Book Antiqua"/>
          <w:color w:val="000000"/>
        </w:rPr>
        <w:t xml:space="preserve"> G, </w:t>
      </w:r>
      <w:proofErr w:type="spellStart"/>
      <w:r w:rsidRPr="004F39EE">
        <w:rPr>
          <w:rFonts w:ascii="Book Antiqua" w:eastAsia="Book Antiqua" w:hAnsi="Book Antiqua" w:cs="Book Antiqua"/>
          <w:color w:val="000000"/>
        </w:rPr>
        <w:t>Ghasemi</w:t>
      </w:r>
      <w:proofErr w:type="spellEnd"/>
      <w:r w:rsidRPr="004F39EE">
        <w:rPr>
          <w:rFonts w:ascii="Book Antiqua" w:eastAsia="Book Antiqua" w:hAnsi="Book Antiqua" w:cs="Book Antiqua"/>
          <w:color w:val="000000"/>
        </w:rPr>
        <w:t xml:space="preserve"> M. Myasthenia </w:t>
      </w:r>
      <w:r w:rsidR="006706C1" w:rsidRPr="004F39EE">
        <w:rPr>
          <w:rFonts w:ascii="Book Antiqua" w:eastAsia="Book Antiqua" w:hAnsi="Book Antiqua" w:cs="Book Antiqua"/>
          <w:color w:val="000000"/>
        </w:rPr>
        <w:t>g</w:t>
      </w:r>
      <w:r w:rsidRPr="004F39EE">
        <w:rPr>
          <w:rFonts w:ascii="Book Antiqua" w:eastAsia="Book Antiqua" w:hAnsi="Book Antiqua" w:cs="Book Antiqua"/>
          <w:color w:val="000000"/>
        </w:rPr>
        <w:t xml:space="preserve">ravis and </w:t>
      </w:r>
      <w:r w:rsidR="006706C1" w:rsidRPr="004F39EE">
        <w:rPr>
          <w:rFonts w:ascii="Book Antiqua" w:eastAsia="Book Antiqua" w:hAnsi="Book Antiqua" w:cs="Book Antiqua"/>
          <w:color w:val="000000"/>
        </w:rPr>
        <w:t>p</w:t>
      </w:r>
      <w:r w:rsidRPr="004F39EE">
        <w:rPr>
          <w:rFonts w:ascii="Book Antiqua" w:eastAsia="Book Antiqua" w:hAnsi="Book Antiqua" w:cs="Book Antiqua"/>
          <w:color w:val="000000"/>
        </w:rPr>
        <w:t xml:space="preserve">regnancy. </w:t>
      </w:r>
      <w:r w:rsidRPr="004F39EE">
        <w:rPr>
          <w:rFonts w:ascii="Book Antiqua" w:eastAsia="Book Antiqua" w:hAnsi="Book Antiqua" w:cs="Book Antiqua"/>
          <w:i/>
          <w:iCs/>
          <w:color w:val="000000"/>
        </w:rPr>
        <w:t xml:space="preserve">World J </w:t>
      </w:r>
      <w:proofErr w:type="spellStart"/>
      <w:r w:rsidRPr="004F39EE">
        <w:rPr>
          <w:rFonts w:ascii="Book Antiqua" w:eastAsia="Book Antiqua" w:hAnsi="Book Antiqua" w:cs="Book Antiqua"/>
          <w:i/>
          <w:iCs/>
          <w:color w:val="000000"/>
        </w:rPr>
        <w:t>Obstet</w:t>
      </w:r>
      <w:proofErr w:type="spellEnd"/>
      <w:r w:rsidRPr="004F39EE">
        <w:rPr>
          <w:rFonts w:ascii="Book Antiqua" w:eastAsia="Book Antiqua" w:hAnsi="Book Antiqua" w:cs="Book Antiqua"/>
          <w:i/>
          <w:iCs/>
          <w:color w:val="000000"/>
        </w:rPr>
        <w:t xml:space="preserve"> </w:t>
      </w:r>
      <w:proofErr w:type="spellStart"/>
      <w:r w:rsidRPr="004F39EE">
        <w:rPr>
          <w:rFonts w:ascii="Book Antiqua" w:eastAsia="Book Antiqua" w:hAnsi="Book Antiqua" w:cs="Book Antiqua"/>
          <w:i/>
          <w:iCs/>
          <w:color w:val="000000"/>
        </w:rPr>
        <w:t>Gynecol</w:t>
      </w:r>
      <w:proofErr w:type="spellEnd"/>
      <w:r w:rsidRPr="004F39EE">
        <w:rPr>
          <w:rFonts w:ascii="Book Antiqua" w:eastAsia="Book Antiqua" w:hAnsi="Book Antiqua" w:cs="Book Antiqua"/>
          <w:color w:val="000000"/>
        </w:rPr>
        <w:t xml:space="preserve"> 2020; In press</w:t>
      </w:r>
    </w:p>
    <w:p w14:paraId="34548590" w14:textId="77777777" w:rsidR="00A77B3E" w:rsidRPr="004F39EE" w:rsidRDefault="00A77B3E" w:rsidP="004F39EE">
      <w:pPr>
        <w:snapToGrid w:val="0"/>
        <w:spacing w:line="360" w:lineRule="auto"/>
        <w:jc w:val="both"/>
        <w:rPr>
          <w:rFonts w:ascii="Book Antiqua" w:hAnsi="Book Antiqua"/>
        </w:rPr>
      </w:pPr>
    </w:p>
    <w:p w14:paraId="2994AEAB"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Core Tip: </w:t>
      </w:r>
      <w:bookmarkStart w:id="10" w:name="OLE_LINK17"/>
      <w:r w:rsidRPr="004F39EE">
        <w:rPr>
          <w:rFonts w:ascii="Book Antiqua" w:eastAsia="Book Antiqua" w:hAnsi="Book Antiqua" w:cs="Book Antiqua"/>
          <w:color w:val="000000"/>
        </w:rPr>
        <w:t>Myasthenia gravis (MG) is an autoimmune disorder of the neuromuscular junction that overall has higher incidence in women than men. This disease can variably affect pregnancy; and specific considerations need to be taken by a multidisciplinary team (including obstetricians/gynecologists, neurologists, and anesthesiologists) in pregnant women during their pregnancy, delivery, and post-partum period. We herein discuss about our understanding about MG presentation and its effect on pregnancy and vice versa, safe therapeutic approaches for MG as well as pregnancy/Labor complications, and finally specific fetal and neonatal considerations in MG pregnant women.</w:t>
      </w:r>
      <w:bookmarkEnd w:id="10"/>
    </w:p>
    <w:p w14:paraId="4F08A97D" w14:textId="77777777" w:rsidR="002B6517" w:rsidRDefault="002B6517" w:rsidP="004F39EE">
      <w:pPr>
        <w:snapToGrid w:val="0"/>
        <w:spacing w:line="360" w:lineRule="auto"/>
        <w:jc w:val="both"/>
        <w:rPr>
          <w:rFonts w:ascii="Book Antiqua" w:eastAsia="Book Antiqua" w:hAnsi="Book Antiqua" w:cs="Book Antiqua"/>
          <w:b/>
          <w:caps/>
          <w:color w:val="000000"/>
          <w:u w:val="single"/>
        </w:rPr>
      </w:pPr>
    </w:p>
    <w:p w14:paraId="47FDA94B" w14:textId="52F9AA57" w:rsidR="00A77B3E" w:rsidRPr="004F39EE" w:rsidRDefault="009E2A44" w:rsidP="004F39EE">
      <w:pPr>
        <w:snapToGrid w:val="0"/>
        <w:spacing w:line="360" w:lineRule="auto"/>
        <w:jc w:val="both"/>
        <w:rPr>
          <w:rFonts w:ascii="Book Antiqua" w:hAnsi="Book Antiqua"/>
        </w:rPr>
      </w:pPr>
      <w:bookmarkStart w:id="11" w:name="_GoBack"/>
      <w:bookmarkEnd w:id="11"/>
      <w:r w:rsidRPr="004F39EE">
        <w:rPr>
          <w:rFonts w:ascii="Book Antiqua" w:eastAsia="Book Antiqua" w:hAnsi="Book Antiqua" w:cs="Book Antiqua"/>
          <w:b/>
          <w:caps/>
          <w:color w:val="000000"/>
          <w:u w:val="single"/>
        </w:rPr>
        <w:lastRenderedPageBreak/>
        <w:t>INTRODUCTION</w:t>
      </w:r>
    </w:p>
    <w:p w14:paraId="69546D8C" w14:textId="77777777" w:rsidR="00A77B3E" w:rsidRPr="004F39EE" w:rsidRDefault="009E2A44" w:rsidP="004F39EE">
      <w:pPr>
        <w:snapToGrid w:val="0"/>
        <w:spacing w:line="360" w:lineRule="auto"/>
        <w:jc w:val="both"/>
        <w:rPr>
          <w:rFonts w:ascii="Book Antiqua" w:hAnsi="Book Antiqua"/>
        </w:rPr>
      </w:pPr>
      <w:bookmarkStart w:id="12" w:name="OLE_LINK22"/>
      <w:bookmarkStart w:id="13" w:name="OLE_LINK23"/>
      <w:r w:rsidRPr="004F39EE">
        <w:rPr>
          <w:rFonts w:ascii="Book Antiqua" w:eastAsia="Book Antiqua" w:hAnsi="Book Antiqua" w:cs="Book Antiqua"/>
          <w:color w:val="000000"/>
        </w:rPr>
        <w:t>Myasthenia gravis (MG) is one of the most common autoimmune neuromuscular junction disorders with a prevalence of about 200 per one million worldwide</w:t>
      </w:r>
      <w:r w:rsidRPr="004F39EE">
        <w:rPr>
          <w:rFonts w:ascii="Book Antiqua" w:eastAsia="Book Antiqua" w:hAnsi="Book Antiqua" w:cs="Book Antiqua"/>
          <w:color w:val="000000"/>
          <w:vertAlign w:val="superscript"/>
        </w:rPr>
        <w:t>[1]</w:t>
      </w:r>
      <w:r w:rsidRPr="004F39EE">
        <w:rPr>
          <w:rFonts w:ascii="Book Antiqua" w:eastAsia="Book Antiqua" w:hAnsi="Book Antiqua" w:cs="Book Antiqua"/>
          <w:color w:val="000000"/>
        </w:rPr>
        <w:t>. The characteristic clinical feature of MG is a fluctuating and fatigable skeletal muscle weakness. The most common initial presentation is ocular weakness with asymmetric ptosis and binocular diplopia, and less commonly early or isolated oropharyngeal or limb weakness</w:t>
      </w:r>
      <w:r w:rsidRPr="004F39EE">
        <w:rPr>
          <w:rFonts w:ascii="Book Antiqua" w:eastAsia="Book Antiqua" w:hAnsi="Book Antiqua" w:cs="Book Antiqua"/>
          <w:color w:val="000000"/>
          <w:vertAlign w:val="superscript"/>
        </w:rPr>
        <w:t>[2]</w:t>
      </w:r>
      <w:r w:rsidRPr="004F39EE">
        <w:rPr>
          <w:rFonts w:ascii="Book Antiqua" w:eastAsia="Book Antiqua" w:hAnsi="Book Antiqua" w:cs="Book Antiqua"/>
          <w:color w:val="000000"/>
        </w:rPr>
        <w:t>. The underlying pathophysiology is mostly related to production of autoantibodies against the acetylcholine receptors (</w:t>
      </w:r>
      <w:proofErr w:type="spellStart"/>
      <w:r w:rsidRPr="004F39EE">
        <w:rPr>
          <w:rFonts w:ascii="Book Antiqua" w:eastAsia="Book Antiqua" w:hAnsi="Book Antiqua" w:cs="Book Antiqua"/>
          <w:color w:val="000000"/>
        </w:rPr>
        <w:t>AChRs</w:t>
      </w:r>
      <w:proofErr w:type="spellEnd"/>
      <w:r w:rsidRPr="004F39EE">
        <w:rPr>
          <w:rFonts w:ascii="Book Antiqua" w:eastAsia="Book Antiqua" w:hAnsi="Book Antiqua" w:cs="Book Antiqua"/>
          <w:color w:val="000000"/>
        </w:rPr>
        <w:t>) or other related protein complexes on the postsynaptic muscle membrane such as muscle specific tyrosine kinase (</w:t>
      </w:r>
      <w:proofErr w:type="spellStart"/>
      <w:r w:rsidRPr="004F39EE">
        <w:rPr>
          <w:rFonts w:ascii="Book Antiqua" w:eastAsia="Book Antiqua" w:hAnsi="Book Antiqua" w:cs="Book Antiqua"/>
          <w:color w:val="000000"/>
        </w:rPr>
        <w:t>MuSK</w:t>
      </w:r>
      <w:proofErr w:type="spellEnd"/>
      <w:r w:rsidRPr="004F39EE">
        <w:rPr>
          <w:rFonts w:ascii="Book Antiqua" w:eastAsia="Book Antiqua" w:hAnsi="Book Antiqua" w:cs="Book Antiqua"/>
          <w:color w:val="000000"/>
        </w:rPr>
        <w:t>) and low-density lipoprotein receptor-related protein 4</w:t>
      </w:r>
      <w:r w:rsidRPr="004F39EE">
        <w:rPr>
          <w:rFonts w:ascii="Book Antiqua" w:eastAsia="Book Antiqua" w:hAnsi="Book Antiqua" w:cs="Book Antiqua"/>
          <w:color w:val="000000"/>
          <w:vertAlign w:val="superscript"/>
        </w:rPr>
        <w:t>[1]</w:t>
      </w:r>
      <w:r w:rsidRPr="004F39EE">
        <w:rPr>
          <w:rFonts w:ascii="Book Antiqua" w:eastAsia="Book Antiqua" w:hAnsi="Book Antiqua" w:cs="Book Antiqua"/>
          <w:color w:val="000000"/>
        </w:rPr>
        <w:t>. Additionally, pathologic thymic involvement including thymoma is present in 10</w:t>
      </w:r>
      <w:r w:rsidR="006706C1" w:rsidRPr="004F39EE">
        <w:rPr>
          <w:rFonts w:ascii="Book Antiqua" w:eastAsia="Book Antiqua" w:hAnsi="Book Antiqua" w:cs="Book Antiqua"/>
          <w:color w:val="000000"/>
        </w:rPr>
        <w:t>%</w:t>
      </w:r>
      <w:r w:rsidRPr="004F39EE">
        <w:rPr>
          <w:rFonts w:ascii="Book Antiqua" w:eastAsia="Book Antiqua" w:hAnsi="Book Antiqua" w:cs="Book Antiqua"/>
          <w:color w:val="000000"/>
        </w:rPr>
        <w:t>-20% of MG cases, particularly those with anti-</w:t>
      </w:r>
      <w:proofErr w:type="spellStart"/>
      <w:r w:rsidRPr="004F39EE">
        <w:rPr>
          <w:rFonts w:ascii="Book Antiqua" w:eastAsia="Book Antiqua" w:hAnsi="Book Antiqua" w:cs="Book Antiqua"/>
          <w:color w:val="000000"/>
        </w:rPr>
        <w:t>AChR</w:t>
      </w:r>
      <w:proofErr w:type="spellEnd"/>
      <w:r w:rsidRPr="004F39EE">
        <w:rPr>
          <w:rFonts w:ascii="Book Antiqua" w:eastAsia="Book Antiqua" w:hAnsi="Book Antiqua" w:cs="Book Antiqua"/>
          <w:color w:val="000000"/>
        </w:rPr>
        <w:t xml:space="preserve"> autoantibodies</w:t>
      </w:r>
      <w:r w:rsidRPr="004F39EE">
        <w:rPr>
          <w:rFonts w:ascii="Book Antiqua" w:eastAsia="Book Antiqua" w:hAnsi="Book Antiqua" w:cs="Book Antiqua"/>
          <w:color w:val="000000"/>
          <w:vertAlign w:val="superscript"/>
        </w:rPr>
        <w:t>[2]</w:t>
      </w:r>
      <w:r w:rsidRPr="004F39EE">
        <w:rPr>
          <w:rFonts w:ascii="Book Antiqua" w:eastAsia="Book Antiqua" w:hAnsi="Book Antiqua" w:cs="Book Antiqua"/>
          <w:color w:val="000000"/>
        </w:rPr>
        <w:t xml:space="preserve">. Women younger than 40 years old are more frequently affected than men with the same age range, with a female/male ratio of 3:1 for </w:t>
      </w:r>
      <w:proofErr w:type="spellStart"/>
      <w:r w:rsidRPr="004F39EE">
        <w:rPr>
          <w:rFonts w:ascii="Book Antiqua" w:eastAsia="Book Antiqua" w:hAnsi="Book Antiqua" w:cs="Book Antiqua"/>
          <w:color w:val="000000"/>
        </w:rPr>
        <w:t>AChR</w:t>
      </w:r>
      <w:proofErr w:type="spellEnd"/>
      <w:r w:rsidRPr="004F39EE">
        <w:rPr>
          <w:rFonts w:ascii="Book Antiqua" w:eastAsia="Book Antiqua" w:hAnsi="Book Antiqua" w:cs="Book Antiqua"/>
          <w:color w:val="000000"/>
        </w:rPr>
        <w:t xml:space="preserve"> MG and 9:1 for </w:t>
      </w:r>
      <w:proofErr w:type="spellStart"/>
      <w:r w:rsidRPr="004F39EE">
        <w:rPr>
          <w:rFonts w:ascii="Book Antiqua" w:eastAsia="Book Antiqua" w:hAnsi="Book Antiqua" w:cs="Book Antiqua"/>
          <w:color w:val="000000"/>
        </w:rPr>
        <w:t>MuSK</w:t>
      </w:r>
      <w:proofErr w:type="spellEnd"/>
      <w:r w:rsidRPr="004F39EE">
        <w:rPr>
          <w:rFonts w:ascii="Book Antiqua" w:eastAsia="Book Antiqua" w:hAnsi="Book Antiqua" w:cs="Book Antiqua"/>
          <w:color w:val="000000"/>
        </w:rPr>
        <w:t xml:space="preserve"> MG</w:t>
      </w:r>
      <w:r w:rsidRPr="004F39EE">
        <w:rPr>
          <w:rFonts w:ascii="Book Antiqua" w:eastAsia="Book Antiqua" w:hAnsi="Book Antiqua" w:cs="Book Antiqua"/>
          <w:color w:val="000000"/>
          <w:vertAlign w:val="superscript"/>
        </w:rPr>
        <w:t>[3]</w:t>
      </w:r>
      <w:r w:rsidRPr="004F39EE">
        <w:rPr>
          <w:rFonts w:ascii="Book Antiqua" w:eastAsia="Book Antiqua" w:hAnsi="Book Antiqua" w:cs="Book Antiqua"/>
          <w:color w:val="000000"/>
        </w:rPr>
        <w:t>. MG status during pregnancy is overall considered as unpredictable. Little is known about the underlying pathophysiology and etiology of unpredictable complications during pregnancy and the post-partum period, though some evidence suggests a role for sex hormones</w:t>
      </w:r>
      <w:r w:rsidR="00AA2D07" w:rsidRPr="004F39EE">
        <w:rPr>
          <w:rFonts w:ascii="Book Antiqua" w:eastAsia="Book Antiqua" w:hAnsi="Book Antiqua" w:cs="Book Antiqua"/>
          <w:color w:val="000000"/>
          <w:vertAlign w:val="superscript"/>
        </w:rPr>
        <w:t>[4,</w:t>
      </w:r>
      <w:r w:rsidRPr="004F39EE">
        <w:rPr>
          <w:rFonts w:ascii="Book Antiqua" w:eastAsia="Book Antiqua" w:hAnsi="Book Antiqua" w:cs="Book Antiqua"/>
          <w:color w:val="000000"/>
          <w:vertAlign w:val="superscript"/>
        </w:rPr>
        <w:t>5]</w:t>
      </w:r>
      <w:r w:rsidRPr="004F39EE">
        <w:rPr>
          <w:rFonts w:ascii="Book Antiqua" w:eastAsia="Book Antiqua" w:hAnsi="Book Antiqua" w:cs="Book Antiqua"/>
          <w:color w:val="000000"/>
        </w:rPr>
        <w:t>. In this review, we discuss clinical presentation of MG during pregnancy, its effect on pregnant women and their children, pre-pregnancy planning in MG women, therapeutic options during pregnancy and breastfeeding, as well as considerations that need to be taken when managing pregnancy or delivery complications in MG patients.</w:t>
      </w:r>
    </w:p>
    <w:bookmarkEnd w:id="12"/>
    <w:bookmarkEnd w:id="13"/>
    <w:p w14:paraId="66FB82C0" w14:textId="77777777" w:rsidR="00A77B3E" w:rsidRPr="004F39EE" w:rsidRDefault="00A77B3E" w:rsidP="004F39EE">
      <w:pPr>
        <w:snapToGrid w:val="0"/>
        <w:spacing w:line="360" w:lineRule="auto"/>
        <w:jc w:val="both"/>
        <w:rPr>
          <w:rFonts w:ascii="Book Antiqua" w:hAnsi="Book Antiqua"/>
        </w:rPr>
      </w:pPr>
    </w:p>
    <w:p w14:paraId="59D3F95B"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aps/>
          <w:color w:val="000000"/>
          <w:u w:val="single"/>
        </w:rPr>
        <w:t>HORMONAL EFFECTS ON MG</w:t>
      </w:r>
    </w:p>
    <w:p w14:paraId="341210B2"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Sex hormones, especially estrogen but also progesterone as well as testosterone, are known to affect immune system</w:t>
      </w:r>
      <w:r w:rsidRPr="004F39EE">
        <w:rPr>
          <w:rFonts w:ascii="Book Antiqua" w:eastAsia="Book Antiqua" w:hAnsi="Book Antiqua" w:cs="Book Antiqua"/>
          <w:color w:val="000000"/>
          <w:vertAlign w:val="superscript"/>
        </w:rPr>
        <w:t>[6]</w:t>
      </w:r>
      <w:r w:rsidRPr="004F39EE">
        <w:rPr>
          <w:rFonts w:ascii="Book Antiqua" w:eastAsia="Book Antiqua" w:hAnsi="Book Antiqua" w:cs="Book Antiqua"/>
          <w:color w:val="000000"/>
        </w:rPr>
        <w:t xml:space="preserve">. </w:t>
      </w:r>
      <w:r w:rsidR="00AA2D07" w:rsidRPr="004F39EE">
        <w:rPr>
          <w:rFonts w:ascii="Book Antiqua" w:eastAsia="Book Antiqua" w:hAnsi="Book Antiqua" w:cs="Book Antiqua"/>
          <w:color w:val="000000"/>
        </w:rPr>
        <w:t>MG</w:t>
      </w:r>
      <w:r w:rsidRPr="004F39EE">
        <w:rPr>
          <w:rFonts w:ascii="Book Antiqua" w:eastAsia="Book Antiqua" w:hAnsi="Book Antiqua" w:cs="Book Antiqua"/>
          <w:color w:val="000000"/>
        </w:rPr>
        <w:t xml:space="preserve"> which is one of the autoimmune diseases commonly affects women than men, especially childbearing age, indicating a role for sex hormones on MG.</w:t>
      </w:r>
    </w:p>
    <w:p w14:paraId="34174113" w14:textId="77777777"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lastRenderedPageBreak/>
        <w:t>Several previous studies have demonstrated that sex hormones have effects on modulating disease severity of MG</w:t>
      </w:r>
      <w:r w:rsidR="00AA2D07" w:rsidRPr="004F39EE">
        <w:rPr>
          <w:rFonts w:ascii="Book Antiqua" w:eastAsia="Book Antiqua" w:hAnsi="Book Antiqua" w:cs="Book Antiqua"/>
          <w:color w:val="000000"/>
          <w:vertAlign w:val="superscript"/>
        </w:rPr>
        <w:t>[4,</w:t>
      </w:r>
      <w:r w:rsidRPr="004F39EE">
        <w:rPr>
          <w:rFonts w:ascii="Book Antiqua" w:eastAsia="Book Antiqua" w:hAnsi="Book Antiqua" w:cs="Book Antiqua"/>
          <w:color w:val="000000"/>
          <w:vertAlign w:val="superscript"/>
        </w:rPr>
        <w:t>7]</w:t>
      </w:r>
      <w:r w:rsidRPr="004F39EE">
        <w:rPr>
          <w:rFonts w:ascii="Book Antiqua" w:eastAsia="Book Antiqua" w:hAnsi="Book Antiqua" w:cs="Book Antiqua"/>
          <w:color w:val="000000"/>
        </w:rPr>
        <w:t>, particularly during the menstrual period and pregnancy. MG symptoms are frequently exacerbated before and during the menstrual period</w:t>
      </w:r>
      <w:r w:rsidRPr="004F39EE">
        <w:rPr>
          <w:rFonts w:ascii="Book Antiqua" w:eastAsia="Book Antiqua" w:hAnsi="Book Antiqua" w:cs="Book Antiqua"/>
          <w:color w:val="000000"/>
          <w:vertAlign w:val="superscript"/>
        </w:rPr>
        <w:t>[8]</w:t>
      </w:r>
      <w:r w:rsidRPr="004F39EE">
        <w:rPr>
          <w:rFonts w:ascii="Book Antiqua" w:eastAsia="Book Antiqua" w:hAnsi="Book Antiqua" w:cs="Book Antiqua"/>
          <w:color w:val="000000"/>
        </w:rPr>
        <w:t xml:space="preserve"> but opposite cases were also reported</w:t>
      </w:r>
      <w:r w:rsidRPr="004F39EE">
        <w:rPr>
          <w:rFonts w:ascii="Book Antiqua" w:eastAsia="Book Antiqua" w:hAnsi="Book Antiqua" w:cs="Book Antiqua"/>
          <w:color w:val="000000"/>
          <w:vertAlign w:val="superscript"/>
        </w:rPr>
        <w:t>[9]</w:t>
      </w:r>
      <w:r w:rsidRPr="004F39EE">
        <w:rPr>
          <w:rFonts w:ascii="Book Antiqua" w:eastAsia="Book Antiqua" w:hAnsi="Book Antiqua" w:cs="Book Antiqua"/>
          <w:color w:val="000000"/>
        </w:rPr>
        <w:t>. In addition, exacerbation of MG symptoms can occur during pregnancy</w:t>
      </w:r>
      <w:r w:rsidR="00AA2D07" w:rsidRPr="004F39EE">
        <w:rPr>
          <w:rFonts w:ascii="Book Antiqua" w:eastAsia="Book Antiqua" w:hAnsi="Book Antiqua" w:cs="Book Antiqua"/>
          <w:color w:val="000000"/>
          <w:vertAlign w:val="superscript"/>
        </w:rPr>
        <w:t>[10,</w:t>
      </w:r>
      <w:r w:rsidRPr="004F39EE">
        <w:rPr>
          <w:rFonts w:ascii="Book Antiqua" w:eastAsia="Book Antiqua" w:hAnsi="Book Antiqua" w:cs="Book Antiqua"/>
          <w:color w:val="000000"/>
          <w:vertAlign w:val="superscript"/>
        </w:rPr>
        <w:t>11]</w:t>
      </w:r>
      <w:r w:rsidRPr="004F39EE">
        <w:rPr>
          <w:rFonts w:ascii="Book Antiqua" w:eastAsia="Book Antiqua" w:hAnsi="Book Antiqua" w:cs="Book Antiqua"/>
          <w:color w:val="000000"/>
        </w:rPr>
        <w:t>. Even though available studies indicate that sex hormones can influence immune system and modulate disease severity of MG, further studies are needed to confirm the underlying mechanisms.</w:t>
      </w:r>
    </w:p>
    <w:p w14:paraId="7B284985" w14:textId="77777777" w:rsidR="00A77B3E" w:rsidRPr="004F39EE" w:rsidRDefault="00A77B3E" w:rsidP="004F39EE">
      <w:pPr>
        <w:snapToGrid w:val="0"/>
        <w:spacing w:line="360" w:lineRule="auto"/>
        <w:ind w:firstLine="360"/>
        <w:jc w:val="both"/>
        <w:rPr>
          <w:rFonts w:ascii="Book Antiqua" w:hAnsi="Book Antiqua"/>
        </w:rPr>
      </w:pPr>
    </w:p>
    <w:p w14:paraId="5399686E"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aps/>
          <w:color w:val="000000"/>
          <w:u w:val="single"/>
        </w:rPr>
        <w:t>MG AND PREGNANCY</w:t>
      </w:r>
    </w:p>
    <w:p w14:paraId="3F481A34"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MG symptoms can be first developed during the pregnancy or postpartum period</w:t>
      </w:r>
      <w:r w:rsidR="00AA2D07" w:rsidRPr="004F39EE">
        <w:rPr>
          <w:rFonts w:ascii="Book Antiqua" w:eastAsia="Book Antiqua" w:hAnsi="Book Antiqua" w:cs="Book Antiqua"/>
          <w:color w:val="000000"/>
          <w:vertAlign w:val="superscript"/>
        </w:rPr>
        <w:t>[12,</w:t>
      </w:r>
      <w:r w:rsidRPr="004F39EE">
        <w:rPr>
          <w:rFonts w:ascii="Book Antiqua" w:eastAsia="Book Antiqua" w:hAnsi="Book Antiqua" w:cs="Book Antiqua"/>
          <w:color w:val="000000"/>
          <w:vertAlign w:val="superscript"/>
        </w:rPr>
        <w:t>13]</w:t>
      </w:r>
      <w:r w:rsidRPr="004F39EE">
        <w:rPr>
          <w:rFonts w:ascii="Book Antiqua" w:eastAsia="Book Antiqua" w:hAnsi="Book Antiqua" w:cs="Book Antiqua"/>
          <w:color w:val="000000"/>
        </w:rPr>
        <w:t>. In rare cases, myasthenic crisis can be the first symptoms to seek medical attention during pregnancy</w:t>
      </w:r>
      <w:r w:rsidRPr="004F39EE">
        <w:rPr>
          <w:rFonts w:ascii="Book Antiqua" w:eastAsia="Book Antiqua" w:hAnsi="Book Antiqua" w:cs="Book Antiqua"/>
          <w:color w:val="000000"/>
          <w:vertAlign w:val="superscript"/>
        </w:rPr>
        <w:t>[14]</w:t>
      </w:r>
      <w:r w:rsidRPr="004F39EE">
        <w:rPr>
          <w:rFonts w:ascii="Book Antiqua" w:eastAsia="Book Antiqua" w:hAnsi="Book Antiqua" w:cs="Book Antiqua"/>
          <w:color w:val="000000"/>
        </w:rPr>
        <w:t>.</w:t>
      </w:r>
    </w:p>
    <w:p w14:paraId="4C22195A" w14:textId="77777777"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Appropriate diagnosis and treatment are important to avoid further exacerbation especially during pregnancy. Anti-</w:t>
      </w:r>
      <w:proofErr w:type="spellStart"/>
      <w:r w:rsidRPr="004F39EE">
        <w:rPr>
          <w:rFonts w:ascii="Book Antiqua" w:eastAsia="Book Antiqua" w:hAnsi="Book Antiqua" w:cs="Book Antiqua"/>
          <w:color w:val="000000"/>
        </w:rPr>
        <w:t>AChR</w:t>
      </w:r>
      <w:proofErr w:type="spellEnd"/>
      <w:r w:rsidRPr="004F39EE">
        <w:rPr>
          <w:rFonts w:ascii="Book Antiqua" w:eastAsia="Book Antiqua" w:hAnsi="Book Antiqua" w:cs="Book Antiqua"/>
          <w:color w:val="000000"/>
        </w:rPr>
        <w:t>, -</w:t>
      </w:r>
      <w:proofErr w:type="spellStart"/>
      <w:r w:rsidRPr="004F39EE">
        <w:rPr>
          <w:rFonts w:ascii="Book Antiqua" w:eastAsia="Book Antiqua" w:hAnsi="Book Antiqua" w:cs="Book Antiqua"/>
          <w:color w:val="000000"/>
        </w:rPr>
        <w:t>MuSK</w:t>
      </w:r>
      <w:proofErr w:type="spellEnd"/>
      <w:r w:rsidRPr="004F39EE">
        <w:rPr>
          <w:rFonts w:ascii="Book Antiqua" w:eastAsia="Book Antiqua" w:hAnsi="Book Antiqua" w:cs="Book Antiqua"/>
          <w:color w:val="000000"/>
        </w:rPr>
        <w:t xml:space="preserve"> or -</w:t>
      </w:r>
      <w:r w:rsidR="006706C1" w:rsidRPr="004F39EE">
        <w:rPr>
          <w:rFonts w:ascii="Book Antiqua" w:eastAsia="Book Antiqua" w:hAnsi="Book Antiqua" w:cs="Book Antiqua"/>
          <w:color w:val="000000"/>
        </w:rPr>
        <w:t xml:space="preserve"> low-density lipoprotein receptor-related protein 4</w:t>
      </w:r>
      <w:r w:rsidRPr="004F39EE">
        <w:rPr>
          <w:rFonts w:ascii="Book Antiqua" w:eastAsia="Book Antiqua" w:hAnsi="Book Antiqua" w:cs="Book Antiqua"/>
          <w:color w:val="000000"/>
        </w:rPr>
        <w:t xml:space="preserve"> antibodies can be tested to confirm the diagnosis of MG during pregnancy. If the results of these tests are negative, electrodiagnostic studies includi</w:t>
      </w:r>
      <w:r w:rsidR="00AA2D07" w:rsidRPr="004F39EE">
        <w:rPr>
          <w:rFonts w:ascii="Book Antiqua" w:eastAsia="Book Antiqua" w:hAnsi="Book Antiqua" w:cs="Book Antiqua"/>
          <w:color w:val="000000"/>
        </w:rPr>
        <w:t xml:space="preserve">ng repetitive nerve stimulation </w:t>
      </w:r>
      <w:r w:rsidRPr="004F39EE">
        <w:rPr>
          <w:rFonts w:ascii="Book Antiqua" w:eastAsia="Book Antiqua" w:hAnsi="Book Antiqua" w:cs="Book Antiqua"/>
          <w:color w:val="000000"/>
        </w:rPr>
        <w:t>or sin</w:t>
      </w:r>
      <w:r w:rsidR="00AA2D07" w:rsidRPr="004F39EE">
        <w:rPr>
          <w:rFonts w:ascii="Book Antiqua" w:eastAsia="Book Antiqua" w:hAnsi="Book Antiqua" w:cs="Book Antiqua"/>
          <w:color w:val="000000"/>
        </w:rPr>
        <w:t>gle-fiber electromyography</w:t>
      </w:r>
      <w:r w:rsidRPr="004F39EE">
        <w:rPr>
          <w:rFonts w:ascii="Book Antiqua" w:eastAsia="Book Antiqua" w:hAnsi="Book Antiqua" w:cs="Book Antiqua"/>
          <w:color w:val="000000"/>
        </w:rPr>
        <w:t xml:space="preserve"> can be used as safe diagnostic tools during pregnancy. Chest </w:t>
      </w:r>
      <w:r w:rsidR="00C75E71" w:rsidRPr="004F39EE">
        <w:rPr>
          <w:rFonts w:ascii="Book Antiqua" w:eastAsia="Book Antiqua" w:hAnsi="Book Antiqua" w:cs="Book Antiqua"/>
          <w:color w:val="000000"/>
        </w:rPr>
        <w:t>computerized tomography (</w:t>
      </w:r>
      <w:r w:rsidRPr="004F39EE">
        <w:rPr>
          <w:rFonts w:ascii="Book Antiqua" w:eastAsia="Book Antiqua" w:hAnsi="Book Antiqua" w:cs="Book Antiqua"/>
          <w:color w:val="000000"/>
        </w:rPr>
        <w:t>CT</w:t>
      </w:r>
      <w:r w:rsidR="00C75E71" w:rsidRPr="004F39EE">
        <w:rPr>
          <w:rFonts w:ascii="Book Antiqua" w:hAnsi="Book Antiqua" w:cs="Book Antiqua"/>
          <w:color w:val="000000"/>
          <w:lang w:eastAsia="zh-CN"/>
        </w:rPr>
        <w:t>)</w:t>
      </w:r>
      <w:r w:rsidRPr="004F39EE">
        <w:rPr>
          <w:rFonts w:ascii="Book Antiqua" w:eastAsia="Book Antiqua" w:hAnsi="Book Antiqua" w:cs="Book Antiqua"/>
          <w:color w:val="000000"/>
        </w:rPr>
        <w:t xml:space="preserve"> to look for thymoma can be delayed until after the delivery to avoid unnecessary radiation exposure since there will be no expected benefit from thymectomy during pregnancy</w:t>
      </w:r>
      <w:r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rPr>
        <w:t xml:space="preserve"> and the incidence of thymoma in young MG patients under age 30</w:t>
      </w:r>
      <w:r w:rsidR="00C75E71" w:rsidRPr="004F39EE">
        <w:rPr>
          <w:rFonts w:ascii="Book Antiqua" w:eastAsia="Book Antiqua" w:hAnsi="Book Antiqua" w:cs="Book Antiqua"/>
          <w:color w:val="000000"/>
        </w:rPr>
        <w:t xml:space="preserve"> </w:t>
      </w:r>
      <w:r w:rsidRPr="004F39EE">
        <w:rPr>
          <w:rFonts w:ascii="Book Antiqua" w:eastAsia="Book Antiqua" w:hAnsi="Book Antiqua" w:cs="Book Antiqua"/>
          <w:color w:val="000000"/>
        </w:rPr>
        <w:t>s is low</w:t>
      </w:r>
      <w:r w:rsidR="00C75E71" w:rsidRPr="004F39EE">
        <w:rPr>
          <w:rFonts w:ascii="Book Antiqua" w:eastAsia="Book Antiqua" w:hAnsi="Book Antiqua" w:cs="Book Antiqua"/>
          <w:color w:val="000000"/>
          <w:vertAlign w:val="superscript"/>
        </w:rPr>
        <w:t>[16,</w:t>
      </w:r>
      <w:r w:rsidRPr="004F39EE">
        <w:rPr>
          <w:rFonts w:ascii="Book Antiqua" w:eastAsia="Book Antiqua" w:hAnsi="Book Antiqua" w:cs="Book Antiqua"/>
          <w:color w:val="000000"/>
          <w:vertAlign w:val="superscript"/>
        </w:rPr>
        <w:t>17]</w:t>
      </w:r>
      <w:r w:rsidRPr="004F39EE">
        <w:rPr>
          <w:rFonts w:ascii="Book Antiqua" w:eastAsia="Book Antiqua" w:hAnsi="Book Antiqua" w:cs="Book Antiqua"/>
          <w:color w:val="000000"/>
        </w:rPr>
        <w:t xml:space="preserve">. If thymoma is strongly suspected, mediastinal </w:t>
      </w:r>
      <w:r w:rsidR="00C75E71" w:rsidRPr="004F39EE">
        <w:rPr>
          <w:rFonts w:ascii="Book Antiqua" w:eastAsia="Book Antiqua" w:hAnsi="Book Antiqua" w:cs="Book Antiqua"/>
          <w:color w:val="000000"/>
        </w:rPr>
        <w:t>magnetic resonance imaging</w:t>
      </w:r>
      <w:r w:rsidRPr="004F39EE">
        <w:rPr>
          <w:rFonts w:ascii="Book Antiqua" w:eastAsia="Book Antiqua" w:hAnsi="Book Antiqua" w:cs="Book Antiqua"/>
          <w:color w:val="000000"/>
        </w:rPr>
        <w:t xml:space="preserve"> will be preferred than chest CT.</w:t>
      </w:r>
    </w:p>
    <w:p w14:paraId="53337114" w14:textId="77777777" w:rsidR="00A77B3E" w:rsidRPr="004F39EE" w:rsidRDefault="009E2A44" w:rsidP="004F39EE">
      <w:pPr>
        <w:snapToGrid w:val="0"/>
        <w:spacing w:line="360" w:lineRule="auto"/>
        <w:ind w:firstLine="360"/>
        <w:jc w:val="both"/>
        <w:rPr>
          <w:rFonts w:ascii="Book Antiqua" w:hAnsi="Book Antiqua"/>
        </w:rPr>
      </w:pPr>
      <w:r w:rsidRPr="004F39EE">
        <w:rPr>
          <w:rFonts w:ascii="Book Antiqua" w:eastAsia="Book Antiqua" w:hAnsi="Book Antiqua" w:cs="Book Antiqua"/>
          <w:color w:val="000000"/>
        </w:rPr>
        <w:t>MG by itself does not have much influence on pregnancy including duration of pregnancy, risk of miscarriage or birth weight</w:t>
      </w:r>
      <w:r w:rsidR="00C75E71" w:rsidRPr="004F39EE">
        <w:rPr>
          <w:rFonts w:ascii="Book Antiqua" w:eastAsia="Book Antiqua" w:hAnsi="Book Antiqua" w:cs="Book Antiqua"/>
          <w:color w:val="000000"/>
          <w:vertAlign w:val="superscript"/>
        </w:rPr>
        <w:t>[18,</w:t>
      </w:r>
      <w:r w:rsidRPr="004F39EE">
        <w:rPr>
          <w:rFonts w:ascii="Book Antiqua" w:eastAsia="Book Antiqua" w:hAnsi="Book Antiqua" w:cs="Book Antiqua"/>
          <w:color w:val="000000"/>
          <w:vertAlign w:val="superscript"/>
        </w:rPr>
        <w:t>19]</w:t>
      </w:r>
      <w:r w:rsidRPr="004F39EE">
        <w:rPr>
          <w:rFonts w:ascii="Book Antiqua" w:eastAsia="Book Antiqua" w:hAnsi="Book Antiqua" w:cs="Book Antiqua"/>
          <w:color w:val="000000"/>
        </w:rPr>
        <w:t xml:space="preserve">. The course of MG disease during pregnancy is overall unpredictable. Exacerbation of MG symptoms can occur in about one third of pregnant women, especially in the first trimester and also postpartum period but the long-term course of MG is not worsened by </w:t>
      </w:r>
      <w:r w:rsidRPr="004F39EE">
        <w:rPr>
          <w:rFonts w:ascii="Book Antiqua" w:eastAsia="Book Antiqua" w:hAnsi="Book Antiqua" w:cs="Book Antiqua"/>
          <w:color w:val="000000"/>
        </w:rPr>
        <w:lastRenderedPageBreak/>
        <w:t>pregnancy</w:t>
      </w:r>
      <w:r w:rsidR="00C75E71" w:rsidRPr="004F39EE">
        <w:rPr>
          <w:rFonts w:ascii="Book Antiqua" w:eastAsia="Book Antiqua" w:hAnsi="Book Antiqua" w:cs="Book Antiqua"/>
          <w:color w:val="000000"/>
          <w:vertAlign w:val="superscript"/>
        </w:rPr>
        <w:t>[10,</w:t>
      </w:r>
      <w:r w:rsidRPr="004F39EE">
        <w:rPr>
          <w:rFonts w:ascii="Book Antiqua" w:eastAsia="Book Antiqua" w:hAnsi="Book Antiqua" w:cs="Book Antiqua"/>
          <w:color w:val="000000"/>
          <w:vertAlign w:val="superscript"/>
        </w:rPr>
        <w:t>11]</w:t>
      </w:r>
      <w:r w:rsidRPr="004F39EE">
        <w:rPr>
          <w:rFonts w:ascii="Book Antiqua" w:eastAsia="Book Antiqua" w:hAnsi="Book Antiqua" w:cs="Book Antiqua"/>
          <w:color w:val="000000"/>
        </w:rPr>
        <w:t>. In addition, disease course of MG during pregnancy cannot be predicted by disease severity at the time of pregnancy and also previous course of pregnancy on MG</w:t>
      </w:r>
      <w:r w:rsidRPr="004F39EE">
        <w:rPr>
          <w:rFonts w:ascii="Book Antiqua" w:eastAsia="Book Antiqua" w:hAnsi="Book Antiqua" w:cs="Book Antiqua"/>
          <w:color w:val="000000"/>
          <w:vertAlign w:val="superscript"/>
        </w:rPr>
        <w:t>[10]</w:t>
      </w:r>
      <w:r w:rsidRPr="004F39EE">
        <w:rPr>
          <w:rFonts w:ascii="Book Antiqua" w:eastAsia="Book Antiqua" w:hAnsi="Book Antiqua" w:cs="Book Antiqua"/>
          <w:color w:val="000000"/>
        </w:rPr>
        <w:t>. For these reasons, pregnant women with MG should be seen by their obstetricians and neurologists relatively frequently throughout their pregnancy. They also need to be instructed to monitor fetal body movements carefully and get immediate medical advice if they feel reduced fetal movements. Pregnancy can change total blood volume, gastrointestinal absorption as well as renal clearance. Therefore, further medication dose adjustment may be needed during pregnancy. An overview of previous studies of MG in pregnancy are summarized in Table 1.</w:t>
      </w:r>
    </w:p>
    <w:p w14:paraId="7785EEDE" w14:textId="77777777" w:rsidR="00A77B3E" w:rsidRPr="004F39EE" w:rsidRDefault="00A77B3E" w:rsidP="004F39EE">
      <w:pPr>
        <w:snapToGrid w:val="0"/>
        <w:spacing w:line="360" w:lineRule="auto"/>
        <w:ind w:firstLine="360"/>
        <w:jc w:val="both"/>
        <w:rPr>
          <w:rFonts w:ascii="Book Antiqua" w:hAnsi="Book Antiqua"/>
        </w:rPr>
      </w:pPr>
    </w:p>
    <w:p w14:paraId="6829BC59"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aps/>
          <w:color w:val="000000"/>
          <w:u w:val="single"/>
        </w:rPr>
        <w:t>PRE-PREGNANCY COUNSELLING IN MG WOMEN</w:t>
      </w:r>
    </w:p>
    <w:p w14:paraId="242B8C5C"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Women with MG who are in childbearing age should be encouraged to discuss their plan for pregnancy with their neurologists in advance. Optimizing the treatment before and during pregnancy is the key for the safe pregnancy and a multidisciplinary team approach consisting of the patient, her partner and family, a neurologist as well as an obstetrician is required in this condition</w:t>
      </w:r>
      <w:r w:rsidR="00C75E71"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vertAlign w:val="superscript"/>
        </w:rPr>
        <w:t>20]</w:t>
      </w:r>
      <w:r w:rsidRPr="004F39EE">
        <w:rPr>
          <w:rFonts w:ascii="Book Antiqua" w:eastAsia="Book Antiqua" w:hAnsi="Book Antiqua" w:cs="Book Antiqua"/>
          <w:color w:val="000000"/>
        </w:rPr>
        <w:t>. If the patient is recently diagnosed with MG, delaying her pregnancy at least one to two years may be recommended to estimate her disease severity and optimize the individual therapy.</w:t>
      </w:r>
    </w:p>
    <w:p w14:paraId="35B459B9" w14:textId="78B1C430"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The treatment of MG includes medications for symptomatic relief such as cholinesterase inhibitors and immunosuppressants such as steroids, azathioprine, cyclosporine, mycophenolate, cyclophosphamide, methotrexate as well as intravenous immunoglobulins (IVIG) and plasmapheresis. Some of the medications can be continued safely during pregnancy and breastfeeding. Among those, oral pyridostigmine is considered as the first-line treatment</w:t>
      </w:r>
      <w:r w:rsidR="00C75E71" w:rsidRPr="004F39EE">
        <w:rPr>
          <w:rFonts w:ascii="Book Antiqua" w:eastAsia="Book Antiqua" w:hAnsi="Book Antiqua" w:cs="Book Antiqua"/>
          <w:color w:val="000000"/>
          <w:vertAlign w:val="superscript"/>
        </w:rPr>
        <w:t>[12,</w:t>
      </w:r>
      <w:r w:rsidRPr="004F39EE">
        <w:rPr>
          <w:rFonts w:ascii="Book Antiqua" w:eastAsia="Book Antiqua" w:hAnsi="Book Antiqua" w:cs="Book Antiqua"/>
          <w:color w:val="000000"/>
          <w:vertAlign w:val="superscript"/>
        </w:rPr>
        <w:t>19]</w:t>
      </w:r>
      <w:r w:rsidRPr="004F39EE">
        <w:rPr>
          <w:rFonts w:ascii="Book Antiqua" w:eastAsia="Book Antiqua" w:hAnsi="Book Antiqua" w:cs="Book Antiqua"/>
          <w:color w:val="000000"/>
        </w:rPr>
        <w:t>; however, intravenous cholinesterase inhibitors should not be used during pregnancy since they can induce uterine contractions</w:t>
      </w:r>
      <w:r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rPr>
        <w:t xml:space="preserve">. Patients with insufficient control of MG symptoms with pyridostigmine require immunosuppressants. Among immunomodulatory medications, steroids are the </w:t>
      </w:r>
      <w:r w:rsidRPr="004F39EE">
        <w:rPr>
          <w:rFonts w:ascii="Book Antiqua" w:eastAsia="Book Antiqua" w:hAnsi="Book Antiqua" w:cs="Book Antiqua"/>
          <w:color w:val="000000"/>
        </w:rPr>
        <w:lastRenderedPageBreak/>
        <w:t>treatment of choice in pregnancy as their adverse effects to myasthenic mother or fetus are minimal except for slightly increased risk of cleft palate, infection, weight gain, gestational diabetes and preterm delivery</w:t>
      </w:r>
      <w:r w:rsidRPr="004F39EE">
        <w:rPr>
          <w:rFonts w:ascii="Book Antiqua" w:eastAsia="Book Antiqua" w:hAnsi="Book Antiqua" w:cs="Book Antiqua"/>
          <w:color w:val="000000"/>
          <w:vertAlign w:val="superscript"/>
        </w:rPr>
        <w:t>[21-23]</w:t>
      </w:r>
      <w:r w:rsidRPr="004F39EE">
        <w:rPr>
          <w:rFonts w:ascii="Book Antiqua" w:eastAsia="Book Antiqua" w:hAnsi="Book Antiqua" w:cs="Book Antiqua"/>
          <w:color w:val="000000"/>
        </w:rPr>
        <w:t>. Immunosuppressants</w:t>
      </w:r>
      <w:r w:rsidR="00687046">
        <w:rPr>
          <w:rFonts w:ascii="Book Antiqua" w:eastAsia="Book Antiqua" w:hAnsi="Book Antiqua" w:cs="Book Antiqua"/>
          <w:color w:val="000000"/>
        </w:rPr>
        <w:t xml:space="preserve"> </w:t>
      </w:r>
      <w:r w:rsidRPr="004F39EE">
        <w:rPr>
          <w:rFonts w:ascii="Book Antiqua" w:eastAsia="Book Antiqua" w:hAnsi="Book Antiqua" w:cs="Book Antiqua"/>
          <w:color w:val="000000"/>
        </w:rPr>
        <w:t>other than steroids are mostly avoided during pregnancy, but azathioprine and cyclosporine can be used as steroid-sparing agents if required. Even though a number of studies have reported increased risk of intrauterine growth retardation, prematurity and low birth weight, there is no association between fetal malformations and azathioprine or cyclosporine exposure during pregnancy</w:t>
      </w:r>
      <w:r w:rsidR="00C75E71" w:rsidRPr="004F39EE">
        <w:rPr>
          <w:rFonts w:ascii="Book Antiqua" w:eastAsia="Book Antiqua" w:hAnsi="Book Antiqua" w:cs="Book Antiqua"/>
          <w:color w:val="000000"/>
          <w:vertAlign w:val="superscript"/>
        </w:rPr>
        <w:t>[24,</w:t>
      </w:r>
      <w:r w:rsidRPr="004F39EE">
        <w:rPr>
          <w:rFonts w:ascii="Book Antiqua" w:eastAsia="Book Antiqua" w:hAnsi="Book Antiqua" w:cs="Book Antiqua"/>
          <w:color w:val="000000"/>
          <w:vertAlign w:val="superscript"/>
        </w:rPr>
        <w:t>25]</w:t>
      </w:r>
      <w:r w:rsidRPr="004F39EE">
        <w:rPr>
          <w:rFonts w:ascii="Book Antiqua" w:eastAsia="Book Antiqua" w:hAnsi="Book Antiqua" w:cs="Book Antiqua"/>
          <w:color w:val="000000"/>
        </w:rPr>
        <w:t>. Mycophenolate, cyclophosphamide and methotrexate are considered as teratogens and they are contraindicated during pregnancy</w:t>
      </w:r>
      <w:r w:rsidRPr="004F39EE">
        <w:rPr>
          <w:rFonts w:ascii="Book Antiqua" w:eastAsia="Book Antiqua" w:hAnsi="Book Antiqua" w:cs="Book Antiqua"/>
          <w:color w:val="000000"/>
          <w:vertAlign w:val="superscript"/>
        </w:rPr>
        <w:t>[26-28]</w:t>
      </w:r>
      <w:r w:rsidRPr="004F39EE">
        <w:rPr>
          <w:rFonts w:ascii="Book Antiqua" w:eastAsia="Book Antiqua" w:hAnsi="Book Antiqua" w:cs="Book Antiqua"/>
          <w:color w:val="000000"/>
        </w:rPr>
        <w:t>. There is limited data on rituximab and eculizumab use in pregnancy. Rituximab can decrease B-cell and CD19</w:t>
      </w:r>
      <w:r w:rsidRPr="004F39EE">
        <w:rPr>
          <w:rFonts w:ascii="Book Antiqua" w:eastAsia="Book Antiqua" w:hAnsi="Book Antiqua" w:cs="Book Antiqua"/>
          <w:color w:val="000000"/>
          <w:vertAlign w:val="superscript"/>
        </w:rPr>
        <w:t>+</w:t>
      </w:r>
      <w:r w:rsidRPr="004F39EE">
        <w:rPr>
          <w:rFonts w:ascii="Book Antiqua" w:eastAsia="Book Antiqua" w:hAnsi="Book Antiqua" w:cs="Book Antiqua"/>
          <w:color w:val="000000"/>
        </w:rPr>
        <w:t>-cell counts in newborns transiently</w:t>
      </w:r>
      <w:r w:rsidRPr="004F39EE">
        <w:rPr>
          <w:rFonts w:ascii="Book Antiqua" w:eastAsia="Book Antiqua" w:hAnsi="Book Antiqua" w:cs="Book Antiqua"/>
          <w:color w:val="000000"/>
          <w:vertAlign w:val="superscript"/>
        </w:rPr>
        <w:t>[29]</w:t>
      </w:r>
      <w:r w:rsidRPr="004F39EE">
        <w:rPr>
          <w:rFonts w:ascii="Book Antiqua" w:eastAsia="Book Antiqua" w:hAnsi="Book Antiqua" w:cs="Book Antiqua"/>
          <w:color w:val="000000"/>
        </w:rPr>
        <w:t xml:space="preserve"> and increase the risk of prematurity as well as low birth weight</w:t>
      </w:r>
      <w:r w:rsidRPr="004F39EE">
        <w:rPr>
          <w:rFonts w:ascii="Book Antiqua" w:eastAsia="Book Antiqua" w:hAnsi="Book Antiqua" w:cs="Book Antiqua"/>
          <w:color w:val="000000"/>
          <w:vertAlign w:val="superscript"/>
        </w:rPr>
        <w:t>[30]</w:t>
      </w:r>
      <w:r w:rsidRPr="004F39EE">
        <w:rPr>
          <w:rFonts w:ascii="Book Antiqua" w:eastAsia="Book Antiqua" w:hAnsi="Book Antiqua" w:cs="Book Antiqua"/>
          <w:color w:val="000000"/>
        </w:rPr>
        <w:t>, but the recent report has shown healthy baby deliveries from myasthenic mothers who were on rituximab</w:t>
      </w:r>
      <w:r w:rsidRPr="004F39EE">
        <w:rPr>
          <w:rFonts w:ascii="Book Antiqua" w:eastAsia="Book Antiqua" w:hAnsi="Book Antiqua" w:cs="Book Antiqua"/>
          <w:color w:val="000000"/>
          <w:vertAlign w:val="superscript"/>
        </w:rPr>
        <w:t>[31]</w:t>
      </w:r>
      <w:r w:rsidRPr="004F39EE">
        <w:rPr>
          <w:rFonts w:ascii="Book Antiqua" w:eastAsia="Book Antiqua" w:hAnsi="Book Antiqua" w:cs="Book Antiqua"/>
          <w:color w:val="000000"/>
        </w:rPr>
        <w:t>. Eculizumab was approved by</w:t>
      </w:r>
      <w:r w:rsidR="00C75E71" w:rsidRPr="004F39EE">
        <w:rPr>
          <w:rFonts w:ascii="Book Antiqua" w:eastAsia="Book Antiqua" w:hAnsi="Book Antiqua" w:cs="Book Antiqua"/>
          <w:color w:val="000000"/>
        </w:rPr>
        <w:t xml:space="preserve"> food and drug administration</w:t>
      </w:r>
      <w:r w:rsidRPr="004F39EE">
        <w:rPr>
          <w:rFonts w:ascii="Book Antiqua" w:eastAsia="Book Antiqua" w:hAnsi="Book Antiqua" w:cs="Book Antiqua"/>
          <w:color w:val="000000"/>
        </w:rPr>
        <w:t xml:space="preserve"> for treatment of MG recently, thus its effect on pregnant women with MG is still elusive. Notably, there are several previous studies which have shown safe use of eculizumab in pregnant patients with paroxysmal nocturnal hemoglobinuria or atypical hemolytic uremic syndrome</w:t>
      </w:r>
      <w:r w:rsidRPr="004F39EE">
        <w:rPr>
          <w:rFonts w:ascii="Book Antiqua" w:eastAsia="Book Antiqua" w:hAnsi="Book Antiqua" w:cs="Book Antiqua"/>
          <w:color w:val="000000"/>
          <w:vertAlign w:val="superscript"/>
        </w:rPr>
        <w:t>[32-34]</w:t>
      </w:r>
      <w:r w:rsidRPr="004F39EE">
        <w:rPr>
          <w:rFonts w:ascii="Book Antiqua" w:eastAsia="Book Antiqua" w:hAnsi="Book Antiqua" w:cs="Book Antiqua"/>
          <w:color w:val="000000"/>
        </w:rPr>
        <w:t>. Table 2 summaries current treatment options in MG during pregnancy.</w:t>
      </w:r>
    </w:p>
    <w:p w14:paraId="62E2DFCD" w14:textId="77777777"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Thymectomy can improve clinical outcomes and reduce use of immunosuppressants in MG patients</w:t>
      </w:r>
      <w:r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rPr>
        <w:t>. While it is recommended for patients especially who have thymic hyperplasia or thymoma, it should be delayed until after delivery if patients are pregnant since expected benefits from thymectomy during pregnancy is very low</w:t>
      </w:r>
      <w:r w:rsidR="00C75E71"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vertAlign w:val="superscript"/>
        </w:rPr>
        <w:t>35]</w:t>
      </w:r>
      <w:r w:rsidRPr="004F39EE">
        <w:rPr>
          <w:rFonts w:ascii="Book Antiqua" w:eastAsia="Book Antiqua" w:hAnsi="Book Antiqua" w:cs="Book Antiqua"/>
          <w:color w:val="000000"/>
        </w:rPr>
        <w:t>.</w:t>
      </w:r>
    </w:p>
    <w:p w14:paraId="34B0B442" w14:textId="77777777" w:rsidR="00A77B3E" w:rsidRPr="004F39EE" w:rsidRDefault="00A77B3E" w:rsidP="004F39EE">
      <w:pPr>
        <w:snapToGrid w:val="0"/>
        <w:spacing w:line="360" w:lineRule="auto"/>
        <w:ind w:firstLine="360"/>
        <w:jc w:val="both"/>
        <w:rPr>
          <w:rFonts w:ascii="Book Antiqua" w:hAnsi="Book Antiqua"/>
        </w:rPr>
      </w:pPr>
    </w:p>
    <w:p w14:paraId="7A001A52"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aps/>
          <w:color w:val="000000"/>
          <w:u w:val="single"/>
        </w:rPr>
        <w:t>MANAGEMENT OF COMPLICATIONS DURING PREGNANCY IN MG PATIENTS</w:t>
      </w:r>
    </w:p>
    <w:p w14:paraId="70FEAD87"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 xml:space="preserve">It is important to monitor and treat exacerbation of MG or myasthenic crisis during pregnancy. Hypoventilation related to elevation of diaphragm, infections, </w:t>
      </w:r>
      <w:r w:rsidRPr="004F39EE">
        <w:rPr>
          <w:rFonts w:ascii="Book Antiqua" w:eastAsia="Book Antiqua" w:hAnsi="Book Antiqua" w:cs="Book Antiqua"/>
          <w:color w:val="000000"/>
        </w:rPr>
        <w:lastRenderedPageBreak/>
        <w:t>fatigue and stress are major causes of exacerbation of MG during pregnancy. IVIG or plasmapheresis along with supportive care may be used safely in pregnancy and they are generally well-tolerated</w:t>
      </w:r>
      <w:r w:rsidR="00C75E71" w:rsidRPr="004F39EE">
        <w:rPr>
          <w:rFonts w:ascii="Book Antiqua" w:eastAsia="Book Antiqua" w:hAnsi="Book Antiqua" w:cs="Book Antiqua"/>
          <w:color w:val="000000"/>
          <w:vertAlign w:val="superscript"/>
        </w:rPr>
        <w:t>[36,</w:t>
      </w:r>
      <w:r w:rsidRPr="004F39EE">
        <w:rPr>
          <w:rFonts w:ascii="Book Antiqua" w:eastAsia="Book Antiqua" w:hAnsi="Book Antiqua" w:cs="Book Antiqua"/>
          <w:color w:val="000000"/>
          <w:vertAlign w:val="superscript"/>
        </w:rPr>
        <w:t>37]</w:t>
      </w:r>
      <w:r w:rsidRPr="004F39EE">
        <w:rPr>
          <w:rFonts w:ascii="Book Antiqua" w:eastAsia="Book Antiqua" w:hAnsi="Book Antiqua" w:cs="Book Antiqua"/>
          <w:color w:val="000000"/>
        </w:rPr>
        <w:t>.</w:t>
      </w:r>
    </w:p>
    <w:p w14:paraId="75540A0D" w14:textId="77777777"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Preeclampsia, eclampsia and HELLP syndrome (hemolysis, elevated liver enzymes, low platelet counts) are potentially life-threatening complications of pregnancy which require prompt therapy urgently. MG does not have any effect on these pregnancy complications; however, there are some important considerations in management of these complications in MG women. Certain medications (β-blockers and calcium channel blockers) should be avoided for blood pressure control since they have the potential to exacerbate MG symptoms or crisis. Methyldopa or hydralazine are considered as drugs of choice</w:t>
      </w:r>
      <w:r w:rsidRPr="004F39EE">
        <w:rPr>
          <w:rFonts w:ascii="Book Antiqua" w:eastAsia="Book Antiqua" w:hAnsi="Book Antiqua" w:cs="Book Antiqua"/>
          <w:color w:val="000000"/>
          <w:vertAlign w:val="superscript"/>
        </w:rPr>
        <w:t>[38]</w:t>
      </w:r>
      <w:r w:rsidRPr="004F39EE">
        <w:rPr>
          <w:rFonts w:ascii="Book Antiqua" w:eastAsia="Book Antiqua" w:hAnsi="Book Antiqua" w:cs="Book Antiqua"/>
          <w:color w:val="000000"/>
        </w:rPr>
        <w:t xml:space="preserve">. For seizure prophylaxis, magnesium sulfate should be avoided since it can block </w:t>
      </w:r>
      <w:r w:rsidR="009341F6" w:rsidRPr="004F39EE">
        <w:rPr>
          <w:rFonts w:ascii="Book Antiqua" w:eastAsia="Book Antiqua" w:hAnsi="Book Antiqua" w:cs="Book Antiqua"/>
          <w:color w:val="000000"/>
        </w:rPr>
        <w:t>acetylcholine</w:t>
      </w:r>
      <w:r w:rsidRPr="004F39EE">
        <w:rPr>
          <w:rFonts w:ascii="Book Antiqua" w:eastAsia="Book Antiqua" w:hAnsi="Book Antiqua" w:cs="Book Antiqua"/>
          <w:color w:val="000000"/>
        </w:rPr>
        <w:t xml:space="preserve"> release and interfere neuromuscular transmission</w:t>
      </w:r>
      <w:r w:rsidR="009341F6"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vertAlign w:val="superscript"/>
        </w:rPr>
        <w:t>39]</w:t>
      </w:r>
      <w:r w:rsidRPr="004F39EE">
        <w:rPr>
          <w:rFonts w:ascii="Book Antiqua" w:eastAsia="Book Antiqua" w:hAnsi="Book Antiqua" w:cs="Book Antiqua"/>
          <w:color w:val="000000"/>
        </w:rPr>
        <w:t>. Barbiturates or phenytoin can be considered as alternative therapy instead of magnesium</w:t>
      </w:r>
      <w:r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rPr>
        <w:t>. If β-blockers, calcium channel blockers or magnesium sulfate are needed, close monitoring is essential for the patient care. For HELLP syndrome, heparin, aspirin, plasmapheresis or IVIG can be used in addition to proper blood pressure management and seizure prophylaxis</w:t>
      </w:r>
      <w:r w:rsidR="009341F6" w:rsidRPr="004F39EE">
        <w:rPr>
          <w:rFonts w:ascii="Book Antiqua" w:eastAsia="Book Antiqua" w:hAnsi="Book Antiqua" w:cs="Book Antiqua"/>
          <w:color w:val="000000"/>
          <w:vertAlign w:val="superscript"/>
        </w:rPr>
        <w:t>[40,</w:t>
      </w:r>
      <w:r w:rsidRPr="004F39EE">
        <w:rPr>
          <w:rFonts w:ascii="Book Antiqua" w:eastAsia="Book Antiqua" w:hAnsi="Book Antiqua" w:cs="Book Antiqua"/>
          <w:color w:val="000000"/>
          <w:vertAlign w:val="superscript"/>
        </w:rPr>
        <w:t>41]</w:t>
      </w:r>
      <w:r w:rsidRPr="004F39EE">
        <w:rPr>
          <w:rFonts w:ascii="Book Antiqua" w:eastAsia="Book Antiqua" w:hAnsi="Book Antiqua" w:cs="Book Antiqua"/>
          <w:color w:val="000000"/>
        </w:rPr>
        <w:t>.</w:t>
      </w:r>
    </w:p>
    <w:p w14:paraId="34129839" w14:textId="77777777" w:rsidR="00A77B3E" w:rsidRPr="004F39EE" w:rsidRDefault="00A77B3E" w:rsidP="004F39EE">
      <w:pPr>
        <w:snapToGrid w:val="0"/>
        <w:spacing w:line="360" w:lineRule="auto"/>
        <w:ind w:firstLine="360"/>
        <w:jc w:val="both"/>
        <w:rPr>
          <w:rFonts w:ascii="Book Antiqua" w:hAnsi="Book Antiqua"/>
        </w:rPr>
      </w:pPr>
    </w:p>
    <w:p w14:paraId="48669427"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aps/>
          <w:color w:val="000000"/>
          <w:u w:val="single"/>
        </w:rPr>
        <w:t>CONSIDERATIONS DURING LABOR AND BIRTH</w:t>
      </w:r>
    </w:p>
    <w:p w14:paraId="224E8705" w14:textId="449CA269"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Maternal MG has an increased risk for birth complications, most commonly preterm rupture of membranes, even though MG by itself does not increase the risk for pregnancy complications including spontaneous abortion or premature birth</w:t>
      </w:r>
      <w:r w:rsidRPr="004F39EE">
        <w:rPr>
          <w:rFonts w:ascii="Book Antiqua" w:eastAsia="Book Antiqua" w:hAnsi="Book Antiqua" w:cs="Book Antiqua"/>
          <w:color w:val="000000"/>
          <w:vertAlign w:val="superscript"/>
        </w:rPr>
        <w:t>[42-44]</w:t>
      </w:r>
      <w:r w:rsidRPr="004F39EE">
        <w:rPr>
          <w:rFonts w:ascii="Book Antiqua" w:eastAsia="Book Antiqua" w:hAnsi="Book Antiqua" w:cs="Book Antiqua"/>
          <w:color w:val="000000"/>
        </w:rPr>
        <w:t>. Vaginal delivery should be always encouraged in women with MG and cesarean delivery should only be performed for standard obstetric indications</w:t>
      </w:r>
      <w:r w:rsidRPr="004F39EE">
        <w:rPr>
          <w:rFonts w:ascii="Book Antiqua" w:eastAsia="Book Antiqua" w:hAnsi="Book Antiqua" w:cs="Book Antiqua"/>
          <w:color w:val="000000"/>
          <w:vertAlign w:val="superscript"/>
        </w:rPr>
        <w:t>[15]</w:t>
      </w:r>
      <w:r w:rsidRPr="004F39EE">
        <w:rPr>
          <w:rFonts w:ascii="Book Antiqua" w:eastAsia="Book Antiqua" w:hAnsi="Book Antiqua" w:cs="Book Antiqua"/>
          <w:color w:val="000000"/>
        </w:rPr>
        <w:t xml:space="preserve">. MG does not affect the first stage of labor since the uterus which is composed of smooth muscle is not affected by the disease due to lack of the postsynaptic </w:t>
      </w:r>
      <w:proofErr w:type="spellStart"/>
      <w:r w:rsidRPr="004F39EE">
        <w:rPr>
          <w:rFonts w:ascii="Book Antiqua" w:eastAsia="Book Antiqua" w:hAnsi="Book Antiqua" w:cs="Book Antiqua"/>
          <w:color w:val="000000"/>
        </w:rPr>
        <w:t>AChRs</w:t>
      </w:r>
      <w:proofErr w:type="spellEnd"/>
      <w:r w:rsidRPr="004F39EE">
        <w:rPr>
          <w:rFonts w:ascii="Book Antiqua" w:eastAsia="Book Antiqua" w:hAnsi="Book Antiqua" w:cs="Book Antiqua"/>
          <w:color w:val="000000"/>
        </w:rPr>
        <w:t xml:space="preserve">. However, the second stage of labor may get affected since the striated muscle is involved during expulsive efforts and it can result in maternal fatigue. Forceps or vacuum extraction may be required to ease this </w:t>
      </w:r>
      <w:r w:rsidRPr="004F39EE">
        <w:rPr>
          <w:rFonts w:ascii="Book Antiqua" w:eastAsia="Book Antiqua" w:hAnsi="Book Antiqua" w:cs="Book Antiqua"/>
          <w:color w:val="000000"/>
        </w:rPr>
        <w:lastRenderedPageBreak/>
        <w:t>stage of labor</w:t>
      </w:r>
      <w:r w:rsidR="009341F6" w:rsidRPr="004F39EE">
        <w:rPr>
          <w:rFonts w:ascii="Book Antiqua" w:eastAsia="Book Antiqua" w:hAnsi="Book Antiqua" w:cs="Book Antiqua"/>
          <w:color w:val="000000"/>
          <w:vertAlign w:val="superscript"/>
        </w:rPr>
        <w:t>[11,</w:t>
      </w:r>
      <w:r w:rsidRPr="004F39EE">
        <w:rPr>
          <w:rFonts w:ascii="Book Antiqua" w:eastAsia="Book Antiqua" w:hAnsi="Book Antiqua" w:cs="Book Antiqua"/>
          <w:color w:val="000000"/>
          <w:vertAlign w:val="superscript"/>
        </w:rPr>
        <w:t>39]</w:t>
      </w:r>
      <w:r w:rsidRPr="004F39EE">
        <w:rPr>
          <w:rFonts w:ascii="Book Antiqua" w:eastAsia="Book Antiqua" w:hAnsi="Book Antiqua" w:cs="Book Antiqua"/>
          <w:color w:val="000000"/>
        </w:rPr>
        <w:t xml:space="preserve"> and an increased cesarean delivery rate was also reported due to maternal fatigue during the labor</w:t>
      </w:r>
      <w:r w:rsidRPr="004F39EE">
        <w:rPr>
          <w:rFonts w:ascii="Book Antiqua" w:eastAsia="Book Antiqua" w:hAnsi="Book Antiqua" w:cs="Book Antiqua"/>
          <w:color w:val="000000"/>
          <w:vertAlign w:val="superscript"/>
        </w:rPr>
        <w:t>[42]</w:t>
      </w:r>
      <w:r w:rsidRPr="004F39EE">
        <w:rPr>
          <w:rFonts w:ascii="Book Antiqua" w:eastAsia="Book Antiqua" w:hAnsi="Book Antiqua" w:cs="Book Antiqua"/>
          <w:color w:val="000000"/>
        </w:rPr>
        <w:t>. Parenteral cholinesterase inhibitors can be used to strengthen muscles during labor and stress dose of intravenous hydrocortisone (100 mg) is recommended to patients who are on chronic oral steroids (at dose larger than the equivalent of 7.5 mg/d</w:t>
      </w:r>
      <w:r w:rsidR="00285DD4">
        <w:rPr>
          <w:rFonts w:ascii="Book Antiqua" w:eastAsia="Book Antiqua" w:hAnsi="Book Antiqua" w:cs="Book Antiqua"/>
          <w:color w:val="000000"/>
        </w:rPr>
        <w:t xml:space="preserve"> </w:t>
      </w:r>
      <w:r w:rsidRPr="004F39EE">
        <w:rPr>
          <w:rFonts w:ascii="Book Antiqua" w:eastAsia="Book Antiqua" w:hAnsi="Book Antiqua" w:cs="Book Antiqua"/>
          <w:color w:val="000000"/>
        </w:rPr>
        <w:t>prednisone) during the intrapartum period</w:t>
      </w:r>
      <w:r w:rsidRPr="004F39EE">
        <w:rPr>
          <w:rFonts w:ascii="Book Antiqua" w:eastAsia="Book Antiqua" w:hAnsi="Book Antiqua" w:cs="Book Antiqua"/>
          <w:color w:val="000000"/>
          <w:vertAlign w:val="superscript"/>
        </w:rPr>
        <w:t>[20</w:t>
      </w:r>
      <w:r w:rsidR="00FD384A">
        <w:rPr>
          <w:rFonts w:ascii="Book Antiqua" w:eastAsia="Book Antiqua" w:hAnsi="Book Antiqua" w:cs="Book Antiqua"/>
          <w:color w:val="000000"/>
          <w:vertAlign w:val="superscript"/>
        </w:rPr>
        <w:t>,43,44</w:t>
      </w:r>
      <w:r w:rsidRPr="004F39EE">
        <w:rPr>
          <w:rFonts w:ascii="Book Antiqua" w:eastAsia="Book Antiqua" w:hAnsi="Book Antiqua" w:cs="Book Antiqua"/>
          <w:color w:val="000000"/>
          <w:vertAlign w:val="superscript"/>
        </w:rPr>
        <w:t>]</w:t>
      </w:r>
      <w:r w:rsidRPr="004F39EE">
        <w:rPr>
          <w:rFonts w:ascii="Book Antiqua" w:eastAsia="Book Antiqua" w:hAnsi="Book Antiqua" w:cs="Book Antiqua"/>
          <w:color w:val="000000"/>
        </w:rPr>
        <w:t>.</w:t>
      </w:r>
    </w:p>
    <w:p w14:paraId="399E7F0B" w14:textId="4BCC63CC"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Epidural analgesia is the most preferable method during labor and regional anesthesia is recommended for cesarean delivery</w:t>
      </w:r>
      <w:r w:rsidR="009341F6" w:rsidRPr="004F39EE">
        <w:rPr>
          <w:rFonts w:ascii="Book Antiqua" w:eastAsia="Book Antiqua" w:hAnsi="Book Antiqua" w:cs="Book Antiqua"/>
          <w:color w:val="000000"/>
          <w:vertAlign w:val="superscript"/>
        </w:rPr>
        <w:t>[14,</w:t>
      </w:r>
      <w:r w:rsidRPr="004F39EE">
        <w:rPr>
          <w:rFonts w:ascii="Book Antiqua" w:eastAsia="Book Antiqua" w:hAnsi="Book Antiqua" w:cs="Book Antiqua"/>
          <w:color w:val="000000"/>
          <w:vertAlign w:val="superscript"/>
        </w:rPr>
        <w:t>45]</w:t>
      </w:r>
      <w:r w:rsidRPr="004F39EE">
        <w:rPr>
          <w:rFonts w:ascii="Book Antiqua" w:eastAsia="Book Antiqua" w:hAnsi="Book Antiqua" w:cs="Book Antiqua"/>
          <w:color w:val="000000"/>
        </w:rPr>
        <w:t>. General anesthesia and neuromuscular blocking agents should be avoided if possible. Sedatives and opioids should be avoided as well since they can possibly induce respiratory depression. If they are unavoidable, patients should be monitored carefully with a peripheral nerve stimulator</w:t>
      </w:r>
      <w:r w:rsidRPr="004F39EE">
        <w:rPr>
          <w:rFonts w:ascii="Book Antiqua" w:eastAsia="Book Antiqua" w:hAnsi="Book Antiqua" w:cs="Book Antiqua"/>
          <w:color w:val="000000"/>
          <w:vertAlign w:val="superscript"/>
        </w:rPr>
        <w:t>[20]</w:t>
      </w:r>
      <w:r w:rsidRPr="004F39EE">
        <w:rPr>
          <w:rFonts w:ascii="Book Antiqua" w:eastAsia="Book Antiqua" w:hAnsi="Book Antiqua" w:cs="Book Antiqua"/>
          <w:color w:val="000000"/>
        </w:rPr>
        <w:t>.</w:t>
      </w:r>
      <w:r w:rsidR="00206A39">
        <w:rPr>
          <w:rFonts w:ascii="Book Antiqua" w:eastAsia="Book Antiqua" w:hAnsi="Book Antiqua" w:cs="Book Antiqua"/>
          <w:color w:val="000000"/>
        </w:rPr>
        <w:t xml:space="preserve"> </w:t>
      </w:r>
    </w:p>
    <w:p w14:paraId="107C93A1" w14:textId="77777777" w:rsidR="00A77B3E" w:rsidRPr="004F39EE" w:rsidRDefault="00A77B3E" w:rsidP="004F39EE">
      <w:pPr>
        <w:snapToGrid w:val="0"/>
        <w:spacing w:line="360" w:lineRule="auto"/>
        <w:jc w:val="both"/>
        <w:rPr>
          <w:rFonts w:ascii="Book Antiqua" w:hAnsi="Book Antiqua"/>
        </w:rPr>
      </w:pPr>
    </w:p>
    <w:p w14:paraId="163837AC"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aps/>
          <w:color w:val="000000"/>
          <w:u w:val="single"/>
        </w:rPr>
        <w:t>FETAL AND NEONATAL CONSIDERATIONS</w:t>
      </w:r>
    </w:p>
    <w:p w14:paraId="05BC6D19"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 xml:space="preserve">Maternal </w:t>
      </w:r>
      <w:proofErr w:type="spellStart"/>
      <w:r w:rsidRPr="004F39EE">
        <w:rPr>
          <w:rFonts w:ascii="Book Antiqua" w:eastAsia="Book Antiqua" w:hAnsi="Book Antiqua" w:cs="Book Antiqua"/>
          <w:color w:val="000000"/>
        </w:rPr>
        <w:t>AChR</w:t>
      </w:r>
      <w:proofErr w:type="spellEnd"/>
      <w:r w:rsidRPr="004F39EE">
        <w:rPr>
          <w:rFonts w:ascii="Book Antiqua" w:eastAsia="Book Antiqua" w:hAnsi="Book Antiqua" w:cs="Book Antiqua"/>
          <w:color w:val="000000"/>
        </w:rPr>
        <w:t xml:space="preserve"> antibodies can be transferred to the fetus, which can cause transient neonatal myasthenia gravis (TNMG) in about 20% of infants who are born to myasthenic mothers</w:t>
      </w:r>
      <w:r w:rsidRPr="004F39EE">
        <w:rPr>
          <w:rFonts w:ascii="Book Antiqua" w:eastAsia="Book Antiqua" w:hAnsi="Book Antiqua" w:cs="Book Antiqua"/>
          <w:color w:val="000000"/>
          <w:vertAlign w:val="superscript"/>
        </w:rPr>
        <w:t>[46]</w:t>
      </w:r>
      <w:r w:rsidRPr="004F39EE">
        <w:rPr>
          <w:rFonts w:ascii="Book Antiqua" w:eastAsia="Book Antiqua" w:hAnsi="Book Antiqua" w:cs="Book Antiqua"/>
          <w:color w:val="000000"/>
        </w:rPr>
        <w:t>. Symptoms are noticeable with general muscle weakness, poor sucking, weak cry, swallowing difficulty, lethargy and breathing difficulty. In most cases, these symptoms present within few hours to three days after birth. Therefore, all infants from myasthenic mothers should be monitored closely, especially in the first few days</w:t>
      </w:r>
      <w:r w:rsidRPr="004F39EE">
        <w:rPr>
          <w:rFonts w:ascii="Book Antiqua" w:eastAsia="Book Antiqua" w:hAnsi="Book Antiqua" w:cs="Book Antiqua"/>
          <w:color w:val="000000"/>
          <w:vertAlign w:val="superscript"/>
        </w:rPr>
        <w:t>[47]</w:t>
      </w:r>
      <w:r w:rsidRPr="004F39EE">
        <w:rPr>
          <w:rFonts w:ascii="Book Antiqua" w:eastAsia="Book Antiqua" w:hAnsi="Book Antiqua" w:cs="Book Antiqua"/>
          <w:color w:val="000000"/>
        </w:rPr>
        <w:t>. Most infants with TNMG have myasthenic mothers with active disease; however, some mothers may be in remission or may not have any evidence of MG. In addition, there is no clear correlation between maternal disease severity as well as maternal antibody titers and existence of TNMG</w:t>
      </w:r>
      <w:r w:rsidR="009341F6" w:rsidRPr="004F39EE">
        <w:rPr>
          <w:rFonts w:ascii="Book Antiqua" w:eastAsia="Book Antiqua" w:hAnsi="Book Antiqua" w:cs="Book Antiqua"/>
          <w:color w:val="000000"/>
          <w:vertAlign w:val="superscript"/>
        </w:rPr>
        <w:t>[48,</w:t>
      </w:r>
      <w:r w:rsidRPr="004F39EE">
        <w:rPr>
          <w:rFonts w:ascii="Book Antiqua" w:eastAsia="Book Antiqua" w:hAnsi="Book Antiqua" w:cs="Book Antiqua"/>
          <w:color w:val="000000"/>
          <w:vertAlign w:val="superscript"/>
        </w:rPr>
        <w:t>49]</w:t>
      </w:r>
      <w:r w:rsidRPr="004F39EE">
        <w:rPr>
          <w:rFonts w:ascii="Book Antiqua" w:eastAsia="Book Antiqua" w:hAnsi="Book Antiqua" w:cs="Book Antiqua"/>
          <w:color w:val="000000"/>
        </w:rPr>
        <w:t>.</w:t>
      </w:r>
    </w:p>
    <w:p w14:paraId="28B2009F" w14:textId="7B1D6844"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TNMG should be suspected in the symptomatic infants born to mothers with history of MG. Diagnosis can be made with elevated levels of anti-</w:t>
      </w:r>
      <w:proofErr w:type="spellStart"/>
      <w:r w:rsidRPr="004F39EE">
        <w:rPr>
          <w:rFonts w:ascii="Book Antiqua" w:eastAsia="Book Antiqua" w:hAnsi="Book Antiqua" w:cs="Book Antiqua"/>
          <w:color w:val="000000"/>
        </w:rPr>
        <w:t>AChR</w:t>
      </w:r>
      <w:proofErr w:type="spellEnd"/>
      <w:r w:rsidRPr="004F39EE">
        <w:rPr>
          <w:rFonts w:ascii="Book Antiqua" w:eastAsia="Book Antiqua" w:hAnsi="Book Antiqua" w:cs="Book Antiqua"/>
          <w:color w:val="000000"/>
        </w:rPr>
        <w:t xml:space="preserve"> or anti-</w:t>
      </w:r>
      <w:proofErr w:type="spellStart"/>
      <w:r w:rsidRPr="004F39EE">
        <w:rPr>
          <w:rFonts w:ascii="Book Antiqua" w:eastAsia="Book Antiqua" w:hAnsi="Book Antiqua" w:cs="Book Antiqua"/>
          <w:color w:val="000000"/>
        </w:rPr>
        <w:t>MuSK</w:t>
      </w:r>
      <w:proofErr w:type="spellEnd"/>
      <w:r w:rsidRPr="004F39EE">
        <w:rPr>
          <w:rFonts w:ascii="Book Antiqua" w:eastAsia="Book Antiqua" w:hAnsi="Book Antiqua" w:cs="Book Antiqua"/>
          <w:color w:val="000000"/>
        </w:rPr>
        <w:t xml:space="preserve"> antibodies, decremental response in </w:t>
      </w:r>
      <w:r w:rsidR="00AA2D07" w:rsidRPr="004F39EE">
        <w:rPr>
          <w:rFonts w:ascii="Book Antiqua" w:eastAsia="Book Antiqua" w:hAnsi="Book Antiqua" w:cs="Book Antiqua"/>
          <w:color w:val="000000"/>
        </w:rPr>
        <w:t>repetitive nerve stimulation</w:t>
      </w:r>
      <w:r w:rsidRPr="004F39EE">
        <w:rPr>
          <w:rFonts w:ascii="Book Antiqua" w:eastAsia="Book Antiqua" w:hAnsi="Book Antiqua" w:cs="Book Antiqua"/>
          <w:color w:val="000000"/>
        </w:rPr>
        <w:t xml:space="preserve"> or clinical improvement after administration of cholinesterase inhibitors in symptomatic infants. Neostigmine is the most commonly used cholinesterase </w:t>
      </w:r>
      <w:r w:rsidRPr="004F39EE">
        <w:rPr>
          <w:rFonts w:ascii="Book Antiqua" w:eastAsia="Book Antiqua" w:hAnsi="Book Antiqua" w:cs="Book Antiqua"/>
          <w:color w:val="000000"/>
        </w:rPr>
        <w:lastRenderedPageBreak/>
        <w:t>inhibitors as a diagnostic bedside test</w:t>
      </w:r>
      <w:r w:rsidRPr="004F39EE">
        <w:rPr>
          <w:rFonts w:ascii="Book Antiqua" w:eastAsia="Book Antiqua" w:hAnsi="Book Antiqua" w:cs="Book Antiqua"/>
          <w:color w:val="000000"/>
          <w:vertAlign w:val="superscript"/>
        </w:rPr>
        <w:t>[49]</w:t>
      </w:r>
      <w:r w:rsidRPr="004F39EE">
        <w:rPr>
          <w:rFonts w:ascii="Book Antiqua" w:eastAsia="Book Antiqua" w:hAnsi="Book Antiqua" w:cs="Book Antiqua"/>
          <w:color w:val="000000"/>
        </w:rPr>
        <w:t>. Treatment usually depends on severity of TNMG. For mild symptoms, supportive care with small amount of feeding or nasogastric feeding, ventilatory support and/or cholinesterase inhibitors are sufficient. For more severe cases, IVIG or plasmapheresis needs to be considered</w:t>
      </w:r>
      <w:r w:rsidR="009341F6" w:rsidRPr="004F39EE">
        <w:rPr>
          <w:rFonts w:ascii="Book Antiqua" w:eastAsia="Book Antiqua" w:hAnsi="Book Antiqua" w:cs="Book Antiqua"/>
          <w:color w:val="000000"/>
          <w:vertAlign w:val="superscript"/>
        </w:rPr>
        <w:t>[20,</w:t>
      </w:r>
      <w:r w:rsidRPr="004F39EE">
        <w:rPr>
          <w:rFonts w:ascii="Book Antiqua" w:eastAsia="Book Antiqua" w:hAnsi="Book Antiqua" w:cs="Book Antiqua"/>
          <w:color w:val="000000"/>
          <w:vertAlign w:val="superscript"/>
        </w:rPr>
        <w:t>49]</w:t>
      </w:r>
      <w:r w:rsidRPr="004F39EE">
        <w:rPr>
          <w:rFonts w:ascii="Book Antiqua" w:eastAsia="Book Antiqua" w:hAnsi="Book Antiqua" w:cs="Book Antiqua"/>
          <w:color w:val="000000"/>
        </w:rPr>
        <w:t xml:space="preserve">. Overall, TNMG has good prognosis if it is early identified and properly treated. Symptoms usually resolve in the first two months but can last as long as 4 </w:t>
      </w:r>
      <w:proofErr w:type="spellStart"/>
      <w:r w:rsidRPr="004F39EE">
        <w:rPr>
          <w:rFonts w:ascii="Book Antiqua" w:eastAsia="Book Antiqua" w:hAnsi="Book Antiqua" w:cs="Book Antiqua"/>
          <w:color w:val="000000"/>
        </w:rPr>
        <w:t>mo</w:t>
      </w:r>
      <w:proofErr w:type="spellEnd"/>
      <w:r w:rsidRPr="004F39EE">
        <w:rPr>
          <w:rFonts w:ascii="Book Antiqua" w:eastAsia="Book Antiqua" w:hAnsi="Book Antiqua" w:cs="Book Antiqua"/>
          <w:color w:val="000000"/>
          <w:vertAlign w:val="superscript"/>
        </w:rPr>
        <w:t>[50]</w:t>
      </w:r>
      <w:r w:rsidRPr="004F39EE">
        <w:rPr>
          <w:rFonts w:ascii="Book Antiqua" w:eastAsia="Book Antiqua" w:hAnsi="Book Antiqua" w:cs="Book Antiqua"/>
          <w:color w:val="000000"/>
        </w:rPr>
        <w:t>.</w:t>
      </w:r>
      <w:r w:rsidR="00206A39">
        <w:rPr>
          <w:rFonts w:ascii="Book Antiqua" w:eastAsia="Book Antiqua" w:hAnsi="Book Antiqua" w:cs="Book Antiqua"/>
          <w:color w:val="000000"/>
        </w:rPr>
        <w:t xml:space="preserve"> </w:t>
      </w:r>
    </w:p>
    <w:p w14:paraId="4FCE9181" w14:textId="77777777"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There is rare but more severe manifestation reported in infants born to myasthenic mothers including arthrogryposis multiplex congenita</w:t>
      </w:r>
      <w:r w:rsidRPr="004F39EE">
        <w:rPr>
          <w:rFonts w:ascii="Book Antiqua" w:eastAsia="Book Antiqua" w:hAnsi="Book Antiqua" w:cs="Book Antiqua"/>
          <w:color w:val="000000"/>
          <w:vertAlign w:val="superscript"/>
        </w:rPr>
        <w:t>[51]</w:t>
      </w:r>
      <w:r w:rsidRPr="004F39EE">
        <w:rPr>
          <w:rFonts w:ascii="Book Antiqua" w:eastAsia="Book Antiqua" w:hAnsi="Book Antiqua" w:cs="Book Antiqua"/>
          <w:color w:val="000000"/>
        </w:rPr>
        <w:t xml:space="preserve">. </w:t>
      </w:r>
      <w:r w:rsidR="009341F6" w:rsidRPr="004F39EE">
        <w:rPr>
          <w:rFonts w:ascii="Book Antiqua" w:eastAsia="Book Antiqua" w:hAnsi="Book Antiqua" w:cs="Book Antiqua"/>
          <w:color w:val="000000"/>
        </w:rPr>
        <w:t>Arthrogryposis multiplex congenita</w:t>
      </w:r>
      <w:r w:rsidRPr="004F39EE">
        <w:rPr>
          <w:rFonts w:ascii="Book Antiqua" w:eastAsia="Book Antiqua" w:hAnsi="Book Antiqua" w:cs="Book Antiqua"/>
          <w:color w:val="000000"/>
        </w:rPr>
        <w:t xml:space="preserve"> can be a potentially fatal condition resulting from decreased limb movements, for which pregnant women with MG should be advised and encouraged to monitor their fetal movements and get fetal scan at 13 and 20 </w:t>
      </w:r>
      <w:proofErr w:type="spellStart"/>
      <w:r w:rsidRPr="004F39EE">
        <w:rPr>
          <w:rFonts w:ascii="Book Antiqua" w:eastAsia="Book Antiqua" w:hAnsi="Book Antiqua" w:cs="Book Antiqua"/>
          <w:color w:val="000000"/>
        </w:rPr>
        <w:t>wk</w:t>
      </w:r>
      <w:proofErr w:type="spellEnd"/>
      <w:r w:rsidRPr="004F39EE">
        <w:rPr>
          <w:rFonts w:ascii="Book Antiqua" w:eastAsia="Book Antiqua" w:hAnsi="Book Antiqua" w:cs="Book Antiqua"/>
          <w:color w:val="000000"/>
        </w:rPr>
        <w:t xml:space="preserve"> of pregnancy</w:t>
      </w:r>
      <w:r w:rsidR="009341F6" w:rsidRPr="004F39EE">
        <w:rPr>
          <w:rFonts w:ascii="Book Antiqua" w:eastAsia="Book Antiqua" w:hAnsi="Book Antiqua" w:cs="Book Antiqua"/>
          <w:color w:val="000000"/>
          <w:vertAlign w:val="superscript"/>
        </w:rPr>
        <w:t>[20,</w:t>
      </w:r>
      <w:r w:rsidRPr="004F39EE">
        <w:rPr>
          <w:rFonts w:ascii="Book Antiqua" w:eastAsia="Book Antiqua" w:hAnsi="Book Antiqua" w:cs="Book Antiqua"/>
          <w:color w:val="000000"/>
          <w:vertAlign w:val="superscript"/>
        </w:rPr>
        <w:t>51]</w:t>
      </w:r>
      <w:r w:rsidRPr="004F39EE">
        <w:rPr>
          <w:rFonts w:ascii="Book Antiqua" w:eastAsia="Book Antiqua" w:hAnsi="Book Antiqua" w:cs="Book Antiqua"/>
          <w:color w:val="000000"/>
        </w:rPr>
        <w:t>.</w:t>
      </w:r>
    </w:p>
    <w:p w14:paraId="42B0CF1D" w14:textId="77777777" w:rsidR="00A77B3E" w:rsidRPr="004F39EE" w:rsidRDefault="00A77B3E" w:rsidP="004F39EE">
      <w:pPr>
        <w:snapToGrid w:val="0"/>
        <w:spacing w:line="360" w:lineRule="auto"/>
        <w:jc w:val="both"/>
        <w:rPr>
          <w:rFonts w:ascii="Book Antiqua" w:hAnsi="Book Antiqua"/>
        </w:rPr>
      </w:pPr>
    </w:p>
    <w:p w14:paraId="14066FCB"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aps/>
          <w:color w:val="000000"/>
          <w:u w:val="single"/>
        </w:rPr>
        <w:t>BREASTFEEDING</w:t>
      </w:r>
    </w:p>
    <w:p w14:paraId="55FB7392"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Breastfeeding after delivery is not a contraindication in women with MG, if their disease is well-controlled</w:t>
      </w:r>
      <w:r w:rsidRPr="004F39EE">
        <w:rPr>
          <w:rFonts w:ascii="Book Antiqua" w:eastAsia="Book Antiqua" w:hAnsi="Book Antiqua" w:cs="Book Antiqua"/>
          <w:color w:val="000000"/>
          <w:vertAlign w:val="superscript"/>
        </w:rPr>
        <w:t>[20]</w:t>
      </w:r>
      <w:r w:rsidRPr="004F39EE">
        <w:rPr>
          <w:rFonts w:ascii="Book Antiqua" w:eastAsia="Book Antiqua" w:hAnsi="Book Antiqua" w:cs="Book Antiqua"/>
          <w:color w:val="000000"/>
        </w:rPr>
        <w:t>. On the other hand, breastfeeding should not be considered if their disease is poorly-controlled since increased fatigue associated with nursing may increase the likelihood of disease exacerbation. Breastfeeding does not increase the risk of myasthenic symptoms in newborns, even though maternal IgG are known to present in breast milk</w:t>
      </w:r>
      <w:r w:rsidRPr="004F39EE">
        <w:rPr>
          <w:rFonts w:ascii="Book Antiqua" w:eastAsia="Book Antiqua" w:hAnsi="Book Antiqua" w:cs="Book Antiqua"/>
          <w:color w:val="000000"/>
          <w:vertAlign w:val="superscript"/>
        </w:rPr>
        <w:t>[52]</w:t>
      </w:r>
      <w:r w:rsidRPr="004F39EE">
        <w:rPr>
          <w:rFonts w:ascii="Book Antiqua" w:eastAsia="Book Antiqua" w:hAnsi="Book Antiqua" w:cs="Book Antiqua"/>
          <w:color w:val="000000"/>
        </w:rPr>
        <w:t>.</w:t>
      </w:r>
    </w:p>
    <w:p w14:paraId="2A8D840D" w14:textId="77777777" w:rsidR="00A77B3E" w:rsidRPr="004F39EE" w:rsidRDefault="009E2A44" w:rsidP="004F39EE">
      <w:pPr>
        <w:snapToGrid w:val="0"/>
        <w:spacing w:line="360" w:lineRule="auto"/>
        <w:ind w:firstLineChars="100" w:firstLine="240"/>
        <w:jc w:val="both"/>
        <w:rPr>
          <w:rFonts w:ascii="Book Antiqua" w:hAnsi="Book Antiqua"/>
        </w:rPr>
      </w:pPr>
      <w:r w:rsidRPr="004F39EE">
        <w:rPr>
          <w:rFonts w:ascii="Book Antiqua" w:eastAsia="Book Antiqua" w:hAnsi="Book Antiqua" w:cs="Book Antiqua"/>
          <w:color w:val="000000"/>
        </w:rPr>
        <w:t>In terms of therapy, there are few relatively safe therapies during breastfeeding including cholinesterase inhibitors, steroids and IVIGs</w:t>
      </w:r>
      <w:r w:rsidR="009341F6" w:rsidRPr="004F39EE">
        <w:rPr>
          <w:rFonts w:ascii="Book Antiqua" w:eastAsia="Book Antiqua" w:hAnsi="Book Antiqua" w:cs="Book Antiqua"/>
          <w:color w:val="000000"/>
          <w:vertAlign w:val="superscript"/>
        </w:rPr>
        <w:t>[15,20,</w:t>
      </w:r>
      <w:r w:rsidRPr="004F39EE">
        <w:rPr>
          <w:rFonts w:ascii="Book Antiqua" w:eastAsia="Book Antiqua" w:hAnsi="Book Antiqua" w:cs="Book Antiqua"/>
          <w:color w:val="000000"/>
          <w:vertAlign w:val="superscript"/>
        </w:rPr>
        <w:t>52]</w:t>
      </w:r>
      <w:r w:rsidRPr="004F39EE">
        <w:rPr>
          <w:rFonts w:ascii="Book Antiqua" w:eastAsia="Book Antiqua" w:hAnsi="Book Antiqua" w:cs="Book Antiqua"/>
          <w:color w:val="000000"/>
        </w:rPr>
        <w:t>. Although cholinesterase inhibitors are detected in the breast milk, they are considered safe since their levels are relatively low in the breast milk unless patients require high doses</w:t>
      </w:r>
      <w:r w:rsidRPr="004F39EE">
        <w:rPr>
          <w:rFonts w:ascii="Book Antiqua" w:eastAsia="Book Antiqua" w:hAnsi="Book Antiqua" w:cs="Book Antiqua"/>
          <w:color w:val="000000"/>
          <w:vertAlign w:val="superscript"/>
        </w:rPr>
        <w:t>[53]</w:t>
      </w:r>
      <w:r w:rsidRPr="004F39EE">
        <w:rPr>
          <w:rFonts w:ascii="Book Antiqua" w:eastAsia="Book Antiqua" w:hAnsi="Book Antiqua" w:cs="Book Antiqua"/>
          <w:color w:val="000000"/>
        </w:rPr>
        <w:t>. Azathioprine and cyclosporine are acceptable during breastfeeding</w:t>
      </w:r>
      <w:r w:rsidR="009341F6" w:rsidRPr="004F39EE">
        <w:rPr>
          <w:rFonts w:ascii="Book Antiqua" w:eastAsia="Book Antiqua" w:hAnsi="Book Antiqua" w:cs="Book Antiqua"/>
          <w:color w:val="000000"/>
          <w:vertAlign w:val="superscript"/>
        </w:rPr>
        <w:t>[54,</w:t>
      </w:r>
      <w:r w:rsidRPr="004F39EE">
        <w:rPr>
          <w:rFonts w:ascii="Book Antiqua" w:eastAsia="Book Antiqua" w:hAnsi="Book Antiqua" w:cs="Book Antiqua"/>
          <w:color w:val="000000"/>
          <w:vertAlign w:val="superscript"/>
        </w:rPr>
        <w:t>55]</w:t>
      </w:r>
      <w:r w:rsidRPr="004F39EE">
        <w:rPr>
          <w:rFonts w:ascii="Book Antiqua" w:eastAsia="Book Antiqua" w:hAnsi="Book Antiqua" w:cs="Book Antiqua"/>
          <w:color w:val="000000"/>
        </w:rPr>
        <w:t>, whereas mycophenolate, cyclophosphamide or methotrexate should be avoided since they are excreted in breast milk and affect the newborns</w:t>
      </w:r>
      <w:r w:rsidR="009341F6" w:rsidRPr="004F39EE">
        <w:rPr>
          <w:rFonts w:ascii="Book Antiqua" w:eastAsia="Book Antiqua" w:hAnsi="Book Antiqua" w:cs="Book Antiqua"/>
          <w:color w:val="000000"/>
          <w:vertAlign w:val="superscript"/>
        </w:rPr>
        <w:t>[56,</w:t>
      </w:r>
      <w:r w:rsidRPr="004F39EE">
        <w:rPr>
          <w:rFonts w:ascii="Book Antiqua" w:eastAsia="Book Antiqua" w:hAnsi="Book Antiqua" w:cs="Book Antiqua"/>
          <w:color w:val="000000"/>
          <w:vertAlign w:val="superscript"/>
        </w:rPr>
        <w:t>57]</w:t>
      </w:r>
      <w:r w:rsidRPr="004F39EE">
        <w:rPr>
          <w:rFonts w:ascii="Book Antiqua" w:eastAsia="Book Antiqua" w:hAnsi="Book Antiqua" w:cs="Book Antiqua"/>
          <w:color w:val="000000"/>
        </w:rPr>
        <w:t xml:space="preserve">. There are very few studies available for the effects of </w:t>
      </w:r>
      <w:r w:rsidRPr="004F39EE">
        <w:rPr>
          <w:rFonts w:ascii="Book Antiqua" w:eastAsia="Book Antiqua" w:hAnsi="Book Antiqua" w:cs="Book Antiqua"/>
          <w:color w:val="000000"/>
        </w:rPr>
        <w:lastRenderedPageBreak/>
        <w:t>monoclonal antibodies including rituximab and eculizumab on breastfeeding, which have shown very minimal effects without any significant harm</w:t>
      </w:r>
      <w:r w:rsidR="009341F6" w:rsidRPr="004F39EE">
        <w:rPr>
          <w:rFonts w:ascii="Book Antiqua" w:eastAsia="Book Antiqua" w:hAnsi="Book Antiqua" w:cs="Book Antiqua"/>
          <w:color w:val="000000"/>
          <w:vertAlign w:val="superscript"/>
        </w:rPr>
        <w:t>[58,</w:t>
      </w:r>
      <w:r w:rsidRPr="004F39EE">
        <w:rPr>
          <w:rFonts w:ascii="Book Antiqua" w:eastAsia="Book Antiqua" w:hAnsi="Book Antiqua" w:cs="Book Antiqua"/>
          <w:color w:val="000000"/>
          <w:vertAlign w:val="superscript"/>
        </w:rPr>
        <w:t>59]</w:t>
      </w:r>
      <w:r w:rsidRPr="004F39EE">
        <w:rPr>
          <w:rFonts w:ascii="Book Antiqua" w:eastAsia="Book Antiqua" w:hAnsi="Book Antiqua" w:cs="Book Antiqua"/>
          <w:color w:val="000000"/>
        </w:rPr>
        <w:t>.</w:t>
      </w:r>
    </w:p>
    <w:p w14:paraId="120FC2AA" w14:textId="77777777" w:rsidR="00A77B3E" w:rsidRPr="004F39EE" w:rsidRDefault="00A77B3E" w:rsidP="004F39EE">
      <w:pPr>
        <w:snapToGrid w:val="0"/>
        <w:spacing w:line="360" w:lineRule="auto"/>
        <w:ind w:firstLine="360"/>
        <w:jc w:val="both"/>
        <w:rPr>
          <w:rFonts w:ascii="Book Antiqua" w:hAnsi="Book Antiqua"/>
        </w:rPr>
      </w:pPr>
    </w:p>
    <w:p w14:paraId="01ABA25E"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aps/>
          <w:color w:val="000000"/>
          <w:u w:val="single"/>
        </w:rPr>
        <w:t>CONCLUSION</w:t>
      </w:r>
    </w:p>
    <w:p w14:paraId="3080A2E0" w14:textId="17F15996" w:rsidR="00A77B3E" w:rsidRPr="004F39EE" w:rsidRDefault="009E2A44" w:rsidP="004F39EE">
      <w:pPr>
        <w:snapToGrid w:val="0"/>
        <w:spacing w:line="360" w:lineRule="auto"/>
        <w:jc w:val="both"/>
        <w:rPr>
          <w:rFonts w:ascii="Book Antiqua" w:hAnsi="Book Antiqua"/>
        </w:rPr>
      </w:pPr>
      <w:bookmarkStart w:id="14" w:name="OLE_LINK24"/>
      <w:r w:rsidRPr="004F39EE">
        <w:rPr>
          <w:rFonts w:ascii="Book Antiqua" w:eastAsia="Book Antiqua" w:hAnsi="Book Antiqua" w:cs="Book Antiqua"/>
          <w:color w:val="000000"/>
        </w:rPr>
        <w:t>MG may first manifest during pregnancy and can variably affect pregnancy and labor period in an unpredictable manner. Overall, worsening of MG symptoms (</w:t>
      </w:r>
      <w:r w:rsidRPr="004F39EE">
        <w:rPr>
          <w:rFonts w:ascii="Book Antiqua" w:eastAsia="Book Antiqua" w:hAnsi="Book Antiqua" w:cs="Book Antiqua"/>
          <w:i/>
          <w:color w:val="000000"/>
        </w:rPr>
        <w:t>i.e.</w:t>
      </w:r>
      <w:r w:rsidR="00206A39" w:rsidRPr="00206A39">
        <w:rPr>
          <w:rFonts w:ascii="Book Antiqua" w:eastAsia="Book Antiqua" w:hAnsi="Book Antiqua" w:cs="Book Antiqua"/>
          <w:color w:val="000000"/>
        </w:rPr>
        <w:t>,</w:t>
      </w:r>
      <w:r w:rsidRPr="004F39EE">
        <w:rPr>
          <w:rFonts w:ascii="Book Antiqua" w:eastAsia="Book Antiqua" w:hAnsi="Book Antiqua" w:cs="Book Antiqua"/>
          <w:color w:val="000000"/>
        </w:rPr>
        <w:t xml:space="preserve"> MG crisis) occurs more commonly in the first trimester or in the first month postpartum. Even, effects of pregnancy on MG may vary in subsequent pregnancies in a patient with MG</w:t>
      </w:r>
      <w:r w:rsidR="00D142DA" w:rsidRPr="00D142DA">
        <w:rPr>
          <w:rFonts w:ascii="Book Antiqua" w:eastAsia="Book Antiqua" w:hAnsi="Book Antiqua" w:cs="Book Antiqua"/>
          <w:color w:val="000000"/>
          <w:vertAlign w:val="superscript"/>
        </w:rPr>
        <w:t>[60-64]</w:t>
      </w:r>
      <w:r w:rsidRPr="004F39EE">
        <w:rPr>
          <w:rFonts w:ascii="Book Antiqua" w:eastAsia="Book Antiqua" w:hAnsi="Book Antiqua" w:cs="Book Antiqua"/>
          <w:color w:val="000000"/>
        </w:rPr>
        <w:t>. Therefore, close monitoring of MG women during their childbearing age is crucial. On the other hand, given the unpredictability of MG course during pregnancy, we would recommend that the MG patients to be frequently evaluated during and before pregnancy because this can help physicians to timely and appropriately modify the MG therapy based on alterations in the disease severity. It is also noteworthy that the treatment options for MG are limited in pregnant or breastfeeding women compared to other MG patient population. Based on our clinical experience and previous studies, a considerable number of MG patients can safely benefit from oral pyridostigmine alone or in combination with steroid therapy (</w:t>
      </w:r>
      <w:r w:rsidRPr="004F39EE">
        <w:rPr>
          <w:rFonts w:ascii="Book Antiqua" w:eastAsia="Book Antiqua" w:hAnsi="Book Antiqua" w:cs="Book Antiqua"/>
          <w:i/>
          <w:color w:val="000000"/>
        </w:rPr>
        <w:t>e.g.</w:t>
      </w:r>
      <w:r w:rsidR="007C0D83" w:rsidRPr="00206A39">
        <w:rPr>
          <w:rFonts w:ascii="Book Antiqua" w:eastAsia="Book Antiqua" w:hAnsi="Book Antiqua" w:cs="Book Antiqua"/>
          <w:color w:val="000000"/>
        </w:rPr>
        <w:t>,</w:t>
      </w:r>
      <w:r w:rsidRPr="004F39EE">
        <w:rPr>
          <w:rFonts w:ascii="Book Antiqua" w:eastAsia="Book Antiqua" w:hAnsi="Book Antiqua" w:cs="Book Antiqua"/>
          <w:i/>
          <w:color w:val="000000"/>
        </w:rPr>
        <w:t xml:space="preserve"> </w:t>
      </w:r>
      <w:r w:rsidRPr="004F39EE">
        <w:rPr>
          <w:rFonts w:ascii="Book Antiqua" w:eastAsia="Book Antiqua" w:hAnsi="Book Antiqua" w:cs="Book Antiqua"/>
          <w:color w:val="000000"/>
        </w:rPr>
        <w:t>oral prednisone) during pregnancy. However, if more aggressive immunosuppressive therapy is needed (</w:t>
      </w:r>
      <w:r w:rsidRPr="004F39EE">
        <w:rPr>
          <w:rFonts w:ascii="Book Antiqua" w:eastAsia="Book Antiqua" w:hAnsi="Book Antiqua" w:cs="Book Antiqua"/>
          <w:i/>
          <w:color w:val="000000"/>
        </w:rPr>
        <w:t>e.g.</w:t>
      </w:r>
      <w:r w:rsidR="00F363A7" w:rsidRPr="00206A39">
        <w:rPr>
          <w:rFonts w:ascii="Book Antiqua" w:eastAsia="Book Antiqua" w:hAnsi="Book Antiqua" w:cs="Book Antiqua"/>
          <w:color w:val="000000"/>
        </w:rPr>
        <w:t>,</w:t>
      </w:r>
      <w:r w:rsidRPr="004F39EE">
        <w:rPr>
          <w:rFonts w:ascii="Book Antiqua" w:eastAsia="Book Antiqua" w:hAnsi="Book Antiqua" w:cs="Book Antiqua"/>
          <w:color w:val="000000"/>
        </w:rPr>
        <w:t xml:space="preserve"> due to intolerance or insufficient response to pyridostigmine or steroid therapy), azathioprine and cyclosporine can be considered as steroid-sparing medications. Knowing the side effect profile of immunosuppressive medications in pregnant women and their fetus is essential, as some of these medications such as mycophenolate, cyclophosphamide and methotrexate are contraindicated in these patients due to teratogenicity. Overall, we preferably discontinue immunosuppressants 4 to 6 </w:t>
      </w:r>
      <w:proofErr w:type="spellStart"/>
      <w:r w:rsidRPr="004F39EE">
        <w:rPr>
          <w:rFonts w:ascii="Book Antiqua" w:eastAsia="Book Antiqua" w:hAnsi="Book Antiqua" w:cs="Book Antiqua"/>
          <w:color w:val="000000"/>
        </w:rPr>
        <w:t>mo</w:t>
      </w:r>
      <w:proofErr w:type="spellEnd"/>
      <w:r w:rsidRPr="004F39EE">
        <w:rPr>
          <w:rFonts w:ascii="Book Antiqua" w:eastAsia="Book Antiqua" w:hAnsi="Book Antiqua" w:cs="Book Antiqua"/>
          <w:color w:val="000000"/>
        </w:rPr>
        <w:t xml:space="preserve"> before conceiving. Additionally, IVIG, plasmapheresis, and corticosteroids are usually preserved for myasthenic crisis when more immediate therapy is needed to stabilize patients’ symptoms during pregnancy or postpartum. An individualized and multidisciplinary approach involving neurologists, </w:t>
      </w:r>
      <w:r w:rsidRPr="004F39EE">
        <w:rPr>
          <w:rFonts w:ascii="Book Antiqua" w:eastAsia="Book Antiqua" w:hAnsi="Book Antiqua" w:cs="Book Antiqua"/>
          <w:color w:val="000000"/>
        </w:rPr>
        <w:lastRenderedPageBreak/>
        <w:t>obstetricians, and anesthesiologists is an important consideration when monitoring these patients during pregnancy, delivery and postpartum, as this can improve the clinical outcomes in both MG mothers and their infants.</w:t>
      </w:r>
    </w:p>
    <w:bookmarkEnd w:id="14"/>
    <w:p w14:paraId="51F54417" w14:textId="77777777" w:rsidR="00A77B3E" w:rsidRPr="004F39EE" w:rsidRDefault="00A77B3E" w:rsidP="004F39EE">
      <w:pPr>
        <w:snapToGrid w:val="0"/>
        <w:spacing w:line="360" w:lineRule="auto"/>
        <w:jc w:val="both"/>
        <w:rPr>
          <w:rFonts w:ascii="Book Antiqua" w:hAnsi="Book Antiqua"/>
        </w:rPr>
      </w:pPr>
    </w:p>
    <w:p w14:paraId="49421998"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REFERENCES</w:t>
      </w:r>
    </w:p>
    <w:p w14:paraId="07DCC400" w14:textId="77777777" w:rsidR="004F39EE" w:rsidRPr="004F39EE" w:rsidRDefault="004F39EE" w:rsidP="004F39EE">
      <w:pPr>
        <w:snapToGrid w:val="0"/>
        <w:spacing w:line="360" w:lineRule="auto"/>
        <w:jc w:val="both"/>
        <w:rPr>
          <w:rFonts w:ascii="Book Antiqua" w:hAnsi="Book Antiqua"/>
        </w:rPr>
      </w:pPr>
      <w:bookmarkStart w:id="15" w:name="OLE_LINK25"/>
      <w:bookmarkStart w:id="16" w:name="OLE_LINK26"/>
      <w:r w:rsidRPr="004F39EE">
        <w:rPr>
          <w:rFonts w:ascii="Book Antiqua" w:hAnsi="Book Antiqua"/>
        </w:rPr>
        <w:t xml:space="preserve">1 </w:t>
      </w:r>
      <w:proofErr w:type="spellStart"/>
      <w:r w:rsidRPr="004F39EE">
        <w:rPr>
          <w:rFonts w:ascii="Book Antiqua" w:hAnsi="Book Antiqua"/>
          <w:b/>
          <w:bCs/>
        </w:rPr>
        <w:t>Gilhus</w:t>
      </w:r>
      <w:proofErr w:type="spellEnd"/>
      <w:r w:rsidRPr="004F39EE">
        <w:rPr>
          <w:rFonts w:ascii="Book Antiqua" w:hAnsi="Book Antiqua"/>
          <w:b/>
          <w:bCs/>
        </w:rPr>
        <w:t xml:space="preserve"> NE</w:t>
      </w:r>
      <w:r w:rsidRPr="004F39EE">
        <w:rPr>
          <w:rFonts w:ascii="Book Antiqua" w:hAnsi="Book Antiqua"/>
        </w:rPr>
        <w:t xml:space="preserve">. Myasthenia Gravis. </w:t>
      </w:r>
      <w:r w:rsidRPr="004F39EE">
        <w:rPr>
          <w:rFonts w:ascii="Book Antiqua" w:hAnsi="Book Antiqua"/>
          <w:i/>
          <w:iCs/>
        </w:rPr>
        <w:t xml:space="preserve">N </w:t>
      </w:r>
      <w:proofErr w:type="spellStart"/>
      <w:r w:rsidRPr="004F39EE">
        <w:rPr>
          <w:rFonts w:ascii="Book Antiqua" w:hAnsi="Book Antiqua"/>
          <w:i/>
          <w:iCs/>
        </w:rPr>
        <w:t>Engl</w:t>
      </w:r>
      <w:proofErr w:type="spellEnd"/>
      <w:r w:rsidRPr="004F39EE">
        <w:rPr>
          <w:rFonts w:ascii="Book Antiqua" w:hAnsi="Book Antiqua"/>
          <w:i/>
          <w:iCs/>
        </w:rPr>
        <w:t xml:space="preserve"> J Med</w:t>
      </w:r>
      <w:r w:rsidRPr="004F39EE">
        <w:rPr>
          <w:rFonts w:ascii="Book Antiqua" w:hAnsi="Book Antiqua"/>
        </w:rPr>
        <w:t xml:space="preserve"> 2017; </w:t>
      </w:r>
      <w:r w:rsidRPr="004F39EE">
        <w:rPr>
          <w:rFonts w:ascii="Book Antiqua" w:hAnsi="Book Antiqua"/>
          <w:b/>
          <w:bCs/>
        </w:rPr>
        <w:t>376</w:t>
      </w:r>
      <w:r w:rsidRPr="004F39EE">
        <w:rPr>
          <w:rFonts w:ascii="Book Antiqua" w:hAnsi="Book Antiqua"/>
        </w:rPr>
        <w:t>: e25 [PMID: 28355508 DOI: 10.1056/NEJMc1701027]</w:t>
      </w:r>
    </w:p>
    <w:p w14:paraId="3B57D711" w14:textId="7DECDD85"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 </w:t>
      </w:r>
      <w:proofErr w:type="spellStart"/>
      <w:r w:rsidRPr="004F39EE">
        <w:rPr>
          <w:rFonts w:ascii="Book Antiqua" w:hAnsi="Book Antiqua"/>
          <w:b/>
          <w:bCs/>
        </w:rPr>
        <w:t>Koneczny</w:t>
      </w:r>
      <w:proofErr w:type="spellEnd"/>
      <w:r w:rsidRPr="004F39EE">
        <w:rPr>
          <w:rFonts w:ascii="Book Antiqua" w:hAnsi="Book Antiqua"/>
          <w:b/>
          <w:bCs/>
        </w:rPr>
        <w:t xml:space="preserve"> I</w:t>
      </w:r>
      <w:r w:rsidRPr="004F39EE">
        <w:rPr>
          <w:rFonts w:ascii="Book Antiqua" w:hAnsi="Book Antiqua"/>
        </w:rPr>
        <w:t xml:space="preserve">, Herbst R. Myasthenia Gravis: Pathogenic Effects of Autoantibodies on Neuromuscular Architecture. </w:t>
      </w:r>
      <w:r w:rsidRPr="004F39EE">
        <w:rPr>
          <w:rFonts w:ascii="Book Antiqua" w:hAnsi="Book Antiqua"/>
          <w:i/>
          <w:iCs/>
        </w:rPr>
        <w:t>Cells</w:t>
      </w:r>
      <w:r w:rsidRPr="004F39EE">
        <w:rPr>
          <w:rFonts w:ascii="Book Antiqua" w:hAnsi="Book Antiqua"/>
        </w:rPr>
        <w:t xml:space="preserve"> 2019; </w:t>
      </w:r>
      <w:r w:rsidRPr="004F39EE">
        <w:rPr>
          <w:rFonts w:ascii="Book Antiqua" w:hAnsi="Book Antiqua"/>
          <w:b/>
          <w:bCs/>
        </w:rPr>
        <w:t>8</w:t>
      </w:r>
      <w:r w:rsidR="00AE03BC">
        <w:rPr>
          <w:rFonts w:ascii="Book Antiqua" w:hAnsi="Book Antiqua"/>
        </w:rPr>
        <w:t xml:space="preserve"> </w:t>
      </w:r>
      <w:r w:rsidRPr="004F39EE">
        <w:rPr>
          <w:rFonts w:ascii="Book Antiqua" w:hAnsi="Book Antiqua"/>
        </w:rPr>
        <w:t>[PMID: 31269763 DOI: 10.3390/cells8070671]</w:t>
      </w:r>
    </w:p>
    <w:p w14:paraId="33E28151" w14:textId="2A3CB6B2" w:rsidR="004F39EE" w:rsidRPr="004F39EE" w:rsidRDefault="004F39EE" w:rsidP="004F39EE">
      <w:pPr>
        <w:snapToGrid w:val="0"/>
        <w:spacing w:line="360" w:lineRule="auto"/>
        <w:jc w:val="both"/>
        <w:rPr>
          <w:rFonts w:ascii="Book Antiqua" w:hAnsi="Book Antiqua"/>
        </w:rPr>
      </w:pPr>
      <w:r w:rsidRPr="00541606">
        <w:rPr>
          <w:rFonts w:ascii="Book Antiqua" w:hAnsi="Book Antiqua"/>
          <w:highlight w:val="yellow"/>
        </w:rPr>
        <w:t xml:space="preserve">3 </w:t>
      </w:r>
      <w:bookmarkStart w:id="17" w:name="OLE_LINK2"/>
      <w:proofErr w:type="spellStart"/>
      <w:r w:rsidRPr="00541606">
        <w:rPr>
          <w:rFonts w:ascii="Book Antiqua" w:hAnsi="Book Antiqua"/>
          <w:b/>
          <w:bCs/>
          <w:highlight w:val="yellow"/>
        </w:rPr>
        <w:t>Koneczny</w:t>
      </w:r>
      <w:proofErr w:type="spellEnd"/>
      <w:r w:rsidRPr="00541606">
        <w:rPr>
          <w:rFonts w:ascii="Book Antiqua" w:hAnsi="Book Antiqua"/>
          <w:b/>
          <w:bCs/>
          <w:highlight w:val="yellow"/>
        </w:rPr>
        <w:t xml:space="preserve"> IM-MP,</w:t>
      </w:r>
      <w:r w:rsidRPr="00541606">
        <w:rPr>
          <w:rFonts w:ascii="Book Antiqua" w:hAnsi="Book Antiqua"/>
          <w:highlight w:val="yellow"/>
        </w:rPr>
        <w:t xml:space="preserve"> de </w:t>
      </w:r>
      <w:proofErr w:type="spellStart"/>
      <w:r w:rsidRPr="00541606">
        <w:rPr>
          <w:rFonts w:ascii="Book Antiqua" w:hAnsi="Book Antiqua"/>
          <w:highlight w:val="yellow"/>
        </w:rPr>
        <w:t>Baets</w:t>
      </w:r>
      <w:proofErr w:type="spellEnd"/>
      <w:r w:rsidRPr="00541606">
        <w:rPr>
          <w:rFonts w:ascii="Book Antiqua" w:hAnsi="Book Antiqua"/>
          <w:highlight w:val="yellow"/>
        </w:rPr>
        <w:t xml:space="preserve"> M. Myasthenia gravis</w:t>
      </w:r>
      <w:bookmarkEnd w:id="17"/>
      <w:r w:rsidRPr="00541606">
        <w:rPr>
          <w:rFonts w:ascii="Book Antiqua" w:hAnsi="Book Antiqua"/>
          <w:highlight w:val="yellow"/>
        </w:rPr>
        <w:t>. In: Ratcliffe MJH. Encyclopedia of Immunobiology. UK: Oxford, 2016: 168</w:t>
      </w:r>
      <w:r w:rsidR="0016030B" w:rsidRPr="00541606">
        <w:rPr>
          <w:rFonts w:ascii="Book Antiqua" w:hAnsi="Book Antiqua"/>
          <w:highlight w:val="yellow"/>
        </w:rPr>
        <w:t>-</w:t>
      </w:r>
      <w:r w:rsidRPr="00541606">
        <w:rPr>
          <w:rFonts w:ascii="Book Antiqua" w:hAnsi="Book Antiqua"/>
          <w:highlight w:val="yellow"/>
        </w:rPr>
        <w:t>179</w:t>
      </w:r>
    </w:p>
    <w:p w14:paraId="1387C79C"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 </w:t>
      </w:r>
      <w:proofErr w:type="spellStart"/>
      <w:r w:rsidRPr="004F39EE">
        <w:rPr>
          <w:rFonts w:ascii="Book Antiqua" w:hAnsi="Book Antiqua"/>
          <w:b/>
          <w:bCs/>
        </w:rPr>
        <w:t>Leker</w:t>
      </w:r>
      <w:proofErr w:type="spellEnd"/>
      <w:r w:rsidRPr="004F39EE">
        <w:rPr>
          <w:rFonts w:ascii="Book Antiqua" w:hAnsi="Book Antiqua"/>
          <w:b/>
          <w:bCs/>
        </w:rPr>
        <w:t xml:space="preserve"> RR</w:t>
      </w:r>
      <w:r w:rsidRPr="004F39EE">
        <w:rPr>
          <w:rFonts w:ascii="Book Antiqua" w:hAnsi="Book Antiqua"/>
        </w:rPr>
        <w:t xml:space="preserve">, </w:t>
      </w:r>
      <w:proofErr w:type="spellStart"/>
      <w:r w:rsidRPr="004F39EE">
        <w:rPr>
          <w:rFonts w:ascii="Book Antiqua" w:hAnsi="Book Antiqua"/>
        </w:rPr>
        <w:t>Karni</w:t>
      </w:r>
      <w:proofErr w:type="spellEnd"/>
      <w:r w:rsidRPr="004F39EE">
        <w:rPr>
          <w:rFonts w:ascii="Book Antiqua" w:hAnsi="Book Antiqua"/>
        </w:rPr>
        <w:t xml:space="preserve"> A, Brenner T, Weidenfeld J, Abramsky O. Effects of sex hormones on experimental autoimmune myasthenia gravis.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Neurol</w:t>
      </w:r>
      <w:proofErr w:type="spellEnd"/>
      <w:r w:rsidRPr="004F39EE">
        <w:rPr>
          <w:rFonts w:ascii="Book Antiqua" w:hAnsi="Book Antiqua"/>
        </w:rPr>
        <w:t xml:space="preserve"> 2000; </w:t>
      </w:r>
      <w:r w:rsidRPr="004F39EE">
        <w:rPr>
          <w:rFonts w:ascii="Book Antiqua" w:hAnsi="Book Antiqua"/>
          <w:b/>
          <w:bCs/>
        </w:rPr>
        <w:t>7</w:t>
      </w:r>
      <w:r w:rsidRPr="004F39EE">
        <w:rPr>
          <w:rFonts w:ascii="Book Antiqua" w:hAnsi="Book Antiqua"/>
        </w:rPr>
        <w:t>: 203-206 [PMID: 10809942 DOI: 10.1046/j.1468-1331.2000.00042.x]</w:t>
      </w:r>
    </w:p>
    <w:p w14:paraId="5B017493" w14:textId="0475FF6F"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 </w:t>
      </w:r>
      <w:r w:rsidRPr="004F39EE">
        <w:rPr>
          <w:rFonts w:ascii="Book Antiqua" w:hAnsi="Book Antiqua"/>
          <w:b/>
          <w:bCs/>
        </w:rPr>
        <w:t>Cao L</w:t>
      </w:r>
      <w:r w:rsidRPr="004F39EE">
        <w:rPr>
          <w:rFonts w:ascii="Book Antiqua" w:hAnsi="Book Antiqua"/>
        </w:rPr>
        <w:t xml:space="preserve">, Liu W, Zhu Z. Clinical characteristics and relationship between myasthenia gravis and premature ovarian failure: report of two cases. </w:t>
      </w:r>
      <w:r w:rsidRPr="004F39EE">
        <w:rPr>
          <w:rFonts w:ascii="Book Antiqua" w:hAnsi="Book Antiqua"/>
          <w:i/>
          <w:iCs/>
        </w:rPr>
        <w:t xml:space="preserve">J </w:t>
      </w:r>
      <w:proofErr w:type="spellStart"/>
      <w:r w:rsidRPr="004F39EE">
        <w:rPr>
          <w:rFonts w:ascii="Book Antiqua" w:hAnsi="Book Antiqua"/>
          <w:i/>
          <w:iCs/>
        </w:rPr>
        <w:t>Int</w:t>
      </w:r>
      <w:proofErr w:type="spellEnd"/>
      <w:r w:rsidRPr="004F39EE">
        <w:rPr>
          <w:rFonts w:ascii="Book Antiqua" w:hAnsi="Book Antiqua"/>
          <w:i/>
          <w:iCs/>
        </w:rPr>
        <w:t xml:space="preserve"> Med Res</w:t>
      </w:r>
      <w:r w:rsidR="0063169C">
        <w:rPr>
          <w:rFonts w:ascii="Book Antiqua" w:hAnsi="Book Antiqua"/>
        </w:rPr>
        <w:t xml:space="preserve"> </w:t>
      </w:r>
      <w:r w:rsidRPr="004F39EE">
        <w:rPr>
          <w:rFonts w:ascii="Book Antiqua" w:hAnsi="Book Antiqua"/>
        </w:rPr>
        <w:t xml:space="preserve">2019; </w:t>
      </w:r>
      <w:r w:rsidRPr="004F39EE">
        <w:rPr>
          <w:rFonts w:ascii="Book Antiqua" w:hAnsi="Book Antiqua"/>
          <w:b/>
          <w:bCs/>
        </w:rPr>
        <w:t>47</w:t>
      </w:r>
      <w:r w:rsidRPr="004F39EE">
        <w:rPr>
          <w:rFonts w:ascii="Book Antiqua" w:hAnsi="Book Antiqua"/>
        </w:rPr>
        <w:t>: 3992-3997 [PMID: 31342860 DOI: 10.1177/0300060519863525]</w:t>
      </w:r>
    </w:p>
    <w:p w14:paraId="61E2217D"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6 </w:t>
      </w:r>
      <w:proofErr w:type="spellStart"/>
      <w:r w:rsidRPr="004F39EE">
        <w:rPr>
          <w:rFonts w:ascii="Book Antiqua" w:hAnsi="Book Antiqua"/>
          <w:b/>
          <w:bCs/>
        </w:rPr>
        <w:t>Oertelt-Prigione</w:t>
      </w:r>
      <w:proofErr w:type="spellEnd"/>
      <w:r w:rsidRPr="004F39EE">
        <w:rPr>
          <w:rFonts w:ascii="Book Antiqua" w:hAnsi="Book Antiqua"/>
          <w:b/>
          <w:bCs/>
        </w:rPr>
        <w:t xml:space="preserve"> S</w:t>
      </w:r>
      <w:r w:rsidRPr="004F39EE">
        <w:rPr>
          <w:rFonts w:ascii="Book Antiqua" w:hAnsi="Book Antiqua"/>
        </w:rPr>
        <w:t xml:space="preserve">. The influence of sex and gender on the immune response. </w:t>
      </w:r>
      <w:proofErr w:type="spellStart"/>
      <w:r w:rsidRPr="004F39EE">
        <w:rPr>
          <w:rFonts w:ascii="Book Antiqua" w:hAnsi="Book Antiqua"/>
          <w:i/>
          <w:iCs/>
        </w:rPr>
        <w:t>Autoimmun</w:t>
      </w:r>
      <w:proofErr w:type="spellEnd"/>
      <w:r w:rsidRPr="004F39EE">
        <w:rPr>
          <w:rFonts w:ascii="Book Antiqua" w:hAnsi="Book Antiqua"/>
          <w:i/>
          <w:iCs/>
        </w:rPr>
        <w:t xml:space="preserve"> Rev</w:t>
      </w:r>
      <w:r w:rsidRPr="004F39EE">
        <w:rPr>
          <w:rFonts w:ascii="Book Antiqua" w:hAnsi="Book Antiqua"/>
        </w:rPr>
        <w:t xml:space="preserve"> 2012; </w:t>
      </w:r>
      <w:r w:rsidRPr="004F39EE">
        <w:rPr>
          <w:rFonts w:ascii="Book Antiqua" w:hAnsi="Book Antiqua"/>
          <w:b/>
          <w:bCs/>
        </w:rPr>
        <w:t>11</w:t>
      </w:r>
      <w:r w:rsidRPr="004F39EE">
        <w:rPr>
          <w:rFonts w:ascii="Book Antiqua" w:hAnsi="Book Antiqua"/>
        </w:rPr>
        <w:t>: A479-A485 [PMID: 22155201 DOI: 10.1016/j.autrev.2011.11.022]</w:t>
      </w:r>
    </w:p>
    <w:p w14:paraId="3B2B9C71"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7 </w:t>
      </w:r>
      <w:r w:rsidRPr="004F39EE">
        <w:rPr>
          <w:rFonts w:ascii="Book Antiqua" w:hAnsi="Book Antiqua"/>
          <w:b/>
          <w:bCs/>
        </w:rPr>
        <w:t>Li Y</w:t>
      </w:r>
      <w:r w:rsidRPr="004F39EE">
        <w:rPr>
          <w:rFonts w:ascii="Book Antiqua" w:hAnsi="Book Antiqua"/>
        </w:rPr>
        <w:t xml:space="preserve">, Xiao B, Xiao L, Zhang N, Yang H. Myasthenia gravis accompanied by premature ovarian failure and aggravation by estrogen. </w:t>
      </w:r>
      <w:r w:rsidRPr="004F39EE">
        <w:rPr>
          <w:rFonts w:ascii="Book Antiqua" w:hAnsi="Book Antiqua"/>
          <w:i/>
          <w:iCs/>
        </w:rPr>
        <w:t>Intern Med</w:t>
      </w:r>
      <w:r w:rsidRPr="004F39EE">
        <w:rPr>
          <w:rFonts w:ascii="Book Antiqua" w:hAnsi="Book Antiqua"/>
        </w:rPr>
        <w:t xml:space="preserve"> 2010; </w:t>
      </w:r>
      <w:r w:rsidRPr="004F39EE">
        <w:rPr>
          <w:rFonts w:ascii="Book Antiqua" w:hAnsi="Book Antiqua"/>
          <w:b/>
          <w:bCs/>
        </w:rPr>
        <w:t>49</w:t>
      </w:r>
      <w:r w:rsidRPr="004F39EE">
        <w:rPr>
          <w:rFonts w:ascii="Book Antiqua" w:hAnsi="Book Antiqua"/>
        </w:rPr>
        <w:t>: 611-613 [PMID: 20228602 DOI: 10.2169/internalmedicine.49.2737]</w:t>
      </w:r>
    </w:p>
    <w:p w14:paraId="131D6156"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8 </w:t>
      </w:r>
      <w:proofErr w:type="spellStart"/>
      <w:r w:rsidRPr="004F39EE">
        <w:rPr>
          <w:rFonts w:ascii="Book Antiqua" w:hAnsi="Book Antiqua"/>
          <w:b/>
          <w:bCs/>
        </w:rPr>
        <w:t>Leker</w:t>
      </w:r>
      <w:proofErr w:type="spellEnd"/>
      <w:r w:rsidRPr="004F39EE">
        <w:rPr>
          <w:rFonts w:ascii="Book Antiqua" w:hAnsi="Book Antiqua"/>
          <w:b/>
          <w:bCs/>
        </w:rPr>
        <w:t xml:space="preserve"> RR</w:t>
      </w:r>
      <w:r w:rsidRPr="004F39EE">
        <w:rPr>
          <w:rFonts w:ascii="Book Antiqua" w:hAnsi="Book Antiqua"/>
        </w:rPr>
        <w:t xml:space="preserve">, </w:t>
      </w:r>
      <w:proofErr w:type="spellStart"/>
      <w:r w:rsidRPr="004F39EE">
        <w:rPr>
          <w:rFonts w:ascii="Book Antiqua" w:hAnsi="Book Antiqua"/>
        </w:rPr>
        <w:t>Karni</w:t>
      </w:r>
      <w:proofErr w:type="spellEnd"/>
      <w:r w:rsidRPr="004F39EE">
        <w:rPr>
          <w:rFonts w:ascii="Book Antiqua" w:hAnsi="Book Antiqua"/>
        </w:rPr>
        <w:t xml:space="preserve"> A, Abramsky O. Exacerbation of myasthenia gravis during the menstrual period. </w:t>
      </w:r>
      <w:r w:rsidRPr="004F39EE">
        <w:rPr>
          <w:rFonts w:ascii="Book Antiqua" w:hAnsi="Book Antiqua"/>
          <w:i/>
          <w:iCs/>
        </w:rPr>
        <w:t xml:space="preserve">J </w:t>
      </w:r>
      <w:proofErr w:type="spellStart"/>
      <w:r w:rsidRPr="004F39EE">
        <w:rPr>
          <w:rFonts w:ascii="Book Antiqua" w:hAnsi="Book Antiqua"/>
          <w:i/>
          <w:iCs/>
        </w:rPr>
        <w:t>Neurol</w:t>
      </w:r>
      <w:proofErr w:type="spellEnd"/>
      <w:r w:rsidRPr="004F39EE">
        <w:rPr>
          <w:rFonts w:ascii="Book Antiqua" w:hAnsi="Book Antiqua"/>
          <w:i/>
          <w:iCs/>
        </w:rPr>
        <w:t xml:space="preserve"> Sci</w:t>
      </w:r>
      <w:r w:rsidRPr="004F39EE">
        <w:rPr>
          <w:rFonts w:ascii="Book Antiqua" w:hAnsi="Book Antiqua"/>
        </w:rPr>
        <w:t xml:space="preserve"> 1998; </w:t>
      </w:r>
      <w:r w:rsidRPr="004F39EE">
        <w:rPr>
          <w:rFonts w:ascii="Book Antiqua" w:hAnsi="Book Antiqua"/>
          <w:b/>
          <w:bCs/>
        </w:rPr>
        <w:t>156</w:t>
      </w:r>
      <w:r w:rsidRPr="004F39EE">
        <w:rPr>
          <w:rFonts w:ascii="Book Antiqua" w:hAnsi="Book Antiqua"/>
        </w:rPr>
        <w:t>: 107-111 [PMID: 9559997 DOI: 10.1016/s0022-510x(98)00031-8]</w:t>
      </w:r>
    </w:p>
    <w:p w14:paraId="692BE240"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9 </w:t>
      </w:r>
      <w:r w:rsidRPr="004F39EE">
        <w:rPr>
          <w:rFonts w:ascii="Book Antiqua" w:hAnsi="Book Antiqua"/>
          <w:b/>
          <w:bCs/>
        </w:rPr>
        <w:t>Vijayan N</w:t>
      </w:r>
      <w:r w:rsidRPr="004F39EE">
        <w:rPr>
          <w:rFonts w:ascii="Book Antiqua" w:hAnsi="Book Antiqua"/>
        </w:rPr>
        <w:t xml:space="preserve">, Vijayan VK, Dreyfus PM. Acetylcholinesterase activity and menstrual remissions in myasthenia gravis. </w:t>
      </w:r>
      <w:r w:rsidRPr="004F39EE">
        <w:rPr>
          <w:rFonts w:ascii="Book Antiqua" w:hAnsi="Book Antiqua"/>
          <w:i/>
          <w:iCs/>
        </w:rPr>
        <w:t xml:space="preserve">J </w:t>
      </w:r>
      <w:proofErr w:type="spellStart"/>
      <w:r w:rsidRPr="004F39EE">
        <w:rPr>
          <w:rFonts w:ascii="Book Antiqua" w:hAnsi="Book Antiqua"/>
          <w:i/>
          <w:iCs/>
        </w:rPr>
        <w:t>Neurol</w:t>
      </w:r>
      <w:proofErr w:type="spellEnd"/>
      <w:r w:rsidRPr="004F39EE">
        <w:rPr>
          <w:rFonts w:ascii="Book Antiqua" w:hAnsi="Book Antiqua"/>
          <w:i/>
          <w:iCs/>
        </w:rPr>
        <w:t xml:space="preserve"> </w:t>
      </w:r>
      <w:proofErr w:type="spellStart"/>
      <w:r w:rsidRPr="004F39EE">
        <w:rPr>
          <w:rFonts w:ascii="Book Antiqua" w:hAnsi="Book Antiqua"/>
          <w:i/>
          <w:iCs/>
        </w:rPr>
        <w:t>Neurosurg</w:t>
      </w:r>
      <w:proofErr w:type="spellEnd"/>
      <w:r w:rsidRPr="004F39EE">
        <w:rPr>
          <w:rFonts w:ascii="Book Antiqua" w:hAnsi="Book Antiqua"/>
          <w:i/>
          <w:iCs/>
        </w:rPr>
        <w:t xml:space="preserve"> Psychiatry</w:t>
      </w:r>
      <w:r w:rsidRPr="004F39EE">
        <w:rPr>
          <w:rFonts w:ascii="Book Antiqua" w:hAnsi="Book Antiqua"/>
        </w:rPr>
        <w:t xml:space="preserve"> 1977; </w:t>
      </w:r>
      <w:r w:rsidRPr="004F39EE">
        <w:rPr>
          <w:rFonts w:ascii="Book Antiqua" w:hAnsi="Book Antiqua"/>
          <w:b/>
          <w:bCs/>
        </w:rPr>
        <w:t>40</w:t>
      </w:r>
      <w:r w:rsidRPr="004F39EE">
        <w:rPr>
          <w:rFonts w:ascii="Book Antiqua" w:hAnsi="Book Antiqua"/>
        </w:rPr>
        <w:t>: 1060-1065 [PMID: 599353 DOI: 10.1136/jnnp.40.11.1060]</w:t>
      </w:r>
    </w:p>
    <w:p w14:paraId="5393B26D"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lastRenderedPageBreak/>
        <w:t xml:space="preserve">10 </w:t>
      </w:r>
      <w:proofErr w:type="spellStart"/>
      <w:r w:rsidRPr="004F39EE">
        <w:rPr>
          <w:rFonts w:ascii="Book Antiqua" w:hAnsi="Book Antiqua"/>
          <w:b/>
          <w:bCs/>
        </w:rPr>
        <w:t>Batocchi</w:t>
      </w:r>
      <w:proofErr w:type="spellEnd"/>
      <w:r w:rsidRPr="004F39EE">
        <w:rPr>
          <w:rFonts w:ascii="Book Antiqua" w:hAnsi="Book Antiqua"/>
          <w:b/>
          <w:bCs/>
        </w:rPr>
        <w:t xml:space="preserve"> AP</w:t>
      </w:r>
      <w:r w:rsidRPr="004F39EE">
        <w:rPr>
          <w:rFonts w:ascii="Book Antiqua" w:hAnsi="Book Antiqua"/>
        </w:rPr>
        <w:t xml:space="preserve">, </w:t>
      </w:r>
      <w:proofErr w:type="spellStart"/>
      <w:r w:rsidRPr="004F39EE">
        <w:rPr>
          <w:rFonts w:ascii="Book Antiqua" w:hAnsi="Book Antiqua"/>
        </w:rPr>
        <w:t>Majolini</w:t>
      </w:r>
      <w:proofErr w:type="spellEnd"/>
      <w:r w:rsidRPr="004F39EE">
        <w:rPr>
          <w:rFonts w:ascii="Book Antiqua" w:hAnsi="Book Antiqua"/>
        </w:rPr>
        <w:t xml:space="preserve"> L, </w:t>
      </w:r>
      <w:proofErr w:type="spellStart"/>
      <w:r w:rsidRPr="004F39EE">
        <w:rPr>
          <w:rFonts w:ascii="Book Antiqua" w:hAnsi="Book Antiqua"/>
        </w:rPr>
        <w:t>Evoli</w:t>
      </w:r>
      <w:proofErr w:type="spellEnd"/>
      <w:r w:rsidRPr="004F39EE">
        <w:rPr>
          <w:rFonts w:ascii="Book Antiqua" w:hAnsi="Book Antiqua"/>
        </w:rPr>
        <w:t xml:space="preserve"> A, Lino MM, </w:t>
      </w:r>
      <w:proofErr w:type="spellStart"/>
      <w:r w:rsidRPr="004F39EE">
        <w:rPr>
          <w:rFonts w:ascii="Book Antiqua" w:hAnsi="Book Antiqua"/>
        </w:rPr>
        <w:t>Minisci</w:t>
      </w:r>
      <w:proofErr w:type="spellEnd"/>
      <w:r w:rsidRPr="004F39EE">
        <w:rPr>
          <w:rFonts w:ascii="Book Antiqua" w:hAnsi="Book Antiqua"/>
        </w:rPr>
        <w:t xml:space="preserve"> C, </w:t>
      </w:r>
      <w:proofErr w:type="spellStart"/>
      <w:r w:rsidRPr="004F39EE">
        <w:rPr>
          <w:rFonts w:ascii="Book Antiqua" w:hAnsi="Book Antiqua"/>
        </w:rPr>
        <w:t>Tonali</w:t>
      </w:r>
      <w:proofErr w:type="spellEnd"/>
      <w:r w:rsidRPr="004F39EE">
        <w:rPr>
          <w:rFonts w:ascii="Book Antiqua" w:hAnsi="Book Antiqua"/>
        </w:rPr>
        <w:t xml:space="preserve"> P. Course and treatment of myasthenia gravis during pregnancy. </w:t>
      </w:r>
      <w:r w:rsidRPr="004F39EE">
        <w:rPr>
          <w:rFonts w:ascii="Book Antiqua" w:hAnsi="Book Antiqua"/>
          <w:i/>
          <w:iCs/>
        </w:rPr>
        <w:t>Neurology</w:t>
      </w:r>
      <w:r w:rsidRPr="004F39EE">
        <w:rPr>
          <w:rFonts w:ascii="Book Antiqua" w:hAnsi="Book Antiqua"/>
        </w:rPr>
        <w:t xml:space="preserve"> 1999; </w:t>
      </w:r>
      <w:r w:rsidRPr="004F39EE">
        <w:rPr>
          <w:rFonts w:ascii="Book Antiqua" w:hAnsi="Book Antiqua"/>
          <w:b/>
          <w:bCs/>
        </w:rPr>
        <w:t>52</w:t>
      </w:r>
      <w:r w:rsidRPr="004F39EE">
        <w:rPr>
          <w:rFonts w:ascii="Book Antiqua" w:hAnsi="Book Antiqua"/>
        </w:rPr>
        <w:t>: 447-452 [PMID: 10025772 DOI: 10.1212/wnl.52.3.447]</w:t>
      </w:r>
    </w:p>
    <w:p w14:paraId="6430DF21"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11 </w:t>
      </w:r>
      <w:proofErr w:type="spellStart"/>
      <w:r w:rsidRPr="004F39EE">
        <w:rPr>
          <w:rFonts w:ascii="Book Antiqua" w:hAnsi="Book Antiqua"/>
          <w:b/>
          <w:bCs/>
        </w:rPr>
        <w:t>Djelmis</w:t>
      </w:r>
      <w:proofErr w:type="spellEnd"/>
      <w:r w:rsidRPr="004F39EE">
        <w:rPr>
          <w:rFonts w:ascii="Book Antiqua" w:hAnsi="Book Antiqua"/>
          <w:b/>
          <w:bCs/>
        </w:rPr>
        <w:t xml:space="preserve"> J</w:t>
      </w:r>
      <w:r w:rsidRPr="004F39EE">
        <w:rPr>
          <w:rFonts w:ascii="Book Antiqua" w:hAnsi="Book Antiqua"/>
        </w:rPr>
        <w:t xml:space="preserve">, </w:t>
      </w:r>
      <w:proofErr w:type="spellStart"/>
      <w:r w:rsidRPr="004F39EE">
        <w:rPr>
          <w:rFonts w:ascii="Book Antiqua" w:hAnsi="Book Antiqua"/>
        </w:rPr>
        <w:t>Sostarko</w:t>
      </w:r>
      <w:proofErr w:type="spellEnd"/>
      <w:r w:rsidRPr="004F39EE">
        <w:rPr>
          <w:rFonts w:ascii="Book Antiqua" w:hAnsi="Book Antiqua"/>
        </w:rPr>
        <w:t xml:space="preserve"> M, Mayer D, Ivanisevic M. Myasthenia gravis in pregnancy: report on 69 cases.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Obstet</w:t>
      </w:r>
      <w:proofErr w:type="spellEnd"/>
      <w:r w:rsidRPr="004F39EE">
        <w:rPr>
          <w:rFonts w:ascii="Book Antiqua" w:hAnsi="Book Antiqua"/>
          <w:i/>
          <w:iCs/>
        </w:rPr>
        <w:t xml:space="preserve"> </w:t>
      </w:r>
      <w:proofErr w:type="spellStart"/>
      <w:r w:rsidRPr="004F39EE">
        <w:rPr>
          <w:rFonts w:ascii="Book Antiqua" w:hAnsi="Book Antiqua"/>
          <w:i/>
          <w:iCs/>
        </w:rPr>
        <w:t>Gynecol</w:t>
      </w:r>
      <w:proofErr w:type="spellEnd"/>
      <w:r w:rsidRPr="004F39EE">
        <w:rPr>
          <w:rFonts w:ascii="Book Antiqua" w:hAnsi="Book Antiqua"/>
          <w:i/>
          <w:iCs/>
        </w:rPr>
        <w:t xml:space="preserve"> </w:t>
      </w:r>
      <w:proofErr w:type="spellStart"/>
      <w:r w:rsidRPr="004F39EE">
        <w:rPr>
          <w:rFonts w:ascii="Book Antiqua" w:hAnsi="Book Antiqua"/>
          <w:i/>
          <w:iCs/>
        </w:rPr>
        <w:t>Reprod</w:t>
      </w:r>
      <w:proofErr w:type="spellEnd"/>
      <w:r w:rsidRPr="004F39EE">
        <w:rPr>
          <w:rFonts w:ascii="Book Antiqua" w:hAnsi="Book Antiqua"/>
          <w:i/>
          <w:iCs/>
        </w:rPr>
        <w:t xml:space="preserve"> </w:t>
      </w:r>
      <w:proofErr w:type="spellStart"/>
      <w:r w:rsidRPr="004F39EE">
        <w:rPr>
          <w:rFonts w:ascii="Book Antiqua" w:hAnsi="Book Antiqua"/>
          <w:i/>
          <w:iCs/>
        </w:rPr>
        <w:t>Biol</w:t>
      </w:r>
      <w:proofErr w:type="spellEnd"/>
      <w:r w:rsidRPr="004F39EE">
        <w:rPr>
          <w:rFonts w:ascii="Book Antiqua" w:hAnsi="Book Antiqua"/>
        </w:rPr>
        <w:t xml:space="preserve"> 2002; </w:t>
      </w:r>
      <w:r w:rsidRPr="004F39EE">
        <w:rPr>
          <w:rFonts w:ascii="Book Antiqua" w:hAnsi="Book Antiqua"/>
          <w:b/>
          <w:bCs/>
        </w:rPr>
        <w:t>104</w:t>
      </w:r>
      <w:r w:rsidRPr="004F39EE">
        <w:rPr>
          <w:rFonts w:ascii="Book Antiqua" w:hAnsi="Book Antiqua"/>
        </w:rPr>
        <w:t>: 21-25 [PMID: 12128277 DOI: 10.1016/s0301-2115(02)00051-9]</w:t>
      </w:r>
    </w:p>
    <w:p w14:paraId="41ECE588"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12 </w:t>
      </w:r>
      <w:r w:rsidRPr="004F39EE">
        <w:rPr>
          <w:rFonts w:ascii="Book Antiqua" w:hAnsi="Book Antiqua"/>
          <w:b/>
          <w:bCs/>
        </w:rPr>
        <w:t>Hoff JM</w:t>
      </w:r>
      <w:r w:rsidRPr="004F39EE">
        <w:rPr>
          <w:rFonts w:ascii="Book Antiqua" w:hAnsi="Book Antiqua"/>
        </w:rPr>
        <w:t xml:space="preserve">, </w:t>
      </w:r>
      <w:proofErr w:type="spellStart"/>
      <w:r w:rsidRPr="004F39EE">
        <w:rPr>
          <w:rFonts w:ascii="Book Antiqua" w:hAnsi="Book Antiqua"/>
        </w:rPr>
        <w:t>Daltveit</w:t>
      </w:r>
      <w:proofErr w:type="spellEnd"/>
      <w:r w:rsidRPr="004F39EE">
        <w:rPr>
          <w:rFonts w:ascii="Book Antiqua" w:hAnsi="Book Antiqua"/>
        </w:rPr>
        <w:t xml:space="preserve"> AK, </w:t>
      </w:r>
      <w:proofErr w:type="spellStart"/>
      <w:r w:rsidRPr="004F39EE">
        <w:rPr>
          <w:rFonts w:ascii="Book Antiqua" w:hAnsi="Book Antiqua"/>
        </w:rPr>
        <w:t>Gilhus</w:t>
      </w:r>
      <w:proofErr w:type="spellEnd"/>
      <w:r w:rsidRPr="004F39EE">
        <w:rPr>
          <w:rFonts w:ascii="Book Antiqua" w:hAnsi="Book Antiqua"/>
        </w:rPr>
        <w:t xml:space="preserve"> NE. Myasthenia gravis in pregnancy and birth: identifying risk factors, </w:t>
      </w:r>
      <w:proofErr w:type="spellStart"/>
      <w:r w:rsidRPr="004F39EE">
        <w:rPr>
          <w:rFonts w:ascii="Book Antiqua" w:hAnsi="Book Antiqua"/>
        </w:rPr>
        <w:t>optimising</w:t>
      </w:r>
      <w:proofErr w:type="spellEnd"/>
      <w:r w:rsidRPr="004F39EE">
        <w:rPr>
          <w:rFonts w:ascii="Book Antiqua" w:hAnsi="Book Antiqua"/>
        </w:rPr>
        <w:t xml:space="preserve"> care.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Neurol</w:t>
      </w:r>
      <w:proofErr w:type="spellEnd"/>
      <w:r w:rsidRPr="004F39EE">
        <w:rPr>
          <w:rFonts w:ascii="Book Antiqua" w:hAnsi="Book Antiqua"/>
        </w:rPr>
        <w:t xml:space="preserve"> 2007; </w:t>
      </w:r>
      <w:r w:rsidRPr="004F39EE">
        <w:rPr>
          <w:rFonts w:ascii="Book Antiqua" w:hAnsi="Book Antiqua"/>
          <w:b/>
          <w:bCs/>
        </w:rPr>
        <w:t>14</w:t>
      </w:r>
      <w:r w:rsidRPr="004F39EE">
        <w:rPr>
          <w:rFonts w:ascii="Book Antiqua" w:hAnsi="Book Antiqua"/>
        </w:rPr>
        <w:t>: 38-43 [PMID: 17222111 DOI: 10.1111/j.1468-1331.2006.01538.x]</w:t>
      </w:r>
    </w:p>
    <w:p w14:paraId="382E6581"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13 </w:t>
      </w:r>
      <w:proofErr w:type="spellStart"/>
      <w:r w:rsidRPr="004F39EE">
        <w:rPr>
          <w:rFonts w:ascii="Book Antiqua" w:hAnsi="Book Antiqua"/>
          <w:b/>
          <w:bCs/>
        </w:rPr>
        <w:t>Boldingh</w:t>
      </w:r>
      <w:proofErr w:type="spellEnd"/>
      <w:r w:rsidRPr="004F39EE">
        <w:rPr>
          <w:rFonts w:ascii="Book Antiqua" w:hAnsi="Book Antiqua"/>
          <w:b/>
          <w:bCs/>
        </w:rPr>
        <w:t xml:space="preserve"> MI</w:t>
      </w:r>
      <w:r w:rsidRPr="004F39EE">
        <w:rPr>
          <w:rFonts w:ascii="Book Antiqua" w:hAnsi="Book Antiqua"/>
        </w:rPr>
        <w:t xml:space="preserve">, </w:t>
      </w:r>
      <w:proofErr w:type="spellStart"/>
      <w:r w:rsidRPr="004F39EE">
        <w:rPr>
          <w:rFonts w:ascii="Book Antiqua" w:hAnsi="Book Antiqua"/>
        </w:rPr>
        <w:t>Maniaol</w:t>
      </w:r>
      <w:proofErr w:type="spellEnd"/>
      <w:r w:rsidRPr="004F39EE">
        <w:rPr>
          <w:rFonts w:ascii="Book Antiqua" w:hAnsi="Book Antiqua"/>
        </w:rPr>
        <w:t xml:space="preserve"> AH, </w:t>
      </w:r>
      <w:proofErr w:type="spellStart"/>
      <w:r w:rsidRPr="004F39EE">
        <w:rPr>
          <w:rFonts w:ascii="Book Antiqua" w:hAnsi="Book Antiqua"/>
        </w:rPr>
        <w:t>Brunborg</w:t>
      </w:r>
      <w:proofErr w:type="spellEnd"/>
      <w:r w:rsidRPr="004F39EE">
        <w:rPr>
          <w:rFonts w:ascii="Book Antiqua" w:hAnsi="Book Antiqua"/>
        </w:rPr>
        <w:t xml:space="preserve"> C, Weedon-</w:t>
      </w:r>
      <w:proofErr w:type="spellStart"/>
      <w:r w:rsidRPr="004F39EE">
        <w:rPr>
          <w:rFonts w:ascii="Book Antiqua" w:hAnsi="Book Antiqua"/>
        </w:rPr>
        <w:t>Fekjær</w:t>
      </w:r>
      <w:proofErr w:type="spellEnd"/>
      <w:r w:rsidRPr="004F39EE">
        <w:rPr>
          <w:rFonts w:ascii="Book Antiqua" w:hAnsi="Book Antiqua"/>
        </w:rPr>
        <w:t xml:space="preserve"> H, </w:t>
      </w:r>
      <w:proofErr w:type="spellStart"/>
      <w:r w:rsidRPr="004F39EE">
        <w:rPr>
          <w:rFonts w:ascii="Book Antiqua" w:hAnsi="Book Antiqua"/>
        </w:rPr>
        <w:t>Verschuuren</w:t>
      </w:r>
      <w:proofErr w:type="spellEnd"/>
      <w:r w:rsidRPr="004F39EE">
        <w:rPr>
          <w:rFonts w:ascii="Book Antiqua" w:hAnsi="Book Antiqua"/>
        </w:rPr>
        <w:t xml:space="preserve"> JJ, </w:t>
      </w:r>
      <w:proofErr w:type="spellStart"/>
      <w:r w:rsidRPr="004F39EE">
        <w:rPr>
          <w:rFonts w:ascii="Book Antiqua" w:hAnsi="Book Antiqua"/>
        </w:rPr>
        <w:t>Tallaksen</w:t>
      </w:r>
      <w:proofErr w:type="spellEnd"/>
      <w:r w:rsidRPr="004F39EE">
        <w:rPr>
          <w:rFonts w:ascii="Book Antiqua" w:hAnsi="Book Antiqua"/>
        </w:rPr>
        <w:t xml:space="preserve"> CM. Increased risk for clinical onset of myasthenia gravis during the postpartum period. </w:t>
      </w:r>
      <w:r w:rsidRPr="004F39EE">
        <w:rPr>
          <w:rFonts w:ascii="Book Antiqua" w:hAnsi="Book Antiqua"/>
          <w:i/>
          <w:iCs/>
        </w:rPr>
        <w:t>Neurology</w:t>
      </w:r>
      <w:r w:rsidRPr="004F39EE">
        <w:rPr>
          <w:rFonts w:ascii="Book Antiqua" w:hAnsi="Book Antiqua"/>
        </w:rPr>
        <w:t xml:space="preserve"> 2016; </w:t>
      </w:r>
      <w:r w:rsidRPr="004F39EE">
        <w:rPr>
          <w:rFonts w:ascii="Book Antiqua" w:hAnsi="Book Antiqua"/>
          <w:b/>
          <w:bCs/>
        </w:rPr>
        <w:t>87</w:t>
      </w:r>
      <w:r w:rsidRPr="004F39EE">
        <w:rPr>
          <w:rFonts w:ascii="Book Antiqua" w:hAnsi="Book Antiqua"/>
        </w:rPr>
        <w:t>: 2139-2145 [PMID: 27770065 DOI: 10.1212/WNL.0000000000003339]</w:t>
      </w:r>
    </w:p>
    <w:p w14:paraId="66F8CA3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14 </w:t>
      </w:r>
      <w:r w:rsidRPr="004F39EE">
        <w:rPr>
          <w:rFonts w:ascii="Book Antiqua" w:hAnsi="Book Antiqua"/>
          <w:b/>
          <w:bCs/>
        </w:rPr>
        <w:t>Almeida C</w:t>
      </w:r>
      <w:r w:rsidRPr="004F39EE">
        <w:rPr>
          <w:rFonts w:ascii="Book Antiqua" w:hAnsi="Book Antiqua"/>
        </w:rPr>
        <w:t xml:space="preserve">, Coutinho E, Moreira D, Santos E, Aguiar J. Myasthenia gravis and pregnancy: </w:t>
      </w:r>
      <w:proofErr w:type="spellStart"/>
      <w:r w:rsidRPr="004F39EE">
        <w:rPr>
          <w:rFonts w:ascii="Book Antiqua" w:hAnsi="Book Antiqua"/>
        </w:rPr>
        <w:t>anaesthetic</w:t>
      </w:r>
      <w:proofErr w:type="spellEnd"/>
      <w:r w:rsidRPr="004F39EE">
        <w:rPr>
          <w:rFonts w:ascii="Book Antiqua" w:hAnsi="Book Antiqua"/>
        </w:rPr>
        <w:t xml:space="preserve"> management--a series of cases.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Anaesthesiol</w:t>
      </w:r>
      <w:proofErr w:type="spellEnd"/>
      <w:r w:rsidRPr="004F39EE">
        <w:rPr>
          <w:rFonts w:ascii="Book Antiqua" w:hAnsi="Book Antiqua"/>
        </w:rPr>
        <w:t xml:space="preserve"> 2010; </w:t>
      </w:r>
      <w:r w:rsidRPr="004F39EE">
        <w:rPr>
          <w:rFonts w:ascii="Book Antiqua" w:hAnsi="Book Antiqua"/>
          <w:b/>
          <w:bCs/>
        </w:rPr>
        <w:t>27</w:t>
      </w:r>
      <w:r w:rsidRPr="004F39EE">
        <w:rPr>
          <w:rFonts w:ascii="Book Antiqua" w:hAnsi="Book Antiqua"/>
        </w:rPr>
        <w:t>: 985-990 [PMID: 20733499 DOI: 10.1097/EJA.0b013e32833e263f]</w:t>
      </w:r>
    </w:p>
    <w:p w14:paraId="7171D32D"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15 </w:t>
      </w:r>
      <w:r w:rsidRPr="004F39EE">
        <w:rPr>
          <w:rFonts w:ascii="Book Antiqua" w:hAnsi="Book Antiqua"/>
          <w:b/>
          <w:bCs/>
        </w:rPr>
        <w:t>Sanders DB</w:t>
      </w:r>
      <w:r w:rsidRPr="004F39EE">
        <w:rPr>
          <w:rFonts w:ascii="Book Antiqua" w:hAnsi="Book Antiqua"/>
        </w:rPr>
        <w:t xml:space="preserve">, Wolfe GI, </w:t>
      </w:r>
      <w:proofErr w:type="spellStart"/>
      <w:r w:rsidRPr="004F39EE">
        <w:rPr>
          <w:rFonts w:ascii="Book Antiqua" w:hAnsi="Book Antiqua"/>
        </w:rPr>
        <w:t>Benatar</w:t>
      </w:r>
      <w:proofErr w:type="spellEnd"/>
      <w:r w:rsidRPr="004F39EE">
        <w:rPr>
          <w:rFonts w:ascii="Book Antiqua" w:hAnsi="Book Antiqua"/>
        </w:rPr>
        <w:t xml:space="preserve"> M, </w:t>
      </w:r>
      <w:proofErr w:type="spellStart"/>
      <w:r w:rsidRPr="004F39EE">
        <w:rPr>
          <w:rFonts w:ascii="Book Antiqua" w:hAnsi="Book Antiqua"/>
        </w:rPr>
        <w:t>Evoli</w:t>
      </w:r>
      <w:proofErr w:type="spellEnd"/>
      <w:r w:rsidRPr="004F39EE">
        <w:rPr>
          <w:rFonts w:ascii="Book Antiqua" w:hAnsi="Book Antiqua"/>
        </w:rPr>
        <w:t xml:space="preserve"> A, </w:t>
      </w:r>
      <w:proofErr w:type="spellStart"/>
      <w:r w:rsidRPr="004F39EE">
        <w:rPr>
          <w:rFonts w:ascii="Book Antiqua" w:hAnsi="Book Antiqua"/>
        </w:rPr>
        <w:t>Gilhus</w:t>
      </w:r>
      <w:proofErr w:type="spellEnd"/>
      <w:r w:rsidRPr="004F39EE">
        <w:rPr>
          <w:rFonts w:ascii="Book Antiqua" w:hAnsi="Book Antiqua"/>
        </w:rPr>
        <w:t xml:space="preserve"> NE, Illa I, Kuntz N, Massey JM, </w:t>
      </w:r>
      <w:proofErr w:type="spellStart"/>
      <w:r w:rsidRPr="004F39EE">
        <w:rPr>
          <w:rFonts w:ascii="Book Antiqua" w:hAnsi="Book Antiqua"/>
        </w:rPr>
        <w:t>Melms</w:t>
      </w:r>
      <w:proofErr w:type="spellEnd"/>
      <w:r w:rsidRPr="004F39EE">
        <w:rPr>
          <w:rFonts w:ascii="Book Antiqua" w:hAnsi="Book Antiqua"/>
        </w:rPr>
        <w:t xml:space="preserve"> A, </w:t>
      </w:r>
      <w:proofErr w:type="spellStart"/>
      <w:r w:rsidRPr="004F39EE">
        <w:rPr>
          <w:rFonts w:ascii="Book Antiqua" w:hAnsi="Book Antiqua"/>
        </w:rPr>
        <w:t>Murai</w:t>
      </w:r>
      <w:proofErr w:type="spellEnd"/>
      <w:r w:rsidRPr="004F39EE">
        <w:rPr>
          <w:rFonts w:ascii="Book Antiqua" w:hAnsi="Book Antiqua"/>
        </w:rPr>
        <w:t xml:space="preserve"> H, Nicolle M, Palace J, Richman DP, </w:t>
      </w:r>
      <w:proofErr w:type="spellStart"/>
      <w:r w:rsidRPr="004F39EE">
        <w:rPr>
          <w:rFonts w:ascii="Book Antiqua" w:hAnsi="Book Antiqua"/>
        </w:rPr>
        <w:t>Verschuuren</w:t>
      </w:r>
      <w:proofErr w:type="spellEnd"/>
      <w:r w:rsidRPr="004F39EE">
        <w:rPr>
          <w:rFonts w:ascii="Book Antiqua" w:hAnsi="Book Antiqua"/>
        </w:rPr>
        <w:t xml:space="preserve"> J, </w:t>
      </w:r>
      <w:proofErr w:type="spellStart"/>
      <w:r w:rsidRPr="004F39EE">
        <w:rPr>
          <w:rFonts w:ascii="Book Antiqua" w:hAnsi="Book Antiqua"/>
        </w:rPr>
        <w:t>Narayanaswami</w:t>
      </w:r>
      <w:proofErr w:type="spellEnd"/>
      <w:r w:rsidRPr="004F39EE">
        <w:rPr>
          <w:rFonts w:ascii="Book Antiqua" w:hAnsi="Book Antiqua"/>
        </w:rPr>
        <w:t xml:space="preserve"> P. International consensus guidance for management of myasthenia gravis: Executive summary. </w:t>
      </w:r>
      <w:r w:rsidRPr="004F39EE">
        <w:rPr>
          <w:rFonts w:ascii="Book Antiqua" w:hAnsi="Book Antiqua"/>
          <w:i/>
          <w:iCs/>
        </w:rPr>
        <w:t>Neurology</w:t>
      </w:r>
      <w:r w:rsidRPr="004F39EE">
        <w:rPr>
          <w:rFonts w:ascii="Book Antiqua" w:hAnsi="Book Antiqua"/>
        </w:rPr>
        <w:t xml:space="preserve"> 2016; </w:t>
      </w:r>
      <w:r w:rsidRPr="004F39EE">
        <w:rPr>
          <w:rFonts w:ascii="Book Antiqua" w:hAnsi="Book Antiqua"/>
          <w:b/>
          <w:bCs/>
        </w:rPr>
        <w:t>87</w:t>
      </w:r>
      <w:r w:rsidRPr="004F39EE">
        <w:rPr>
          <w:rFonts w:ascii="Book Antiqua" w:hAnsi="Book Antiqua"/>
        </w:rPr>
        <w:t>: 419-425 [PMID: 27358333 DOI: 10.1212/WNL.0000000000002790]</w:t>
      </w:r>
    </w:p>
    <w:p w14:paraId="36BF5E95"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16 </w:t>
      </w:r>
      <w:r w:rsidRPr="004F39EE">
        <w:rPr>
          <w:rFonts w:ascii="Book Antiqua" w:hAnsi="Book Antiqua"/>
          <w:b/>
          <w:bCs/>
        </w:rPr>
        <w:t>Massey JM</w:t>
      </w:r>
      <w:r w:rsidRPr="004F39EE">
        <w:rPr>
          <w:rFonts w:ascii="Book Antiqua" w:hAnsi="Book Antiqua"/>
        </w:rPr>
        <w:t xml:space="preserve">, De Jesus-Acosta C. Pregnancy and myasthenia gravis. </w:t>
      </w:r>
      <w:r w:rsidRPr="004F39EE">
        <w:rPr>
          <w:rFonts w:ascii="Book Antiqua" w:hAnsi="Book Antiqua"/>
          <w:i/>
          <w:iCs/>
        </w:rPr>
        <w:t>Continuum (</w:t>
      </w:r>
      <w:proofErr w:type="spellStart"/>
      <w:r w:rsidRPr="004F39EE">
        <w:rPr>
          <w:rFonts w:ascii="Book Antiqua" w:hAnsi="Book Antiqua"/>
          <w:i/>
          <w:iCs/>
        </w:rPr>
        <w:t>Minneap</w:t>
      </w:r>
      <w:proofErr w:type="spellEnd"/>
      <w:r w:rsidRPr="004F39EE">
        <w:rPr>
          <w:rFonts w:ascii="Book Antiqua" w:hAnsi="Book Antiqua"/>
          <w:i/>
          <w:iCs/>
        </w:rPr>
        <w:t xml:space="preserve"> </w:t>
      </w:r>
      <w:proofErr w:type="spellStart"/>
      <w:r w:rsidRPr="004F39EE">
        <w:rPr>
          <w:rFonts w:ascii="Book Antiqua" w:hAnsi="Book Antiqua"/>
          <w:i/>
          <w:iCs/>
        </w:rPr>
        <w:t>Minn</w:t>
      </w:r>
      <w:proofErr w:type="spellEnd"/>
      <w:r w:rsidRPr="004F39EE">
        <w:rPr>
          <w:rFonts w:ascii="Book Antiqua" w:hAnsi="Book Antiqua"/>
          <w:i/>
          <w:iCs/>
        </w:rPr>
        <w:t>)</w:t>
      </w:r>
      <w:r w:rsidRPr="004F39EE">
        <w:rPr>
          <w:rFonts w:ascii="Book Antiqua" w:hAnsi="Book Antiqua"/>
        </w:rPr>
        <w:t xml:space="preserve"> 2014; </w:t>
      </w:r>
      <w:r w:rsidRPr="004F39EE">
        <w:rPr>
          <w:rFonts w:ascii="Book Antiqua" w:hAnsi="Book Antiqua"/>
          <w:b/>
          <w:bCs/>
        </w:rPr>
        <w:t>20</w:t>
      </w:r>
      <w:r w:rsidRPr="004F39EE">
        <w:rPr>
          <w:rFonts w:ascii="Book Antiqua" w:hAnsi="Book Antiqua"/>
        </w:rPr>
        <w:t>: 115-127 [PMID: 24492814 DOI: 10.1212/01.CON.0000443840.33310.bd]</w:t>
      </w:r>
    </w:p>
    <w:p w14:paraId="669C501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17 </w:t>
      </w:r>
      <w:r w:rsidRPr="004F39EE">
        <w:rPr>
          <w:rFonts w:ascii="Book Antiqua" w:hAnsi="Book Antiqua"/>
          <w:b/>
          <w:bCs/>
        </w:rPr>
        <w:t>Westerberg E</w:t>
      </w:r>
      <w:r w:rsidRPr="004F39EE">
        <w:rPr>
          <w:rFonts w:ascii="Book Antiqua" w:hAnsi="Book Antiqua"/>
        </w:rPr>
        <w:t xml:space="preserve">, </w:t>
      </w:r>
      <w:proofErr w:type="spellStart"/>
      <w:r w:rsidRPr="004F39EE">
        <w:rPr>
          <w:rFonts w:ascii="Book Antiqua" w:hAnsi="Book Antiqua"/>
        </w:rPr>
        <w:t>Punga</w:t>
      </w:r>
      <w:proofErr w:type="spellEnd"/>
      <w:r w:rsidRPr="004F39EE">
        <w:rPr>
          <w:rFonts w:ascii="Book Antiqua" w:hAnsi="Book Antiqua"/>
        </w:rPr>
        <w:t xml:space="preserve"> AR. Epidemiology of Myasthenia Gravis in Sweden 2006-2016. </w:t>
      </w:r>
      <w:r w:rsidRPr="004F39EE">
        <w:rPr>
          <w:rFonts w:ascii="Book Antiqua" w:hAnsi="Book Antiqua"/>
          <w:i/>
          <w:iCs/>
        </w:rPr>
        <w:t xml:space="preserve">Brain </w:t>
      </w:r>
      <w:proofErr w:type="spellStart"/>
      <w:r w:rsidRPr="004F39EE">
        <w:rPr>
          <w:rFonts w:ascii="Book Antiqua" w:hAnsi="Book Antiqua"/>
          <w:i/>
          <w:iCs/>
        </w:rPr>
        <w:t>Behav</w:t>
      </w:r>
      <w:proofErr w:type="spellEnd"/>
      <w:r>
        <w:rPr>
          <w:rFonts w:ascii="Book Antiqua" w:hAnsi="Book Antiqua"/>
        </w:rPr>
        <w:t xml:space="preserve"> 2020</w:t>
      </w:r>
      <w:r w:rsidRPr="004F39EE">
        <w:rPr>
          <w:rFonts w:ascii="Book Antiqua" w:hAnsi="Book Antiqua"/>
        </w:rPr>
        <w:t xml:space="preserve">: e01819 [PMID: </w:t>
      </w:r>
      <w:bookmarkStart w:id="18" w:name="OLE_LINK3"/>
      <w:r w:rsidRPr="004F39EE">
        <w:rPr>
          <w:rFonts w:ascii="Book Antiqua" w:hAnsi="Book Antiqua"/>
        </w:rPr>
        <w:t>32869520</w:t>
      </w:r>
      <w:bookmarkEnd w:id="18"/>
      <w:r w:rsidRPr="004F39EE">
        <w:rPr>
          <w:rFonts w:ascii="Book Antiqua" w:hAnsi="Book Antiqua"/>
        </w:rPr>
        <w:t xml:space="preserve"> DOI: 10.1002/brb3.1819]</w:t>
      </w:r>
    </w:p>
    <w:p w14:paraId="15B8A97E"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18 </w:t>
      </w:r>
      <w:proofErr w:type="spellStart"/>
      <w:r w:rsidRPr="004F39EE">
        <w:rPr>
          <w:rFonts w:ascii="Book Antiqua" w:hAnsi="Book Antiqua"/>
          <w:b/>
          <w:bCs/>
        </w:rPr>
        <w:t>Ohlraun</w:t>
      </w:r>
      <w:proofErr w:type="spellEnd"/>
      <w:r w:rsidRPr="004F39EE">
        <w:rPr>
          <w:rFonts w:ascii="Book Antiqua" w:hAnsi="Book Antiqua"/>
          <w:b/>
          <w:bCs/>
        </w:rPr>
        <w:t xml:space="preserve"> S</w:t>
      </w:r>
      <w:r w:rsidRPr="004F39EE">
        <w:rPr>
          <w:rFonts w:ascii="Book Antiqua" w:hAnsi="Book Antiqua"/>
        </w:rPr>
        <w:t xml:space="preserve">, Hoffmann S, </w:t>
      </w:r>
      <w:proofErr w:type="spellStart"/>
      <w:r w:rsidRPr="004F39EE">
        <w:rPr>
          <w:rFonts w:ascii="Book Antiqua" w:hAnsi="Book Antiqua"/>
        </w:rPr>
        <w:t>Klehmet</w:t>
      </w:r>
      <w:proofErr w:type="spellEnd"/>
      <w:r w:rsidRPr="004F39EE">
        <w:rPr>
          <w:rFonts w:ascii="Book Antiqua" w:hAnsi="Book Antiqua"/>
        </w:rPr>
        <w:t xml:space="preserve"> J, Kohler S, </w:t>
      </w:r>
      <w:proofErr w:type="spellStart"/>
      <w:r w:rsidRPr="004F39EE">
        <w:rPr>
          <w:rFonts w:ascii="Book Antiqua" w:hAnsi="Book Antiqua"/>
        </w:rPr>
        <w:t>Grittner</w:t>
      </w:r>
      <w:proofErr w:type="spellEnd"/>
      <w:r w:rsidRPr="004F39EE">
        <w:rPr>
          <w:rFonts w:ascii="Book Antiqua" w:hAnsi="Book Antiqua"/>
        </w:rPr>
        <w:t xml:space="preserve"> U, Schneider A, </w:t>
      </w:r>
      <w:proofErr w:type="spellStart"/>
      <w:r w:rsidRPr="004F39EE">
        <w:rPr>
          <w:rFonts w:ascii="Book Antiqua" w:hAnsi="Book Antiqua"/>
        </w:rPr>
        <w:t>Heuschmann</w:t>
      </w:r>
      <w:proofErr w:type="spellEnd"/>
      <w:r w:rsidRPr="004F39EE">
        <w:rPr>
          <w:rFonts w:ascii="Book Antiqua" w:hAnsi="Book Antiqua"/>
        </w:rPr>
        <w:t xml:space="preserve"> PU, Meisel A. Impact of myasthenia gravis on family planning: How do women with myasthenia gravis decide and why? </w:t>
      </w:r>
      <w:r w:rsidRPr="004F39EE">
        <w:rPr>
          <w:rFonts w:ascii="Book Antiqua" w:hAnsi="Book Antiqua"/>
          <w:i/>
          <w:iCs/>
        </w:rPr>
        <w:t>Muscle Nerve</w:t>
      </w:r>
      <w:r w:rsidRPr="004F39EE">
        <w:rPr>
          <w:rFonts w:ascii="Book Antiqua" w:hAnsi="Book Antiqua"/>
        </w:rPr>
        <w:t xml:space="preserve"> 2015; </w:t>
      </w:r>
      <w:r w:rsidRPr="004F39EE">
        <w:rPr>
          <w:rFonts w:ascii="Book Antiqua" w:hAnsi="Book Antiqua"/>
          <w:b/>
          <w:bCs/>
        </w:rPr>
        <w:t>52</w:t>
      </w:r>
      <w:r w:rsidRPr="004F39EE">
        <w:rPr>
          <w:rFonts w:ascii="Book Antiqua" w:hAnsi="Book Antiqua"/>
        </w:rPr>
        <w:t>: 371-379 [PMID: 25557017 DOI: 10.1002/mus.24556]</w:t>
      </w:r>
    </w:p>
    <w:p w14:paraId="684B1047" w14:textId="77777777" w:rsidR="004F39EE" w:rsidRPr="004F39EE" w:rsidRDefault="004F39EE" w:rsidP="004F39EE">
      <w:pPr>
        <w:snapToGrid w:val="0"/>
        <w:spacing w:line="360" w:lineRule="auto"/>
        <w:jc w:val="both"/>
        <w:rPr>
          <w:rFonts w:ascii="Book Antiqua" w:hAnsi="Book Antiqua"/>
        </w:rPr>
      </w:pPr>
      <w:r w:rsidRPr="00541606">
        <w:rPr>
          <w:rFonts w:ascii="Book Antiqua" w:hAnsi="Book Antiqua"/>
          <w:highlight w:val="yellow"/>
        </w:rPr>
        <w:lastRenderedPageBreak/>
        <w:t xml:space="preserve">19 </w:t>
      </w:r>
      <w:r w:rsidRPr="00541606">
        <w:rPr>
          <w:rFonts w:ascii="Book Antiqua" w:hAnsi="Book Antiqua"/>
          <w:b/>
          <w:bCs/>
          <w:highlight w:val="yellow"/>
        </w:rPr>
        <w:t>Edmundson C,</w:t>
      </w:r>
      <w:r w:rsidRPr="00541606">
        <w:rPr>
          <w:rFonts w:ascii="Book Antiqua" w:hAnsi="Book Antiqua"/>
          <w:highlight w:val="yellow"/>
        </w:rPr>
        <w:t xml:space="preserve"> </w:t>
      </w:r>
      <w:proofErr w:type="spellStart"/>
      <w:r w:rsidRPr="00541606">
        <w:rPr>
          <w:rFonts w:ascii="Book Antiqua" w:hAnsi="Book Antiqua"/>
          <w:highlight w:val="yellow"/>
        </w:rPr>
        <w:t>Salajegheh</w:t>
      </w:r>
      <w:proofErr w:type="spellEnd"/>
      <w:r w:rsidRPr="00541606">
        <w:rPr>
          <w:rFonts w:ascii="Book Antiqua" w:hAnsi="Book Antiqua"/>
          <w:highlight w:val="yellow"/>
        </w:rPr>
        <w:t xml:space="preserve"> MK. Myasthenia gravis and pregnancy. In: O'Neal MA. Neurology and Psychiatry of Women: A Guide to Gender-based Issues in Evaluation, Diagnosis, and Treatment. Cham, Switzerland: Springer, 2019: 177-182</w:t>
      </w:r>
    </w:p>
    <w:p w14:paraId="22BC54E7"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20 </w:t>
      </w:r>
      <w:r w:rsidRPr="004F39EE">
        <w:rPr>
          <w:rFonts w:ascii="Book Antiqua" w:hAnsi="Book Antiqua"/>
          <w:b/>
          <w:bCs/>
        </w:rPr>
        <w:t>Norwood F</w:t>
      </w:r>
      <w:r w:rsidRPr="004F39EE">
        <w:rPr>
          <w:rFonts w:ascii="Book Antiqua" w:hAnsi="Book Antiqua"/>
        </w:rPr>
        <w:t xml:space="preserve">, </w:t>
      </w:r>
      <w:proofErr w:type="spellStart"/>
      <w:r w:rsidRPr="004F39EE">
        <w:rPr>
          <w:rFonts w:ascii="Book Antiqua" w:hAnsi="Book Antiqua"/>
        </w:rPr>
        <w:t>Dhanjal</w:t>
      </w:r>
      <w:proofErr w:type="spellEnd"/>
      <w:r w:rsidRPr="004F39EE">
        <w:rPr>
          <w:rFonts w:ascii="Book Antiqua" w:hAnsi="Book Antiqua"/>
        </w:rPr>
        <w:t xml:space="preserve"> M, Hill M, James N, </w:t>
      </w:r>
      <w:proofErr w:type="spellStart"/>
      <w:r w:rsidRPr="004F39EE">
        <w:rPr>
          <w:rFonts w:ascii="Book Antiqua" w:hAnsi="Book Antiqua"/>
        </w:rPr>
        <w:t>Jungbluth</w:t>
      </w:r>
      <w:proofErr w:type="spellEnd"/>
      <w:r w:rsidRPr="004F39EE">
        <w:rPr>
          <w:rFonts w:ascii="Book Antiqua" w:hAnsi="Book Antiqua"/>
        </w:rPr>
        <w:t xml:space="preserve"> H, Kyle P, O'Sullivan G, Palace J, Robb S, Williamson C, Hilton-Jones D, Nelson-Piercy C. Myasthenia in pregnancy: best practice guidelines from a U.K. multispecialty working group. </w:t>
      </w:r>
      <w:r w:rsidRPr="004F39EE">
        <w:rPr>
          <w:rFonts w:ascii="Book Antiqua" w:hAnsi="Book Antiqua"/>
          <w:i/>
          <w:iCs/>
        </w:rPr>
        <w:t xml:space="preserve">J </w:t>
      </w:r>
      <w:proofErr w:type="spellStart"/>
      <w:r w:rsidRPr="004F39EE">
        <w:rPr>
          <w:rFonts w:ascii="Book Antiqua" w:hAnsi="Book Antiqua"/>
          <w:i/>
          <w:iCs/>
        </w:rPr>
        <w:t>Neurol</w:t>
      </w:r>
      <w:proofErr w:type="spellEnd"/>
      <w:r w:rsidRPr="004F39EE">
        <w:rPr>
          <w:rFonts w:ascii="Book Antiqua" w:hAnsi="Book Antiqua"/>
          <w:i/>
          <w:iCs/>
        </w:rPr>
        <w:t xml:space="preserve"> </w:t>
      </w:r>
      <w:proofErr w:type="spellStart"/>
      <w:r w:rsidRPr="004F39EE">
        <w:rPr>
          <w:rFonts w:ascii="Book Antiqua" w:hAnsi="Book Antiqua"/>
          <w:i/>
          <w:iCs/>
        </w:rPr>
        <w:t>Neurosurg</w:t>
      </w:r>
      <w:proofErr w:type="spellEnd"/>
      <w:r w:rsidRPr="004F39EE">
        <w:rPr>
          <w:rFonts w:ascii="Book Antiqua" w:hAnsi="Book Antiqua"/>
          <w:i/>
          <w:iCs/>
        </w:rPr>
        <w:t xml:space="preserve"> Psychiatry</w:t>
      </w:r>
      <w:r w:rsidRPr="004F39EE">
        <w:rPr>
          <w:rFonts w:ascii="Book Antiqua" w:hAnsi="Book Antiqua"/>
        </w:rPr>
        <w:t xml:space="preserve"> 2014; </w:t>
      </w:r>
      <w:r w:rsidRPr="004F39EE">
        <w:rPr>
          <w:rFonts w:ascii="Book Antiqua" w:hAnsi="Book Antiqua"/>
          <w:b/>
          <w:bCs/>
        </w:rPr>
        <w:t>85</w:t>
      </w:r>
      <w:r w:rsidRPr="004F39EE">
        <w:rPr>
          <w:rFonts w:ascii="Book Antiqua" w:hAnsi="Book Antiqua"/>
        </w:rPr>
        <w:t>: 538-543 [PMID: 23757420 DOI: 10.1136/jnnp-2013-305572]</w:t>
      </w:r>
    </w:p>
    <w:p w14:paraId="2E11E4FB"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21 </w:t>
      </w:r>
      <w:r w:rsidRPr="004F39EE">
        <w:rPr>
          <w:rFonts w:ascii="Book Antiqua" w:hAnsi="Book Antiqua"/>
          <w:b/>
          <w:bCs/>
        </w:rPr>
        <w:t>Gur C</w:t>
      </w:r>
      <w:r w:rsidRPr="004F39EE">
        <w:rPr>
          <w:rFonts w:ascii="Book Antiqua" w:hAnsi="Book Antiqua"/>
        </w:rPr>
        <w:t xml:space="preserve">, </w:t>
      </w:r>
      <w:proofErr w:type="spellStart"/>
      <w:r w:rsidRPr="004F39EE">
        <w:rPr>
          <w:rFonts w:ascii="Book Antiqua" w:hAnsi="Book Antiqua"/>
        </w:rPr>
        <w:t>Diav-Citrin</w:t>
      </w:r>
      <w:proofErr w:type="spellEnd"/>
      <w:r w:rsidRPr="004F39EE">
        <w:rPr>
          <w:rFonts w:ascii="Book Antiqua" w:hAnsi="Book Antiqua"/>
        </w:rPr>
        <w:t xml:space="preserve"> O, </w:t>
      </w:r>
      <w:proofErr w:type="spellStart"/>
      <w:r w:rsidRPr="004F39EE">
        <w:rPr>
          <w:rFonts w:ascii="Book Antiqua" w:hAnsi="Book Antiqua"/>
        </w:rPr>
        <w:t>Shechtman</w:t>
      </w:r>
      <w:proofErr w:type="spellEnd"/>
      <w:r w:rsidRPr="004F39EE">
        <w:rPr>
          <w:rFonts w:ascii="Book Antiqua" w:hAnsi="Book Antiqua"/>
        </w:rPr>
        <w:t xml:space="preserve"> S, </w:t>
      </w:r>
      <w:proofErr w:type="spellStart"/>
      <w:r w:rsidRPr="004F39EE">
        <w:rPr>
          <w:rFonts w:ascii="Book Antiqua" w:hAnsi="Book Antiqua"/>
        </w:rPr>
        <w:t>Arnon</w:t>
      </w:r>
      <w:proofErr w:type="spellEnd"/>
      <w:r w:rsidRPr="004F39EE">
        <w:rPr>
          <w:rFonts w:ascii="Book Antiqua" w:hAnsi="Book Antiqua"/>
        </w:rPr>
        <w:t xml:space="preserve"> J, </w:t>
      </w:r>
      <w:proofErr w:type="spellStart"/>
      <w:r w:rsidRPr="004F39EE">
        <w:rPr>
          <w:rFonts w:ascii="Book Antiqua" w:hAnsi="Book Antiqua"/>
        </w:rPr>
        <w:t>Ornoy</w:t>
      </w:r>
      <w:proofErr w:type="spellEnd"/>
      <w:r w:rsidRPr="004F39EE">
        <w:rPr>
          <w:rFonts w:ascii="Book Antiqua" w:hAnsi="Book Antiqua"/>
        </w:rPr>
        <w:t xml:space="preserve"> A. Pregnancy outcome after first trimester exposure to corticosteroids: a prospective controlled study. </w:t>
      </w:r>
      <w:proofErr w:type="spellStart"/>
      <w:r w:rsidRPr="004F39EE">
        <w:rPr>
          <w:rFonts w:ascii="Book Antiqua" w:hAnsi="Book Antiqua"/>
          <w:i/>
          <w:iCs/>
        </w:rPr>
        <w:t>Reprod</w:t>
      </w:r>
      <w:proofErr w:type="spellEnd"/>
      <w:r w:rsidRPr="004F39EE">
        <w:rPr>
          <w:rFonts w:ascii="Book Antiqua" w:hAnsi="Book Antiqua"/>
          <w:i/>
          <w:iCs/>
        </w:rPr>
        <w:t xml:space="preserve"> </w:t>
      </w:r>
      <w:proofErr w:type="spellStart"/>
      <w:r w:rsidRPr="004F39EE">
        <w:rPr>
          <w:rFonts w:ascii="Book Antiqua" w:hAnsi="Book Antiqua"/>
          <w:i/>
          <w:iCs/>
        </w:rPr>
        <w:t>Toxicol</w:t>
      </w:r>
      <w:proofErr w:type="spellEnd"/>
      <w:r w:rsidRPr="004F39EE">
        <w:rPr>
          <w:rFonts w:ascii="Book Antiqua" w:hAnsi="Book Antiqua"/>
        </w:rPr>
        <w:t xml:space="preserve"> 2004; </w:t>
      </w:r>
      <w:r w:rsidRPr="004F39EE">
        <w:rPr>
          <w:rFonts w:ascii="Book Antiqua" w:hAnsi="Book Antiqua"/>
          <w:b/>
          <w:bCs/>
        </w:rPr>
        <w:t>18</w:t>
      </w:r>
      <w:r w:rsidRPr="004F39EE">
        <w:rPr>
          <w:rFonts w:ascii="Book Antiqua" w:hAnsi="Book Antiqua"/>
        </w:rPr>
        <w:t>: 93-101 [PMID: 15013068 DOI: 10.1016/j.reprotox.2003.10.007]</w:t>
      </w:r>
    </w:p>
    <w:p w14:paraId="7F8A3A76" w14:textId="4A2BC202"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22 </w:t>
      </w:r>
      <w:r w:rsidRPr="004F39EE">
        <w:rPr>
          <w:rFonts w:ascii="Book Antiqua" w:hAnsi="Book Antiqua"/>
          <w:b/>
          <w:bCs/>
        </w:rPr>
        <w:t>Carmichael SL,</w:t>
      </w:r>
      <w:r w:rsidRPr="004F39EE">
        <w:rPr>
          <w:rFonts w:ascii="Book Antiqua" w:hAnsi="Book Antiqua"/>
        </w:rPr>
        <w:t xml:space="preserve"> Shaw GM, Ma C, </w:t>
      </w:r>
      <w:proofErr w:type="spellStart"/>
      <w:r w:rsidRPr="004F39EE">
        <w:rPr>
          <w:rFonts w:ascii="Book Antiqua" w:hAnsi="Book Antiqua"/>
        </w:rPr>
        <w:t>Werler</w:t>
      </w:r>
      <w:proofErr w:type="spellEnd"/>
      <w:r w:rsidRPr="004F39EE">
        <w:rPr>
          <w:rFonts w:ascii="Book Antiqua" w:hAnsi="Book Antiqua"/>
        </w:rPr>
        <w:t xml:space="preserve"> MM, Rasmussen SA, Lammer EJ. Maternal corticosteroid use and orofacial clefts. </w:t>
      </w:r>
      <w:proofErr w:type="spellStart"/>
      <w:r w:rsidRPr="004F39EE">
        <w:rPr>
          <w:rFonts w:ascii="Book Antiqua" w:hAnsi="Book Antiqua"/>
          <w:i/>
        </w:rPr>
        <w:t>AmJ</w:t>
      </w:r>
      <w:proofErr w:type="spellEnd"/>
      <w:r w:rsidRPr="004F39EE">
        <w:rPr>
          <w:rFonts w:ascii="Book Antiqua" w:hAnsi="Book Antiqua"/>
          <w:i/>
        </w:rPr>
        <w:t xml:space="preserve"> </w:t>
      </w:r>
      <w:proofErr w:type="spellStart"/>
      <w:r w:rsidRPr="004F39EE">
        <w:rPr>
          <w:rFonts w:ascii="Book Antiqua" w:hAnsi="Book Antiqua"/>
          <w:i/>
        </w:rPr>
        <w:t>Obstet</w:t>
      </w:r>
      <w:proofErr w:type="spellEnd"/>
      <w:r>
        <w:rPr>
          <w:rFonts w:ascii="Book Antiqua" w:hAnsi="Book Antiqua"/>
          <w:i/>
        </w:rPr>
        <w:t xml:space="preserve"> </w:t>
      </w:r>
      <w:proofErr w:type="spellStart"/>
      <w:r w:rsidRPr="004F39EE">
        <w:rPr>
          <w:rFonts w:ascii="Book Antiqua" w:hAnsi="Book Antiqua"/>
          <w:i/>
        </w:rPr>
        <w:t>Gynecol</w:t>
      </w:r>
      <w:proofErr w:type="spellEnd"/>
      <w:r w:rsidRPr="004F39EE">
        <w:rPr>
          <w:rFonts w:ascii="Book Antiqua" w:hAnsi="Book Antiqua"/>
        </w:rPr>
        <w:t xml:space="preserve"> 2007;</w:t>
      </w:r>
      <w:r>
        <w:rPr>
          <w:rFonts w:ascii="Book Antiqua" w:hAnsi="Book Antiqua"/>
          <w:b/>
        </w:rPr>
        <w:t xml:space="preserve"> 197</w:t>
      </w:r>
      <w:r w:rsidRPr="00C77932">
        <w:rPr>
          <w:rFonts w:ascii="Book Antiqua" w:hAnsi="Book Antiqua"/>
        </w:rPr>
        <w:t>:</w:t>
      </w:r>
      <w:r w:rsidRPr="004F39EE">
        <w:rPr>
          <w:rFonts w:ascii="Book Antiqua" w:hAnsi="Book Antiqua"/>
        </w:rPr>
        <w:t xml:space="preserve"> 585.e581</w:t>
      </w:r>
      <w:r w:rsidR="0016030B">
        <w:rPr>
          <w:rFonts w:ascii="Book Antiqua" w:hAnsi="Book Antiqua"/>
        </w:rPr>
        <w:t>-</w:t>
      </w:r>
      <w:r w:rsidRPr="004F39EE">
        <w:rPr>
          <w:rFonts w:ascii="Book Antiqua" w:hAnsi="Book Antiqua"/>
        </w:rPr>
        <w:t>e587 [DOI: 10.1016/j.ajog.2007.05.046]</w:t>
      </w:r>
    </w:p>
    <w:p w14:paraId="74F1B36E"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23 </w:t>
      </w:r>
      <w:r w:rsidRPr="004F39EE">
        <w:rPr>
          <w:rFonts w:ascii="Book Antiqua" w:hAnsi="Book Antiqua"/>
          <w:b/>
          <w:bCs/>
        </w:rPr>
        <w:t>Kaplan JL</w:t>
      </w:r>
      <w:r w:rsidRPr="004F39EE">
        <w:rPr>
          <w:rFonts w:ascii="Book Antiqua" w:hAnsi="Book Antiqua"/>
        </w:rPr>
        <w:t xml:space="preserve">, Gunther-Harrington CT, Sutton JS, Stern JA. Multiple midline defects identified in a litter of golden retrievers following gestational administration of prednisone and doxycycline: a case series. </w:t>
      </w:r>
      <w:r w:rsidRPr="004F39EE">
        <w:rPr>
          <w:rFonts w:ascii="Book Antiqua" w:hAnsi="Book Antiqua"/>
          <w:i/>
          <w:iCs/>
        </w:rPr>
        <w:t>BMC Vet Res</w:t>
      </w:r>
      <w:r w:rsidRPr="004F39EE">
        <w:rPr>
          <w:rFonts w:ascii="Book Antiqua" w:hAnsi="Book Antiqua"/>
        </w:rPr>
        <w:t xml:space="preserve"> 2018; </w:t>
      </w:r>
      <w:r w:rsidRPr="004F39EE">
        <w:rPr>
          <w:rFonts w:ascii="Book Antiqua" w:hAnsi="Book Antiqua"/>
          <w:b/>
          <w:bCs/>
        </w:rPr>
        <w:t>14</w:t>
      </w:r>
      <w:r w:rsidRPr="004F39EE">
        <w:rPr>
          <w:rFonts w:ascii="Book Antiqua" w:hAnsi="Book Antiqua"/>
        </w:rPr>
        <w:t>: 86 [PMID: 29530019 DOI: 10.1186/s12917-018-1419-y]</w:t>
      </w:r>
    </w:p>
    <w:p w14:paraId="777D78D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24 </w:t>
      </w:r>
      <w:proofErr w:type="spellStart"/>
      <w:r w:rsidRPr="004F39EE">
        <w:rPr>
          <w:rFonts w:ascii="Book Antiqua" w:hAnsi="Book Antiqua"/>
          <w:b/>
          <w:bCs/>
        </w:rPr>
        <w:t>Götestam</w:t>
      </w:r>
      <w:proofErr w:type="spellEnd"/>
      <w:r w:rsidRPr="004F39EE">
        <w:rPr>
          <w:rFonts w:ascii="Book Antiqua" w:hAnsi="Book Antiqua"/>
          <w:b/>
          <w:bCs/>
        </w:rPr>
        <w:t xml:space="preserve"> </w:t>
      </w:r>
      <w:proofErr w:type="spellStart"/>
      <w:r w:rsidRPr="004F39EE">
        <w:rPr>
          <w:rFonts w:ascii="Book Antiqua" w:hAnsi="Book Antiqua"/>
          <w:b/>
          <w:bCs/>
        </w:rPr>
        <w:t>Skorpen</w:t>
      </w:r>
      <w:proofErr w:type="spellEnd"/>
      <w:r w:rsidRPr="004F39EE">
        <w:rPr>
          <w:rFonts w:ascii="Book Antiqua" w:hAnsi="Book Antiqua"/>
          <w:b/>
          <w:bCs/>
        </w:rPr>
        <w:t xml:space="preserve"> C</w:t>
      </w:r>
      <w:r w:rsidRPr="004F39EE">
        <w:rPr>
          <w:rFonts w:ascii="Book Antiqua" w:hAnsi="Book Antiqua"/>
        </w:rPr>
        <w:t xml:space="preserve">, </w:t>
      </w:r>
      <w:proofErr w:type="spellStart"/>
      <w:r w:rsidRPr="004F39EE">
        <w:rPr>
          <w:rFonts w:ascii="Book Antiqua" w:hAnsi="Book Antiqua"/>
        </w:rPr>
        <w:t>Hoeltzenbein</w:t>
      </w:r>
      <w:proofErr w:type="spellEnd"/>
      <w:r w:rsidRPr="004F39EE">
        <w:rPr>
          <w:rFonts w:ascii="Book Antiqua" w:hAnsi="Book Antiqua"/>
        </w:rPr>
        <w:t xml:space="preserve"> M, </w:t>
      </w:r>
      <w:proofErr w:type="spellStart"/>
      <w:r w:rsidRPr="004F39EE">
        <w:rPr>
          <w:rFonts w:ascii="Book Antiqua" w:hAnsi="Book Antiqua"/>
        </w:rPr>
        <w:t>Tincani</w:t>
      </w:r>
      <w:proofErr w:type="spellEnd"/>
      <w:r w:rsidRPr="004F39EE">
        <w:rPr>
          <w:rFonts w:ascii="Book Antiqua" w:hAnsi="Book Antiqua"/>
        </w:rPr>
        <w:t xml:space="preserve"> A, Fischer-Betz R, </w:t>
      </w:r>
      <w:proofErr w:type="spellStart"/>
      <w:r w:rsidRPr="004F39EE">
        <w:rPr>
          <w:rFonts w:ascii="Book Antiqua" w:hAnsi="Book Antiqua"/>
        </w:rPr>
        <w:t>Elefant</w:t>
      </w:r>
      <w:proofErr w:type="spellEnd"/>
      <w:r w:rsidRPr="004F39EE">
        <w:rPr>
          <w:rFonts w:ascii="Book Antiqua" w:hAnsi="Book Antiqua"/>
        </w:rPr>
        <w:t xml:space="preserve"> E, Chambers C, da Silva J, Nelson-Piercy C, Cetin I, </w:t>
      </w:r>
      <w:proofErr w:type="spellStart"/>
      <w:r w:rsidRPr="004F39EE">
        <w:rPr>
          <w:rFonts w:ascii="Book Antiqua" w:hAnsi="Book Antiqua"/>
        </w:rPr>
        <w:t>Costedoat</w:t>
      </w:r>
      <w:proofErr w:type="spellEnd"/>
      <w:r w:rsidRPr="004F39EE">
        <w:rPr>
          <w:rFonts w:ascii="Book Antiqua" w:hAnsi="Book Antiqua"/>
        </w:rPr>
        <w:t xml:space="preserve">-Chalumeau N, </w:t>
      </w:r>
      <w:proofErr w:type="spellStart"/>
      <w:r w:rsidRPr="004F39EE">
        <w:rPr>
          <w:rFonts w:ascii="Book Antiqua" w:hAnsi="Book Antiqua"/>
        </w:rPr>
        <w:t>Dolhain</w:t>
      </w:r>
      <w:proofErr w:type="spellEnd"/>
      <w:r w:rsidRPr="004F39EE">
        <w:rPr>
          <w:rFonts w:ascii="Book Antiqua" w:hAnsi="Book Antiqua"/>
        </w:rPr>
        <w:t xml:space="preserve"> R, </w:t>
      </w:r>
      <w:proofErr w:type="spellStart"/>
      <w:r w:rsidRPr="004F39EE">
        <w:rPr>
          <w:rFonts w:ascii="Book Antiqua" w:hAnsi="Book Antiqua"/>
        </w:rPr>
        <w:t>Förger</w:t>
      </w:r>
      <w:proofErr w:type="spellEnd"/>
      <w:r w:rsidRPr="004F39EE">
        <w:rPr>
          <w:rFonts w:ascii="Book Antiqua" w:hAnsi="Book Antiqua"/>
        </w:rPr>
        <w:t xml:space="preserve"> F, </w:t>
      </w:r>
      <w:proofErr w:type="spellStart"/>
      <w:r w:rsidRPr="004F39EE">
        <w:rPr>
          <w:rFonts w:ascii="Book Antiqua" w:hAnsi="Book Antiqua"/>
        </w:rPr>
        <w:t>Khamashta</w:t>
      </w:r>
      <w:proofErr w:type="spellEnd"/>
      <w:r w:rsidRPr="004F39EE">
        <w:rPr>
          <w:rFonts w:ascii="Book Antiqua" w:hAnsi="Book Antiqua"/>
        </w:rPr>
        <w:t xml:space="preserve"> M, Ruiz-</w:t>
      </w:r>
      <w:proofErr w:type="spellStart"/>
      <w:r w:rsidRPr="004F39EE">
        <w:rPr>
          <w:rFonts w:ascii="Book Antiqua" w:hAnsi="Book Antiqua"/>
        </w:rPr>
        <w:t>Irastorza</w:t>
      </w:r>
      <w:proofErr w:type="spellEnd"/>
      <w:r w:rsidRPr="004F39EE">
        <w:rPr>
          <w:rFonts w:ascii="Book Antiqua" w:hAnsi="Book Antiqua"/>
        </w:rPr>
        <w:t xml:space="preserve"> G, Zink A, </w:t>
      </w:r>
      <w:proofErr w:type="spellStart"/>
      <w:r w:rsidRPr="004F39EE">
        <w:rPr>
          <w:rFonts w:ascii="Book Antiqua" w:hAnsi="Book Antiqua"/>
        </w:rPr>
        <w:t>Vencovsky</w:t>
      </w:r>
      <w:proofErr w:type="spellEnd"/>
      <w:r w:rsidRPr="004F39EE">
        <w:rPr>
          <w:rFonts w:ascii="Book Antiqua" w:hAnsi="Book Antiqua"/>
        </w:rPr>
        <w:t xml:space="preserve"> J, </w:t>
      </w:r>
      <w:proofErr w:type="spellStart"/>
      <w:r w:rsidRPr="004F39EE">
        <w:rPr>
          <w:rFonts w:ascii="Book Antiqua" w:hAnsi="Book Antiqua"/>
        </w:rPr>
        <w:t>Cutolo</w:t>
      </w:r>
      <w:proofErr w:type="spellEnd"/>
      <w:r w:rsidRPr="004F39EE">
        <w:rPr>
          <w:rFonts w:ascii="Book Antiqua" w:hAnsi="Book Antiqua"/>
        </w:rPr>
        <w:t xml:space="preserve"> M, </w:t>
      </w:r>
      <w:proofErr w:type="spellStart"/>
      <w:r w:rsidRPr="004F39EE">
        <w:rPr>
          <w:rFonts w:ascii="Book Antiqua" w:hAnsi="Book Antiqua"/>
        </w:rPr>
        <w:t>Caeyers</w:t>
      </w:r>
      <w:proofErr w:type="spellEnd"/>
      <w:r w:rsidRPr="004F39EE">
        <w:rPr>
          <w:rFonts w:ascii="Book Antiqua" w:hAnsi="Book Antiqua"/>
        </w:rPr>
        <w:t xml:space="preserve"> N, </w:t>
      </w:r>
      <w:proofErr w:type="spellStart"/>
      <w:r w:rsidRPr="004F39EE">
        <w:rPr>
          <w:rFonts w:ascii="Book Antiqua" w:hAnsi="Book Antiqua"/>
        </w:rPr>
        <w:t>Zumbühl</w:t>
      </w:r>
      <w:proofErr w:type="spellEnd"/>
      <w:r w:rsidRPr="004F39EE">
        <w:rPr>
          <w:rFonts w:ascii="Book Antiqua" w:hAnsi="Book Antiqua"/>
        </w:rPr>
        <w:t xml:space="preserve"> C, </w:t>
      </w:r>
      <w:proofErr w:type="spellStart"/>
      <w:r w:rsidRPr="004F39EE">
        <w:rPr>
          <w:rFonts w:ascii="Book Antiqua" w:hAnsi="Book Antiqua"/>
        </w:rPr>
        <w:t>Østensen</w:t>
      </w:r>
      <w:proofErr w:type="spellEnd"/>
      <w:r w:rsidRPr="004F39EE">
        <w:rPr>
          <w:rFonts w:ascii="Book Antiqua" w:hAnsi="Book Antiqua"/>
        </w:rPr>
        <w:t xml:space="preserve"> M. The EULAR points to consider for use of antirheumatic drugs before pregnancy, and during pregnancy and lactation. </w:t>
      </w:r>
      <w:r w:rsidRPr="004F39EE">
        <w:rPr>
          <w:rFonts w:ascii="Book Antiqua" w:hAnsi="Book Antiqua"/>
          <w:i/>
          <w:iCs/>
        </w:rPr>
        <w:t>Ann Rheum Dis</w:t>
      </w:r>
      <w:r w:rsidRPr="004F39EE">
        <w:rPr>
          <w:rFonts w:ascii="Book Antiqua" w:hAnsi="Book Antiqua"/>
        </w:rPr>
        <w:t xml:space="preserve"> 2016; </w:t>
      </w:r>
      <w:r w:rsidRPr="004F39EE">
        <w:rPr>
          <w:rFonts w:ascii="Book Antiqua" w:hAnsi="Book Antiqua"/>
          <w:b/>
          <w:bCs/>
        </w:rPr>
        <w:t>75</w:t>
      </w:r>
      <w:r w:rsidRPr="004F39EE">
        <w:rPr>
          <w:rFonts w:ascii="Book Antiqua" w:hAnsi="Book Antiqua"/>
        </w:rPr>
        <w:t>: 795-810 [PMID: 26888948 DOI: 10.1136/annrheumdis-2015-208840]</w:t>
      </w:r>
    </w:p>
    <w:p w14:paraId="239105DB"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25 </w:t>
      </w:r>
      <w:proofErr w:type="spellStart"/>
      <w:r w:rsidRPr="004F39EE">
        <w:rPr>
          <w:rFonts w:ascii="Book Antiqua" w:hAnsi="Book Antiqua"/>
          <w:b/>
          <w:bCs/>
        </w:rPr>
        <w:t>Belizna</w:t>
      </w:r>
      <w:proofErr w:type="spellEnd"/>
      <w:r w:rsidRPr="004F39EE">
        <w:rPr>
          <w:rFonts w:ascii="Book Antiqua" w:hAnsi="Book Antiqua"/>
          <w:b/>
          <w:bCs/>
        </w:rPr>
        <w:t xml:space="preserve"> C</w:t>
      </w:r>
      <w:r w:rsidRPr="004F39EE">
        <w:rPr>
          <w:rFonts w:ascii="Book Antiqua" w:hAnsi="Book Antiqua"/>
        </w:rPr>
        <w:t xml:space="preserve">, </w:t>
      </w:r>
      <w:proofErr w:type="spellStart"/>
      <w:r w:rsidRPr="004F39EE">
        <w:rPr>
          <w:rFonts w:ascii="Book Antiqua" w:hAnsi="Book Antiqua"/>
        </w:rPr>
        <w:t>Meroni</w:t>
      </w:r>
      <w:proofErr w:type="spellEnd"/>
      <w:r w:rsidRPr="004F39EE">
        <w:rPr>
          <w:rFonts w:ascii="Book Antiqua" w:hAnsi="Book Antiqua"/>
        </w:rPr>
        <w:t xml:space="preserve"> PL, </w:t>
      </w:r>
      <w:proofErr w:type="spellStart"/>
      <w:r w:rsidRPr="004F39EE">
        <w:rPr>
          <w:rFonts w:ascii="Book Antiqua" w:hAnsi="Book Antiqua"/>
        </w:rPr>
        <w:t>Shoenfeld</w:t>
      </w:r>
      <w:proofErr w:type="spellEnd"/>
      <w:r w:rsidRPr="004F39EE">
        <w:rPr>
          <w:rFonts w:ascii="Book Antiqua" w:hAnsi="Book Antiqua"/>
        </w:rPr>
        <w:t xml:space="preserve"> Y, </w:t>
      </w:r>
      <w:proofErr w:type="spellStart"/>
      <w:r w:rsidRPr="004F39EE">
        <w:rPr>
          <w:rFonts w:ascii="Book Antiqua" w:hAnsi="Book Antiqua"/>
        </w:rPr>
        <w:t>Devreese</w:t>
      </w:r>
      <w:proofErr w:type="spellEnd"/>
      <w:r w:rsidRPr="004F39EE">
        <w:rPr>
          <w:rFonts w:ascii="Book Antiqua" w:hAnsi="Book Antiqua"/>
        </w:rPr>
        <w:t xml:space="preserve"> K, </w:t>
      </w:r>
      <w:proofErr w:type="spellStart"/>
      <w:r w:rsidRPr="004F39EE">
        <w:rPr>
          <w:rFonts w:ascii="Book Antiqua" w:hAnsi="Book Antiqua"/>
        </w:rPr>
        <w:t>Alijotas-Reig</w:t>
      </w:r>
      <w:proofErr w:type="spellEnd"/>
      <w:r w:rsidRPr="004F39EE">
        <w:rPr>
          <w:rFonts w:ascii="Book Antiqua" w:hAnsi="Book Antiqua"/>
        </w:rPr>
        <w:t xml:space="preserve"> J, </w:t>
      </w:r>
      <w:proofErr w:type="spellStart"/>
      <w:r w:rsidRPr="004F39EE">
        <w:rPr>
          <w:rFonts w:ascii="Book Antiqua" w:hAnsi="Book Antiqua"/>
        </w:rPr>
        <w:t>Esteve</w:t>
      </w:r>
      <w:proofErr w:type="spellEnd"/>
      <w:r w:rsidRPr="004F39EE">
        <w:rPr>
          <w:rFonts w:ascii="Book Antiqua" w:hAnsi="Book Antiqua"/>
        </w:rPr>
        <w:t xml:space="preserve">-Valverde E, </w:t>
      </w:r>
      <w:proofErr w:type="spellStart"/>
      <w:r w:rsidRPr="004F39EE">
        <w:rPr>
          <w:rFonts w:ascii="Book Antiqua" w:hAnsi="Book Antiqua"/>
        </w:rPr>
        <w:t>Chighizola</w:t>
      </w:r>
      <w:proofErr w:type="spellEnd"/>
      <w:r w:rsidRPr="004F39EE">
        <w:rPr>
          <w:rFonts w:ascii="Book Antiqua" w:hAnsi="Book Antiqua"/>
        </w:rPr>
        <w:t xml:space="preserve"> C, </w:t>
      </w:r>
      <w:proofErr w:type="spellStart"/>
      <w:r w:rsidRPr="004F39EE">
        <w:rPr>
          <w:rFonts w:ascii="Book Antiqua" w:hAnsi="Book Antiqua"/>
        </w:rPr>
        <w:t>Pregnolato</w:t>
      </w:r>
      <w:proofErr w:type="spellEnd"/>
      <w:r w:rsidRPr="004F39EE">
        <w:rPr>
          <w:rFonts w:ascii="Book Antiqua" w:hAnsi="Book Antiqua"/>
        </w:rPr>
        <w:t xml:space="preserve"> F, Cohen H, </w:t>
      </w:r>
      <w:proofErr w:type="spellStart"/>
      <w:r w:rsidRPr="004F39EE">
        <w:rPr>
          <w:rFonts w:ascii="Book Antiqua" w:hAnsi="Book Antiqua"/>
        </w:rPr>
        <w:t>Fassot</w:t>
      </w:r>
      <w:proofErr w:type="spellEnd"/>
      <w:r w:rsidRPr="004F39EE">
        <w:rPr>
          <w:rFonts w:ascii="Book Antiqua" w:hAnsi="Book Antiqua"/>
        </w:rPr>
        <w:t xml:space="preserve"> C, </w:t>
      </w:r>
      <w:proofErr w:type="spellStart"/>
      <w:r w:rsidRPr="004F39EE">
        <w:rPr>
          <w:rFonts w:ascii="Book Antiqua" w:hAnsi="Book Antiqua"/>
        </w:rPr>
        <w:t>Mattera</w:t>
      </w:r>
      <w:proofErr w:type="spellEnd"/>
      <w:r w:rsidRPr="004F39EE">
        <w:rPr>
          <w:rFonts w:ascii="Book Antiqua" w:hAnsi="Book Antiqua"/>
        </w:rPr>
        <w:t xml:space="preserve"> PM, </w:t>
      </w:r>
      <w:proofErr w:type="spellStart"/>
      <w:r w:rsidRPr="004F39EE">
        <w:rPr>
          <w:rFonts w:ascii="Book Antiqua" w:hAnsi="Book Antiqua"/>
        </w:rPr>
        <w:t>Peretti</w:t>
      </w:r>
      <w:proofErr w:type="spellEnd"/>
      <w:r w:rsidRPr="004F39EE">
        <w:rPr>
          <w:rFonts w:ascii="Book Antiqua" w:hAnsi="Book Antiqua"/>
        </w:rPr>
        <w:t xml:space="preserve"> P, Levy A, Bernard L, </w:t>
      </w:r>
      <w:proofErr w:type="spellStart"/>
      <w:r w:rsidRPr="004F39EE">
        <w:rPr>
          <w:rFonts w:ascii="Book Antiqua" w:hAnsi="Book Antiqua"/>
        </w:rPr>
        <w:t>Saiet</w:t>
      </w:r>
      <w:proofErr w:type="spellEnd"/>
      <w:r w:rsidRPr="004F39EE">
        <w:rPr>
          <w:rFonts w:ascii="Book Antiqua" w:hAnsi="Book Antiqua"/>
        </w:rPr>
        <w:t xml:space="preserve"> M, </w:t>
      </w:r>
      <w:proofErr w:type="spellStart"/>
      <w:r w:rsidRPr="004F39EE">
        <w:rPr>
          <w:rFonts w:ascii="Book Antiqua" w:hAnsi="Book Antiqua"/>
        </w:rPr>
        <w:t>Lagarce</w:t>
      </w:r>
      <w:proofErr w:type="spellEnd"/>
      <w:r w:rsidRPr="004F39EE">
        <w:rPr>
          <w:rFonts w:ascii="Book Antiqua" w:hAnsi="Book Antiqua"/>
        </w:rPr>
        <w:t xml:space="preserve"> L, </w:t>
      </w:r>
      <w:proofErr w:type="spellStart"/>
      <w:r w:rsidRPr="004F39EE">
        <w:rPr>
          <w:rFonts w:ascii="Book Antiqua" w:hAnsi="Book Antiqua"/>
        </w:rPr>
        <w:t>Briet</w:t>
      </w:r>
      <w:proofErr w:type="spellEnd"/>
      <w:r w:rsidRPr="004F39EE">
        <w:rPr>
          <w:rFonts w:ascii="Book Antiqua" w:hAnsi="Book Antiqua"/>
        </w:rPr>
        <w:t xml:space="preserve"> M, </w:t>
      </w:r>
      <w:proofErr w:type="spellStart"/>
      <w:r w:rsidRPr="004F39EE">
        <w:rPr>
          <w:rFonts w:ascii="Book Antiqua" w:hAnsi="Book Antiqua"/>
        </w:rPr>
        <w:t>Rivière</w:t>
      </w:r>
      <w:proofErr w:type="spellEnd"/>
      <w:r w:rsidRPr="004F39EE">
        <w:rPr>
          <w:rFonts w:ascii="Book Antiqua" w:hAnsi="Book Antiqua"/>
        </w:rPr>
        <w:t xml:space="preserve"> M, </w:t>
      </w:r>
      <w:proofErr w:type="spellStart"/>
      <w:r w:rsidRPr="004F39EE">
        <w:rPr>
          <w:rFonts w:ascii="Book Antiqua" w:hAnsi="Book Antiqua"/>
        </w:rPr>
        <w:t>Pellier</w:t>
      </w:r>
      <w:proofErr w:type="spellEnd"/>
      <w:r w:rsidRPr="004F39EE">
        <w:rPr>
          <w:rFonts w:ascii="Book Antiqua" w:hAnsi="Book Antiqua"/>
        </w:rPr>
        <w:t xml:space="preserve"> I, </w:t>
      </w:r>
      <w:proofErr w:type="spellStart"/>
      <w:r w:rsidRPr="004F39EE">
        <w:rPr>
          <w:rFonts w:ascii="Book Antiqua" w:hAnsi="Book Antiqua"/>
        </w:rPr>
        <w:t>Gascoin</w:t>
      </w:r>
      <w:proofErr w:type="spellEnd"/>
      <w:r w:rsidRPr="004F39EE">
        <w:rPr>
          <w:rFonts w:ascii="Book Antiqua" w:hAnsi="Book Antiqua"/>
        </w:rPr>
        <w:t xml:space="preserve"> G, </w:t>
      </w:r>
      <w:proofErr w:type="spellStart"/>
      <w:r w:rsidRPr="004F39EE">
        <w:rPr>
          <w:rFonts w:ascii="Book Antiqua" w:hAnsi="Book Antiqua"/>
        </w:rPr>
        <w:lastRenderedPageBreak/>
        <w:t>Rakotonjanahary</w:t>
      </w:r>
      <w:proofErr w:type="spellEnd"/>
      <w:r w:rsidRPr="004F39EE">
        <w:rPr>
          <w:rFonts w:ascii="Book Antiqua" w:hAnsi="Book Antiqua"/>
        </w:rPr>
        <w:t xml:space="preserve"> J, </w:t>
      </w:r>
      <w:proofErr w:type="spellStart"/>
      <w:r w:rsidRPr="004F39EE">
        <w:rPr>
          <w:rFonts w:ascii="Book Antiqua" w:hAnsi="Book Antiqua"/>
        </w:rPr>
        <w:t>Borghi</w:t>
      </w:r>
      <w:proofErr w:type="spellEnd"/>
      <w:r w:rsidRPr="004F39EE">
        <w:rPr>
          <w:rFonts w:ascii="Book Antiqua" w:hAnsi="Book Antiqua"/>
        </w:rPr>
        <w:t xml:space="preserve"> MO, </w:t>
      </w:r>
      <w:proofErr w:type="spellStart"/>
      <w:r w:rsidRPr="004F39EE">
        <w:rPr>
          <w:rFonts w:ascii="Book Antiqua" w:hAnsi="Book Antiqua"/>
        </w:rPr>
        <w:t>Stojanovich</w:t>
      </w:r>
      <w:proofErr w:type="spellEnd"/>
      <w:r w:rsidRPr="004F39EE">
        <w:rPr>
          <w:rFonts w:ascii="Book Antiqua" w:hAnsi="Book Antiqua"/>
        </w:rPr>
        <w:t xml:space="preserve"> L, Djokovic A, </w:t>
      </w:r>
      <w:proofErr w:type="spellStart"/>
      <w:r w:rsidRPr="004F39EE">
        <w:rPr>
          <w:rFonts w:ascii="Book Antiqua" w:hAnsi="Book Antiqua"/>
        </w:rPr>
        <w:t>Stanisavljevic</w:t>
      </w:r>
      <w:proofErr w:type="spellEnd"/>
      <w:r w:rsidRPr="004F39EE">
        <w:rPr>
          <w:rFonts w:ascii="Book Antiqua" w:hAnsi="Book Antiqua"/>
        </w:rPr>
        <w:t xml:space="preserve"> N, Bromley R, </w:t>
      </w:r>
      <w:proofErr w:type="spellStart"/>
      <w:r w:rsidRPr="004F39EE">
        <w:rPr>
          <w:rFonts w:ascii="Book Antiqua" w:hAnsi="Book Antiqua"/>
        </w:rPr>
        <w:t>Elefant-Amoura</w:t>
      </w:r>
      <w:proofErr w:type="spellEnd"/>
      <w:r w:rsidRPr="004F39EE">
        <w:rPr>
          <w:rFonts w:ascii="Book Antiqua" w:hAnsi="Book Antiqua"/>
        </w:rPr>
        <w:t xml:space="preserve"> E, </w:t>
      </w:r>
      <w:proofErr w:type="spellStart"/>
      <w:r w:rsidRPr="004F39EE">
        <w:rPr>
          <w:rFonts w:ascii="Book Antiqua" w:hAnsi="Book Antiqua"/>
        </w:rPr>
        <w:t>Bahi</w:t>
      </w:r>
      <w:proofErr w:type="spellEnd"/>
      <w:r w:rsidRPr="004F39EE">
        <w:rPr>
          <w:rFonts w:ascii="Book Antiqua" w:hAnsi="Book Antiqua"/>
        </w:rPr>
        <w:t xml:space="preserve"> Buisson N, </w:t>
      </w:r>
      <w:proofErr w:type="spellStart"/>
      <w:r w:rsidRPr="004F39EE">
        <w:rPr>
          <w:rFonts w:ascii="Book Antiqua" w:hAnsi="Book Antiqua"/>
        </w:rPr>
        <w:t>Pindi</w:t>
      </w:r>
      <w:proofErr w:type="spellEnd"/>
      <w:r w:rsidRPr="004F39EE">
        <w:rPr>
          <w:rFonts w:ascii="Book Antiqua" w:hAnsi="Book Antiqua"/>
        </w:rPr>
        <w:t xml:space="preserve"> Sala T, </w:t>
      </w:r>
      <w:proofErr w:type="spellStart"/>
      <w:r w:rsidRPr="004F39EE">
        <w:rPr>
          <w:rFonts w:ascii="Book Antiqua" w:hAnsi="Book Antiqua"/>
        </w:rPr>
        <w:t>Kelchtermans</w:t>
      </w:r>
      <w:proofErr w:type="spellEnd"/>
      <w:r w:rsidRPr="004F39EE">
        <w:rPr>
          <w:rFonts w:ascii="Book Antiqua" w:hAnsi="Book Antiqua"/>
        </w:rPr>
        <w:t xml:space="preserve"> H, </w:t>
      </w:r>
      <w:proofErr w:type="spellStart"/>
      <w:r w:rsidRPr="004F39EE">
        <w:rPr>
          <w:rFonts w:ascii="Book Antiqua" w:hAnsi="Book Antiqua"/>
        </w:rPr>
        <w:t>Makatsariya</w:t>
      </w:r>
      <w:proofErr w:type="spellEnd"/>
      <w:r w:rsidRPr="004F39EE">
        <w:rPr>
          <w:rFonts w:ascii="Book Antiqua" w:hAnsi="Book Antiqua"/>
        </w:rPr>
        <w:t xml:space="preserve"> A, </w:t>
      </w:r>
      <w:proofErr w:type="spellStart"/>
      <w:r w:rsidRPr="004F39EE">
        <w:rPr>
          <w:rFonts w:ascii="Book Antiqua" w:hAnsi="Book Antiqua"/>
        </w:rPr>
        <w:t>Bidsatze</w:t>
      </w:r>
      <w:proofErr w:type="spellEnd"/>
      <w:r w:rsidRPr="004F39EE">
        <w:rPr>
          <w:rFonts w:ascii="Book Antiqua" w:hAnsi="Book Antiqua"/>
        </w:rPr>
        <w:t xml:space="preserve"> V, </w:t>
      </w:r>
      <w:proofErr w:type="spellStart"/>
      <w:r w:rsidRPr="004F39EE">
        <w:rPr>
          <w:rFonts w:ascii="Book Antiqua" w:hAnsi="Book Antiqua"/>
        </w:rPr>
        <w:t>Khizroeva</w:t>
      </w:r>
      <w:proofErr w:type="spellEnd"/>
      <w:r w:rsidRPr="004F39EE">
        <w:rPr>
          <w:rFonts w:ascii="Book Antiqua" w:hAnsi="Book Antiqua"/>
        </w:rPr>
        <w:t xml:space="preserve"> J, Latino JO, </w:t>
      </w:r>
      <w:proofErr w:type="spellStart"/>
      <w:r w:rsidRPr="004F39EE">
        <w:rPr>
          <w:rFonts w:ascii="Book Antiqua" w:hAnsi="Book Antiqua"/>
        </w:rPr>
        <w:t>Udry</w:t>
      </w:r>
      <w:proofErr w:type="spellEnd"/>
      <w:r w:rsidRPr="004F39EE">
        <w:rPr>
          <w:rFonts w:ascii="Book Antiqua" w:hAnsi="Book Antiqua"/>
        </w:rPr>
        <w:t xml:space="preserve"> S, </w:t>
      </w:r>
      <w:proofErr w:type="spellStart"/>
      <w:r w:rsidRPr="004F39EE">
        <w:rPr>
          <w:rFonts w:ascii="Book Antiqua" w:hAnsi="Book Antiqua"/>
        </w:rPr>
        <w:t>Henrion</w:t>
      </w:r>
      <w:proofErr w:type="spellEnd"/>
      <w:r w:rsidRPr="004F39EE">
        <w:rPr>
          <w:rFonts w:ascii="Book Antiqua" w:hAnsi="Book Antiqua"/>
        </w:rPr>
        <w:t xml:space="preserve"> D, </w:t>
      </w:r>
      <w:proofErr w:type="spellStart"/>
      <w:r w:rsidRPr="004F39EE">
        <w:rPr>
          <w:rFonts w:ascii="Book Antiqua" w:hAnsi="Book Antiqua"/>
        </w:rPr>
        <w:t>Loufrani</w:t>
      </w:r>
      <w:proofErr w:type="spellEnd"/>
      <w:r w:rsidRPr="004F39EE">
        <w:rPr>
          <w:rFonts w:ascii="Book Antiqua" w:hAnsi="Book Antiqua"/>
        </w:rPr>
        <w:t xml:space="preserve"> L, </w:t>
      </w:r>
      <w:proofErr w:type="spellStart"/>
      <w:r w:rsidRPr="004F39EE">
        <w:rPr>
          <w:rFonts w:ascii="Book Antiqua" w:hAnsi="Book Antiqua"/>
        </w:rPr>
        <w:t>Guihot</w:t>
      </w:r>
      <w:proofErr w:type="spellEnd"/>
      <w:r w:rsidRPr="004F39EE">
        <w:rPr>
          <w:rFonts w:ascii="Book Antiqua" w:hAnsi="Book Antiqua"/>
        </w:rPr>
        <w:t xml:space="preserve"> AL, </w:t>
      </w:r>
      <w:proofErr w:type="spellStart"/>
      <w:r w:rsidRPr="004F39EE">
        <w:rPr>
          <w:rFonts w:ascii="Book Antiqua" w:hAnsi="Book Antiqua"/>
        </w:rPr>
        <w:t>Muchardt</w:t>
      </w:r>
      <w:proofErr w:type="spellEnd"/>
      <w:r w:rsidRPr="004F39EE">
        <w:rPr>
          <w:rFonts w:ascii="Book Antiqua" w:hAnsi="Book Antiqua"/>
        </w:rPr>
        <w:t xml:space="preserve"> C, Hasan M, </w:t>
      </w:r>
      <w:proofErr w:type="spellStart"/>
      <w:r w:rsidRPr="004F39EE">
        <w:rPr>
          <w:rFonts w:ascii="Book Antiqua" w:hAnsi="Book Antiqua"/>
        </w:rPr>
        <w:t>Ungeheuer</w:t>
      </w:r>
      <w:proofErr w:type="spellEnd"/>
      <w:r w:rsidRPr="004F39EE">
        <w:rPr>
          <w:rFonts w:ascii="Book Antiqua" w:hAnsi="Book Antiqua"/>
        </w:rPr>
        <w:t xml:space="preserve"> MN, </w:t>
      </w:r>
      <w:proofErr w:type="spellStart"/>
      <w:r w:rsidRPr="004F39EE">
        <w:rPr>
          <w:rFonts w:ascii="Book Antiqua" w:hAnsi="Book Antiqua"/>
        </w:rPr>
        <w:t>Voswinkel</w:t>
      </w:r>
      <w:proofErr w:type="spellEnd"/>
      <w:r w:rsidRPr="004F39EE">
        <w:rPr>
          <w:rFonts w:ascii="Book Antiqua" w:hAnsi="Book Antiqua"/>
        </w:rPr>
        <w:t xml:space="preserve"> J, Damian L, </w:t>
      </w:r>
      <w:proofErr w:type="spellStart"/>
      <w:r w:rsidRPr="004F39EE">
        <w:rPr>
          <w:rFonts w:ascii="Book Antiqua" w:hAnsi="Book Antiqua"/>
        </w:rPr>
        <w:t>Pabinger</w:t>
      </w:r>
      <w:proofErr w:type="spellEnd"/>
      <w:r w:rsidRPr="004F39EE">
        <w:rPr>
          <w:rFonts w:ascii="Book Antiqua" w:hAnsi="Book Antiqua"/>
        </w:rPr>
        <w:t xml:space="preserve"> I, </w:t>
      </w:r>
      <w:proofErr w:type="spellStart"/>
      <w:r w:rsidRPr="004F39EE">
        <w:rPr>
          <w:rFonts w:ascii="Book Antiqua" w:hAnsi="Book Antiqua"/>
        </w:rPr>
        <w:t>Gebhart</w:t>
      </w:r>
      <w:proofErr w:type="spellEnd"/>
      <w:r w:rsidRPr="004F39EE">
        <w:rPr>
          <w:rFonts w:ascii="Book Antiqua" w:hAnsi="Book Antiqua"/>
        </w:rPr>
        <w:t xml:space="preserve"> J, Lopez </w:t>
      </w:r>
      <w:proofErr w:type="spellStart"/>
      <w:r w:rsidRPr="004F39EE">
        <w:rPr>
          <w:rFonts w:ascii="Book Antiqua" w:hAnsi="Book Antiqua"/>
        </w:rPr>
        <w:t>Pedrera</w:t>
      </w:r>
      <w:proofErr w:type="spellEnd"/>
      <w:r w:rsidRPr="004F39EE">
        <w:rPr>
          <w:rFonts w:ascii="Book Antiqua" w:hAnsi="Book Antiqua"/>
        </w:rPr>
        <w:t xml:space="preserve"> R, Cohen </w:t>
      </w:r>
      <w:proofErr w:type="spellStart"/>
      <w:r w:rsidRPr="004F39EE">
        <w:rPr>
          <w:rFonts w:ascii="Book Antiqua" w:hAnsi="Book Antiqua"/>
        </w:rPr>
        <w:t>Tervaert</w:t>
      </w:r>
      <w:proofErr w:type="spellEnd"/>
      <w:r w:rsidRPr="004F39EE">
        <w:rPr>
          <w:rFonts w:ascii="Book Antiqua" w:hAnsi="Book Antiqua"/>
        </w:rPr>
        <w:t xml:space="preserve"> JW, </w:t>
      </w:r>
      <w:proofErr w:type="spellStart"/>
      <w:r w:rsidRPr="004F39EE">
        <w:rPr>
          <w:rFonts w:ascii="Book Antiqua" w:hAnsi="Book Antiqua"/>
        </w:rPr>
        <w:t>Tincani</w:t>
      </w:r>
      <w:proofErr w:type="spellEnd"/>
      <w:r w:rsidRPr="004F39EE">
        <w:rPr>
          <w:rFonts w:ascii="Book Antiqua" w:hAnsi="Book Antiqua"/>
        </w:rPr>
        <w:t xml:space="preserve"> A, </w:t>
      </w:r>
      <w:proofErr w:type="spellStart"/>
      <w:r w:rsidRPr="004F39EE">
        <w:rPr>
          <w:rFonts w:ascii="Book Antiqua" w:hAnsi="Book Antiqua"/>
        </w:rPr>
        <w:t>Andreoli</w:t>
      </w:r>
      <w:proofErr w:type="spellEnd"/>
      <w:r w:rsidRPr="004F39EE">
        <w:rPr>
          <w:rFonts w:ascii="Book Antiqua" w:hAnsi="Book Antiqua"/>
        </w:rPr>
        <w:t xml:space="preserve"> L. In utero exposure to Azathioprine in autoimmune disease. Where do we stand? </w:t>
      </w:r>
      <w:proofErr w:type="spellStart"/>
      <w:r w:rsidRPr="004F39EE">
        <w:rPr>
          <w:rFonts w:ascii="Book Antiqua" w:hAnsi="Book Antiqua"/>
          <w:i/>
          <w:iCs/>
        </w:rPr>
        <w:t>Autoimmun</w:t>
      </w:r>
      <w:proofErr w:type="spellEnd"/>
      <w:r w:rsidRPr="004F39EE">
        <w:rPr>
          <w:rFonts w:ascii="Book Antiqua" w:hAnsi="Book Antiqua"/>
          <w:i/>
          <w:iCs/>
        </w:rPr>
        <w:t xml:space="preserve"> Rev</w:t>
      </w:r>
      <w:r w:rsidRPr="004F39EE">
        <w:rPr>
          <w:rFonts w:ascii="Book Antiqua" w:hAnsi="Book Antiqua"/>
        </w:rPr>
        <w:t xml:space="preserve"> 2020; </w:t>
      </w:r>
      <w:r w:rsidRPr="004F39EE">
        <w:rPr>
          <w:rFonts w:ascii="Book Antiqua" w:hAnsi="Book Antiqua"/>
          <w:b/>
          <w:bCs/>
        </w:rPr>
        <w:t>19</w:t>
      </w:r>
      <w:r w:rsidRPr="004F39EE">
        <w:rPr>
          <w:rFonts w:ascii="Book Antiqua" w:hAnsi="Book Antiqua"/>
        </w:rPr>
        <w:t>: 102525 [PMID: 32240856 DOI: 10.1016/j.autrev.2020.102525]</w:t>
      </w:r>
    </w:p>
    <w:p w14:paraId="0D9A55E3"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26 </w:t>
      </w:r>
      <w:proofErr w:type="spellStart"/>
      <w:r w:rsidRPr="004F39EE">
        <w:rPr>
          <w:rFonts w:ascii="Book Antiqua" w:hAnsi="Book Antiqua"/>
          <w:b/>
          <w:bCs/>
        </w:rPr>
        <w:t>Cozzani</w:t>
      </w:r>
      <w:proofErr w:type="spellEnd"/>
      <w:r w:rsidRPr="004F39EE">
        <w:rPr>
          <w:rFonts w:ascii="Book Antiqua" w:hAnsi="Book Antiqua"/>
          <w:b/>
          <w:bCs/>
        </w:rPr>
        <w:t xml:space="preserve"> E</w:t>
      </w:r>
      <w:r w:rsidRPr="004F39EE">
        <w:rPr>
          <w:rFonts w:ascii="Book Antiqua" w:hAnsi="Book Antiqua"/>
        </w:rPr>
        <w:t xml:space="preserve">, </w:t>
      </w:r>
      <w:proofErr w:type="spellStart"/>
      <w:r w:rsidRPr="004F39EE">
        <w:rPr>
          <w:rFonts w:ascii="Book Antiqua" w:hAnsi="Book Antiqua"/>
        </w:rPr>
        <w:t>Cioni</w:t>
      </w:r>
      <w:proofErr w:type="spellEnd"/>
      <w:r w:rsidRPr="004F39EE">
        <w:rPr>
          <w:rFonts w:ascii="Book Antiqua" w:hAnsi="Book Antiqua"/>
        </w:rPr>
        <w:t xml:space="preserve"> M, </w:t>
      </w:r>
      <w:proofErr w:type="spellStart"/>
      <w:r w:rsidRPr="004F39EE">
        <w:rPr>
          <w:rFonts w:ascii="Book Antiqua" w:hAnsi="Book Antiqua"/>
        </w:rPr>
        <w:t>Gariazzo</w:t>
      </w:r>
      <w:proofErr w:type="spellEnd"/>
      <w:r w:rsidRPr="004F39EE">
        <w:rPr>
          <w:rFonts w:ascii="Book Antiqua" w:hAnsi="Book Antiqua"/>
        </w:rPr>
        <w:t xml:space="preserve"> L, </w:t>
      </w:r>
      <w:proofErr w:type="spellStart"/>
      <w:r w:rsidRPr="004F39EE">
        <w:rPr>
          <w:rFonts w:ascii="Book Antiqua" w:hAnsi="Book Antiqua"/>
        </w:rPr>
        <w:t>Burlando</w:t>
      </w:r>
      <w:proofErr w:type="spellEnd"/>
      <w:r w:rsidRPr="004F39EE">
        <w:rPr>
          <w:rFonts w:ascii="Book Antiqua" w:hAnsi="Book Antiqua"/>
        </w:rPr>
        <w:t xml:space="preserve"> M, </w:t>
      </w:r>
      <w:proofErr w:type="spellStart"/>
      <w:r w:rsidRPr="004F39EE">
        <w:rPr>
          <w:rFonts w:ascii="Book Antiqua" w:hAnsi="Book Antiqua"/>
        </w:rPr>
        <w:t>Parodi</w:t>
      </w:r>
      <w:proofErr w:type="spellEnd"/>
      <w:r w:rsidRPr="004F39EE">
        <w:rPr>
          <w:rFonts w:ascii="Book Antiqua" w:hAnsi="Book Antiqua"/>
        </w:rPr>
        <w:t xml:space="preserve"> A. The management of autoimmune diseases in preconception, pregnancy and lactation. </w:t>
      </w:r>
      <w:r w:rsidRPr="004F39EE">
        <w:rPr>
          <w:rFonts w:ascii="Book Antiqua" w:hAnsi="Book Antiqua"/>
          <w:i/>
          <w:iCs/>
        </w:rPr>
        <w:t xml:space="preserve">G Ital Dermatol </w:t>
      </w:r>
      <w:proofErr w:type="spellStart"/>
      <w:r w:rsidRPr="004F39EE">
        <w:rPr>
          <w:rFonts w:ascii="Book Antiqua" w:hAnsi="Book Antiqua"/>
          <w:i/>
          <w:iCs/>
        </w:rPr>
        <w:t>Venereol</w:t>
      </w:r>
      <w:proofErr w:type="spellEnd"/>
      <w:r w:rsidRPr="004F39EE">
        <w:rPr>
          <w:rFonts w:ascii="Book Antiqua" w:hAnsi="Book Antiqua"/>
        </w:rPr>
        <w:t xml:space="preserve"> 2019; </w:t>
      </w:r>
      <w:r w:rsidRPr="004F39EE">
        <w:rPr>
          <w:rFonts w:ascii="Book Antiqua" w:hAnsi="Book Antiqua"/>
          <w:b/>
          <w:bCs/>
        </w:rPr>
        <w:t>154</w:t>
      </w:r>
      <w:r w:rsidRPr="004F39EE">
        <w:rPr>
          <w:rFonts w:ascii="Book Antiqua" w:hAnsi="Book Antiqua"/>
        </w:rPr>
        <w:t>: 299-304 [PMID: 30375218 DOI: 10.23736/S0392-0488.18.06212-0]</w:t>
      </w:r>
    </w:p>
    <w:p w14:paraId="74DDA93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27 </w:t>
      </w:r>
      <w:r w:rsidRPr="004F39EE">
        <w:rPr>
          <w:rFonts w:ascii="Book Antiqua" w:hAnsi="Book Antiqua"/>
          <w:b/>
          <w:bCs/>
        </w:rPr>
        <w:t>Thai TN</w:t>
      </w:r>
      <w:r w:rsidRPr="004F39EE">
        <w:rPr>
          <w:rFonts w:ascii="Book Antiqua" w:hAnsi="Book Antiqua"/>
        </w:rPr>
        <w:t xml:space="preserve">, </w:t>
      </w:r>
      <w:proofErr w:type="spellStart"/>
      <w:r w:rsidRPr="004F39EE">
        <w:rPr>
          <w:rFonts w:ascii="Book Antiqua" w:hAnsi="Book Antiqua"/>
        </w:rPr>
        <w:t>Sarayani</w:t>
      </w:r>
      <w:proofErr w:type="spellEnd"/>
      <w:r w:rsidRPr="004F39EE">
        <w:rPr>
          <w:rFonts w:ascii="Book Antiqua" w:hAnsi="Book Antiqua"/>
        </w:rPr>
        <w:t xml:space="preserve"> A, Wang X, </w:t>
      </w:r>
      <w:proofErr w:type="spellStart"/>
      <w:r w:rsidRPr="004F39EE">
        <w:rPr>
          <w:rFonts w:ascii="Book Antiqua" w:hAnsi="Book Antiqua"/>
        </w:rPr>
        <w:t>Albogami</w:t>
      </w:r>
      <w:proofErr w:type="spellEnd"/>
      <w:r w:rsidRPr="004F39EE">
        <w:rPr>
          <w:rFonts w:ascii="Book Antiqua" w:hAnsi="Book Antiqua"/>
        </w:rPr>
        <w:t xml:space="preserve"> Y, Rasmussen SA, </w:t>
      </w:r>
      <w:proofErr w:type="spellStart"/>
      <w:r w:rsidRPr="004F39EE">
        <w:rPr>
          <w:rFonts w:ascii="Book Antiqua" w:hAnsi="Book Antiqua"/>
        </w:rPr>
        <w:t>Winterstein</w:t>
      </w:r>
      <w:proofErr w:type="spellEnd"/>
      <w:r w:rsidRPr="004F39EE">
        <w:rPr>
          <w:rFonts w:ascii="Book Antiqua" w:hAnsi="Book Antiqua"/>
        </w:rPr>
        <w:t xml:space="preserve"> AG. Risk of pregnancy loss in patients exposed to mycophenolate compared to azathioprine: A retrospective cohort study. </w:t>
      </w:r>
      <w:proofErr w:type="spellStart"/>
      <w:r w:rsidRPr="004F39EE">
        <w:rPr>
          <w:rFonts w:ascii="Book Antiqua" w:hAnsi="Book Antiqua"/>
          <w:i/>
          <w:iCs/>
        </w:rPr>
        <w:t>Pharmacoepidemiol</w:t>
      </w:r>
      <w:proofErr w:type="spellEnd"/>
      <w:r w:rsidRPr="004F39EE">
        <w:rPr>
          <w:rFonts w:ascii="Book Antiqua" w:hAnsi="Book Antiqua"/>
          <w:i/>
          <w:iCs/>
        </w:rPr>
        <w:t xml:space="preserve"> Drug </w:t>
      </w:r>
      <w:proofErr w:type="spellStart"/>
      <w:r w:rsidRPr="004F39EE">
        <w:rPr>
          <w:rFonts w:ascii="Book Antiqua" w:hAnsi="Book Antiqua"/>
          <w:i/>
          <w:iCs/>
        </w:rPr>
        <w:t>Saf</w:t>
      </w:r>
      <w:proofErr w:type="spellEnd"/>
      <w:r w:rsidRPr="004F39EE">
        <w:rPr>
          <w:rFonts w:ascii="Book Antiqua" w:hAnsi="Book Antiqua"/>
        </w:rPr>
        <w:t xml:space="preserve"> 2020; </w:t>
      </w:r>
      <w:r w:rsidRPr="004F39EE">
        <w:rPr>
          <w:rFonts w:ascii="Book Antiqua" w:hAnsi="Book Antiqua"/>
          <w:b/>
          <w:bCs/>
        </w:rPr>
        <w:t>29</w:t>
      </w:r>
      <w:r w:rsidRPr="004F39EE">
        <w:rPr>
          <w:rFonts w:ascii="Book Antiqua" w:hAnsi="Book Antiqua"/>
        </w:rPr>
        <w:t>: 716-724 [PMID: 32347619 DOI: 10.1002/pds.5017]</w:t>
      </w:r>
    </w:p>
    <w:p w14:paraId="76B0EB28"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28 </w:t>
      </w:r>
      <w:r w:rsidRPr="004F39EE">
        <w:rPr>
          <w:rFonts w:ascii="Book Antiqua" w:hAnsi="Book Antiqua"/>
          <w:b/>
          <w:bCs/>
        </w:rPr>
        <w:t>Hammad I</w:t>
      </w:r>
      <w:r w:rsidRPr="004F39EE">
        <w:rPr>
          <w:rFonts w:ascii="Book Antiqua" w:hAnsi="Book Antiqua"/>
        </w:rPr>
        <w:t xml:space="preserve">, Porter TF. An Update on Biologic Agents During Pregnancy. </w:t>
      </w:r>
      <w:proofErr w:type="spellStart"/>
      <w:r w:rsidRPr="004F39EE">
        <w:rPr>
          <w:rFonts w:ascii="Book Antiqua" w:hAnsi="Book Antiqua"/>
          <w:i/>
          <w:iCs/>
        </w:rPr>
        <w:t>Clin</w:t>
      </w:r>
      <w:proofErr w:type="spellEnd"/>
      <w:r w:rsidRPr="004F39EE">
        <w:rPr>
          <w:rFonts w:ascii="Book Antiqua" w:hAnsi="Book Antiqua"/>
          <w:i/>
          <w:iCs/>
        </w:rPr>
        <w:t xml:space="preserve"> </w:t>
      </w:r>
      <w:proofErr w:type="spellStart"/>
      <w:r w:rsidRPr="004F39EE">
        <w:rPr>
          <w:rFonts w:ascii="Book Antiqua" w:hAnsi="Book Antiqua"/>
          <w:i/>
          <w:iCs/>
        </w:rPr>
        <w:t>Perinatol</w:t>
      </w:r>
      <w:proofErr w:type="spellEnd"/>
      <w:r w:rsidRPr="004F39EE">
        <w:rPr>
          <w:rFonts w:ascii="Book Antiqua" w:hAnsi="Book Antiqua"/>
        </w:rPr>
        <w:t xml:space="preserve"> 2020; </w:t>
      </w:r>
      <w:r w:rsidRPr="004F39EE">
        <w:rPr>
          <w:rFonts w:ascii="Book Antiqua" w:hAnsi="Book Antiqua"/>
          <w:b/>
          <w:bCs/>
        </w:rPr>
        <w:t>47</w:t>
      </w:r>
      <w:r w:rsidRPr="004F39EE">
        <w:rPr>
          <w:rFonts w:ascii="Book Antiqua" w:hAnsi="Book Antiqua"/>
        </w:rPr>
        <w:t>: 733-742 [PMID: 33153658 DOI: 10.1016/j.clp.2020.08.003]</w:t>
      </w:r>
    </w:p>
    <w:p w14:paraId="7C3A5171"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29 </w:t>
      </w:r>
      <w:proofErr w:type="spellStart"/>
      <w:r w:rsidRPr="004F39EE">
        <w:rPr>
          <w:rFonts w:ascii="Book Antiqua" w:hAnsi="Book Antiqua"/>
          <w:b/>
          <w:bCs/>
        </w:rPr>
        <w:t>Voulgaris</w:t>
      </w:r>
      <w:proofErr w:type="spellEnd"/>
      <w:r w:rsidRPr="004F39EE">
        <w:rPr>
          <w:rFonts w:ascii="Book Antiqua" w:hAnsi="Book Antiqua"/>
          <w:b/>
          <w:bCs/>
        </w:rPr>
        <w:t xml:space="preserve"> E</w:t>
      </w:r>
      <w:r w:rsidRPr="004F39EE">
        <w:rPr>
          <w:rFonts w:ascii="Book Antiqua" w:hAnsi="Book Antiqua"/>
        </w:rPr>
        <w:t xml:space="preserve">, Pentheroudakis G, </w:t>
      </w:r>
      <w:proofErr w:type="spellStart"/>
      <w:r w:rsidRPr="004F39EE">
        <w:rPr>
          <w:rFonts w:ascii="Book Antiqua" w:hAnsi="Book Antiqua"/>
        </w:rPr>
        <w:t>Pavlidis</w:t>
      </w:r>
      <w:proofErr w:type="spellEnd"/>
      <w:r w:rsidRPr="004F39EE">
        <w:rPr>
          <w:rFonts w:ascii="Book Antiqua" w:hAnsi="Book Antiqua"/>
        </w:rPr>
        <w:t xml:space="preserve"> N. Cancer and pregnancy: a comprehensive review. </w:t>
      </w:r>
      <w:proofErr w:type="spellStart"/>
      <w:r w:rsidRPr="004F39EE">
        <w:rPr>
          <w:rFonts w:ascii="Book Antiqua" w:hAnsi="Book Antiqua"/>
          <w:i/>
          <w:iCs/>
        </w:rPr>
        <w:t>Surg</w:t>
      </w:r>
      <w:proofErr w:type="spellEnd"/>
      <w:r w:rsidRPr="004F39EE">
        <w:rPr>
          <w:rFonts w:ascii="Book Antiqua" w:hAnsi="Book Antiqua"/>
          <w:i/>
          <w:iCs/>
        </w:rPr>
        <w:t xml:space="preserve"> Oncol</w:t>
      </w:r>
      <w:r w:rsidRPr="004F39EE">
        <w:rPr>
          <w:rFonts w:ascii="Book Antiqua" w:hAnsi="Book Antiqua"/>
        </w:rPr>
        <w:t xml:space="preserve"> 2011; </w:t>
      </w:r>
      <w:r w:rsidRPr="004F39EE">
        <w:rPr>
          <w:rFonts w:ascii="Book Antiqua" w:hAnsi="Book Antiqua"/>
          <w:b/>
          <w:bCs/>
        </w:rPr>
        <w:t>20</w:t>
      </w:r>
      <w:r w:rsidRPr="004F39EE">
        <w:rPr>
          <w:rFonts w:ascii="Book Antiqua" w:hAnsi="Book Antiqua"/>
        </w:rPr>
        <w:t>: e175-e185 [PMID: 21733678 DOI: 10.1016/j.suronc.2011.06.002]</w:t>
      </w:r>
    </w:p>
    <w:p w14:paraId="64535C40"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30 </w:t>
      </w:r>
      <w:proofErr w:type="spellStart"/>
      <w:r w:rsidRPr="004F39EE">
        <w:rPr>
          <w:rFonts w:ascii="Book Antiqua" w:hAnsi="Book Antiqua"/>
          <w:b/>
          <w:bCs/>
        </w:rPr>
        <w:t>Østensen</w:t>
      </w:r>
      <w:proofErr w:type="spellEnd"/>
      <w:r w:rsidRPr="004F39EE">
        <w:rPr>
          <w:rFonts w:ascii="Book Antiqua" w:hAnsi="Book Antiqua"/>
          <w:b/>
          <w:bCs/>
        </w:rPr>
        <w:t xml:space="preserve"> M</w:t>
      </w:r>
      <w:r w:rsidRPr="004F39EE">
        <w:rPr>
          <w:rFonts w:ascii="Book Antiqua" w:hAnsi="Book Antiqua"/>
        </w:rPr>
        <w:t xml:space="preserve">. The use of biologics in pregnant patients with rheumatic disease. </w:t>
      </w:r>
      <w:r w:rsidRPr="004F39EE">
        <w:rPr>
          <w:rFonts w:ascii="Book Antiqua" w:hAnsi="Book Antiqua"/>
          <w:i/>
          <w:iCs/>
        </w:rPr>
        <w:t xml:space="preserve">Expert Rev </w:t>
      </w:r>
      <w:proofErr w:type="spellStart"/>
      <w:r w:rsidRPr="004F39EE">
        <w:rPr>
          <w:rFonts w:ascii="Book Antiqua" w:hAnsi="Book Antiqua"/>
          <w:i/>
          <w:iCs/>
        </w:rPr>
        <w:t>Clin</w:t>
      </w:r>
      <w:proofErr w:type="spellEnd"/>
      <w:r w:rsidRPr="004F39EE">
        <w:rPr>
          <w:rFonts w:ascii="Book Antiqua" w:hAnsi="Book Antiqua"/>
          <w:i/>
          <w:iCs/>
        </w:rPr>
        <w:t xml:space="preserve"> </w:t>
      </w:r>
      <w:proofErr w:type="spellStart"/>
      <w:r w:rsidRPr="004F39EE">
        <w:rPr>
          <w:rFonts w:ascii="Book Antiqua" w:hAnsi="Book Antiqua"/>
          <w:i/>
          <w:iCs/>
        </w:rPr>
        <w:t>Pharmacol</w:t>
      </w:r>
      <w:proofErr w:type="spellEnd"/>
      <w:r w:rsidRPr="004F39EE">
        <w:rPr>
          <w:rFonts w:ascii="Book Antiqua" w:hAnsi="Book Antiqua"/>
        </w:rPr>
        <w:t xml:space="preserve"> 2017; </w:t>
      </w:r>
      <w:r w:rsidRPr="004F39EE">
        <w:rPr>
          <w:rFonts w:ascii="Book Antiqua" w:hAnsi="Book Antiqua"/>
          <w:b/>
          <w:bCs/>
        </w:rPr>
        <w:t>10</w:t>
      </w:r>
      <w:r w:rsidRPr="004F39EE">
        <w:rPr>
          <w:rFonts w:ascii="Book Antiqua" w:hAnsi="Book Antiqua"/>
        </w:rPr>
        <w:t>: 661-669 [PMID: 28326845 DOI: 10.1080/17512433.2017.1305268]</w:t>
      </w:r>
    </w:p>
    <w:p w14:paraId="6D06FB5C"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31 </w:t>
      </w:r>
      <w:proofErr w:type="spellStart"/>
      <w:r w:rsidRPr="004F39EE">
        <w:rPr>
          <w:rFonts w:ascii="Book Antiqua" w:hAnsi="Book Antiqua"/>
          <w:b/>
          <w:bCs/>
        </w:rPr>
        <w:t>Stieglbauer</w:t>
      </w:r>
      <w:proofErr w:type="spellEnd"/>
      <w:r w:rsidRPr="004F39EE">
        <w:rPr>
          <w:rFonts w:ascii="Book Antiqua" w:hAnsi="Book Antiqua"/>
          <w:b/>
          <w:bCs/>
        </w:rPr>
        <w:t xml:space="preserve"> K</w:t>
      </w:r>
      <w:r w:rsidRPr="004F39EE">
        <w:rPr>
          <w:rFonts w:ascii="Book Antiqua" w:hAnsi="Book Antiqua"/>
        </w:rPr>
        <w:t xml:space="preserve">, Pichler R, </w:t>
      </w:r>
      <w:proofErr w:type="spellStart"/>
      <w:r w:rsidRPr="004F39EE">
        <w:rPr>
          <w:rFonts w:ascii="Book Antiqua" w:hAnsi="Book Antiqua"/>
        </w:rPr>
        <w:t>Topakian</w:t>
      </w:r>
      <w:proofErr w:type="spellEnd"/>
      <w:r w:rsidRPr="004F39EE">
        <w:rPr>
          <w:rFonts w:ascii="Book Antiqua" w:hAnsi="Book Antiqua"/>
        </w:rPr>
        <w:t xml:space="preserve"> R. 10-year-outcomes after rituximab for myasthenia gravis: Efficacy, safety, costs of </w:t>
      </w:r>
      <w:proofErr w:type="spellStart"/>
      <w:r w:rsidRPr="004F39EE">
        <w:rPr>
          <w:rFonts w:ascii="Book Antiqua" w:hAnsi="Book Antiqua"/>
        </w:rPr>
        <w:t>inhospital</w:t>
      </w:r>
      <w:proofErr w:type="spellEnd"/>
      <w:r w:rsidRPr="004F39EE">
        <w:rPr>
          <w:rFonts w:ascii="Book Antiqua" w:hAnsi="Book Antiqua"/>
        </w:rPr>
        <w:t xml:space="preserve"> care, and impact on childbearing potential. </w:t>
      </w:r>
      <w:r w:rsidRPr="004F39EE">
        <w:rPr>
          <w:rFonts w:ascii="Book Antiqua" w:hAnsi="Book Antiqua"/>
          <w:i/>
          <w:iCs/>
        </w:rPr>
        <w:t xml:space="preserve">J </w:t>
      </w:r>
      <w:proofErr w:type="spellStart"/>
      <w:r w:rsidRPr="004F39EE">
        <w:rPr>
          <w:rFonts w:ascii="Book Antiqua" w:hAnsi="Book Antiqua"/>
          <w:i/>
          <w:iCs/>
        </w:rPr>
        <w:t>Neurol</w:t>
      </w:r>
      <w:proofErr w:type="spellEnd"/>
      <w:r w:rsidRPr="004F39EE">
        <w:rPr>
          <w:rFonts w:ascii="Book Antiqua" w:hAnsi="Book Antiqua"/>
          <w:i/>
          <w:iCs/>
        </w:rPr>
        <w:t xml:space="preserve"> Sci</w:t>
      </w:r>
      <w:r w:rsidRPr="004F39EE">
        <w:rPr>
          <w:rFonts w:ascii="Book Antiqua" w:hAnsi="Book Antiqua"/>
        </w:rPr>
        <w:t xml:space="preserve"> 2017; </w:t>
      </w:r>
      <w:r w:rsidRPr="004F39EE">
        <w:rPr>
          <w:rFonts w:ascii="Book Antiqua" w:hAnsi="Book Antiqua"/>
          <w:b/>
          <w:bCs/>
        </w:rPr>
        <w:t>375</w:t>
      </w:r>
      <w:r w:rsidRPr="004F39EE">
        <w:rPr>
          <w:rFonts w:ascii="Book Antiqua" w:hAnsi="Book Antiqua"/>
        </w:rPr>
        <w:t>: 241-244 [PMID: 28320139 DOI: 10.1016/j.jns.2017.02.009]</w:t>
      </w:r>
    </w:p>
    <w:p w14:paraId="3FE5D8C8"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32 </w:t>
      </w:r>
      <w:proofErr w:type="spellStart"/>
      <w:r w:rsidRPr="004F39EE">
        <w:rPr>
          <w:rFonts w:ascii="Book Antiqua" w:hAnsi="Book Antiqua"/>
          <w:b/>
          <w:bCs/>
        </w:rPr>
        <w:t>Vekemans</w:t>
      </w:r>
      <w:proofErr w:type="spellEnd"/>
      <w:r w:rsidRPr="004F39EE">
        <w:rPr>
          <w:rFonts w:ascii="Book Antiqua" w:hAnsi="Book Antiqua"/>
          <w:b/>
          <w:bCs/>
        </w:rPr>
        <w:t xml:space="preserve"> MC</w:t>
      </w:r>
      <w:r w:rsidRPr="004F39EE">
        <w:rPr>
          <w:rFonts w:ascii="Book Antiqua" w:hAnsi="Book Antiqua"/>
        </w:rPr>
        <w:t xml:space="preserve">, Lambert C, </w:t>
      </w:r>
      <w:proofErr w:type="spellStart"/>
      <w:r w:rsidRPr="004F39EE">
        <w:rPr>
          <w:rFonts w:ascii="Book Antiqua" w:hAnsi="Book Antiqua"/>
        </w:rPr>
        <w:t>Ferrant</w:t>
      </w:r>
      <w:proofErr w:type="spellEnd"/>
      <w:r w:rsidRPr="004F39EE">
        <w:rPr>
          <w:rFonts w:ascii="Book Antiqua" w:hAnsi="Book Antiqua"/>
        </w:rPr>
        <w:t xml:space="preserve"> A, </w:t>
      </w:r>
      <w:proofErr w:type="spellStart"/>
      <w:r w:rsidRPr="004F39EE">
        <w:rPr>
          <w:rFonts w:ascii="Book Antiqua" w:hAnsi="Book Antiqua"/>
        </w:rPr>
        <w:t>Saussoy</w:t>
      </w:r>
      <w:proofErr w:type="spellEnd"/>
      <w:r w:rsidRPr="004F39EE">
        <w:rPr>
          <w:rFonts w:ascii="Book Antiqua" w:hAnsi="Book Antiqua"/>
        </w:rPr>
        <w:t xml:space="preserve"> P, Havelange V, </w:t>
      </w:r>
      <w:proofErr w:type="spellStart"/>
      <w:r w:rsidRPr="004F39EE">
        <w:rPr>
          <w:rFonts w:ascii="Book Antiqua" w:hAnsi="Book Antiqua"/>
        </w:rPr>
        <w:t>Debiève</w:t>
      </w:r>
      <w:proofErr w:type="spellEnd"/>
      <w:r w:rsidRPr="004F39EE">
        <w:rPr>
          <w:rFonts w:ascii="Book Antiqua" w:hAnsi="Book Antiqua"/>
        </w:rPr>
        <w:t xml:space="preserve"> F, Van Den Neste E, Michaux L. Management of pregnancy in paroxysmal </w:t>
      </w:r>
      <w:r w:rsidRPr="004F39EE">
        <w:rPr>
          <w:rFonts w:ascii="Book Antiqua" w:hAnsi="Book Antiqua"/>
        </w:rPr>
        <w:lastRenderedPageBreak/>
        <w:t xml:space="preserve">nocturnal hemoglobinuria on long-term eculizumab. </w:t>
      </w:r>
      <w:r w:rsidRPr="004F39EE">
        <w:rPr>
          <w:rFonts w:ascii="Book Antiqua" w:hAnsi="Book Antiqua"/>
          <w:i/>
          <w:iCs/>
        </w:rPr>
        <w:t xml:space="preserve">Blood </w:t>
      </w:r>
      <w:proofErr w:type="spellStart"/>
      <w:r w:rsidRPr="004F39EE">
        <w:rPr>
          <w:rFonts w:ascii="Book Antiqua" w:hAnsi="Book Antiqua"/>
          <w:i/>
          <w:iCs/>
        </w:rPr>
        <w:t>Coagul</w:t>
      </w:r>
      <w:proofErr w:type="spellEnd"/>
      <w:r w:rsidRPr="004F39EE">
        <w:rPr>
          <w:rFonts w:ascii="Book Antiqua" w:hAnsi="Book Antiqua"/>
          <w:i/>
          <w:iCs/>
        </w:rPr>
        <w:t xml:space="preserve"> Fibrinolysis</w:t>
      </w:r>
      <w:r w:rsidRPr="004F39EE">
        <w:rPr>
          <w:rFonts w:ascii="Book Antiqua" w:hAnsi="Book Antiqua"/>
        </w:rPr>
        <w:t xml:space="preserve"> 2015; </w:t>
      </w:r>
      <w:r w:rsidRPr="004F39EE">
        <w:rPr>
          <w:rFonts w:ascii="Book Antiqua" w:hAnsi="Book Antiqua"/>
          <w:b/>
          <w:bCs/>
        </w:rPr>
        <w:t>26</w:t>
      </w:r>
      <w:r w:rsidRPr="004F39EE">
        <w:rPr>
          <w:rFonts w:ascii="Book Antiqua" w:hAnsi="Book Antiqua"/>
        </w:rPr>
        <w:t>: 464-466 [PMID: 25688464 DOI: 10.1097/MBC.0000000000000248]</w:t>
      </w:r>
    </w:p>
    <w:p w14:paraId="6FBA3AE8"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33 </w:t>
      </w:r>
      <w:r w:rsidRPr="004F39EE">
        <w:rPr>
          <w:rFonts w:ascii="Book Antiqua" w:hAnsi="Book Antiqua"/>
          <w:b/>
          <w:bCs/>
        </w:rPr>
        <w:t>Servais A</w:t>
      </w:r>
      <w:r w:rsidRPr="004F39EE">
        <w:rPr>
          <w:rFonts w:ascii="Book Antiqua" w:hAnsi="Book Antiqua"/>
        </w:rPr>
        <w:t xml:space="preserve">, </w:t>
      </w:r>
      <w:proofErr w:type="spellStart"/>
      <w:r w:rsidRPr="004F39EE">
        <w:rPr>
          <w:rFonts w:ascii="Book Antiqua" w:hAnsi="Book Antiqua"/>
        </w:rPr>
        <w:t>Devillard</w:t>
      </w:r>
      <w:proofErr w:type="spellEnd"/>
      <w:r w:rsidRPr="004F39EE">
        <w:rPr>
          <w:rFonts w:ascii="Book Antiqua" w:hAnsi="Book Antiqua"/>
        </w:rPr>
        <w:t xml:space="preserve"> N, </w:t>
      </w:r>
      <w:proofErr w:type="spellStart"/>
      <w:r w:rsidRPr="004F39EE">
        <w:rPr>
          <w:rFonts w:ascii="Book Antiqua" w:hAnsi="Book Antiqua"/>
        </w:rPr>
        <w:t>Frémeaux-Bacchi</w:t>
      </w:r>
      <w:proofErr w:type="spellEnd"/>
      <w:r w:rsidRPr="004F39EE">
        <w:rPr>
          <w:rFonts w:ascii="Book Antiqua" w:hAnsi="Book Antiqua"/>
        </w:rPr>
        <w:t xml:space="preserve"> V, Hummel A, Salomon L, </w:t>
      </w:r>
      <w:proofErr w:type="spellStart"/>
      <w:r w:rsidRPr="004F39EE">
        <w:rPr>
          <w:rFonts w:ascii="Book Antiqua" w:hAnsi="Book Antiqua"/>
        </w:rPr>
        <w:t>Contin-Bordes</w:t>
      </w:r>
      <w:proofErr w:type="spellEnd"/>
      <w:r w:rsidRPr="004F39EE">
        <w:rPr>
          <w:rFonts w:ascii="Book Antiqua" w:hAnsi="Book Antiqua"/>
        </w:rPr>
        <w:t xml:space="preserve"> C, Gomer H, Legendre C, Delmas Y. Atypical </w:t>
      </w:r>
      <w:proofErr w:type="spellStart"/>
      <w:r w:rsidRPr="004F39EE">
        <w:rPr>
          <w:rFonts w:ascii="Book Antiqua" w:hAnsi="Book Antiqua"/>
        </w:rPr>
        <w:t>haemolytic</w:t>
      </w:r>
      <w:proofErr w:type="spellEnd"/>
      <w:r w:rsidRPr="004F39EE">
        <w:rPr>
          <w:rFonts w:ascii="Book Antiqua" w:hAnsi="Book Antiqua"/>
        </w:rPr>
        <w:t xml:space="preserve"> </w:t>
      </w:r>
      <w:proofErr w:type="spellStart"/>
      <w:r w:rsidRPr="004F39EE">
        <w:rPr>
          <w:rFonts w:ascii="Book Antiqua" w:hAnsi="Book Antiqua"/>
        </w:rPr>
        <w:t>uraemic</w:t>
      </w:r>
      <w:proofErr w:type="spellEnd"/>
      <w:r w:rsidRPr="004F39EE">
        <w:rPr>
          <w:rFonts w:ascii="Book Antiqua" w:hAnsi="Book Antiqua"/>
        </w:rPr>
        <w:t xml:space="preserve"> syndrome and pregnancy: outcome with ongoing eculizumab. </w:t>
      </w:r>
      <w:proofErr w:type="spellStart"/>
      <w:r w:rsidRPr="004F39EE">
        <w:rPr>
          <w:rFonts w:ascii="Book Antiqua" w:hAnsi="Book Antiqua"/>
          <w:i/>
          <w:iCs/>
        </w:rPr>
        <w:t>Nephrol</w:t>
      </w:r>
      <w:proofErr w:type="spellEnd"/>
      <w:r w:rsidRPr="004F39EE">
        <w:rPr>
          <w:rFonts w:ascii="Book Antiqua" w:hAnsi="Book Antiqua"/>
          <w:i/>
          <w:iCs/>
        </w:rPr>
        <w:t xml:space="preserve"> Dial Transplant</w:t>
      </w:r>
      <w:r w:rsidRPr="004F39EE">
        <w:rPr>
          <w:rFonts w:ascii="Book Antiqua" w:hAnsi="Book Antiqua"/>
        </w:rPr>
        <w:t xml:space="preserve"> 2016; </w:t>
      </w:r>
      <w:r w:rsidRPr="004F39EE">
        <w:rPr>
          <w:rFonts w:ascii="Book Antiqua" w:hAnsi="Book Antiqua"/>
          <w:b/>
          <w:bCs/>
        </w:rPr>
        <w:t>31</w:t>
      </w:r>
      <w:r w:rsidRPr="004F39EE">
        <w:rPr>
          <w:rFonts w:ascii="Book Antiqua" w:hAnsi="Book Antiqua"/>
        </w:rPr>
        <w:t>: 2122-2130 [PMID: 27587606 DOI: 10.1093/</w:t>
      </w:r>
      <w:proofErr w:type="spellStart"/>
      <w:r w:rsidRPr="004F39EE">
        <w:rPr>
          <w:rFonts w:ascii="Book Antiqua" w:hAnsi="Book Antiqua"/>
        </w:rPr>
        <w:t>ndt</w:t>
      </w:r>
      <w:proofErr w:type="spellEnd"/>
      <w:r w:rsidRPr="004F39EE">
        <w:rPr>
          <w:rFonts w:ascii="Book Antiqua" w:hAnsi="Book Antiqua"/>
        </w:rPr>
        <w:t>/gfw314]</w:t>
      </w:r>
    </w:p>
    <w:p w14:paraId="5672D6B5"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34 </w:t>
      </w:r>
      <w:r w:rsidRPr="004F39EE">
        <w:rPr>
          <w:rFonts w:ascii="Book Antiqua" w:hAnsi="Book Antiqua"/>
          <w:b/>
          <w:bCs/>
        </w:rPr>
        <w:t>Gately R</w:t>
      </w:r>
      <w:r w:rsidRPr="004F39EE">
        <w:rPr>
          <w:rFonts w:ascii="Book Antiqua" w:hAnsi="Book Antiqua"/>
        </w:rPr>
        <w:t xml:space="preserve">, San A, </w:t>
      </w:r>
      <w:proofErr w:type="spellStart"/>
      <w:r w:rsidRPr="004F39EE">
        <w:rPr>
          <w:rFonts w:ascii="Book Antiqua" w:hAnsi="Book Antiqua"/>
        </w:rPr>
        <w:t>Kurtkoti</w:t>
      </w:r>
      <w:proofErr w:type="spellEnd"/>
      <w:r w:rsidRPr="004F39EE">
        <w:rPr>
          <w:rFonts w:ascii="Book Antiqua" w:hAnsi="Book Antiqua"/>
        </w:rPr>
        <w:t xml:space="preserve"> J, </w:t>
      </w:r>
      <w:proofErr w:type="spellStart"/>
      <w:r w:rsidRPr="004F39EE">
        <w:rPr>
          <w:rFonts w:ascii="Book Antiqua" w:hAnsi="Book Antiqua"/>
        </w:rPr>
        <w:t>Parnham</w:t>
      </w:r>
      <w:proofErr w:type="spellEnd"/>
      <w:r w:rsidRPr="004F39EE">
        <w:rPr>
          <w:rFonts w:ascii="Book Antiqua" w:hAnsi="Book Antiqua"/>
        </w:rPr>
        <w:t xml:space="preserve"> A. Life-threatening pregnancy-associated atypical </w:t>
      </w:r>
      <w:proofErr w:type="spellStart"/>
      <w:r w:rsidRPr="004F39EE">
        <w:rPr>
          <w:rFonts w:ascii="Book Antiqua" w:hAnsi="Book Antiqua"/>
        </w:rPr>
        <w:t>haemolytic</w:t>
      </w:r>
      <w:proofErr w:type="spellEnd"/>
      <w:r w:rsidRPr="004F39EE">
        <w:rPr>
          <w:rFonts w:ascii="Book Antiqua" w:hAnsi="Book Antiqua"/>
        </w:rPr>
        <w:t xml:space="preserve"> </w:t>
      </w:r>
      <w:proofErr w:type="spellStart"/>
      <w:r w:rsidRPr="004F39EE">
        <w:rPr>
          <w:rFonts w:ascii="Book Antiqua" w:hAnsi="Book Antiqua"/>
        </w:rPr>
        <w:t>uraemic</w:t>
      </w:r>
      <w:proofErr w:type="spellEnd"/>
      <w:r w:rsidRPr="004F39EE">
        <w:rPr>
          <w:rFonts w:ascii="Book Antiqua" w:hAnsi="Book Antiqua"/>
        </w:rPr>
        <w:t xml:space="preserve"> syndrome and its response to eculizumab. </w:t>
      </w:r>
      <w:r w:rsidRPr="004F39EE">
        <w:rPr>
          <w:rFonts w:ascii="Book Antiqua" w:hAnsi="Book Antiqua"/>
          <w:i/>
          <w:iCs/>
        </w:rPr>
        <w:t>Nephrology (Carlton)</w:t>
      </w:r>
      <w:r w:rsidRPr="004F39EE">
        <w:rPr>
          <w:rFonts w:ascii="Book Antiqua" w:hAnsi="Book Antiqua"/>
        </w:rPr>
        <w:t xml:space="preserve"> 2017; </w:t>
      </w:r>
      <w:r w:rsidRPr="004F39EE">
        <w:rPr>
          <w:rFonts w:ascii="Book Antiqua" w:hAnsi="Book Antiqua"/>
          <w:b/>
          <w:bCs/>
        </w:rPr>
        <w:t xml:space="preserve">22 </w:t>
      </w:r>
      <w:proofErr w:type="spellStart"/>
      <w:r w:rsidRPr="004F39EE">
        <w:rPr>
          <w:rFonts w:ascii="Book Antiqua" w:hAnsi="Book Antiqua"/>
          <w:b/>
          <w:bCs/>
        </w:rPr>
        <w:t>Suppl</w:t>
      </w:r>
      <w:proofErr w:type="spellEnd"/>
      <w:r w:rsidRPr="004F39EE">
        <w:rPr>
          <w:rFonts w:ascii="Book Antiqua" w:hAnsi="Book Antiqua"/>
          <w:b/>
          <w:bCs/>
        </w:rPr>
        <w:t xml:space="preserve"> 1</w:t>
      </w:r>
      <w:r w:rsidRPr="004F39EE">
        <w:rPr>
          <w:rFonts w:ascii="Book Antiqua" w:hAnsi="Book Antiqua"/>
        </w:rPr>
        <w:t>: 32-35 [PMID: 28176475 DOI: 10.1111/nep.12938]</w:t>
      </w:r>
    </w:p>
    <w:p w14:paraId="0EA3C47C"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35 </w:t>
      </w:r>
      <w:r w:rsidRPr="004F39EE">
        <w:rPr>
          <w:rFonts w:ascii="Book Antiqua" w:hAnsi="Book Antiqua"/>
          <w:b/>
          <w:bCs/>
        </w:rPr>
        <w:t>Sanders DB</w:t>
      </w:r>
      <w:r w:rsidRPr="004F39EE">
        <w:rPr>
          <w:rFonts w:ascii="Book Antiqua" w:hAnsi="Book Antiqua"/>
        </w:rPr>
        <w:t xml:space="preserve">, Wolfe GI, </w:t>
      </w:r>
      <w:proofErr w:type="spellStart"/>
      <w:r w:rsidRPr="004F39EE">
        <w:rPr>
          <w:rFonts w:ascii="Book Antiqua" w:hAnsi="Book Antiqua"/>
        </w:rPr>
        <w:t>Narayanaswami</w:t>
      </w:r>
      <w:proofErr w:type="spellEnd"/>
      <w:r w:rsidRPr="004F39EE">
        <w:rPr>
          <w:rFonts w:ascii="Book Antiqua" w:hAnsi="Book Antiqua"/>
        </w:rPr>
        <w:t xml:space="preserve"> P; MGFA Task Force on MG Treatment Guidance. Developing treatment guidelines for myasthenia gravis. </w:t>
      </w:r>
      <w:r w:rsidRPr="004F39EE">
        <w:rPr>
          <w:rFonts w:ascii="Book Antiqua" w:hAnsi="Book Antiqua"/>
          <w:i/>
          <w:iCs/>
        </w:rPr>
        <w:t xml:space="preserve">Ann N Y </w:t>
      </w:r>
      <w:proofErr w:type="spellStart"/>
      <w:r w:rsidRPr="004F39EE">
        <w:rPr>
          <w:rFonts w:ascii="Book Antiqua" w:hAnsi="Book Antiqua"/>
          <w:i/>
          <w:iCs/>
        </w:rPr>
        <w:t>Acad</w:t>
      </w:r>
      <w:proofErr w:type="spellEnd"/>
      <w:r w:rsidRPr="004F39EE">
        <w:rPr>
          <w:rFonts w:ascii="Book Antiqua" w:hAnsi="Book Antiqua"/>
          <w:i/>
          <w:iCs/>
        </w:rPr>
        <w:t xml:space="preserve"> Sci</w:t>
      </w:r>
      <w:r w:rsidRPr="004F39EE">
        <w:rPr>
          <w:rFonts w:ascii="Book Antiqua" w:hAnsi="Book Antiqua"/>
        </w:rPr>
        <w:t xml:space="preserve"> 2018; </w:t>
      </w:r>
      <w:r w:rsidRPr="004F39EE">
        <w:rPr>
          <w:rFonts w:ascii="Book Antiqua" w:hAnsi="Book Antiqua"/>
          <w:b/>
          <w:bCs/>
        </w:rPr>
        <w:t>1412</w:t>
      </w:r>
      <w:r w:rsidRPr="004F39EE">
        <w:rPr>
          <w:rFonts w:ascii="Book Antiqua" w:hAnsi="Book Antiqua"/>
        </w:rPr>
        <w:t>: 95-101 [PMID: 29381223 DOI: 10.1111/nyas.13537]</w:t>
      </w:r>
    </w:p>
    <w:p w14:paraId="3BB57DA6"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36 </w:t>
      </w:r>
      <w:proofErr w:type="spellStart"/>
      <w:r w:rsidRPr="004F39EE">
        <w:rPr>
          <w:rFonts w:ascii="Book Antiqua" w:hAnsi="Book Antiqua"/>
          <w:b/>
          <w:bCs/>
        </w:rPr>
        <w:t>Jakó</w:t>
      </w:r>
      <w:proofErr w:type="spellEnd"/>
      <w:r w:rsidRPr="004F39EE">
        <w:rPr>
          <w:rFonts w:ascii="Book Antiqua" w:hAnsi="Book Antiqua"/>
          <w:b/>
          <w:bCs/>
        </w:rPr>
        <w:t xml:space="preserve"> M</w:t>
      </w:r>
      <w:r w:rsidRPr="004F39EE">
        <w:rPr>
          <w:rFonts w:ascii="Book Antiqua" w:hAnsi="Book Antiqua"/>
        </w:rPr>
        <w:t xml:space="preserve">, </w:t>
      </w:r>
      <w:proofErr w:type="spellStart"/>
      <w:r w:rsidRPr="004F39EE">
        <w:rPr>
          <w:rFonts w:ascii="Book Antiqua" w:hAnsi="Book Antiqua"/>
        </w:rPr>
        <w:t>Surányi</w:t>
      </w:r>
      <w:proofErr w:type="spellEnd"/>
      <w:r w:rsidRPr="004F39EE">
        <w:rPr>
          <w:rFonts w:ascii="Book Antiqua" w:hAnsi="Book Antiqua"/>
        </w:rPr>
        <w:t xml:space="preserve"> A, </w:t>
      </w:r>
      <w:proofErr w:type="spellStart"/>
      <w:r w:rsidRPr="004F39EE">
        <w:rPr>
          <w:rFonts w:ascii="Book Antiqua" w:hAnsi="Book Antiqua"/>
        </w:rPr>
        <w:t>Janáky</w:t>
      </w:r>
      <w:proofErr w:type="spellEnd"/>
      <w:r w:rsidRPr="004F39EE">
        <w:rPr>
          <w:rFonts w:ascii="Book Antiqua" w:hAnsi="Book Antiqua"/>
        </w:rPr>
        <w:t xml:space="preserve"> M, </w:t>
      </w:r>
      <w:proofErr w:type="spellStart"/>
      <w:r w:rsidRPr="004F39EE">
        <w:rPr>
          <w:rFonts w:ascii="Book Antiqua" w:hAnsi="Book Antiqua"/>
        </w:rPr>
        <w:t>Klivényi</w:t>
      </w:r>
      <w:proofErr w:type="spellEnd"/>
      <w:r w:rsidRPr="004F39EE">
        <w:rPr>
          <w:rFonts w:ascii="Book Antiqua" w:hAnsi="Book Antiqua"/>
        </w:rPr>
        <w:t xml:space="preserve"> P, </w:t>
      </w:r>
      <w:proofErr w:type="spellStart"/>
      <w:r w:rsidRPr="004F39EE">
        <w:rPr>
          <w:rFonts w:ascii="Book Antiqua" w:hAnsi="Book Antiqua"/>
        </w:rPr>
        <w:t>Kaizer</w:t>
      </w:r>
      <w:proofErr w:type="spellEnd"/>
      <w:r w:rsidRPr="004F39EE">
        <w:rPr>
          <w:rFonts w:ascii="Book Antiqua" w:hAnsi="Book Antiqua"/>
        </w:rPr>
        <w:t xml:space="preserve"> L, </w:t>
      </w:r>
      <w:proofErr w:type="spellStart"/>
      <w:r w:rsidRPr="004F39EE">
        <w:rPr>
          <w:rFonts w:ascii="Book Antiqua" w:hAnsi="Book Antiqua"/>
        </w:rPr>
        <w:t>Vécsei</w:t>
      </w:r>
      <w:proofErr w:type="spellEnd"/>
      <w:r w:rsidRPr="004F39EE">
        <w:rPr>
          <w:rFonts w:ascii="Book Antiqua" w:hAnsi="Book Antiqua"/>
        </w:rPr>
        <w:t xml:space="preserve"> L, </w:t>
      </w:r>
      <w:proofErr w:type="spellStart"/>
      <w:r w:rsidRPr="004F39EE">
        <w:rPr>
          <w:rFonts w:ascii="Book Antiqua" w:hAnsi="Book Antiqua"/>
        </w:rPr>
        <w:t>Bártfai</w:t>
      </w:r>
      <w:proofErr w:type="spellEnd"/>
      <w:r w:rsidRPr="004F39EE">
        <w:rPr>
          <w:rFonts w:ascii="Book Antiqua" w:hAnsi="Book Antiqua"/>
        </w:rPr>
        <w:t xml:space="preserve"> G, </w:t>
      </w:r>
      <w:proofErr w:type="spellStart"/>
      <w:r w:rsidRPr="004F39EE">
        <w:rPr>
          <w:rFonts w:ascii="Book Antiqua" w:hAnsi="Book Antiqua"/>
        </w:rPr>
        <w:t>Németh</w:t>
      </w:r>
      <w:proofErr w:type="spellEnd"/>
      <w:r w:rsidRPr="004F39EE">
        <w:rPr>
          <w:rFonts w:ascii="Book Antiqua" w:hAnsi="Book Antiqua"/>
        </w:rPr>
        <w:t xml:space="preserve"> G. Postnatal outcome and placental blood flow after plasmapheresis during pregnancy. </w:t>
      </w:r>
      <w:r w:rsidRPr="004F39EE">
        <w:rPr>
          <w:rFonts w:ascii="Book Antiqua" w:hAnsi="Book Antiqua"/>
          <w:i/>
          <w:iCs/>
        </w:rPr>
        <w:t xml:space="preserve">J </w:t>
      </w:r>
      <w:proofErr w:type="spellStart"/>
      <w:r w:rsidRPr="004F39EE">
        <w:rPr>
          <w:rFonts w:ascii="Book Antiqua" w:hAnsi="Book Antiqua"/>
          <w:i/>
          <w:iCs/>
        </w:rPr>
        <w:t>Matern</w:t>
      </w:r>
      <w:proofErr w:type="spellEnd"/>
      <w:r w:rsidRPr="004F39EE">
        <w:rPr>
          <w:rFonts w:ascii="Book Antiqua" w:hAnsi="Book Antiqua"/>
          <w:i/>
          <w:iCs/>
        </w:rPr>
        <w:t xml:space="preserve"> Fetal Neonatal Med</w:t>
      </w:r>
      <w:r w:rsidRPr="004F39EE">
        <w:rPr>
          <w:rFonts w:ascii="Book Antiqua" w:hAnsi="Book Antiqua"/>
        </w:rPr>
        <w:t xml:space="preserve"> 2017; </w:t>
      </w:r>
      <w:r w:rsidRPr="004F39EE">
        <w:rPr>
          <w:rFonts w:ascii="Book Antiqua" w:hAnsi="Book Antiqua"/>
          <w:b/>
          <w:bCs/>
        </w:rPr>
        <w:t>30</w:t>
      </w:r>
      <w:r w:rsidRPr="004F39EE">
        <w:rPr>
          <w:rFonts w:ascii="Book Antiqua" w:hAnsi="Book Antiqua"/>
        </w:rPr>
        <w:t>: 2755-2758 [PMID: 27924673 DOI: 10.1080/14767058.2016.1262344]</w:t>
      </w:r>
    </w:p>
    <w:p w14:paraId="3CA2106A"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37 </w:t>
      </w:r>
      <w:proofErr w:type="spellStart"/>
      <w:r w:rsidRPr="004F39EE">
        <w:rPr>
          <w:rFonts w:ascii="Book Antiqua" w:hAnsi="Book Antiqua"/>
          <w:b/>
          <w:bCs/>
        </w:rPr>
        <w:t>Gilhus</w:t>
      </w:r>
      <w:proofErr w:type="spellEnd"/>
      <w:r w:rsidRPr="004F39EE">
        <w:rPr>
          <w:rFonts w:ascii="Book Antiqua" w:hAnsi="Book Antiqua"/>
          <w:b/>
          <w:bCs/>
        </w:rPr>
        <w:t xml:space="preserve"> NE</w:t>
      </w:r>
      <w:r w:rsidRPr="004F39EE">
        <w:rPr>
          <w:rFonts w:ascii="Book Antiqua" w:hAnsi="Book Antiqua"/>
        </w:rPr>
        <w:t xml:space="preserve">. Myasthenia Gravis Can Have Consequences for Pregnancy and the Developing Child. </w:t>
      </w:r>
      <w:r w:rsidRPr="004F39EE">
        <w:rPr>
          <w:rFonts w:ascii="Book Antiqua" w:hAnsi="Book Antiqua"/>
          <w:i/>
          <w:iCs/>
        </w:rPr>
        <w:t xml:space="preserve">Front </w:t>
      </w:r>
      <w:proofErr w:type="spellStart"/>
      <w:r w:rsidRPr="004F39EE">
        <w:rPr>
          <w:rFonts w:ascii="Book Antiqua" w:hAnsi="Book Antiqua"/>
          <w:i/>
          <w:iCs/>
        </w:rPr>
        <w:t>Neurol</w:t>
      </w:r>
      <w:proofErr w:type="spellEnd"/>
      <w:r w:rsidRPr="004F39EE">
        <w:rPr>
          <w:rFonts w:ascii="Book Antiqua" w:hAnsi="Book Antiqua"/>
        </w:rPr>
        <w:t xml:space="preserve"> 2020; </w:t>
      </w:r>
      <w:r w:rsidRPr="004F39EE">
        <w:rPr>
          <w:rFonts w:ascii="Book Antiqua" w:hAnsi="Book Antiqua"/>
          <w:b/>
          <w:bCs/>
        </w:rPr>
        <w:t>11</w:t>
      </w:r>
      <w:r w:rsidRPr="004F39EE">
        <w:rPr>
          <w:rFonts w:ascii="Book Antiqua" w:hAnsi="Book Antiqua"/>
        </w:rPr>
        <w:t>: 554 [PMID: 32595594 DOI: 10.3389/fneur.2020.00554]</w:t>
      </w:r>
    </w:p>
    <w:p w14:paraId="305C747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38 </w:t>
      </w:r>
      <w:proofErr w:type="spellStart"/>
      <w:r w:rsidRPr="004F39EE">
        <w:rPr>
          <w:rFonts w:ascii="Book Antiqua" w:hAnsi="Book Antiqua"/>
          <w:b/>
          <w:bCs/>
        </w:rPr>
        <w:t>Ozcan</w:t>
      </w:r>
      <w:proofErr w:type="spellEnd"/>
      <w:r w:rsidRPr="004F39EE">
        <w:rPr>
          <w:rFonts w:ascii="Book Antiqua" w:hAnsi="Book Antiqua"/>
          <w:b/>
          <w:bCs/>
        </w:rPr>
        <w:t xml:space="preserve"> J</w:t>
      </w:r>
      <w:r w:rsidRPr="004F39EE">
        <w:rPr>
          <w:rFonts w:ascii="Book Antiqua" w:hAnsi="Book Antiqua"/>
        </w:rPr>
        <w:t xml:space="preserve">, </w:t>
      </w:r>
      <w:proofErr w:type="spellStart"/>
      <w:r w:rsidRPr="004F39EE">
        <w:rPr>
          <w:rFonts w:ascii="Book Antiqua" w:hAnsi="Book Antiqua"/>
        </w:rPr>
        <w:t>Balson</w:t>
      </w:r>
      <w:proofErr w:type="spellEnd"/>
      <w:r w:rsidRPr="004F39EE">
        <w:rPr>
          <w:rFonts w:ascii="Book Antiqua" w:hAnsi="Book Antiqua"/>
        </w:rPr>
        <w:t xml:space="preserve"> IF, Dennis AT. New diagnosis myasthenia gravis and preeclampsia in late pregnancy. </w:t>
      </w:r>
      <w:r w:rsidRPr="004F39EE">
        <w:rPr>
          <w:rFonts w:ascii="Book Antiqua" w:hAnsi="Book Antiqua"/>
          <w:i/>
          <w:iCs/>
        </w:rPr>
        <w:t>BMJ Case Rep</w:t>
      </w:r>
      <w:r w:rsidRPr="004F39EE">
        <w:rPr>
          <w:rFonts w:ascii="Book Antiqua" w:hAnsi="Book Antiqua"/>
        </w:rPr>
        <w:t xml:space="preserve"> 2015; </w:t>
      </w:r>
      <w:r w:rsidRPr="004F39EE">
        <w:rPr>
          <w:rFonts w:ascii="Book Antiqua" w:hAnsi="Book Antiqua"/>
          <w:b/>
          <w:bCs/>
        </w:rPr>
        <w:t>2015</w:t>
      </w:r>
      <w:r w:rsidRPr="004F39EE">
        <w:rPr>
          <w:rFonts w:ascii="Book Antiqua" w:hAnsi="Book Antiqua"/>
        </w:rPr>
        <w:t>: [PMID: 25721832 DOI: 10.1136/bcr-2014-208323]</w:t>
      </w:r>
    </w:p>
    <w:p w14:paraId="65EC0D4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39 </w:t>
      </w:r>
      <w:r w:rsidRPr="004F39EE">
        <w:rPr>
          <w:rFonts w:ascii="Book Antiqua" w:hAnsi="Book Antiqua"/>
          <w:b/>
          <w:bCs/>
        </w:rPr>
        <w:t>Ferrero S</w:t>
      </w:r>
      <w:r w:rsidRPr="004F39EE">
        <w:rPr>
          <w:rFonts w:ascii="Book Antiqua" w:hAnsi="Book Antiqua"/>
        </w:rPr>
        <w:t xml:space="preserve">, </w:t>
      </w:r>
      <w:proofErr w:type="spellStart"/>
      <w:r w:rsidRPr="004F39EE">
        <w:rPr>
          <w:rFonts w:ascii="Book Antiqua" w:hAnsi="Book Antiqua"/>
        </w:rPr>
        <w:t>Pretta</w:t>
      </w:r>
      <w:proofErr w:type="spellEnd"/>
      <w:r w:rsidRPr="004F39EE">
        <w:rPr>
          <w:rFonts w:ascii="Book Antiqua" w:hAnsi="Book Antiqua"/>
        </w:rPr>
        <w:t xml:space="preserve"> S, Nicoletti A, </w:t>
      </w:r>
      <w:proofErr w:type="spellStart"/>
      <w:r w:rsidRPr="004F39EE">
        <w:rPr>
          <w:rFonts w:ascii="Book Antiqua" w:hAnsi="Book Antiqua"/>
        </w:rPr>
        <w:t>Petrera</w:t>
      </w:r>
      <w:proofErr w:type="spellEnd"/>
      <w:r w:rsidRPr="004F39EE">
        <w:rPr>
          <w:rFonts w:ascii="Book Antiqua" w:hAnsi="Book Antiqua"/>
        </w:rPr>
        <w:t xml:space="preserve"> P, </w:t>
      </w:r>
      <w:proofErr w:type="spellStart"/>
      <w:r w:rsidRPr="004F39EE">
        <w:rPr>
          <w:rFonts w:ascii="Book Antiqua" w:hAnsi="Book Antiqua"/>
        </w:rPr>
        <w:t>Ragni</w:t>
      </w:r>
      <w:proofErr w:type="spellEnd"/>
      <w:r w:rsidRPr="004F39EE">
        <w:rPr>
          <w:rFonts w:ascii="Book Antiqua" w:hAnsi="Book Antiqua"/>
        </w:rPr>
        <w:t xml:space="preserve"> N. Myasthenia gravis: management issues during pregnancy.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Obstet</w:t>
      </w:r>
      <w:proofErr w:type="spellEnd"/>
      <w:r w:rsidRPr="004F39EE">
        <w:rPr>
          <w:rFonts w:ascii="Book Antiqua" w:hAnsi="Book Antiqua"/>
          <w:i/>
          <w:iCs/>
        </w:rPr>
        <w:t xml:space="preserve"> </w:t>
      </w:r>
      <w:proofErr w:type="spellStart"/>
      <w:r w:rsidRPr="004F39EE">
        <w:rPr>
          <w:rFonts w:ascii="Book Antiqua" w:hAnsi="Book Antiqua"/>
          <w:i/>
          <w:iCs/>
        </w:rPr>
        <w:t>Gynecol</w:t>
      </w:r>
      <w:proofErr w:type="spellEnd"/>
      <w:r w:rsidRPr="004F39EE">
        <w:rPr>
          <w:rFonts w:ascii="Book Antiqua" w:hAnsi="Book Antiqua"/>
          <w:i/>
          <w:iCs/>
        </w:rPr>
        <w:t xml:space="preserve"> </w:t>
      </w:r>
      <w:proofErr w:type="spellStart"/>
      <w:r w:rsidRPr="004F39EE">
        <w:rPr>
          <w:rFonts w:ascii="Book Antiqua" w:hAnsi="Book Antiqua"/>
          <w:i/>
          <w:iCs/>
        </w:rPr>
        <w:t>Reprod</w:t>
      </w:r>
      <w:proofErr w:type="spellEnd"/>
      <w:r w:rsidRPr="004F39EE">
        <w:rPr>
          <w:rFonts w:ascii="Book Antiqua" w:hAnsi="Book Antiqua"/>
          <w:i/>
          <w:iCs/>
        </w:rPr>
        <w:t xml:space="preserve"> </w:t>
      </w:r>
      <w:proofErr w:type="spellStart"/>
      <w:r w:rsidRPr="004F39EE">
        <w:rPr>
          <w:rFonts w:ascii="Book Antiqua" w:hAnsi="Book Antiqua"/>
          <w:i/>
          <w:iCs/>
        </w:rPr>
        <w:t>Biol</w:t>
      </w:r>
      <w:proofErr w:type="spellEnd"/>
      <w:r w:rsidRPr="004F39EE">
        <w:rPr>
          <w:rFonts w:ascii="Book Antiqua" w:hAnsi="Book Antiqua"/>
        </w:rPr>
        <w:t xml:space="preserve"> 2005; </w:t>
      </w:r>
      <w:r w:rsidRPr="004F39EE">
        <w:rPr>
          <w:rFonts w:ascii="Book Antiqua" w:hAnsi="Book Antiqua"/>
          <w:b/>
          <w:bCs/>
        </w:rPr>
        <w:t>121</w:t>
      </w:r>
      <w:r w:rsidRPr="004F39EE">
        <w:rPr>
          <w:rFonts w:ascii="Book Antiqua" w:hAnsi="Book Antiqua"/>
        </w:rPr>
        <w:t>: 129-138 [PMID: 16054951 DOI: 10.1016/j.ejogrb.2005.01.002]</w:t>
      </w:r>
    </w:p>
    <w:p w14:paraId="2BC580A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40 </w:t>
      </w:r>
      <w:r w:rsidRPr="004F39EE">
        <w:rPr>
          <w:rFonts w:ascii="Book Antiqua" w:hAnsi="Book Antiqua"/>
          <w:b/>
          <w:bCs/>
        </w:rPr>
        <w:t>French DM</w:t>
      </w:r>
      <w:r w:rsidRPr="004F39EE">
        <w:rPr>
          <w:rFonts w:ascii="Book Antiqua" w:hAnsi="Book Antiqua"/>
        </w:rPr>
        <w:t xml:space="preserve">, Bridges EP, Hoskins MC, Andrews CM, Nelson CH. Myasthenic Crisis In Pregnancy. </w:t>
      </w:r>
      <w:proofErr w:type="spellStart"/>
      <w:r w:rsidRPr="004F39EE">
        <w:rPr>
          <w:rFonts w:ascii="Book Antiqua" w:hAnsi="Book Antiqua"/>
          <w:i/>
          <w:iCs/>
        </w:rPr>
        <w:t>Clin</w:t>
      </w:r>
      <w:proofErr w:type="spellEnd"/>
      <w:r w:rsidRPr="004F39EE">
        <w:rPr>
          <w:rFonts w:ascii="Book Antiqua" w:hAnsi="Book Antiqua"/>
          <w:i/>
          <w:iCs/>
        </w:rPr>
        <w:t xml:space="preserve"> </w:t>
      </w:r>
      <w:proofErr w:type="spellStart"/>
      <w:r w:rsidRPr="004F39EE">
        <w:rPr>
          <w:rFonts w:ascii="Book Antiqua" w:hAnsi="Book Antiqua"/>
          <w:i/>
          <w:iCs/>
        </w:rPr>
        <w:t>Pract</w:t>
      </w:r>
      <w:proofErr w:type="spellEnd"/>
      <w:r w:rsidRPr="004F39EE">
        <w:rPr>
          <w:rFonts w:ascii="Book Antiqua" w:hAnsi="Book Antiqua"/>
          <w:i/>
          <w:iCs/>
        </w:rPr>
        <w:t xml:space="preserve"> Cases </w:t>
      </w:r>
      <w:proofErr w:type="spellStart"/>
      <w:r w:rsidRPr="004F39EE">
        <w:rPr>
          <w:rFonts w:ascii="Book Antiqua" w:hAnsi="Book Antiqua"/>
          <w:i/>
          <w:iCs/>
        </w:rPr>
        <w:t>Emerg</w:t>
      </w:r>
      <w:proofErr w:type="spellEnd"/>
      <w:r w:rsidRPr="004F39EE">
        <w:rPr>
          <w:rFonts w:ascii="Book Antiqua" w:hAnsi="Book Antiqua"/>
          <w:i/>
          <w:iCs/>
        </w:rPr>
        <w:t xml:space="preserve"> Med</w:t>
      </w:r>
      <w:r w:rsidRPr="004F39EE">
        <w:rPr>
          <w:rFonts w:ascii="Book Antiqua" w:hAnsi="Book Antiqua"/>
        </w:rPr>
        <w:t xml:space="preserve"> 2017; </w:t>
      </w:r>
      <w:r w:rsidRPr="004F39EE">
        <w:rPr>
          <w:rFonts w:ascii="Book Antiqua" w:hAnsi="Book Antiqua"/>
          <w:b/>
          <w:bCs/>
        </w:rPr>
        <w:t>1</w:t>
      </w:r>
      <w:r w:rsidRPr="004F39EE">
        <w:rPr>
          <w:rFonts w:ascii="Book Antiqua" w:hAnsi="Book Antiqua"/>
        </w:rPr>
        <w:t>: 291-294 [PMID: 29849328 DOI: 10.5811/cpcem.2017.5.33404]</w:t>
      </w:r>
    </w:p>
    <w:p w14:paraId="52E490A8"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lastRenderedPageBreak/>
        <w:t xml:space="preserve">41 </w:t>
      </w:r>
      <w:r w:rsidRPr="004F39EE">
        <w:rPr>
          <w:rFonts w:ascii="Book Antiqua" w:hAnsi="Book Antiqua"/>
          <w:b/>
          <w:bCs/>
        </w:rPr>
        <w:t xml:space="preserve">Di </w:t>
      </w:r>
      <w:proofErr w:type="spellStart"/>
      <w:r w:rsidRPr="004F39EE">
        <w:rPr>
          <w:rFonts w:ascii="Book Antiqua" w:hAnsi="Book Antiqua"/>
          <w:b/>
          <w:bCs/>
        </w:rPr>
        <w:t>Spiezio</w:t>
      </w:r>
      <w:proofErr w:type="spellEnd"/>
      <w:r w:rsidRPr="004F39EE">
        <w:rPr>
          <w:rFonts w:ascii="Book Antiqua" w:hAnsi="Book Antiqua"/>
          <w:b/>
          <w:bCs/>
        </w:rPr>
        <w:t xml:space="preserve"> </w:t>
      </w:r>
      <w:proofErr w:type="spellStart"/>
      <w:r w:rsidRPr="004F39EE">
        <w:rPr>
          <w:rFonts w:ascii="Book Antiqua" w:hAnsi="Book Antiqua"/>
          <w:b/>
          <w:bCs/>
        </w:rPr>
        <w:t>Sardo</w:t>
      </w:r>
      <w:proofErr w:type="spellEnd"/>
      <w:r w:rsidRPr="004F39EE">
        <w:rPr>
          <w:rFonts w:ascii="Book Antiqua" w:hAnsi="Book Antiqua"/>
          <w:b/>
          <w:bCs/>
        </w:rPr>
        <w:t xml:space="preserve"> A</w:t>
      </w:r>
      <w:r w:rsidRPr="004F39EE">
        <w:rPr>
          <w:rFonts w:ascii="Book Antiqua" w:hAnsi="Book Antiqua"/>
        </w:rPr>
        <w:t xml:space="preserve">, Taylor A, </w:t>
      </w:r>
      <w:proofErr w:type="spellStart"/>
      <w:r w:rsidRPr="004F39EE">
        <w:rPr>
          <w:rFonts w:ascii="Book Antiqua" w:hAnsi="Book Antiqua"/>
        </w:rPr>
        <w:t>Pellicano</w:t>
      </w:r>
      <w:proofErr w:type="spellEnd"/>
      <w:r w:rsidRPr="004F39EE">
        <w:rPr>
          <w:rFonts w:ascii="Book Antiqua" w:hAnsi="Book Antiqua"/>
        </w:rPr>
        <w:t xml:space="preserve"> M, Romano L, </w:t>
      </w:r>
      <w:proofErr w:type="spellStart"/>
      <w:r w:rsidRPr="004F39EE">
        <w:rPr>
          <w:rFonts w:ascii="Book Antiqua" w:hAnsi="Book Antiqua"/>
        </w:rPr>
        <w:t>Acunzo</w:t>
      </w:r>
      <w:proofErr w:type="spellEnd"/>
      <w:r w:rsidRPr="004F39EE">
        <w:rPr>
          <w:rFonts w:ascii="Book Antiqua" w:hAnsi="Book Antiqua"/>
        </w:rPr>
        <w:t xml:space="preserve"> G, </w:t>
      </w:r>
      <w:proofErr w:type="spellStart"/>
      <w:r w:rsidRPr="004F39EE">
        <w:rPr>
          <w:rFonts w:ascii="Book Antiqua" w:hAnsi="Book Antiqua"/>
        </w:rPr>
        <w:t>Bifulco</w:t>
      </w:r>
      <w:proofErr w:type="spellEnd"/>
      <w:r w:rsidRPr="004F39EE">
        <w:rPr>
          <w:rFonts w:ascii="Book Antiqua" w:hAnsi="Book Antiqua"/>
        </w:rPr>
        <w:t xml:space="preserve"> G, </w:t>
      </w:r>
      <w:proofErr w:type="spellStart"/>
      <w:r w:rsidRPr="004F39EE">
        <w:rPr>
          <w:rFonts w:ascii="Book Antiqua" w:hAnsi="Book Antiqua"/>
        </w:rPr>
        <w:t>Cerrota</w:t>
      </w:r>
      <w:proofErr w:type="spellEnd"/>
      <w:r w:rsidRPr="004F39EE">
        <w:rPr>
          <w:rFonts w:ascii="Book Antiqua" w:hAnsi="Book Antiqua"/>
        </w:rPr>
        <w:t xml:space="preserve"> G, Nappi C. Myasthenia and HELLP syndrome.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Obstet</w:t>
      </w:r>
      <w:proofErr w:type="spellEnd"/>
      <w:r w:rsidRPr="004F39EE">
        <w:rPr>
          <w:rFonts w:ascii="Book Antiqua" w:hAnsi="Book Antiqua"/>
          <w:i/>
          <w:iCs/>
        </w:rPr>
        <w:t xml:space="preserve"> </w:t>
      </w:r>
      <w:proofErr w:type="spellStart"/>
      <w:r w:rsidRPr="004F39EE">
        <w:rPr>
          <w:rFonts w:ascii="Book Antiqua" w:hAnsi="Book Antiqua"/>
          <w:i/>
          <w:iCs/>
        </w:rPr>
        <w:t>Gynecol</w:t>
      </w:r>
      <w:proofErr w:type="spellEnd"/>
      <w:r w:rsidRPr="004F39EE">
        <w:rPr>
          <w:rFonts w:ascii="Book Antiqua" w:hAnsi="Book Antiqua"/>
          <w:i/>
          <w:iCs/>
        </w:rPr>
        <w:t xml:space="preserve"> </w:t>
      </w:r>
      <w:proofErr w:type="spellStart"/>
      <w:r w:rsidRPr="004F39EE">
        <w:rPr>
          <w:rFonts w:ascii="Book Antiqua" w:hAnsi="Book Antiqua"/>
          <w:i/>
          <w:iCs/>
        </w:rPr>
        <w:t>Reprod</w:t>
      </w:r>
      <w:proofErr w:type="spellEnd"/>
      <w:r w:rsidRPr="004F39EE">
        <w:rPr>
          <w:rFonts w:ascii="Book Antiqua" w:hAnsi="Book Antiqua"/>
          <w:i/>
          <w:iCs/>
        </w:rPr>
        <w:t xml:space="preserve"> </w:t>
      </w:r>
      <w:proofErr w:type="spellStart"/>
      <w:r w:rsidRPr="004F39EE">
        <w:rPr>
          <w:rFonts w:ascii="Book Antiqua" w:hAnsi="Book Antiqua"/>
          <w:i/>
          <w:iCs/>
        </w:rPr>
        <w:t>Biol</w:t>
      </w:r>
      <w:proofErr w:type="spellEnd"/>
      <w:r w:rsidRPr="004F39EE">
        <w:rPr>
          <w:rFonts w:ascii="Book Antiqua" w:hAnsi="Book Antiqua"/>
        </w:rPr>
        <w:t xml:space="preserve"> 2004; </w:t>
      </w:r>
      <w:r w:rsidRPr="004F39EE">
        <w:rPr>
          <w:rFonts w:ascii="Book Antiqua" w:hAnsi="Book Antiqua"/>
          <w:b/>
          <w:bCs/>
        </w:rPr>
        <w:t>116</w:t>
      </w:r>
      <w:r w:rsidRPr="004F39EE">
        <w:rPr>
          <w:rFonts w:ascii="Book Antiqua" w:hAnsi="Book Antiqua"/>
        </w:rPr>
        <w:t>: 108-111 [PMID: 15294379 DOI: 10.1016/j.ejogrb.2003.12.027]</w:t>
      </w:r>
    </w:p>
    <w:p w14:paraId="258E53A6"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42 </w:t>
      </w:r>
      <w:r w:rsidRPr="004F39EE">
        <w:rPr>
          <w:rFonts w:ascii="Book Antiqua" w:hAnsi="Book Antiqua"/>
          <w:b/>
          <w:bCs/>
        </w:rPr>
        <w:t>Hoff JM</w:t>
      </w:r>
      <w:r w:rsidRPr="004F39EE">
        <w:rPr>
          <w:rFonts w:ascii="Book Antiqua" w:hAnsi="Book Antiqua"/>
        </w:rPr>
        <w:t xml:space="preserve">, </w:t>
      </w:r>
      <w:proofErr w:type="spellStart"/>
      <w:r w:rsidRPr="004F39EE">
        <w:rPr>
          <w:rFonts w:ascii="Book Antiqua" w:hAnsi="Book Antiqua"/>
        </w:rPr>
        <w:t>Daltveit</w:t>
      </w:r>
      <w:proofErr w:type="spellEnd"/>
      <w:r w:rsidRPr="004F39EE">
        <w:rPr>
          <w:rFonts w:ascii="Book Antiqua" w:hAnsi="Book Antiqua"/>
        </w:rPr>
        <w:t xml:space="preserve"> AK, </w:t>
      </w:r>
      <w:proofErr w:type="spellStart"/>
      <w:r w:rsidRPr="004F39EE">
        <w:rPr>
          <w:rFonts w:ascii="Book Antiqua" w:hAnsi="Book Antiqua"/>
        </w:rPr>
        <w:t>Gilhus</w:t>
      </w:r>
      <w:proofErr w:type="spellEnd"/>
      <w:r w:rsidRPr="004F39EE">
        <w:rPr>
          <w:rFonts w:ascii="Book Antiqua" w:hAnsi="Book Antiqua"/>
        </w:rPr>
        <w:t xml:space="preserve"> NE. Myasthenia gravis: consequences for pregnancy, delivery, and the newborn. </w:t>
      </w:r>
      <w:r w:rsidRPr="004F39EE">
        <w:rPr>
          <w:rFonts w:ascii="Book Antiqua" w:hAnsi="Book Antiqua"/>
          <w:i/>
          <w:iCs/>
        </w:rPr>
        <w:t>Neurology</w:t>
      </w:r>
      <w:r w:rsidRPr="004F39EE">
        <w:rPr>
          <w:rFonts w:ascii="Book Antiqua" w:hAnsi="Book Antiqua"/>
        </w:rPr>
        <w:t xml:space="preserve"> 2003; </w:t>
      </w:r>
      <w:r w:rsidRPr="004F39EE">
        <w:rPr>
          <w:rFonts w:ascii="Book Antiqua" w:hAnsi="Book Antiqua"/>
          <w:b/>
          <w:bCs/>
        </w:rPr>
        <w:t>61</w:t>
      </w:r>
      <w:r w:rsidRPr="004F39EE">
        <w:rPr>
          <w:rFonts w:ascii="Book Antiqua" w:hAnsi="Book Antiqua"/>
        </w:rPr>
        <w:t>: 1362-1366 [PMID: 14638956 DOI: 10.1212/01.wnl.0000082725.21444.ec]</w:t>
      </w:r>
    </w:p>
    <w:p w14:paraId="602BE03E"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43 </w:t>
      </w:r>
      <w:r w:rsidRPr="004F39EE">
        <w:rPr>
          <w:rFonts w:ascii="Book Antiqua" w:hAnsi="Book Antiqua"/>
          <w:b/>
          <w:bCs/>
        </w:rPr>
        <w:t>Wen JC</w:t>
      </w:r>
      <w:r w:rsidRPr="004F39EE">
        <w:rPr>
          <w:rFonts w:ascii="Book Antiqua" w:hAnsi="Book Antiqua"/>
        </w:rPr>
        <w:t xml:space="preserve">, Liu TC, Chen YH, Chen SF, Lin HC, Tsai WC. No increased risk of adverse pregnancy outcomes for women with myasthenia gravis: a nationwide population-based study.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Neurol</w:t>
      </w:r>
      <w:proofErr w:type="spellEnd"/>
      <w:r w:rsidRPr="004F39EE">
        <w:rPr>
          <w:rFonts w:ascii="Book Antiqua" w:hAnsi="Book Antiqua"/>
        </w:rPr>
        <w:t xml:space="preserve"> 2009; </w:t>
      </w:r>
      <w:r w:rsidRPr="004F39EE">
        <w:rPr>
          <w:rFonts w:ascii="Book Antiqua" w:hAnsi="Book Antiqua"/>
          <w:b/>
          <w:bCs/>
        </w:rPr>
        <w:t>16</w:t>
      </w:r>
      <w:r w:rsidRPr="004F39EE">
        <w:rPr>
          <w:rFonts w:ascii="Book Antiqua" w:hAnsi="Book Antiqua"/>
        </w:rPr>
        <w:t>: 889-894 [PMID: 19486132 DOI: 10.1111/j.1468-1331.2009.02689.x]</w:t>
      </w:r>
    </w:p>
    <w:p w14:paraId="0E469BAB"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44 </w:t>
      </w:r>
      <w:proofErr w:type="spellStart"/>
      <w:r w:rsidRPr="004F39EE">
        <w:rPr>
          <w:rFonts w:ascii="Book Antiqua" w:hAnsi="Book Antiqua"/>
          <w:b/>
          <w:bCs/>
        </w:rPr>
        <w:t>Ducci</w:t>
      </w:r>
      <w:proofErr w:type="spellEnd"/>
      <w:r w:rsidRPr="004F39EE">
        <w:rPr>
          <w:rFonts w:ascii="Book Antiqua" w:hAnsi="Book Antiqua"/>
          <w:b/>
          <w:bCs/>
        </w:rPr>
        <w:t xml:space="preserve"> RD</w:t>
      </w:r>
      <w:r w:rsidRPr="004F39EE">
        <w:rPr>
          <w:rFonts w:ascii="Book Antiqua" w:hAnsi="Book Antiqua"/>
        </w:rPr>
        <w:t xml:space="preserve">, </w:t>
      </w:r>
      <w:proofErr w:type="spellStart"/>
      <w:r w:rsidRPr="004F39EE">
        <w:rPr>
          <w:rFonts w:ascii="Book Antiqua" w:hAnsi="Book Antiqua"/>
        </w:rPr>
        <w:t>Lorenzoni</w:t>
      </w:r>
      <w:proofErr w:type="spellEnd"/>
      <w:r w:rsidRPr="004F39EE">
        <w:rPr>
          <w:rFonts w:ascii="Book Antiqua" w:hAnsi="Book Antiqua"/>
        </w:rPr>
        <w:t xml:space="preserve"> PJ, Kay CS, Werneck LC, Scola RH. Clinical follow-up of pregnancy in myasthenia gravis patients. </w:t>
      </w:r>
      <w:proofErr w:type="spellStart"/>
      <w:r w:rsidRPr="004F39EE">
        <w:rPr>
          <w:rFonts w:ascii="Book Antiqua" w:hAnsi="Book Antiqua"/>
          <w:i/>
          <w:iCs/>
        </w:rPr>
        <w:t>Neuromuscul</w:t>
      </w:r>
      <w:proofErr w:type="spellEnd"/>
      <w:r w:rsidRPr="004F39EE">
        <w:rPr>
          <w:rFonts w:ascii="Book Antiqua" w:hAnsi="Book Antiqua"/>
          <w:i/>
          <w:iCs/>
        </w:rPr>
        <w:t xml:space="preserve"> </w:t>
      </w:r>
      <w:proofErr w:type="spellStart"/>
      <w:r w:rsidRPr="004F39EE">
        <w:rPr>
          <w:rFonts w:ascii="Book Antiqua" w:hAnsi="Book Antiqua"/>
          <w:i/>
          <w:iCs/>
        </w:rPr>
        <w:t>Disord</w:t>
      </w:r>
      <w:proofErr w:type="spellEnd"/>
      <w:r w:rsidRPr="004F39EE">
        <w:rPr>
          <w:rFonts w:ascii="Book Antiqua" w:hAnsi="Book Antiqua"/>
        </w:rPr>
        <w:t xml:space="preserve"> 2017; </w:t>
      </w:r>
      <w:r w:rsidRPr="004F39EE">
        <w:rPr>
          <w:rFonts w:ascii="Book Antiqua" w:hAnsi="Book Antiqua"/>
          <w:b/>
          <w:bCs/>
        </w:rPr>
        <w:t>27</w:t>
      </w:r>
      <w:r w:rsidRPr="004F39EE">
        <w:rPr>
          <w:rFonts w:ascii="Book Antiqua" w:hAnsi="Book Antiqua"/>
        </w:rPr>
        <w:t>: 352-357 [PMID: 28256306 DOI: 10.1016/j.nmd.2017.01.021]</w:t>
      </w:r>
    </w:p>
    <w:p w14:paraId="45CEAD3D"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45 </w:t>
      </w:r>
      <w:proofErr w:type="spellStart"/>
      <w:r w:rsidRPr="004F39EE">
        <w:rPr>
          <w:rFonts w:ascii="Book Antiqua" w:hAnsi="Book Antiqua"/>
          <w:b/>
          <w:bCs/>
        </w:rPr>
        <w:t>Tsurane</w:t>
      </w:r>
      <w:proofErr w:type="spellEnd"/>
      <w:r w:rsidRPr="004F39EE">
        <w:rPr>
          <w:rFonts w:ascii="Book Antiqua" w:hAnsi="Book Antiqua"/>
          <w:b/>
          <w:bCs/>
        </w:rPr>
        <w:t xml:space="preserve"> K</w:t>
      </w:r>
      <w:r w:rsidRPr="004F39EE">
        <w:rPr>
          <w:rFonts w:ascii="Book Antiqua" w:hAnsi="Book Antiqua"/>
        </w:rPr>
        <w:t xml:space="preserve">, Tanabe S, </w:t>
      </w:r>
      <w:proofErr w:type="spellStart"/>
      <w:r w:rsidRPr="004F39EE">
        <w:rPr>
          <w:rFonts w:ascii="Book Antiqua" w:hAnsi="Book Antiqua"/>
        </w:rPr>
        <w:t>Miyasaka</w:t>
      </w:r>
      <w:proofErr w:type="spellEnd"/>
      <w:r w:rsidRPr="004F39EE">
        <w:rPr>
          <w:rFonts w:ascii="Book Antiqua" w:hAnsi="Book Antiqua"/>
        </w:rPr>
        <w:t xml:space="preserve"> N, Matsuda M, </w:t>
      </w:r>
      <w:proofErr w:type="spellStart"/>
      <w:r w:rsidRPr="004F39EE">
        <w:rPr>
          <w:rFonts w:ascii="Book Antiqua" w:hAnsi="Book Antiqua"/>
        </w:rPr>
        <w:t>Takahara</w:t>
      </w:r>
      <w:proofErr w:type="spellEnd"/>
      <w:r w:rsidRPr="004F39EE">
        <w:rPr>
          <w:rFonts w:ascii="Book Antiqua" w:hAnsi="Book Antiqua"/>
        </w:rPr>
        <w:t xml:space="preserve"> M, Ida T, </w:t>
      </w:r>
      <w:proofErr w:type="spellStart"/>
      <w:r w:rsidRPr="004F39EE">
        <w:rPr>
          <w:rFonts w:ascii="Book Antiqua" w:hAnsi="Book Antiqua"/>
        </w:rPr>
        <w:t>Kohyama</w:t>
      </w:r>
      <w:proofErr w:type="spellEnd"/>
      <w:r w:rsidRPr="004F39EE">
        <w:rPr>
          <w:rFonts w:ascii="Book Antiqua" w:hAnsi="Book Antiqua"/>
        </w:rPr>
        <w:t xml:space="preserve"> A. Management of labor and delivery in myasthenia gravis: A new protocol. </w:t>
      </w:r>
      <w:r w:rsidRPr="004F39EE">
        <w:rPr>
          <w:rFonts w:ascii="Book Antiqua" w:hAnsi="Book Antiqua"/>
          <w:i/>
          <w:iCs/>
        </w:rPr>
        <w:t xml:space="preserve">J </w:t>
      </w:r>
      <w:proofErr w:type="spellStart"/>
      <w:r w:rsidRPr="004F39EE">
        <w:rPr>
          <w:rFonts w:ascii="Book Antiqua" w:hAnsi="Book Antiqua"/>
          <w:i/>
          <w:iCs/>
        </w:rPr>
        <w:t>Obstet</w:t>
      </w:r>
      <w:proofErr w:type="spellEnd"/>
      <w:r w:rsidRPr="004F39EE">
        <w:rPr>
          <w:rFonts w:ascii="Book Antiqua" w:hAnsi="Book Antiqua"/>
          <w:i/>
          <w:iCs/>
        </w:rPr>
        <w:t xml:space="preserve"> </w:t>
      </w:r>
      <w:proofErr w:type="spellStart"/>
      <w:r w:rsidRPr="004F39EE">
        <w:rPr>
          <w:rFonts w:ascii="Book Antiqua" w:hAnsi="Book Antiqua"/>
          <w:i/>
          <w:iCs/>
        </w:rPr>
        <w:t>Gynaecol</w:t>
      </w:r>
      <w:proofErr w:type="spellEnd"/>
      <w:r w:rsidRPr="004F39EE">
        <w:rPr>
          <w:rFonts w:ascii="Book Antiqua" w:hAnsi="Book Antiqua"/>
          <w:i/>
          <w:iCs/>
        </w:rPr>
        <w:t xml:space="preserve"> Res</w:t>
      </w:r>
      <w:r w:rsidRPr="004F39EE">
        <w:rPr>
          <w:rFonts w:ascii="Book Antiqua" w:hAnsi="Book Antiqua"/>
        </w:rPr>
        <w:t xml:space="preserve"> 2019; </w:t>
      </w:r>
      <w:r w:rsidRPr="004F39EE">
        <w:rPr>
          <w:rFonts w:ascii="Book Antiqua" w:hAnsi="Book Antiqua"/>
          <w:b/>
          <w:bCs/>
        </w:rPr>
        <w:t>45</w:t>
      </w:r>
      <w:r w:rsidRPr="004F39EE">
        <w:rPr>
          <w:rFonts w:ascii="Book Antiqua" w:hAnsi="Book Antiqua"/>
        </w:rPr>
        <w:t>: 974-980 [PMID: 30806001 DOI: 10.1111/jog.13922]</w:t>
      </w:r>
    </w:p>
    <w:p w14:paraId="24D8C6E4"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46 </w:t>
      </w:r>
      <w:r w:rsidRPr="004F39EE">
        <w:rPr>
          <w:rFonts w:ascii="Book Antiqua" w:hAnsi="Book Antiqua"/>
          <w:b/>
          <w:bCs/>
        </w:rPr>
        <w:t>Papazian O</w:t>
      </w:r>
      <w:r w:rsidRPr="004F39EE">
        <w:rPr>
          <w:rFonts w:ascii="Book Antiqua" w:hAnsi="Book Antiqua"/>
        </w:rPr>
        <w:t xml:space="preserve">. Transient neonatal myasthenia gravis. </w:t>
      </w:r>
      <w:r w:rsidRPr="004F39EE">
        <w:rPr>
          <w:rFonts w:ascii="Book Antiqua" w:hAnsi="Book Antiqua"/>
          <w:i/>
          <w:iCs/>
        </w:rPr>
        <w:t xml:space="preserve">J Child </w:t>
      </w:r>
      <w:proofErr w:type="spellStart"/>
      <w:r w:rsidRPr="004F39EE">
        <w:rPr>
          <w:rFonts w:ascii="Book Antiqua" w:hAnsi="Book Antiqua"/>
          <w:i/>
          <w:iCs/>
        </w:rPr>
        <w:t>Neurol</w:t>
      </w:r>
      <w:proofErr w:type="spellEnd"/>
      <w:r w:rsidRPr="004F39EE">
        <w:rPr>
          <w:rFonts w:ascii="Book Antiqua" w:hAnsi="Book Antiqua"/>
        </w:rPr>
        <w:t xml:space="preserve"> 1992; </w:t>
      </w:r>
      <w:r w:rsidRPr="004F39EE">
        <w:rPr>
          <w:rFonts w:ascii="Book Antiqua" w:hAnsi="Book Antiqua"/>
          <w:b/>
          <w:bCs/>
        </w:rPr>
        <w:t>7</w:t>
      </w:r>
      <w:r w:rsidRPr="004F39EE">
        <w:rPr>
          <w:rFonts w:ascii="Book Antiqua" w:hAnsi="Book Antiqua"/>
        </w:rPr>
        <w:t>: 135-141 [PMID: 1573230 DOI: 10.1177/088307389200700202]</w:t>
      </w:r>
    </w:p>
    <w:p w14:paraId="2B52E87A"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47 </w:t>
      </w:r>
      <w:bookmarkStart w:id="19" w:name="OLE_LINK5"/>
      <w:bookmarkStart w:id="20" w:name="OLE_LINK6"/>
      <w:proofErr w:type="spellStart"/>
      <w:r w:rsidRPr="004F39EE">
        <w:rPr>
          <w:rFonts w:ascii="Book Antiqua" w:hAnsi="Book Antiqua"/>
          <w:b/>
          <w:bCs/>
        </w:rPr>
        <w:t>Toyka</w:t>
      </w:r>
      <w:proofErr w:type="spellEnd"/>
      <w:r w:rsidRPr="004F39EE">
        <w:rPr>
          <w:rFonts w:ascii="Book Antiqua" w:hAnsi="Book Antiqua"/>
          <w:b/>
          <w:bCs/>
        </w:rPr>
        <w:t xml:space="preserve"> KV</w:t>
      </w:r>
      <w:r w:rsidRPr="003417F2">
        <w:rPr>
          <w:rFonts w:ascii="Book Antiqua" w:hAnsi="Book Antiqua"/>
          <w:bCs/>
        </w:rPr>
        <w:t>,</w:t>
      </w:r>
      <w:r w:rsidRPr="003417F2">
        <w:rPr>
          <w:rFonts w:ascii="Book Antiqua" w:hAnsi="Book Antiqua"/>
        </w:rPr>
        <w:t xml:space="preserve"> </w:t>
      </w:r>
      <w:proofErr w:type="spellStart"/>
      <w:r w:rsidRPr="004F39EE">
        <w:rPr>
          <w:rFonts w:ascii="Book Antiqua" w:hAnsi="Book Antiqua"/>
        </w:rPr>
        <w:t>G</w:t>
      </w:r>
      <w:r w:rsidR="00D54C5B">
        <w:rPr>
          <w:rFonts w:ascii="Book Antiqua" w:hAnsi="Book Antiqua"/>
        </w:rPr>
        <w:t>oldb</w:t>
      </w:r>
      <w:proofErr w:type="spellEnd"/>
      <w:r w:rsidR="00D54C5B">
        <w:rPr>
          <w:rFonts w:ascii="Book Antiqua" w:hAnsi="Book Antiqua"/>
        </w:rPr>
        <w:t xml:space="preserve"> R</w:t>
      </w:r>
      <w:r w:rsidRPr="004F39EE">
        <w:rPr>
          <w:rFonts w:ascii="Book Antiqua" w:hAnsi="Book Antiqua"/>
        </w:rPr>
        <w:t xml:space="preserve">. </w:t>
      </w:r>
      <w:bookmarkStart w:id="21" w:name="OLE_LINK4"/>
      <w:r w:rsidRPr="004F39EE">
        <w:rPr>
          <w:rFonts w:ascii="Book Antiqua" w:hAnsi="Book Antiqua"/>
        </w:rPr>
        <w:t xml:space="preserve">Treatment of </w:t>
      </w:r>
      <w:proofErr w:type="spellStart"/>
      <w:r w:rsidRPr="004F39EE">
        <w:rPr>
          <w:rFonts w:ascii="Book Antiqua" w:hAnsi="Book Antiqua"/>
        </w:rPr>
        <w:t>masthenia</w:t>
      </w:r>
      <w:proofErr w:type="spellEnd"/>
      <w:r w:rsidRPr="004F39EE">
        <w:rPr>
          <w:rFonts w:ascii="Book Antiqua" w:hAnsi="Book Antiqua"/>
        </w:rPr>
        <w:t xml:space="preserve"> gravis</w:t>
      </w:r>
      <w:bookmarkEnd w:id="21"/>
      <w:r w:rsidR="00D54C5B">
        <w:rPr>
          <w:rFonts w:ascii="Book Antiqua" w:hAnsi="Book Antiqua"/>
        </w:rPr>
        <w:t>.</w:t>
      </w:r>
      <w:r w:rsidRPr="004F39EE">
        <w:rPr>
          <w:rFonts w:ascii="Book Antiqua" w:hAnsi="Book Antiqua"/>
        </w:rPr>
        <w:t xml:space="preserve"> </w:t>
      </w:r>
      <w:r w:rsidRPr="00D54C5B">
        <w:rPr>
          <w:rFonts w:ascii="Book Antiqua" w:hAnsi="Book Antiqua"/>
          <w:i/>
        </w:rPr>
        <w:t xml:space="preserve">Arch </w:t>
      </w:r>
      <w:proofErr w:type="spellStart"/>
      <w:r w:rsidRPr="00D54C5B">
        <w:rPr>
          <w:rFonts w:ascii="Book Antiqua" w:hAnsi="Book Antiqua"/>
          <w:i/>
        </w:rPr>
        <w:t>Neurol</w:t>
      </w:r>
      <w:proofErr w:type="spellEnd"/>
      <w:r w:rsidRPr="00D54C5B">
        <w:rPr>
          <w:rFonts w:ascii="Book Antiqua" w:hAnsi="Book Antiqua"/>
          <w:i/>
        </w:rPr>
        <w:t xml:space="preserve"> </w:t>
      </w:r>
      <w:proofErr w:type="spellStart"/>
      <w:r w:rsidRPr="00D54C5B">
        <w:rPr>
          <w:rFonts w:ascii="Book Antiqua" w:hAnsi="Book Antiqua"/>
          <w:i/>
        </w:rPr>
        <w:t>Psychiatr</w:t>
      </w:r>
      <w:bookmarkEnd w:id="19"/>
      <w:bookmarkEnd w:id="20"/>
      <w:proofErr w:type="spellEnd"/>
      <w:r w:rsidRPr="004F39EE">
        <w:rPr>
          <w:rFonts w:ascii="Book Antiqua" w:hAnsi="Book Antiqua"/>
        </w:rPr>
        <w:t xml:space="preserve"> 2007; </w:t>
      </w:r>
      <w:r w:rsidRPr="00D54C5B">
        <w:rPr>
          <w:rFonts w:ascii="Book Antiqua" w:hAnsi="Book Antiqua"/>
          <w:b/>
        </w:rPr>
        <w:t>158</w:t>
      </w:r>
      <w:r w:rsidRPr="007543B2">
        <w:rPr>
          <w:rFonts w:ascii="Book Antiqua" w:hAnsi="Book Antiqua"/>
        </w:rPr>
        <w:t xml:space="preserve">: </w:t>
      </w:r>
      <w:r w:rsidRPr="004F39EE">
        <w:rPr>
          <w:rFonts w:ascii="Book Antiqua" w:hAnsi="Book Antiqua"/>
        </w:rPr>
        <w:t>309-321</w:t>
      </w:r>
    </w:p>
    <w:p w14:paraId="26AD6D6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48 </w:t>
      </w:r>
      <w:r w:rsidRPr="004F39EE">
        <w:rPr>
          <w:rFonts w:ascii="Book Antiqua" w:hAnsi="Book Antiqua"/>
          <w:b/>
          <w:bCs/>
        </w:rPr>
        <w:t>Elias SB</w:t>
      </w:r>
      <w:r w:rsidRPr="004F39EE">
        <w:rPr>
          <w:rFonts w:ascii="Book Antiqua" w:hAnsi="Book Antiqua"/>
        </w:rPr>
        <w:t xml:space="preserve">, Butler I, Appel SH. Neonatal myasthenia gravis in the infant of a myasthenic mother in remission. </w:t>
      </w:r>
      <w:r w:rsidRPr="004F39EE">
        <w:rPr>
          <w:rFonts w:ascii="Book Antiqua" w:hAnsi="Book Antiqua"/>
          <w:i/>
          <w:iCs/>
        </w:rPr>
        <w:t xml:space="preserve">Ann </w:t>
      </w:r>
      <w:proofErr w:type="spellStart"/>
      <w:r w:rsidRPr="004F39EE">
        <w:rPr>
          <w:rFonts w:ascii="Book Antiqua" w:hAnsi="Book Antiqua"/>
          <w:i/>
          <w:iCs/>
        </w:rPr>
        <w:t>Neurol</w:t>
      </w:r>
      <w:proofErr w:type="spellEnd"/>
      <w:r w:rsidRPr="004F39EE">
        <w:rPr>
          <w:rFonts w:ascii="Book Antiqua" w:hAnsi="Book Antiqua"/>
        </w:rPr>
        <w:t xml:space="preserve"> 1979; </w:t>
      </w:r>
      <w:r w:rsidRPr="004F39EE">
        <w:rPr>
          <w:rFonts w:ascii="Book Antiqua" w:hAnsi="Book Antiqua"/>
          <w:b/>
          <w:bCs/>
        </w:rPr>
        <w:t>6</w:t>
      </w:r>
      <w:r w:rsidRPr="004F39EE">
        <w:rPr>
          <w:rFonts w:ascii="Book Antiqua" w:hAnsi="Book Antiqua"/>
        </w:rPr>
        <w:t>: 72-75 [PMID: 574370 DOI: 10.1002/ana.410060119]</w:t>
      </w:r>
    </w:p>
    <w:p w14:paraId="664A1301"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49 </w:t>
      </w:r>
      <w:r w:rsidR="00D54C5B">
        <w:rPr>
          <w:rFonts w:ascii="Book Antiqua" w:hAnsi="Book Antiqua"/>
          <w:b/>
          <w:bCs/>
        </w:rPr>
        <w:t>Hassoun M</w:t>
      </w:r>
      <w:r w:rsidRPr="004F39EE">
        <w:rPr>
          <w:rFonts w:ascii="Book Antiqua" w:hAnsi="Book Antiqua"/>
          <w:b/>
          <w:bCs/>
        </w:rPr>
        <w:t>,</w:t>
      </w:r>
      <w:r w:rsidRPr="004F39EE">
        <w:rPr>
          <w:rFonts w:ascii="Book Antiqua" w:hAnsi="Book Antiqua"/>
        </w:rPr>
        <w:t xml:space="preserve"> </w:t>
      </w:r>
      <w:r w:rsidR="00D54C5B">
        <w:rPr>
          <w:rFonts w:ascii="Book Antiqua" w:hAnsi="Book Antiqua"/>
        </w:rPr>
        <w:t xml:space="preserve">El </w:t>
      </w:r>
      <w:proofErr w:type="spellStart"/>
      <w:r w:rsidR="00D54C5B">
        <w:rPr>
          <w:rFonts w:ascii="Book Antiqua" w:hAnsi="Book Antiqua"/>
        </w:rPr>
        <w:t>Turjuman</w:t>
      </w:r>
      <w:proofErr w:type="spellEnd"/>
      <w:r w:rsidR="00D54C5B">
        <w:rPr>
          <w:rFonts w:ascii="Book Antiqua" w:hAnsi="Book Antiqua"/>
        </w:rPr>
        <w:t xml:space="preserve"> U</w:t>
      </w:r>
      <w:r w:rsidRPr="004F39EE">
        <w:rPr>
          <w:rFonts w:ascii="Book Antiqua" w:hAnsi="Book Antiqua"/>
        </w:rPr>
        <w:t xml:space="preserve">, </w:t>
      </w:r>
      <w:proofErr w:type="spellStart"/>
      <w:r w:rsidR="00D54C5B" w:rsidRPr="00D54C5B">
        <w:rPr>
          <w:rFonts w:ascii="Book Antiqua" w:hAnsi="Book Antiqua"/>
        </w:rPr>
        <w:t>Chokr</w:t>
      </w:r>
      <w:proofErr w:type="spellEnd"/>
      <w:r w:rsidRPr="004F39EE">
        <w:rPr>
          <w:rFonts w:ascii="Book Antiqua" w:hAnsi="Book Antiqua"/>
        </w:rPr>
        <w:t xml:space="preserve"> </w:t>
      </w:r>
      <w:r w:rsidR="00D54C5B">
        <w:rPr>
          <w:rFonts w:ascii="Book Antiqua" w:hAnsi="Book Antiqua"/>
        </w:rPr>
        <w:t>I</w:t>
      </w:r>
      <w:r w:rsidRPr="004F39EE">
        <w:rPr>
          <w:rFonts w:ascii="Book Antiqua" w:hAnsi="Book Antiqua"/>
        </w:rPr>
        <w:t xml:space="preserve">, </w:t>
      </w:r>
      <w:proofErr w:type="spellStart"/>
      <w:r w:rsidR="00D54C5B" w:rsidRPr="00D54C5B">
        <w:rPr>
          <w:rFonts w:ascii="Book Antiqua" w:hAnsi="Book Antiqua"/>
        </w:rPr>
        <w:t>Fakhoury</w:t>
      </w:r>
      <w:proofErr w:type="spellEnd"/>
      <w:r w:rsidR="00D54C5B">
        <w:rPr>
          <w:rFonts w:ascii="Book Antiqua" w:hAnsi="Book Antiqua"/>
        </w:rPr>
        <w:t xml:space="preserve"> H</w:t>
      </w:r>
      <w:r w:rsidRPr="004F39EE">
        <w:rPr>
          <w:rFonts w:ascii="Book Antiqua" w:hAnsi="Book Antiqua"/>
        </w:rPr>
        <w:t xml:space="preserve">. </w:t>
      </w:r>
      <w:bookmarkStart w:id="22" w:name="OLE_LINK7"/>
      <w:bookmarkStart w:id="23" w:name="OLE_LINK8"/>
      <w:r w:rsidRPr="004F39EE">
        <w:rPr>
          <w:rFonts w:ascii="Book Antiqua" w:hAnsi="Book Antiqua"/>
        </w:rPr>
        <w:t>Myasthenia gravis in the neonate</w:t>
      </w:r>
      <w:bookmarkEnd w:id="22"/>
      <w:bookmarkEnd w:id="23"/>
      <w:r w:rsidRPr="004F39EE">
        <w:rPr>
          <w:rFonts w:ascii="Book Antiqua" w:hAnsi="Book Antiqua"/>
        </w:rPr>
        <w:t xml:space="preserve">. </w:t>
      </w:r>
      <w:proofErr w:type="spellStart"/>
      <w:r w:rsidRPr="00D54C5B">
        <w:rPr>
          <w:rFonts w:ascii="Book Antiqua" w:hAnsi="Book Antiqua"/>
          <w:i/>
        </w:rPr>
        <w:t>NeoReviews</w:t>
      </w:r>
      <w:proofErr w:type="spellEnd"/>
      <w:r w:rsidRPr="004F39EE">
        <w:rPr>
          <w:rFonts w:ascii="Book Antiqua" w:hAnsi="Book Antiqua"/>
        </w:rPr>
        <w:t xml:space="preserve"> 2010; </w:t>
      </w:r>
      <w:r w:rsidRPr="00D54C5B">
        <w:rPr>
          <w:rFonts w:ascii="Book Antiqua" w:hAnsi="Book Antiqua"/>
          <w:b/>
        </w:rPr>
        <w:t>11:</w:t>
      </w:r>
      <w:r w:rsidRPr="004F39EE">
        <w:rPr>
          <w:rFonts w:ascii="Book Antiqua" w:hAnsi="Book Antiqua"/>
        </w:rPr>
        <w:t xml:space="preserve"> </w:t>
      </w:r>
      <w:r w:rsidR="00D54C5B">
        <w:rPr>
          <w:rFonts w:ascii="Book Antiqua" w:hAnsi="Book Antiqua"/>
        </w:rPr>
        <w:t>e</w:t>
      </w:r>
      <w:r w:rsidRPr="004F39EE">
        <w:rPr>
          <w:rFonts w:ascii="Book Antiqua" w:hAnsi="Book Antiqua"/>
        </w:rPr>
        <w:t>200-</w:t>
      </w:r>
      <w:r w:rsidR="00D54C5B">
        <w:rPr>
          <w:rFonts w:ascii="Book Antiqua" w:hAnsi="Book Antiqua"/>
        </w:rPr>
        <w:t>e</w:t>
      </w:r>
      <w:r w:rsidRPr="004F39EE">
        <w:rPr>
          <w:rFonts w:ascii="Book Antiqua" w:hAnsi="Book Antiqua"/>
        </w:rPr>
        <w:t>205 [DOI: 10.1542/neo.11-4-e200]</w:t>
      </w:r>
    </w:p>
    <w:p w14:paraId="42C7F55D"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50 </w:t>
      </w:r>
      <w:proofErr w:type="spellStart"/>
      <w:r w:rsidRPr="004F39EE">
        <w:rPr>
          <w:rFonts w:ascii="Book Antiqua" w:hAnsi="Book Antiqua"/>
          <w:b/>
          <w:bCs/>
        </w:rPr>
        <w:t>Bartoccioni</w:t>
      </w:r>
      <w:proofErr w:type="spellEnd"/>
      <w:r w:rsidRPr="004F39EE">
        <w:rPr>
          <w:rFonts w:ascii="Book Antiqua" w:hAnsi="Book Antiqua"/>
          <w:b/>
          <w:bCs/>
        </w:rPr>
        <w:t xml:space="preserve"> E</w:t>
      </w:r>
      <w:r w:rsidRPr="004F39EE">
        <w:rPr>
          <w:rFonts w:ascii="Book Antiqua" w:hAnsi="Book Antiqua"/>
        </w:rPr>
        <w:t xml:space="preserve">, </w:t>
      </w:r>
      <w:proofErr w:type="spellStart"/>
      <w:r w:rsidRPr="004F39EE">
        <w:rPr>
          <w:rFonts w:ascii="Book Antiqua" w:hAnsi="Book Antiqua"/>
        </w:rPr>
        <w:t>Evoli</w:t>
      </w:r>
      <w:proofErr w:type="spellEnd"/>
      <w:r w:rsidRPr="004F39EE">
        <w:rPr>
          <w:rFonts w:ascii="Book Antiqua" w:hAnsi="Book Antiqua"/>
        </w:rPr>
        <w:t xml:space="preserve"> A, </w:t>
      </w:r>
      <w:proofErr w:type="spellStart"/>
      <w:r w:rsidRPr="004F39EE">
        <w:rPr>
          <w:rFonts w:ascii="Book Antiqua" w:hAnsi="Book Antiqua"/>
        </w:rPr>
        <w:t>Casali</w:t>
      </w:r>
      <w:proofErr w:type="spellEnd"/>
      <w:r w:rsidRPr="004F39EE">
        <w:rPr>
          <w:rFonts w:ascii="Book Antiqua" w:hAnsi="Book Antiqua"/>
        </w:rPr>
        <w:t xml:space="preserve"> C, </w:t>
      </w:r>
      <w:proofErr w:type="spellStart"/>
      <w:r w:rsidRPr="004F39EE">
        <w:rPr>
          <w:rFonts w:ascii="Book Antiqua" w:hAnsi="Book Antiqua"/>
        </w:rPr>
        <w:t>Scoppetta</w:t>
      </w:r>
      <w:proofErr w:type="spellEnd"/>
      <w:r w:rsidRPr="004F39EE">
        <w:rPr>
          <w:rFonts w:ascii="Book Antiqua" w:hAnsi="Book Antiqua"/>
        </w:rPr>
        <w:t xml:space="preserve"> C, </w:t>
      </w:r>
      <w:proofErr w:type="spellStart"/>
      <w:r w:rsidRPr="004F39EE">
        <w:rPr>
          <w:rFonts w:ascii="Book Antiqua" w:hAnsi="Book Antiqua"/>
        </w:rPr>
        <w:t>Tonali</w:t>
      </w:r>
      <w:proofErr w:type="spellEnd"/>
      <w:r w:rsidRPr="004F39EE">
        <w:rPr>
          <w:rFonts w:ascii="Book Antiqua" w:hAnsi="Book Antiqua"/>
        </w:rPr>
        <w:t xml:space="preserve"> P, Provenzano C. Neonatal myasthenia gravis: clinical and immunological study of seven mothers and their newborn infants. </w:t>
      </w:r>
      <w:r w:rsidRPr="004F39EE">
        <w:rPr>
          <w:rFonts w:ascii="Book Antiqua" w:hAnsi="Book Antiqua"/>
          <w:i/>
          <w:iCs/>
        </w:rPr>
        <w:t xml:space="preserve">J </w:t>
      </w:r>
      <w:proofErr w:type="spellStart"/>
      <w:r w:rsidRPr="004F39EE">
        <w:rPr>
          <w:rFonts w:ascii="Book Antiqua" w:hAnsi="Book Antiqua"/>
          <w:i/>
          <w:iCs/>
        </w:rPr>
        <w:t>Neuroimmunol</w:t>
      </w:r>
      <w:proofErr w:type="spellEnd"/>
      <w:r w:rsidRPr="004F39EE">
        <w:rPr>
          <w:rFonts w:ascii="Book Antiqua" w:hAnsi="Book Antiqua"/>
        </w:rPr>
        <w:t xml:space="preserve"> 1986; </w:t>
      </w:r>
      <w:r w:rsidRPr="004F39EE">
        <w:rPr>
          <w:rFonts w:ascii="Book Antiqua" w:hAnsi="Book Antiqua"/>
          <w:b/>
          <w:bCs/>
        </w:rPr>
        <w:t>12</w:t>
      </w:r>
      <w:r w:rsidRPr="004F39EE">
        <w:rPr>
          <w:rFonts w:ascii="Book Antiqua" w:hAnsi="Book Antiqua"/>
        </w:rPr>
        <w:t>: 155-161 [PMID: 3734055 DOI: 10.1016/0165-5728(86)90028-7]</w:t>
      </w:r>
    </w:p>
    <w:p w14:paraId="0C1CCF20"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lastRenderedPageBreak/>
        <w:t xml:space="preserve">51 </w:t>
      </w:r>
      <w:proofErr w:type="spellStart"/>
      <w:r w:rsidRPr="004F39EE">
        <w:rPr>
          <w:rFonts w:ascii="Book Antiqua" w:hAnsi="Book Antiqua"/>
          <w:b/>
          <w:bCs/>
        </w:rPr>
        <w:t>Midelfart</w:t>
      </w:r>
      <w:proofErr w:type="spellEnd"/>
      <w:r w:rsidRPr="004F39EE">
        <w:rPr>
          <w:rFonts w:ascii="Book Antiqua" w:hAnsi="Book Antiqua"/>
          <w:b/>
          <w:bCs/>
        </w:rPr>
        <w:t xml:space="preserve"> Hoff J</w:t>
      </w:r>
      <w:r w:rsidRPr="004F39EE">
        <w:rPr>
          <w:rFonts w:ascii="Book Antiqua" w:hAnsi="Book Antiqua"/>
        </w:rPr>
        <w:t xml:space="preserve">, </w:t>
      </w:r>
      <w:proofErr w:type="spellStart"/>
      <w:r w:rsidRPr="004F39EE">
        <w:rPr>
          <w:rFonts w:ascii="Book Antiqua" w:hAnsi="Book Antiqua"/>
        </w:rPr>
        <w:t>Midelfart</w:t>
      </w:r>
      <w:proofErr w:type="spellEnd"/>
      <w:r w:rsidRPr="004F39EE">
        <w:rPr>
          <w:rFonts w:ascii="Book Antiqua" w:hAnsi="Book Antiqua"/>
        </w:rPr>
        <w:t xml:space="preserve"> A. Maternal myasthenia gravis: a cause for arthrogryposis multiplex congenita. </w:t>
      </w:r>
      <w:r w:rsidRPr="004F39EE">
        <w:rPr>
          <w:rFonts w:ascii="Book Antiqua" w:hAnsi="Book Antiqua"/>
          <w:i/>
          <w:iCs/>
        </w:rPr>
        <w:t xml:space="preserve">J Child </w:t>
      </w:r>
      <w:proofErr w:type="spellStart"/>
      <w:r w:rsidRPr="004F39EE">
        <w:rPr>
          <w:rFonts w:ascii="Book Antiqua" w:hAnsi="Book Antiqua"/>
          <w:i/>
          <w:iCs/>
        </w:rPr>
        <w:t>Orthop</w:t>
      </w:r>
      <w:proofErr w:type="spellEnd"/>
      <w:r w:rsidRPr="004F39EE">
        <w:rPr>
          <w:rFonts w:ascii="Book Antiqua" w:hAnsi="Book Antiqua"/>
        </w:rPr>
        <w:t xml:space="preserve"> 2015; </w:t>
      </w:r>
      <w:r w:rsidRPr="004F39EE">
        <w:rPr>
          <w:rFonts w:ascii="Book Antiqua" w:hAnsi="Book Antiqua"/>
          <w:b/>
          <w:bCs/>
        </w:rPr>
        <w:t>9</w:t>
      </w:r>
      <w:r w:rsidRPr="004F39EE">
        <w:rPr>
          <w:rFonts w:ascii="Book Antiqua" w:hAnsi="Book Antiqua"/>
        </w:rPr>
        <w:t>: 433-435 [PMID: 26482518 DOI: 10.1007/s11832-015-0690-8]</w:t>
      </w:r>
    </w:p>
    <w:p w14:paraId="4842A609"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52 </w:t>
      </w:r>
      <w:proofErr w:type="spellStart"/>
      <w:r w:rsidRPr="004F39EE">
        <w:rPr>
          <w:rFonts w:ascii="Book Antiqua" w:hAnsi="Book Antiqua"/>
          <w:b/>
          <w:bCs/>
        </w:rPr>
        <w:t>Gilhus</w:t>
      </w:r>
      <w:proofErr w:type="spellEnd"/>
      <w:r w:rsidRPr="004F39EE">
        <w:rPr>
          <w:rFonts w:ascii="Book Antiqua" w:hAnsi="Book Antiqua"/>
          <w:b/>
          <w:bCs/>
        </w:rPr>
        <w:t xml:space="preserve"> NE</w:t>
      </w:r>
      <w:r w:rsidRPr="004F39EE">
        <w:rPr>
          <w:rFonts w:ascii="Book Antiqua" w:hAnsi="Book Antiqua"/>
        </w:rPr>
        <w:t xml:space="preserve">, Hong Y. Maternal myasthenia gravis represents a risk for the child through autoantibody transfer, immunosuppressive therapy and genetic influence.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Neurol</w:t>
      </w:r>
      <w:proofErr w:type="spellEnd"/>
      <w:r w:rsidRPr="004F39EE">
        <w:rPr>
          <w:rFonts w:ascii="Book Antiqua" w:hAnsi="Book Antiqua"/>
        </w:rPr>
        <w:t xml:space="preserve"> 2018; </w:t>
      </w:r>
      <w:r w:rsidRPr="004F39EE">
        <w:rPr>
          <w:rFonts w:ascii="Book Antiqua" w:hAnsi="Book Antiqua"/>
          <w:b/>
          <w:bCs/>
        </w:rPr>
        <w:t>25</w:t>
      </w:r>
      <w:r w:rsidRPr="004F39EE">
        <w:rPr>
          <w:rFonts w:ascii="Book Antiqua" w:hAnsi="Book Antiqua"/>
        </w:rPr>
        <w:t>: 1402-1409 [PMID: 30133097 DOI: 10.1111/ene.13788]</w:t>
      </w:r>
    </w:p>
    <w:p w14:paraId="3FE895F0"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53 </w:t>
      </w:r>
      <w:r w:rsidR="00D54C5B" w:rsidRPr="00D54C5B">
        <w:rPr>
          <w:rFonts w:ascii="Book Antiqua" w:hAnsi="Book Antiqua"/>
          <w:b/>
        </w:rPr>
        <w:t>American Academy of Pediatrics Committee on Drugs</w:t>
      </w:r>
      <w:r w:rsidRPr="00541606">
        <w:rPr>
          <w:rFonts w:ascii="Book Antiqua" w:hAnsi="Book Antiqua"/>
        </w:rPr>
        <w:t xml:space="preserve">. </w:t>
      </w:r>
      <w:bookmarkStart w:id="24" w:name="OLE_LINK9"/>
      <w:bookmarkStart w:id="25" w:name="OLE_LINK10"/>
      <w:r w:rsidRPr="004F39EE">
        <w:rPr>
          <w:rFonts w:ascii="Book Antiqua" w:hAnsi="Book Antiqua"/>
        </w:rPr>
        <w:t>Transfer of drugs and other chemicals into human milk</w:t>
      </w:r>
      <w:bookmarkEnd w:id="24"/>
      <w:bookmarkEnd w:id="25"/>
      <w:r w:rsidR="00D54C5B">
        <w:rPr>
          <w:rFonts w:ascii="Book Antiqua" w:hAnsi="Book Antiqua"/>
        </w:rPr>
        <w:t xml:space="preserve">. </w:t>
      </w:r>
      <w:r w:rsidR="00D54C5B" w:rsidRPr="00D54C5B">
        <w:rPr>
          <w:rFonts w:ascii="Book Antiqua" w:hAnsi="Book Antiqua"/>
          <w:i/>
        </w:rPr>
        <w:t>Pediatrics</w:t>
      </w:r>
      <w:r w:rsidR="00D54C5B">
        <w:rPr>
          <w:rFonts w:ascii="Book Antiqua" w:hAnsi="Book Antiqua"/>
        </w:rPr>
        <w:t xml:space="preserve"> 2001; </w:t>
      </w:r>
      <w:r w:rsidR="00D54C5B" w:rsidRPr="00D54C5B">
        <w:rPr>
          <w:rFonts w:ascii="Book Antiqua" w:hAnsi="Book Antiqua"/>
          <w:b/>
        </w:rPr>
        <w:t>108</w:t>
      </w:r>
      <w:r w:rsidRPr="00D54C5B">
        <w:rPr>
          <w:rFonts w:ascii="Book Antiqua" w:hAnsi="Book Antiqua"/>
          <w:b/>
        </w:rPr>
        <w:t>:</w:t>
      </w:r>
      <w:r w:rsidRPr="004F39EE">
        <w:rPr>
          <w:rFonts w:ascii="Book Antiqua" w:hAnsi="Book Antiqua"/>
        </w:rPr>
        <w:t xml:space="preserve"> 776-789 [</w:t>
      </w:r>
      <w:r w:rsidR="00D54C5B" w:rsidRPr="00D54C5B">
        <w:rPr>
          <w:rFonts w:ascii="Book Antiqua" w:hAnsi="Book Antiqua"/>
        </w:rPr>
        <w:t>PMID: 11533352 DOI: 10.1542/peds.108.3.776</w:t>
      </w:r>
      <w:r w:rsidRPr="004F39EE">
        <w:rPr>
          <w:rFonts w:ascii="Book Antiqua" w:hAnsi="Book Antiqua"/>
        </w:rPr>
        <w:t>]</w:t>
      </w:r>
    </w:p>
    <w:p w14:paraId="58CCFCE4"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54 </w:t>
      </w:r>
      <w:r w:rsidRPr="004F39EE">
        <w:rPr>
          <w:rFonts w:ascii="Book Antiqua" w:hAnsi="Book Antiqua"/>
          <w:b/>
          <w:bCs/>
        </w:rPr>
        <w:t>Sau A</w:t>
      </w:r>
      <w:r w:rsidRPr="004F39EE">
        <w:rPr>
          <w:rFonts w:ascii="Book Antiqua" w:hAnsi="Book Antiqua"/>
        </w:rPr>
        <w:t xml:space="preserve">, Clarke S, Bass J, Kaiser A, </w:t>
      </w:r>
      <w:proofErr w:type="spellStart"/>
      <w:r w:rsidRPr="004F39EE">
        <w:rPr>
          <w:rFonts w:ascii="Book Antiqua" w:hAnsi="Book Antiqua"/>
        </w:rPr>
        <w:t>Marinaki</w:t>
      </w:r>
      <w:proofErr w:type="spellEnd"/>
      <w:r w:rsidRPr="004F39EE">
        <w:rPr>
          <w:rFonts w:ascii="Book Antiqua" w:hAnsi="Book Antiqua"/>
        </w:rPr>
        <w:t xml:space="preserve"> A, Nelson-Piercy C. Azathioprine and breastfeeding: is it safe? </w:t>
      </w:r>
      <w:r w:rsidRPr="004F39EE">
        <w:rPr>
          <w:rFonts w:ascii="Book Antiqua" w:hAnsi="Book Antiqua"/>
          <w:i/>
          <w:iCs/>
        </w:rPr>
        <w:t>BJOG</w:t>
      </w:r>
      <w:r w:rsidRPr="004F39EE">
        <w:rPr>
          <w:rFonts w:ascii="Book Antiqua" w:hAnsi="Book Antiqua"/>
        </w:rPr>
        <w:t xml:space="preserve"> 2007; </w:t>
      </w:r>
      <w:r w:rsidRPr="004F39EE">
        <w:rPr>
          <w:rFonts w:ascii="Book Antiqua" w:hAnsi="Book Antiqua"/>
          <w:b/>
          <w:bCs/>
        </w:rPr>
        <w:t>114</w:t>
      </w:r>
      <w:r w:rsidRPr="004F39EE">
        <w:rPr>
          <w:rFonts w:ascii="Book Antiqua" w:hAnsi="Book Antiqua"/>
        </w:rPr>
        <w:t>: 498-501 [PMID: 17261122 DOI: 10.1111/j.1471-0528.2006.01232.x]</w:t>
      </w:r>
    </w:p>
    <w:p w14:paraId="4B0E9576"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55 </w:t>
      </w:r>
      <w:proofErr w:type="spellStart"/>
      <w:r w:rsidRPr="004F39EE">
        <w:rPr>
          <w:rFonts w:ascii="Book Antiqua" w:hAnsi="Book Antiqua"/>
          <w:b/>
          <w:bCs/>
        </w:rPr>
        <w:t>Osadchy</w:t>
      </w:r>
      <w:proofErr w:type="spellEnd"/>
      <w:r w:rsidRPr="004F39EE">
        <w:rPr>
          <w:rFonts w:ascii="Book Antiqua" w:hAnsi="Book Antiqua"/>
          <w:b/>
          <w:bCs/>
        </w:rPr>
        <w:t xml:space="preserve"> A</w:t>
      </w:r>
      <w:r w:rsidRPr="004F39EE">
        <w:rPr>
          <w:rFonts w:ascii="Book Antiqua" w:hAnsi="Book Antiqua"/>
        </w:rPr>
        <w:t xml:space="preserve">, </w:t>
      </w:r>
      <w:proofErr w:type="spellStart"/>
      <w:r w:rsidRPr="004F39EE">
        <w:rPr>
          <w:rFonts w:ascii="Book Antiqua" w:hAnsi="Book Antiqua"/>
        </w:rPr>
        <w:t>Koren</w:t>
      </w:r>
      <w:proofErr w:type="spellEnd"/>
      <w:r w:rsidRPr="004F39EE">
        <w:rPr>
          <w:rFonts w:ascii="Book Antiqua" w:hAnsi="Book Antiqua"/>
        </w:rPr>
        <w:t xml:space="preserve"> G. Cyclosporine and lactation: when the mother is willing to breastfeed. </w:t>
      </w:r>
      <w:proofErr w:type="spellStart"/>
      <w:r w:rsidRPr="004F39EE">
        <w:rPr>
          <w:rFonts w:ascii="Book Antiqua" w:hAnsi="Book Antiqua"/>
          <w:i/>
          <w:iCs/>
        </w:rPr>
        <w:t>Ther</w:t>
      </w:r>
      <w:proofErr w:type="spellEnd"/>
      <w:r w:rsidRPr="004F39EE">
        <w:rPr>
          <w:rFonts w:ascii="Book Antiqua" w:hAnsi="Book Antiqua"/>
          <w:i/>
          <w:iCs/>
        </w:rPr>
        <w:t xml:space="preserve"> Drug </w:t>
      </w:r>
      <w:proofErr w:type="spellStart"/>
      <w:r w:rsidRPr="004F39EE">
        <w:rPr>
          <w:rFonts w:ascii="Book Antiqua" w:hAnsi="Book Antiqua"/>
          <w:i/>
          <w:iCs/>
        </w:rPr>
        <w:t>Monit</w:t>
      </w:r>
      <w:proofErr w:type="spellEnd"/>
      <w:r w:rsidRPr="004F39EE">
        <w:rPr>
          <w:rFonts w:ascii="Book Antiqua" w:hAnsi="Book Antiqua"/>
        </w:rPr>
        <w:t xml:space="preserve"> 2011; </w:t>
      </w:r>
      <w:r w:rsidRPr="004F39EE">
        <w:rPr>
          <w:rFonts w:ascii="Book Antiqua" w:hAnsi="Book Antiqua"/>
          <w:b/>
          <w:bCs/>
        </w:rPr>
        <w:t>33</w:t>
      </w:r>
      <w:r w:rsidRPr="004F39EE">
        <w:rPr>
          <w:rFonts w:ascii="Book Antiqua" w:hAnsi="Book Antiqua"/>
        </w:rPr>
        <w:t>: 147-148 [PMID: 21240055 DOI: 10.1097/FTD.0b013e318208e3a4]</w:t>
      </w:r>
    </w:p>
    <w:p w14:paraId="0988B985"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56 </w:t>
      </w:r>
      <w:proofErr w:type="spellStart"/>
      <w:r w:rsidRPr="004F39EE">
        <w:rPr>
          <w:rFonts w:ascii="Book Antiqua" w:hAnsi="Book Antiqua"/>
          <w:b/>
          <w:bCs/>
        </w:rPr>
        <w:t>Wiernik</w:t>
      </w:r>
      <w:proofErr w:type="spellEnd"/>
      <w:r w:rsidRPr="004F39EE">
        <w:rPr>
          <w:rFonts w:ascii="Book Antiqua" w:hAnsi="Book Antiqua"/>
          <w:b/>
          <w:bCs/>
        </w:rPr>
        <w:t xml:space="preserve"> PH</w:t>
      </w:r>
      <w:r w:rsidRPr="004F39EE">
        <w:rPr>
          <w:rFonts w:ascii="Book Antiqua" w:hAnsi="Book Antiqua"/>
        </w:rPr>
        <w:t xml:space="preserve">, Duncan JH. Cyclophosphamide in human milk. </w:t>
      </w:r>
      <w:r w:rsidRPr="004F39EE">
        <w:rPr>
          <w:rFonts w:ascii="Book Antiqua" w:hAnsi="Book Antiqua"/>
          <w:i/>
          <w:iCs/>
        </w:rPr>
        <w:t>Lancet</w:t>
      </w:r>
      <w:r w:rsidRPr="004F39EE">
        <w:rPr>
          <w:rFonts w:ascii="Book Antiqua" w:hAnsi="Book Antiqua"/>
        </w:rPr>
        <w:t xml:space="preserve"> 1971; </w:t>
      </w:r>
      <w:r w:rsidRPr="004F39EE">
        <w:rPr>
          <w:rFonts w:ascii="Book Antiqua" w:hAnsi="Book Antiqua"/>
          <w:b/>
          <w:bCs/>
        </w:rPr>
        <w:t>1</w:t>
      </w:r>
      <w:r w:rsidRPr="004F39EE">
        <w:rPr>
          <w:rFonts w:ascii="Book Antiqua" w:hAnsi="Book Antiqua"/>
        </w:rPr>
        <w:t>: 912 [PMID: 4102054 DOI: 10.1016/s0140-6736(71)92474-3]</w:t>
      </w:r>
    </w:p>
    <w:p w14:paraId="5D41DB23"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57 </w:t>
      </w:r>
      <w:proofErr w:type="spellStart"/>
      <w:r w:rsidRPr="004F39EE">
        <w:rPr>
          <w:rFonts w:ascii="Book Antiqua" w:hAnsi="Book Antiqua"/>
          <w:b/>
          <w:bCs/>
        </w:rPr>
        <w:t>Birru</w:t>
      </w:r>
      <w:proofErr w:type="spellEnd"/>
      <w:r w:rsidRPr="004F39EE">
        <w:rPr>
          <w:rFonts w:ascii="Book Antiqua" w:hAnsi="Book Antiqua"/>
          <w:b/>
          <w:bCs/>
        </w:rPr>
        <w:t xml:space="preserve"> </w:t>
      </w:r>
      <w:proofErr w:type="spellStart"/>
      <w:r w:rsidRPr="004F39EE">
        <w:rPr>
          <w:rFonts w:ascii="Book Antiqua" w:hAnsi="Book Antiqua"/>
          <w:b/>
          <w:bCs/>
        </w:rPr>
        <w:t>Talabi</w:t>
      </w:r>
      <w:proofErr w:type="spellEnd"/>
      <w:r w:rsidRPr="004F39EE">
        <w:rPr>
          <w:rFonts w:ascii="Book Antiqua" w:hAnsi="Book Antiqua"/>
          <w:b/>
          <w:bCs/>
        </w:rPr>
        <w:t xml:space="preserve"> M</w:t>
      </w:r>
      <w:r w:rsidRPr="004F39EE">
        <w:rPr>
          <w:rFonts w:ascii="Book Antiqua" w:hAnsi="Book Antiqua"/>
        </w:rPr>
        <w:t xml:space="preserve">, </w:t>
      </w:r>
      <w:proofErr w:type="spellStart"/>
      <w:r w:rsidRPr="004F39EE">
        <w:rPr>
          <w:rFonts w:ascii="Book Antiqua" w:hAnsi="Book Antiqua"/>
        </w:rPr>
        <w:t>Clowse</w:t>
      </w:r>
      <w:proofErr w:type="spellEnd"/>
      <w:r w:rsidRPr="004F39EE">
        <w:rPr>
          <w:rFonts w:ascii="Book Antiqua" w:hAnsi="Book Antiqua"/>
        </w:rPr>
        <w:t xml:space="preserve"> MEB. Antirheumatic medications in pregnancy and breastfeeding. </w:t>
      </w:r>
      <w:proofErr w:type="spellStart"/>
      <w:r w:rsidRPr="004F39EE">
        <w:rPr>
          <w:rFonts w:ascii="Book Antiqua" w:hAnsi="Book Antiqua"/>
          <w:i/>
          <w:iCs/>
        </w:rPr>
        <w:t>Curr</w:t>
      </w:r>
      <w:proofErr w:type="spellEnd"/>
      <w:r w:rsidRPr="004F39EE">
        <w:rPr>
          <w:rFonts w:ascii="Book Antiqua" w:hAnsi="Book Antiqua"/>
          <w:i/>
          <w:iCs/>
        </w:rPr>
        <w:t xml:space="preserve"> </w:t>
      </w:r>
      <w:proofErr w:type="spellStart"/>
      <w:r w:rsidRPr="004F39EE">
        <w:rPr>
          <w:rFonts w:ascii="Book Antiqua" w:hAnsi="Book Antiqua"/>
          <w:i/>
          <w:iCs/>
        </w:rPr>
        <w:t>Opin</w:t>
      </w:r>
      <w:proofErr w:type="spellEnd"/>
      <w:r w:rsidRPr="004F39EE">
        <w:rPr>
          <w:rFonts w:ascii="Book Antiqua" w:hAnsi="Book Antiqua"/>
          <w:i/>
          <w:iCs/>
        </w:rPr>
        <w:t xml:space="preserve"> </w:t>
      </w:r>
      <w:proofErr w:type="spellStart"/>
      <w:r w:rsidRPr="004F39EE">
        <w:rPr>
          <w:rFonts w:ascii="Book Antiqua" w:hAnsi="Book Antiqua"/>
          <w:i/>
          <w:iCs/>
        </w:rPr>
        <w:t>Rheumatol</w:t>
      </w:r>
      <w:proofErr w:type="spellEnd"/>
      <w:r w:rsidRPr="004F39EE">
        <w:rPr>
          <w:rFonts w:ascii="Book Antiqua" w:hAnsi="Book Antiqua"/>
        </w:rPr>
        <w:t xml:space="preserve"> 2020; </w:t>
      </w:r>
      <w:r w:rsidRPr="004F39EE">
        <w:rPr>
          <w:rFonts w:ascii="Book Antiqua" w:hAnsi="Book Antiqua"/>
          <w:b/>
          <w:bCs/>
        </w:rPr>
        <w:t>32</w:t>
      </w:r>
      <w:r w:rsidRPr="004F39EE">
        <w:rPr>
          <w:rFonts w:ascii="Book Antiqua" w:hAnsi="Book Antiqua"/>
        </w:rPr>
        <w:t>: 238-246 [PMID: 32205567 DOI: 10.1097/BOR.0000000000000710]</w:t>
      </w:r>
    </w:p>
    <w:p w14:paraId="4280B3EB"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58 </w:t>
      </w:r>
      <w:r w:rsidRPr="004F39EE">
        <w:rPr>
          <w:rFonts w:ascii="Book Antiqua" w:hAnsi="Book Antiqua"/>
          <w:b/>
          <w:bCs/>
        </w:rPr>
        <w:t>Kelly RJ</w:t>
      </w:r>
      <w:r w:rsidRPr="004F39EE">
        <w:rPr>
          <w:rFonts w:ascii="Book Antiqua" w:hAnsi="Book Antiqua"/>
        </w:rPr>
        <w:t xml:space="preserve">, </w:t>
      </w:r>
      <w:proofErr w:type="spellStart"/>
      <w:r w:rsidRPr="004F39EE">
        <w:rPr>
          <w:rFonts w:ascii="Book Antiqua" w:hAnsi="Book Antiqua"/>
        </w:rPr>
        <w:t>Höchsmann</w:t>
      </w:r>
      <w:proofErr w:type="spellEnd"/>
      <w:r w:rsidRPr="004F39EE">
        <w:rPr>
          <w:rFonts w:ascii="Book Antiqua" w:hAnsi="Book Antiqua"/>
        </w:rPr>
        <w:t xml:space="preserve"> B, </w:t>
      </w:r>
      <w:proofErr w:type="spellStart"/>
      <w:r w:rsidRPr="004F39EE">
        <w:rPr>
          <w:rFonts w:ascii="Book Antiqua" w:hAnsi="Book Antiqua"/>
        </w:rPr>
        <w:t>Szer</w:t>
      </w:r>
      <w:proofErr w:type="spellEnd"/>
      <w:r w:rsidRPr="004F39EE">
        <w:rPr>
          <w:rFonts w:ascii="Book Antiqua" w:hAnsi="Book Antiqua"/>
        </w:rPr>
        <w:t xml:space="preserve"> J, </w:t>
      </w:r>
      <w:proofErr w:type="spellStart"/>
      <w:r w:rsidRPr="004F39EE">
        <w:rPr>
          <w:rFonts w:ascii="Book Antiqua" w:hAnsi="Book Antiqua"/>
        </w:rPr>
        <w:t>Kulasekararaj</w:t>
      </w:r>
      <w:proofErr w:type="spellEnd"/>
      <w:r w:rsidRPr="004F39EE">
        <w:rPr>
          <w:rFonts w:ascii="Book Antiqua" w:hAnsi="Book Antiqua"/>
        </w:rPr>
        <w:t xml:space="preserve"> A, de </w:t>
      </w:r>
      <w:proofErr w:type="spellStart"/>
      <w:r w:rsidRPr="004F39EE">
        <w:rPr>
          <w:rFonts w:ascii="Book Antiqua" w:hAnsi="Book Antiqua"/>
        </w:rPr>
        <w:t>Guibert</w:t>
      </w:r>
      <w:proofErr w:type="spellEnd"/>
      <w:r w:rsidRPr="004F39EE">
        <w:rPr>
          <w:rFonts w:ascii="Book Antiqua" w:hAnsi="Book Antiqua"/>
        </w:rPr>
        <w:t xml:space="preserve"> S, </w:t>
      </w:r>
      <w:proofErr w:type="spellStart"/>
      <w:r w:rsidRPr="004F39EE">
        <w:rPr>
          <w:rFonts w:ascii="Book Antiqua" w:hAnsi="Book Antiqua"/>
        </w:rPr>
        <w:t>Röth</w:t>
      </w:r>
      <w:proofErr w:type="spellEnd"/>
      <w:r w:rsidRPr="004F39EE">
        <w:rPr>
          <w:rFonts w:ascii="Book Antiqua" w:hAnsi="Book Antiqua"/>
        </w:rPr>
        <w:t xml:space="preserve"> A, Weitz IC, Armstrong E, </w:t>
      </w:r>
      <w:proofErr w:type="spellStart"/>
      <w:r w:rsidRPr="004F39EE">
        <w:rPr>
          <w:rFonts w:ascii="Book Antiqua" w:hAnsi="Book Antiqua"/>
        </w:rPr>
        <w:t>Risitano</w:t>
      </w:r>
      <w:proofErr w:type="spellEnd"/>
      <w:r w:rsidRPr="004F39EE">
        <w:rPr>
          <w:rFonts w:ascii="Book Antiqua" w:hAnsi="Book Antiqua"/>
        </w:rPr>
        <w:t xml:space="preserve"> AM, </w:t>
      </w:r>
      <w:proofErr w:type="spellStart"/>
      <w:r w:rsidRPr="004F39EE">
        <w:rPr>
          <w:rFonts w:ascii="Book Antiqua" w:hAnsi="Book Antiqua"/>
        </w:rPr>
        <w:t>Patriquin</w:t>
      </w:r>
      <w:proofErr w:type="spellEnd"/>
      <w:r w:rsidRPr="004F39EE">
        <w:rPr>
          <w:rFonts w:ascii="Book Antiqua" w:hAnsi="Book Antiqua"/>
        </w:rPr>
        <w:t xml:space="preserve"> CJ, </w:t>
      </w:r>
      <w:proofErr w:type="spellStart"/>
      <w:r w:rsidRPr="004F39EE">
        <w:rPr>
          <w:rFonts w:ascii="Book Antiqua" w:hAnsi="Book Antiqua"/>
        </w:rPr>
        <w:t>Terriou</w:t>
      </w:r>
      <w:proofErr w:type="spellEnd"/>
      <w:r w:rsidRPr="004F39EE">
        <w:rPr>
          <w:rFonts w:ascii="Book Antiqua" w:hAnsi="Book Antiqua"/>
        </w:rPr>
        <w:t xml:space="preserve"> L, </w:t>
      </w:r>
      <w:proofErr w:type="spellStart"/>
      <w:r w:rsidRPr="004F39EE">
        <w:rPr>
          <w:rFonts w:ascii="Book Antiqua" w:hAnsi="Book Antiqua"/>
        </w:rPr>
        <w:t>Muus</w:t>
      </w:r>
      <w:proofErr w:type="spellEnd"/>
      <w:r w:rsidRPr="004F39EE">
        <w:rPr>
          <w:rFonts w:ascii="Book Antiqua" w:hAnsi="Book Antiqua"/>
        </w:rPr>
        <w:t xml:space="preserve"> P, Hill A, Turner MP, </w:t>
      </w:r>
      <w:proofErr w:type="spellStart"/>
      <w:r w:rsidRPr="004F39EE">
        <w:rPr>
          <w:rFonts w:ascii="Book Antiqua" w:hAnsi="Book Antiqua"/>
        </w:rPr>
        <w:t>Schrezenmeier</w:t>
      </w:r>
      <w:proofErr w:type="spellEnd"/>
      <w:r w:rsidRPr="004F39EE">
        <w:rPr>
          <w:rFonts w:ascii="Book Antiqua" w:hAnsi="Book Antiqua"/>
        </w:rPr>
        <w:t xml:space="preserve"> H, </w:t>
      </w:r>
      <w:proofErr w:type="spellStart"/>
      <w:r w:rsidRPr="004F39EE">
        <w:rPr>
          <w:rFonts w:ascii="Book Antiqua" w:hAnsi="Book Antiqua"/>
        </w:rPr>
        <w:t>Peffault</w:t>
      </w:r>
      <w:proofErr w:type="spellEnd"/>
      <w:r w:rsidRPr="004F39EE">
        <w:rPr>
          <w:rFonts w:ascii="Book Antiqua" w:hAnsi="Book Antiqua"/>
        </w:rPr>
        <w:t xml:space="preserve"> de Latour R. Eculizumab in Pregnant Patients with Paroxysmal Nocturnal Hemoglobinuria. </w:t>
      </w:r>
      <w:r w:rsidRPr="004F39EE">
        <w:rPr>
          <w:rFonts w:ascii="Book Antiqua" w:hAnsi="Book Antiqua"/>
          <w:i/>
          <w:iCs/>
        </w:rPr>
        <w:t xml:space="preserve">N </w:t>
      </w:r>
      <w:proofErr w:type="spellStart"/>
      <w:r w:rsidRPr="004F39EE">
        <w:rPr>
          <w:rFonts w:ascii="Book Antiqua" w:hAnsi="Book Antiqua"/>
          <w:i/>
          <w:iCs/>
        </w:rPr>
        <w:t>Engl</w:t>
      </w:r>
      <w:proofErr w:type="spellEnd"/>
      <w:r w:rsidRPr="004F39EE">
        <w:rPr>
          <w:rFonts w:ascii="Book Antiqua" w:hAnsi="Book Antiqua"/>
          <w:i/>
          <w:iCs/>
        </w:rPr>
        <w:t xml:space="preserve"> J Med</w:t>
      </w:r>
      <w:r w:rsidRPr="004F39EE">
        <w:rPr>
          <w:rFonts w:ascii="Book Antiqua" w:hAnsi="Book Antiqua"/>
        </w:rPr>
        <w:t xml:space="preserve"> 2015; </w:t>
      </w:r>
      <w:r w:rsidRPr="004F39EE">
        <w:rPr>
          <w:rFonts w:ascii="Book Antiqua" w:hAnsi="Book Antiqua"/>
          <w:b/>
          <w:bCs/>
        </w:rPr>
        <w:t>373</w:t>
      </w:r>
      <w:r w:rsidRPr="004F39EE">
        <w:rPr>
          <w:rFonts w:ascii="Book Antiqua" w:hAnsi="Book Antiqua"/>
        </w:rPr>
        <w:t>: 1032-1039 [PMID: 26352814 DOI: 10.1056/NEJMoa1502950]</w:t>
      </w:r>
    </w:p>
    <w:p w14:paraId="5E830EEB" w14:textId="1E577A36"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59 </w:t>
      </w:r>
      <w:proofErr w:type="spellStart"/>
      <w:r w:rsidRPr="004F39EE">
        <w:rPr>
          <w:rFonts w:ascii="Book Antiqua" w:hAnsi="Book Antiqua"/>
          <w:b/>
          <w:bCs/>
        </w:rPr>
        <w:t>Krysko</w:t>
      </w:r>
      <w:proofErr w:type="spellEnd"/>
      <w:r w:rsidRPr="004F39EE">
        <w:rPr>
          <w:rFonts w:ascii="Book Antiqua" w:hAnsi="Book Antiqua"/>
          <w:b/>
          <w:bCs/>
        </w:rPr>
        <w:t xml:space="preserve"> KM</w:t>
      </w:r>
      <w:r w:rsidRPr="004F39EE">
        <w:rPr>
          <w:rFonts w:ascii="Book Antiqua" w:hAnsi="Book Antiqua"/>
        </w:rPr>
        <w:t xml:space="preserve">, LaHue SC, Anderson A, </w:t>
      </w:r>
      <w:proofErr w:type="spellStart"/>
      <w:r w:rsidRPr="004F39EE">
        <w:rPr>
          <w:rFonts w:ascii="Book Antiqua" w:hAnsi="Book Antiqua"/>
        </w:rPr>
        <w:t>Rutatangwa</w:t>
      </w:r>
      <w:proofErr w:type="spellEnd"/>
      <w:r w:rsidRPr="004F39EE">
        <w:rPr>
          <w:rFonts w:ascii="Book Antiqua" w:hAnsi="Book Antiqua"/>
        </w:rPr>
        <w:t xml:space="preserve"> A, Rowles W, Schubert RD, Marcus J, Riley CS, Bevan C, Hale TW, Bove R. Minimal breast milk transfer of rituximab, a monoclonal antibody used in neurological conditions. </w:t>
      </w:r>
      <w:proofErr w:type="spellStart"/>
      <w:r w:rsidRPr="004F39EE">
        <w:rPr>
          <w:rFonts w:ascii="Book Antiqua" w:hAnsi="Book Antiqua"/>
          <w:i/>
          <w:iCs/>
        </w:rPr>
        <w:t>Neurol</w:t>
      </w:r>
      <w:proofErr w:type="spellEnd"/>
      <w:r w:rsidRPr="004F39EE">
        <w:rPr>
          <w:rFonts w:ascii="Book Antiqua" w:hAnsi="Book Antiqua"/>
          <w:i/>
          <w:iCs/>
        </w:rPr>
        <w:t xml:space="preserve"> </w:t>
      </w:r>
      <w:proofErr w:type="spellStart"/>
      <w:r w:rsidRPr="004F39EE">
        <w:rPr>
          <w:rFonts w:ascii="Book Antiqua" w:hAnsi="Book Antiqua"/>
          <w:i/>
          <w:iCs/>
        </w:rPr>
        <w:lastRenderedPageBreak/>
        <w:t>Neuroimmunol</w:t>
      </w:r>
      <w:proofErr w:type="spellEnd"/>
      <w:r w:rsidRPr="004F39EE">
        <w:rPr>
          <w:rFonts w:ascii="Book Antiqua" w:hAnsi="Book Antiqua"/>
          <w:i/>
          <w:iCs/>
        </w:rPr>
        <w:t xml:space="preserve"> </w:t>
      </w:r>
      <w:proofErr w:type="spellStart"/>
      <w:r w:rsidRPr="004F39EE">
        <w:rPr>
          <w:rFonts w:ascii="Book Antiqua" w:hAnsi="Book Antiqua"/>
          <w:i/>
          <w:iCs/>
        </w:rPr>
        <w:t>Neuroinflamm</w:t>
      </w:r>
      <w:proofErr w:type="spellEnd"/>
      <w:r w:rsidRPr="004F39EE">
        <w:rPr>
          <w:rFonts w:ascii="Book Antiqua" w:hAnsi="Book Antiqua"/>
        </w:rPr>
        <w:t xml:space="preserve"> 2020; </w:t>
      </w:r>
      <w:r w:rsidRPr="004F39EE">
        <w:rPr>
          <w:rFonts w:ascii="Book Antiqua" w:hAnsi="Book Antiqua"/>
          <w:b/>
          <w:bCs/>
        </w:rPr>
        <w:t>7</w:t>
      </w:r>
      <w:r w:rsidRPr="004F39EE">
        <w:rPr>
          <w:rFonts w:ascii="Book Antiqua" w:hAnsi="Book Antiqua"/>
        </w:rPr>
        <w:t>:</w:t>
      </w:r>
      <w:r w:rsidR="00430A56" w:rsidRPr="00430A56">
        <w:t xml:space="preserve"> </w:t>
      </w:r>
      <w:r w:rsidR="00430A56" w:rsidRPr="00430A56">
        <w:rPr>
          <w:rFonts w:ascii="Book Antiqua" w:hAnsi="Book Antiqua"/>
        </w:rPr>
        <w:t>e637</w:t>
      </w:r>
      <w:r w:rsidR="00430A56">
        <w:rPr>
          <w:rFonts w:ascii="Book Antiqua" w:hAnsi="Book Antiqua"/>
        </w:rPr>
        <w:t xml:space="preserve"> </w:t>
      </w:r>
      <w:r w:rsidRPr="004F39EE">
        <w:rPr>
          <w:rFonts w:ascii="Book Antiqua" w:hAnsi="Book Antiqua"/>
        </w:rPr>
        <w:t>[PMID: 31719115 DOI: 10.1212/NXI.0000000000000637]</w:t>
      </w:r>
    </w:p>
    <w:p w14:paraId="64E03153"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60 </w:t>
      </w:r>
      <w:proofErr w:type="spellStart"/>
      <w:r w:rsidRPr="004F39EE">
        <w:rPr>
          <w:rFonts w:ascii="Book Antiqua" w:hAnsi="Book Antiqua"/>
          <w:b/>
          <w:bCs/>
        </w:rPr>
        <w:t>Plauché</w:t>
      </w:r>
      <w:proofErr w:type="spellEnd"/>
      <w:r w:rsidRPr="004F39EE">
        <w:rPr>
          <w:rFonts w:ascii="Book Antiqua" w:hAnsi="Book Antiqua"/>
          <w:b/>
          <w:bCs/>
        </w:rPr>
        <w:t xml:space="preserve"> WC</w:t>
      </w:r>
      <w:r w:rsidRPr="004F39EE">
        <w:rPr>
          <w:rFonts w:ascii="Book Antiqua" w:hAnsi="Book Antiqua"/>
        </w:rPr>
        <w:t xml:space="preserve">. Myasthenia gravis in mothers and their newborns. </w:t>
      </w:r>
      <w:proofErr w:type="spellStart"/>
      <w:r w:rsidRPr="004F39EE">
        <w:rPr>
          <w:rFonts w:ascii="Book Antiqua" w:hAnsi="Book Antiqua"/>
          <w:i/>
          <w:iCs/>
        </w:rPr>
        <w:t>Clin</w:t>
      </w:r>
      <w:proofErr w:type="spellEnd"/>
      <w:r w:rsidRPr="004F39EE">
        <w:rPr>
          <w:rFonts w:ascii="Book Antiqua" w:hAnsi="Book Antiqua"/>
          <w:i/>
          <w:iCs/>
        </w:rPr>
        <w:t xml:space="preserve"> </w:t>
      </w:r>
      <w:proofErr w:type="spellStart"/>
      <w:r w:rsidRPr="004F39EE">
        <w:rPr>
          <w:rFonts w:ascii="Book Antiqua" w:hAnsi="Book Antiqua"/>
          <w:i/>
          <w:iCs/>
        </w:rPr>
        <w:t>Obstet</w:t>
      </w:r>
      <w:proofErr w:type="spellEnd"/>
      <w:r w:rsidRPr="004F39EE">
        <w:rPr>
          <w:rFonts w:ascii="Book Antiqua" w:hAnsi="Book Antiqua"/>
          <w:i/>
          <w:iCs/>
        </w:rPr>
        <w:t xml:space="preserve"> </w:t>
      </w:r>
      <w:proofErr w:type="spellStart"/>
      <w:r w:rsidRPr="004F39EE">
        <w:rPr>
          <w:rFonts w:ascii="Book Antiqua" w:hAnsi="Book Antiqua"/>
          <w:i/>
          <w:iCs/>
        </w:rPr>
        <w:t>Gynecol</w:t>
      </w:r>
      <w:proofErr w:type="spellEnd"/>
      <w:r w:rsidRPr="004F39EE">
        <w:rPr>
          <w:rFonts w:ascii="Book Antiqua" w:hAnsi="Book Antiqua"/>
        </w:rPr>
        <w:t xml:space="preserve"> 1991; </w:t>
      </w:r>
      <w:r w:rsidRPr="004F39EE">
        <w:rPr>
          <w:rFonts w:ascii="Book Antiqua" w:hAnsi="Book Antiqua"/>
          <w:b/>
          <w:bCs/>
        </w:rPr>
        <w:t>34</w:t>
      </w:r>
      <w:r w:rsidRPr="004F39EE">
        <w:rPr>
          <w:rFonts w:ascii="Book Antiqua" w:hAnsi="Book Antiqua"/>
        </w:rPr>
        <w:t>: 82-99 [PMID: 2025979]</w:t>
      </w:r>
    </w:p>
    <w:p w14:paraId="07D122D5"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61 </w:t>
      </w:r>
      <w:proofErr w:type="spellStart"/>
      <w:r w:rsidRPr="004F39EE">
        <w:rPr>
          <w:rFonts w:ascii="Book Antiqua" w:hAnsi="Book Antiqua"/>
          <w:b/>
          <w:bCs/>
        </w:rPr>
        <w:t>Carr</w:t>
      </w:r>
      <w:proofErr w:type="spellEnd"/>
      <w:r w:rsidRPr="004F39EE">
        <w:rPr>
          <w:rFonts w:ascii="Book Antiqua" w:hAnsi="Book Antiqua"/>
          <w:b/>
          <w:bCs/>
        </w:rPr>
        <w:t xml:space="preserve"> AS</w:t>
      </w:r>
      <w:r w:rsidRPr="004F39EE">
        <w:rPr>
          <w:rFonts w:ascii="Book Antiqua" w:hAnsi="Book Antiqua"/>
        </w:rPr>
        <w:t xml:space="preserve">, Cardwell CR, McCarron PO, McConville J. A systematic review of population based epidemiological studies in Myasthenia Gravis. </w:t>
      </w:r>
      <w:r w:rsidRPr="004F39EE">
        <w:rPr>
          <w:rFonts w:ascii="Book Antiqua" w:hAnsi="Book Antiqua"/>
          <w:i/>
          <w:iCs/>
        </w:rPr>
        <w:t xml:space="preserve">BMC </w:t>
      </w:r>
      <w:proofErr w:type="spellStart"/>
      <w:r w:rsidRPr="004F39EE">
        <w:rPr>
          <w:rFonts w:ascii="Book Antiqua" w:hAnsi="Book Antiqua"/>
          <w:i/>
          <w:iCs/>
        </w:rPr>
        <w:t>Neurol</w:t>
      </w:r>
      <w:proofErr w:type="spellEnd"/>
      <w:r w:rsidRPr="004F39EE">
        <w:rPr>
          <w:rFonts w:ascii="Book Antiqua" w:hAnsi="Book Antiqua"/>
        </w:rPr>
        <w:t xml:space="preserve"> 2010; </w:t>
      </w:r>
      <w:r w:rsidRPr="004F39EE">
        <w:rPr>
          <w:rFonts w:ascii="Book Antiqua" w:hAnsi="Book Antiqua"/>
          <w:b/>
          <w:bCs/>
        </w:rPr>
        <w:t>10</w:t>
      </w:r>
      <w:r w:rsidRPr="004F39EE">
        <w:rPr>
          <w:rFonts w:ascii="Book Antiqua" w:hAnsi="Book Antiqua"/>
        </w:rPr>
        <w:t>: 46 [PMID: 20565885 DOI: 10.1186/1471-2377-10-46]</w:t>
      </w:r>
    </w:p>
    <w:p w14:paraId="7D320B82"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62 </w:t>
      </w:r>
      <w:r w:rsidRPr="004F39EE">
        <w:rPr>
          <w:rFonts w:ascii="Book Antiqua" w:hAnsi="Book Antiqua"/>
          <w:b/>
          <w:bCs/>
        </w:rPr>
        <w:t>Hoff JM</w:t>
      </w:r>
      <w:r w:rsidRPr="004F39EE">
        <w:rPr>
          <w:rFonts w:ascii="Book Antiqua" w:hAnsi="Book Antiqua"/>
        </w:rPr>
        <w:t xml:space="preserve">, </w:t>
      </w:r>
      <w:proofErr w:type="spellStart"/>
      <w:r w:rsidRPr="004F39EE">
        <w:rPr>
          <w:rFonts w:ascii="Book Antiqua" w:hAnsi="Book Antiqua"/>
        </w:rPr>
        <w:t>Daltveit</w:t>
      </w:r>
      <w:proofErr w:type="spellEnd"/>
      <w:r w:rsidRPr="004F39EE">
        <w:rPr>
          <w:rFonts w:ascii="Book Antiqua" w:hAnsi="Book Antiqua"/>
        </w:rPr>
        <w:t xml:space="preserve"> AK, </w:t>
      </w:r>
      <w:proofErr w:type="spellStart"/>
      <w:r w:rsidRPr="004F39EE">
        <w:rPr>
          <w:rFonts w:ascii="Book Antiqua" w:hAnsi="Book Antiqua"/>
        </w:rPr>
        <w:t>Gilhus</w:t>
      </w:r>
      <w:proofErr w:type="spellEnd"/>
      <w:r w:rsidRPr="004F39EE">
        <w:rPr>
          <w:rFonts w:ascii="Book Antiqua" w:hAnsi="Book Antiqua"/>
        </w:rPr>
        <w:t xml:space="preserve"> NE. Asymptomatic myasthenia gravis influences pregnancy and birth. </w:t>
      </w:r>
      <w:proofErr w:type="spellStart"/>
      <w:r w:rsidRPr="004F39EE">
        <w:rPr>
          <w:rFonts w:ascii="Book Antiqua" w:hAnsi="Book Antiqua"/>
          <w:i/>
          <w:iCs/>
        </w:rPr>
        <w:t>Eur</w:t>
      </w:r>
      <w:proofErr w:type="spellEnd"/>
      <w:r w:rsidRPr="004F39EE">
        <w:rPr>
          <w:rFonts w:ascii="Book Antiqua" w:hAnsi="Book Antiqua"/>
          <w:i/>
          <w:iCs/>
        </w:rPr>
        <w:t xml:space="preserve"> J </w:t>
      </w:r>
      <w:proofErr w:type="spellStart"/>
      <w:r w:rsidRPr="004F39EE">
        <w:rPr>
          <w:rFonts w:ascii="Book Antiqua" w:hAnsi="Book Antiqua"/>
          <w:i/>
          <w:iCs/>
        </w:rPr>
        <w:t>Neurol</w:t>
      </w:r>
      <w:proofErr w:type="spellEnd"/>
      <w:r w:rsidRPr="004F39EE">
        <w:rPr>
          <w:rFonts w:ascii="Book Antiqua" w:hAnsi="Book Antiqua"/>
        </w:rPr>
        <w:t xml:space="preserve"> 2004; </w:t>
      </w:r>
      <w:r w:rsidRPr="004F39EE">
        <w:rPr>
          <w:rFonts w:ascii="Book Antiqua" w:hAnsi="Book Antiqua"/>
          <w:b/>
          <w:bCs/>
        </w:rPr>
        <w:t>11</w:t>
      </w:r>
      <w:r w:rsidRPr="004F39EE">
        <w:rPr>
          <w:rFonts w:ascii="Book Antiqua" w:hAnsi="Book Antiqua"/>
        </w:rPr>
        <w:t>: 559-562 [PMID: 15272902 DOI: 10.1111/j.1468-1331.2004.00900.x]</w:t>
      </w:r>
    </w:p>
    <w:p w14:paraId="03F07B08"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63 </w:t>
      </w:r>
      <w:proofErr w:type="spellStart"/>
      <w:r w:rsidRPr="004F39EE">
        <w:rPr>
          <w:rFonts w:ascii="Book Antiqua" w:hAnsi="Book Antiqua"/>
          <w:b/>
          <w:bCs/>
        </w:rPr>
        <w:t>Gamez</w:t>
      </w:r>
      <w:proofErr w:type="spellEnd"/>
      <w:r w:rsidRPr="004F39EE">
        <w:rPr>
          <w:rFonts w:ascii="Book Antiqua" w:hAnsi="Book Antiqua"/>
          <w:b/>
          <w:bCs/>
        </w:rPr>
        <w:t xml:space="preserve"> J</w:t>
      </w:r>
      <w:r w:rsidRPr="004F39EE">
        <w:rPr>
          <w:rFonts w:ascii="Book Antiqua" w:hAnsi="Book Antiqua"/>
        </w:rPr>
        <w:t xml:space="preserve">, </w:t>
      </w:r>
      <w:proofErr w:type="spellStart"/>
      <w:r w:rsidRPr="004F39EE">
        <w:rPr>
          <w:rFonts w:ascii="Book Antiqua" w:hAnsi="Book Antiqua"/>
        </w:rPr>
        <w:t>Salvado</w:t>
      </w:r>
      <w:proofErr w:type="spellEnd"/>
      <w:r w:rsidRPr="004F39EE">
        <w:rPr>
          <w:rFonts w:ascii="Book Antiqua" w:hAnsi="Book Antiqua"/>
        </w:rPr>
        <w:t xml:space="preserve"> M, </w:t>
      </w:r>
      <w:proofErr w:type="spellStart"/>
      <w:r w:rsidRPr="004F39EE">
        <w:rPr>
          <w:rFonts w:ascii="Book Antiqua" w:hAnsi="Book Antiqua"/>
        </w:rPr>
        <w:t>Casellas</w:t>
      </w:r>
      <w:proofErr w:type="spellEnd"/>
      <w:r w:rsidRPr="004F39EE">
        <w:rPr>
          <w:rFonts w:ascii="Book Antiqua" w:hAnsi="Book Antiqua"/>
        </w:rPr>
        <w:t xml:space="preserve"> M, Manrique S, Castillo F. Intravenous immunoglobulin as monotherapy for myasthenia gravis during pregnancy. </w:t>
      </w:r>
      <w:r w:rsidRPr="004F39EE">
        <w:rPr>
          <w:rFonts w:ascii="Book Antiqua" w:hAnsi="Book Antiqua"/>
          <w:i/>
          <w:iCs/>
        </w:rPr>
        <w:t xml:space="preserve">J </w:t>
      </w:r>
      <w:proofErr w:type="spellStart"/>
      <w:r w:rsidRPr="004F39EE">
        <w:rPr>
          <w:rFonts w:ascii="Book Antiqua" w:hAnsi="Book Antiqua"/>
          <w:i/>
          <w:iCs/>
        </w:rPr>
        <w:t>Neurol</w:t>
      </w:r>
      <w:proofErr w:type="spellEnd"/>
      <w:r w:rsidRPr="004F39EE">
        <w:rPr>
          <w:rFonts w:ascii="Book Antiqua" w:hAnsi="Book Antiqua"/>
          <w:i/>
          <w:iCs/>
        </w:rPr>
        <w:t xml:space="preserve"> Sci</w:t>
      </w:r>
      <w:r w:rsidRPr="004F39EE">
        <w:rPr>
          <w:rFonts w:ascii="Book Antiqua" w:hAnsi="Book Antiqua"/>
        </w:rPr>
        <w:t xml:space="preserve"> 2017; </w:t>
      </w:r>
      <w:r w:rsidRPr="004F39EE">
        <w:rPr>
          <w:rFonts w:ascii="Book Antiqua" w:hAnsi="Book Antiqua"/>
          <w:b/>
          <w:bCs/>
        </w:rPr>
        <w:t>383</w:t>
      </w:r>
      <w:r w:rsidRPr="004F39EE">
        <w:rPr>
          <w:rFonts w:ascii="Book Antiqua" w:hAnsi="Book Antiqua"/>
        </w:rPr>
        <w:t>: 118-122 [PMID: 29246598 DOI: 10.1016/j.jns.2017.10.037]</w:t>
      </w:r>
    </w:p>
    <w:p w14:paraId="3BAC9EAC" w14:textId="77777777" w:rsidR="004F39EE" w:rsidRPr="004F39EE" w:rsidRDefault="004F39EE" w:rsidP="004F39EE">
      <w:pPr>
        <w:snapToGrid w:val="0"/>
        <w:spacing w:line="360" w:lineRule="auto"/>
        <w:jc w:val="both"/>
        <w:rPr>
          <w:rFonts w:ascii="Book Antiqua" w:hAnsi="Book Antiqua"/>
        </w:rPr>
      </w:pPr>
      <w:r w:rsidRPr="004F39EE">
        <w:rPr>
          <w:rFonts w:ascii="Book Antiqua" w:hAnsi="Book Antiqua"/>
        </w:rPr>
        <w:t xml:space="preserve">64 </w:t>
      </w:r>
      <w:r w:rsidRPr="004F39EE">
        <w:rPr>
          <w:rFonts w:ascii="Book Antiqua" w:hAnsi="Book Antiqua"/>
          <w:b/>
          <w:bCs/>
        </w:rPr>
        <w:t>Santos E</w:t>
      </w:r>
      <w:r w:rsidRPr="004F39EE">
        <w:rPr>
          <w:rFonts w:ascii="Book Antiqua" w:hAnsi="Book Antiqua"/>
        </w:rPr>
        <w:t xml:space="preserve">, Braga A, Gabriel D, Duarte S, Martins da Silva A, Matos I, </w:t>
      </w:r>
      <w:proofErr w:type="spellStart"/>
      <w:r w:rsidRPr="004F39EE">
        <w:rPr>
          <w:rFonts w:ascii="Book Antiqua" w:hAnsi="Book Antiqua"/>
        </w:rPr>
        <w:t>Freijo</w:t>
      </w:r>
      <w:proofErr w:type="spellEnd"/>
      <w:r w:rsidRPr="004F39EE">
        <w:rPr>
          <w:rFonts w:ascii="Book Antiqua" w:hAnsi="Book Antiqua"/>
        </w:rPr>
        <w:t xml:space="preserve"> M, Martins J, Silveira F, </w:t>
      </w:r>
      <w:proofErr w:type="spellStart"/>
      <w:r w:rsidRPr="004F39EE">
        <w:rPr>
          <w:rFonts w:ascii="Book Antiqua" w:hAnsi="Book Antiqua"/>
        </w:rPr>
        <w:t>Nadais</w:t>
      </w:r>
      <w:proofErr w:type="spellEnd"/>
      <w:r w:rsidRPr="004F39EE">
        <w:rPr>
          <w:rFonts w:ascii="Book Antiqua" w:hAnsi="Book Antiqua"/>
        </w:rPr>
        <w:t xml:space="preserve"> G, Sousa F, Fraga C, Santos Silva R, Lopes C, Gonçalves G, Pinto C, Sousa Braga J, </w:t>
      </w:r>
      <w:proofErr w:type="spellStart"/>
      <w:r w:rsidRPr="004F39EE">
        <w:rPr>
          <w:rFonts w:ascii="Book Antiqua" w:hAnsi="Book Antiqua"/>
        </w:rPr>
        <w:t>Leite</w:t>
      </w:r>
      <w:proofErr w:type="spellEnd"/>
      <w:r w:rsidRPr="004F39EE">
        <w:rPr>
          <w:rFonts w:ascii="Book Antiqua" w:hAnsi="Book Antiqua"/>
        </w:rPr>
        <w:t xml:space="preserve"> MI. </w:t>
      </w:r>
      <w:proofErr w:type="spellStart"/>
      <w:r w:rsidRPr="004F39EE">
        <w:rPr>
          <w:rFonts w:ascii="Book Antiqua" w:hAnsi="Book Antiqua"/>
        </w:rPr>
        <w:t>MuSK</w:t>
      </w:r>
      <w:proofErr w:type="spellEnd"/>
      <w:r w:rsidRPr="004F39EE">
        <w:rPr>
          <w:rFonts w:ascii="Book Antiqua" w:hAnsi="Book Antiqua"/>
        </w:rPr>
        <w:t xml:space="preserve"> myasthenia gravis and pregnancy. </w:t>
      </w:r>
      <w:proofErr w:type="spellStart"/>
      <w:r w:rsidRPr="004F39EE">
        <w:rPr>
          <w:rFonts w:ascii="Book Antiqua" w:hAnsi="Book Antiqua"/>
          <w:i/>
          <w:iCs/>
        </w:rPr>
        <w:t>Neuromuscul</w:t>
      </w:r>
      <w:proofErr w:type="spellEnd"/>
      <w:r w:rsidRPr="004F39EE">
        <w:rPr>
          <w:rFonts w:ascii="Book Antiqua" w:hAnsi="Book Antiqua"/>
          <w:i/>
          <w:iCs/>
        </w:rPr>
        <w:t xml:space="preserve"> </w:t>
      </w:r>
      <w:proofErr w:type="spellStart"/>
      <w:r w:rsidRPr="004F39EE">
        <w:rPr>
          <w:rFonts w:ascii="Book Antiqua" w:hAnsi="Book Antiqua"/>
          <w:i/>
          <w:iCs/>
        </w:rPr>
        <w:t>Disord</w:t>
      </w:r>
      <w:proofErr w:type="spellEnd"/>
      <w:r w:rsidRPr="004F39EE">
        <w:rPr>
          <w:rFonts w:ascii="Book Antiqua" w:hAnsi="Book Antiqua"/>
        </w:rPr>
        <w:t xml:space="preserve"> 2018; </w:t>
      </w:r>
      <w:r w:rsidRPr="004F39EE">
        <w:rPr>
          <w:rFonts w:ascii="Book Antiqua" w:hAnsi="Book Antiqua"/>
          <w:b/>
          <w:bCs/>
        </w:rPr>
        <w:t>28</w:t>
      </w:r>
      <w:r w:rsidRPr="004F39EE">
        <w:rPr>
          <w:rFonts w:ascii="Book Antiqua" w:hAnsi="Book Antiqua"/>
        </w:rPr>
        <w:t>: 150-153 [PMID: 29305138 DOI: 10.1016/j.nmd.2017.11.014]</w:t>
      </w:r>
    </w:p>
    <w:p w14:paraId="6850123C" w14:textId="77777777" w:rsidR="004F39EE" w:rsidRPr="004F39EE" w:rsidRDefault="004F39EE" w:rsidP="004F39EE">
      <w:pPr>
        <w:snapToGrid w:val="0"/>
        <w:spacing w:line="360" w:lineRule="auto"/>
        <w:jc w:val="both"/>
        <w:rPr>
          <w:rFonts w:ascii="Book Antiqua" w:hAnsi="Book Antiqua"/>
        </w:rPr>
        <w:sectPr w:rsidR="004F39EE" w:rsidRPr="004F39EE" w:rsidSect="006706C1">
          <w:pgSz w:w="12240" w:h="15840"/>
          <w:pgMar w:top="1440" w:right="1800" w:bottom="1440" w:left="1800" w:header="720" w:footer="720" w:gutter="0"/>
          <w:cols w:space="720"/>
          <w:docGrid w:linePitch="360"/>
        </w:sectPr>
      </w:pPr>
    </w:p>
    <w:bookmarkEnd w:id="15"/>
    <w:bookmarkEnd w:id="16"/>
    <w:p w14:paraId="62D87B42"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lastRenderedPageBreak/>
        <w:t>Footnotes</w:t>
      </w:r>
    </w:p>
    <w:p w14:paraId="25FD8FA9"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Conflict-of-interest statement: </w:t>
      </w:r>
      <w:bookmarkStart w:id="26" w:name="OLE_LINK27"/>
      <w:bookmarkStart w:id="27" w:name="OLE_LINK28"/>
      <w:r w:rsidRPr="004F39EE">
        <w:rPr>
          <w:rFonts w:ascii="Book Antiqua" w:eastAsia="Book Antiqua" w:hAnsi="Book Antiqua" w:cs="Book Antiqua"/>
          <w:color w:val="000000"/>
        </w:rPr>
        <w:t>The authors declare no conflict of interest related to this work.</w:t>
      </w:r>
    </w:p>
    <w:bookmarkEnd w:id="26"/>
    <w:bookmarkEnd w:id="27"/>
    <w:p w14:paraId="0B7D0377" w14:textId="77777777" w:rsidR="00A77B3E" w:rsidRPr="004F39EE" w:rsidRDefault="00A77B3E" w:rsidP="004F39EE">
      <w:pPr>
        <w:snapToGrid w:val="0"/>
        <w:spacing w:line="360" w:lineRule="auto"/>
        <w:jc w:val="both"/>
        <w:rPr>
          <w:rFonts w:ascii="Book Antiqua" w:hAnsi="Book Antiqua"/>
        </w:rPr>
      </w:pPr>
    </w:p>
    <w:p w14:paraId="55FAA121"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bCs/>
          <w:color w:val="000000"/>
        </w:rPr>
        <w:t xml:space="preserve">Open-Access: </w:t>
      </w:r>
      <w:r w:rsidRPr="004F39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39EE">
        <w:rPr>
          <w:rFonts w:ascii="Book Antiqua" w:eastAsia="Book Antiqua" w:hAnsi="Book Antiqua" w:cs="Book Antiqua"/>
          <w:color w:val="000000"/>
        </w:rPr>
        <w:t>NonCommercial</w:t>
      </w:r>
      <w:proofErr w:type="spellEnd"/>
      <w:r w:rsidRPr="004F39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451F9" w14:textId="77777777" w:rsidR="00A77B3E" w:rsidRPr="004F39EE" w:rsidRDefault="00A77B3E" w:rsidP="004F39EE">
      <w:pPr>
        <w:snapToGrid w:val="0"/>
        <w:spacing w:line="360" w:lineRule="auto"/>
        <w:jc w:val="both"/>
        <w:rPr>
          <w:rFonts w:ascii="Book Antiqua" w:hAnsi="Book Antiqua"/>
        </w:rPr>
      </w:pPr>
    </w:p>
    <w:p w14:paraId="3FC96EE9" w14:textId="77777777" w:rsidR="00A77B3E" w:rsidRPr="004F39EE" w:rsidRDefault="009E2A44" w:rsidP="004F39EE">
      <w:pPr>
        <w:snapToGrid w:val="0"/>
        <w:spacing w:line="360" w:lineRule="auto"/>
        <w:jc w:val="both"/>
        <w:rPr>
          <w:rFonts w:ascii="Book Antiqua" w:eastAsia="Book Antiqua" w:hAnsi="Book Antiqua" w:cs="Book Antiqua"/>
          <w:color w:val="000000"/>
        </w:rPr>
      </w:pPr>
      <w:r w:rsidRPr="004F39EE">
        <w:rPr>
          <w:rFonts w:ascii="Book Antiqua" w:eastAsia="Book Antiqua" w:hAnsi="Book Antiqua" w:cs="Book Antiqua"/>
          <w:b/>
          <w:color w:val="000000"/>
        </w:rPr>
        <w:t xml:space="preserve">Manuscript source: </w:t>
      </w:r>
      <w:r w:rsidRPr="004F39EE">
        <w:rPr>
          <w:rFonts w:ascii="Book Antiqua" w:eastAsia="Book Antiqua" w:hAnsi="Book Antiqua" w:cs="Book Antiqua"/>
          <w:color w:val="000000"/>
        </w:rPr>
        <w:t xml:space="preserve">Unsolicited </w:t>
      </w:r>
      <w:r w:rsidR="006221AC" w:rsidRPr="004F39EE">
        <w:rPr>
          <w:rFonts w:ascii="Book Antiqua" w:eastAsia="Book Antiqua" w:hAnsi="Book Antiqua" w:cs="Book Antiqua"/>
          <w:color w:val="000000"/>
        </w:rPr>
        <w:t>m</w:t>
      </w:r>
      <w:r w:rsidRPr="004F39EE">
        <w:rPr>
          <w:rFonts w:ascii="Book Antiqua" w:eastAsia="Book Antiqua" w:hAnsi="Book Antiqua" w:cs="Book Antiqua"/>
          <w:color w:val="000000"/>
        </w:rPr>
        <w:t>anuscript</w:t>
      </w:r>
    </w:p>
    <w:p w14:paraId="2DB0B5FD" w14:textId="77777777" w:rsidR="006221AC" w:rsidRPr="004F39EE" w:rsidRDefault="006221AC" w:rsidP="004F39EE">
      <w:pPr>
        <w:snapToGrid w:val="0"/>
        <w:spacing w:line="360" w:lineRule="auto"/>
        <w:jc w:val="both"/>
        <w:rPr>
          <w:rFonts w:ascii="Book Antiqua" w:hAnsi="Book Antiqua"/>
        </w:rPr>
      </w:pPr>
    </w:p>
    <w:p w14:paraId="6F42807A" w14:textId="082B9FA0"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Corresponding Author's Membership in Professional Societies: </w:t>
      </w:r>
      <w:r w:rsidRPr="004F39EE">
        <w:rPr>
          <w:rFonts w:ascii="Book Antiqua" w:eastAsia="Book Antiqua" w:hAnsi="Book Antiqua" w:cs="Book Antiqua"/>
          <w:color w:val="000000"/>
        </w:rPr>
        <w:t>American Academy of Neurology,</w:t>
      </w:r>
      <w:r w:rsidR="006221AC" w:rsidRPr="004F39EE">
        <w:rPr>
          <w:rFonts w:ascii="Book Antiqua" w:eastAsia="Book Antiqua" w:hAnsi="Book Antiqua" w:cs="Book Antiqua"/>
          <w:color w:val="000000"/>
        </w:rPr>
        <w:t xml:space="preserve"> No.</w:t>
      </w:r>
      <w:r w:rsidRPr="004F39EE">
        <w:rPr>
          <w:rFonts w:ascii="Book Antiqua" w:eastAsia="Book Antiqua" w:hAnsi="Book Antiqua" w:cs="Book Antiqua"/>
          <w:color w:val="000000"/>
        </w:rPr>
        <w:t xml:space="preserve"> 231782;</w:t>
      </w:r>
      <w:r w:rsidR="006221AC" w:rsidRPr="004F39EE">
        <w:rPr>
          <w:rFonts w:ascii="Book Antiqua" w:eastAsia="Book Antiqua" w:hAnsi="Book Antiqua" w:cs="Book Antiqua"/>
          <w:color w:val="000000"/>
        </w:rPr>
        <w:t xml:space="preserve"> </w:t>
      </w:r>
      <w:r w:rsidR="00734543">
        <w:rPr>
          <w:rFonts w:ascii="Book Antiqua" w:eastAsia="Book Antiqua" w:hAnsi="Book Antiqua" w:cs="Book Antiqua"/>
          <w:color w:val="000000"/>
        </w:rPr>
        <w:t xml:space="preserve">and </w:t>
      </w:r>
      <w:r w:rsidR="006221AC" w:rsidRPr="004F39EE">
        <w:rPr>
          <w:rFonts w:ascii="Book Antiqua" w:eastAsia="Book Antiqua" w:hAnsi="Book Antiqua" w:cs="Book Antiqua"/>
          <w:color w:val="000000"/>
        </w:rPr>
        <w:t>European Academy of Neurology</w:t>
      </w:r>
      <w:r w:rsidRPr="004F39EE">
        <w:rPr>
          <w:rFonts w:ascii="Book Antiqua" w:eastAsia="Book Antiqua" w:hAnsi="Book Antiqua" w:cs="Book Antiqua"/>
          <w:color w:val="000000"/>
        </w:rPr>
        <w:t>.</w:t>
      </w:r>
    </w:p>
    <w:p w14:paraId="6547B2CB" w14:textId="77777777" w:rsidR="00A77B3E" w:rsidRPr="004F39EE" w:rsidRDefault="00A77B3E" w:rsidP="004F39EE">
      <w:pPr>
        <w:snapToGrid w:val="0"/>
        <w:spacing w:line="360" w:lineRule="auto"/>
        <w:jc w:val="both"/>
        <w:rPr>
          <w:rFonts w:ascii="Book Antiqua" w:hAnsi="Book Antiqua"/>
        </w:rPr>
      </w:pPr>
    </w:p>
    <w:p w14:paraId="0AA2F3EF"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Peer-review started: </w:t>
      </w:r>
      <w:r w:rsidRPr="004F39EE">
        <w:rPr>
          <w:rFonts w:ascii="Book Antiqua" w:eastAsia="Book Antiqua" w:hAnsi="Book Antiqua" w:cs="Book Antiqua"/>
          <w:color w:val="000000"/>
        </w:rPr>
        <w:t>May 22, 2020</w:t>
      </w:r>
    </w:p>
    <w:p w14:paraId="2874D7AA"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First decision: </w:t>
      </w:r>
      <w:r w:rsidRPr="004F39EE">
        <w:rPr>
          <w:rFonts w:ascii="Book Antiqua" w:eastAsia="Book Antiqua" w:hAnsi="Book Antiqua" w:cs="Book Antiqua"/>
          <w:color w:val="000000"/>
        </w:rPr>
        <w:t>October 6, 2020</w:t>
      </w:r>
    </w:p>
    <w:p w14:paraId="2582654F"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Article in press: </w:t>
      </w:r>
    </w:p>
    <w:p w14:paraId="1675454B" w14:textId="77777777" w:rsidR="00A77B3E" w:rsidRPr="004F39EE" w:rsidRDefault="00A77B3E" w:rsidP="004F39EE">
      <w:pPr>
        <w:snapToGrid w:val="0"/>
        <w:spacing w:line="360" w:lineRule="auto"/>
        <w:jc w:val="both"/>
        <w:rPr>
          <w:rFonts w:ascii="Book Antiqua" w:hAnsi="Book Antiqua"/>
        </w:rPr>
      </w:pPr>
    </w:p>
    <w:p w14:paraId="2BF00D90"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Specialty type: </w:t>
      </w:r>
      <w:bookmarkStart w:id="28" w:name="OLE_LINK11"/>
      <w:r w:rsidRPr="004F39EE">
        <w:rPr>
          <w:rFonts w:ascii="Book Antiqua" w:eastAsia="Book Antiqua" w:hAnsi="Book Antiqua" w:cs="Book Antiqua"/>
          <w:color w:val="000000"/>
        </w:rPr>
        <w:t>Obstetrics and Gynecology</w:t>
      </w:r>
      <w:bookmarkEnd w:id="28"/>
    </w:p>
    <w:p w14:paraId="33451372"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 xml:space="preserve">Country/Territory of origin: </w:t>
      </w:r>
      <w:r w:rsidRPr="004F39EE">
        <w:rPr>
          <w:rFonts w:ascii="Book Antiqua" w:eastAsia="Book Antiqua" w:hAnsi="Book Antiqua" w:cs="Book Antiqua"/>
          <w:color w:val="000000"/>
        </w:rPr>
        <w:t>United States</w:t>
      </w:r>
    </w:p>
    <w:p w14:paraId="7C07D6D9"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b/>
          <w:color w:val="000000"/>
        </w:rPr>
        <w:t>Peer-review report’s scientific quality classification</w:t>
      </w:r>
    </w:p>
    <w:p w14:paraId="53CA4C40"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Grade A (Excellent): 0</w:t>
      </w:r>
    </w:p>
    <w:p w14:paraId="12DC1230"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Grade B (Very good): B</w:t>
      </w:r>
    </w:p>
    <w:p w14:paraId="1FB2743C"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Grade C (Good): 0</w:t>
      </w:r>
    </w:p>
    <w:p w14:paraId="1C21EF80"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Grade D (Fair): 0</w:t>
      </w:r>
    </w:p>
    <w:p w14:paraId="5CEDC2D6" w14:textId="77777777" w:rsidR="00A77B3E" w:rsidRPr="004F39EE" w:rsidRDefault="009E2A44" w:rsidP="004F39EE">
      <w:pPr>
        <w:snapToGrid w:val="0"/>
        <w:spacing w:line="360" w:lineRule="auto"/>
        <w:jc w:val="both"/>
        <w:rPr>
          <w:rFonts w:ascii="Book Antiqua" w:hAnsi="Book Antiqua"/>
        </w:rPr>
      </w:pPr>
      <w:r w:rsidRPr="004F39EE">
        <w:rPr>
          <w:rFonts w:ascii="Book Antiqua" w:eastAsia="Book Antiqua" w:hAnsi="Book Antiqua" w:cs="Book Antiqua"/>
          <w:color w:val="000000"/>
        </w:rPr>
        <w:t>Grade E (Poor): 0</w:t>
      </w:r>
    </w:p>
    <w:p w14:paraId="28587492" w14:textId="77777777" w:rsidR="00A77B3E" w:rsidRPr="004F39EE" w:rsidRDefault="00A77B3E" w:rsidP="004F39EE">
      <w:pPr>
        <w:snapToGrid w:val="0"/>
        <w:spacing w:line="360" w:lineRule="auto"/>
        <w:jc w:val="both"/>
        <w:rPr>
          <w:rFonts w:ascii="Book Antiqua" w:hAnsi="Book Antiqua"/>
        </w:rPr>
      </w:pPr>
    </w:p>
    <w:p w14:paraId="647CBCEF" w14:textId="77777777" w:rsidR="009E1D44" w:rsidRDefault="009E2A44" w:rsidP="004F39EE">
      <w:pPr>
        <w:snapToGrid w:val="0"/>
        <w:spacing w:line="360" w:lineRule="auto"/>
        <w:jc w:val="both"/>
        <w:rPr>
          <w:rFonts w:ascii="Book Antiqua" w:eastAsia="Book Antiqua" w:hAnsi="Book Antiqua" w:cs="Book Antiqua"/>
          <w:b/>
          <w:color w:val="000000"/>
        </w:rPr>
      </w:pPr>
      <w:r w:rsidRPr="004F39EE">
        <w:rPr>
          <w:rFonts w:ascii="Book Antiqua" w:eastAsia="Book Antiqua" w:hAnsi="Book Antiqua" w:cs="Book Antiqua"/>
          <w:b/>
          <w:color w:val="000000"/>
        </w:rPr>
        <w:lastRenderedPageBreak/>
        <w:t xml:space="preserve">P-Reviewer: </w:t>
      </w:r>
      <w:r w:rsidRPr="004F39EE">
        <w:rPr>
          <w:rFonts w:ascii="Book Antiqua" w:eastAsia="Book Antiqua" w:hAnsi="Book Antiqua" w:cs="Book Antiqua"/>
          <w:color w:val="000000"/>
        </w:rPr>
        <w:t>Han GR</w:t>
      </w:r>
      <w:r w:rsidRPr="004F39EE">
        <w:rPr>
          <w:rFonts w:ascii="Book Antiqua" w:eastAsia="Book Antiqua" w:hAnsi="Book Antiqua" w:cs="Book Antiqua"/>
          <w:b/>
          <w:color w:val="000000"/>
        </w:rPr>
        <w:t xml:space="preserve"> S-Editor: </w:t>
      </w:r>
      <w:r w:rsidRPr="004F39EE">
        <w:rPr>
          <w:rFonts w:ascii="Book Antiqua" w:eastAsia="Book Antiqua" w:hAnsi="Book Antiqua" w:cs="Book Antiqua"/>
          <w:color w:val="000000"/>
        </w:rPr>
        <w:t>Zhang L</w:t>
      </w:r>
      <w:r w:rsidR="00B92F8B">
        <w:rPr>
          <w:rFonts w:ascii="Book Antiqua" w:eastAsia="Book Antiqua" w:hAnsi="Book Antiqua" w:cs="Book Antiqua"/>
          <w:b/>
          <w:color w:val="000000"/>
        </w:rPr>
        <w:t xml:space="preserve"> L-Editor: </w:t>
      </w:r>
      <w:r w:rsidRPr="004F39EE">
        <w:rPr>
          <w:rFonts w:ascii="Book Antiqua" w:eastAsia="Book Antiqua" w:hAnsi="Book Antiqua" w:cs="Book Antiqua"/>
          <w:b/>
          <w:color w:val="000000"/>
        </w:rPr>
        <w:t xml:space="preserve">P-Editor: </w:t>
      </w:r>
    </w:p>
    <w:p w14:paraId="538A027F" w14:textId="77777777" w:rsidR="00E57694" w:rsidRDefault="00E57694" w:rsidP="004F39EE">
      <w:pPr>
        <w:snapToGrid w:val="0"/>
        <w:spacing w:line="360" w:lineRule="auto"/>
        <w:jc w:val="both"/>
        <w:rPr>
          <w:rFonts w:ascii="Book Antiqua" w:eastAsia="Book Antiqua" w:hAnsi="Book Antiqua" w:cs="Book Antiqua"/>
          <w:b/>
          <w:color w:val="000000"/>
        </w:rPr>
        <w:sectPr w:rsidR="00E57694" w:rsidSect="006706C1">
          <w:pgSz w:w="12240" w:h="15840"/>
          <w:pgMar w:top="1440" w:right="1800" w:bottom="1440" w:left="1800" w:header="720" w:footer="720" w:gutter="0"/>
          <w:cols w:space="720"/>
          <w:docGrid w:linePitch="360"/>
        </w:sectPr>
      </w:pPr>
    </w:p>
    <w:p w14:paraId="206909FF" w14:textId="77777777" w:rsidR="00A77B3E" w:rsidRDefault="00A04F28" w:rsidP="004F39EE">
      <w:pPr>
        <w:snapToGrid w:val="0"/>
        <w:spacing w:line="360" w:lineRule="auto"/>
        <w:jc w:val="both"/>
        <w:rPr>
          <w:rFonts w:ascii="Book Antiqua" w:hAnsi="Book Antiqua"/>
          <w:b/>
        </w:rPr>
      </w:pPr>
      <w:r w:rsidRPr="00A04F28">
        <w:rPr>
          <w:rFonts w:ascii="Book Antiqua" w:hAnsi="Book Antiqua"/>
          <w:b/>
        </w:rPr>
        <w:lastRenderedPageBreak/>
        <w:t>Table 1 Summary of previous studies of myasthenia gravis in pregnancy</w:t>
      </w:r>
    </w:p>
    <w:tbl>
      <w:tblPr>
        <w:tblStyle w:val="ListTable1Light"/>
        <w:tblW w:w="12895" w:type="dxa"/>
        <w:jc w:val="center"/>
        <w:tblBorders>
          <w:top w:val="single" w:sz="4" w:space="0" w:color="auto"/>
          <w:bottom w:val="single" w:sz="4" w:space="0" w:color="auto"/>
        </w:tblBorders>
        <w:tblLayout w:type="fixed"/>
        <w:tblLook w:val="04A0" w:firstRow="1" w:lastRow="0" w:firstColumn="1" w:lastColumn="0" w:noHBand="0" w:noVBand="1"/>
      </w:tblPr>
      <w:tblGrid>
        <w:gridCol w:w="1669"/>
        <w:gridCol w:w="1276"/>
        <w:gridCol w:w="1949"/>
        <w:gridCol w:w="2020"/>
        <w:gridCol w:w="1701"/>
        <w:gridCol w:w="1134"/>
        <w:gridCol w:w="1276"/>
        <w:gridCol w:w="1870"/>
      </w:tblGrid>
      <w:tr w:rsidR="00A04F28" w:rsidRPr="00AC09C0" w14:paraId="653A887E" w14:textId="77777777" w:rsidTr="0028546A">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bottom w:val="single" w:sz="4" w:space="0" w:color="auto"/>
            </w:tcBorders>
            <w:shd w:val="clear" w:color="auto" w:fill="auto"/>
            <w:vAlign w:val="center"/>
          </w:tcPr>
          <w:p w14:paraId="78B1480F" w14:textId="77777777" w:rsidR="00A04F28" w:rsidRPr="00AC09C0" w:rsidRDefault="00A04F28" w:rsidP="00037F19">
            <w:pPr>
              <w:snapToGrid w:val="0"/>
              <w:spacing w:line="360" w:lineRule="auto"/>
              <w:jc w:val="both"/>
              <w:rPr>
                <w:rFonts w:ascii="Book Antiqua" w:hAnsi="Book Antiqua" w:cs="Times New Roman"/>
              </w:rPr>
            </w:pPr>
            <w:r>
              <w:rPr>
                <w:rFonts w:ascii="Book Antiqua" w:hAnsi="Book Antiqua" w:cs="Times New Roman"/>
              </w:rPr>
              <w:t>Ref.</w:t>
            </w:r>
          </w:p>
        </w:tc>
        <w:tc>
          <w:tcPr>
            <w:tcW w:w="1276" w:type="dxa"/>
            <w:tcBorders>
              <w:top w:val="single" w:sz="4" w:space="0" w:color="auto"/>
              <w:bottom w:val="single" w:sz="4" w:space="0" w:color="auto"/>
            </w:tcBorders>
            <w:shd w:val="clear" w:color="auto" w:fill="auto"/>
            <w:vAlign w:val="center"/>
          </w:tcPr>
          <w:p w14:paraId="44267224" w14:textId="7638B865" w:rsidR="00A04F28" w:rsidRPr="00AC09C0" w:rsidRDefault="00C33F50"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Pr>
                <w:rFonts w:ascii="Book Antiqua" w:hAnsi="Book Antiqua" w:cs="Times New Roman"/>
              </w:rPr>
              <w:t>Number of pregnancies/</w:t>
            </w:r>
            <w:r w:rsidR="00A04F28" w:rsidRPr="00AC09C0">
              <w:rPr>
                <w:rFonts w:ascii="Book Antiqua" w:hAnsi="Book Antiqua" w:cs="Times New Roman"/>
              </w:rPr>
              <w:t>patients</w:t>
            </w:r>
          </w:p>
        </w:tc>
        <w:tc>
          <w:tcPr>
            <w:tcW w:w="1949" w:type="dxa"/>
            <w:tcBorders>
              <w:top w:val="single" w:sz="4" w:space="0" w:color="auto"/>
              <w:bottom w:val="single" w:sz="4" w:space="0" w:color="auto"/>
            </w:tcBorders>
            <w:shd w:val="clear" w:color="auto" w:fill="auto"/>
            <w:vAlign w:val="center"/>
          </w:tcPr>
          <w:p w14:paraId="11F5B150" w14:textId="77777777" w:rsidR="00A04F28" w:rsidRPr="00AC09C0"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C09C0">
              <w:rPr>
                <w:rFonts w:ascii="Book Antiqua" w:hAnsi="Book Antiqua" w:cs="Times New Roman"/>
              </w:rPr>
              <w:t>Treatment</w:t>
            </w:r>
          </w:p>
        </w:tc>
        <w:tc>
          <w:tcPr>
            <w:tcW w:w="2020" w:type="dxa"/>
            <w:tcBorders>
              <w:top w:val="single" w:sz="4" w:space="0" w:color="auto"/>
              <w:bottom w:val="single" w:sz="4" w:space="0" w:color="auto"/>
            </w:tcBorders>
            <w:shd w:val="clear" w:color="auto" w:fill="auto"/>
            <w:vAlign w:val="center"/>
          </w:tcPr>
          <w:p w14:paraId="19A00290" w14:textId="77777777" w:rsidR="00A04F28" w:rsidRPr="00AC09C0"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C09C0">
              <w:rPr>
                <w:rFonts w:ascii="Book Antiqua" w:hAnsi="Book Antiqua" w:cs="Times New Roman"/>
              </w:rPr>
              <w:t>MG during pregnancy</w:t>
            </w:r>
          </w:p>
        </w:tc>
        <w:tc>
          <w:tcPr>
            <w:tcW w:w="1701" w:type="dxa"/>
            <w:tcBorders>
              <w:top w:val="single" w:sz="4" w:space="0" w:color="auto"/>
              <w:bottom w:val="single" w:sz="4" w:space="0" w:color="auto"/>
            </w:tcBorders>
            <w:shd w:val="clear" w:color="auto" w:fill="auto"/>
            <w:vAlign w:val="center"/>
          </w:tcPr>
          <w:p w14:paraId="2A8F0024" w14:textId="77777777" w:rsidR="00A04F28" w:rsidRPr="00AC09C0"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C09C0">
              <w:rPr>
                <w:rFonts w:ascii="Book Antiqua" w:hAnsi="Book Antiqua" w:cs="Times New Roman"/>
              </w:rPr>
              <w:t>Mode of birth</w:t>
            </w:r>
          </w:p>
        </w:tc>
        <w:tc>
          <w:tcPr>
            <w:tcW w:w="1134" w:type="dxa"/>
            <w:tcBorders>
              <w:top w:val="single" w:sz="4" w:space="0" w:color="auto"/>
              <w:bottom w:val="single" w:sz="4" w:space="0" w:color="auto"/>
            </w:tcBorders>
            <w:shd w:val="clear" w:color="auto" w:fill="auto"/>
            <w:vAlign w:val="center"/>
          </w:tcPr>
          <w:p w14:paraId="4B0536E6" w14:textId="77777777" w:rsidR="00A04F28" w:rsidRPr="00AC09C0"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C09C0">
              <w:rPr>
                <w:rFonts w:ascii="Book Antiqua" w:hAnsi="Book Antiqua" w:cs="Times New Roman"/>
              </w:rPr>
              <w:t>TNMG</w:t>
            </w:r>
          </w:p>
        </w:tc>
        <w:tc>
          <w:tcPr>
            <w:tcW w:w="1276" w:type="dxa"/>
            <w:tcBorders>
              <w:top w:val="single" w:sz="4" w:space="0" w:color="auto"/>
              <w:bottom w:val="single" w:sz="4" w:space="0" w:color="auto"/>
            </w:tcBorders>
            <w:shd w:val="clear" w:color="auto" w:fill="auto"/>
            <w:vAlign w:val="center"/>
          </w:tcPr>
          <w:p w14:paraId="2217FCE2" w14:textId="77777777" w:rsidR="00A04F28" w:rsidRPr="00AC09C0"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C09C0">
              <w:rPr>
                <w:rFonts w:ascii="Book Antiqua" w:hAnsi="Book Antiqua" w:cs="Times New Roman"/>
              </w:rPr>
              <w:t>MG after birth</w:t>
            </w:r>
          </w:p>
        </w:tc>
        <w:tc>
          <w:tcPr>
            <w:tcW w:w="1870" w:type="dxa"/>
            <w:tcBorders>
              <w:top w:val="single" w:sz="4" w:space="0" w:color="auto"/>
              <w:bottom w:val="single" w:sz="4" w:space="0" w:color="auto"/>
            </w:tcBorders>
            <w:shd w:val="clear" w:color="auto" w:fill="auto"/>
            <w:vAlign w:val="center"/>
          </w:tcPr>
          <w:p w14:paraId="0D4D3017" w14:textId="77777777" w:rsidR="00A04F28" w:rsidRPr="00AC09C0"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C09C0">
              <w:rPr>
                <w:rFonts w:ascii="Book Antiqua" w:hAnsi="Book Antiqua" w:cs="Times New Roman"/>
              </w:rPr>
              <w:t>Other findings</w:t>
            </w:r>
          </w:p>
        </w:tc>
      </w:tr>
      <w:tr w:rsidR="00A04F28" w:rsidRPr="00AC09C0" w14:paraId="32C2C90F" w14:textId="77777777" w:rsidTr="0028546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tcBorders>
            <w:shd w:val="clear" w:color="auto" w:fill="auto"/>
            <w:vAlign w:val="center"/>
          </w:tcPr>
          <w:p w14:paraId="11933513" w14:textId="77777777" w:rsidR="00A04F28" w:rsidRPr="00A04F28" w:rsidRDefault="00A04F28" w:rsidP="00FD384A">
            <w:pPr>
              <w:snapToGrid w:val="0"/>
              <w:spacing w:line="360" w:lineRule="auto"/>
              <w:ind w:left="120" w:hangingChars="50" w:hanging="120"/>
              <w:jc w:val="both"/>
              <w:rPr>
                <w:rFonts w:ascii="Book Antiqua" w:hAnsi="Book Antiqua" w:cs="Times New Roman"/>
                <w:b w:val="0"/>
              </w:rPr>
            </w:pPr>
            <w:proofErr w:type="spellStart"/>
            <w:r w:rsidRPr="00A04F28">
              <w:rPr>
                <w:rFonts w:ascii="Book Antiqua" w:hAnsi="Book Antiqua" w:cs="Times New Roman"/>
                <w:b w:val="0"/>
              </w:rPr>
              <w:t>Plauché</w:t>
            </w:r>
            <w:proofErr w:type="spellEnd"/>
            <w:r w:rsidRPr="00A04F28">
              <w:rPr>
                <w:rFonts w:ascii="Book Antiqua" w:hAnsi="Book Antiqua" w:cs="Times New Roman"/>
                <w:b w:val="0"/>
                <w:noProof/>
                <w:vertAlign w:val="superscript"/>
              </w:rPr>
              <w:t>[6</w:t>
            </w:r>
            <w:r w:rsidR="00FD384A">
              <w:rPr>
                <w:rFonts w:ascii="Book Antiqua" w:hAnsi="Book Antiqua" w:cs="Times New Roman"/>
                <w:b w:val="0"/>
                <w:noProof/>
                <w:vertAlign w:val="superscript"/>
              </w:rPr>
              <w:t>0</w:t>
            </w:r>
            <w:r w:rsidRPr="00A04F28">
              <w:rPr>
                <w:rFonts w:ascii="Book Antiqua" w:hAnsi="Book Antiqua" w:cs="Times New Roman"/>
                <w:b w:val="0"/>
                <w:noProof/>
                <w:vertAlign w:val="superscript"/>
              </w:rPr>
              <w:t>]</w:t>
            </w:r>
            <w:r w:rsidRPr="00A04F28">
              <w:rPr>
                <w:rFonts w:ascii="Book Antiqua" w:hAnsi="Book Antiqua" w:cs="Times New Roman"/>
                <w:b w:val="0"/>
              </w:rPr>
              <w:t>, 1991</w:t>
            </w:r>
          </w:p>
        </w:tc>
        <w:tc>
          <w:tcPr>
            <w:tcW w:w="1276" w:type="dxa"/>
            <w:tcBorders>
              <w:top w:val="single" w:sz="4" w:space="0" w:color="auto"/>
            </w:tcBorders>
            <w:shd w:val="clear" w:color="auto" w:fill="auto"/>
            <w:vAlign w:val="center"/>
          </w:tcPr>
          <w:p w14:paraId="5767D193"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322/255</w:t>
            </w:r>
          </w:p>
        </w:tc>
        <w:tc>
          <w:tcPr>
            <w:tcW w:w="1949" w:type="dxa"/>
            <w:tcBorders>
              <w:top w:val="single" w:sz="4" w:space="0" w:color="auto"/>
            </w:tcBorders>
            <w:shd w:val="clear" w:color="auto" w:fill="auto"/>
            <w:vAlign w:val="center"/>
          </w:tcPr>
          <w:p w14:paraId="44DFCCAB"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2020" w:type="dxa"/>
            <w:tcBorders>
              <w:top w:val="single" w:sz="4" w:space="0" w:color="auto"/>
            </w:tcBorders>
            <w:shd w:val="clear" w:color="auto" w:fill="auto"/>
            <w:vAlign w:val="center"/>
          </w:tcPr>
          <w:p w14:paraId="58BB94E9"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41.0</w:t>
            </w:r>
            <w:r w:rsidRPr="00AC09C0">
              <w:rPr>
                <w:rFonts w:ascii="Book Antiqua" w:hAnsi="Book Antiqua" w:cs="Times New Roman"/>
              </w:rPr>
              <w:t>% exacerbation, 31.7% no change, 28.6 % remission</w:t>
            </w:r>
          </w:p>
        </w:tc>
        <w:tc>
          <w:tcPr>
            <w:tcW w:w="1701" w:type="dxa"/>
            <w:tcBorders>
              <w:top w:val="single" w:sz="4" w:space="0" w:color="auto"/>
            </w:tcBorders>
            <w:shd w:val="clear" w:color="auto" w:fill="auto"/>
            <w:vAlign w:val="center"/>
          </w:tcPr>
          <w:p w14:paraId="2F4C91DA"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5.6</w:t>
            </w:r>
            <w:r w:rsidRPr="00AC09C0">
              <w:rPr>
                <w:rFonts w:ascii="Book Antiqua" w:hAnsi="Book Antiqua" w:cs="Times New Roman"/>
              </w:rPr>
              <w:t xml:space="preserve">% C-sec </w:t>
            </w:r>
            <w:r>
              <w:rPr>
                <w:rFonts w:ascii="Book Antiqua" w:hAnsi="Book Antiqua" w:cs="Times New Roman"/>
              </w:rPr>
              <w:t>before 1963; 15.4% forceps, 13.5</w:t>
            </w:r>
            <w:r w:rsidRPr="00AC09C0">
              <w:rPr>
                <w:rFonts w:ascii="Book Antiqua" w:hAnsi="Book Antiqua" w:cs="Times New Roman"/>
              </w:rPr>
              <w:t>% C-sec after 1963</w:t>
            </w:r>
          </w:p>
        </w:tc>
        <w:tc>
          <w:tcPr>
            <w:tcW w:w="1134" w:type="dxa"/>
            <w:tcBorders>
              <w:top w:val="single" w:sz="4" w:space="0" w:color="auto"/>
            </w:tcBorders>
            <w:shd w:val="clear" w:color="auto" w:fill="auto"/>
            <w:vAlign w:val="center"/>
          </w:tcPr>
          <w:p w14:paraId="27841E8E"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14.9%</w:t>
            </w:r>
          </w:p>
        </w:tc>
        <w:tc>
          <w:tcPr>
            <w:tcW w:w="1276" w:type="dxa"/>
            <w:tcBorders>
              <w:top w:val="single" w:sz="4" w:space="0" w:color="auto"/>
            </w:tcBorders>
            <w:shd w:val="clear" w:color="auto" w:fill="auto"/>
            <w:vAlign w:val="center"/>
          </w:tcPr>
          <w:p w14:paraId="1294F692"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29.8% exacerbation, 4 % death</w:t>
            </w:r>
          </w:p>
        </w:tc>
        <w:tc>
          <w:tcPr>
            <w:tcW w:w="1870" w:type="dxa"/>
            <w:tcBorders>
              <w:top w:val="single" w:sz="4" w:space="0" w:color="auto"/>
            </w:tcBorders>
            <w:shd w:val="clear" w:color="auto" w:fill="auto"/>
            <w:vAlign w:val="center"/>
          </w:tcPr>
          <w:p w14:paraId="77C3EF5D"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Large literature review</w:t>
            </w:r>
          </w:p>
        </w:tc>
      </w:tr>
      <w:tr w:rsidR="00A04F28" w:rsidRPr="00AC09C0" w14:paraId="5D51F52D" w14:textId="77777777" w:rsidTr="0028546A">
        <w:trPr>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75A80B1B" w14:textId="77777777" w:rsidR="00A04F28" w:rsidRPr="00A04F28" w:rsidRDefault="00A04F28" w:rsidP="00A04F28">
            <w:pPr>
              <w:snapToGrid w:val="0"/>
              <w:spacing w:line="360" w:lineRule="auto"/>
              <w:jc w:val="both"/>
              <w:rPr>
                <w:rFonts w:ascii="Book Antiqua" w:hAnsi="Book Antiqua" w:cs="Times New Roman"/>
                <w:b w:val="0"/>
              </w:rPr>
            </w:pPr>
            <w:proofErr w:type="spellStart"/>
            <w:r w:rsidRPr="00A04F28">
              <w:rPr>
                <w:rFonts w:ascii="Book Antiqua" w:hAnsi="Book Antiqua" w:cs="Times New Roman"/>
                <w:b w:val="0"/>
              </w:rPr>
              <w:t>Batocchi</w:t>
            </w:r>
            <w:proofErr w:type="spellEnd"/>
            <w:r>
              <w:rPr>
                <w:rFonts w:ascii="Book Antiqua" w:hAnsi="Book Antiqua" w:cs="Times New Roman"/>
                <w:b w:val="0"/>
              </w:rPr>
              <w:t xml:space="preserve"> </w:t>
            </w:r>
            <w:r w:rsidRPr="00A04F28">
              <w:rPr>
                <w:rFonts w:ascii="Book Antiqua" w:hAnsi="Book Antiqua" w:cs="Times New Roman"/>
                <w:b w:val="0"/>
                <w:i/>
              </w:rPr>
              <w:t>et al</w:t>
            </w:r>
            <w:r>
              <w:rPr>
                <w:rFonts w:ascii="Book Antiqua" w:hAnsi="Book Antiqua" w:cs="Times New Roman"/>
                <w:b w:val="0"/>
                <w:noProof/>
                <w:vertAlign w:val="superscript"/>
              </w:rPr>
              <w:t>[</w:t>
            </w:r>
            <w:r w:rsidRPr="00A04F28">
              <w:rPr>
                <w:rFonts w:ascii="Book Antiqua" w:hAnsi="Book Antiqua" w:cs="Times New Roman"/>
                <w:b w:val="0"/>
                <w:noProof/>
                <w:vertAlign w:val="superscript"/>
              </w:rPr>
              <w:t>10]</w:t>
            </w:r>
            <w:r w:rsidRPr="00A04F28">
              <w:rPr>
                <w:rFonts w:ascii="Book Antiqua" w:hAnsi="Book Antiqua" w:cs="Times New Roman"/>
                <w:b w:val="0"/>
              </w:rPr>
              <w:t>,</w:t>
            </w:r>
            <w:r>
              <w:rPr>
                <w:rFonts w:ascii="Book Antiqua" w:hAnsi="Book Antiqua" w:cs="Times New Roman" w:hint="eastAsia"/>
                <w:b w:val="0"/>
                <w:lang w:eastAsia="zh-CN"/>
              </w:rPr>
              <w:t xml:space="preserve"> </w:t>
            </w:r>
            <w:r w:rsidRPr="00A04F28">
              <w:rPr>
                <w:rFonts w:ascii="Book Antiqua" w:hAnsi="Book Antiqua" w:cs="Times New Roman"/>
                <w:b w:val="0"/>
              </w:rPr>
              <w:t>1999</w:t>
            </w:r>
          </w:p>
        </w:tc>
        <w:tc>
          <w:tcPr>
            <w:tcW w:w="1276" w:type="dxa"/>
            <w:shd w:val="clear" w:color="auto" w:fill="auto"/>
            <w:vAlign w:val="center"/>
          </w:tcPr>
          <w:p w14:paraId="4ABEEFA9"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64/47</w:t>
            </w:r>
          </w:p>
        </w:tc>
        <w:tc>
          <w:tcPr>
            <w:tcW w:w="1949" w:type="dxa"/>
            <w:shd w:val="clear" w:color="auto" w:fill="auto"/>
            <w:vAlign w:val="center"/>
          </w:tcPr>
          <w:p w14:paraId="19FD131E"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42 underwent thymectomy before conception</w:t>
            </w:r>
            <w:r>
              <w:rPr>
                <w:rFonts w:ascii="Book Antiqua" w:hAnsi="Book Antiqua" w:cs="Times New Roman" w:hint="eastAsia"/>
                <w:lang w:eastAsia="zh-CN"/>
              </w:rPr>
              <w:t xml:space="preserve"> </w:t>
            </w:r>
            <w:r w:rsidRPr="00AC09C0">
              <w:rPr>
                <w:rFonts w:ascii="Book Antiqua" w:hAnsi="Book Antiqua" w:cs="Times New Roman"/>
              </w:rPr>
              <w:t xml:space="preserve">36% on no treatment, 47% on pyridostigmine alone, 17 % on multi-treatments (pyridostigmine, </w:t>
            </w:r>
            <w:r w:rsidRPr="00AC09C0">
              <w:rPr>
                <w:rFonts w:ascii="Book Antiqua" w:hAnsi="Book Antiqua" w:cs="Times New Roman"/>
              </w:rPr>
              <w:lastRenderedPageBreak/>
              <w:t>steroids, azathioprine, IVIG or plasmapheresis)</w:t>
            </w:r>
          </w:p>
        </w:tc>
        <w:tc>
          <w:tcPr>
            <w:tcW w:w="2020" w:type="dxa"/>
            <w:shd w:val="clear" w:color="auto" w:fill="auto"/>
            <w:vAlign w:val="center"/>
          </w:tcPr>
          <w:p w14:paraId="1CD32EE2"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lastRenderedPageBreak/>
              <w:t>17% relapsed (</w:t>
            </w:r>
            <w:r>
              <w:rPr>
                <w:rFonts w:ascii="Book Antiqua" w:hAnsi="Book Antiqua" w:cs="Times New Roman"/>
              </w:rPr>
              <w:t>no treatment); 19% relapsed, 42</w:t>
            </w:r>
            <w:r w:rsidRPr="00AC09C0">
              <w:rPr>
                <w:rFonts w:ascii="Book Antiqua" w:hAnsi="Book Antiqua" w:cs="Times New Roman"/>
              </w:rPr>
              <w:t>% unchanged, 39% improved (on treatment)</w:t>
            </w:r>
          </w:p>
        </w:tc>
        <w:tc>
          <w:tcPr>
            <w:tcW w:w="1701" w:type="dxa"/>
            <w:shd w:val="clear" w:color="auto" w:fill="auto"/>
            <w:vAlign w:val="center"/>
          </w:tcPr>
          <w:p w14:paraId="6CBA446E"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30</w:t>
            </w:r>
            <w:r w:rsidRPr="00AC09C0">
              <w:rPr>
                <w:rFonts w:ascii="Book Antiqua" w:hAnsi="Book Antiqua" w:cs="Times New Roman"/>
              </w:rPr>
              <w:t>% C-sec (most for obstetric reasons)</w:t>
            </w:r>
          </w:p>
        </w:tc>
        <w:tc>
          <w:tcPr>
            <w:tcW w:w="1134" w:type="dxa"/>
            <w:shd w:val="clear" w:color="auto" w:fill="auto"/>
            <w:vAlign w:val="center"/>
          </w:tcPr>
          <w:p w14:paraId="40E00FDF"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9%</w:t>
            </w:r>
          </w:p>
        </w:tc>
        <w:tc>
          <w:tcPr>
            <w:tcW w:w="1276" w:type="dxa"/>
            <w:shd w:val="clear" w:color="auto" w:fill="auto"/>
            <w:vAlign w:val="center"/>
          </w:tcPr>
          <w:p w14:paraId="6ECDA4AB"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28% worse</w:t>
            </w:r>
          </w:p>
        </w:tc>
        <w:tc>
          <w:tcPr>
            <w:tcW w:w="1870" w:type="dxa"/>
            <w:shd w:val="clear" w:color="auto" w:fill="auto"/>
            <w:vAlign w:val="center"/>
          </w:tcPr>
          <w:p w14:paraId="623318F9"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No correlation between TNMG and maternal disease severity</w:t>
            </w:r>
          </w:p>
        </w:tc>
      </w:tr>
      <w:tr w:rsidR="00A04F28" w:rsidRPr="00AC09C0" w14:paraId="0EB912F6" w14:textId="77777777" w:rsidTr="0028546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2C37AEB1" w14:textId="77777777" w:rsidR="00A04F28" w:rsidRPr="00A04F28" w:rsidRDefault="00A04F28" w:rsidP="00A04F28">
            <w:pPr>
              <w:snapToGrid w:val="0"/>
              <w:spacing w:line="360" w:lineRule="auto"/>
              <w:jc w:val="both"/>
              <w:rPr>
                <w:rFonts w:ascii="Book Antiqua" w:hAnsi="Book Antiqua" w:cs="Times New Roman"/>
                <w:b w:val="0"/>
              </w:rPr>
            </w:pPr>
            <w:proofErr w:type="spellStart"/>
            <w:r w:rsidRPr="00A04F28">
              <w:rPr>
                <w:rFonts w:ascii="Book Antiqua" w:hAnsi="Book Antiqua" w:cs="Times New Roman"/>
                <w:b w:val="0"/>
              </w:rPr>
              <w:t>Djelmis</w:t>
            </w:r>
            <w:proofErr w:type="spellEnd"/>
            <w:r>
              <w:rPr>
                <w:rFonts w:ascii="Book Antiqua" w:hAnsi="Book Antiqua" w:cs="Times New Roman"/>
                <w:b w:val="0"/>
              </w:rPr>
              <w:t xml:space="preserve"> </w:t>
            </w:r>
            <w:r w:rsidRPr="00A04F28">
              <w:rPr>
                <w:rFonts w:ascii="Book Antiqua" w:hAnsi="Book Antiqua" w:cs="Times New Roman"/>
                <w:b w:val="0"/>
                <w:i/>
              </w:rPr>
              <w:t>et al</w:t>
            </w:r>
            <w:r w:rsidRPr="00A04F28">
              <w:rPr>
                <w:rFonts w:ascii="Book Antiqua" w:hAnsi="Book Antiqua" w:cs="Times New Roman"/>
                <w:b w:val="0"/>
                <w:noProof/>
                <w:vertAlign w:val="superscript"/>
              </w:rPr>
              <w:t>[11]</w:t>
            </w:r>
            <w:r w:rsidRPr="00A04F28">
              <w:rPr>
                <w:rFonts w:ascii="Book Antiqua" w:hAnsi="Book Antiqua" w:cs="Times New Roman"/>
                <w:b w:val="0"/>
              </w:rPr>
              <w:t>,</w:t>
            </w:r>
            <w:r>
              <w:rPr>
                <w:rFonts w:ascii="Book Antiqua" w:hAnsi="Book Antiqua" w:cs="Times New Roman" w:hint="eastAsia"/>
                <w:b w:val="0"/>
                <w:lang w:eastAsia="zh-CN"/>
              </w:rPr>
              <w:t xml:space="preserve"> </w:t>
            </w:r>
            <w:r w:rsidRPr="00A04F28">
              <w:rPr>
                <w:rFonts w:ascii="Book Antiqua" w:hAnsi="Book Antiqua" w:cs="Times New Roman"/>
                <w:b w:val="0"/>
              </w:rPr>
              <w:t>2002</w:t>
            </w:r>
          </w:p>
        </w:tc>
        <w:tc>
          <w:tcPr>
            <w:tcW w:w="1276" w:type="dxa"/>
            <w:shd w:val="clear" w:color="auto" w:fill="auto"/>
            <w:vAlign w:val="center"/>
          </w:tcPr>
          <w:p w14:paraId="6F3592FE"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69/65</w:t>
            </w:r>
          </w:p>
        </w:tc>
        <w:tc>
          <w:tcPr>
            <w:tcW w:w="1949" w:type="dxa"/>
            <w:shd w:val="clear" w:color="auto" w:fill="auto"/>
            <w:vAlign w:val="center"/>
          </w:tcPr>
          <w:p w14:paraId="7554FA2E"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23.2% on no treatment, 43.5% on pyridostigmine alone, 33.3 % on pyridostigmine and steroids</w:t>
            </w:r>
            <w:r>
              <w:rPr>
                <w:rFonts w:ascii="Book Antiqua" w:hAnsi="Book Antiqua" w:cs="Times New Roman" w:hint="eastAsia"/>
                <w:lang w:eastAsia="zh-CN"/>
              </w:rPr>
              <w:t xml:space="preserve"> </w:t>
            </w:r>
            <w:r w:rsidRPr="00AC09C0">
              <w:rPr>
                <w:rFonts w:ascii="Book Antiqua" w:hAnsi="Book Antiqua" w:cs="Times New Roman"/>
              </w:rPr>
              <w:t>9 received plasmapheresis</w:t>
            </w:r>
          </w:p>
        </w:tc>
        <w:tc>
          <w:tcPr>
            <w:tcW w:w="2020" w:type="dxa"/>
            <w:shd w:val="clear" w:color="auto" w:fill="auto"/>
            <w:vAlign w:val="center"/>
          </w:tcPr>
          <w:p w14:paraId="580EA3BB"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14.5% exacerbation, 22.3% unchanged, 24.6% improved</w:t>
            </w:r>
          </w:p>
        </w:tc>
        <w:tc>
          <w:tcPr>
            <w:tcW w:w="1701" w:type="dxa"/>
            <w:shd w:val="clear" w:color="auto" w:fill="auto"/>
            <w:vAlign w:val="center"/>
          </w:tcPr>
          <w:p w14:paraId="44AC21DD"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8.7% vacuum extraction, 17.4 % C-sec</w:t>
            </w:r>
          </w:p>
        </w:tc>
        <w:tc>
          <w:tcPr>
            <w:tcW w:w="1134" w:type="dxa"/>
            <w:shd w:val="clear" w:color="auto" w:fill="auto"/>
            <w:vAlign w:val="center"/>
          </w:tcPr>
          <w:p w14:paraId="1A9BE877"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30.0%</w:t>
            </w:r>
          </w:p>
        </w:tc>
        <w:tc>
          <w:tcPr>
            <w:tcW w:w="1276" w:type="dxa"/>
            <w:shd w:val="clear" w:color="auto" w:fill="auto"/>
            <w:vAlign w:val="center"/>
          </w:tcPr>
          <w:p w14:paraId="6A31D427"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15.9% exacerbation</w:t>
            </w:r>
          </w:p>
        </w:tc>
        <w:tc>
          <w:tcPr>
            <w:tcW w:w="1870" w:type="dxa"/>
            <w:shd w:val="clear" w:color="auto" w:fill="auto"/>
            <w:vAlign w:val="center"/>
          </w:tcPr>
          <w:p w14:paraId="14A4BB7B"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Inverse association between incidence of TNMG and maternal disease duration</w:t>
            </w:r>
          </w:p>
        </w:tc>
      </w:tr>
      <w:tr w:rsidR="00A04F28" w:rsidRPr="00AC09C0" w14:paraId="1D453C2B" w14:textId="77777777" w:rsidTr="0028546A">
        <w:trPr>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6D192076" w14:textId="77777777" w:rsidR="00A04F28" w:rsidRPr="00103B9A" w:rsidRDefault="00A04F28" w:rsidP="00103B9A">
            <w:pPr>
              <w:snapToGrid w:val="0"/>
              <w:spacing w:line="360" w:lineRule="auto"/>
              <w:jc w:val="both"/>
              <w:rPr>
                <w:rFonts w:ascii="Book Antiqua" w:hAnsi="Book Antiqua" w:cs="Times New Roman"/>
                <w:b w:val="0"/>
              </w:rPr>
            </w:pPr>
            <w:r w:rsidRPr="00103B9A">
              <w:rPr>
                <w:rFonts w:ascii="Book Antiqua" w:hAnsi="Book Antiqua" w:cs="Times New Roman"/>
                <w:b w:val="0"/>
              </w:rPr>
              <w:t>Hoff</w:t>
            </w:r>
            <w:r w:rsidR="00103B9A" w:rsidRPr="00103B9A">
              <w:rPr>
                <w:rFonts w:ascii="Book Antiqua" w:hAnsi="Book Antiqua" w:cs="Times New Roman"/>
                <w:b w:val="0"/>
              </w:rPr>
              <w:t xml:space="preserve"> </w:t>
            </w:r>
            <w:r w:rsidR="00103B9A" w:rsidRPr="00103B9A">
              <w:rPr>
                <w:rFonts w:ascii="Book Antiqua" w:hAnsi="Book Antiqua" w:cs="Times New Roman"/>
                <w:b w:val="0"/>
                <w:i/>
              </w:rPr>
              <w:t>et al</w:t>
            </w:r>
            <w:r w:rsidR="00103B9A" w:rsidRPr="00103B9A">
              <w:rPr>
                <w:rFonts w:ascii="Book Antiqua" w:hAnsi="Book Antiqua" w:cs="Times New Roman"/>
                <w:b w:val="0"/>
                <w:noProof/>
                <w:vertAlign w:val="superscript"/>
              </w:rPr>
              <w:t>[42]</w:t>
            </w:r>
            <w:r w:rsidRPr="00103B9A">
              <w:rPr>
                <w:rFonts w:ascii="Book Antiqua" w:hAnsi="Book Antiqua" w:cs="Times New Roman"/>
                <w:b w:val="0"/>
              </w:rPr>
              <w:t>,</w:t>
            </w:r>
            <w:r w:rsidR="00103B9A">
              <w:rPr>
                <w:rFonts w:ascii="Book Antiqua" w:hAnsi="Book Antiqua" w:cs="Times New Roman" w:hint="eastAsia"/>
                <w:b w:val="0"/>
                <w:lang w:eastAsia="zh-CN"/>
              </w:rPr>
              <w:t xml:space="preserve"> </w:t>
            </w:r>
            <w:r w:rsidRPr="00103B9A">
              <w:rPr>
                <w:rFonts w:ascii="Book Antiqua" w:hAnsi="Book Antiqua" w:cs="Times New Roman"/>
                <w:b w:val="0"/>
              </w:rPr>
              <w:t>2003</w:t>
            </w:r>
          </w:p>
        </w:tc>
        <w:tc>
          <w:tcPr>
            <w:tcW w:w="1276" w:type="dxa"/>
            <w:shd w:val="clear" w:color="auto" w:fill="auto"/>
            <w:vAlign w:val="center"/>
          </w:tcPr>
          <w:p w14:paraId="77FF3870"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127/79</w:t>
            </w:r>
          </w:p>
        </w:tc>
        <w:tc>
          <w:tcPr>
            <w:tcW w:w="1949" w:type="dxa"/>
            <w:shd w:val="clear" w:color="auto" w:fill="auto"/>
            <w:vAlign w:val="center"/>
          </w:tcPr>
          <w:p w14:paraId="15251E58"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45 underwent thymectomy (16 before the first conception)</w:t>
            </w:r>
            <w:r w:rsidR="00103B9A">
              <w:rPr>
                <w:rFonts w:ascii="Book Antiqua" w:hAnsi="Book Antiqua" w:cs="Times New Roman"/>
              </w:rPr>
              <w:t>,</w:t>
            </w:r>
            <w:r w:rsidR="00103B9A">
              <w:rPr>
                <w:rFonts w:ascii="Book Antiqua" w:hAnsi="Book Antiqua" w:cs="Times New Roman" w:hint="eastAsia"/>
                <w:lang w:eastAsia="zh-CN"/>
              </w:rPr>
              <w:t xml:space="preserve"> </w:t>
            </w:r>
            <w:r w:rsidRPr="00AC09C0">
              <w:rPr>
                <w:rFonts w:ascii="Book Antiqua" w:hAnsi="Book Antiqua" w:cs="Times New Roman"/>
              </w:rPr>
              <w:t>No record before 1999; 54.5% on pyridostigmine alone since 1999</w:t>
            </w:r>
          </w:p>
        </w:tc>
        <w:tc>
          <w:tcPr>
            <w:tcW w:w="2020" w:type="dxa"/>
            <w:shd w:val="clear" w:color="auto" w:fill="auto"/>
            <w:vAlign w:val="center"/>
          </w:tcPr>
          <w:p w14:paraId="4C09E0F9"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701" w:type="dxa"/>
            <w:shd w:val="clear" w:color="auto" w:fill="auto"/>
            <w:vAlign w:val="center"/>
          </w:tcPr>
          <w:p w14:paraId="3208837B"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17.3% C-sec, 8.7% forceps/vacuum extraction</w:t>
            </w:r>
          </w:p>
        </w:tc>
        <w:tc>
          <w:tcPr>
            <w:tcW w:w="1134" w:type="dxa"/>
            <w:shd w:val="clear" w:color="auto" w:fill="auto"/>
            <w:vAlign w:val="center"/>
          </w:tcPr>
          <w:p w14:paraId="0BA8C30E"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3.9%</w:t>
            </w:r>
          </w:p>
        </w:tc>
        <w:tc>
          <w:tcPr>
            <w:tcW w:w="1276" w:type="dxa"/>
            <w:shd w:val="clear" w:color="auto" w:fill="auto"/>
            <w:vAlign w:val="center"/>
          </w:tcPr>
          <w:p w14:paraId="644F9A7E"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870" w:type="dxa"/>
            <w:shd w:val="clear" w:color="auto" w:fill="auto"/>
            <w:vAlign w:val="center"/>
          </w:tcPr>
          <w:p w14:paraId="5CE6CCA2" w14:textId="77777777" w:rsidR="00A04F28" w:rsidRPr="00AC09C0" w:rsidRDefault="00A04F28" w:rsidP="00037F19">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 xml:space="preserve">Three times higher risk of preterm rupture of amniotic membranes in MG </w:t>
            </w:r>
          </w:p>
        </w:tc>
      </w:tr>
      <w:tr w:rsidR="00A04F28" w:rsidRPr="00AC09C0" w14:paraId="235157A5" w14:textId="77777777" w:rsidTr="0028546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042204E2" w14:textId="77777777" w:rsidR="00A04F28" w:rsidRPr="00A04F28" w:rsidRDefault="00A04F28" w:rsidP="00FD384A">
            <w:pPr>
              <w:snapToGrid w:val="0"/>
              <w:spacing w:line="360" w:lineRule="auto"/>
              <w:jc w:val="both"/>
              <w:rPr>
                <w:rFonts w:ascii="Book Antiqua" w:hAnsi="Book Antiqua" w:cs="Times New Roman"/>
                <w:b w:val="0"/>
              </w:rPr>
            </w:pPr>
            <w:r w:rsidRPr="00A04F28">
              <w:rPr>
                <w:rFonts w:ascii="Book Antiqua" w:hAnsi="Book Antiqua" w:cs="Times New Roman"/>
                <w:b w:val="0"/>
              </w:rPr>
              <w:lastRenderedPageBreak/>
              <w:t xml:space="preserve">Hoff </w:t>
            </w:r>
            <w:r w:rsidRPr="00A04F28">
              <w:rPr>
                <w:rFonts w:ascii="Book Antiqua" w:hAnsi="Book Antiqua" w:cs="Times New Roman"/>
                <w:b w:val="0"/>
                <w:i/>
              </w:rPr>
              <w:t>et al</w:t>
            </w:r>
            <w:r w:rsidRPr="00A04F28">
              <w:rPr>
                <w:rFonts w:ascii="Book Antiqua" w:hAnsi="Book Antiqua" w:cs="Times New Roman"/>
                <w:b w:val="0"/>
                <w:noProof/>
                <w:vertAlign w:val="superscript"/>
              </w:rPr>
              <w:t>[</w:t>
            </w:r>
            <w:r w:rsidR="00FD384A">
              <w:rPr>
                <w:rFonts w:ascii="Book Antiqua" w:hAnsi="Book Antiqua" w:cs="Times New Roman"/>
                <w:b w:val="0"/>
                <w:noProof/>
                <w:vertAlign w:val="superscript"/>
              </w:rPr>
              <w:t>62</w:t>
            </w:r>
            <w:r w:rsidRPr="00A04F28">
              <w:rPr>
                <w:rFonts w:ascii="Book Antiqua" w:hAnsi="Book Antiqua" w:cs="Times New Roman"/>
                <w:b w:val="0"/>
                <w:noProof/>
                <w:vertAlign w:val="superscript"/>
              </w:rPr>
              <w:t>]</w:t>
            </w:r>
            <w:r w:rsidRPr="00A04F28">
              <w:rPr>
                <w:rFonts w:ascii="Book Antiqua" w:hAnsi="Book Antiqua" w:cs="Times New Roman"/>
                <w:b w:val="0"/>
              </w:rPr>
              <w:t>,</w:t>
            </w:r>
            <w:r>
              <w:rPr>
                <w:rFonts w:ascii="Book Antiqua" w:hAnsi="Book Antiqua" w:cs="Times New Roman" w:hint="eastAsia"/>
                <w:b w:val="0"/>
                <w:lang w:eastAsia="zh-CN"/>
              </w:rPr>
              <w:t xml:space="preserve"> </w:t>
            </w:r>
            <w:r w:rsidRPr="00A04F28">
              <w:rPr>
                <w:rFonts w:ascii="Book Antiqua" w:hAnsi="Book Antiqua" w:cs="Times New Roman"/>
                <w:b w:val="0"/>
              </w:rPr>
              <w:t>2004</w:t>
            </w:r>
          </w:p>
        </w:tc>
        <w:tc>
          <w:tcPr>
            <w:tcW w:w="1276" w:type="dxa"/>
            <w:shd w:val="clear" w:color="auto" w:fill="auto"/>
            <w:vAlign w:val="center"/>
          </w:tcPr>
          <w:p w14:paraId="2821FB9D"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49/37</w:t>
            </w:r>
          </w:p>
        </w:tc>
        <w:tc>
          <w:tcPr>
            <w:tcW w:w="1949" w:type="dxa"/>
            <w:shd w:val="clear" w:color="auto" w:fill="auto"/>
            <w:vAlign w:val="center"/>
          </w:tcPr>
          <w:p w14:paraId="3ABE81A3"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6 underwent thymectomy before conception</w:t>
            </w:r>
          </w:p>
        </w:tc>
        <w:tc>
          <w:tcPr>
            <w:tcW w:w="2020" w:type="dxa"/>
            <w:shd w:val="clear" w:color="auto" w:fill="auto"/>
            <w:vAlign w:val="center"/>
          </w:tcPr>
          <w:p w14:paraId="39802E9F"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29.7% remission</w:t>
            </w:r>
          </w:p>
        </w:tc>
        <w:tc>
          <w:tcPr>
            <w:tcW w:w="1701" w:type="dxa"/>
            <w:shd w:val="clear" w:color="auto" w:fill="auto"/>
            <w:vAlign w:val="center"/>
          </w:tcPr>
          <w:p w14:paraId="05894C87" w14:textId="77777777" w:rsidR="00A04F28" w:rsidRPr="00AC09C0"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14.6% C-sec, 8.2</w:t>
            </w:r>
            <w:r w:rsidR="00A04F28" w:rsidRPr="00AC09C0">
              <w:rPr>
                <w:rFonts w:ascii="Book Antiqua" w:hAnsi="Book Antiqua" w:cs="Times New Roman"/>
              </w:rPr>
              <w:t>% forceps/vacuum</w:t>
            </w:r>
          </w:p>
        </w:tc>
        <w:tc>
          <w:tcPr>
            <w:tcW w:w="1134" w:type="dxa"/>
            <w:shd w:val="clear" w:color="auto" w:fill="auto"/>
            <w:vAlign w:val="center"/>
          </w:tcPr>
          <w:p w14:paraId="7F498472"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276" w:type="dxa"/>
            <w:shd w:val="clear" w:color="auto" w:fill="auto"/>
            <w:vAlign w:val="center"/>
          </w:tcPr>
          <w:p w14:paraId="426B0C77"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870" w:type="dxa"/>
            <w:shd w:val="clear" w:color="auto" w:fill="auto"/>
            <w:vAlign w:val="center"/>
          </w:tcPr>
          <w:p w14:paraId="1FC9FF3C" w14:textId="77777777" w:rsidR="00A04F28" w:rsidRPr="00AC09C0"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6.1</w:t>
            </w:r>
            <w:r w:rsidR="00A04F28" w:rsidRPr="00AC09C0">
              <w:rPr>
                <w:rFonts w:ascii="Book Antiqua" w:hAnsi="Book Antiqua" w:cs="Times New Roman"/>
              </w:rPr>
              <w:t>% neonatal mortality.</w:t>
            </w:r>
            <w:r w:rsidR="00A04F28">
              <w:rPr>
                <w:rFonts w:ascii="Book Antiqua" w:hAnsi="Book Antiqua" w:cs="Times New Roman" w:hint="eastAsia"/>
                <w:lang w:eastAsia="zh-CN"/>
              </w:rPr>
              <w:t xml:space="preserve"> </w:t>
            </w:r>
            <w:r w:rsidR="00A04F28" w:rsidRPr="00AC09C0">
              <w:rPr>
                <w:rFonts w:ascii="Book Antiqua" w:hAnsi="Book Antiqua" w:cs="Times New Roman"/>
              </w:rPr>
              <w:t>No correlation between TNMG and maternal disease severity</w:t>
            </w:r>
          </w:p>
        </w:tc>
      </w:tr>
      <w:tr w:rsidR="00A04F28" w:rsidRPr="00AC09C0" w14:paraId="40A53887" w14:textId="77777777" w:rsidTr="0028546A">
        <w:trPr>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029C2D49" w14:textId="77777777" w:rsidR="00A04F28" w:rsidRPr="00A04F28" w:rsidRDefault="00A04F28" w:rsidP="00A04F28">
            <w:pPr>
              <w:snapToGrid w:val="0"/>
              <w:spacing w:line="360" w:lineRule="auto"/>
              <w:jc w:val="both"/>
              <w:rPr>
                <w:rFonts w:ascii="Book Antiqua" w:hAnsi="Book Antiqua" w:cs="Times New Roman"/>
                <w:b w:val="0"/>
              </w:rPr>
            </w:pPr>
            <w:r w:rsidRPr="00A04F28">
              <w:rPr>
                <w:rFonts w:ascii="Book Antiqua" w:hAnsi="Book Antiqua" w:cs="Times New Roman"/>
                <w:b w:val="0"/>
              </w:rPr>
              <w:t xml:space="preserve">Hoff </w:t>
            </w:r>
            <w:r w:rsidRPr="00A04F28">
              <w:rPr>
                <w:rFonts w:ascii="Book Antiqua" w:hAnsi="Book Antiqua" w:cs="Times New Roman"/>
                <w:b w:val="0"/>
                <w:i/>
              </w:rPr>
              <w:t>et al</w:t>
            </w:r>
            <w:r w:rsidRPr="00A04F28">
              <w:rPr>
                <w:rFonts w:ascii="Book Antiqua" w:hAnsi="Book Antiqua" w:cs="Times New Roman"/>
                <w:b w:val="0"/>
                <w:noProof/>
                <w:vertAlign w:val="superscript"/>
              </w:rPr>
              <w:t>[12]</w:t>
            </w:r>
            <w:r w:rsidRPr="00A04F28">
              <w:rPr>
                <w:rFonts w:ascii="Book Antiqua" w:hAnsi="Book Antiqua" w:cs="Times New Roman"/>
                <w:b w:val="0"/>
              </w:rPr>
              <w:t>,</w:t>
            </w:r>
            <w:r>
              <w:rPr>
                <w:rFonts w:ascii="Book Antiqua" w:hAnsi="Book Antiqua" w:cs="Times New Roman" w:hint="eastAsia"/>
                <w:b w:val="0"/>
                <w:lang w:eastAsia="zh-CN"/>
              </w:rPr>
              <w:t xml:space="preserve"> </w:t>
            </w:r>
            <w:r w:rsidRPr="00A04F28">
              <w:rPr>
                <w:rFonts w:ascii="Book Antiqua" w:hAnsi="Book Antiqua" w:cs="Times New Roman"/>
                <w:b w:val="0"/>
              </w:rPr>
              <w:t>2007</w:t>
            </w:r>
          </w:p>
        </w:tc>
        <w:tc>
          <w:tcPr>
            <w:tcW w:w="1276" w:type="dxa"/>
            <w:shd w:val="clear" w:color="auto" w:fill="auto"/>
            <w:vAlign w:val="center"/>
          </w:tcPr>
          <w:p w14:paraId="3C8202EA"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135/73</w:t>
            </w:r>
          </w:p>
        </w:tc>
        <w:tc>
          <w:tcPr>
            <w:tcW w:w="1949" w:type="dxa"/>
            <w:shd w:val="clear" w:color="auto" w:fill="auto"/>
            <w:vAlign w:val="center"/>
          </w:tcPr>
          <w:p w14:paraId="62B6AA18"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50% on treatment at the time of conce</w:t>
            </w:r>
            <w:r>
              <w:rPr>
                <w:rFonts w:ascii="Book Antiqua" w:hAnsi="Book Antiqua" w:cs="Times New Roman"/>
              </w:rPr>
              <w:t>ption (99% on pyridostigmine, 1</w:t>
            </w:r>
            <w:r w:rsidRPr="00AC09C0">
              <w:rPr>
                <w:rFonts w:ascii="Book Antiqua" w:hAnsi="Book Antiqua" w:cs="Times New Roman"/>
              </w:rPr>
              <w:t>% on steroids), then 45% continued throughout pregnancy</w:t>
            </w:r>
            <w:r>
              <w:rPr>
                <w:rFonts w:ascii="Book Antiqua" w:hAnsi="Book Antiqua" w:cs="Times New Roman"/>
              </w:rPr>
              <w:t>,</w:t>
            </w:r>
            <w:r>
              <w:rPr>
                <w:rFonts w:ascii="Book Antiqua" w:hAnsi="Book Antiqua" w:cs="Times New Roman" w:hint="eastAsia"/>
                <w:lang w:eastAsia="zh-CN"/>
              </w:rPr>
              <w:t xml:space="preserve"> </w:t>
            </w:r>
            <w:r w:rsidRPr="00AC09C0">
              <w:rPr>
                <w:rFonts w:ascii="Book Antiqua" w:hAnsi="Book Antiqua" w:cs="Times New Roman"/>
              </w:rPr>
              <w:t>3 received plasmapheresis</w:t>
            </w:r>
          </w:p>
        </w:tc>
        <w:tc>
          <w:tcPr>
            <w:tcW w:w="2020" w:type="dxa"/>
            <w:shd w:val="clear" w:color="auto" w:fill="auto"/>
            <w:vAlign w:val="center"/>
          </w:tcPr>
          <w:p w14:paraId="14A83875"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10</w:t>
            </w:r>
            <w:r w:rsidRPr="00AC09C0">
              <w:rPr>
                <w:rFonts w:ascii="Book Antiqua" w:hAnsi="Book Antiqua" w:cs="Times New Roman"/>
              </w:rPr>
              <w:t>% relapsed</w:t>
            </w:r>
          </w:p>
        </w:tc>
        <w:tc>
          <w:tcPr>
            <w:tcW w:w="1701" w:type="dxa"/>
            <w:shd w:val="clear" w:color="auto" w:fill="auto"/>
            <w:vAlign w:val="center"/>
          </w:tcPr>
          <w:p w14:paraId="148A9CE6"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19</w:t>
            </w:r>
            <w:r w:rsidRPr="00AC09C0">
              <w:rPr>
                <w:rFonts w:ascii="Book Antiqua" w:hAnsi="Book Antiqua" w:cs="Times New Roman"/>
              </w:rPr>
              <w:t>% protracted labor</w:t>
            </w:r>
          </w:p>
        </w:tc>
        <w:tc>
          <w:tcPr>
            <w:tcW w:w="1134" w:type="dxa"/>
            <w:shd w:val="clear" w:color="auto" w:fill="auto"/>
            <w:vAlign w:val="center"/>
          </w:tcPr>
          <w:p w14:paraId="24B1E678"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19%</w:t>
            </w:r>
          </w:p>
        </w:tc>
        <w:tc>
          <w:tcPr>
            <w:tcW w:w="1276" w:type="dxa"/>
            <w:shd w:val="clear" w:color="auto" w:fill="auto"/>
            <w:vAlign w:val="center"/>
          </w:tcPr>
          <w:p w14:paraId="57E344F0"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870" w:type="dxa"/>
            <w:shd w:val="clear" w:color="auto" w:fill="auto"/>
            <w:vAlign w:val="center"/>
          </w:tcPr>
          <w:p w14:paraId="44D87FA2"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A half risk of TNMG if mother had thymectomy</w:t>
            </w:r>
          </w:p>
        </w:tc>
      </w:tr>
      <w:tr w:rsidR="00A04F28" w:rsidRPr="00AC09C0" w14:paraId="19BAC779" w14:textId="77777777" w:rsidTr="0028546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1D76623F" w14:textId="77777777" w:rsidR="00A04F28" w:rsidRPr="00103B9A" w:rsidRDefault="00A04F28" w:rsidP="00103B9A">
            <w:pPr>
              <w:snapToGrid w:val="0"/>
              <w:spacing w:line="360" w:lineRule="auto"/>
              <w:jc w:val="both"/>
              <w:rPr>
                <w:rFonts w:ascii="Book Antiqua" w:hAnsi="Book Antiqua" w:cs="Times New Roman"/>
                <w:b w:val="0"/>
              </w:rPr>
            </w:pPr>
            <w:r w:rsidRPr="00A04F28">
              <w:rPr>
                <w:rFonts w:ascii="Book Antiqua" w:hAnsi="Book Antiqua" w:cs="Times New Roman"/>
                <w:b w:val="0"/>
              </w:rPr>
              <w:t>Wen</w:t>
            </w:r>
            <w:r w:rsidR="00103B9A">
              <w:rPr>
                <w:rFonts w:ascii="Book Antiqua" w:hAnsi="Book Antiqua" w:cs="Times New Roman"/>
                <w:b w:val="0"/>
              </w:rPr>
              <w:t xml:space="preserve"> </w:t>
            </w:r>
            <w:r w:rsidR="00103B9A" w:rsidRPr="00103B9A">
              <w:rPr>
                <w:rFonts w:ascii="Book Antiqua" w:hAnsi="Book Antiqua" w:cs="Times New Roman"/>
                <w:b w:val="0"/>
                <w:i/>
              </w:rPr>
              <w:t>et al</w:t>
            </w:r>
            <w:r w:rsidR="00103B9A" w:rsidRPr="00A04F28">
              <w:rPr>
                <w:rFonts w:ascii="Book Antiqua" w:hAnsi="Book Antiqua" w:cs="Times New Roman"/>
                <w:b w:val="0"/>
                <w:noProof/>
                <w:vertAlign w:val="superscript"/>
              </w:rPr>
              <w:t>[</w:t>
            </w:r>
            <w:r w:rsidR="00103B9A">
              <w:rPr>
                <w:rFonts w:ascii="Book Antiqua" w:hAnsi="Book Antiqua" w:cs="Times New Roman"/>
                <w:b w:val="0"/>
                <w:noProof/>
                <w:vertAlign w:val="superscript"/>
              </w:rPr>
              <w:t>43</w:t>
            </w:r>
            <w:r w:rsidR="00103B9A" w:rsidRPr="00A04F28">
              <w:rPr>
                <w:rFonts w:ascii="Book Antiqua" w:hAnsi="Book Antiqua" w:cs="Times New Roman"/>
                <w:b w:val="0"/>
                <w:noProof/>
                <w:vertAlign w:val="superscript"/>
              </w:rPr>
              <w:t>]</w:t>
            </w:r>
            <w:r w:rsidRPr="00A04F28">
              <w:rPr>
                <w:rFonts w:ascii="Book Antiqua" w:hAnsi="Book Antiqua" w:cs="Times New Roman"/>
                <w:b w:val="0"/>
              </w:rPr>
              <w:t>,</w:t>
            </w:r>
            <w:r w:rsidR="00103B9A">
              <w:rPr>
                <w:rFonts w:ascii="Book Antiqua" w:hAnsi="Book Antiqua" w:cs="Times New Roman" w:hint="eastAsia"/>
                <w:b w:val="0"/>
                <w:lang w:eastAsia="zh-CN"/>
              </w:rPr>
              <w:t xml:space="preserve"> </w:t>
            </w:r>
            <w:r w:rsidRPr="00A04F28">
              <w:rPr>
                <w:rFonts w:ascii="Book Antiqua" w:hAnsi="Book Antiqua" w:cs="Times New Roman"/>
                <w:b w:val="0"/>
              </w:rPr>
              <w:t>2009</w:t>
            </w:r>
          </w:p>
        </w:tc>
        <w:tc>
          <w:tcPr>
            <w:tcW w:w="1276" w:type="dxa"/>
            <w:shd w:val="clear" w:color="auto" w:fill="auto"/>
            <w:vAlign w:val="center"/>
          </w:tcPr>
          <w:p w14:paraId="61A3BE23"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163/163</w:t>
            </w:r>
          </w:p>
        </w:tc>
        <w:tc>
          <w:tcPr>
            <w:tcW w:w="1949" w:type="dxa"/>
            <w:shd w:val="clear" w:color="auto" w:fill="auto"/>
            <w:vAlign w:val="center"/>
          </w:tcPr>
          <w:p w14:paraId="61C227D8"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2020" w:type="dxa"/>
            <w:shd w:val="clear" w:color="auto" w:fill="auto"/>
            <w:vAlign w:val="center"/>
          </w:tcPr>
          <w:p w14:paraId="707F6F38"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701" w:type="dxa"/>
            <w:shd w:val="clear" w:color="auto" w:fill="auto"/>
            <w:vAlign w:val="center"/>
          </w:tcPr>
          <w:p w14:paraId="63DAAACE"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44.8% C-sec</w:t>
            </w:r>
          </w:p>
        </w:tc>
        <w:tc>
          <w:tcPr>
            <w:tcW w:w="1134" w:type="dxa"/>
            <w:shd w:val="clear" w:color="auto" w:fill="auto"/>
            <w:vAlign w:val="center"/>
          </w:tcPr>
          <w:p w14:paraId="56D79D97"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276" w:type="dxa"/>
            <w:shd w:val="clear" w:color="auto" w:fill="auto"/>
            <w:vAlign w:val="center"/>
          </w:tcPr>
          <w:p w14:paraId="28C59441"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870" w:type="dxa"/>
            <w:shd w:val="clear" w:color="auto" w:fill="auto"/>
            <w:vAlign w:val="center"/>
          </w:tcPr>
          <w:p w14:paraId="3ED558C1"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 xml:space="preserve">No significant difference in the risk of preterm, </w:t>
            </w:r>
            <w:r w:rsidRPr="00AC09C0">
              <w:rPr>
                <w:rFonts w:ascii="Book Antiqua" w:hAnsi="Book Antiqua" w:cs="Times New Roman"/>
              </w:rPr>
              <w:lastRenderedPageBreak/>
              <w:t>low birth weight, small for gestational age and C-sec between women with and without MG</w:t>
            </w:r>
          </w:p>
        </w:tc>
      </w:tr>
      <w:tr w:rsidR="00A04F28" w:rsidRPr="00AC09C0" w14:paraId="5D9C6531" w14:textId="77777777" w:rsidTr="0028546A">
        <w:trPr>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2D831AE4" w14:textId="77777777" w:rsidR="00A04F28" w:rsidRPr="00103B9A" w:rsidRDefault="00103B9A" w:rsidP="00037F19">
            <w:pPr>
              <w:snapToGrid w:val="0"/>
              <w:spacing w:line="360" w:lineRule="auto"/>
              <w:jc w:val="both"/>
              <w:rPr>
                <w:rFonts w:ascii="Book Antiqua" w:hAnsi="Book Antiqua" w:cs="Times New Roman"/>
                <w:b w:val="0"/>
              </w:rPr>
            </w:pPr>
            <w:r w:rsidRPr="00103B9A">
              <w:rPr>
                <w:rFonts w:ascii="Book Antiqua" w:hAnsi="Book Antiqua" w:cs="Times New Roman"/>
                <w:b w:val="0"/>
              </w:rPr>
              <w:lastRenderedPageBreak/>
              <w:t xml:space="preserve">Almeida </w:t>
            </w:r>
            <w:r w:rsidRPr="00103B9A">
              <w:rPr>
                <w:rFonts w:ascii="Book Antiqua" w:hAnsi="Book Antiqua" w:cs="Times New Roman"/>
                <w:b w:val="0"/>
                <w:i/>
              </w:rPr>
              <w:t>et al</w:t>
            </w:r>
            <w:r w:rsidRPr="00103B9A">
              <w:rPr>
                <w:rFonts w:ascii="Book Antiqua" w:hAnsi="Book Antiqua" w:cs="Times New Roman"/>
                <w:b w:val="0"/>
                <w:vertAlign w:val="superscript"/>
              </w:rPr>
              <w:t>[14]</w:t>
            </w:r>
            <w:r w:rsidRPr="00103B9A">
              <w:rPr>
                <w:rFonts w:ascii="Book Antiqua" w:hAnsi="Book Antiqua" w:cs="Times New Roman"/>
                <w:b w:val="0"/>
              </w:rPr>
              <w:t>, 2010</w:t>
            </w:r>
          </w:p>
        </w:tc>
        <w:tc>
          <w:tcPr>
            <w:tcW w:w="1276" w:type="dxa"/>
            <w:shd w:val="clear" w:color="auto" w:fill="auto"/>
            <w:vAlign w:val="center"/>
          </w:tcPr>
          <w:p w14:paraId="19AB5D92" w14:textId="77777777" w:rsidR="00A04F28" w:rsidRPr="00AC09C0" w:rsidRDefault="00103B9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 xml:space="preserve">17/17 </w:t>
            </w:r>
            <w:r w:rsidR="00A04F28" w:rsidRPr="00AC09C0">
              <w:rPr>
                <w:rFonts w:ascii="Book Antiqua" w:hAnsi="Book Antiqua" w:cs="Times New Roman"/>
              </w:rPr>
              <w:t>(2 abortion)</w:t>
            </w:r>
          </w:p>
        </w:tc>
        <w:tc>
          <w:tcPr>
            <w:tcW w:w="1949" w:type="dxa"/>
            <w:shd w:val="clear" w:color="auto" w:fill="auto"/>
            <w:vAlign w:val="center"/>
          </w:tcPr>
          <w:p w14:paraId="5E315B1E"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23.5% on no treatment, 5.</w:t>
            </w:r>
            <w:r w:rsidR="00103B9A">
              <w:rPr>
                <w:rFonts w:ascii="Book Antiqua" w:hAnsi="Book Antiqua" w:cs="Times New Roman"/>
              </w:rPr>
              <w:t>9% on pyridostigmine alone, 5.9</w:t>
            </w:r>
            <w:r w:rsidRPr="00AC09C0">
              <w:rPr>
                <w:rFonts w:ascii="Book Antiqua" w:hAnsi="Book Antiqua" w:cs="Times New Roman"/>
              </w:rPr>
              <w:t>% on steroids alone, 5.9% on IVIG alone, 47% on multi-treatments (pyridostigmine, steroids or IVIG)</w:t>
            </w:r>
          </w:p>
        </w:tc>
        <w:tc>
          <w:tcPr>
            <w:tcW w:w="2020" w:type="dxa"/>
            <w:shd w:val="clear" w:color="auto" w:fill="auto"/>
            <w:vAlign w:val="center"/>
          </w:tcPr>
          <w:p w14:paraId="268166C4"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23.5 % relapsed, 47.1% unchanged</w:t>
            </w:r>
          </w:p>
        </w:tc>
        <w:tc>
          <w:tcPr>
            <w:tcW w:w="1701" w:type="dxa"/>
            <w:shd w:val="clear" w:color="auto" w:fill="auto"/>
            <w:vAlign w:val="center"/>
          </w:tcPr>
          <w:p w14:paraId="4D503103"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47% C-sec (most for obstetric reasons)</w:t>
            </w:r>
          </w:p>
        </w:tc>
        <w:tc>
          <w:tcPr>
            <w:tcW w:w="1134" w:type="dxa"/>
            <w:shd w:val="clear" w:color="auto" w:fill="auto"/>
            <w:vAlign w:val="center"/>
          </w:tcPr>
          <w:p w14:paraId="187528B1"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276" w:type="dxa"/>
            <w:shd w:val="clear" w:color="auto" w:fill="auto"/>
            <w:vAlign w:val="center"/>
          </w:tcPr>
          <w:p w14:paraId="61A6D7A7"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17.6% MG crisis</w:t>
            </w:r>
          </w:p>
        </w:tc>
        <w:tc>
          <w:tcPr>
            <w:tcW w:w="1870" w:type="dxa"/>
            <w:shd w:val="clear" w:color="auto" w:fill="auto"/>
            <w:vAlign w:val="center"/>
          </w:tcPr>
          <w:p w14:paraId="58AC1B33"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C-sec only carried out if there are obstetric reasons on women with controlled MG</w:t>
            </w:r>
          </w:p>
        </w:tc>
      </w:tr>
      <w:tr w:rsidR="00A04F28" w:rsidRPr="00AC09C0" w14:paraId="03F1EAC2" w14:textId="77777777" w:rsidTr="0028546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53E2F7B2" w14:textId="77777777" w:rsidR="00A04F28" w:rsidRPr="00103B9A" w:rsidRDefault="00A04F28" w:rsidP="00103B9A">
            <w:pPr>
              <w:snapToGrid w:val="0"/>
              <w:spacing w:line="360" w:lineRule="auto"/>
              <w:jc w:val="both"/>
              <w:rPr>
                <w:rFonts w:ascii="Book Antiqua" w:hAnsi="Book Antiqua" w:cs="Times New Roman"/>
                <w:b w:val="0"/>
              </w:rPr>
            </w:pPr>
            <w:proofErr w:type="spellStart"/>
            <w:r w:rsidRPr="00103B9A">
              <w:rPr>
                <w:rFonts w:ascii="Book Antiqua" w:hAnsi="Book Antiqua" w:cs="Times New Roman"/>
                <w:b w:val="0"/>
              </w:rPr>
              <w:t>Ducci</w:t>
            </w:r>
            <w:proofErr w:type="spellEnd"/>
            <w:r w:rsidR="00103B9A" w:rsidRPr="00103B9A">
              <w:rPr>
                <w:rFonts w:ascii="Book Antiqua" w:hAnsi="Book Antiqua" w:cs="Times New Roman"/>
                <w:b w:val="0"/>
              </w:rPr>
              <w:t xml:space="preserve"> </w:t>
            </w:r>
            <w:r w:rsidR="00103B9A" w:rsidRPr="00103B9A">
              <w:rPr>
                <w:rFonts w:ascii="Book Antiqua" w:hAnsi="Book Antiqua" w:cs="Times New Roman"/>
                <w:b w:val="0"/>
                <w:i/>
              </w:rPr>
              <w:t>et al</w:t>
            </w:r>
            <w:r w:rsidR="00103B9A" w:rsidRPr="00103B9A">
              <w:rPr>
                <w:rFonts w:ascii="Book Antiqua" w:hAnsi="Book Antiqua" w:cs="Times New Roman"/>
                <w:b w:val="0"/>
                <w:noProof/>
                <w:vertAlign w:val="superscript"/>
              </w:rPr>
              <w:t>[44]</w:t>
            </w:r>
            <w:r w:rsidRPr="00103B9A">
              <w:rPr>
                <w:rFonts w:ascii="Book Antiqua" w:hAnsi="Book Antiqua" w:cs="Times New Roman"/>
                <w:b w:val="0"/>
              </w:rPr>
              <w:t>,</w:t>
            </w:r>
            <w:r w:rsidR="00103B9A" w:rsidRPr="00103B9A">
              <w:rPr>
                <w:rFonts w:ascii="Book Antiqua" w:hAnsi="Book Antiqua" w:cs="Times New Roman" w:hint="eastAsia"/>
                <w:b w:val="0"/>
                <w:lang w:eastAsia="zh-CN"/>
              </w:rPr>
              <w:t xml:space="preserve"> </w:t>
            </w:r>
            <w:r w:rsidRPr="00103B9A">
              <w:rPr>
                <w:rFonts w:ascii="Book Antiqua" w:hAnsi="Book Antiqua" w:cs="Times New Roman"/>
                <w:b w:val="0"/>
              </w:rPr>
              <w:t>2017</w:t>
            </w:r>
          </w:p>
        </w:tc>
        <w:tc>
          <w:tcPr>
            <w:tcW w:w="1276" w:type="dxa"/>
            <w:shd w:val="clear" w:color="auto" w:fill="auto"/>
            <w:vAlign w:val="center"/>
          </w:tcPr>
          <w:p w14:paraId="45453AE9" w14:textId="77777777" w:rsidR="00A04F28" w:rsidRPr="00AC09C0"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 xml:space="preserve">35/21 </w:t>
            </w:r>
            <w:r w:rsidR="00A04F28" w:rsidRPr="00AC09C0">
              <w:rPr>
                <w:rFonts w:ascii="Book Antiqua" w:hAnsi="Book Antiqua" w:cs="Times New Roman"/>
              </w:rPr>
              <w:t>(4 abortion)</w:t>
            </w:r>
          </w:p>
        </w:tc>
        <w:tc>
          <w:tcPr>
            <w:tcW w:w="1949" w:type="dxa"/>
            <w:shd w:val="clear" w:color="auto" w:fill="auto"/>
            <w:vAlign w:val="center"/>
          </w:tcPr>
          <w:p w14:paraId="0BF1CEEB"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 xml:space="preserve">5 underwent thymectomy before </w:t>
            </w:r>
            <w:r w:rsidRPr="00AC09C0">
              <w:rPr>
                <w:rFonts w:ascii="Book Antiqua" w:hAnsi="Book Antiqua" w:cs="Times New Roman"/>
              </w:rPr>
              <w:lastRenderedPageBreak/>
              <w:t>conception</w:t>
            </w:r>
            <w:r w:rsidR="00103B9A">
              <w:rPr>
                <w:rFonts w:ascii="Book Antiqua" w:hAnsi="Book Antiqua" w:cs="Times New Roman"/>
              </w:rPr>
              <w:t>,</w:t>
            </w:r>
            <w:r w:rsidR="00103B9A">
              <w:rPr>
                <w:rFonts w:ascii="Book Antiqua" w:hAnsi="Book Antiqua" w:cs="Times New Roman" w:hint="eastAsia"/>
                <w:lang w:eastAsia="zh-CN"/>
              </w:rPr>
              <w:t xml:space="preserve"> </w:t>
            </w:r>
            <w:r w:rsidRPr="00AC09C0">
              <w:rPr>
                <w:rFonts w:ascii="Book Antiqua" w:hAnsi="Book Antiqua" w:cs="Times New Roman"/>
              </w:rPr>
              <w:t>8.6% on no treatment, 91.4%</w:t>
            </w:r>
            <w:r w:rsidR="00103B9A">
              <w:rPr>
                <w:rFonts w:ascii="Book Antiqua" w:hAnsi="Book Antiqua" w:cs="Times New Roman"/>
              </w:rPr>
              <w:t xml:space="preserve"> </w:t>
            </w:r>
            <w:r w:rsidRPr="00AC09C0">
              <w:rPr>
                <w:rFonts w:ascii="Book Antiqua" w:hAnsi="Book Antiqua" w:cs="Times New Roman"/>
              </w:rPr>
              <w:t>on treatment (22.9% on pyridostigmine alone, 68.6% on multi-treatments) at the time of first trimester, then most of them continued throughout pregnancy</w:t>
            </w:r>
          </w:p>
        </w:tc>
        <w:tc>
          <w:tcPr>
            <w:tcW w:w="2020" w:type="dxa"/>
            <w:shd w:val="clear" w:color="auto" w:fill="auto"/>
            <w:vAlign w:val="center"/>
          </w:tcPr>
          <w:p w14:paraId="569BD1C8"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lastRenderedPageBreak/>
              <w:t>50% relapsed, 20% unchanged, 30% improved</w:t>
            </w:r>
          </w:p>
        </w:tc>
        <w:tc>
          <w:tcPr>
            <w:tcW w:w="1701" w:type="dxa"/>
            <w:shd w:val="clear" w:color="auto" w:fill="auto"/>
            <w:vAlign w:val="center"/>
          </w:tcPr>
          <w:p w14:paraId="32CBB947"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66.7% C-sec, 6.7% forceps/vacuu</w:t>
            </w:r>
            <w:r w:rsidRPr="00AC09C0">
              <w:rPr>
                <w:rFonts w:ascii="Book Antiqua" w:hAnsi="Book Antiqua" w:cs="Times New Roman"/>
              </w:rPr>
              <w:lastRenderedPageBreak/>
              <w:t xml:space="preserve">m </w:t>
            </w:r>
          </w:p>
        </w:tc>
        <w:tc>
          <w:tcPr>
            <w:tcW w:w="1134" w:type="dxa"/>
            <w:shd w:val="clear" w:color="auto" w:fill="auto"/>
            <w:vAlign w:val="center"/>
          </w:tcPr>
          <w:p w14:paraId="4C8FA78B"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lastRenderedPageBreak/>
              <w:t>12.9 %</w:t>
            </w:r>
          </w:p>
        </w:tc>
        <w:tc>
          <w:tcPr>
            <w:tcW w:w="1276" w:type="dxa"/>
            <w:shd w:val="clear" w:color="auto" w:fill="auto"/>
            <w:vAlign w:val="center"/>
          </w:tcPr>
          <w:p w14:paraId="3E1B55AA"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NA</w:t>
            </w:r>
          </w:p>
        </w:tc>
        <w:tc>
          <w:tcPr>
            <w:tcW w:w="1870" w:type="dxa"/>
            <w:shd w:val="clear" w:color="auto" w:fill="auto"/>
            <w:vAlign w:val="center"/>
          </w:tcPr>
          <w:p w14:paraId="39B23040"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 xml:space="preserve">Severity and duration of MG, repetitive nerve </w:t>
            </w:r>
            <w:r w:rsidRPr="00AC09C0">
              <w:rPr>
                <w:rFonts w:ascii="Book Antiqua" w:hAnsi="Book Antiqua" w:cs="Times New Roman"/>
              </w:rPr>
              <w:lastRenderedPageBreak/>
              <w:t>stimulation and treatment influence MG and pregnancy</w:t>
            </w:r>
          </w:p>
        </w:tc>
      </w:tr>
      <w:tr w:rsidR="00A04F28" w:rsidRPr="00AC09C0" w14:paraId="256DB187" w14:textId="77777777" w:rsidTr="0028546A">
        <w:trPr>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72C7D057" w14:textId="77777777" w:rsidR="00A04F28" w:rsidRPr="00103B9A" w:rsidRDefault="00A04F28" w:rsidP="00103B9A">
            <w:pPr>
              <w:snapToGrid w:val="0"/>
              <w:spacing w:line="360" w:lineRule="auto"/>
              <w:jc w:val="both"/>
              <w:rPr>
                <w:rFonts w:ascii="Book Antiqua" w:hAnsi="Book Antiqua" w:cs="Times New Roman"/>
                <w:b w:val="0"/>
              </w:rPr>
            </w:pPr>
            <w:proofErr w:type="spellStart"/>
            <w:r w:rsidRPr="00103B9A">
              <w:rPr>
                <w:rFonts w:ascii="Book Antiqua" w:hAnsi="Book Antiqua" w:cs="Times New Roman"/>
                <w:b w:val="0"/>
              </w:rPr>
              <w:lastRenderedPageBreak/>
              <w:t>Gamez</w:t>
            </w:r>
            <w:proofErr w:type="spellEnd"/>
            <w:r w:rsidR="00103B9A" w:rsidRPr="00103B9A">
              <w:rPr>
                <w:rFonts w:ascii="Book Antiqua" w:hAnsi="Book Antiqua" w:cs="Times New Roman"/>
                <w:b w:val="0"/>
              </w:rPr>
              <w:t xml:space="preserve"> </w:t>
            </w:r>
            <w:r w:rsidR="00103B9A" w:rsidRPr="00103B9A">
              <w:rPr>
                <w:rFonts w:ascii="Book Antiqua" w:hAnsi="Book Antiqua" w:cs="Times New Roman"/>
                <w:b w:val="0"/>
                <w:i/>
              </w:rPr>
              <w:t>et al</w:t>
            </w:r>
            <w:r w:rsidR="00103B9A" w:rsidRPr="00103B9A">
              <w:rPr>
                <w:rFonts w:ascii="Book Antiqua" w:hAnsi="Book Antiqua" w:cs="Times New Roman"/>
                <w:b w:val="0"/>
                <w:noProof/>
                <w:vertAlign w:val="superscript"/>
              </w:rPr>
              <w:t>[63]</w:t>
            </w:r>
            <w:r w:rsidRPr="00103B9A">
              <w:rPr>
                <w:rFonts w:ascii="Book Antiqua" w:hAnsi="Book Antiqua" w:cs="Times New Roman"/>
                <w:b w:val="0"/>
              </w:rPr>
              <w:t>,</w:t>
            </w:r>
            <w:r w:rsidR="00103B9A" w:rsidRPr="00103B9A">
              <w:rPr>
                <w:rFonts w:ascii="Book Antiqua" w:hAnsi="Book Antiqua" w:cs="Times New Roman" w:hint="eastAsia"/>
                <w:b w:val="0"/>
                <w:lang w:eastAsia="zh-CN"/>
              </w:rPr>
              <w:t xml:space="preserve"> </w:t>
            </w:r>
            <w:r w:rsidRPr="00103B9A">
              <w:rPr>
                <w:rFonts w:ascii="Book Antiqua" w:hAnsi="Book Antiqua" w:cs="Times New Roman"/>
                <w:b w:val="0"/>
              </w:rPr>
              <w:t>2017</w:t>
            </w:r>
          </w:p>
        </w:tc>
        <w:tc>
          <w:tcPr>
            <w:tcW w:w="1276" w:type="dxa"/>
            <w:shd w:val="clear" w:color="auto" w:fill="auto"/>
            <w:vAlign w:val="center"/>
          </w:tcPr>
          <w:p w14:paraId="76909ED3"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5/5</w:t>
            </w:r>
          </w:p>
        </w:tc>
        <w:tc>
          <w:tcPr>
            <w:tcW w:w="1949" w:type="dxa"/>
            <w:shd w:val="clear" w:color="auto" w:fill="auto"/>
            <w:vAlign w:val="center"/>
          </w:tcPr>
          <w:p w14:paraId="252A035C" w14:textId="77777777" w:rsidR="00A04F28" w:rsidRPr="00AC09C0" w:rsidRDefault="00103B9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100</w:t>
            </w:r>
            <w:r w:rsidR="00A04F28" w:rsidRPr="00AC09C0">
              <w:rPr>
                <w:rFonts w:ascii="Book Antiqua" w:hAnsi="Book Antiqua" w:cs="Times New Roman"/>
              </w:rPr>
              <w:t>% on monthly IVIG (switched to IVIG prior to pregnancy)</w:t>
            </w:r>
          </w:p>
        </w:tc>
        <w:tc>
          <w:tcPr>
            <w:tcW w:w="2020" w:type="dxa"/>
            <w:shd w:val="clear" w:color="auto" w:fill="auto"/>
            <w:vAlign w:val="center"/>
          </w:tcPr>
          <w:p w14:paraId="57CF99E4" w14:textId="77777777" w:rsidR="00A04F28" w:rsidRPr="00AC09C0" w:rsidRDefault="00103B9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100</w:t>
            </w:r>
            <w:r w:rsidR="00A04F28" w:rsidRPr="00AC09C0">
              <w:rPr>
                <w:rFonts w:ascii="Book Antiqua" w:hAnsi="Book Antiqua" w:cs="Times New Roman"/>
              </w:rPr>
              <w:t>% unchanged</w:t>
            </w:r>
          </w:p>
        </w:tc>
        <w:tc>
          <w:tcPr>
            <w:tcW w:w="1701" w:type="dxa"/>
            <w:shd w:val="clear" w:color="auto" w:fill="auto"/>
            <w:vAlign w:val="center"/>
          </w:tcPr>
          <w:p w14:paraId="524FA5E1"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60% C-sec</w:t>
            </w:r>
          </w:p>
        </w:tc>
        <w:tc>
          <w:tcPr>
            <w:tcW w:w="1134" w:type="dxa"/>
            <w:shd w:val="clear" w:color="auto" w:fill="auto"/>
            <w:vAlign w:val="center"/>
          </w:tcPr>
          <w:p w14:paraId="549B91B6"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0 %</w:t>
            </w:r>
          </w:p>
        </w:tc>
        <w:tc>
          <w:tcPr>
            <w:tcW w:w="1276" w:type="dxa"/>
            <w:shd w:val="clear" w:color="auto" w:fill="auto"/>
            <w:vAlign w:val="center"/>
          </w:tcPr>
          <w:p w14:paraId="6F31DF50"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100% unchanged</w:t>
            </w:r>
          </w:p>
        </w:tc>
        <w:tc>
          <w:tcPr>
            <w:tcW w:w="1870" w:type="dxa"/>
            <w:shd w:val="clear" w:color="auto" w:fill="auto"/>
            <w:vAlign w:val="center"/>
          </w:tcPr>
          <w:p w14:paraId="6750E4FD" w14:textId="77777777" w:rsidR="00A04F28" w:rsidRPr="00AC09C0"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 xml:space="preserve">IVIG monotherapy during pregnancy in MG women could be a good option but </w:t>
            </w:r>
            <w:r w:rsidRPr="00AC09C0">
              <w:rPr>
                <w:rFonts w:ascii="Book Antiqua" w:hAnsi="Book Antiqua" w:cs="Times New Roman"/>
              </w:rPr>
              <w:lastRenderedPageBreak/>
              <w:t>bigger study is required</w:t>
            </w:r>
          </w:p>
        </w:tc>
      </w:tr>
      <w:tr w:rsidR="00A04F28" w:rsidRPr="00AC09C0" w14:paraId="466AF11F" w14:textId="77777777" w:rsidTr="0028546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vAlign w:val="center"/>
          </w:tcPr>
          <w:p w14:paraId="7C4045EE" w14:textId="77777777" w:rsidR="00A04F28" w:rsidRPr="00103B9A" w:rsidRDefault="00A04F28" w:rsidP="00103B9A">
            <w:pPr>
              <w:snapToGrid w:val="0"/>
              <w:spacing w:line="360" w:lineRule="auto"/>
              <w:jc w:val="both"/>
              <w:rPr>
                <w:rFonts w:ascii="Book Antiqua" w:hAnsi="Book Antiqua" w:cs="Times New Roman"/>
                <w:b w:val="0"/>
              </w:rPr>
            </w:pPr>
            <w:r w:rsidRPr="00103B9A">
              <w:rPr>
                <w:rFonts w:ascii="Book Antiqua" w:hAnsi="Book Antiqua" w:cs="Times New Roman"/>
                <w:b w:val="0"/>
              </w:rPr>
              <w:lastRenderedPageBreak/>
              <w:t>Santos</w:t>
            </w:r>
            <w:r w:rsidR="00103B9A" w:rsidRPr="00103B9A">
              <w:rPr>
                <w:rFonts w:ascii="Book Antiqua" w:hAnsi="Book Antiqua" w:cs="Times New Roman"/>
                <w:b w:val="0"/>
              </w:rPr>
              <w:t xml:space="preserve"> </w:t>
            </w:r>
            <w:r w:rsidR="00103B9A" w:rsidRPr="00103B9A">
              <w:rPr>
                <w:rFonts w:ascii="Book Antiqua" w:hAnsi="Book Antiqua" w:cs="Times New Roman"/>
                <w:b w:val="0"/>
                <w:i/>
              </w:rPr>
              <w:t>et al</w:t>
            </w:r>
            <w:r w:rsidR="00103B9A" w:rsidRPr="00103B9A">
              <w:rPr>
                <w:rFonts w:ascii="Book Antiqua" w:hAnsi="Book Antiqua" w:cs="Times New Roman"/>
                <w:b w:val="0"/>
                <w:noProof/>
                <w:vertAlign w:val="superscript"/>
              </w:rPr>
              <w:t>[64]</w:t>
            </w:r>
            <w:r w:rsidRPr="00103B9A">
              <w:rPr>
                <w:rFonts w:ascii="Book Antiqua" w:hAnsi="Book Antiqua" w:cs="Times New Roman"/>
                <w:b w:val="0"/>
              </w:rPr>
              <w:t>,</w:t>
            </w:r>
            <w:r w:rsidR="00103B9A" w:rsidRPr="00103B9A">
              <w:rPr>
                <w:rFonts w:ascii="Book Antiqua" w:hAnsi="Book Antiqua" w:cs="Times New Roman" w:hint="eastAsia"/>
                <w:b w:val="0"/>
                <w:lang w:eastAsia="zh-CN"/>
              </w:rPr>
              <w:t xml:space="preserve"> </w:t>
            </w:r>
            <w:r w:rsidRPr="00103B9A">
              <w:rPr>
                <w:rFonts w:ascii="Book Antiqua" w:hAnsi="Book Antiqua" w:cs="Times New Roman"/>
                <w:b w:val="0"/>
              </w:rPr>
              <w:t xml:space="preserve">2018 </w:t>
            </w:r>
          </w:p>
        </w:tc>
        <w:tc>
          <w:tcPr>
            <w:tcW w:w="1276" w:type="dxa"/>
            <w:shd w:val="clear" w:color="auto" w:fill="auto"/>
            <w:vAlign w:val="center"/>
          </w:tcPr>
          <w:p w14:paraId="48C7BD03" w14:textId="77777777" w:rsidR="00A04F28" w:rsidRPr="00AC09C0"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 xml:space="preserve">27/13 </w:t>
            </w:r>
            <w:r w:rsidR="00A04F28" w:rsidRPr="00AC09C0">
              <w:rPr>
                <w:rFonts w:ascii="Book Antiqua" w:hAnsi="Book Antiqua" w:cs="Times New Roman"/>
              </w:rPr>
              <w:t xml:space="preserve">(All </w:t>
            </w:r>
            <w:proofErr w:type="spellStart"/>
            <w:r w:rsidR="00A04F28" w:rsidRPr="00AC09C0">
              <w:rPr>
                <w:rFonts w:ascii="Book Antiqua" w:hAnsi="Book Antiqua" w:cs="Times New Roman"/>
              </w:rPr>
              <w:t>MuSK</w:t>
            </w:r>
            <w:proofErr w:type="spellEnd"/>
            <w:r w:rsidR="00A04F28" w:rsidRPr="00AC09C0">
              <w:rPr>
                <w:rFonts w:ascii="Book Antiqua" w:hAnsi="Book Antiqua" w:cs="Times New Roman"/>
              </w:rPr>
              <w:t xml:space="preserve"> MG, 4/4 for pregnancy after MG onset)</w:t>
            </w:r>
          </w:p>
        </w:tc>
        <w:tc>
          <w:tcPr>
            <w:tcW w:w="1949" w:type="dxa"/>
            <w:shd w:val="clear" w:color="auto" w:fill="auto"/>
            <w:vAlign w:val="center"/>
          </w:tcPr>
          <w:p w14:paraId="31AAF82E" w14:textId="77777777" w:rsidR="00A04F28" w:rsidRPr="00AC09C0"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77.8</w:t>
            </w:r>
            <w:r w:rsidR="00A04F28" w:rsidRPr="00AC09C0">
              <w:rPr>
                <w:rFonts w:ascii="Book Antiqua" w:hAnsi="Book Antiqua" w:cs="Times New Roman"/>
              </w:rPr>
              <w:t xml:space="preserve">% on no treatment (74.1% who was pregnant before MG onset), 7.4% on pyridostigmine and steroids, 7.4% on multi-treatments including pyridostigmine and steroids with azathioprine or IVIG </w:t>
            </w:r>
          </w:p>
        </w:tc>
        <w:tc>
          <w:tcPr>
            <w:tcW w:w="2020" w:type="dxa"/>
            <w:shd w:val="clear" w:color="auto" w:fill="auto"/>
            <w:vAlign w:val="center"/>
          </w:tcPr>
          <w:p w14:paraId="06FFB942"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3.7 % relapsed</w:t>
            </w:r>
          </w:p>
        </w:tc>
        <w:tc>
          <w:tcPr>
            <w:tcW w:w="1701" w:type="dxa"/>
            <w:shd w:val="clear" w:color="auto" w:fill="auto"/>
            <w:vAlign w:val="center"/>
          </w:tcPr>
          <w:p w14:paraId="1B72C377"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22.2% C-sec</w:t>
            </w:r>
          </w:p>
        </w:tc>
        <w:tc>
          <w:tcPr>
            <w:tcW w:w="1134" w:type="dxa"/>
            <w:shd w:val="clear" w:color="auto" w:fill="auto"/>
            <w:vAlign w:val="center"/>
          </w:tcPr>
          <w:p w14:paraId="1CC15F56"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3.7%</w:t>
            </w:r>
          </w:p>
        </w:tc>
        <w:tc>
          <w:tcPr>
            <w:tcW w:w="1276" w:type="dxa"/>
            <w:shd w:val="clear" w:color="auto" w:fill="auto"/>
            <w:vAlign w:val="center"/>
          </w:tcPr>
          <w:p w14:paraId="41731513"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0% relapse</w:t>
            </w:r>
          </w:p>
        </w:tc>
        <w:tc>
          <w:tcPr>
            <w:tcW w:w="1870" w:type="dxa"/>
            <w:shd w:val="clear" w:color="auto" w:fill="auto"/>
            <w:vAlign w:val="center"/>
          </w:tcPr>
          <w:p w14:paraId="76FC4188" w14:textId="77777777" w:rsidR="00A04F28" w:rsidRPr="00AC09C0"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 xml:space="preserve">Pregnancy does not precipitate </w:t>
            </w:r>
            <w:proofErr w:type="spellStart"/>
            <w:r w:rsidRPr="00AC09C0">
              <w:rPr>
                <w:rFonts w:ascii="Book Antiqua" w:hAnsi="Book Antiqua" w:cs="Times New Roman"/>
              </w:rPr>
              <w:t>MuSK</w:t>
            </w:r>
            <w:proofErr w:type="spellEnd"/>
            <w:r w:rsidRPr="00AC09C0">
              <w:rPr>
                <w:rFonts w:ascii="Book Antiqua" w:hAnsi="Book Antiqua" w:cs="Times New Roman"/>
              </w:rPr>
              <w:t xml:space="preserve"> MG </w:t>
            </w:r>
          </w:p>
        </w:tc>
      </w:tr>
    </w:tbl>
    <w:p w14:paraId="0FB10FB3" w14:textId="76449211" w:rsidR="0028546A" w:rsidRDefault="00103B9A" w:rsidP="004F39EE">
      <w:pPr>
        <w:snapToGrid w:val="0"/>
        <w:spacing w:line="360" w:lineRule="auto"/>
        <w:jc w:val="both"/>
        <w:rPr>
          <w:rFonts w:ascii="Book Antiqua" w:eastAsia="Book Antiqua" w:hAnsi="Book Antiqua" w:cs="Book Antiqua"/>
          <w:color w:val="000000"/>
        </w:rPr>
      </w:pPr>
      <w:r w:rsidRPr="00103B9A">
        <w:rPr>
          <w:rFonts w:ascii="Book Antiqua" w:hAnsi="Book Antiqua" w:hint="eastAsia"/>
          <w:lang w:eastAsia="zh-CN"/>
        </w:rPr>
        <w:t>M</w:t>
      </w:r>
      <w:r w:rsidRPr="00103B9A">
        <w:rPr>
          <w:rFonts w:ascii="Book Antiqua" w:hAnsi="Book Antiqua"/>
          <w:lang w:eastAsia="zh-CN"/>
        </w:rPr>
        <w:t>G</w:t>
      </w:r>
      <w:r w:rsidRPr="00103B9A">
        <w:rPr>
          <w:rFonts w:ascii="Book Antiqua" w:hAnsi="Book Antiqua" w:hint="eastAsia"/>
          <w:lang w:eastAsia="zh-CN"/>
        </w:rPr>
        <w:t>:</w:t>
      </w:r>
      <w:r w:rsidR="00D73769">
        <w:rPr>
          <w:rFonts w:ascii="Book Antiqua" w:hAnsi="Book Antiqua"/>
          <w:lang w:eastAsia="zh-CN"/>
        </w:rPr>
        <w:t xml:space="preserve"> </w:t>
      </w:r>
      <w:r w:rsidR="00D73769" w:rsidRPr="004F39EE">
        <w:rPr>
          <w:rFonts w:ascii="Book Antiqua" w:eastAsia="Book Antiqua" w:hAnsi="Book Antiqua" w:cs="Book Antiqua"/>
          <w:color w:val="000000"/>
        </w:rPr>
        <w:t>Myasthenia gravis</w:t>
      </w:r>
      <w:r w:rsidR="00D73769">
        <w:rPr>
          <w:rFonts w:ascii="Book Antiqua" w:eastAsia="Book Antiqua" w:hAnsi="Book Antiqua" w:cs="Book Antiqua"/>
          <w:color w:val="000000"/>
        </w:rPr>
        <w:t xml:space="preserve">; </w:t>
      </w:r>
      <w:r w:rsidR="00D73769" w:rsidRPr="00AC09C0">
        <w:rPr>
          <w:rFonts w:ascii="Book Antiqua" w:hAnsi="Book Antiqua"/>
        </w:rPr>
        <w:t>IVIG</w:t>
      </w:r>
      <w:r w:rsidR="00D73769">
        <w:rPr>
          <w:rFonts w:ascii="Book Antiqua" w:hAnsi="Book Antiqua"/>
        </w:rPr>
        <w:t xml:space="preserve">: </w:t>
      </w:r>
      <w:r w:rsidR="00D73769">
        <w:rPr>
          <w:rFonts w:ascii="Book Antiqua" w:eastAsia="Book Antiqua" w:hAnsi="Book Antiqua" w:cs="Book Antiqua"/>
          <w:color w:val="000000"/>
        </w:rPr>
        <w:t>I</w:t>
      </w:r>
      <w:r w:rsidR="00D73769" w:rsidRPr="004F39EE">
        <w:rPr>
          <w:rFonts w:ascii="Book Antiqua" w:eastAsia="Book Antiqua" w:hAnsi="Book Antiqua" w:cs="Book Antiqua"/>
          <w:color w:val="000000"/>
        </w:rPr>
        <w:t>ntravenous immunoglobulins</w:t>
      </w:r>
      <w:r w:rsidR="00D73769">
        <w:rPr>
          <w:rFonts w:ascii="Book Antiqua" w:eastAsia="Book Antiqua" w:hAnsi="Book Antiqua" w:cs="Book Antiqua"/>
          <w:color w:val="000000"/>
        </w:rPr>
        <w:t xml:space="preserve">; </w:t>
      </w:r>
      <w:proofErr w:type="spellStart"/>
      <w:r w:rsidR="0028546A" w:rsidRPr="004F39EE">
        <w:rPr>
          <w:rFonts w:ascii="Book Antiqua" w:eastAsia="Book Antiqua" w:hAnsi="Book Antiqua" w:cs="Book Antiqua"/>
          <w:color w:val="000000"/>
        </w:rPr>
        <w:t>MuSK</w:t>
      </w:r>
      <w:proofErr w:type="spellEnd"/>
      <w:r w:rsidR="0028546A">
        <w:rPr>
          <w:rFonts w:ascii="Book Antiqua" w:eastAsia="Book Antiqua" w:hAnsi="Book Antiqua" w:cs="Book Antiqua"/>
          <w:color w:val="000000"/>
        </w:rPr>
        <w:t>: M</w:t>
      </w:r>
      <w:r w:rsidR="0028546A" w:rsidRPr="004F39EE">
        <w:rPr>
          <w:rFonts w:ascii="Book Antiqua" w:eastAsia="Book Antiqua" w:hAnsi="Book Antiqua" w:cs="Book Antiqua"/>
          <w:color w:val="000000"/>
        </w:rPr>
        <w:t>uscle specific tyrosine kinase</w:t>
      </w:r>
      <w:r w:rsidR="0028546A">
        <w:rPr>
          <w:rFonts w:ascii="Book Antiqua" w:eastAsia="Book Antiqua" w:hAnsi="Book Antiqua" w:cs="Book Antiqua"/>
          <w:color w:val="000000"/>
        </w:rPr>
        <w:t xml:space="preserve">; </w:t>
      </w:r>
      <w:r w:rsidR="0028546A" w:rsidRPr="004F39EE">
        <w:rPr>
          <w:rFonts w:ascii="Book Antiqua" w:eastAsia="Book Antiqua" w:hAnsi="Book Antiqua" w:cs="Book Antiqua"/>
          <w:color w:val="000000"/>
        </w:rPr>
        <w:t>TNMG</w:t>
      </w:r>
      <w:r w:rsidR="0028546A">
        <w:rPr>
          <w:rFonts w:ascii="Book Antiqua" w:eastAsia="Book Antiqua" w:hAnsi="Book Antiqua" w:cs="Book Antiqua"/>
          <w:color w:val="000000"/>
        </w:rPr>
        <w:t>: T</w:t>
      </w:r>
      <w:r w:rsidR="0028546A" w:rsidRPr="004F39EE">
        <w:rPr>
          <w:rFonts w:ascii="Book Antiqua" w:eastAsia="Book Antiqua" w:hAnsi="Book Antiqua" w:cs="Book Antiqua"/>
          <w:color w:val="000000"/>
        </w:rPr>
        <w:t>ransient neonatal myasthenia gravis</w:t>
      </w:r>
      <w:r w:rsidR="0028546A">
        <w:rPr>
          <w:rFonts w:ascii="Book Antiqua" w:eastAsia="Book Antiqua" w:hAnsi="Book Antiqua" w:cs="Book Antiqua"/>
          <w:color w:val="000000"/>
        </w:rPr>
        <w:t>.</w:t>
      </w:r>
      <w:r w:rsidR="00414D70">
        <w:rPr>
          <w:rFonts w:ascii="Book Antiqua" w:eastAsia="Book Antiqua" w:hAnsi="Book Antiqua" w:cs="Book Antiqua"/>
          <w:color w:val="000000"/>
        </w:rPr>
        <w:t xml:space="preserve"> </w:t>
      </w:r>
    </w:p>
    <w:p w14:paraId="16B40CEA" w14:textId="77777777" w:rsidR="0028546A" w:rsidRDefault="0028546A" w:rsidP="004F39EE">
      <w:pPr>
        <w:snapToGrid w:val="0"/>
        <w:spacing w:line="360" w:lineRule="auto"/>
        <w:jc w:val="both"/>
        <w:rPr>
          <w:rFonts w:ascii="Book Antiqua" w:eastAsia="Book Antiqua" w:hAnsi="Book Antiqua" w:cs="Book Antiqua"/>
          <w:color w:val="000000"/>
        </w:rPr>
        <w:sectPr w:rsidR="0028546A" w:rsidSect="009E1D44">
          <w:pgSz w:w="15840" w:h="12240" w:orient="landscape"/>
          <w:pgMar w:top="1800" w:right="1440" w:bottom="1800" w:left="1440" w:header="720" w:footer="720" w:gutter="0"/>
          <w:cols w:space="720"/>
          <w:docGrid w:linePitch="360"/>
        </w:sectPr>
      </w:pPr>
    </w:p>
    <w:p w14:paraId="14601A0B" w14:textId="77777777" w:rsidR="00A04F28" w:rsidRDefault="0028546A" w:rsidP="004F39EE">
      <w:pPr>
        <w:snapToGrid w:val="0"/>
        <w:spacing w:line="360" w:lineRule="auto"/>
        <w:jc w:val="both"/>
        <w:rPr>
          <w:rFonts w:ascii="Book Antiqua" w:hAnsi="Book Antiqua"/>
          <w:b/>
        </w:rPr>
      </w:pPr>
      <w:r w:rsidRPr="0028546A">
        <w:rPr>
          <w:rFonts w:ascii="Book Antiqua" w:hAnsi="Book Antiqua"/>
          <w:b/>
        </w:rPr>
        <w:lastRenderedPageBreak/>
        <w:t xml:space="preserve">Table 2 Treatment options in myasthenia </w:t>
      </w:r>
      <w:r>
        <w:rPr>
          <w:rFonts w:ascii="Book Antiqua" w:hAnsi="Book Antiqua"/>
          <w:b/>
        </w:rPr>
        <w:t>gravis</w:t>
      </w:r>
      <w:r w:rsidRPr="0028546A">
        <w:rPr>
          <w:rFonts w:ascii="Book Antiqua" w:hAnsi="Book Antiqua"/>
          <w:b/>
        </w:rPr>
        <w:t xml:space="preserve"> during pregnancy</w:t>
      </w:r>
    </w:p>
    <w:tbl>
      <w:tblPr>
        <w:tblStyle w:val="ListTable6Colorful"/>
        <w:tblW w:w="0" w:type="auto"/>
        <w:tblBorders>
          <w:top w:val="single" w:sz="4" w:space="0" w:color="auto"/>
          <w:bottom w:val="single" w:sz="4" w:space="0" w:color="auto"/>
        </w:tblBorders>
        <w:tblLook w:val="0480" w:firstRow="0" w:lastRow="0" w:firstColumn="1" w:lastColumn="0" w:noHBand="0" w:noVBand="1"/>
      </w:tblPr>
      <w:tblGrid>
        <w:gridCol w:w="2291"/>
        <w:gridCol w:w="1310"/>
        <w:gridCol w:w="2585"/>
        <w:gridCol w:w="2670"/>
      </w:tblGrid>
      <w:tr w:rsidR="0028546A" w:rsidRPr="00AC09C0" w14:paraId="10229DDA" w14:textId="77777777" w:rsidTr="00285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bottom w:val="single" w:sz="4" w:space="0" w:color="auto"/>
            </w:tcBorders>
            <w:shd w:val="clear" w:color="auto" w:fill="auto"/>
            <w:vAlign w:val="center"/>
          </w:tcPr>
          <w:p w14:paraId="45D3D1D7" w14:textId="77777777" w:rsidR="0028546A" w:rsidRPr="00AC09C0" w:rsidRDefault="0028546A" w:rsidP="00037F19">
            <w:pPr>
              <w:snapToGrid w:val="0"/>
              <w:spacing w:line="360" w:lineRule="auto"/>
              <w:jc w:val="both"/>
              <w:rPr>
                <w:rFonts w:ascii="Book Antiqua" w:hAnsi="Book Antiqua" w:cs="Times New Roman"/>
              </w:rPr>
            </w:pPr>
            <w:r w:rsidRPr="00AC09C0">
              <w:rPr>
                <w:rFonts w:ascii="Book Antiqua" w:hAnsi="Book Antiqua" w:cs="Times New Roman"/>
              </w:rPr>
              <w:t>Medication</w:t>
            </w:r>
          </w:p>
        </w:tc>
        <w:tc>
          <w:tcPr>
            <w:tcW w:w="1310" w:type="dxa"/>
            <w:tcBorders>
              <w:top w:val="single" w:sz="4" w:space="0" w:color="auto"/>
              <w:bottom w:val="single" w:sz="4" w:space="0" w:color="auto"/>
            </w:tcBorders>
            <w:shd w:val="clear" w:color="auto" w:fill="auto"/>
            <w:vAlign w:val="center"/>
          </w:tcPr>
          <w:p w14:paraId="6A2607A2" w14:textId="77777777" w:rsidR="0028546A" w:rsidRPr="00AC09C0" w:rsidRDefault="0028546A" w:rsidP="0028546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AC09C0">
              <w:rPr>
                <w:rFonts w:ascii="Book Antiqua" w:hAnsi="Book Antiqua" w:cs="Times New Roman"/>
                <w:b/>
              </w:rPr>
              <w:t xml:space="preserve">FDA </w:t>
            </w:r>
            <w:r>
              <w:rPr>
                <w:rFonts w:ascii="Book Antiqua" w:hAnsi="Book Antiqua" w:cs="Times New Roman"/>
                <w:b/>
              </w:rPr>
              <w:t>c</w:t>
            </w:r>
            <w:r w:rsidRPr="00AC09C0">
              <w:rPr>
                <w:rFonts w:ascii="Book Antiqua" w:hAnsi="Book Antiqua" w:cs="Times New Roman"/>
                <w:b/>
              </w:rPr>
              <w:t>ategory</w:t>
            </w:r>
          </w:p>
        </w:tc>
        <w:tc>
          <w:tcPr>
            <w:tcW w:w="2585" w:type="dxa"/>
            <w:tcBorders>
              <w:top w:val="single" w:sz="4" w:space="0" w:color="auto"/>
              <w:bottom w:val="single" w:sz="4" w:space="0" w:color="auto"/>
            </w:tcBorders>
            <w:shd w:val="clear" w:color="auto" w:fill="auto"/>
            <w:vAlign w:val="center"/>
          </w:tcPr>
          <w:p w14:paraId="4FFFCC95" w14:textId="77777777" w:rsidR="0028546A" w:rsidRPr="00AC09C0" w:rsidRDefault="0028546A" w:rsidP="0028546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AC09C0">
              <w:rPr>
                <w:rFonts w:ascii="Book Antiqua" w:hAnsi="Book Antiqua" w:cs="Times New Roman"/>
                <w:b/>
              </w:rPr>
              <w:t xml:space="preserve">Effects on </w:t>
            </w:r>
            <w:r>
              <w:rPr>
                <w:rFonts w:ascii="Book Antiqua" w:hAnsi="Book Antiqua" w:cs="Times New Roman"/>
                <w:b/>
              </w:rPr>
              <w:t>p</w:t>
            </w:r>
            <w:r w:rsidRPr="00AC09C0">
              <w:rPr>
                <w:rFonts w:ascii="Book Antiqua" w:hAnsi="Book Antiqua" w:cs="Times New Roman"/>
                <w:b/>
              </w:rPr>
              <w:t>regnancy</w:t>
            </w:r>
          </w:p>
        </w:tc>
        <w:tc>
          <w:tcPr>
            <w:tcW w:w="2670" w:type="dxa"/>
            <w:tcBorders>
              <w:top w:val="single" w:sz="4" w:space="0" w:color="auto"/>
              <w:bottom w:val="single" w:sz="4" w:space="0" w:color="auto"/>
            </w:tcBorders>
            <w:shd w:val="clear" w:color="auto" w:fill="auto"/>
            <w:vAlign w:val="center"/>
          </w:tcPr>
          <w:p w14:paraId="23585E33"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AC09C0">
              <w:rPr>
                <w:rFonts w:ascii="Book Antiqua" w:hAnsi="Book Antiqua" w:cs="Times New Roman"/>
                <w:b/>
              </w:rPr>
              <w:t>Breastfeeding</w:t>
            </w:r>
          </w:p>
        </w:tc>
      </w:tr>
      <w:tr w:rsidR="0028546A" w:rsidRPr="00AC09C0" w14:paraId="12950432" w14:textId="77777777" w:rsidTr="0028546A">
        <w:trPr>
          <w:trHeight w:val="460"/>
        </w:trPr>
        <w:tc>
          <w:tcPr>
            <w:cnfStyle w:val="001000000000" w:firstRow="0" w:lastRow="0" w:firstColumn="1" w:lastColumn="0" w:oddVBand="0" w:evenVBand="0" w:oddHBand="0" w:evenHBand="0" w:firstRowFirstColumn="0" w:firstRowLastColumn="0" w:lastRowFirstColumn="0" w:lastRowLastColumn="0"/>
            <w:tcW w:w="8856" w:type="dxa"/>
            <w:gridSpan w:val="4"/>
            <w:tcBorders>
              <w:top w:val="single" w:sz="4" w:space="0" w:color="auto"/>
            </w:tcBorders>
            <w:shd w:val="clear" w:color="auto" w:fill="auto"/>
            <w:vAlign w:val="center"/>
          </w:tcPr>
          <w:p w14:paraId="1B0E6713"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Treatment of choice</w:t>
            </w:r>
          </w:p>
        </w:tc>
      </w:tr>
      <w:tr w:rsidR="0028546A" w:rsidRPr="00AC09C0" w14:paraId="182CE6CF" w14:textId="77777777" w:rsidTr="0028546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79CE9FCB"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Pyridostigmine</w:t>
            </w:r>
          </w:p>
        </w:tc>
        <w:tc>
          <w:tcPr>
            <w:tcW w:w="1310" w:type="dxa"/>
            <w:shd w:val="clear" w:color="auto" w:fill="auto"/>
            <w:vAlign w:val="center"/>
          </w:tcPr>
          <w:p w14:paraId="06D52057"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B</w:t>
            </w:r>
          </w:p>
        </w:tc>
        <w:tc>
          <w:tcPr>
            <w:tcW w:w="2585" w:type="dxa"/>
            <w:shd w:val="clear" w:color="auto" w:fill="auto"/>
            <w:vAlign w:val="center"/>
          </w:tcPr>
          <w:p w14:paraId="39466B2B"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None reported</w:t>
            </w:r>
          </w:p>
        </w:tc>
        <w:tc>
          <w:tcPr>
            <w:tcW w:w="2670" w:type="dxa"/>
            <w:shd w:val="clear" w:color="auto" w:fill="auto"/>
            <w:vAlign w:val="center"/>
          </w:tcPr>
          <w:p w14:paraId="5D8A27FC"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No limitation (Excreted in breast milk)</w:t>
            </w:r>
          </w:p>
        </w:tc>
      </w:tr>
      <w:tr w:rsidR="0028546A" w:rsidRPr="00AC09C0" w14:paraId="4A7248AC" w14:textId="77777777" w:rsidTr="0028546A">
        <w:trPr>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0D9F5B22"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Steroid</w:t>
            </w:r>
          </w:p>
        </w:tc>
        <w:tc>
          <w:tcPr>
            <w:tcW w:w="1310" w:type="dxa"/>
            <w:shd w:val="clear" w:color="auto" w:fill="auto"/>
            <w:vAlign w:val="center"/>
          </w:tcPr>
          <w:p w14:paraId="3577E937"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w:t>
            </w:r>
          </w:p>
        </w:tc>
        <w:tc>
          <w:tcPr>
            <w:tcW w:w="2585" w:type="dxa"/>
            <w:shd w:val="clear" w:color="auto" w:fill="auto"/>
            <w:vAlign w:val="center"/>
          </w:tcPr>
          <w:p w14:paraId="543AAFDB"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Cleft lip or palate (rare), low birth weight</w:t>
            </w:r>
          </w:p>
        </w:tc>
        <w:tc>
          <w:tcPr>
            <w:tcW w:w="2670" w:type="dxa"/>
            <w:shd w:val="clear" w:color="auto" w:fill="auto"/>
            <w:vAlign w:val="center"/>
          </w:tcPr>
          <w:p w14:paraId="6A794C55"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No limitation (Excreted in breast milk)</w:t>
            </w:r>
          </w:p>
        </w:tc>
      </w:tr>
      <w:tr w:rsidR="0028546A" w:rsidRPr="00AC09C0" w14:paraId="3ECF694F" w14:textId="77777777" w:rsidTr="002854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1D5AC8A0"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Treatment of choice for steroid-sparing agents if indicated</w:t>
            </w:r>
          </w:p>
        </w:tc>
      </w:tr>
      <w:tr w:rsidR="0028546A" w:rsidRPr="00AC09C0" w14:paraId="6FE608F7" w14:textId="77777777" w:rsidTr="0028546A">
        <w:trPr>
          <w:trHeight w:val="129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3607C49B"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Azathioprine</w:t>
            </w:r>
          </w:p>
        </w:tc>
        <w:tc>
          <w:tcPr>
            <w:tcW w:w="1310" w:type="dxa"/>
            <w:shd w:val="clear" w:color="auto" w:fill="auto"/>
            <w:vAlign w:val="center"/>
          </w:tcPr>
          <w:p w14:paraId="630E3E08"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D</w:t>
            </w:r>
          </w:p>
        </w:tc>
        <w:tc>
          <w:tcPr>
            <w:tcW w:w="2585" w:type="dxa"/>
            <w:shd w:val="clear" w:color="auto" w:fill="auto"/>
            <w:vAlign w:val="center"/>
          </w:tcPr>
          <w:p w14:paraId="346E9CF0"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Intrauterine growth retardation, prematurity, low birth weight, hematological toxicities (lymphopenia, pancytopenia) in newborn</w:t>
            </w:r>
          </w:p>
        </w:tc>
        <w:tc>
          <w:tcPr>
            <w:tcW w:w="2670" w:type="dxa"/>
            <w:shd w:val="clear" w:color="auto" w:fill="auto"/>
            <w:vAlign w:val="center"/>
          </w:tcPr>
          <w:p w14:paraId="12876979"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Limited but can be considered (Excreted in breast milk)</w:t>
            </w:r>
          </w:p>
        </w:tc>
      </w:tr>
      <w:tr w:rsidR="0028546A" w:rsidRPr="00AC09C0" w14:paraId="1D1F059E" w14:textId="77777777" w:rsidTr="0028546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66F2ECE8"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Cyclosporine</w:t>
            </w:r>
          </w:p>
        </w:tc>
        <w:tc>
          <w:tcPr>
            <w:tcW w:w="1310" w:type="dxa"/>
            <w:shd w:val="clear" w:color="auto" w:fill="auto"/>
            <w:vAlign w:val="center"/>
          </w:tcPr>
          <w:p w14:paraId="10775FD1"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w:t>
            </w:r>
          </w:p>
        </w:tc>
        <w:tc>
          <w:tcPr>
            <w:tcW w:w="2585" w:type="dxa"/>
            <w:shd w:val="clear" w:color="auto" w:fill="auto"/>
            <w:vAlign w:val="center"/>
          </w:tcPr>
          <w:p w14:paraId="4EA39F1B"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Intrauterine growth retardation, prematurity, low birth weight</w:t>
            </w:r>
          </w:p>
        </w:tc>
        <w:tc>
          <w:tcPr>
            <w:tcW w:w="2670" w:type="dxa"/>
            <w:shd w:val="clear" w:color="auto" w:fill="auto"/>
            <w:vAlign w:val="center"/>
          </w:tcPr>
          <w:p w14:paraId="761BA1E7"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Limited but can be considered (Excreted in breast milk)</w:t>
            </w:r>
          </w:p>
        </w:tc>
      </w:tr>
      <w:tr w:rsidR="0028546A" w:rsidRPr="00AC09C0" w14:paraId="60770497" w14:textId="77777777" w:rsidTr="0028546A">
        <w:trPr>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4A274B0D"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Contraindicated</w:t>
            </w:r>
          </w:p>
        </w:tc>
      </w:tr>
      <w:tr w:rsidR="0028546A" w:rsidRPr="00AC09C0" w14:paraId="36C91B05" w14:textId="77777777" w:rsidTr="0028546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50F81103"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Mycophenolate</w:t>
            </w:r>
          </w:p>
        </w:tc>
        <w:tc>
          <w:tcPr>
            <w:tcW w:w="1310" w:type="dxa"/>
            <w:shd w:val="clear" w:color="auto" w:fill="auto"/>
            <w:vAlign w:val="center"/>
          </w:tcPr>
          <w:p w14:paraId="57B1791B"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D</w:t>
            </w:r>
          </w:p>
        </w:tc>
        <w:tc>
          <w:tcPr>
            <w:tcW w:w="2585" w:type="dxa"/>
            <w:shd w:val="clear" w:color="auto" w:fill="auto"/>
            <w:vAlign w:val="center"/>
          </w:tcPr>
          <w:p w14:paraId="4E7FD28E"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Congenital anomalies</w:t>
            </w:r>
          </w:p>
        </w:tc>
        <w:tc>
          <w:tcPr>
            <w:tcW w:w="2670" w:type="dxa"/>
            <w:shd w:val="clear" w:color="auto" w:fill="auto"/>
            <w:vAlign w:val="center"/>
          </w:tcPr>
          <w:p w14:paraId="18BD71F2"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Contraindicated</w:t>
            </w:r>
          </w:p>
        </w:tc>
      </w:tr>
      <w:tr w:rsidR="0028546A" w:rsidRPr="00AC09C0" w14:paraId="7D496353" w14:textId="77777777" w:rsidTr="0028546A">
        <w:trPr>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5C1E5AF1"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Cyclophosphamide</w:t>
            </w:r>
          </w:p>
        </w:tc>
        <w:tc>
          <w:tcPr>
            <w:tcW w:w="1310" w:type="dxa"/>
            <w:shd w:val="clear" w:color="auto" w:fill="auto"/>
            <w:vAlign w:val="center"/>
          </w:tcPr>
          <w:p w14:paraId="1393BE5F"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D</w:t>
            </w:r>
          </w:p>
        </w:tc>
        <w:tc>
          <w:tcPr>
            <w:tcW w:w="2585" w:type="dxa"/>
            <w:shd w:val="clear" w:color="auto" w:fill="auto"/>
            <w:vAlign w:val="center"/>
          </w:tcPr>
          <w:p w14:paraId="25FB0ECA"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Congenital anomalies</w:t>
            </w:r>
          </w:p>
        </w:tc>
        <w:tc>
          <w:tcPr>
            <w:tcW w:w="2670" w:type="dxa"/>
            <w:shd w:val="clear" w:color="auto" w:fill="auto"/>
            <w:vAlign w:val="center"/>
          </w:tcPr>
          <w:p w14:paraId="2B7331C7"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Contraindicated</w:t>
            </w:r>
          </w:p>
        </w:tc>
      </w:tr>
      <w:tr w:rsidR="0028546A" w:rsidRPr="00AC09C0" w14:paraId="7D8053E8" w14:textId="77777777" w:rsidTr="0028546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037464A9"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Methotrexate</w:t>
            </w:r>
          </w:p>
        </w:tc>
        <w:tc>
          <w:tcPr>
            <w:tcW w:w="1310" w:type="dxa"/>
            <w:shd w:val="clear" w:color="auto" w:fill="auto"/>
            <w:vAlign w:val="center"/>
          </w:tcPr>
          <w:p w14:paraId="23466477"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X</w:t>
            </w:r>
          </w:p>
        </w:tc>
        <w:tc>
          <w:tcPr>
            <w:tcW w:w="2585" w:type="dxa"/>
            <w:shd w:val="clear" w:color="auto" w:fill="auto"/>
            <w:vAlign w:val="center"/>
          </w:tcPr>
          <w:p w14:paraId="5E88DE21"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Fetal death, congenital anomalies</w:t>
            </w:r>
          </w:p>
        </w:tc>
        <w:tc>
          <w:tcPr>
            <w:tcW w:w="2670" w:type="dxa"/>
            <w:shd w:val="clear" w:color="auto" w:fill="auto"/>
            <w:vAlign w:val="center"/>
          </w:tcPr>
          <w:p w14:paraId="43BE7AF8"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Contraindicated</w:t>
            </w:r>
          </w:p>
        </w:tc>
      </w:tr>
      <w:tr w:rsidR="0028546A" w:rsidRPr="00AC09C0" w14:paraId="45ED4D8E" w14:textId="77777777" w:rsidTr="0028546A">
        <w:trPr>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3F1FE6FD"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Insufficient data</w:t>
            </w:r>
          </w:p>
        </w:tc>
      </w:tr>
      <w:tr w:rsidR="0028546A" w:rsidRPr="00AC09C0" w14:paraId="5C3B00FE" w14:textId="77777777" w:rsidTr="0028546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3BC50BAA"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Rituximab</w:t>
            </w:r>
          </w:p>
        </w:tc>
        <w:tc>
          <w:tcPr>
            <w:tcW w:w="1310" w:type="dxa"/>
            <w:shd w:val="clear" w:color="auto" w:fill="auto"/>
            <w:vAlign w:val="center"/>
          </w:tcPr>
          <w:p w14:paraId="115D52C0"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w:t>
            </w:r>
          </w:p>
        </w:tc>
        <w:tc>
          <w:tcPr>
            <w:tcW w:w="2585" w:type="dxa"/>
            <w:shd w:val="clear" w:color="auto" w:fill="auto"/>
            <w:vAlign w:val="center"/>
          </w:tcPr>
          <w:p w14:paraId="443C48FF"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Transient B- and CD19+-cell depletion in newborns, prematurity, low birth weight</w:t>
            </w:r>
          </w:p>
        </w:tc>
        <w:tc>
          <w:tcPr>
            <w:tcW w:w="2670" w:type="dxa"/>
            <w:shd w:val="clear" w:color="auto" w:fill="auto"/>
            <w:vAlign w:val="center"/>
          </w:tcPr>
          <w:p w14:paraId="57C92FC8"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Limited data (minimally detected in breast milk)</w:t>
            </w:r>
          </w:p>
        </w:tc>
      </w:tr>
      <w:tr w:rsidR="0028546A" w:rsidRPr="00AC09C0" w14:paraId="06579A65" w14:textId="77777777" w:rsidTr="0028546A">
        <w:trPr>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5EA1FB58"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lastRenderedPageBreak/>
              <w:t>Eculizumab</w:t>
            </w:r>
          </w:p>
        </w:tc>
        <w:tc>
          <w:tcPr>
            <w:tcW w:w="1310" w:type="dxa"/>
            <w:shd w:val="clear" w:color="auto" w:fill="auto"/>
            <w:vAlign w:val="center"/>
          </w:tcPr>
          <w:p w14:paraId="07344E77"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w:t>
            </w:r>
          </w:p>
        </w:tc>
        <w:tc>
          <w:tcPr>
            <w:tcW w:w="2585" w:type="dxa"/>
            <w:shd w:val="clear" w:color="auto" w:fill="auto"/>
            <w:vAlign w:val="center"/>
          </w:tcPr>
          <w:p w14:paraId="7CB2E97E"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Limited data (prematurity)</w:t>
            </w:r>
          </w:p>
        </w:tc>
        <w:tc>
          <w:tcPr>
            <w:tcW w:w="2670" w:type="dxa"/>
            <w:shd w:val="clear" w:color="auto" w:fill="auto"/>
            <w:vAlign w:val="center"/>
          </w:tcPr>
          <w:p w14:paraId="76B484CD"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Limited data (not detected in breast milk)</w:t>
            </w:r>
          </w:p>
        </w:tc>
      </w:tr>
      <w:tr w:rsidR="0028546A" w:rsidRPr="00AC09C0" w14:paraId="261FCC42" w14:textId="77777777" w:rsidTr="002854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69CADA26"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Treatment of choice for exacerbation of MG or myasthenic crisis</w:t>
            </w:r>
          </w:p>
        </w:tc>
      </w:tr>
      <w:tr w:rsidR="0028546A" w:rsidRPr="00AC09C0" w14:paraId="690EA9AA" w14:textId="77777777" w:rsidTr="0028546A">
        <w:trPr>
          <w:trHeight w:val="576"/>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2CEBBB65"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IVIG</w:t>
            </w:r>
          </w:p>
        </w:tc>
        <w:tc>
          <w:tcPr>
            <w:tcW w:w="1310" w:type="dxa"/>
            <w:shd w:val="clear" w:color="auto" w:fill="auto"/>
            <w:vAlign w:val="center"/>
          </w:tcPr>
          <w:p w14:paraId="6A80ED1A"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C</w:t>
            </w:r>
          </w:p>
        </w:tc>
        <w:tc>
          <w:tcPr>
            <w:tcW w:w="2585" w:type="dxa"/>
            <w:shd w:val="clear" w:color="auto" w:fill="auto"/>
            <w:vAlign w:val="center"/>
          </w:tcPr>
          <w:p w14:paraId="6F14EF5C"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None reported</w:t>
            </w:r>
          </w:p>
        </w:tc>
        <w:tc>
          <w:tcPr>
            <w:tcW w:w="2670" w:type="dxa"/>
            <w:shd w:val="clear" w:color="auto" w:fill="auto"/>
            <w:vAlign w:val="center"/>
          </w:tcPr>
          <w:p w14:paraId="112F925D" w14:textId="77777777" w:rsidR="0028546A" w:rsidRPr="00AC09C0"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C09C0">
              <w:rPr>
                <w:rFonts w:ascii="Book Antiqua" w:hAnsi="Book Antiqua" w:cs="Times New Roman"/>
              </w:rPr>
              <w:t>No limitation</w:t>
            </w:r>
          </w:p>
        </w:tc>
      </w:tr>
      <w:tr w:rsidR="0028546A" w:rsidRPr="00AC09C0" w14:paraId="08D36E6B" w14:textId="77777777" w:rsidTr="00DB46A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91" w:type="dxa"/>
            <w:shd w:val="clear" w:color="auto" w:fill="auto"/>
            <w:vAlign w:val="center"/>
          </w:tcPr>
          <w:p w14:paraId="728FBB37" w14:textId="77777777" w:rsidR="0028546A" w:rsidRPr="00AC09C0" w:rsidRDefault="0028546A" w:rsidP="00037F19">
            <w:pPr>
              <w:snapToGrid w:val="0"/>
              <w:spacing w:line="360" w:lineRule="auto"/>
              <w:jc w:val="both"/>
              <w:rPr>
                <w:rFonts w:ascii="Book Antiqua" w:hAnsi="Book Antiqua" w:cs="Times New Roman"/>
                <w:b w:val="0"/>
                <w:iCs/>
              </w:rPr>
            </w:pPr>
            <w:r w:rsidRPr="00AC09C0">
              <w:rPr>
                <w:rFonts w:ascii="Book Antiqua" w:hAnsi="Book Antiqua" w:cs="Times New Roman"/>
                <w:b w:val="0"/>
                <w:iCs/>
              </w:rPr>
              <w:t>Plasmapheresis</w:t>
            </w:r>
          </w:p>
        </w:tc>
        <w:tc>
          <w:tcPr>
            <w:tcW w:w="1310" w:type="dxa"/>
            <w:shd w:val="clear" w:color="auto" w:fill="auto"/>
            <w:vAlign w:val="center"/>
          </w:tcPr>
          <w:p w14:paraId="0F0E32BB"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N/A</w:t>
            </w:r>
          </w:p>
        </w:tc>
        <w:tc>
          <w:tcPr>
            <w:tcW w:w="2585" w:type="dxa"/>
            <w:shd w:val="clear" w:color="auto" w:fill="auto"/>
            <w:vAlign w:val="center"/>
          </w:tcPr>
          <w:p w14:paraId="2EBCEC41"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AC09C0">
              <w:rPr>
                <w:rFonts w:ascii="Book Antiqua" w:hAnsi="Book Antiqua" w:cs="Times New Roman"/>
                <w:iCs/>
              </w:rPr>
              <w:t>Small for gestational age</w:t>
            </w:r>
          </w:p>
        </w:tc>
        <w:tc>
          <w:tcPr>
            <w:tcW w:w="2670" w:type="dxa"/>
            <w:shd w:val="clear" w:color="auto" w:fill="auto"/>
            <w:vAlign w:val="center"/>
          </w:tcPr>
          <w:p w14:paraId="20C0358F" w14:textId="77777777" w:rsidR="0028546A" w:rsidRPr="00AC09C0"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C09C0">
              <w:rPr>
                <w:rFonts w:ascii="Book Antiqua" w:hAnsi="Book Antiqua" w:cs="Times New Roman"/>
              </w:rPr>
              <w:t>No limitation</w:t>
            </w:r>
          </w:p>
        </w:tc>
      </w:tr>
    </w:tbl>
    <w:p w14:paraId="323FAC94" w14:textId="77777777" w:rsidR="0028546A" w:rsidRPr="0028546A" w:rsidRDefault="0028546A" w:rsidP="004F39EE">
      <w:pPr>
        <w:snapToGrid w:val="0"/>
        <w:spacing w:line="360" w:lineRule="auto"/>
        <w:jc w:val="both"/>
        <w:rPr>
          <w:rFonts w:ascii="Book Antiqua" w:hAnsi="Book Antiqua"/>
          <w:b/>
          <w:lang w:eastAsia="zh-CN"/>
        </w:rPr>
      </w:pPr>
      <w:r>
        <w:rPr>
          <w:rFonts w:ascii="Book Antiqua" w:hAnsi="Book Antiqua"/>
          <w:lang w:eastAsia="zh-CN"/>
        </w:rPr>
        <w:t xml:space="preserve">FDA: </w:t>
      </w:r>
      <w:r w:rsidRPr="0028546A">
        <w:rPr>
          <w:rFonts w:ascii="Book Antiqua" w:hAnsi="Book Antiqua"/>
          <w:lang w:eastAsia="zh-CN"/>
        </w:rPr>
        <w:t>Food and Drug Administration</w:t>
      </w:r>
      <w:r>
        <w:rPr>
          <w:rFonts w:ascii="Book Antiqua" w:hAnsi="Book Antiqua"/>
          <w:lang w:eastAsia="zh-CN"/>
        </w:rPr>
        <w:t>;</w:t>
      </w:r>
      <w:r w:rsidRPr="0028546A">
        <w:rPr>
          <w:rFonts w:ascii="Book Antiqua" w:hAnsi="Book Antiqua" w:hint="eastAsia"/>
          <w:lang w:eastAsia="zh-CN"/>
        </w:rPr>
        <w:t xml:space="preserve"> </w:t>
      </w:r>
      <w:r w:rsidRPr="00103B9A">
        <w:rPr>
          <w:rFonts w:ascii="Book Antiqua" w:hAnsi="Book Antiqua" w:hint="eastAsia"/>
          <w:lang w:eastAsia="zh-CN"/>
        </w:rPr>
        <w:t>M</w:t>
      </w:r>
      <w:r w:rsidRPr="00103B9A">
        <w:rPr>
          <w:rFonts w:ascii="Book Antiqua" w:hAnsi="Book Antiqua"/>
          <w:lang w:eastAsia="zh-CN"/>
        </w:rPr>
        <w:t>G</w:t>
      </w:r>
      <w:r w:rsidRPr="00103B9A">
        <w:rPr>
          <w:rFonts w:ascii="Book Antiqua" w:hAnsi="Book Antiqua" w:hint="eastAsia"/>
          <w:lang w:eastAsia="zh-CN"/>
        </w:rPr>
        <w:t>:</w:t>
      </w:r>
      <w:r>
        <w:rPr>
          <w:rFonts w:ascii="Book Antiqua" w:hAnsi="Book Antiqua"/>
          <w:lang w:eastAsia="zh-CN"/>
        </w:rPr>
        <w:t xml:space="preserve"> </w:t>
      </w:r>
      <w:r w:rsidRPr="004F39EE">
        <w:rPr>
          <w:rFonts w:ascii="Book Antiqua" w:eastAsia="Book Antiqua" w:hAnsi="Book Antiqua" w:cs="Book Antiqua"/>
          <w:color w:val="000000"/>
        </w:rPr>
        <w:t>Myasthenia gravis</w:t>
      </w:r>
      <w:r>
        <w:rPr>
          <w:rFonts w:ascii="Book Antiqua" w:eastAsia="Book Antiqua" w:hAnsi="Book Antiqua" w:cs="Book Antiqua"/>
          <w:color w:val="000000"/>
        </w:rPr>
        <w:t xml:space="preserve">; </w:t>
      </w:r>
      <w:r w:rsidRPr="00AC09C0">
        <w:rPr>
          <w:rFonts w:ascii="Book Antiqua" w:hAnsi="Book Antiqua"/>
        </w:rPr>
        <w:t>IVIG</w:t>
      </w:r>
      <w:r>
        <w:rPr>
          <w:rFonts w:ascii="Book Antiqua" w:hAnsi="Book Antiqua"/>
        </w:rPr>
        <w:t xml:space="preserve">: </w:t>
      </w:r>
      <w:r>
        <w:rPr>
          <w:rFonts w:ascii="Book Antiqua" w:eastAsia="Book Antiqua" w:hAnsi="Book Antiqua" w:cs="Book Antiqua"/>
          <w:color w:val="000000"/>
        </w:rPr>
        <w:t>I</w:t>
      </w:r>
      <w:r w:rsidRPr="004F39EE">
        <w:rPr>
          <w:rFonts w:ascii="Book Antiqua" w:eastAsia="Book Antiqua" w:hAnsi="Book Antiqua" w:cs="Book Antiqua"/>
          <w:color w:val="000000"/>
        </w:rPr>
        <w:t>ntravenous immunoglobulins</w:t>
      </w:r>
      <w:r>
        <w:rPr>
          <w:rFonts w:ascii="Book Antiqua" w:eastAsia="Book Antiqua" w:hAnsi="Book Antiqua" w:cs="Book Antiqua"/>
          <w:color w:val="000000"/>
        </w:rPr>
        <w:t>.</w:t>
      </w:r>
    </w:p>
    <w:sectPr w:rsidR="0028546A" w:rsidRPr="0028546A" w:rsidSect="002854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E085" w14:textId="77777777" w:rsidR="00B15101" w:rsidRDefault="00B15101" w:rsidP="00D0191F">
      <w:r>
        <w:separator/>
      </w:r>
    </w:p>
  </w:endnote>
  <w:endnote w:type="continuationSeparator" w:id="0">
    <w:p w14:paraId="66A49C8B" w14:textId="77777777" w:rsidR="00B15101" w:rsidRDefault="00B15101" w:rsidP="00D0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093676"/>
      <w:docPartObj>
        <w:docPartGallery w:val="Page Numbers (Bottom of Page)"/>
        <w:docPartUnique/>
      </w:docPartObj>
    </w:sdtPr>
    <w:sdtEndPr/>
    <w:sdtContent>
      <w:sdt>
        <w:sdtPr>
          <w:id w:val="-1769616900"/>
          <w:docPartObj>
            <w:docPartGallery w:val="Page Numbers (Top of Page)"/>
            <w:docPartUnique/>
          </w:docPartObj>
        </w:sdtPr>
        <w:sdtEndPr/>
        <w:sdtContent>
          <w:p w14:paraId="45FA0482" w14:textId="77777777" w:rsidR="00D0191F" w:rsidRDefault="00D0191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1606">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1606">
              <w:rPr>
                <w:b/>
                <w:bCs/>
                <w:noProof/>
              </w:rPr>
              <w:t>31</w:t>
            </w:r>
            <w:r>
              <w:rPr>
                <w:b/>
                <w:bCs/>
                <w:sz w:val="24"/>
                <w:szCs w:val="24"/>
              </w:rPr>
              <w:fldChar w:fldCharType="end"/>
            </w:r>
          </w:p>
        </w:sdtContent>
      </w:sdt>
    </w:sdtContent>
  </w:sdt>
  <w:p w14:paraId="238BC6E5" w14:textId="77777777" w:rsidR="00D0191F" w:rsidRDefault="00D0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7A33" w14:textId="77777777" w:rsidR="00B15101" w:rsidRDefault="00B15101" w:rsidP="00D0191F">
      <w:r>
        <w:separator/>
      </w:r>
    </w:p>
  </w:footnote>
  <w:footnote w:type="continuationSeparator" w:id="0">
    <w:p w14:paraId="7ABF22EC" w14:textId="77777777" w:rsidR="00B15101" w:rsidRDefault="00B15101" w:rsidP="00D0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17"/>
    <w:rsid w:val="00001F70"/>
    <w:rsid w:val="0007170D"/>
    <w:rsid w:val="000E1FB8"/>
    <w:rsid w:val="000F7A03"/>
    <w:rsid w:val="00103B9A"/>
    <w:rsid w:val="001131E7"/>
    <w:rsid w:val="00124CBE"/>
    <w:rsid w:val="00155690"/>
    <w:rsid w:val="0016030B"/>
    <w:rsid w:val="00206A39"/>
    <w:rsid w:val="00252AC3"/>
    <w:rsid w:val="0028546A"/>
    <w:rsid w:val="00285DD4"/>
    <w:rsid w:val="002B6517"/>
    <w:rsid w:val="002D4130"/>
    <w:rsid w:val="002D49CF"/>
    <w:rsid w:val="002D4B7E"/>
    <w:rsid w:val="003417F2"/>
    <w:rsid w:val="003D682F"/>
    <w:rsid w:val="00414D70"/>
    <w:rsid w:val="00430A56"/>
    <w:rsid w:val="00431906"/>
    <w:rsid w:val="00475166"/>
    <w:rsid w:val="004B7777"/>
    <w:rsid w:val="004C5219"/>
    <w:rsid w:val="004F39EE"/>
    <w:rsid w:val="00530952"/>
    <w:rsid w:val="00541606"/>
    <w:rsid w:val="00593789"/>
    <w:rsid w:val="005A1928"/>
    <w:rsid w:val="005E5CBE"/>
    <w:rsid w:val="005E7D25"/>
    <w:rsid w:val="006221AC"/>
    <w:rsid w:val="0063169C"/>
    <w:rsid w:val="00642172"/>
    <w:rsid w:val="006706C1"/>
    <w:rsid w:val="00687046"/>
    <w:rsid w:val="006B4BDE"/>
    <w:rsid w:val="00734543"/>
    <w:rsid w:val="00751FD6"/>
    <w:rsid w:val="007543B2"/>
    <w:rsid w:val="007C095E"/>
    <w:rsid w:val="007C0D83"/>
    <w:rsid w:val="00812572"/>
    <w:rsid w:val="008E439B"/>
    <w:rsid w:val="009341F6"/>
    <w:rsid w:val="009E1D44"/>
    <w:rsid w:val="009E2A44"/>
    <w:rsid w:val="00A04F28"/>
    <w:rsid w:val="00A1173F"/>
    <w:rsid w:val="00A4213E"/>
    <w:rsid w:val="00A77B3E"/>
    <w:rsid w:val="00AA2D07"/>
    <w:rsid w:val="00AE03BC"/>
    <w:rsid w:val="00B102D5"/>
    <w:rsid w:val="00B15101"/>
    <w:rsid w:val="00B73A42"/>
    <w:rsid w:val="00B92F8B"/>
    <w:rsid w:val="00C33F50"/>
    <w:rsid w:val="00C75E71"/>
    <w:rsid w:val="00C77932"/>
    <w:rsid w:val="00CA2A55"/>
    <w:rsid w:val="00CB7A36"/>
    <w:rsid w:val="00D0191F"/>
    <w:rsid w:val="00D142DA"/>
    <w:rsid w:val="00D54C5B"/>
    <w:rsid w:val="00D73769"/>
    <w:rsid w:val="00DB46A9"/>
    <w:rsid w:val="00DD42C9"/>
    <w:rsid w:val="00DE58B2"/>
    <w:rsid w:val="00E034C5"/>
    <w:rsid w:val="00E069F2"/>
    <w:rsid w:val="00E57694"/>
    <w:rsid w:val="00EA7B80"/>
    <w:rsid w:val="00EF7BD1"/>
    <w:rsid w:val="00F22CBE"/>
    <w:rsid w:val="00F32DEE"/>
    <w:rsid w:val="00F363A7"/>
    <w:rsid w:val="00FB18EA"/>
    <w:rsid w:val="00FD38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0E6E0"/>
  <w15:docId w15:val="{98F8A4E2-5FBC-4A9D-876C-64BA4ED5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9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0191F"/>
    <w:rPr>
      <w:sz w:val="18"/>
      <w:szCs w:val="18"/>
    </w:rPr>
  </w:style>
  <w:style w:type="paragraph" w:styleId="Footer">
    <w:name w:val="footer"/>
    <w:basedOn w:val="Normal"/>
    <w:link w:val="FooterChar"/>
    <w:uiPriority w:val="99"/>
    <w:unhideWhenUsed/>
    <w:rsid w:val="00D0191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0191F"/>
    <w:rPr>
      <w:sz w:val="18"/>
      <w:szCs w:val="18"/>
    </w:rPr>
  </w:style>
  <w:style w:type="table" w:styleId="ListTable1Light">
    <w:name w:val="List Table 1 Light"/>
    <w:basedOn w:val="TableNormal"/>
    <w:uiPriority w:val="46"/>
    <w:rsid w:val="00A04F28"/>
    <w:rPr>
      <w:rFonts w:ascii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28546A"/>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2020-11-17T22:09:00Z</dcterms:created>
  <dcterms:modified xsi:type="dcterms:W3CDTF">2020-11-17T22:09:00Z</dcterms:modified>
</cp:coreProperties>
</file>