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04" w:rsidRDefault="008F6ED1">
      <w:pPr>
        <w:adjustRightInd w:val="0"/>
        <w:snapToGrid w:val="0"/>
        <w:spacing w:after="0" w:line="360" w:lineRule="auto"/>
        <w:jc w:val="both"/>
        <w:rPr>
          <w:rFonts w:ascii="Book Antiqua" w:hAnsi="Book Antiqua"/>
          <w:i/>
          <w:color w:val="000000" w:themeColor="text1"/>
          <w:sz w:val="24"/>
          <w:szCs w:val="24"/>
        </w:rPr>
      </w:pPr>
      <w:r>
        <w:rPr>
          <w:rFonts w:ascii="Book Antiqua" w:hAnsi="Book Antiqua"/>
          <w:b/>
          <w:color w:val="000000" w:themeColor="text1"/>
          <w:sz w:val="24"/>
          <w:szCs w:val="24"/>
        </w:rPr>
        <w:t xml:space="preserve">Name of Journal: </w:t>
      </w:r>
      <w:r>
        <w:rPr>
          <w:rFonts w:ascii="Book Antiqua" w:hAnsi="Book Antiqua"/>
          <w:i/>
          <w:color w:val="000000" w:themeColor="text1"/>
          <w:sz w:val="24"/>
          <w:szCs w:val="24"/>
        </w:rPr>
        <w:t>Artificial Intelligence in Gastroenterology</w:t>
      </w:r>
    </w:p>
    <w:p w:rsidR="002D0304" w:rsidRDefault="008F6ED1">
      <w:pPr>
        <w:widowControl w:val="0"/>
        <w:adjustRightInd w:val="0"/>
        <w:snapToGrid w:val="0"/>
        <w:spacing w:after="0" w:line="360" w:lineRule="auto"/>
        <w:jc w:val="both"/>
        <w:rPr>
          <w:rFonts w:ascii="Book Antiqua" w:hAnsi="Book Antiqua" w:cs="Arial"/>
          <w:b/>
          <w:color w:val="000000" w:themeColor="text1"/>
          <w:kern w:val="2"/>
          <w:sz w:val="24"/>
          <w:szCs w:val="24"/>
          <w:lang w:eastAsia="zh-CN"/>
        </w:rPr>
      </w:pPr>
      <w:r>
        <w:rPr>
          <w:rFonts w:ascii="Book Antiqua" w:eastAsia="Times New Roman" w:hAnsi="Book Antiqua" w:cs="Times New Roman"/>
          <w:b/>
          <w:bCs/>
          <w:color w:val="000000" w:themeColor="text1"/>
          <w:kern w:val="2"/>
          <w:sz w:val="24"/>
          <w:szCs w:val="24"/>
          <w:lang w:eastAsia="zh-CN"/>
        </w:rPr>
        <w:t>Manuscript NO</w:t>
      </w:r>
      <w:r>
        <w:rPr>
          <w:rFonts w:ascii="Book Antiqua" w:hAnsi="Book Antiqua" w:cs="Arial"/>
          <w:b/>
          <w:color w:val="000000" w:themeColor="text1"/>
          <w:kern w:val="2"/>
          <w:sz w:val="24"/>
          <w:szCs w:val="24"/>
          <w:lang w:eastAsia="zh-CN"/>
        </w:rPr>
        <w:t xml:space="preserve">: </w:t>
      </w:r>
      <w:r>
        <w:rPr>
          <w:rFonts w:ascii="Book Antiqua" w:hAnsi="Book Antiqua" w:cs="Arial"/>
          <w:color w:val="000000" w:themeColor="text1"/>
          <w:kern w:val="2"/>
          <w:sz w:val="24"/>
          <w:szCs w:val="24"/>
          <w:lang w:eastAsia="zh-CN"/>
        </w:rPr>
        <w:t>57084</w:t>
      </w:r>
    </w:p>
    <w:p w:rsidR="002D0304" w:rsidRDefault="008F6ED1">
      <w:pPr>
        <w:adjustRightInd w:val="0"/>
        <w:snapToGrid w:val="0"/>
        <w:spacing w:after="0" w:line="360" w:lineRule="auto"/>
        <w:jc w:val="both"/>
        <w:rPr>
          <w:rFonts w:ascii="Book Antiqua" w:hAnsi="Book Antiqua"/>
          <w:color w:val="000000" w:themeColor="text1"/>
          <w:sz w:val="24"/>
          <w:szCs w:val="24"/>
        </w:rPr>
      </w:pPr>
      <w:bookmarkStart w:id="0" w:name="OLE_LINK4"/>
      <w:bookmarkStart w:id="1" w:name="OLE_LINK3"/>
      <w:r>
        <w:rPr>
          <w:rFonts w:ascii="Book Antiqua" w:hAnsi="Book Antiqua" w:cs="Times New Roman"/>
          <w:b/>
          <w:color w:val="000000" w:themeColor="text1"/>
          <w:kern w:val="2"/>
          <w:sz w:val="24"/>
          <w:szCs w:val="24"/>
          <w:shd w:val="clear" w:color="auto" w:fill="FFFFFF"/>
          <w:lang w:eastAsia="zh-CN"/>
        </w:rPr>
        <w:t>Manuscript Type</w:t>
      </w:r>
      <w:r>
        <w:rPr>
          <w:rFonts w:ascii="Book Antiqua" w:hAnsi="Book Antiqua" w:cs="Times New Roman"/>
          <w:b/>
          <w:color w:val="000000" w:themeColor="text1"/>
          <w:kern w:val="2"/>
          <w:sz w:val="24"/>
          <w:szCs w:val="24"/>
          <w:lang w:eastAsia="zh-CN"/>
        </w:rPr>
        <w:t xml:space="preserve">: </w:t>
      </w:r>
      <w:bookmarkEnd w:id="0"/>
      <w:bookmarkEnd w:id="1"/>
      <w:r>
        <w:rPr>
          <w:rFonts w:ascii="Book Antiqua" w:hAnsi="Book Antiqua" w:cs="Arial"/>
          <w:caps/>
          <w:color w:val="000000" w:themeColor="text1"/>
          <w:kern w:val="2"/>
          <w:sz w:val="24"/>
          <w:szCs w:val="24"/>
          <w:lang w:eastAsia="zh-CN"/>
        </w:rPr>
        <w:t>Minireviews</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adjustRightInd w:val="0"/>
        <w:snapToGrid w:val="0"/>
        <w:spacing w:after="0" w:line="360" w:lineRule="auto"/>
        <w:jc w:val="both"/>
        <w:rPr>
          <w:rFonts w:ascii="Book Antiqua" w:eastAsia="宋体" w:hAnsi="Book Antiqua" w:cs="Tahoma"/>
          <w:b/>
          <w:bCs/>
          <w:color w:val="000000" w:themeColor="text1"/>
          <w:sz w:val="24"/>
          <w:szCs w:val="24"/>
          <w:lang w:bidi="ar"/>
        </w:rPr>
      </w:pPr>
      <w:r>
        <w:rPr>
          <w:rFonts w:ascii="Book Antiqua" w:hAnsi="Book Antiqua"/>
          <w:b/>
          <w:color w:val="000000" w:themeColor="text1"/>
          <w:sz w:val="24"/>
          <w:szCs w:val="24"/>
        </w:rPr>
        <w:t>Application of artificial intelligence in the diagnosis and prediction of gastric cancer</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adjustRightInd w:val="0"/>
        <w:snapToGrid w:val="0"/>
        <w:spacing w:after="0" w:line="360" w:lineRule="auto"/>
        <w:jc w:val="both"/>
        <w:rPr>
          <w:rFonts w:ascii="Book Antiqua" w:eastAsia="宋体" w:hAnsi="Book Antiqua" w:cs="Tahoma"/>
          <w:b/>
          <w:bCs/>
          <w:color w:val="000000" w:themeColor="text1"/>
          <w:sz w:val="24"/>
          <w:szCs w:val="24"/>
          <w:lang w:bidi="ar"/>
        </w:rPr>
      </w:pPr>
      <w:r>
        <w:rPr>
          <w:rFonts w:ascii="Book Antiqua" w:hAnsi="Book Antiqua"/>
          <w:color w:val="000000" w:themeColor="text1"/>
          <w:sz w:val="24"/>
          <w:szCs w:val="24"/>
        </w:rPr>
        <w:t>Qie YY</w:t>
      </w:r>
      <w:r>
        <w:rPr>
          <w:rFonts w:ascii="Book Antiqua" w:hAnsi="Book Antiqua"/>
          <w:color w:val="000000" w:themeColor="text1"/>
          <w:sz w:val="24"/>
          <w:szCs w:val="24"/>
          <w:lang w:eastAsia="zh-CN"/>
        </w:rPr>
        <w:t xml:space="preserve"> </w:t>
      </w:r>
      <w:r>
        <w:rPr>
          <w:rFonts w:ascii="Book Antiqua" w:hAnsi="Book Antiqua"/>
          <w:i/>
          <w:iCs/>
          <w:color w:val="000000" w:themeColor="text1"/>
          <w:sz w:val="24"/>
          <w:szCs w:val="24"/>
        </w:rPr>
        <w:t>et al</w:t>
      </w:r>
      <w:r>
        <w:rPr>
          <w:rFonts w:ascii="Book Antiqua" w:hAnsi="Book Antiqua"/>
          <w:color w:val="000000" w:themeColor="text1"/>
          <w:sz w:val="24"/>
          <w:szCs w:val="24"/>
          <w:lang w:eastAsia="zh-CN"/>
        </w:rPr>
        <w:t xml:space="preserve">. </w:t>
      </w:r>
      <w:r>
        <w:rPr>
          <w:rFonts w:ascii="Book Antiqua" w:hAnsi="Book Antiqua"/>
          <w:color w:val="000000" w:themeColor="text1"/>
          <w:sz w:val="24"/>
          <w:szCs w:val="24"/>
        </w:rPr>
        <w:t>AI in the gastric cancer</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pStyle w:val="Default"/>
        <w:snapToGrid w:val="0"/>
        <w:spacing w:after="0" w:line="360" w:lineRule="auto"/>
        <w:jc w:val="both"/>
        <w:rPr>
          <w:rFonts w:ascii="Book Antiqua" w:hAnsi="Book Antiqua"/>
          <w:color w:val="000000" w:themeColor="text1"/>
        </w:rPr>
      </w:pPr>
      <w:r>
        <w:rPr>
          <w:rFonts w:ascii="Book Antiqua" w:hAnsi="Book Antiqua"/>
          <w:color w:val="000000" w:themeColor="text1"/>
        </w:rPr>
        <w:t xml:space="preserve">Yin-Yin Qie, </w:t>
      </w:r>
      <w:r>
        <w:rPr>
          <w:rFonts w:ascii="Book Antiqua" w:hAnsi="Book Antiqua"/>
          <w:color w:val="000000" w:themeColor="text1"/>
        </w:rPr>
        <w:t>Xiao-Fei Xue, Xiao-Gang Wang, Sheng-Chun Dang</w:t>
      </w:r>
    </w:p>
    <w:p w:rsidR="002D0304" w:rsidRDefault="002D0304">
      <w:pPr>
        <w:adjustRightInd w:val="0"/>
        <w:snapToGrid w:val="0"/>
        <w:spacing w:after="0" w:line="360" w:lineRule="auto"/>
        <w:jc w:val="both"/>
        <w:rPr>
          <w:rFonts w:ascii="Book Antiqua" w:hAnsi="Book Antiqua"/>
          <w:b/>
          <w:color w:val="000000" w:themeColor="text1"/>
          <w:sz w:val="24"/>
          <w:szCs w:val="24"/>
        </w:rPr>
      </w:pPr>
    </w:p>
    <w:p w:rsidR="002D0304" w:rsidRDefault="008F6ED1">
      <w:pPr>
        <w:pStyle w:val="Default"/>
        <w:snapToGrid w:val="0"/>
        <w:spacing w:after="0" w:line="360" w:lineRule="auto"/>
        <w:jc w:val="both"/>
        <w:rPr>
          <w:rFonts w:ascii="Book Antiqua" w:eastAsiaTheme="minorEastAsia" w:hAnsi="Book Antiqua" w:cstheme="minorBidi"/>
          <w:color w:val="000000" w:themeColor="text1"/>
        </w:rPr>
      </w:pPr>
      <w:r>
        <w:rPr>
          <w:rFonts w:ascii="Book Antiqua" w:eastAsiaTheme="minorEastAsia" w:hAnsi="Book Antiqua" w:cstheme="minorBidi"/>
          <w:b/>
          <w:bCs/>
          <w:color w:val="000000" w:themeColor="text1"/>
          <w:lang w:eastAsia="en-US"/>
        </w:rPr>
        <w:t>Yin-Yin Qie</w:t>
      </w:r>
      <w:r>
        <w:rPr>
          <w:rFonts w:ascii="Book Antiqua" w:eastAsiaTheme="minorEastAsia" w:hAnsi="Book Antiqua" w:cstheme="minorBidi"/>
          <w:b/>
          <w:bCs/>
          <w:color w:val="000000" w:themeColor="text1"/>
        </w:rPr>
        <w:t xml:space="preserve">, </w:t>
      </w:r>
      <w:r>
        <w:rPr>
          <w:rFonts w:ascii="Book Antiqua" w:eastAsiaTheme="minorEastAsia" w:hAnsi="Book Antiqua" w:cstheme="minorBidi"/>
          <w:b/>
          <w:bCs/>
          <w:color w:val="000000" w:themeColor="text1"/>
          <w:lang w:eastAsia="en-US"/>
        </w:rPr>
        <w:t>Sheng-Chun Dang,</w:t>
      </w:r>
      <w:r>
        <w:rPr>
          <w:rFonts w:ascii="Book Antiqua" w:eastAsiaTheme="minorEastAsia" w:hAnsi="Book Antiqua" w:cstheme="minorBidi"/>
          <w:color w:val="000000" w:themeColor="text1"/>
          <w:lang w:eastAsia="en-US"/>
        </w:rPr>
        <w:t xml:space="preserve"> Department of General Surgery, the Affiliated Hospital, Jiangsu University, Zhenjiang</w:t>
      </w:r>
      <w:r>
        <w:rPr>
          <w:rFonts w:ascii="Book Antiqua" w:eastAsiaTheme="minorEastAsia" w:hAnsi="Book Antiqua" w:cstheme="minorBidi"/>
          <w:color w:val="000000" w:themeColor="text1"/>
        </w:rPr>
        <w:t xml:space="preserve"> </w:t>
      </w:r>
      <w:r>
        <w:rPr>
          <w:rFonts w:ascii="Book Antiqua" w:eastAsiaTheme="minorEastAsia" w:hAnsi="Book Antiqua" w:cstheme="minorBidi"/>
          <w:color w:val="000000" w:themeColor="text1"/>
          <w:lang w:eastAsia="en-US"/>
        </w:rPr>
        <w:t>212001, Jiangsu</w:t>
      </w:r>
      <w:r>
        <w:rPr>
          <w:rFonts w:ascii="Book Antiqua" w:hAnsi="Book Antiqua" w:cs="Verdana"/>
          <w:color w:val="000000" w:themeColor="text1"/>
          <w:shd w:val="clear" w:color="auto" w:fill="FFFFFF"/>
          <w:lang w:bidi="ar"/>
        </w:rPr>
        <w:t xml:space="preserve"> Province</w:t>
      </w:r>
      <w:r>
        <w:rPr>
          <w:rFonts w:ascii="Book Antiqua" w:eastAsiaTheme="minorEastAsia" w:hAnsi="Book Antiqua" w:cstheme="minorBidi"/>
          <w:color w:val="000000" w:themeColor="text1"/>
          <w:lang w:eastAsia="en-US"/>
        </w:rPr>
        <w:t>, China</w:t>
      </w:r>
    </w:p>
    <w:p w:rsidR="002D0304" w:rsidRDefault="002D0304">
      <w:pPr>
        <w:pStyle w:val="Default"/>
        <w:snapToGrid w:val="0"/>
        <w:spacing w:after="0" w:line="360" w:lineRule="auto"/>
        <w:jc w:val="both"/>
        <w:rPr>
          <w:rFonts w:ascii="Book Antiqua" w:eastAsiaTheme="minorEastAsia" w:hAnsi="Book Antiqua" w:cstheme="minorBidi"/>
          <w:color w:val="000000" w:themeColor="text1"/>
        </w:rPr>
      </w:pPr>
    </w:p>
    <w:p w:rsidR="002D0304" w:rsidRDefault="008F6ED1">
      <w:pPr>
        <w:pStyle w:val="Default"/>
        <w:snapToGrid w:val="0"/>
        <w:spacing w:after="0" w:line="360" w:lineRule="auto"/>
        <w:jc w:val="both"/>
        <w:rPr>
          <w:rFonts w:ascii="Book Antiqua" w:hAnsi="Book Antiqua" w:cs="Verdana"/>
          <w:color w:val="000000" w:themeColor="text1"/>
          <w:shd w:val="clear" w:color="auto" w:fill="FFFFFF"/>
          <w:lang w:bidi="ar"/>
        </w:rPr>
      </w:pPr>
      <w:r>
        <w:rPr>
          <w:rFonts w:ascii="Book Antiqua" w:eastAsiaTheme="minorEastAsia" w:hAnsi="Book Antiqua" w:cstheme="minorBidi"/>
          <w:b/>
          <w:bCs/>
          <w:color w:val="000000" w:themeColor="text1"/>
          <w:lang w:eastAsia="en-US"/>
        </w:rPr>
        <w:t>Xiao-Fei Xue, Xiao-Gang Wang, Sheng-Chun Dang,</w:t>
      </w:r>
      <w:r>
        <w:rPr>
          <w:rFonts w:ascii="Book Antiqua" w:eastAsiaTheme="minorEastAsia" w:hAnsi="Book Antiqua" w:cstheme="minorBidi"/>
          <w:color w:val="000000" w:themeColor="text1"/>
          <w:lang w:eastAsia="en-US"/>
        </w:rPr>
        <w:t xml:space="preserve"> </w:t>
      </w:r>
      <w:r>
        <w:rPr>
          <w:rFonts w:ascii="Book Antiqua" w:hAnsi="Book Antiqua" w:cs="Verdana"/>
          <w:color w:val="000000" w:themeColor="text1"/>
          <w:shd w:val="clear" w:color="auto" w:fill="FFFFFF"/>
          <w:lang w:bidi="ar"/>
        </w:rPr>
        <w:t>Department of</w:t>
      </w:r>
      <w:r>
        <w:rPr>
          <w:rFonts w:ascii="Book Antiqua" w:hAnsi="Book Antiqua" w:cs="Verdana"/>
          <w:color w:val="000000" w:themeColor="text1"/>
          <w:shd w:val="clear" w:color="auto" w:fill="FFFFFF"/>
          <w:lang w:bidi="ar"/>
        </w:rPr>
        <w:t xml:space="preserve"> General Surgery, Pucheng Hospital, Weinan 715500, Sh</w:t>
      </w:r>
      <w:r>
        <w:rPr>
          <w:rFonts w:ascii="Book Antiqua" w:hAnsi="Book Antiqua" w:cs="Verdana"/>
          <w:color w:val="000000" w:themeColor="text1"/>
          <w:shd w:val="clear" w:color="auto" w:fill="FFFFFF"/>
          <w:lang w:bidi="ar"/>
        </w:rPr>
        <w:t>a</w:t>
      </w:r>
      <w:r>
        <w:rPr>
          <w:rFonts w:ascii="Book Antiqua" w:hAnsi="Book Antiqua" w:cs="Verdana"/>
          <w:color w:val="000000" w:themeColor="text1"/>
          <w:shd w:val="clear" w:color="auto" w:fill="FFFFFF"/>
          <w:lang w:bidi="ar"/>
        </w:rPr>
        <w:t>anxi Province, China</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b/>
          <w:color w:val="000000" w:themeColor="text1"/>
          <w:sz w:val="24"/>
          <w:szCs w:val="24"/>
        </w:rPr>
        <w:t>Author contribution</w:t>
      </w:r>
      <w:r>
        <w:rPr>
          <w:rFonts w:ascii="Book Antiqua" w:hAnsi="Book Antiqua"/>
          <w:b/>
          <w:color w:val="000000" w:themeColor="text1"/>
          <w:sz w:val="24"/>
          <w:szCs w:val="24"/>
        </w:rPr>
        <w:t>s</w:t>
      </w:r>
      <w:r w:rsidRPr="003E3DFE">
        <w:rPr>
          <w:rFonts w:ascii="Book Antiqua" w:hAnsi="Book Antiqua"/>
          <w:b/>
          <w:bCs/>
          <w:color w:val="000000" w:themeColor="text1"/>
          <w:sz w:val="24"/>
          <w:szCs w:val="24"/>
        </w:rPr>
        <w:t>:</w:t>
      </w:r>
      <w:r>
        <w:rPr>
          <w:rFonts w:ascii="Book Antiqua" w:hAnsi="Book Antiqua"/>
          <w:color w:val="000000" w:themeColor="text1"/>
          <w:sz w:val="24"/>
          <w:szCs w:val="24"/>
        </w:rPr>
        <w:t xml:space="preserve"> All authors</w:t>
      </w:r>
      <w:r>
        <w:rPr>
          <w:rFonts w:ascii="Book Antiqua" w:hAnsi="Book Antiqua"/>
          <w:color w:val="000000" w:themeColor="text1"/>
          <w:sz w:val="24"/>
          <w:szCs w:val="24"/>
        </w:rPr>
        <w:t xml:space="preserve"> made substantial contributions to conception</w:t>
      </w:r>
      <w:r>
        <w:rPr>
          <w:rFonts w:ascii="Book Antiqua" w:hAnsi="Book Antiqua"/>
          <w:color w:val="000000" w:themeColor="text1"/>
          <w:sz w:val="24"/>
          <w:szCs w:val="24"/>
        </w:rPr>
        <w:t xml:space="preserve">, </w:t>
      </w:r>
      <w:r>
        <w:rPr>
          <w:rFonts w:ascii="Book Antiqua" w:hAnsi="Book Antiqua"/>
          <w:color w:val="000000" w:themeColor="text1"/>
          <w:sz w:val="24"/>
          <w:szCs w:val="24"/>
        </w:rPr>
        <w:t>design</w:t>
      </w:r>
      <w:r>
        <w:rPr>
          <w:rFonts w:ascii="Book Antiqua" w:hAnsi="Book Antiqua"/>
          <w:color w:val="000000" w:themeColor="text1"/>
          <w:sz w:val="24"/>
          <w:szCs w:val="24"/>
        </w:rPr>
        <w:t>, and</w:t>
      </w:r>
      <w:r>
        <w:rPr>
          <w:rFonts w:ascii="Book Antiqua" w:hAnsi="Book Antiqua"/>
          <w:color w:val="000000" w:themeColor="text1"/>
          <w:sz w:val="24"/>
          <w:szCs w:val="24"/>
        </w:rPr>
        <w:t xml:space="preserve"> attainment of data</w:t>
      </w:r>
      <w:r>
        <w:rPr>
          <w:rFonts w:ascii="Book Antiqua" w:hAnsi="Book Antiqua"/>
          <w:color w:val="000000" w:themeColor="text1"/>
          <w:sz w:val="24"/>
          <w:szCs w:val="24"/>
        </w:rPr>
        <w:t>, were</w:t>
      </w:r>
      <w:r>
        <w:rPr>
          <w:rFonts w:ascii="Book Antiqua" w:hAnsi="Book Antiqua"/>
          <w:color w:val="000000" w:themeColor="text1"/>
          <w:sz w:val="24"/>
          <w:szCs w:val="24"/>
        </w:rPr>
        <w:t xml:space="preserve"> engaged in preparing the article or revising it analytically for essential intellectual content</w:t>
      </w:r>
      <w:r>
        <w:rPr>
          <w:rFonts w:ascii="Book Antiqua" w:hAnsi="Book Antiqua"/>
          <w:color w:val="000000" w:themeColor="text1"/>
          <w:sz w:val="24"/>
          <w:szCs w:val="24"/>
        </w:rPr>
        <w:t>,</w:t>
      </w:r>
      <w:r>
        <w:rPr>
          <w:rFonts w:ascii="Book Antiqua" w:hAnsi="Book Antiqua"/>
          <w:color w:val="000000" w:themeColor="text1"/>
          <w:sz w:val="24"/>
          <w:szCs w:val="24"/>
        </w:rPr>
        <w:t xml:space="preserve"> gave final approval of the version to be published</w:t>
      </w:r>
      <w:r>
        <w:rPr>
          <w:rFonts w:ascii="Book Antiqua" w:hAnsi="Book Antiqua"/>
          <w:color w:val="000000" w:themeColor="text1"/>
          <w:sz w:val="24"/>
          <w:szCs w:val="24"/>
        </w:rPr>
        <w:t>,</w:t>
      </w:r>
      <w:r>
        <w:rPr>
          <w:rFonts w:ascii="Book Antiqua" w:hAnsi="Book Antiqua"/>
          <w:color w:val="000000" w:themeColor="text1"/>
          <w:sz w:val="24"/>
          <w:szCs w:val="24"/>
        </w:rPr>
        <w:t xml:space="preserve"> and agree</w:t>
      </w:r>
      <w:r>
        <w:rPr>
          <w:rFonts w:ascii="Book Antiqua" w:hAnsi="Book Antiqua"/>
          <w:color w:val="000000" w:themeColor="text1"/>
          <w:sz w:val="24"/>
          <w:szCs w:val="24"/>
        </w:rPr>
        <w:t>d</w:t>
      </w:r>
      <w:r>
        <w:rPr>
          <w:rFonts w:ascii="Book Antiqua" w:hAnsi="Book Antiqua"/>
          <w:color w:val="000000" w:themeColor="text1"/>
          <w:sz w:val="24"/>
          <w:szCs w:val="24"/>
        </w:rPr>
        <w:t xml:space="preserve"> to be accountable for all aspects of the work.</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widowControl w:val="0"/>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s="Times New Roman"/>
          <w:b/>
          <w:color w:val="000000" w:themeColor="text1"/>
          <w:sz w:val="24"/>
          <w:szCs w:val="24"/>
        </w:rPr>
        <w:t>Supported by</w:t>
      </w:r>
      <w:r>
        <w:rPr>
          <w:rFonts w:ascii="Book Antiqua" w:hAnsi="Book Antiqua"/>
          <w:color w:val="000000" w:themeColor="text1"/>
          <w:sz w:val="24"/>
          <w:szCs w:val="24"/>
        </w:rPr>
        <w:t xml:space="preserve"> grants from the Zhenjiang Science and Technology Committee, No. SH 2019061.</w:t>
      </w:r>
    </w:p>
    <w:p w:rsidR="002D0304" w:rsidRDefault="002D0304">
      <w:pPr>
        <w:widowControl w:val="0"/>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widowControl w:val="0"/>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b/>
          <w:bCs/>
          <w:color w:val="000000" w:themeColor="text1"/>
          <w:sz w:val="24"/>
          <w:szCs w:val="24"/>
        </w:rPr>
        <w:t xml:space="preserve">Corresponding author: </w:t>
      </w:r>
      <w:bookmarkStart w:id="2" w:name="OLE_LINK98"/>
      <w:bookmarkStart w:id="3" w:name="OLE_LINK91"/>
      <w:r>
        <w:rPr>
          <w:rFonts w:ascii="Book Antiqua" w:hAnsi="Book Antiqua"/>
          <w:b/>
          <w:bCs/>
          <w:color w:val="000000" w:themeColor="text1"/>
          <w:sz w:val="24"/>
          <w:szCs w:val="24"/>
        </w:rPr>
        <w:t xml:space="preserve">Sheng-Chun </w:t>
      </w:r>
      <w:bookmarkStart w:id="4" w:name="OLE_LINK59"/>
      <w:bookmarkStart w:id="5" w:name="OLE_LINK58"/>
      <w:r>
        <w:rPr>
          <w:rFonts w:ascii="Book Antiqua" w:hAnsi="Book Antiqua"/>
          <w:b/>
          <w:bCs/>
          <w:color w:val="000000" w:themeColor="text1"/>
          <w:sz w:val="24"/>
          <w:szCs w:val="24"/>
        </w:rPr>
        <w:t>Dang</w:t>
      </w:r>
      <w:bookmarkEnd w:id="4"/>
      <w:bookmarkEnd w:id="5"/>
      <w:r>
        <w:rPr>
          <w:rFonts w:ascii="Book Antiqua" w:hAnsi="Book Antiqua"/>
          <w:b/>
          <w:bCs/>
          <w:color w:val="000000" w:themeColor="text1"/>
          <w:sz w:val="24"/>
          <w:szCs w:val="24"/>
        </w:rPr>
        <w:t>,</w:t>
      </w:r>
      <w:r>
        <w:rPr>
          <w:rFonts w:ascii="Book Antiqua" w:hAnsi="Book Antiqua"/>
          <w:color w:val="000000" w:themeColor="text1"/>
          <w:sz w:val="24"/>
          <w:szCs w:val="24"/>
        </w:rPr>
        <w:t xml:space="preserve"> </w:t>
      </w:r>
      <w:r>
        <w:rPr>
          <w:rFonts w:ascii="Book Antiqua" w:hAnsi="Book Antiqua"/>
          <w:b/>
          <w:color w:val="000000" w:themeColor="text1"/>
          <w:sz w:val="24"/>
          <w:szCs w:val="24"/>
        </w:rPr>
        <w:t>MD,</w:t>
      </w:r>
      <w:r>
        <w:rPr>
          <w:rFonts w:ascii="Book Antiqua" w:hAnsi="Book Antiqua"/>
          <w:color w:val="000000" w:themeColor="text1"/>
          <w:sz w:val="24"/>
          <w:szCs w:val="24"/>
        </w:rPr>
        <w:t xml:space="preserve"> </w:t>
      </w:r>
      <w:r>
        <w:rPr>
          <w:rFonts w:ascii="Book Antiqua" w:hAnsi="Book Antiqua"/>
          <w:b/>
          <w:color w:val="000000" w:themeColor="text1"/>
          <w:sz w:val="24"/>
          <w:szCs w:val="24"/>
        </w:rPr>
        <w:t>Chief Doctor,</w:t>
      </w:r>
      <w:r>
        <w:rPr>
          <w:rFonts w:ascii="Book Antiqua" w:hAnsi="Book Antiqua"/>
          <w:b/>
          <w:color w:val="000000" w:themeColor="text1"/>
          <w:sz w:val="24"/>
          <w:szCs w:val="24"/>
          <w:lang w:eastAsia="zh-CN"/>
        </w:rPr>
        <w:t xml:space="preserve"> </w:t>
      </w:r>
      <w:r>
        <w:rPr>
          <w:rFonts w:ascii="Book Antiqua" w:hAnsi="Book Antiqua"/>
          <w:b/>
          <w:color w:val="000000" w:themeColor="text1"/>
          <w:sz w:val="24"/>
          <w:szCs w:val="24"/>
        </w:rPr>
        <w:t>Professor,</w:t>
      </w:r>
      <w:r>
        <w:rPr>
          <w:rFonts w:ascii="Book Antiqua" w:hAnsi="Book Antiqua"/>
          <w:b/>
          <w:color w:val="000000" w:themeColor="text1"/>
          <w:sz w:val="24"/>
          <w:szCs w:val="24"/>
          <w:lang w:eastAsia="zh-CN"/>
        </w:rPr>
        <w:t xml:space="preserve"> </w:t>
      </w:r>
      <w:r>
        <w:rPr>
          <w:rFonts w:ascii="Book Antiqua" w:hAnsi="Book Antiqua"/>
          <w:b/>
          <w:color w:val="000000" w:themeColor="text1"/>
          <w:sz w:val="24"/>
          <w:szCs w:val="24"/>
        </w:rPr>
        <w:t>Surgeon</w:t>
      </w:r>
      <w:r>
        <w:rPr>
          <w:rFonts w:ascii="Book Antiqua" w:hAnsi="Book Antiqua"/>
          <w:b/>
          <w:color w:val="000000" w:themeColor="text1"/>
          <w:sz w:val="24"/>
          <w:szCs w:val="24"/>
          <w:lang w:eastAsia="zh-CN"/>
        </w:rPr>
        <w:t xml:space="preserve">, </w:t>
      </w:r>
      <w:r>
        <w:rPr>
          <w:rFonts w:ascii="Book Antiqua" w:hAnsi="Book Antiqua"/>
          <w:color w:val="000000" w:themeColor="text1"/>
          <w:sz w:val="24"/>
          <w:szCs w:val="24"/>
        </w:rPr>
        <w:t xml:space="preserve">Department of General Surgery, </w:t>
      </w:r>
      <w:r>
        <w:rPr>
          <w:rFonts w:ascii="Book Antiqua" w:hAnsi="Book Antiqua"/>
          <w:color w:val="000000" w:themeColor="text1"/>
          <w:sz w:val="24"/>
          <w:szCs w:val="24"/>
        </w:rPr>
        <w:t>T</w:t>
      </w:r>
      <w:r>
        <w:rPr>
          <w:rFonts w:ascii="Book Antiqua" w:hAnsi="Book Antiqua"/>
          <w:color w:val="000000" w:themeColor="text1"/>
          <w:sz w:val="24"/>
          <w:szCs w:val="24"/>
        </w:rPr>
        <w:t>he Affiliated Hospital, Jiangsu University, No. 438</w:t>
      </w:r>
      <w:r>
        <w:rPr>
          <w:rFonts w:ascii="Book Antiqua" w:hAnsi="Book Antiqua"/>
          <w:color w:val="000000" w:themeColor="text1"/>
          <w:sz w:val="24"/>
          <w:szCs w:val="24"/>
          <w:lang w:eastAsia="zh-CN"/>
        </w:rPr>
        <w:t>, J</w:t>
      </w:r>
      <w:r>
        <w:rPr>
          <w:rFonts w:ascii="Book Antiqua" w:hAnsi="Book Antiqua"/>
          <w:color w:val="000000" w:themeColor="text1"/>
          <w:sz w:val="24"/>
          <w:szCs w:val="24"/>
        </w:rPr>
        <w:t xml:space="preserve">iefang Road, </w:t>
      </w:r>
      <w:r>
        <w:rPr>
          <w:rFonts w:ascii="Book Antiqua" w:hAnsi="Book Antiqua"/>
          <w:color w:val="000000" w:themeColor="text1"/>
          <w:sz w:val="24"/>
          <w:szCs w:val="24"/>
        </w:rPr>
        <w:t>Zhenjiang</w:t>
      </w:r>
      <w:r>
        <w:rPr>
          <w:rFonts w:ascii="Book Antiqua" w:hAnsi="Book Antiqua"/>
          <w:color w:val="000000" w:themeColor="text1"/>
          <w:sz w:val="24"/>
          <w:szCs w:val="24"/>
          <w:lang w:eastAsia="zh-CN"/>
        </w:rPr>
        <w:t xml:space="preserve"> </w:t>
      </w:r>
      <w:r>
        <w:rPr>
          <w:rFonts w:ascii="Book Antiqua" w:hAnsi="Book Antiqua"/>
          <w:color w:val="000000" w:themeColor="text1"/>
          <w:sz w:val="24"/>
          <w:szCs w:val="24"/>
        </w:rPr>
        <w:t>212001, Jiangsu</w:t>
      </w:r>
      <w:r>
        <w:rPr>
          <w:rFonts w:ascii="Book Antiqua" w:hAnsi="Book Antiqua"/>
          <w:color w:val="000000" w:themeColor="text1"/>
          <w:sz w:val="24"/>
          <w:szCs w:val="24"/>
          <w:lang w:eastAsia="zh-CN"/>
        </w:rPr>
        <w:t xml:space="preserve"> Province</w:t>
      </w:r>
      <w:r>
        <w:rPr>
          <w:rFonts w:ascii="Book Antiqua" w:hAnsi="Book Antiqua"/>
          <w:color w:val="000000" w:themeColor="text1"/>
          <w:sz w:val="24"/>
          <w:szCs w:val="24"/>
        </w:rPr>
        <w:t>, China</w:t>
      </w:r>
      <w:r w:rsidRPr="003E3DFE">
        <w:rPr>
          <w:rFonts w:ascii="Book Antiqua" w:hAnsi="Book Antiqua"/>
          <w:sz w:val="24"/>
          <w:szCs w:val="24"/>
        </w:rPr>
        <w:t>.</w:t>
      </w:r>
      <w:bookmarkStart w:id="6" w:name="OLE_LINK60"/>
      <w:r>
        <w:rPr>
          <w:rStyle w:val="aa"/>
          <w:rFonts w:ascii="Book Antiqua" w:hAnsi="Book Antiqua"/>
          <w:color w:val="000000" w:themeColor="text1"/>
          <w:sz w:val="24"/>
          <w:szCs w:val="24"/>
        </w:rPr>
        <w:t xml:space="preserve"> </w:t>
      </w:r>
      <w:hyperlink r:id="rId8" w:history="1">
        <w:r w:rsidRPr="003E3DFE">
          <w:rPr>
            <w:rStyle w:val="aa"/>
            <w:rFonts w:ascii="Book Antiqua" w:hAnsi="Book Antiqua"/>
            <w:color w:val="auto"/>
            <w:sz w:val="24"/>
            <w:szCs w:val="24"/>
          </w:rPr>
          <w:t>dscgu@163.com</w:t>
        </w:r>
      </w:hyperlink>
      <w:bookmarkEnd w:id="2"/>
      <w:bookmarkEnd w:id="3"/>
      <w:bookmarkEnd w:id="6"/>
    </w:p>
    <w:p w:rsidR="002D0304" w:rsidRDefault="002D0304">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p>
    <w:p w:rsidR="002D0304" w:rsidRDefault="008F6ED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 xml:space="preserve">Received: </w:t>
      </w:r>
      <w:r>
        <w:rPr>
          <w:rFonts w:ascii="Book Antiqua" w:hAnsi="Book Antiqua"/>
          <w:sz w:val="24"/>
          <w:szCs w:val="24"/>
          <w:lang w:eastAsia="zh-CN"/>
        </w:rPr>
        <w:t>June 12, 2020</w:t>
      </w:r>
    </w:p>
    <w:p w:rsidR="002D0304" w:rsidRDefault="008F6ED1">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 xml:space="preserve">Revised: </w:t>
      </w:r>
      <w:r>
        <w:rPr>
          <w:rFonts w:ascii="Book Antiqua" w:hAnsi="Book Antiqua"/>
          <w:sz w:val="24"/>
          <w:szCs w:val="24"/>
          <w:lang w:eastAsia="zh-CN"/>
        </w:rPr>
        <w:t>July 13, 2020</w:t>
      </w:r>
    </w:p>
    <w:p w:rsidR="002D0304" w:rsidRDefault="008F6ED1">
      <w:pPr>
        <w:adjustRightInd w:val="0"/>
        <w:snapToGrid w:val="0"/>
        <w:spacing w:after="0" w:line="360" w:lineRule="auto"/>
        <w:jc w:val="both"/>
        <w:rPr>
          <w:rFonts w:ascii="Book Antiqua" w:hAnsi="Book Antiqua"/>
          <w:color w:val="000000"/>
          <w:sz w:val="24"/>
          <w:szCs w:val="24"/>
        </w:rPr>
      </w:pPr>
      <w:r>
        <w:rPr>
          <w:rFonts w:ascii="Book Antiqua" w:hAnsi="Book Antiqua"/>
          <w:b/>
          <w:sz w:val="24"/>
          <w:szCs w:val="24"/>
        </w:rPr>
        <w:t xml:space="preserve">Accepted: </w:t>
      </w:r>
      <w:r>
        <w:rPr>
          <w:rFonts w:ascii="Book Antiqua" w:hAnsi="Book Antiqua"/>
          <w:bCs/>
          <w:sz w:val="24"/>
          <w:szCs w:val="24"/>
        </w:rPr>
        <w:t>July 16, 2020</w:t>
      </w:r>
    </w:p>
    <w:p w:rsidR="002D0304" w:rsidRDefault="008F6ED1">
      <w:pPr>
        <w:adjustRightInd w:val="0"/>
        <w:snapToGrid w:val="0"/>
        <w:spacing w:after="0" w:line="360" w:lineRule="auto"/>
        <w:jc w:val="both"/>
        <w:rPr>
          <w:rFonts w:ascii="Book Antiqua" w:hAnsi="Book Antiqua"/>
          <w:b/>
          <w:sz w:val="24"/>
          <w:szCs w:val="24"/>
        </w:rPr>
      </w:pPr>
      <w:r>
        <w:rPr>
          <w:rFonts w:ascii="Book Antiqua" w:hAnsi="Book Antiqua"/>
          <w:b/>
          <w:sz w:val="24"/>
          <w:szCs w:val="24"/>
        </w:rPr>
        <w:t xml:space="preserve">Published online: </w:t>
      </w:r>
    </w:p>
    <w:p w:rsidR="002D0304" w:rsidRDefault="008F6ED1">
      <w:pPr>
        <w:snapToGrid w:val="0"/>
        <w:spacing w:after="0" w:line="360" w:lineRule="auto"/>
        <w:rPr>
          <w:rFonts w:ascii="Book Antiqua" w:hAnsi="Book Antiqua"/>
          <w:b/>
          <w:sz w:val="24"/>
          <w:szCs w:val="24"/>
        </w:rPr>
      </w:pPr>
      <w:r>
        <w:rPr>
          <w:rFonts w:ascii="Book Antiqua" w:hAnsi="Book Antiqua"/>
          <w:b/>
          <w:sz w:val="24"/>
          <w:szCs w:val="24"/>
        </w:rPr>
        <w:br w:type="page"/>
      </w:r>
    </w:p>
    <w:p w:rsidR="002D0304" w:rsidRDefault="008F6ED1">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lastRenderedPageBreak/>
        <w:t>Abstract</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Gastric cancer is the second leading cause of cancer </w:t>
      </w:r>
      <w:r>
        <w:rPr>
          <w:rFonts w:ascii="Book Antiqua" w:hAnsi="Book Antiqua"/>
          <w:color w:val="000000" w:themeColor="text1"/>
          <w:sz w:val="24"/>
          <w:szCs w:val="24"/>
        </w:rPr>
        <w:t>deaths worldwide. Despite the great progress in the diagnosis and treatment of gastric cancer, the incidence and mortality rate of</w:t>
      </w:r>
      <w:r>
        <w:rPr>
          <w:rFonts w:ascii="Book Antiqua" w:hAnsi="Book Antiqua"/>
          <w:color w:val="000000" w:themeColor="text1"/>
          <w:sz w:val="24"/>
          <w:szCs w:val="24"/>
        </w:rPr>
        <w:t xml:space="preserve"> the</w:t>
      </w:r>
      <w:r>
        <w:rPr>
          <w:rFonts w:ascii="Book Antiqua" w:hAnsi="Book Antiqua"/>
          <w:color w:val="000000" w:themeColor="text1"/>
          <w:sz w:val="24"/>
          <w:szCs w:val="24"/>
        </w:rPr>
        <w:t xml:space="preserve"> disease in China are still relatively high. The high mortality rate of gastric cancer may be related to its low early diagnosis rate and poor prognosis. Much research has been focused on improving the sensitivity and specificity of diagnostic tools for ga</w:t>
      </w:r>
      <w:r>
        <w:rPr>
          <w:rFonts w:ascii="Book Antiqua" w:hAnsi="Book Antiqua"/>
          <w:color w:val="000000" w:themeColor="text1"/>
          <w:sz w:val="24"/>
          <w:szCs w:val="24"/>
        </w:rPr>
        <w:t>stric cancer, in order to more accurately predict the survival times of gastric cancer patients. Taking appropriate treatment measures is the key to reducing the mortality rate of gastric cancer. In the past decade, artificial intelligence</w:t>
      </w:r>
      <w:r>
        <w:rPr>
          <w:rFonts w:ascii="Book Antiqua" w:hAnsi="Book Antiqua"/>
          <w:color w:val="000000" w:themeColor="text1"/>
          <w:sz w:val="24"/>
          <w:szCs w:val="24"/>
        </w:rPr>
        <w:t xml:space="preserve"> technology </w:t>
      </w:r>
      <w:r>
        <w:rPr>
          <w:rFonts w:ascii="Book Antiqua" w:hAnsi="Book Antiqua"/>
          <w:color w:val="000000" w:themeColor="text1"/>
          <w:sz w:val="24"/>
          <w:szCs w:val="24"/>
        </w:rPr>
        <w:t xml:space="preserve">has been applied to various fields of medicine as a branch of computer science. This article discusses the application and research status of </w:t>
      </w:r>
      <w:r>
        <w:rPr>
          <w:rFonts w:ascii="Book Antiqua" w:hAnsi="Book Antiqua"/>
          <w:color w:val="000000" w:themeColor="text1"/>
          <w:sz w:val="24"/>
          <w:szCs w:val="24"/>
        </w:rPr>
        <w:t>artificial intelligence</w:t>
      </w:r>
      <w:r>
        <w:rPr>
          <w:rFonts w:ascii="Book Antiqua" w:hAnsi="Book Antiqua"/>
          <w:color w:val="000000" w:themeColor="text1"/>
          <w:sz w:val="24"/>
          <w:szCs w:val="24"/>
        </w:rPr>
        <w:t xml:space="preserve"> in gastric cancer diagnosis and survival prediction.</w:t>
      </w:r>
    </w:p>
    <w:p w:rsidR="002D0304" w:rsidRDefault="002D0304">
      <w:pPr>
        <w:adjustRightInd w:val="0"/>
        <w:snapToGrid w:val="0"/>
        <w:spacing w:after="0" w:line="360" w:lineRule="auto"/>
        <w:jc w:val="both"/>
        <w:rPr>
          <w:rFonts w:ascii="Book Antiqua" w:hAnsi="Book Antiqua"/>
          <w:color w:val="000000" w:themeColor="text1"/>
          <w:sz w:val="24"/>
          <w:szCs w:val="24"/>
        </w:rPr>
      </w:pP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Key words:</w:t>
      </w:r>
      <w:r>
        <w:rPr>
          <w:rFonts w:ascii="Book Antiqua" w:hAnsi="Book Antiqua"/>
          <w:color w:val="000000" w:themeColor="text1"/>
          <w:sz w:val="24"/>
          <w:szCs w:val="24"/>
        </w:rPr>
        <w:t xml:space="preserve"> Artificial intelligence</w:t>
      </w:r>
      <w:r>
        <w:rPr>
          <w:rFonts w:ascii="Book Antiqua" w:hAnsi="Book Antiqua"/>
          <w:color w:val="000000" w:themeColor="text1"/>
          <w:sz w:val="24"/>
          <w:szCs w:val="24"/>
        </w:rPr>
        <w:t>; Gastric cancer; Early diagnosis; Survival prediction</w:t>
      </w:r>
    </w:p>
    <w:p w:rsidR="002D0304" w:rsidRDefault="002D0304">
      <w:pPr>
        <w:adjustRightInd w:val="0"/>
        <w:snapToGrid w:val="0"/>
        <w:spacing w:after="0" w:line="360" w:lineRule="auto"/>
        <w:jc w:val="both"/>
        <w:rPr>
          <w:rFonts w:ascii="Book Antiqua" w:hAnsi="Book Antiqua"/>
          <w:b/>
          <w:color w:val="000000" w:themeColor="text1"/>
          <w:sz w:val="24"/>
          <w:szCs w:val="24"/>
        </w:rPr>
      </w:pPr>
    </w:p>
    <w:p w:rsidR="002D0304" w:rsidRDefault="008F6ED1">
      <w:pPr>
        <w:pStyle w:val="Body"/>
        <w:spacing w:line="360" w:lineRule="auto"/>
        <w:jc w:val="both"/>
        <w:rPr>
          <w:rFonts w:ascii="Book Antiqua" w:eastAsia="等线" w:hAnsi="Book Antiqua"/>
          <w:color w:val="000000" w:themeColor="text1"/>
          <w:lang w:eastAsia="zh-CN"/>
        </w:rPr>
      </w:pPr>
      <w:r>
        <w:rPr>
          <w:rFonts w:ascii="Book Antiqua" w:hAnsi="Book Antiqua"/>
          <w:color w:val="000000" w:themeColor="text1"/>
        </w:rPr>
        <w:t>Qie YY, Xue XF, Wang XG, Dang SC. Application of artificial intelligence in the diagnosis and prediction of gastric cancer</w:t>
      </w:r>
      <w:r>
        <w:rPr>
          <w:rFonts w:ascii="Book Antiqua" w:hAnsi="Book Antiqua"/>
          <w:color w:val="000000" w:themeColor="text1"/>
          <w:lang w:eastAsia="zh-CN"/>
        </w:rPr>
        <w:t>.</w:t>
      </w:r>
      <w:r>
        <w:rPr>
          <w:rFonts w:ascii="Book Antiqua" w:hAnsi="Book Antiqua"/>
          <w:color w:val="000000" w:themeColor="text1"/>
        </w:rPr>
        <w:t xml:space="preserve"> </w:t>
      </w:r>
      <w:r>
        <w:rPr>
          <w:rStyle w:val="a9"/>
          <w:rFonts w:ascii="Book Antiqua" w:hAnsi="Book Antiqua"/>
          <w:color w:val="000000" w:themeColor="text1"/>
        </w:rPr>
        <w:t>Artif Intell Gastroenterol</w:t>
      </w:r>
      <w:r>
        <w:rPr>
          <w:rStyle w:val="a9"/>
          <w:rFonts w:ascii="Book Antiqua" w:eastAsia="等线" w:hAnsi="Book Antiqua"/>
          <w:color w:val="000000" w:themeColor="text1"/>
          <w:lang w:eastAsia="zh-CN"/>
        </w:rPr>
        <w:t xml:space="preserve"> </w:t>
      </w:r>
      <w:r>
        <w:rPr>
          <w:rStyle w:val="a9"/>
          <w:rFonts w:ascii="Book Antiqua" w:eastAsia="等线" w:hAnsi="Book Antiqua"/>
          <w:i w:val="0"/>
          <w:color w:val="000000" w:themeColor="text1"/>
          <w:lang w:eastAsia="zh-CN"/>
        </w:rPr>
        <w:t>2020; In press</w:t>
      </w:r>
    </w:p>
    <w:p w:rsidR="002D0304" w:rsidRDefault="002D0304">
      <w:pPr>
        <w:adjustRightInd w:val="0"/>
        <w:snapToGrid w:val="0"/>
        <w:spacing w:after="0" w:line="360" w:lineRule="auto"/>
        <w:jc w:val="both"/>
        <w:rPr>
          <w:rFonts w:ascii="Book Antiqua" w:hAnsi="Book Antiqua"/>
          <w:b/>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Core tip:</w:t>
      </w:r>
      <w:r>
        <w:rPr>
          <w:rFonts w:ascii="Book Antiqua" w:hAnsi="Book Antiqua"/>
          <w:color w:val="000000" w:themeColor="text1"/>
          <w:sz w:val="24"/>
          <w:szCs w:val="24"/>
        </w:rPr>
        <w:t xml:space="preserve"> Much research has been focused on improving the sensitivity and specificity of diagnostic tools for gastric cancer, in order to more accurately predict the survival times of gastric cancer patients. Artificial intelligence </w:t>
      </w:r>
      <w:r>
        <w:rPr>
          <w:rFonts w:ascii="Book Antiqua" w:hAnsi="Book Antiqua"/>
          <w:color w:val="000000" w:themeColor="text1"/>
          <w:sz w:val="24"/>
          <w:szCs w:val="24"/>
        </w:rPr>
        <w:t>technology has been applied</w:t>
      </w:r>
      <w:r>
        <w:rPr>
          <w:rFonts w:ascii="Book Antiqua" w:hAnsi="Book Antiqua"/>
          <w:color w:val="000000" w:themeColor="text1"/>
          <w:sz w:val="24"/>
          <w:szCs w:val="24"/>
        </w:rPr>
        <w:t xml:space="preserve"> to various fields of medicine as a branch of computer science. This article discusses the application and research status of</w:t>
      </w:r>
      <w:r>
        <w:rPr>
          <w:rFonts w:ascii="Book Antiqua" w:hAnsi="Book Antiqua"/>
          <w:color w:val="000000" w:themeColor="text1"/>
          <w:sz w:val="24"/>
          <w:szCs w:val="24"/>
        </w:rPr>
        <w:t xml:space="preserve"> artificial intelligence</w:t>
      </w:r>
      <w:r>
        <w:rPr>
          <w:rFonts w:ascii="Book Antiqua" w:hAnsi="Book Antiqua"/>
          <w:color w:val="000000" w:themeColor="text1"/>
          <w:sz w:val="24"/>
          <w:szCs w:val="24"/>
        </w:rPr>
        <w:t xml:space="preserve"> in gastric cancer diagnosis and survival prediction.</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br w:type="page"/>
      </w:r>
    </w:p>
    <w:p w:rsidR="002D0304" w:rsidRDefault="008F6ED1">
      <w:pPr>
        <w:adjustRightInd w:val="0"/>
        <w:snapToGri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u w:val="single"/>
        </w:rPr>
        <w:lastRenderedPageBreak/>
        <w:t>INTRODUCTION</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Gastric cancer is a common </w:t>
      </w:r>
      <w:r>
        <w:rPr>
          <w:rFonts w:ascii="Book Antiqua" w:hAnsi="Book Antiqua"/>
          <w:color w:val="000000" w:themeColor="text1"/>
          <w:sz w:val="24"/>
          <w:szCs w:val="24"/>
        </w:rPr>
        <w:t>malignant tumor of the digestive system</w:t>
      </w:r>
      <w:r>
        <w:rPr>
          <w:rFonts w:ascii="Book Antiqua" w:hAnsi="Book Antiqua"/>
          <w:color w:val="000000" w:themeColor="text1"/>
          <w:sz w:val="24"/>
          <w:szCs w:val="24"/>
        </w:rPr>
        <w:t xml:space="preserve"> caused by the proliferation of malignant gastric cells. It can spread to every part of the stomach and other organs, especially the esophagus, lungs, and liver. Gastric cancer is the fourth most common cancer in the</w:t>
      </w:r>
      <w:r>
        <w:rPr>
          <w:rFonts w:ascii="Book Antiqua" w:hAnsi="Book Antiqua"/>
          <w:color w:val="000000" w:themeColor="text1"/>
          <w:sz w:val="24"/>
          <w:szCs w:val="24"/>
        </w:rPr>
        <w:t xml:space="preserve"> world after lung cancer, breast cancer, and intestinal cancer</w:t>
      </w:r>
      <w:r>
        <w:rPr>
          <w:rFonts w:ascii="Book Antiqua" w:hAnsi="Book Antiqua"/>
          <w:color w:val="000000" w:themeColor="text1"/>
          <w:sz w:val="24"/>
          <w:szCs w:val="24"/>
          <w:vertAlign w:val="superscript"/>
        </w:rPr>
        <w:t>[1]</w:t>
      </w:r>
      <w:r>
        <w:rPr>
          <w:rFonts w:ascii="Book Antiqua" w:hAnsi="Book Antiqua"/>
          <w:color w:val="000000" w:themeColor="text1"/>
          <w:sz w:val="24"/>
          <w:szCs w:val="24"/>
        </w:rPr>
        <w:t xml:space="preserve">, </w:t>
      </w:r>
      <w:r>
        <w:rPr>
          <w:rFonts w:ascii="Book Antiqua" w:hAnsi="Book Antiqua"/>
          <w:color w:val="000000" w:themeColor="text1"/>
          <w:sz w:val="24"/>
          <w:szCs w:val="24"/>
        </w:rPr>
        <w:t>and the second leading cause of cancer deaths worldwid</w:t>
      </w:r>
      <w:r>
        <w:rPr>
          <w:rFonts w:ascii="Book Antiqua" w:hAnsi="Book Antiqua"/>
          <w:color w:val="000000" w:themeColor="text1"/>
          <w:sz w:val="24"/>
          <w:szCs w:val="24"/>
          <w:lang w:eastAsia="zh-CN"/>
        </w:rPr>
        <w:t>e</w:t>
      </w:r>
      <w:r>
        <w:rPr>
          <w:rFonts w:ascii="Book Antiqua" w:hAnsi="Book Antiqua"/>
          <w:color w:val="000000" w:themeColor="text1"/>
          <w:sz w:val="24"/>
          <w:szCs w:val="24"/>
          <w:vertAlign w:val="superscript"/>
        </w:rPr>
        <w:t>[2]</w:t>
      </w:r>
      <w:r>
        <w:rPr>
          <w:rFonts w:ascii="Book Antiqua" w:hAnsi="Book Antiqua"/>
          <w:color w:val="000000" w:themeColor="text1"/>
          <w:sz w:val="24"/>
          <w:szCs w:val="24"/>
        </w:rPr>
        <w:t xml:space="preserve">. The incidence and mortality rates of gastric cancer in China far exceed those of other countries, both developed as well as </w:t>
      </w:r>
      <w:r>
        <w:rPr>
          <w:rFonts w:ascii="Book Antiqua" w:hAnsi="Book Antiqua"/>
          <w:color w:val="000000" w:themeColor="text1"/>
          <w:sz w:val="24"/>
          <w:szCs w:val="24"/>
        </w:rPr>
        <w:t>developing. By 2020, death due to gastric cancer will become the leading cancer death in China</w:t>
      </w:r>
      <w:r>
        <w:rPr>
          <w:rFonts w:ascii="Book Antiqua" w:hAnsi="Book Antiqua"/>
          <w:color w:val="000000" w:themeColor="text1"/>
          <w:sz w:val="24"/>
          <w:szCs w:val="24"/>
          <w:vertAlign w:val="superscript"/>
        </w:rPr>
        <w:t>[3]</w:t>
      </w:r>
      <w:r>
        <w:rPr>
          <w:rFonts w:ascii="Book Antiqua" w:hAnsi="Book Antiqua"/>
          <w:color w:val="000000" w:themeColor="text1"/>
          <w:sz w:val="24"/>
          <w:szCs w:val="24"/>
        </w:rPr>
        <w:t>. Due to the lack of specific symptoms and signs of early gastric cancer, most patients are already in advanced stages when they are diagnosed with gastric can</w:t>
      </w:r>
      <w:r>
        <w:rPr>
          <w:rFonts w:ascii="Book Antiqua" w:hAnsi="Book Antiqua"/>
          <w:color w:val="000000" w:themeColor="text1"/>
          <w:sz w:val="24"/>
          <w:szCs w:val="24"/>
        </w:rPr>
        <w:t xml:space="preserve">cer. Although the diagnosis and treatment of gastric cancer have made great progress, the mortality rate of gastric cancer is still very high. </w:t>
      </w:r>
      <w:r>
        <w:rPr>
          <w:rFonts w:ascii="Book Antiqua" w:hAnsi="Book Antiqua"/>
          <w:color w:val="000000" w:themeColor="text1"/>
          <w:sz w:val="24"/>
          <w:szCs w:val="24"/>
        </w:rPr>
        <w:t xml:space="preserve">Determining </w:t>
      </w:r>
      <w:r>
        <w:rPr>
          <w:rFonts w:ascii="Book Antiqua" w:hAnsi="Book Antiqua"/>
          <w:color w:val="000000" w:themeColor="text1"/>
          <w:sz w:val="24"/>
          <w:szCs w:val="24"/>
        </w:rPr>
        <w:t>h</w:t>
      </w:r>
      <w:r>
        <w:rPr>
          <w:rFonts w:ascii="Book Antiqua" w:hAnsi="Book Antiqua"/>
          <w:color w:val="000000" w:themeColor="text1"/>
          <w:sz w:val="24"/>
          <w:szCs w:val="24"/>
        </w:rPr>
        <w:t xml:space="preserve">ow to improve the diagnosis rate of early gastric cancer and accurately predict the survival of </w:t>
      </w:r>
      <w:r>
        <w:rPr>
          <w:rFonts w:ascii="Book Antiqua" w:hAnsi="Book Antiqua"/>
          <w:color w:val="000000" w:themeColor="text1"/>
          <w:sz w:val="24"/>
          <w:szCs w:val="24"/>
        </w:rPr>
        <w:t>gastric cancer patients is a major problem facing clinicians.</w:t>
      </w:r>
    </w:p>
    <w:p w:rsidR="002D0304" w:rsidRDefault="008F6ED1">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In November 2015, Google DeepMind’s AlphaGo </w:t>
      </w:r>
      <w:r>
        <w:rPr>
          <w:rFonts w:ascii="Book Antiqua" w:hAnsi="Book Antiqua"/>
          <w:color w:val="000000" w:themeColor="text1"/>
          <w:sz w:val="24"/>
          <w:szCs w:val="24"/>
        </w:rPr>
        <w:t>artificial intelligence (</w:t>
      </w:r>
      <w:r>
        <w:rPr>
          <w:rFonts w:ascii="Book Antiqua" w:hAnsi="Book Antiqua"/>
          <w:color w:val="000000" w:themeColor="text1"/>
          <w:sz w:val="24"/>
          <w:szCs w:val="24"/>
        </w:rPr>
        <w:t>AI</w:t>
      </w:r>
      <w:r>
        <w:rPr>
          <w:rFonts w:ascii="Book Antiqua" w:hAnsi="Book Antiqua"/>
          <w:color w:val="000000" w:themeColor="text1"/>
          <w:sz w:val="24"/>
          <w:szCs w:val="24"/>
        </w:rPr>
        <w:t>)</w:t>
      </w:r>
      <w:r>
        <w:rPr>
          <w:rFonts w:ascii="Book Antiqua" w:hAnsi="Book Antiqua"/>
          <w:color w:val="000000" w:themeColor="text1"/>
          <w:sz w:val="24"/>
          <w:szCs w:val="24"/>
        </w:rPr>
        <w:t xml:space="preserve"> software program played a best-of-five match against the European Go champion Fan Hui and won easily. Then in March 2016,</w:t>
      </w:r>
      <w:r>
        <w:rPr>
          <w:rFonts w:ascii="Book Antiqua" w:hAnsi="Book Antiqua"/>
          <w:color w:val="000000" w:themeColor="text1"/>
          <w:sz w:val="24"/>
          <w:szCs w:val="24"/>
        </w:rPr>
        <w:t xml:space="preserve"> AlphaGo played another best-of-five match against 18-time Go world champion Lee Sedol. The program won the first three games to win the match. This result made many people realize the impact that </w:t>
      </w:r>
      <w:r>
        <w:rPr>
          <w:rFonts w:ascii="Book Antiqua" w:hAnsi="Book Antiqua"/>
          <w:color w:val="000000" w:themeColor="text1"/>
          <w:sz w:val="24"/>
          <w:szCs w:val="24"/>
        </w:rPr>
        <w:t>AI</w:t>
      </w:r>
      <w:r>
        <w:rPr>
          <w:rFonts w:ascii="Book Antiqua" w:hAnsi="Book Antiqua"/>
          <w:color w:val="000000" w:themeColor="text1"/>
          <w:sz w:val="24"/>
          <w:szCs w:val="24"/>
        </w:rPr>
        <w:t xml:space="preserve"> could have on real life. Today</w:t>
      </w:r>
      <w:r>
        <w:rPr>
          <w:rFonts w:ascii="Book Antiqua" w:hAnsi="Book Antiqua"/>
          <w:color w:val="000000" w:themeColor="text1"/>
          <w:sz w:val="24"/>
          <w:szCs w:val="24"/>
        </w:rPr>
        <w:t>, AI is widely used in various fields of medicine, such as diagnosis and prediction of related diseases, medical image interpretation and classification, drug development, personalized medicine, and genomics. This article focuses on the application of AI i</w:t>
      </w:r>
      <w:r>
        <w:rPr>
          <w:rFonts w:ascii="Book Antiqua" w:hAnsi="Book Antiqua"/>
          <w:color w:val="000000" w:themeColor="text1"/>
          <w:sz w:val="24"/>
          <w:szCs w:val="24"/>
        </w:rPr>
        <w:t>n gastric cancer diseases and combines the actual cases to determine the application and research status of AI in the diagnosis and survival prediction of gastric cancer.</w:t>
      </w:r>
    </w:p>
    <w:p w:rsidR="002D0304" w:rsidRDefault="002D0304">
      <w:pPr>
        <w:adjustRightInd w:val="0"/>
        <w:snapToGrid w:val="0"/>
        <w:spacing w:after="0" w:line="360" w:lineRule="auto"/>
        <w:ind w:firstLineChars="100" w:firstLine="240"/>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color w:val="000000" w:themeColor="text1"/>
          <w:sz w:val="24"/>
          <w:szCs w:val="24"/>
          <w:u w:val="single"/>
        </w:rPr>
      </w:pPr>
      <w:r>
        <w:rPr>
          <w:rFonts w:ascii="Book Antiqua" w:hAnsi="Book Antiqua"/>
          <w:b/>
          <w:bCs/>
          <w:color w:val="000000" w:themeColor="text1"/>
          <w:sz w:val="24"/>
          <w:szCs w:val="24"/>
          <w:u w:val="single"/>
        </w:rPr>
        <w:t>ARTIFICIAL INTELLIGENCE</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AI is a branch of computer science devoted to enabling </w:t>
      </w:r>
      <w:r>
        <w:rPr>
          <w:rFonts w:ascii="Book Antiqua" w:hAnsi="Book Antiqua"/>
          <w:color w:val="000000" w:themeColor="text1"/>
          <w:sz w:val="24"/>
          <w:szCs w:val="24"/>
        </w:rPr>
        <w:t xml:space="preserve">machines to perform complex tasks that normally require human intelligence. AI in a broad sense includes machine </w:t>
      </w:r>
      <w:r>
        <w:rPr>
          <w:rFonts w:ascii="Book Antiqua" w:hAnsi="Book Antiqua"/>
          <w:color w:val="000000" w:themeColor="text1"/>
          <w:sz w:val="24"/>
          <w:szCs w:val="24"/>
        </w:rPr>
        <w:lastRenderedPageBreak/>
        <w:t>learning, robots, and computer vision. AI goes through four stages: inference period, knowledge period, machine learning period, and deep learn</w:t>
      </w:r>
      <w:r>
        <w:rPr>
          <w:rFonts w:ascii="Book Antiqua" w:hAnsi="Book Antiqua"/>
          <w:color w:val="000000" w:themeColor="text1"/>
          <w:sz w:val="24"/>
          <w:szCs w:val="24"/>
        </w:rPr>
        <w:t>ing period</w:t>
      </w:r>
      <w:r>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hAnsi="Book Antiqua"/>
          <w:color w:val="000000" w:themeColor="text1"/>
          <w:sz w:val="24"/>
          <w:szCs w:val="24"/>
        </w:rPr>
        <w:t>U</w:t>
      </w:r>
      <w:r>
        <w:rPr>
          <w:rFonts w:ascii="Book Antiqua" w:hAnsi="Book Antiqua"/>
          <w:color w:val="000000" w:themeColor="text1"/>
          <w:sz w:val="24"/>
          <w:szCs w:val="24"/>
        </w:rPr>
        <w:t>sing artificial neural network (ANN), support vector machine</w:t>
      </w:r>
      <w:r>
        <w:rPr>
          <w:rFonts w:ascii="Book Antiqua" w:hAnsi="Book Antiqua"/>
          <w:color w:val="000000" w:themeColor="text1"/>
          <w:sz w:val="24"/>
          <w:szCs w:val="24"/>
          <w:lang w:eastAsia="zh-CN"/>
        </w:rPr>
        <w:t xml:space="preserve"> </w:t>
      </w:r>
      <w:r>
        <w:rPr>
          <w:rFonts w:ascii="Book Antiqua" w:hAnsi="Book Antiqua"/>
          <w:color w:val="000000" w:themeColor="text1"/>
          <w:sz w:val="24"/>
          <w:szCs w:val="24"/>
        </w:rPr>
        <w:t>(SVM), convolutional neural network (CNN)</w:t>
      </w:r>
      <w:r>
        <w:rPr>
          <w:rFonts w:ascii="Book Antiqua" w:hAnsi="Book Antiqua"/>
          <w:color w:val="000000" w:themeColor="text1"/>
          <w:sz w:val="24"/>
          <w:szCs w:val="24"/>
        </w:rPr>
        <w:t>,</w:t>
      </w:r>
      <w:r>
        <w:rPr>
          <w:rFonts w:ascii="Book Antiqua" w:hAnsi="Book Antiqua"/>
          <w:color w:val="000000" w:themeColor="text1"/>
          <w:sz w:val="24"/>
          <w:szCs w:val="24"/>
        </w:rPr>
        <w:t xml:space="preserve"> and </w:t>
      </w:r>
      <w:r>
        <w:rPr>
          <w:rFonts w:ascii="Book Antiqua" w:hAnsi="Book Antiqua"/>
          <w:color w:val="000000" w:themeColor="text1"/>
          <w:sz w:val="24"/>
          <w:szCs w:val="24"/>
          <w:lang w:eastAsia="zh-CN"/>
        </w:rPr>
        <w:t xml:space="preserve">fully convolutional networks </w:t>
      </w:r>
      <w:r>
        <w:rPr>
          <w:rFonts w:ascii="Book Antiqua" w:hAnsi="Book Antiqua"/>
          <w:color w:val="000000" w:themeColor="text1"/>
          <w:sz w:val="24"/>
          <w:szCs w:val="24"/>
        </w:rPr>
        <w:t>are represented</w:t>
      </w:r>
      <w:r>
        <w:rPr>
          <w:rFonts w:ascii="Book Antiqua" w:hAnsi="Book Antiqua"/>
          <w:color w:val="000000" w:themeColor="text1"/>
          <w:sz w:val="24"/>
          <w:szCs w:val="24"/>
          <w:vertAlign w:val="superscript"/>
        </w:rPr>
        <w:t>[4,5]</w:t>
      </w:r>
      <w:r>
        <w:rPr>
          <w:rFonts w:ascii="Book Antiqua" w:hAnsi="Book Antiqua"/>
          <w:color w:val="000000" w:themeColor="text1"/>
          <w:sz w:val="24"/>
          <w:szCs w:val="24"/>
        </w:rPr>
        <w:t xml:space="preserve">. This article focuses on the application of machine learning in the diagnosis and </w:t>
      </w:r>
      <w:r>
        <w:rPr>
          <w:rFonts w:ascii="Book Antiqua" w:hAnsi="Book Antiqua"/>
          <w:color w:val="000000" w:themeColor="text1"/>
          <w:sz w:val="24"/>
          <w:szCs w:val="24"/>
        </w:rPr>
        <w:t>prediction of gastric cancer. Machine learning can be divided into three types of training methods: supervised learning, unsupervised learning</w:t>
      </w:r>
      <w:r>
        <w:rPr>
          <w:rFonts w:ascii="Book Antiqua" w:hAnsi="Book Antiqua"/>
          <w:color w:val="000000" w:themeColor="text1"/>
          <w:sz w:val="24"/>
          <w:szCs w:val="24"/>
        </w:rPr>
        <w:t>,</w:t>
      </w:r>
      <w:r>
        <w:rPr>
          <w:rFonts w:ascii="Book Antiqua" w:hAnsi="Book Antiqua"/>
          <w:color w:val="000000" w:themeColor="text1"/>
          <w:sz w:val="24"/>
          <w:szCs w:val="24"/>
        </w:rPr>
        <w:t xml:space="preserve"> and reinforcement learning</w:t>
      </w:r>
      <w:r>
        <w:rPr>
          <w:rFonts w:ascii="Book Antiqua" w:hAnsi="Book Antiqua"/>
          <w:color w:val="000000" w:themeColor="text1"/>
          <w:sz w:val="24"/>
          <w:szCs w:val="24"/>
          <w:vertAlign w:val="superscript"/>
        </w:rPr>
        <w:t>[6]</w:t>
      </w:r>
      <w:r>
        <w:rPr>
          <w:rFonts w:ascii="Book Antiqua" w:hAnsi="Book Antiqua"/>
          <w:color w:val="000000" w:themeColor="text1"/>
          <w:sz w:val="24"/>
          <w:szCs w:val="24"/>
        </w:rPr>
        <w:t>. Supervised learning refers to the training of machines with annotated data and in</w:t>
      </w:r>
      <w:r>
        <w:rPr>
          <w:rFonts w:ascii="Book Antiqua" w:hAnsi="Book Antiqua"/>
          <w:color w:val="000000" w:themeColor="text1"/>
          <w:sz w:val="24"/>
          <w:szCs w:val="24"/>
        </w:rPr>
        <w:t>cludes random forest, SVM, decision tree linear regression, logistic regression, naive Bayes, K-nearest neighbor, AdaBoost, and neural network. Unsupervised learning refers to directly submitting data lacking manual labeling to a computer for classificatio</w:t>
      </w:r>
      <w:r>
        <w:rPr>
          <w:rFonts w:ascii="Book Antiqua" w:hAnsi="Book Antiqua"/>
          <w:color w:val="000000" w:themeColor="text1"/>
          <w:sz w:val="24"/>
          <w:szCs w:val="24"/>
        </w:rPr>
        <w:t>n. Unsupervised learning includes the K-means method, mean moving method, cluster analysis method, Gaussian mixture modeling method, Markov random field method, and iterative self-organizing data method. Reinforcement learning refers to constructing a comp</w:t>
      </w:r>
      <w:r>
        <w:rPr>
          <w:rFonts w:ascii="Book Antiqua" w:hAnsi="Book Antiqua"/>
          <w:color w:val="000000" w:themeColor="text1"/>
          <w:sz w:val="24"/>
          <w:szCs w:val="24"/>
        </w:rPr>
        <w:t>uter classifier using artificially labeled datasets</w:t>
      </w:r>
      <w:r>
        <w:rPr>
          <w:rFonts w:ascii="Book Antiqua" w:hAnsi="Book Antiqua"/>
          <w:color w:val="000000" w:themeColor="text1"/>
          <w:sz w:val="24"/>
          <w:szCs w:val="24"/>
        </w:rPr>
        <w:t xml:space="preserve"> and then providing a certain amount of unlabeled data training to the constructed system to optimize the performance of the mode</w:t>
      </w:r>
      <w:r>
        <w:rPr>
          <w:rFonts w:ascii="Book Antiqua" w:hAnsi="Book Antiqua"/>
          <w:color w:val="000000" w:themeColor="text1"/>
          <w:sz w:val="24"/>
          <w:szCs w:val="24"/>
          <w:vertAlign w:val="superscript"/>
        </w:rPr>
        <w:t>[7]</w:t>
      </w:r>
      <w:r>
        <w:rPr>
          <w:rFonts w:ascii="Book Antiqua" w:hAnsi="Book Antiqua"/>
          <w:color w:val="000000" w:themeColor="text1"/>
          <w:sz w:val="24"/>
          <w:szCs w:val="24"/>
        </w:rPr>
        <w:t>.</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color w:val="000000" w:themeColor="text1"/>
          <w:sz w:val="24"/>
          <w:szCs w:val="24"/>
          <w:u w:val="single"/>
        </w:rPr>
      </w:pPr>
      <w:r>
        <w:rPr>
          <w:rFonts w:ascii="Book Antiqua" w:hAnsi="Book Antiqua"/>
          <w:b/>
          <w:bCs/>
          <w:color w:val="000000" w:themeColor="text1"/>
          <w:sz w:val="24"/>
          <w:szCs w:val="24"/>
          <w:u w:val="single"/>
        </w:rPr>
        <w:t xml:space="preserve">APPLICATION OF AI IN </w:t>
      </w:r>
      <w:r>
        <w:rPr>
          <w:rFonts w:ascii="Book Antiqua" w:hAnsi="Book Antiqua"/>
          <w:b/>
          <w:bCs/>
          <w:color w:val="000000" w:themeColor="text1"/>
          <w:sz w:val="24"/>
          <w:szCs w:val="24"/>
          <w:u w:val="single"/>
        </w:rPr>
        <w:t xml:space="preserve">THE </w:t>
      </w:r>
      <w:r>
        <w:rPr>
          <w:rFonts w:ascii="Book Antiqua" w:hAnsi="Book Antiqua"/>
          <w:b/>
          <w:bCs/>
          <w:color w:val="000000" w:themeColor="text1"/>
          <w:sz w:val="24"/>
          <w:szCs w:val="24"/>
          <w:u w:val="single"/>
        </w:rPr>
        <w:t>DIAGNOSIS OF GASTRIC CANCER</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The prognosis of</w:t>
      </w:r>
      <w:r>
        <w:rPr>
          <w:rFonts w:ascii="Book Antiqua" w:hAnsi="Book Antiqua"/>
          <w:color w:val="000000" w:themeColor="text1"/>
          <w:sz w:val="24"/>
          <w:szCs w:val="24"/>
        </w:rPr>
        <w:t xml:space="preserve"> patients with gastric cancer depends on the stage of the cancer at the time of diagnosis</w:t>
      </w:r>
      <w:r>
        <w:rPr>
          <w:rFonts w:ascii="Book Antiqua" w:hAnsi="Book Antiqua"/>
          <w:color w:val="000000" w:themeColor="text1"/>
          <w:sz w:val="24"/>
          <w:szCs w:val="24"/>
          <w:vertAlign w:val="superscript"/>
        </w:rPr>
        <w:t>[8,9]</w:t>
      </w:r>
      <w:r>
        <w:rPr>
          <w:rFonts w:ascii="Book Antiqua" w:hAnsi="Book Antiqua"/>
          <w:color w:val="000000" w:themeColor="text1"/>
          <w:sz w:val="24"/>
          <w:szCs w:val="24"/>
        </w:rPr>
        <w:t>. Due to the lack of specific symptoms and signs of early gastric cancer, most patients with gastric cancer are already in advanced stages at the time of diagnosi</w:t>
      </w:r>
      <w:r>
        <w:rPr>
          <w:rFonts w:ascii="Book Antiqua" w:hAnsi="Book Antiqua"/>
          <w:color w:val="000000" w:themeColor="text1"/>
          <w:sz w:val="24"/>
          <w:szCs w:val="24"/>
        </w:rPr>
        <w:t xml:space="preserve">s. Although the prognosis for patients with advanced gastric cancer is poor, the </w:t>
      </w:r>
      <w:r>
        <w:rPr>
          <w:rFonts w:ascii="Book Antiqua" w:hAnsi="Book Antiqua"/>
          <w:color w:val="000000" w:themeColor="text1"/>
          <w:sz w:val="24"/>
          <w:szCs w:val="24"/>
        </w:rPr>
        <w:t>5</w:t>
      </w:r>
      <w:r>
        <w:rPr>
          <w:rFonts w:ascii="Book Antiqua" w:hAnsi="Book Antiqua"/>
          <w:color w:val="000000" w:themeColor="text1"/>
          <w:sz w:val="24"/>
          <w:szCs w:val="24"/>
        </w:rPr>
        <w:t>-year survival rate of patients diagnosed with early gastric cancer is greater than 90%</w:t>
      </w:r>
      <w:r>
        <w:rPr>
          <w:rFonts w:ascii="Book Antiqua" w:hAnsi="Book Antiqua"/>
          <w:color w:val="000000" w:themeColor="text1"/>
          <w:sz w:val="24"/>
          <w:szCs w:val="24"/>
          <w:vertAlign w:val="superscript"/>
        </w:rPr>
        <w:t>[8-11]</w:t>
      </w:r>
      <w:r>
        <w:rPr>
          <w:rFonts w:ascii="Book Antiqua" w:hAnsi="Book Antiqua"/>
          <w:color w:val="000000" w:themeColor="text1"/>
          <w:sz w:val="24"/>
          <w:szCs w:val="24"/>
        </w:rPr>
        <w:fldChar w:fldCharType="begin"/>
      </w:r>
      <w:r>
        <w:rPr>
          <w:rFonts w:ascii="Book Antiqua" w:hAnsi="Book Antiqua"/>
          <w:color w:val="000000" w:themeColor="text1"/>
          <w:sz w:val="24"/>
          <w:szCs w:val="24"/>
        </w:rPr>
        <w:fldChar w:fldCharType="separate"/>
      </w:r>
      <w:r>
        <w:rPr>
          <w:rFonts w:ascii="Book Antiqua" w:hAnsi="Book Antiqua"/>
          <w:color w:val="000000" w:themeColor="text1"/>
          <w:sz w:val="24"/>
          <w:szCs w:val="24"/>
        </w:rPr>
        <w:t>[][[[{!!! INVALID CITATION !!! [6`, 7],  #0;H, 2018 #13;H, 1989 #14}</w:t>
      </w:r>
      <w:r>
        <w:rPr>
          <w:rFonts w:ascii="Book Antiqua" w:hAnsi="Book Antiqua"/>
          <w:color w:val="000000" w:themeColor="text1"/>
          <w:sz w:val="24"/>
          <w:szCs w:val="24"/>
        </w:rPr>
        <w:fldChar w:fldCharType="end"/>
      </w:r>
      <w:r>
        <w:rPr>
          <w:rFonts w:ascii="Book Antiqua" w:hAnsi="Book Antiqua"/>
          <w:color w:val="000000" w:themeColor="text1"/>
          <w:sz w:val="24"/>
          <w:szCs w:val="24"/>
        </w:rPr>
        <w:t xml:space="preserve">. </w:t>
      </w:r>
      <w:r>
        <w:rPr>
          <w:rFonts w:ascii="Book Antiqua" w:hAnsi="Book Antiqua"/>
          <w:color w:val="000000" w:themeColor="text1"/>
          <w:sz w:val="24"/>
          <w:szCs w:val="24"/>
        </w:rPr>
        <w:t>Therefore, improving the diagnosis rate of early gastric cancer is the most effective measure to reduce the mortality rate of the disease. Because early gastric cancer lacks characteristic morphological changes, its diagnosis generally depends on the subje</w:t>
      </w:r>
      <w:r>
        <w:rPr>
          <w:rFonts w:ascii="Book Antiqua" w:hAnsi="Book Antiqua"/>
          <w:color w:val="000000" w:themeColor="text1"/>
          <w:sz w:val="24"/>
          <w:szCs w:val="24"/>
        </w:rPr>
        <w:t xml:space="preserve">ctive </w:t>
      </w:r>
      <w:r>
        <w:rPr>
          <w:rFonts w:ascii="Book Antiqua" w:hAnsi="Book Antiqua"/>
          <w:color w:val="000000" w:themeColor="text1"/>
          <w:sz w:val="24"/>
          <w:szCs w:val="24"/>
        </w:rPr>
        <w:lastRenderedPageBreak/>
        <w:t>judgment of doctors. The development of AI technology has brought about opportunities to solve these problems.</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i/>
          <w:color w:val="000000" w:themeColor="text1"/>
          <w:sz w:val="24"/>
          <w:szCs w:val="24"/>
          <w:lang w:eastAsia="zh-CN"/>
        </w:rPr>
      </w:pPr>
      <w:r>
        <w:rPr>
          <w:rFonts w:ascii="Book Antiqua" w:hAnsi="Book Antiqua"/>
          <w:b/>
          <w:bCs/>
          <w:i/>
          <w:color w:val="000000" w:themeColor="text1"/>
          <w:sz w:val="24"/>
          <w:szCs w:val="24"/>
        </w:rPr>
        <w:t>Application of AI in endoscopic images of gastric cancer</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In recent years, CNNs have made great progress in AI image recognition for deep </w:t>
      </w:r>
      <w:r>
        <w:rPr>
          <w:rFonts w:ascii="Book Antiqua" w:hAnsi="Book Antiqua"/>
          <w:color w:val="000000" w:themeColor="text1"/>
          <w:sz w:val="24"/>
          <w:szCs w:val="24"/>
        </w:rPr>
        <w:t>learning and as a result are increasingly used in diagnostic imaging in the medical field</w:t>
      </w:r>
      <w:r>
        <w:rPr>
          <w:rFonts w:ascii="Book Antiqua" w:hAnsi="Book Antiqua"/>
          <w:color w:val="000000" w:themeColor="text1"/>
          <w:sz w:val="24"/>
          <w:szCs w:val="24"/>
          <w:lang w:eastAsia="zh-CN"/>
        </w:rPr>
        <w:t xml:space="preserve"> </w:t>
      </w:r>
      <w:r>
        <w:rPr>
          <w:rFonts w:ascii="Book Antiqua" w:hAnsi="Book Antiqua"/>
          <w:bCs/>
          <w:color w:val="000000" w:themeColor="text1"/>
          <w:sz w:val="24"/>
          <w:szCs w:val="24"/>
        </w:rPr>
        <w:t>(Table 1)</w:t>
      </w:r>
      <w:r>
        <w:rPr>
          <w:rFonts w:ascii="Book Antiqua" w:hAnsi="Book Antiqua"/>
          <w:color w:val="000000" w:themeColor="text1"/>
          <w:sz w:val="24"/>
          <w:szCs w:val="24"/>
        </w:rPr>
        <w:t xml:space="preserve">. Hirasawa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[12]</w:t>
      </w:r>
      <w:r>
        <w:rPr>
          <w:rFonts w:ascii="Book Antiqua" w:hAnsi="Book Antiqua"/>
          <w:color w:val="000000" w:themeColor="text1"/>
          <w:sz w:val="24"/>
          <w:szCs w:val="24"/>
        </w:rPr>
        <w:t xml:space="preserve"> developed a CNN diagnostic system that can automatically detect gastric cancer in endoscopic images and used 13584 gastric cancer endoscopic images as a training set for the CNN diagnostic system. Then, 2296 gastric cancer images were used as a testing se</w:t>
      </w:r>
      <w:r>
        <w:rPr>
          <w:rFonts w:ascii="Book Antiqua" w:hAnsi="Book Antiqua"/>
          <w:color w:val="000000" w:themeColor="text1"/>
          <w:sz w:val="24"/>
          <w:szCs w:val="24"/>
        </w:rPr>
        <w:t xml:space="preserve">t to evaluate the accuracy of the diagnosis. The results showed that CNN analyzed 2296 test images in only 47 </w:t>
      </w:r>
      <w:r>
        <w:rPr>
          <w:rFonts w:ascii="Book Antiqua" w:hAnsi="Book Antiqua"/>
          <w:color w:val="000000" w:themeColor="text1"/>
          <w:sz w:val="24"/>
          <w:szCs w:val="24"/>
          <w:lang w:eastAsia="zh-CN"/>
        </w:rPr>
        <w:t>s</w:t>
      </w:r>
      <w:r>
        <w:rPr>
          <w:rFonts w:ascii="Book Antiqua" w:hAnsi="Book Antiqua"/>
          <w:color w:val="000000" w:themeColor="text1"/>
          <w:sz w:val="24"/>
          <w:szCs w:val="24"/>
        </w:rPr>
        <w:t xml:space="preserve"> and correctly diagnosed 71 of 77 gastric cancer lesions, with an overall sensitivity of 92.2%. The missing lesions were surface depressions and </w:t>
      </w:r>
      <w:r>
        <w:rPr>
          <w:rFonts w:ascii="Book Antiqua" w:hAnsi="Book Antiqua"/>
          <w:color w:val="000000" w:themeColor="text1"/>
          <w:sz w:val="24"/>
          <w:szCs w:val="24"/>
        </w:rPr>
        <w:t>differentiated intramucosal cancers. Even experienced endoscopists have difficulty distinguishing these from gastritis. The system classified 161 non-cancerous lesions as gastric cancer, with a positive predictive value of 30.6%. The reason for the low pos</w:t>
      </w:r>
      <w:r>
        <w:rPr>
          <w:rFonts w:ascii="Book Antiqua" w:hAnsi="Book Antiqua"/>
          <w:color w:val="000000" w:themeColor="text1"/>
          <w:sz w:val="24"/>
          <w:szCs w:val="24"/>
        </w:rPr>
        <w:t xml:space="preserve">itive rate could be that the morphological characteristics of early gastric cancer are fewer and are similar to gastritis. </w:t>
      </w:r>
    </w:p>
    <w:p w:rsidR="002D0304" w:rsidRDefault="008F6ED1">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 xml:space="preserve">To solve the above problems, Sakai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[13]</w:t>
      </w:r>
      <w:r>
        <w:rPr>
          <w:rFonts w:ascii="Book Antiqua" w:hAnsi="Book Antiqua"/>
          <w:color w:val="000000" w:themeColor="text1"/>
          <w:sz w:val="24"/>
          <w:szCs w:val="24"/>
          <w:vertAlign w:val="superscript"/>
        </w:rPr>
        <w:fldChar w:fldCharType="begin"/>
      </w:r>
      <w:r>
        <w:rPr>
          <w:rFonts w:ascii="Book Antiqua" w:hAnsi="Book Antiqua"/>
          <w:color w:val="000000" w:themeColor="text1"/>
          <w:sz w:val="24"/>
          <w:szCs w:val="24"/>
          <w:vertAlign w:val="superscript"/>
        </w:rPr>
        <w:instrText xml:space="preserve"> ADDIN EN.CITE &lt;EndNote&gt;&lt;Cite&gt;&lt;Author&gt;Sakai&lt;/Author&gt;&lt;Year&gt;2018&lt;/Year&gt;&lt;RecNum&gt;29&lt;/RecNum&gt;</w:instrText>
      </w:r>
      <w:r>
        <w:rPr>
          <w:rFonts w:ascii="Book Antiqua" w:hAnsi="Book Antiqua"/>
          <w:color w:val="000000" w:themeColor="text1"/>
          <w:sz w:val="24"/>
          <w:szCs w:val="24"/>
          <w:vertAlign w:val="superscript"/>
        </w:rPr>
        <w:instrText>&lt;DisplayText&gt;&lt;style face="superscript"&gt;[11]&lt;/style&gt;&lt;/DisplayText&gt;&lt;record&gt;&lt;rec-number&gt;29&lt;/rec-number&gt;&lt;foreign-keys&gt;&lt;key app="EN" db-id="0rtzzv2ry255rgepzscxzrpn0fsf9e0x9fp0" timestamp="1590320357"&gt;29&lt;/key&gt;&lt;/foreign-keys&gt;&lt;ref-type name="Journal Article"&gt;17&lt;/</w:instrText>
      </w:r>
      <w:r>
        <w:rPr>
          <w:rFonts w:ascii="Book Antiqua" w:hAnsi="Book Antiqua"/>
          <w:color w:val="000000" w:themeColor="text1"/>
          <w:sz w:val="24"/>
          <w:szCs w:val="24"/>
          <w:vertAlign w:val="superscript"/>
        </w:rPr>
        <w:instrText>ref-type&gt;&lt;contributors&gt;&lt;authors&gt;&lt;author&gt;Sakai, Y.&lt;/author&gt;&lt;author&gt;Takemoto, S.&lt;/author&gt;&lt;author&gt;Hori, K.&lt;/author&gt;&lt;author&gt;Nishimura, M.&lt;/author&gt;&lt;author&gt;Ikematsu, H.&lt;/author&gt;&lt;author&gt;Yano, T.&lt;/author&gt;&lt;author&gt;Yokota, H.&lt;/author&gt;&lt;/authors&gt;&lt;/contributors&gt;&lt;titles&gt;</w:instrText>
      </w:r>
      <w:r>
        <w:rPr>
          <w:rFonts w:ascii="Book Antiqua" w:hAnsi="Book Antiqua"/>
          <w:color w:val="000000" w:themeColor="text1"/>
          <w:sz w:val="24"/>
          <w:szCs w:val="24"/>
          <w:vertAlign w:val="superscript"/>
        </w:rPr>
        <w:instrText xml:space="preserve">&lt;title&gt;Automatic detection of early gastric cancer in endoscopic images using a transferring convolutional neural network&lt;/title&gt;&lt;secondary-title&gt;Conf Proc IEEE Eng Med Biol Soc&lt;/secondary-title&gt;&lt;/titles&gt;&lt;periodical&gt;&lt;full-title&gt;Conf Proc IEEE Eng Med Biol </w:instrText>
      </w:r>
      <w:r>
        <w:rPr>
          <w:rFonts w:ascii="Book Antiqua" w:hAnsi="Book Antiqua"/>
          <w:color w:val="000000" w:themeColor="text1"/>
          <w:sz w:val="24"/>
          <w:szCs w:val="24"/>
          <w:vertAlign w:val="superscript"/>
        </w:rPr>
        <w:instrText>Soc&lt;/full-title&gt;&lt;/periodical&gt;&lt;pages&gt;4138-4141&lt;/pages&gt;&lt;volume&gt;2018&lt;/volume&gt;&lt;edition&gt;2018/11/18&lt;/edition&gt;&lt;keywords&gt;&lt;keyword&gt;Automation&lt;/keyword&gt;&lt;keyword&gt;Early Detection of Cancer&lt;/keyword&gt;&lt;keyword&gt;Gastroscopy&lt;/keyword&gt;&lt;keyword&gt;Humans&lt;/keyword&gt;&lt;keyword&gt;Machin</w:instrText>
      </w:r>
      <w:r>
        <w:rPr>
          <w:rFonts w:ascii="Book Antiqua" w:hAnsi="Book Antiqua"/>
          <w:color w:val="000000" w:themeColor="text1"/>
          <w:sz w:val="24"/>
          <w:szCs w:val="24"/>
          <w:vertAlign w:val="superscript"/>
        </w:rPr>
        <w:instrText>e Learning&lt;/keyword&gt;&lt;keyword&gt;Neural Networks, Computer&lt;/keyword&gt;&lt;keyword&gt;Sensitivity and Specificity&lt;/keyword&gt;&lt;keyword&gt;*Stomach Neoplasms/diagnosis&lt;/keyword&gt;&lt;/keywords&gt;&lt;dates&gt;&lt;year&gt;2018&lt;/year&gt;&lt;pub-dates&gt;&lt;date&gt;Jul&lt;/date&gt;&lt;/pub-dates&gt;&lt;/dates&gt;&lt;isbn&gt;1557-170X (</w:instrText>
      </w:r>
      <w:r>
        <w:rPr>
          <w:rFonts w:ascii="Book Antiqua" w:hAnsi="Book Antiqua"/>
          <w:color w:val="000000" w:themeColor="text1"/>
          <w:sz w:val="24"/>
          <w:szCs w:val="24"/>
          <w:vertAlign w:val="superscript"/>
        </w:rPr>
        <w:instrText>Print)&amp;#xD;1557-170X (Linking)&lt;/isbn&gt;&lt;accession-num&gt;30441266&lt;/accession-num&gt;&lt;label&gt;0&lt;/label&gt;&lt;urls&gt;&lt;related-urls&gt;&lt;url&gt;https://www.ncbi.nlm.nih.gov/pubmed/30441266&lt;/url&gt;&lt;/related-urls&gt;&lt;/urls&gt;&lt;electronic-resource-num&gt;10.1109/EMBC.2018.8513274&lt;/electronic-reso</w:instrText>
      </w:r>
      <w:r>
        <w:rPr>
          <w:rFonts w:ascii="Book Antiqua" w:hAnsi="Book Antiqua"/>
          <w:color w:val="000000" w:themeColor="text1"/>
          <w:sz w:val="24"/>
          <w:szCs w:val="24"/>
          <w:vertAlign w:val="superscript"/>
        </w:rPr>
        <w:instrText>urce-num&gt;&lt;/record&gt;&lt;/Cite&gt;&lt;/EndNote&gt;</w:instrText>
      </w:r>
      <w:r>
        <w:rPr>
          <w:rFonts w:ascii="Book Antiqua" w:hAnsi="Book Antiqua"/>
          <w:color w:val="000000" w:themeColor="text1"/>
          <w:sz w:val="24"/>
          <w:szCs w:val="24"/>
          <w:vertAlign w:val="superscript"/>
        </w:rPr>
        <w:fldChar w:fldCharType="end"/>
      </w:r>
      <w:r>
        <w:rPr>
          <w:rFonts w:ascii="Book Antiqua" w:hAnsi="Book Antiqua"/>
          <w:color w:val="000000" w:themeColor="text1"/>
          <w:sz w:val="24"/>
          <w:szCs w:val="24"/>
          <w:vertAlign w:val="superscript"/>
        </w:rPr>
        <w:t xml:space="preserve"> </w:t>
      </w:r>
      <w:r>
        <w:rPr>
          <w:rFonts w:ascii="Book Antiqua" w:hAnsi="Book Antiqua"/>
          <w:color w:val="000000" w:themeColor="text1"/>
          <w:sz w:val="24"/>
          <w:szCs w:val="24"/>
        </w:rPr>
        <w:t>proposed a transfer CNN model, using two types of image datasets for transfer learning. A data enhancement method was used to intercept 9587 cancer images and 9800 normal images from the cancer images and the normal im</w:t>
      </w:r>
      <w:r>
        <w:rPr>
          <w:rFonts w:ascii="Book Antiqua" w:hAnsi="Book Antiqua"/>
          <w:color w:val="000000" w:themeColor="text1"/>
          <w:sz w:val="24"/>
          <w:szCs w:val="24"/>
        </w:rPr>
        <w:t>ages as the training set. Similarly, 4653 cancer images and 4997 normal images obtained from the unused cancer images and normal images were used as the testing set. The network accuracy after training was 87.6%, the detection accuracy was 82.8%, the sensi</w:t>
      </w:r>
      <w:r>
        <w:rPr>
          <w:rFonts w:ascii="Book Antiqua" w:hAnsi="Book Antiqua"/>
          <w:color w:val="000000" w:themeColor="text1"/>
          <w:sz w:val="24"/>
          <w:szCs w:val="24"/>
        </w:rPr>
        <w:t xml:space="preserve">tivity and specificity achieved a good balance, and the candidate regions of early gastric cancer could be presented as heat maps of unknown images to reveal the approximate position. </w:t>
      </w:r>
    </w:p>
    <w:p w:rsidR="002D0304" w:rsidRDefault="008F6ED1">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 xml:space="preserve">Zhu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 xml:space="preserve">[14] </w:t>
      </w:r>
      <w:r>
        <w:rPr>
          <w:rFonts w:ascii="Book Antiqua" w:hAnsi="Book Antiqua"/>
          <w:color w:val="000000" w:themeColor="text1"/>
          <w:sz w:val="24"/>
          <w:szCs w:val="24"/>
        </w:rPr>
        <w:t>used the most advanced pre-trained ResNet 50 CNN model to</w:t>
      </w:r>
      <w:r>
        <w:rPr>
          <w:rFonts w:ascii="Book Antiqua" w:hAnsi="Book Antiqua"/>
          <w:color w:val="000000" w:themeColor="text1"/>
          <w:sz w:val="24"/>
          <w:szCs w:val="24"/>
        </w:rPr>
        <w:t xml:space="preserve"> construct a set of AI-based CNN computer-aided detection system</w:t>
      </w:r>
      <w:r>
        <w:rPr>
          <w:rFonts w:ascii="Book Antiqua" w:hAnsi="Book Antiqua"/>
          <w:color w:val="000000" w:themeColor="text1"/>
          <w:sz w:val="24"/>
          <w:szCs w:val="24"/>
        </w:rPr>
        <w:t>s</w:t>
      </w:r>
      <w:r>
        <w:rPr>
          <w:rFonts w:ascii="Book Antiqua" w:hAnsi="Book Antiqua"/>
          <w:color w:val="000000" w:themeColor="text1"/>
          <w:sz w:val="24"/>
          <w:szCs w:val="24"/>
        </w:rPr>
        <w:t xml:space="preserve"> to analyze the depth of cancer </w:t>
      </w:r>
      <w:r>
        <w:rPr>
          <w:rFonts w:ascii="Book Antiqua" w:hAnsi="Book Antiqua"/>
          <w:color w:val="000000" w:themeColor="text1"/>
          <w:sz w:val="24"/>
          <w:szCs w:val="24"/>
        </w:rPr>
        <w:lastRenderedPageBreak/>
        <w:t>cell invasion in endoscopic images, with 790 images as the training set of the system and 203 images as the test set. The researchers compared the analysis res</w:t>
      </w:r>
      <w:r>
        <w:rPr>
          <w:rFonts w:ascii="Book Antiqua" w:hAnsi="Book Antiqua"/>
          <w:color w:val="000000" w:themeColor="text1"/>
          <w:sz w:val="24"/>
          <w:szCs w:val="24"/>
        </w:rPr>
        <w:t xml:space="preserve">ults of the CNN model with the analysis results of the endoscopy doctor. The CNN model specificity was 95.56%, and the overall accuracy rate was 89.16%. </w:t>
      </w:r>
      <w:r>
        <w:rPr>
          <w:rFonts w:ascii="Book Antiqua" w:hAnsi="Book Antiqua"/>
          <w:color w:val="000000" w:themeColor="text1"/>
          <w:sz w:val="24"/>
          <w:szCs w:val="24"/>
        </w:rPr>
        <w:t xml:space="preserve">The specificity </w:t>
      </w:r>
      <w:r>
        <w:rPr>
          <w:rFonts w:ascii="Book Antiqua" w:hAnsi="Book Antiqua"/>
          <w:color w:val="000000" w:themeColor="text1"/>
          <w:sz w:val="24"/>
          <w:szCs w:val="24"/>
        </w:rPr>
        <w:t xml:space="preserve">of the endoscopist was </w:t>
      </w:r>
      <w:r>
        <w:rPr>
          <w:rFonts w:ascii="Book Antiqua" w:hAnsi="Book Antiqua"/>
          <w:color w:val="000000" w:themeColor="text1"/>
          <w:sz w:val="24"/>
          <w:szCs w:val="24"/>
        </w:rPr>
        <w:t xml:space="preserve">32.21%, </w:t>
      </w:r>
      <w:r>
        <w:rPr>
          <w:rFonts w:ascii="Book Antiqua" w:hAnsi="Book Antiqua"/>
          <w:color w:val="000000" w:themeColor="text1"/>
          <w:sz w:val="24"/>
          <w:szCs w:val="24"/>
        </w:rPr>
        <w:t xml:space="preserve">and </w:t>
      </w:r>
      <w:r>
        <w:rPr>
          <w:rFonts w:ascii="Book Antiqua" w:hAnsi="Book Antiqua"/>
          <w:color w:val="000000" w:themeColor="text1"/>
          <w:sz w:val="24"/>
          <w:szCs w:val="24"/>
        </w:rPr>
        <w:t xml:space="preserve">the accuracy </w:t>
      </w:r>
      <w:r>
        <w:rPr>
          <w:rFonts w:ascii="Book Antiqua" w:hAnsi="Book Antiqua"/>
          <w:color w:val="000000" w:themeColor="text1"/>
          <w:sz w:val="24"/>
          <w:szCs w:val="24"/>
        </w:rPr>
        <w:t>was</w:t>
      </w:r>
      <w:r>
        <w:rPr>
          <w:rFonts w:ascii="Book Antiqua" w:hAnsi="Book Antiqua"/>
          <w:color w:val="000000" w:themeColor="text1"/>
          <w:sz w:val="24"/>
          <w:szCs w:val="24"/>
        </w:rPr>
        <w:t xml:space="preserve"> 17.25% </w:t>
      </w:r>
      <w:r>
        <w:rPr>
          <w:rFonts w:ascii="Book Antiqua" w:hAnsi="Book Antiqua"/>
          <w:color w:val="000000" w:themeColor="text1"/>
          <w:sz w:val="24"/>
          <w:szCs w:val="24"/>
        </w:rPr>
        <w:t>. The study showed that the CNN model performs better than the human eye in judging the depth of cancer cell infiltration in endoscopic images. Because early gastric cancer lacks specific morphological features, even an experienced endoscopi</w:t>
      </w:r>
      <w:r>
        <w:rPr>
          <w:rFonts w:ascii="Book Antiqua" w:hAnsi="Book Antiqua"/>
          <w:color w:val="000000" w:themeColor="text1"/>
          <w:sz w:val="24"/>
          <w:szCs w:val="24"/>
        </w:rPr>
        <w:t xml:space="preserve">st has trouble distinguishing it from chronic gastritis. The diagnosis rate of inexperienced young endoscopists will be even lower, which will easily lead to missed diagnoses and misdiagnoses. </w:t>
      </w:r>
    </w:p>
    <w:p w:rsidR="002D0304" w:rsidRDefault="008F6ED1" w:rsidP="003E3DFE">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To more accurately determine early gastric cancer and non-canc</w:t>
      </w:r>
      <w:r>
        <w:rPr>
          <w:rFonts w:ascii="Book Antiqua" w:hAnsi="Book Antiqua"/>
          <w:color w:val="000000" w:themeColor="text1"/>
          <w:sz w:val="24"/>
          <w:szCs w:val="24"/>
        </w:rPr>
        <w:t xml:space="preserve">erous lesions, Li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[15]</w:t>
      </w:r>
      <w:r>
        <w:rPr>
          <w:rFonts w:ascii="Book Antiqua" w:hAnsi="Book Antiqua"/>
          <w:color w:val="000000" w:themeColor="text1"/>
          <w:sz w:val="24"/>
          <w:szCs w:val="24"/>
          <w:vertAlign w:val="superscript"/>
        </w:rPr>
        <w:fldChar w:fldCharType="begin">
          <w:fldData xml:space="preserve">PEVuZE5vdGU+PENpdGU+PEF1dGhvcj5MaTwvQXV0aG9yPjxZZWFyPjIwMjA8L1llYXI+PFJlY051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</w:fldData>
        </w:fldChar>
      </w:r>
      <w:r>
        <w:rPr>
          <w:rFonts w:ascii="Book Antiqua" w:hAnsi="Book Antiqua"/>
          <w:color w:val="000000" w:themeColor="text1"/>
          <w:sz w:val="24"/>
          <w:szCs w:val="24"/>
          <w:vertAlign w:val="superscript"/>
        </w:rPr>
        <w:instrText xml:space="preserve"> ADDIN EN.CITE </w:instrText>
      </w:r>
      <w:r>
        <w:rPr>
          <w:rFonts w:ascii="Book Antiqua" w:hAnsi="Book Antiqua"/>
          <w:color w:val="000000" w:themeColor="text1"/>
          <w:sz w:val="24"/>
          <w:szCs w:val="24"/>
          <w:vertAlign w:val="superscript"/>
        </w:rPr>
        <w:fldChar w:fldCharType="begin">
          <w:fldData xml:space="preserve">PEVuZE5vdGU+PENpdGU+PEF1dGhvcj5MaTwvQXV0aG9yPjxZZWFyPjIwMjA8L1llYXI+PFJlY051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</w:fldData>
        </w:fldChar>
      </w:r>
      <w:r>
        <w:rPr>
          <w:rFonts w:ascii="Book Antiqua" w:hAnsi="Book Antiqua"/>
          <w:color w:val="000000" w:themeColor="text1"/>
          <w:sz w:val="24"/>
          <w:szCs w:val="24"/>
          <w:vertAlign w:val="superscript"/>
        </w:rPr>
        <w:instrText xml:space="preserve"> ADDIN EN.CITE.DATA </w:instrText>
      </w:r>
      <w:r>
        <w:rPr>
          <w:rFonts w:ascii="Book Antiqua" w:hAnsi="Book Antiqua"/>
          <w:color w:val="000000" w:themeColor="text1"/>
          <w:sz w:val="24"/>
          <w:szCs w:val="24"/>
          <w:vertAlign w:val="superscript"/>
        </w:rPr>
      </w:r>
      <w:r>
        <w:rPr>
          <w:rFonts w:ascii="Book Antiqua" w:hAnsi="Book Antiqua"/>
          <w:color w:val="000000" w:themeColor="text1"/>
          <w:sz w:val="24"/>
          <w:szCs w:val="24"/>
          <w:vertAlign w:val="superscript"/>
        </w:rPr>
        <w:fldChar w:fldCharType="end"/>
      </w:r>
      <w:r>
        <w:rPr>
          <w:rFonts w:ascii="Book Antiqua" w:hAnsi="Book Antiqua"/>
          <w:color w:val="000000" w:themeColor="text1"/>
          <w:sz w:val="24"/>
          <w:szCs w:val="24"/>
          <w:vertAlign w:val="superscript"/>
        </w:rPr>
      </w:r>
      <w:r>
        <w:rPr>
          <w:rFonts w:ascii="Book Antiqua" w:hAnsi="Book Antiqua"/>
          <w:color w:val="000000" w:themeColor="text1"/>
          <w:sz w:val="24"/>
          <w:szCs w:val="24"/>
          <w:vertAlign w:val="superscript"/>
        </w:rPr>
        <w:fldChar w:fldCharType="end"/>
      </w:r>
      <w:r>
        <w:rPr>
          <w:rFonts w:ascii="Book Antiqua" w:hAnsi="Book Antiqua"/>
          <w:color w:val="000000" w:themeColor="text1"/>
          <w:sz w:val="24"/>
          <w:szCs w:val="24"/>
          <w:vertAlign w:val="superscript"/>
        </w:rPr>
        <w:t xml:space="preserve"> </w:t>
      </w:r>
      <w:r>
        <w:rPr>
          <w:rFonts w:ascii="Book Antiqua" w:hAnsi="Book Antiqua"/>
          <w:color w:val="000000" w:themeColor="text1"/>
          <w:sz w:val="24"/>
          <w:szCs w:val="24"/>
        </w:rPr>
        <w:t>develo</w:t>
      </w:r>
      <w:r>
        <w:rPr>
          <w:rFonts w:ascii="Book Antiqua" w:hAnsi="Book Antiqua"/>
          <w:color w:val="000000" w:themeColor="text1"/>
          <w:sz w:val="24"/>
          <w:szCs w:val="24"/>
        </w:rPr>
        <w:t>ped a CNN system based on narrow-band magnifying endoscopy</w:t>
      </w:r>
      <w:r>
        <w:rPr>
          <w:rFonts w:ascii="Book Antiqua" w:hAnsi="Book Antiqua"/>
          <w:color w:val="000000" w:themeColor="text1"/>
          <w:sz w:val="24"/>
          <w:szCs w:val="24"/>
        </w:rPr>
        <w:t xml:space="preserve">. By observing the microvessels and microsurface structures of the gastric mucosa, the </w:t>
      </w:r>
      <w:r>
        <w:rPr>
          <w:rFonts w:ascii="Book Antiqua" w:hAnsi="Book Antiqua"/>
          <w:color w:val="000000" w:themeColor="text1"/>
          <w:sz w:val="24"/>
          <w:szCs w:val="24"/>
        </w:rPr>
        <w:t>narrow-band magnifying endoscopy</w:t>
      </w:r>
      <w:r>
        <w:rPr>
          <w:rFonts w:ascii="Book Antiqua" w:hAnsi="Book Antiqua"/>
          <w:color w:val="000000" w:themeColor="text1"/>
          <w:sz w:val="24"/>
          <w:szCs w:val="24"/>
        </w:rPr>
        <w:t>-based system was able to establish an average 0.02s/picture speed</w:t>
      </w:r>
      <w:r>
        <w:rPr>
          <w:rFonts w:ascii="Book Antiqua" w:hAnsi="Book Antiqua"/>
          <w:color w:val="000000" w:themeColor="text1"/>
          <w:sz w:val="24"/>
          <w:szCs w:val="24"/>
        </w:rPr>
        <w:t xml:space="preserve"> to screen for early gastric cancer. Comparing the results of CNN with those of experts and non</w:t>
      </w:r>
      <w:r>
        <w:rPr>
          <w:rFonts w:ascii="Book Antiqua" w:hAnsi="Book Antiqua"/>
          <w:color w:val="000000" w:themeColor="text1"/>
          <w:sz w:val="24"/>
          <w:szCs w:val="24"/>
        </w:rPr>
        <w:t>experts, the sensitivity of the CNN system in the diagnosis of early gastric cancer was 91.18%, the specificity was 90.64%, and the accuracy was 90.91%. Althoug</w:t>
      </w:r>
      <w:r>
        <w:rPr>
          <w:rFonts w:ascii="Book Antiqua" w:hAnsi="Book Antiqua"/>
          <w:color w:val="000000" w:themeColor="text1"/>
          <w:sz w:val="24"/>
          <w:szCs w:val="24"/>
        </w:rPr>
        <w:t>h there was no significant difference in the specificity and accuracy of diagnosis between CNN and the experts, the diagnosis sensitivity of the CNN system was higher than that of the experts. In addition, the sensitivity, specificity</w:t>
      </w:r>
      <w:r>
        <w:rPr>
          <w:rFonts w:ascii="Book Antiqua" w:hAnsi="Book Antiqua"/>
          <w:color w:val="000000" w:themeColor="text1"/>
          <w:sz w:val="24"/>
          <w:szCs w:val="24"/>
        </w:rPr>
        <w:t>,</w:t>
      </w:r>
      <w:r>
        <w:rPr>
          <w:rFonts w:ascii="Book Antiqua" w:hAnsi="Book Antiqua"/>
          <w:color w:val="000000" w:themeColor="text1"/>
          <w:sz w:val="24"/>
          <w:szCs w:val="24"/>
        </w:rPr>
        <w:t xml:space="preserve"> and accuracy of CNN </w:t>
      </w:r>
      <w:r>
        <w:rPr>
          <w:rFonts w:ascii="Book Antiqua" w:hAnsi="Book Antiqua"/>
          <w:color w:val="000000" w:themeColor="text1"/>
          <w:sz w:val="24"/>
          <w:szCs w:val="24"/>
        </w:rPr>
        <w:t>system diagnosis were significantly higher than those of non</w:t>
      </w:r>
      <w:r>
        <w:rPr>
          <w:rFonts w:ascii="Book Antiqua" w:hAnsi="Book Antiqua"/>
          <w:color w:val="000000" w:themeColor="text1"/>
          <w:sz w:val="24"/>
          <w:szCs w:val="24"/>
        </w:rPr>
        <w:t xml:space="preserve">experts. Horiuchi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 xml:space="preserve">[16] </w:t>
      </w:r>
      <w:r>
        <w:rPr>
          <w:rFonts w:ascii="Book Antiqua" w:hAnsi="Book Antiqua"/>
          <w:color w:val="000000" w:themeColor="text1"/>
          <w:sz w:val="24"/>
          <w:szCs w:val="24"/>
        </w:rPr>
        <w:t xml:space="preserve">conducted a similar study to identify early gastric cancer and chronic gastritis and obtained higher sensitivity and accuracy. The reason may be that researchers have </w:t>
      </w:r>
      <w:r>
        <w:rPr>
          <w:rFonts w:ascii="Book Antiqua" w:hAnsi="Book Antiqua"/>
          <w:color w:val="000000" w:themeColor="text1"/>
          <w:sz w:val="24"/>
          <w:szCs w:val="24"/>
        </w:rPr>
        <w:t>different interpretations and naming rules for histology.</w:t>
      </w:r>
    </w:p>
    <w:p w:rsidR="002D0304" w:rsidRDefault="002D0304">
      <w:pPr>
        <w:adjustRightInd w:val="0"/>
        <w:snapToGrid w:val="0"/>
        <w:spacing w:after="0" w:line="360" w:lineRule="auto"/>
        <w:jc w:val="both"/>
        <w:rPr>
          <w:rFonts w:ascii="Book Antiqua" w:hAnsi="Book Antiqua"/>
          <w:color w:val="000000" w:themeColor="text1"/>
          <w:sz w:val="24"/>
          <w:szCs w:val="24"/>
        </w:rPr>
      </w:pPr>
    </w:p>
    <w:p w:rsidR="002D0304" w:rsidRDefault="008F6ED1">
      <w:pPr>
        <w:adjustRightInd w:val="0"/>
        <w:snapToGrid w:val="0"/>
        <w:spacing w:after="0" w:line="360" w:lineRule="auto"/>
        <w:jc w:val="both"/>
        <w:rPr>
          <w:rFonts w:ascii="Book Antiqua" w:hAnsi="Book Antiqua"/>
          <w:b/>
          <w:bCs/>
          <w:i/>
          <w:color w:val="000000" w:themeColor="text1"/>
          <w:sz w:val="24"/>
          <w:szCs w:val="24"/>
        </w:rPr>
      </w:pPr>
      <w:r>
        <w:rPr>
          <w:rFonts w:ascii="Book Antiqua" w:hAnsi="Book Antiqua"/>
          <w:b/>
          <w:bCs/>
          <w:i/>
          <w:color w:val="000000" w:themeColor="text1"/>
          <w:sz w:val="24"/>
          <w:szCs w:val="24"/>
        </w:rPr>
        <w:t>Application of AI in gastric cancer pathology images</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The rapid development of AI in the field of pathological images is also a hot topic in current research. Yoshida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[17]</w:t>
      </w:r>
      <w:r>
        <w:rPr>
          <w:rFonts w:ascii="Book Antiqua" w:hAnsi="Book Antiqua"/>
          <w:color w:val="000000" w:themeColor="text1"/>
          <w:sz w:val="24"/>
          <w:szCs w:val="24"/>
        </w:rPr>
        <w:t xml:space="preserve"> first attempted to screen gastric biopsy specimens </w:t>
      </w:r>
      <w:r>
        <w:rPr>
          <w:rFonts w:ascii="Book Antiqua" w:hAnsi="Book Antiqua"/>
          <w:color w:val="000000" w:themeColor="text1"/>
          <w:sz w:val="24"/>
          <w:szCs w:val="24"/>
        </w:rPr>
        <w:lastRenderedPageBreak/>
        <w:t>using an automated image analysis software system called e-Pathologist. They analyzed 3062 gastric cancer pathological images and compared the results of the automatic image analysis software with those o</w:t>
      </w:r>
      <w:r>
        <w:rPr>
          <w:rFonts w:ascii="Book Antiqua" w:hAnsi="Book Antiqua"/>
          <w:color w:val="000000" w:themeColor="text1"/>
          <w:sz w:val="24"/>
          <w:szCs w:val="24"/>
        </w:rPr>
        <w:t>f human pathologists. Classification as third grade (positive cancer or suspected cancer; adenoma or suspected neoplastic lesion; or negative neoplastic lesion) had a total coincidence rate of 55.6</w:t>
      </w:r>
      <w:r>
        <w:rPr>
          <w:rFonts w:ascii="Book Antiqua" w:hAnsi="Book Antiqua"/>
          <w:color w:val="000000" w:themeColor="text1"/>
          <w:sz w:val="24"/>
          <w:szCs w:val="24"/>
        </w:rPr>
        <w:t xml:space="preserve">%. </w:t>
      </w:r>
      <w:r>
        <w:rPr>
          <w:rFonts w:ascii="Book Antiqua" w:hAnsi="Book Antiqua"/>
          <w:color w:val="000000" w:themeColor="text1"/>
          <w:sz w:val="24"/>
          <w:szCs w:val="24"/>
        </w:rPr>
        <w:t>A</w:t>
      </w:r>
      <w:r>
        <w:rPr>
          <w:rFonts w:ascii="Book Antiqua" w:hAnsi="Book Antiqua"/>
          <w:color w:val="000000" w:themeColor="text1"/>
          <w:sz w:val="24"/>
          <w:szCs w:val="24"/>
        </w:rPr>
        <w:t xml:space="preserve"> biopsy negative specimen had a coincidence rate of</w:t>
      </w:r>
      <w:r>
        <w:rPr>
          <w:rFonts w:ascii="Book Antiqua" w:hAnsi="Book Antiqua"/>
          <w:color w:val="000000" w:themeColor="text1"/>
          <w:sz w:val="24"/>
          <w:szCs w:val="24"/>
        </w:rPr>
        <w:t xml:space="preserve"> 90.6%</w:t>
      </w:r>
      <w:r>
        <w:rPr>
          <w:rFonts w:ascii="Book Antiqua" w:hAnsi="Book Antiqua"/>
          <w:color w:val="000000" w:themeColor="text1"/>
          <w:sz w:val="24"/>
          <w:szCs w:val="24"/>
        </w:rPr>
        <w:t>,</w:t>
      </w:r>
      <w:r>
        <w:rPr>
          <w:rFonts w:ascii="Book Antiqua" w:hAnsi="Book Antiqua"/>
          <w:color w:val="000000" w:themeColor="text1"/>
          <w:sz w:val="24"/>
          <w:szCs w:val="24"/>
        </w:rPr>
        <w:t xml:space="preserve"> and a biopsy positive specimen had a coincidence rate of less than 50%. The sensitivity of the two-level (negative or non-negative) classification of electronic pathology experts was 89.5%, and the negative predictive value was 90.6%. However, the</w:t>
      </w:r>
      <w:r>
        <w:rPr>
          <w:rFonts w:ascii="Book Antiqua" w:hAnsi="Book Antiqua"/>
          <w:color w:val="000000" w:themeColor="text1"/>
          <w:sz w:val="24"/>
          <w:szCs w:val="24"/>
        </w:rPr>
        <w:t xml:space="preserve"> specificity (50.7%) and positive predictive value (47.7%) were low. The results were encouraging at the time. However, at this stage, the tissue slices created by the pathologist cannot be directly used for AI analysis. The lack of well-annotated patholog</w:t>
      </w:r>
      <w:r>
        <w:rPr>
          <w:rFonts w:ascii="Book Antiqua" w:hAnsi="Book Antiqua"/>
          <w:color w:val="000000" w:themeColor="text1"/>
          <w:sz w:val="24"/>
          <w:szCs w:val="24"/>
        </w:rPr>
        <w:t xml:space="preserve">ical image data has become a major limitation to the development of AI in the field of pathological images. </w:t>
      </w:r>
    </w:p>
    <w:p w:rsidR="002D0304" w:rsidRDefault="008F6ED1">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 xml:space="preserve">To solve this problem, Qu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[18]</w:t>
      </w:r>
      <w:r>
        <w:rPr>
          <w:rFonts w:ascii="Book Antiqua" w:hAnsi="Book Antiqua"/>
          <w:color w:val="000000" w:themeColor="text1"/>
          <w:sz w:val="24"/>
          <w:szCs w:val="24"/>
        </w:rPr>
        <w:t xml:space="preserve"> proposed a gradually fine-tuned new deep learning CNN for gastric pathological image classifications and introduced the concept of target-related intermediate datasets. The research results showed that the use of target-related intermediate datasets signi</w:t>
      </w:r>
      <w:r>
        <w:rPr>
          <w:rFonts w:ascii="Book Antiqua" w:hAnsi="Book Antiqua"/>
          <w:color w:val="000000" w:themeColor="text1"/>
          <w:sz w:val="24"/>
          <w:szCs w:val="24"/>
        </w:rPr>
        <w:t xml:space="preserve">ficantly improves the classification performance of CNNs. We hope that the effectiveness of the target-related intermediate data applied to deep neural networks can be specifically evaluated in future work. </w:t>
      </w:r>
    </w:p>
    <w:p w:rsidR="002D0304" w:rsidRDefault="008F6ED1" w:rsidP="003E3DFE">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t>Lymph node metastasis of gastric cancer has alwa</w:t>
      </w:r>
      <w:r>
        <w:rPr>
          <w:rFonts w:ascii="Book Antiqua" w:hAnsi="Book Antiqua"/>
          <w:color w:val="000000" w:themeColor="text1"/>
          <w:sz w:val="24"/>
          <w:szCs w:val="24"/>
        </w:rPr>
        <w:t>ys been regarded as the most important factor affecting the prognosis of patients, which therefore plays a key role in guiding the selection of postoperative treatment options</w:t>
      </w:r>
      <w:r>
        <w:rPr>
          <w:rFonts w:ascii="Book Antiqua" w:hAnsi="Book Antiqua"/>
          <w:color w:val="000000" w:themeColor="text1"/>
          <w:sz w:val="24"/>
          <w:szCs w:val="24"/>
          <w:vertAlign w:val="superscript"/>
        </w:rPr>
        <w:t>[19]</w:t>
      </w:r>
      <w:r>
        <w:rPr>
          <w:rFonts w:ascii="Book Antiqua" w:hAnsi="Book Antiqua"/>
          <w:color w:val="000000" w:themeColor="text1"/>
          <w:sz w:val="24"/>
          <w:szCs w:val="24"/>
        </w:rPr>
        <w:t>. Traditional pathological examination methods are time-consuming and expensi</w:t>
      </w:r>
      <w:r>
        <w:rPr>
          <w:rFonts w:ascii="Book Antiqua" w:hAnsi="Book Antiqua"/>
          <w:color w:val="000000" w:themeColor="text1"/>
          <w:sz w:val="24"/>
          <w:szCs w:val="24"/>
        </w:rPr>
        <w:t xml:space="preserve">ve, and it is easy to miss tiny lesions. In response to this problem, Wang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 xml:space="preserve">[20] </w:t>
      </w:r>
      <w:r>
        <w:rPr>
          <w:rFonts w:ascii="Book Antiqua" w:hAnsi="Book Antiqua"/>
          <w:color w:val="000000" w:themeColor="text1"/>
          <w:sz w:val="24"/>
          <w:szCs w:val="24"/>
        </w:rPr>
        <w:t>evaluated the clinical application value of CNN in the pathological diagnosis of gastric cancer metastatic lymph nodes. They divided 124 patients undergoing radical gastre</w:t>
      </w:r>
      <w:r>
        <w:rPr>
          <w:rFonts w:ascii="Book Antiqua" w:hAnsi="Book Antiqua"/>
          <w:color w:val="000000" w:themeColor="text1"/>
          <w:sz w:val="24"/>
          <w:szCs w:val="24"/>
        </w:rPr>
        <w:t xml:space="preserve">ctomy and D2 lymph node dissection into training set (80 cases) and testing set (44 cases). The test group verification results showed that the accuracy rate was 100% in terms of slice-level </w:t>
      </w:r>
      <w:r>
        <w:rPr>
          <w:rFonts w:ascii="Book Antiqua" w:hAnsi="Book Antiqua"/>
          <w:color w:val="000000" w:themeColor="text1"/>
          <w:sz w:val="24"/>
          <w:szCs w:val="24"/>
        </w:rPr>
        <w:lastRenderedPageBreak/>
        <w:t>classification, that 40 normal slices and 38 tumor slices were co</w:t>
      </w:r>
      <w:r>
        <w:rPr>
          <w:rFonts w:ascii="Book Antiqua" w:hAnsi="Book Antiqua"/>
          <w:color w:val="000000" w:themeColor="text1"/>
          <w:sz w:val="24"/>
          <w:szCs w:val="24"/>
        </w:rPr>
        <w:t>rrectly classified, and that the classification results were completely consistent with the pathologist. In terms of identifying block-level transfers, the accuracy rate was 0.989, the specificity 0.995, the positive predictive value 0.822, and the area un</w:t>
      </w:r>
      <w:r>
        <w:rPr>
          <w:rFonts w:ascii="Book Antiqua" w:hAnsi="Book Antiqua"/>
          <w:color w:val="000000" w:themeColor="text1"/>
          <w:sz w:val="24"/>
          <w:szCs w:val="24"/>
        </w:rPr>
        <w:t>der the curve 0.89, which is basically consistent with the diagnosis level of the pathologist.</w:t>
      </w:r>
    </w:p>
    <w:p w:rsidR="002D0304" w:rsidRDefault="002D0304">
      <w:pPr>
        <w:adjustRightInd w:val="0"/>
        <w:snapToGrid w:val="0"/>
        <w:spacing w:after="0" w:line="360" w:lineRule="auto"/>
        <w:jc w:val="both"/>
        <w:rPr>
          <w:rFonts w:ascii="Book Antiqua" w:hAnsi="Book Antiqua"/>
          <w:b/>
          <w:bCs/>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i/>
          <w:color w:val="000000" w:themeColor="text1"/>
          <w:sz w:val="24"/>
          <w:szCs w:val="24"/>
        </w:rPr>
      </w:pPr>
      <w:r>
        <w:rPr>
          <w:rFonts w:ascii="Book Antiqua" w:hAnsi="Book Antiqua"/>
          <w:b/>
          <w:bCs/>
          <w:i/>
          <w:color w:val="000000" w:themeColor="text1"/>
          <w:sz w:val="24"/>
          <w:szCs w:val="24"/>
        </w:rPr>
        <w:t>Application of AI in non</w:t>
      </w:r>
      <w:r>
        <w:rPr>
          <w:rFonts w:ascii="Book Antiqua" w:hAnsi="Book Antiqua"/>
          <w:b/>
          <w:bCs/>
          <w:i/>
          <w:color w:val="000000" w:themeColor="text1"/>
          <w:sz w:val="24"/>
          <w:szCs w:val="24"/>
        </w:rPr>
        <w:t>invasive examination of gastric cancer</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Endoscopy and pathological examination are the gold standard for the diagnosis of gastric cancer</w:t>
      </w:r>
      <w:r>
        <w:rPr>
          <w:rFonts w:ascii="Book Antiqua" w:hAnsi="Book Antiqua"/>
          <w:color w:val="000000" w:themeColor="text1"/>
          <w:sz w:val="24"/>
          <w:szCs w:val="24"/>
        </w:rPr>
        <w:t>.</w:t>
      </w:r>
      <w:r>
        <w:rPr>
          <w:rFonts w:ascii="Book Antiqua" w:hAnsi="Book Antiqua"/>
          <w:color w:val="000000" w:themeColor="text1"/>
          <w:sz w:val="24"/>
          <w:szCs w:val="24"/>
        </w:rPr>
        <w:t xml:space="preserve"> </w:t>
      </w:r>
      <w:r>
        <w:rPr>
          <w:rFonts w:ascii="Book Antiqua" w:hAnsi="Book Antiqua"/>
          <w:color w:val="000000" w:themeColor="text1"/>
          <w:sz w:val="24"/>
          <w:szCs w:val="24"/>
        </w:rPr>
        <w:t>B</w:t>
      </w:r>
      <w:r>
        <w:rPr>
          <w:rFonts w:ascii="Book Antiqua" w:hAnsi="Book Antiqua"/>
          <w:color w:val="000000" w:themeColor="text1"/>
          <w:sz w:val="24"/>
          <w:szCs w:val="24"/>
        </w:rPr>
        <w:t xml:space="preserve">ecause of their invasiveness, high cost, and low compliance, they are generally </w:t>
      </w:r>
      <w:r>
        <w:rPr>
          <w:rFonts w:ascii="Book Antiqua" w:hAnsi="Book Antiqua"/>
          <w:color w:val="000000" w:themeColor="text1"/>
          <w:sz w:val="24"/>
          <w:szCs w:val="24"/>
        </w:rPr>
        <w:t xml:space="preserve">only </w:t>
      </w:r>
      <w:r>
        <w:rPr>
          <w:rFonts w:ascii="Book Antiqua" w:hAnsi="Book Antiqua"/>
          <w:color w:val="000000" w:themeColor="text1"/>
          <w:sz w:val="24"/>
          <w:szCs w:val="24"/>
        </w:rPr>
        <w:t xml:space="preserve">suitable for high-risk groups. This is why it is so important to carry out early gastric cancer risk screening and find practical gastric cancer biomarkers. </w:t>
      </w:r>
      <w:r>
        <w:rPr>
          <w:rFonts w:ascii="Book Antiqua" w:hAnsi="Book Antiqua"/>
          <w:color w:val="000000" w:themeColor="text1"/>
          <w:sz w:val="24"/>
          <w:szCs w:val="24"/>
        </w:rPr>
        <w:t>Compared with invasive examinations, these non</w:t>
      </w:r>
      <w:r>
        <w:rPr>
          <w:rFonts w:ascii="Book Antiqua" w:hAnsi="Book Antiqua"/>
          <w:color w:val="000000" w:themeColor="text1"/>
          <w:sz w:val="24"/>
          <w:szCs w:val="24"/>
        </w:rPr>
        <w:t>invasive examinations have the advantages of simple operation, low cost</w:t>
      </w:r>
      <w:r>
        <w:rPr>
          <w:rFonts w:ascii="Book Antiqua" w:hAnsi="Book Antiqua"/>
          <w:color w:val="000000" w:themeColor="text1"/>
          <w:sz w:val="24"/>
          <w:szCs w:val="24"/>
        </w:rPr>
        <w:t>,</w:t>
      </w:r>
      <w:r>
        <w:rPr>
          <w:rFonts w:ascii="Book Antiqua" w:hAnsi="Book Antiqua"/>
          <w:color w:val="000000" w:themeColor="text1"/>
          <w:sz w:val="24"/>
          <w:szCs w:val="24"/>
        </w:rPr>
        <w:t xml:space="preserve"> and high comfort, and the patient's compliance is relatively high. Huang e</w:t>
      </w:r>
      <w:r>
        <w:rPr>
          <w:rFonts w:ascii="Book Antiqua" w:hAnsi="Book Antiqua"/>
          <w:i/>
          <w:iCs/>
          <w:color w:val="000000" w:themeColor="text1"/>
          <w:sz w:val="24"/>
          <w:szCs w:val="24"/>
        </w:rPr>
        <w:t>t al</w:t>
      </w:r>
      <w:r>
        <w:rPr>
          <w:rFonts w:ascii="Book Antiqua" w:hAnsi="Book Antiqua"/>
          <w:color w:val="000000" w:themeColor="text1"/>
          <w:sz w:val="24"/>
          <w:szCs w:val="24"/>
          <w:vertAlign w:val="superscript"/>
        </w:rPr>
        <w:t xml:space="preserve">[21] </w:t>
      </w:r>
      <w:r>
        <w:rPr>
          <w:rFonts w:ascii="Book Antiqua" w:hAnsi="Book Antiqua"/>
          <w:color w:val="000000" w:themeColor="text1"/>
          <w:sz w:val="24"/>
          <w:szCs w:val="24"/>
        </w:rPr>
        <w:t xml:space="preserve">made full use of the advantages of machine learning </w:t>
      </w:r>
      <w:r>
        <w:rPr>
          <w:rFonts w:ascii="Book Antiqua" w:hAnsi="Book Antiqua"/>
          <w:color w:val="000000" w:themeColor="text1"/>
          <w:sz w:val="24"/>
          <w:szCs w:val="24"/>
        </w:rPr>
        <w:t>to find a set of microRNA combinations with high accuracy and high sensitivity for non</w:t>
      </w:r>
      <w:r>
        <w:rPr>
          <w:rFonts w:ascii="Book Antiqua" w:hAnsi="Book Antiqua"/>
          <w:color w:val="000000" w:themeColor="text1"/>
          <w:sz w:val="24"/>
          <w:szCs w:val="24"/>
        </w:rPr>
        <w:t>invasive prediction of gastric cancer in the serum of patients with gastric cancer. From the published miRNA map (GSE23739), we selected miR-21-5p, miR-22-3p, and miR-29</w:t>
      </w:r>
      <w:r>
        <w:rPr>
          <w:rFonts w:ascii="Book Antiqua" w:hAnsi="Book Antiqua"/>
          <w:color w:val="000000" w:themeColor="text1"/>
          <w:sz w:val="24"/>
          <w:szCs w:val="24"/>
        </w:rPr>
        <w:t>c-3p as the training sets to train the three classifiers. The areas under the characteristic curve were 0.9437, 0.9456</w:t>
      </w:r>
      <w:r>
        <w:rPr>
          <w:rFonts w:ascii="Book Antiqua" w:hAnsi="Book Antiqua"/>
          <w:color w:val="000000" w:themeColor="text1"/>
          <w:sz w:val="24"/>
          <w:szCs w:val="24"/>
        </w:rPr>
        <w:t>,</w:t>
      </w:r>
      <w:r>
        <w:rPr>
          <w:rFonts w:ascii="Book Antiqua" w:hAnsi="Book Antiqua"/>
          <w:color w:val="000000" w:themeColor="text1"/>
          <w:sz w:val="24"/>
          <w:szCs w:val="24"/>
        </w:rPr>
        <w:t xml:space="preserve"> and 0.9563, respectively, and the positive predictive value and negative predictive value were both more than 80%. Then it was verified </w:t>
      </w:r>
      <w:r>
        <w:rPr>
          <w:rFonts w:ascii="Book Antiqua" w:hAnsi="Book Antiqua"/>
          <w:color w:val="000000" w:themeColor="text1"/>
          <w:sz w:val="24"/>
          <w:szCs w:val="24"/>
        </w:rPr>
        <w:t>in two maps (GSE26595, GSE28700) of the Gene Expression Omnibus database and the patient</w:t>
      </w:r>
      <w:r>
        <w:rPr>
          <w:rFonts w:ascii="Book Antiqua" w:hAnsi="Book Antiqua"/>
          <w:color w:val="000000" w:themeColor="text1"/>
          <w:sz w:val="24"/>
          <w:szCs w:val="24"/>
        </w:rPr>
        <w:t>’</w:t>
      </w:r>
      <w:r>
        <w:rPr>
          <w:rFonts w:ascii="Book Antiqua" w:hAnsi="Book Antiqua"/>
          <w:color w:val="000000" w:themeColor="text1"/>
          <w:sz w:val="24"/>
          <w:szCs w:val="24"/>
        </w:rPr>
        <w:t>s serum. Finally, similar results were obtained. Quantitative reverse transcription polymerase chain reaction confirmed that the level of serum miR-21 in gastric canc</w:t>
      </w:r>
      <w:r>
        <w:rPr>
          <w:rFonts w:ascii="Book Antiqua" w:hAnsi="Book Antiqua"/>
          <w:color w:val="000000" w:themeColor="text1"/>
          <w:sz w:val="24"/>
          <w:szCs w:val="24"/>
        </w:rPr>
        <w:t>er patients was higher than that in healthy controls, whereas the levels of miR-22 and miR-29c were opposite. The results of this study indicate that miR-21-5p, miR-22-3p, and miR-29c-3p can be used as potential biomarkers for detecting gastric cancer. How</w:t>
      </w:r>
      <w:r>
        <w:rPr>
          <w:rFonts w:ascii="Book Antiqua" w:hAnsi="Book Antiqua"/>
          <w:color w:val="000000" w:themeColor="text1"/>
          <w:sz w:val="24"/>
          <w:szCs w:val="24"/>
        </w:rPr>
        <w:t xml:space="preserve">ever, the sample size of this study was small, and therefore its predictive value requires more research to be confirmed. </w:t>
      </w:r>
    </w:p>
    <w:p w:rsidR="002D0304" w:rsidRDefault="008F6ED1">
      <w:pPr>
        <w:adjustRightInd w:val="0"/>
        <w:snapToGrid w:val="0"/>
        <w:spacing w:after="0" w:line="360" w:lineRule="auto"/>
        <w:ind w:firstLine="270"/>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Liu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 xml:space="preserve">[3] </w:t>
      </w:r>
      <w:r>
        <w:rPr>
          <w:rFonts w:ascii="Book Antiqua" w:hAnsi="Book Antiqua"/>
          <w:color w:val="000000" w:themeColor="text1"/>
          <w:sz w:val="24"/>
          <w:szCs w:val="24"/>
        </w:rPr>
        <w:t>used data mining methods to establish four classification models for screening early gastric cancer risk. A questionnaire entailing serological examination and endoscopy plus pathological biopsy was given to 618 patients with gastric disease, with the pati</w:t>
      </w:r>
      <w:r>
        <w:rPr>
          <w:rFonts w:ascii="Book Antiqua" w:hAnsi="Book Antiqua"/>
          <w:color w:val="000000" w:themeColor="text1"/>
          <w:sz w:val="24"/>
          <w:szCs w:val="24"/>
        </w:rPr>
        <w:t xml:space="preserve">ents divided into high risk and low risk groups. The accuracy rates of the three data mining models were higher than the logistic regression model. The study also found that 16 factors, such as occupation, </w:t>
      </w:r>
      <w:r w:rsidRPr="003E3DFE">
        <w:rPr>
          <w:rFonts w:ascii="Book Antiqua" w:hAnsi="Book Antiqua"/>
          <w:i/>
          <w:iCs/>
          <w:color w:val="000000" w:themeColor="text1"/>
          <w:sz w:val="24"/>
          <w:szCs w:val="24"/>
        </w:rPr>
        <w:t>Helicobacter pylori</w:t>
      </w:r>
      <w:r>
        <w:rPr>
          <w:rFonts w:ascii="Book Antiqua" w:hAnsi="Book Antiqua"/>
          <w:color w:val="000000" w:themeColor="text1"/>
          <w:sz w:val="24"/>
          <w:szCs w:val="24"/>
        </w:rPr>
        <w:t xml:space="preserve"> infection, and drinking hot wa</w:t>
      </w:r>
      <w:r>
        <w:rPr>
          <w:rFonts w:ascii="Book Antiqua" w:hAnsi="Book Antiqua"/>
          <w:color w:val="000000" w:themeColor="text1"/>
          <w:sz w:val="24"/>
          <w:szCs w:val="24"/>
        </w:rPr>
        <w:t>ter can have a significant impact on the risk of early gastric cancer. The discovery of these risk factors helps to evaluate the occurrence of gastric cancer in patients and reminds them of the importance of early prevention and detection. The study also h</w:t>
      </w:r>
      <w:r>
        <w:rPr>
          <w:rFonts w:ascii="Book Antiqua" w:hAnsi="Book Antiqua"/>
          <w:color w:val="000000" w:themeColor="text1"/>
          <w:sz w:val="24"/>
          <w:szCs w:val="24"/>
        </w:rPr>
        <w:t xml:space="preserve">elps clinical researchers select and implement optimal prediction models. </w:t>
      </w:r>
    </w:p>
    <w:p w:rsidR="002D0304" w:rsidRDefault="008F6ED1">
      <w:pPr>
        <w:adjustRightInd w:val="0"/>
        <w:snapToGrid w:val="0"/>
        <w:spacing w:after="0" w:line="360" w:lineRule="auto"/>
        <w:ind w:firstLine="270"/>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Mortezag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 xml:space="preserve">[2] </w:t>
      </w:r>
      <w:r>
        <w:rPr>
          <w:rFonts w:ascii="Book Antiqua" w:hAnsi="Book Antiqua"/>
          <w:color w:val="000000" w:themeColor="text1"/>
          <w:sz w:val="24"/>
          <w:szCs w:val="24"/>
        </w:rPr>
        <w:t>conducted a similar study using data mining methods, using SVM, decision tree, naive Bayes model and k-nearest neighbor to classify gastric cancer patients. A tota</w:t>
      </w:r>
      <w:r>
        <w:rPr>
          <w:rFonts w:ascii="Book Antiqua" w:hAnsi="Book Antiqua"/>
          <w:color w:val="000000" w:themeColor="text1"/>
          <w:sz w:val="24"/>
          <w:szCs w:val="24"/>
        </w:rPr>
        <w:t xml:space="preserve">l of 11 features and risk factors were examined, and research showed that the SVMs achieved the highest accuracy in the classification results. Dividing patients into high-risk and low-risk groups, as done in the above research, can help clinicians target </w:t>
      </w:r>
      <w:r>
        <w:rPr>
          <w:rFonts w:ascii="Book Antiqua" w:hAnsi="Book Antiqua"/>
          <w:color w:val="000000" w:themeColor="text1"/>
          <w:sz w:val="24"/>
          <w:szCs w:val="24"/>
        </w:rPr>
        <w:t>high-risk patients for early gastric cancer screening, which can not only lead to the use of fewer medical resources but also reduce the workload of clinicians.</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color w:val="000000" w:themeColor="text1"/>
          <w:sz w:val="24"/>
          <w:szCs w:val="24"/>
          <w:u w:val="single"/>
        </w:rPr>
      </w:pPr>
      <w:r>
        <w:rPr>
          <w:rFonts w:ascii="Book Antiqua" w:hAnsi="Book Antiqua"/>
          <w:b/>
          <w:bCs/>
          <w:color w:val="000000" w:themeColor="text1"/>
          <w:sz w:val="24"/>
          <w:szCs w:val="24"/>
          <w:u w:val="single"/>
        </w:rPr>
        <w:t>APPLICATION OF AI IN SURVIVAL PREDICTION OF GASTRIC CANCER</w:t>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The human body is a complex </w:t>
      </w:r>
      <w:r>
        <w:rPr>
          <w:rFonts w:ascii="Book Antiqua" w:hAnsi="Book Antiqua"/>
          <w:color w:val="000000" w:themeColor="text1"/>
          <w:sz w:val="24"/>
          <w:szCs w:val="24"/>
        </w:rPr>
        <w:t>biological system, and most clinical features exhibit a multidimensional, non</w:t>
      </w:r>
      <w:r>
        <w:rPr>
          <w:rFonts w:ascii="Book Antiqua" w:hAnsi="Book Antiqua"/>
          <w:color w:val="000000" w:themeColor="text1"/>
          <w:sz w:val="24"/>
          <w:szCs w:val="24"/>
        </w:rPr>
        <w:t>linear relationship. It is difficult to predict the prognosis of gastric cancer patients using traditional statistical methods. AI offers a unique advantage in evaluating the pro</w:t>
      </w:r>
      <w:r>
        <w:rPr>
          <w:rFonts w:ascii="Book Antiqua" w:hAnsi="Book Antiqua"/>
          <w:color w:val="000000" w:themeColor="text1"/>
          <w:sz w:val="24"/>
          <w:szCs w:val="24"/>
        </w:rPr>
        <w:t>gnosis of gastric cancer patients. Biglarian</w:t>
      </w:r>
      <w:r>
        <w:rPr>
          <w:rFonts w:ascii="Book Antiqua" w:hAnsi="Book Antiqua"/>
          <w:i/>
          <w:color w:val="000000" w:themeColor="text1"/>
          <w:sz w:val="24"/>
          <w:szCs w:val="24"/>
        </w:rPr>
        <w:t xml:space="preserve"> et al</w:t>
      </w:r>
      <w:r>
        <w:rPr>
          <w:rFonts w:ascii="Book Antiqua" w:hAnsi="Book Antiqua"/>
          <w:color w:val="000000" w:themeColor="text1"/>
          <w:sz w:val="24"/>
          <w:szCs w:val="24"/>
          <w:vertAlign w:val="superscript"/>
        </w:rPr>
        <w:t xml:space="preserve">[1] </w:t>
      </w:r>
      <w:r>
        <w:rPr>
          <w:rFonts w:ascii="Book Antiqua" w:hAnsi="Book Antiqua"/>
          <w:color w:val="000000" w:themeColor="text1"/>
          <w:sz w:val="24"/>
          <w:szCs w:val="24"/>
        </w:rPr>
        <w:t xml:space="preserve">used the Cox proportional hazard model and an ANN to predict the survival rate of gastric cancer patients. The accuracy of the ANN model was 83.1%, and the accuracy of the Cox regression model was </w:t>
      </w:r>
      <w:r>
        <w:rPr>
          <w:rFonts w:ascii="Book Antiqua" w:hAnsi="Book Antiqua"/>
          <w:color w:val="000000" w:themeColor="text1"/>
          <w:sz w:val="24"/>
          <w:szCs w:val="24"/>
        </w:rPr>
        <w:t>75.0%. Another study obtained similar results. The prediction accuracy of the ANN was 85.3%, and the prediction accuracy of the Cox model was 81.9%</w:t>
      </w:r>
      <w:r>
        <w:rPr>
          <w:rFonts w:ascii="Book Antiqua" w:hAnsi="Book Antiqua"/>
          <w:color w:val="000000" w:themeColor="text1"/>
          <w:sz w:val="24"/>
          <w:szCs w:val="24"/>
          <w:vertAlign w:val="superscript"/>
        </w:rPr>
        <w:t>[22]</w:t>
      </w:r>
      <w:r>
        <w:rPr>
          <w:rFonts w:ascii="Book Antiqua" w:hAnsi="Book Antiqua"/>
          <w:color w:val="000000" w:themeColor="text1"/>
          <w:sz w:val="24"/>
          <w:szCs w:val="24"/>
        </w:rPr>
        <w:t xml:space="preserve">. Both of the above studies indicate that the neural network model is </w:t>
      </w:r>
      <w:r>
        <w:rPr>
          <w:rFonts w:ascii="Book Antiqua" w:hAnsi="Book Antiqua"/>
          <w:color w:val="000000" w:themeColor="text1"/>
          <w:sz w:val="24"/>
          <w:szCs w:val="24"/>
        </w:rPr>
        <w:lastRenderedPageBreak/>
        <w:t>a better statistical tool for predi</w:t>
      </w:r>
      <w:r>
        <w:rPr>
          <w:rFonts w:ascii="Book Antiqua" w:hAnsi="Book Antiqua"/>
          <w:color w:val="000000" w:themeColor="text1"/>
          <w:sz w:val="24"/>
          <w:szCs w:val="24"/>
        </w:rPr>
        <w:t>cting the survival rate of gastric cancer patients. Because the current tumor, nodes, and metastases (TNM) staging system cannot provide enough information to predict the prognosis of gastric cancer and the effect of chemotherapy, we need to build a more a</w:t>
      </w:r>
      <w:r>
        <w:rPr>
          <w:rFonts w:ascii="Book Antiqua" w:hAnsi="Book Antiqua"/>
          <w:color w:val="000000" w:themeColor="text1"/>
          <w:sz w:val="24"/>
          <w:szCs w:val="24"/>
        </w:rPr>
        <w:t xml:space="preserve">ccurate classifier to predict the prognosis of gastric cancer patients. </w:t>
      </w:r>
    </w:p>
    <w:p w:rsidR="002D0304" w:rsidRDefault="008F6ED1">
      <w:pPr>
        <w:adjustRightInd w:val="0"/>
        <w:snapToGrid w:val="0"/>
        <w:spacing w:after="0" w:line="360" w:lineRule="auto"/>
        <w:ind w:firstLine="270"/>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Oh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 xml:space="preserve">[23] </w:t>
      </w:r>
      <w:r>
        <w:rPr>
          <w:rFonts w:ascii="Book Antiqua" w:hAnsi="Book Antiqua"/>
          <w:color w:val="000000" w:themeColor="text1"/>
          <w:sz w:val="24"/>
          <w:szCs w:val="24"/>
        </w:rPr>
        <w:t>used ANNs to establish a predictive model for the survival outcome of gastric cancer patients. The survival curve of the prediction model is better than the survival curv</w:t>
      </w:r>
      <w:r>
        <w:rPr>
          <w:rFonts w:ascii="Book Antiqua" w:hAnsi="Book Antiqua"/>
          <w:color w:val="000000" w:themeColor="text1"/>
          <w:sz w:val="24"/>
          <w:szCs w:val="24"/>
        </w:rPr>
        <w:t>e of the American Joint Committee on Cancer stage 8, which can differentiate the survival results of gastric cancer patients. The predicted lifetime of the model is in agreement with the actual lifetime. The immune marker SVM classifier established by Jian</w:t>
      </w:r>
      <w:r>
        <w:rPr>
          <w:rFonts w:ascii="Book Antiqua" w:hAnsi="Book Antiqua"/>
          <w:color w:val="000000" w:themeColor="text1"/>
          <w:sz w:val="24"/>
          <w:szCs w:val="24"/>
        </w:rPr>
        <w:t xml:space="preserve">g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 xml:space="preserve">[24] </w:t>
      </w:r>
      <w:r>
        <w:rPr>
          <w:rFonts w:ascii="Book Antiqua" w:hAnsi="Book Antiqua"/>
          <w:color w:val="000000" w:themeColor="text1"/>
          <w:sz w:val="24"/>
          <w:szCs w:val="24"/>
        </w:rPr>
        <w:t>is more accurate than traditional TNM staging in predicting the survival rate of gastric cancer patients</w:t>
      </w:r>
      <w:r>
        <w:rPr>
          <w:rFonts w:ascii="Book Antiqua" w:hAnsi="Book Antiqua"/>
          <w:color w:val="000000" w:themeColor="text1"/>
          <w:sz w:val="24"/>
          <w:szCs w:val="24"/>
        </w:rPr>
        <w:t xml:space="preserve"> and can supplement the prognostic value of the TNM staging system. Furthermore, the classifier can predict which patients with stage II an</w:t>
      </w:r>
      <w:r>
        <w:rPr>
          <w:rFonts w:ascii="Book Antiqua" w:hAnsi="Book Antiqua"/>
          <w:color w:val="000000" w:themeColor="text1"/>
          <w:sz w:val="24"/>
          <w:szCs w:val="24"/>
        </w:rPr>
        <w:t>d III gastric cancer can benefit from adjuvant chemotherapy. Therefore, these gastric cancer survival prediction models can be used to classify high-risk gastric cancer patients and allocate necessary treatment and health resources to them. At the same tim</w:t>
      </w:r>
      <w:r>
        <w:rPr>
          <w:rFonts w:ascii="Book Antiqua" w:hAnsi="Book Antiqua"/>
          <w:color w:val="000000" w:themeColor="text1"/>
          <w:sz w:val="24"/>
          <w:szCs w:val="24"/>
        </w:rPr>
        <w:t>e, it enables patients with gastric cancer to have more effective consultations after surgery. It also helps clinicians design treatment strategies and arrange follow-ups.</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bCs/>
          <w:color w:val="000000" w:themeColor="text1"/>
          <w:sz w:val="24"/>
          <w:szCs w:val="24"/>
          <w:u w:val="single"/>
          <w:lang w:eastAsia="zh-CN"/>
        </w:rPr>
      </w:pPr>
      <w:r>
        <w:rPr>
          <w:rFonts w:ascii="Book Antiqua" w:hAnsi="Book Antiqua"/>
          <w:b/>
          <w:bCs/>
          <w:color w:val="000000" w:themeColor="text1"/>
          <w:sz w:val="24"/>
          <w:szCs w:val="24"/>
          <w:u w:val="single"/>
          <w:lang w:eastAsia="zh-CN"/>
        </w:rPr>
        <w:t>CONCLUSION</w:t>
      </w:r>
    </w:p>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The mortality rate of gastric cancer in China is high. Due to the lack </w:t>
      </w:r>
      <w:r>
        <w:rPr>
          <w:rFonts w:ascii="Book Antiqua" w:hAnsi="Book Antiqua"/>
          <w:color w:val="000000" w:themeColor="text1"/>
          <w:sz w:val="24"/>
          <w:szCs w:val="24"/>
        </w:rPr>
        <w:t xml:space="preserve">of specific morphological characteristics and clinical manifestations of early gastric cancer, its early diagnosis mainly depends on the personal experience of the doctor, meaning that it lacks objectivity and is highly time-consuming. In the diagnosis of </w:t>
      </w:r>
      <w:r>
        <w:rPr>
          <w:rFonts w:ascii="Book Antiqua" w:hAnsi="Book Antiqua"/>
          <w:color w:val="000000" w:themeColor="text1"/>
          <w:sz w:val="24"/>
          <w:szCs w:val="24"/>
        </w:rPr>
        <w:t>early gastric cancer, AI has high sensitivity and specificity. Not only can the use of AI reduce misdiagnosis and variability among observers, but it can also save clinicians a great deal of time. It can also help inexperienced doctors. With AI, clinicians</w:t>
      </w:r>
      <w:r>
        <w:rPr>
          <w:rFonts w:ascii="Book Antiqua" w:hAnsi="Book Antiqua"/>
          <w:color w:val="000000" w:themeColor="text1"/>
          <w:sz w:val="24"/>
          <w:szCs w:val="24"/>
        </w:rPr>
        <w:t xml:space="preserve"> can divide patients into high-risk and low-risk groups according to risk factors related to the incidence of gastric </w:t>
      </w:r>
      <w:r>
        <w:rPr>
          <w:rFonts w:ascii="Book Antiqua" w:hAnsi="Book Antiqua"/>
          <w:color w:val="000000" w:themeColor="text1"/>
          <w:sz w:val="24"/>
          <w:szCs w:val="24"/>
        </w:rPr>
        <w:lastRenderedPageBreak/>
        <w:t>cancer and certain serological markers so that the clinicians can focus on the high-risk patients. Compared with traditional T</w:t>
      </w:r>
      <w:r>
        <w:rPr>
          <w:rFonts w:ascii="Book Antiqua" w:hAnsi="Book Antiqua"/>
          <w:color w:val="000000" w:themeColor="text1"/>
          <w:sz w:val="24"/>
          <w:szCs w:val="24"/>
        </w:rPr>
        <w:t>N</w:t>
      </w:r>
      <w:r>
        <w:rPr>
          <w:rFonts w:ascii="Book Antiqua" w:hAnsi="Book Antiqua"/>
          <w:color w:val="000000" w:themeColor="text1"/>
          <w:sz w:val="24"/>
          <w:szCs w:val="24"/>
        </w:rPr>
        <w:t>M</w:t>
      </w:r>
      <w:r>
        <w:rPr>
          <w:rFonts w:ascii="Book Antiqua" w:hAnsi="Book Antiqua"/>
          <w:color w:val="000000" w:themeColor="text1"/>
          <w:sz w:val="24"/>
          <w:szCs w:val="24"/>
        </w:rPr>
        <w:t xml:space="preserve"> staging,</w:t>
      </w:r>
      <w:r>
        <w:rPr>
          <w:rFonts w:ascii="Book Antiqua" w:hAnsi="Book Antiqua"/>
          <w:color w:val="000000" w:themeColor="text1"/>
          <w:sz w:val="24"/>
          <w:szCs w:val="24"/>
        </w:rPr>
        <w:t xml:space="preserve"> AI is more accurate in predicting the survival of gastric cancer patients. This can guide clinicians to formulate follow-up treatment strategies and arrange follow-up times, which can help to prolong the survival time of patients with advanced gastric can</w:t>
      </w:r>
      <w:r>
        <w:rPr>
          <w:rFonts w:ascii="Book Antiqua" w:hAnsi="Book Antiqua"/>
          <w:color w:val="000000" w:themeColor="text1"/>
          <w:sz w:val="24"/>
          <w:szCs w:val="24"/>
        </w:rPr>
        <w:t xml:space="preserve">cer. </w:t>
      </w:r>
    </w:p>
    <w:p w:rsidR="002D0304" w:rsidRDefault="008F6ED1">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Pr>
          <w:rFonts w:ascii="Book Antiqua" w:hAnsi="Book Antiqua"/>
          <w:color w:val="000000" w:themeColor="text1"/>
          <w:sz w:val="24"/>
          <w:szCs w:val="24"/>
        </w:rPr>
        <w:t>However, there are still few articles on the use of AI to guide chemotherapy treatment for advanced gastric cancer. We hope that more scholars will engage in related research in the future. Of course, the development of AI in the medical field also f</w:t>
      </w:r>
      <w:r>
        <w:rPr>
          <w:rFonts w:ascii="Book Antiqua" w:hAnsi="Book Antiqua"/>
          <w:color w:val="000000" w:themeColor="text1"/>
          <w:sz w:val="24"/>
          <w:szCs w:val="24"/>
        </w:rPr>
        <w:t>aces many challenges. The training of AI models in order to achieve accuracy requires a great deal of manually annotated medical data. Although many scholars have abandoned many poor-quality data to obtain high performance of AI models, it is still impossi</w:t>
      </w:r>
      <w:r>
        <w:rPr>
          <w:rFonts w:ascii="Book Antiqua" w:hAnsi="Book Antiqua"/>
          <w:color w:val="000000" w:themeColor="text1"/>
          <w:sz w:val="24"/>
          <w:szCs w:val="24"/>
        </w:rPr>
        <w:t>ble to capture many details of AI for feature extraction and the decision-making process. However, we believe that with the development of AI in the world of medicine, this will soon change.</w:t>
      </w:r>
    </w:p>
    <w:p w:rsidR="002D0304" w:rsidRDefault="002D0304">
      <w:pPr>
        <w:adjustRightInd w:val="0"/>
        <w:snapToGrid w:val="0"/>
        <w:spacing w:after="0" w:line="360" w:lineRule="auto"/>
        <w:ind w:firstLineChars="100" w:firstLine="240"/>
        <w:jc w:val="both"/>
        <w:rPr>
          <w:rFonts w:ascii="Book Antiqua" w:hAnsi="Book Antiqua"/>
          <w:color w:val="000000" w:themeColor="text1"/>
          <w:sz w:val="24"/>
          <w:szCs w:val="24"/>
          <w:lang w:eastAsia="zh-CN"/>
        </w:rPr>
      </w:pPr>
    </w:p>
    <w:p w:rsidR="002D0304" w:rsidRDefault="008F6ED1">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REFERENCES</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Biglarian A</w:t>
      </w:r>
      <w:r>
        <w:rPr>
          <w:rFonts w:ascii="Book Antiqua" w:hAnsi="Book Antiqua"/>
          <w:sz w:val="24"/>
          <w:szCs w:val="24"/>
        </w:rPr>
        <w:t xml:space="preserve">, Hajizadeh E, Kazemnejad A, Zali M. Application of artificial neural network in predicting the survival rate of gastric cancer patients. </w:t>
      </w:r>
      <w:r>
        <w:rPr>
          <w:rFonts w:ascii="Book Antiqua" w:hAnsi="Book Antiqua"/>
          <w:i/>
          <w:sz w:val="24"/>
          <w:szCs w:val="24"/>
        </w:rPr>
        <w:t>Iran J Public Health</w:t>
      </w:r>
      <w:r>
        <w:rPr>
          <w:rFonts w:ascii="Book Antiqua" w:hAnsi="Book Antiqua"/>
          <w:sz w:val="24"/>
          <w:szCs w:val="24"/>
        </w:rPr>
        <w:t xml:space="preserve"> 2011; </w:t>
      </w:r>
      <w:r>
        <w:rPr>
          <w:rFonts w:ascii="Book Antiqua" w:hAnsi="Book Antiqua"/>
          <w:b/>
          <w:sz w:val="24"/>
          <w:szCs w:val="24"/>
        </w:rPr>
        <w:t>40</w:t>
      </w:r>
      <w:r>
        <w:rPr>
          <w:rFonts w:ascii="Book Antiqua" w:hAnsi="Book Antiqua"/>
          <w:sz w:val="24"/>
          <w:szCs w:val="24"/>
        </w:rPr>
        <w:t>: 80-86 [PMID: 23113076]</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Mortezagholi A</w:t>
      </w:r>
      <w:r>
        <w:rPr>
          <w:rFonts w:ascii="Book Antiqua" w:hAnsi="Book Antiqua"/>
          <w:sz w:val="24"/>
          <w:szCs w:val="24"/>
        </w:rPr>
        <w:t xml:space="preserve">, Khosravizadeh O, Menhaj MB, Shafigh Y, Kalhor </w:t>
      </w:r>
      <w:r>
        <w:rPr>
          <w:rFonts w:ascii="Book Antiqua" w:hAnsi="Book Antiqua"/>
          <w:sz w:val="24"/>
          <w:szCs w:val="24"/>
        </w:rPr>
        <w:t xml:space="preserve">R. Make Intelligent of Gastric Cancer Diagnosis Error in Qazvin's Medical Centers: Using Data Mining Method. </w:t>
      </w:r>
      <w:r>
        <w:rPr>
          <w:rFonts w:ascii="Book Antiqua" w:hAnsi="Book Antiqua"/>
          <w:i/>
          <w:sz w:val="24"/>
          <w:szCs w:val="24"/>
        </w:rPr>
        <w:t>Asian Pac J Cancer Prev</w:t>
      </w:r>
      <w:r>
        <w:rPr>
          <w:rFonts w:ascii="Book Antiqua" w:hAnsi="Book Antiqua"/>
          <w:sz w:val="24"/>
          <w:szCs w:val="24"/>
        </w:rPr>
        <w:t xml:space="preserve"> 2019; </w:t>
      </w:r>
      <w:r>
        <w:rPr>
          <w:rFonts w:ascii="Book Antiqua" w:hAnsi="Book Antiqua"/>
          <w:b/>
          <w:sz w:val="24"/>
          <w:szCs w:val="24"/>
        </w:rPr>
        <w:t>20</w:t>
      </w:r>
      <w:r>
        <w:rPr>
          <w:rFonts w:ascii="Book Antiqua" w:hAnsi="Book Antiqua"/>
          <w:sz w:val="24"/>
          <w:szCs w:val="24"/>
        </w:rPr>
        <w:t>: 2607-2610 [PMID: 31554353 DOI: 10.31557/APJCP.2019.20.9.2607]</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Liu MM</w:t>
      </w:r>
      <w:r>
        <w:rPr>
          <w:rFonts w:ascii="Book Antiqua" w:hAnsi="Book Antiqua"/>
          <w:sz w:val="24"/>
          <w:szCs w:val="24"/>
        </w:rPr>
        <w:t>, Wen L, Liu YJ, Cai Q, Li LT, Cai YM. Appl</w:t>
      </w:r>
      <w:r>
        <w:rPr>
          <w:rFonts w:ascii="Book Antiqua" w:hAnsi="Book Antiqua"/>
          <w:sz w:val="24"/>
          <w:szCs w:val="24"/>
        </w:rPr>
        <w:t xml:space="preserve">ication of data mining methods to improve screening for the risk of early gastric cancer. </w:t>
      </w:r>
      <w:r>
        <w:rPr>
          <w:rFonts w:ascii="Book Antiqua" w:hAnsi="Book Antiqua"/>
          <w:i/>
          <w:sz w:val="24"/>
          <w:szCs w:val="24"/>
        </w:rPr>
        <w:t>BMC Med Inform Decis Mak</w:t>
      </w:r>
      <w:r>
        <w:rPr>
          <w:rFonts w:ascii="Book Antiqua" w:hAnsi="Book Antiqua"/>
          <w:sz w:val="24"/>
          <w:szCs w:val="24"/>
        </w:rPr>
        <w:t xml:space="preserve"> 2018; </w:t>
      </w:r>
      <w:r>
        <w:rPr>
          <w:rFonts w:ascii="Book Antiqua" w:hAnsi="Book Antiqua"/>
          <w:b/>
          <w:sz w:val="24"/>
          <w:szCs w:val="24"/>
        </w:rPr>
        <w:t>18</w:t>
      </w:r>
      <w:r>
        <w:rPr>
          <w:rFonts w:ascii="Book Antiqua" w:hAnsi="Book Antiqua"/>
          <w:sz w:val="24"/>
          <w:szCs w:val="24"/>
        </w:rPr>
        <w:t>: 121 [PMID: 30526601 DOI: 10.1186/s12911-018-0689-4]</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lastRenderedPageBreak/>
        <w:t xml:space="preserve">4 </w:t>
      </w:r>
      <w:r>
        <w:rPr>
          <w:rFonts w:ascii="Book Antiqua" w:hAnsi="Book Antiqua"/>
          <w:b/>
          <w:sz w:val="24"/>
          <w:szCs w:val="24"/>
        </w:rPr>
        <w:t>Zhang JJ,</w:t>
      </w:r>
      <w:r>
        <w:rPr>
          <w:rFonts w:ascii="Book Antiqua" w:hAnsi="Book Antiqua"/>
          <w:sz w:val="24"/>
          <w:szCs w:val="24"/>
        </w:rPr>
        <w:t xml:space="preserve"> Fan X, Qin SS, Yu F. Advances in the application of artificial inte</w:t>
      </w:r>
      <w:r>
        <w:rPr>
          <w:rFonts w:ascii="Book Antiqua" w:hAnsi="Book Antiqua"/>
          <w:sz w:val="24"/>
          <w:szCs w:val="24"/>
        </w:rPr>
        <w:t xml:space="preserve">lligence in cancer diagnosis and treatment. </w:t>
      </w:r>
      <w:r>
        <w:rPr>
          <w:rFonts w:ascii="Book Antiqua" w:hAnsi="Book Antiqua"/>
          <w:i/>
          <w:sz w:val="24"/>
          <w:szCs w:val="24"/>
        </w:rPr>
        <w:t>Int J Radiat Med Nucl Med</w:t>
      </w:r>
      <w:r>
        <w:rPr>
          <w:rFonts w:ascii="Book Antiqua" w:hAnsi="Book Antiqua"/>
          <w:sz w:val="24"/>
          <w:szCs w:val="24"/>
          <w:lang w:eastAsia="zh-CN"/>
        </w:rPr>
        <w:t xml:space="preserve"> </w:t>
      </w:r>
      <w:r>
        <w:rPr>
          <w:rFonts w:ascii="Book Antiqua" w:hAnsi="Book Antiqua"/>
          <w:sz w:val="24"/>
          <w:szCs w:val="24"/>
        </w:rPr>
        <w:t xml:space="preserve">2020; </w:t>
      </w:r>
      <w:r>
        <w:rPr>
          <w:rFonts w:ascii="Book Antiqua" w:hAnsi="Book Antiqua"/>
          <w:b/>
          <w:sz w:val="24"/>
          <w:szCs w:val="24"/>
        </w:rPr>
        <w:t>44</w:t>
      </w:r>
      <w:r>
        <w:rPr>
          <w:rFonts w:ascii="Book Antiqua" w:hAnsi="Book Antiqua"/>
          <w:sz w:val="24"/>
          <w:szCs w:val="24"/>
        </w:rPr>
        <w:t>: 11-15 [DOI: 10.3760/cma.j.issn.1673-4114.2020.01.004]</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Shelhamer E</w:t>
      </w:r>
      <w:r>
        <w:rPr>
          <w:rFonts w:ascii="Book Antiqua" w:hAnsi="Book Antiqua"/>
          <w:sz w:val="24"/>
          <w:szCs w:val="24"/>
        </w:rPr>
        <w:t xml:space="preserve">, Long J, Darrell T. Fully Convolutional Networks for Semantic Segmentation. </w:t>
      </w:r>
      <w:r>
        <w:rPr>
          <w:rFonts w:ascii="Book Antiqua" w:hAnsi="Book Antiqua"/>
          <w:i/>
          <w:sz w:val="24"/>
          <w:szCs w:val="24"/>
        </w:rPr>
        <w:t xml:space="preserve">IEEE Trans Pattern Anal Mach </w:t>
      </w:r>
      <w:r>
        <w:rPr>
          <w:rFonts w:ascii="Book Antiqua" w:hAnsi="Book Antiqua"/>
          <w:i/>
          <w:sz w:val="24"/>
          <w:szCs w:val="24"/>
        </w:rPr>
        <w:t>Intell</w:t>
      </w:r>
      <w:r>
        <w:rPr>
          <w:rFonts w:ascii="Book Antiqua" w:hAnsi="Book Antiqua"/>
          <w:sz w:val="24"/>
          <w:szCs w:val="24"/>
        </w:rPr>
        <w:t xml:space="preserve"> 2017; </w:t>
      </w:r>
      <w:r>
        <w:rPr>
          <w:rFonts w:ascii="Book Antiqua" w:hAnsi="Book Antiqua"/>
          <w:b/>
          <w:sz w:val="24"/>
          <w:szCs w:val="24"/>
        </w:rPr>
        <w:t>39</w:t>
      </w:r>
      <w:r>
        <w:rPr>
          <w:rFonts w:ascii="Book Antiqua" w:hAnsi="Book Antiqua"/>
          <w:sz w:val="24"/>
          <w:szCs w:val="24"/>
        </w:rPr>
        <w:t>: 640-651 [PMID: 27244717 DOI: 10.1109/TPAMI.2016.2572683]</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Jang HJ</w:t>
      </w:r>
      <w:r>
        <w:rPr>
          <w:rFonts w:ascii="Book Antiqua" w:hAnsi="Book Antiqua"/>
          <w:sz w:val="24"/>
          <w:szCs w:val="24"/>
        </w:rPr>
        <w:t xml:space="preserve">, Cho KO. Applications of deep learning for the analysis of medical data. </w:t>
      </w:r>
      <w:r>
        <w:rPr>
          <w:rFonts w:ascii="Book Antiqua" w:hAnsi="Book Antiqua"/>
          <w:i/>
          <w:sz w:val="24"/>
          <w:szCs w:val="24"/>
        </w:rPr>
        <w:t>Arch Pharm Res</w:t>
      </w:r>
      <w:r>
        <w:rPr>
          <w:rFonts w:ascii="Book Antiqua" w:hAnsi="Book Antiqua"/>
          <w:sz w:val="24"/>
          <w:szCs w:val="24"/>
        </w:rPr>
        <w:t xml:space="preserve"> 2019; </w:t>
      </w:r>
      <w:r>
        <w:rPr>
          <w:rFonts w:ascii="Book Antiqua" w:hAnsi="Book Antiqua"/>
          <w:b/>
          <w:sz w:val="24"/>
          <w:szCs w:val="24"/>
        </w:rPr>
        <w:t>42</w:t>
      </w:r>
      <w:r>
        <w:rPr>
          <w:rFonts w:ascii="Book Antiqua" w:hAnsi="Book Antiqua"/>
          <w:sz w:val="24"/>
          <w:szCs w:val="24"/>
        </w:rPr>
        <w:t>: 492-504 [PMID: 31140082 DOI: 10.1007/s12272-019-01162-9]</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Yu YY</w:t>
      </w:r>
      <w:r>
        <w:rPr>
          <w:rFonts w:ascii="Book Antiqua" w:hAnsi="Book Antiqua"/>
          <w:sz w:val="24"/>
          <w:szCs w:val="24"/>
        </w:rPr>
        <w:t>. [</w:t>
      </w:r>
      <w:r>
        <w:rPr>
          <w:rFonts w:ascii="Book Antiqua" w:hAnsi="Book Antiqua"/>
          <w:sz w:val="24"/>
          <w:szCs w:val="24"/>
        </w:rPr>
        <w:t>Role</w:t>
      </w:r>
      <w:r>
        <w:rPr>
          <w:rFonts w:ascii="Book Antiqua" w:hAnsi="Book Antiqua"/>
          <w:sz w:val="24"/>
          <w:szCs w:val="24"/>
        </w:rPr>
        <w:t xml:space="preserve"> of artificial intelligence in the diagnosis and treatment of gastrointestinal diseases]. </w:t>
      </w:r>
      <w:r>
        <w:rPr>
          <w:rFonts w:ascii="Book Antiqua" w:hAnsi="Book Antiqua"/>
          <w:i/>
          <w:sz w:val="24"/>
          <w:szCs w:val="24"/>
        </w:rPr>
        <w:t>Zhonghua Wei Chang Wai Ke Za Zhi</w:t>
      </w:r>
      <w:r>
        <w:rPr>
          <w:rFonts w:ascii="Book Antiqua" w:hAnsi="Book Antiqua"/>
          <w:sz w:val="24"/>
          <w:szCs w:val="24"/>
        </w:rPr>
        <w:t xml:space="preserve"> 2020; </w:t>
      </w:r>
      <w:r>
        <w:rPr>
          <w:rFonts w:ascii="Book Antiqua" w:hAnsi="Book Antiqua"/>
          <w:b/>
          <w:sz w:val="24"/>
          <w:szCs w:val="24"/>
        </w:rPr>
        <w:t>23</w:t>
      </w:r>
      <w:r>
        <w:rPr>
          <w:rFonts w:ascii="Book Antiqua" w:hAnsi="Book Antiqua"/>
          <w:sz w:val="24"/>
          <w:szCs w:val="24"/>
        </w:rPr>
        <w:t>: 33-37 [PMID: 31958928 DOI: 10.3760/cma.j.issn.1671-0274.2020.01.006]</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Sano T</w:t>
      </w:r>
      <w:r>
        <w:rPr>
          <w:rFonts w:ascii="Book Antiqua" w:hAnsi="Book Antiqua"/>
          <w:sz w:val="24"/>
          <w:szCs w:val="24"/>
        </w:rPr>
        <w:t>, Coit DG, Kim HH, Roviello F, Kassab P, Witte</w:t>
      </w:r>
      <w:r>
        <w:rPr>
          <w:rFonts w:ascii="Book Antiqua" w:hAnsi="Book Antiqua"/>
          <w:sz w:val="24"/>
          <w:szCs w:val="24"/>
        </w:rPr>
        <w:t xml:space="preserve">kind C, Yamamoto Y, Ohashi Y. Proposal of a new stage grouping of gastric cancer for TNM classification: International Gastric Cancer Association staging project. </w:t>
      </w:r>
      <w:r>
        <w:rPr>
          <w:rFonts w:ascii="Book Antiqua" w:hAnsi="Book Antiqua"/>
          <w:i/>
          <w:sz w:val="24"/>
          <w:szCs w:val="24"/>
        </w:rPr>
        <w:t>Gastric Cancer</w:t>
      </w:r>
      <w:r>
        <w:rPr>
          <w:rFonts w:ascii="Book Antiqua" w:hAnsi="Book Antiqua"/>
          <w:sz w:val="24"/>
          <w:szCs w:val="24"/>
        </w:rPr>
        <w:t xml:space="preserve"> 2017; </w:t>
      </w:r>
      <w:r>
        <w:rPr>
          <w:rFonts w:ascii="Book Antiqua" w:hAnsi="Book Antiqua"/>
          <w:b/>
          <w:sz w:val="24"/>
          <w:szCs w:val="24"/>
        </w:rPr>
        <w:t>20</w:t>
      </w:r>
      <w:r>
        <w:rPr>
          <w:rFonts w:ascii="Book Antiqua" w:hAnsi="Book Antiqua"/>
          <w:sz w:val="24"/>
          <w:szCs w:val="24"/>
        </w:rPr>
        <w:t>: 217-225 [PMID: 26897166 DOI: 10.1007/s10120-016-0601-9]</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Katai H</w:t>
      </w:r>
      <w:r>
        <w:rPr>
          <w:rFonts w:ascii="Book Antiqua" w:hAnsi="Book Antiqua"/>
          <w:sz w:val="24"/>
          <w:szCs w:val="24"/>
        </w:rPr>
        <w:t>, I</w:t>
      </w:r>
      <w:r>
        <w:rPr>
          <w:rFonts w:ascii="Book Antiqua" w:hAnsi="Book Antiqua"/>
          <w:sz w:val="24"/>
          <w:szCs w:val="24"/>
        </w:rPr>
        <w:t>shikawa T, Akazawa K, Isobe Y, Miyashiro I, Oda I, Tsujitani S, Ono H, Tanabe S, Fukagawa T, Nunobe S, Kakeji Y, Nashimoto A</w:t>
      </w:r>
      <w:r>
        <w:rPr>
          <w:rFonts w:ascii="Book Antiqua" w:hAnsi="Book Antiqua"/>
          <w:sz w:val="24"/>
          <w:szCs w:val="24"/>
        </w:rPr>
        <w:t>.</w:t>
      </w:r>
      <w:r>
        <w:rPr>
          <w:rFonts w:ascii="Book Antiqua" w:hAnsi="Book Antiqua"/>
          <w:sz w:val="24"/>
          <w:szCs w:val="24"/>
        </w:rPr>
        <w:t xml:space="preserve"> Registration Committee of the Japanese Gastric Cancer Association. Five-year survival analysis of surgically resected gastric can</w:t>
      </w:r>
      <w:r>
        <w:rPr>
          <w:rFonts w:ascii="Book Antiqua" w:hAnsi="Book Antiqua"/>
          <w:sz w:val="24"/>
          <w:szCs w:val="24"/>
        </w:rPr>
        <w:t xml:space="preserve">cer cases in Japan: a retrospective analysis of more than 100,000 patients from the nationwide registry of the Japanese Gastric Cancer Association (2001-2007). </w:t>
      </w:r>
      <w:r>
        <w:rPr>
          <w:rFonts w:ascii="Book Antiqua" w:hAnsi="Book Antiqua"/>
          <w:i/>
          <w:sz w:val="24"/>
          <w:szCs w:val="24"/>
        </w:rPr>
        <w:t>Gastric Cancer</w:t>
      </w:r>
      <w:r>
        <w:rPr>
          <w:rFonts w:ascii="Book Antiqua" w:hAnsi="Book Antiqua"/>
          <w:sz w:val="24"/>
          <w:szCs w:val="24"/>
        </w:rPr>
        <w:t xml:space="preserve"> 2018; </w:t>
      </w:r>
      <w:r>
        <w:rPr>
          <w:rFonts w:ascii="Book Antiqua" w:hAnsi="Book Antiqua"/>
          <w:b/>
          <w:sz w:val="24"/>
          <w:szCs w:val="24"/>
        </w:rPr>
        <w:t>21</w:t>
      </w:r>
      <w:r>
        <w:rPr>
          <w:rFonts w:ascii="Book Antiqua" w:hAnsi="Book Antiqua"/>
          <w:sz w:val="24"/>
          <w:szCs w:val="24"/>
        </w:rPr>
        <w:t>: 144-154 [PMID: 28417260 DOI: 10.1007/s10120-017-0716-7]</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Itoh H</w:t>
      </w:r>
      <w:r>
        <w:rPr>
          <w:rFonts w:ascii="Book Antiqua" w:hAnsi="Book Antiqua"/>
          <w:sz w:val="24"/>
          <w:szCs w:val="24"/>
        </w:rPr>
        <w:t>, Ooha</w:t>
      </w:r>
      <w:r>
        <w:rPr>
          <w:rFonts w:ascii="Book Antiqua" w:hAnsi="Book Antiqua"/>
          <w:sz w:val="24"/>
          <w:szCs w:val="24"/>
        </w:rPr>
        <w:t xml:space="preserve">ta Y, Nakamura K, Nagata T, Mibu R, Nakayama F. Complete ten-year postgastrectomy follow-up of early gastric cancer. </w:t>
      </w:r>
      <w:r>
        <w:rPr>
          <w:rFonts w:ascii="Book Antiqua" w:hAnsi="Book Antiqua"/>
          <w:i/>
          <w:sz w:val="24"/>
          <w:szCs w:val="24"/>
        </w:rPr>
        <w:t>Am J Surg</w:t>
      </w:r>
      <w:r>
        <w:rPr>
          <w:rFonts w:ascii="Book Antiqua" w:hAnsi="Book Antiqua"/>
          <w:sz w:val="24"/>
          <w:szCs w:val="24"/>
        </w:rPr>
        <w:t xml:space="preserve"> 1989; </w:t>
      </w:r>
      <w:r>
        <w:rPr>
          <w:rFonts w:ascii="Book Antiqua" w:hAnsi="Book Antiqua"/>
          <w:b/>
          <w:sz w:val="24"/>
          <w:szCs w:val="24"/>
        </w:rPr>
        <w:t>158</w:t>
      </w:r>
      <w:r>
        <w:rPr>
          <w:rFonts w:ascii="Book Antiqua" w:hAnsi="Book Antiqua"/>
          <w:sz w:val="24"/>
          <w:szCs w:val="24"/>
        </w:rPr>
        <w:t>: 14-16 [PMID: 2742043 DOI: 10.1016/0002-9610(89)90305-x]</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Crew KD</w:t>
      </w:r>
      <w:r>
        <w:rPr>
          <w:rFonts w:ascii="Book Antiqua" w:hAnsi="Book Antiqua"/>
          <w:sz w:val="24"/>
          <w:szCs w:val="24"/>
        </w:rPr>
        <w:t xml:space="preserve">, Neugut AI. Epidemiology of gastric cancer. </w:t>
      </w:r>
      <w:r>
        <w:rPr>
          <w:rFonts w:ascii="Book Antiqua" w:hAnsi="Book Antiqua"/>
          <w:i/>
          <w:sz w:val="24"/>
          <w:szCs w:val="24"/>
        </w:rPr>
        <w:t>World J</w:t>
      </w:r>
      <w:r>
        <w:rPr>
          <w:rFonts w:ascii="Book Antiqua" w:hAnsi="Book Antiqua"/>
          <w:i/>
          <w:sz w:val="24"/>
          <w:szCs w:val="24"/>
        </w:rPr>
        <w:t xml:space="preserve"> Gastroenterol</w:t>
      </w:r>
      <w:r>
        <w:rPr>
          <w:rFonts w:ascii="Book Antiqua" w:hAnsi="Book Antiqua"/>
          <w:sz w:val="24"/>
          <w:szCs w:val="24"/>
        </w:rPr>
        <w:t xml:space="preserve"> 2006; </w:t>
      </w:r>
      <w:r>
        <w:rPr>
          <w:rFonts w:ascii="Book Antiqua" w:hAnsi="Book Antiqua"/>
          <w:b/>
          <w:sz w:val="24"/>
          <w:szCs w:val="24"/>
        </w:rPr>
        <w:t>12</w:t>
      </w:r>
      <w:r>
        <w:rPr>
          <w:rFonts w:ascii="Book Antiqua" w:hAnsi="Book Antiqua"/>
          <w:sz w:val="24"/>
          <w:szCs w:val="24"/>
        </w:rPr>
        <w:t>: 354-362 [PMID: 16489633 DOI: 10.3748/wjg.v12.i3.354]</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Hirasawa T</w:t>
      </w:r>
      <w:r>
        <w:rPr>
          <w:rFonts w:ascii="Book Antiqua" w:hAnsi="Book Antiqua"/>
          <w:sz w:val="24"/>
          <w:szCs w:val="24"/>
        </w:rPr>
        <w:t xml:space="preserve">, Aoyama K, Tanimoto T, Ishihara S, Shichijo S, Ozawa T, Ohnishi T, Fujishiro M, Matsuo K, Fujisaki J, Tada T. Application of artificial intelligence using a </w:t>
      </w:r>
      <w:r>
        <w:rPr>
          <w:rFonts w:ascii="Book Antiqua" w:hAnsi="Book Antiqua"/>
          <w:sz w:val="24"/>
          <w:szCs w:val="24"/>
        </w:rPr>
        <w:lastRenderedPageBreak/>
        <w:t xml:space="preserve">convolutional neural network for detecting gastric cancer in endoscopic images. </w:t>
      </w:r>
      <w:r>
        <w:rPr>
          <w:rFonts w:ascii="Book Antiqua" w:hAnsi="Book Antiqua"/>
          <w:i/>
          <w:sz w:val="24"/>
          <w:szCs w:val="24"/>
        </w:rPr>
        <w:t>Gastric Cancer</w:t>
      </w:r>
      <w:r>
        <w:rPr>
          <w:rFonts w:ascii="Book Antiqua" w:hAnsi="Book Antiqua"/>
          <w:sz w:val="24"/>
          <w:szCs w:val="24"/>
        </w:rPr>
        <w:t xml:space="preserve"> 201</w:t>
      </w:r>
      <w:r>
        <w:rPr>
          <w:rFonts w:ascii="Book Antiqua" w:hAnsi="Book Antiqua"/>
          <w:sz w:val="24"/>
          <w:szCs w:val="24"/>
        </w:rPr>
        <w:t xml:space="preserve">8; </w:t>
      </w:r>
      <w:r>
        <w:rPr>
          <w:rFonts w:ascii="Book Antiqua" w:hAnsi="Book Antiqua"/>
          <w:b/>
          <w:sz w:val="24"/>
          <w:szCs w:val="24"/>
        </w:rPr>
        <w:t>21</w:t>
      </w:r>
      <w:r>
        <w:rPr>
          <w:rFonts w:ascii="Book Antiqua" w:hAnsi="Book Antiqua"/>
          <w:sz w:val="24"/>
          <w:szCs w:val="24"/>
        </w:rPr>
        <w:t>: 653-660 [PMID: 29335825 DOI: 10.1007/s10120-018-0793-2]</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Sakai Y</w:t>
      </w:r>
      <w:r>
        <w:rPr>
          <w:rFonts w:ascii="Book Antiqua" w:hAnsi="Book Antiqua"/>
          <w:sz w:val="24"/>
          <w:szCs w:val="24"/>
        </w:rPr>
        <w:t xml:space="preserve">, Takemoto S, Hori K, Nishimura M, Ikematsu H, Yano T, Yokota H. Automatic detection of early gastric cancer in endoscopic images using a transferring convolutional neural network. </w:t>
      </w:r>
      <w:r>
        <w:rPr>
          <w:rFonts w:ascii="Book Antiqua" w:hAnsi="Book Antiqua"/>
          <w:i/>
          <w:sz w:val="24"/>
          <w:szCs w:val="24"/>
        </w:rPr>
        <w:t>Co</w:t>
      </w:r>
      <w:r>
        <w:rPr>
          <w:rFonts w:ascii="Book Antiqua" w:hAnsi="Book Antiqua"/>
          <w:i/>
          <w:sz w:val="24"/>
          <w:szCs w:val="24"/>
        </w:rPr>
        <w:t>nf Proc IEEE Eng Med Biol Soc</w:t>
      </w:r>
      <w:r>
        <w:rPr>
          <w:rFonts w:ascii="Book Antiqua" w:hAnsi="Book Antiqua"/>
          <w:sz w:val="24"/>
          <w:szCs w:val="24"/>
        </w:rPr>
        <w:t xml:space="preserve"> 2018; </w:t>
      </w:r>
      <w:r>
        <w:rPr>
          <w:rFonts w:ascii="Book Antiqua" w:hAnsi="Book Antiqua"/>
          <w:b/>
          <w:sz w:val="24"/>
          <w:szCs w:val="24"/>
        </w:rPr>
        <w:t>2018</w:t>
      </w:r>
      <w:r>
        <w:rPr>
          <w:rFonts w:ascii="Book Antiqua" w:hAnsi="Book Antiqua"/>
          <w:sz w:val="24"/>
          <w:szCs w:val="24"/>
        </w:rPr>
        <w:t>: 4138-4141 [PMID: 30441266 DOI: 10.1109/EMBC.2018.8513274]</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Zhu Y</w:t>
      </w:r>
      <w:r>
        <w:rPr>
          <w:rFonts w:ascii="Book Antiqua" w:hAnsi="Book Antiqua"/>
          <w:sz w:val="24"/>
          <w:szCs w:val="24"/>
        </w:rPr>
        <w:t>, Wang QC, Xu MD, Zhang Z, Cheng J, Zhong YS, Zhang YQ, Chen WF, Yao LQ, Zhou PH, Li QL. Application of convolutional neural network in the diagnosi</w:t>
      </w:r>
      <w:r>
        <w:rPr>
          <w:rFonts w:ascii="Book Antiqua" w:hAnsi="Book Antiqua"/>
          <w:sz w:val="24"/>
          <w:szCs w:val="24"/>
        </w:rPr>
        <w:t xml:space="preserve">s of the invasion depth of gastric cancer based on conventional endoscopy. </w:t>
      </w:r>
      <w:r>
        <w:rPr>
          <w:rFonts w:ascii="Book Antiqua" w:hAnsi="Book Antiqua"/>
          <w:i/>
          <w:sz w:val="24"/>
          <w:szCs w:val="24"/>
        </w:rPr>
        <w:t>Gastrointest Endosc</w:t>
      </w:r>
      <w:r>
        <w:rPr>
          <w:rFonts w:ascii="Book Antiqua" w:hAnsi="Book Antiqua"/>
          <w:sz w:val="24"/>
          <w:szCs w:val="24"/>
        </w:rPr>
        <w:t xml:space="preserve"> 2019; </w:t>
      </w:r>
      <w:r>
        <w:rPr>
          <w:rFonts w:ascii="Book Antiqua" w:hAnsi="Book Antiqua"/>
          <w:b/>
          <w:sz w:val="24"/>
          <w:szCs w:val="24"/>
        </w:rPr>
        <w:t>89</w:t>
      </w:r>
      <w:r>
        <w:rPr>
          <w:rFonts w:ascii="Book Antiqua" w:hAnsi="Book Antiqua"/>
          <w:sz w:val="24"/>
          <w:szCs w:val="24"/>
        </w:rPr>
        <w:t>: 806-815.e1 [PMID: 30452913 DOI: 10.1016/j.gie.2018.11.011]</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Li L</w:t>
      </w:r>
      <w:r>
        <w:rPr>
          <w:rFonts w:ascii="Book Antiqua" w:hAnsi="Book Antiqua"/>
          <w:sz w:val="24"/>
          <w:szCs w:val="24"/>
        </w:rPr>
        <w:t>, Chen Y, Shen Z, Zhang X, Sang J, Ding Y, Yang X, Li J, Chen M, Jin C, Chen C, Yu C.</w:t>
      </w:r>
      <w:r>
        <w:rPr>
          <w:rFonts w:ascii="Book Antiqua" w:hAnsi="Book Antiqua"/>
          <w:sz w:val="24"/>
          <w:szCs w:val="24"/>
        </w:rPr>
        <w:t xml:space="preserve"> Convolutional neural network for the diagnosis of early gastric cancer based on magnifying narrow band imaging. </w:t>
      </w:r>
      <w:r>
        <w:rPr>
          <w:rFonts w:ascii="Book Antiqua" w:hAnsi="Book Antiqua"/>
          <w:i/>
          <w:sz w:val="24"/>
          <w:szCs w:val="24"/>
        </w:rPr>
        <w:t>Gastric Cancer</w:t>
      </w:r>
      <w:r>
        <w:rPr>
          <w:rFonts w:ascii="Book Antiqua" w:hAnsi="Book Antiqua"/>
          <w:sz w:val="24"/>
          <w:szCs w:val="24"/>
        </w:rPr>
        <w:t xml:space="preserve"> 2020; </w:t>
      </w:r>
      <w:r>
        <w:rPr>
          <w:rFonts w:ascii="Book Antiqua" w:hAnsi="Book Antiqua"/>
          <w:b/>
          <w:sz w:val="24"/>
          <w:szCs w:val="24"/>
        </w:rPr>
        <w:t>23</w:t>
      </w:r>
      <w:r>
        <w:rPr>
          <w:rFonts w:ascii="Book Antiqua" w:hAnsi="Book Antiqua"/>
          <w:sz w:val="24"/>
          <w:szCs w:val="24"/>
        </w:rPr>
        <w:t>: 126-132 [PMID: 31332619 DOI: 10.1007/s10120-019-00992-2]</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Horiuchi Y</w:t>
      </w:r>
      <w:r>
        <w:rPr>
          <w:rFonts w:ascii="Book Antiqua" w:hAnsi="Book Antiqua"/>
          <w:sz w:val="24"/>
          <w:szCs w:val="24"/>
        </w:rPr>
        <w:t>, Aoyama K, Tokai Y, Hirasawa T, Yoshimizu S, Is</w:t>
      </w:r>
      <w:r>
        <w:rPr>
          <w:rFonts w:ascii="Book Antiqua" w:hAnsi="Book Antiqua"/>
          <w:sz w:val="24"/>
          <w:szCs w:val="24"/>
        </w:rPr>
        <w:t xml:space="preserve">hiyama A, Yoshio T, Tsuchida T, Fujisaki J, Tada T. Convolutional Neural Network for Differentiating Gastric Cancer from Gastritis Using Magnified Endoscopy with Narrow Band Imaging. </w:t>
      </w:r>
      <w:r>
        <w:rPr>
          <w:rFonts w:ascii="Book Antiqua" w:hAnsi="Book Antiqua"/>
          <w:i/>
          <w:sz w:val="24"/>
          <w:szCs w:val="24"/>
        </w:rPr>
        <w:t>Dig Dis Sci</w:t>
      </w:r>
      <w:r>
        <w:rPr>
          <w:rFonts w:ascii="Book Antiqua" w:hAnsi="Book Antiqua"/>
          <w:sz w:val="24"/>
          <w:szCs w:val="24"/>
        </w:rPr>
        <w:t xml:space="preserve"> 2020; </w:t>
      </w:r>
      <w:r>
        <w:rPr>
          <w:rFonts w:ascii="Book Antiqua" w:hAnsi="Book Antiqua"/>
          <w:b/>
          <w:sz w:val="24"/>
          <w:szCs w:val="24"/>
        </w:rPr>
        <w:t>65</w:t>
      </w:r>
      <w:r>
        <w:rPr>
          <w:rFonts w:ascii="Book Antiqua" w:hAnsi="Book Antiqua"/>
          <w:sz w:val="24"/>
          <w:szCs w:val="24"/>
        </w:rPr>
        <w:t>: 1355-1363 [PMID: 31584138 DOI: 10.1007/s10620-019-0</w:t>
      </w:r>
      <w:r>
        <w:rPr>
          <w:rFonts w:ascii="Book Antiqua" w:hAnsi="Book Antiqua"/>
          <w:sz w:val="24"/>
          <w:szCs w:val="24"/>
        </w:rPr>
        <w:t>5862-6]</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Yoshida H</w:t>
      </w:r>
      <w:r>
        <w:rPr>
          <w:rFonts w:ascii="Book Antiqua" w:hAnsi="Book Antiqua"/>
          <w:sz w:val="24"/>
          <w:szCs w:val="24"/>
        </w:rPr>
        <w:t xml:space="preserve">, Shimazu T, Kiyuna T, Marugame A, Yamashita Y, Cosatto E, Taniguchi H, Sekine S, Ochiai A. Automated histological classification of whole-slide images of gastric biopsy specimens. </w:t>
      </w:r>
      <w:r>
        <w:rPr>
          <w:rFonts w:ascii="Book Antiqua" w:hAnsi="Book Antiqua"/>
          <w:i/>
          <w:sz w:val="24"/>
          <w:szCs w:val="24"/>
        </w:rPr>
        <w:t>Gastric Cancer</w:t>
      </w:r>
      <w:r>
        <w:rPr>
          <w:rFonts w:ascii="Book Antiqua" w:hAnsi="Book Antiqua"/>
          <w:sz w:val="24"/>
          <w:szCs w:val="24"/>
        </w:rPr>
        <w:t xml:space="preserve"> 2018; </w:t>
      </w:r>
      <w:r>
        <w:rPr>
          <w:rFonts w:ascii="Book Antiqua" w:hAnsi="Book Antiqua"/>
          <w:b/>
          <w:sz w:val="24"/>
          <w:szCs w:val="24"/>
        </w:rPr>
        <w:t>21</w:t>
      </w:r>
      <w:r>
        <w:rPr>
          <w:rFonts w:ascii="Book Antiqua" w:hAnsi="Book Antiqua"/>
          <w:sz w:val="24"/>
          <w:szCs w:val="24"/>
        </w:rPr>
        <w:t>: 249-257 [PMID: 28577229 DOI: 1</w:t>
      </w:r>
      <w:r>
        <w:rPr>
          <w:rFonts w:ascii="Book Antiqua" w:hAnsi="Book Antiqua"/>
          <w:sz w:val="24"/>
          <w:szCs w:val="24"/>
        </w:rPr>
        <w:t>0.1007/s10120-017-0731-8]</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Qu J</w:t>
      </w:r>
      <w:r>
        <w:rPr>
          <w:rFonts w:ascii="Book Antiqua" w:hAnsi="Book Antiqua"/>
          <w:sz w:val="24"/>
          <w:szCs w:val="24"/>
        </w:rPr>
        <w:t xml:space="preserve">, Hiruta N, Terai K, Nosato H, Murakawa M, Sakanashi H. Gastric Pathology Image Classification Using Stepwise Fine-Tuning for Deep Neural Networks. </w:t>
      </w:r>
      <w:r>
        <w:rPr>
          <w:rFonts w:ascii="Book Antiqua" w:hAnsi="Book Antiqua"/>
          <w:i/>
          <w:sz w:val="24"/>
          <w:szCs w:val="24"/>
        </w:rPr>
        <w:t>J Healthc Eng</w:t>
      </w:r>
      <w:r>
        <w:rPr>
          <w:rFonts w:ascii="Book Antiqua" w:hAnsi="Book Antiqua"/>
          <w:sz w:val="24"/>
          <w:szCs w:val="24"/>
        </w:rPr>
        <w:t xml:space="preserve"> 2018; </w:t>
      </w:r>
      <w:r>
        <w:rPr>
          <w:rFonts w:ascii="Book Antiqua" w:hAnsi="Book Antiqua"/>
          <w:b/>
          <w:sz w:val="24"/>
          <w:szCs w:val="24"/>
        </w:rPr>
        <w:t>2018</w:t>
      </w:r>
      <w:r>
        <w:rPr>
          <w:rFonts w:ascii="Book Antiqua" w:hAnsi="Book Antiqua"/>
          <w:sz w:val="24"/>
          <w:szCs w:val="24"/>
        </w:rPr>
        <w:t>: 8961781 [PMID: 30034677 DOI: 10.1155/2018/8961781</w:t>
      </w:r>
      <w:r>
        <w:rPr>
          <w:rFonts w:ascii="Book Antiqua" w:hAnsi="Book Antiqua"/>
          <w:sz w:val="24"/>
          <w:szCs w:val="24"/>
        </w:rPr>
        <w:t>]</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Nitti D</w:t>
      </w:r>
      <w:r>
        <w:rPr>
          <w:rFonts w:ascii="Book Antiqua" w:hAnsi="Book Antiqua"/>
          <w:sz w:val="24"/>
          <w:szCs w:val="24"/>
        </w:rPr>
        <w:t xml:space="preserve">, Marchet A, Olivieri M, Ambrosi A, Mencarelli R, Belluco C, Lise M. Ratio between metastatic and examined lymph nodes is an independent prognostic factor after D2 resection for gastric cancer: analysis of a large European monoinstitutional </w:t>
      </w:r>
      <w:r>
        <w:rPr>
          <w:rFonts w:ascii="Book Antiqua" w:hAnsi="Book Antiqua"/>
          <w:sz w:val="24"/>
          <w:szCs w:val="24"/>
        </w:rPr>
        <w:lastRenderedPageBreak/>
        <w:t>exp</w:t>
      </w:r>
      <w:r>
        <w:rPr>
          <w:rFonts w:ascii="Book Antiqua" w:hAnsi="Book Antiqua"/>
          <w:sz w:val="24"/>
          <w:szCs w:val="24"/>
        </w:rPr>
        <w:t xml:space="preserve">erience. </w:t>
      </w:r>
      <w:r>
        <w:rPr>
          <w:rFonts w:ascii="Book Antiqua" w:hAnsi="Book Antiqua"/>
          <w:i/>
          <w:sz w:val="24"/>
          <w:szCs w:val="24"/>
        </w:rPr>
        <w:t>Ann Surg Oncol</w:t>
      </w:r>
      <w:r>
        <w:rPr>
          <w:rFonts w:ascii="Book Antiqua" w:hAnsi="Book Antiqua"/>
          <w:sz w:val="24"/>
          <w:szCs w:val="24"/>
        </w:rPr>
        <w:t xml:space="preserve"> 2003; </w:t>
      </w:r>
      <w:r>
        <w:rPr>
          <w:rFonts w:ascii="Book Antiqua" w:hAnsi="Book Antiqua"/>
          <w:b/>
          <w:sz w:val="24"/>
          <w:szCs w:val="24"/>
        </w:rPr>
        <w:t>10</w:t>
      </w:r>
      <w:r>
        <w:rPr>
          <w:rFonts w:ascii="Book Antiqua" w:hAnsi="Book Antiqua"/>
          <w:sz w:val="24"/>
          <w:szCs w:val="24"/>
        </w:rPr>
        <w:t>: 1077-1085 [PMID: 14597447 DOI: 10.1245/aso.2003.03.520]</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Wang SZ</w:t>
      </w:r>
      <w:r>
        <w:rPr>
          <w:rFonts w:ascii="Book Antiqua" w:hAnsi="Book Antiqua"/>
          <w:sz w:val="24"/>
          <w:szCs w:val="24"/>
        </w:rPr>
        <w:t>, Wang JG, Lu Y, Zhang YJ, Xin FJ, Liu SL, Zhang XX, Liu GW, Li S, Sui D, Wang DS. [</w:t>
      </w:r>
      <w:bookmarkStart w:id="7" w:name="_GoBack"/>
      <w:bookmarkEnd w:id="7"/>
      <w:r>
        <w:rPr>
          <w:rFonts w:ascii="Book Antiqua" w:hAnsi="Book Antiqua"/>
          <w:sz w:val="24"/>
          <w:szCs w:val="24"/>
        </w:rPr>
        <w:t xml:space="preserve">Clinical application of convolutional neural network in pathological </w:t>
      </w:r>
      <w:r>
        <w:rPr>
          <w:rFonts w:ascii="Book Antiqua" w:hAnsi="Book Antiqua"/>
          <w:sz w:val="24"/>
          <w:szCs w:val="24"/>
        </w:rPr>
        <w:t xml:space="preserve">diagnosis of metastatic lymph nodes of gastric cancer]. </w:t>
      </w:r>
      <w:r>
        <w:rPr>
          <w:rFonts w:ascii="Book Antiqua" w:hAnsi="Book Antiqua"/>
          <w:i/>
          <w:sz w:val="24"/>
          <w:szCs w:val="24"/>
        </w:rPr>
        <w:t>Zhonghua Wai Ke Za Zhi</w:t>
      </w:r>
      <w:r>
        <w:rPr>
          <w:rFonts w:ascii="Book Antiqua" w:hAnsi="Book Antiqua"/>
          <w:sz w:val="24"/>
          <w:szCs w:val="24"/>
        </w:rPr>
        <w:t xml:space="preserve"> 2019; </w:t>
      </w:r>
      <w:r>
        <w:rPr>
          <w:rFonts w:ascii="Book Antiqua" w:hAnsi="Book Antiqua"/>
          <w:b/>
          <w:sz w:val="24"/>
          <w:szCs w:val="24"/>
        </w:rPr>
        <w:t>57</w:t>
      </w:r>
      <w:r>
        <w:rPr>
          <w:rFonts w:ascii="Book Antiqua" w:hAnsi="Book Antiqua"/>
          <w:sz w:val="24"/>
          <w:szCs w:val="24"/>
        </w:rPr>
        <w:t>: 934-938 [PMID: 31826599 DOI: 10.3760/cma.j.issn.0529-5815.2019.12.012]</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Huang Y</w:t>
      </w:r>
      <w:r>
        <w:rPr>
          <w:rFonts w:ascii="Book Antiqua" w:hAnsi="Book Antiqua"/>
          <w:sz w:val="24"/>
          <w:szCs w:val="24"/>
        </w:rPr>
        <w:t xml:space="preserve">, Zhu J, Li W, Zhang Z, Xiong P, Wang H, Zhang J. Serum microRNA panel excavated by machine learning as a potential biomarker for the detection of gastric cancer. </w:t>
      </w:r>
      <w:r>
        <w:rPr>
          <w:rFonts w:ascii="Book Antiqua" w:hAnsi="Book Antiqua"/>
          <w:i/>
          <w:sz w:val="24"/>
          <w:szCs w:val="24"/>
        </w:rPr>
        <w:t>Oncol Rep</w:t>
      </w:r>
      <w:r>
        <w:rPr>
          <w:rFonts w:ascii="Book Antiqua" w:hAnsi="Book Antiqua"/>
          <w:sz w:val="24"/>
          <w:szCs w:val="24"/>
        </w:rPr>
        <w:t xml:space="preserve"> 2018; </w:t>
      </w:r>
      <w:r>
        <w:rPr>
          <w:rFonts w:ascii="Book Antiqua" w:hAnsi="Book Antiqua"/>
          <w:b/>
          <w:sz w:val="24"/>
          <w:szCs w:val="24"/>
        </w:rPr>
        <w:t>39</w:t>
      </w:r>
      <w:r>
        <w:rPr>
          <w:rFonts w:ascii="Book Antiqua" w:hAnsi="Book Antiqua"/>
          <w:sz w:val="24"/>
          <w:szCs w:val="24"/>
        </w:rPr>
        <w:t>: 1338-1346 [PMID: 29286167 DOI: 10.3892/or.2017.6163]</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Zhu L</w:t>
      </w:r>
      <w:r>
        <w:rPr>
          <w:rFonts w:ascii="Book Antiqua" w:hAnsi="Book Antiqua"/>
          <w:sz w:val="24"/>
          <w:szCs w:val="24"/>
        </w:rPr>
        <w:t xml:space="preserve">, Luo W, Su </w:t>
      </w:r>
      <w:r>
        <w:rPr>
          <w:rFonts w:ascii="Book Antiqua" w:hAnsi="Book Antiqua"/>
          <w:sz w:val="24"/>
          <w:szCs w:val="24"/>
        </w:rPr>
        <w:t xml:space="preserve">M, Wei H, Wei J, Zhang X, Zou C. Comparison between artificial neural network and Cox regression model in predicting the survival rate of gastric cancer patients. </w:t>
      </w:r>
      <w:r>
        <w:rPr>
          <w:rFonts w:ascii="Book Antiqua" w:hAnsi="Book Antiqua"/>
          <w:i/>
          <w:sz w:val="24"/>
          <w:szCs w:val="24"/>
        </w:rPr>
        <w:t>Biomed Rep</w:t>
      </w:r>
      <w:r>
        <w:rPr>
          <w:rFonts w:ascii="Book Antiqua" w:hAnsi="Book Antiqua"/>
          <w:sz w:val="24"/>
          <w:szCs w:val="24"/>
        </w:rPr>
        <w:t xml:space="preserve"> 2013; </w:t>
      </w:r>
      <w:r>
        <w:rPr>
          <w:rFonts w:ascii="Book Antiqua" w:hAnsi="Book Antiqua"/>
          <w:b/>
          <w:sz w:val="24"/>
          <w:szCs w:val="24"/>
        </w:rPr>
        <w:t>1</w:t>
      </w:r>
      <w:r>
        <w:rPr>
          <w:rFonts w:ascii="Book Antiqua" w:hAnsi="Book Antiqua"/>
          <w:sz w:val="24"/>
          <w:szCs w:val="24"/>
        </w:rPr>
        <w:t>: 757-760 [PMID: 24649024 DOI: 10.3892/br.2013.140]</w:t>
      </w:r>
    </w:p>
    <w:p w:rsidR="002D0304" w:rsidRDefault="008F6ED1">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Oh SE</w:t>
      </w:r>
      <w:r>
        <w:rPr>
          <w:rFonts w:ascii="Book Antiqua" w:hAnsi="Book Antiqua"/>
          <w:sz w:val="24"/>
          <w:szCs w:val="24"/>
        </w:rPr>
        <w:t xml:space="preserve">, Seo SW, Choi </w:t>
      </w:r>
      <w:r>
        <w:rPr>
          <w:rFonts w:ascii="Book Antiqua" w:hAnsi="Book Antiqua"/>
          <w:sz w:val="24"/>
          <w:szCs w:val="24"/>
        </w:rPr>
        <w:t xml:space="preserve">MG, Sohn TS, Bae JM, Kim S. Prediction of Overall Survival and Novel Classification of Patients with Gastric Cancer Using the Survival Recurrent Network. </w:t>
      </w:r>
      <w:r>
        <w:rPr>
          <w:rFonts w:ascii="Book Antiqua" w:hAnsi="Book Antiqua"/>
          <w:i/>
          <w:sz w:val="24"/>
          <w:szCs w:val="24"/>
        </w:rPr>
        <w:t>Ann Surg Oncol</w:t>
      </w:r>
      <w:r>
        <w:rPr>
          <w:rFonts w:ascii="Book Antiqua" w:hAnsi="Book Antiqua"/>
          <w:sz w:val="24"/>
          <w:szCs w:val="24"/>
        </w:rPr>
        <w:t xml:space="preserve"> 2018; </w:t>
      </w:r>
      <w:r>
        <w:rPr>
          <w:rFonts w:ascii="Book Antiqua" w:hAnsi="Book Antiqua"/>
          <w:b/>
          <w:sz w:val="24"/>
          <w:szCs w:val="24"/>
        </w:rPr>
        <w:t>25</w:t>
      </w:r>
      <w:r>
        <w:rPr>
          <w:rFonts w:ascii="Book Antiqua" w:hAnsi="Book Antiqua"/>
          <w:sz w:val="24"/>
          <w:szCs w:val="24"/>
        </w:rPr>
        <w:t>: 1153-1159 [PMID: 29497908 DOI: 10.1245/s10434-018-6343-7]</w:t>
      </w:r>
    </w:p>
    <w:p w:rsidR="002D0304" w:rsidRDefault="008F6ED1">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 xml:space="preserve">24 </w:t>
      </w:r>
      <w:r>
        <w:rPr>
          <w:rFonts w:ascii="Book Antiqua" w:hAnsi="Book Antiqua"/>
          <w:b/>
          <w:sz w:val="24"/>
          <w:szCs w:val="24"/>
        </w:rPr>
        <w:t>Jiang Y</w:t>
      </w:r>
      <w:r>
        <w:rPr>
          <w:rFonts w:ascii="Book Antiqua" w:hAnsi="Book Antiqua"/>
          <w:sz w:val="24"/>
          <w:szCs w:val="24"/>
        </w:rPr>
        <w:t xml:space="preserve">, Xie J, </w:t>
      </w:r>
      <w:r>
        <w:rPr>
          <w:rFonts w:ascii="Book Antiqua" w:hAnsi="Book Antiqua"/>
          <w:sz w:val="24"/>
          <w:szCs w:val="24"/>
        </w:rPr>
        <w:t xml:space="preserve">Han Z, Liu W, Xi S, Huang L, Huang W, Lin T, Zhao L, Hu Y, Yu J, Zhang Q, Li T, Cai S, Li G. Immunomarker Support Vector Machine Classifier for Prediction of Gastric Cancer Survival and Adjuvant Chemotherapeutic Benefit. </w:t>
      </w:r>
      <w:r>
        <w:rPr>
          <w:rFonts w:ascii="Book Antiqua" w:hAnsi="Book Antiqua"/>
          <w:i/>
          <w:sz w:val="24"/>
          <w:szCs w:val="24"/>
        </w:rPr>
        <w:t>Clin Cancer Res</w:t>
      </w:r>
      <w:r>
        <w:rPr>
          <w:rFonts w:ascii="Book Antiqua" w:hAnsi="Book Antiqua"/>
          <w:sz w:val="24"/>
          <w:szCs w:val="24"/>
        </w:rPr>
        <w:t xml:space="preserve"> 2018; </w:t>
      </w:r>
      <w:r>
        <w:rPr>
          <w:rFonts w:ascii="Book Antiqua" w:hAnsi="Book Antiqua"/>
          <w:b/>
          <w:sz w:val="24"/>
          <w:szCs w:val="24"/>
        </w:rPr>
        <w:t>24</w:t>
      </w:r>
      <w:r>
        <w:rPr>
          <w:rFonts w:ascii="Book Antiqua" w:hAnsi="Book Antiqua"/>
          <w:sz w:val="24"/>
          <w:szCs w:val="24"/>
        </w:rPr>
        <w:t>: 5574-5584</w:t>
      </w:r>
      <w:r>
        <w:rPr>
          <w:rFonts w:ascii="Book Antiqua" w:hAnsi="Book Antiqua"/>
          <w:sz w:val="24"/>
          <w:szCs w:val="24"/>
        </w:rPr>
        <w:t xml:space="preserve"> [PMID: 30042208 DOI: 10.1158/1078-0432.CCR-18-0848]</w:t>
      </w:r>
    </w:p>
    <w:p w:rsidR="002D0304" w:rsidRDefault="002D0304">
      <w:pPr>
        <w:adjustRightInd w:val="0"/>
        <w:snapToGrid w:val="0"/>
        <w:spacing w:after="0" w:line="360" w:lineRule="auto"/>
        <w:jc w:val="both"/>
        <w:rPr>
          <w:rFonts w:ascii="Book Antiqua" w:hAnsi="Book Antiqua"/>
          <w:sz w:val="24"/>
          <w:szCs w:val="24"/>
          <w:lang w:eastAsia="zh-CN"/>
        </w:rPr>
      </w:pPr>
    </w:p>
    <w:p w:rsidR="002D0304" w:rsidRDefault="002D0304">
      <w:pPr>
        <w:adjustRightInd w:val="0"/>
        <w:snapToGrid w:val="0"/>
        <w:spacing w:after="0" w:line="360" w:lineRule="auto"/>
        <w:jc w:val="both"/>
        <w:rPr>
          <w:rFonts w:ascii="Book Antiqua" w:hAnsi="Book Antiqua"/>
          <w:sz w:val="24"/>
          <w:szCs w:val="24"/>
          <w:lang w:eastAsia="zh-CN"/>
        </w:rPr>
      </w:pPr>
    </w:p>
    <w:p w:rsidR="002D0304" w:rsidRDefault="008F6ED1">
      <w:pPr>
        <w:snapToGrid w:val="0"/>
        <w:spacing w:after="0" w:line="360" w:lineRule="auto"/>
        <w:rPr>
          <w:rFonts w:ascii="Book Antiqua" w:hAnsi="Book Antiqua"/>
          <w:b/>
          <w:sz w:val="24"/>
          <w:szCs w:val="24"/>
        </w:rPr>
      </w:pPr>
      <w:r>
        <w:rPr>
          <w:rFonts w:ascii="Book Antiqua" w:hAnsi="Book Antiqua"/>
          <w:b/>
          <w:sz w:val="24"/>
          <w:szCs w:val="24"/>
        </w:rPr>
        <w:br w:type="page"/>
      </w:r>
    </w:p>
    <w:p w:rsidR="002D0304" w:rsidRDefault="008F6ED1">
      <w:pPr>
        <w:adjustRightInd w:val="0"/>
        <w:snapToGrid w:val="0"/>
        <w:spacing w:after="0" w:line="360" w:lineRule="auto"/>
        <w:jc w:val="both"/>
        <w:rPr>
          <w:rFonts w:ascii="Book Antiqua" w:hAnsi="Book Antiqua" w:cs="Times New Roman"/>
          <w:b/>
          <w:bCs/>
          <w:iCs/>
          <w:color w:val="000000" w:themeColor="text1"/>
          <w:sz w:val="24"/>
          <w:szCs w:val="24"/>
          <w:lang w:eastAsia="zh-CN"/>
        </w:rPr>
      </w:pPr>
      <w:r>
        <w:rPr>
          <w:rFonts w:ascii="Book Antiqua" w:hAnsi="Book Antiqua"/>
          <w:b/>
          <w:sz w:val="24"/>
          <w:szCs w:val="24"/>
        </w:rPr>
        <w:lastRenderedPageBreak/>
        <w:t>Footnotes</w:t>
      </w:r>
      <w:r>
        <w:rPr>
          <w:rFonts w:ascii="Book Antiqua" w:hAnsi="Book Antiqua" w:cs="Times New Roman"/>
          <w:b/>
          <w:bCs/>
          <w:iCs/>
          <w:color w:val="000000" w:themeColor="text1"/>
          <w:sz w:val="24"/>
          <w:szCs w:val="24"/>
          <w:lang w:eastAsia="zh-CN"/>
        </w:rPr>
        <w:t xml:space="preserve"> </w:t>
      </w:r>
    </w:p>
    <w:p w:rsidR="002D0304" w:rsidRDefault="008F6ED1">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Pr>
          <w:rFonts w:ascii="Book Antiqua" w:hAnsi="Book Antiqua" w:cs="Times New Roman"/>
          <w:b/>
          <w:bCs/>
          <w:iCs/>
          <w:color w:val="000000" w:themeColor="text1"/>
          <w:sz w:val="24"/>
          <w:szCs w:val="24"/>
          <w:lang w:val="en-US" w:eastAsia="zh-CN"/>
        </w:rPr>
        <w:t>Conflict-of-interest statement:</w:t>
      </w:r>
      <w:r>
        <w:rPr>
          <w:rFonts w:ascii="Book Antiqua" w:hAnsi="Book Antiqua" w:cs="Times New Roman"/>
          <w:bCs/>
          <w:iCs/>
          <w:color w:val="000000" w:themeColor="text1"/>
          <w:sz w:val="24"/>
          <w:szCs w:val="24"/>
          <w:lang w:val="en-US" w:eastAsia="zh-CN"/>
        </w:rPr>
        <w:t xml:space="preserve"> </w:t>
      </w:r>
      <w:r>
        <w:rPr>
          <w:rFonts w:ascii="Book Antiqua" w:hAnsi="Book Antiqua" w:cs="Times New Roman"/>
          <w:bCs/>
          <w:iCs/>
          <w:color w:val="000000" w:themeColor="text1"/>
          <w:sz w:val="24"/>
          <w:szCs w:val="24"/>
          <w:lang w:val="en-US" w:eastAsia="zh-CN"/>
        </w:rPr>
        <w:t>The authors declare having n</w:t>
      </w:r>
      <w:r>
        <w:rPr>
          <w:rFonts w:ascii="Book Antiqua" w:hAnsi="Book Antiqua" w:cs="Times New Roman"/>
          <w:bCs/>
          <w:iCs/>
          <w:color w:val="000000" w:themeColor="text1"/>
          <w:sz w:val="24"/>
          <w:szCs w:val="24"/>
          <w:lang w:val="en-US" w:eastAsia="zh-CN"/>
        </w:rPr>
        <w:t>o conflict</w:t>
      </w:r>
      <w:r>
        <w:rPr>
          <w:rFonts w:ascii="Book Antiqua" w:hAnsi="Book Antiqua" w:cs="Times New Roman"/>
          <w:bCs/>
          <w:iCs/>
          <w:color w:val="000000" w:themeColor="text1"/>
          <w:sz w:val="24"/>
          <w:szCs w:val="24"/>
          <w:lang w:val="en-US" w:eastAsia="zh-CN"/>
        </w:rPr>
        <w:t xml:space="preserve">s </w:t>
      </w:r>
      <w:r>
        <w:rPr>
          <w:rFonts w:ascii="Book Antiqua" w:hAnsi="Book Antiqua" w:cs="Times New Roman"/>
          <w:bCs/>
          <w:iCs/>
          <w:color w:val="000000" w:themeColor="text1"/>
          <w:sz w:val="24"/>
          <w:szCs w:val="24"/>
          <w:lang w:val="en-US" w:eastAsia="zh-CN"/>
        </w:rPr>
        <w:t>of</w:t>
      </w:r>
      <w:r>
        <w:rPr>
          <w:rFonts w:ascii="Book Antiqua" w:hAnsi="Book Antiqua" w:cs="Times New Roman"/>
          <w:bCs/>
          <w:iCs/>
          <w:color w:val="000000" w:themeColor="text1"/>
          <w:sz w:val="24"/>
          <w:szCs w:val="24"/>
          <w:lang w:val="en-US" w:eastAsia="zh-CN"/>
        </w:rPr>
        <w:t xml:space="preserve"> </w:t>
      </w:r>
      <w:r>
        <w:rPr>
          <w:rFonts w:ascii="Book Antiqua" w:hAnsi="Book Antiqua" w:cs="Times New Roman"/>
          <w:bCs/>
          <w:iCs/>
          <w:color w:val="000000" w:themeColor="text1"/>
          <w:sz w:val="24"/>
          <w:szCs w:val="24"/>
          <w:lang w:val="en-US" w:eastAsia="zh-CN"/>
        </w:rPr>
        <w:t>interest.</w:t>
      </w:r>
      <w:r>
        <w:rPr>
          <w:rFonts w:ascii="Book Antiqua" w:hAnsi="Book Antiqua"/>
          <w:b/>
          <w:sz w:val="24"/>
          <w:szCs w:val="24"/>
          <w:lang w:val="en-US"/>
        </w:rPr>
        <w:t xml:space="preserve"> </w:t>
      </w:r>
    </w:p>
    <w:p w:rsidR="002D0304" w:rsidRDefault="002D0304">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rsidR="002D0304" w:rsidRDefault="008F6ED1">
      <w:pPr>
        <w:adjustRightInd w:val="0"/>
        <w:snapToGrid w:val="0"/>
        <w:spacing w:after="0" w:line="360" w:lineRule="auto"/>
        <w:jc w:val="both"/>
        <w:rPr>
          <w:rFonts w:ascii="Book Antiqua" w:hAnsi="Book Antiqua" w:cs="宋体"/>
          <w:color w:val="000000"/>
          <w:sz w:val="24"/>
          <w:szCs w:val="24"/>
          <w:lang w:eastAsia="zh-CN"/>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w:t>
      </w:r>
      <w:r>
        <w:rPr>
          <w:rFonts w:ascii="Book Antiqua" w:hAnsi="Book Antiqua"/>
          <w:color w:val="000000"/>
          <w:sz w:val="24"/>
          <w:szCs w:val="24"/>
        </w:rPr>
        <w:t>fully peer-reviewed by external reviewers. It is distributed in accordance with the Creative Commons Attribution NonCommercial (CC BY-NC 4.0) license, which permits others to distribute, remix, adapt, build upon this work non-commercially, and license thei</w:t>
      </w:r>
      <w:r>
        <w:rPr>
          <w:rFonts w:ascii="Book Antiqua" w:hAnsi="Book Antiqua"/>
          <w:color w:val="000000"/>
          <w:sz w:val="24"/>
          <w:szCs w:val="24"/>
        </w:rPr>
        <w:t>r derivative works on different terms, provided the original work is properly cited and the use is non-commercial. See: http://creativecommons.org/licenses/by-nc/4.0/</w:t>
      </w:r>
    </w:p>
    <w:p w:rsidR="002D0304" w:rsidRDefault="002D0304">
      <w:pPr>
        <w:adjustRightInd w:val="0"/>
        <w:snapToGrid w:val="0"/>
        <w:spacing w:after="0" w:line="360" w:lineRule="auto"/>
        <w:jc w:val="both"/>
        <w:rPr>
          <w:rFonts w:ascii="Book Antiqua" w:hAnsi="Book Antiqua"/>
          <w:sz w:val="24"/>
          <w:szCs w:val="24"/>
        </w:rPr>
      </w:pPr>
    </w:p>
    <w:p w:rsidR="002D0304" w:rsidRDefault="008F6ED1">
      <w:pPr>
        <w:adjustRightInd w:val="0"/>
        <w:snapToGrid w:val="0"/>
        <w:spacing w:after="0" w:line="360" w:lineRule="auto"/>
        <w:jc w:val="both"/>
        <w:rPr>
          <w:rFonts w:ascii="Book Antiqua" w:hAnsi="Book Antiqua"/>
          <w:bCs/>
          <w:color w:val="000000"/>
          <w:sz w:val="24"/>
          <w:szCs w:val="24"/>
          <w:lang w:eastAsia="zh-CN"/>
        </w:rPr>
      </w:pPr>
      <w:r>
        <w:rPr>
          <w:rFonts w:ascii="Book Antiqua" w:hAnsi="Book Antiqua"/>
          <w:b/>
          <w:bCs/>
          <w:color w:val="000000"/>
          <w:sz w:val="24"/>
          <w:szCs w:val="24"/>
          <w:lang w:eastAsia="pl-PL"/>
        </w:rPr>
        <w:t>Manuscript</w:t>
      </w:r>
      <w:r>
        <w:rPr>
          <w:rFonts w:ascii="Book Antiqua" w:hAnsi="Book Antiqua"/>
          <w:b/>
          <w:bCs/>
          <w:color w:val="000000"/>
          <w:sz w:val="24"/>
          <w:szCs w:val="24"/>
          <w:lang w:eastAsia="pl-PL"/>
        </w:rPr>
        <w:t xml:space="preserve"> </w:t>
      </w:r>
      <w:r>
        <w:rPr>
          <w:rFonts w:ascii="Book Antiqua" w:hAnsi="Book Antiqua"/>
          <w:b/>
          <w:bCs/>
          <w:color w:val="000000"/>
          <w:sz w:val="24"/>
          <w:szCs w:val="24"/>
          <w:lang w:eastAsia="pl-PL"/>
        </w:rPr>
        <w:t>source:</w:t>
      </w:r>
      <w:r>
        <w:rPr>
          <w:rFonts w:ascii="Book Antiqua" w:hAnsi="Book Antiqua"/>
          <w:b/>
          <w:bCs/>
          <w:color w:val="000000"/>
          <w:sz w:val="24"/>
          <w:szCs w:val="24"/>
          <w:lang w:eastAsia="zh-CN"/>
        </w:rPr>
        <w:t xml:space="preserve"> </w:t>
      </w:r>
      <w:r>
        <w:rPr>
          <w:rFonts w:ascii="Book Antiqua" w:hAnsi="Book Antiqua"/>
          <w:bCs/>
          <w:color w:val="000000"/>
          <w:sz w:val="24"/>
          <w:szCs w:val="24"/>
          <w:lang w:eastAsia="zh-CN"/>
        </w:rPr>
        <w:t>Invited</w:t>
      </w:r>
      <w:r>
        <w:rPr>
          <w:rFonts w:ascii="Book Antiqua" w:hAnsi="Book Antiqua"/>
          <w:bCs/>
          <w:color w:val="000000"/>
          <w:sz w:val="24"/>
          <w:szCs w:val="24"/>
          <w:lang w:eastAsia="pl-PL"/>
        </w:rPr>
        <w:t xml:space="preserve"> </w:t>
      </w:r>
      <w:r>
        <w:rPr>
          <w:rFonts w:ascii="Book Antiqua" w:hAnsi="Book Antiqua"/>
          <w:bCs/>
          <w:color w:val="000000"/>
          <w:sz w:val="24"/>
          <w:szCs w:val="24"/>
          <w:lang w:eastAsia="pl-PL"/>
        </w:rPr>
        <w:t>manuscript</w:t>
      </w:r>
    </w:p>
    <w:p w:rsidR="002D0304" w:rsidRDefault="002D0304">
      <w:pPr>
        <w:widowControl w:val="0"/>
        <w:adjustRightInd w:val="0"/>
        <w:snapToGrid w:val="0"/>
        <w:spacing w:after="0" w:line="360" w:lineRule="auto"/>
        <w:jc w:val="both"/>
        <w:rPr>
          <w:rFonts w:ascii="Book Antiqua" w:hAnsi="Book Antiqua"/>
          <w:b/>
          <w:kern w:val="2"/>
          <w:sz w:val="24"/>
          <w:szCs w:val="24"/>
          <w:lang w:eastAsia="zh-CN"/>
        </w:rPr>
      </w:pPr>
    </w:p>
    <w:p w:rsidR="002D0304" w:rsidRDefault="008F6ED1">
      <w:pPr>
        <w:adjustRightInd w:val="0"/>
        <w:snapToGrid w:val="0"/>
        <w:spacing w:after="0" w:line="360" w:lineRule="auto"/>
        <w:jc w:val="both"/>
        <w:rPr>
          <w:rFonts w:ascii="Book Antiqua" w:hAnsi="Book Antiqua"/>
          <w:b/>
          <w:sz w:val="24"/>
          <w:szCs w:val="24"/>
        </w:rPr>
      </w:pPr>
      <w:r>
        <w:rPr>
          <w:rFonts w:ascii="Book Antiqua" w:hAnsi="Book Antiqua"/>
          <w:b/>
          <w:sz w:val="24"/>
          <w:szCs w:val="24"/>
        </w:rPr>
        <w:t>Peer-review started:</w:t>
      </w:r>
      <w:r>
        <w:rPr>
          <w:rFonts w:ascii="Book Antiqua" w:hAnsi="Book Antiqua"/>
          <w:sz w:val="24"/>
          <w:szCs w:val="24"/>
          <w:lang w:eastAsia="zh-CN"/>
        </w:rPr>
        <w:t xml:space="preserve"> June 12, 2020</w:t>
      </w:r>
    </w:p>
    <w:p w:rsidR="002D0304" w:rsidRDefault="008F6ED1">
      <w:pPr>
        <w:adjustRightInd w:val="0"/>
        <w:snapToGrid w:val="0"/>
        <w:spacing w:after="0" w:line="360" w:lineRule="auto"/>
        <w:jc w:val="both"/>
        <w:rPr>
          <w:rFonts w:ascii="Book Antiqua" w:hAnsi="Book Antiqua"/>
          <w:sz w:val="24"/>
          <w:szCs w:val="24"/>
          <w:lang w:eastAsia="zh-CN"/>
        </w:rPr>
      </w:pPr>
      <w:bookmarkStart w:id="8" w:name="OLE_LINK21"/>
      <w:bookmarkStart w:id="9" w:name="OLE_LINK22"/>
      <w:r>
        <w:rPr>
          <w:rFonts w:ascii="Book Antiqua" w:hAnsi="Book Antiqua"/>
          <w:b/>
          <w:sz w:val="24"/>
          <w:szCs w:val="24"/>
        </w:rPr>
        <w:t xml:space="preserve">First </w:t>
      </w:r>
      <w:r>
        <w:rPr>
          <w:rFonts w:ascii="Book Antiqua" w:hAnsi="Book Antiqua"/>
          <w:b/>
          <w:sz w:val="24"/>
          <w:szCs w:val="24"/>
        </w:rPr>
        <w:t>decision:</w:t>
      </w:r>
      <w:r>
        <w:rPr>
          <w:rFonts w:ascii="Book Antiqua" w:hAnsi="Book Antiqua"/>
          <w:b/>
          <w:sz w:val="24"/>
          <w:szCs w:val="24"/>
          <w:lang w:eastAsia="zh-CN"/>
        </w:rPr>
        <w:t xml:space="preserve"> </w:t>
      </w:r>
      <w:r>
        <w:rPr>
          <w:rFonts w:ascii="Book Antiqua" w:hAnsi="Book Antiqua"/>
          <w:sz w:val="24"/>
          <w:szCs w:val="24"/>
          <w:lang w:eastAsia="zh-CN"/>
        </w:rPr>
        <w:t>June 18, 2020</w:t>
      </w:r>
      <w:bookmarkEnd w:id="8"/>
      <w:bookmarkEnd w:id="9"/>
    </w:p>
    <w:p w:rsidR="002D0304" w:rsidRDefault="008F6ED1">
      <w:pPr>
        <w:adjustRightInd w:val="0"/>
        <w:snapToGrid w:val="0"/>
        <w:spacing w:after="0" w:line="360" w:lineRule="auto"/>
        <w:jc w:val="both"/>
        <w:rPr>
          <w:rFonts w:ascii="Book Antiqua" w:hAnsi="Book Antiqua"/>
          <w:b/>
          <w:sz w:val="24"/>
          <w:szCs w:val="24"/>
        </w:rPr>
      </w:pPr>
      <w:r>
        <w:rPr>
          <w:rFonts w:ascii="Book Antiqua" w:hAnsi="Book Antiqua"/>
          <w:b/>
          <w:sz w:val="24"/>
          <w:szCs w:val="24"/>
        </w:rPr>
        <w:t>Article in press:</w:t>
      </w:r>
    </w:p>
    <w:p w:rsidR="002D0304" w:rsidRDefault="002D0304">
      <w:pPr>
        <w:adjustRightInd w:val="0"/>
        <w:snapToGrid w:val="0"/>
        <w:spacing w:after="0" w:line="360" w:lineRule="auto"/>
        <w:ind w:right="239"/>
        <w:jc w:val="both"/>
        <w:rPr>
          <w:rStyle w:val="a7"/>
          <w:rFonts w:ascii="Book Antiqua" w:hAnsi="Book Antiqua" w:cs="Arial"/>
          <w:sz w:val="24"/>
          <w:szCs w:val="24"/>
          <w:lang w:eastAsia="zh-CN"/>
        </w:rPr>
      </w:pPr>
    </w:p>
    <w:p w:rsidR="002D0304" w:rsidRDefault="008F6ED1">
      <w:pPr>
        <w:widowControl w:val="0"/>
        <w:adjustRightInd w:val="0"/>
        <w:snapToGrid w:val="0"/>
        <w:spacing w:after="0" w:line="360" w:lineRule="auto"/>
        <w:jc w:val="both"/>
        <w:rPr>
          <w:rFonts w:ascii="Book Antiqua" w:eastAsia="微软雅黑" w:hAnsi="Book Antiqua" w:cs="宋体"/>
          <w:sz w:val="24"/>
          <w:szCs w:val="24"/>
          <w:lang w:eastAsia="zh-CN"/>
        </w:rPr>
      </w:pPr>
      <w:r>
        <w:rPr>
          <w:rFonts w:ascii="Book Antiqua" w:hAnsi="Book Antiqua" w:cs="宋体"/>
          <w:b/>
          <w:sz w:val="24"/>
          <w:szCs w:val="24"/>
          <w:lang w:eastAsia="zh-CN"/>
        </w:rPr>
        <w:t>Specialty</w:t>
      </w:r>
      <w:r>
        <w:rPr>
          <w:rFonts w:ascii="Book Antiqua" w:hAnsi="Book Antiqua" w:cs="宋体"/>
          <w:b/>
          <w:sz w:val="24"/>
          <w:szCs w:val="24"/>
          <w:lang w:eastAsia="zh-CN"/>
        </w:rPr>
        <w:t xml:space="preserve"> </w:t>
      </w:r>
      <w:r>
        <w:rPr>
          <w:rFonts w:ascii="Book Antiqua" w:hAnsi="Book Antiqua" w:cs="宋体"/>
          <w:b/>
          <w:sz w:val="24"/>
          <w:szCs w:val="24"/>
          <w:lang w:eastAsia="zh-CN"/>
        </w:rPr>
        <w:t xml:space="preserve">type: </w:t>
      </w:r>
      <w:r>
        <w:rPr>
          <w:rFonts w:ascii="Book Antiqua" w:eastAsia="微软雅黑" w:hAnsi="Book Antiqua" w:cs="宋体"/>
          <w:sz w:val="24"/>
          <w:szCs w:val="24"/>
        </w:rPr>
        <w:t>Gastroenterology and hepatology</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b/>
          <w:sz w:val="24"/>
          <w:szCs w:val="24"/>
          <w:lang w:eastAsia="zh-CN"/>
        </w:rPr>
        <w:t>Country/Territory of</w:t>
      </w:r>
      <w:r>
        <w:rPr>
          <w:rFonts w:ascii="Book Antiqua" w:hAnsi="Book Antiqua" w:cs="宋体"/>
          <w:b/>
          <w:sz w:val="24"/>
          <w:szCs w:val="24"/>
          <w:lang w:eastAsia="zh-CN"/>
        </w:rPr>
        <w:t xml:space="preserve"> </w:t>
      </w:r>
      <w:r>
        <w:rPr>
          <w:rFonts w:ascii="Book Antiqua" w:hAnsi="Book Antiqua" w:cs="宋体"/>
          <w:b/>
          <w:sz w:val="24"/>
          <w:szCs w:val="24"/>
          <w:lang w:eastAsia="zh-CN"/>
        </w:rPr>
        <w:t xml:space="preserve">origin: </w:t>
      </w:r>
      <w:r>
        <w:rPr>
          <w:rFonts w:ascii="Book Antiqua" w:hAnsi="Book Antiqua" w:cs="宋体"/>
          <w:sz w:val="24"/>
          <w:szCs w:val="24"/>
          <w:lang w:eastAsia="zh-CN"/>
        </w:rPr>
        <w:t>China</w:t>
      </w:r>
    </w:p>
    <w:p w:rsidR="002D0304" w:rsidRDefault="008F6ED1">
      <w:pPr>
        <w:widowControl w:val="0"/>
        <w:adjustRightInd w:val="0"/>
        <w:snapToGrid w:val="0"/>
        <w:spacing w:after="0" w:line="360" w:lineRule="auto"/>
        <w:jc w:val="both"/>
        <w:rPr>
          <w:rFonts w:ascii="Book Antiqua" w:hAnsi="Book Antiqua" w:cs="宋体"/>
          <w:b/>
          <w:sz w:val="24"/>
          <w:szCs w:val="24"/>
          <w:lang w:eastAsia="zh-CN"/>
        </w:rPr>
      </w:pPr>
      <w:r>
        <w:rPr>
          <w:rFonts w:ascii="Book Antiqua" w:hAnsi="Book Antiqua" w:cs="宋体"/>
          <w:b/>
          <w:sz w:val="24"/>
          <w:szCs w:val="24"/>
          <w:lang w:eastAsia="zh-CN"/>
        </w:rPr>
        <w:t>Peer-review report’s scientific quality classification</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w:t>
      </w:r>
      <w:r>
        <w:rPr>
          <w:rFonts w:ascii="Book Antiqua" w:hAnsi="Book Antiqua" w:cs="宋体"/>
          <w:sz w:val="24"/>
          <w:szCs w:val="24"/>
          <w:lang w:eastAsia="zh-CN"/>
        </w:rPr>
        <w:t xml:space="preserve"> </w:t>
      </w:r>
      <w:r>
        <w:rPr>
          <w:rFonts w:ascii="Book Antiqua" w:hAnsi="Book Antiqua" w:cs="宋体"/>
          <w:sz w:val="24"/>
          <w:szCs w:val="24"/>
          <w:lang w:eastAsia="zh-CN"/>
        </w:rPr>
        <w:t>A</w:t>
      </w:r>
      <w:r>
        <w:rPr>
          <w:rFonts w:ascii="Book Antiqua" w:hAnsi="Book Antiqua" w:cs="宋体"/>
          <w:sz w:val="24"/>
          <w:szCs w:val="24"/>
          <w:lang w:eastAsia="zh-CN"/>
        </w:rPr>
        <w:t xml:space="preserve"> </w:t>
      </w:r>
      <w:r>
        <w:rPr>
          <w:rFonts w:ascii="Book Antiqua" w:hAnsi="Book Antiqua" w:cs="宋体"/>
          <w:sz w:val="24"/>
          <w:szCs w:val="24"/>
          <w:lang w:eastAsia="zh-CN"/>
        </w:rPr>
        <w:t>(Excellent): A</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w:t>
      </w:r>
      <w:r>
        <w:rPr>
          <w:rFonts w:ascii="Book Antiqua" w:hAnsi="Book Antiqua" w:cs="宋体"/>
          <w:sz w:val="24"/>
          <w:szCs w:val="24"/>
          <w:lang w:eastAsia="zh-CN"/>
        </w:rPr>
        <w:t xml:space="preserve"> </w:t>
      </w:r>
      <w:r>
        <w:rPr>
          <w:rFonts w:ascii="Book Antiqua" w:hAnsi="Book Antiqua" w:cs="宋体"/>
          <w:sz w:val="24"/>
          <w:szCs w:val="24"/>
          <w:lang w:eastAsia="zh-CN"/>
        </w:rPr>
        <w:t>B</w:t>
      </w:r>
      <w:r>
        <w:rPr>
          <w:rFonts w:ascii="Book Antiqua" w:hAnsi="Book Antiqua" w:cs="宋体"/>
          <w:sz w:val="24"/>
          <w:szCs w:val="24"/>
          <w:lang w:eastAsia="zh-CN"/>
        </w:rPr>
        <w:t xml:space="preserve"> </w:t>
      </w:r>
      <w:r>
        <w:rPr>
          <w:rFonts w:ascii="Book Antiqua" w:hAnsi="Book Antiqua" w:cs="宋体"/>
          <w:sz w:val="24"/>
          <w:szCs w:val="24"/>
          <w:lang w:eastAsia="zh-CN"/>
        </w:rPr>
        <w:t>(Very</w:t>
      </w:r>
      <w:r>
        <w:rPr>
          <w:rFonts w:ascii="Book Antiqua" w:hAnsi="Book Antiqua" w:cs="宋体"/>
          <w:sz w:val="24"/>
          <w:szCs w:val="24"/>
          <w:lang w:eastAsia="zh-CN"/>
        </w:rPr>
        <w:t xml:space="preserve"> </w:t>
      </w:r>
      <w:r>
        <w:rPr>
          <w:rFonts w:ascii="Book Antiqua" w:hAnsi="Book Antiqua" w:cs="宋体"/>
          <w:sz w:val="24"/>
          <w:szCs w:val="24"/>
          <w:lang w:eastAsia="zh-CN"/>
        </w:rPr>
        <w:t>good): 0</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w:t>
      </w:r>
      <w:r>
        <w:rPr>
          <w:rFonts w:ascii="Book Antiqua" w:hAnsi="Book Antiqua" w:cs="宋体"/>
          <w:sz w:val="24"/>
          <w:szCs w:val="24"/>
          <w:lang w:eastAsia="zh-CN"/>
        </w:rPr>
        <w:t xml:space="preserve"> </w:t>
      </w:r>
      <w:r>
        <w:rPr>
          <w:rFonts w:ascii="Book Antiqua" w:hAnsi="Book Antiqua" w:cs="宋体"/>
          <w:sz w:val="24"/>
          <w:szCs w:val="24"/>
          <w:lang w:eastAsia="zh-CN"/>
        </w:rPr>
        <w:t>C</w:t>
      </w:r>
      <w:r>
        <w:rPr>
          <w:rFonts w:ascii="Book Antiqua" w:hAnsi="Book Antiqua" w:cs="宋体"/>
          <w:sz w:val="24"/>
          <w:szCs w:val="24"/>
          <w:lang w:eastAsia="zh-CN"/>
        </w:rPr>
        <w:t xml:space="preserve"> </w:t>
      </w:r>
      <w:r>
        <w:rPr>
          <w:rFonts w:ascii="Book Antiqua" w:hAnsi="Book Antiqua" w:cs="宋体"/>
          <w:sz w:val="24"/>
          <w:szCs w:val="24"/>
          <w:lang w:eastAsia="zh-CN"/>
        </w:rPr>
        <w:t>(Good): 0</w:t>
      </w:r>
    </w:p>
    <w:p w:rsidR="002D0304" w:rsidRDefault="008F6ED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w:t>
      </w:r>
      <w:r>
        <w:rPr>
          <w:rFonts w:ascii="Book Antiqua" w:hAnsi="Book Antiqua" w:cs="宋体"/>
          <w:sz w:val="24"/>
          <w:szCs w:val="24"/>
          <w:lang w:eastAsia="zh-CN"/>
        </w:rPr>
        <w:t xml:space="preserve"> </w:t>
      </w:r>
      <w:r>
        <w:rPr>
          <w:rFonts w:ascii="Book Antiqua" w:hAnsi="Book Antiqua" w:cs="宋体"/>
          <w:sz w:val="24"/>
          <w:szCs w:val="24"/>
          <w:lang w:eastAsia="zh-CN"/>
        </w:rPr>
        <w:t>D</w:t>
      </w:r>
      <w:r>
        <w:rPr>
          <w:rFonts w:ascii="Book Antiqua" w:hAnsi="Book Antiqua" w:cs="宋体"/>
          <w:sz w:val="24"/>
          <w:szCs w:val="24"/>
          <w:lang w:eastAsia="zh-CN"/>
        </w:rPr>
        <w:t xml:space="preserve"> </w:t>
      </w:r>
      <w:r>
        <w:rPr>
          <w:rFonts w:ascii="Book Antiqua" w:hAnsi="Book Antiqua" w:cs="宋体"/>
          <w:sz w:val="24"/>
          <w:szCs w:val="24"/>
          <w:lang w:eastAsia="zh-CN"/>
        </w:rPr>
        <w:t>(Fair): D</w:t>
      </w:r>
    </w:p>
    <w:p w:rsidR="002D0304" w:rsidRDefault="008F6ED1">
      <w:pPr>
        <w:widowControl w:val="0"/>
        <w:adjustRightInd w:val="0"/>
        <w:snapToGrid w:val="0"/>
        <w:spacing w:after="0" w:line="360" w:lineRule="auto"/>
        <w:jc w:val="both"/>
        <w:rPr>
          <w:rFonts w:ascii="Book Antiqua" w:eastAsia="等线" w:hAnsi="Book Antiqua"/>
          <w:kern w:val="2"/>
          <w:sz w:val="24"/>
          <w:szCs w:val="24"/>
          <w:lang w:eastAsia="zh-CN"/>
        </w:rPr>
      </w:pPr>
      <w:r>
        <w:rPr>
          <w:rFonts w:ascii="Book Antiqua" w:hAnsi="Book Antiqua" w:cs="宋体"/>
          <w:sz w:val="24"/>
          <w:szCs w:val="24"/>
          <w:lang w:eastAsia="zh-CN"/>
        </w:rPr>
        <w:t>Grade</w:t>
      </w:r>
      <w:r>
        <w:rPr>
          <w:rFonts w:ascii="Book Antiqua" w:hAnsi="Book Antiqua" w:cs="宋体"/>
          <w:sz w:val="24"/>
          <w:szCs w:val="24"/>
          <w:lang w:eastAsia="zh-CN"/>
        </w:rPr>
        <w:t xml:space="preserve"> </w:t>
      </w:r>
      <w:r>
        <w:rPr>
          <w:rFonts w:ascii="Book Antiqua" w:hAnsi="Book Antiqua" w:cs="宋体"/>
          <w:sz w:val="24"/>
          <w:szCs w:val="24"/>
          <w:lang w:eastAsia="zh-CN"/>
        </w:rPr>
        <w:t>E</w:t>
      </w:r>
      <w:r>
        <w:rPr>
          <w:rFonts w:ascii="Book Antiqua" w:hAnsi="Book Antiqua" w:cs="宋体"/>
          <w:sz w:val="24"/>
          <w:szCs w:val="24"/>
          <w:lang w:eastAsia="zh-CN"/>
        </w:rPr>
        <w:t xml:space="preserve"> </w:t>
      </w:r>
      <w:r>
        <w:rPr>
          <w:rFonts w:ascii="Book Antiqua" w:hAnsi="Book Antiqua" w:cs="宋体"/>
          <w:sz w:val="24"/>
          <w:szCs w:val="24"/>
          <w:lang w:eastAsia="zh-CN"/>
        </w:rPr>
        <w:t>(Poor): E</w:t>
      </w:r>
    </w:p>
    <w:p w:rsidR="002D0304" w:rsidRDefault="002D0304">
      <w:pPr>
        <w:adjustRightInd w:val="0"/>
        <w:snapToGrid w:val="0"/>
        <w:spacing w:after="0" w:line="360" w:lineRule="auto"/>
        <w:ind w:right="239"/>
        <w:jc w:val="both"/>
        <w:rPr>
          <w:rStyle w:val="a7"/>
          <w:rFonts w:ascii="Book Antiqua" w:hAnsi="Book Antiqua" w:cs="Arial"/>
          <w:sz w:val="24"/>
          <w:szCs w:val="24"/>
          <w:lang w:eastAsia="zh-CN"/>
        </w:rPr>
      </w:pPr>
    </w:p>
    <w:p w:rsidR="002D0304" w:rsidRDefault="008F6ED1">
      <w:pPr>
        <w:adjustRightInd w:val="0"/>
        <w:snapToGrid w:val="0"/>
        <w:spacing w:after="0" w:line="360" w:lineRule="auto"/>
        <w:ind w:right="239"/>
        <w:jc w:val="both"/>
        <w:rPr>
          <w:rFonts w:ascii="Book Antiqua" w:hAnsi="Book Antiqua"/>
          <w:b/>
          <w:bCs/>
          <w:sz w:val="24"/>
          <w:szCs w:val="24"/>
        </w:rPr>
      </w:pPr>
      <w:r>
        <w:rPr>
          <w:rStyle w:val="a7"/>
          <w:rFonts w:ascii="Book Antiqua" w:hAnsi="Book Antiqua" w:cs="Arial"/>
          <w:sz w:val="24"/>
          <w:szCs w:val="24"/>
        </w:rPr>
        <w:t>P-Reviewer:</w:t>
      </w:r>
      <w:r>
        <w:rPr>
          <w:rFonts w:ascii="Book Antiqua" w:hAnsi="Book Antiqua"/>
          <w:color w:val="000000"/>
          <w:sz w:val="24"/>
          <w:szCs w:val="24"/>
        </w:rPr>
        <w:t xml:space="preserve"> </w:t>
      </w:r>
      <w:r>
        <w:rPr>
          <w:rFonts w:ascii="Book Antiqua" w:hAnsi="Book Antiqua"/>
          <w:sz w:val="24"/>
          <w:szCs w:val="24"/>
        </w:rPr>
        <w:t>Ayatollahi</w:t>
      </w:r>
      <w:r>
        <w:rPr>
          <w:rFonts w:ascii="Book Antiqua" w:hAnsi="Book Antiqua"/>
          <w:bCs/>
          <w:sz w:val="24"/>
          <w:szCs w:val="24"/>
        </w:rPr>
        <w:t xml:space="preserve"> </w:t>
      </w:r>
      <w:r>
        <w:rPr>
          <w:rFonts w:ascii="Book Antiqua" w:hAnsi="Book Antiqua"/>
          <w:bCs/>
          <w:sz w:val="24"/>
          <w:szCs w:val="24"/>
          <w:lang w:eastAsia="zh-CN"/>
        </w:rPr>
        <w:t>H,</w:t>
      </w:r>
      <w:r>
        <w:rPr>
          <w:rFonts w:ascii="Book Antiqua" w:hAnsi="Book Antiqua"/>
          <w:sz w:val="24"/>
          <w:szCs w:val="24"/>
        </w:rPr>
        <w:t xml:space="preserve"> Cabezuelo</w:t>
      </w:r>
      <w:r>
        <w:rPr>
          <w:rFonts w:ascii="Book Antiqua" w:hAnsi="Book Antiqua"/>
          <w:sz w:val="24"/>
          <w:szCs w:val="24"/>
          <w:lang w:eastAsia="zh-CN"/>
        </w:rPr>
        <w:t xml:space="preserve"> AS, </w:t>
      </w:r>
      <w:r>
        <w:rPr>
          <w:rFonts w:ascii="Book Antiqua" w:hAnsi="Book Antiqua"/>
          <w:sz w:val="24"/>
          <w:szCs w:val="24"/>
        </w:rPr>
        <w:t>Inal</w:t>
      </w:r>
      <w:r>
        <w:rPr>
          <w:rFonts w:ascii="Book Antiqua" w:hAnsi="Book Antiqua"/>
          <w:sz w:val="24"/>
          <w:szCs w:val="24"/>
          <w:lang w:eastAsia="zh-CN"/>
        </w:rPr>
        <w:t xml:space="preserve"> V</w:t>
      </w:r>
      <w:r>
        <w:rPr>
          <w:rFonts w:ascii="Book Antiqua" w:hAnsi="Book Antiqua"/>
          <w:bCs/>
          <w:sz w:val="24"/>
          <w:szCs w:val="24"/>
          <w:lang w:eastAsia="zh-CN"/>
        </w:rPr>
        <w:t xml:space="preserve"> </w:t>
      </w:r>
      <w:r>
        <w:rPr>
          <w:rFonts w:ascii="Book Antiqua" w:hAnsi="Book Antiqua"/>
          <w:b/>
          <w:bCs/>
          <w:sz w:val="24"/>
          <w:szCs w:val="24"/>
        </w:rPr>
        <w:t>S-Editor:</w:t>
      </w:r>
      <w:r>
        <w:rPr>
          <w:rFonts w:ascii="Book Antiqua" w:hAnsi="Book Antiqua"/>
          <w:bCs/>
          <w:sz w:val="24"/>
          <w:szCs w:val="24"/>
        </w:rPr>
        <w:t xml:space="preserve"> </w:t>
      </w:r>
      <w:r>
        <w:rPr>
          <w:rFonts w:ascii="Book Antiqua" w:hAnsi="Book Antiqua"/>
          <w:bCs/>
          <w:sz w:val="24"/>
          <w:szCs w:val="24"/>
          <w:lang w:eastAsia="zh-CN"/>
        </w:rPr>
        <w:t xml:space="preserve">Wang JL </w:t>
      </w:r>
      <w:r>
        <w:rPr>
          <w:rFonts w:ascii="Book Antiqua" w:hAnsi="Book Antiqua"/>
          <w:b/>
          <w:bCs/>
          <w:sz w:val="24"/>
          <w:szCs w:val="24"/>
        </w:rPr>
        <w:t>L-Editor:</w:t>
      </w:r>
      <w:r>
        <w:rPr>
          <w:rFonts w:ascii="Book Antiqua" w:hAnsi="Book Antiqua"/>
          <w:b/>
          <w:bCs/>
          <w:sz w:val="24"/>
          <w:szCs w:val="24"/>
          <w:lang w:eastAsia="zh-CN"/>
        </w:rPr>
        <w:t xml:space="preserve"> </w:t>
      </w:r>
      <w:r>
        <w:rPr>
          <w:rFonts w:ascii="Book Antiqua" w:hAnsi="Book Antiqua"/>
          <w:sz w:val="24"/>
          <w:szCs w:val="24"/>
          <w:lang w:eastAsia="zh-CN"/>
        </w:rPr>
        <w:t xml:space="preserve">Filipodia </w:t>
      </w:r>
      <w:r>
        <w:rPr>
          <w:rFonts w:ascii="Book Antiqua" w:hAnsi="Book Antiqua"/>
          <w:b/>
          <w:bCs/>
          <w:sz w:val="24"/>
          <w:szCs w:val="24"/>
        </w:rPr>
        <w:t>E-Editor:</w:t>
      </w:r>
    </w:p>
    <w:p w:rsidR="002D0304" w:rsidRDefault="008F6ED1">
      <w:pPr>
        <w:snapToGrid w:val="0"/>
        <w:spacing w:after="0" w:line="360" w:lineRule="auto"/>
        <w:rPr>
          <w:rFonts w:ascii="Book Antiqua" w:hAnsi="Book Antiqua"/>
          <w:b/>
          <w:bCs/>
          <w:sz w:val="24"/>
          <w:szCs w:val="24"/>
        </w:rPr>
      </w:pPr>
      <w:r>
        <w:rPr>
          <w:rFonts w:ascii="Book Antiqua" w:hAnsi="Book Antiqua"/>
          <w:b/>
          <w:bCs/>
          <w:sz w:val="24"/>
          <w:szCs w:val="24"/>
        </w:rPr>
        <w:br w:type="page"/>
      </w:r>
    </w:p>
    <w:p w:rsidR="002D0304" w:rsidRDefault="008F6ED1">
      <w:pPr>
        <w:adjustRightInd w:val="0"/>
        <w:snapToGrid w:val="0"/>
        <w:spacing w:after="0" w:line="360" w:lineRule="auto"/>
        <w:jc w:val="both"/>
        <w:rPr>
          <w:rFonts w:ascii="Book Antiqua" w:hAnsi="Book Antiqua"/>
          <w:color w:val="000000" w:themeColor="text1"/>
          <w:sz w:val="24"/>
          <w:szCs w:val="24"/>
        </w:rPr>
      </w:pPr>
      <w:r>
        <w:rPr>
          <w:rFonts w:ascii="Book Antiqua" w:hAnsi="Book Antiqua"/>
          <w:b/>
          <w:bCs/>
          <w:color w:val="000000" w:themeColor="text1"/>
          <w:sz w:val="24"/>
          <w:szCs w:val="24"/>
        </w:rPr>
        <w:lastRenderedPageBreak/>
        <w:t>Table 1 Application of artificial intelligence in endoscopic images of gastric cancer</w:t>
      </w:r>
    </w:p>
    <w:tbl>
      <w:tblPr>
        <w:tblStyle w:val="ab"/>
        <w:tblpPr w:leftFromText="180" w:rightFromText="180" w:vertAnchor="text" w:horzAnchor="margin" w:tblpY="105"/>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3235"/>
        <w:gridCol w:w="1479"/>
        <w:gridCol w:w="1413"/>
        <w:gridCol w:w="1412"/>
      </w:tblGrid>
      <w:tr w:rsidR="002D0304">
        <w:tc>
          <w:tcPr>
            <w:tcW w:w="1064"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t>Ref.</w:t>
            </w:r>
          </w:p>
        </w:tc>
        <w:tc>
          <w:tcPr>
            <w:tcW w:w="1689"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rPr>
            </w:pPr>
            <w:r>
              <w:rPr>
                <w:rFonts w:ascii="Book Antiqua" w:hAnsi="Book Antiqua"/>
                <w:b/>
                <w:color w:val="000000" w:themeColor="text1"/>
                <w:sz w:val="24"/>
                <w:szCs w:val="24"/>
                <w:lang w:eastAsia="zh-CN"/>
              </w:rPr>
              <w:t xml:space="preserve">Images </w:t>
            </w:r>
          </w:p>
        </w:tc>
        <w:tc>
          <w:tcPr>
            <w:tcW w:w="772"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rPr>
            </w:pPr>
            <w:r>
              <w:rPr>
                <w:rFonts w:ascii="Book Antiqua" w:hAnsi="Book Antiqua"/>
                <w:b/>
                <w:color w:val="000000" w:themeColor="text1"/>
                <w:sz w:val="24"/>
                <w:szCs w:val="24"/>
                <w:lang w:eastAsia="zh-CN"/>
              </w:rPr>
              <w:t>Sensitivity</w:t>
            </w:r>
          </w:p>
        </w:tc>
        <w:tc>
          <w:tcPr>
            <w:tcW w:w="738"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t>Specificity</w:t>
            </w:r>
          </w:p>
          <w:p w:rsidR="002D0304" w:rsidRDefault="008F6ED1">
            <w:pPr>
              <w:adjustRightInd w:val="0"/>
              <w:snapToGrid w:val="0"/>
              <w:spacing w:after="0" w:line="360" w:lineRule="auto"/>
              <w:jc w:val="left"/>
              <w:rPr>
                <w:rFonts w:ascii="Book Antiqua" w:hAnsi="Book Antiqua"/>
                <w:b/>
                <w:color w:val="000000" w:themeColor="text1"/>
                <w:sz w:val="24"/>
                <w:szCs w:val="24"/>
              </w:rPr>
            </w:pPr>
            <w:r>
              <w:rPr>
                <w:rFonts w:ascii="Book Antiqua" w:hAnsi="Book Antiqua"/>
                <w:b/>
                <w:color w:val="000000" w:themeColor="text1"/>
                <w:sz w:val="24"/>
                <w:szCs w:val="24"/>
                <w:lang w:eastAsia="zh-CN"/>
              </w:rPr>
              <w:t xml:space="preserve"> </w:t>
            </w:r>
          </w:p>
        </w:tc>
        <w:tc>
          <w:tcPr>
            <w:tcW w:w="737" w:type="pct"/>
            <w:tcBorders>
              <w:top w:val="single" w:sz="4" w:space="0" w:color="auto"/>
              <w:bottom w:val="single" w:sz="4" w:space="0" w:color="auto"/>
            </w:tcBorders>
          </w:tcPr>
          <w:p w:rsidR="002D0304" w:rsidRDefault="008F6ED1">
            <w:pPr>
              <w:adjustRightInd w:val="0"/>
              <w:snapToGrid w:val="0"/>
              <w:spacing w:after="0" w:line="360" w:lineRule="auto"/>
              <w:jc w:val="left"/>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t>Accuracy</w:t>
            </w:r>
          </w:p>
        </w:tc>
      </w:tr>
      <w:tr w:rsidR="002D0304">
        <w:trPr>
          <w:trHeight w:val="957"/>
        </w:trPr>
        <w:tc>
          <w:tcPr>
            <w:tcW w:w="1064"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rPr>
            </w:pPr>
            <w:r>
              <w:rPr>
                <w:rFonts w:ascii="Book Antiqua" w:hAnsi="Book Antiqua"/>
                <w:color w:val="000000" w:themeColor="text1"/>
                <w:sz w:val="24"/>
                <w:szCs w:val="24"/>
              </w:rPr>
              <w:t xml:space="preserve">Hirasawa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[12]</w:t>
            </w:r>
          </w:p>
        </w:tc>
        <w:tc>
          <w:tcPr>
            <w:tcW w:w="1689"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Endoscopic images with NBI imaging</w:t>
            </w:r>
          </w:p>
        </w:tc>
        <w:tc>
          <w:tcPr>
            <w:tcW w:w="772"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92.2</w:t>
            </w:r>
            <w:r>
              <w:rPr>
                <w:rFonts w:ascii="Book Antiqua" w:hAnsi="Book Antiqua"/>
                <w:color w:val="000000" w:themeColor="text1"/>
                <w:sz w:val="24"/>
                <w:szCs w:val="24"/>
                <w:lang w:eastAsia="zh-CN"/>
              </w:rPr>
              <w:t>0</w:t>
            </w:r>
            <w:r>
              <w:rPr>
                <w:rFonts w:ascii="Book Antiqua" w:hAnsi="Book Antiqua"/>
                <w:color w:val="000000" w:themeColor="text1"/>
                <w:sz w:val="24"/>
                <w:szCs w:val="24"/>
                <w:lang w:eastAsia="zh-CN"/>
              </w:rPr>
              <w:t>%</w:t>
            </w:r>
          </w:p>
        </w:tc>
        <w:tc>
          <w:tcPr>
            <w:tcW w:w="738"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w:t>
            </w:r>
          </w:p>
        </w:tc>
        <w:tc>
          <w:tcPr>
            <w:tcW w:w="737" w:type="pct"/>
            <w:tcBorders>
              <w:top w:val="single" w:sz="4" w:space="0" w:color="auto"/>
            </w:tcBorders>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30.6</w:t>
            </w:r>
            <w:r>
              <w:rPr>
                <w:rFonts w:ascii="Book Antiqua" w:hAnsi="Book Antiqua"/>
                <w:color w:val="000000" w:themeColor="text1"/>
                <w:sz w:val="24"/>
                <w:szCs w:val="24"/>
                <w:lang w:eastAsia="zh-CN"/>
              </w:rPr>
              <w:t>0</w:t>
            </w:r>
            <w:r>
              <w:rPr>
                <w:rFonts w:ascii="Book Antiqua" w:hAnsi="Book Antiqua"/>
                <w:color w:val="000000" w:themeColor="text1"/>
                <w:sz w:val="24"/>
                <w:szCs w:val="24"/>
                <w:lang w:eastAsia="zh-CN"/>
              </w:rPr>
              <w:t xml:space="preserve"> %</w:t>
            </w:r>
          </w:p>
        </w:tc>
      </w:tr>
      <w:tr w:rsidR="002D0304">
        <w:trPr>
          <w:trHeight w:val="724"/>
        </w:trPr>
        <w:tc>
          <w:tcPr>
            <w:tcW w:w="1064" w:type="pct"/>
          </w:tcPr>
          <w:p w:rsidR="002D0304" w:rsidRDefault="008F6ED1">
            <w:pPr>
              <w:adjustRightInd w:val="0"/>
              <w:snapToGrid w:val="0"/>
              <w:spacing w:after="0" w:line="360" w:lineRule="auto"/>
              <w:jc w:val="left"/>
              <w:rPr>
                <w:rFonts w:ascii="Book Antiqua" w:hAnsi="Book Antiqua"/>
                <w:color w:val="000000" w:themeColor="text1"/>
                <w:sz w:val="24"/>
                <w:szCs w:val="24"/>
              </w:rPr>
            </w:pPr>
            <w:r>
              <w:rPr>
                <w:rFonts w:ascii="Book Antiqua" w:hAnsi="Book Antiqua"/>
                <w:color w:val="000000" w:themeColor="text1"/>
                <w:sz w:val="24"/>
                <w:szCs w:val="24"/>
              </w:rPr>
              <w:t xml:space="preserve">Zhu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[14]</w:t>
            </w:r>
          </w:p>
        </w:tc>
        <w:tc>
          <w:tcPr>
            <w:tcW w:w="1689"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 xml:space="preserve">Endoscopic images </w:t>
            </w:r>
          </w:p>
        </w:tc>
        <w:tc>
          <w:tcPr>
            <w:tcW w:w="772"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76.47%</w:t>
            </w:r>
          </w:p>
        </w:tc>
        <w:tc>
          <w:tcPr>
            <w:tcW w:w="738"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95.56%</w:t>
            </w:r>
          </w:p>
        </w:tc>
        <w:tc>
          <w:tcPr>
            <w:tcW w:w="737"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89.16</w:t>
            </w:r>
            <w:r>
              <w:rPr>
                <w:rFonts w:ascii="Book Antiqua" w:hAnsi="Book Antiqua"/>
                <w:color w:val="000000" w:themeColor="text1"/>
                <w:sz w:val="24"/>
                <w:szCs w:val="24"/>
                <w:lang w:eastAsia="zh-CN"/>
              </w:rPr>
              <w:t>％</w:t>
            </w:r>
          </w:p>
        </w:tc>
      </w:tr>
      <w:tr w:rsidR="002D0304">
        <w:trPr>
          <w:trHeight w:val="348"/>
        </w:trPr>
        <w:tc>
          <w:tcPr>
            <w:tcW w:w="1064"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 xml:space="preserve">Li </w:t>
            </w:r>
            <w:r>
              <w:rPr>
                <w:rFonts w:ascii="Book Antiqua" w:hAnsi="Book Antiqua"/>
                <w:i/>
                <w:iCs/>
                <w:color w:val="000000" w:themeColor="text1"/>
                <w:sz w:val="24"/>
                <w:szCs w:val="24"/>
                <w:lang w:eastAsia="zh-CN"/>
              </w:rPr>
              <w:t>et al</w:t>
            </w:r>
            <w:r>
              <w:rPr>
                <w:rFonts w:ascii="Book Antiqua" w:hAnsi="Book Antiqua"/>
                <w:color w:val="000000" w:themeColor="text1"/>
                <w:sz w:val="24"/>
                <w:szCs w:val="24"/>
                <w:vertAlign w:val="superscript"/>
                <w:lang w:eastAsia="zh-CN"/>
              </w:rPr>
              <w:t>[15]</w:t>
            </w:r>
          </w:p>
        </w:tc>
        <w:tc>
          <w:tcPr>
            <w:tcW w:w="1689"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 xml:space="preserve">ME-NBI images </w:t>
            </w:r>
          </w:p>
        </w:tc>
        <w:tc>
          <w:tcPr>
            <w:tcW w:w="772"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91.18%</w:t>
            </w:r>
          </w:p>
        </w:tc>
        <w:tc>
          <w:tcPr>
            <w:tcW w:w="738"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90.64%</w:t>
            </w:r>
          </w:p>
        </w:tc>
        <w:tc>
          <w:tcPr>
            <w:tcW w:w="737"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90.91%</w:t>
            </w:r>
          </w:p>
        </w:tc>
      </w:tr>
      <w:tr w:rsidR="002D0304">
        <w:trPr>
          <w:trHeight w:val="678"/>
        </w:trPr>
        <w:tc>
          <w:tcPr>
            <w:tcW w:w="1064"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rPr>
              <w:t xml:space="preserve">Horiuchi </w:t>
            </w:r>
            <w:r>
              <w:rPr>
                <w:rFonts w:ascii="Book Antiqua" w:hAnsi="Book Antiqua"/>
                <w:i/>
                <w:iCs/>
                <w:color w:val="000000" w:themeColor="text1"/>
                <w:sz w:val="24"/>
                <w:szCs w:val="24"/>
              </w:rPr>
              <w:t>et al</w:t>
            </w:r>
            <w:r>
              <w:rPr>
                <w:rFonts w:ascii="Book Antiqua" w:hAnsi="Book Antiqua"/>
                <w:color w:val="000000" w:themeColor="text1"/>
                <w:sz w:val="24"/>
                <w:szCs w:val="24"/>
                <w:vertAlign w:val="superscript"/>
              </w:rPr>
              <w:t>[16]</w:t>
            </w:r>
          </w:p>
        </w:tc>
        <w:tc>
          <w:tcPr>
            <w:tcW w:w="1689"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 xml:space="preserve">ME-NBI images </w:t>
            </w:r>
          </w:p>
        </w:tc>
        <w:tc>
          <w:tcPr>
            <w:tcW w:w="772"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95.4</w:t>
            </w:r>
            <w:r>
              <w:rPr>
                <w:rFonts w:ascii="Book Antiqua" w:hAnsi="Book Antiqua"/>
                <w:color w:val="000000" w:themeColor="text1"/>
                <w:sz w:val="24"/>
                <w:szCs w:val="24"/>
                <w:lang w:eastAsia="zh-CN"/>
              </w:rPr>
              <w:t>0%</w:t>
            </w:r>
          </w:p>
        </w:tc>
        <w:tc>
          <w:tcPr>
            <w:tcW w:w="738"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71.0</w:t>
            </w:r>
            <w:r>
              <w:rPr>
                <w:rFonts w:ascii="Book Antiqua" w:hAnsi="Book Antiqua"/>
                <w:color w:val="000000" w:themeColor="text1"/>
                <w:sz w:val="24"/>
                <w:szCs w:val="24"/>
                <w:lang w:eastAsia="zh-CN"/>
              </w:rPr>
              <w:t>0</w:t>
            </w:r>
            <w:r>
              <w:rPr>
                <w:rFonts w:ascii="Book Antiqua" w:hAnsi="Book Antiqua"/>
                <w:color w:val="000000" w:themeColor="text1"/>
                <w:sz w:val="24"/>
                <w:szCs w:val="24"/>
                <w:lang w:eastAsia="zh-CN"/>
              </w:rPr>
              <w:t>%</w:t>
            </w:r>
          </w:p>
        </w:tc>
        <w:tc>
          <w:tcPr>
            <w:tcW w:w="737" w:type="pct"/>
          </w:tcPr>
          <w:p w:rsidR="002D0304" w:rsidRDefault="008F6ED1">
            <w:pPr>
              <w:adjustRightInd w:val="0"/>
              <w:snapToGrid w:val="0"/>
              <w:spacing w:after="0" w:line="360" w:lineRule="auto"/>
              <w:jc w:val="left"/>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85.3</w:t>
            </w:r>
            <w:r>
              <w:rPr>
                <w:rFonts w:ascii="Book Antiqua" w:hAnsi="Book Antiqua"/>
                <w:color w:val="000000" w:themeColor="text1"/>
                <w:sz w:val="24"/>
                <w:szCs w:val="24"/>
                <w:lang w:eastAsia="zh-CN"/>
              </w:rPr>
              <w:t>0</w:t>
            </w:r>
            <w:r>
              <w:rPr>
                <w:rFonts w:ascii="Book Antiqua" w:hAnsi="Book Antiqua"/>
                <w:color w:val="000000" w:themeColor="text1"/>
                <w:sz w:val="24"/>
                <w:szCs w:val="24"/>
                <w:lang w:eastAsia="zh-CN"/>
              </w:rPr>
              <w:t>%</w:t>
            </w:r>
          </w:p>
        </w:tc>
      </w:tr>
    </w:tbl>
    <w:p w:rsidR="002D0304" w:rsidRDefault="008F6ED1">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t>NBI: Narrow band imaging; ME-NBI: Magnifying endoscopy with narrow band imaging.</w:t>
      </w:r>
    </w:p>
    <w:p w:rsidR="002D0304" w:rsidRDefault="002D0304">
      <w:pPr>
        <w:adjustRightInd w:val="0"/>
        <w:snapToGrid w:val="0"/>
        <w:spacing w:after="0" w:line="360" w:lineRule="auto"/>
        <w:jc w:val="both"/>
        <w:rPr>
          <w:rFonts w:ascii="Book Antiqua" w:hAnsi="Book Antiqua"/>
          <w:color w:val="000000" w:themeColor="text1"/>
          <w:sz w:val="24"/>
          <w:szCs w:val="24"/>
          <w:lang w:eastAsia="zh-CN"/>
        </w:rPr>
      </w:pPr>
    </w:p>
    <w:sectPr w:rsidR="002D0304">
      <w:footerReference w:type="default" r:id="rId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F6F29" w15:done="0"/>
  <w15:commentEx w15:paraId="5EAB23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D1" w:rsidRDefault="008F6ED1">
      <w:pPr>
        <w:spacing w:after="0" w:line="240" w:lineRule="auto"/>
      </w:pPr>
      <w:r>
        <w:separator/>
      </w:r>
    </w:p>
  </w:endnote>
  <w:endnote w:type="continuationSeparator" w:id="0">
    <w:p w:rsidR="008F6ED1" w:rsidRDefault="008F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KW"/>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74504638"/>
    </w:sdtPr>
    <w:sdtEndPr/>
    <w:sdtContent>
      <w:sdt>
        <w:sdtPr>
          <w:rPr>
            <w:rFonts w:ascii="Book Antiqua" w:hAnsi="Book Antiqua"/>
            <w:sz w:val="24"/>
            <w:szCs w:val="24"/>
          </w:rPr>
          <w:id w:val="860082579"/>
        </w:sdtPr>
        <w:sdtEndPr/>
        <w:sdtContent>
          <w:p w:rsidR="002D0304" w:rsidRPr="003E3DFE" w:rsidRDefault="008F6ED1">
            <w:pPr>
              <w:pStyle w:val="a5"/>
              <w:jc w:val="right"/>
              <w:rPr>
                <w:rFonts w:ascii="Book Antiqua" w:hAnsi="Book Antiqua"/>
                <w:sz w:val="24"/>
                <w:szCs w:val="24"/>
              </w:rPr>
            </w:pPr>
            <w:r w:rsidRPr="003E3DFE">
              <w:rPr>
                <w:rFonts w:ascii="Book Antiqua" w:hAnsi="Book Antiqua"/>
                <w:sz w:val="24"/>
                <w:szCs w:val="24"/>
                <w:lang w:val="zh-CN" w:eastAsia="zh-CN"/>
              </w:rPr>
              <w:t xml:space="preserve"> </w:t>
            </w:r>
            <w:r w:rsidRPr="003E3DFE">
              <w:rPr>
                <w:rFonts w:ascii="Book Antiqua" w:hAnsi="Book Antiqua"/>
                <w:sz w:val="24"/>
                <w:szCs w:val="24"/>
              </w:rPr>
              <w:fldChar w:fldCharType="begin"/>
            </w:r>
            <w:r w:rsidRPr="003E3DFE">
              <w:rPr>
                <w:rFonts w:ascii="Book Antiqua" w:hAnsi="Book Antiqua"/>
                <w:sz w:val="24"/>
                <w:szCs w:val="24"/>
              </w:rPr>
              <w:instrText>PAGE</w:instrText>
            </w:r>
            <w:r w:rsidRPr="003E3DFE">
              <w:rPr>
                <w:rFonts w:ascii="Book Antiqua" w:hAnsi="Book Antiqua"/>
                <w:sz w:val="24"/>
                <w:szCs w:val="24"/>
              </w:rPr>
              <w:fldChar w:fldCharType="separate"/>
            </w:r>
            <w:r w:rsidR="003E3DFE">
              <w:rPr>
                <w:rFonts w:ascii="Book Antiqua" w:hAnsi="Book Antiqua"/>
                <w:noProof/>
                <w:sz w:val="24"/>
                <w:szCs w:val="24"/>
              </w:rPr>
              <w:t>16</w:t>
            </w:r>
            <w:r w:rsidRPr="003E3DFE">
              <w:rPr>
                <w:rFonts w:ascii="Book Antiqua" w:hAnsi="Book Antiqua"/>
                <w:sz w:val="24"/>
                <w:szCs w:val="24"/>
              </w:rPr>
              <w:fldChar w:fldCharType="end"/>
            </w:r>
            <w:r w:rsidRPr="003E3DFE">
              <w:rPr>
                <w:rFonts w:ascii="Book Antiqua" w:hAnsi="Book Antiqua"/>
                <w:sz w:val="24"/>
                <w:szCs w:val="24"/>
                <w:lang w:val="zh-CN" w:eastAsia="zh-CN"/>
              </w:rPr>
              <w:t xml:space="preserve"> / </w:t>
            </w:r>
            <w:r w:rsidRPr="003E3DFE">
              <w:rPr>
                <w:rFonts w:ascii="Book Antiqua" w:hAnsi="Book Antiqua"/>
                <w:sz w:val="24"/>
                <w:szCs w:val="24"/>
              </w:rPr>
              <w:fldChar w:fldCharType="begin"/>
            </w:r>
            <w:r w:rsidRPr="003E3DFE">
              <w:rPr>
                <w:rFonts w:ascii="Book Antiqua" w:hAnsi="Book Antiqua"/>
                <w:sz w:val="24"/>
                <w:szCs w:val="24"/>
              </w:rPr>
              <w:instrText>NUMPAGES</w:instrText>
            </w:r>
            <w:r w:rsidRPr="003E3DFE">
              <w:rPr>
                <w:rFonts w:ascii="Book Antiqua" w:hAnsi="Book Antiqua"/>
                <w:sz w:val="24"/>
                <w:szCs w:val="24"/>
              </w:rPr>
              <w:fldChar w:fldCharType="separate"/>
            </w:r>
            <w:r w:rsidR="003E3DFE">
              <w:rPr>
                <w:rFonts w:ascii="Book Antiqua" w:hAnsi="Book Antiqua"/>
                <w:noProof/>
                <w:sz w:val="24"/>
                <w:szCs w:val="24"/>
              </w:rPr>
              <w:t>17</w:t>
            </w:r>
            <w:r w:rsidRPr="003E3DFE">
              <w:rPr>
                <w:rFonts w:ascii="Book Antiqua" w:hAnsi="Book Antiqua"/>
                <w:sz w:val="24"/>
                <w:szCs w:val="24"/>
              </w:rPr>
              <w:fldChar w:fldCharType="end"/>
            </w:r>
          </w:p>
        </w:sdtContent>
      </w:sdt>
    </w:sdtContent>
  </w:sdt>
  <w:p w:rsidR="002D0304" w:rsidRDefault="002D03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D1" w:rsidRDefault="008F6ED1">
      <w:pPr>
        <w:spacing w:after="0" w:line="240" w:lineRule="auto"/>
      </w:pPr>
      <w:r>
        <w:separator/>
      </w:r>
    </w:p>
  </w:footnote>
  <w:footnote w:type="continuationSeparator" w:id="0">
    <w:p w:rsidR="008F6ED1" w:rsidRDefault="008F6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5vpweszvv0dyerxa7vp5ztte9xfew9rtt2&quot;&gt;AI-Cancer-Omics-Editori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2823E8"/>
    <w:rsid w:val="DBB397FE"/>
    <w:rsid w:val="DFD69D0D"/>
    <w:rsid w:val="E8AF441D"/>
    <w:rsid w:val="EADFD88A"/>
    <w:rsid w:val="FBDFDF73"/>
    <w:rsid w:val="FCFBC714"/>
    <w:rsid w:val="FEDD58B5"/>
    <w:rsid w:val="FEFF7E58"/>
    <w:rsid w:val="FEFFC271"/>
    <w:rsid w:val="FF879488"/>
    <w:rsid w:val="FFEB44E8"/>
    <w:rsid w:val="00002987"/>
    <w:rsid w:val="0000340B"/>
    <w:rsid w:val="00017FA0"/>
    <w:rsid w:val="000267C6"/>
    <w:rsid w:val="000356CA"/>
    <w:rsid w:val="00042B4F"/>
    <w:rsid w:val="00043BAD"/>
    <w:rsid w:val="00052C1F"/>
    <w:rsid w:val="000568D6"/>
    <w:rsid w:val="00057A1F"/>
    <w:rsid w:val="00061098"/>
    <w:rsid w:val="0006457C"/>
    <w:rsid w:val="000745B1"/>
    <w:rsid w:val="00076EF8"/>
    <w:rsid w:val="00084351"/>
    <w:rsid w:val="000A0171"/>
    <w:rsid w:val="000B09CD"/>
    <w:rsid w:val="000B230B"/>
    <w:rsid w:val="000B7F77"/>
    <w:rsid w:val="000D6148"/>
    <w:rsid w:val="000D712C"/>
    <w:rsid w:val="000E1469"/>
    <w:rsid w:val="000E6C36"/>
    <w:rsid w:val="000F6EE9"/>
    <w:rsid w:val="00105AAF"/>
    <w:rsid w:val="00110970"/>
    <w:rsid w:val="00120BCD"/>
    <w:rsid w:val="00126C44"/>
    <w:rsid w:val="00132B87"/>
    <w:rsid w:val="00134A5E"/>
    <w:rsid w:val="001359B6"/>
    <w:rsid w:val="0014050B"/>
    <w:rsid w:val="001428BE"/>
    <w:rsid w:val="00151572"/>
    <w:rsid w:val="00161D98"/>
    <w:rsid w:val="0017536D"/>
    <w:rsid w:val="00185C41"/>
    <w:rsid w:val="00190E1A"/>
    <w:rsid w:val="00197D26"/>
    <w:rsid w:val="001A4C34"/>
    <w:rsid w:val="001A4F3B"/>
    <w:rsid w:val="001B7B4B"/>
    <w:rsid w:val="001C59EA"/>
    <w:rsid w:val="001E1925"/>
    <w:rsid w:val="001E20B6"/>
    <w:rsid w:val="001F17BC"/>
    <w:rsid w:val="001F1FCF"/>
    <w:rsid w:val="001F55E5"/>
    <w:rsid w:val="0020244F"/>
    <w:rsid w:val="00203732"/>
    <w:rsid w:val="0020410B"/>
    <w:rsid w:val="0020629F"/>
    <w:rsid w:val="002127FF"/>
    <w:rsid w:val="00214C32"/>
    <w:rsid w:val="0022436E"/>
    <w:rsid w:val="002260DE"/>
    <w:rsid w:val="00227ED9"/>
    <w:rsid w:val="00235D7C"/>
    <w:rsid w:val="0025600B"/>
    <w:rsid w:val="00257163"/>
    <w:rsid w:val="0026103E"/>
    <w:rsid w:val="00266F55"/>
    <w:rsid w:val="00274FBB"/>
    <w:rsid w:val="002823E8"/>
    <w:rsid w:val="00287CFA"/>
    <w:rsid w:val="002B0C5D"/>
    <w:rsid w:val="002C1054"/>
    <w:rsid w:val="002D0304"/>
    <w:rsid w:val="002D11D6"/>
    <w:rsid w:val="002D1AF5"/>
    <w:rsid w:val="002D7211"/>
    <w:rsid w:val="002E1B0F"/>
    <w:rsid w:val="002F3D67"/>
    <w:rsid w:val="002F46D2"/>
    <w:rsid w:val="00303339"/>
    <w:rsid w:val="00307686"/>
    <w:rsid w:val="00330E18"/>
    <w:rsid w:val="0033155E"/>
    <w:rsid w:val="003323E7"/>
    <w:rsid w:val="00332ADA"/>
    <w:rsid w:val="00340970"/>
    <w:rsid w:val="00342DBF"/>
    <w:rsid w:val="00356A42"/>
    <w:rsid w:val="00362B3D"/>
    <w:rsid w:val="0037096D"/>
    <w:rsid w:val="003747F9"/>
    <w:rsid w:val="003828E5"/>
    <w:rsid w:val="0039537A"/>
    <w:rsid w:val="003B3E1F"/>
    <w:rsid w:val="003B62BB"/>
    <w:rsid w:val="003B647F"/>
    <w:rsid w:val="003B7FD0"/>
    <w:rsid w:val="003C33E3"/>
    <w:rsid w:val="003E3DFE"/>
    <w:rsid w:val="003F1ECB"/>
    <w:rsid w:val="003F4235"/>
    <w:rsid w:val="003F4CAC"/>
    <w:rsid w:val="00400673"/>
    <w:rsid w:val="00403127"/>
    <w:rsid w:val="004101C4"/>
    <w:rsid w:val="00421883"/>
    <w:rsid w:val="00423E00"/>
    <w:rsid w:val="00442542"/>
    <w:rsid w:val="00474092"/>
    <w:rsid w:val="00480F3F"/>
    <w:rsid w:val="004840E1"/>
    <w:rsid w:val="004842ED"/>
    <w:rsid w:val="00484737"/>
    <w:rsid w:val="00490AE6"/>
    <w:rsid w:val="00495612"/>
    <w:rsid w:val="004A0DF1"/>
    <w:rsid w:val="004A6110"/>
    <w:rsid w:val="004B018C"/>
    <w:rsid w:val="004B4FFA"/>
    <w:rsid w:val="004C6EF5"/>
    <w:rsid w:val="004D0264"/>
    <w:rsid w:val="004F6DF2"/>
    <w:rsid w:val="004F7239"/>
    <w:rsid w:val="005075EF"/>
    <w:rsid w:val="0051433C"/>
    <w:rsid w:val="00521AF1"/>
    <w:rsid w:val="005222DF"/>
    <w:rsid w:val="005245A1"/>
    <w:rsid w:val="005300FE"/>
    <w:rsid w:val="0053183F"/>
    <w:rsid w:val="00535B02"/>
    <w:rsid w:val="00545D3A"/>
    <w:rsid w:val="00546968"/>
    <w:rsid w:val="005575BB"/>
    <w:rsid w:val="005613C9"/>
    <w:rsid w:val="00561A82"/>
    <w:rsid w:val="00561BB7"/>
    <w:rsid w:val="005704EB"/>
    <w:rsid w:val="00574BA1"/>
    <w:rsid w:val="00584A7B"/>
    <w:rsid w:val="005A2A40"/>
    <w:rsid w:val="005A571F"/>
    <w:rsid w:val="005A5CFF"/>
    <w:rsid w:val="005B1832"/>
    <w:rsid w:val="005B365C"/>
    <w:rsid w:val="005D0118"/>
    <w:rsid w:val="005F2CB9"/>
    <w:rsid w:val="005F403E"/>
    <w:rsid w:val="00607D85"/>
    <w:rsid w:val="00611250"/>
    <w:rsid w:val="00614D69"/>
    <w:rsid w:val="006219EA"/>
    <w:rsid w:val="00622E1C"/>
    <w:rsid w:val="0062336A"/>
    <w:rsid w:val="006237C3"/>
    <w:rsid w:val="00641F6C"/>
    <w:rsid w:val="00650ED1"/>
    <w:rsid w:val="00655888"/>
    <w:rsid w:val="0067244F"/>
    <w:rsid w:val="006748CF"/>
    <w:rsid w:val="00677690"/>
    <w:rsid w:val="00685AE2"/>
    <w:rsid w:val="006867B1"/>
    <w:rsid w:val="0068704A"/>
    <w:rsid w:val="00690A03"/>
    <w:rsid w:val="006937BC"/>
    <w:rsid w:val="00695903"/>
    <w:rsid w:val="006A4170"/>
    <w:rsid w:val="006A6892"/>
    <w:rsid w:val="006B4A4E"/>
    <w:rsid w:val="006C2168"/>
    <w:rsid w:val="006C298D"/>
    <w:rsid w:val="006C3FD0"/>
    <w:rsid w:val="006C63E7"/>
    <w:rsid w:val="006E585F"/>
    <w:rsid w:val="006E76FE"/>
    <w:rsid w:val="00701C67"/>
    <w:rsid w:val="00711FD3"/>
    <w:rsid w:val="007129C5"/>
    <w:rsid w:val="00732F03"/>
    <w:rsid w:val="00740D17"/>
    <w:rsid w:val="0074707A"/>
    <w:rsid w:val="007475A3"/>
    <w:rsid w:val="00753837"/>
    <w:rsid w:val="0075453F"/>
    <w:rsid w:val="00756A77"/>
    <w:rsid w:val="00761800"/>
    <w:rsid w:val="00761E77"/>
    <w:rsid w:val="0077123C"/>
    <w:rsid w:val="00771934"/>
    <w:rsid w:val="00772C75"/>
    <w:rsid w:val="00793F87"/>
    <w:rsid w:val="007A57A0"/>
    <w:rsid w:val="007B26E8"/>
    <w:rsid w:val="007C41DC"/>
    <w:rsid w:val="007D00C2"/>
    <w:rsid w:val="007D024E"/>
    <w:rsid w:val="007E1452"/>
    <w:rsid w:val="007E5173"/>
    <w:rsid w:val="007F047E"/>
    <w:rsid w:val="007F2CCB"/>
    <w:rsid w:val="007F54DC"/>
    <w:rsid w:val="00813454"/>
    <w:rsid w:val="008211B0"/>
    <w:rsid w:val="00831BD7"/>
    <w:rsid w:val="0083322C"/>
    <w:rsid w:val="00841E3E"/>
    <w:rsid w:val="00847BDD"/>
    <w:rsid w:val="00866830"/>
    <w:rsid w:val="00873E0E"/>
    <w:rsid w:val="008819A7"/>
    <w:rsid w:val="008820B2"/>
    <w:rsid w:val="00882543"/>
    <w:rsid w:val="00887B16"/>
    <w:rsid w:val="00897C8D"/>
    <w:rsid w:val="008A1A6E"/>
    <w:rsid w:val="008B05AE"/>
    <w:rsid w:val="008C40A1"/>
    <w:rsid w:val="008C49A3"/>
    <w:rsid w:val="008D17EE"/>
    <w:rsid w:val="008D23BE"/>
    <w:rsid w:val="008E70BE"/>
    <w:rsid w:val="008F47AD"/>
    <w:rsid w:val="008F5254"/>
    <w:rsid w:val="008F5FC4"/>
    <w:rsid w:val="008F6ED1"/>
    <w:rsid w:val="00916E1F"/>
    <w:rsid w:val="00946402"/>
    <w:rsid w:val="009471DC"/>
    <w:rsid w:val="00951319"/>
    <w:rsid w:val="00953422"/>
    <w:rsid w:val="009623BF"/>
    <w:rsid w:val="00993FA2"/>
    <w:rsid w:val="009A1F2B"/>
    <w:rsid w:val="009A6E2F"/>
    <w:rsid w:val="009C4C36"/>
    <w:rsid w:val="009D00E5"/>
    <w:rsid w:val="009E3CE5"/>
    <w:rsid w:val="009E507D"/>
    <w:rsid w:val="009E716E"/>
    <w:rsid w:val="009E7724"/>
    <w:rsid w:val="00A0130E"/>
    <w:rsid w:val="00A01760"/>
    <w:rsid w:val="00A07F45"/>
    <w:rsid w:val="00A17CD8"/>
    <w:rsid w:val="00A47DBB"/>
    <w:rsid w:val="00A65891"/>
    <w:rsid w:val="00A70E34"/>
    <w:rsid w:val="00A743C3"/>
    <w:rsid w:val="00A7760A"/>
    <w:rsid w:val="00A80B65"/>
    <w:rsid w:val="00A83D6F"/>
    <w:rsid w:val="00A907D1"/>
    <w:rsid w:val="00A97670"/>
    <w:rsid w:val="00AB20B5"/>
    <w:rsid w:val="00AB2279"/>
    <w:rsid w:val="00AB5D49"/>
    <w:rsid w:val="00AD7A95"/>
    <w:rsid w:val="00AF034E"/>
    <w:rsid w:val="00AF5C0F"/>
    <w:rsid w:val="00AF5CC2"/>
    <w:rsid w:val="00B17B07"/>
    <w:rsid w:val="00B17FB7"/>
    <w:rsid w:val="00B24B61"/>
    <w:rsid w:val="00B2570D"/>
    <w:rsid w:val="00B32BAC"/>
    <w:rsid w:val="00B33054"/>
    <w:rsid w:val="00B54B39"/>
    <w:rsid w:val="00B551DC"/>
    <w:rsid w:val="00B671C9"/>
    <w:rsid w:val="00B73DD4"/>
    <w:rsid w:val="00B768B6"/>
    <w:rsid w:val="00B872E4"/>
    <w:rsid w:val="00BA3836"/>
    <w:rsid w:val="00BA5BA5"/>
    <w:rsid w:val="00BA721C"/>
    <w:rsid w:val="00BB1AB9"/>
    <w:rsid w:val="00BB276C"/>
    <w:rsid w:val="00BC0983"/>
    <w:rsid w:val="00BC1A5C"/>
    <w:rsid w:val="00BC3131"/>
    <w:rsid w:val="00BC7227"/>
    <w:rsid w:val="00BD1A4E"/>
    <w:rsid w:val="00BD1EDC"/>
    <w:rsid w:val="00BD43C1"/>
    <w:rsid w:val="00BD5A22"/>
    <w:rsid w:val="00C07EFD"/>
    <w:rsid w:val="00C31E19"/>
    <w:rsid w:val="00C32085"/>
    <w:rsid w:val="00C33370"/>
    <w:rsid w:val="00C40998"/>
    <w:rsid w:val="00C46104"/>
    <w:rsid w:val="00C62C74"/>
    <w:rsid w:val="00C800CA"/>
    <w:rsid w:val="00C9049C"/>
    <w:rsid w:val="00C94A94"/>
    <w:rsid w:val="00C94E8F"/>
    <w:rsid w:val="00CA427F"/>
    <w:rsid w:val="00CB7381"/>
    <w:rsid w:val="00CC0350"/>
    <w:rsid w:val="00CC226B"/>
    <w:rsid w:val="00CD5A00"/>
    <w:rsid w:val="00CD5F9B"/>
    <w:rsid w:val="00CE7478"/>
    <w:rsid w:val="00CF47F5"/>
    <w:rsid w:val="00D00F28"/>
    <w:rsid w:val="00D01E24"/>
    <w:rsid w:val="00D03680"/>
    <w:rsid w:val="00D1007E"/>
    <w:rsid w:val="00D12D7E"/>
    <w:rsid w:val="00D2315C"/>
    <w:rsid w:val="00D27A05"/>
    <w:rsid w:val="00D335E1"/>
    <w:rsid w:val="00D35454"/>
    <w:rsid w:val="00D41B1F"/>
    <w:rsid w:val="00D4358C"/>
    <w:rsid w:val="00D47088"/>
    <w:rsid w:val="00D51E24"/>
    <w:rsid w:val="00D52DDE"/>
    <w:rsid w:val="00D715B7"/>
    <w:rsid w:val="00D73EBC"/>
    <w:rsid w:val="00D86B45"/>
    <w:rsid w:val="00D956B9"/>
    <w:rsid w:val="00DB46CE"/>
    <w:rsid w:val="00DB6D41"/>
    <w:rsid w:val="00DC4968"/>
    <w:rsid w:val="00DC7325"/>
    <w:rsid w:val="00DD03E8"/>
    <w:rsid w:val="00DD07C7"/>
    <w:rsid w:val="00DD335A"/>
    <w:rsid w:val="00DE07C7"/>
    <w:rsid w:val="00DE2D30"/>
    <w:rsid w:val="00DF7DBC"/>
    <w:rsid w:val="00DF7DCE"/>
    <w:rsid w:val="00E11EA5"/>
    <w:rsid w:val="00E15508"/>
    <w:rsid w:val="00E165D8"/>
    <w:rsid w:val="00E16935"/>
    <w:rsid w:val="00E212FD"/>
    <w:rsid w:val="00E24AA0"/>
    <w:rsid w:val="00E31843"/>
    <w:rsid w:val="00E33F22"/>
    <w:rsid w:val="00E55C74"/>
    <w:rsid w:val="00E55F30"/>
    <w:rsid w:val="00E6628D"/>
    <w:rsid w:val="00E67ED2"/>
    <w:rsid w:val="00E70F61"/>
    <w:rsid w:val="00E7421F"/>
    <w:rsid w:val="00E8182E"/>
    <w:rsid w:val="00E84952"/>
    <w:rsid w:val="00E913BF"/>
    <w:rsid w:val="00E94DCE"/>
    <w:rsid w:val="00E94EB9"/>
    <w:rsid w:val="00EA59B8"/>
    <w:rsid w:val="00EA5A0C"/>
    <w:rsid w:val="00EB7991"/>
    <w:rsid w:val="00EC242C"/>
    <w:rsid w:val="00EC441A"/>
    <w:rsid w:val="00EC74AA"/>
    <w:rsid w:val="00ED421A"/>
    <w:rsid w:val="00EE2D22"/>
    <w:rsid w:val="00EF7259"/>
    <w:rsid w:val="00F17EB7"/>
    <w:rsid w:val="00F31DAA"/>
    <w:rsid w:val="00F40659"/>
    <w:rsid w:val="00F4372C"/>
    <w:rsid w:val="00F46246"/>
    <w:rsid w:val="00F60B41"/>
    <w:rsid w:val="00F65BA6"/>
    <w:rsid w:val="00F80198"/>
    <w:rsid w:val="00F84363"/>
    <w:rsid w:val="00FA251E"/>
    <w:rsid w:val="00FA4AB6"/>
    <w:rsid w:val="00FB621A"/>
    <w:rsid w:val="00FB6EBB"/>
    <w:rsid w:val="00FD0B46"/>
    <w:rsid w:val="00FF2FEA"/>
    <w:rsid w:val="00FF3988"/>
    <w:rsid w:val="0ED33D1C"/>
    <w:rsid w:val="29DECE54"/>
    <w:rsid w:val="35EE64B3"/>
    <w:rsid w:val="38D936AF"/>
    <w:rsid w:val="59FF471F"/>
    <w:rsid w:val="5FFE7D2A"/>
    <w:rsid w:val="71EF97ED"/>
    <w:rsid w:val="753FDA8F"/>
    <w:rsid w:val="75BBDF2A"/>
    <w:rsid w:val="7DFF1B0E"/>
    <w:rsid w:val="7EFFCE0F"/>
    <w:rsid w:val="7FA673A0"/>
    <w:rsid w:val="7FBF65B1"/>
    <w:rsid w:val="7FD31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HTML Preformatted"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style>
  <w:style w:type="paragraph" w:styleId="a4">
    <w:name w:val="Balloon Text"/>
    <w:basedOn w:val="a"/>
    <w:link w:val="Char"/>
    <w:uiPriority w:val="99"/>
    <w:unhideWhenUsed/>
    <w:qFormat/>
    <w:pPr>
      <w:spacing w:after="0" w:line="240" w:lineRule="auto"/>
    </w:pPr>
    <w:rPr>
      <w:rFonts w:ascii="Tahoma" w:hAnsi="Tahoma" w:cs="Tahoma"/>
      <w:sz w:val="16"/>
      <w:szCs w:val="16"/>
    </w:rPr>
  </w:style>
  <w:style w:type="paragraph" w:styleId="a5">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7">
    <w:name w:val="Strong"/>
    <w:qFormat/>
    <w:rPr>
      <w:b/>
      <w:bCs/>
    </w:rPr>
  </w:style>
  <w:style w:type="character" w:styleId="a8">
    <w:name w:val="FollowedHyperlink"/>
    <w:basedOn w:val="a0"/>
    <w:uiPriority w:val="99"/>
    <w:unhideWhenUsed/>
    <w:qFormat/>
    <w:rPr>
      <w:color w:val="800080"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har">
    <w:name w:val="HTML 预设格式 Char"/>
    <w:basedOn w:val="a0"/>
    <w:link w:val="HTML"/>
    <w:uiPriority w:val="99"/>
    <w:semiHidden/>
    <w:qFormat/>
    <w:rPr>
      <w:rFonts w:ascii="Courier New" w:eastAsia="Times New Roman" w:hAnsi="Courier New" w:cs="Courier New"/>
      <w:sz w:val="20"/>
      <w:szCs w:val="20"/>
    </w:rPr>
  </w:style>
  <w:style w:type="paragraph" w:customStyle="1" w:styleId="EndNoteBibliographyTitle">
    <w:name w:val="EndNote Bibliography Title"/>
    <w:basedOn w:val="a"/>
    <w:link w:val="EndNoteBibliographyTitleCar"/>
    <w:qFormat/>
    <w:pPr>
      <w:spacing w:after="0"/>
      <w:jc w:val="center"/>
    </w:pPr>
    <w:rPr>
      <w:rFonts w:ascii="Calibri" w:hAnsi="Calibri" w:cs="Calibri"/>
    </w:rPr>
  </w:style>
  <w:style w:type="character" w:customStyle="1" w:styleId="EndNoteBibliographyTitleCar">
    <w:name w:val="EndNote Bibliography Title Car"/>
    <w:basedOn w:val="a0"/>
    <w:link w:val="EndNoteBibliographyTitle"/>
    <w:qFormat/>
    <w:rPr>
      <w:rFonts w:ascii="Calibri" w:hAnsi="Calibri" w:cs="Calibri"/>
    </w:rPr>
  </w:style>
  <w:style w:type="paragraph" w:customStyle="1" w:styleId="EndNoteBibliography">
    <w:name w:val="EndNote Bibliography"/>
    <w:basedOn w:val="a"/>
    <w:link w:val="EndNoteBibliographyCar"/>
    <w:qFormat/>
    <w:pPr>
      <w:spacing w:line="240" w:lineRule="auto"/>
      <w:jc w:val="both"/>
    </w:pPr>
    <w:rPr>
      <w:rFonts w:ascii="Calibri" w:hAnsi="Calibri" w:cs="Calibri"/>
    </w:rPr>
  </w:style>
  <w:style w:type="character" w:customStyle="1" w:styleId="EndNoteBibliographyCar">
    <w:name w:val="EndNote Bibliography Car"/>
    <w:basedOn w:val="a0"/>
    <w:link w:val="EndNoteBibliography"/>
    <w:qFormat/>
    <w:rPr>
      <w:rFonts w:ascii="Calibri" w:hAnsi="Calibri" w:cs="Calibri"/>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show-for-sr">
    <w:name w:val="show-for-sr"/>
    <w:basedOn w:val="a0"/>
    <w:qFormat/>
  </w:style>
  <w:style w:type="character" w:customStyle="1" w:styleId="mixed-citation">
    <w:name w:val="mixed-citation"/>
    <w:basedOn w:val="a0"/>
    <w:qFormat/>
  </w:style>
  <w:style w:type="character" w:customStyle="1" w:styleId="ref-title">
    <w:name w:val="ref-title"/>
    <w:basedOn w:val="a0"/>
    <w:qFormat/>
  </w:style>
  <w:style w:type="character" w:customStyle="1" w:styleId="ref-vol">
    <w:name w:val="ref-vol"/>
    <w:basedOn w:val="a0"/>
    <w:qFormat/>
  </w:style>
  <w:style w:type="character" w:customStyle="1" w:styleId="Char">
    <w:name w:val="批注框文本 Char"/>
    <w:basedOn w:val="a0"/>
    <w:link w:val="a4"/>
    <w:uiPriority w:val="99"/>
    <w:semiHidden/>
    <w:qFormat/>
    <w:rPr>
      <w:rFonts w:ascii="Tahoma" w:hAnsi="Tahoma" w:cs="Tahoma"/>
      <w:sz w:val="16"/>
      <w:szCs w:val="16"/>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
    <w:name w:val="纯文本 Char"/>
    <w:link w:val="PlainText1"/>
    <w:qFormat/>
    <w:rPr>
      <w:rFonts w:ascii="宋体" w:hAnsi="Courier New" w:cs="Courier New"/>
      <w:kern w:val="2"/>
      <w:sz w:val="21"/>
      <w:szCs w:val="21"/>
    </w:rPr>
  </w:style>
  <w:style w:type="paragraph" w:customStyle="1" w:styleId="PlainText1">
    <w:name w:val="Plain Text1"/>
    <w:basedOn w:val="a"/>
    <w:link w:val="Char2"/>
    <w:qFormat/>
    <w:pPr>
      <w:widowControl w:val="0"/>
      <w:spacing w:after="0" w:line="240" w:lineRule="auto"/>
      <w:jc w:val="both"/>
    </w:pPr>
    <w:rPr>
      <w:rFonts w:ascii="宋体" w:hAnsi="Courier New" w:cs="Courier New"/>
      <w:kern w:val="2"/>
      <w:sz w:val="21"/>
      <w:szCs w:val="21"/>
    </w:rPr>
  </w:style>
  <w:style w:type="character" w:customStyle="1" w:styleId="publisher-info-label">
    <w:name w:val="publisher-info-label"/>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spacing w:after="200" w:line="276" w:lineRule="auto"/>
    </w:pPr>
    <w:rPr>
      <w:rFonts w:ascii="Gill Sans MT" w:hAnsi="Gill Sans MT" w:cs="Gill Sans MT"/>
      <w:color w:val="000000"/>
      <w:sz w:val="24"/>
      <w:szCs w:val="24"/>
    </w:rPr>
  </w:style>
  <w:style w:type="paragraph" w:customStyle="1" w:styleId="Body">
    <w:name w:val="Body"/>
    <w:link w:val="Body0"/>
    <w:pPr>
      <w:adjustRightInd w:val="0"/>
      <w:snapToGrid w:val="0"/>
      <w:spacing w:line="480" w:lineRule="auto"/>
    </w:pPr>
    <w:rPr>
      <w:rFonts w:eastAsia="MS Mincho"/>
      <w:snapToGrid w:val="0"/>
      <w:kern w:val="2"/>
      <w:sz w:val="24"/>
      <w:szCs w:val="24"/>
      <w:lang w:eastAsia="ja-JP"/>
    </w:rPr>
  </w:style>
  <w:style w:type="character" w:customStyle="1" w:styleId="Body0">
    <w:name w:val="Body (文字)"/>
    <w:link w:val="Body"/>
    <w:rPr>
      <w:rFonts w:eastAsia="MS Mincho"/>
      <w:snapToGrid w:val="0"/>
      <w:kern w:val="2"/>
      <w:sz w:val="24"/>
      <w:szCs w:val="24"/>
      <w:lang w:eastAsia="ja-JP"/>
    </w:rPr>
  </w:style>
  <w:style w:type="character" w:styleId="ac">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HTML Preformatted"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style>
  <w:style w:type="paragraph" w:styleId="a4">
    <w:name w:val="Balloon Text"/>
    <w:basedOn w:val="a"/>
    <w:link w:val="Char"/>
    <w:uiPriority w:val="99"/>
    <w:unhideWhenUsed/>
    <w:qFormat/>
    <w:pPr>
      <w:spacing w:after="0" w:line="240" w:lineRule="auto"/>
    </w:pPr>
    <w:rPr>
      <w:rFonts w:ascii="Tahoma" w:hAnsi="Tahoma" w:cs="Tahoma"/>
      <w:sz w:val="16"/>
      <w:szCs w:val="16"/>
    </w:rPr>
  </w:style>
  <w:style w:type="paragraph" w:styleId="a5">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a7">
    <w:name w:val="Strong"/>
    <w:qFormat/>
    <w:rPr>
      <w:b/>
      <w:bCs/>
    </w:rPr>
  </w:style>
  <w:style w:type="character" w:styleId="a8">
    <w:name w:val="FollowedHyperlink"/>
    <w:basedOn w:val="a0"/>
    <w:uiPriority w:val="99"/>
    <w:unhideWhenUsed/>
    <w:qFormat/>
    <w:rPr>
      <w:color w:val="800080"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har">
    <w:name w:val="HTML 预设格式 Char"/>
    <w:basedOn w:val="a0"/>
    <w:link w:val="HTML"/>
    <w:uiPriority w:val="99"/>
    <w:semiHidden/>
    <w:qFormat/>
    <w:rPr>
      <w:rFonts w:ascii="Courier New" w:eastAsia="Times New Roman" w:hAnsi="Courier New" w:cs="Courier New"/>
      <w:sz w:val="20"/>
      <w:szCs w:val="20"/>
    </w:rPr>
  </w:style>
  <w:style w:type="paragraph" w:customStyle="1" w:styleId="EndNoteBibliographyTitle">
    <w:name w:val="EndNote Bibliography Title"/>
    <w:basedOn w:val="a"/>
    <w:link w:val="EndNoteBibliographyTitleCar"/>
    <w:qFormat/>
    <w:pPr>
      <w:spacing w:after="0"/>
      <w:jc w:val="center"/>
    </w:pPr>
    <w:rPr>
      <w:rFonts w:ascii="Calibri" w:hAnsi="Calibri" w:cs="Calibri"/>
    </w:rPr>
  </w:style>
  <w:style w:type="character" w:customStyle="1" w:styleId="EndNoteBibliographyTitleCar">
    <w:name w:val="EndNote Bibliography Title Car"/>
    <w:basedOn w:val="a0"/>
    <w:link w:val="EndNoteBibliographyTitle"/>
    <w:qFormat/>
    <w:rPr>
      <w:rFonts w:ascii="Calibri" w:hAnsi="Calibri" w:cs="Calibri"/>
    </w:rPr>
  </w:style>
  <w:style w:type="paragraph" w:customStyle="1" w:styleId="EndNoteBibliography">
    <w:name w:val="EndNote Bibliography"/>
    <w:basedOn w:val="a"/>
    <w:link w:val="EndNoteBibliographyCar"/>
    <w:qFormat/>
    <w:pPr>
      <w:spacing w:line="240" w:lineRule="auto"/>
      <w:jc w:val="both"/>
    </w:pPr>
    <w:rPr>
      <w:rFonts w:ascii="Calibri" w:hAnsi="Calibri" w:cs="Calibri"/>
    </w:rPr>
  </w:style>
  <w:style w:type="character" w:customStyle="1" w:styleId="EndNoteBibliographyCar">
    <w:name w:val="EndNote Bibliography Car"/>
    <w:basedOn w:val="a0"/>
    <w:link w:val="EndNoteBibliography"/>
    <w:qFormat/>
    <w:rPr>
      <w:rFonts w:ascii="Calibri" w:hAnsi="Calibri" w:cs="Calibri"/>
    </w:rPr>
  </w:style>
  <w:style w:type="character" w:customStyle="1" w:styleId="1Char">
    <w:name w:val="标题 1 Char"/>
    <w:basedOn w:val="a0"/>
    <w:link w:val="1"/>
    <w:uiPriority w:val="9"/>
    <w:qFormat/>
    <w:rPr>
      <w:rFonts w:ascii="Times New Roman" w:eastAsia="Times New Roman" w:hAnsi="Times New Roman" w:cs="Times New Roman"/>
      <w:b/>
      <w:bCs/>
      <w:kern w:val="36"/>
      <w:sz w:val="48"/>
      <w:szCs w:val="48"/>
    </w:rPr>
  </w:style>
  <w:style w:type="character" w:customStyle="1" w:styleId="show-for-sr">
    <w:name w:val="show-for-sr"/>
    <w:basedOn w:val="a0"/>
    <w:qFormat/>
  </w:style>
  <w:style w:type="character" w:customStyle="1" w:styleId="mixed-citation">
    <w:name w:val="mixed-citation"/>
    <w:basedOn w:val="a0"/>
    <w:qFormat/>
  </w:style>
  <w:style w:type="character" w:customStyle="1" w:styleId="ref-title">
    <w:name w:val="ref-title"/>
    <w:basedOn w:val="a0"/>
    <w:qFormat/>
  </w:style>
  <w:style w:type="character" w:customStyle="1" w:styleId="ref-vol">
    <w:name w:val="ref-vol"/>
    <w:basedOn w:val="a0"/>
    <w:qFormat/>
  </w:style>
  <w:style w:type="character" w:customStyle="1" w:styleId="Char">
    <w:name w:val="批注框文本 Char"/>
    <w:basedOn w:val="a0"/>
    <w:link w:val="a4"/>
    <w:uiPriority w:val="99"/>
    <w:semiHidden/>
    <w:qFormat/>
    <w:rPr>
      <w:rFonts w:ascii="Tahoma" w:hAnsi="Tahoma" w:cs="Tahoma"/>
      <w:sz w:val="16"/>
      <w:szCs w:val="16"/>
    </w:rPr>
  </w:style>
  <w:style w:type="paragraph" w:customStyle="1" w:styleId="10">
    <w:name w:val="正文1"/>
    <w:uiPriority w:val="99"/>
    <w:qFormat/>
    <w:pPr>
      <w:spacing w:line="276" w:lineRule="auto"/>
    </w:pPr>
    <w:rPr>
      <w:rFonts w:ascii="Arial" w:hAnsi="Arial" w:cs="Arial"/>
      <w:color w:val="000000"/>
      <w:sz w:val="22"/>
      <w:lang w:val="pl-PL" w:eastAsia="pl-PL"/>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
    <w:name w:val="纯文本 Char"/>
    <w:link w:val="PlainText1"/>
    <w:qFormat/>
    <w:rPr>
      <w:rFonts w:ascii="宋体" w:hAnsi="Courier New" w:cs="Courier New"/>
      <w:kern w:val="2"/>
      <w:sz w:val="21"/>
      <w:szCs w:val="21"/>
    </w:rPr>
  </w:style>
  <w:style w:type="paragraph" w:customStyle="1" w:styleId="PlainText1">
    <w:name w:val="Plain Text1"/>
    <w:basedOn w:val="a"/>
    <w:link w:val="Char2"/>
    <w:qFormat/>
    <w:pPr>
      <w:widowControl w:val="0"/>
      <w:spacing w:after="0" w:line="240" w:lineRule="auto"/>
      <w:jc w:val="both"/>
    </w:pPr>
    <w:rPr>
      <w:rFonts w:ascii="宋体" w:hAnsi="Courier New" w:cs="Courier New"/>
      <w:kern w:val="2"/>
      <w:sz w:val="21"/>
      <w:szCs w:val="21"/>
    </w:rPr>
  </w:style>
  <w:style w:type="character" w:customStyle="1" w:styleId="publisher-info-label">
    <w:name w:val="publisher-info-label"/>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spacing w:after="200" w:line="276" w:lineRule="auto"/>
    </w:pPr>
    <w:rPr>
      <w:rFonts w:ascii="Gill Sans MT" w:hAnsi="Gill Sans MT" w:cs="Gill Sans MT"/>
      <w:color w:val="000000"/>
      <w:sz w:val="24"/>
      <w:szCs w:val="24"/>
    </w:rPr>
  </w:style>
  <w:style w:type="paragraph" w:customStyle="1" w:styleId="Body">
    <w:name w:val="Body"/>
    <w:link w:val="Body0"/>
    <w:pPr>
      <w:adjustRightInd w:val="0"/>
      <w:snapToGrid w:val="0"/>
      <w:spacing w:line="480" w:lineRule="auto"/>
    </w:pPr>
    <w:rPr>
      <w:rFonts w:eastAsia="MS Mincho"/>
      <w:snapToGrid w:val="0"/>
      <w:kern w:val="2"/>
      <w:sz w:val="24"/>
      <w:szCs w:val="24"/>
      <w:lang w:eastAsia="ja-JP"/>
    </w:rPr>
  </w:style>
  <w:style w:type="character" w:customStyle="1" w:styleId="Body0">
    <w:name w:val="Body (文字)"/>
    <w:link w:val="Body"/>
    <w:rPr>
      <w:rFonts w:eastAsia="MS Mincho"/>
      <w:snapToGrid w:val="0"/>
      <w:kern w:val="2"/>
      <w:sz w:val="24"/>
      <w:szCs w:val="24"/>
      <w:lang w:eastAsia="ja-JP"/>
    </w:rPr>
  </w:style>
  <w:style w:type="character" w:styleId="ac">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scgu@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4703</Words>
  <Characters>26813</Characters>
  <Application>Microsoft Office Word</Application>
  <DocSecurity>0</DocSecurity>
  <Lines>223</Lines>
  <Paragraphs>62</Paragraphs>
  <ScaleCrop>false</ScaleCrop>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2020-07-16T08:58:00Z</dcterms:created>
  <dcterms:modified xsi:type="dcterms:W3CDTF">2020-07-20T01:04:00Z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