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23CA"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Name of Journal: </w:t>
      </w:r>
      <w:r w:rsidRPr="002F5B47">
        <w:rPr>
          <w:rFonts w:ascii="Book Antiqua" w:eastAsia="Book Antiqua" w:hAnsi="Book Antiqua" w:cs="Book Antiqua"/>
          <w:i/>
        </w:rPr>
        <w:t>World Journal of Clinical Cases</w:t>
      </w:r>
    </w:p>
    <w:p w14:paraId="1CE0EE0D"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Manuscript NO: </w:t>
      </w:r>
      <w:r w:rsidRPr="002F5B47">
        <w:rPr>
          <w:rFonts w:ascii="Book Antiqua" w:eastAsia="Book Antiqua" w:hAnsi="Book Antiqua" w:cs="Book Antiqua"/>
        </w:rPr>
        <w:t>57136</w:t>
      </w:r>
    </w:p>
    <w:p w14:paraId="7C193140"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Manuscript Type: </w:t>
      </w:r>
      <w:r w:rsidRPr="002F5B47">
        <w:rPr>
          <w:rFonts w:ascii="Book Antiqua" w:eastAsia="Book Antiqua" w:hAnsi="Book Antiqua" w:cs="Book Antiqua"/>
        </w:rPr>
        <w:t>OPINION REVIEW</w:t>
      </w:r>
    </w:p>
    <w:p w14:paraId="6D835DDB" w14:textId="77777777" w:rsidR="00A77B3E" w:rsidRPr="002F5B47" w:rsidRDefault="00A77B3E" w:rsidP="002F5B47">
      <w:pPr>
        <w:adjustRightInd w:val="0"/>
        <w:snapToGrid w:val="0"/>
        <w:spacing w:line="360" w:lineRule="auto"/>
        <w:jc w:val="both"/>
        <w:rPr>
          <w:rFonts w:ascii="Book Antiqua" w:hAnsi="Book Antiqua"/>
        </w:rPr>
      </w:pPr>
    </w:p>
    <w:p w14:paraId="63B49344" w14:textId="0A0E477E" w:rsidR="00A77B3E" w:rsidRPr="002F5B47" w:rsidRDefault="00B27AC4" w:rsidP="002F5B47">
      <w:pPr>
        <w:adjustRightInd w:val="0"/>
        <w:snapToGrid w:val="0"/>
        <w:spacing w:line="360" w:lineRule="auto"/>
        <w:jc w:val="both"/>
        <w:rPr>
          <w:rFonts w:ascii="Book Antiqua" w:hAnsi="Book Antiqua"/>
        </w:rPr>
      </w:pPr>
      <w:bookmarkStart w:id="0" w:name="OLE_LINK3"/>
      <w:bookmarkStart w:id="1" w:name="OLE_LINK4"/>
      <w:r w:rsidRPr="002F5B47">
        <w:rPr>
          <w:rFonts w:ascii="Book Antiqua" w:eastAsia="Book Antiqua" w:hAnsi="Book Antiqua" w:cs="Book Antiqua"/>
          <w:b/>
          <w:bCs/>
        </w:rPr>
        <w:t xml:space="preserve">Role of monoclonal antibody drugs in the treatment of </w:t>
      </w:r>
      <w:r w:rsidR="0095172C" w:rsidRPr="002F5B47">
        <w:rPr>
          <w:rFonts w:ascii="Book Antiqua" w:eastAsia="Book Antiqua" w:hAnsi="Book Antiqua" w:cs="Book Antiqua"/>
          <w:b/>
          <w:bCs/>
        </w:rPr>
        <w:t>COVID</w:t>
      </w:r>
      <w:r w:rsidRPr="002F5B47">
        <w:rPr>
          <w:rFonts w:ascii="Book Antiqua" w:eastAsia="Book Antiqua" w:hAnsi="Book Antiqua" w:cs="Book Antiqua"/>
          <w:b/>
          <w:bCs/>
        </w:rPr>
        <w:t>-19</w:t>
      </w:r>
    </w:p>
    <w:bookmarkEnd w:id="0"/>
    <w:bookmarkEnd w:id="1"/>
    <w:p w14:paraId="21828985" w14:textId="77777777" w:rsidR="00A77B3E" w:rsidRPr="002F5B47" w:rsidRDefault="00A77B3E" w:rsidP="002F5B47">
      <w:pPr>
        <w:adjustRightInd w:val="0"/>
        <w:snapToGrid w:val="0"/>
        <w:spacing w:line="360" w:lineRule="auto"/>
        <w:jc w:val="both"/>
        <w:rPr>
          <w:rFonts w:ascii="Book Antiqua" w:hAnsi="Book Antiqua"/>
        </w:rPr>
      </w:pPr>
    </w:p>
    <w:p w14:paraId="27E289C9" w14:textId="60D96A70" w:rsidR="00A77B3E" w:rsidRPr="002F5B47" w:rsidRDefault="00B27AC4" w:rsidP="002F5B47">
      <w:pPr>
        <w:adjustRightInd w:val="0"/>
        <w:snapToGrid w:val="0"/>
        <w:spacing w:line="360" w:lineRule="auto"/>
        <w:jc w:val="both"/>
        <w:rPr>
          <w:rFonts w:ascii="Book Antiqua" w:hAnsi="Book Antiqua"/>
        </w:rPr>
      </w:pPr>
      <w:proofErr w:type="spellStart"/>
      <w:r w:rsidRPr="002F5B47">
        <w:rPr>
          <w:rFonts w:ascii="Book Antiqua" w:eastAsia="Book Antiqua" w:hAnsi="Book Antiqua" w:cs="Book Antiqua"/>
        </w:rPr>
        <w:t>Ucciferri</w:t>
      </w:r>
      <w:proofErr w:type="spellEnd"/>
      <w:r w:rsidRPr="002F5B47">
        <w:rPr>
          <w:rFonts w:ascii="Book Antiqua" w:eastAsia="Book Antiqua" w:hAnsi="Book Antiqua" w:cs="Book Antiqua"/>
        </w:rPr>
        <w:t xml:space="preserve"> C </w:t>
      </w:r>
      <w:r w:rsidRPr="002F5B47">
        <w:rPr>
          <w:rFonts w:ascii="Book Antiqua" w:eastAsia="Book Antiqua" w:hAnsi="Book Antiqua" w:cs="Book Antiqua"/>
          <w:i/>
          <w:iCs/>
        </w:rPr>
        <w:t>et al</w:t>
      </w:r>
      <w:r w:rsidRPr="002F5B47">
        <w:rPr>
          <w:rFonts w:ascii="Book Antiqua" w:eastAsia="Book Antiqua" w:hAnsi="Book Antiqua" w:cs="Book Antiqua"/>
        </w:rPr>
        <w:t xml:space="preserve">. </w:t>
      </w:r>
      <w:bookmarkStart w:id="2" w:name="OLE_LINK5"/>
      <w:r w:rsidRPr="002F5B47">
        <w:rPr>
          <w:rFonts w:ascii="Book Antiqua" w:eastAsia="Book Antiqua" w:hAnsi="Book Antiqua" w:cs="Book Antiqua"/>
        </w:rPr>
        <w:t xml:space="preserve">Biopharmaceutical drugs in </w:t>
      </w:r>
      <w:r w:rsidR="0095172C" w:rsidRPr="002F5B47">
        <w:rPr>
          <w:rFonts w:ascii="Book Antiqua" w:eastAsia="Book Antiqua" w:hAnsi="Book Antiqua" w:cs="Book Antiqua"/>
          <w:bCs/>
        </w:rPr>
        <w:t>COVID</w:t>
      </w:r>
      <w:r w:rsidRPr="002F5B47">
        <w:rPr>
          <w:rFonts w:ascii="Book Antiqua" w:eastAsia="Book Antiqua" w:hAnsi="Book Antiqua" w:cs="Book Antiqua"/>
        </w:rPr>
        <w:t>-19</w:t>
      </w:r>
      <w:bookmarkEnd w:id="2"/>
    </w:p>
    <w:p w14:paraId="38CCAF06" w14:textId="77777777" w:rsidR="00A77B3E" w:rsidRPr="002F5B47" w:rsidRDefault="00A77B3E" w:rsidP="002F5B47">
      <w:pPr>
        <w:adjustRightInd w:val="0"/>
        <w:snapToGrid w:val="0"/>
        <w:spacing w:line="360" w:lineRule="auto"/>
        <w:jc w:val="both"/>
        <w:rPr>
          <w:rFonts w:ascii="Book Antiqua" w:hAnsi="Book Antiqua"/>
        </w:rPr>
      </w:pPr>
    </w:p>
    <w:p w14:paraId="1F634C34"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 xml:space="preserve">Claudio </w:t>
      </w:r>
      <w:proofErr w:type="spellStart"/>
      <w:r w:rsidRPr="002F5B47">
        <w:rPr>
          <w:rFonts w:ascii="Book Antiqua" w:eastAsia="Book Antiqua" w:hAnsi="Book Antiqua" w:cs="Book Antiqua"/>
        </w:rPr>
        <w:t>Ucciferri</w:t>
      </w:r>
      <w:proofErr w:type="spellEnd"/>
      <w:r w:rsidRPr="002F5B47">
        <w:rPr>
          <w:rFonts w:ascii="Book Antiqua" w:eastAsia="Book Antiqua" w:hAnsi="Book Antiqua" w:cs="Book Antiqua"/>
        </w:rPr>
        <w:t xml:space="preserve">, Jacopo </w:t>
      </w:r>
      <w:proofErr w:type="spellStart"/>
      <w:r w:rsidRPr="002F5B47">
        <w:rPr>
          <w:rFonts w:ascii="Book Antiqua" w:eastAsia="Book Antiqua" w:hAnsi="Book Antiqua" w:cs="Book Antiqua"/>
        </w:rPr>
        <w:t>Vecchiet</w:t>
      </w:r>
      <w:proofErr w:type="spellEnd"/>
      <w:r w:rsidRPr="002F5B47">
        <w:rPr>
          <w:rFonts w:ascii="Book Antiqua" w:eastAsia="Book Antiqua" w:hAnsi="Book Antiqua" w:cs="Book Antiqua"/>
        </w:rPr>
        <w:t xml:space="preserve">, Katia </w:t>
      </w:r>
      <w:proofErr w:type="spellStart"/>
      <w:r w:rsidRPr="002F5B47">
        <w:rPr>
          <w:rFonts w:ascii="Book Antiqua" w:eastAsia="Book Antiqua" w:hAnsi="Book Antiqua" w:cs="Book Antiqua"/>
        </w:rPr>
        <w:t>Falasca</w:t>
      </w:r>
      <w:proofErr w:type="spellEnd"/>
    </w:p>
    <w:p w14:paraId="3F6F2442" w14:textId="77777777" w:rsidR="00A77B3E" w:rsidRPr="002F5B47" w:rsidRDefault="00A77B3E" w:rsidP="002F5B47">
      <w:pPr>
        <w:adjustRightInd w:val="0"/>
        <w:snapToGrid w:val="0"/>
        <w:spacing w:line="360" w:lineRule="auto"/>
        <w:jc w:val="both"/>
        <w:rPr>
          <w:rFonts w:ascii="Book Antiqua" w:hAnsi="Book Antiqua"/>
        </w:rPr>
      </w:pPr>
    </w:p>
    <w:p w14:paraId="25CEC8C0"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Claudio </w:t>
      </w:r>
      <w:proofErr w:type="spellStart"/>
      <w:r w:rsidRPr="002F5B47">
        <w:rPr>
          <w:rFonts w:ascii="Book Antiqua" w:eastAsia="Book Antiqua" w:hAnsi="Book Antiqua" w:cs="Book Antiqua"/>
          <w:b/>
          <w:bCs/>
        </w:rPr>
        <w:t>Ucciferri</w:t>
      </w:r>
      <w:proofErr w:type="spellEnd"/>
      <w:r w:rsidRPr="002F5B47">
        <w:rPr>
          <w:rFonts w:ascii="Book Antiqua" w:eastAsia="Book Antiqua" w:hAnsi="Book Antiqua" w:cs="Book Antiqua"/>
          <w:b/>
          <w:bCs/>
        </w:rPr>
        <w:t xml:space="preserve">, Jacopo </w:t>
      </w:r>
      <w:proofErr w:type="spellStart"/>
      <w:r w:rsidRPr="002F5B47">
        <w:rPr>
          <w:rFonts w:ascii="Book Antiqua" w:eastAsia="Book Antiqua" w:hAnsi="Book Antiqua" w:cs="Book Antiqua"/>
          <w:b/>
          <w:bCs/>
        </w:rPr>
        <w:t>Vecchiet</w:t>
      </w:r>
      <w:proofErr w:type="spellEnd"/>
      <w:r w:rsidRPr="002F5B47">
        <w:rPr>
          <w:rFonts w:ascii="Book Antiqua" w:eastAsia="Book Antiqua" w:hAnsi="Book Antiqua" w:cs="Book Antiqua"/>
          <w:b/>
          <w:bCs/>
        </w:rPr>
        <w:t xml:space="preserve">, Katia </w:t>
      </w:r>
      <w:proofErr w:type="spellStart"/>
      <w:r w:rsidRPr="002F5B47">
        <w:rPr>
          <w:rFonts w:ascii="Book Antiqua" w:eastAsia="Book Antiqua" w:hAnsi="Book Antiqua" w:cs="Book Antiqua"/>
          <w:b/>
          <w:bCs/>
        </w:rPr>
        <w:t>Falasca</w:t>
      </w:r>
      <w:proofErr w:type="spellEnd"/>
      <w:r w:rsidRPr="002F5B47">
        <w:rPr>
          <w:rFonts w:ascii="Book Antiqua" w:eastAsia="Book Antiqua" w:hAnsi="Book Antiqua" w:cs="Book Antiqua"/>
          <w:b/>
          <w:bCs/>
        </w:rPr>
        <w:t xml:space="preserve">, </w:t>
      </w:r>
      <w:r w:rsidRPr="002F5B47">
        <w:rPr>
          <w:rFonts w:ascii="Book Antiqua" w:eastAsia="Book Antiqua" w:hAnsi="Book Antiqua" w:cs="Book Antiqua"/>
        </w:rPr>
        <w:t xml:space="preserve">Clinic of Infectious Diseases, Department of Medicine and Science of Aging, University “G. </w:t>
      </w:r>
      <w:proofErr w:type="spellStart"/>
      <w:r w:rsidRPr="002F5B47">
        <w:rPr>
          <w:rFonts w:ascii="Book Antiqua" w:eastAsia="Book Antiqua" w:hAnsi="Book Antiqua" w:cs="Book Antiqua"/>
        </w:rPr>
        <w:t>d’Annunzio</w:t>
      </w:r>
      <w:proofErr w:type="spellEnd"/>
      <w:r w:rsidRPr="002F5B47">
        <w:rPr>
          <w:rFonts w:ascii="Book Antiqua" w:eastAsia="Book Antiqua" w:hAnsi="Book Antiqua" w:cs="Book Antiqua"/>
        </w:rPr>
        <w:t>” Chieti-Pescara, Chieti 66100, Italy</w:t>
      </w:r>
    </w:p>
    <w:p w14:paraId="08F84040" w14:textId="77777777" w:rsidR="00A77B3E" w:rsidRPr="002F5B47" w:rsidRDefault="00A77B3E" w:rsidP="002F5B47">
      <w:pPr>
        <w:adjustRightInd w:val="0"/>
        <w:snapToGrid w:val="0"/>
        <w:spacing w:line="360" w:lineRule="auto"/>
        <w:jc w:val="both"/>
        <w:rPr>
          <w:rFonts w:ascii="Book Antiqua" w:hAnsi="Book Antiqua"/>
        </w:rPr>
      </w:pPr>
    </w:p>
    <w:p w14:paraId="36C58A34"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Claudio </w:t>
      </w:r>
      <w:proofErr w:type="spellStart"/>
      <w:r w:rsidRPr="002F5B47">
        <w:rPr>
          <w:rFonts w:ascii="Book Antiqua" w:eastAsia="Book Antiqua" w:hAnsi="Book Antiqua" w:cs="Book Antiqua"/>
          <w:b/>
          <w:bCs/>
        </w:rPr>
        <w:t>Ucciferri</w:t>
      </w:r>
      <w:proofErr w:type="spellEnd"/>
      <w:r w:rsidRPr="002F5B47">
        <w:rPr>
          <w:rFonts w:ascii="Book Antiqua" w:eastAsia="Book Antiqua" w:hAnsi="Book Antiqua" w:cs="Book Antiqua"/>
          <w:b/>
          <w:bCs/>
        </w:rPr>
        <w:t xml:space="preserve">, </w:t>
      </w:r>
      <w:r w:rsidRPr="002F5B47">
        <w:rPr>
          <w:rFonts w:ascii="Book Antiqua" w:eastAsia="Book Antiqua" w:hAnsi="Book Antiqua" w:cs="Book Antiqua"/>
        </w:rPr>
        <w:t>Department of Medicine and Health Sciences, University of Molise, Campobasso 66100, Italy</w:t>
      </w:r>
    </w:p>
    <w:p w14:paraId="5353B426" w14:textId="77777777" w:rsidR="00A77B3E" w:rsidRPr="002F5B47" w:rsidRDefault="00A77B3E" w:rsidP="002F5B47">
      <w:pPr>
        <w:adjustRightInd w:val="0"/>
        <w:snapToGrid w:val="0"/>
        <w:spacing w:line="360" w:lineRule="auto"/>
        <w:jc w:val="both"/>
        <w:rPr>
          <w:rFonts w:ascii="Book Antiqua" w:hAnsi="Book Antiqua"/>
        </w:rPr>
      </w:pPr>
    </w:p>
    <w:p w14:paraId="2DBE26DB" w14:textId="577B8520" w:rsidR="00A77B3E" w:rsidRPr="002F5B47" w:rsidRDefault="00B27AC4" w:rsidP="002F5B47">
      <w:pPr>
        <w:adjustRightInd w:val="0"/>
        <w:snapToGrid w:val="0"/>
        <w:spacing w:line="360" w:lineRule="auto"/>
        <w:jc w:val="both"/>
        <w:rPr>
          <w:rFonts w:ascii="Book Antiqua" w:eastAsia="Book Antiqua" w:hAnsi="Book Antiqua" w:cs="Book Antiqua"/>
        </w:rPr>
      </w:pPr>
      <w:r w:rsidRPr="002F5B47">
        <w:rPr>
          <w:rFonts w:ascii="Book Antiqua" w:eastAsia="Book Antiqua" w:hAnsi="Book Antiqua" w:cs="Book Antiqua"/>
          <w:b/>
          <w:bCs/>
        </w:rPr>
        <w:t>Author contributions:</w:t>
      </w:r>
      <w:r w:rsidR="005339FE" w:rsidRPr="002F5B47">
        <w:rPr>
          <w:rFonts w:ascii="Book Antiqua" w:hAnsi="Book Antiqua"/>
        </w:rPr>
        <w:t xml:space="preserve"> </w:t>
      </w:r>
      <w:r w:rsidR="005339FE" w:rsidRPr="002F5B47">
        <w:rPr>
          <w:rFonts w:ascii="Book Antiqua" w:eastAsia="Book Antiqua" w:hAnsi="Book Antiqua" w:cs="Book Antiqua"/>
        </w:rPr>
        <w:t>All authors contributed equally to the manuscript.</w:t>
      </w:r>
    </w:p>
    <w:p w14:paraId="38AEFF62" w14:textId="77777777" w:rsidR="005339FE" w:rsidRPr="002F5B47" w:rsidRDefault="005339FE" w:rsidP="002F5B47">
      <w:pPr>
        <w:adjustRightInd w:val="0"/>
        <w:snapToGrid w:val="0"/>
        <w:spacing w:line="360" w:lineRule="auto"/>
        <w:jc w:val="both"/>
        <w:rPr>
          <w:rFonts w:ascii="Book Antiqua" w:hAnsi="Book Antiqua"/>
        </w:rPr>
      </w:pPr>
    </w:p>
    <w:p w14:paraId="72E57353"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Corresponding author: Katia </w:t>
      </w:r>
      <w:proofErr w:type="spellStart"/>
      <w:r w:rsidRPr="002F5B47">
        <w:rPr>
          <w:rFonts w:ascii="Book Antiqua" w:eastAsia="Book Antiqua" w:hAnsi="Book Antiqua" w:cs="Book Antiqua"/>
          <w:b/>
          <w:bCs/>
        </w:rPr>
        <w:t>Falasca</w:t>
      </w:r>
      <w:proofErr w:type="spellEnd"/>
      <w:r w:rsidRPr="002F5B47">
        <w:rPr>
          <w:rFonts w:ascii="Book Antiqua" w:eastAsia="Book Antiqua" w:hAnsi="Book Antiqua" w:cs="Book Antiqua"/>
          <w:b/>
          <w:bCs/>
        </w:rPr>
        <w:t xml:space="preserve">, MD, PhD, Associate Professor, </w:t>
      </w:r>
      <w:r w:rsidRPr="002F5B47">
        <w:rPr>
          <w:rFonts w:ascii="Book Antiqua" w:eastAsia="Book Antiqua" w:hAnsi="Book Antiqua" w:cs="Book Antiqua"/>
        </w:rPr>
        <w:t xml:space="preserve">Clinic of Infectious Diseases, Department of Medicine and Science of Aging, University “G. </w:t>
      </w:r>
      <w:proofErr w:type="spellStart"/>
      <w:r w:rsidRPr="002F5B47">
        <w:rPr>
          <w:rFonts w:ascii="Book Antiqua" w:eastAsia="Book Antiqua" w:hAnsi="Book Antiqua" w:cs="Book Antiqua"/>
        </w:rPr>
        <w:t>d’Annunzio</w:t>
      </w:r>
      <w:proofErr w:type="spellEnd"/>
      <w:r w:rsidRPr="002F5B47">
        <w:rPr>
          <w:rFonts w:ascii="Book Antiqua" w:eastAsia="Book Antiqua" w:hAnsi="Book Antiqua" w:cs="Book Antiqua"/>
        </w:rPr>
        <w:t xml:space="preserve">” Chieti-Pescara, Via </w:t>
      </w:r>
      <w:proofErr w:type="spellStart"/>
      <w:r w:rsidRPr="002F5B47">
        <w:rPr>
          <w:rFonts w:ascii="Book Antiqua" w:eastAsia="Book Antiqua" w:hAnsi="Book Antiqua" w:cs="Book Antiqua"/>
        </w:rPr>
        <w:t>dei</w:t>
      </w:r>
      <w:proofErr w:type="spellEnd"/>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Vestini</w:t>
      </w:r>
      <w:proofErr w:type="spellEnd"/>
      <w:r w:rsidRPr="002F5B47">
        <w:rPr>
          <w:rFonts w:ascii="Book Antiqua" w:eastAsia="Book Antiqua" w:hAnsi="Book Antiqua" w:cs="Book Antiqua"/>
        </w:rPr>
        <w:t xml:space="preserve">, Chieti 66100, Italy. </w:t>
      </w:r>
      <w:r w:rsidRPr="002F5B47">
        <w:rPr>
          <w:rFonts w:ascii="Book Antiqua" w:eastAsia="Book Antiqua" w:hAnsi="Book Antiqua" w:cs="Book Antiqua"/>
          <w:u w:val="single"/>
        </w:rPr>
        <w:t>k.falasca@unich.it</w:t>
      </w:r>
    </w:p>
    <w:p w14:paraId="67863A33" w14:textId="77777777" w:rsidR="00A77B3E" w:rsidRPr="002F5B47" w:rsidRDefault="00A77B3E" w:rsidP="002F5B47">
      <w:pPr>
        <w:adjustRightInd w:val="0"/>
        <w:snapToGrid w:val="0"/>
        <w:spacing w:line="360" w:lineRule="auto"/>
        <w:jc w:val="both"/>
        <w:rPr>
          <w:rFonts w:ascii="Book Antiqua" w:hAnsi="Book Antiqua"/>
        </w:rPr>
      </w:pPr>
    </w:p>
    <w:p w14:paraId="2373AAE5"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Received: </w:t>
      </w:r>
      <w:r w:rsidRPr="002F5B47">
        <w:rPr>
          <w:rFonts w:ascii="Book Antiqua" w:eastAsia="Book Antiqua" w:hAnsi="Book Antiqua" w:cs="Book Antiqua"/>
        </w:rPr>
        <w:t>May 26, 2020</w:t>
      </w:r>
    </w:p>
    <w:p w14:paraId="276FCA0A"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Revised: </w:t>
      </w:r>
      <w:r w:rsidRPr="002F5B47">
        <w:rPr>
          <w:rFonts w:ascii="Book Antiqua" w:eastAsia="Book Antiqua" w:hAnsi="Book Antiqua" w:cs="Book Antiqua"/>
        </w:rPr>
        <w:t>June 29, 2020</w:t>
      </w:r>
    </w:p>
    <w:p w14:paraId="06A6B9FA" w14:textId="54E79A08" w:rsidR="00A77B3E" w:rsidRPr="003A521D" w:rsidRDefault="00B27AC4" w:rsidP="003A521D">
      <w:pPr>
        <w:snapToGrid w:val="0"/>
        <w:spacing w:line="360" w:lineRule="auto"/>
        <w:rPr>
          <w:rFonts w:ascii="Book Antiqua" w:hAnsi="Book Antiqua" w:cs="Arial"/>
          <w:color w:val="000000" w:themeColor="text1"/>
          <w:shd w:val="clear" w:color="auto" w:fill="FFFFFF"/>
        </w:rPr>
      </w:pPr>
      <w:r w:rsidRPr="002F5B47">
        <w:rPr>
          <w:rFonts w:ascii="Book Antiqua" w:eastAsia="Book Antiqua" w:hAnsi="Book Antiqua" w:cs="Book Antiqua"/>
          <w:b/>
          <w:bCs/>
        </w:rPr>
        <w:t>Accepted:</w:t>
      </w:r>
      <w:r w:rsidR="003A521D" w:rsidRPr="003A521D">
        <w:rPr>
          <w:rFonts w:ascii="Book Antiqua" w:hAnsi="Book Antiqua" w:cs="Arial"/>
          <w:color w:val="000000" w:themeColor="text1"/>
          <w:shd w:val="clear" w:color="auto" w:fill="FFFFFF"/>
        </w:rPr>
        <w:t xml:space="preserve"> </w:t>
      </w:r>
      <w:r w:rsidR="003A521D">
        <w:rPr>
          <w:rFonts w:ascii="Book Antiqua" w:hAnsi="Book Antiqua" w:cs="Arial"/>
          <w:color w:val="000000" w:themeColor="text1"/>
          <w:shd w:val="clear" w:color="auto" w:fill="FFFFFF"/>
        </w:rPr>
        <w:t>September 8, 2020</w:t>
      </w:r>
      <w:r w:rsidRPr="002F5B47">
        <w:rPr>
          <w:rFonts w:ascii="Book Antiqua" w:eastAsia="Book Antiqua" w:hAnsi="Book Antiqua" w:cs="Book Antiqua"/>
          <w:b/>
          <w:bCs/>
        </w:rPr>
        <w:t xml:space="preserve"> </w:t>
      </w:r>
    </w:p>
    <w:p w14:paraId="45396537"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Published online: </w:t>
      </w:r>
    </w:p>
    <w:p w14:paraId="45ECCE10" w14:textId="77777777" w:rsidR="00A77B3E" w:rsidRPr="002F5B47" w:rsidRDefault="00A77B3E" w:rsidP="002F5B47">
      <w:pPr>
        <w:adjustRightInd w:val="0"/>
        <w:snapToGrid w:val="0"/>
        <w:spacing w:line="360" w:lineRule="auto"/>
        <w:jc w:val="both"/>
        <w:rPr>
          <w:rFonts w:ascii="Book Antiqua" w:hAnsi="Book Antiqua"/>
        </w:rPr>
        <w:sectPr w:rsidR="00A77B3E" w:rsidRPr="002F5B47" w:rsidSect="00290884">
          <w:footerReference w:type="default" r:id="rId6"/>
          <w:pgSz w:w="12240" w:h="15840"/>
          <w:pgMar w:top="1440" w:right="1800" w:bottom="1440" w:left="1800" w:header="720" w:footer="720" w:gutter="0"/>
          <w:cols w:space="720"/>
          <w:docGrid w:linePitch="360"/>
        </w:sectPr>
      </w:pPr>
    </w:p>
    <w:p w14:paraId="28AA28E9"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lastRenderedPageBreak/>
        <w:t>Abstract</w:t>
      </w:r>
    </w:p>
    <w:p w14:paraId="19BE62F2" w14:textId="5B60BC21" w:rsidR="00A77B3E" w:rsidRPr="002F5B47" w:rsidRDefault="00B27AC4" w:rsidP="00331201">
      <w:pPr>
        <w:adjustRightInd w:val="0"/>
        <w:snapToGrid w:val="0"/>
        <w:spacing w:line="360" w:lineRule="auto"/>
        <w:jc w:val="both"/>
        <w:rPr>
          <w:rFonts w:ascii="Book Antiqua" w:hAnsi="Book Antiqua"/>
        </w:rPr>
      </w:pPr>
      <w:r w:rsidRPr="002F5B47">
        <w:rPr>
          <w:rFonts w:ascii="Book Antiqua" w:eastAsia="Book Antiqua" w:hAnsi="Book Antiqua" w:cs="Book Antiqua"/>
        </w:rPr>
        <w:t xml:space="preserve">Currently clinicians all around the world are experiencing a pandemic caused by </w:t>
      </w:r>
      <w:r w:rsidR="00B91A73" w:rsidRPr="002F5B47">
        <w:rPr>
          <w:rFonts w:ascii="Book Antiqua" w:eastAsia="Book Antiqua" w:hAnsi="Book Antiqua" w:cs="Book Antiqua"/>
        </w:rPr>
        <w:t>severe acute respiratory syndrome coronavirus 2 (</w:t>
      </w:r>
      <w:r w:rsidRPr="002F5B47">
        <w:rPr>
          <w:rFonts w:ascii="Book Antiqua" w:eastAsia="Book Antiqua" w:hAnsi="Book Antiqua" w:cs="Book Antiqua"/>
        </w:rPr>
        <w:t>SARS-CoV-2</w:t>
      </w:r>
      <w:r w:rsidR="00B91A73" w:rsidRPr="002F5B47">
        <w:rPr>
          <w:rFonts w:ascii="Book Antiqua" w:eastAsia="Book Antiqua" w:hAnsi="Book Antiqua" w:cs="Book Antiqua"/>
        </w:rPr>
        <w:t>)</w:t>
      </w:r>
      <w:r w:rsidRPr="002F5B47">
        <w:rPr>
          <w:rFonts w:ascii="Book Antiqua" w:eastAsia="Book Antiqua" w:hAnsi="Book Antiqua" w:cs="Book Antiqua"/>
        </w:rPr>
        <w:t>. The clinical presentation of this pathology includes fever, dry cough, fatigue and acute respiratory distress syndrome that can lead to death infected patients. Current studies on</w:t>
      </w:r>
      <w:r w:rsidRPr="002F5B47">
        <w:rPr>
          <w:rFonts w:ascii="Book Antiqua" w:eastAsia="Book Antiqua" w:hAnsi="Book Antiqua" w:cs="Book Antiqua"/>
          <w:shd w:val="clear" w:color="auto" w:fill="FFFFFF"/>
        </w:rPr>
        <w:t xml:space="preserve"> </w:t>
      </w:r>
      <w:r w:rsidR="00F1500C" w:rsidRPr="002F5B47">
        <w:rPr>
          <w:rFonts w:ascii="Book Antiqua" w:eastAsia="Book Antiqua" w:hAnsi="Book Antiqua" w:cs="Book Antiqua"/>
          <w:shd w:val="clear" w:color="auto" w:fill="FFFFFF"/>
        </w:rPr>
        <w:t>co</w:t>
      </w:r>
      <w:r w:rsidRPr="002F5B47">
        <w:rPr>
          <w:rFonts w:ascii="Book Antiqua" w:eastAsia="Book Antiqua" w:hAnsi="Book Antiqua" w:cs="Book Antiqua"/>
          <w:shd w:val="clear" w:color="auto" w:fill="FFFFFF"/>
        </w:rPr>
        <w:t>rona</w:t>
      </w:r>
      <w:r w:rsidR="00F1500C" w:rsidRPr="002F5B47">
        <w:rPr>
          <w:rFonts w:ascii="Book Antiqua" w:eastAsia="Book Antiqua" w:hAnsi="Book Antiqua" w:cs="Book Antiqua"/>
          <w:shd w:val="clear" w:color="auto" w:fill="FFFFFF"/>
        </w:rPr>
        <w:t>vi</w:t>
      </w:r>
      <w:r w:rsidRPr="002F5B47">
        <w:rPr>
          <w:rFonts w:ascii="Book Antiqua" w:eastAsia="Book Antiqua" w:hAnsi="Book Antiqua" w:cs="Book Antiqua"/>
          <w:shd w:val="clear" w:color="auto" w:fill="FFFFFF"/>
        </w:rPr>
        <w:t xml:space="preserve">rus </w:t>
      </w:r>
      <w:r w:rsidR="00D05254" w:rsidRPr="002F5B47">
        <w:rPr>
          <w:rFonts w:ascii="Book Antiqua" w:eastAsia="Book Antiqua" w:hAnsi="Book Antiqua" w:cs="Book Antiqua"/>
          <w:shd w:val="clear" w:color="auto" w:fill="FFFFFF"/>
        </w:rPr>
        <w:t>disease 20</w:t>
      </w:r>
      <w:r w:rsidRPr="002F5B47">
        <w:rPr>
          <w:rFonts w:ascii="Book Antiqua" w:eastAsia="Book Antiqua" w:hAnsi="Book Antiqua" w:cs="Book Antiqua"/>
          <w:shd w:val="clear" w:color="auto" w:fill="FFFFFF"/>
        </w:rPr>
        <w:t>19</w:t>
      </w:r>
      <w:r w:rsidRPr="002F5B47">
        <w:rPr>
          <w:rFonts w:ascii="Book Antiqua" w:eastAsia="Book Antiqua" w:hAnsi="Book Antiqua" w:cs="Book Antiqua"/>
        </w:rPr>
        <w:t xml:space="preserve"> (COVID-19) continue to highlight the urgent need for an effective therapy.</w:t>
      </w:r>
      <w:r w:rsidR="00331201">
        <w:rPr>
          <w:rFonts w:ascii="Book Antiqua" w:hAnsi="Book Antiqua" w:hint="eastAsia"/>
        </w:rPr>
        <w:t xml:space="preserve"> </w:t>
      </w:r>
      <w:r w:rsidRPr="002F5B47">
        <w:rPr>
          <w:rFonts w:ascii="Book Antiqua" w:eastAsia="Book Antiqua" w:hAnsi="Book Antiqua" w:cs="Book Antiqua"/>
        </w:rPr>
        <w:t>Numerous therapeutic strategies have been used until now but, to date, there is no specific effective treatment for SARS-CoV-2 infection.</w:t>
      </w:r>
      <w:r w:rsidR="005339FE" w:rsidRPr="002F5B47">
        <w:rPr>
          <w:rFonts w:ascii="Book Antiqua" w:eastAsia="Book Antiqua" w:hAnsi="Book Antiqua" w:cs="Book Antiqua"/>
        </w:rPr>
        <w:t xml:space="preserve"> </w:t>
      </w:r>
      <w:r w:rsidRPr="002F5B47">
        <w:rPr>
          <w:rFonts w:ascii="Book Antiqua" w:eastAsia="Book Antiqua" w:hAnsi="Book Antiqua" w:cs="Book Antiqua"/>
        </w:rPr>
        <w:t>Elevated</w:t>
      </w:r>
      <w:r w:rsidR="005339FE" w:rsidRPr="002F5B47">
        <w:rPr>
          <w:rFonts w:ascii="Book Antiqua" w:eastAsia="Book Antiqua" w:hAnsi="Book Antiqua" w:cs="Book Antiqua"/>
        </w:rPr>
        <w:t xml:space="preserve"> </w:t>
      </w:r>
      <w:r w:rsidRPr="002F5B47">
        <w:rPr>
          <w:rFonts w:ascii="Book Antiqua" w:eastAsia="Book Antiqua" w:hAnsi="Book Antiqua" w:cs="Book Antiqua"/>
        </w:rPr>
        <w:t xml:space="preserve">inflammatory cytokines have been reported in patients with COVID-19. Evidence suggests that elevated cytokine levels, reflecting a hyperinflammatory response secondary to SARS-CoV-2 infection, are responsible for multi-organ damage in patients with COVID-19. For these reason, numerous randomized clinical trials are currently underway to explore the effectiveness of biopharmaceutical drugs, such as, </w:t>
      </w:r>
      <w:r w:rsidR="00D05254" w:rsidRPr="002F5B47">
        <w:rPr>
          <w:rFonts w:ascii="Book Antiqua" w:eastAsia="Book Antiqua" w:hAnsi="Book Antiqua" w:cs="Book Antiqua"/>
        </w:rPr>
        <w:t>interleukin-1</w:t>
      </w:r>
      <w:r w:rsidRPr="002F5B47">
        <w:rPr>
          <w:rFonts w:ascii="Book Antiqua" w:eastAsia="Book Antiqua" w:hAnsi="Book Antiqua" w:cs="Book Antiqua"/>
        </w:rPr>
        <w:t xml:space="preserve"> blockers, </w:t>
      </w:r>
      <w:r w:rsidR="00D05254" w:rsidRPr="002F5B47">
        <w:rPr>
          <w:rFonts w:ascii="Book Antiqua" w:eastAsia="Book Antiqua" w:hAnsi="Book Antiqua" w:cs="Book Antiqua"/>
        </w:rPr>
        <w:t>interleukin-6</w:t>
      </w:r>
      <w:r w:rsidRPr="002F5B47">
        <w:rPr>
          <w:rFonts w:ascii="Book Antiqua" w:eastAsia="Book Antiqua" w:hAnsi="Book Antiqua" w:cs="Book Antiqua"/>
        </w:rPr>
        <w:t xml:space="preserve"> inhibitors, </w:t>
      </w:r>
      <w:r w:rsidR="00D05254" w:rsidRPr="002F5B47">
        <w:rPr>
          <w:rFonts w:ascii="Book Antiqua" w:hAnsi="Book Antiqua"/>
          <w:lang w:eastAsia="zh-CN"/>
        </w:rPr>
        <w:t>Janus kinase</w:t>
      </w:r>
      <w:r w:rsidRPr="002F5B47">
        <w:rPr>
          <w:rFonts w:ascii="Book Antiqua" w:eastAsia="Book Antiqua" w:hAnsi="Book Antiqua" w:cs="Book Antiqua"/>
        </w:rPr>
        <w:t xml:space="preserve"> inhibitors, in COVID</w:t>
      </w:r>
      <w:r w:rsidR="00627D2A">
        <w:rPr>
          <w:rFonts w:ascii="Book Antiqua" w:eastAsia="Book Antiqua" w:hAnsi="Book Antiqua" w:cs="Book Antiqua"/>
        </w:rPr>
        <w:t>-</w:t>
      </w:r>
      <w:r w:rsidRPr="002F5B47">
        <w:rPr>
          <w:rFonts w:ascii="Book Antiqua" w:eastAsia="Book Antiqua" w:hAnsi="Book Antiqua" w:cs="Book Antiqua"/>
        </w:rPr>
        <w:t>19.</w:t>
      </w:r>
      <w:r w:rsidR="00331201">
        <w:rPr>
          <w:rFonts w:ascii="Book Antiqua" w:hAnsi="Book Antiqua" w:hint="eastAsia"/>
        </w:rPr>
        <w:t xml:space="preserve"> </w:t>
      </w:r>
      <w:r w:rsidRPr="002F5B47">
        <w:rPr>
          <w:rFonts w:ascii="Book Antiqua" w:eastAsia="Book Antiqua" w:hAnsi="Book Antiqua" w:cs="Book Antiqua"/>
        </w:rPr>
        <w:t>The aim of the present paper is to briefly summarize the pathogenetic rationale and the state of the art of therapeutic strategy blocking hyperinflammation.</w:t>
      </w:r>
    </w:p>
    <w:p w14:paraId="37E6AF83" w14:textId="77777777" w:rsidR="00A77B3E" w:rsidRPr="002F5B47" w:rsidRDefault="00A77B3E" w:rsidP="002F5B47">
      <w:pPr>
        <w:adjustRightInd w:val="0"/>
        <w:snapToGrid w:val="0"/>
        <w:spacing w:line="360" w:lineRule="auto"/>
        <w:jc w:val="both"/>
        <w:rPr>
          <w:rFonts w:ascii="Book Antiqua" w:hAnsi="Book Antiqua"/>
        </w:rPr>
      </w:pPr>
    </w:p>
    <w:p w14:paraId="27E80703" w14:textId="27342A3B"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Key </w:t>
      </w:r>
      <w:r w:rsidRPr="00D026C6">
        <w:rPr>
          <w:rFonts w:ascii="Book Antiqua" w:eastAsia="Book Antiqua" w:hAnsi="Book Antiqua" w:cs="Book Antiqua"/>
          <w:b/>
          <w:bCs/>
          <w:caps/>
        </w:rPr>
        <w:t>w</w:t>
      </w:r>
      <w:r w:rsidRPr="002F5B47">
        <w:rPr>
          <w:rFonts w:ascii="Book Antiqua" w:eastAsia="Book Antiqua" w:hAnsi="Book Antiqua" w:cs="Book Antiqua"/>
          <w:b/>
          <w:bCs/>
        </w:rPr>
        <w:t xml:space="preserve">ords: </w:t>
      </w:r>
      <w:r w:rsidRPr="002F5B47">
        <w:rPr>
          <w:rFonts w:ascii="Book Antiqua" w:eastAsia="Book Antiqua" w:hAnsi="Book Antiqua" w:cs="Book Antiqua"/>
        </w:rPr>
        <w:t>Tocilizumab</w:t>
      </w:r>
      <w:r w:rsidR="00F1500C" w:rsidRPr="002F5B47">
        <w:rPr>
          <w:rFonts w:ascii="Book Antiqua" w:eastAsia="Book Antiqua" w:hAnsi="Book Antiqua" w:cs="Book Antiqua"/>
        </w:rPr>
        <w:t>;</w:t>
      </w:r>
      <w:r w:rsidRPr="002F5B47">
        <w:rPr>
          <w:rFonts w:ascii="Book Antiqua" w:eastAsia="Book Antiqua" w:hAnsi="Book Antiqua" w:cs="Book Antiqua"/>
        </w:rPr>
        <w:t xml:space="preserve"> Anakinra</w:t>
      </w:r>
      <w:r w:rsidR="00F1500C" w:rsidRPr="002F5B47">
        <w:rPr>
          <w:rFonts w:ascii="Book Antiqua" w:eastAsia="Book Antiqua" w:hAnsi="Book Antiqua" w:cs="Book Antiqua"/>
        </w:rPr>
        <w:t>;</w:t>
      </w:r>
      <w:r w:rsidRPr="002F5B47">
        <w:rPr>
          <w:rFonts w:ascii="Book Antiqua" w:eastAsia="Book Antiqua" w:hAnsi="Book Antiqua" w:cs="Book Antiqua"/>
        </w:rPr>
        <w:t xml:space="preserve"> Canakinumab</w:t>
      </w:r>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Ruxolitinib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Clazakizumab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Siltuximab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Sarilumab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Baricitinib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Tofacitinib</w:t>
      </w:r>
    </w:p>
    <w:p w14:paraId="0B61D071" w14:textId="77777777" w:rsidR="00A77B3E" w:rsidRPr="002F5B47" w:rsidRDefault="00A77B3E" w:rsidP="002F5B47">
      <w:pPr>
        <w:adjustRightInd w:val="0"/>
        <w:snapToGrid w:val="0"/>
        <w:spacing w:line="360" w:lineRule="auto"/>
        <w:jc w:val="both"/>
        <w:rPr>
          <w:rFonts w:ascii="Book Antiqua" w:hAnsi="Book Antiqua"/>
        </w:rPr>
      </w:pPr>
    </w:p>
    <w:p w14:paraId="42862411" w14:textId="75618580" w:rsidR="00A77B3E" w:rsidRPr="002F5B47" w:rsidRDefault="00B27AC4" w:rsidP="002F5B47">
      <w:pPr>
        <w:adjustRightInd w:val="0"/>
        <w:snapToGrid w:val="0"/>
        <w:spacing w:line="360" w:lineRule="auto"/>
        <w:jc w:val="both"/>
        <w:rPr>
          <w:rFonts w:ascii="Book Antiqua" w:hAnsi="Book Antiqua"/>
        </w:rPr>
      </w:pPr>
      <w:bookmarkStart w:id="3" w:name="OLE_LINK7"/>
      <w:proofErr w:type="spellStart"/>
      <w:r w:rsidRPr="002F5B47">
        <w:rPr>
          <w:rFonts w:ascii="Book Antiqua" w:eastAsia="Book Antiqua" w:hAnsi="Book Antiqua" w:cs="Book Antiqua"/>
        </w:rPr>
        <w:t>Ucciferri</w:t>
      </w:r>
      <w:proofErr w:type="spellEnd"/>
      <w:r w:rsidRPr="002F5B47">
        <w:rPr>
          <w:rFonts w:ascii="Book Antiqua" w:eastAsia="Book Antiqua" w:hAnsi="Book Antiqua" w:cs="Book Antiqua"/>
        </w:rPr>
        <w:t xml:space="preserve"> C, </w:t>
      </w:r>
      <w:proofErr w:type="spellStart"/>
      <w:r w:rsidRPr="002F5B47">
        <w:rPr>
          <w:rFonts w:ascii="Book Antiqua" w:eastAsia="Book Antiqua" w:hAnsi="Book Antiqua" w:cs="Book Antiqua"/>
        </w:rPr>
        <w:t>Vecchiet</w:t>
      </w:r>
      <w:proofErr w:type="spellEnd"/>
      <w:r w:rsidRPr="002F5B47">
        <w:rPr>
          <w:rFonts w:ascii="Book Antiqua" w:eastAsia="Book Antiqua" w:hAnsi="Book Antiqua" w:cs="Book Antiqua"/>
        </w:rPr>
        <w:t xml:space="preserve"> J, </w:t>
      </w:r>
      <w:proofErr w:type="spellStart"/>
      <w:r w:rsidRPr="002F5B47">
        <w:rPr>
          <w:rFonts w:ascii="Book Antiqua" w:eastAsia="Book Antiqua" w:hAnsi="Book Antiqua" w:cs="Book Antiqua"/>
        </w:rPr>
        <w:t>Falasca</w:t>
      </w:r>
      <w:proofErr w:type="spellEnd"/>
      <w:r w:rsidRPr="002F5B47">
        <w:rPr>
          <w:rFonts w:ascii="Book Antiqua" w:eastAsia="Book Antiqua" w:hAnsi="Book Antiqua" w:cs="Book Antiqua"/>
        </w:rPr>
        <w:t xml:space="preserve"> K. Role of monoclonal antibody drugs in the treatment of </w:t>
      </w:r>
      <w:r w:rsidR="00D05254" w:rsidRPr="002F5B47">
        <w:rPr>
          <w:rFonts w:ascii="Book Antiqua" w:eastAsia="Book Antiqua" w:hAnsi="Book Antiqua" w:cs="Book Antiqua"/>
        </w:rPr>
        <w:t>COVID</w:t>
      </w:r>
      <w:r w:rsidRPr="002F5B47">
        <w:rPr>
          <w:rFonts w:ascii="Book Antiqua" w:eastAsia="Book Antiqua" w:hAnsi="Book Antiqua" w:cs="Book Antiqua"/>
        </w:rPr>
        <w:t xml:space="preserve">-19. </w:t>
      </w:r>
      <w:r w:rsidRPr="002F5B47">
        <w:rPr>
          <w:rFonts w:ascii="Book Antiqua" w:eastAsia="Book Antiqua" w:hAnsi="Book Antiqua" w:cs="Book Antiqua"/>
          <w:i/>
          <w:iCs/>
        </w:rPr>
        <w:t>World J Clin Cases</w:t>
      </w:r>
      <w:r w:rsidRPr="002F5B47">
        <w:rPr>
          <w:rFonts w:ascii="Book Antiqua" w:eastAsia="Book Antiqua" w:hAnsi="Book Antiqua" w:cs="Book Antiqua"/>
        </w:rPr>
        <w:t xml:space="preserve"> 2020; In press</w:t>
      </w:r>
    </w:p>
    <w:bookmarkEnd w:id="3"/>
    <w:p w14:paraId="2F226FAD" w14:textId="77777777" w:rsidR="00A77B3E" w:rsidRPr="002F5B47" w:rsidRDefault="00A77B3E" w:rsidP="002F5B47">
      <w:pPr>
        <w:adjustRightInd w:val="0"/>
        <w:snapToGrid w:val="0"/>
        <w:spacing w:line="360" w:lineRule="auto"/>
        <w:jc w:val="both"/>
        <w:rPr>
          <w:rFonts w:ascii="Book Antiqua" w:hAnsi="Book Antiqua"/>
        </w:rPr>
      </w:pPr>
    </w:p>
    <w:p w14:paraId="57230EF9" w14:textId="21A632AA"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Core </w:t>
      </w:r>
      <w:r w:rsidRPr="00D026C6">
        <w:rPr>
          <w:rFonts w:ascii="Book Antiqua" w:eastAsia="Book Antiqua" w:hAnsi="Book Antiqua" w:cs="Book Antiqua"/>
          <w:b/>
          <w:bCs/>
          <w:caps/>
        </w:rPr>
        <w:t>t</w:t>
      </w:r>
      <w:r w:rsidRPr="002F5B47">
        <w:rPr>
          <w:rFonts w:ascii="Book Antiqua" w:eastAsia="Book Antiqua" w:hAnsi="Book Antiqua" w:cs="Book Antiqua"/>
          <w:b/>
          <w:bCs/>
        </w:rPr>
        <w:t xml:space="preserve">ip: </w:t>
      </w:r>
      <w:bookmarkStart w:id="4" w:name="OLE_LINK6"/>
      <w:r w:rsidRPr="002F5B47">
        <w:rPr>
          <w:rFonts w:ascii="Book Antiqua" w:eastAsia="Book Antiqua" w:hAnsi="Book Antiqua" w:cs="Book Antiqua"/>
        </w:rPr>
        <w:t xml:space="preserve">Elevated inflammatory cytokines have been reported in patients with </w:t>
      </w:r>
      <w:r w:rsidR="00D05254" w:rsidRPr="002F5B47">
        <w:rPr>
          <w:rFonts w:ascii="Book Antiqua" w:eastAsia="Book Antiqua" w:hAnsi="Book Antiqua" w:cs="Book Antiqua"/>
          <w:shd w:val="clear" w:color="auto" w:fill="FFFFFF"/>
        </w:rPr>
        <w:t>coronavirus disease 2019</w:t>
      </w:r>
      <w:r w:rsidR="00D05254" w:rsidRPr="002F5B47">
        <w:rPr>
          <w:rFonts w:ascii="Book Antiqua" w:eastAsia="Book Antiqua" w:hAnsi="Book Antiqua" w:cs="Book Antiqua"/>
        </w:rPr>
        <w:t xml:space="preserve"> (COVID-19)</w:t>
      </w:r>
      <w:r w:rsidRPr="002F5B47">
        <w:rPr>
          <w:rFonts w:ascii="Book Antiqua" w:eastAsia="Book Antiqua" w:hAnsi="Book Antiqua" w:cs="Book Antiqua"/>
        </w:rPr>
        <w:t>. Evidence suggests that elevated cytokine levels and high levels in inflammatory markers are responsible for multi-organ damage in patients with COVID</w:t>
      </w:r>
      <w:r w:rsidR="00627D2A">
        <w:rPr>
          <w:rFonts w:ascii="Book Antiqua" w:eastAsia="Book Antiqua" w:hAnsi="Book Antiqua" w:cs="Book Antiqua"/>
        </w:rPr>
        <w:t>-</w:t>
      </w:r>
      <w:r w:rsidRPr="002F5B47">
        <w:rPr>
          <w:rFonts w:ascii="Book Antiqua" w:eastAsia="Book Antiqua" w:hAnsi="Book Antiqua" w:cs="Book Antiqua"/>
        </w:rPr>
        <w:t xml:space="preserve">19. Numerous randomized clinical trials are currently underway to explore the effectiveness of </w:t>
      </w:r>
      <w:r w:rsidR="00D05254" w:rsidRPr="002F5B47">
        <w:rPr>
          <w:rFonts w:ascii="Book Antiqua" w:eastAsia="Book Antiqua" w:hAnsi="Book Antiqua" w:cs="Book Antiqua"/>
        </w:rPr>
        <w:t>interleukin</w:t>
      </w:r>
      <w:r w:rsidRPr="002F5B47">
        <w:rPr>
          <w:rFonts w:ascii="Book Antiqua" w:eastAsia="Book Antiqua" w:hAnsi="Book Antiqua" w:cs="Book Antiqua"/>
        </w:rPr>
        <w:t xml:space="preserve">-1 blockers, </w:t>
      </w:r>
      <w:r w:rsidR="00D05254" w:rsidRPr="002F5B47">
        <w:rPr>
          <w:rFonts w:ascii="Book Antiqua" w:eastAsia="Book Antiqua" w:hAnsi="Book Antiqua" w:cs="Book Antiqua"/>
        </w:rPr>
        <w:lastRenderedPageBreak/>
        <w:t>interleukin</w:t>
      </w:r>
      <w:r w:rsidRPr="002F5B47">
        <w:rPr>
          <w:rFonts w:ascii="Book Antiqua" w:eastAsia="Book Antiqua" w:hAnsi="Book Antiqua" w:cs="Book Antiqua"/>
        </w:rPr>
        <w:t xml:space="preserve">-6 inhibitors. </w:t>
      </w:r>
      <w:r w:rsidR="00F1500C" w:rsidRPr="002F5B47">
        <w:rPr>
          <w:rFonts w:ascii="Book Antiqua" w:eastAsia="Book Antiqua" w:hAnsi="Book Antiqua" w:cs="Book Antiqua"/>
        </w:rPr>
        <w:t>O</w:t>
      </w:r>
      <w:r w:rsidRPr="002F5B47">
        <w:rPr>
          <w:rFonts w:ascii="Book Antiqua" w:eastAsia="Book Antiqua" w:hAnsi="Book Antiqua" w:cs="Book Antiqua"/>
        </w:rPr>
        <w:t>r other strategies. For this reason</w:t>
      </w:r>
      <w:r w:rsidR="00C013CB" w:rsidRPr="002F5B47">
        <w:rPr>
          <w:rFonts w:ascii="Book Antiqua" w:eastAsia="Book Antiqua" w:hAnsi="Book Antiqua" w:cs="Book Antiqua"/>
        </w:rPr>
        <w:t xml:space="preserve"> </w:t>
      </w:r>
      <w:r w:rsidRPr="002F5B47">
        <w:rPr>
          <w:rFonts w:ascii="Book Antiqua" w:eastAsia="Book Antiqua" w:hAnsi="Book Antiqua" w:cs="Book Antiqua"/>
        </w:rPr>
        <w:t>it is necessary to make the point about using biopharmaceutical drugs in COVID</w:t>
      </w:r>
      <w:r w:rsidR="00627D2A">
        <w:rPr>
          <w:rFonts w:ascii="Book Antiqua" w:eastAsia="Book Antiqua" w:hAnsi="Book Antiqua" w:cs="Book Antiqua"/>
        </w:rPr>
        <w:t>-</w:t>
      </w:r>
      <w:r w:rsidRPr="002F5B47">
        <w:rPr>
          <w:rFonts w:ascii="Book Antiqua" w:eastAsia="Book Antiqua" w:hAnsi="Book Antiqua" w:cs="Book Antiqua"/>
        </w:rPr>
        <w:t>19.</w:t>
      </w:r>
    </w:p>
    <w:bookmarkEnd w:id="4"/>
    <w:p w14:paraId="2B5581B3" w14:textId="0EEC2F4B" w:rsidR="00A77B3E" w:rsidRPr="002F5B47" w:rsidRDefault="00620D36"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u w:val="single"/>
        </w:rPr>
        <w:br w:type="page"/>
      </w:r>
      <w:r w:rsidR="00B27AC4" w:rsidRPr="002F5B47">
        <w:rPr>
          <w:rFonts w:ascii="Book Antiqua" w:eastAsia="Book Antiqua" w:hAnsi="Book Antiqua" w:cs="Book Antiqua"/>
          <w:b/>
          <w:u w:val="single"/>
        </w:rPr>
        <w:lastRenderedPageBreak/>
        <w:t>INTRODUCTION</w:t>
      </w:r>
    </w:p>
    <w:p w14:paraId="0A5D6F32" w14:textId="41EDB8D2"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In the last decades, several viral epidemics has emerged in the world.</w:t>
      </w:r>
      <w:r w:rsidR="00F97E93" w:rsidRPr="002F5B47">
        <w:rPr>
          <w:rFonts w:ascii="Book Antiqua" w:eastAsia="Book Antiqua" w:hAnsi="Book Antiqua" w:cs="Book Antiqua"/>
        </w:rPr>
        <w:t xml:space="preserve"> </w:t>
      </w:r>
      <w:r w:rsidRPr="002F5B47">
        <w:rPr>
          <w:rFonts w:ascii="Book Antiqua" w:eastAsia="Book Antiqua" w:hAnsi="Book Antiqua" w:cs="Book Antiqua"/>
        </w:rPr>
        <w:t xml:space="preserve">In the last two decades three epidemics from </w:t>
      </w:r>
      <w:proofErr w:type="spellStart"/>
      <w:r w:rsidRPr="002F5B47">
        <w:rPr>
          <w:rFonts w:ascii="Book Antiqua" w:eastAsia="Book Antiqua" w:hAnsi="Book Antiqua" w:cs="Book Antiqua"/>
        </w:rPr>
        <w:t>coronoviruses</w:t>
      </w:r>
      <w:proofErr w:type="spellEnd"/>
      <w:r w:rsidRPr="002F5B47">
        <w:rPr>
          <w:rFonts w:ascii="Book Antiqua" w:eastAsia="Book Antiqua" w:hAnsi="Book Antiqua" w:cs="Book Antiqua"/>
        </w:rPr>
        <w:t xml:space="preserve"> appears: </w:t>
      </w:r>
      <w:r w:rsidR="00D05254" w:rsidRPr="002F5B47">
        <w:rPr>
          <w:rFonts w:ascii="Book Antiqua" w:eastAsia="Book Antiqua" w:hAnsi="Book Antiqua" w:cs="Book Antiqua"/>
        </w:rPr>
        <w:t>severe acute respiratory syndrome coronavirus (SARS-</w:t>
      </w:r>
      <w:proofErr w:type="spellStart"/>
      <w:r w:rsidR="00D05254" w:rsidRPr="002F5B47">
        <w:rPr>
          <w:rFonts w:ascii="Book Antiqua" w:eastAsia="Book Antiqua" w:hAnsi="Book Antiqua" w:cs="Book Antiqua"/>
        </w:rPr>
        <w:t>CoV</w:t>
      </w:r>
      <w:proofErr w:type="spellEnd"/>
      <w:r w:rsidR="00D05254" w:rsidRPr="002F5B47">
        <w:rPr>
          <w:rFonts w:ascii="Book Antiqua" w:eastAsia="Book Antiqua" w:hAnsi="Book Antiqua" w:cs="Book Antiqua"/>
        </w:rPr>
        <w:t>)</w:t>
      </w:r>
      <w:r w:rsidRPr="002F5B47">
        <w:rPr>
          <w:rFonts w:ascii="Book Antiqua" w:eastAsia="Book Antiqua" w:hAnsi="Book Antiqua" w:cs="Book Antiqua"/>
        </w:rPr>
        <w:t xml:space="preserve"> in 2002-2003 </w:t>
      </w:r>
      <w:r w:rsidR="00467F97" w:rsidRPr="002F5B47">
        <w:rPr>
          <w:rFonts w:ascii="Book Antiqua" w:eastAsia="Book Antiqua" w:hAnsi="Book Antiqua" w:cs="Book Antiqua"/>
        </w:rPr>
        <w:t xml:space="preserve">Middle East </w:t>
      </w:r>
      <w:r w:rsidR="001B2567" w:rsidRPr="002F5B47">
        <w:rPr>
          <w:rFonts w:ascii="Book Antiqua" w:eastAsia="Book Antiqua" w:hAnsi="Book Antiqua" w:cs="Book Antiqua"/>
        </w:rPr>
        <w:t>respiratory syndrome coronavirus</w:t>
      </w:r>
      <w:r w:rsidRPr="002F5B47">
        <w:rPr>
          <w:rFonts w:ascii="Book Antiqua" w:eastAsia="Book Antiqua" w:hAnsi="Book Antiqua" w:cs="Book Antiqua"/>
        </w:rPr>
        <w:t xml:space="preserve"> in 2012-2013 and lately, the SARS-CoV</w:t>
      </w:r>
      <w:bookmarkStart w:id="5" w:name="_Hlk50036211"/>
      <w:r w:rsidRPr="002F5B47">
        <w:rPr>
          <w:rFonts w:ascii="Book Antiqua" w:eastAsia="Book Antiqua" w:hAnsi="Book Antiqua" w:cs="Book Antiqua"/>
        </w:rPr>
        <w:t>-</w:t>
      </w:r>
      <w:bookmarkEnd w:id="5"/>
      <w:r w:rsidRPr="002F5B47">
        <w:rPr>
          <w:rFonts w:ascii="Book Antiqua" w:eastAsia="Book Antiqua" w:hAnsi="Book Antiqua" w:cs="Book Antiqua"/>
        </w:rPr>
        <w:t>2</w:t>
      </w:r>
      <w:r w:rsidR="007A7CBA" w:rsidRPr="002F5B47">
        <w:rPr>
          <w:rFonts w:ascii="Book Antiqua" w:eastAsia="Book Antiqua" w:hAnsi="Book Antiqua" w:cs="Book Antiqua"/>
          <w:vertAlign w:val="superscript"/>
        </w:rPr>
        <w:t>[</w:t>
      </w:r>
      <w:r w:rsidRPr="002F5B47">
        <w:rPr>
          <w:rFonts w:ascii="Book Antiqua" w:eastAsia="Book Antiqua" w:hAnsi="Book Antiqua" w:cs="Book Antiqua"/>
          <w:vertAlign w:val="superscript"/>
        </w:rPr>
        <w:t>1</w:t>
      </w:r>
      <w:r w:rsidR="007A7CBA" w:rsidRPr="002F5B47">
        <w:rPr>
          <w:rFonts w:ascii="Book Antiqua" w:eastAsia="Book Antiqua" w:hAnsi="Book Antiqua" w:cs="Book Antiqua"/>
          <w:vertAlign w:val="superscript"/>
        </w:rPr>
        <w:t>]</w:t>
      </w:r>
      <w:r w:rsidR="007A7CBA" w:rsidRPr="002F5B47">
        <w:rPr>
          <w:rFonts w:ascii="Book Antiqua" w:eastAsia="Book Antiqua" w:hAnsi="Book Antiqua" w:cs="Book Antiqua"/>
        </w:rPr>
        <w:t>.</w:t>
      </w:r>
      <w:r w:rsidRPr="002F5B47">
        <w:rPr>
          <w:rFonts w:ascii="Book Antiqua" w:eastAsia="Book Antiqua" w:hAnsi="Book Antiqua" w:cs="Book Antiqua"/>
        </w:rPr>
        <w:t xml:space="preserve"> </w:t>
      </w:r>
      <w:r w:rsidR="007A7CBA" w:rsidRPr="002F5B47">
        <w:rPr>
          <w:rFonts w:ascii="Book Antiqua" w:eastAsia="Book Antiqua" w:hAnsi="Book Antiqua" w:cs="Book Antiqua"/>
        </w:rPr>
        <w:t>C</w:t>
      </w:r>
      <w:r w:rsidRPr="002F5B47">
        <w:rPr>
          <w:rFonts w:ascii="Book Antiqua" w:eastAsia="Book Antiqua" w:hAnsi="Book Antiqua" w:cs="Book Antiqua"/>
        </w:rPr>
        <w:t xml:space="preserve">oronavirus is a large family of </w:t>
      </w:r>
      <w:r w:rsidR="007A7CBA" w:rsidRPr="002F5B47">
        <w:rPr>
          <w:rFonts w:ascii="Book Antiqua" w:eastAsia="Book Antiqua" w:hAnsi="Book Antiqua" w:cs="Book Antiqua"/>
        </w:rPr>
        <w:t>ribonucleic acid</w:t>
      </w:r>
      <w:r w:rsidRPr="002F5B47">
        <w:rPr>
          <w:rFonts w:ascii="Book Antiqua" w:eastAsia="Book Antiqua" w:hAnsi="Book Antiqua" w:cs="Book Antiqua"/>
        </w:rPr>
        <w:t xml:space="preserve"> virus that can be isolated from humans and animals. To date coronavirus are responsible primary of acute respiratory infection. The most common manifestations due to these </w:t>
      </w:r>
      <w:r w:rsidR="007A7CBA" w:rsidRPr="002F5B47">
        <w:rPr>
          <w:rFonts w:ascii="Book Antiqua" w:eastAsia="Book Antiqua" w:hAnsi="Book Antiqua" w:cs="Book Antiqua"/>
        </w:rPr>
        <w:t xml:space="preserve">ribonucleic acid </w:t>
      </w:r>
      <w:r w:rsidRPr="002F5B47">
        <w:rPr>
          <w:rFonts w:ascii="Book Antiqua" w:eastAsia="Book Antiqua" w:hAnsi="Book Antiqua" w:cs="Book Antiqua"/>
        </w:rPr>
        <w:t xml:space="preserve">viruses are common cold, </w:t>
      </w:r>
      <w:r w:rsidR="007A7CBA" w:rsidRPr="002F5B47">
        <w:rPr>
          <w:rFonts w:ascii="Book Antiqua" w:eastAsia="Book Antiqua" w:hAnsi="Book Antiqua" w:cs="Book Antiqua"/>
        </w:rPr>
        <w:t>m</w:t>
      </w:r>
      <w:r w:rsidRPr="002F5B47">
        <w:rPr>
          <w:rFonts w:ascii="Book Antiqua" w:eastAsia="Book Antiqua" w:hAnsi="Book Antiqua" w:cs="Book Antiqua"/>
        </w:rPr>
        <w:t>ost interesting diseases are driven by other coronavirus (SARS-</w:t>
      </w:r>
      <w:proofErr w:type="spellStart"/>
      <w:r w:rsidRPr="002F5B47">
        <w:rPr>
          <w:rFonts w:ascii="Book Antiqua" w:eastAsia="Book Antiqua" w:hAnsi="Book Antiqua" w:cs="Book Antiqua"/>
        </w:rPr>
        <w:t>CoV</w:t>
      </w:r>
      <w:proofErr w:type="spellEnd"/>
      <w:r w:rsidRPr="002F5B47">
        <w:rPr>
          <w:rFonts w:ascii="Book Antiqua" w:eastAsia="Book Antiqua" w:hAnsi="Book Antiqua" w:cs="Book Antiqua"/>
        </w:rPr>
        <w:t xml:space="preserve">, </w:t>
      </w:r>
      <w:r w:rsidR="00467F97" w:rsidRPr="002F5B47">
        <w:rPr>
          <w:rFonts w:ascii="Book Antiqua" w:eastAsia="Book Antiqua" w:hAnsi="Book Antiqua" w:cs="Book Antiqua"/>
        </w:rPr>
        <w:t xml:space="preserve">Middle East </w:t>
      </w:r>
      <w:r w:rsidR="009C0C33" w:rsidRPr="002F5B47">
        <w:rPr>
          <w:rFonts w:ascii="Book Antiqua" w:eastAsia="Book Antiqua" w:hAnsi="Book Antiqua" w:cs="Book Antiqua"/>
        </w:rPr>
        <w:t>respiratory syndrome coronavirus</w:t>
      </w:r>
      <w:r w:rsidRPr="002F5B47">
        <w:rPr>
          <w:rFonts w:ascii="Book Antiqua" w:eastAsia="Book Antiqua" w:hAnsi="Book Antiqua" w:cs="Book Antiqua"/>
        </w:rPr>
        <w:t>, SARS-CoV</w:t>
      </w:r>
      <w:r w:rsidR="00620D36" w:rsidRPr="002F5B47">
        <w:rPr>
          <w:rFonts w:ascii="Book Antiqua" w:eastAsia="Book Antiqua" w:hAnsi="Book Antiqua" w:cs="Book Antiqua"/>
        </w:rPr>
        <w:t>-</w:t>
      </w:r>
      <w:r w:rsidRPr="002F5B47">
        <w:rPr>
          <w:rFonts w:ascii="Book Antiqua" w:eastAsia="Book Antiqua" w:hAnsi="Book Antiqua" w:cs="Book Antiqua"/>
        </w:rPr>
        <w:t>2) that cause epidemics disease with variable clinical severity and mortality rate range 2</w:t>
      </w:r>
      <w:r w:rsidR="007A7CBA" w:rsidRPr="002F5B47">
        <w:rPr>
          <w:rFonts w:ascii="Book Antiqua" w:eastAsia="Book Antiqua" w:hAnsi="Book Antiqua" w:cs="Book Antiqua"/>
        </w:rPr>
        <w:t>%</w:t>
      </w:r>
      <w:r w:rsidRPr="002F5B47">
        <w:rPr>
          <w:rFonts w:ascii="Book Antiqua" w:eastAsia="Book Antiqua" w:hAnsi="Book Antiqua" w:cs="Book Antiqua"/>
        </w:rPr>
        <w:t>-35%.</w:t>
      </w:r>
      <w:r w:rsidR="00F97E93" w:rsidRPr="002F5B47">
        <w:rPr>
          <w:rFonts w:ascii="Book Antiqua" w:eastAsia="Book Antiqua" w:hAnsi="Book Antiqua" w:cs="Book Antiqua"/>
        </w:rPr>
        <w:t xml:space="preserve"> </w:t>
      </w:r>
      <w:r w:rsidRPr="002F5B47">
        <w:rPr>
          <w:rFonts w:ascii="Book Antiqua" w:eastAsia="Book Antiqua" w:hAnsi="Book Antiqua" w:cs="Book Antiqua"/>
        </w:rPr>
        <w:t xml:space="preserve">In particular </w:t>
      </w:r>
      <w:r w:rsidR="002A7DF0" w:rsidRPr="002F5B47">
        <w:rPr>
          <w:rFonts w:ascii="Book Antiqua" w:eastAsia="Book Antiqua" w:hAnsi="Book Antiqua" w:cs="Book Antiqua"/>
          <w:shd w:val="clear" w:color="auto" w:fill="FFFFFF"/>
        </w:rPr>
        <w:t>coronavirus disease 2019</w:t>
      </w:r>
      <w:r w:rsidR="002A7DF0" w:rsidRPr="002F5B47">
        <w:rPr>
          <w:rFonts w:ascii="Book Antiqua" w:eastAsia="Book Antiqua" w:hAnsi="Book Antiqua" w:cs="Book Antiqua"/>
        </w:rPr>
        <w:t xml:space="preserve"> (COVID-19)</w:t>
      </w:r>
      <w:r w:rsidRPr="002F5B47">
        <w:rPr>
          <w:rFonts w:ascii="Book Antiqua" w:eastAsia="Book Antiqua" w:hAnsi="Book Antiqua" w:cs="Book Antiqua"/>
        </w:rPr>
        <w:t xml:space="preserve"> resulting from SARS-CoV-2 infection, is emerging as an unicum related to high infectivity and global diffusion, became a </w:t>
      </w:r>
      <w:proofErr w:type="gramStart"/>
      <w:r w:rsidRPr="002F5B47">
        <w:rPr>
          <w:rFonts w:ascii="Book Antiqua" w:eastAsia="Book Antiqua" w:hAnsi="Book Antiqua" w:cs="Book Antiqua"/>
        </w:rPr>
        <w:t>pandemic</w:t>
      </w:r>
      <w:r w:rsidR="007A7CBA" w:rsidRPr="002F5B47">
        <w:rPr>
          <w:rFonts w:ascii="Book Antiqua" w:eastAsia="Book Antiqua" w:hAnsi="Book Antiqua" w:cs="Book Antiqua"/>
          <w:vertAlign w:val="superscript"/>
        </w:rPr>
        <w:t>[</w:t>
      </w:r>
      <w:proofErr w:type="gramEnd"/>
      <w:r w:rsidR="007A7CBA" w:rsidRPr="002F5B47">
        <w:rPr>
          <w:rFonts w:ascii="Book Antiqua" w:eastAsia="Book Antiqua" w:hAnsi="Book Antiqua" w:cs="Book Antiqua"/>
          <w:vertAlign w:val="superscript"/>
        </w:rPr>
        <w:t>2]</w:t>
      </w:r>
      <w:r w:rsidRPr="002F5B47">
        <w:rPr>
          <w:rFonts w:ascii="Book Antiqua" w:eastAsia="Book Antiqua" w:hAnsi="Book Antiqua" w:cs="Book Antiqua"/>
        </w:rPr>
        <w:t xml:space="preserve">. Despite a relatively long time since the COVID-19 outbreak has passed by, COVID-19 continue to threaten lives worldwide, and specific treatments besides supportive care are still lacking. </w:t>
      </w:r>
    </w:p>
    <w:p w14:paraId="60C5711A" w14:textId="69BE42C2"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In humans, SARS-CoV-2 entry occurs </w:t>
      </w:r>
      <w:r w:rsidRPr="002F5B47">
        <w:rPr>
          <w:rFonts w:ascii="Book Antiqua" w:eastAsia="Book Antiqua" w:hAnsi="Book Antiqua" w:cs="Book Antiqua"/>
          <w:i/>
        </w:rPr>
        <w:t>via</w:t>
      </w:r>
      <w:r w:rsidRPr="002F5B47">
        <w:rPr>
          <w:rFonts w:ascii="Book Antiqua" w:eastAsia="Book Antiqua" w:hAnsi="Book Antiqua" w:cs="Book Antiqua"/>
        </w:rPr>
        <w:t xml:space="preserve"> the host cell surface enzyme angiotensin-converting enzyme 2 (ACE2) </w:t>
      </w:r>
      <w:proofErr w:type="gramStart"/>
      <w:r w:rsidRPr="002F5B47">
        <w:rPr>
          <w:rFonts w:ascii="Book Antiqua" w:eastAsia="Book Antiqua" w:hAnsi="Book Antiqua" w:cs="Book Antiqua"/>
        </w:rPr>
        <w:t>receptor</w:t>
      </w:r>
      <w:r w:rsidR="003F0F13" w:rsidRPr="002F5B47">
        <w:rPr>
          <w:rFonts w:ascii="Book Antiqua" w:eastAsia="Book Antiqua" w:hAnsi="Book Antiqua" w:cs="Book Antiqua"/>
          <w:vertAlign w:val="superscript"/>
        </w:rPr>
        <w:t>[</w:t>
      </w:r>
      <w:proofErr w:type="gramEnd"/>
      <w:r w:rsidRPr="002F5B47">
        <w:rPr>
          <w:rFonts w:ascii="Book Antiqua" w:eastAsia="Book Antiqua" w:hAnsi="Book Antiqua" w:cs="Book Antiqua"/>
          <w:vertAlign w:val="superscript"/>
        </w:rPr>
        <w:t>3</w:t>
      </w:r>
      <w:r w:rsidR="003F0F13" w:rsidRPr="002F5B47">
        <w:rPr>
          <w:rFonts w:ascii="Book Antiqua" w:eastAsia="Book Antiqua" w:hAnsi="Book Antiqua" w:cs="Book Antiqua"/>
          <w:vertAlign w:val="superscript"/>
        </w:rPr>
        <w:t>]</w:t>
      </w:r>
      <w:r w:rsidRPr="002F5B47">
        <w:rPr>
          <w:rFonts w:ascii="Book Antiqua" w:eastAsia="Book Antiqua" w:hAnsi="Book Antiqua" w:cs="Book Antiqua"/>
        </w:rPr>
        <w:t xml:space="preserve">. Specifically, downregulation of </w:t>
      </w:r>
      <w:r w:rsidR="00467F97" w:rsidRPr="002F5B47">
        <w:rPr>
          <w:rFonts w:ascii="Book Antiqua" w:eastAsia="Book Antiqua" w:hAnsi="Book Antiqua" w:cs="Book Antiqua"/>
        </w:rPr>
        <w:t>ACE</w:t>
      </w:r>
      <w:r w:rsidR="0016550B" w:rsidRPr="002F5B47">
        <w:rPr>
          <w:rFonts w:ascii="Book Antiqua" w:eastAsia="Book Antiqua" w:hAnsi="Book Antiqua" w:cs="Book Antiqua"/>
        </w:rPr>
        <w:t>2</w:t>
      </w:r>
      <w:r w:rsidRPr="002F5B47">
        <w:rPr>
          <w:rFonts w:ascii="Book Antiqua" w:eastAsia="Book Antiqua" w:hAnsi="Book Antiqua" w:cs="Book Antiqua"/>
        </w:rPr>
        <w:t xml:space="preserve"> leads to compensatory overproduction of angiotensin II by ACE. Angiotensin II in turn stimulates its 1a type receptor, which increases lung vascular permeability and potentiates lung pathology.</w:t>
      </w:r>
      <w:r w:rsidR="00F97E93" w:rsidRPr="002F5B47">
        <w:rPr>
          <w:rFonts w:ascii="Book Antiqua" w:eastAsia="Book Antiqua" w:hAnsi="Book Antiqua" w:cs="Book Antiqua"/>
        </w:rPr>
        <w:t xml:space="preserve"> </w:t>
      </w:r>
      <w:r w:rsidRPr="002F5B47">
        <w:rPr>
          <w:rFonts w:ascii="Book Antiqua" w:eastAsia="Book Antiqua" w:hAnsi="Book Antiqua" w:cs="Book Antiqua"/>
        </w:rPr>
        <w:t xml:space="preserve">Therefore, same viral protein (such as nonstructural protein) block the host innate immune </w:t>
      </w:r>
      <w:proofErr w:type="gramStart"/>
      <w:r w:rsidRPr="002F5B47">
        <w:rPr>
          <w:rFonts w:ascii="Book Antiqua" w:eastAsia="Book Antiqua" w:hAnsi="Book Antiqua" w:cs="Book Antiqua"/>
        </w:rPr>
        <w:t>response</w:t>
      </w:r>
      <w:r w:rsidR="003F0F13" w:rsidRPr="002F5B47">
        <w:rPr>
          <w:rFonts w:ascii="Book Antiqua" w:eastAsia="Book Antiqua" w:hAnsi="Book Antiqua" w:cs="Book Antiqua"/>
          <w:vertAlign w:val="superscript"/>
        </w:rPr>
        <w:t>[</w:t>
      </w:r>
      <w:proofErr w:type="gramEnd"/>
      <w:r w:rsidRPr="002F5B47">
        <w:rPr>
          <w:rFonts w:ascii="Book Antiqua" w:eastAsia="Book Antiqua" w:hAnsi="Book Antiqua" w:cs="Book Antiqua"/>
          <w:vertAlign w:val="superscript"/>
        </w:rPr>
        <w:t>4</w:t>
      </w:r>
      <w:r w:rsidR="003F0F13" w:rsidRPr="002F5B47">
        <w:rPr>
          <w:rFonts w:ascii="Book Antiqua" w:eastAsia="Book Antiqua" w:hAnsi="Book Antiqua" w:cs="Book Antiqua"/>
          <w:vertAlign w:val="superscript"/>
        </w:rPr>
        <w:t>]</w:t>
      </w:r>
      <w:r w:rsidRPr="002F5B47">
        <w:rPr>
          <w:rFonts w:ascii="Book Antiqua" w:eastAsia="Book Antiqua" w:hAnsi="Book Antiqua" w:cs="Book Antiqua"/>
        </w:rPr>
        <w:t xml:space="preserve"> and dysregulate the immune response.</w:t>
      </w:r>
      <w:r w:rsidR="00C013CB" w:rsidRPr="002F5B47">
        <w:rPr>
          <w:rFonts w:ascii="Book Antiqua" w:eastAsia="Book Antiqua" w:hAnsi="Book Antiqua" w:cs="Book Antiqua"/>
        </w:rPr>
        <w:t xml:space="preserve"> </w:t>
      </w:r>
      <w:r w:rsidRPr="002F5B47">
        <w:rPr>
          <w:rFonts w:ascii="Book Antiqua" w:eastAsia="Book Antiqua" w:hAnsi="Book Antiqua" w:cs="Book Antiqua"/>
        </w:rPr>
        <w:t>On the other hand, more histopathology data are emerging on COVID</w:t>
      </w:r>
      <w:r w:rsidR="00467F97" w:rsidRPr="002F5B47">
        <w:rPr>
          <w:rFonts w:ascii="Book Antiqua" w:eastAsia="Book Antiqua" w:hAnsi="Book Antiqua" w:cs="Book Antiqua"/>
        </w:rPr>
        <w:t>-</w:t>
      </w:r>
      <w:r w:rsidRPr="002F5B47">
        <w:rPr>
          <w:rFonts w:ascii="Book Antiqua" w:eastAsia="Book Antiqua" w:hAnsi="Book Antiqua" w:cs="Book Antiqua"/>
        </w:rPr>
        <w:t xml:space="preserve">19. </w:t>
      </w:r>
    </w:p>
    <w:p w14:paraId="1190D4C1" w14:textId="5B24913E"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The clinical spectrum of SARS-CoV-2 infection ranges from asymptomatic to severe cases presenting with refractory hypoxemia requiring invasive mechanical ventilation. Evidence suggested that high levels of inflammatory </w:t>
      </w:r>
      <w:proofErr w:type="spellStart"/>
      <w:r w:rsidRPr="002F5B47">
        <w:rPr>
          <w:rFonts w:ascii="Book Antiqua" w:eastAsia="Book Antiqua" w:hAnsi="Book Antiqua" w:cs="Book Antiqua"/>
        </w:rPr>
        <w:t>biomarkes</w:t>
      </w:r>
      <w:proofErr w:type="spellEnd"/>
      <w:r w:rsidRPr="002F5B47">
        <w:rPr>
          <w:rFonts w:ascii="Book Antiqua" w:eastAsia="Book Antiqua" w:hAnsi="Book Antiqua" w:cs="Book Antiqua"/>
        </w:rPr>
        <w:t xml:space="preserve">, reflecting an exaggerated immune host immune response, identify patients at high risk for diseases progression and unfavorable outcomes. This </w:t>
      </w:r>
      <w:r w:rsidRPr="002F5B47">
        <w:rPr>
          <w:rFonts w:ascii="Book Antiqua" w:eastAsia="Book Antiqua" w:hAnsi="Book Antiqua" w:cs="Book Antiqua"/>
        </w:rPr>
        <w:lastRenderedPageBreak/>
        <w:t>difference may be related to immune response in each</w:t>
      </w:r>
      <w:r w:rsidR="003F0F13" w:rsidRPr="002F5B47">
        <w:rPr>
          <w:rFonts w:ascii="Book Antiqua" w:eastAsia="Book Antiqua" w:hAnsi="Book Antiqua" w:cs="Book Antiqua"/>
        </w:rPr>
        <w:t xml:space="preserve"> </w:t>
      </w:r>
      <w:r w:rsidRPr="002F5B47">
        <w:rPr>
          <w:rFonts w:ascii="Book Antiqua" w:eastAsia="Book Antiqua" w:hAnsi="Book Antiqua" w:cs="Book Antiqua"/>
        </w:rPr>
        <w:t>patients</w:t>
      </w:r>
      <w:r w:rsidR="003F0F13" w:rsidRPr="002F5B47">
        <w:rPr>
          <w:rFonts w:ascii="Book Antiqua" w:eastAsia="Book Antiqua" w:hAnsi="Book Antiqua" w:cs="Book Antiqua"/>
        </w:rPr>
        <w:t xml:space="preserve"> </w:t>
      </w:r>
      <w:r w:rsidRPr="002F5B47">
        <w:rPr>
          <w:rFonts w:ascii="Book Antiqua" w:eastAsia="Book Antiqua" w:hAnsi="Book Antiqua" w:cs="Book Antiqua"/>
        </w:rPr>
        <w:t xml:space="preserve">and its immune damage to the cells. Same model from other infection, suggest that the viral escape of the innate immune response play a crucial </w:t>
      </w:r>
      <w:proofErr w:type="gramStart"/>
      <w:r w:rsidRPr="002F5B47">
        <w:rPr>
          <w:rFonts w:ascii="Book Antiqua" w:eastAsia="Book Antiqua" w:hAnsi="Book Antiqua" w:cs="Book Antiqua"/>
        </w:rPr>
        <w:t>rule</w:t>
      </w:r>
      <w:r w:rsidR="003F0F13" w:rsidRPr="002F5B47">
        <w:rPr>
          <w:rFonts w:ascii="Book Antiqua" w:eastAsia="Book Antiqua" w:hAnsi="Book Antiqua" w:cs="Book Antiqua"/>
          <w:vertAlign w:val="superscript"/>
        </w:rPr>
        <w:t>[</w:t>
      </w:r>
      <w:proofErr w:type="gramEnd"/>
      <w:r w:rsidRPr="002F5B47">
        <w:rPr>
          <w:rFonts w:ascii="Book Antiqua" w:eastAsia="Book Antiqua" w:hAnsi="Book Antiqua" w:cs="Book Antiqua"/>
          <w:vertAlign w:val="superscript"/>
        </w:rPr>
        <w:t>5</w:t>
      </w:r>
      <w:r w:rsidR="003F0F13" w:rsidRPr="002F5B47">
        <w:rPr>
          <w:rFonts w:ascii="Book Antiqua" w:eastAsia="Book Antiqua" w:hAnsi="Book Antiqua" w:cs="Book Antiqua"/>
          <w:vertAlign w:val="superscript"/>
        </w:rPr>
        <w:t>]</w:t>
      </w:r>
      <w:r w:rsidRPr="002F5B47">
        <w:rPr>
          <w:rFonts w:ascii="Book Antiqua" w:eastAsia="Book Antiqua" w:hAnsi="Book Antiqua" w:cs="Book Antiqua"/>
        </w:rPr>
        <w:t>, in fact the viral escape to the immune system cause an inadequate and delayed response. All this, implies the possibility for the virus to replicate without the</w:t>
      </w:r>
      <w:r w:rsidR="00467F97" w:rsidRPr="002F5B47">
        <w:rPr>
          <w:rFonts w:ascii="Book Antiqua" w:eastAsia="Book Antiqua" w:hAnsi="Book Antiqua" w:cs="Book Antiqua"/>
        </w:rPr>
        <w:t xml:space="preserve"> immune control, resulting in a</w:t>
      </w:r>
      <w:r w:rsidRPr="002F5B47">
        <w:rPr>
          <w:rFonts w:ascii="Book Antiqua" w:eastAsia="Book Antiqua" w:hAnsi="Book Antiqua" w:cs="Book Antiqua"/>
        </w:rPr>
        <w:t xml:space="preserve"> high spread of the virus in the body cells, while the delay</w:t>
      </w:r>
      <w:r w:rsidR="00467F97" w:rsidRPr="002F5B47">
        <w:rPr>
          <w:rFonts w:ascii="Book Antiqua" w:eastAsia="Book Antiqua" w:hAnsi="Book Antiqua" w:cs="Book Antiqua"/>
        </w:rPr>
        <w:t>ed immune response results in a</w:t>
      </w:r>
      <w:r w:rsidRPr="002F5B47">
        <w:rPr>
          <w:rFonts w:ascii="Book Antiqua" w:eastAsia="Book Antiqua" w:hAnsi="Book Antiqua" w:cs="Book Antiqua"/>
        </w:rPr>
        <w:t xml:space="preserve"> hyper-activated proinflammatory response secondary to the previous spread of the virus. A recent data corroborated this hypothesis, in SARS-CoV</w:t>
      </w:r>
      <w:r w:rsidR="00467F97" w:rsidRPr="002F5B47">
        <w:rPr>
          <w:rFonts w:ascii="Book Antiqua" w:eastAsia="Book Antiqua" w:hAnsi="Book Antiqua" w:cs="Book Antiqua"/>
        </w:rPr>
        <w:t>-</w:t>
      </w:r>
      <w:r w:rsidRPr="002F5B47">
        <w:rPr>
          <w:rFonts w:ascii="Book Antiqua" w:eastAsia="Book Antiqua" w:hAnsi="Book Antiqua" w:cs="Book Antiqua"/>
        </w:rPr>
        <w:t xml:space="preserve">2 infected cytokines related genes are </w:t>
      </w:r>
      <w:proofErr w:type="spellStart"/>
      <w:r w:rsidRPr="002F5B47">
        <w:rPr>
          <w:rFonts w:ascii="Book Antiqua" w:eastAsia="Book Antiqua" w:hAnsi="Book Antiqua" w:cs="Book Antiqua"/>
        </w:rPr>
        <w:t>upregolated</w:t>
      </w:r>
      <w:proofErr w:type="spellEnd"/>
      <w:r w:rsidRPr="002F5B47">
        <w:rPr>
          <w:rFonts w:ascii="Book Antiqua" w:eastAsia="Book Antiqua" w:hAnsi="Book Antiqua" w:cs="Book Antiqua"/>
        </w:rPr>
        <w:t xml:space="preserve"> and chemokine are </w:t>
      </w:r>
      <w:proofErr w:type="gramStart"/>
      <w:r w:rsidRPr="002F5B47">
        <w:rPr>
          <w:rFonts w:ascii="Book Antiqua" w:eastAsia="Book Antiqua" w:hAnsi="Book Antiqua" w:cs="Book Antiqua"/>
        </w:rPr>
        <w:t>predominant</w:t>
      </w:r>
      <w:r w:rsidR="003F0F13" w:rsidRPr="002F5B47">
        <w:rPr>
          <w:rFonts w:ascii="Book Antiqua" w:eastAsia="Book Antiqua" w:hAnsi="Book Antiqua" w:cs="Book Antiqua"/>
          <w:vertAlign w:val="superscript"/>
        </w:rPr>
        <w:t>[</w:t>
      </w:r>
      <w:proofErr w:type="gramEnd"/>
      <w:r w:rsidRPr="002F5B47">
        <w:rPr>
          <w:rFonts w:ascii="Book Antiqua" w:eastAsia="Book Antiqua" w:hAnsi="Book Antiqua" w:cs="Book Antiqua"/>
          <w:vertAlign w:val="superscript"/>
        </w:rPr>
        <w:t>6</w:t>
      </w:r>
      <w:r w:rsidR="003F0F13" w:rsidRPr="002F5B47">
        <w:rPr>
          <w:rFonts w:ascii="Book Antiqua" w:eastAsia="Book Antiqua" w:hAnsi="Book Antiqua" w:cs="Book Antiqua"/>
          <w:vertAlign w:val="superscript"/>
        </w:rPr>
        <w:t>]</w:t>
      </w:r>
      <w:r w:rsidRPr="002F5B47">
        <w:rPr>
          <w:rFonts w:ascii="Book Antiqua" w:eastAsia="Book Antiqua" w:hAnsi="Book Antiqua" w:cs="Book Antiqua"/>
        </w:rPr>
        <w:t>. These chemokines are thought to be critical in the recruitment of neutrophils and monocyte in the lungs and other tissues (</w:t>
      </w:r>
      <w:r w:rsidRPr="002F5B47">
        <w:rPr>
          <w:rFonts w:ascii="Book Antiqua" w:eastAsia="Book Antiqua" w:hAnsi="Book Antiqua" w:cs="Book Antiqua"/>
          <w:i/>
          <w:iCs/>
        </w:rPr>
        <w:t>i</w:t>
      </w:r>
      <w:r w:rsidR="003F0F13" w:rsidRPr="002F5B47">
        <w:rPr>
          <w:rFonts w:ascii="Book Antiqua" w:eastAsia="Book Antiqua" w:hAnsi="Book Antiqua" w:cs="Book Antiqua"/>
          <w:i/>
          <w:iCs/>
        </w:rPr>
        <w:t>.</w:t>
      </w:r>
      <w:r w:rsidRPr="002F5B47">
        <w:rPr>
          <w:rFonts w:ascii="Book Antiqua" w:eastAsia="Book Antiqua" w:hAnsi="Book Antiqua" w:cs="Book Antiqua"/>
          <w:i/>
          <w:iCs/>
        </w:rPr>
        <w:t>e.</w:t>
      </w:r>
      <w:r w:rsidRPr="002F5B47">
        <w:rPr>
          <w:rFonts w:ascii="Book Antiqua" w:eastAsia="Book Antiqua" w:hAnsi="Book Antiqua" w:cs="Book Antiqua"/>
        </w:rPr>
        <w:t xml:space="preserve"> heart, vasculature). Moreover, interleukin-1 (IL-1) genes are significantly upregulated in SARS-CoV</w:t>
      </w:r>
      <w:r w:rsidR="00620D36" w:rsidRPr="002F5B47">
        <w:rPr>
          <w:rFonts w:ascii="Book Antiqua" w:eastAsia="Book Antiqua" w:hAnsi="Book Antiqua" w:cs="Book Antiqua"/>
        </w:rPr>
        <w:t>-</w:t>
      </w:r>
      <w:r w:rsidRPr="002F5B47">
        <w:rPr>
          <w:rFonts w:ascii="Book Antiqua" w:eastAsia="Book Antiqua" w:hAnsi="Book Antiqua" w:cs="Book Antiqua"/>
        </w:rPr>
        <w:t>2 infection.</w:t>
      </w:r>
      <w:r w:rsidR="00F83267" w:rsidRPr="002F5B47">
        <w:rPr>
          <w:rFonts w:ascii="Book Antiqua" w:eastAsia="Book Antiqua" w:hAnsi="Book Antiqua" w:cs="Book Antiqua"/>
        </w:rPr>
        <w:t xml:space="preserve"> </w:t>
      </w:r>
      <w:r w:rsidRPr="002F5B47">
        <w:rPr>
          <w:rFonts w:ascii="Book Antiqua" w:eastAsia="Book Antiqua" w:hAnsi="Book Antiqua" w:cs="Book Antiqua"/>
        </w:rPr>
        <w:t>Therefore</w:t>
      </w:r>
      <w:r w:rsidR="00F83267" w:rsidRPr="002F5B47">
        <w:rPr>
          <w:rFonts w:ascii="Book Antiqua" w:eastAsia="Book Antiqua" w:hAnsi="Book Antiqua" w:cs="Book Antiqua"/>
        </w:rPr>
        <w:t xml:space="preserve"> </w:t>
      </w:r>
      <w:r w:rsidRPr="002F5B47">
        <w:rPr>
          <w:rFonts w:ascii="Book Antiqua" w:eastAsia="Book Antiqua" w:hAnsi="Book Antiqua" w:cs="Book Antiqua"/>
        </w:rPr>
        <w:t xml:space="preserve">data suggested that higher virus replication results in a hyperinflammatory </w:t>
      </w:r>
      <w:proofErr w:type="gramStart"/>
      <w:r w:rsidRPr="002F5B47">
        <w:rPr>
          <w:rFonts w:ascii="Book Antiqua" w:eastAsia="Book Antiqua" w:hAnsi="Book Antiqua" w:cs="Book Antiqua"/>
        </w:rPr>
        <w:t>response</w:t>
      </w:r>
      <w:r w:rsidR="00F83267" w:rsidRPr="002F5B47">
        <w:rPr>
          <w:rFonts w:ascii="Book Antiqua" w:eastAsia="Book Antiqua" w:hAnsi="Book Antiqua" w:cs="Book Antiqua"/>
          <w:vertAlign w:val="superscript"/>
        </w:rPr>
        <w:t>[</w:t>
      </w:r>
      <w:proofErr w:type="gramEnd"/>
      <w:r w:rsidR="00F83267" w:rsidRPr="002F5B47">
        <w:rPr>
          <w:rFonts w:ascii="Book Antiqua" w:eastAsia="Book Antiqua" w:hAnsi="Book Antiqua" w:cs="Book Antiqua"/>
          <w:vertAlign w:val="superscript"/>
        </w:rPr>
        <w:t>6]</w:t>
      </w:r>
      <w:r w:rsidRPr="002F5B47">
        <w:rPr>
          <w:rFonts w:ascii="Book Antiqua" w:eastAsia="Book Antiqua" w:hAnsi="Book Antiqua" w:cs="Book Antiqua"/>
        </w:rPr>
        <w:t>.</w:t>
      </w:r>
    </w:p>
    <w:p w14:paraId="7C3EAF93" w14:textId="11DEA0DA"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Indeed, SARS-Cov-2 patients display increased levels of pro-inflammatory cytokines, such as IL1-β, </w:t>
      </w:r>
      <w:proofErr w:type="spellStart"/>
      <w:r w:rsidRPr="002F5B47">
        <w:rPr>
          <w:rFonts w:ascii="Book Antiqua" w:eastAsia="Book Antiqua" w:hAnsi="Book Antiqua" w:cs="Book Antiqua"/>
        </w:rPr>
        <w:t>IFNγ</w:t>
      </w:r>
      <w:proofErr w:type="spellEnd"/>
      <w:r w:rsidRPr="002F5B47">
        <w:rPr>
          <w:rFonts w:ascii="Book Antiqua" w:eastAsia="Book Antiqua" w:hAnsi="Book Antiqua" w:cs="Book Antiqua"/>
        </w:rPr>
        <w:t xml:space="preserve">, MCP, TNFα, and VEGF; these may be employed as biomarkers to identify patients at risk for unfavorable prognosis, and druggable targets to resolve the hyperinflammatory response secondary to SARS-CoV-2 </w:t>
      </w:r>
      <w:proofErr w:type="gramStart"/>
      <w:r w:rsidRPr="002F5B47">
        <w:rPr>
          <w:rFonts w:ascii="Book Antiqua" w:eastAsia="Book Antiqua" w:hAnsi="Book Antiqua" w:cs="Book Antiqua"/>
        </w:rPr>
        <w:t>infection</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7,8]</w:t>
      </w:r>
      <w:r w:rsidRPr="002F5B47">
        <w:rPr>
          <w:rFonts w:ascii="Book Antiqua" w:eastAsia="Book Antiqua" w:hAnsi="Book Antiqua" w:cs="Book Antiqua"/>
        </w:rPr>
        <w:t xml:space="preserve">. </w:t>
      </w:r>
    </w:p>
    <w:p w14:paraId="0BE294D7" w14:textId="7AFA3D9B"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In SARS-CoV</w:t>
      </w:r>
      <w:r w:rsidR="00620D36" w:rsidRPr="002F5B47">
        <w:rPr>
          <w:rFonts w:ascii="Book Antiqua" w:eastAsia="Book Antiqua" w:hAnsi="Book Antiqua" w:cs="Book Antiqua"/>
        </w:rPr>
        <w:t>-</w:t>
      </w:r>
      <w:r w:rsidRPr="002F5B47">
        <w:rPr>
          <w:rFonts w:ascii="Book Antiqua" w:eastAsia="Book Antiqua" w:hAnsi="Book Antiqua" w:cs="Book Antiqua"/>
        </w:rPr>
        <w:t xml:space="preserve">2 infection we have an upregulation of a plethora of proinflammatory cytokines, suggesting the pathogenic role of </w:t>
      </w:r>
      <w:proofErr w:type="spellStart"/>
      <w:r w:rsidRPr="002F5B47">
        <w:rPr>
          <w:rFonts w:ascii="Book Antiqua" w:eastAsia="Book Antiqua" w:hAnsi="Book Antiqua" w:cs="Book Antiqua"/>
        </w:rPr>
        <w:t>hypercytokinemia</w:t>
      </w:r>
      <w:proofErr w:type="spellEnd"/>
      <w:r w:rsidRPr="002F5B47">
        <w:rPr>
          <w:rFonts w:ascii="Book Antiqua" w:eastAsia="Book Antiqua" w:hAnsi="Book Antiqua" w:cs="Book Antiqua"/>
        </w:rPr>
        <w:t xml:space="preserve"> in infection-related damage. The cytokine storms mediated by overproduction of proinflammatory cytokines have been observed in COVID-19 </w:t>
      </w:r>
      <w:proofErr w:type="gramStart"/>
      <w:r w:rsidRPr="002F5B47">
        <w:rPr>
          <w:rFonts w:ascii="Book Antiqua" w:eastAsia="Book Antiqua" w:hAnsi="Book Antiqua" w:cs="Book Antiqua"/>
        </w:rPr>
        <w:t>patients</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9]</w:t>
      </w:r>
      <w:r w:rsidRPr="002F5B47">
        <w:rPr>
          <w:rFonts w:ascii="Book Antiqua" w:eastAsia="Book Antiqua" w:hAnsi="Book Antiqua" w:cs="Book Antiqua"/>
        </w:rPr>
        <w:t>. Of note, among pro-inflammatory cytokines, markedly elevated levels of IL-1 and IL-6 correlate with clinical outcomes. IL-1 and IL-6 levels are typically elevated in cytokine release syndrome, suggesting a mechanistic parallelism between the latter and COVID-19. For this reason, drugs that block the biological activity of IL-1 and its downstream product IL-6 may prove to be beneficial in the treatment of SARS-CoV</w:t>
      </w:r>
      <w:r w:rsidR="00C94F73" w:rsidRPr="002F5B47">
        <w:rPr>
          <w:rFonts w:ascii="Book Antiqua" w:eastAsia="Book Antiqua" w:hAnsi="Book Antiqua" w:cs="Book Antiqua"/>
        </w:rPr>
        <w:t>-</w:t>
      </w:r>
      <w:r w:rsidRPr="002F5B47">
        <w:rPr>
          <w:rFonts w:ascii="Book Antiqua" w:eastAsia="Book Antiqua" w:hAnsi="Book Antiqua" w:cs="Book Antiqua"/>
        </w:rPr>
        <w:t>2 infection, in particularly in COVID-19 (Table</w:t>
      </w:r>
      <w:r w:rsidR="00F36790">
        <w:rPr>
          <w:rFonts w:ascii="Book Antiqua" w:eastAsia="Book Antiqua" w:hAnsi="Book Antiqua" w:cs="Book Antiqua"/>
        </w:rPr>
        <w:t xml:space="preserve"> </w:t>
      </w:r>
      <w:r w:rsidRPr="002F5B47">
        <w:rPr>
          <w:rFonts w:ascii="Book Antiqua" w:eastAsia="Book Antiqua" w:hAnsi="Book Antiqua" w:cs="Book Antiqua"/>
        </w:rPr>
        <w:t xml:space="preserve">1). Several </w:t>
      </w:r>
      <w:r w:rsidRPr="002F5B47">
        <w:rPr>
          <w:rFonts w:ascii="Book Antiqua" w:eastAsia="Book Antiqua" w:hAnsi="Book Antiqua" w:cs="Book Antiqua"/>
        </w:rPr>
        <w:lastRenderedPageBreak/>
        <w:t>randomized controlled trials exploring this therapeutic strategy in mild to severe COVID-19 patients are ongoing (Table</w:t>
      </w:r>
      <w:r w:rsidR="001D0BD4">
        <w:rPr>
          <w:rFonts w:ascii="Book Antiqua" w:eastAsia="Book Antiqua" w:hAnsi="Book Antiqua" w:cs="Book Antiqua"/>
        </w:rPr>
        <w:t xml:space="preserve"> </w:t>
      </w:r>
      <w:r w:rsidRPr="002F5B47">
        <w:rPr>
          <w:rFonts w:ascii="Book Antiqua" w:eastAsia="Book Antiqua" w:hAnsi="Book Antiqua" w:cs="Book Antiqua"/>
        </w:rPr>
        <w:t xml:space="preserve">2). </w:t>
      </w:r>
    </w:p>
    <w:p w14:paraId="0E74A817" w14:textId="2455DB3A"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Most data are available for tocilizumab, a humanized monoclonal antibody that inhibits both membrane-bound and soluble IL-6 receptors. Initial clinical data from China have shown an improvement in pneumonia and associated symptoms in patients with COVID-19 treated with </w:t>
      </w:r>
      <w:proofErr w:type="gramStart"/>
      <w:r w:rsidRPr="002F5B47">
        <w:rPr>
          <w:rFonts w:ascii="Book Antiqua" w:eastAsia="Book Antiqua" w:hAnsi="Book Antiqua" w:cs="Book Antiqua"/>
        </w:rPr>
        <w:t>tocilizumab</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10]</w:t>
      </w:r>
      <w:r w:rsidRPr="002F5B47">
        <w:rPr>
          <w:rFonts w:ascii="Book Antiqua" w:eastAsia="Book Antiqua" w:hAnsi="Book Antiqua" w:cs="Book Antiqua"/>
        </w:rPr>
        <w:t>. Subsequently, several retrospective cohort studies have focused on the efficacy and safety of this treatment.</w:t>
      </w:r>
      <w:r w:rsidR="00F97E93" w:rsidRPr="002F5B47">
        <w:rPr>
          <w:rFonts w:ascii="Book Antiqua" w:eastAsia="Book Antiqua" w:hAnsi="Book Antiqua" w:cs="Book Antiqua"/>
        </w:rPr>
        <w:t xml:space="preserve"> </w:t>
      </w:r>
      <w:r w:rsidRPr="002F5B47">
        <w:rPr>
          <w:rFonts w:ascii="Book Antiqua" w:eastAsia="Book Antiqua" w:hAnsi="Book Antiqua" w:cs="Book Antiqua"/>
        </w:rPr>
        <w:t xml:space="preserve">Few studies showed a rapid, sustained, and significant clinical improvement in patients taking </w:t>
      </w:r>
      <w:proofErr w:type="gramStart"/>
      <w:r w:rsidRPr="002F5B47">
        <w:rPr>
          <w:rFonts w:ascii="Book Antiqua" w:eastAsia="Book Antiqua" w:hAnsi="Book Antiqua" w:cs="Book Antiqua"/>
        </w:rPr>
        <w:t>tocilizumab</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11,12]</w:t>
      </w:r>
      <w:r w:rsidRPr="002F5B47">
        <w:rPr>
          <w:rFonts w:ascii="Book Antiqua" w:eastAsia="Book Antiqua" w:hAnsi="Book Antiqua" w:cs="Book Antiqua"/>
        </w:rPr>
        <w:t>, on the other hand same studies failed to demonstrate the superiority of tocilizumab strategy</w:t>
      </w:r>
      <w:r w:rsidR="00F749E3" w:rsidRPr="002F5B47">
        <w:rPr>
          <w:rFonts w:ascii="Book Antiqua" w:eastAsia="Book Antiqua" w:hAnsi="Book Antiqua" w:cs="Book Antiqua"/>
          <w:vertAlign w:val="superscript"/>
        </w:rPr>
        <w:t>[13,14]</w:t>
      </w:r>
      <w:r w:rsidRPr="002F5B47">
        <w:rPr>
          <w:rFonts w:ascii="Book Antiqua" w:eastAsia="Book Antiqua" w:hAnsi="Book Antiqua" w:cs="Book Antiqua"/>
        </w:rPr>
        <w:t xml:space="preserve">. These studies suggest that tocilizumab may be a candidate to improve the outcome of patients with severe COVID-19 infections. However, these results need confirmation by randomized controlled trials before this treatment can be advocated. Genentech has recently announced a phase III randomized controlled clinical trial with tocilizumab for severe COVID-19. Studies with other IL-6 receptor blockers are underway, but the available data are currently limited. </w:t>
      </w:r>
      <w:proofErr w:type="spellStart"/>
      <w:r w:rsidRPr="002F5B47">
        <w:rPr>
          <w:rFonts w:ascii="Book Antiqua" w:eastAsia="Book Antiqua" w:hAnsi="Book Antiqua" w:cs="Book Antiqua"/>
        </w:rPr>
        <w:t>Sarilumab</w:t>
      </w:r>
      <w:proofErr w:type="spellEnd"/>
      <w:r w:rsidRPr="002F5B47">
        <w:rPr>
          <w:rFonts w:ascii="Book Antiqua" w:eastAsia="Book Antiqua" w:hAnsi="Book Antiqua" w:cs="Book Antiqua"/>
        </w:rPr>
        <w:t xml:space="preserve">, a Phase II/III trial are ongoing the early results, from a press </w:t>
      </w:r>
      <w:proofErr w:type="spellStart"/>
      <w:r w:rsidRPr="002F5B47">
        <w:rPr>
          <w:rFonts w:ascii="Book Antiqua" w:eastAsia="Book Antiqua" w:hAnsi="Book Antiqua" w:cs="Book Antiqua"/>
        </w:rPr>
        <w:t>relase</w:t>
      </w:r>
      <w:proofErr w:type="spellEnd"/>
      <w:r w:rsidRPr="002F5B47">
        <w:rPr>
          <w:rFonts w:ascii="Book Antiqua" w:eastAsia="Book Antiqua" w:hAnsi="Book Antiqua" w:cs="Book Antiqua"/>
        </w:rPr>
        <w:t xml:space="preserve"> of Sanofi, announced the discontinuing of 200</w:t>
      </w:r>
      <w:r w:rsidR="00C94F73" w:rsidRPr="002F5B47">
        <w:rPr>
          <w:rFonts w:ascii="Book Antiqua" w:eastAsia="Book Antiqua" w:hAnsi="Book Antiqua" w:cs="Book Antiqua"/>
        </w:rPr>
        <w:t xml:space="preserve"> </w:t>
      </w:r>
      <w:r w:rsidRPr="002F5B47">
        <w:rPr>
          <w:rFonts w:ascii="Book Antiqua" w:eastAsia="Book Antiqua" w:hAnsi="Book Antiqua" w:cs="Book Antiqua"/>
        </w:rPr>
        <w:t xml:space="preserve">mg dose arm and restricting future enrollment to critical patients only. For this reason, </w:t>
      </w:r>
      <w:proofErr w:type="spellStart"/>
      <w:r w:rsidRPr="002F5B47">
        <w:rPr>
          <w:rFonts w:ascii="Book Antiqua" w:eastAsia="Book Antiqua" w:hAnsi="Book Antiqua" w:cs="Book Antiqua"/>
        </w:rPr>
        <w:t>Sarilumab</w:t>
      </w:r>
      <w:proofErr w:type="spellEnd"/>
      <w:r w:rsidRPr="002F5B47">
        <w:rPr>
          <w:rFonts w:ascii="Book Antiqua" w:eastAsia="Book Antiqua" w:hAnsi="Book Antiqua" w:cs="Book Antiqua"/>
        </w:rPr>
        <w:t xml:space="preserve"> seem to show that its utility may be limited to critically ill patients. Another anti-IL-6 drug, </w:t>
      </w:r>
      <w:proofErr w:type="spellStart"/>
      <w:r w:rsidRPr="002F5B47">
        <w:rPr>
          <w:rFonts w:ascii="Book Antiqua" w:eastAsia="Book Antiqua" w:hAnsi="Book Antiqua" w:cs="Book Antiqua"/>
        </w:rPr>
        <w:t>Siltuximab</w:t>
      </w:r>
      <w:proofErr w:type="spellEnd"/>
      <w:r w:rsidRPr="002F5B47">
        <w:rPr>
          <w:rFonts w:ascii="Book Antiqua" w:eastAsia="Book Antiqua" w:hAnsi="Book Antiqua" w:cs="Book Antiqua"/>
        </w:rPr>
        <w:t xml:space="preserve">, is undergoing a Phase II open-label study comparing the efficacy and safety versus methylprednisolone in hospitalized patients with COVID-19 pneumonia, but data are not available yet. Similarly, </w:t>
      </w:r>
      <w:proofErr w:type="spellStart"/>
      <w:r w:rsidRPr="002F5B47">
        <w:rPr>
          <w:rFonts w:ascii="Book Antiqua" w:eastAsia="Book Antiqua" w:hAnsi="Book Antiqua" w:cs="Book Antiqua"/>
        </w:rPr>
        <w:t>Clazakizumab</w:t>
      </w:r>
      <w:proofErr w:type="spellEnd"/>
      <w:r w:rsidRPr="002F5B47">
        <w:rPr>
          <w:rFonts w:ascii="Book Antiqua" w:eastAsia="Book Antiqua" w:hAnsi="Book Antiqua" w:cs="Book Antiqua"/>
        </w:rPr>
        <w:t xml:space="preserve"> is being tested in clinical studies.</w:t>
      </w:r>
    </w:p>
    <w:p w14:paraId="2C6145BC" w14:textId="7101AF0F"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Nevertheless, the use of IL-1 blockers appears to be pathogenetically more promising than IL-6 blockers. The network of mediators orchestrating inflammatory responses to tissue damage includes IL-1α and IL-1β: </w:t>
      </w:r>
      <w:r w:rsidR="00F749E3" w:rsidRPr="002F5B47">
        <w:rPr>
          <w:rFonts w:ascii="Book Antiqua" w:eastAsia="Book Antiqua" w:hAnsi="Book Antiqua" w:cs="Book Antiqua"/>
        </w:rPr>
        <w:t>S</w:t>
      </w:r>
      <w:r w:rsidRPr="002F5B47">
        <w:rPr>
          <w:rFonts w:ascii="Book Antiqua" w:eastAsia="Book Antiqua" w:hAnsi="Book Antiqua" w:cs="Book Antiqua"/>
        </w:rPr>
        <w:t xml:space="preserve">pecifically, IL-1α is released by dying epithelial and endothelial cells, whereas IL-1β is produced by infiltrating macrophages, monocytes and </w:t>
      </w:r>
      <w:proofErr w:type="gramStart"/>
      <w:r w:rsidRPr="002F5B47">
        <w:rPr>
          <w:rFonts w:ascii="Book Antiqua" w:eastAsia="Book Antiqua" w:hAnsi="Book Antiqua" w:cs="Book Antiqua"/>
        </w:rPr>
        <w:t>neutrophils</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15]</w:t>
      </w:r>
      <w:r w:rsidRPr="002F5B47">
        <w:rPr>
          <w:rFonts w:ascii="Book Antiqua" w:eastAsia="Book Antiqua" w:hAnsi="Book Antiqua" w:cs="Book Antiqua"/>
        </w:rPr>
        <w:t xml:space="preserve">. For this </w:t>
      </w:r>
      <w:r w:rsidRPr="002F5B47">
        <w:rPr>
          <w:rFonts w:ascii="Book Antiqua" w:eastAsia="Book Antiqua" w:hAnsi="Book Antiqua" w:cs="Book Antiqua"/>
        </w:rPr>
        <w:lastRenderedPageBreak/>
        <w:t xml:space="preserve">reason data on Anakinra, an IL-1 receptor antagonist that blocks activity of the proinflammatory cytokines IL-1α and IL-1β and is used to treat autoinflammatory disorders, and Canakinumab, a human monoclonal antibody to IL-1 beta are extremely interesting. Recent data on anakinra showed that, in a cohort of patients with COVID-19 and </w:t>
      </w:r>
      <w:r w:rsidR="00F749E3" w:rsidRPr="002F5B47">
        <w:rPr>
          <w:rFonts w:ascii="Book Antiqua" w:eastAsia="Book Antiqua" w:hAnsi="Book Antiqua" w:cs="Book Antiqua"/>
        </w:rPr>
        <w:t>Acute respiratory distress syndrome</w:t>
      </w:r>
      <w:r w:rsidRPr="002F5B47">
        <w:rPr>
          <w:rFonts w:ascii="Book Antiqua" w:eastAsia="Book Antiqua" w:hAnsi="Book Antiqua" w:cs="Book Antiqua"/>
        </w:rPr>
        <w:t xml:space="preserve"> managed with non-invasive mechanical ventilation, treatment with high-dose anakinra was safe and associated with clinical </w:t>
      </w:r>
      <w:proofErr w:type="gramStart"/>
      <w:r w:rsidRPr="002F5B47">
        <w:rPr>
          <w:rFonts w:ascii="Book Antiqua" w:eastAsia="Book Antiqua" w:hAnsi="Book Antiqua" w:cs="Book Antiqua"/>
        </w:rPr>
        <w:t>improvement</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16,17]</w:t>
      </w:r>
      <w:r w:rsidRPr="002F5B47">
        <w:rPr>
          <w:rFonts w:ascii="Book Antiqua" w:eastAsia="Book Antiqua" w:hAnsi="Book Antiqua" w:cs="Book Antiqua"/>
        </w:rPr>
        <w:t xml:space="preserve">. Similar data are available on canakinumab in adult patients with COVID-19 and respiratory failure, not requiring mechanical ventilation, that was associated with rapid reduction of systemic inflammatory response, and improvement of </w:t>
      </w:r>
      <w:proofErr w:type="gramStart"/>
      <w:r w:rsidRPr="002F5B47">
        <w:rPr>
          <w:rFonts w:ascii="Book Antiqua" w:eastAsia="Book Antiqua" w:hAnsi="Book Antiqua" w:cs="Book Antiqua"/>
        </w:rPr>
        <w:t>oxygenation</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18]</w:t>
      </w:r>
      <w:r w:rsidRPr="002F5B47">
        <w:rPr>
          <w:rFonts w:ascii="Book Antiqua" w:eastAsia="Book Antiqua" w:hAnsi="Book Antiqua" w:cs="Book Antiqua"/>
        </w:rPr>
        <w:t>.</w:t>
      </w:r>
    </w:p>
    <w:p w14:paraId="2ABD0CCC" w14:textId="58BE51A5"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Finally, </w:t>
      </w:r>
      <w:r w:rsidR="00467F97" w:rsidRPr="002F5B47">
        <w:rPr>
          <w:rFonts w:ascii="Book Antiqua" w:eastAsia="Book Antiqua" w:hAnsi="Book Antiqua" w:cs="Book Antiqua"/>
        </w:rPr>
        <w:t>Janus kinase (</w:t>
      </w:r>
      <w:r w:rsidRPr="002F5B47">
        <w:rPr>
          <w:rFonts w:ascii="Book Antiqua" w:eastAsia="Book Antiqua" w:hAnsi="Book Antiqua" w:cs="Book Antiqua"/>
        </w:rPr>
        <w:t>JAK</w:t>
      </w:r>
      <w:r w:rsidR="00467F97" w:rsidRPr="002F5B47">
        <w:rPr>
          <w:rFonts w:ascii="Book Antiqua" w:eastAsia="Book Antiqua" w:hAnsi="Book Antiqua" w:cs="Book Antiqua"/>
        </w:rPr>
        <w:t>)</w:t>
      </w:r>
      <w:r w:rsidRPr="002F5B47">
        <w:rPr>
          <w:rFonts w:ascii="Book Antiqua" w:eastAsia="Book Antiqua" w:hAnsi="Book Antiqua" w:cs="Book Antiqua"/>
        </w:rPr>
        <w:t xml:space="preserve"> inhibitors, which may have a role in blocking the fibrotic evolution in some patients, are being </w:t>
      </w:r>
      <w:proofErr w:type="gramStart"/>
      <w:r w:rsidRPr="002F5B47">
        <w:rPr>
          <w:rFonts w:ascii="Book Antiqua" w:eastAsia="Book Antiqua" w:hAnsi="Book Antiqua" w:cs="Book Antiqua"/>
        </w:rPr>
        <w:t>evaluated</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19]</w:t>
      </w:r>
      <w:r w:rsidRPr="002F5B47">
        <w:rPr>
          <w:rFonts w:ascii="Book Antiqua" w:eastAsia="Book Antiqua" w:hAnsi="Book Antiqua" w:cs="Book Antiqua"/>
        </w:rPr>
        <w:t xml:space="preserve">. </w:t>
      </w:r>
      <w:r w:rsidRPr="002F5B47">
        <w:rPr>
          <w:rFonts w:ascii="Book Antiqua" w:eastAsia="Book Antiqua" w:hAnsi="Book Antiqua" w:cs="Book Antiqua"/>
          <w:shd w:val="clear" w:color="auto" w:fill="FFFFFF"/>
        </w:rPr>
        <w:t xml:space="preserve">The JAK/signal transducers and activators of transcription STAT-pathway mediates the signaling of multiple cytokines, therefore interrupting this pathway may be an attractive strategy to modulate the immunopathology observed in SARS-CoV-2 infection (Figure 1). Besides, many JAK inhibitors exhibit antiviral effects when administered at therapeutic doses, by targeting host factors that viruses use for cell </w:t>
      </w:r>
      <w:proofErr w:type="gramStart"/>
      <w:r w:rsidRPr="002F5B47">
        <w:rPr>
          <w:rFonts w:ascii="Book Antiqua" w:eastAsia="Book Antiqua" w:hAnsi="Book Antiqua" w:cs="Book Antiqua"/>
          <w:shd w:val="clear" w:color="auto" w:fill="FFFFFF"/>
        </w:rPr>
        <w:t>entry</w:t>
      </w:r>
      <w:r w:rsidR="00F749E3" w:rsidRPr="002F5B47">
        <w:rPr>
          <w:rFonts w:ascii="Book Antiqua" w:eastAsia="Book Antiqua" w:hAnsi="Book Antiqua" w:cs="Book Antiqua"/>
          <w:shd w:val="clear" w:color="auto" w:fill="FFFFFF"/>
          <w:vertAlign w:val="superscript"/>
        </w:rPr>
        <w:t>[</w:t>
      </w:r>
      <w:proofErr w:type="gramEnd"/>
      <w:r w:rsidRPr="002F5B47">
        <w:rPr>
          <w:rFonts w:ascii="Book Antiqua" w:eastAsia="Book Antiqua" w:hAnsi="Book Antiqua" w:cs="Book Antiqua"/>
          <w:shd w:val="clear" w:color="auto" w:fill="FFFFFF"/>
          <w:vertAlign w:val="superscript"/>
        </w:rPr>
        <w:t>20</w:t>
      </w:r>
      <w:r w:rsidR="00F749E3" w:rsidRPr="002F5B47">
        <w:rPr>
          <w:rFonts w:ascii="Book Antiqua" w:eastAsia="Book Antiqua" w:hAnsi="Book Antiqua" w:cs="Book Antiqua"/>
          <w:shd w:val="clear" w:color="auto" w:fill="FFFFFF"/>
          <w:vertAlign w:val="superscript"/>
        </w:rPr>
        <w:t>]</w:t>
      </w:r>
      <w:r w:rsidRPr="002F5B47">
        <w:rPr>
          <w:rFonts w:ascii="Book Antiqua" w:eastAsia="Book Antiqua" w:hAnsi="Book Antiqua" w:cs="Book Antiqua"/>
          <w:shd w:val="clear" w:color="auto" w:fill="FFFFFF"/>
        </w:rPr>
        <w:t xml:space="preserve">. </w:t>
      </w:r>
      <w:proofErr w:type="spellStart"/>
      <w:r w:rsidRPr="002F5B47">
        <w:rPr>
          <w:rFonts w:ascii="Book Antiqua" w:eastAsia="Book Antiqua" w:hAnsi="Book Antiqua" w:cs="Book Antiqua"/>
          <w:shd w:val="clear" w:color="auto" w:fill="FFFFFF"/>
        </w:rPr>
        <w:t>Baricitinib</w:t>
      </w:r>
      <w:proofErr w:type="spellEnd"/>
      <w:r w:rsidRPr="002F5B47">
        <w:rPr>
          <w:rFonts w:ascii="Book Antiqua" w:eastAsia="Book Antiqua" w:hAnsi="Book Antiqua" w:cs="Book Antiqua"/>
          <w:shd w:val="clear" w:color="auto" w:fill="FFFFFF"/>
        </w:rPr>
        <w:t xml:space="preserve"> is an oral JAK inhibitor, that inhibits the JAK signal transducer and activator of transcription pathway. It is under investigation in some clinical trials on COVID-19 patients. A pilot study from Italy showed a significantly improvement in clinical and laboratory parameters in patients treated with </w:t>
      </w:r>
      <w:proofErr w:type="spellStart"/>
      <w:proofErr w:type="gramStart"/>
      <w:r w:rsidRPr="002F5B47">
        <w:rPr>
          <w:rFonts w:ascii="Book Antiqua" w:eastAsia="Book Antiqua" w:hAnsi="Book Antiqua" w:cs="Book Antiqua"/>
          <w:shd w:val="clear" w:color="auto" w:fill="FFFFFF"/>
        </w:rPr>
        <w:t>baricinib</w:t>
      </w:r>
      <w:proofErr w:type="spellEnd"/>
      <w:r w:rsidR="00F749E3" w:rsidRPr="002F5B47">
        <w:rPr>
          <w:rFonts w:ascii="Book Antiqua" w:eastAsia="Book Antiqua" w:hAnsi="Book Antiqua" w:cs="Book Antiqua"/>
          <w:shd w:val="clear" w:color="auto" w:fill="FFFFFF"/>
          <w:vertAlign w:val="superscript"/>
        </w:rPr>
        <w:t>[</w:t>
      </w:r>
      <w:proofErr w:type="gramEnd"/>
      <w:r w:rsidR="00F749E3" w:rsidRPr="002F5B47">
        <w:rPr>
          <w:rFonts w:ascii="Book Antiqua" w:eastAsia="Book Antiqua" w:hAnsi="Book Antiqua" w:cs="Book Antiqua"/>
          <w:shd w:val="clear" w:color="auto" w:fill="FFFFFF"/>
          <w:vertAlign w:val="superscript"/>
        </w:rPr>
        <w:t>21]</w:t>
      </w:r>
      <w:r w:rsidRPr="002F5B47">
        <w:rPr>
          <w:rFonts w:ascii="Book Antiqua" w:eastAsia="Book Antiqua" w:hAnsi="Book Antiqua" w:cs="Book Antiqua"/>
          <w:shd w:val="clear" w:color="auto" w:fill="FFFFFF"/>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shd w:val="clear" w:color="auto" w:fill="FFFFFF"/>
        </w:rPr>
        <w:t>Ruxolitinib</w:t>
      </w:r>
      <w:proofErr w:type="spellEnd"/>
      <w:r w:rsidRPr="002F5B47">
        <w:rPr>
          <w:rFonts w:ascii="Book Antiqua" w:eastAsia="Book Antiqua" w:hAnsi="Book Antiqua" w:cs="Book Antiqua"/>
          <w:shd w:val="clear" w:color="auto" w:fill="FFFFFF"/>
        </w:rPr>
        <w:t xml:space="preserve">, another JAK-kinase inhibitor, showed in COVID-19 patients with hyperinflammation, to be safe and prevent multiorgan </w:t>
      </w:r>
      <w:proofErr w:type="gramStart"/>
      <w:r w:rsidRPr="002F5B47">
        <w:rPr>
          <w:rFonts w:ascii="Book Antiqua" w:eastAsia="Book Antiqua" w:hAnsi="Book Antiqua" w:cs="Book Antiqua"/>
          <w:shd w:val="clear" w:color="auto" w:fill="FFFFFF"/>
        </w:rPr>
        <w:t>failure</w:t>
      </w:r>
      <w:r w:rsidR="00F749E3" w:rsidRPr="002F5B47">
        <w:rPr>
          <w:rFonts w:ascii="Book Antiqua" w:eastAsia="Book Antiqua" w:hAnsi="Book Antiqua" w:cs="Book Antiqua"/>
          <w:shd w:val="clear" w:color="auto" w:fill="FFFFFF"/>
          <w:vertAlign w:val="superscript"/>
        </w:rPr>
        <w:t>[</w:t>
      </w:r>
      <w:proofErr w:type="gramEnd"/>
      <w:r w:rsidR="00F749E3" w:rsidRPr="002F5B47">
        <w:rPr>
          <w:rFonts w:ascii="Book Antiqua" w:eastAsia="Book Antiqua" w:hAnsi="Book Antiqua" w:cs="Book Antiqua"/>
          <w:shd w:val="clear" w:color="auto" w:fill="FFFFFF"/>
          <w:vertAlign w:val="superscript"/>
        </w:rPr>
        <w:t>22]</w:t>
      </w:r>
      <w:r w:rsidRPr="002F5B47">
        <w:rPr>
          <w:rFonts w:ascii="Book Antiqua" w:eastAsia="Book Antiqua" w:hAnsi="Book Antiqua" w:cs="Book Antiqua"/>
          <w:shd w:val="clear" w:color="auto" w:fill="FFFFFF"/>
        </w:rPr>
        <w:t>.</w:t>
      </w:r>
      <w:r w:rsidR="00F97E93" w:rsidRPr="002F5B47">
        <w:rPr>
          <w:rFonts w:ascii="Book Antiqua" w:eastAsia="Book Antiqua" w:hAnsi="Book Antiqua" w:cs="Book Antiqua"/>
          <w:shd w:val="clear" w:color="auto" w:fill="FFFFFF"/>
        </w:rPr>
        <w:t xml:space="preserve"> </w:t>
      </w:r>
      <w:r w:rsidRPr="002F5B47">
        <w:rPr>
          <w:rFonts w:ascii="Book Antiqua" w:eastAsia="Book Antiqua" w:hAnsi="Book Antiqua" w:cs="Book Antiqua"/>
        </w:rPr>
        <w:t xml:space="preserve">However, at the moment, </w:t>
      </w:r>
      <w:r w:rsidRPr="002F5B47">
        <w:rPr>
          <w:rFonts w:ascii="Book Antiqua" w:eastAsia="Book Antiqua" w:hAnsi="Book Antiqua" w:cs="Book Antiqua"/>
          <w:shd w:val="clear" w:color="auto" w:fill="FFFFFF"/>
        </w:rPr>
        <w:t xml:space="preserve">no data are available on different JAK inhibitors. </w:t>
      </w:r>
    </w:p>
    <w:p w14:paraId="7E887970" w14:textId="77777777" w:rsidR="00A77B3E" w:rsidRPr="002F5B47" w:rsidRDefault="00A77B3E" w:rsidP="002F5B47">
      <w:pPr>
        <w:adjustRightInd w:val="0"/>
        <w:snapToGrid w:val="0"/>
        <w:spacing w:line="360" w:lineRule="auto"/>
        <w:jc w:val="both"/>
        <w:rPr>
          <w:rFonts w:ascii="Book Antiqua" w:hAnsi="Book Antiqua"/>
        </w:rPr>
      </w:pPr>
    </w:p>
    <w:p w14:paraId="54A7CB4D"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u w:val="single"/>
        </w:rPr>
        <w:t>CONCLUSION</w:t>
      </w:r>
    </w:p>
    <w:p w14:paraId="60FDDC50" w14:textId="77777777" w:rsidR="009C713F" w:rsidRPr="002F5B47" w:rsidRDefault="009C713F"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lastRenderedPageBreak/>
        <w:t xml:space="preserve">Currently available data on SARS-CoV-2 infection show that the extent of the inflammatory response correlates with disease progression and subsequent organ damage. Hyperinflammation contributes to disease severity and death in these patients. Using drugs that act on the inflammatory process appears to be increasingly crucial in the treatment of COVID-19. A better understanding of which subgroups of patients are at higher risk for severe disease, and which major inflammatory pathways sustain diseases progression is crucial to develop targeted therapeutic strategies. </w:t>
      </w:r>
    </w:p>
    <w:p w14:paraId="6117C30F" w14:textId="77777777" w:rsidR="00A77B3E" w:rsidRPr="002F5B47" w:rsidRDefault="00A77B3E" w:rsidP="002F5B47">
      <w:pPr>
        <w:adjustRightInd w:val="0"/>
        <w:snapToGrid w:val="0"/>
        <w:spacing w:line="360" w:lineRule="auto"/>
        <w:jc w:val="both"/>
        <w:rPr>
          <w:rFonts w:ascii="Book Antiqua" w:hAnsi="Book Antiqua"/>
        </w:rPr>
      </w:pPr>
    </w:p>
    <w:p w14:paraId="67A2F921"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REFERENCES</w:t>
      </w:r>
    </w:p>
    <w:p w14:paraId="3A28CB3E"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 </w:t>
      </w:r>
      <w:r w:rsidRPr="002F5B47">
        <w:rPr>
          <w:rStyle w:val="a9"/>
          <w:rFonts w:ascii="Book Antiqua" w:hAnsi="Book Antiqua"/>
        </w:rPr>
        <w:t>Chen Y</w:t>
      </w:r>
      <w:r w:rsidRPr="002F5B47">
        <w:rPr>
          <w:rFonts w:ascii="Book Antiqua" w:hAnsi="Book Antiqua"/>
        </w:rPr>
        <w:t xml:space="preserve">, Liu Q, Guo D. Emerging coronaviruses: Genome structure, replication, and pathogenesis. </w:t>
      </w:r>
      <w:r w:rsidRPr="002F5B47">
        <w:rPr>
          <w:rStyle w:val="aa"/>
          <w:rFonts w:ascii="Book Antiqua" w:hAnsi="Book Antiqua"/>
        </w:rPr>
        <w:t xml:space="preserve">J Med </w:t>
      </w:r>
      <w:proofErr w:type="spellStart"/>
      <w:r w:rsidRPr="002F5B47">
        <w:rPr>
          <w:rStyle w:val="aa"/>
          <w:rFonts w:ascii="Book Antiqua" w:hAnsi="Book Antiqua"/>
        </w:rPr>
        <w:t>Virol</w:t>
      </w:r>
      <w:proofErr w:type="spellEnd"/>
      <w:r w:rsidRPr="002F5B47">
        <w:rPr>
          <w:rFonts w:ascii="Book Antiqua" w:hAnsi="Book Antiqua"/>
        </w:rPr>
        <w:t xml:space="preserve"> 2020; </w:t>
      </w:r>
      <w:r w:rsidRPr="002F5B47">
        <w:rPr>
          <w:rStyle w:val="a9"/>
          <w:rFonts w:ascii="Book Antiqua" w:hAnsi="Book Antiqua"/>
        </w:rPr>
        <w:t>92</w:t>
      </w:r>
      <w:r w:rsidRPr="002F5B47">
        <w:rPr>
          <w:rFonts w:ascii="Book Antiqua" w:hAnsi="Book Antiqua"/>
        </w:rPr>
        <w:t>: 418-423 [PMID: 31967327 DOI: 10.1002/jmv.25681]</w:t>
      </w:r>
    </w:p>
    <w:p w14:paraId="4A09D700"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2 </w:t>
      </w:r>
      <w:r w:rsidRPr="002F5B47">
        <w:rPr>
          <w:rStyle w:val="a9"/>
          <w:rFonts w:ascii="Book Antiqua" w:hAnsi="Book Antiqua"/>
        </w:rPr>
        <w:t>Helmy YA</w:t>
      </w:r>
      <w:r w:rsidRPr="002F5B47">
        <w:rPr>
          <w:rFonts w:ascii="Book Antiqua" w:hAnsi="Book Antiqua"/>
        </w:rPr>
        <w:t xml:space="preserve">, </w:t>
      </w:r>
      <w:proofErr w:type="spellStart"/>
      <w:r w:rsidRPr="002F5B47">
        <w:rPr>
          <w:rFonts w:ascii="Book Antiqua" w:hAnsi="Book Antiqua"/>
        </w:rPr>
        <w:t>Fawzy</w:t>
      </w:r>
      <w:proofErr w:type="spellEnd"/>
      <w:r w:rsidRPr="002F5B47">
        <w:rPr>
          <w:rFonts w:ascii="Book Antiqua" w:hAnsi="Book Antiqua"/>
        </w:rPr>
        <w:t xml:space="preserve"> M, </w:t>
      </w:r>
      <w:proofErr w:type="spellStart"/>
      <w:r w:rsidRPr="002F5B47">
        <w:rPr>
          <w:rFonts w:ascii="Book Antiqua" w:hAnsi="Book Antiqua"/>
        </w:rPr>
        <w:t>Elaswad</w:t>
      </w:r>
      <w:proofErr w:type="spellEnd"/>
      <w:r w:rsidRPr="002F5B47">
        <w:rPr>
          <w:rFonts w:ascii="Book Antiqua" w:hAnsi="Book Antiqua"/>
        </w:rPr>
        <w:t xml:space="preserve"> A, </w:t>
      </w:r>
      <w:proofErr w:type="spellStart"/>
      <w:r w:rsidRPr="002F5B47">
        <w:rPr>
          <w:rFonts w:ascii="Book Antiqua" w:hAnsi="Book Antiqua"/>
        </w:rPr>
        <w:t>Sobieh</w:t>
      </w:r>
      <w:proofErr w:type="spellEnd"/>
      <w:r w:rsidRPr="002F5B47">
        <w:rPr>
          <w:rFonts w:ascii="Book Antiqua" w:hAnsi="Book Antiqua"/>
        </w:rPr>
        <w:t xml:space="preserve"> A, Kenney SP, Shehata AA. The COVID-19 Pandemic: A Comprehensive Review of Taxonomy, Genetics, Epidemiology, Diagnosis, Treatment, and Control. </w:t>
      </w:r>
      <w:r w:rsidRPr="002F5B47">
        <w:rPr>
          <w:rStyle w:val="aa"/>
          <w:rFonts w:ascii="Book Antiqua" w:hAnsi="Book Antiqua"/>
        </w:rPr>
        <w:t>J Clin Med</w:t>
      </w:r>
      <w:r w:rsidRPr="002F5B47">
        <w:rPr>
          <w:rFonts w:ascii="Book Antiqua" w:hAnsi="Book Antiqua"/>
        </w:rPr>
        <w:t xml:space="preserve"> 2020; </w:t>
      </w:r>
      <w:r w:rsidRPr="002F5B47">
        <w:rPr>
          <w:rStyle w:val="a9"/>
          <w:rFonts w:ascii="Book Antiqua" w:hAnsi="Book Antiqua"/>
        </w:rPr>
        <w:t>9</w:t>
      </w:r>
      <w:r w:rsidRPr="002F5B47">
        <w:rPr>
          <w:rFonts w:ascii="Book Antiqua" w:hAnsi="Book Antiqua"/>
        </w:rPr>
        <w:t>: [PMID: 32344679 DOI: 10.3390/jcm9041225]</w:t>
      </w:r>
    </w:p>
    <w:p w14:paraId="7689EDCB" w14:textId="5F60190F"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3 </w:t>
      </w:r>
      <w:r w:rsidRPr="002F5B47">
        <w:rPr>
          <w:rStyle w:val="a9"/>
          <w:rFonts w:ascii="Book Antiqua" w:hAnsi="Book Antiqua"/>
        </w:rPr>
        <w:t>Barone M,</w:t>
      </w:r>
      <w:r w:rsidRPr="002F5B47">
        <w:rPr>
          <w:rFonts w:ascii="Book Antiqua" w:hAnsi="Book Antiqua"/>
        </w:rPr>
        <w:t xml:space="preserve"> </w:t>
      </w:r>
      <w:proofErr w:type="spellStart"/>
      <w:r w:rsidRPr="002F5B47">
        <w:rPr>
          <w:rFonts w:ascii="Book Antiqua" w:hAnsi="Book Antiqua"/>
        </w:rPr>
        <w:t>Ucciferri</w:t>
      </w:r>
      <w:proofErr w:type="spellEnd"/>
      <w:r w:rsidRPr="002F5B47">
        <w:rPr>
          <w:rFonts w:ascii="Book Antiqua" w:hAnsi="Book Antiqua"/>
        </w:rPr>
        <w:t xml:space="preserve"> C, </w:t>
      </w:r>
      <w:proofErr w:type="spellStart"/>
      <w:r w:rsidRPr="002F5B47">
        <w:rPr>
          <w:rFonts w:ascii="Book Antiqua" w:hAnsi="Book Antiqua"/>
        </w:rPr>
        <w:t>Cipollone</w:t>
      </w:r>
      <w:proofErr w:type="spellEnd"/>
      <w:r w:rsidRPr="002F5B47">
        <w:rPr>
          <w:rFonts w:ascii="Book Antiqua" w:hAnsi="Book Antiqua"/>
        </w:rPr>
        <w:t xml:space="preserve"> G, </w:t>
      </w:r>
      <w:proofErr w:type="spellStart"/>
      <w:r w:rsidRPr="002F5B47">
        <w:rPr>
          <w:rFonts w:ascii="Book Antiqua" w:hAnsi="Book Antiqua"/>
        </w:rPr>
        <w:t>Mucilli</w:t>
      </w:r>
      <w:proofErr w:type="spellEnd"/>
      <w:r w:rsidRPr="002F5B47">
        <w:rPr>
          <w:rFonts w:ascii="Book Antiqua" w:hAnsi="Book Antiqua"/>
        </w:rPr>
        <w:t xml:space="preserve"> F. Recombinant Human Angiotensin-Converting Enzyme 2 and COVID-19 Acute Respiratory Distress Syndrome: A Theor</w:t>
      </w:r>
      <w:r w:rsidR="00D2272F" w:rsidRPr="002F5B47">
        <w:rPr>
          <w:rFonts w:ascii="Book Antiqua" w:hAnsi="Book Antiqua"/>
        </w:rPr>
        <w:t xml:space="preserve">etical or a Real Resource? </w:t>
      </w:r>
      <w:r w:rsidR="00D2272F" w:rsidRPr="002F5B47">
        <w:rPr>
          <w:rFonts w:ascii="Book Antiqua" w:hAnsi="Book Antiqua"/>
          <w:i/>
        </w:rPr>
        <w:t>EJMO</w:t>
      </w:r>
      <w:r w:rsidRPr="002F5B47">
        <w:rPr>
          <w:rFonts w:ascii="Book Antiqua" w:hAnsi="Book Antiqua"/>
        </w:rPr>
        <w:t xml:space="preserve"> </w:t>
      </w:r>
      <w:r w:rsidRPr="005E0676">
        <w:rPr>
          <w:rStyle w:val="a9"/>
          <w:rFonts w:ascii="Book Antiqua" w:hAnsi="Book Antiqua"/>
          <w:b w:val="0"/>
        </w:rPr>
        <w:t>2020</w:t>
      </w:r>
      <w:r w:rsidR="005E0676" w:rsidRPr="005E0676">
        <w:rPr>
          <w:rFonts w:ascii="Book Antiqua" w:hAnsi="Book Antiqua"/>
        </w:rPr>
        <w:t xml:space="preserve">; </w:t>
      </w:r>
      <w:r w:rsidR="005E0676">
        <w:rPr>
          <w:rFonts w:ascii="Book Antiqua" w:hAnsi="Book Antiqua"/>
          <w:b/>
        </w:rPr>
        <w:t>4</w:t>
      </w:r>
      <w:r w:rsidR="005E0676" w:rsidRPr="005E0676">
        <w:rPr>
          <w:rFonts w:ascii="Book Antiqua" w:hAnsi="Book Antiqua"/>
        </w:rPr>
        <w:t>:</w:t>
      </w:r>
      <w:r w:rsidR="005E0676">
        <w:rPr>
          <w:rFonts w:ascii="Book Antiqua" w:hAnsi="Book Antiqua"/>
        </w:rPr>
        <w:t xml:space="preserve"> </w:t>
      </w:r>
      <w:r w:rsidRPr="002F5B47">
        <w:rPr>
          <w:rFonts w:ascii="Book Antiqua" w:hAnsi="Book Antiqua"/>
        </w:rPr>
        <w:t>139-140</w:t>
      </w:r>
      <w:r w:rsidR="005E0676">
        <w:rPr>
          <w:rFonts w:ascii="Book Antiqua" w:hAnsi="Book Antiqua"/>
        </w:rPr>
        <w:t xml:space="preserve"> [</w:t>
      </w:r>
      <w:r w:rsidR="005E0676" w:rsidRPr="005E0676">
        <w:rPr>
          <w:rFonts w:ascii="Book Antiqua" w:hAnsi="Book Antiqua"/>
        </w:rPr>
        <w:t>DOI: 10.14744/ejmo.2020.47992</w:t>
      </w:r>
      <w:r w:rsidR="005E0676">
        <w:rPr>
          <w:rFonts w:ascii="Book Antiqua" w:hAnsi="Book Antiqua"/>
        </w:rPr>
        <w:t>]</w:t>
      </w:r>
    </w:p>
    <w:p w14:paraId="247479F0"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4 </w:t>
      </w:r>
      <w:r w:rsidRPr="002F5B47">
        <w:rPr>
          <w:rStyle w:val="a9"/>
          <w:rFonts w:ascii="Book Antiqua" w:hAnsi="Book Antiqua"/>
        </w:rPr>
        <w:t>Lei J</w:t>
      </w:r>
      <w:r w:rsidRPr="002F5B47">
        <w:rPr>
          <w:rFonts w:ascii="Book Antiqua" w:hAnsi="Book Antiqua"/>
        </w:rPr>
        <w:t xml:space="preserve">, </w:t>
      </w:r>
      <w:proofErr w:type="spellStart"/>
      <w:r w:rsidRPr="002F5B47">
        <w:rPr>
          <w:rFonts w:ascii="Book Antiqua" w:hAnsi="Book Antiqua"/>
        </w:rPr>
        <w:t>Kusov</w:t>
      </w:r>
      <w:proofErr w:type="spellEnd"/>
      <w:r w:rsidRPr="002F5B47">
        <w:rPr>
          <w:rFonts w:ascii="Book Antiqua" w:hAnsi="Book Antiqua"/>
        </w:rPr>
        <w:t xml:space="preserve"> Y, </w:t>
      </w:r>
      <w:proofErr w:type="spellStart"/>
      <w:r w:rsidRPr="002F5B47">
        <w:rPr>
          <w:rFonts w:ascii="Book Antiqua" w:hAnsi="Book Antiqua"/>
        </w:rPr>
        <w:t>Hilgenfeld</w:t>
      </w:r>
      <w:proofErr w:type="spellEnd"/>
      <w:r w:rsidRPr="002F5B47">
        <w:rPr>
          <w:rFonts w:ascii="Book Antiqua" w:hAnsi="Book Antiqua"/>
        </w:rPr>
        <w:t xml:space="preserve"> R. Nsp3 of coronaviruses: Structures and functions of a large multi-domain protein. </w:t>
      </w:r>
      <w:r w:rsidRPr="002F5B47">
        <w:rPr>
          <w:rStyle w:val="aa"/>
          <w:rFonts w:ascii="Book Antiqua" w:hAnsi="Book Antiqua"/>
        </w:rPr>
        <w:t>Antiviral Res</w:t>
      </w:r>
      <w:r w:rsidRPr="002F5B47">
        <w:rPr>
          <w:rFonts w:ascii="Book Antiqua" w:hAnsi="Book Antiqua"/>
        </w:rPr>
        <w:t xml:space="preserve"> 2018; </w:t>
      </w:r>
      <w:r w:rsidRPr="002F5B47">
        <w:rPr>
          <w:rStyle w:val="a9"/>
          <w:rFonts w:ascii="Book Antiqua" w:hAnsi="Book Antiqua"/>
        </w:rPr>
        <w:t>149</w:t>
      </w:r>
      <w:r w:rsidRPr="002F5B47">
        <w:rPr>
          <w:rFonts w:ascii="Book Antiqua" w:hAnsi="Book Antiqua"/>
        </w:rPr>
        <w:t>: 58-74 [PMID: 29128390 DOI: 10.1016/j.antiviral.2017.11.001]</w:t>
      </w:r>
    </w:p>
    <w:p w14:paraId="2376A2F6"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5 </w:t>
      </w:r>
      <w:proofErr w:type="spellStart"/>
      <w:r w:rsidRPr="002F5B47">
        <w:rPr>
          <w:rStyle w:val="a9"/>
          <w:rFonts w:ascii="Book Antiqua" w:hAnsi="Book Antiqua"/>
        </w:rPr>
        <w:t>D'Elia</w:t>
      </w:r>
      <w:proofErr w:type="spellEnd"/>
      <w:r w:rsidRPr="002F5B47">
        <w:rPr>
          <w:rStyle w:val="a9"/>
          <w:rFonts w:ascii="Book Antiqua" w:hAnsi="Book Antiqua"/>
        </w:rPr>
        <w:t xml:space="preserve"> RV</w:t>
      </w:r>
      <w:r w:rsidRPr="002F5B47">
        <w:rPr>
          <w:rFonts w:ascii="Book Antiqua" w:hAnsi="Book Antiqua"/>
        </w:rPr>
        <w:t xml:space="preserve">, Harrison K, </w:t>
      </w:r>
      <w:proofErr w:type="spellStart"/>
      <w:r w:rsidRPr="002F5B47">
        <w:rPr>
          <w:rFonts w:ascii="Book Antiqua" w:hAnsi="Book Antiqua"/>
        </w:rPr>
        <w:t>Oyston</w:t>
      </w:r>
      <w:proofErr w:type="spellEnd"/>
      <w:r w:rsidRPr="002F5B47">
        <w:rPr>
          <w:rFonts w:ascii="Book Antiqua" w:hAnsi="Book Antiqua"/>
        </w:rPr>
        <w:t xml:space="preserve"> PC, </w:t>
      </w:r>
      <w:proofErr w:type="spellStart"/>
      <w:r w:rsidRPr="002F5B47">
        <w:rPr>
          <w:rFonts w:ascii="Book Antiqua" w:hAnsi="Book Antiqua"/>
        </w:rPr>
        <w:t>Lukaszewski</w:t>
      </w:r>
      <w:proofErr w:type="spellEnd"/>
      <w:r w:rsidRPr="002F5B47">
        <w:rPr>
          <w:rFonts w:ascii="Book Antiqua" w:hAnsi="Book Antiqua"/>
        </w:rPr>
        <w:t xml:space="preserve"> RA, Clark GC. Targeting the "cytokine storm" for therapeutic benefit. </w:t>
      </w:r>
      <w:r w:rsidRPr="002F5B47">
        <w:rPr>
          <w:rStyle w:val="aa"/>
          <w:rFonts w:ascii="Book Antiqua" w:hAnsi="Book Antiqua"/>
        </w:rPr>
        <w:t>Clin Vaccine Immunol</w:t>
      </w:r>
      <w:r w:rsidRPr="002F5B47">
        <w:rPr>
          <w:rFonts w:ascii="Book Antiqua" w:hAnsi="Book Antiqua"/>
        </w:rPr>
        <w:t xml:space="preserve"> 2013; </w:t>
      </w:r>
      <w:r w:rsidRPr="002F5B47">
        <w:rPr>
          <w:rStyle w:val="a9"/>
          <w:rFonts w:ascii="Book Antiqua" w:hAnsi="Book Antiqua"/>
        </w:rPr>
        <w:t>20</w:t>
      </w:r>
      <w:r w:rsidRPr="002F5B47">
        <w:rPr>
          <w:rFonts w:ascii="Book Antiqua" w:hAnsi="Book Antiqua"/>
        </w:rPr>
        <w:t>: 319-327 [PMID: 23283640 DOI: 10.1128/CVI.00636-12]</w:t>
      </w:r>
    </w:p>
    <w:p w14:paraId="195688BE"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6 </w:t>
      </w:r>
      <w:r w:rsidRPr="002F5B47">
        <w:rPr>
          <w:rStyle w:val="a9"/>
          <w:rFonts w:ascii="Book Antiqua" w:hAnsi="Book Antiqua"/>
        </w:rPr>
        <w:t>Zhou Z</w:t>
      </w:r>
      <w:r w:rsidRPr="002F5B47">
        <w:rPr>
          <w:rFonts w:ascii="Book Antiqua" w:hAnsi="Book Antiqua"/>
        </w:rPr>
        <w:t xml:space="preserve">, Ren L, Zhang L, Zhong J, Xiao Y, Jia Z, Guo L, Yang J, Wang C, Jiang S, Yang D, Zhang G, Li H, Chen F, Xu Y, Chen M, Gao Z, Yang J, Dong J, Liu B, </w:t>
      </w:r>
      <w:r w:rsidRPr="002F5B47">
        <w:rPr>
          <w:rFonts w:ascii="Book Antiqua" w:hAnsi="Book Antiqua"/>
        </w:rPr>
        <w:lastRenderedPageBreak/>
        <w:t xml:space="preserve">Zhang X, Wang W, He K, </w:t>
      </w:r>
      <w:proofErr w:type="spellStart"/>
      <w:r w:rsidRPr="002F5B47">
        <w:rPr>
          <w:rFonts w:ascii="Book Antiqua" w:hAnsi="Book Antiqua"/>
        </w:rPr>
        <w:t>Jin</w:t>
      </w:r>
      <w:proofErr w:type="spellEnd"/>
      <w:r w:rsidRPr="002F5B47">
        <w:rPr>
          <w:rFonts w:ascii="Book Antiqua" w:hAnsi="Book Antiqua"/>
        </w:rPr>
        <w:t xml:space="preserve"> Q, Li M, Wang J. Heightened Innate Immune Responses in the Respiratory Tract of COVID-19 Patients. </w:t>
      </w:r>
      <w:r w:rsidRPr="002F5B47">
        <w:rPr>
          <w:rStyle w:val="aa"/>
          <w:rFonts w:ascii="Book Antiqua" w:hAnsi="Book Antiqua"/>
        </w:rPr>
        <w:t>Cell Host Microbe</w:t>
      </w:r>
      <w:r w:rsidRPr="002F5B47">
        <w:rPr>
          <w:rFonts w:ascii="Book Antiqua" w:hAnsi="Book Antiqua"/>
        </w:rPr>
        <w:t xml:space="preserve"> 2020; </w:t>
      </w:r>
      <w:r w:rsidRPr="002F5B47">
        <w:rPr>
          <w:rStyle w:val="a9"/>
          <w:rFonts w:ascii="Book Antiqua" w:hAnsi="Book Antiqua"/>
        </w:rPr>
        <w:t>27</w:t>
      </w:r>
      <w:r w:rsidRPr="002F5B47">
        <w:rPr>
          <w:rFonts w:ascii="Book Antiqua" w:hAnsi="Book Antiqua"/>
        </w:rPr>
        <w:t>: 883-890.e2 [PMID: 32407669 DOI: 10.1016/j.chom.2020.04.017]</w:t>
      </w:r>
    </w:p>
    <w:p w14:paraId="27C89E8B"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7 </w:t>
      </w:r>
      <w:proofErr w:type="spellStart"/>
      <w:r w:rsidRPr="002F5B47">
        <w:rPr>
          <w:rStyle w:val="a9"/>
          <w:rFonts w:ascii="Book Antiqua" w:hAnsi="Book Antiqua"/>
        </w:rPr>
        <w:t>Rothan</w:t>
      </w:r>
      <w:proofErr w:type="spellEnd"/>
      <w:r w:rsidRPr="002F5B47">
        <w:rPr>
          <w:rStyle w:val="a9"/>
          <w:rFonts w:ascii="Book Antiqua" w:hAnsi="Book Antiqua"/>
        </w:rPr>
        <w:t xml:space="preserve"> HA</w:t>
      </w:r>
      <w:r w:rsidRPr="002F5B47">
        <w:rPr>
          <w:rFonts w:ascii="Book Antiqua" w:hAnsi="Book Antiqua"/>
        </w:rPr>
        <w:t xml:space="preserve">, </w:t>
      </w:r>
      <w:proofErr w:type="spellStart"/>
      <w:r w:rsidRPr="002F5B47">
        <w:rPr>
          <w:rFonts w:ascii="Book Antiqua" w:hAnsi="Book Antiqua"/>
        </w:rPr>
        <w:t>Byrareddy</w:t>
      </w:r>
      <w:proofErr w:type="spellEnd"/>
      <w:r w:rsidRPr="002F5B47">
        <w:rPr>
          <w:rFonts w:ascii="Book Antiqua" w:hAnsi="Book Antiqua"/>
        </w:rPr>
        <w:t xml:space="preserve"> SN. The epidemiology and pathogenesis of coronavirus disease (COVID-19) outbreak. </w:t>
      </w:r>
      <w:r w:rsidRPr="002F5B47">
        <w:rPr>
          <w:rStyle w:val="aa"/>
          <w:rFonts w:ascii="Book Antiqua" w:hAnsi="Book Antiqua"/>
        </w:rPr>
        <w:t xml:space="preserve">J </w:t>
      </w:r>
      <w:proofErr w:type="spellStart"/>
      <w:r w:rsidRPr="002F5B47">
        <w:rPr>
          <w:rStyle w:val="aa"/>
          <w:rFonts w:ascii="Book Antiqua" w:hAnsi="Book Antiqua"/>
        </w:rPr>
        <w:t>Autoimmun</w:t>
      </w:r>
      <w:proofErr w:type="spellEnd"/>
      <w:r w:rsidRPr="002F5B47">
        <w:rPr>
          <w:rFonts w:ascii="Book Antiqua" w:hAnsi="Book Antiqua"/>
        </w:rPr>
        <w:t xml:space="preserve"> 2020; </w:t>
      </w:r>
      <w:r w:rsidRPr="002F5B47">
        <w:rPr>
          <w:rStyle w:val="a9"/>
          <w:rFonts w:ascii="Book Antiqua" w:hAnsi="Book Antiqua"/>
        </w:rPr>
        <w:t>109</w:t>
      </w:r>
      <w:r w:rsidRPr="002F5B47">
        <w:rPr>
          <w:rFonts w:ascii="Book Antiqua" w:hAnsi="Book Antiqua"/>
        </w:rPr>
        <w:t>: 102433 [PMID: 32113704 DOI: 10.1016/j.jaut.2020.102433]</w:t>
      </w:r>
    </w:p>
    <w:p w14:paraId="5676F2D7"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8 </w:t>
      </w:r>
      <w:proofErr w:type="spellStart"/>
      <w:r w:rsidRPr="002F5B47">
        <w:rPr>
          <w:rStyle w:val="a9"/>
          <w:rFonts w:ascii="Book Antiqua" w:hAnsi="Book Antiqua"/>
        </w:rPr>
        <w:t>Verhagen</w:t>
      </w:r>
      <w:proofErr w:type="spellEnd"/>
      <w:r w:rsidRPr="002F5B47">
        <w:rPr>
          <w:rStyle w:val="a9"/>
          <w:rFonts w:ascii="Book Antiqua" w:hAnsi="Book Antiqua"/>
        </w:rPr>
        <w:t xml:space="preserve"> J</w:t>
      </w:r>
      <w:r w:rsidRPr="002F5B47">
        <w:rPr>
          <w:rFonts w:ascii="Book Antiqua" w:hAnsi="Book Antiqua"/>
        </w:rPr>
        <w:t xml:space="preserve">, </w:t>
      </w:r>
      <w:proofErr w:type="spellStart"/>
      <w:r w:rsidRPr="002F5B47">
        <w:rPr>
          <w:rFonts w:ascii="Book Antiqua" w:hAnsi="Book Antiqua"/>
        </w:rPr>
        <w:t>Vliegenthart</w:t>
      </w:r>
      <w:proofErr w:type="spellEnd"/>
      <w:r w:rsidRPr="002F5B47">
        <w:rPr>
          <w:rFonts w:ascii="Book Antiqua" w:hAnsi="Book Antiqua"/>
        </w:rPr>
        <w:t xml:space="preserve"> JF, </w:t>
      </w:r>
      <w:proofErr w:type="spellStart"/>
      <w:r w:rsidRPr="002F5B47">
        <w:rPr>
          <w:rFonts w:ascii="Book Antiqua" w:hAnsi="Book Antiqua"/>
        </w:rPr>
        <w:t>Boldingh</w:t>
      </w:r>
      <w:proofErr w:type="spellEnd"/>
      <w:r w:rsidRPr="002F5B47">
        <w:rPr>
          <w:rFonts w:ascii="Book Antiqua" w:hAnsi="Book Antiqua"/>
        </w:rPr>
        <w:t xml:space="preserve"> J. Micelle and acid-soap formation of linoleic acid and 13-L-hydroperoxylinoleic acid being substrates of lipoxygenase-1. </w:t>
      </w:r>
      <w:r w:rsidRPr="002F5B47">
        <w:rPr>
          <w:rStyle w:val="aa"/>
          <w:rFonts w:ascii="Book Antiqua" w:hAnsi="Book Antiqua"/>
        </w:rPr>
        <w:t>Chem Phys Lipids</w:t>
      </w:r>
      <w:r w:rsidRPr="002F5B47">
        <w:rPr>
          <w:rFonts w:ascii="Book Antiqua" w:hAnsi="Book Antiqua"/>
        </w:rPr>
        <w:t xml:space="preserve"> 1978; </w:t>
      </w:r>
      <w:r w:rsidRPr="002F5B47">
        <w:rPr>
          <w:rStyle w:val="a9"/>
          <w:rFonts w:ascii="Book Antiqua" w:hAnsi="Book Antiqua"/>
        </w:rPr>
        <w:t>22</w:t>
      </w:r>
      <w:r w:rsidRPr="002F5B47">
        <w:rPr>
          <w:rFonts w:ascii="Book Antiqua" w:hAnsi="Book Antiqua"/>
        </w:rPr>
        <w:t>: 255-259 [PMID: 102433 DOI: 10.1016/0009-3084(78)90014-2]</w:t>
      </w:r>
    </w:p>
    <w:p w14:paraId="2C4F12B9"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9 </w:t>
      </w:r>
      <w:r w:rsidRPr="002F5B47">
        <w:rPr>
          <w:rStyle w:val="a9"/>
          <w:rFonts w:ascii="Book Antiqua" w:hAnsi="Book Antiqua"/>
        </w:rPr>
        <w:t>Xu Z</w:t>
      </w:r>
      <w:r w:rsidRPr="002F5B47">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2F5B47">
        <w:rPr>
          <w:rStyle w:val="aa"/>
          <w:rFonts w:ascii="Book Antiqua" w:hAnsi="Book Antiqua"/>
        </w:rPr>
        <w:t>Lancet Respir Med</w:t>
      </w:r>
      <w:r w:rsidRPr="002F5B47">
        <w:rPr>
          <w:rFonts w:ascii="Book Antiqua" w:hAnsi="Book Antiqua"/>
        </w:rPr>
        <w:t xml:space="preserve"> 2020; </w:t>
      </w:r>
      <w:r w:rsidRPr="002F5B47">
        <w:rPr>
          <w:rStyle w:val="a9"/>
          <w:rFonts w:ascii="Book Antiqua" w:hAnsi="Book Antiqua"/>
        </w:rPr>
        <w:t>8</w:t>
      </w:r>
      <w:r w:rsidRPr="002F5B47">
        <w:rPr>
          <w:rFonts w:ascii="Book Antiqua" w:hAnsi="Book Antiqua"/>
        </w:rPr>
        <w:t>: 420-422 [PMID: 32085846 DOI: 10.1016/S2213-2600(20)30076-X]</w:t>
      </w:r>
    </w:p>
    <w:p w14:paraId="708E1D45"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10 </w:t>
      </w:r>
      <w:r w:rsidRPr="002F5B47">
        <w:rPr>
          <w:rStyle w:val="a9"/>
          <w:rFonts w:ascii="Book Antiqua" w:hAnsi="Book Antiqua"/>
        </w:rPr>
        <w:t>Luo P</w:t>
      </w:r>
      <w:r w:rsidRPr="002F5B47">
        <w:rPr>
          <w:rFonts w:ascii="Book Antiqua" w:hAnsi="Book Antiqua"/>
        </w:rPr>
        <w:t xml:space="preserve">, Liu Y, </w:t>
      </w:r>
      <w:proofErr w:type="spellStart"/>
      <w:r w:rsidRPr="002F5B47">
        <w:rPr>
          <w:rFonts w:ascii="Book Antiqua" w:hAnsi="Book Antiqua"/>
        </w:rPr>
        <w:t>Qiu</w:t>
      </w:r>
      <w:proofErr w:type="spellEnd"/>
      <w:r w:rsidRPr="002F5B47">
        <w:rPr>
          <w:rFonts w:ascii="Book Antiqua" w:hAnsi="Book Antiqua"/>
        </w:rPr>
        <w:t xml:space="preserve"> L, Liu X, Liu D, Li J. Tocilizumab treatment in COVID-19: A single center experience. </w:t>
      </w:r>
      <w:r w:rsidRPr="002F5B47">
        <w:rPr>
          <w:rStyle w:val="aa"/>
          <w:rFonts w:ascii="Book Antiqua" w:hAnsi="Book Antiqua"/>
        </w:rPr>
        <w:t xml:space="preserve">J Med </w:t>
      </w:r>
      <w:proofErr w:type="spellStart"/>
      <w:r w:rsidRPr="002F5B47">
        <w:rPr>
          <w:rStyle w:val="aa"/>
          <w:rFonts w:ascii="Book Antiqua" w:hAnsi="Book Antiqua"/>
        </w:rPr>
        <w:t>Virol</w:t>
      </w:r>
      <w:proofErr w:type="spellEnd"/>
      <w:r w:rsidRPr="002F5B47">
        <w:rPr>
          <w:rFonts w:ascii="Book Antiqua" w:hAnsi="Book Antiqua"/>
        </w:rPr>
        <w:t xml:space="preserve"> 2020; </w:t>
      </w:r>
      <w:r w:rsidRPr="002F5B47">
        <w:rPr>
          <w:rStyle w:val="a9"/>
          <w:rFonts w:ascii="Book Antiqua" w:hAnsi="Book Antiqua"/>
        </w:rPr>
        <w:t>92</w:t>
      </w:r>
      <w:r w:rsidRPr="002F5B47">
        <w:rPr>
          <w:rFonts w:ascii="Book Antiqua" w:hAnsi="Book Antiqua"/>
        </w:rPr>
        <w:t>: 814-818 [PMID: 32253759 DOI: 10.1002/jmv.25801]</w:t>
      </w:r>
    </w:p>
    <w:p w14:paraId="1705C6A5" w14:textId="672C6966"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11 </w:t>
      </w:r>
      <w:r w:rsidRPr="002F5B47">
        <w:rPr>
          <w:rStyle w:val="a9"/>
          <w:rFonts w:ascii="Book Antiqua" w:hAnsi="Book Antiqua"/>
        </w:rPr>
        <w:t xml:space="preserve">Di </w:t>
      </w:r>
      <w:proofErr w:type="spellStart"/>
      <w:r w:rsidRPr="002F5B47">
        <w:rPr>
          <w:rStyle w:val="a9"/>
          <w:rFonts w:ascii="Book Antiqua" w:hAnsi="Book Antiqua"/>
        </w:rPr>
        <w:t>Giambenedetto</w:t>
      </w:r>
      <w:proofErr w:type="spellEnd"/>
      <w:r w:rsidRPr="002F5B47">
        <w:rPr>
          <w:rStyle w:val="a9"/>
          <w:rFonts w:ascii="Book Antiqua" w:hAnsi="Book Antiqua"/>
        </w:rPr>
        <w:t xml:space="preserve"> S</w:t>
      </w:r>
      <w:r w:rsidRPr="002F5B47">
        <w:rPr>
          <w:rFonts w:ascii="Book Antiqua" w:hAnsi="Book Antiqua"/>
        </w:rPr>
        <w:t xml:space="preserve">, </w:t>
      </w:r>
      <w:proofErr w:type="spellStart"/>
      <w:r w:rsidRPr="002F5B47">
        <w:rPr>
          <w:rFonts w:ascii="Book Antiqua" w:hAnsi="Book Antiqua"/>
        </w:rPr>
        <w:t>Ciccullo</w:t>
      </w:r>
      <w:proofErr w:type="spellEnd"/>
      <w:r w:rsidRPr="002F5B47">
        <w:rPr>
          <w:rFonts w:ascii="Book Antiqua" w:hAnsi="Book Antiqua"/>
        </w:rPr>
        <w:t xml:space="preserve"> A, </w:t>
      </w:r>
      <w:proofErr w:type="spellStart"/>
      <w:r w:rsidRPr="002F5B47">
        <w:rPr>
          <w:rFonts w:ascii="Book Antiqua" w:hAnsi="Book Antiqua"/>
        </w:rPr>
        <w:t>Borghetti</w:t>
      </w:r>
      <w:proofErr w:type="spellEnd"/>
      <w:r w:rsidRPr="002F5B47">
        <w:rPr>
          <w:rFonts w:ascii="Book Antiqua" w:hAnsi="Book Antiqua"/>
        </w:rPr>
        <w:t xml:space="preserve"> A, </w:t>
      </w:r>
      <w:proofErr w:type="spellStart"/>
      <w:r w:rsidRPr="002F5B47">
        <w:rPr>
          <w:rFonts w:ascii="Book Antiqua" w:hAnsi="Book Antiqua"/>
        </w:rPr>
        <w:t>Gambassi</w:t>
      </w:r>
      <w:proofErr w:type="spellEnd"/>
      <w:r w:rsidRPr="002F5B47">
        <w:rPr>
          <w:rFonts w:ascii="Book Antiqua" w:hAnsi="Book Antiqua"/>
        </w:rPr>
        <w:t xml:space="preserve"> G, </w:t>
      </w:r>
      <w:proofErr w:type="spellStart"/>
      <w:r w:rsidRPr="002F5B47">
        <w:rPr>
          <w:rFonts w:ascii="Book Antiqua" w:hAnsi="Book Antiqua"/>
        </w:rPr>
        <w:t>Landi</w:t>
      </w:r>
      <w:proofErr w:type="spellEnd"/>
      <w:r w:rsidRPr="002F5B47">
        <w:rPr>
          <w:rFonts w:ascii="Book Antiqua" w:hAnsi="Book Antiqua"/>
        </w:rPr>
        <w:t xml:space="preserve"> F, Visconti E, </w:t>
      </w:r>
      <w:proofErr w:type="spellStart"/>
      <w:r w:rsidRPr="002F5B47">
        <w:rPr>
          <w:rFonts w:ascii="Book Antiqua" w:hAnsi="Book Antiqua"/>
        </w:rPr>
        <w:t>Zileri</w:t>
      </w:r>
      <w:proofErr w:type="spellEnd"/>
      <w:r w:rsidRPr="002F5B47">
        <w:rPr>
          <w:rFonts w:ascii="Book Antiqua" w:hAnsi="Book Antiqua"/>
        </w:rPr>
        <w:t xml:space="preserve"> Dal Verme L, </w:t>
      </w:r>
      <w:proofErr w:type="spellStart"/>
      <w:r w:rsidRPr="002F5B47">
        <w:rPr>
          <w:rFonts w:ascii="Book Antiqua" w:hAnsi="Book Antiqua"/>
        </w:rPr>
        <w:t>Bernabei</w:t>
      </w:r>
      <w:proofErr w:type="spellEnd"/>
      <w:r w:rsidRPr="002F5B47">
        <w:rPr>
          <w:rFonts w:ascii="Book Antiqua" w:hAnsi="Book Antiqua"/>
        </w:rPr>
        <w:t xml:space="preserve"> R, </w:t>
      </w:r>
      <w:proofErr w:type="spellStart"/>
      <w:r w:rsidRPr="002F5B47">
        <w:rPr>
          <w:rFonts w:ascii="Book Antiqua" w:hAnsi="Book Antiqua"/>
        </w:rPr>
        <w:t>Tamburrini</w:t>
      </w:r>
      <w:proofErr w:type="spellEnd"/>
      <w:r w:rsidRPr="002F5B47">
        <w:rPr>
          <w:rFonts w:ascii="Book Antiqua" w:hAnsi="Book Antiqua"/>
        </w:rPr>
        <w:t xml:space="preserve"> E, Cauda R, </w:t>
      </w:r>
      <w:proofErr w:type="spellStart"/>
      <w:r w:rsidRPr="002F5B47">
        <w:rPr>
          <w:rFonts w:ascii="Book Antiqua" w:hAnsi="Book Antiqua"/>
        </w:rPr>
        <w:t>Gasbarrini</w:t>
      </w:r>
      <w:proofErr w:type="spellEnd"/>
      <w:r w:rsidRPr="002F5B47">
        <w:rPr>
          <w:rFonts w:ascii="Book Antiqua" w:hAnsi="Book Antiqua"/>
        </w:rPr>
        <w:t xml:space="preserve"> A. Off-label use of tocilizumab in patients with SARS-CoV-2 infection. </w:t>
      </w:r>
      <w:r w:rsidRPr="002F5B47">
        <w:rPr>
          <w:rStyle w:val="aa"/>
          <w:rFonts w:ascii="Book Antiqua" w:hAnsi="Book Antiqua"/>
        </w:rPr>
        <w:t xml:space="preserve">J Med </w:t>
      </w:r>
      <w:proofErr w:type="spellStart"/>
      <w:r w:rsidRPr="002F5B47">
        <w:rPr>
          <w:rStyle w:val="aa"/>
          <w:rFonts w:ascii="Book Antiqua" w:hAnsi="Book Antiqua"/>
        </w:rPr>
        <w:t>Virol</w:t>
      </w:r>
      <w:proofErr w:type="spellEnd"/>
      <w:r w:rsidRPr="002F5B47">
        <w:rPr>
          <w:rFonts w:ascii="Book Antiqua" w:hAnsi="Book Antiqua"/>
        </w:rPr>
        <w:t xml:space="preserve"> 2020 [PMID: 32297987 DOI: 10.1002/jmv.25897]</w:t>
      </w:r>
    </w:p>
    <w:p w14:paraId="53A2750B"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12 </w:t>
      </w:r>
      <w:proofErr w:type="spellStart"/>
      <w:r w:rsidRPr="002F5B47">
        <w:rPr>
          <w:rStyle w:val="a9"/>
          <w:rFonts w:ascii="Book Antiqua" w:hAnsi="Book Antiqua"/>
        </w:rPr>
        <w:t>Toniati</w:t>
      </w:r>
      <w:proofErr w:type="spellEnd"/>
      <w:r w:rsidRPr="002F5B47">
        <w:rPr>
          <w:rStyle w:val="a9"/>
          <w:rFonts w:ascii="Book Antiqua" w:hAnsi="Book Antiqua"/>
        </w:rPr>
        <w:t xml:space="preserve"> P</w:t>
      </w:r>
      <w:r w:rsidRPr="002F5B47">
        <w:rPr>
          <w:rFonts w:ascii="Book Antiqua" w:hAnsi="Book Antiqua"/>
        </w:rPr>
        <w:t xml:space="preserve">, </w:t>
      </w:r>
      <w:proofErr w:type="spellStart"/>
      <w:r w:rsidRPr="002F5B47">
        <w:rPr>
          <w:rFonts w:ascii="Book Antiqua" w:hAnsi="Book Antiqua"/>
        </w:rPr>
        <w:t>Piva</w:t>
      </w:r>
      <w:proofErr w:type="spellEnd"/>
      <w:r w:rsidRPr="002F5B47">
        <w:rPr>
          <w:rFonts w:ascii="Book Antiqua" w:hAnsi="Book Antiqua"/>
        </w:rPr>
        <w:t xml:space="preserve"> S, </w:t>
      </w:r>
      <w:proofErr w:type="spellStart"/>
      <w:r w:rsidRPr="002F5B47">
        <w:rPr>
          <w:rFonts w:ascii="Book Antiqua" w:hAnsi="Book Antiqua"/>
        </w:rPr>
        <w:t>Cattalini</w:t>
      </w:r>
      <w:proofErr w:type="spellEnd"/>
      <w:r w:rsidRPr="002F5B47">
        <w:rPr>
          <w:rFonts w:ascii="Book Antiqua" w:hAnsi="Book Antiqua"/>
        </w:rPr>
        <w:t xml:space="preserve"> M, </w:t>
      </w:r>
      <w:proofErr w:type="spellStart"/>
      <w:r w:rsidRPr="002F5B47">
        <w:rPr>
          <w:rFonts w:ascii="Book Antiqua" w:hAnsi="Book Antiqua"/>
        </w:rPr>
        <w:t>Garrafa</w:t>
      </w:r>
      <w:proofErr w:type="spellEnd"/>
      <w:r w:rsidRPr="002F5B47">
        <w:rPr>
          <w:rFonts w:ascii="Book Antiqua" w:hAnsi="Book Antiqua"/>
        </w:rPr>
        <w:t xml:space="preserve"> E, </w:t>
      </w:r>
      <w:proofErr w:type="spellStart"/>
      <w:r w:rsidRPr="002F5B47">
        <w:rPr>
          <w:rFonts w:ascii="Book Antiqua" w:hAnsi="Book Antiqua"/>
        </w:rPr>
        <w:t>Regola</w:t>
      </w:r>
      <w:proofErr w:type="spellEnd"/>
      <w:r w:rsidRPr="002F5B47">
        <w:rPr>
          <w:rFonts w:ascii="Book Antiqua" w:hAnsi="Book Antiqua"/>
        </w:rPr>
        <w:t xml:space="preserve"> F, Castelli F, </w:t>
      </w:r>
      <w:proofErr w:type="spellStart"/>
      <w:r w:rsidRPr="002F5B47">
        <w:rPr>
          <w:rFonts w:ascii="Book Antiqua" w:hAnsi="Book Antiqua"/>
        </w:rPr>
        <w:t>Franceschini</w:t>
      </w:r>
      <w:proofErr w:type="spellEnd"/>
      <w:r w:rsidRPr="002F5B47">
        <w:rPr>
          <w:rFonts w:ascii="Book Antiqua" w:hAnsi="Book Antiqua"/>
        </w:rPr>
        <w:t xml:space="preserve"> F, </w:t>
      </w:r>
      <w:proofErr w:type="spellStart"/>
      <w:r w:rsidRPr="002F5B47">
        <w:rPr>
          <w:rFonts w:ascii="Book Antiqua" w:hAnsi="Book Antiqua"/>
        </w:rPr>
        <w:t>Airò</w:t>
      </w:r>
      <w:proofErr w:type="spellEnd"/>
      <w:r w:rsidRPr="002F5B47">
        <w:rPr>
          <w:rFonts w:ascii="Book Antiqua" w:hAnsi="Book Antiqua"/>
        </w:rPr>
        <w:t xml:space="preserve"> P, Bazzani C, </w:t>
      </w:r>
      <w:proofErr w:type="spellStart"/>
      <w:r w:rsidRPr="002F5B47">
        <w:rPr>
          <w:rFonts w:ascii="Book Antiqua" w:hAnsi="Book Antiqua"/>
        </w:rPr>
        <w:t>Beindorf</w:t>
      </w:r>
      <w:proofErr w:type="spellEnd"/>
      <w:r w:rsidRPr="002F5B47">
        <w:rPr>
          <w:rFonts w:ascii="Book Antiqua" w:hAnsi="Book Antiqua"/>
        </w:rPr>
        <w:t xml:space="preserve"> EA, </w:t>
      </w:r>
      <w:proofErr w:type="spellStart"/>
      <w:r w:rsidRPr="002F5B47">
        <w:rPr>
          <w:rFonts w:ascii="Book Antiqua" w:hAnsi="Book Antiqua"/>
        </w:rPr>
        <w:t>Berlendis</w:t>
      </w:r>
      <w:proofErr w:type="spellEnd"/>
      <w:r w:rsidRPr="002F5B47">
        <w:rPr>
          <w:rFonts w:ascii="Book Antiqua" w:hAnsi="Book Antiqua"/>
        </w:rPr>
        <w:t xml:space="preserve"> M, </w:t>
      </w:r>
      <w:proofErr w:type="spellStart"/>
      <w:r w:rsidRPr="002F5B47">
        <w:rPr>
          <w:rFonts w:ascii="Book Antiqua" w:hAnsi="Book Antiqua"/>
        </w:rPr>
        <w:t>Bezzi</w:t>
      </w:r>
      <w:proofErr w:type="spellEnd"/>
      <w:r w:rsidRPr="002F5B47">
        <w:rPr>
          <w:rFonts w:ascii="Book Antiqua" w:hAnsi="Book Antiqua"/>
        </w:rPr>
        <w:t xml:space="preserve"> M, Bossini N, Castellano M, </w:t>
      </w:r>
      <w:proofErr w:type="spellStart"/>
      <w:r w:rsidRPr="002F5B47">
        <w:rPr>
          <w:rFonts w:ascii="Book Antiqua" w:hAnsi="Book Antiqua"/>
        </w:rPr>
        <w:t>Cattaneo</w:t>
      </w:r>
      <w:proofErr w:type="spellEnd"/>
      <w:r w:rsidRPr="002F5B47">
        <w:rPr>
          <w:rFonts w:ascii="Book Antiqua" w:hAnsi="Book Antiqua"/>
        </w:rPr>
        <w:t xml:space="preserve"> S, </w:t>
      </w:r>
      <w:proofErr w:type="spellStart"/>
      <w:r w:rsidRPr="002F5B47">
        <w:rPr>
          <w:rFonts w:ascii="Book Antiqua" w:hAnsi="Book Antiqua"/>
        </w:rPr>
        <w:t>Cavazzana</w:t>
      </w:r>
      <w:proofErr w:type="spellEnd"/>
      <w:r w:rsidRPr="002F5B47">
        <w:rPr>
          <w:rFonts w:ascii="Book Antiqua" w:hAnsi="Book Antiqua"/>
        </w:rPr>
        <w:t xml:space="preserve"> I, </w:t>
      </w:r>
      <w:proofErr w:type="spellStart"/>
      <w:r w:rsidRPr="002F5B47">
        <w:rPr>
          <w:rFonts w:ascii="Book Antiqua" w:hAnsi="Book Antiqua"/>
        </w:rPr>
        <w:t>Contessi</w:t>
      </w:r>
      <w:proofErr w:type="spellEnd"/>
      <w:r w:rsidRPr="002F5B47">
        <w:rPr>
          <w:rFonts w:ascii="Book Antiqua" w:hAnsi="Book Antiqua"/>
        </w:rPr>
        <w:t xml:space="preserve"> GB, </w:t>
      </w:r>
      <w:proofErr w:type="spellStart"/>
      <w:r w:rsidRPr="002F5B47">
        <w:rPr>
          <w:rFonts w:ascii="Book Antiqua" w:hAnsi="Book Antiqua"/>
        </w:rPr>
        <w:t>Crippa</w:t>
      </w:r>
      <w:proofErr w:type="spellEnd"/>
      <w:r w:rsidRPr="002F5B47">
        <w:rPr>
          <w:rFonts w:ascii="Book Antiqua" w:hAnsi="Book Antiqua"/>
        </w:rPr>
        <w:t xml:space="preserve"> M, </w:t>
      </w:r>
      <w:proofErr w:type="spellStart"/>
      <w:r w:rsidRPr="002F5B47">
        <w:rPr>
          <w:rFonts w:ascii="Book Antiqua" w:hAnsi="Book Antiqua"/>
        </w:rPr>
        <w:t>Delbarba</w:t>
      </w:r>
      <w:proofErr w:type="spellEnd"/>
      <w:r w:rsidRPr="002F5B47">
        <w:rPr>
          <w:rFonts w:ascii="Book Antiqua" w:hAnsi="Book Antiqua"/>
        </w:rPr>
        <w:t xml:space="preserve"> A, De Peri E, </w:t>
      </w:r>
      <w:proofErr w:type="spellStart"/>
      <w:r w:rsidRPr="002F5B47">
        <w:rPr>
          <w:rFonts w:ascii="Book Antiqua" w:hAnsi="Book Antiqua"/>
        </w:rPr>
        <w:t>Faletti</w:t>
      </w:r>
      <w:proofErr w:type="spellEnd"/>
      <w:r w:rsidRPr="002F5B47">
        <w:rPr>
          <w:rFonts w:ascii="Book Antiqua" w:hAnsi="Book Antiqua"/>
        </w:rPr>
        <w:t xml:space="preserve"> A, </w:t>
      </w:r>
      <w:proofErr w:type="spellStart"/>
      <w:r w:rsidRPr="002F5B47">
        <w:rPr>
          <w:rFonts w:ascii="Book Antiqua" w:hAnsi="Book Antiqua"/>
        </w:rPr>
        <w:t>Filippini</w:t>
      </w:r>
      <w:proofErr w:type="spellEnd"/>
      <w:r w:rsidRPr="002F5B47">
        <w:rPr>
          <w:rFonts w:ascii="Book Antiqua" w:hAnsi="Book Antiqua"/>
        </w:rPr>
        <w:t xml:space="preserve"> M, </w:t>
      </w:r>
      <w:proofErr w:type="spellStart"/>
      <w:r w:rsidRPr="002F5B47">
        <w:rPr>
          <w:rFonts w:ascii="Book Antiqua" w:hAnsi="Book Antiqua"/>
        </w:rPr>
        <w:t>Filippini</w:t>
      </w:r>
      <w:proofErr w:type="spellEnd"/>
      <w:r w:rsidRPr="002F5B47">
        <w:rPr>
          <w:rFonts w:ascii="Book Antiqua" w:hAnsi="Book Antiqua"/>
        </w:rPr>
        <w:t xml:space="preserve"> M, </w:t>
      </w:r>
      <w:proofErr w:type="spellStart"/>
      <w:r w:rsidRPr="002F5B47">
        <w:rPr>
          <w:rFonts w:ascii="Book Antiqua" w:hAnsi="Book Antiqua"/>
        </w:rPr>
        <w:t>Frassi</w:t>
      </w:r>
      <w:proofErr w:type="spellEnd"/>
      <w:r w:rsidRPr="002F5B47">
        <w:rPr>
          <w:rFonts w:ascii="Book Antiqua" w:hAnsi="Book Antiqua"/>
        </w:rPr>
        <w:t xml:space="preserve"> M, </w:t>
      </w:r>
      <w:proofErr w:type="spellStart"/>
      <w:r w:rsidRPr="002F5B47">
        <w:rPr>
          <w:rFonts w:ascii="Book Antiqua" w:hAnsi="Book Antiqua"/>
        </w:rPr>
        <w:t>Gaggiotti</w:t>
      </w:r>
      <w:proofErr w:type="spellEnd"/>
      <w:r w:rsidRPr="002F5B47">
        <w:rPr>
          <w:rFonts w:ascii="Book Antiqua" w:hAnsi="Book Antiqua"/>
        </w:rPr>
        <w:t xml:space="preserve"> M, Gorla R, </w:t>
      </w:r>
      <w:proofErr w:type="spellStart"/>
      <w:r w:rsidRPr="002F5B47">
        <w:rPr>
          <w:rFonts w:ascii="Book Antiqua" w:hAnsi="Book Antiqua"/>
        </w:rPr>
        <w:t>Lanspa</w:t>
      </w:r>
      <w:proofErr w:type="spellEnd"/>
      <w:r w:rsidRPr="002F5B47">
        <w:rPr>
          <w:rFonts w:ascii="Book Antiqua" w:hAnsi="Book Antiqua"/>
        </w:rPr>
        <w:t xml:space="preserve"> M, </w:t>
      </w:r>
      <w:proofErr w:type="spellStart"/>
      <w:r w:rsidRPr="002F5B47">
        <w:rPr>
          <w:rFonts w:ascii="Book Antiqua" w:hAnsi="Book Antiqua"/>
        </w:rPr>
        <w:t>Lorenzotti</w:t>
      </w:r>
      <w:proofErr w:type="spellEnd"/>
      <w:r w:rsidRPr="002F5B47">
        <w:rPr>
          <w:rFonts w:ascii="Book Antiqua" w:hAnsi="Book Antiqua"/>
        </w:rPr>
        <w:t xml:space="preserve"> S, Marino R, </w:t>
      </w:r>
      <w:proofErr w:type="spellStart"/>
      <w:r w:rsidRPr="002F5B47">
        <w:rPr>
          <w:rFonts w:ascii="Book Antiqua" w:hAnsi="Book Antiqua"/>
        </w:rPr>
        <w:t>Maroldi</w:t>
      </w:r>
      <w:proofErr w:type="spellEnd"/>
      <w:r w:rsidRPr="002F5B47">
        <w:rPr>
          <w:rFonts w:ascii="Book Antiqua" w:hAnsi="Book Antiqua"/>
        </w:rPr>
        <w:t xml:space="preserve"> R, Metra M, </w:t>
      </w:r>
      <w:proofErr w:type="spellStart"/>
      <w:r w:rsidRPr="002F5B47">
        <w:rPr>
          <w:rFonts w:ascii="Book Antiqua" w:hAnsi="Book Antiqua"/>
        </w:rPr>
        <w:t>Matteelli</w:t>
      </w:r>
      <w:proofErr w:type="spellEnd"/>
      <w:r w:rsidRPr="002F5B47">
        <w:rPr>
          <w:rFonts w:ascii="Book Antiqua" w:hAnsi="Book Antiqua"/>
        </w:rPr>
        <w:t xml:space="preserve"> A, </w:t>
      </w:r>
      <w:proofErr w:type="spellStart"/>
      <w:r w:rsidRPr="002F5B47">
        <w:rPr>
          <w:rFonts w:ascii="Book Antiqua" w:hAnsi="Book Antiqua"/>
        </w:rPr>
        <w:t>Modina</w:t>
      </w:r>
      <w:proofErr w:type="spellEnd"/>
      <w:r w:rsidRPr="002F5B47">
        <w:rPr>
          <w:rFonts w:ascii="Book Antiqua" w:hAnsi="Book Antiqua"/>
        </w:rPr>
        <w:t xml:space="preserve"> D, Moioli G, </w:t>
      </w:r>
      <w:proofErr w:type="spellStart"/>
      <w:r w:rsidRPr="002F5B47">
        <w:rPr>
          <w:rFonts w:ascii="Book Antiqua" w:hAnsi="Book Antiqua"/>
        </w:rPr>
        <w:t>Montani</w:t>
      </w:r>
      <w:proofErr w:type="spellEnd"/>
      <w:r w:rsidRPr="002F5B47">
        <w:rPr>
          <w:rFonts w:ascii="Book Antiqua" w:hAnsi="Book Antiqua"/>
        </w:rPr>
        <w:t xml:space="preserve"> G, </w:t>
      </w:r>
      <w:proofErr w:type="spellStart"/>
      <w:r w:rsidRPr="002F5B47">
        <w:rPr>
          <w:rFonts w:ascii="Book Antiqua" w:hAnsi="Book Antiqua"/>
        </w:rPr>
        <w:t>Muiesan</w:t>
      </w:r>
      <w:proofErr w:type="spellEnd"/>
      <w:r w:rsidRPr="002F5B47">
        <w:rPr>
          <w:rFonts w:ascii="Book Antiqua" w:hAnsi="Book Antiqua"/>
        </w:rPr>
        <w:t xml:space="preserve"> ML, </w:t>
      </w:r>
      <w:proofErr w:type="spellStart"/>
      <w:r w:rsidRPr="002F5B47">
        <w:rPr>
          <w:rFonts w:ascii="Book Antiqua" w:hAnsi="Book Antiqua"/>
        </w:rPr>
        <w:t>Odolini</w:t>
      </w:r>
      <w:proofErr w:type="spellEnd"/>
      <w:r w:rsidRPr="002F5B47">
        <w:rPr>
          <w:rFonts w:ascii="Book Antiqua" w:hAnsi="Book Antiqua"/>
        </w:rPr>
        <w:t xml:space="preserve"> S, </w:t>
      </w:r>
      <w:proofErr w:type="spellStart"/>
      <w:r w:rsidRPr="002F5B47">
        <w:rPr>
          <w:rFonts w:ascii="Book Antiqua" w:hAnsi="Book Antiqua"/>
        </w:rPr>
        <w:t>Peli</w:t>
      </w:r>
      <w:proofErr w:type="spellEnd"/>
      <w:r w:rsidRPr="002F5B47">
        <w:rPr>
          <w:rFonts w:ascii="Book Antiqua" w:hAnsi="Book Antiqua"/>
        </w:rPr>
        <w:t xml:space="preserve"> E, </w:t>
      </w:r>
      <w:proofErr w:type="spellStart"/>
      <w:r w:rsidRPr="002F5B47">
        <w:rPr>
          <w:rFonts w:ascii="Book Antiqua" w:hAnsi="Book Antiqua"/>
        </w:rPr>
        <w:t>Pesenti</w:t>
      </w:r>
      <w:proofErr w:type="spellEnd"/>
      <w:r w:rsidRPr="002F5B47">
        <w:rPr>
          <w:rFonts w:ascii="Book Antiqua" w:hAnsi="Book Antiqua"/>
        </w:rPr>
        <w:t xml:space="preserve"> S, Pezzoli MC, </w:t>
      </w:r>
      <w:proofErr w:type="spellStart"/>
      <w:r w:rsidRPr="002F5B47">
        <w:rPr>
          <w:rFonts w:ascii="Book Antiqua" w:hAnsi="Book Antiqua"/>
        </w:rPr>
        <w:t>Pirola</w:t>
      </w:r>
      <w:proofErr w:type="spellEnd"/>
      <w:r w:rsidRPr="002F5B47">
        <w:rPr>
          <w:rFonts w:ascii="Book Antiqua" w:hAnsi="Book Antiqua"/>
        </w:rPr>
        <w:t xml:space="preserve"> I, </w:t>
      </w:r>
      <w:proofErr w:type="spellStart"/>
      <w:r w:rsidRPr="002F5B47">
        <w:rPr>
          <w:rFonts w:ascii="Book Antiqua" w:hAnsi="Book Antiqua"/>
        </w:rPr>
        <w:t>Pozzi</w:t>
      </w:r>
      <w:proofErr w:type="spellEnd"/>
      <w:r w:rsidRPr="002F5B47">
        <w:rPr>
          <w:rFonts w:ascii="Book Antiqua" w:hAnsi="Book Antiqua"/>
        </w:rPr>
        <w:t xml:space="preserve"> A, Proto A, </w:t>
      </w:r>
      <w:proofErr w:type="spellStart"/>
      <w:r w:rsidRPr="002F5B47">
        <w:rPr>
          <w:rFonts w:ascii="Book Antiqua" w:hAnsi="Book Antiqua"/>
        </w:rPr>
        <w:t>Rasulo</w:t>
      </w:r>
      <w:proofErr w:type="spellEnd"/>
      <w:r w:rsidRPr="002F5B47">
        <w:rPr>
          <w:rFonts w:ascii="Book Antiqua" w:hAnsi="Book Antiqua"/>
        </w:rPr>
        <w:t xml:space="preserve"> FA, </w:t>
      </w:r>
      <w:proofErr w:type="spellStart"/>
      <w:r w:rsidRPr="002F5B47">
        <w:rPr>
          <w:rFonts w:ascii="Book Antiqua" w:hAnsi="Book Antiqua"/>
        </w:rPr>
        <w:t>Renisi</w:t>
      </w:r>
      <w:proofErr w:type="spellEnd"/>
      <w:r w:rsidRPr="002F5B47">
        <w:rPr>
          <w:rFonts w:ascii="Book Antiqua" w:hAnsi="Book Antiqua"/>
        </w:rPr>
        <w:t xml:space="preserve"> G, Ricci C, </w:t>
      </w:r>
      <w:proofErr w:type="spellStart"/>
      <w:r w:rsidRPr="002F5B47">
        <w:rPr>
          <w:rFonts w:ascii="Book Antiqua" w:hAnsi="Book Antiqua"/>
        </w:rPr>
        <w:t>Rizzoni</w:t>
      </w:r>
      <w:proofErr w:type="spellEnd"/>
      <w:r w:rsidRPr="002F5B47">
        <w:rPr>
          <w:rFonts w:ascii="Book Antiqua" w:hAnsi="Book Antiqua"/>
        </w:rPr>
        <w:t xml:space="preserve"> D, Romanelli G, Rossi M, </w:t>
      </w:r>
      <w:proofErr w:type="spellStart"/>
      <w:r w:rsidRPr="002F5B47">
        <w:rPr>
          <w:rFonts w:ascii="Book Antiqua" w:hAnsi="Book Antiqua"/>
        </w:rPr>
        <w:t>Salvetti</w:t>
      </w:r>
      <w:proofErr w:type="spellEnd"/>
      <w:r w:rsidRPr="002F5B47">
        <w:rPr>
          <w:rFonts w:ascii="Book Antiqua" w:hAnsi="Book Antiqua"/>
        </w:rPr>
        <w:t xml:space="preserve"> M, Scolari F, </w:t>
      </w:r>
      <w:proofErr w:type="spellStart"/>
      <w:r w:rsidRPr="002F5B47">
        <w:rPr>
          <w:rFonts w:ascii="Book Antiqua" w:hAnsi="Book Antiqua"/>
        </w:rPr>
        <w:t>Signorini</w:t>
      </w:r>
      <w:proofErr w:type="spellEnd"/>
      <w:r w:rsidRPr="002F5B47">
        <w:rPr>
          <w:rFonts w:ascii="Book Antiqua" w:hAnsi="Book Antiqua"/>
        </w:rPr>
        <w:t xml:space="preserve"> L, </w:t>
      </w:r>
      <w:proofErr w:type="spellStart"/>
      <w:r w:rsidRPr="002F5B47">
        <w:rPr>
          <w:rFonts w:ascii="Book Antiqua" w:hAnsi="Book Antiqua"/>
        </w:rPr>
        <w:t>Taglietti</w:t>
      </w:r>
      <w:proofErr w:type="spellEnd"/>
      <w:r w:rsidRPr="002F5B47">
        <w:rPr>
          <w:rFonts w:ascii="Book Antiqua" w:hAnsi="Book Antiqua"/>
        </w:rPr>
        <w:t xml:space="preserve"> M, </w:t>
      </w:r>
      <w:proofErr w:type="spellStart"/>
      <w:r w:rsidRPr="002F5B47">
        <w:rPr>
          <w:rFonts w:ascii="Book Antiqua" w:hAnsi="Book Antiqua"/>
        </w:rPr>
        <w:t>Tomasoni</w:t>
      </w:r>
      <w:proofErr w:type="spellEnd"/>
      <w:r w:rsidRPr="002F5B47">
        <w:rPr>
          <w:rFonts w:ascii="Book Antiqua" w:hAnsi="Book Antiqua"/>
        </w:rPr>
        <w:t xml:space="preserve"> G, </w:t>
      </w:r>
      <w:proofErr w:type="spellStart"/>
      <w:r w:rsidRPr="002F5B47">
        <w:rPr>
          <w:rFonts w:ascii="Book Antiqua" w:hAnsi="Book Antiqua"/>
        </w:rPr>
        <w:t>Tomasoni</w:t>
      </w:r>
      <w:proofErr w:type="spellEnd"/>
      <w:r w:rsidRPr="002F5B47">
        <w:rPr>
          <w:rFonts w:ascii="Book Antiqua" w:hAnsi="Book Antiqua"/>
        </w:rPr>
        <w:t xml:space="preserve"> LR, </w:t>
      </w:r>
      <w:proofErr w:type="spellStart"/>
      <w:r w:rsidRPr="002F5B47">
        <w:rPr>
          <w:rFonts w:ascii="Book Antiqua" w:hAnsi="Book Antiqua"/>
        </w:rPr>
        <w:t>Turla</w:t>
      </w:r>
      <w:proofErr w:type="spellEnd"/>
      <w:r w:rsidRPr="002F5B47">
        <w:rPr>
          <w:rFonts w:ascii="Book Antiqua" w:hAnsi="Book Antiqua"/>
        </w:rPr>
        <w:t xml:space="preserve"> F, Valsecchi A, Zani </w:t>
      </w:r>
      <w:r w:rsidRPr="002F5B47">
        <w:rPr>
          <w:rFonts w:ascii="Book Antiqua" w:hAnsi="Book Antiqua"/>
        </w:rPr>
        <w:lastRenderedPageBreak/>
        <w:t xml:space="preserve">D, </w:t>
      </w:r>
      <w:proofErr w:type="spellStart"/>
      <w:r w:rsidRPr="002F5B47">
        <w:rPr>
          <w:rFonts w:ascii="Book Antiqua" w:hAnsi="Book Antiqua"/>
        </w:rPr>
        <w:t>Zuccalà</w:t>
      </w:r>
      <w:proofErr w:type="spellEnd"/>
      <w:r w:rsidRPr="002F5B47">
        <w:rPr>
          <w:rFonts w:ascii="Book Antiqua" w:hAnsi="Book Antiqua"/>
        </w:rPr>
        <w:t xml:space="preserve"> F, </w:t>
      </w:r>
      <w:proofErr w:type="spellStart"/>
      <w:r w:rsidRPr="002F5B47">
        <w:rPr>
          <w:rFonts w:ascii="Book Antiqua" w:hAnsi="Book Antiqua"/>
        </w:rPr>
        <w:t>Zunica</w:t>
      </w:r>
      <w:proofErr w:type="spellEnd"/>
      <w:r w:rsidRPr="002F5B47">
        <w:rPr>
          <w:rFonts w:ascii="Book Antiqua" w:hAnsi="Book Antiqua"/>
        </w:rPr>
        <w:t xml:space="preserve"> F, </w:t>
      </w:r>
      <w:proofErr w:type="spellStart"/>
      <w:r w:rsidRPr="002F5B47">
        <w:rPr>
          <w:rFonts w:ascii="Book Antiqua" w:hAnsi="Book Antiqua"/>
        </w:rPr>
        <w:t>Focà</w:t>
      </w:r>
      <w:proofErr w:type="spellEnd"/>
      <w:r w:rsidRPr="002F5B47">
        <w:rPr>
          <w:rFonts w:ascii="Book Antiqua" w:hAnsi="Book Antiqua"/>
        </w:rPr>
        <w:t xml:space="preserve"> E, </w:t>
      </w:r>
      <w:proofErr w:type="spellStart"/>
      <w:r w:rsidRPr="002F5B47">
        <w:rPr>
          <w:rFonts w:ascii="Book Antiqua" w:hAnsi="Book Antiqua"/>
        </w:rPr>
        <w:t>Andreoli</w:t>
      </w:r>
      <w:proofErr w:type="spellEnd"/>
      <w:r w:rsidRPr="002F5B47">
        <w:rPr>
          <w:rFonts w:ascii="Book Antiqua" w:hAnsi="Book Antiqua"/>
        </w:rPr>
        <w:t xml:space="preserve"> L, </w:t>
      </w:r>
      <w:proofErr w:type="spellStart"/>
      <w:r w:rsidRPr="002F5B47">
        <w:rPr>
          <w:rFonts w:ascii="Book Antiqua" w:hAnsi="Book Antiqua"/>
        </w:rPr>
        <w:t>Latronico</w:t>
      </w:r>
      <w:proofErr w:type="spellEnd"/>
      <w:r w:rsidRPr="002F5B47">
        <w:rPr>
          <w:rFonts w:ascii="Book Antiqua" w:hAnsi="Book Antiqua"/>
        </w:rPr>
        <w:t xml:space="preserve"> N. Tocilizumab for the treatment of severe COVID-19 pneumonia with hyperinflammatory syndrome and acute respiratory failure: A single center study of 100 patients in Brescia, Italy. </w:t>
      </w:r>
      <w:proofErr w:type="spellStart"/>
      <w:r w:rsidRPr="002F5B47">
        <w:rPr>
          <w:rStyle w:val="aa"/>
          <w:rFonts w:ascii="Book Antiqua" w:hAnsi="Book Antiqua"/>
        </w:rPr>
        <w:t>Autoimmun</w:t>
      </w:r>
      <w:proofErr w:type="spellEnd"/>
      <w:r w:rsidRPr="002F5B47">
        <w:rPr>
          <w:rStyle w:val="aa"/>
          <w:rFonts w:ascii="Book Antiqua" w:hAnsi="Book Antiqua"/>
        </w:rPr>
        <w:t xml:space="preserve"> Rev</w:t>
      </w:r>
      <w:r w:rsidRPr="002F5B47">
        <w:rPr>
          <w:rFonts w:ascii="Book Antiqua" w:hAnsi="Book Antiqua"/>
        </w:rPr>
        <w:t xml:space="preserve"> 2020; </w:t>
      </w:r>
      <w:r w:rsidRPr="002F5B47">
        <w:rPr>
          <w:rStyle w:val="a9"/>
          <w:rFonts w:ascii="Book Antiqua" w:hAnsi="Book Antiqua"/>
        </w:rPr>
        <w:t>19</w:t>
      </w:r>
      <w:r w:rsidRPr="002F5B47">
        <w:rPr>
          <w:rFonts w:ascii="Book Antiqua" w:hAnsi="Book Antiqua"/>
        </w:rPr>
        <w:t>: 102568 [PMID: 32376398 DOI: 10.1016/j.autrev.2020.102568]</w:t>
      </w:r>
    </w:p>
    <w:p w14:paraId="1A70FD51"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13 </w:t>
      </w:r>
      <w:proofErr w:type="spellStart"/>
      <w:r w:rsidRPr="002F5B47">
        <w:rPr>
          <w:rStyle w:val="a9"/>
          <w:rFonts w:ascii="Book Antiqua" w:hAnsi="Book Antiqua"/>
        </w:rPr>
        <w:t>Quartuccio</w:t>
      </w:r>
      <w:proofErr w:type="spellEnd"/>
      <w:r w:rsidRPr="002F5B47">
        <w:rPr>
          <w:rStyle w:val="a9"/>
          <w:rFonts w:ascii="Book Antiqua" w:hAnsi="Book Antiqua"/>
        </w:rPr>
        <w:t xml:space="preserve"> L</w:t>
      </w:r>
      <w:r w:rsidRPr="002F5B47">
        <w:rPr>
          <w:rFonts w:ascii="Book Antiqua" w:hAnsi="Book Antiqua"/>
        </w:rPr>
        <w:t xml:space="preserve">, </w:t>
      </w:r>
      <w:proofErr w:type="spellStart"/>
      <w:r w:rsidRPr="002F5B47">
        <w:rPr>
          <w:rFonts w:ascii="Book Antiqua" w:hAnsi="Book Antiqua"/>
        </w:rPr>
        <w:t>Sonaglia</w:t>
      </w:r>
      <w:proofErr w:type="spellEnd"/>
      <w:r w:rsidRPr="002F5B47">
        <w:rPr>
          <w:rFonts w:ascii="Book Antiqua" w:hAnsi="Book Antiqua"/>
        </w:rPr>
        <w:t xml:space="preserve"> A, </w:t>
      </w:r>
      <w:proofErr w:type="spellStart"/>
      <w:r w:rsidRPr="002F5B47">
        <w:rPr>
          <w:rFonts w:ascii="Book Antiqua" w:hAnsi="Book Antiqua"/>
        </w:rPr>
        <w:t>McGonagle</w:t>
      </w:r>
      <w:proofErr w:type="spellEnd"/>
      <w:r w:rsidRPr="002F5B47">
        <w:rPr>
          <w:rFonts w:ascii="Book Antiqua" w:hAnsi="Book Antiqua"/>
        </w:rPr>
        <w:t xml:space="preserve"> D, </w:t>
      </w:r>
      <w:proofErr w:type="spellStart"/>
      <w:r w:rsidRPr="002F5B47">
        <w:rPr>
          <w:rFonts w:ascii="Book Antiqua" w:hAnsi="Book Antiqua"/>
        </w:rPr>
        <w:t>Fabris</w:t>
      </w:r>
      <w:proofErr w:type="spellEnd"/>
      <w:r w:rsidRPr="002F5B47">
        <w:rPr>
          <w:rFonts w:ascii="Book Antiqua" w:hAnsi="Book Antiqua"/>
        </w:rPr>
        <w:t xml:space="preserve"> M, </w:t>
      </w:r>
      <w:proofErr w:type="spellStart"/>
      <w:r w:rsidRPr="002F5B47">
        <w:rPr>
          <w:rFonts w:ascii="Book Antiqua" w:hAnsi="Book Antiqua"/>
        </w:rPr>
        <w:t>Peghin</w:t>
      </w:r>
      <w:proofErr w:type="spellEnd"/>
      <w:r w:rsidRPr="002F5B47">
        <w:rPr>
          <w:rFonts w:ascii="Book Antiqua" w:hAnsi="Book Antiqua"/>
        </w:rPr>
        <w:t xml:space="preserve"> M, </w:t>
      </w:r>
      <w:proofErr w:type="spellStart"/>
      <w:r w:rsidRPr="002F5B47">
        <w:rPr>
          <w:rFonts w:ascii="Book Antiqua" w:hAnsi="Book Antiqua"/>
        </w:rPr>
        <w:t>Pecori</w:t>
      </w:r>
      <w:proofErr w:type="spellEnd"/>
      <w:r w:rsidRPr="002F5B47">
        <w:rPr>
          <w:rFonts w:ascii="Book Antiqua" w:hAnsi="Book Antiqua"/>
        </w:rPr>
        <w:t xml:space="preserve"> D, De Monte A, Bove T, Curcio F, </w:t>
      </w:r>
      <w:proofErr w:type="spellStart"/>
      <w:r w:rsidRPr="002F5B47">
        <w:rPr>
          <w:rFonts w:ascii="Book Antiqua" w:hAnsi="Book Antiqua"/>
        </w:rPr>
        <w:t>Bassi</w:t>
      </w:r>
      <w:proofErr w:type="spellEnd"/>
      <w:r w:rsidRPr="002F5B47">
        <w:rPr>
          <w:rFonts w:ascii="Book Antiqua" w:hAnsi="Book Antiqua"/>
        </w:rPr>
        <w:t xml:space="preserve"> F, De Vita S, </w:t>
      </w:r>
      <w:proofErr w:type="spellStart"/>
      <w:r w:rsidRPr="002F5B47">
        <w:rPr>
          <w:rFonts w:ascii="Book Antiqua" w:hAnsi="Book Antiqua"/>
        </w:rPr>
        <w:t>Tascini</w:t>
      </w:r>
      <w:proofErr w:type="spellEnd"/>
      <w:r w:rsidRPr="002F5B47">
        <w:rPr>
          <w:rFonts w:ascii="Book Antiqua" w:hAnsi="Book Antiqua"/>
        </w:rPr>
        <w:t xml:space="preserve"> C. Profiling COVID-19 pneumonia progressing into the cytokine storm syndrome: Results from a single Italian Centre study on tocilizumab versus standard of care. </w:t>
      </w:r>
      <w:r w:rsidRPr="002F5B47">
        <w:rPr>
          <w:rStyle w:val="aa"/>
          <w:rFonts w:ascii="Book Antiqua" w:hAnsi="Book Antiqua"/>
        </w:rPr>
        <w:t xml:space="preserve">J Clin </w:t>
      </w:r>
      <w:proofErr w:type="spellStart"/>
      <w:r w:rsidRPr="002F5B47">
        <w:rPr>
          <w:rStyle w:val="aa"/>
          <w:rFonts w:ascii="Book Antiqua" w:hAnsi="Book Antiqua"/>
        </w:rPr>
        <w:t>Virol</w:t>
      </w:r>
      <w:proofErr w:type="spellEnd"/>
      <w:r w:rsidRPr="002F5B47">
        <w:rPr>
          <w:rFonts w:ascii="Book Antiqua" w:hAnsi="Book Antiqua"/>
        </w:rPr>
        <w:t xml:space="preserve"> 2020; </w:t>
      </w:r>
      <w:r w:rsidRPr="002F5B47">
        <w:rPr>
          <w:rStyle w:val="a9"/>
          <w:rFonts w:ascii="Book Antiqua" w:hAnsi="Book Antiqua"/>
        </w:rPr>
        <w:t>129</w:t>
      </w:r>
      <w:r w:rsidRPr="002F5B47">
        <w:rPr>
          <w:rFonts w:ascii="Book Antiqua" w:hAnsi="Book Antiqua"/>
        </w:rPr>
        <w:t>: 104444 [PMID: 32570043 DOI: 10.1016/j.jcv.2020.104444]</w:t>
      </w:r>
    </w:p>
    <w:p w14:paraId="7BB2C97D"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14 </w:t>
      </w:r>
      <w:proofErr w:type="spellStart"/>
      <w:r w:rsidRPr="002F5B47">
        <w:rPr>
          <w:rStyle w:val="a9"/>
          <w:rFonts w:ascii="Book Antiqua" w:hAnsi="Book Antiqua"/>
        </w:rPr>
        <w:t>Campochiaro</w:t>
      </w:r>
      <w:proofErr w:type="spellEnd"/>
      <w:r w:rsidRPr="002F5B47">
        <w:rPr>
          <w:rStyle w:val="a9"/>
          <w:rFonts w:ascii="Book Antiqua" w:hAnsi="Book Antiqua"/>
        </w:rPr>
        <w:t xml:space="preserve"> C</w:t>
      </w:r>
      <w:r w:rsidRPr="002F5B47">
        <w:rPr>
          <w:rFonts w:ascii="Book Antiqua" w:hAnsi="Book Antiqua"/>
        </w:rPr>
        <w:t xml:space="preserve">, Della-Torre E, Cavalli G, De Luca G, </w:t>
      </w:r>
      <w:proofErr w:type="spellStart"/>
      <w:r w:rsidRPr="002F5B47">
        <w:rPr>
          <w:rFonts w:ascii="Book Antiqua" w:hAnsi="Book Antiqua"/>
        </w:rPr>
        <w:t>Ripa</w:t>
      </w:r>
      <w:proofErr w:type="spellEnd"/>
      <w:r w:rsidRPr="002F5B47">
        <w:rPr>
          <w:rFonts w:ascii="Book Antiqua" w:hAnsi="Book Antiqua"/>
        </w:rPr>
        <w:t xml:space="preserve"> M, </w:t>
      </w:r>
      <w:proofErr w:type="spellStart"/>
      <w:r w:rsidRPr="002F5B47">
        <w:rPr>
          <w:rFonts w:ascii="Book Antiqua" w:hAnsi="Book Antiqua"/>
        </w:rPr>
        <w:t>Boffini</w:t>
      </w:r>
      <w:proofErr w:type="spellEnd"/>
      <w:r w:rsidRPr="002F5B47">
        <w:rPr>
          <w:rFonts w:ascii="Book Antiqua" w:hAnsi="Book Antiqua"/>
        </w:rPr>
        <w:t xml:space="preserve"> N, </w:t>
      </w:r>
      <w:proofErr w:type="spellStart"/>
      <w:r w:rsidRPr="002F5B47">
        <w:rPr>
          <w:rFonts w:ascii="Book Antiqua" w:hAnsi="Book Antiqua"/>
        </w:rPr>
        <w:t>Tomelleri</w:t>
      </w:r>
      <w:proofErr w:type="spellEnd"/>
      <w:r w:rsidRPr="002F5B47">
        <w:rPr>
          <w:rFonts w:ascii="Book Antiqua" w:hAnsi="Book Antiqua"/>
        </w:rPr>
        <w:t xml:space="preserve"> A, </w:t>
      </w:r>
      <w:proofErr w:type="spellStart"/>
      <w:r w:rsidRPr="002F5B47">
        <w:rPr>
          <w:rFonts w:ascii="Book Antiqua" w:hAnsi="Book Antiqua"/>
        </w:rPr>
        <w:t>Baldissera</w:t>
      </w:r>
      <w:proofErr w:type="spellEnd"/>
      <w:r w:rsidRPr="002F5B47">
        <w:rPr>
          <w:rFonts w:ascii="Book Antiqua" w:hAnsi="Book Antiqua"/>
        </w:rPr>
        <w:t xml:space="preserve"> E, </w:t>
      </w:r>
      <w:proofErr w:type="spellStart"/>
      <w:r w:rsidRPr="002F5B47">
        <w:rPr>
          <w:rFonts w:ascii="Book Antiqua" w:hAnsi="Book Antiqua"/>
        </w:rPr>
        <w:t>Rovere-Querini</w:t>
      </w:r>
      <w:proofErr w:type="spellEnd"/>
      <w:r w:rsidRPr="002F5B47">
        <w:rPr>
          <w:rFonts w:ascii="Book Antiqua" w:hAnsi="Book Antiqua"/>
        </w:rPr>
        <w:t xml:space="preserve"> P, Ruggeri A, Monti G, De </w:t>
      </w:r>
      <w:proofErr w:type="spellStart"/>
      <w:r w:rsidRPr="002F5B47">
        <w:rPr>
          <w:rFonts w:ascii="Book Antiqua" w:hAnsi="Book Antiqua"/>
        </w:rPr>
        <w:t>Cobelli</w:t>
      </w:r>
      <w:proofErr w:type="spellEnd"/>
      <w:r w:rsidRPr="002F5B47">
        <w:rPr>
          <w:rFonts w:ascii="Book Antiqua" w:hAnsi="Book Antiqua"/>
        </w:rPr>
        <w:t xml:space="preserve"> F, </w:t>
      </w:r>
      <w:proofErr w:type="spellStart"/>
      <w:r w:rsidRPr="002F5B47">
        <w:rPr>
          <w:rFonts w:ascii="Book Antiqua" w:hAnsi="Book Antiqua"/>
        </w:rPr>
        <w:t>Zangrillo</w:t>
      </w:r>
      <w:proofErr w:type="spellEnd"/>
      <w:r w:rsidRPr="002F5B47">
        <w:rPr>
          <w:rFonts w:ascii="Book Antiqua" w:hAnsi="Book Antiqua"/>
        </w:rPr>
        <w:t xml:space="preserve"> A, </w:t>
      </w:r>
      <w:proofErr w:type="spellStart"/>
      <w:r w:rsidRPr="002F5B47">
        <w:rPr>
          <w:rFonts w:ascii="Book Antiqua" w:hAnsi="Book Antiqua"/>
        </w:rPr>
        <w:t>Tresoldi</w:t>
      </w:r>
      <w:proofErr w:type="spellEnd"/>
      <w:r w:rsidRPr="002F5B47">
        <w:rPr>
          <w:rFonts w:ascii="Book Antiqua" w:hAnsi="Book Antiqua"/>
        </w:rPr>
        <w:t xml:space="preserve"> M, </w:t>
      </w:r>
      <w:proofErr w:type="spellStart"/>
      <w:r w:rsidRPr="002F5B47">
        <w:rPr>
          <w:rFonts w:ascii="Book Antiqua" w:hAnsi="Book Antiqua"/>
        </w:rPr>
        <w:t>Castagna</w:t>
      </w:r>
      <w:proofErr w:type="spellEnd"/>
      <w:r w:rsidRPr="002F5B47">
        <w:rPr>
          <w:rFonts w:ascii="Book Antiqua" w:hAnsi="Book Antiqua"/>
        </w:rPr>
        <w:t xml:space="preserve"> A, </w:t>
      </w:r>
      <w:proofErr w:type="spellStart"/>
      <w:r w:rsidRPr="002F5B47">
        <w:rPr>
          <w:rFonts w:ascii="Book Antiqua" w:hAnsi="Book Antiqua"/>
        </w:rPr>
        <w:t>Dagna</w:t>
      </w:r>
      <w:proofErr w:type="spellEnd"/>
      <w:r w:rsidRPr="002F5B47">
        <w:rPr>
          <w:rFonts w:ascii="Book Antiqua" w:hAnsi="Book Antiqua"/>
        </w:rPr>
        <w:t xml:space="preserve"> L; TOCI-RAF Study Group. Efficacy and safety of tocilizumab in severe COVID-19 patients: a single-</w:t>
      </w:r>
      <w:proofErr w:type="spellStart"/>
      <w:r w:rsidRPr="002F5B47">
        <w:rPr>
          <w:rFonts w:ascii="Book Antiqua" w:hAnsi="Book Antiqua"/>
        </w:rPr>
        <w:t>centre</w:t>
      </w:r>
      <w:proofErr w:type="spellEnd"/>
      <w:r w:rsidRPr="002F5B47">
        <w:rPr>
          <w:rFonts w:ascii="Book Antiqua" w:hAnsi="Book Antiqua"/>
        </w:rPr>
        <w:t xml:space="preserve"> retrospective cohort study. </w:t>
      </w:r>
      <w:r w:rsidRPr="002F5B47">
        <w:rPr>
          <w:rStyle w:val="aa"/>
          <w:rFonts w:ascii="Book Antiqua" w:hAnsi="Book Antiqua"/>
        </w:rPr>
        <w:t>Eur J Intern Med</w:t>
      </w:r>
      <w:r w:rsidRPr="002F5B47">
        <w:rPr>
          <w:rFonts w:ascii="Book Antiqua" w:hAnsi="Book Antiqua"/>
        </w:rPr>
        <w:t xml:space="preserve"> 2020; </w:t>
      </w:r>
      <w:r w:rsidRPr="002F5B47">
        <w:rPr>
          <w:rStyle w:val="a9"/>
          <w:rFonts w:ascii="Book Antiqua" w:hAnsi="Book Antiqua"/>
        </w:rPr>
        <w:t>76</w:t>
      </w:r>
      <w:r w:rsidRPr="002F5B47">
        <w:rPr>
          <w:rFonts w:ascii="Book Antiqua" w:hAnsi="Book Antiqua"/>
        </w:rPr>
        <w:t>: 43-49 [PMID: 32482597 DOI: 10.1016/j.ejim.2020.05.021]</w:t>
      </w:r>
    </w:p>
    <w:p w14:paraId="14E8C20A"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15 </w:t>
      </w:r>
      <w:proofErr w:type="spellStart"/>
      <w:r w:rsidRPr="002F5B47">
        <w:rPr>
          <w:rStyle w:val="a9"/>
          <w:rFonts w:ascii="Book Antiqua" w:hAnsi="Book Antiqua"/>
        </w:rPr>
        <w:t>Dinarello</w:t>
      </w:r>
      <w:proofErr w:type="spellEnd"/>
      <w:r w:rsidRPr="002F5B47">
        <w:rPr>
          <w:rStyle w:val="a9"/>
          <w:rFonts w:ascii="Book Antiqua" w:hAnsi="Book Antiqua"/>
        </w:rPr>
        <w:t xml:space="preserve"> CA</w:t>
      </w:r>
      <w:r w:rsidRPr="002F5B47">
        <w:rPr>
          <w:rFonts w:ascii="Book Antiqua" w:hAnsi="Book Antiqua"/>
        </w:rPr>
        <w:t xml:space="preserve">. Interleukin-1 in the pathogenesis and treatment of inflammatory diseases. </w:t>
      </w:r>
      <w:r w:rsidRPr="002F5B47">
        <w:rPr>
          <w:rStyle w:val="aa"/>
          <w:rFonts w:ascii="Book Antiqua" w:hAnsi="Book Antiqua"/>
        </w:rPr>
        <w:t>Blood</w:t>
      </w:r>
      <w:r w:rsidRPr="002F5B47">
        <w:rPr>
          <w:rFonts w:ascii="Book Antiqua" w:hAnsi="Book Antiqua"/>
        </w:rPr>
        <w:t xml:space="preserve"> 2011; </w:t>
      </w:r>
      <w:r w:rsidRPr="002F5B47">
        <w:rPr>
          <w:rStyle w:val="a9"/>
          <w:rFonts w:ascii="Book Antiqua" w:hAnsi="Book Antiqua"/>
        </w:rPr>
        <w:t>117</w:t>
      </w:r>
      <w:r w:rsidRPr="002F5B47">
        <w:rPr>
          <w:rFonts w:ascii="Book Antiqua" w:hAnsi="Book Antiqua"/>
        </w:rPr>
        <w:t>: 3720-3732 [PMID: 21304099 DOI: 10.1182/blood-2010-07-273417]</w:t>
      </w:r>
    </w:p>
    <w:p w14:paraId="4068B666" w14:textId="29468785"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16 </w:t>
      </w:r>
      <w:proofErr w:type="spellStart"/>
      <w:r w:rsidRPr="002F5B47">
        <w:rPr>
          <w:rStyle w:val="a9"/>
          <w:rFonts w:ascii="Book Antiqua" w:hAnsi="Book Antiqua"/>
        </w:rPr>
        <w:t>Aouba</w:t>
      </w:r>
      <w:proofErr w:type="spellEnd"/>
      <w:r w:rsidRPr="002F5B47">
        <w:rPr>
          <w:rStyle w:val="a9"/>
          <w:rFonts w:ascii="Book Antiqua" w:hAnsi="Book Antiqua"/>
        </w:rPr>
        <w:t xml:space="preserve"> A</w:t>
      </w:r>
      <w:r w:rsidRPr="002F5B47">
        <w:rPr>
          <w:rFonts w:ascii="Book Antiqua" w:hAnsi="Book Antiqua"/>
        </w:rPr>
        <w:t xml:space="preserve">, </w:t>
      </w:r>
      <w:proofErr w:type="spellStart"/>
      <w:r w:rsidRPr="002F5B47">
        <w:rPr>
          <w:rFonts w:ascii="Book Antiqua" w:hAnsi="Book Antiqua"/>
        </w:rPr>
        <w:t>Baldolli</w:t>
      </w:r>
      <w:proofErr w:type="spellEnd"/>
      <w:r w:rsidRPr="002F5B47">
        <w:rPr>
          <w:rFonts w:ascii="Book Antiqua" w:hAnsi="Book Antiqua"/>
        </w:rPr>
        <w:t xml:space="preserve"> A, </w:t>
      </w:r>
      <w:proofErr w:type="spellStart"/>
      <w:r w:rsidRPr="002F5B47">
        <w:rPr>
          <w:rFonts w:ascii="Book Antiqua" w:hAnsi="Book Antiqua"/>
        </w:rPr>
        <w:t>Geffray</w:t>
      </w:r>
      <w:proofErr w:type="spellEnd"/>
      <w:r w:rsidRPr="002F5B47">
        <w:rPr>
          <w:rFonts w:ascii="Book Antiqua" w:hAnsi="Book Antiqua"/>
        </w:rPr>
        <w:t xml:space="preserve"> L, Verdon R, </w:t>
      </w:r>
      <w:proofErr w:type="spellStart"/>
      <w:r w:rsidRPr="002F5B47">
        <w:rPr>
          <w:rFonts w:ascii="Book Antiqua" w:hAnsi="Book Antiqua"/>
        </w:rPr>
        <w:t>Bergot</w:t>
      </w:r>
      <w:proofErr w:type="spellEnd"/>
      <w:r w:rsidRPr="002F5B47">
        <w:rPr>
          <w:rFonts w:ascii="Book Antiqua" w:hAnsi="Book Antiqua"/>
        </w:rPr>
        <w:t xml:space="preserve"> E, Martin-Silva N, </w:t>
      </w:r>
      <w:proofErr w:type="spellStart"/>
      <w:r w:rsidRPr="002F5B47">
        <w:rPr>
          <w:rFonts w:ascii="Book Antiqua" w:hAnsi="Book Antiqua"/>
        </w:rPr>
        <w:t>Justet</w:t>
      </w:r>
      <w:proofErr w:type="spellEnd"/>
      <w:r w:rsidRPr="002F5B47">
        <w:rPr>
          <w:rFonts w:ascii="Book Antiqua" w:hAnsi="Book Antiqua"/>
        </w:rPr>
        <w:t xml:space="preserve"> A. Targeting the inflammatory cascade with anakinra in moderate to severe COVID-19 pneumonia: case series. </w:t>
      </w:r>
      <w:r w:rsidRPr="002F5B47">
        <w:rPr>
          <w:rStyle w:val="aa"/>
          <w:rFonts w:ascii="Book Antiqua" w:hAnsi="Book Antiqua"/>
        </w:rPr>
        <w:t>Ann Rheum Dis</w:t>
      </w:r>
      <w:r w:rsidR="006A5B08" w:rsidRPr="002F5B47">
        <w:rPr>
          <w:rFonts w:ascii="Book Antiqua" w:hAnsi="Book Antiqua"/>
        </w:rPr>
        <w:t xml:space="preserve"> 2020</w:t>
      </w:r>
      <w:r w:rsidRPr="002F5B47">
        <w:rPr>
          <w:rFonts w:ascii="Book Antiqua" w:hAnsi="Book Antiqua"/>
        </w:rPr>
        <w:t xml:space="preserve"> [PMID: 32376597 DOI: 10.1136/annrheumdis-2020-217706]</w:t>
      </w:r>
    </w:p>
    <w:p w14:paraId="0C2A4CD0"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17 </w:t>
      </w:r>
      <w:r w:rsidRPr="002F5B47">
        <w:rPr>
          <w:rStyle w:val="a9"/>
          <w:rFonts w:ascii="Book Antiqua" w:hAnsi="Book Antiqua"/>
        </w:rPr>
        <w:t>Cavalli G</w:t>
      </w:r>
      <w:r w:rsidRPr="002F5B47">
        <w:rPr>
          <w:rFonts w:ascii="Book Antiqua" w:hAnsi="Book Antiqua"/>
        </w:rPr>
        <w:t xml:space="preserve">, De Luca G, </w:t>
      </w:r>
      <w:proofErr w:type="spellStart"/>
      <w:r w:rsidRPr="002F5B47">
        <w:rPr>
          <w:rFonts w:ascii="Book Antiqua" w:hAnsi="Book Antiqua"/>
        </w:rPr>
        <w:t>Campochiaro</w:t>
      </w:r>
      <w:proofErr w:type="spellEnd"/>
      <w:r w:rsidRPr="002F5B47">
        <w:rPr>
          <w:rFonts w:ascii="Book Antiqua" w:hAnsi="Book Antiqua"/>
        </w:rPr>
        <w:t xml:space="preserve"> C, Della-Torre E, </w:t>
      </w:r>
      <w:proofErr w:type="spellStart"/>
      <w:r w:rsidRPr="002F5B47">
        <w:rPr>
          <w:rFonts w:ascii="Book Antiqua" w:hAnsi="Book Antiqua"/>
        </w:rPr>
        <w:t>Ripa</w:t>
      </w:r>
      <w:proofErr w:type="spellEnd"/>
      <w:r w:rsidRPr="002F5B47">
        <w:rPr>
          <w:rFonts w:ascii="Book Antiqua" w:hAnsi="Book Antiqua"/>
        </w:rPr>
        <w:t xml:space="preserve"> M, Canetti D, </w:t>
      </w:r>
      <w:proofErr w:type="spellStart"/>
      <w:r w:rsidRPr="002F5B47">
        <w:rPr>
          <w:rFonts w:ascii="Book Antiqua" w:hAnsi="Book Antiqua"/>
        </w:rPr>
        <w:t>Oltolini</w:t>
      </w:r>
      <w:proofErr w:type="spellEnd"/>
      <w:r w:rsidRPr="002F5B47">
        <w:rPr>
          <w:rFonts w:ascii="Book Antiqua" w:hAnsi="Book Antiqua"/>
        </w:rPr>
        <w:t xml:space="preserve"> C, Castiglioni B, </w:t>
      </w:r>
      <w:proofErr w:type="spellStart"/>
      <w:r w:rsidRPr="002F5B47">
        <w:rPr>
          <w:rFonts w:ascii="Book Antiqua" w:hAnsi="Book Antiqua"/>
        </w:rPr>
        <w:t>Tassan</w:t>
      </w:r>
      <w:proofErr w:type="spellEnd"/>
      <w:r w:rsidRPr="002F5B47">
        <w:rPr>
          <w:rFonts w:ascii="Book Antiqua" w:hAnsi="Book Antiqua"/>
        </w:rPr>
        <w:t xml:space="preserve"> Din C, </w:t>
      </w:r>
      <w:proofErr w:type="spellStart"/>
      <w:r w:rsidRPr="002F5B47">
        <w:rPr>
          <w:rFonts w:ascii="Book Antiqua" w:hAnsi="Book Antiqua"/>
        </w:rPr>
        <w:t>Boffini</w:t>
      </w:r>
      <w:proofErr w:type="spellEnd"/>
      <w:r w:rsidRPr="002F5B47">
        <w:rPr>
          <w:rFonts w:ascii="Book Antiqua" w:hAnsi="Book Antiqua"/>
        </w:rPr>
        <w:t xml:space="preserve"> N, </w:t>
      </w:r>
      <w:proofErr w:type="spellStart"/>
      <w:r w:rsidRPr="002F5B47">
        <w:rPr>
          <w:rFonts w:ascii="Book Antiqua" w:hAnsi="Book Antiqua"/>
        </w:rPr>
        <w:t>Tomelleri</w:t>
      </w:r>
      <w:proofErr w:type="spellEnd"/>
      <w:r w:rsidRPr="002F5B47">
        <w:rPr>
          <w:rFonts w:ascii="Book Antiqua" w:hAnsi="Book Antiqua"/>
        </w:rPr>
        <w:t xml:space="preserve"> A, Farina N, Ruggeri A, </w:t>
      </w:r>
      <w:proofErr w:type="spellStart"/>
      <w:r w:rsidRPr="002F5B47">
        <w:rPr>
          <w:rFonts w:ascii="Book Antiqua" w:hAnsi="Book Antiqua"/>
        </w:rPr>
        <w:t>Rovere-Querini</w:t>
      </w:r>
      <w:proofErr w:type="spellEnd"/>
      <w:r w:rsidRPr="002F5B47">
        <w:rPr>
          <w:rFonts w:ascii="Book Antiqua" w:hAnsi="Book Antiqua"/>
        </w:rPr>
        <w:t xml:space="preserve"> P, Di Lucca G, </w:t>
      </w:r>
      <w:proofErr w:type="spellStart"/>
      <w:r w:rsidRPr="002F5B47">
        <w:rPr>
          <w:rFonts w:ascii="Book Antiqua" w:hAnsi="Book Antiqua"/>
        </w:rPr>
        <w:t>Martinenghi</w:t>
      </w:r>
      <w:proofErr w:type="spellEnd"/>
      <w:r w:rsidRPr="002F5B47">
        <w:rPr>
          <w:rFonts w:ascii="Book Antiqua" w:hAnsi="Book Antiqua"/>
        </w:rPr>
        <w:t xml:space="preserve"> S, Scotti R, </w:t>
      </w:r>
      <w:proofErr w:type="spellStart"/>
      <w:r w:rsidRPr="002F5B47">
        <w:rPr>
          <w:rFonts w:ascii="Book Antiqua" w:hAnsi="Book Antiqua"/>
        </w:rPr>
        <w:t>Tresoldi</w:t>
      </w:r>
      <w:proofErr w:type="spellEnd"/>
      <w:r w:rsidRPr="002F5B47">
        <w:rPr>
          <w:rFonts w:ascii="Book Antiqua" w:hAnsi="Book Antiqua"/>
        </w:rPr>
        <w:t xml:space="preserve"> M, </w:t>
      </w:r>
      <w:proofErr w:type="spellStart"/>
      <w:r w:rsidRPr="002F5B47">
        <w:rPr>
          <w:rFonts w:ascii="Book Antiqua" w:hAnsi="Book Antiqua"/>
        </w:rPr>
        <w:t>Ciceri</w:t>
      </w:r>
      <w:proofErr w:type="spellEnd"/>
      <w:r w:rsidRPr="002F5B47">
        <w:rPr>
          <w:rFonts w:ascii="Book Antiqua" w:hAnsi="Book Antiqua"/>
        </w:rPr>
        <w:t xml:space="preserve"> F, </w:t>
      </w:r>
      <w:proofErr w:type="spellStart"/>
      <w:r w:rsidRPr="002F5B47">
        <w:rPr>
          <w:rFonts w:ascii="Book Antiqua" w:hAnsi="Book Antiqua"/>
        </w:rPr>
        <w:t>Landoni</w:t>
      </w:r>
      <w:proofErr w:type="spellEnd"/>
      <w:r w:rsidRPr="002F5B47">
        <w:rPr>
          <w:rFonts w:ascii="Book Antiqua" w:hAnsi="Book Antiqua"/>
        </w:rPr>
        <w:t xml:space="preserve"> G, </w:t>
      </w:r>
      <w:proofErr w:type="spellStart"/>
      <w:r w:rsidRPr="002F5B47">
        <w:rPr>
          <w:rFonts w:ascii="Book Antiqua" w:hAnsi="Book Antiqua"/>
        </w:rPr>
        <w:t>Zangrillo</w:t>
      </w:r>
      <w:proofErr w:type="spellEnd"/>
      <w:r w:rsidRPr="002F5B47">
        <w:rPr>
          <w:rFonts w:ascii="Book Antiqua" w:hAnsi="Book Antiqua"/>
        </w:rPr>
        <w:t xml:space="preserve"> A, </w:t>
      </w:r>
      <w:proofErr w:type="spellStart"/>
      <w:r w:rsidRPr="002F5B47">
        <w:rPr>
          <w:rFonts w:ascii="Book Antiqua" w:hAnsi="Book Antiqua"/>
        </w:rPr>
        <w:t>Scarpellini</w:t>
      </w:r>
      <w:proofErr w:type="spellEnd"/>
      <w:r w:rsidRPr="002F5B47">
        <w:rPr>
          <w:rFonts w:ascii="Book Antiqua" w:hAnsi="Book Antiqua"/>
        </w:rPr>
        <w:t xml:space="preserve"> P, </w:t>
      </w:r>
      <w:proofErr w:type="spellStart"/>
      <w:r w:rsidRPr="002F5B47">
        <w:rPr>
          <w:rFonts w:ascii="Book Antiqua" w:hAnsi="Book Antiqua"/>
        </w:rPr>
        <w:t>Dagna</w:t>
      </w:r>
      <w:proofErr w:type="spellEnd"/>
      <w:r w:rsidRPr="002F5B47">
        <w:rPr>
          <w:rFonts w:ascii="Book Antiqua" w:hAnsi="Book Antiqua"/>
        </w:rPr>
        <w:t xml:space="preserve"> L. Interleukin-1 blockade with high-dose anakinra in patients with COVID-19, acute respiratory distress syndrome, and hyperinflammation: a retrospective cohort study. </w:t>
      </w:r>
      <w:r w:rsidRPr="002F5B47">
        <w:rPr>
          <w:rStyle w:val="aa"/>
          <w:rFonts w:ascii="Book Antiqua" w:hAnsi="Book Antiqua"/>
        </w:rPr>
        <w:t xml:space="preserve">Lancet </w:t>
      </w:r>
      <w:proofErr w:type="spellStart"/>
      <w:r w:rsidRPr="002F5B47">
        <w:rPr>
          <w:rStyle w:val="aa"/>
          <w:rFonts w:ascii="Book Antiqua" w:hAnsi="Book Antiqua"/>
        </w:rPr>
        <w:lastRenderedPageBreak/>
        <w:t>Rheumatol</w:t>
      </w:r>
      <w:proofErr w:type="spellEnd"/>
      <w:r w:rsidRPr="002F5B47">
        <w:rPr>
          <w:rFonts w:ascii="Book Antiqua" w:hAnsi="Book Antiqua"/>
        </w:rPr>
        <w:t xml:space="preserve"> 2020; </w:t>
      </w:r>
      <w:r w:rsidRPr="002F5B47">
        <w:rPr>
          <w:rStyle w:val="a9"/>
          <w:rFonts w:ascii="Book Antiqua" w:hAnsi="Book Antiqua"/>
        </w:rPr>
        <w:t>2</w:t>
      </w:r>
      <w:r w:rsidRPr="002F5B47">
        <w:rPr>
          <w:rFonts w:ascii="Book Antiqua" w:hAnsi="Book Antiqua"/>
        </w:rPr>
        <w:t>: e325-e331 [PMID: 32501454 DOI: 10.1016/S2665-9913(20)30127-2]</w:t>
      </w:r>
    </w:p>
    <w:p w14:paraId="4DD16E4D" w14:textId="0473BEE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18 </w:t>
      </w:r>
      <w:proofErr w:type="spellStart"/>
      <w:r w:rsidRPr="002F5B47">
        <w:rPr>
          <w:rStyle w:val="a9"/>
          <w:rFonts w:ascii="Book Antiqua" w:hAnsi="Book Antiqua"/>
        </w:rPr>
        <w:t>Ucciferri</w:t>
      </w:r>
      <w:proofErr w:type="spellEnd"/>
      <w:r w:rsidRPr="002F5B47">
        <w:rPr>
          <w:rStyle w:val="a9"/>
          <w:rFonts w:ascii="Book Antiqua" w:hAnsi="Book Antiqua"/>
        </w:rPr>
        <w:t xml:space="preserve"> C,</w:t>
      </w:r>
      <w:r w:rsidRPr="002F5B47">
        <w:rPr>
          <w:rFonts w:ascii="Book Antiqua" w:hAnsi="Book Antiqua"/>
        </w:rPr>
        <w:t xml:space="preserve"> </w:t>
      </w:r>
      <w:proofErr w:type="spellStart"/>
      <w:r w:rsidRPr="002F5B47">
        <w:rPr>
          <w:rFonts w:ascii="Book Antiqua" w:hAnsi="Book Antiqua"/>
        </w:rPr>
        <w:t>Auricchio</w:t>
      </w:r>
      <w:proofErr w:type="spellEnd"/>
      <w:r w:rsidRPr="002F5B47">
        <w:rPr>
          <w:rFonts w:ascii="Book Antiqua" w:hAnsi="Book Antiqua"/>
        </w:rPr>
        <w:t xml:space="preserve"> A, Di Nicola M, </w:t>
      </w:r>
      <w:proofErr w:type="spellStart"/>
      <w:r w:rsidRPr="002F5B47">
        <w:rPr>
          <w:rFonts w:ascii="Book Antiqua" w:hAnsi="Book Antiqua"/>
        </w:rPr>
        <w:t>Potere</w:t>
      </w:r>
      <w:proofErr w:type="spellEnd"/>
      <w:r w:rsidRPr="002F5B47">
        <w:rPr>
          <w:rFonts w:ascii="Book Antiqua" w:hAnsi="Book Antiqua"/>
        </w:rPr>
        <w:t xml:space="preserve"> N,</w:t>
      </w:r>
      <w:r w:rsidR="00F97E93" w:rsidRPr="002F5B47">
        <w:rPr>
          <w:rFonts w:ascii="Book Antiqua" w:hAnsi="Book Antiqua"/>
        </w:rPr>
        <w:t xml:space="preserve"> </w:t>
      </w:r>
      <w:r w:rsidRPr="002F5B47">
        <w:rPr>
          <w:rFonts w:ascii="Book Antiqua" w:hAnsi="Book Antiqua"/>
        </w:rPr>
        <w:t xml:space="preserve">Abbate A, </w:t>
      </w:r>
      <w:proofErr w:type="spellStart"/>
      <w:r w:rsidRPr="002F5B47">
        <w:rPr>
          <w:rFonts w:ascii="Book Antiqua" w:hAnsi="Book Antiqua"/>
        </w:rPr>
        <w:t>Cipollone</w:t>
      </w:r>
      <w:proofErr w:type="spellEnd"/>
      <w:r w:rsidRPr="002F5B47">
        <w:rPr>
          <w:rFonts w:ascii="Book Antiqua" w:hAnsi="Book Antiqua"/>
        </w:rPr>
        <w:t xml:space="preserve"> F, </w:t>
      </w:r>
      <w:proofErr w:type="spellStart"/>
      <w:r w:rsidRPr="002F5B47">
        <w:rPr>
          <w:rFonts w:ascii="Book Antiqua" w:hAnsi="Book Antiqua"/>
        </w:rPr>
        <w:t>Vecchiet</w:t>
      </w:r>
      <w:proofErr w:type="spellEnd"/>
      <w:r w:rsidRPr="002F5B47">
        <w:rPr>
          <w:rFonts w:ascii="Book Antiqua" w:hAnsi="Book Antiqua"/>
        </w:rPr>
        <w:t xml:space="preserve"> J, </w:t>
      </w:r>
      <w:proofErr w:type="spellStart"/>
      <w:r w:rsidRPr="002F5B47">
        <w:rPr>
          <w:rFonts w:ascii="Book Antiqua" w:hAnsi="Book Antiqua"/>
        </w:rPr>
        <w:t>Falasca</w:t>
      </w:r>
      <w:proofErr w:type="spellEnd"/>
      <w:r w:rsidRPr="002F5B47">
        <w:rPr>
          <w:rFonts w:ascii="Book Antiqua" w:hAnsi="Book Antiqua"/>
        </w:rPr>
        <w:t xml:space="preserve"> K. Canakinumab in a subgroup of patients with COVID-19. </w:t>
      </w:r>
      <w:r w:rsidRPr="002F5B47">
        <w:rPr>
          <w:rFonts w:ascii="Book Antiqua" w:hAnsi="Book Antiqua"/>
          <w:i/>
        </w:rPr>
        <w:t xml:space="preserve">Lancet </w:t>
      </w:r>
      <w:proofErr w:type="spellStart"/>
      <w:r w:rsidRPr="002F5B47">
        <w:rPr>
          <w:rFonts w:ascii="Book Antiqua" w:hAnsi="Book Antiqua"/>
          <w:i/>
        </w:rPr>
        <w:t>Rheumatol</w:t>
      </w:r>
      <w:proofErr w:type="spellEnd"/>
      <w:r w:rsidR="006A5B08" w:rsidRPr="002F5B47">
        <w:rPr>
          <w:rFonts w:ascii="Book Antiqua" w:hAnsi="Book Antiqua"/>
        </w:rPr>
        <w:t xml:space="preserve"> </w:t>
      </w:r>
      <w:r w:rsidRPr="002F5B47">
        <w:rPr>
          <w:rFonts w:ascii="Book Antiqua" w:hAnsi="Book Antiqua"/>
        </w:rPr>
        <w:t>2020</w:t>
      </w:r>
      <w:r w:rsidR="00C01C05">
        <w:rPr>
          <w:rFonts w:ascii="Book Antiqua" w:hAnsi="Book Antiqua"/>
        </w:rPr>
        <w:t xml:space="preserve"> [</w:t>
      </w:r>
      <w:r w:rsidR="00C01C05" w:rsidRPr="00C01C05">
        <w:rPr>
          <w:rFonts w:ascii="Book Antiqua" w:hAnsi="Book Antiqua"/>
        </w:rPr>
        <w:t>DOI:</w:t>
      </w:r>
      <w:r w:rsidR="00C01C05">
        <w:rPr>
          <w:rFonts w:ascii="Book Antiqua" w:hAnsi="Book Antiqua"/>
        </w:rPr>
        <w:t xml:space="preserve"> </w:t>
      </w:r>
      <w:r w:rsidR="00C01C05" w:rsidRPr="00C01C05">
        <w:rPr>
          <w:rFonts w:ascii="Book Antiqua" w:hAnsi="Book Antiqua"/>
        </w:rPr>
        <w:t>10.1016/S2665-9913(20)30167-3</w:t>
      </w:r>
      <w:r w:rsidR="00C01C05">
        <w:rPr>
          <w:rFonts w:ascii="Book Antiqua" w:hAnsi="Book Antiqua"/>
        </w:rPr>
        <w:t>]</w:t>
      </w:r>
    </w:p>
    <w:p w14:paraId="76815649"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19 </w:t>
      </w:r>
      <w:proofErr w:type="spellStart"/>
      <w:r w:rsidRPr="002F5B47">
        <w:rPr>
          <w:rStyle w:val="a9"/>
          <w:rFonts w:ascii="Book Antiqua" w:hAnsi="Book Antiqua"/>
        </w:rPr>
        <w:t>Caocci</w:t>
      </w:r>
      <w:proofErr w:type="spellEnd"/>
      <w:r w:rsidRPr="002F5B47">
        <w:rPr>
          <w:rStyle w:val="a9"/>
          <w:rFonts w:ascii="Book Antiqua" w:hAnsi="Book Antiqua"/>
        </w:rPr>
        <w:t xml:space="preserve"> G</w:t>
      </w:r>
      <w:r w:rsidRPr="002F5B47">
        <w:rPr>
          <w:rFonts w:ascii="Book Antiqua" w:hAnsi="Book Antiqua"/>
        </w:rPr>
        <w:t xml:space="preserve">, La Nasa G. Could </w:t>
      </w:r>
      <w:proofErr w:type="spellStart"/>
      <w:r w:rsidRPr="002F5B47">
        <w:rPr>
          <w:rFonts w:ascii="Book Antiqua" w:hAnsi="Book Antiqua"/>
        </w:rPr>
        <w:t>ruxolitinib</w:t>
      </w:r>
      <w:proofErr w:type="spellEnd"/>
      <w:r w:rsidRPr="002F5B47">
        <w:rPr>
          <w:rFonts w:ascii="Book Antiqua" w:hAnsi="Book Antiqua"/>
        </w:rPr>
        <w:t xml:space="preserve"> be effective in patients with COVID-19 infection at risk of acute respiratory distress syndrome (ARDS)? </w:t>
      </w:r>
      <w:r w:rsidRPr="002F5B47">
        <w:rPr>
          <w:rStyle w:val="aa"/>
          <w:rFonts w:ascii="Book Antiqua" w:hAnsi="Book Antiqua"/>
        </w:rPr>
        <w:t xml:space="preserve">Ann </w:t>
      </w:r>
      <w:proofErr w:type="spellStart"/>
      <w:r w:rsidRPr="002F5B47">
        <w:rPr>
          <w:rStyle w:val="aa"/>
          <w:rFonts w:ascii="Book Antiqua" w:hAnsi="Book Antiqua"/>
        </w:rPr>
        <w:t>Hematol</w:t>
      </w:r>
      <w:proofErr w:type="spellEnd"/>
      <w:r w:rsidRPr="002F5B47">
        <w:rPr>
          <w:rFonts w:ascii="Book Antiqua" w:hAnsi="Book Antiqua"/>
        </w:rPr>
        <w:t xml:space="preserve"> 2020; </w:t>
      </w:r>
      <w:r w:rsidRPr="002F5B47">
        <w:rPr>
          <w:rStyle w:val="a9"/>
          <w:rFonts w:ascii="Book Antiqua" w:hAnsi="Book Antiqua"/>
        </w:rPr>
        <w:t>99</w:t>
      </w:r>
      <w:r w:rsidRPr="002F5B47">
        <w:rPr>
          <w:rFonts w:ascii="Book Antiqua" w:hAnsi="Book Antiqua"/>
        </w:rPr>
        <w:t>: 1675-1676 [PMID: 32405693 DOI: 10.1007/s00277-020-04067-6]</w:t>
      </w:r>
    </w:p>
    <w:p w14:paraId="5AD83850" w14:textId="6F8E5C12"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20 </w:t>
      </w:r>
      <w:r w:rsidRPr="002F5B47">
        <w:rPr>
          <w:rStyle w:val="a9"/>
          <w:rFonts w:ascii="Book Antiqua" w:hAnsi="Book Antiqua"/>
        </w:rPr>
        <w:t>Jorgensen SCJ</w:t>
      </w:r>
      <w:r w:rsidRPr="002F5B47">
        <w:rPr>
          <w:rFonts w:ascii="Book Antiqua" w:hAnsi="Book Antiqua"/>
        </w:rPr>
        <w:t xml:space="preserve">, </w:t>
      </w:r>
      <w:proofErr w:type="spellStart"/>
      <w:r w:rsidRPr="002F5B47">
        <w:rPr>
          <w:rFonts w:ascii="Book Antiqua" w:hAnsi="Book Antiqua"/>
        </w:rPr>
        <w:t>Tse</w:t>
      </w:r>
      <w:proofErr w:type="spellEnd"/>
      <w:r w:rsidRPr="002F5B47">
        <w:rPr>
          <w:rFonts w:ascii="Book Antiqua" w:hAnsi="Book Antiqua"/>
        </w:rPr>
        <w:t xml:space="preserve"> CLY, Burry L, Dresser LD. </w:t>
      </w:r>
      <w:proofErr w:type="spellStart"/>
      <w:r w:rsidRPr="002F5B47">
        <w:rPr>
          <w:rFonts w:ascii="Book Antiqua" w:hAnsi="Book Antiqua"/>
        </w:rPr>
        <w:t>Baricitinib</w:t>
      </w:r>
      <w:proofErr w:type="spellEnd"/>
      <w:r w:rsidRPr="002F5B47">
        <w:rPr>
          <w:rFonts w:ascii="Book Antiqua" w:hAnsi="Book Antiqua"/>
        </w:rPr>
        <w:t xml:space="preserve">: A Review of Pharmacology, Safety, and Emerging Clinical Experience in COVID-19. </w:t>
      </w:r>
      <w:r w:rsidRPr="002F5B47">
        <w:rPr>
          <w:rStyle w:val="aa"/>
          <w:rFonts w:ascii="Book Antiqua" w:hAnsi="Book Antiqua"/>
        </w:rPr>
        <w:t>Pharmacotherapy</w:t>
      </w:r>
      <w:r w:rsidR="006A5B08" w:rsidRPr="002F5B47">
        <w:rPr>
          <w:rFonts w:ascii="Book Antiqua" w:hAnsi="Book Antiqua"/>
        </w:rPr>
        <w:t xml:space="preserve"> 2020</w:t>
      </w:r>
      <w:r w:rsidRPr="002F5B47">
        <w:rPr>
          <w:rFonts w:ascii="Book Antiqua" w:hAnsi="Book Antiqua"/>
        </w:rPr>
        <w:t xml:space="preserve"> [PMID: 32542785 DOI: 10.1002/phar.2438]</w:t>
      </w:r>
    </w:p>
    <w:p w14:paraId="33F53067"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21 </w:t>
      </w:r>
      <w:r w:rsidRPr="002F5B47">
        <w:rPr>
          <w:rStyle w:val="a9"/>
          <w:rFonts w:ascii="Book Antiqua" w:hAnsi="Book Antiqua"/>
        </w:rPr>
        <w:t>Cantini F</w:t>
      </w:r>
      <w:r w:rsidRPr="002F5B47">
        <w:rPr>
          <w:rFonts w:ascii="Book Antiqua" w:hAnsi="Book Antiqua"/>
        </w:rPr>
        <w:t xml:space="preserve">, </w:t>
      </w:r>
      <w:proofErr w:type="spellStart"/>
      <w:r w:rsidRPr="002F5B47">
        <w:rPr>
          <w:rFonts w:ascii="Book Antiqua" w:hAnsi="Book Antiqua"/>
        </w:rPr>
        <w:t>Niccoli</w:t>
      </w:r>
      <w:proofErr w:type="spellEnd"/>
      <w:r w:rsidRPr="002F5B47">
        <w:rPr>
          <w:rFonts w:ascii="Book Antiqua" w:hAnsi="Book Antiqua"/>
        </w:rPr>
        <w:t xml:space="preserve"> L, </w:t>
      </w:r>
      <w:proofErr w:type="spellStart"/>
      <w:r w:rsidRPr="002F5B47">
        <w:rPr>
          <w:rFonts w:ascii="Book Antiqua" w:hAnsi="Book Antiqua"/>
        </w:rPr>
        <w:t>Matarrese</w:t>
      </w:r>
      <w:proofErr w:type="spellEnd"/>
      <w:r w:rsidRPr="002F5B47">
        <w:rPr>
          <w:rFonts w:ascii="Book Antiqua" w:hAnsi="Book Antiqua"/>
        </w:rPr>
        <w:t xml:space="preserve"> D, </w:t>
      </w:r>
      <w:proofErr w:type="spellStart"/>
      <w:r w:rsidRPr="002F5B47">
        <w:rPr>
          <w:rFonts w:ascii="Book Antiqua" w:hAnsi="Book Antiqua"/>
        </w:rPr>
        <w:t>Nicastri</w:t>
      </w:r>
      <w:proofErr w:type="spellEnd"/>
      <w:r w:rsidRPr="002F5B47">
        <w:rPr>
          <w:rFonts w:ascii="Book Antiqua" w:hAnsi="Book Antiqua"/>
        </w:rPr>
        <w:t xml:space="preserve"> E, </w:t>
      </w:r>
      <w:proofErr w:type="spellStart"/>
      <w:r w:rsidRPr="002F5B47">
        <w:rPr>
          <w:rFonts w:ascii="Book Antiqua" w:hAnsi="Book Antiqua"/>
        </w:rPr>
        <w:t>Stobbione</w:t>
      </w:r>
      <w:proofErr w:type="spellEnd"/>
      <w:r w:rsidRPr="002F5B47">
        <w:rPr>
          <w:rFonts w:ascii="Book Antiqua" w:hAnsi="Book Antiqua"/>
        </w:rPr>
        <w:t xml:space="preserve"> P, </w:t>
      </w:r>
      <w:proofErr w:type="spellStart"/>
      <w:r w:rsidRPr="002F5B47">
        <w:rPr>
          <w:rFonts w:ascii="Book Antiqua" w:hAnsi="Book Antiqua"/>
        </w:rPr>
        <w:t>Goletti</w:t>
      </w:r>
      <w:proofErr w:type="spellEnd"/>
      <w:r w:rsidRPr="002F5B47">
        <w:rPr>
          <w:rFonts w:ascii="Book Antiqua" w:hAnsi="Book Antiqua"/>
        </w:rPr>
        <w:t xml:space="preserve"> D. </w:t>
      </w:r>
      <w:proofErr w:type="spellStart"/>
      <w:r w:rsidRPr="002F5B47">
        <w:rPr>
          <w:rFonts w:ascii="Book Antiqua" w:hAnsi="Book Antiqua"/>
        </w:rPr>
        <w:t>Baricitinib</w:t>
      </w:r>
      <w:proofErr w:type="spellEnd"/>
      <w:r w:rsidRPr="002F5B47">
        <w:rPr>
          <w:rFonts w:ascii="Book Antiqua" w:hAnsi="Book Antiqua"/>
        </w:rPr>
        <w:t xml:space="preserve"> therapy in COVID-19: A pilot study on safety and clinical impact. </w:t>
      </w:r>
      <w:r w:rsidRPr="002F5B47">
        <w:rPr>
          <w:rStyle w:val="aa"/>
          <w:rFonts w:ascii="Book Antiqua" w:hAnsi="Book Antiqua"/>
        </w:rPr>
        <w:t>J Infect</w:t>
      </w:r>
      <w:r w:rsidRPr="002F5B47">
        <w:rPr>
          <w:rFonts w:ascii="Book Antiqua" w:hAnsi="Book Antiqua"/>
        </w:rPr>
        <w:t xml:space="preserve"> 2020; </w:t>
      </w:r>
      <w:r w:rsidRPr="002F5B47">
        <w:rPr>
          <w:rStyle w:val="a9"/>
          <w:rFonts w:ascii="Book Antiqua" w:hAnsi="Book Antiqua"/>
        </w:rPr>
        <w:t>81</w:t>
      </w:r>
      <w:r w:rsidRPr="002F5B47">
        <w:rPr>
          <w:rFonts w:ascii="Book Antiqua" w:hAnsi="Book Antiqua"/>
        </w:rPr>
        <w:t>: 318-356 [PMID: 32333918 DOI: 10.1016/j.jinf.2020.04.017]</w:t>
      </w:r>
    </w:p>
    <w:p w14:paraId="604EA300" w14:textId="77777777" w:rsidR="00F1500C" w:rsidRPr="002F5B47" w:rsidRDefault="00F1500C" w:rsidP="002F5B47">
      <w:pPr>
        <w:pStyle w:val="a8"/>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22 </w:t>
      </w:r>
      <w:r w:rsidRPr="002F5B47">
        <w:rPr>
          <w:rStyle w:val="a9"/>
          <w:rFonts w:ascii="Book Antiqua" w:hAnsi="Book Antiqua"/>
        </w:rPr>
        <w:t xml:space="preserve">La </w:t>
      </w:r>
      <w:proofErr w:type="spellStart"/>
      <w:r w:rsidRPr="002F5B47">
        <w:rPr>
          <w:rStyle w:val="a9"/>
          <w:rFonts w:ascii="Book Antiqua" w:hAnsi="Book Antiqua"/>
        </w:rPr>
        <w:t>Rosée</w:t>
      </w:r>
      <w:proofErr w:type="spellEnd"/>
      <w:r w:rsidRPr="002F5B47">
        <w:rPr>
          <w:rStyle w:val="a9"/>
          <w:rFonts w:ascii="Book Antiqua" w:hAnsi="Book Antiqua"/>
        </w:rPr>
        <w:t xml:space="preserve"> F</w:t>
      </w:r>
      <w:r w:rsidRPr="002F5B47">
        <w:rPr>
          <w:rFonts w:ascii="Book Antiqua" w:hAnsi="Book Antiqua"/>
        </w:rPr>
        <w:t xml:space="preserve">, Bremer HC, </w:t>
      </w:r>
      <w:proofErr w:type="spellStart"/>
      <w:r w:rsidRPr="002F5B47">
        <w:rPr>
          <w:rFonts w:ascii="Book Antiqua" w:hAnsi="Book Antiqua"/>
        </w:rPr>
        <w:t>Gehrke</w:t>
      </w:r>
      <w:proofErr w:type="spellEnd"/>
      <w:r w:rsidRPr="002F5B47">
        <w:rPr>
          <w:rFonts w:ascii="Book Antiqua" w:hAnsi="Book Antiqua"/>
        </w:rPr>
        <w:t xml:space="preserve"> I, </w:t>
      </w:r>
      <w:proofErr w:type="spellStart"/>
      <w:r w:rsidRPr="002F5B47">
        <w:rPr>
          <w:rFonts w:ascii="Book Antiqua" w:hAnsi="Book Antiqua"/>
        </w:rPr>
        <w:t>Kehr</w:t>
      </w:r>
      <w:proofErr w:type="spellEnd"/>
      <w:r w:rsidRPr="002F5B47">
        <w:rPr>
          <w:rFonts w:ascii="Book Antiqua" w:hAnsi="Book Antiqua"/>
        </w:rPr>
        <w:t xml:space="preserve"> A, </w:t>
      </w:r>
      <w:proofErr w:type="spellStart"/>
      <w:r w:rsidRPr="002F5B47">
        <w:rPr>
          <w:rFonts w:ascii="Book Antiqua" w:hAnsi="Book Antiqua"/>
        </w:rPr>
        <w:t>Hochhaus</w:t>
      </w:r>
      <w:proofErr w:type="spellEnd"/>
      <w:r w:rsidRPr="002F5B47">
        <w:rPr>
          <w:rFonts w:ascii="Book Antiqua" w:hAnsi="Book Antiqua"/>
        </w:rPr>
        <w:t xml:space="preserve"> A, </w:t>
      </w:r>
      <w:proofErr w:type="spellStart"/>
      <w:r w:rsidRPr="002F5B47">
        <w:rPr>
          <w:rFonts w:ascii="Book Antiqua" w:hAnsi="Book Antiqua"/>
        </w:rPr>
        <w:t>Birndt</w:t>
      </w:r>
      <w:proofErr w:type="spellEnd"/>
      <w:r w:rsidRPr="002F5B47">
        <w:rPr>
          <w:rFonts w:ascii="Book Antiqua" w:hAnsi="Book Antiqua"/>
        </w:rPr>
        <w:t xml:space="preserve"> S, </w:t>
      </w:r>
      <w:proofErr w:type="spellStart"/>
      <w:r w:rsidRPr="002F5B47">
        <w:rPr>
          <w:rFonts w:ascii="Book Antiqua" w:hAnsi="Book Antiqua"/>
        </w:rPr>
        <w:t>Fellhauer</w:t>
      </w:r>
      <w:proofErr w:type="spellEnd"/>
      <w:r w:rsidRPr="002F5B47">
        <w:rPr>
          <w:rFonts w:ascii="Book Antiqua" w:hAnsi="Book Antiqua"/>
        </w:rPr>
        <w:t xml:space="preserve"> M, </w:t>
      </w:r>
      <w:proofErr w:type="spellStart"/>
      <w:r w:rsidRPr="002F5B47">
        <w:rPr>
          <w:rFonts w:ascii="Book Antiqua" w:hAnsi="Book Antiqua"/>
        </w:rPr>
        <w:t>Henkes</w:t>
      </w:r>
      <w:proofErr w:type="spellEnd"/>
      <w:r w:rsidRPr="002F5B47">
        <w:rPr>
          <w:rFonts w:ascii="Book Antiqua" w:hAnsi="Book Antiqua"/>
        </w:rPr>
        <w:t xml:space="preserve"> M, </w:t>
      </w:r>
      <w:proofErr w:type="spellStart"/>
      <w:r w:rsidRPr="002F5B47">
        <w:rPr>
          <w:rFonts w:ascii="Book Antiqua" w:hAnsi="Book Antiqua"/>
        </w:rPr>
        <w:t>Kumle</w:t>
      </w:r>
      <w:proofErr w:type="spellEnd"/>
      <w:r w:rsidRPr="002F5B47">
        <w:rPr>
          <w:rFonts w:ascii="Book Antiqua" w:hAnsi="Book Antiqua"/>
        </w:rPr>
        <w:t xml:space="preserve"> B, Russo SG, La </w:t>
      </w:r>
      <w:proofErr w:type="spellStart"/>
      <w:r w:rsidRPr="002F5B47">
        <w:rPr>
          <w:rFonts w:ascii="Book Antiqua" w:hAnsi="Book Antiqua"/>
        </w:rPr>
        <w:t>Rosée</w:t>
      </w:r>
      <w:proofErr w:type="spellEnd"/>
      <w:r w:rsidRPr="002F5B47">
        <w:rPr>
          <w:rFonts w:ascii="Book Antiqua" w:hAnsi="Book Antiqua"/>
        </w:rPr>
        <w:t xml:space="preserve"> P. The Janus kinase 1/2 inhibitor </w:t>
      </w:r>
      <w:proofErr w:type="spellStart"/>
      <w:r w:rsidRPr="002F5B47">
        <w:rPr>
          <w:rFonts w:ascii="Book Antiqua" w:hAnsi="Book Antiqua"/>
        </w:rPr>
        <w:t>ruxolitinib</w:t>
      </w:r>
      <w:proofErr w:type="spellEnd"/>
      <w:r w:rsidRPr="002F5B47">
        <w:rPr>
          <w:rFonts w:ascii="Book Antiqua" w:hAnsi="Book Antiqua"/>
        </w:rPr>
        <w:t xml:space="preserve"> in COVID-19 with severe systemic hyperinflammation. </w:t>
      </w:r>
      <w:r w:rsidRPr="002F5B47">
        <w:rPr>
          <w:rStyle w:val="aa"/>
          <w:rFonts w:ascii="Book Antiqua" w:hAnsi="Book Antiqua"/>
        </w:rPr>
        <w:t>Leukemia</w:t>
      </w:r>
      <w:r w:rsidRPr="002F5B47">
        <w:rPr>
          <w:rFonts w:ascii="Book Antiqua" w:hAnsi="Book Antiqua"/>
        </w:rPr>
        <w:t xml:space="preserve"> 2020; </w:t>
      </w:r>
      <w:r w:rsidRPr="002F5B47">
        <w:rPr>
          <w:rStyle w:val="a9"/>
          <w:rFonts w:ascii="Book Antiqua" w:hAnsi="Book Antiqua"/>
        </w:rPr>
        <w:t>34</w:t>
      </w:r>
      <w:r w:rsidRPr="002F5B47">
        <w:rPr>
          <w:rFonts w:ascii="Book Antiqua" w:hAnsi="Book Antiqua"/>
        </w:rPr>
        <w:t>: 1805-1815 [PMID: 32518419 DOI: 10.1038/s41375-020-0891-0]</w:t>
      </w:r>
    </w:p>
    <w:p w14:paraId="18DA76E2" w14:textId="447E3E4C" w:rsidR="008A174E" w:rsidRPr="002F5B47" w:rsidRDefault="008A174E" w:rsidP="002F5B47">
      <w:pPr>
        <w:pStyle w:val="Standard"/>
        <w:adjustRightInd w:val="0"/>
        <w:snapToGrid w:val="0"/>
        <w:spacing w:after="0" w:line="360" w:lineRule="auto"/>
        <w:jc w:val="both"/>
        <w:rPr>
          <w:rFonts w:ascii="Book Antiqua" w:hAnsi="Book Antiqua" w:cs="Times New Roman"/>
          <w:sz w:val="24"/>
          <w:szCs w:val="24"/>
          <w:lang w:val="en-US"/>
        </w:rPr>
      </w:pPr>
    </w:p>
    <w:p w14:paraId="100F7341" w14:textId="77777777" w:rsidR="008A174E" w:rsidRPr="002F5B47" w:rsidRDefault="008A174E" w:rsidP="002F5B47">
      <w:pPr>
        <w:adjustRightInd w:val="0"/>
        <w:snapToGrid w:val="0"/>
        <w:spacing w:line="360" w:lineRule="auto"/>
        <w:jc w:val="both"/>
        <w:rPr>
          <w:rFonts w:ascii="Book Antiqua" w:hAnsi="Book Antiqua"/>
        </w:rPr>
        <w:sectPr w:rsidR="008A174E" w:rsidRPr="002F5B47" w:rsidSect="00290884">
          <w:pgSz w:w="12240" w:h="15840"/>
          <w:pgMar w:top="1440" w:right="1800" w:bottom="1440" w:left="1800" w:header="720" w:footer="720" w:gutter="0"/>
          <w:cols w:space="720"/>
          <w:docGrid w:linePitch="360"/>
        </w:sectPr>
      </w:pPr>
    </w:p>
    <w:p w14:paraId="3BC52C1A"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lastRenderedPageBreak/>
        <w:t>Footnotes</w:t>
      </w:r>
    </w:p>
    <w:p w14:paraId="1639B0B9" w14:textId="436F1D8B"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Conflict-of-interest statement: </w:t>
      </w:r>
      <w:r w:rsidR="008A70E0" w:rsidRPr="002F5B47">
        <w:rPr>
          <w:rFonts w:ascii="Book Antiqua" w:hAnsi="Book Antiqua"/>
        </w:rPr>
        <w:t>Authors declare no conflict of interests for this article.</w:t>
      </w:r>
    </w:p>
    <w:p w14:paraId="3E3D636D" w14:textId="77777777" w:rsidR="00A77B3E" w:rsidRPr="002F5B47" w:rsidRDefault="00A77B3E" w:rsidP="002F5B47">
      <w:pPr>
        <w:adjustRightInd w:val="0"/>
        <w:snapToGrid w:val="0"/>
        <w:spacing w:line="360" w:lineRule="auto"/>
        <w:jc w:val="both"/>
        <w:rPr>
          <w:rFonts w:ascii="Book Antiqua" w:hAnsi="Book Antiqua"/>
        </w:rPr>
      </w:pPr>
    </w:p>
    <w:p w14:paraId="541C2B9B"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Open-Access: </w:t>
      </w:r>
      <w:r w:rsidRPr="002F5B4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F5B47">
        <w:rPr>
          <w:rFonts w:ascii="Book Antiqua" w:eastAsia="Book Antiqua" w:hAnsi="Book Antiqua" w:cs="Book Antiqua"/>
        </w:rPr>
        <w:t>NonCommercial</w:t>
      </w:r>
      <w:proofErr w:type="spellEnd"/>
      <w:r w:rsidRPr="002F5B4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C1BF6F" w14:textId="77777777" w:rsidR="00A77B3E" w:rsidRPr="002F5B47" w:rsidRDefault="00A77B3E" w:rsidP="002F5B47">
      <w:pPr>
        <w:adjustRightInd w:val="0"/>
        <w:snapToGrid w:val="0"/>
        <w:spacing w:line="360" w:lineRule="auto"/>
        <w:jc w:val="both"/>
        <w:rPr>
          <w:rFonts w:ascii="Book Antiqua" w:hAnsi="Book Antiqua"/>
        </w:rPr>
      </w:pPr>
    </w:p>
    <w:p w14:paraId="3ED9F544"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Manuscript source: </w:t>
      </w:r>
      <w:r w:rsidRPr="002F5B47">
        <w:rPr>
          <w:rFonts w:ascii="Book Antiqua" w:eastAsia="Book Antiqua" w:hAnsi="Book Antiqua" w:cs="Book Antiqua"/>
        </w:rPr>
        <w:t xml:space="preserve">Unsolicited </w:t>
      </w:r>
      <w:r w:rsidR="008A174E" w:rsidRPr="002F5B47">
        <w:rPr>
          <w:rFonts w:ascii="Book Antiqua" w:eastAsia="Book Antiqua" w:hAnsi="Book Antiqua" w:cs="Book Antiqua"/>
        </w:rPr>
        <w:t>manuscript</w:t>
      </w:r>
    </w:p>
    <w:p w14:paraId="7ED0511F" w14:textId="77777777" w:rsidR="008A70E0" w:rsidRPr="002F5B47" w:rsidRDefault="008A70E0" w:rsidP="002F5B47">
      <w:pPr>
        <w:adjustRightInd w:val="0"/>
        <w:snapToGrid w:val="0"/>
        <w:spacing w:line="360" w:lineRule="auto"/>
        <w:jc w:val="both"/>
        <w:rPr>
          <w:rFonts w:ascii="Book Antiqua" w:hAnsi="Book Antiqua"/>
        </w:rPr>
      </w:pPr>
    </w:p>
    <w:p w14:paraId="6E20CC98"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Peer-review started: </w:t>
      </w:r>
      <w:r w:rsidRPr="002F5B47">
        <w:rPr>
          <w:rFonts w:ascii="Book Antiqua" w:eastAsia="Book Antiqua" w:hAnsi="Book Antiqua" w:cs="Book Antiqua"/>
        </w:rPr>
        <w:t>May 26, 2020</w:t>
      </w:r>
    </w:p>
    <w:p w14:paraId="7B55D33C"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First decision: </w:t>
      </w:r>
      <w:r w:rsidRPr="002F5B47">
        <w:rPr>
          <w:rFonts w:ascii="Book Antiqua" w:eastAsia="Book Antiqua" w:hAnsi="Book Antiqua" w:cs="Book Antiqua"/>
        </w:rPr>
        <w:t>June 15, 2020</w:t>
      </w:r>
    </w:p>
    <w:p w14:paraId="269593EB"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Article in press: </w:t>
      </w:r>
    </w:p>
    <w:p w14:paraId="5358603B" w14:textId="77777777" w:rsidR="00A77B3E" w:rsidRPr="002F5B47" w:rsidRDefault="00A77B3E" w:rsidP="002F5B47">
      <w:pPr>
        <w:adjustRightInd w:val="0"/>
        <w:snapToGrid w:val="0"/>
        <w:spacing w:line="360" w:lineRule="auto"/>
        <w:jc w:val="both"/>
        <w:rPr>
          <w:rFonts w:ascii="Book Antiqua" w:hAnsi="Book Antiqua"/>
        </w:rPr>
      </w:pPr>
    </w:p>
    <w:p w14:paraId="0070AAAD" w14:textId="612C039F"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Specialty type: </w:t>
      </w:r>
      <w:r w:rsidR="006A5B08" w:rsidRPr="002F5B47">
        <w:rPr>
          <w:rFonts w:ascii="Book Antiqua" w:eastAsia="Book Antiqua" w:hAnsi="Book Antiqua" w:cs="Book Antiqua"/>
        </w:rPr>
        <w:t>Medicine, research and experimental</w:t>
      </w:r>
    </w:p>
    <w:p w14:paraId="7D507042"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Country/Territory of origin: </w:t>
      </w:r>
      <w:r w:rsidRPr="002F5B47">
        <w:rPr>
          <w:rFonts w:ascii="Book Antiqua" w:eastAsia="Book Antiqua" w:hAnsi="Book Antiqua" w:cs="Book Antiqua"/>
        </w:rPr>
        <w:t>Italy</w:t>
      </w:r>
    </w:p>
    <w:p w14:paraId="11EF83C6"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Peer-review report’s scientific quality classification</w:t>
      </w:r>
    </w:p>
    <w:p w14:paraId="2C9F023F"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A (Excellent): 0</w:t>
      </w:r>
    </w:p>
    <w:p w14:paraId="6B25F104" w14:textId="32DCE244"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B (Very good):</w:t>
      </w:r>
      <w:r w:rsidR="00CA6FD1" w:rsidRPr="002F5B47">
        <w:rPr>
          <w:rFonts w:ascii="Book Antiqua" w:eastAsia="Book Antiqua" w:hAnsi="Book Antiqua" w:cs="Book Antiqua"/>
        </w:rPr>
        <w:t xml:space="preserve"> 0</w:t>
      </w:r>
    </w:p>
    <w:p w14:paraId="299C2742"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C (Good): C</w:t>
      </w:r>
    </w:p>
    <w:p w14:paraId="669ACBBE"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D (Fair): 0</w:t>
      </w:r>
    </w:p>
    <w:p w14:paraId="5B871DC6"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E (Poor): 0</w:t>
      </w:r>
    </w:p>
    <w:p w14:paraId="698E2864" w14:textId="77777777" w:rsidR="00A77B3E" w:rsidRPr="002F5B47" w:rsidRDefault="00A77B3E" w:rsidP="002F5B47">
      <w:pPr>
        <w:adjustRightInd w:val="0"/>
        <w:snapToGrid w:val="0"/>
        <w:spacing w:line="360" w:lineRule="auto"/>
        <w:jc w:val="both"/>
        <w:rPr>
          <w:rFonts w:ascii="Book Antiqua" w:hAnsi="Book Antiqua"/>
        </w:rPr>
      </w:pPr>
    </w:p>
    <w:p w14:paraId="0DB08103" w14:textId="5ACA4153" w:rsidR="00A77B3E" w:rsidRPr="002F5B47" w:rsidRDefault="00B27AC4" w:rsidP="002F5B47">
      <w:pPr>
        <w:adjustRightInd w:val="0"/>
        <w:snapToGrid w:val="0"/>
        <w:spacing w:line="360" w:lineRule="auto"/>
        <w:jc w:val="both"/>
        <w:rPr>
          <w:rFonts w:ascii="Book Antiqua" w:eastAsia="Book Antiqua" w:hAnsi="Book Antiqua" w:cs="Book Antiqua"/>
          <w:b/>
        </w:rPr>
      </w:pPr>
      <w:r w:rsidRPr="002F5B47">
        <w:rPr>
          <w:rFonts w:ascii="Book Antiqua" w:eastAsia="Book Antiqua" w:hAnsi="Book Antiqua" w:cs="Book Antiqua"/>
          <w:b/>
        </w:rPr>
        <w:t xml:space="preserve">P-Reviewer: </w:t>
      </w:r>
      <w:proofErr w:type="spellStart"/>
      <w:r w:rsidRPr="002F5B47">
        <w:rPr>
          <w:rFonts w:ascii="Book Antiqua" w:eastAsia="Book Antiqua" w:hAnsi="Book Antiqua" w:cs="Book Antiqua"/>
        </w:rPr>
        <w:t>Koustas</w:t>
      </w:r>
      <w:proofErr w:type="spellEnd"/>
      <w:r w:rsidRPr="002F5B47">
        <w:rPr>
          <w:rFonts w:ascii="Book Antiqua" w:eastAsia="Book Antiqua" w:hAnsi="Book Antiqua" w:cs="Book Antiqua"/>
        </w:rPr>
        <w:t xml:space="preserve"> E</w:t>
      </w:r>
      <w:r w:rsidRPr="002F5B47">
        <w:rPr>
          <w:rFonts w:ascii="Book Antiqua" w:eastAsia="Book Antiqua" w:hAnsi="Book Antiqua" w:cs="Book Antiqua"/>
          <w:b/>
        </w:rPr>
        <w:t xml:space="preserve"> S-Editor: </w:t>
      </w:r>
      <w:r w:rsidRPr="002F5B47">
        <w:rPr>
          <w:rFonts w:ascii="Book Antiqua" w:eastAsia="Book Antiqua" w:hAnsi="Book Antiqua" w:cs="Book Antiqua"/>
        </w:rPr>
        <w:t>Zhang L</w:t>
      </w:r>
      <w:r w:rsidRPr="002F5B47">
        <w:rPr>
          <w:rFonts w:ascii="Book Antiqua" w:eastAsia="Book Antiqua" w:hAnsi="Book Antiqua" w:cs="Book Antiqua"/>
          <w:b/>
        </w:rPr>
        <w:t xml:space="preserve"> L-Editor:</w:t>
      </w:r>
      <w:r w:rsidR="00F97E93" w:rsidRPr="002F5B47">
        <w:rPr>
          <w:rFonts w:ascii="Book Antiqua" w:eastAsia="Book Antiqua" w:hAnsi="Book Antiqua" w:cs="Book Antiqua"/>
          <w:b/>
        </w:rPr>
        <w:t xml:space="preserve"> </w:t>
      </w:r>
      <w:r w:rsidR="00B35D6C">
        <w:rPr>
          <w:rFonts w:ascii="Book Antiqua" w:eastAsia="Book Antiqua" w:hAnsi="Book Antiqua" w:cs="Book Antiqua"/>
          <w:b/>
        </w:rPr>
        <w:t>P</w:t>
      </w:r>
      <w:r w:rsidRPr="002F5B47">
        <w:rPr>
          <w:rFonts w:ascii="Book Antiqua" w:eastAsia="Book Antiqua" w:hAnsi="Book Antiqua" w:cs="Book Antiqua"/>
          <w:b/>
        </w:rPr>
        <w:t xml:space="preserve">-Editor: </w:t>
      </w:r>
    </w:p>
    <w:p w14:paraId="0B40FE41" w14:textId="77777777" w:rsidR="002F5B47" w:rsidRPr="002F5B47" w:rsidRDefault="002F5B47" w:rsidP="002F5B47">
      <w:pPr>
        <w:adjustRightInd w:val="0"/>
        <w:snapToGrid w:val="0"/>
        <w:spacing w:line="360" w:lineRule="auto"/>
        <w:jc w:val="both"/>
        <w:rPr>
          <w:rFonts w:ascii="Book Antiqua" w:hAnsi="Book Antiqua"/>
        </w:rPr>
        <w:sectPr w:rsidR="002F5B47" w:rsidRPr="002F5B47" w:rsidSect="00290884">
          <w:pgSz w:w="12240" w:h="15840"/>
          <w:pgMar w:top="1440" w:right="1800" w:bottom="1440" w:left="1800" w:header="720" w:footer="720" w:gutter="0"/>
          <w:cols w:space="720"/>
          <w:docGrid w:linePitch="360"/>
        </w:sectPr>
      </w:pPr>
    </w:p>
    <w:p w14:paraId="47520D28" w14:textId="2CAE043A" w:rsidR="00A77B3E" w:rsidRPr="002F5B47" w:rsidRDefault="00B27AC4" w:rsidP="002F5B47">
      <w:pPr>
        <w:adjustRightInd w:val="0"/>
        <w:snapToGrid w:val="0"/>
        <w:spacing w:line="360" w:lineRule="auto"/>
        <w:jc w:val="both"/>
        <w:rPr>
          <w:rFonts w:ascii="Book Antiqua" w:eastAsia="Book Antiqua" w:hAnsi="Book Antiqua" w:cs="Book Antiqua"/>
          <w:b/>
        </w:rPr>
      </w:pPr>
      <w:r w:rsidRPr="002F5B47">
        <w:rPr>
          <w:rFonts w:ascii="Book Antiqua" w:eastAsia="Book Antiqua" w:hAnsi="Book Antiqua" w:cs="Book Antiqua"/>
          <w:b/>
        </w:rPr>
        <w:lastRenderedPageBreak/>
        <w:t>Figure Legends</w:t>
      </w:r>
    </w:p>
    <w:p w14:paraId="2AE4F8C4" w14:textId="7E1BCBC7" w:rsidR="00CA6FD1" w:rsidRPr="002F5B47" w:rsidRDefault="00CA6FD1" w:rsidP="002F5B47">
      <w:pPr>
        <w:adjustRightInd w:val="0"/>
        <w:snapToGrid w:val="0"/>
        <w:spacing w:line="360" w:lineRule="auto"/>
        <w:jc w:val="both"/>
        <w:rPr>
          <w:rFonts w:ascii="Book Antiqua" w:hAnsi="Book Antiqua"/>
        </w:rPr>
      </w:pPr>
      <w:r w:rsidRPr="002F5B47">
        <w:rPr>
          <w:rFonts w:ascii="Book Antiqua" w:hAnsi="Book Antiqua"/>
          <w:noProof/>
          <w:lang w:eastAsia="zh-CN"/>
        </w:rPr>
        <w:drawing>
          <wp:inline distT="0" distB="0" distL="0" distR="0" wp14:anchorId="0B658D87" wp14:editId="745BB74A">
            <wp:extent cx="5450507" cy="43732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5458885" cy="4379939"/>
                    </a:xfrm>
                    <a:prstGeom prst="rect">
                      <a:avLst/>
                    </a:prstGeom>
                  </pic:spPr>
                </pic:pic>
              </a:graphicData>
            </a:graphic>
          </wp:inline>
        </w:drawing>
      </w:r>
    </w:p>
    <w:p w14:paraId="31CF92CC" w14:textId="0F66A717" w:rsidR="00A77B3E" w:rsidRPr="002F5B47" w:rsidRDefault="00B27AC4" w:rsidP="002F5B47">
      <w:pPr>
        <w:adjustRightInd w:val="0"/>
        <w:snapToGrid w:val="0"/>
        <w:spacing w:line="360" w:lineRule="auto"/>
        <w:jc w:val="both"/>
        <w:rPr>
          <w:rFonts w:ascii="Book Antiqua" w:eastAsia="Book Antiqua" w:hAnsi="Book Antiqua" w:cs="Book Antiqua"/>
          <w:bCs/>
        </w:rPr>
      </w:pPr>
      <w:bookmarkStart w:id="6" w:name="OLE_LINK1"/>
      <w:bookmarkStart w:id="7" w:name="OLE_LINK2"/>
      <w:r w:rsidRPr="002F5B47">
        <w:rPr>
          <w:rFonts w:ascii="Book Antiqua" w:eastAsia="Book Antiqua" w:hAnsi="Book Antiqua" w:cs="Book Antiqua"/>
          <w:b/>
          <w:bCs/>
        </w:rPr>
        <w:t>Figure 1 </w:t>
      </w:r>
      <w:r w:rsidR="002F5B47" w:rsidRPr="002F5B47">
        <w:rPr>
          <w:rFonts w:ascii="Book Antiqua" w:hAnsi="Book Antiqua"/>
          <w:b/>
          <w:lang w:eastAsia="zh-CN"/>
        </w:rPr>
        <w:t xml:space="preserve">The Janus kinase/signal transducer and activator of </w:t>
      </w:r>
      <w:proofErr w:type="spellStart"/>
      <w:r w:rsidR="002F5B47" w:rsidRPr="002F5B47">
        <w:rPr>
          <w:rFonts w:ascii="Book Antiqua" w:hAnsi="Book Antiqua"/>
          <w:b/>
          <w:lang w:eastAsia="zh-CN"/>
        </w:rPr>
        <w:t>tran</w:t>
      </w:r>
      <w:proofErr w:type="spellEnd"/>
      <w:r w:rsidR="002F5B47" w:rsidRPr="002F5B47">
        <w:rPr>
          <w:rFonts w:ascii="Book Antiqua" w:hAnsi="Book Antiqua"/>
          <w:b/>
          <w:lang w:eastAsia="zh-CN"/>
        </w:rPr>
        <w:t>-ions</w:t>
      </w:r>
      <w:r w:rsidRPr="002F5B47">
        <w:rPr>
          <w:rFonts w:ascii="Book Antiqua" w:eastAsia="Book Antiqua" w:hAnsi="Book Antiqua" w:cs="Book Antiqua"/>
          <w:b/>
          <w:bCs/>
        </w:rPr>
        <w:t xml:space="preserve"> pathway</w:t>
      </w:r>
      <w:r w:rsidR="00CA6FD1" w:rsidRPr="002F5B47">
        <w:rPr>
          <w:rFonts w:ascii="Book Antiqua" w:eastAsia="Book Antiqua" w:hAnsi="Book Antiqua" w:cs="Book Antiqua"/>
          <w:b/>
          <w:bCs/>
        </w:rPr>
        <w:t xml:space="preserve">. </w:t>
      </w:r>
      <w:r w:rsidR="00CA6FD1" w:rsidRPr="002F5B47">
        <w:rPr>
          <w:rFonts w:ascii="Book Antiqua" w:eastAsia="Book Antiqua" w:hAnsi="Book Antiqua" w:cs="Book Antiqua"/>
        </w:rPr>
        <w:t>IFN: Interferon</w:t>
      </w:r>
      <w:r w:rsidR="002F5B47" w:rsidRPr="002F5B47">
        <w:rPr>
          <w:rFonts w:ascii="Book Antiqua" w:eastAsia="Book Antiqua" w:hAnsi="Book Antiqua" w:cs="Book Antiqua"/>
        </w:rPr>
        <w:t xml:space="preserve">; IL: Interleukin; JAK: </w:t>
      </w:r>
      <w:r w:rsidR="002F5B47" w:rsidRPr="002F5B47">
        <w:rPr>
          <w:rFonts w:ascii="Book Antiqua" w:hAnsi="Book Antiqua"/>
          <w:lang w:eastAsia="zh-CN"/>
        </w:rPr>
        <w:t xml:space="preserve">Janus kinase; STAT: Signal transducer and activator of </w:t>
      </w:r>
      <w:proofErr w:type="spellStart"/>
      <w:r w:rsidR="002F5B47" w:rsidRPr="002F5B47">
        <w:rPr>
          <w:rFonts w:ascii="Book Antiqua" w:hAnsi="Book Antiqua"/>
          <w:lang w:eastAsia="zh-CN"/>
        </w:rPr>
        <w:t>tran</w:t>
      </w:r>
      <w:proofErr w:type="spellEnd"/>
      <w:r w:rsidR="002F5B47" w:rsidRPr="002F5B47">
        <w:rPr>
          <w:rFonts w:ascii="Book Antiqua" w:hAnsi="Book Antiqua"/>
          <w:lang w:eastAsia="zh-CN"/>
        </w:rPr>
        <w:t>-ions.</w:t>
      </w:r>
    </w:p>
    <w:bookmarkEnd w:id="6"/>
    <w:bookmarkEnd w:id="7"/>
    <w:p w14:paraId="303BAF63" w14:textId="51427DF4" w:rsidR="004E3BEE" w:rsidRPr="002F5B47" w:rsidRDefault="004E3BEE" w:rsidP="002F5B47">
      <w:pPr>
        <w:adjustRightInd w:val="0"/>
        <w:snapToGrid w:val="0"/>
        <w:spacing w:line="360" w:lineRule="auto"/>
        <w:jc w:val="both"/>
        <w:rPr>
          <w:rFonts w:ascii="Book Antiqua" w:hAnsi="Book Antiqua"/>
          <w:b/>
          <w:bCs/>
        </w:rPr>
      </w:pPr>
      <w:r w:rsidRPr="002F5B47">
        <w:rPr>
          <w:rFonts w:ascii="Book Antiqua" w:eastAsia="Book Antiqua" w:hAnsi="Book Antiqua" w:cs="Book Antiqua"/>
        </w:rPr>
        <w:br w:type="page"/>
      </w:r>
      <w:r w:rsidRPr="002F5B47">
        <w:rPr>
          <w:rFonts w:ascii="Book Antiqua" w:hAnsi="Book Antiqua"/>
          <w:b/>
          <w:bCs/>
        </w:rPr>
        <w:lastRenderedPageBreak/>
        <w:t>Table 1 Randomized clinical trials ongoing on promising inflammatory strategy</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878"/>
        <w:gridCol w:w="2948"/>
      </w:tblGrid>
      <w:tr w:rsidR="002F5B47" w:rsidRPr="002F5B47" w14:paraId="4A8E89C3" w14:textId="77777777" w:rsidTr="002F5B47">
        <w:tc>
          <w:tcPr>
            <w:tcW w:w="2899" w:type="dxa"/>
            <w:tcBorders>
              <w:top w:val="single" w:sz="4" w:space="0" w:color="auto"/>
              <w:bottom w:val="single" w:sz="4" w:space="0" w:color="auto"/>
            </w:tcBorders>
          </w:tcPr>
          <w:p w14:paraId="7CC43E4F"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 xml:space="preserve">Target </w:t>
            </w:r>
          </w:p>
        </w:tc>
        <w:tc>
          <w:tcPr>
            <w:tcW w:w="2950" w:type="dxa"/>
            <w:tcBorders>
              <w:top w:val="single" w:sz="4" w:space="0" w:color="auto"/>
              <w:bottom w:val="single" w:sz="4" w:space="0" w:color="auto"/>
            </w:tcBorders>
          </w:tcPr>
          <w:p w14:paraId="0F974946" w14:textId="761B28A4"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 xml:space="preserve">Drug </w:t>
            </w:r>
            <w:r w:rsidR="002F5B47" w:rsidRPr="002F5B47">
              <w:rPr>
                <w:rFonts w:ascii="Book Antiqua" w:hAnsi="Book Antiqua"/>
                <w:b/>
                <w:bCs/>
                <w:lang w:val="en-US"/>
              </w:rPr>
              <w:t>type</w:t>
            </w:r>
          </w:p>
        </w:tc>
        <w:tc>
          <w:tcPr>
            <w:tcW w:w="3007" w:type="dxa"/>
            <w:tcBorders>
              <w:top w:val="single" w:sz="4" w:space="0" w:color="auto"/>
              <w:bottom w:val="single" w:sz="4" w:space="0" w:color="auto"/>
            </w:tcBorders>
          </w:tcPr>
          <w:p w14:paraId="39E2BD8C"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Drugs</w:t>
            </w:r>
          </w:p>
        </w:tc>
      </w:tr>
      <w:tr w:rsidR="002F5B47" w:rsidRPr="002F5B47" w14:paraId="5643653E" w14:textId="77777777" w:rsidTr="002F5B47">
        <w:tc>
          <w:tcPr>
            <w:tcW w:w="2899" w:type="dxa"/>
            <w:vMerge w:val="restart"/>
            <w:tcBorders>
              <w:top w:val="single" w:sz="4" w:space="0" w:color="auto"/>
            </w:tcBorders>
          </w:tcPr>
          <w:p w14:paraId="5947D8E0"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IL 6 signaling</w:t>
            </w:r>
          </w:p>
        </w:tc>
        <w:tc>
          <w:tcPr>
            <w:tcW w:w="2950" w:type="dxa"/>
            <w:tcBorders>
              <w:top w:val="single" w:sz="4" w:space="0" w:color="auto"/>
            </w:tcBorders>
          </w:tcPr>
          <w:p w14:paraId="3457FDD1" w14:textId="1EE2174B"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Anti</w:t>
            </w:r>
            <w:r w:rsidR="002F5B47" w:rsidRPr="002F5B47">
              <w:rPr>
                <w:rFonts w:ascii="Book Antiqua" w:hAnsi="Book Antiqua"/>
                <w:lang w:val="en-US"/>
              </w:rPr>
              <w:t>-</w:t>
            </w:r>
            <w:r w:rsidRPr="002F5B47">
              <w:rPr>
                <w:rFonts w:ascii="Book Antiqua" w:hAnsi="Book Antiqua"/>
                <w:lang w:val="en-US"/>
              </w:rPr>
              <w:t>IL</w:t>
            </w:r>
            <w:r w:rsidR="002F5B47" w:rsidRPr="002F5B47">
              <w:rPr>
                <w:rFonts w:ascii="Book Antiqua" w:hAnsi="Book Antiqua"/>
                <w:lang w:val="en-US"/>
              </w:rPr>
              <w:t xml:space="preserve"> </w:t>
            </w:r>
            <w:r w:rsidRPr="002F5B47">
              <w:rPr>
                <w:rFonts w:ascii="Book Antiqua" w:hAnsi="Book Antiqua"/>
                <w:lang w:val="en-US"/>
              </w:rPr>
              <w:t>6</w:t>
            </w:r>
          </w:p>
        </w:tc>
        <w:tc>
          <w:tcPr>
            <w:tcW w:w="3007" w:type="dxa"/>
            <w:tcBorders>
              <w:top w:val="single" w:sz="4" w:space="0" w:color="auto"/>
            </w:tcBorders>
          </w:tcPr>
          <w:p w14:paraId="2EB0F8BE" w14:textId="6088B279" w:rsidR="004E3BEE" w:rsidRPr="002F5B47" w:rsidRDefault="002F5B47"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Clazakizumab</w:t>
            </w:r>
            <w:proofErr w:type="spellEnd"/>
            <w:r w:rsidRPr="002F5B47">
              <w:rPr>
                <w:rFonts w:ascii="Book Antiqua" w:hAnsi="Book Antiqua"/>
                <w:lang w:val="en-US"/>
              </w:rPr>
              <w:t xml:space="preserve">, </w:t>
            </w:r>
            <w:proofErr w:type="spellStart"/>
            <w:r w:rsidR="004E3BEE" w:rsidRPr="002F5B47">
              <w:rPr>
                <w:rFonts w:ascii="Book Antiqua" w:hAnsi="Book Antiqua"/>
                <w:lang w:val="en-US"/>
              </w:rPr>
              <w:t>Siltuximab</w:t>
            </w:r>
            <w:proofErr w:type="spellEnd"/>
          </w:p>
        </w:tc>
      </w:tr>
      <w:tr w:rsidR="002F5B47" w:rsidRPr="002F5B47" w14:paraId="3E641F31" w14:textId="77777777" w:rsidTr="002F5B47">
        <w:tc>
          <w:tcPr>
            <w:tcW w:w="2899" w:type="dxa"/>
            <w:vMerge/>
          </w:tcPr>
          <w:p w14:paraId="728FDBA7" w14:textId="77777777" w:rsidR="004E3BEE" w:rsidRPr="002F5B47" w:rsidRDefault="004E3BEE" w:rsidP="002F5B47">
            <w:pPr>
              <w:adjustRightInd w:val="0"/>
              <w:snapToGrid w:val="0"/>
              <w:spacing w:line="360" w:lineRule="auto"/>
              <w:jc w:val="both"/>
              <w:rPr>
                <w:rFonts w:ascii="Book Antiqua" w:hAnsi="Book Antiqua"/>
                <w:lang w:val="en-US"/>
              </w:rPr>
            </w:pPr>
          </w:p>
        </w:tc>
        <w:tc>
          <w:tcPr>
            <w:tcW w:w="2950" w:type="dxa"/>
          </w:tcPr>
          <w:p w14:paraId="13EA9799" w14:textId="343306F0" w:rsidR="004E3BEE" w:rsidRPr="002F5B47" w:rsidRDefault="002F5B47" w:rsidP="002F5B47">
            <w:pPr>
              <w:adjustRightInd w:val="0"/>
              <w:snapToGrid w:val="0"/>
              <w:spacing w:line="360" w:lineRule="auto"/>
              <w:jc w:val="both"/>
              <w:rPr>
                <w:rFonts w:ascii="Book Antiqua" w:hAnsi="Book Antiqua"/>
                <w:lang w:val="en-US"/>
              </w:rPr>
            </w:pPr>
            <w:r w:rsidRPr="002F5B47">
              <w:rPr>
                <w:rFonts w:ascii="Book Antiqua" w:hAnsi="Book Antiqua"/>
                <w:lang w:val="en-US"/>
              </w:rPr>
              <w:t>Anti-</w:t>
            </w:r>
            <w:r w:rsidR="004E3BEE" w:rsidRPr="002F5B47">
              <w:rPr>
                <w:rFonts w:ascii="Book Antiqua" w:hAnsi="Book Antiqua"/>
                <w:lang w:val="en-US"/>
              </w:rPr>
              <w:t>IL6 receptor</w:t>
            </w:r>
          </w:p>
        </w:tc>
        <w:tc>
          <w:tcPr>
            <w:tcW w:w="3007" w:type="dxa"/>
          </w:tcPr>
          <w:p w14:paraId="29C67ADC" w14:textId="084148E4"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Sarilumab</w:t>
            </w:r>
            <w:proofErr w:type="spellEnd"/>
            <w:r w:rsidRPr="002F5B47">
              <w:rPr>
                <w:rFonts w:ascii="Book Antiqua" w:hAnsi="Book Antiqua"/>
                <w:lang w:val="en-US"/>
              </w:rPr>
              <w:t>,</w:t>
            </w:r>
            <w:r w:rsidR="002F5B47" w:rsidRPr="002F5B47">
              <w:rPr>
                <w:rFonts w:ascii="Book Antiqua" w:hAnsi="Book Antiqua"/>
                <w:lang w:val="en-US"/>
              </w:rPr>
              <w:t xml:space="preserve"> </w:t>
            </w:r>
            <w:r w:rsidRPr="002F5B47">
              <w:rPr>
                <w:rFonts w:ascii="Book Antiqua" w:hAnsi="Book Antiqua"/>
                <w:lang w:val="en-US"/>
              </w:rPr>
              <w:t>Tocilizumab</w:t>
            </w:r>
          </w:p>
        </w:tc>
      </w:tr>
      <w:tr w:rsidR="002F5B47" w:rsidRPr="002F5B47" w14:paraId="6805A476" w14:textId="77777777" w:rsidTr="002F5B47">
        <w:tc>
          <w:tcPr>
            <w:tcW w:w="2899" w:type="dxa"/>
            <w:vMerge w:val="restart"/>
          </w:tcPr>
          <w:p w14:paraId="220D6967"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IL 1 signaling</w:t>
            </w:r>
          </w:p>
        </w:tc>
        <w:tc>
          <w:tcPr>
            <w:tcW w:w="2950" w:type="dxa"/>
          </w:tcPr>
          <w:p w14:paraId="77915CA5" w14:textId="4A77B34B" w:rsidR="004E3BEE" w:rsidRPr="002F5B47" w:rsidRDefault="002F5B47" w:rsidP="002F5B47">
            <w:pPr>
              <w:adjustRightInd w:val="0"/>
              <w:snapToGrid w:val="0"/>
              <w:spacing w:line="360" w:lineRule="auto"/>
              <w:jc w:val="both"/>
              <w:rPr>
                <w:rFonts w:ascii="Book Antiqua" w:hAnsi="Book Antiqua"/>
                <w:lang w:val="en-US"/>
              </w:rPr>
            </w:pPr>
            <w:r w:rsidRPr="002F5B47">
              <w:rPr>
                <w:rFonts w:ascii="Book Antiqua" w:hAnsi="Book Antiqua"/>
                <w:lang w:val="en-US"/>
              </w:rPr>
              <w:t>Anti-</w:t>
            </w:r>
            <w:r w:rsidR="004E3BEE" w:rsidRPr="002F5B47">
              <w:rPr>
                <w:rFonts w:ascii="Book Antiqua" w:hAnsi="Book Antiqua"/>
                <w:lang w:val="en-US"/>
              </w:rPr>
              <w:t>IL1</w:t>
            </w:r>
            <w:r w:rsidR="004E3BEE" w:rsidRPr="002F5B47">
              <w:rPr>
                <w:rFonts w:ascii="Book Antiqua" w:hAnsi="Book Antiqua" w:cstheme="minorHAnsi"/>
                <w:lang w:val="en-US"/>
              </w:rPr>
              <w:t>β</w:t>
            </w:r>
          </w:p>
        </w:tc>
        <w:tc>
          <w:tcPr>
            <w:tcW w:w="3007" w:type="dxa"/>
          </w:tcPr>
          <w:p w14:paraId="1E9C2A0B"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Canakinumab</w:t>
            </w:r>
          </w:p>
        </w:tc>
      </w:tr>
      <w:tr w:rsidR="002F5B47" w:rsidRPr="002F5B47" w14:paraId="6D7ADFC3" w14:textId="77777777" w:rsidTr="002F5B47">
        <w:tc>
          <w:tcPr>
            <w:tcW w:w="2899" w:type="dxa"/>
            <w:vMerge/>
          </w:tcPr>
          <w:p w14:paraId="3B83331C" w14:textId="77777777" w:rsidR="004E3BEE" w:rsidRPr="002F5B47" w:rsidRDefault="004E3BEE" w:rsidP="002F5B47">
            <w:pPr>
              <w:adjustRightInd w:val="0"/>
              <w:snapToGrid w:val="0"/>
              <w:spacing w:line="360" w:lineRule="auto"/>
              <w:jc w:val="both"/>
              <w:rPr>
                <w:rFonts w:ascii="Book Antiqua" w:hAnsi="Book Antiqua"/>
                <w:lang w:val="en-US"/>
              </w:rPr>
            </w:pPr>
          </w:p>
        </w:tc>
        <w:tc>
          <w:tcPr>
            <w:tcW w:w="2950" w:type="dxa"/>
          </w:tcPr>
          <w:p w14:paraId="334C96C2" w14:textId="3A7727DE" w:rsidR="004E3BEE" w:rsidRPr="002F5B47" w:rsidRDefault="002F5B47" w:rsidP="002F5B47">
            <w:pPr>
              <w:adjustRightInd w:val="0"/>
              <w:snapToGrid w:val="0"/>
              <w:spacing w:line="360" w:lineRule="auto"/>
              <w:jc w:val="both"/>
              <w:rPr>
                <w:rFonts w:ascii="Book Antiqua" w:hAnsi="Book Antiqua"/>
                <w:lang w:val="en-US"/>
              </w:rPr>
            </w:pPr>
            <w:r w:rsidRPr="002F5B47">
              <w:rPr>
                <w:rFonts w:ascii="Book Antiqua" w:hAnsi="Book Antiqua"/>
                <w:lang w:val="en-US"/>
              </w:rPr>
              <w:t>Anti-</w:t>
            </w:r>
            <w:r w:rsidR="004E3BEE" w:rsidRPr="002F5B47">
              <w:rPr>
                <w:rFonts w:ascii="Book Antiqua" w:hAnsi="Book Antiqua"/>
                <w:lang w:val="en-US"/>
              </w:rPr>
              <w:t xml:space="preserve">IL1 </w:t>
            </w:r>
            <w:proofErr w:type="spellStart"/>
            <w:r w:rsidR="004E3BEE" w:rsidRPr="002F5B47">
              <w:rPr>
                <w:rFonts w:ascii="Book Antiqua" w:hAnsi="Book Antiqua"/>
                <w:lang w:val="en-US"/>
              </w:rPr>
              <w:t>repector</w:t>
            </w:r>
            <w:proofErr w:type="spellEnd"/>
          </w:p>
        </w:tc>
        <w:tc>
          <w:tcPr>
            <w:tcW w:w="3007" w:type="dxa"/>
          </w:tcPr>
          <w:p w14:paraId="1C40654C"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Anakinra</w:t>
            </w:r>
          </w:p>
        </w:tc>
      </w:tr>
      <w:tr w:rsidR="002F5B47" w:rsidRPr="002F5B47" w14:paraId="10E92F0C" w14:textId="77777777" w:rsidTr="002F5B47">
        <w:tc>
          <w:tcPr>
            <w:tcW w:w="2899" w:type="dxa"/>
          </w:tcPr>
          <w:p w14:paraId="1DE71CCD"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 xml:space="preserve">JAK-STAT signaling </w:t>
            </w:r>
          </w:p>
        </w:tc>
        <w:tc>
          <w:tcPr>
            <w:tcW w:w="2950" w:type="dxa"/>
          </w:tcPr>
          <w:p w14:paraId="464899BF"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JAK1/JAK2 inhibitors</w:t>
            </w:r>
          </w:p>
        </w:tc>
        <w:tc>
          <w:tcPr>
            <w:tcW w:w="3007" w:type="dxa"/>
          </w:tcPr>
          <w:p w14:paraId="6A3F13D8"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Baricitinib</w:t>
            </w:r>
            <w:proofErr w:type="spellEnd"/>
            <w:r w:rsidRPr="002F5B47">
              <w:rPr>
                <w:rFonts w:ascii="Book Antiqua" w:hAnsi="Book Antiqua"/>
                <w:lang w:val="en-US"/>
              </w:rPr>
              <w:t xml:space="preserve">, </w:t>
            </w:r>
            <w:proofErr w:type="spellStart"/>
            <w:r w:rsidRPr="002F5B47">
              <w:rPr>
                <w:rFonts w:ascii="Book Antiqua" w:hAnsi="Book Antiqua"/>
                <w:lang w:val="en-US"/>
              </w:rPr>
              <w:t>Ruxolitinib</w:t>
            </w:r>
            <w:proofErr w:type="spellEnd"/>
          </w:p>
        </w:tc>
      </w:tr>
      <w:tr w:rsidR="002F5B47" w:rsidRPr="002F5B47" w14:paraId="239052AF" w14:textId="77777777" w:rsidTr="002F5B47">
        <w:tc>
          <w:tcPr>
            <w:tcW w:w="2899" w:type="dxa"/>
          </w:tcPr>
          <w:p w14:paraId="5CBE9036" w14:textId="77777777" w:rsidR="004E3BEE" w:rsidRPr="002F5B47" w:rsidRDefault="004E3BEE" w:rsidP="002F5B47">
            <w:pPr>
              <w:adjustRightInd w:val="0"/>
              <w:snapToGrid w:val="0"/>
              <w:spacing w:line="360" w:lineRule="auto"/>
              <w:jc w:val="both"/>
              <w:rPr>
                <w:rFonts w:ascii="Book Antiqua" w:hAnsi="Book Antiqua"/>
                <w:lang w:val="en-US"/>
              </w:rPr>
            </w:pPr>
          </w:p>
        </w:tc>
        <w:tc>
          <w:tcPr>
            <w:tcW w:w="2950" w:type="dxa"/>
          </w:tcPr>
          <w:p w14:paraId="15AF51F1"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JAK1/JAK3 inhibitors</w:t>
            </w:r>
          </w:p>
        </w:tc>
        <w:tc>
          <w:tcPr>
            <w:tcW w:w="3007" w:type="dxa"/>
          </w:tcPr>
          <w:p w14:paraId="01E75ABA"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Tofacitinib</w:t>
            </w:r>
          </w:p>
        </w:tc>
      </w:tr>
    </w:tbl>
    <w:p w14:paraId="72C0D77E" w14:textId="1C7C43C2" w:rsidR="004E3BEE" w:rsidRPr="002F5B47" w:rsidRDefault="00CA6FD1" w:rsidP="002F5B47">
      <w:pPr>
        <w:adjustRightInd w:val="0"/>
        <w:snapToGrid w:val="0"/>
        <w:spacing w:line="360" w:lineRule="auto"/>
        <w:jc w:val="both"/>
        <w:rPr>
          <w:rFonts w:ascii="Book Antiqua" w:hAnsi="Book Antiqua"/>
          <w:lang w:eastAsia="zh-CN"/>
        </w:rPr>
      </w:pPr>
      <w:r w:rsidRPr="002F5B47">
        <w:rPr>
          <w:rFonts w:ascii="Book Antiqua" w:hAnsi="Book Antiqua"/>
          <w:lang w:eastAsia="zh-CN"/>
        </w:rPr>
        <w:t>JAK-STAT: The Janus kinase/signal transd</w:t>
      </w:r>
      <w:r w:rsidR="002F5B47" w:rsidRPr="002F5B47">
        <w:rPr>
          <w:rFonts w:ascii="Book Antiqua" w:hAnsi="Book Antiqua"/>
          <w:lang w:eastAsia="zh-CN"/>
        </w:rPr>
        <w:t xml:space="preserve">ucer and activator of </w:t>
      </w:r>
      <w:proofErr w:type="spellStart"/>
      <w:r w:rsidR="002F5B47" w:rsidRPr="002F5B47">
        <w:rPr>
          <w:rFonts w:ascii="Book Antiqua" w:hAnsi="Book Antiqua"/>
          <w:lang w:eastAsia="zh-CN"/>
        </w:rPr>
        <w:t>tran</w:t>
      </w:r>
      <w:proofErr w:type="spellEnd"/>
      <w:r w:rsidR="002F5B47" w:rsidRPr="002F5B47">
        <w:rPr>
          <w:rFonts w:ascii="Book Antiqua" w:hAnsi="Book Antiqua"/>
          <w:lang w:eastAsia="zh-CN"/>
        </w:rPr>
        <w:t xml:space="preserve">-ions; </w:t>
      </w:r>
      <w:r w:rsidR="002F5B47" w:rsidRPr="002F5B47">
        <w:rPr>
          <w:rFonts w:ascii="Book Antiqua" w:eastAsia="Book Antiqua" w:hAnsi="Book Antiqua" w:cs="Book Antiqua"/>
        </w:rPr>
        <w:t>IL: Interleukin.</w:t>
      </w:r>
    </w:p>
    <w:p w14:paraId="104B09C1" w14:textId="56C1A1F0" w:rsidR="004E3BEE" w:rsidRPr="002F5B47" w:rsidRDefault="00CA6FD1" w:rsidP="002F5B47">
      <w:pPr>
        <w:adjustRightInd w:val="0"/>
        <w:snapToGrid w:val="0"/>
        <w:spacing w:line="360" w:lineRule="auto"/>
        <w:jc w:val="both"/>
        <w:rPr>
          <w:rFonts w:ascii="Book Antiqua" w:hAnsi="Book Antiqua"/>
          <w:b/>
          <w:bCs/>
        </w:rPr>
      </w:pPr>
      <w:r w:rsidRPr="002F5B47">
        <w:rPr>
          <w:rFonts w:ascii="Book Antiqua" w:hAnsi="Book Antiqua"/>
        </w:rPr>
        <w:br w:type="page"/>
      </w:r>
      <w:r w:rsidR="004E3BEE" w:rsidRPr="002F5B47">
        <w:rPr>
          <w:rFonts w:ascii="Book Antiqua" w:hAnsi="Book Antiqua"/>
          <w:b/>
          <w:bCs/>
        </w:rPr>
        <w:lastRenderedPageBreak/>
        <w:t xml:space="preserve">Table 2 Registered </w:t>
      </w:r>
      <w:r w:rsidRPr="002F5B47">
        <w:rPr>
          <w:rFonts w:ascii="Book Antiqua" w:hAnsi="Book Antiqua"/>
          <w:b/>
          <w:bCs/>
        </w:rPr>
        <w:t>r</w:t>
      </w:r>
      <w:r w:rsidR="004E3BEE" w:rsidRPr="002F5B47">
        <w:rPr>
          <w:rFonts w:ascii="Book Antiqua" w:hAnsi="Book Antiqua"/>
          <w:b/>
          <w:bCs/>
        </w:rPr>
        <w:t>andomized clinical trials (source: clinicaltrials.gov)</w:t>
      </w:r>
    </w:p>
    <w:tbl>
      <w:tblPr>
        <w:tblStyle w:val="a7"/>
        <w:tblW w:w="0" w:type="auto"/>
        <w:tblLook w:val="04A0" w:firstRow="1" w:lastRow="0" w:firstColumn="1" w:lastColumn="0" w:noHBand="0" w:noVBand="1"/>
      </w:tblPr>
      <w:tblGrid>
        <w:gridCol w:w="2797"/>
        <w:gridCol w:w="2921"/>
        <w:gridCol w:w="2922"/>
      </w:tblGrid>
      <w:tr w:rsidR="002F5B47" w:rsidRPr="002F5B47" w14:paraId="59FF861B" w14:textId="77777777" w:rsidTr="006A7360">
        <w:tc>
          <w:tcPr>
            <w:tcW w:w="3177" w:type="dxa"/>
            <w:tcBorders>
              <w:left w:val="nil"/>
              <w:bottom w:val="single" w:sz="4" w:space="0" w:color="auto"/>
              <w:right w:val="nil"/>
            </w:tcBorders>
          </w:tcPr>
          <w:p w14:paraId="29C1E8DD"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 xml:space="preserve">Target </w:t>
            </w:r>
          </w:p>
        </w:tc>
        <w:tc>
          <w:tcPr>
            <w:tcW w:w="3199" w:type="dxa"/>
            <w:tcBorders>
              <w:left w:val="nil"/>
              <w:bottom w:val="single" w:sz="4" w:space="0" w:color="auto"/>
              <w:right w:val="nil"/>
            </w:tcBorders>
          </w:tcPr>
          <w:p w14:paraId="0F0F1F29"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Drugs</w:t>
            </w:r>
          </w:p>
        </w:tc>
        <w:tc>
          <w:tcPr>
            <w:tcW w:w="3200" w:type="dxa"/>
            <w:tcBorders>
              <w:left w:val="nil"/>
              <w:bottom w:val="single" w:sz="4" w:space="0" w:color="auto"/>
              <w:right w:val="nil"/>
            </w:tcBorders>
          </w:tcPr>
          <w:p w14:paraId="522B1633"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Clinical trial</w:t>
            </w:r>
          </w:p>
        </w:tc>
      </w:tr>
      <w:tr w:rsidR="002F5B47" w:rsidRPr="002F5B47" w14:paraId="4D600769" w14:textId="77777777" w:rsidTr="006A7360">
        <w:tc>
          <w:tcPr>
            <w:tcW w:w="3177" w:type="dxa"/>
            <w:vMerge w:val="restart"/>
            <w:tcBorders>
              <w:top w:val="single" w:sz="4" w:space="0" w:color="auto"/>
              <w:left w:val="nil"/>
              <w:bottom w:val="nil"/>
              <w:right w:val="nil"/>
            </w:tcBorders>
          </w:tcPr>
          <w:p w14:paraId="3AC8A302"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IL 6 signaling</w:t>
            </w:r>
          </w:p>
        </w:tc>
        <w:tc>
          <w:tcPr>
            <w:tcW w:w="3199" w:type="dxa"/>
            <w:tcBorders>
              <w:top w:val="single" w:sz="4" w:space="0" w:color="auto"/>
              <w:left w:val="nil"/>
              <w:bottom w:val="nil"/>
              <w:right w:val="nil"/>
            </w:tcBorders>
          </w:tcPr>
          <w:p w14:paraId="3E225E77"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Clazakizumab</w:t>
            </w:r>
            <w:proofErr w:type="spellEnd"/>
          </w:p>
        </w:tc>
        <w:tc>
          <w:tcPr>
            <w:tcW w:w="3200" w:type="dxa"/>
            <w:tcBorders>
              <w:top w:val="single" w:sz="4" w:space="0" w:color="auto"/>
              <w:left w:val="nil"/>
              <w:bottom w:val="nil"/>
              <w:right w:val="nil"/>
            </w:tcBorders>
          </w:tcPr>
          <w:p w14:paraId="478ED3CC" w14:textId="485543C4"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NCT04348500, NCT04363502, NCT04343989</w:t>
            </w:r>
          </w:p>
        </w:tc>
      </w:tr>
      <w:tr w:rsidR="002F5B47" w:rsidRPr="002F5B47" w14:paraId="1684DD22" w14:textId="77777777" w:rsidTr="006A7360">
        <w:tc>
          <w:tcPr>
            <w:tcW w:w="3177" w:type="dxa"/>
            <w:vMerge/>
            <w:tcBorders>
              <w:top w:val="nil"/>
              <w:left w:val="nil"/>
              <w:bottom w:val="nil"/>
              <w:right w:val="nil"/>
            </w:tcBorders>
          </w:tcPr>
          <w:p w14:paraId="780919DD"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10322182"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Siltuximab</w:t>
            </w:r>
            <w:proofErr w:type="spellEnd"/>
          </w:p>
        </w:tc>
        <w:tc>
          <w:tcPr>
            <w:tcW w:w="3200" w:type="dxa"/>
            <w:tcBorders>
              <w:top w:val="nil"/>
              <w:left w:val="nil"/>
              <w:bottom w:val="nil"/>
              <w:right w:val="nil"/>
            </w:tcBorders>
          </w:tcPr>
          <w:p w14:paraId="6E3C3331" w14:textId="0A15827C"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NCT04329650, NCT04322188, NCT04330638</w:t>
            </w:r>
          </w:p>
        </w:tc>
      </w:tr>
      <w:tr w:rsidR="002F5B47" w:rsidRPr="002F5B47" w14:paraId="520B74B2" w14:textId="77777777" w:rsidTr="006A7360">
        <w:tc>
          <w:tcPr>
            <w:tcW w:w="3177" w:type="dxa"/>
            <w:vMerge/>
            <w:tcBorders>
              <w:top w:val="nil"/>
              <w:left w:val="nil"/>
              <w:bottom w:val="nil"/>
              <w:right w:val="nil"/>
            </w:tcBorders>
          </w:tcPr>
          <w:p w14:paraId="02241E6C"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3EAFCA22"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Sarilumab</w:t>
            </w:r>
            <w:proofErr w:type="spellEnd"/>
          </w:p>
        </w:tc>
        <w:tc>
          <w:tcPr>
            <w:tcW w:w="3200" w:type="dxa"/>
            <w:tcBorders>
              <w:top w:val="nil"/>
              <w:left w:val="nil"/>
              <w:bottom w:val="nil"/>
              <w:right w:val="nil"/>
            </w:tcBorders>
          </w:tcPr>
          <w:p w14:paraId="78EA5D55" w14:textId="6386E64C"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NCT04359901, NCT04324073, NCT04357808, NCT04315298, NCT04327388,</w:t>
            </w:r>
            <w:r w:rsidR="00F97E93" w:rsidRPr="002F5B47">
              <w:rPr>
                <w:rFonts w:ascii="Book Antiqua" w:hAnsi="Book Antiqua"/>
                <w:lang w:val="en-US"/>
              </w:rPr>
              <w:t xml:space="preserve"> </w:t>
            </w:r>
            <w:r w:rsidRPr="002F5B47">
              <w:rPr>
                <w:rFonts w:ascii="Book Antiqua" w:hAnsi="Book Antiqua"/>
                <w:lang w:val="en-US"/>
              </w:rPr>
              <w:t>NCT04345289, NCT04380519, NCT04322773</w:t>
            </w:r>
          </w:p>
        </w:tc>
      </w:tr>
      <w:tr w:rsidR="002F5B47" w:rsidRPr="002F5B47" w14:paraId="05585B71" w14:textId="77777777" w:rsidTr="006A7360">
        <w:tc>
          <w:tcPr>
            <w:tcW w:w="3177" w:type="dxa"/>
            <w:vMerge/>
            <w:tcBorders>
              <w:top w:val="nil"/>
              <w:left w:val="nil"/>
              <w:bottom w:val="nil"/>
              <w:right w:val="nil"/>
            </w:tcBorders>
          </w:tcPr>
          <w:p w14:paraId="1C88C362"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45BC3D99"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Tocilizumab</w:t>
            </w:r>
          </w:p>
        </w:tc>
        <w:tc>
          <w:tcPr>
            <w:tcW w:w="3200" w:type="dxa"/>
            <w:tcBorders>
              <w:top w:val="nil"/>
              <w:left w:val="nil"/>
              <w:bottom w:val="nil"/>
              <w:right w:val="nil"/>
            </w:tcBorders>
          </w:tcPr>
          <w:p w14:paraId="6193FCDC" w14:textId="680B0EE3"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NCT04317092, NCT04435717, NCT04331795, NCT04412772, NCT04377750, NCT04332094,</w:t>
            </w:r>
            <w:r w:rsidR="00F97E93" w:rsidRPr="002F5B47">
              <w:rPr>
                <w:rFonts w:ascii="Book Antiqua" w:hAnsi="Book Antiqua"/>
                <w:lang w:val="en-US"/>
              </w:rPr>
              <w:t xml:space="preserve"> </w:t>
            </w:r>
            <w:r w:rsidRPr="002F5B47">
              <w:rPr>
                <w:rFonts w:ascii="Book Antiqua" w:hAnsi="Book Antiqua"/>
                <w:lang w:val="en-US"/>
              </w:rPr>
              <w:t xml:space="preserve">NCT04377659, NCT04346355, NCT04335071, NCT04403685, NCT04372186, NCT04356937, </w:t>
            </w:r>
            <w:r w:rsidRPr="002F5B47">
              <w:rPr>
                <w:rFonts w:ascii="Book Antiqua" w:hAnsi="Book Antiqua"/>
                <w:lang w:val="en-US"/>
              </w:rPr>
              <w:lastRenderedPageBreak/>
              <w:t>NCT04320615,</w:t>
            </w:r>
            <w:r w:rsidR="00F97E93" w:rsidRPr="002F5B47">
              <w:rPr>
                <w:rFonts w:ascii="Book Antiqua" w:hAnsi="Book Antiqua"/>
                <w:lang w:val="en-US"/>
              </w:rPr>
              <w:t xml:space="preserve"> </w:t>
            </w:r>
            <w:r w:rsidRPr="002F5B47">
              <w:rPr>
                <w:rFonts w:ascii="Book Antiqua" w:hAnsi="Book Antiqua"/>
                <w:lang w:val="en-US"/>
              </w:rPr>
              <w:t>NCT04363736, NCT04332913, NCT04363853, NCT04306705, NCT04370834, NCT04339712, NCT04315480, NCT04330638, NCT04322773</w:t>
            </w:r>
          </w:p>
        </w:tc>
      </w:tr>
      <w:tr w:rsidR="002F5B47" w:rsidRPr="002F5B47" w14:paraId="1F983B76" w14:textId="77777777" w:rsidTr="006A7360">
        <w:tc>
          <w:tcPr>
            <w:tcW w:w="3177" w:type="dxa"/>
            <w:vMerge w:val="restart"/>
            <w:tcBorders>
              <w:top w:val="nil"/>
              <w:left w:val="nil"/>
              <w:bottom w:val="nil"/>
              <w:right w:val="nil"/>
            </w:tcBorders>
          </w:tcPr>
          <w:p w14:paraId="29B8B786"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lastRenderedPageBreak/>
              <w:t>IL 1 signaling</w:t>
            </w:r>
          </w:p>
        </w:tc>
        <w:tc>
          <w:tcPr>
            <w:tcW w:w="3199" w:type="dxa"/>
            <w:tcBorders>
              <w:top w:val="nil"/>
              <w:left w:val="nil"/>
              <w:bottom w:val="nil"/>
              <w:right w:val="nil"/>
            </w:tcBorders>
          </w:tcPr>
          <w:p w14:paraId="2E654F5F"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Anakinra</w:t>
            </w:r>
          </w:p>
        </w:tc>
        <w:tc>
          <w:tcPr>
            <w:tcW w:w="3200" w:type="dxa"/>
            <w:tcBorders>
              <w:top w:val="nil"/>
              <w:left w:val="nil"/>
              <w:bottom w:val="nil"/>
              <w:right w:val="nil"/>
            </w:tcBorders>
          </w:tcPr>
          <w:p w14:paraId="7FA2B21F"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NCT04362943, NCT04364009, NCT04324021, NCT04357366, NCT04339712, NCT04330638</w:t>
            </w:r>
          </w:p>
        </w:tc>
      </w:tr>
      <w:tr w:rsidR="002F5B47" w:rsidRPr="002F5B47" w14:paraId="1C457055" w14:textId="77777777" w:rsidTr="006A7360">
        <w:tc>
          <w:tcPr>
            <w:tcW w:w="3177" w:type="dxa"/>
            <w:vMerge/>
            <w:tcBorders>
              <w:top w:val="nil"/>
              <w:left w:val="nil"/>
              <w:bottom w:val="nil"/>
              <w:right w:val="nil"/>
            </w:tcBorders>
          </w:tcPr>
          <w:p w14:paraId="2E2DDC6F"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306E5B80"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Canakinumab</w:t>
            </w:r>
          </w:p>
        </w:tc>
        <w:tc>
          <w:tcPr>
            <w:tcW w:w="3200" w:type="dxa"/>
            <w:tcBorders>
              <w:top w:val="nil"/>
              <w:left w:val="nil"/>
              <w:bottom w:val="nil"/>
              <w:right w:val="nil"/>
            </w:tcBorders>
          </w:tcPr>
          <w:p w14:paraId="14B91ACA"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NCT04362813, NCT04365153</w:t>
            </w:r>
          </w:p>
        </w:tc>
      </w:tr>
      <w:tr w:rsidR="002F5B47" w:rsidRPr="002F5B47" w14:paraId="705C7A3E" w14:textId="77777777" w:rsidTr="006A7360">
        <w:tc>
          <w:tcPr>
            <w:tcW w:w="3177" w:type="dxa"/>
            <w:vMerge w:val="restart"/>
            <w:tcBorders>
              <w:top w:val="nil"/>
              <w:left w:val="nil"/>
              <w:bottom w:val="nil"/>
              <w:right w:val="nil"/>
            </w:tcBorders>
          </w:tcPr>
          <w:p w14:paraId="2EF32227"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 xml:space="preserve">JAK-STAT signaling </w:t>
            </w:r>
          </w:p>
        </w:tc>
        <w:tc>
          <w:tcPr>
            <w:tcW w:w="3199" w:type="dxa"/>
            <w:tcBorders>
              <w:top w:val="nil"/>
              <w:left w:val="nil"/>
              <w:bottom w:val="nil"/>
              <w:right w:val="nil"/>
            </w:tcBorders>
          </w:tcPr>
          <w:p w14:paraId="407211A0"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Baricitinib</w:t>
            </w:r>
            <w:proofErr w:type="spellEnd"/>
          </w:p>
        </w:tc>
        <w:tc>
          <w:tcPr>
            <w:tcW w:w="3200" w:type="dxa"/>
            <w:tcBorders>
              <w:top w:val="nil"/>
              <w:left w:val="nil"/>
              <w:bottom w:val="nil"/>
              <w:right w:val="nil"/>
            </w:tcBorders>
          </w:tcPr>
          <w:p w14:paraId="731B10B2" w14:textId="41022D5D"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NCT04358614, NCT04373044, NCT04390464, NCT04362943, NCT04401579, NCT04346147, NCT04321993, NCT04345289</w:t>
            </w:r>
          </w:p>
        </w:tc>
      </w:tr>
      <w:tr w:rsidR="002F5B47" w:rsidRPr="002F5B47" w14:paraId="731C89EA" w14:textId="77777777" w:rsidTr="006A7360">
        <w:tc>
          <w:tcPr>
            <w:tcW w:w="3177" w:type="dxa"/>
            <w:vMerge/>
            <w:tcBorders>
              <w:top w:val="nil"/>
              <w:left w:val="nil"/>
              <w:bottom w:val="nil"/>
              <w:right w:val="nil"/>
            </w:tcBorders>
          </w:tcPr>
          <w:p w14:paraId="26CA86D9"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42A40315"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Ruxolitinib</w:t>
            </w:r>
            <w:proofErr w:type="spellEnd"/>
          </w:p>
        </w:tc>
        <w:tc>
          <w:tcPr>
            <w:tcW w:w="3200" w:type="dxa"/>
            <w:tcBorders>
              <w:top w:val="nil"/>
              <w:left w:val="nil"/>
              <w:bottom w:val="nil"/>
              <w:right w:val="nil"/>
            </w:tcBorders>
          </w:tcPr>
          <w:p w14:paraId="291704B6"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 xml:space="preserve">NCT04377620, NCT04362137, </w:t>
            </w:r>
            <w:r w:rsidRPr="002F5B47">
              <w:rPr>
                <w:rFonts w:ascii="Book Antiqua" w:hAnsi="Book Antiqua"/>
                <w:lang w:val="en-US"/>
              </w:rPr>
              <w:lastRenderedPageBreak/>
              <w:t>NCT04334044, NCT04338958, NCT04403243, NCT04348695</w:t>
            </w:r>
          </w:p>
        </w:tc>
      </w:tr>
      <w:tr w:rsidR="002F5B47" w:rsidRPr="002F5B47" w14:paraId="131FF146" w14:textId="77777777" w:rsidTr="006A7360">
        <w:tc>
          <w:tcPr>
            <w:tcW w:w="3177" w:type="dxa"/>
            <w:vMerge/>
            <w:tcBorders>
              <w:top w:val="nil"/>
              <w:left w:val="nil"/>
              <w:right w:val="nil"/>
            </w:tcBorders>
          </w:tcPr>
          <w:p w14:paraId="28E3C102"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right w:val="nil"/>
            </w:tcBorders>
          </w:tcPr>
          <w:p w14:paraId="44702BE3"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Tofacitinib</w:t>
            </w:r>
          </w:p>
        </w:tc>
        <w:tc>
          <w:tcPr>
            <w:tcW w:w="3200" w:type="dxa"/>
            <w:tcBorders>
              <w:top w:val="nil"/>
              <w:left w:val="nil"/>
              <w:right w:val="nil"/>
            </w:tcBorders>
          </w:tcPr>
          <w:p w14:paraId="1E508C38"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NCT04332042</w:t>
            </w:r>
          </w:p>
        </w:tc>
      </w:tr>
    </w:tbl>
    <w:p w14:paraId="771579B1" w14:textId="42BBC6FE" w:rsidR="006A7360" w:rsidRPr="002F5B47" w:rsidRDefault="007467B7" w:rsidP="002F5B47">
      <w:pPr>
        <w:adjustRightInd w:val="0"/>
        <w:snapToGrid w:val="0"/>
        <w:spacing w:line="360" w:lineRule="auto"/>
        <w:jc w:val="both"/>
        <w:rPr>
          <w:rFonts w:ascii="Book Antiqua" w:hAnsi="Book Antiqua"/>
          <w:lang w:eastAsia="zh-CN"/>
        </w:rPr>
      </w:pPr>
      <w:r w:rsidRPr="002F5B47">
        <w:rPr>
          <w:rFonts w:ascii="Book Antiqua" w:hAnsi="Book Antiqua"/>
          <w:lang w:eastAsia="zh-CN"/>
        </w:rPr>
        <w:t>JAK-STAT: The Janus kinase/signal transd</w:t>
      </w:r>
      <w:r w:rsidR="002F5B47" w:rsidRPr="002F5B47">
        <w:rPr>
          <w:rFonts w:ascii="Book Antiqua" w:hAnsi="Book Antiqua"/>
          <w:lang w:eastAsia="zh-CN"/>
        </w:rPr>
        <w:t xml:space="preserve">ucer and activator of </w:t>
      </w:r>
      <w:proofErr w:type="spellStart"/>
      <w:r w:rsidR="002F5B47" w:rsidRPr="002F5B47">
        <w:rPr>
          <w:rFonts w:ascii="Book Antiqua" w:hAnsi="Book Antiqua"/>
          <w:lang w:eastAsia="zh-CN"/>
        </w:rPr>
        <w:t>tran</w:t>
      </w:r>
      <w:proofErr w:type="spellEnd"/>
      <w:r w:rsidR="002F5B47" w:rsidRPr="002F5B47">
        <w:rPr>
          <w:rFonts w:ascii="Book Antiqua" w:hAnsi="Book Antiqua"/>
          <w:lang w:eastAsia="zh-CN"/>
        </w:rPr>
        <w:t xml:space="preserve">-ions; </w:t>
      </w:r>
      <w:r w:rsidR="002F5B47" w:rsidRPr="002F5B47">
        <w:rPr>
          <w:rFonts w:ascii="Book Antiqua" w:eastAsia="Book Antiqua" w:hAnsi="Book Antiqua" w:cs="Book Antiqua"/>
        </w:rPr>
        <w:t>IL: Interleukin.</w:t>
      </w:r>
    </w:p>
    <w:sectPr w:rsidR="006A7360" w:rsidRPr="002F5B47" w:rsidSect="002908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3E4F2" w14:textId="77777777" w:rsidR="00A04F75" w:rsidRDefault="00A04F75" w:rsidP="008A174E">
      <w:r>
        <w:separator/>
      </w:r>
    </w:p>
  </w:endnote>
  <w:endnote w:type="continuationSeparator" w:id="0">
    <w:p w14:paraId="2A57D7C7" w14:textId="77777777" w:rsidR="00A04F75" w:rsidRDefault="00A04F75" w:rsidP="008A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190233"/>
      <w:docPartObj>
        <w:docPartGallery w:val="Page Numbers (Bottom of Page)"/>
        <w:docPartUnique/>
      </w:docPartObj>
    </w:sdtPr>
    <w:sdtEndPr/>
    <w:sdtContent>
      <w:sdt>
        <w:sdtPr>
          <w:id w:val="-1769616900"/>
          <w:docPartObj>
            <w:docPartGallery w:val="Page Numbers (Top of Page)"/>
            <w:docPartUnique/>
          </w:docPartObj>
        </w:sdtPr>
        <w:sdtEndPr/>
        <w:sdtContent>
          <w:p w14:paraId="77113342" w14:textId="15EE63AB" w:rsidR="00290884" w:rsidRDefault="0029088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D54A3">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D54A3">
              <w:rPr>
                <w:b/>
                <w:bCs/>
                <w:noProof/>
              </w:rPr>
              <w:t>17</w:t>
            </w:r>
            <w:r>
              <w:rPr>
                <w:b/>
                <w:bCs/>
                <w:sz w:val="24"/>
                <w:szCs w:val="24"/>
              </w:rPr>
              <w:fldChar w:fldCharType="end"/>
            </w:r>
          </w:p>
        </w:sdtContent>
      </w:sdt>
    </w:sdtContent>
  </w:sdt>
  <w:p w14:paraId="0700BF3C" w14:textId="77777777" w:rsidR="009C713F" w:rsidRDefault="009C71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E6C5" w14:textId="77777777" w:rsidR="00A04F75" w:rsidRDefault="00A04F75" w:rsidP="008A174E">
      <w:r>
        <w:separator/>
      </w:r>
    </w:p>
  </w:footnote>
  <w:footnote w:type="continuationSeparator" w:id="0">
    <w:p w14:paraId="6ED619FD" w14:textId="77777777" w:rsidR="00A04F75" w:rsidRDefault="00A04F75" w:rsidP="008A1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61D"/>
    <w:rsid w:val="00034AA7"/>
    <w:rsid w:val="00036BD5"/>
    <w:rsid w:val="00071755"/>
    <w:rsid w:val="000F69C5"/>
    <w:rsid w:val="00103B43"/>
    <w:rsid w:val="0016550B"/>
    <w:rsid w:val="001B2567"/>
    <w:rsid w:val="001C34E5"/>
    <w:rsid w:val="001D0BD4"/>
    <w:rsid w:val="00246C3E"/>
    <w:rsid w:val="0027737C"/>
    <w:rsid w:val="00290884"/>
    <w:rsid w:val="002A6A53"/>
    <w:rsid w:val="002A7DF0"/>
    <w:rsid w:val="002B2C69"/>
    <w:rsid w:val="002F5B47"/>
    <w:rsid w:val="00303A5E"/>
    <w:rsid w:val="00331201"/>
    <w:rsid w:val="003567B6"/>
    <w:rsid w:val="003A521D"/>
    <w:rsid w:val="003F0F13"/>
    <w:rsid w:val="003F46B4"/>
    <w:rsid w:val="00467F97"/>
    <w:rsid w:val="004A66DD"/>
    <w:rsid w:val="004E3BEE"/>
    <w:rsid w:val="005339FE"/>
    <w:rsid w:val="005434B5"/>
    <w:rsid w:val="00547DC2"/>
    <w:rsid w:val="005D4BCB"/>
    <w:rsid w:val="005E0676"/>
    <w:rsid w:val="00617152"/>
    <w:rsid w:val="00620D36"/>
    <w:rsid w:val="00627D2A"/>
    <w:rsid w:val="0065414B"/>
    <w:rsid w:val="00654156"/>
    <w:rsid w:val="00693F7B"/>
    <w:rsid w:val="00696CC4"/>
    <w:rsid w:val="006A5B08"/>
    <w:rsid w:val="006A7360"/>
    <w:rsid w:val="007467B7"/>
    <w:rsid w:val="007A7CBA"/>
    <w:rsid w:val="0085455F"/>
    <w:rsid w:val="0085698E"/>
    <w:rsid w:val="00857F8C"/>
    <w:rsid w:val="008A174E"/>
    <w:rsid w:val="008A1DA4"/>
    <w:rsid w:val="008A6267"/>
    <w:rsid w:val="008A70E0"/>
    <w:rsid w:val="008D54A3"/>
    <w:rsid w:val="008F3739"/>
    <w:rsid w:val="00943853"/>
    <w:rsid w:val="0095172C"/>
    <w:rsid w:val="009612B4"/>
    <w:rsid w:val="009A1D55"/>
    <w:rsid w:val="009C0C33"/>
    <w:rsid w:val="009C713F"/>
    <w:rsid w:val="00A04F75"/>
    <w:rsid w:val="00A62525"/>
    <w:rsid w:val="00A6295F"/>
    <w:rsid w:val="00A77B3E"/>
    <w:rsid w:val="00AD4133"/>
    <w:rsid w:val="00B27AC4"/>
    <w:rsid w:val="00B35D6C"/>
    <w:rsid w:val="00B8183D"/>
    <w:rsid w:val="00B91A73"/>
    <w:rsid w:val="00B97610"/>
    <w:rsid w:val="00C013CB"/>
    <w:rsid w:val="00C01C05"/>
    <w:rsid w:val="00C9486E"/>
    <w:rsid w:val="00C94F73"/>
    <w:rsid w:val="00C97CA8"/>
    <w:rsid w:val="00CA2A55"/>
    <w:rsid w:val="00CA6FD1"/>
    <w:rsid w:val="00CB68DE"/>
    <w:rsid w:val="00CD4597"/>
    <w:rsid w:val="00D026C6"/>
    <w:rsid w:val="00D05254"/>
    <w:rsid w:val="00D2272F"/>
    <w:rsid w:val="00D41041"/>
    <w:rsid w:val="00DE06A0"/>
    <w:rsid w:val="00E605F6"/>
    <w:rsid w:val="00E906F0"/>
    <w:rsid w:val="00F1500C"/>
    <w:rsid w:val="00F36790"/>
    <w:rsid w:val="00F466DD"/>
    <w:rsid w:val="00F749E3"/>
    <w:rsid w:val="00F83267"/>
    <w:rsid w:val="00F97E93"/>
    <w:rsid w:val="00FA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787D0"/>
  <w15:docId w15:val="{AB217716-106A-404D-9AF5-EB7409F0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17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74E"/>
    <w:rPr>
      <w:sz w:val="18"/>
      <w:szCs w:val="18"/>
    </w:rPr>
  </w:style>
  <w:style w:type="paragraph" w:styleId="a5">
    <w:name w:val="footer"/>
    <w:basedOn w:val="a"/>
    <w:link w:val="a6"/>
    <w:uiPriority w:val="99"/>
    <w:unhideWhenUsed/>
    <w:rsid w:val="008A174E"/>
    <w:pPr>
      <w:tabs>
        <w:tab w:val="center" w:pos="4153"/>
        <w:tab w:val="right" w:pos="8306"/>
      </w:tabs>
      <w:snapToGrid w:val="0"/>
    </w:pPr>
    <w:rPr>
      <w:sz w:val="18"/>
      <w:szCs w:val="18"/>
    </w:rPr>
  </w:style>
  <w:style w:type="character" w:customStyle="1" w:styleId="a6">
    <w:name w:val="页脚 字符"/>
    <w:basedOn w:val="a0"/>
    <w:link w:val="a5"/>
    <w:uiPriority w:val="99"/>
    <w:rsid w:val="008A174E"/>
    <w:rPr>
      <w:sz w:val="18"/>
      <w:szCs w:val="18"/>
    </w:rPr>
  </w:style>
  <w:style w:type="paragraph" w:customStyle="1" w:styleId="Standard">
    <w:name w:val="Standard"/>
    <w:link w:val="StandardCarattere"/>
    <w:rsid w:val="008A174E"/>
    <w:pPr>
      <w:suppressAutoHyphens/>
      <w:spacing w:after="160" w:line="256" w:lineRule="auto"/>
      <w:textAlignment w:val="baseline"/>
    </w:pPr>
    <w:rPr>
      <w:rFonts w:ascii="Calibri" w:eastAsia="宋体" w:hAnsi="Calibri" w:cs="F"/>
      <w:kern w:val="1"/>
      <w:sz w:val="22"/>
      <w:szCs w:val="22"/>
      <w:lang w:val="it-IT" w:eastAsia="ar-SA"/>
    </w:rPr>
  </w:style>
  <w:style w:type="character" w:customStyle="1" w:styleId="StandardCarattere">
    <w:name w:val="Standard Carattere"/>
    <w:basedOn w:val="a0"/>
    <w:link w:val="Standard"/>
    <w:rsid w:val="008A174E"/>
    <w:rPr>
      <w:rFonts w:ascii="Calibri" w:eastAsia="宋体" w:hAnsi="Calibri" w:cs="F"/>
      <w:kern w:val="1"/>
      <w:sz w:val="22"/>
      <w:szCs w:val="22"/>
      <w:lang w:val="it-IT" w:eastAsia="ar-SA"/>
    </w:rPr>
  </w:style>
  <w:style w:type="paragraph" w:customStyle="1" w:styleId="EndNoteBibliography">
    <w:name w:val="EndNote Bibliography"/>
    <w:basedOn w:val="a"/>
    <w:link w:val="EndNoteBibliographyCarattere"/>
    <w:rsid w:val="008A174E"/>
    <w:pPr>
      <w:spacing w:after="200"/>
    </w:pPr>
    <w:rPr>
      <w:rFonts w:ascii="Calibri" w:eastAsia="宋体" w:hAnsi="Calibri" w:cstheme="minorBidi"/>
      <w:noProof/>
      <w:kern w:val="1"/>
      <w:sz w:val="22"/>
      <w:szCs w:val="22"/>
      <w:lang w:val="it-IT" w:eastAsia="ar-SA"/>
    </w:rPr>
  </w:style>
  <w:style w:type="character" w:customStyle="1" w:styleId="EndNoteBibliographyCarattere">
    <w:name w:val="EndNote Bibliography Carattere"/>
    <w:basedOn w:val="StandardCarattere"/>
    <w:link w:val="EndNoteBibliography"/>
    <w:rsid w:val="008A174E"/>
    <w:rPr>
      <w:rFonts w:ascii="Calibri" w:eastAsia="宋体" w:hAnsi="Calibri" w:cstheme="minorBidi"/>
      <w:noProof/>
      <w:kern w:val="1"/>
      <w:sz w:val="22"/>
      <w:szCs w:val="22"/>
      <w:lang w:val="it-IT" w:eastAsia="ar-SA"/>
    </w:rPr>
  </w:style>
  <w:style w:type="table" w:styleId="a7">
    <w:name w:val="Table Grid"/>
    <w:basedOn w:val="a1"/>
    <w:uiPriority w:val="59"/>
    <w:rsid w:val="004E3BEE"/>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F1500C"/>
    <w:pPr>
      <w:spacing w:before="100" w:beforeAutospacing="1" w:after="100" w:afterAutospacing="1"/>
    </w:pPr>
    <w:rPr>
      <w:rFonts w:ascii="宋体" w:eastAsia="宋体" w:hAnsi="宋体" w:cs="宋体"/>
      <w:lang w:eastAsia="zh-CN"/>
    </w:rPr>
  </w:style>
  <w:style w:type="character" w:styleId="a9">
    <w:name w:val="Strong"/>
    <w:basedOn w:val="a0"/>
    <w:uiPriority w:val="22"/>
    <w:qFormat/>
    <w:rsid w:val="00F1500C"/>
    <w:rPr>
      <w:b/>
      <w:bCs/>
    </w:rPr>
  </w:style>
  <w:style w:type="character" w:styleId="aa">
    <w:name w:val="Emphasis"/>
    <w:basedOn w:val="a0"/>
    <w:uiPriority w:val="20"/>
    <w:qFormat/>
    <w:rsid w:val="00F1500C"/>
    <w:rPr>
      <w:i/>
      <w:iCs/>
    </w:rPr>
  </w:style>
  <w:style w:type="paragraph" w:styleId="ab">
    <w:name w:val="Balloon Text"/>
    <w:basedOn w:val="a"/>
    <w:link w:val="ac"/>
    <w:semiHidden/>
    <w:unhideWhenUsed/>
    <w:rsid w:val="008A70E0"/>
    <w:rPr>
      <w:sz w:val="18"/>
      <w:szCs w:val="18"/>
    </w:rPr>
  </w:style>
  <w:style w:type="character" w:customStyle="1" w:styleId="ac">
    <w:name w:val="批注框文本 字符"/>
    <w:basedOn w:val="a0"/>
    <w:link w:val="ab"/>
    <w:semiHidden/>
    <w:rsid w:val="008A70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2020-09-08T00:29:00Z</dcterms:created>
  <dcterms:modified xsi:type="dcterms:W3CDTF">2020-09-08T00:29:00Z</dcterms:modified>
</cp:coreProperties>
</file>