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21A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Name of Journal: </w:t>
      </w:r>
      <w:r w:rsidRPr="00B004C3">
        <w:rPr>
          <w:rFonts w:ascii="Book Antiqua" w:eastAsia="Book Antiqua" w:hAnsi="Book Antiqua" w:cs="Book Antiqua"/>
          <w:i/>
        </w:rPr>
        <w:t>World Journal of Cardiology</w:t>
      </w:r>
    </w:p>
    <w:p w14:paraId="2FCA1BA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NO: </w:t>
      </w:r>
      <w:r w:rsidRPr="00B004C3">
        <w:rPr>
          <w:rFonts w:ascii="Book Antiqua" w:eastAsia="Book Antiqua" w:hAnsi="Book Antiqua" w:cs="Book Antiqua"/>
        </w:rPr>
        <w:t>57249</w:t>
      </w:r>
    </w:p>
    <w:p w14:paraId="77944476"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Type: </w:t>
      </w:r>
      <w:r w:rsidRPr="00B004C3">
        <w:rPr>
          <w:rFonts w:ascii="Book Antiqua" w:eastAsia="Book Antiqua" w:hAnsi="Book Antiqua" w:cs="Book Antiqua"/>
        </w:rPr>
        <w:t>ORIGINAL ARTICLE</w:t>
      </w:r>
    </w:p>
    <w:p w14:paraId="0E135ECD" w14:textId="77777777" w:rsidR="00DB6CDC" w:rsidRPr="00B004C3" w:rsidRDefault="00DB6CDC">
      <w:pPr>
        <w:spacing w:line="360" w:lineRule="auto"/>
        <w:jc w:val="both"/>
        <w:rPr>
          <w:rFonts w:ascii="Book Antiqua" w:hAnsi="Book Antiqua" w:cs="Book Antiqua"/>
        </w:rPr>
      </w:pPr>
    </w:p>
    <w:p w14:paraId="1828A2B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Retrospective Cohort Study</w:t>
      </w:r>
    </w:p>
    <w:p w14:paraId="69F7CBFA" w14:textId="1DFC8C58" w:rsidR="00DB6CDC" w:rsidRPr="00B004C3" w:rsidRDefault="00F1631D" w:rsidP="002F719F">
      <w:pPr>
        <w:spacing w:line="360" w:lineRule="auto"/>
        <w:jc w:val="both"/>
        <w:rPr>
          <w:rFonts w:ascii="Book Antiqua" w:hAnsi="Book Antiqua" w:cs="Book Antiqua"/>
        </w:rPr>
      </w:pPr>
      <w:bookmarkStart w:id="0" w:name="OLE_LINK2355"/>
      <w:bookmarkStart w:id="1" w:name="OLE_LINK2356"/>
      <w:r w:rsidRPr="00B004C3">
        <w:rPr>
          <w:rFonts w:ascii="Book Antiqua" w:eastAsia="Book Antiqua" w:hAnsi="Book Antiqua" w:cs="Book Antiqua"/>
          <w:b/>
          <w:bCs/>
          <w:caps/>
        </w:rPr>
        <w:t>c</w:t>
      </w:r>
      <w:r w:rsidRPr="00B004C3">
        <w:rPr>
          <w:rFonts w:ascii="Book Antiqua" w:eastAsia="Book Antiqua" w:hAnsi="Book Antiqua" w:cs="Book Antiqua"/>
          <w:b/>
          <w:bCs/>
        </w:rPr>
        <w:t>linical significance of prolonged chest pain in vasospastic angina</w:t>
      </w:r>
    </w:p>
    <w:bookmarkEnd w:id="0"/>
    <w:bookmarkEnd w:id="1"/>
    <w:p w14:paraId="6259332C" w14:textId="77777777" w:rsidR="00DB6CDC" w:rsidRPr="00B004C3" w:rsidRDefault="00DB6CDC">
      <w:pPr>
        <w:spacing w:line="360" w:lineRule="auto"/>
        <w:jc w:val="both"/>
        <w:rPr>
          <w:rFonts w:ascii="Book Antiqua" w:hAnsi="Book Antiqua" w:cs="Book Antiqua"/>
        </w:rPr>
      </w:pPr>
    </w:p>
    <w:p w14:paraId="130D1AC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Teragawa H </w:t>
      </w:r>
      <w:r w:rsidRPr="00B004C3">
        <w:rPr>
          <w:rFonts w:ascii="Book Antiqua" w:eastAsia="Book Antiqua" w:hAnsi="Book Antiqua" w:cs="Book Antiqua"/>
          <w:i/>
          <w:iCs/>
        </w:rPr>
        <w:t>et al.</w:t>
      </w:r>
      <w:r w:rsidRPr="00B004C3">
        <w:rPr>
          <w:rFonts w:ascii="Book Antiqua" w:eastAsia="Book Antiqua" w:hAnsi="Book Antiqua" w:cs="Book Antiqua"/>
        </w:rPr>
        <w:t xml:space="preserve"> Prolonged chest pain in VSA</w:t>
      </w:r>
    </w:p>
    <w:p w14:paraId="78C8ADBD" w14:textId="77777777" w:rsidR="00DB6CDC" w:rsidRPr="00B004C3" w:rsidRDefault="00DB6CDC">
      <w:pPr>
        <w:spacing w:line="360" w:lineRule="auto"/>
        <w:jc w:val="both"/>
        <w:rPr>
          <w:rFonts w:ascii="Book Antiqua" w:hAnsi="Book Antiqua" w:cs="Book Antiqua"/>
        </w:rPr>
      </w:pPr>
    </w:p>
    <w:p w14:paraId="45BE120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Hiroki Teragawa, </w:t>
      </w:r>
      <w:proofErr w:type="spellStart"/>
      <w:r w:rsidRPr="00B004C3">
        <w:rPr>
          <w:rFonts w:ascii="Book Antiqua" w:eastAsia="Book Antiqua" w:hAnsi="Book Antiqua" w:cs="Book Antiqua"/>
        </w:rPr>
        <w:t>Chikage</w:t>
      </w:r>
      <w:proofErr w:type="spellEnd"/>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Yuichi </w:t>
      </w:r>
      <w:proofErr w:type="spellStart"/>
      <w:r w:rsidRPr="00B004C3">
        <w:rPr>
          <w:rFonts w:ascii="Book Antiqua" w:eastAsia="Book Antiqua" w:hAnsi="Book Antiqua" w:cs="Book Antiqua"/>
        </w:rPr>
        <w:t>Orita</w:t>
      </w:r>
      <w:proofErr w:type="spellEnd"/>
    </w:p>
    <w:p w14:paraId="27C5DBBA" w14:textId="77777777" w:rsidR="00DB6CDC" w:rsidRPr="00B004C3" w:rsidRDefault="00DB6CDC">
      <w:pPr>
        <w:spacing w:line="360" w:lineRule="auto"/>
        <w:jc w:val="both"/>
        <w:rPr>
          <w:rFonts w:ascii="Book Antiqua" w:hAnsi="Book Antiqua" w:cs="Book Antiqua"/>
        </w:rPr>
      </w:pPr>
    </w:p>
    <w:p w14:paraId="6C8B31DB" w14:textId="3111AC5E"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Hiroki Teragawa, </w:t>
      </w:r>
      <w:proofErr w:type="spellStart"/>
      <w:r w:rsidRPr="00B004C3">
        <w:rPr>
          <w:rFonts w:ascii="Book Antiqua" w:eastAsia="Book Antiqua" w:hAnsi="Book Antiqua" w:cs="Book Antiqua"/>
          <w:b/>
          <w:bCs/>
        </w:rPr>
        <w:t>Chikage</w:t>
      </w:r>
      <w:proofErr w:type="spellEnd"/>
      <w:r w:rsidRPr="00B004C3">
        <w:rPr>
          <w:rFonts w:ascii="Book Antiqua" w:eastAsia="Book Antiqua" w:hAnsi="Book Antiqua" w:cs="Book Antiqua"/>
          <w:b/>
          <w:bCs/>
        </w:rPr>
        <w:t xml:space="preserve"> </w:t>
      </w:r>
      <w:proofErr w:type="spellStart"/>
      <w:r w:rsidRPr="00B004C3">
        <w:rPr>
          <w:rFonts w:ascii="Book Antiqua" w:eastAsia="Book Antiqua" w:hAnsi="Book Antiqua" w:cs="Book Antiqua"/>
          <w:b/>
          <w:bCs/>
        </w:rPr>
        <w:t>Oshita</w:t>
      </w:r>
      <w:proofErr w:type="spellEnd"/>
      <w:r w:rsidRPr="00B004C3">
        <w:rPr>
          <w:rFonts w:ascii="Book Antiqua" w:eastAsia="Book Antiqua" w:hAnsi="Book Antiqua" w:cs="Book Antiqua"/>
          <w:b/>
          <w:bCs/>
        </w:rPr>
        <w:t xml:space="preserve">, Yuichi </w:t>
      </w:r>
      <w:proofErr w:type="spellStart"/>
      <w:r w:rsidRPr="00B004C3">
        <w:rPr>
          <w:rFonts w:ascii="Book Antiqua" w:eastAsia="Book Antiqua" w:hAnsi="Book Antiqua" w:cs="Book Antiqua"/>
          <w:b/>
          <w:bCs/>
        </w:rPr>
        <w:t>Orita</w:t>
      </w:r>
      <w:proofErr w:type="spellEnd"/>
      <w:r w:rsidRPr="00B004C3">
        <w:rPr>
          <w:rFonts w:ascii="Book Antiqua" w:eastAsia="Book Antiqua" w:hAnsi="Book Antiqua" w:cs="Book Antiqua"/>
          <w:b/>
          <w:bCs/>
        </w:rPr>
        <w:t xml:space="preserve">, </w:t>
      </w:r>
      <w:r w:rsidRPr="00B004C3">
        <w:rPr>
          <w:rFonts w:ascii="Book Antiqua" w:eastAsia="Book Antiqua" w:hAnsi="Book Antiqua" w:cs="Book Antiqua"/>
        </w:rPr>
        <w:t>Department of Cardiovascular Medicine, JR Hiroshima Hospital, Hiroshima 732-0057, Japan</w:t>
      </w:r>
    </w:p>
    <w:p w14:paraId="33047CBF" w14:textId="77777777" w:rsidR="00DB6CDC" w:rsidRPr="00B004C3" w:rsidRDefault="00DB6CDC">
      <w:pPr>
        <w:spacing w:line="360" w:lineRule="auto"/>
        <w:jc w:val="both"/>
        <w:rPr>
          <w:rFonts w:ascii="Book Antiqua" w:hAnsi="Book Antiqua" w:cs="Book Antiqua"/>
        </w:rPr>
      </w:pPr>
    </w:p>
    <w:p w14:paraId="4E326B4D" w14:textId="1B5FA429"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Author contributions: </w:t>
      </w:r>
      <w:proofErr w:type="spellStart"/>
      <w:r w:rsidRPr="00B004C3">
        <w:rPr>
          <w:rFonts w:ascii="Book Antiqua" w:eastAsia="Book Antiqua" w:hAnsi="Book Antiqua" w:cs="Book Antiqua"/>
        </w:rPr>
        <w:t>Orita</w:t>
      </w:r>
      <w:proofErr w:type="spellEnd"/>
      <w:r w:rsidRPr="00B004C3">
        <w:rPr>
          <w:rFonts w:ascii="Book Antiqua" w:eastAsia="Book Antiqua" w:hAnsi="Book Antiqua" w:cs="Book Antiqua"/>
        </w:rPr>
        <w:t xml:space="preserve"> Y</w:t>
      </w:r>
      <w:r w:rsidR="00A47AAA">
        <w:rPr>
          <w:rFonts w:ascii="Book Antiqua" w:eastAsia="Book Antiqua" w:hAnsi="Book Antiqua" w:cs="Book Antiqua"/>
        </w:rPr>
        <w:t xml:space="preserve"> </w:t>
      </w:r>
      <w:r w:rsidRPr="00B004C3">
        <w:rPr>
          <w:rFonts w:ascii="Book Antiqua" w:eastAsia="Book Antiqua" w:hAnsi="Book Antiqua" w:cs="Book Antiqua"/>
        </w:rPr>
        <w:t xml:space="preserve">and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contributed to the acquisition of data; Teragawa H contributed to the writing and revision of the manuscript.</w:t>
      </w:r>
    </w:p>
    <w:p w14:paraId="66E8BFA6" w14:textId="77777777" w:rsidR="00DB6CDC" w:rsidRPr="00B004C3" w:rsidRDefault="00DB6CDC">
      <w:pPr>
        <w:spacing w:line="360" w:lineRule="auto"/>
        <w:jc w:val="both"/>
        <w:rPr>
          <w:rFonts w:ascii="Book Antiqua" w:hAnsi="Book Antiqua" w:cs="Book Antiqua"/>
        </w:rPr>
      </w:pPr>
    </w:p>
    <w:p w14:paraId="0A0D3340" w14:textId="0E0E695E"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Corresponding author: Hiroki Teragawa, FACC, FACP, FAHA, MD, PhD, Chief Doctor, </w:t>
      </w:r>
      <w:r w:rsidRPr="00B004C3">
        <w:rPr>
          <w:rFonts w:ascii="Book Antiqua" w:eastAsia="Book Antiqua" w:hAnsi="Book Antiqua" w:cs="Book Antiqua"/>
        </w:rPr>
        <w:t xml:space="preserve">Department of Cardiovascular Medicine, JR Hiroshima Hospital, 3-1-36 </w:t>
      </w:r>
      <w:proofErr w:type="spellStart"/>
      <w:r w:rsidRPr="00B004C3">
        <w:rPr>
          <w:rFonts w:ascii="Book Antiqua" w:eastAsia="Book Antiqua" w:hAnsi="Book Antiqua" w:cs="Book Antiqua"/>
        </w:rPr>
        <w:t>Futabanosato</w:t>
      </w:r>
      <w:proofErr w:type="spellEnd"/>
      <w:r w:rsidRPr="00B004C3">
        <w:rPr>
          <w:rFonts w:ascii="Book Antiqua" w:eastAsia="Book Antiqua" w:hAnsi="Book Antiqua" w:cs="Book Antiqua"/>
        </w:rPr>
        <w:t>, Higashi-</w:t>
      </w:r>
      <w:proofErr w:type="spellStart"/>
      <w:r w:rsidRPr="00B004C3">
        <w:rPr>
          <w:rFonts w:ascii="Book Antiqua" w:eastAsia="Book Antiqua" w:hAnsi="Book Antiqua" w:cs="Book Antiqua"/>
        </w:rPr>
        <w:t>ku</w:t>
      </w:r>
      <w:proofErr w:type="spellEnd"/>
      <w:r w:rsidRPr="00B004C3">
        <w:rPr>
          <w:rFonts w:ascii="Book Antiqua" w:eastAsia="Book Antiqua" w:hAnsi="Book Antiqua" w:cs="Book Antiqua"/>
        </w:rPr>
        <w:t>, Hiroshima 732-0057, Japan. hiroki-teragawa@jrhh.or.jp</w:t>
      </w:r>
    </w:p>
    <w:p w14:paraId="3773DFF7" w14:textId="77777777" w:rsidR="00DB6CDC" w:rsidRPr="00B004C3" w:rsidRDefault="00DB6CDC">
      <w:pPr>
        <w:spacing w:line="360" w:lineRule="auto"/>
        <w:jc w:val="both"/>
        <w:rPr>
          <w:rFonts w:ascii="Book Antiqua" w:hAnsi="Book Antiqua" w:cs="Book Antiqua"/>
        </w:rPr>
      </w:pPr>
    </w:p>
    <w:p w14:paraId="7363C5A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Received: </w:t>
      </w:r>
      <w:r w:rsidRPr="00B004C3">
        <w:rPr>
          <w:rFonts w:ascii="Book Antiqua" w:eastAsia="Book Antiqua" w:hAnsi="Book Antiqua" w:cs="Book Antiqua"/>
        </w:rPr>
        <w:t>June 2, 2020</w:t>
      </w:r>
    </w:p>
    <w:p w14:paraId="55A3212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Revised: </w:t>
      </w:r>
      <w:r w:rsidRPr="00B004C3">
        <w:rPr>
          <w:rFonts w:ascii="Book Antiqua" w:eastAsia="Book Antiqua" w:hAnsi="Book Antiqua" w:cs="Book Antiqua"/>
        </w:rPr>
        <w:t>June 28, 2020</w:t>
      </w:r>
    </w:p>
    <w:p w14:paraId="6E3B2AD5" w14:textId="71591CEC"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Accepted: </w:t>
      </w:r>
      <w:r w:rsidR="0097406E" w:rsidRPr="0097406E">
        <w:rPr>
          <w:rFonts w:ascii="Book Antiqua" w:eastAsia="Book Antiqua" w:hAnsi="Book Antiqua" w:cs="Book Antiqua"/>
          <w:bCs/>
        </w:rPr>
        <w:t>September 15, 2020</w:t>
      </w:r>
    </w:p>
    <w:p w14:paraId="6EE7158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Published online: </w:t>
      </w:r>
    </w:p>
    <w:p w14:paraId="3231C877" w14:textId="77777777" w:rsidR="00DB6CDC" w:rsidRPr="00B004C3" w:rsidRDefault="00DB6CDC">
      <w:pPr>
        <w:spacing w:line="360" w:lineRule="auto"/>
        <w:jc w:val="both"/>
        <w:rPr>
          <w:rFonts w:ascii="Book Antiqua" w:hAnsi="Book Antiqua" w:cs="Book Antiqua"/>
        </w:rPr>
        <w:sectPr w:rsidR="00DB6CDC" w:rsidRPr="00B004C3">
          <w:footerReference w:type="default" r:id="rId7"/>
          <w:pgSz w:w="12240" w:h="15840"/>
          <w:pgMar w:top="1440" w:right="1440" w:bottom="1440" w:left="1440" w:header="720" w:footer="720" w:gutter="0"/>
          <w:cols w:space="720"/>
          <w:docGrid w:linePitch="360"/>
        </w:sectPr>
      </w:pPr>
    </w:p>
    <w:p w14:paraId="3AE450C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lastRenderedPageBreak/>
        <w:t>Abstract</w:t>
      </w:r>
    </w:p>
    <w:p w14:paraId="63FBAA1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BACKGROUND</w:t>
      </w:r>
    </w:p>
    <w:p w14:paraId="48B8753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Patients with </w:t>
      </w:r>
      <w:bookmarkStart w:id="2" w:name="_Hlk50060054"/>
      <w:r w:rsidRPr="00B004C3">
        <w:rPr>
          <w:rFonts w:ascii="Book Antiqua" w:eastAsia="Book Antiqua" w:hAnsi="Book Antiqua" w:cs="Book Antiqua"/>
        </w:rPr>
        <w:t>vasospastic angina</w:t>
      </w:r>
      <w:bookmarkEnd w:id="2"/>
      <w:r w:rsidRPr="00B004C3">
        <w:rPr>
          <w:rFonts w:ascii="Book Antiqua" w:eastAsia="Book Antiqua" w:hAnsi="Book Antiqua" w:cs="Book Antiqua"/>
        </w:rPr>
        <w:t xml:space="preserve"> (VSA) sometimes experience prolonged chest symptoms. The clinical characteristics of these patients have not been clarified.</w:t>
      </w:r>
    </w:p>
    <w:p w14:paraId="6774ADEB" w14:textId="77777777" w:rsidR="00DB6CDC" w:rsidRPr="00B004C3" w:rsidRDefault="00DB6CDC">
      <w:pPr>
        <w:spacing w:line="360" w:lineRule="auto"/>
        <w:jc w:val="both"/>
        <w:rPr>
          <w:rFonts w:ascii="Book Antiqua" w:hAnsi="Book Antiqua" w:cs="Book Antiqua"/>
        </w:rPr>
      </w:pPr>
    </w:p>
    <w:p w14:paraId="0240F76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AIM</w:t>
      </w:r>
    </w:p>
    <w:p w14:paraId="115FD48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To investigate the clinical characteristics of prolonged VSA patients. </w:t>
      </w:r>
    </w:p>
    <w:p w14:paraId="24691C09" w14:textId="77777777" w:rsidR="00DB6CDC" w:rsidRPr="00B004C3" w:rsidRDefault="00DB6CDC">
      <w:pPr>
        <w:spacing w:line="360" w:lineRule="auto"/>
        <w:jc w:val="both"/>
        <w:rPr>
          <w:rFonts w:ascii="Book Antiqua" w:hAnsi="Book Antiqua" w:cs="Book Antiqua"/>
        </w:rPr>
      </w:pPr>
    </w:p>
    <w:p w14:paraId="6F65395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METHODS</w:t>
      </w:r>
    </w:p>
    <w:p w14:paraId="1955C807" w14:textId="7B8E5269"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included 167 patients with VSA diagnosed by spasm provocation tests (SPTs) using acetylcholine, which recorded the frequencies of positive reactions to a low dose of acetylcholine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total occlusion due to spasm (TOC), focal spasm, and the unavoidable use of nitroglycerin (unavoidable-NTG) during SPTs. The patients underwent a medical interview that investigated the maximum duration and frequency of chest symptoms as well as the frequencies of variant angina and other serious symptoms. The patients were divided into two groups based on the maximal duration: the short-duration group (&lt;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114) and the long-duration group (≥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53). They were also divided into two groups based on the frequency of chest symptoms: th</w:t>
      </w:r>
      <w:r w:rsidR="002F719F" w:rsidRPr="00B004C3">
        <w:rPr>
          <w:rFonts w:ascii="Book Antiqua" w:eastAsia="Book Antiqua" w:hAnsi="Book Antiqua" w:cs="Book Antiqua"/>
        </w:rPr>
        <w:t>e low-frequency group (&lt; 4/</w:t>
      </w:r>
      <w:proofErr w:type="spellStart"/>
      <w:r w:rsidR="002F719F" w:rsidRPr="00B004C3">
        <w:rPr>
          <w:rFonts w:ascii="Book Antiqua" w:eastAsia="Book Antiqua" w:hAnsi="Book Antiqua" w:cs="Book Antiqua"/>
        </w:rPr>
        <w:t>mo</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n</w:t>
      </w:r>
      <w:r w:rsidRPr="00B004C3">
        <w:rPr>
          <w:rFonts w:ascii="Book Antiqua" w:eastAsia="Book Antiqua" w:hAnsi="Book Antiqua" w:cs="Book Antiqua"/>
        </w:rPr>
        <w:t xml:space="preserve"> = 88) and the hig</w:t>
      </w:r>
      <w:r w:rsidR="002F719F" w:rsidRPr="00B004C3">
        <w:rPr>
          <w:rFonts w:ascii="Book Antiqua" w:eastAsia="Book Antiqua" w:hAnsi="Book Antiqua" w:cs="Book Antiqua"/>
        </w:rPr>
        <w:t>h-frequency group (≥ 4/</w:t>
      </w:r>
      <w:proofErr w:type="spellStart"/>
      <w:r w:rsidR="002F719F" w:rsidRPr="00B004C3">
        <w:rPr>
          <w:rFonts w:ascii="Book Antiqua" w:eastAsia="Book Antiqua" w:hAnsi="Book Antiqua" w:cs="Book Antiqua"/>
        </w:rPr>
        <w:t>mo</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n</w:t>
      </w:r>
      <w:r w:rsidRPr="00B004C3">
        <w:rPr>
          <w:rFonts w:ascii="Book Antiqua" w:eastAsia="Book Antiqua" w:hAnsi="Book Antiqua" w:cs="Book Antiqua"/>
        </w:rPr>
        <w:t xml:space="preserve"> = 79).</w:t>
      </w:r>
    </w:p>
    <w:p w14:paraId="0AE76D1E" w14:textId="77777777" w:rsidR="00DB6CDC" w:rsidRPr="00B004C3" w:rsidRDefault="00DB6CDC">
      <w:pPr>
        <w:spacing w:line="360" w:lineRule="auto"/>
        <w:jc w:val="both"/>
        <w:rPr>
          <w:rFonts w:ascii="Book Antiqua" w:hAnsi="Book Antiqua" w:cs="Book Antiqua"/>
        </w:rPr>
      </w:pPr>
    </w:p>
    <w:p w14:paraId="6B51D0B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RESULTS</w:t>
      </w:r>
    </w:p>
    <w:p w14:paraId="3CC00A5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long-duration group showed higher frequencies of other serious symptoms (</w:t>
      </w:r>
      <w:r w:rsidRPr="00B004C3">
        <w:rPr>
          <w:rFonts w:ascii="Book Antiqua" w:eastAsia="Book Antiqua" w:hAnsi="Book Antiqua" w:cs="Book Antiqua"/>
          <w:i/>
          <w:iCs/>
        </w:rPr>
        <w:t>P</w:t>
      </w:r>
      <w:r w:rsidRPr="00B004C3">
        <w:rPr>
          <w:rFonts w:ascii="Book Antiqua" w:eastAsia="Book Antiqua" w:hAnsi="Book Antiqua" w:cs="Book Antiqua"/>
        </w:rPr>
        <w:t xml:space="preserve"> &lt; 0.001) and variant angina (</w:t>
      </w:r>
      <w:r w:rsidRPr="00B004C3">
        <w:rPr>
          <w:rFonts w:ascii="Book Antiqua" w:eastAsia="Book Antiqua" w:hAnsi="Book Antiqua" w:cs="Book Antiqua"/>
          <w:i/>
          <w:iCs/>
        </w:rPr>
        <w:t>P</w:t>
      </w:r>
      <w:r w:rsidRPr="00B004C3">
        <w:rPr>
          <w:rFonts w:ascii="Book Antiqua" w:eastAsia="Book Antiqua" w:hAnsi="Book Antiqua" w:cs="Book Antiqua"/>
        </w:rPr>
        <w:t xml:space="preserve"> &lt; 0.05) as well as higher frequencies of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P</w:t>
      </w:r>
      <w:r w:rsidRPr="00B004C3">
        <w:rPr>
          <w:rFonts w:ascii="Book Antiqua" w:eastAsia="Book Antiqua" w:hAnsi="Book Antiqua" w:cs="Book Antiqua"/>
        </w:rPr>
        <w:t xml:space="preserve"> &lt; 0.05), TOC (</w:t>
      </w:r>
      <w:r w:rsidRPr="00B004C3">
        <w:rPr>
          <w:rFonts w:ascii="Book Antiqua" w:eastAsia="Book Antiqua" w:hAnsi="Book Antiqua" w:cs="Book Antiqua"/>
          <w:i/>
          <w:iCs/>
        </w:rPr>
        <w:t>P</w:t>
      </w:r>
      <w:r w:rsidRPr="00B004C3">
        <w:rPr>
          <w:rFonts w:ascii="Book Antiqua" w:eastAsia="Book Antiqua" w:hAnsi="Book Antiqua" w:cs="Book Antiqua"/>
        </w:rPr>
        <w:t xml:space="preserve"> &lt; 0.05), focal spasm (</w:t>
      </w:r>
      <w:r w:rsidRPr="00B004C3">
        <w:rPr>
          <w:rFonts w:ascii="Book Antiqua" w:eastAsia="Book Antiqua" w:hAnsi="Book Antiqua" w:cs="Book Antiqua"/>
          <w:i/>
          <w:iCs/>
        </w:rPr>
        <w:t>P</w:t>
      </w:r>
      <w:r w:rsidRPr="00B004C3">
        <w:rPr>
          <w:rFonts w:ascii="Book Antiqua" w:eastAsia="Book Antiqua" w:hAnsi="Book Antiqua" w:cs="Book Antiqua"/>
        </w:rPr>
        <w:t xml:space="preserve"> &lt; 0.01), and unavoidable-NTG (</w:t>
      </w:r>
      <w:r w:rsidRPr="00B004C3">
        <w:rPr>
          <w:rFonts w:ascii="Book Antiqua" w:eastAsia="Book Antiqua" w:hAnsi="Book Antiqua" w:cs="Book Antiqua"/>
          <w:i/>
          <w:iCs/>
        </w:rPr>
        <w:t>P</w:t>
      </w:r>
      <w:r w:rsidRPr="00B004C3">
        <w:rPr>
          <w:rFonts w:ascii="Book Antiqua" w:eastAsia="Book Antiqua" w:hAnsi="Book Antiqua" w:cs="Book Antiqua"/>
        </w:rPr>
        <w:t xml:space="preserve"> &lt; 0.01) than the short-duration group. These parameters did not differ significantly between the low-frequency and high-frequency groups. </w:t>
      </w:r>
    </w:p>
    <w:p w14:paraId="2E5A7990" w14:textId="77777777" w:rsidR="00DB6CDC" w:rsidRPr="00B004C3" w:rsidRDefault="00DB6CDC">
      <w:pPr>
        <w:spacing w:line="360" w:lineRule="auto"/>
        <w:jc w:val="both"/>
        <w:rPr>
          <w:rFonts w:ascii="Book Antiqua" w:hAnsi="Book Antiqua" w:cs="Book Antiqua"/>
        </w:rPr>
      </w:pPr>
    </w:p>
    <w:p w14:paraId="5FF652B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CONCLUSION</w:t>
      </w:r>
    </w:p>
    <w:p w14:paraId="07D11D2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lastRenderedPageBreak/>
        <w:t>These findings suggest that patients with VSA who experience prolonged chest symptoms may have more severe characteristics of VSA.</w:t>
      </w:r>
    </w:p>
    <w:p w14:paraId="7C589B70" w14:textId="77777777" w:rsidR="00DB6CDC" w:rsidRPr="00B004C3" w:rsidRDefault="00DB6CDC">
      <w:pPr>
        <w:spacing w:line="360" w:lineRule="auto"/>
        <w:jc w:val="both"/>
        <w:rPr>
          <w:rFonts w:ascii="Book Antiqua" w:hAnsi="Book Antiqua" w:cs="Book Antiqua"/>
        </w:rPr>
      </w:pPr>
    </w:p>
    <w:p w14:paraId="6E5006F4"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Key </w:t>
      </w:r>
      <w:r w:rsidRPr="007B236C">
        <w:rPr>
          <w:rFonts w:ascii="Book Antiqua" w:eastAsia="Book Antiqua" w:hAnsi="Book Antiqua" w:cs="Book Antiqua"/>
          <w:b/>
          <w:bCs/>
          <w:caps/>
        </w:rPr>
        <w:t>w</w:t>
      </w:r>
      <w:r w:rsidRPr="00B004C3">
        <w:rPr>
          <w:rFonts w:ascii="Book Antiqua" w:eastAsia="Book Antiqua" w:hAnsi="Book Antiqua" w:cs="Book Antiqua"/>
          <w:b/>
          <w:bCs/>
        </w:rPr>
        <w:t xml:space="preserve">ords: </w:t>
      </w:r>
      <w:r w:rsidRPr="00B004C3">
        <w:rPr>
          <w:rFonts w:ascii="Book Antiqua" w:eastAsia="Book Antiqua" w:hAnsi="Book Antiqua" w:cs="Book Antiqua"/>
        </w:rPr>
        <w:t>Acetylcholine; Prolonged angina attacks; Variant angina; Vasospastic angina; Spasm provocation test; Prognosis</w:t>
      </w:r>
    </w:p>
    <w:p w14:paraId="0F27B4CE" w14:textId="77777777" w:rsidR="00DB6CDC" w:rsidRPr="00B004C3" w:rsidRDefault="00DB6CDC">
      <w:pPr>
        <w:spacing w:line="360" w:lineRule="auto"/>
        <w:jc w:val="both"/>
        <w:rPr>
          <w:rFonts w:ascii="Book Antiqua" w:hAnsi="Book Antiqua" w:cs="Book Antiqua"/>
        </w:rPr>
      </w:pPr>
      <w:bookmarkStart w:id="3" w:name="_GoBack"/>
      <w:bookmarkEnd w:id="3"/>
    </w:p>
    <w:p w14:paraId="0150078D" w14:textId="7316C763"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Teragawa H,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w:t>
      </w:r>
      <w:proofErr w:type="spellStart"/>
      <w:r w:rsidRPr="00B004C3">
        <w:rPr>
          <w:rFonts w:ascii="Book Antiqua" w:eastAsia="Book Antiqua" w:hAnsi="Book Antiqua" w:cs="Book Antiqua"/>
        </w:rPr>
        <w:t>Orita</w:t>
      </w:r>
      <w:proofErr w:type="spellEnd"/>
      <w:r w:rsidRPr="00B004C3">
        <w:rPr>
          <w:rFonts w:ascii="Book Antiqua" w:eastAsia="Book Antiqua" w:hAnsi="Book Antiqua" w:cs="Book Antiqua"/>
        </w:rPr>
        <w:t xml:space="preserve"> Y.</w:t>
      </w:r>
      <w:r w:rsidR="00FB5D7B" w:rsidRPr="00B004C3">
        <w:rPr>
          <w:rFonts w:ascii="Book Antiqua" w:eastAsia="Book Antiqua" w:hAnsi="Book Antiqua" w:cs="Book Antiqua"/>
        </w:rPr>
        <w:t xml:space="preserve"> </w:t>
      </w:r>
      <w:r w:rsidRPr="00B004C3">
        <w:rPr>
          <w:rFonts w:ascii="Book Antiqua" w:eastAsia="Book Antiqua" w:hAnsi="Book Antiqua" w:cs="Book Antiqua"/>
          <w:caps/>
        </w:rPr>
        <w:t>c</w:t>
      </w:r>
      <w:r w:rsidRPr="00B004C3">
        <w:rPr>
          <w:rFonts w:ascii="Book Antiqua" w:eastAsia="Book Antiqua" w:hAnsi="Book Antiqua" w:cs="Book Antiqua"/>
        </w:rPr>
        <w:t xml:space="preserve">linical significance of prolonged chest pain in vasospastic angina. </w:t>
      </w:r>
      <w:r w:rsidRPr="00B004C3">
        <w:rPr>
          <w:rFonts w:ascii="Book Antiqua" w:eastAsia="Book Antiqua" w:hAnsi="Book Antiqua" w:cs="Book Antiqua"/>
          <w:i/>
          <w:iCs/>
        </w:rPr>
        <w:t xml:space="preserve">World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2020; In press</w:t>
      </w:r>
    </w:p>
    <w:p w14:paraId="763E4EFD" w14:textId="77777777" w:rsidR="00DB6CDC" w:rsidRPr="00B004C3" w:rsidRDefault="00DB6CDC">
      <w:pPr>
        <w:spacing w:line="360" w:lineRule="auto"/>
        <w:jc w:val="both"/>
        <w:rPr>
          <w:rFonts w:ascii="Book Antiqua" w:hAnsi="Book Antiqua" w:cs="Book Antiqua"/>
        </w:rPr>
      </w:pPr>
    </w:p>
    <w:p w14:paraId="4F69248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Core</w:t>
      </w:r>
      <w:r w:rsidRPr="007B236C">
        <w:rPr>
          <w:rFonts w:ascii="Book Antiqua" w:eastAsia="Book Antiqua" w:hAnsi="Book Antiqua" w:cs="Book Antiqua"/>
          <w:b/>
          <w:bCs/>
          <w:caps/>
        </w:rPr>
        <w:t xml:space="preserve"> t</w:t>
      </w:r>
      <w:r w:rsidRPr="00B004C3">
        <w:rPr>
          <w:rFonts w:ascii="Book Antiqua" w:eastAsia="Book Antiqua" w:hAnsi="Book Antiqua" w:cs="Book Antiqua"/>
          <w:b/>
          <w:bCs/>
        </w:rPr>
        <w:t xml:space="preserve">ip: </w:t>
      </w:r>
      <w:r w:rsidRPr="00B004C3">
        <w:rPr>
          <w:rFonts w:ascii="Book Antiqua" w:eastAsia="Book Antiqua" w:hAnsi="Book Antiqua" w:cs="Book Antiqua"/>
        </w:rPr>
        <w:t>We have sometimes experienced patients with vasospastic angina (VSA) who had prolonged chest symptoms (≥ 15 min). We showed that such VSA patients had higher frequencies of other serious symptoms and variant angina as well as higher frequencies of spasm induction by a low dose of acetylcholine, total occlusion due to spasm, focal spasm, and unavoidable use of nitroglycerin in the spasm provocation test (SPT). On the other hand, the frequency of chest symptoms did not influence these findings in the SPT. Prolonged chest symptoms may be related to more severe characteristics of VSA.</w:t>
      </w:r>
    </w:p>
    <w:p w14:paraId="34DF26BD" w14:textId="77777777" w:rsidR="00541DBB" w:rsidRDefault="00541DBB">
      <w:pPr>
        <w:spacing w:line="360" w:lineRule="auto"/>
        <w:jc w:val="both"/>
        <w:rPr>
          <w:rFonts w:ascii="Book Antiqua" w:hAnsi="Book Antiqua" w:cs="Book Antiqua"/>
        </w:rPr>
        <w:sectPr w:rsidR="00541DBB">
          <w:pgSz w:w="12240" w:h="15840"/>
          <w:pgMar w:top="1440" w:right="1440" w:bottom="1440" w:left="1440" w:header="720" w:footer="720" w:gutter="0"/>
          <w:cols w:space="720"/>
          <w:docGrid w:linePitch="360"/>
        </w:sectPr>
      </w:pPr>
    </w:p>
    <w:p w14:paraId="46F5A0D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lastRenderedPageBreak/>
        <w:t>INTRODUCTION</w:t>
      </w:r>
    </w:p>
    <w:p w14:paraId="5827F69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Some patients with vasospastic angina (VSA) experience prolonged chest symptoms</w:t>
      </w:r>
      <w:r w:rsidRPr="00B004C3">
        <w:rPr>
          <w:rFonts w:ascii="Book Antiqua" w:eastAsia="Book Antiqua" w:hAnsi="Book Antiqua" w:cs="Book Antiqua"/>
          <w:vertAlign w:val="superscript"/>
        </w:rPr>
        <w:t>[1]</w:t>
      </w:r>
      <w:r w:rsidRPr="00B004C3">
        <w:rPr>
          <w:rFonts w:ascii="Book Antiqua" w:eastAsia="Book Antiqua" w:hAnsi="Book Antiqua" w:cs="Book Antiqua"/>
        </w:rPr>
        <w:t>. The guidelines for VSA</w:t>
      </w:r>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note that chest pain in patients with VSA usually occurs at rest, with pain persisting for several minutes up to approximately 15 min. The guidelines also noted that chest pain due to coronary spasms often persisted longer than that during exercise and that these attacks are sometimes accompanied by cold sweats and disturbances of consciousness. However, the clinical characteristics of patients with VSA who experience these prolonged chest symptoms have yet to be clarified. We investigated the clinical characteristics of such patients.</w:t>
      </w:r>
    </w:p>
    <w:p w14:paraId="102C4904" w14:textId="77777777" w:rsidR="00DB6CDC" w:rsidRPr="00B004C3" w:rsidRDefault="00DB6CDC">
      <w:pPr>
        <w:spacing w:line="360" w:lineRule="auto"/>
        <w:jc w:val="both"/>
        <w:rPr>
          <w:rFonts w:ascii="Book Antiqua" w:hAnsi="Book Antiqua" w:cs="Book Antiqua"/>
        </w:rPr>
      </w:pPr>
    </w:p>
    <w:p w14:paraId="0DF9D47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MATERIALS AND METHODS</w:t>
      </w:r>
    </w:p>
    <w:p w14:paraId="445924B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observational, retrospective study included patients with VSA diagnosed by spasm provocation tests (SPTs) who attended our institution from 2011 to 2015 (</w:t>
      </w:r>
      <w:r w:rsidRPr="00B004C3">
        <w:rPr>
          <w:rFonts w:ascii="Book Antiqua" w:eastAsia="Book Antiqua" w:hAnsi="Book Antiqua" w:cs="Book Antiqua"/>
          <w:i/>
          <w:iCs/>
        </w:rPr>
        <w:t>n</w:t>
      </w:r>
      <w:r w:rsidRPr="00B004C3">
        <w:rPr>
          <w:rFonts w:ascii="Book Antiqua" w:eastAsia="Book Antiqua" w:hAnsi="Book Antiqua" w:cs="Book Antiqua"/>
        </w:rPr>
        <w:t xml:space="preserve"> = 251). We applied the following exclusion criteria: patients without chest symptoms, such as those with only syncope (</w:t>
      </w:r>
      <w:r w:rsidRPr="00B004C3">
        <w:rPr>
          <w:rFonts w:ascii="Book Antiqua" w:eastAsia="Book Antiqua" w:hAnsi="Book Antiqua" w:cs="Book Antiqua"/>
          <w:i/>
          <w:iCs/>
        </w:rPr>
        <w:t>n</w:t>
      </w:r>
      <w:r w:rsidRPr="00B004C3">
        <w:rPr>
          <w:rFonts w:ascii="Book Antiqua" w:eastAsia="Book Antiqua" w:hAnsi="Book Antiqua" w:cs="Book Antiqua"/>
        </w:rPr>
        <w:t xml:space="preserve"> = 8) or heart failure (</w:t>
      </w:r>
      <w:r w:rsidRPr="00B004C3">
        <w:rPr>
          <w:rFonts w:ascii="Book Antiqua" w:eastAsia="Book Antiqua" w:hAnsi="Book Antiqua" w:cs="Book Antiqua"/>
          <w:i/>
          <w:iCs/>
        </w:rPr>
        <w:t>n</w:t>
      </w:r>
      <w:r w:rsidRPr="00B004C3">
        <w:rPr>
          <w:rFonts w:ascii="Book Antiqua" w:eastAsia="Book Antiqua" w:hAnsi="Book Antiqua" w:cs="Book Antiqua"/>
        </w:rPr>
        <w:t xml:space="preserve"> = 15), and those with an unclear duration of chest symptoms (</w:t>
      </w:r>
      <w:r w:rsidRPr="00B004C3">
        <w:rPr>
          <w:rFonts w:ascii="Book Antiqua" w:eastAsia="Book Antiqua" w:hAnsi="Book Antiqua" w:cs="Book Antiqua"/>
          <w:i/>
          <w:iCs/>
        </w:rPr>
        <w:t>n</w:t>
      </w:r>
      <w:r w:rsidRPr="00B004C3">
        <w:rPr>
          <w:rFonts w:ascii="Book Antiqua" w:eastAsia="Book Antiqua" w:hAnsi="Book Antiqua" w:cs="Book Antiqua"/>
        </w:rPr>
        <w:t xml:space="preserve"> = 38). During the study period, spasm provocation at our institution was performed first in the right coronary artery (RCA). We therefore also excluded patients for whom spasm provocation could not be performed in the RCA because of its small size or the inability to place a catheter into the ostium of the RCA (</w:t>
      </w:r>
      <w:r w:rsidRPr="00B004C3">
        <w:rPr>
          <w:rFonts w:ascii="Book Antiqua" w:eastAsia="Book Antiqua" w:hAnsi="Book Antiqua" w:cs="Book Antiqua"/>
          <w:i/>
          <w:iCs/>
        </w:rPr>
        <w:t>n</w:t>
      </w:r>
      <w:r w:rsidRPr="00B004C3">
        <w:rPr>
          <w:rFonts w:ascii="Book Antiqua" w:eastAsia="Book Antiqua" w:hAnsi="Book Antiqua" w:cs="Book Antiqua"/>
        </w:rPr>
        <w:t xml:space="preserve"> = 23). Finally, 167 patients were enrolled in the present study. The protocol of the study was approved by the ethics committee of our institution. Written informed consent was obtained from all of the patients.</w:t>
      </w:r>
    </w:p>
    <w:p w14:paraId="2AE32706"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patients and their families underwent detailed medical interviews that established the maximum duration of chest symptoms and the frequency of chest symptoms per month. The maximum duration of chest symptoms was determined as follows: it was 5 min when the patients and their families answered “several minutes”, and it was 20 min when they answered “from 10 to 20 min”. In addition, the interviews recorded whether the patients experienced cold sweats or syncope</w:t>
      </w:r>
      <w:r w:rsidRPr="00B004C3">
        <w:rPr>
          <w:rFonts w:ascii="Book Antiqua" w:eastAsia="Book Antiqua" w:hAnsi="Book Antiqua" w:cs="Book Antiqua"/>
          <w:vertAlign w:val="superscript"/>
        </w:rPr>
        <w:t>[3,4]</w:t>
      </w:r>
      <w:r w:rsidRPr="00B004C3">
        <w:rPr>
          <w:rFonts w:ascii="Book Antiqua" w:eastAsia="Book Antiqua" w:hAnsi="Book Antiqua" w:cs="Book Antiqua"/>
        </w:rPr>
        <w:t>, which were considered to be symptoms accompanying VSA. The patients were divided into two sets of two groups according to the maximum duration and frequency of their chest symptoms. The long-</w:t>
      </w:r>
      <w:r w:rsidRPr="00B004C3">
        <w:rPr>
          <w:rFonts w:ascii="Book Antiqua" w:eastAsia="Book Antiqua" w:hAnsi="Book Antiqua" w:cs="Book Antiqua"/>
        </w:rPr>
        <w:lastRenderedPageBreak/>
        <w:t>duration and short-duration groups comprised patients with maximum durations of symptoms of ≥ 15 min and &lt; 15 min, respectively. The cut-off value of 15 min was in accordance with the guidelines for VSA</w:t>
      </w:r>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The median frequency of symptoms was four times per month. The high-frequency and low-frequency groups were comprised of patients whose frequencies of symptoms were &gt; 4 times/month and ≤ 4 times/month, respectively. </w:t>
      </w:r>
    </w:p>
    <w:p w14:paraId="675CEC2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An SPT was performed using the methods described previously</w:t>
      </w:r>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In brief, after the initial coronary angiogram (CAG), 20 and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doses of acetylcholine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were injected into the RCA. When coronary spasm was not induced by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 maximum dose of 80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was infused into the RCA. CAG was obtained just after coronary spasms were induced or the maximum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was finished. If a coronary spasm was induced but improved spontaneously, an SPT of the left coronary artery (LCA) was then performed without an intracoronary injection of nitroglycerin (NTG) into the RCA. In such cases, once the SPT for the LCA was finished, CAG was repeated following an NTG injection into the RCA. If the coronary spasm provoked by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into the RCA was prolonged or severe enough to induce hemodynamic instability, an intracoronary injection of 0.3 mg of NTG was applied to relieve the spasms. </w:t>
      </w:r>
    </w:p>
    <w:p w14:paraId="72DC0E8C"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An SPT of the LCA was then performed. The SPT of the LCA was performed by infusing 50 and 100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doses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into the LCA using a similar method. If coronary spasm was not induced by 100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 maximum of 200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was infused into the LCA. CAG was performed just after a coronary spasm was provoked or the maximum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was finished. An intracoronary injection of 0.3 mg of NTG was administered, followed by the final CAG for the LCA. </w:t>
      </w:r>
    </w:p>
    <w:p w14:paraId="7F26F928"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We adopted the use of an autoinjector as described previously</w:t>
      </w:r>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When unstable hemodynamics continued, small doses of intracoronary or intravenous catecholamines were infused. In this study, low doses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were considered to be 20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for the RCA and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for the LCA. The diameters of the coronary artery were measured as described previously</w:t>
      </w:r>
      <w:r w:rsidRPr="00B004C3">
        <w:rPr>
          <w:rFonts w:ascii="Book Antiqua" w:eastAsia="Book Antiqua" w:hAnsi="Book Antiqua" w:cs="Book Antiqua"/>
          <w:vertAlign w:val="superscript"/>
        </w:rPr>
        <w:t>[5]</w:t>
      </w:r>
      <w:r w:rsidRPr="00B004C3">
        <w:rPr>
          <w:rFonts w:ascii="Book Antiqua" w:eastAsia="Book Antiqua" w:hAnsi="Book Antiqua" w:cs="Book Antiqua"/>
        </w:rPr>
        <w:t>. Lesions with &gt; 20% stenosis were defined as atherosclerotic lesions. Because an association between myocardial bridges and VSA has been reported</w:t>
      </w:r>
      <w:r w:rsidRPr="00B004C3">
        <w:rPr>
          <w:rFonts w:ascii="Book Antiqua" w:eastAsia="Book Antiqua" w:hAnsi="Book Antiqua" w:cs="Book Antiqua"/>
          <w:vertAlign w:val="superscript"/>
        </w:rPr>
        <w:t>[6,7]</w:t>
      </w:r>
      <w:r w:rsidRPr="00B004C3">
        <w:rPr>
          <w:rFonts w:ascii="Book Antiqua" w:eastAsia="Book Antiqua" w:hAnsi="Book Antiqua" w:cs="Book Antiqua"/>
        </w:rPr>
        <w:t xml:space="preserve">, we assessed whether a myocardial bridge, which was defined as the systolic </w:t>
      </w:r>
      <w:r w:rsidRPr="00B004C3">
        <w:rPr>
          <w:rFonts w:ascii="Book Antiqua" w:eastAsia="Book Antiqua" w:hAnsi="Book Antiqua" w:cs="Book Antiqua"/>
        </w:rPr>
        <w:lastRenderedPageBreak/>
        <w:t>narrowing of the coronary artery diameter by &gt; 20% compared to that in diastole, was present.</w:t>
      </w:r>
    </w:p>
    <w:p w14:paraId="15316DB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We defined variant angina (VA) as angina with a recorded spontaneous ST elevation on ECG. VSA was defined as ≥ 90% narrowing of the coronary arteries on angiograms during the provocation accompanied by the presence of usual chest pain and/or the presence of ST-segment deviation on ECG</w:t>
      </w:r>
      <w:r w:rsidRPr="00B004C3">
        <w:rPr>
          <w:rFonts w:ascii="Book Antiqua" w:eastAsia="Book Antiqua" w:hAnsi="Book Antiqua" w:cs="Book Antiqua"/>
          <w:vertAlign w:val="superscript"/>
        </w:rPr>
        <w:t>[2]</w:t>
      </w:r>
      <w:r w:rsidRPr="00B004C3">
        <w:rPr>
          <w:rFonts w:ascii="Book Antiqua" w:eastAsia="Book Antiqua" w:hAnsi="Book Antiqua" w:cs="Book Antiqua"/>
        </w:rPr>
        <w:t>. A focal spasm was defined as a transient vessel narrowing of &gt; 90% localized to the major coronary arteries. A diffuse spasm was defined as a 90% diffuse vasoconstriction observed in ≥ 2 adjacent coronary segments of the coronary arteries</w:t>
      </w:r>
      <w:r w:rsidRPr="00B004C3">
        <w:rPr>
          <w:rFonts w:ascii="Book Antiqua" w:eastAsia="Book Antiqua" w:hAnsi="Book Antiqua" w:cs="Book Antiqua"/>
          <w:vertAlign w:val="superscript"/>
        </w:rPr>
        <w:t>[8]</w:t>
      </w:r>
      <w:r w:rsidRPr="00B004C3">
        <w:rPr>
          <w:rFonts w:ascii="Book Antiqua" w:eastAsia="Book Antiqua" w:hAnsi="Book Antiqua" w:cs="Book Antiqua"/>
        </w:rPr>
        <w:t>. Multivessel spasms were defined as coronary spasms that occurred in ≥ 2 major coronary arteries. For multivessel spasms, we could not assess when the subsequent SPT was negative after an unavoidable use of NTG. For the present study, data for each patient were collected based on the frequency of the following test and the other events: spasm provocation induced by L-Ach, total occlusion of the coronary artery due to spasm (TOC), unavoidable administration of NTG into the RCA, severe complications accompanied by prolonged unstable hemodynamics requiring intravenous catecholamines, ventricular fibrillation, and pulseless ventricular tachycardia. In addition, the use of coronary vasodilators was assessed when the patient attended the hospital before admission for CAG.</w:t>
      </w:r>
    </w:p>
    <w:p w14:paraId="244BCF6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patient was asked about his or her current smoking status, and any family history of coronary artery disease (FH-CAD) was recorded. Hypertension, dyslipidemia, diabetes mellitus and chronic kidney disease were defined based on the standard definitions described in previous papers</w:t>
      </w:r>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A patient was defined as an alcohol drinker if he or she consumed alcohol one or more times a week. </w:t>
      </w:r>
    </w:p>
    <w:p w14:paraId="0B60001B"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left ventricular ejection fraction was measured using cardiac ultrasonography. In the majority of studied patients (</w:t>
      </w:r>
      <w:r w:rsidRPr="00B004C3">
        <w:rPr>
          <w:rFonts w:ascii="Book Antiqua" w:eastAsia="Book Antiqua" w:hAnsi="Book Antiqua" w:cs="Book Antiqua"/>
          <w:i/>
          <w:iCs/>
        </w:rPr>
        <w:t>n</w:t>
      </w:r>
      <w:r w:rsidRPr="00B004C3">
        <w:rPr>
          <w:rFonts w:ascii="Book Antiqua" w:eastAsia="Book Antiqua" w:hAnsi="Book Antiqua" w:cs="Book Antiqua"/>
        </w:rPr>
        <w:t xml:space="preserve"> = 158), flow-mediated dilation (FMD) as an endothelium-dependent function and NTG-induced dilation (NID) as an endothelium-independent function were measured as previously described</w:t>
      </w:r>
      <w:r w:rsidRPr="00B004C3">
        <w:rPr>
          <w:rFonts w:ascii="Book Antiqua" w:eastAsia="Book Antiqua" w:hAnsi="Book Antiqua" w:cs="Book Antiqua"/>
          <w:vertAlign w:val="superscript"/>
        </w:rPr>
        <w:t>[9]</w:t>
      </w:r>
      <w:r w:rsidRPr="00B004C3">
        <w:rPr>
          <w:rFonts w:ascii="Book Antiqua" w:eastAsia="Book Antiqua" w:hAnsi="Book Antiqua" w:cs="Book Antiqua"/>
        </w:rPr>
        <w:t xml:space="preserve">. </w:t>
      </w:r>
    </w:p>
    <w:p w14:paraId="7CF0B7F0"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After discharge, the patients were followed up at our institution as far as possible, and all studied patients visited for at least one follow-up. One hundred twenty-two patients </w:t>
      </w:r>
      <w:r w:rsidRPr="00B004C3">
        <w:rPr>
          <w:rFonts w:ascii="Book Antiqua" w:eastAsia="Book Antiqua" w:hAnsi="Book Antiqua" w:cs="Book Antiqua"/>
        </w:rPr>
        <w:lastRenderedPageBreak/>
        <w:t xml:space="preserve">have been followed through the final check-up in 2019. Eight patients died during the follow-up period, and the remaining 37 patients were followed through 2018. </w:t>
      </w:r>
    </w:p>
    <w:p w14:paraId="39CD71DE" w14:textId="77777777"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Among the 122 patients with a recent follow-up (73%), the follow-up examinations included information about the patients’ medications from their medication notebooks. We assessed the number of coronary vasodilators used and the number of angina attacks (per month) experienced in the previous 3 mo. Cardiac events related to VSA were recorded for each patient, including readmission for angina or other cardiovascular diseases and death from cardiac and noncardiac causes. The </w:t>
      </w:r>
      <w:bookmarkStart w:id="4" w:name="_Hlk50059272"/>
      <w:r w:rsidRPr="00B004C3">
        <w:rPr>
          <w:rFonts w:ascii="Book Antiqua" w:eastAsia="Book Antiqua" w:hAnsi="Book Antiqua" w:cs="Book Antiqua"/>
        </w:rPr>
        <w:t>major adverse cardiac event (MACE)</w:t>
      </w:r>
      <w:bookmarkEnd w:id="4"/>
      <w:r w:rsidRPr="00B004C3">
        <w:rPr>
          <w:rFonts w:ascii="Book Antiqua" w:eastAsia="Book Antiqua" w:hAnsi="Book Antiqua" w:cs="Book Antiqua"/>
        </w:rPr>
        <w:t xml:space="preserve"> was defined as death from cardiac causes or readmission for cardiovascular causes.</w:t>
      </w:r>
    </w:p>
    <w:p w14:paraId="199618E8"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Data are presented as the mean ± SD or medians with interquartile ranges for nonnormally distributed data and noncontinuous variables, respectively. Baseline characteristics of the groups were compared using Student’s unpaired </w:t>
      </w:r>
      <w:r w:rsidRPr="00B004C3">
        <w:rPr>
          <w:rFonts w:ascii="Book Antiqua" w:eastAsia="Book Antiqua" w:hAnsi="Book Antiqua" w:cs="Book Antiqua"/>
          <w:i/>
          <w:iCs/>
        </w:rPr>
        <w:t>t</w:t>
      </w:r>
      <w:r w:rsidRPr="00B004C3">
        <w:rPr>
          <w:rFonts w:ascii="Book Antiqua" w:eastAsia="Book Antiqua" w:hAnsi="Book Antiqua" w:cs="Book Antiqua"/>
        </w:rPr>
        <w:t xml:space="preserve">-tests, Wilcoxon signed-rank tests, or </w:t>
      </w:r>
      <w:r w:rsidRPr="00B004C3">
        <w:rPr>
          <w:rFonts w:ascii="Book Antiqua" w:eastAsia="Book Antiqua" w:hAnsi="Book Antiqua" w:cs="Book Antiqua"/>
          <w:i/>
          <w:iCs/>
        </w:rPr>
        <w:t>χ</w:t>
      </w:r>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analysis, as appropriate. Survival was analyzed by the Kaplan-Meier survival curve method with log-rank tests. </w:t>
      </w:r>
    </w:p>
    <w:p w14:paraId="2E464C28" w14:textId="2EAC9708"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statistical analyses were performed using JMP Ver. 14 (SAS Institute Inc., United States). A </w:t>
      </w:r>
      <w:r w:rsidRPr="00B004C3">
        <w:rPr>
          <w:rFonts w:ascii="Book Antiqua" w:eastAsia="Book Antiqua" w:hAnsi="Book Antiqua" w:cs="Book Antiqua"/>
          <w:i/>
          <w:iCs/>
        </w:rPr>
        <w:t>P</w:t>
      </w:r>
      <w:r w:rsidR="00541DBB">
        <w:rPr>
          <w:rFonts w:ascii="Book Antiqua" w:eastAsia="Book Antiqua" w:hAnsi="Book Antiqua" w:cs="Book Antiqua"/>
        </w:rPr>
        <w:t xml:space="preserve"> </w:t>
      </w:r>
      <w:r w:rsidRPr="00B004C3">
        <w:rPr>
          <w:rFonts w:ascii="Book Antiqua" w:eastAsia="Book Antiqua" w:hAnsi="Book Antiqua" w:cs="Book Antiqua"/>
        </w:rPr>
        <w:t>value &lt; 0.05 was considered statistically significant.</w:t>
      </w:r>
    </w:p>
    <w:p w14:paraId="59E46622" w14:textId="77777777" w:rsidR="00DB6CDC" w:rsidRPr="00B004C3" w:rsidRDefault="00DB6CDC">
      <w:pPr>
        <w:spacing w:line="360" w:lineRule="auto"/>
        <w:jc w:val="both"/>
        <w:rPr>
          <w:rFonts w:ascii="Book Antiqua" w:hAnsi="Book Antiqua" w:cs="Book Antiqua"/>
        </w:rPr>
      </w:pPr>
    </w:p>
    <w:p w14:paraId="2A2F0AC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RESULTS</w:t>
      </w:r>
    </w:p>
    <w:p w14:paraId="69BC773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There were 114 patients in the short-duration group, 53 patients in the long-duration group, 88 patients in the low-frequency group, and 79 patients in the high-frequency group (Table 1). There were no significant differences in patient characteristics between the short-duration and long-duration groups. The only significant difference between the low-frequency and high-frequency groups was the presence of an FH-CAD, which was higher in the high-frequency group than in the low-frequency group. There was no significant relationship between the maximum duration and the frequency of chest symptoms. There were no significant differences between the groups regarding FMD and NID. </w:t>
      </w:r>
    </w:p>
    <w:p w14:paraId="7E3732ED" w14:textId="066271E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frequencies of chest symptoms at rest and during exercise did not differ among the four groups (Table 2). The median values of the maximum duration of chest symptoms </w:t>
      </w:r>
      <w:r w:rsidRPr="00B004C3">
        <w:rPr>
          <w:rFonts w:ascii="Book Antiqua" w:eastAsia="Book Antiqua" w:hAnsi="Book Antiqua" w:cs="Book Antiqua"/>
        </w:rPr>
        <w:lastRenderedPageBreak/>
        <w:t>were 30 min for the long-duration group and 6 min for the short-duration group. The median frequency of chest symptoms did not differ between these two gr</w:t>
      </w:r>
      <w:r w:rsidR="00841233">
        <w:rPr>
          <w:rFonts w:ascii="Book Antiqua" w:eastAsia="Book Antiqua" w:hAnsi="Book Antiqua" w:cs="Book Antiqua"/>
        </w:rPr>
        <w:t>oups (both 4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The median frequency of c</w:t>
      </w:r>
      <w:r w:rsidR="00841233">
        <w:rPr>
          <w:rFonts w:ascii="Book Antiqua" w:eastAsia="Book Antiqua" w:hAnsi="Book Antiqua" w:cs="Book Antiqua"/>
        </w:rPr>
        <w:t>hest symptoms was 12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xml:space="preserve"> for the high-f</w:t>
      </w:r>
      <w:r w:rsidR="00841233">
        <w:rPr>
          <w:rFonts w:ascii="Book Antiqua" w:eastAsia="Book Antiqua" w:hAnsi="Book Antiqua" w:cs="Book Antiqua"/>
        </w:rPr>
        <w:t>requency group and 2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xml:space="preserve"> for the low-frequency group. The median values of the maximum duration of chest symptoms did not differ between these two groups (both 10 min). The frequencies of VA and other serious symptoms, including cold sweats and syncope, were higher in the long-duration group than in the short-duration group (</w:t>
      </w:r>
      <w:r w:rsidRPr="00B004C3">
        <w:rPr>
          <w:rFonts w:ascii="Book Antiqua" w:eastAsia="Book Antiqua" w:hAnsi="Book Antiqua" w:cs="Book Antiqua"/>
          <w:i/>
          <w:iCs/>
        </w:rPr>
        <w:t>P</w:t>
      </w:r>
      <w:r w:rsidRPr="00B004C3">
        <w:rPr>
          <w:rFonts w:ascii="Book Antiqua" w:eastAsia="Book Antiqua" w:hAnsi="Book Antiqua" w:cs="Book Antiqua"/>
        </w:rPr>
        <w:t xml:space="preserve"> = 0.0369 and </w:t>
      </w:r>
      <w:r w:rsidRPr="00B004C3">
        <w:rPr>
          <w:rFonts w:ascii="Book Antiqua" w:eastAsia="Book Antiqua" w:hAnsi="Book Antiqua" w:cs="Book Antiqua"/>
          <w:i/>
          <w:iCs/>
        </w:rPr>
        <w:t>P &lt;</w:t>
      </w:r>
      <w:r w:rsidRPr="00B004C3">
        <w:rPr>
          <w:rFonts w:ascii="Book Antiqua" w:eastAsia="Book Antiqua" w:hAnsi="Book Antiqua" w:cs="Book Antiqua"/>
        </w:rPr>
        <w:t xml:space="preserve"> 0.0001, respectively). The frequency of VA and other serious symptoms did not differ between the low- and high-frequency groups. The number of patients taking vasodilators before admission was similar across the four groups. </w:t>
      </w:r>
    </w:p>
    <w:p w14:paraId="26A9B126"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Table 3 summarizes the angiographic and SPT findings. The frequencies of atherosclerotic changes and the presence of a myocardial bridge did not differ significantly among the groups. There were no significant differences in the angiographic and SPT-related parameters between the low- and high-frequency groups. However,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TOC, focal spasm, and the unavoidable use of NTG were significantly higher in the long-duration group than in the short-duration group (</w:t>
      </w:r>
      <w:r w:rsidRPr="00B004C3">
        <w:rPr>
          <w:rFonts w:ascii="Book Antiqua" w:eastAsia="Book Antiqua" w:hAnsi="Book Antiqua" w:cs="Book Antiqua"/>
          <w:i/>
          <w:iCs/>
        </w:rPr>
        <w:t>P</w:t>
      </w:r>
      <w:r w:rsidRPr="00B004C3">
        <w:rPr>
          <w:rFonts w:ascii="Book Antiqua" w:eastAsia="Book Antiqua" w:hAnsi="Book Antiqua" w:cs="Book Antiqua"/>
        </w:rPr>
        <w:t xml:space="preserve"> = 0.0444, </w:t>
      </w:r>
      <w:r w:rsidRPr="00B004C3">
        <w:rPr>
          <w:rFonts w:ascii="Book Antiqua" w:eastAsia="Book Antiqua" w:hAnsi="Book Antiqua" w:cs="Book Antiqua"/>
          <w:i/>
          <w:iCs/>
        </w:rPr>
        <w:t>P</w:t>
      </w:r>
      <w:r w:rsidRPr="00B004C3">
        <w:rPr>
          <w:rFonts w:ascii="Book Antiqua" w:eastAsia="Book Antiqua" w:hAnsi="Book Antiqua" w:cs="Book Antiqua"/>
        </w:rPr>
        <w:t xml:space="preserve"> = 0.0113, </w:t>
      </w:r>
      <w:r w:rsidRPr="00B004C3">
        <w:rPr>
          <w:rFonts w:ascii="Book Antiqua" w:eastAsia="Book Antiqua" w:hAnsi="Book Antiqua" w:cs="Book Antiqua"/>
          <w:i/>
          <w:iCs/>
        </w:rPr>
        <w:t>P</w:t>
      </w:r>
      <w:r w:rsidRPr="00B004C3">
        <w:rPr>
          <w:rFonts w:ascii="Book Antiqua" w:eastAsia="Book Antiqua" w:hAnsi="Book Antiqua" w:cs="Book Antiqua"/>
        </w:rPr>
        <w:t xml:space="preserve"> = 0.0006, and </w:t>
      </w:r>
      <w:r w:rsidRPr="00B004C3">
        <w:rPr>
          <w:rFonts w:ascii="Book Antiqua" w:eastAsia="Book Antiqua" w:hAnsi="Book Antiqua" w:cs="Book Antiqua"/>
          <w:i/>
          <w:iCs/>
        </w:rPr>
        <w:t>P</w:t>
      </w:r>
      <w:r w:rsidRPr="00B004C3">
        <w:rPr>
          <w:rFonts w:ascii="Book Antiqua" w:eastAsia="Book Antiqua" w:hAnsi="Book Antiqua" w:cs="Book Antiqua"/>
        </w:rPr>
        <w:t xml:space="preserve"> = 0.0062, respectively). The frequency of multivessel spasms did not differ significantly between these two groups. Severe complications were experienced by 12 patients (7%), including ventricular fibrillation in one patient and unstable hemodynamics in eleven. The frequency of severe complications did not differ between the long- and short-duration groups. </w:t>
      </w:r>
    </w:p>
    <w:p w14:paraId="56FDCCC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numbers of patients taking vasodilators at discharge were similar in the four groups (Table 4). The median period of follow-up was 58 mo. Of the 167 patients, 122 (73%) were followed up at our institution through 2019, with no differences in the numbers and periods of follow-up among the groups. The median numbers of angina attacks and numbers of patients taking vasodilators were not significantly different among the groups. None of the patients experienced cardiac death during follow-up. The frequencies of noncardiac death and cardiac events requiring readmission for angina and heart failure or valvular heart disease did not differ among the four groups. Among all </w:t>
      </w:r>
      <w:r w:rsidRPr="00B004C3">
        <w:rPr>
          <w:rFonts w:ascii="Book Antiqua" w:eastAsia="Book Antiqua" w:hAnsi="Book Antiqua" w:cs="Book Antiqua"/>
        </w:rPr>
        <w:lastRenderedPageBreak/>
        <w:t>studied patients, the Kaplan-Meier survival curves showed no significant differences in the incidence of MACE among the groups (Figure 1).</w:t>
      </w:r>
    </w:p>
    <w:p w14:paraId="61A6D80C" w14:textId="77777777" w:rsidR="00DB6CDC" w:rsidRPr="00B004C3" w:rsidRDefault="00DB6CDC">
      <w:pPr>
        <w:spacing w:line="360" w:lineRule="auto"/>
        <w:jc w:val="both"/>
        <w:rPr>
          <w:rFonts w:ascii="Book Antiqua" w:hAnsi="Book Antiqua" w:cs="Book Antiqua"/>
        </w:rPr>
      </w:pPr>
    </w:p>
    <w:p w14:paraId="58BB1CB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DISCUSSION</w:t>
      </w:r>
    </w:p>
    <w:p w14:paraId="1D48DEC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investigated the clinical characteristics of patients with VSA who experienced prolonged chest symptoms lasting ≥ 15 min, including their symptoms, SPT-related parameters, and prognosis, and compared these with those of patients whose chest symptoms lasted &lt; 15 min. The results showed that the VSA patients who experienced longer-duration chest symptoms had more serious symptoms and that they were more likely to have VA. In the SPT, these patients were more likely to experience spasms induced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TOC, focal spasms, and the unavoidable use of NTG. Thus, the maximum duration of episodes of chest symptoms may provide important information regarding higher VSA activity. </w:t>
      </w:r>
    </w:p>
    <w:p w14:paraId="0F97A41B"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We performed a similar comparison in the same patient group between those who experienced chest symptoms fewer than four times per month (the median frequency of symptoms) and those who experienced symptoms more frequently. This did not show any significant differences. In addition, the maximum duration and frequency of chest symptoms had no influence on prognosis or the chest symptoms reported during follow-up. </w:t>
      </w:r>
    </w:p>
    <w:p w14:paraId="477F668A"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There has been little investigation into the relationship between the maximum duration of chest symptoms and VSA activity. Myocardial ischemia related to the organic stenosis of a coronary artery is generally induced by an increase in oxygen demand relative to the amount of oxygen that can be supplied</w:t>
      </w:r>
      <w:r w:rsidRPr="00B004C3">
        <w:rPr>
          <w:rFonts w:ascii="Book Antiqua" w:eastAsia="Book Antiqua" w:hAnsi="Book Antiqua" w:cs="Book Antiqua"/>
          <w:vertAlign w:val="superscript"/>
        </w:rPr>
        <w:t>[10]</w:t>
      </w:r>
      <w:r w:rsidRPr="00B004C3">
        <w:rPr>
          <w:rFonts w:ascii="Book Antiqua" w:eastAsia="Book Antiqua" w:hAnsi="Book Antiqua" w:cs="Book Antiqua"/>
        </w:rPr>
        <w:t xml:space="preserve">. This mismatch in oxygen demand and supply can be caused by increases in blood pressure and heart rate due to exercise, anger, and low temperatures. </w:t>
      </w:r>
    </w:p>
    <w:p w14:paraId="3E712417" w14:textId="2E2AD89C"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When a patient with organic coronary stenosis experiences chest symptoms, these can usually be controlled by reducing the factor causing the increase in oxygen demand. Thus, chest symptoms in patients with organic coronary stenosis are typically relieved within 15 min. Regarding VSA, exercise</w:t>
      </w:r>
      <w:r w:rsidRPr="00B004C3">
        <w:rPr>
          <w:rFonts w:ascii="Book Antiqua" w:eastAsia="Book Antiqua" w:hAnsi="Book Antiqua" w:cs="Book Antiqua"/>
          <w:vertAlign w:val="superscript"/>
        </w:rPr>
        <w:t>[11]</w:t>
      </w:r>
      <w:r w:rsidRPr="00B004C3">
        <w:rPr>
          <w:rFonts w:ascii="Book Antiqua" w:eastAsia="Book Antiqua" w:hAnsi="Book Antiqua" w:cs="Book Antiqua"/>
        </w:rPr>
        <w:t>, smoking</w:t>
      </w:r>
      <w:r w:rsidRPr="00B004C3">
        <w:rPr>
          <w:rFonts w:ascii="Book Antiqua" w:eastAsia="Book Antiqua" w:hAnsi="Book Antiqua" w:cs="Book Antiqua"/>
          <w:vertAlign w:val="superscript"/>
        </w:rPr>
        <w:t>[12]</w:t>
      </w:r>
      <w:r w:rsidRPr="00B004C3">
        <w:rPr>
          <w:rFonts w:ascii="Book Antiqua" w:eastAsia="Book Antiqua" w:hAnsi="Book Antiqua" w:cs="Book Antiqua"/>
        </w:rPr>
        <w:t>, hyperventilation</w:t>
      </w:r>
      <w:r w:rsidRPr="00B004C3">
        <w:rPr>
          <w:rFonts w:ascii="Book Antiqua" w:eastAsia="Book Antiqua" w:hAnsi="Book Antiqua" w:cs="Book Antiqua"/>
          <w:vertAlign w:val="superscript"/>
        </w:rPr>
        <w:t>[13]</w:t>
      </w:r>
      <w:r w:rsidRPr="00B004C3">
        <w:rPr>
          <w:rFonts w:ascii="Book Antiqua" w:eastAsia="Book Antiqua" w:hAnsi="Book Antiqua" w:cs="Book Antiqua"/>
        </w:rPr>
        <w:t>, and alcohol consumption</w:t>
      </w:r>
      <w:r w:rsidRPr="00B004C3">
        <w:rPr>
          <w:rFonts w:ascii="Book Antiqua" w:eastAsia="Book Antiqua" w:hAnsi="Book Antiqua" w:cs="Book Antiqua"/>
          <w:vertAlign w:val="superscript"/>
        </w:rPr>
        <w:t>[14]</w:t>
      </w:r>
      <w:r w:rsidRPr="00B004C3">
        <w:rPr>
          <w:rFonts w:ascii="Book Antiqua" w:eastAsia="Book Antiqua" w:hAnsi="Book Antiqua" w:cs="Book Antiqua"/>
        </w:rPr>
        <w:t xml:space="preserve"> are recognized as specific inducers of VSA. However, for most VSA </w:t>
      </w:r>
      <w:r w:rsidRPr="00B004C3">
        <w:rPr>
          <w:rFonts w:ascii="Book Antiqua" w:eastAsia="Book Antiqua" w:hAnsi="Book Antiqua" w:cs="Book Antiqua"/>
        </w:rPr>
        <w:lastRenderedPageBreak/>
        <w:t xml:space="preserve">patients, the onset of a coronary spasm is not triggered by a specific factor. Thus, chest symptoms in VSA patients may persist longer. In this study, we looked for factors that may contribute to longer chest symptoms, but we were unable to identify any. </w:t>
      </w:r>
    </w:p>
    <w:p w14:paraId="1582684A" w14:textId="77777777"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Peripheral endothelial dysfunction has been shown to be associated with coronary endothelial dysfunction</w:t>
      </w:r>
      <w:r w:rsidRPr="00B004C3">
        <w:rPr>
          <w:rFonts w:ascii="Book Antiqua" w:eastAsia="Book Antiqua" w:hAnsi="Book Antiqua" w:cs="Book Antiqua"/>
          <w:vertAlign w:val="superscript"/>
        </w:rPr>
        <w:t>[15]</w:t>
      </w:r>
      <w:r w:rsidRPr="00B004C3">
        <w:rPr>
          <w:rFonts w:ascii="Book Antiqua" w:eastAsia="Book Antiqua" w:hAnsi="Book Antiqua" w:cs="Book Antiqua"/>
        </w:rPr>
        <w:t xml:space="preserve">. We therefore investigated peripheral endothelial function in most of the patients in this study, but the results suggested that this did not account for the longer-duration chest symptoms. However, there was a significant finding that a family history of coronary artery disease was more common among the VSA patients who experienced more frequent chest symptoms. We cannot account for this finding, and further investigation is needed. </w:t>
      </w:r>
    </w:p>
    <w:p w14:paraId="46E7A1D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It has been reported that cold sweating is a serious symptom in VSA</w:t>
      </w:r>
      <w:r w:rsidRPr="00B004C3">
        <w:rPr>
          <w:rFonts w:ascii="Book Antiqua" w:eastAsia="Book Antiqua" w:hAnsi="Book Antiqua" w:cs="Book Antiqua"/>
          <w:vertAlign w:val="superscript"/>
        </w:rPr>
        <w:t>[3,4]</w:t>
      </w:r>
      <w:r w:rsidRPr="00B004C3">
        <w:rPr>
          <w:rFonts w:ascii="Book Antiqua" w:eastAsia="Book Antiqua" w:hAnsi="Book Antiqua" w:cs="Book Antiqua"/>
        </w:rPr>
        <w:t>, and it is widely recognized that VA is a significantly higher activity of VSA</w:t>
      </w:r>
      <w:r w:rsidRPr="00B004C3">
        <w:rPr>
          <w:rFonts w:ascii="Book Antiqua" w:eastAsia="Book Antiqua" w:hAnsi="Book Antiqua" w:cs="Book Antiqua"/>
          <w:vertAlign w:val="superscript"/>
        </w:rPr>
        <w:t>[16,17]</w:t>
      </w:r>
      <w:r w:rsidRPr="00B004C3">
        <w:rPr>
          <w:rFonts w:ascii="Book Antiqua" w:eastAsia="Book Antiqua" w:hAnsi="Book Antiqua" w:cs="Book Antiqua"/>
        </w:rPr>
        <w:t>. The presence of atherosclerotic changes</w:t>
      </w:r>
      <w:r w:rsidRPr="00B004C3">
        <w:rPr>
          <w:rFonts w:ascii="Book Antiqua" w:eastAsia="Book Antiqua" w:hAnsi="Book Antiqua" w:cs="Book Antiqua"/>
          <w:vertAlign w:val="superscript"/>
        </w:rPr>
        <w:t>[16]</w:t>
      </w:r>
      <w:r w:rsidRPr="00B004C3">
        <w:rPr>
          <w:rFonts w:ascii="Book Antiqua" w:eastAsia="Book Antiqua" w:hAnsi="Book Antiqua" w:cs="Book Antiqua"/>
        </w:rPr>
        <w:t>,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vertAlign w:val="superscript"/>
        </w:rPr>
        <w:t>[18]</w:t>
      </w:r>
      <w:r w:rsidRPr="00B004C3">
        <w:rPr>
          <w:rFonts w:ascii="Book Antiqua" w:eastAsia="Book Antiqua" w:hAnsi="Book Antiqua" w:cs="Book Antiqua"/>
        </w:rPr>
        <w:t>, TOC</w:t>
      </w:r>
      <w:r w:rsidRPr="00B004C3">
        <w:rPr>
          <w:rFonts w:ascii="Book Antiqua" w:eastAsia="Book Antiqua" w:hAnsi="Book Antiqua" w:cs="Book Antiqua"/>
          <w:vertAlign w:val="superscript"/>
        </w:rPr>
        <w:t>[18]</w:t>
      </w:r>
      <w:r w:rsidRPr="00B004C3">
        <w:rPr>
          <w:rFonts w:ascii="Book Antiqua" w:eastAsia="Book Antiqua" w:hAnsi="Book Antiqua" w:cs="Book Antiqua"/>
        </w:rPr>
        <w:t>, focal spasms</w:t>
      </w:r>
      <w:r w:rsidRPr="00B004C3">
        <w:rPr>
          <w:rFonts w:ascii="Book Antiqua" w:eastAsia="Book Antiqua" w:hAnsi="Book Antiqua" w:cs="Book Antiqua"/>
          <w:vertAlign w:val="superscript"/>
        </w:rPr>
        <w:t>[8,19]</w:t>
      </w:r>
      <w:r w:rsidRPr="00B004C3">
        <w:rPr>
          <w:rFonts w:ascii="Book Antiqua" w:eastAsia="Book Antiqua" w:hAnsi="Book Antiqua" w:cs="Book Antiqua"/>
        </w:rPr>
        <w:t xml:space="preserve"> and multivessel spasm</w:t>
      </w:r>
      <w:r w:rsidRPr="00B004C3">
        <w:rPr>
          <w:rFonts w:ascii="Book Antiqua" w:eastAsia="Book Antiqua" w:hAnsi="Book Antiqua" w:cs="Book Antiqua"/>
          <w:vertAlign w:val="superscript"/>
        </w:rPr>
        <w:t>[16]</w:t>
      </w:r>
      <w:r w:rsidRPr="00B004C3">
        <w:rPr>
          <w:rFonts w:ascii="Book Antiqua" w:eastAsia="Book Antiqua" w:hAnsi="Book Antiqua" w:cs="Book Antiqua"/>
        </w:rPr>
        <w:t xml:space="preserve"> in the SPT have been reported as factors associated with higher VSA activity or a poor prognosis. In the present study, the patients who experienced longer-duration chest symptoms had higher frequencies of spasms induced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TOC, and focal spasm. However, the frequencies of atherosclerotic changes and multivessel spasm did not differ from those of the patients who did not experience long-duration symptoms. In addition, the frequency of the unavoidable use of NTG was higher in the VSA patients who experienced longer-duration chest symptoms, although spasm provocation in the RCA was similar between the two groups.</w:t>
      </w:r>
    </w:p>
    <w:p w14:paraId="3F39AA53"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Given the higher frequencies of these serious symptoms and SPT findings, the presence of longer-duration chest symptoms in patients with VSA is undoubtedly an important indicator suggestive of higher VSA activity. Conversely, classifying the patients according to the frequency of their chest symptoms showed no association with higher VSA activity. This may have been because the classification according to the median value of the frequency of chest symptoms may have been insufficient or because the frequency of chest symptoms in patients with VSA may not be a good indicator of VSA activity. </w:t>
      </w:r>
    </w:p>
    <w:p w14:paraId="2248027A"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lastRenderedPageBreak/>
        <w:t>In this study, neither the maximum duration nor the frequency of chest symptoms showed associations with the numbers of patients using vasodilators, frequency of chest symptoms, or cardiac events such as readmission for cardiovascular disease or cardiac death. The low follow-up rate of the patients in this study and our aggressive medication approach may have contributed to these results. These results may also have been affected by the types of vasodilators used, the timing and frequency of their use, and whether they were brand-new or generic types of vasodilator</w:t>
      </w:r>
      <w:r w:rsidRPr="00B004C3">
        <w:rPr>
          <w:rFonts w:ascii="Book Antiqua" w:eastAsia="Book Antiqua" w:hAnsi="Book Antiqua" w:cs="Book Antiqua"/>
          <w:vertAlign w:val="superscript"/>
        </w:rPr>
        <w:t>[18,20]</w:t>
      </w:r>
      <w:r w:rsidRPr="00B004C3">
        <w:rPr>
          <w:rFonts w:ascii="Book Antiqua" w:eastAsia="Book Antiqua" w:hAnsi="Book Antiqua" w:cs="Book Antiqua"/>
        </w:rPr>
        <w:t xml:space="preserve">. However, even when these factors are taken into consideration, the severity and/or degree of chest symptoms before SPT may not reflect the long-term prognosis. </w:t>
      </w:r>
    </w:p>
    <w:p w14:paraId="3F93D15F"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present study has some clinical implications. Longer-duration chest symptoms are undoubtedly a clinically important sign for detecting patients with higher VSA activity. The patients with longer-duration chest symptoms exhibited high frequencies during the SPTs of several findings suggestive of a higher VSA activity; thus, provocation in these patients should be performed carefully, starting with a very low dose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At our institution, based on the duration of chest symptoms and/or other serious symptoms, we start the SPTs with a dose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of 10 µg for the RCA and of 20 µg for the LCA. </w:t>
      </w:r>
    </w:p>
    <w:p w14:paraId="24D3F531"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present study had several limitations. First, the SPTs started with the RCA. However, the guidelines for VSA</w:t>
      </w:r>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have recommended starting the SPT with the LCA. Thus, some of the results of the present study may not be generalizable to all patients with VSA. </w:t>
      </w:r>
    </w:p>
    <w:p w14:paraId="72721DCF"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Second, the definitions of duration and frequency of chest symptoms adopted in the present study are not universally accepted or consistently applied. The cutoff duration of 15 min used in this study was based on the VSA guidelines</w:t>
      </w:r>
      <w:r w:rsidRPr="00B004C3">
        <w:rPr>
          <w:rFonts w:ascii="Book Antiqua" w:eastAsia="Book Antiqua" w:hAnsi="Book Antiqua" w:cs="Book Antiqua"/>
          <w:vertAlign w:val="superscript"/>
        </w:rPr>
        <w:t>[2]</w:t>
      </w:r>
      <w:r w:rsidRPr="00B004C3">
        <w:rPr>
          <w:rFonts w:ascii="Book Antiqua" w:eastAsia="Book Antiqua" w:hAnsi="Book Antiqua" w:cs="Book Antiqua"/>
        </w:rPr>
        <w:t>. Conversely, the cutoff value used for the frequency of chest symptoms was simply the median value of four per month. In addition, the durations and frequencies of the symptoms were determined by questionnaires and thus may not be accurate. In addition, silent myocardial ischemia due to coronary spasm has been reported</w:t>
      </w:r>
      <w:r w:rsidRPr="00B004C3">
        <w:rPr>
          <w:rFonts w:ascii="Book Antiqua" w:eastAsia="Book Antiqua" w:hAnsi="Book Antiqua" w:cs="Book Antiqua"/>
          <w:vertAlign w:val="superscript"/>
        </w:rPr>
        <w:t>[11]</w:t>
      </w:r>
      <w:r w:rsidRPr="00B004C3">
        <w:rPr>
          <w:rFonts w:ascii="Book Antiqua" w:eastAsia="Book Antiqua" w:hAnsi="Book Antiqua" w:cs="Book Antiqua"/>
        </w:rPr>
        <w:t xml:space="preserve">; therefore, the symptom-dependent assessment of the degree of VSA activity may not be completely accurate. </w:t>
      </w:r>
    </w:p>
    <w:p w14:paraId="1EEE733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Third, the unavoidable use of NTG was not determined by any objective parameters but by the judgment of the CAG operator. Finally, the rate of follow-up was not high, at </w:t>
      </w:r>
      <w:r w:rsidRPr="00B004C3">
        <w:rPr>
          <w:rFonts w:ascii="Book Antiqua" w:eastAsia="Book Antiqua" w:hAnsi="Book Antiqua" w:cs="Book Antiqua"/>
        </w:rPr>
        <w:lastRenderedPageBreak/>
        <w:t xml:space="preserve">73%, and the results of the follow-up should be assessed in light of this low follow-up rate. </w:t>
      </w:r>
    </w:p>
    <w:p w14:paraId="3CC66609" w14:textId="77777777" w:rsidR="00DB6CDC" w:rsidRPr="00B004C3" w:rsidRDefault="00DB6CDC">
      <w:pPr>
        <w:spacing w:line="360" w:lineRule="auto"/>
        <w:jc w:val="both"/>
        <w:rPr>
          <w:rFonts w:ascii="Book Antiqua" w:hAnsi="Book Antiqua" w:cs="Book Antiqua"/>
        </w:rPr>
      </w:pPr>
    </w:p>
    <w:p w14:paraId="22454070" w14:textId="77777777" w:rsidR="00DB6CDC" w:rsidRPr="00B004C3" w:rsidRDefault="00F1631D">
      <w:pPr>
        <w:spacing w:line="360" w:lineRule="auto"/>
        <w:jc w:val="both"/>
        <w:rPr>
          <w:rFonts w:ascii="Book Antiqua" w:hAnsi="Book Antiqua" w:cs="Book Antiqua"/>
          <w:b/>
          <w:u w:val="single"/>
        </w:rPr>
      </w:pPr>
      <w:r w:rsidRPr="00B004C3">
        <w:rPr>
          <w:rFonts w:ascii="Book Antiqua" w:eastAsia="Book Antiqua" w:hAnsi="Book Antiqua" w:cs="Book Antiqua"/>
          <w:b/>
          <w:u w:val="single"/>
        </w:rPr>
        <w:t>CONCLUSION</w:t>
      </w:r>
    </w:p>
    <w:p w14:paraId="55C5C20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In conclusion, approximately 30% of the patients with VSA experienced chest symptoms that persisted longer than 15 min. These patients exhibited higher VSA activity. When taking the medical histories of patients with VSA, the cardiologist should record not only the frequency of chest symptoms but also their maximum duration.</w:t>
      </w:r>
    </w:p>
    <w:p w14:paraId="1EB09ED8" w14:textId="77777777" w:rsidR="00DB6CDC" w:rsidRPr="00B004C3" w:rsidRDefault="00DB6CDC">
      <w:pPr>
        <w:spacing w:line="360" w:lineRule="auto"/>
        <w:jc w:val="both"/>
        <w:rPr>
          <w:rFonts w:ascii="Book Antiqua" w:hAnsi="Book Antiqua" w:cs="Book Antiqua"/>
        </w:rPr>
      </w:pPr>
    </w:p>
    <w:p w14:paraId="78CA8F5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ARTICLE HIGHLIGHTS</w:t>
      </w:r>
    </w:p>
    <w:p w14:paraId="0DE9283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background</w:t>
      </w:r>
    </w:p>
    <w:p w14:paraId="44B971E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Patients with vasospastic angina (VSA) sometimes experience prolonged chest symptoms compared with patients with atherosclerotic coronary sclerosis.</w:t>
      </w:r>
    </w:p>
    <w:p w14:paraId="19542255" w14:textId="77777777" w:rsidR="00DB6CDC" w:rsidRPr="00B004C3" w:rsidRDefault="00DB6CDC">
      <w:pPr>
        <w:spacing w:line="360" w:lineRule="auto"/>
        <w:jc w:val="both"/>
        <w:rPr>
          <w:rFonts w:ascii="Book Antiqua" w:hAnsi="Book Antiqua" w:cs="Book Antiqua"/>
        </w:rPr>
      </w:pPr>
    </w:p>
    <w:p w14:paraId="4BB5E82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motivation</w:t>
      </w:r>
    </w:p>
    <w:p w14:paraId="1C98E34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clinical characteristics of VSA patients who have prolonged chest symptoms have not been clarified.</w:t>
      </w:r>
    </w:p>
    <w:p w14:paraId="30533DCF" w14:textId="77777777" w:rsidR="00DB6CDC" w:rsidRPr="00B004C3" w:rsidRDefault="00DB6CDC">
      <w:pPr>
        <w:spacing w:line="360" w:lineRule="auto"/>
        <w:jc w:val="both"/>
        <w:rPr>
          <w:rFonts w:ascii="Book Antiqua" w:hAnsi="Book Antiqua" w:cs="Book Antiqua"/>
        </w:rPr>
      </w:pPr>
    </w:p>
    <w:p w14:paraId="0476F81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objectives</w:t>
      </w:r>
    </w:p>
    <w:p w14:paraId="6317F4D9"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 objective of the present study was to clarify the clinical characteristics, including the results of the spasm provocation test (SPT) and prognosis, of VSA patients with prolonged chest symptoms. </w:t>
      </w:r>
    </w:p>
    <w:p w14:paraId="29192404" w14:textId="77777777" w:rsidR="00DB6CDC" w:rsidRPr="00B004C3" w:rsidRDefault="00DB6CDC">
      <w:pPr>
        <w:spacing w:line="360" w:lineRule="auto"/>
        <w:jc w:val="both"/>
        <w:rPr>
          <w:rFonts w:ascii="Book Antiqua" w:hAnsi="Book Antiqua" w:cs="Book Antiqua"/>
        </w:rPr>
      </w:pPr>
    </w:p>
    <w:p w14:paraId="4487789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methods</w:t>
      </w:r>
    </w:p>
    <w:p w14:paraId="1C2AB34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included 167 patients with VSA diagnosed by SPT using acetylcholine and recorded the frequencies of positive reactions to a low dose of acetylcholine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total occlusion due to spasm (TOC), focal spasm, and the unavoidable use of nitroglycerin (unavoidable-NTG) during the SPT. The patients underwent a medical interview that investigated the maximum duration and frequency of chest symptoms as well as the frequencies of variant angina and other serious symptoms. The patients were divided </w:t>
      </w:r>
      <w:r w:rsidRPr="00B004C3">
        <w:rPr>
          <w:rFonts w:ascii="Book Antiqua" w:eastAsia="Book Antiqua" w:hAnsi="Book Antiqua" w:cs="Book Antiqua"/>
        </w:rPr>
        <w:lastRenderedPageBreak/>
        <w:t xml:space="preserve">into two groups based on the maximal duration: the short-duration group (&lt;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114) and the long-duration group (≥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53). They were also divided into two groups based on the frequency of chest symptoms: the low-frequency group (&lt; 4/month; </w:t>
      </w:r>
      <w:r w:rsidRPr="00B004C3">
        <w:rPr>
          <w:rFonts w:ascii="Book Antiqua" w:eastAsia="Book Antiqua" w:hAnsi="Book Antiqua" w:cs="Book Antiqua"/>
          <w:i/>
          <w:iCs/>
        </w:rPr>
        <w:t>n</w:t>
      </w:r>
      <w:r w:rsidRPr="00B004C3">
        <w:rPr>
          <w:rFonts w:ascii="Book Antiqua" w:eastAsia="Book Antiqua" w:hAnsi="Book Antiqua" w:cs="Book Antiqua"/>
        </w:rPr>
        <w:t xml:space="preserve"> = 88) and the high-frequency group (≥ 4/month; </w:t>
      </w:r>
      <w:r w:rsidRPr="00B004C3">
        <w:rPr>
          <w:rFonts w:ascii="Book Antiqua" w:eastAsia="Book Antiqua" w:hAnsi="Book Antiqua" w:cs="Book Antiqua"/>
          <w:i/>
          <w:iCs/>
        </w:rPr>
        <w:t>n</w:t>
      </w:r>
      <w:r w:rsidRPr="00B004C3">
        <w:rPr>
          <w:rFonts w:ascii="Book Antiqua" w:eastAsia="Book Antiqua" w:hAnsi="Book Antiqua" w:cs="Book Antiqua"/>
        </w:rPr>
        <w:t xml:space="preserve"> = 79). Furthermore, prognosis including major cardiovascular events was investigated in the studied patients.</w:t>
      </w:r>
    </w:p>
    <w:p w14:paraId="2D2C1331" w14:textId="77777777" w:rsidR="00DB6CDC" w:rsidRPr="00B004C3" w:rsidRDefault="00DB6CDC">
      <w:pPr>
        <w:spacing w:line="360" w:lineRule="auto"/>
        <w:jc w:val="both"/>
        <w:rPr>
          <w:rFonts w:ascii="Book Antiqua" w:hAnsi="Book Antiqua" w:cs="Book Antiqua"/>
        </w:rPr>
      </w:pPr>
    </w:p>
    <w:p w14:paraId="0EE9105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results</w:t>
      </w:r>
    </w:p>
    <w:p w14:paraId="1E240B9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long-duration group showed higher frequencies of other serious symptoms (</w:t>
      </w:r>
      <w:r w:rsidRPr="00B004C3">
        <w:rPr>
          <w:rFonts w:ascii="Book Antiqua" w:eastAsia="Book Antiqua" w:hAnsi="Book Antiqua" w:cs="Book Antiqua"/>
          <w:i/>
          <w:iCs/>
        </w:rPr>
        <w:t>P</w:t>
      </w:r>
      <w:r w:rsidRPr="00B004C3">
        <w:rPr>
          <w:rFonts w:ascii="Book Antiqua" w:eastAsia="Book Antiqua" w:hAnsi="Book Antiqua" w:cs="Book Antiqua"/>
        </w:rPr>
        <w:t xml:space="preserve"> &lt; 0.001) and variant angina (</w:t>
      </w:r>
      <w:r w:rsidRPr="00B004C3">
        <w:rPr>
          <w:rFonts w:ascii="Book Antiqua" w:eastAsia="Book Antiqua" w:hAnsi="Book Antiqua" w:cs="Book Antiqua"/>
          <w:i/>
          <w:iCs/>
        </w:rPr>
        <w:t>P</w:t>
      </w:r>
      <w:r w:rsidRPr="00B004C3">
        <w:rPr>
          <w:rFonts w:ascii="Book Antiqua" w:eastAsia="Book Antiqua" w:hAnsi="Book Antiqua" w:cs="Book Antiqua"/>
        </w:rPr>
        <w:t xml:space="preserve"> &lt; 0.05) as well as higher frequencies of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P</w:t>
      </w:r>
      <w:r w:rsidRPr="00B004C3">
        <w:rPr>
          <w:rFonts w:ascii="Book Antiqua" w:eastAsia="Book Antiqua" w:hAnsi="Book Antiqua" w:cs="Book Antiqua"/>
        </w:rPr>
        <w:t xml:space="preserve"> &lt; 0.05), TOC (</w:t>
      </w:r>
      <w:r w:rsidRPr="00B004C3">
        <w:rPr>
          <w:rFonts w:ascii="Book Antiqua" w:eastAsia="Book Antiqua" w:hAnsi="Book Antiqua" w:cs="Book Antiqua"/>
          <w:i/>
          <w:iCs/>
        </w:rPr>
        <w:t>P</w:t>
      </w:r>
      <w:r w:rsidRPr="00B004C3">
        <w:rPr>
          <w:rFonts w:ascii="Book Antiqua" w:eastAsia="Book Antiqua" w:hAnsi="Book Antiqua" w:cs="Book Antiqua"/>
        </w:rPr>
        <w:t xml:space="preserve"> &lt; 0.05), focal spasm (</w:t>
      </w:r>
      <w:r w:rsidRPr="00B004C3">
        <w:rPr>
          <w:rFonts w:ascii="Book Antiqua" w:eastAsia="Book Antiqua" w:hAnsi="Book Antiqua" w:cs="Book Antiqua"/>
          <w:i/>
          <w:iCs/>
        </w:rPr>
        <w:t>P</w:t>
      </w:r>
      <w:r w:rsidRPr="00B004C3">
        <w:rPr>
          <w:rFonts w:ascii="Book Antiqua" w:eastAsia="Book Antiqua" w:hAnsi="Book Antiqua" w:cs="Book Antiqua"/>
        </w:rPr>
        <w:t xml:space="preserve"> &lt; 0.01), and unavoidable-NTG (</w:t>
      </w:r>
      <w:r w:rsidRPr="00B004C3">
        <w:rPr>
          <w:rFonts w:ascii="Book Antiqua" w:eastAsia="Book Antiqua" w:hAnsi="Book Antiqua" w:cs="Book Antiqua"/>
          <w:i/>
          <w:iCs/>
        </w:rPr>
        <w:t>P</w:t>
      </w:r>
      <w:r w:rsidRPr="00B004C3">
        <w:rPr>
          <w:rFonts w:ascii="Book Antiqua" w:eastAsia="Book Antiqua" w:hAnsi="Book Antiqua" w:cs="Book Antiqua"/>
        </w:rPr>
        <w:t xml:space="preserve"> &lt; 0.01) than the short-duration group. These parameters did not differ significantly between the low-frequency and high-frequency groups. On the other hand, neither the duration nor frequency of chest symptoms influenced the prognosis in the studied patients. </w:t>
      </w:r>
    </w:p>
    <w:p w14:paraId="67DE0FC6" w14:textId="77777777" w:rsidR="00DB6CDC" w:rsidRPr="00B004C3" w:rsidRDefault="00DB6CDC">
      <w:pPr>
        <w:spacing w:line="360" w:lineRule="auto"/>
        <w:jc w:val="both"/>
        <w:rPr>
          <w:rFonts w:ascii="Book Antiqua" w:hAnsi="Book Antiqua" w:cs="Book Antiqua"/>
        </w:rPr>
      </w:pPr>
    </w:p>
    <w:p w14:paraId="4D10104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conclusions</w:t>
      </w:r>
    </w:p>
    <w:p w14:paraId="7C4E06A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These findings suggest that patients with VSA who experience prolonged chest symptoms may have more severe characteristics of VSA. Cardiologists should keep this in mind and be more careful in performing the SPT in such patients. </w:t>
      </w:r>
    </w:p>
    <w:p w14:paraId="467069E6" w14:textId="77777777" w:rsidR="00DB6CDC" w:rsidRPr="00B004C3" w:rsidRDefault="00DB6CDC">
      <w:pPr>
        <w:spacing w:line="360" w:lineRule="auto"/>
        <w:jc w:val="both"/>
        <w:rPr>
          <w:rFonts w:ascii="Book Antiqua" w:hAnsi="Book Antiqua" w:cs="Book Antiqua"/>
        </w:rPr>
      </w:pPr>
    </w:p>
    <w:p w14:paraId="619B642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ACKNOWLEDGEMENTS</w:t>
      </w:r>
    </w:p>
    <w:p w14:paraId="215F51C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We would like to thank Ms. Akemi Seno for her secretarial help.</w:t>
      </w:r>
    </w:p>
    <w:p w14:paraId="60D18FBE" w14:textId="77777777" w:rsidR="00DB6CDC" w:rsidRPr="00B004C3" w:rsidRDefault="00DB6CDC">
      <w:pPr>
        <w:spacing w:line="360" w:lineRule="auto"/>
        <w:jc w:val="both"/>
        <w:rPr>
          <w:rFonts w:ascii="Book Antiqua" w:hAnsi="Book Antiqua" w:cs="Book Antiqua"/>
        </w:rPr>
      </w:pPr>
    </w:p>
    <w:p w14:paraId="6284524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REFERENCES</w:t>
      </w:r>
    </w:p>
    <w:p w14:paraId="09562B7E" w14:textId="77777777" w:rsidR="00DB6CDC" w:rsidRPr="00B004C3" w:rsidRDefault="00F1631D">
      <w:pPr>
        <w:spacing w:line="360" w:lineRule="auto"/>
        <w:jc w:val="both"/>
        <w:rPr>
          <w:rFonts w:ascii="Book Antiqua" w:hAnsi="Book Antiqua" w:cs="Book Antiqua"/>
        </w:rPr>
      </w:pPr>
      <w:bookmarkStart w:id="5" w:name="OLE_LINK2357"/>
      <w:bookmarkStart w:id="6" w:name="OLE_LINK2358"/>
      <w:r w:rsidRPr="00B004C3">
        <w:rPr>
          <w:rFonts w:ascii="Book Antiqua" w:eastAsia="Book Antiqua" w:hAnsi="Book Antiqua" w:cs="Book Antiqua"/>
        </w:rPr>
        <w:t xml:space="preserve">1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The Significance of Recognizing Myocardial Bridge in the Coronary Spasm Diagnosis in Myocardial Infarction with Nonobstructive Coronary Arteries. </w:t>
      </w:r>
      <w:r w:rsidRPr="00B004C3">
        <w:rPr>
          <w:rFonts w:ascii="Book Antiqua" w:eastAsia="Book Antiqua" w:hAnsi="Book Antiqua" w:cs="Book Antiqua"/>
          <w:i/>
          <w:iCs/>
        </w:rPr>
        <w:t>Intern Med</w:t>
      </w:r>
      <w:r w:rsidRPr="00B004C3">
        <w:rPr>
          <w:rFonts w:ascii="Book Antiqua" w:eastAsia="Book Antiqua" w:hAnsi="Book Antiqua" w:cs="Book Antiqua"/>
        </w:rPr>
        <w:t xml:space="preserve"> 2020; </w:t>
      </w:r>
      <w:r w:rsidRPr="00B004C3">
        <w:rPr>
          <w:rFonts w:ascii="Book Antiqua" w:eastAsia="Book Antiqua" w:hAnsi="Book Antiqua" w:cs="Book Antiqua"/>
          <w:b/>
          <w:bCs/>
        </w:rPr>
        <w:t>59</w:t>
      </w:r>
      <w:r w:rsidRPr="00B004C3">
        <w:rPr>
          <w:rFonts w:ascii="Book Antiqua" w:eastAsia="Book Antiqua" w:hAnsi="Book Antiqua" w:cs="Book Antiqua"/>
        </w:rPr>
        <w:t>: 89-92 [PMID: 31484908 DOI: 10.2169/internalmedicine.3266-19]</w:t>
      </w:r>
    </w:p>
    <w:p w14:paraId="49CF3A3E" w14:textId="5A0E1072"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2 </w:t>
      </w:r>
      <w:r w:rsidR="00BC2A77" w:rsidRPr="00B004C3">
        <w:rPr>
          <w:rFonts w:ascii="Book Antiqua" w:eastAsia="Book Antiqua" w:hAnsi="Book Antiqua" w:cs="Book Antiqua"/>
          <w:b/>
          <w:bCs/>
        </w:rPr>
        <w:t>JCS Joint Working Group</w:t>
      </w:r>
      <w:r w:rsidRPr="00B004C3">
        <w:rPr>
          <w:rFonts w:ascii="Book Antiqua" w:eastAsia="Book Antiqua" w:hAnsi="Book Antiqua" w:cs="Book Antiqua"/>
        </w:rPr>
        <w:t xml:space="preserve">. Guidelines for diagnosis and treatment of patients with vasospastic angina (Coronary Spastic Angina) (JCS 2013). </w:t>
      </w:r>
      <w:r w:rsidRPr="00B004C3">
        <w:rPr>
          <w:rFonts w:ascii="Book Antiqua" w:eastAsia="Book Antiqua" w:hAnsi="Book Antiqua" w:cs="Book Antiqua"/>
          <w:i/>
          <w:iCs/>
        </w:rPr>
        <w:t>Circ J</w:t>
      </w:r>
      <w:r w:rsidRPr="00B004C3">
        <w:rPr>
          <w:rFonts w:ascii="Book Antiqua" w:eastAsia="Book Antiqua" w:hAnsi="Book Antiqua" w:cs="Book Antiqua"/>
        </w:rPr>
        <w:t xml:space="preserve"> 2014; </w:t>
      </w:r>
      <w:r w:rsidRPr="00B004C3">
        <w:rPr>
          <w:rFonts w:ascii="Book Antiqua" w:eastAsia="Book Antiqua" w:hAnsi="Book Antiqua" w:cs="Book Antiqua"/>
          <w:b/>
          <w:bCs/>
        </w:rPr>
        <w:t>78</w:t>
      </w:r>
      <w:r w:rsidRPr="00B004C3">
        <w:rPr>
          <w:rFonts w:ascii="Book Antiqua" w:eastAsia="Book Antiqua" w:hAnsi="Book Antiqua" w:cs="Book Antiqua"/>
        </w:rPr>
        <w:t>: 2779-2801 [PMID: 25273915 DOI: 10.1253/circj.cj-66-0098]</w:t>
      </w:r>
    </w:p>
    <w:p w14:paraId="2DFA4294"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lastRenderedPageBreak/>
        <w:t xml:space="preserve">3 </w:t>
      </w:r>
      <w:r w:rsidRPr="00B004C3">
        <w:rPr>
          <w:rFonts w:ascii="Book Antiqua" w:eastAsia="Book Antiqua" w:hAnsi="Book Antiqua" w:cs="Book Antiqua"/>
          <w:b/>
          <w:bCs/>
        </w:rPr>
        <w:t>Nishiyama C</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Iwami</w:t>
      </w:r>
      <w:proofErr w:type="spellEnd"/>
      <w:r w:rsidRPr="00B004C3">
        <w:rPr>
          <w:rFonts w:ascii="Book Antiqua" w:eastAsia="Book Antiqua" w:hAnsi="Book Antiqua" w:cs="Book Antiqua"/>
        </w:rPr>
        <w:t xml:space="preserve"> T, Kawamura T, Kitamura T, </w:t>
      </w:r>
      <w:proofErr w:type="spellStart"/>
      <w:r w:rsidRPr="00B004C3">
        <w:rPr>
          <w:rFonts w:ascii="Book Antiqua" w:eastAsia="Book Antiqua" w:hAnsi="Book Antiqua" w:cs="Book Antiqua"/>
        </w:rPr>
        <w:t>Tanigawa</w:t>
      </w:r>
      <w:proofErr w:type="spellEnd"/>
      <w:r w:rsidRPr="00B004C3">
        <w:rPr>
          <w:rFonts w:ascii="Book Antiqua" w:eastAsia="Book Antiqua" w:hAnsi="Book Antiqua" w:cs="Book Antiqua"/>
        </w:rPr>
        <w:t xml:space="preserve"> K, Sakai T, </w:t>
      </w:r>
      <w:proofErr w:type="spellStart"/>
      <w:r w:rsidRPr="00B004C3">
        <w:rPr>
          <w:rFonts w:ascii="Book Antiqua" w:eastAsia="Book Antiqua" w:hAnsi="Book Antiqua" w:cs="Book Antiqua"/>
        </w:rPr>
        <w:t>Hayashida</w:t>
      </w:r>
      <w:proofErr w:type="spellEnd"/>
      <w:r w:rsidRPr="00B004C3">
        <w:rPr>
          <w:rFonts w:ascii="Book Antiqua" w:eastAsia="Book Antiqua" w:hAnsi="Book Antiqua" w:cs="Book Antiqua"/>
        </w:rPr>
        <w:t xml:space="preserve"> S, </w:t>
      </w:r>
      <w:proofErr w:type="spellStart"/>
      <w:r w:rsidRPr="00B004C3">
        <w:rPr>
          <w:rFonts w:ascii="Book Antiqua" w:eastAsia="Book Antiqua" w:hAnsi="Book Antiqua" w:cs="Book Antiqua"/>
        </w:rPr>
        <w:t>Nishiuchi</w:t>
      </w:r>
      <w:proofErr w:type="spellEnd"/>
      <w:r w:rsidRPr="00B004C3">
        <w:rPr>
          <w:rFonts w:ascii="Book Antiqua" w:eastAsia="Book Antiqua" w:hAnsi="Book Antiqua" w:cs="Book Antiqua"/>
        </w:rPr>
        <w:t xml:space="preserve"> T, Hayashi Y, </w:t>
      </w:r>
      <w:proofErr w:type="spellStart"/>
      <w:r w:rsidRPr="00B004C3">
        <w:rPr>
          <w:rFonts w:ascii="Book Antiqua" w:eastAsia="Book Antiqua" w:hAnsi="Book Antiqua" w:cs="Book Antiqua"/>
        </w:rPr>
        <w:t>Hiraide</w:t>
      </w:r>
      <w:proofErr w:type="spellEnd"/>
      <w:r w:rsidRPr="00B004C3">
        <w:rPr>
          <w:rFonts w:ascii="Book Antiqua" w:eastAsia="Book Antiqua" w:hAnsi="Book Antiqua" w:cs="Book Antiqua"/>
        </w:rPr>
        <w:t xml:space="preserve"> A. Prodromal symptoms of out-of-hospital cardiac arrests: a report from a large-scale population-based cohort study. </w:t>
      </w:r>
      <w:r w:rsidRPr="00B004C3">
        <w:rPr>
          <w:rFonts w:ascii="Book Antiqua" w:eastAsia="Book Antiqua" w:hAnsi="Book Antiqua" w:cs="Book Antiqua"/>
          <w:i/>
          <w:iCs/>
        </w:rPr>
        <w:t>Resuscitation</w:t>
      </w:r>
      <w:r w:rsidRPr="00B004C3">
        <w:rPr>
          <w:rFonts w:ascii="Book Antiqua" w:eastAsia="Book Antiqua" w:hAnsi="Book Antiqua" w:cs="Book Antiqua"/>
        </w:rPr>
        <w:t xml:space="preserve"> 2013; </w:t>
      </w:r>
      <w:r w:rsidRPr="00B004C3">
        <w:rPr>
          <w:rFonts w:ascii="Book Antiqua" w:eastAsia="Book Antiqua" w:hAnsi="Book Antiqua" w:cs="Book Antiqua"/>
          <w:b/>
          <w:bCs/>
        </w:rPr>
        <w:t>84</w:t>
      </w:r>
      <w:r w:rsidRPr="00B004C3">
        <w:rPr>
          <w:rFonts w:ascii="Book Antiqua" w:eastAsia="Book Antiqua" w:hAnsi="Book Antiqua" w:cs="Book Antiqua"/>
        </w:rPr>
        <w:t>: 558-563 [PMID: 23069588 DOI: 10.1016/j.resuscitation.2012.10.006]</w:t>
      </w:r>
    </w:p>
    <w:p w14:paraId="74D8EA6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4 </w:t>
      </w:r>
      <w:proofErr w:type="spellStart"/>
      <w:r w:rsidRPr="00B004C3">
        <w:rPr>
          <w:rFonts w:ascii="Book Antiqua" w:eastAsia="Book Antiqua" w:hAnsi="Book Antiqua" w:cs="Book Antiqua"/>
          <w:b/>
          <w:bCs/>
        </w:rPr>
        <w:t>Sueda</w:t>
      </w:r>
      <w:proofErr w:type="spellEnd"/>
      <w:r w:rsidRPr="00B004C3">
        <w:rPr>
          <w:rFonts w:ascii="Book Antiqua" w:eastAsia="Book Antiqua" w:hAnsi="Book Antiqua" w:cs="Book Antiqua"/>
          <w:b/>
          <w:bCs/>
        </w:rPr>
        <w:t xml:space="preserve"> S</w:t>
      </w:r>
      <w:r w:rsidRPr="00B004C3">
        <w:rPr>
          <w:rFonts w:ascii="Book Antiqua" w:eastAsia="Book Antiqua" w:hAnsi="Book Antiqua" w:cs="Book Antiqua"/>
        </w:rPr>
        <w:t xml:space="preserve">, Kohno H. Impact of pharmacological spasm provocation test in patients with a history of syncope. </w:t>
      </w:r>
      <w:r w:rsidRPr="00B004C3">
        <w:rPr>
          <w:rFonts w:ascii="Book Antiqua" w:eastAsia="Book Antiqua" w:hAnsi="Book Antiqua" w:cs="Book Antiqua"/>
          <w:i/>
          <w:iCs/>
        </w:rPr>
        <w:t>Heart Vessels</w:t>
      </w:r>
      <w:r w:rsidRPr="00B004C3">
        <w:rPr>
          <w:rFonts w:ascii="Book Antiqua" w:eastAsia="Book Antiqua" w:hAnsi="Book Antiqua" w:cs="Book Antiqua"/>
        </w:rPr>
        <w:t xml:space="preserve"> 2018; </w:t>
      </w:r>
      <w:r w:rsidRPr="00B004C3">
        <w:rPr>
          <w:rFonts w:ascii="Book Antiqua" w:eastAsia="Book Antiqua" w:hAnsi="Book Antiqua" w:cs="Book Antiqua"/>
          <w:b/>
          <w:bCs/>
        </w:rPr>
        <w:t>33</w:t>
      </w:r>
      <w:r w:rsidRPr="00B004C3">
        <w:rPr>
          <w:rFonts w:ascii="Book Antiqua" w:eastAsia="Book Antiqua" w:hAnsi="Book Antiqua" w:cs="Book Antiqua"/>
        </w:rPr>
        <w:t>: 126-133 [PMID: 28905210 DOI: 10.1007/s00380-017-1046-8]</w:t>
      </w:r>
    </w:p>
    <w:p w14:paraId="40A4511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5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History of gastroesophageal reflux disease in patients with suspected coronary artery disease. </w:t>
      </w:r>
      <w:r w:rsidRPr="00B004C3">
        <w:rPr>
          <w:rFonts w:ascii="Book Antiqua" w:eastAsia="Book Antiqua" w:hAnsi="Book Antiqua" w:cs="Book Antiqua"/>
          <w:i/>
          <w:iCs/>
        </w:rPr>
        <w:t>Heart Vessels</w:t>
      </w:r>
      <w:r w:rsidRPr="00B004C3">
        <w:rPr>
          <w:rFonts w:ascii="Book Antiqua" w:eastAsia="Book Antiqua" w:hAnsi="Book Antiqua" w:cs="Book Antiqua"/>
        </w:rPr>
        <w:t xml:space="preserve"> 2019; </w:t>
      </w:r>
      <w:r w:rsidRPr="00B004C3">
        <w:rPr>
          <w:rFonts w:ascii="Book Antiqua" w:eastAsia="Book Antiqua" w:hAnsi="Book Antiqua" w:cs="Book Antiqua"/>
          <w:b/>
          <w:bCs/>
        </w:rPr>
        <w:t>34</w:t>
      </w:r>
      <w:r w:rsidRPr="00B004C3">
        <w:rPr>
          <w:rFonts w:ascii="Book Antiqua" w:eastAsia="Book Antiqua" w:hAnsi="Book Antiqua" w:cs="Book Antiqua"/>
        </w:rPr>
        <w:t>: 1631-1638 [PMID: 30993440 DOI: 10.1007/s00380-019-01413-1]</w:t>
      </w:r>
    </w:p>
    <w:p w14:paraId="7AC7047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6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The Myocardial Bridge: Potential Influences on the Coronary Artery Vasculature.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Med Insights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2019; </w:t>
      </w:r>
      <w:r w:rsidRPr="00B004C3">
        <w:rPr>
          <w:rFonts w:ascii="Book Antiqua" w:eastAsia="Book Antiqua" w:hAnsi="Book Antiqua" w:cs="Book Antiqua"/>
          <w:b/>
          <w:bCs/>
        </w:rPr>
        <w:t>13</w:t>
      </w:r>
      <w:r w:rsidRPr="00B004C3">
        <w:rPr>
          <w:rFonts w:ascii="Book Antiqua" w:eastAsia="Book Antiqua" w:hAnsi="Book Antiqua" w:cs="Book Antiqua"/>
        </w:rPr>
        <w:t>: 1179546819846493 [PMID: 31068756 DOI: 10.1177/1179546819846493]</w:t>
      </w:r>
    </w:p>
    <w:p w14:paraId="40033CC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7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Fukuda Y, Matsuda K, </w:t>
      </w:r>
      <w:proofErr w:type="spellStart"/>
      <w:r w:rsidRPr="00B004C3">
        <w:rPr>
          <w:rFonts w:ascii="Book Antiqua" w:eastAsia="Book Antiqua" w:hAnsi="Book Antiqua" w:cs="Book Antiqua"/>
        </w:rPr>
        <w:t>Hirao</w:t>
      </w:r>
      <w:proofErr w:type="spellEnd"/>
      <w:r w:rsidRPr="00B004C3">
        <w:rPr>
          <w:rFonts w:ascii="Book Antiqua" w:eastAsia="Book Antiqua" w:hAnsi="Book Antiqua" w:cs="Book Antiqua"/>
        </w:rPr>
        <w:t xml:space="preserve"> H, Higashi Y, Yamagata T, </w:t>
      </w:r>
      <w:proofErr w:type="spellStart"/>
      <w:r w:rsidRPr="00B004C3">
        <w:rPr>
          <w:rFonts w:ascii="Book Antiqua" w:eastAsia="Book Antiqua" w:hAnsi="Book Antiqua" w:cs="Book Antiqua"/>
        </w:rPr>
        <w:t>Oshima</w:t>
      </w:r>
      <w:proofErr w:type="spellEnd"/>
      <w:r w:rsidRPr="00B004C3">
        <w:rPr>
          <w:rFonts w:ascii="Book Antiqua" w:eastAsia="Book Antiqua" w:hAnsi="Book Antiqua" w:cs="Book Antiqua"/>
        </w:rPr>
        <w:t xml:space="preserve"> T, Matsuura H,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Myocardial bridging increases the risk of coronary spasm.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2003; </w:t>
      </w:r>
      <w:r w:rsidRPr="00B004C3">
        <w:rPr>
          <w:rFonts w:ascii="Book Antiqua" w:eastAsia="Book Antiqua" w:hAnsi="Book Antiqua" w:cs="Book Antiqua"/>
          <w:b/>
          <w:bCs/>
        </w:rPr>
        <w:t>26</w:t>
      </w:r>
      <w:r w:rsidRPr="00B004C3">
        <w:rPr>
          <w:rFonts w:ascii="Book Antiqua" w:eastAsia="Book Antiqua" w:hAnsi="Book Antiqua" w:cs="Book Antiqua"/>
        </w:rPr>
        <w:t>: 377-383 [PMID: 12918640 DOI: 10.1002/clc.4950260806]</w:t>
      </w:r>
    </w:p>
    <w:p w14:paraId="573F2F0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8 </w:t>
      </w:r>
      <w:r w:rsidRPr="00B004C3">
        <w:rPr>
          <w:rFonts w:ascii="Book Antiqua" w:eastAsia="Book Antiqua" w:hAnsi="Book Antiqua" w:cs="Book Antiqua"/>
          <w:b/>
          <w:bCs/>
        </w:rPr>
        <w:t>Sato K</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Kaikita</w:t>
      </w:r>
      <w:proofErr w:type="spellEnd"/>
      <w:r w:rsidRPr="00B004C3">
        <w:rPr>
          <w:rFonts w:ascii="Book Antiqua" w:eastAsia="Book Antiqua" w:hAnsi="Book Antiqua" w:cs="Book Antiqua"/>
        </w:rPr>
        <w:t xml:space="preserve"> K, Nakayama N, </w:t>
      </w:r>
      <w:proofErr w:type="spellStart"/>
      <w:r w:rsidRPr="00B004C3">
        <w:rPr>
          <w:rFonts w:ascii="Book Antiqua" w:eastAsia="Book Antiqua" w:hAnsi="Book Antiqua" w:cs="Book Antiqua"/>
        </w:rPr>
        <w:t>Horio</w:t>
      </w:r>
      <w:proofErr w:type="spellEnd"/>
      <w:r w:rsidRPr="00B004C3">
        <w:rPr>
          <w:rFonts w:ascii="Book Antiqua" w:eastAsia="Book Antiqua" w:hAnsi="Book Antiqua" w:cs="Book Antiqua"/>
        </w:rPr>
        <w:t xml:space="preserve"> E, Yoshimura H, Ono T, </w:t>
      </w:r>
      <w:proofErr w:type="spellStart"/>
      <w:r w:rsidRPr="00B004C3">
        <w:rPr>
          <w:rFonts w:ascii="Book Antiqua" w:eastAsia="Book Antiqua" w:hAnsi="Book Antiqua" w:cs="Book Antiqua"/>
        </w:rPr>
        <w:t>Ohba</w:t>
      </w:r>
      <w:proofErr w:type="spellEnd"/>
      <w:r w:rsidRPr="00B004C3">
        <w:rPr>
          <w:rFonts w:ascii="Book Antiqua" w:eastAsia="Book Antiqua" w:hAnsi="Book Antiqua" w:cs="Book Antiqua"/>
        </w:rPr>
        <w:t xml:space="preserve"> K, </w:t>
      </w:r>
      <w:proofErr w:type="spellStart"/>
      <w:r w:rsidRPr="00B004C3">
        <w:rPr>
          <w:rFonts w:ascii="Book Antiqua" w:eastAsia="Book Antiqua" w:hAnsi="Book Antiqua" w:cs="Book Antiqua"/>
        </w:rPr>
        <w:t>Tsujita</w:t>
      </w:r>
      <w:proofErr w:type="spellEnd"/>
      <w:r w:rsidRPr="00B004C3">
        <w:rPr>
          <w:rFonts w:ascii="Book Antiqua" w:eastAsia="Book Antiqua" w:hAnsi="Book Antiqua" w:cs="Book Antiqua"/>
        </w:rPr>
        <w:t xml:space="preserve"> K, Kojima S, </w:t>
      </w:r>
      <w:proofErr w:type="spellStart"/>
      <w:r w:rsidRPr="00B004C3">
        <w:rPr>
          <w:rFonts w:ascii="Book Antiqua" w:eastAsia="Book Antiqua" w:hAnsi="Book Antiqua" w:cs="Book Antiqua"/>
        </w:rPr>
        <w:t>Tayama</w:t>
      </w:r>
      <w:proofErr w:type="spellEnd"/>
      <w:r w:rsidRPr="00B004C3">
        <w:rPr>
          <w:rFonts w:ascii="Book Antiqua" w:eastAsia="Book Antiqua" w:hAnsi="Book Antiqua" w:cs="Book Antiqua"/>
        </w:rPr>
        <w:t xml:space="preserve"> S, </w:t>
      </w:r>
      <w:proofErr w:type="spellStart"/>
      <w:r w:rsidRPr="00B004C3">
        <w:rPr>
          <w:rFonts w:ascii="Book Antiqua" w:eastAsia="Book Antiqua" w:hAnsi="Book Antiqua" w:cs="Book Antiqua"/>
        </w:rPr>
        <w:t>Hokimoto</w:t>
      </w:r>
      <w:proofErr w:type="spellEnd"/>
      <w:r w:rsidRPr="00B004C3">
        <w:rPr>
          <w:rFonts w:ascii="Book Antiqua" w:eastAsia="Book Antiqua" w:hAnsi="Book Antiqua" w:cs="Book Antiqua"/>
        </w:rPr>
        <w:t xml:space="preserve"> S, Matsui K, Sugiyama S, </w:t>
      </w:r>
      <w:proofErr w:type="spellStart"/>
      <w:r w:rsidRPr="00B004C3">
        <w:rPr>
          <w:rFonts w:ascii="Book Antiqua" w:eastAsia="Book Antiqua" w:hAnsi="Book Antiqua" w:cs="Book Antiqua"/>
        </w:rPr>
        <w:t>Yamabe</w:t>
      </w:r>
      <w:proofErr w:type="spellEnd"/>
      <w:r w:rsidRPr="00B004C3">
        <w:rPr>
          <w:rFonts w:ascii="Book Antiqua" w:eastAsia="Book Antiqua" w:hAnsi="Book Antiqua" w:cs="Book Antiqua"/>
        </w:rPr>
        <w:t xml:space="preserve"> H, Ogawa H. Coronary vasomotor response to intracoronary acetylcholine injection, clinical features, and long-term prognosis in 873 consecutive patients with coronary spasm: analysis of a single-center study over 20 years. </w:t>
      </w:r>
      <w:r w:rsidRPr="00B004C3">
        <w:rPr>
          <w:rFonts w:ascii="Book Antiqua" w:eastAsia="Book Antiqua" w:hAnsi="Book Antiqua" w:cs="Book Antiqua"/>
          <w:i/>
          <w:iCs/>
        </w:rPr>
        <w:t>J Am Heart Assoc</w:t>
      </w:r>
      <w:r w:rsidRPr="00B004C3">
        <w:rPr>
          <w:rFonts w:ascii="Book Antiqua" w:eastAsia="Book Antiqua" w:hAnsi="Book Antiqua" w:cs="Book Antiqua"/>
        </w:rPr>
        <w:t xml:space="preserve"> 2013; </w:t>
      </w:r>
      <w:r w:rsidRPr="00B004C3">
        <w:rPr>
          <w:rFonts w:ascii="Book Antiqua" w:eastAsia="Book Antiqua" w:hAnsi="Book Antiqua" w:cs="Book Antiqua"/>
          <w:b/>
          <w:bCs/>
        </w:rPr>
        <w:t>2</w:t>
      </w:r>
      <w:r w:rsidRPr="00B004C3">
        <w:rPr>
          <w:rFonts w:ascii="Book Antiqua" w:eastAsia="Book Antiqua" w:hAnsi="Book Antiqua" w:cs="Book Antiqua"/>
        </w:rPr>
        <w:t>: e000227 [PMID: 23858100 DOI: 10.1161/JAHA.113.000227]</w:t>
      </w:r>
    </w:p>
    <w:p w14:paraId="2DFB003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9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Kato M, </w:t>
      </w:r>
      <w:proofErr w:type="spellStart"/>
      <w:r w:rsidRPr="00B004C3">
        <w:rPr>
          <w:rFonts w:ascii="Book Antiqua" w:eastAsia="Book Antiqua" w:hAnsi="Book Antiqua" w:cs="Book Antiqua"/>
        </w:rPr>
        <w:t>Kurokawa</w:t>
      </w:r>
      <w:proofErr w:type="spellEnd"/>
      <w:r w:rsidRPr="00B004C3">
        <w:rPr>
          <w:rFonts w:ascii="Book Antiqua" w:eastAsia="Book Antiqua" w:hAnsi="Book Antiqua" w:cs="Book Antiqua"/>
        </w:rPr>
        <w:t xml:space="preserve"> J, Yamagata T, Matsuura H,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Usefulness of flow-mediated dilation of the brachial artery and/or the intima-media thickness of the carotid artery in predicting coronary narrowing in patients suspected of having coronary artery disease. </w:t>
      </w:r>
      <w:r w:rsidRPr="00B004C3">
        <w:rPr>
          <w:rFonts w:ascii="Book Antiqua" w:eastAsia="Book Antiqua" w:hAnsi="Book Antiqua" w:cs="Book Antiqua"/>
          <w:i/>
          <w:iCs/>
        </w:rPr>
        <w:t xml:space="preserve">Am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2001; </w:t>
      </w:r>
      <w:r w:rsidRPr="00B004C3">
        <w:rPr>
          <w:rFonts w:ascii="Book Antiqua" w:eastAsia="Book Antiqua" w:hAnsi="Book Antiqua" w:cs="Book Antiqua"/>
          <w:b/>
          <w:bCs/>
        </w:rPr>
        <w:t>88</w:t>
      </w:r>
      <w:r w:rsidRPr="00B004C3">
        <w:rPr>
          <w:rFonts w:ascii="Book Antiqua" w:eastAsia="Book Antiqua" w:hAnsi="Book Antiqua" w:cs="Book Antiqua"/>
        </w:rPr>
        <w:t>: 1147-1151 [PMID: 11703961 DOI: 10.1016/s0002-9149(01)02051-3]</w:t>
      </w:r>
    </w:p>
    <w:p w14:paraId="11454449"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10 </w:t>
      </w:r>
      <w:r w:rsidRPr="00B004C3">
        <w:rPr>
          <w:rFonts w:ascii="Book Antiqua" w:eastAsia="Book Antiqua" w:hAnsi="Book Antiqua" w:cs="Book Antiqua"/>
          <w:b/>
          <w:bCs/>
        </w:rPr>
        <w:t>Sandoval Y</w:t>
      </w:r>
      <w:r w:rsidRPr="00B004C3">
        <w:rPr>
          <w:rFonts w:ascii="Book Antiqua" w:eastAsia="Book Antiqua" w:hAnsi="Book Antiqua" w:cs="Book Antiqua"/>
        </w:rPr>
        <w:t xml:space="preserve">, Jaffe AS. Type 2 Myocardial Infarction: JACC Review Topic of the Week. </w:t>
      </w:r>
      <w:r w:rsidRPr="00B004C3">
        <w:rPr>
          <w:rFonts w:ascii="Book Antiqua" w:eastAsia="Book Antiqua" w:hAnsi="Book Antiqua" w:cs="Book Antiqua"/>
          <w:i/>
          <w:iCs/>
        </w:rPr>
        <w:t xml:space="preserve">J Am Coll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2019; </w:t>
      </w:r>
      <w:r w:rsidRPr="00B004C3">
        <w:rPr>
          <w:rFonts w:ascii="Book Antiqua" w:eastAsia="Book Antiqua" w:hAnsi="Book Antiqua" w:cs="Book Antiqua"/>
          <w:b/>
          <w:bCs/>
        </w:rPr>
        <w:t>73</w:t>
      </w:r>
      <w:r w:rsidRPr="00B004C3">
        <w:rPr>
          <w:rFonts w:ascii="Book Antiqua" w:eastAsia="Book Antiqua" w:hAnsi="Book Antiqua" w:cs="Book Antiqua"/>
        </w:rPr>
        <w:t>: 1846-1860 [PMID: 30975302 DOI: 10.1016/j.jacc.2019.02.018]</w:t>
      </w:r>
    </w:p>
    <w:p w14:paraId="29595E5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lastRenderedPageBreak/>
        <w:t xml:space="preserve">11 </w:t>
      </w:r>
      <w:r w:rsidRPr="00B004C3">
        <w:rPr>
          <w:rFonts w:ascii="Book Antiqua" w:eastAsia="Book Antiqua" w:hAnsi="Book Antiqua" w:cs="Book Antiqua"/>
          <w:b/>
          <w:bCs/>
        </w:rPr>
        <w:t>Yasue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Kugiyama</w:t>
      </w:r>
      <w:proofErr w:type="spellEnd"/>
      <w:r w:rsidRPr="00B004C3">
        <w:rPr>
          <w:rFonts w:ascii="Book Antiqua" w:eastAsia="Book Antiqua" w:hAnsi="Book Antiqua" w:cs="Book Antiqua"/>
        </w:rPr>
        <w:t xml:space="preserve"> K. Coronary spasm: clinical features and pathogenesis. </w:t>
      </w:r>
      <w:r w:rsidRPr="00B004C3">
        <w:rPr>
          <w:rFonts w:ascii="Book Antiqua" w:eastAsia="Book Antiqua" w:hAnsi="Book Antiqua" w:cs="Book Antiqua"/>
          <w:i/>
          <w:iCs/>
        </w:rPr>
        <w:t>Intern Med</w:t>
      </w:r>
      <w:r w:rsidRPr="00B004C3">
        <w:rPr>
          <w:rFonts w:ascii="Book Antiqua" w:eastAsia="Book Antiqua" w:hAnsi="Book Antiqua" w:cs="Book Antiqua"/>
        </w:rPr>
        <w:t xml:space="preserve"> 1997; </w:t>
      </w:r>
      <w:r w:rsidRPr="00B004C3">
        <w:rPr>
          <w:rFonts w:ascii="Book Antiqua" w:eastAsia="Book Antiqua" w:hAnsi="Book Antiqua" w:cs="Book Antiqua"/>
          <w:b/>
          <w:bCs/>
        </w:rPr>
        <w:t>36</w:t>
      </w:r>
      <w:r w:rsidRPr="00B004C3">
        <w:rPr>
          <w:rFonts w:ascii="Book Antiqua" w:eastAsia="Book Antiqua" w:hAnsi="Book Antiqua" w:cs="Book Antiqua"/>
        </w:rPr>
        <w:t>: 760-765 [PMID: 9392345 DOI: 10.2169/internalmedicine.36.760]</w:t>
      </w:r>
    </w:p>
    <w:p w14:paraId="6485F85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12 </w:t>
      </w:r>
      <w:proofErr w:type="spellStart"/>
      <w:r w:rsidRPr="00B004C3">
        <w:rPr>
          <w:rFonts w:ascii="Book Antiqua" w:eastAsia="Book Antiqua" w:hAnsi="Book Antiqua" w:cs="Book Antiqua"/>
          <w:b/>
          <w:bCs/>
        </w:rPr>
        <w:t>Sugiishi</w:t>
      </w:r>
      <w:proofErr w:type="spellEnd"/>
      <w:r w:rsidRPr="00B004C3">
        <w:rPr>
          <w:rFonts w:ascii="Book Antiqua" w:eastAsia="Book Antiqua" w:hAnsi="Book Antiqua" w:cs="Book Antiqua"/>
          <w:b/>
          <w:bCs/>
        </w:rPr>
        <w:t xml:space="preserve"> M</w:t>
      </w:r>
      <w:r w:rsidRPr="00B004C3">
        <w:rPr>
          <w:rFonts w:ascii="Book Antiqua" w:eastAsia="Book Antiqua" w:hAnsi="Book Antiqua" w:cs="Book Antiqua"/>
        </w:rPr>
        <w:t xml:space="preserve">, Takatsu F. Cigarette smoking is a major risk factor for coronary spasm. </w:t>
      </w:r>
      <w:r w:rsidRPr="00B004C3">
        <w:rPr>
          <w:rFonts w:ascii="Book Antiqua" w:eastAsia="Book Antiqua" w:hAnsi="Book Antiqua" w:cs="Book Antiqua"/>
          <w:i/>
          <w:iCs/>
        </w:rPr>
        <w:t>Circulation</w:t>
      </w:r>
      <w:r w:rsidRPr="00B004C3">
        <w:rPr>
          <w:rFonts w:ascii="Book Antiqua" w:eastAsia="Book Antiqua" w:hAnsi="Book Antiqua" w:cs="Book Antiqua"/>
        </w:rPr>
        <w:t xml:space="preserve"> 1993; </w:t>
      </w:r>
      <w:r w:rsidRPr="00B004C3">
        <w:rPr>
          <w:rFonts w:ascii="Book Antiqua" w:eastAsia="Book Antiqua" w:hAnsi="Book Antiqua" w:cs="Book Antiqua"/>
          <w:b/>
          <w:bCs/>
        </w:rPr>
        <w:t>87</w:t>
      </w:r>
      <w:r w:rsidRPr="00B004C3">
        <w:rPr>
          <w:rFonts w:ascii="Book Antiqua" w:eastAsia="Book Antiqua" w:hAnsi="Book Antiqua" w:cs="Book Antiqua"/>
        </w:rPr>
        <w:t>: 76-79 [PMID: 8419026 DOI: 10.1161/01.cir.87.1.76]</w:t>
      </w:r>
    </w:p>
    <w:p w14:paraId="02940FC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13 </w:t>
      </w:r>
      <w:r w:rsidRPr="00B004C3">
        <w:rPr>
          <w:rFonts w:ascii="Book Antiqua" w:eastAsia="Book Antiqua" w:hAnsi="Book Antiqua" w:cs="Book Antiqua"/>
          <w:b/>
          <w:bCs/>
        </w:rPr>
        <w:t>Nakao K</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Ohgushi</w:t>
      </w:r>
      <w:proofErr w:type="spellEnd"/>
      <w:r w:rsidRPr="00B004C3">
        <w:rPr>
          <w:rFonts w:ascii="Book Antiqua" w:eastAsia="Book Antiqua" w:hAnsi="Book Antiqua" w:cs="Book Antiqua"/>
        </w:rPr>
        <w:t xml:space="preserve"> M, Yoshimura M, </w:t>
      </w:r>
      <w:proofErr w:type="spellStart"/>
      <w:r w:rsidRPr="00B004C3">
        <w:rPr>
          <w:rFonts w:ascii="Book Antiqua" w:eastAsia="Book Antiqua" w:hAnsi="Book Antiqua" w:cs="Book Antiqua"/>
        </w:rPr>
        <w:t>Morooka</w:t>
      </w:r>
      <w:proofErr w:type="spellEnd"/>
      <w:r w:rsidRPr="00B004C3">
        <w:rPr>
          <w:rFonts w:ascii="Book Antiqua" w:eastAsia="Book Antiqua" w:hAnsi="Book Antiqua" w:cs="Book Antiqua"/>
        </w:rPr>
        <w:t xml:space="preserve"> K, Okumura K, Ogawa H, </w:t>
      </w:r>
      <w:proofErr w:type="spellStart"/>
      <w:r w:rsidRPr="00B004C3">
        <w:rPr>
          <w:rFonts w:ascii="Book Antiqua" w:eastAsia="Book Antiqua" w:hAnsi="Book Antiqua" w:cs="Book Antiqua"/>
        </w:rPr>
        <w:t>Kugiyama</w:t>
      </w:r>
      <w:proofErr w:type="spellEnd"/>
      <w:r w:rsidRPr="00B004C3">
        <w:rPr>
          <w:rFonts w:ascii="Book Antiqua" w:eastAsia="Book Antiqua" w:hAnsi="Book Antiqua" w:cs="Book Antiqua"/>
        </w:rPr>
        <w:t xml:space="preserve"> K, </w:t>
      </w:r>
      <w:proofErr w:type="spellStart"/>
      <w:r w:rsidRPr="00B004C3">
        <w:rPr>
          <w:rFonts w:ascii="Book Antiqua" w:eastAsia="Book Antiqua" w:hAnsi="Book Antiqua" w:cs="Book Antiqua"/>
        </w:rPr>
        <w:t>Oike</w:t>
      </w:r>
      <w:proofErr w:type="spellEnd"/>
      <w:r w:rsidRPr="00B004C3">
        <w:rPr>
          <w:rFonts w:ascii="Book Antiqua" w:eastAsia="Book Antiqua" w:hAnsi="Book Antiqua" w:cs="Book Antiqua"/>
        </w:rPr>
        <w:t xml:space="preserve"> Y, Fujimoto K, Yasue H. Hyperventilation as a specific test for diagnosis of coronary artery spasm. </w:t>
      </w:r>
      <w:r w:rsidRPr="00B004C3">
        <w:rPr>
          <w:rFonts w:ascii="Book Antiqua" w:eastAsia="Book Antiqua" w:hAnsi="Book Antiqua" w:cs="Book Antiqua"/>
          <w:i/>
          <w:iCs/>
        </w:rPr>
        <w:t xml:space="preserve">Am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1997; </w:t>
      </w:r>
      <w:r w:rsidRPr="00B004C3">
        <w:rPr>
          <w:rFonts w:ascii="Book Antiqua" w:eastAsia="Book Antiqua" w:hAnsi="Book Antiqua" w:cs="Book Antiqua"/>
          <w:b/>
          <w:bCs/>
        </w:rPr>
        <w:t>80</w:t>
      </w:r>
      <w:r w:rsidRPr="00B004C3">
        <w:rPr>
          <w:rFonts w:ascii="Book Antiqua" w:eastAsia="Book Antiqua" w:hAnsi="Book Antiqua" w:cs="Book Antiqua"/>
        </w:rPr>
        <w:t>: 545-549 [PMID: 9294979 DOI: 10.1016/s0002-9149(97)00419-0]</w:t>
      </w:r>
    </w:p>
    <w:p w14:paraId="052ECCD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14 </w:t>
      </w:r>
      <w:r w:rsidRPr="00B004C3">
        <w:rPr>
          <w:rFonts w:ascii="Book Antiqua" w:eastAsia="Book Antiqua" w:hAnsi="Book Antiqua" w:cs="Book Antiqua"/>
          <w:b/>
          <w:bCs/>
        </w:rPr>
        <w:t>Mizuno Y</w:t>
      </w:r>
      <w:r w:rsidRPr="00B004C3">
        <w:rPr>
          <w:rFonts w:ascii="Book Antiqua" w:eastAsia="Book Antiqua" w:hAnsi="Book Antiqua" w:cs="Book Antiqua"/>
        </w:rPr>
        <w:t xml:space="preserve">, Harada E, Morita S, Kinoshita K, </w:t>
      </w:r>
      <w:proofErr w:type="spellStart"/>
      <w:r w:rsidRPr="00B004C3">
        <w:rPr>
          <w:rFonts w:ascii="Book Antiqua" w:eastAsia="Book Antiqua" w:hAnsi="Book Antiqua" w:cs="Book Antiqua"/>
        </w:rPr>
        <w:t>Hayashida</w:t>
      </w:r>
      <w:proofErr w:type="spellEnd"/>
      <w:r w:rsidRPr="00B004C3">
        <w:rPr>
          <w:rFonts w:ascii="Book Antiqua" w:eastAsia="Book Antiqua" w:hAnsi="Book Antiqua" w:cs="Book Antiqua"/>
        </w:rPr>
        <w:t xml:space="preserve"> M, </w:t>
      </w:r>
      <w:proofErr w:type="spellStart"/>
      <w:r w:rsidRPr="00B004C3">
        <w:rPr>
          <w:rFonts w:ascii="Book Antiqua" w:eastAsia="Book Antiqua" w:hAnsi="Book Antiqua" w:cs="Book Antiqua"/>
        </w:rPr>
        <w:t>Shono</w:t>
      </w:r>
      <w:proofErr w:type="spellEnd"/>
      <w:r w:rsidRPr="00B004C3">
        <w:rPr>
          <w:rFonts w:ascii="Book Antiqua" w:eastAsia="Book Antiqua" w:hAnsi="Book Antiqua" w:cs="Book Antiqua"/>
        </w:rPr>
        <w:t xml:space="preserve"> M, Morikawa Y, </w:t>
      </w:r>
      <w:proofErr w:type="spellStart"/>
      <w:r w:rsidRPr="00B004C3">
        <w:rPr>
          <w:rFonts w:ascii="Book Antiqua" w:eastAsia="Book Antiqua" w:hAnsi="Book Antiqua" w:cs="Book Antiqua"/>
        </w:rPr>
        <w:t>Murohara</w:t>
      </w:r>
      <w:proofErr w:type="spellEnd"/>
      <w:r w:rsidRPr="00B004C3">
        <w:rPr>
          <w:rFonts w:ascii="Book Antiqua" w:eastAsia="Book Antiqua" w:hAnsi="Book Antiqua" w:cs="Book Antiqua"/>
        </w:rPr>
        <w:t xml:space="preserve"> T, Nakayama M, Yoshimura M, Yasue H. East </w:t>
      </w:r>
      <w:proofErr w:type="spellStart"/>
      <w:r w:rsidRPr="00B004C3">
        <w:rPr>
          <w:rFonts w:ascii="Book Antiqua" w:eastAsia="Book Antiqua" w:hAnsi="Book Antiqua" w:cs="Book Antiqua"/>
        </w:rPr>
        <w:t>asian</w:t>
      </w:r>
      <w:proofErr w:type="spellEnd"/>
      <w:r w:rsidRPr="00B004C3">
        <w:rPr>
          <w:rFonts w:ascii="Book Antiqua" w:eastAsia="Book Antiqua" w:hAnsi="Book Antiqua" w:cs="Book Antiqua"/>
        </w:rPr>
        <w:t xml:space="preserve"> variant of aldehyde dehydrogenase 2 is associated with coronary spastic angina: possible roles of reactive aldehydes and implications of alcohol flushing syndrome. </w:t>
      </w:r>
      <w:r w:rsidRPr="00B004C3">
        <w:rPr>
          <w:rFonts w:ascii="Book Antiqua" w:eastAsia="Book Antiqua" w:hAnsi="Book Antiqua" w:cs="Book Antiqua"/>
          <w:i/>
          <w:iCs/>
        </w:rPr>
        <w:t>Circulation</w:t>
      </w:r>
      <w:r w:rsidRPr="00B004C3">
        <w:rPr>
          <w:rFonts w:ascii="Book Antiqua" w:eastAsia="Book Antiqua" w:hAnsi="Book Antiqua" w:cs="Book Antiqua"/>
        </w:rPr>
        <w:t xml:space="preserve"> 2015; </w:t>
      </w:r>
      <w:r w:rsidRPr="00B004C3">
        <w:rPr>
          <w:rFonts w:ascii="Book Antiqua" w:eastAsia="Book Antiqua" w:hAnsi="Book Antiqua" w:cs="Book Antiqua"/>
          <w:b/>
          <w:bCs/>
        </w:rPr>
        <w:t>131</w:t>
      </w:r>
      <w:r w:rsidRPr="00B004C3">
        <w:rPr>
          <w:rFonts w:ascii="Book Antiqua" w:eastAsia="Book Antiqua" w:hAnsi="Book Antiqua" w:cs="Book Antiqua"/>
        </w:rPr>
        <w:t>: 1665-1673 [PMID: 25759460 DOI: 10.1161/CIRCULATIONAHA.114.013120]</w:t>
      </w:r>
    </w:p>
    <w:p w14:paraId="6F74413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15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Ueda K, Matsuda K, Kimura M, Higashi Y, </w:t>
      </w:r>
      <w:proofErr w:type="spellStart"/>
      <w:r w:rsidRPr="00B004C3">
        <w:rPr>
          <w:rFonts w:ascii="Book Antiqua" w:eastAsia="Book Antiqua" w:hAnsi="Book Antiqua" w:cs="Book Antiqua"/>
        </w:rPr>
        <w:t>Oshima</w:t>
      </w:r>
      <w:proofErr w:type="spellEnd"/>
      <w:r w:rsidRPr="00B004C3">
        <w:rPr>
          <w:rFonts w:ascii="Book Antiqua" w:eastAsia="Book Antiqua" w:hAnsi="Book Antiqua" w:cs="Book Antiqua"/>
        </w:rPr>
        <w:t xml:space="preserve"> T, </w:t>
      </w:r>
      <w:proofErr w:type="spellStart"/>
      <w:r w:rsidRPr="00B004C3">
        <w:rPr>
          <w:rFonts w:ascii="Book Antiqua" w:eastAsia="Book Antiqua" w:hAnsi="Book Antiqua" w:cs="Book Antiqua"/>
        </w:rPr>
        <w:t>Yoshizumi</w:t>
      </w:r>
      <w:proofErr w:type="spellEnd"/>
      <w:r w:rsidRPr="00B004C3">
        <w:rPr>
          <w:rFonts w:ascii="Book Antiqua" w:eastAsia="Book Antiqua" w:hAnsi="Book Antiqua" w:cs="Book Antiqua"/>
        </w:rPr>
        <w:t xml:space="preserve"> M,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Relationship between endothelial function in the coronary and brachial arteries.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2005; </w:t>
      </w:r>
      <w:r w:rsidRPr="00B004C3">
        <w:rPr>
          <w:rFonts w:ascii="Book Antiqua" w:eastAsia="Book Antiqua" w:hAnsi="Book Antiqua" w:cs="Book Antiqua"/>
          <w:b/>
          <w:bCs/>
        </w:rPr>
        <w:t>28</w:t>
      </w:r>
      <w:r w:rsidRPr="00B004C3">
        <w:rPr>
          <w:rFonts w:ascii="Book Antiqua" w:eastAsia="Book Antiqua" w:hAnsi="Book Antiqua" w:cs="Book Antiqua"/>
        </w:rPr>
        <w:t>: 460-466 [PMID: 16274093 DOI: 10.1002/clc.4960281004]</w:t>
      </w:r>
    </w:p>
    <w:p w14:paraId="59F7FE1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16 </w:t>
      </w:r>
      <w:r w:rsidRPr="00B004C3">
        <w:rPr>
          <w:rFonts w:ascii="Book Antiqua" w:eastAsia="Book Antiqua" w:hAnsi="Book Antiqua" w:cs="Book Antiqua"/>
          <w:b/>
          <w:bCs/>
        </w:rPr>
        <w:t>Takagi Y</w:t>
      </w:r>
      <w:r w:rsidRPr="00B004C3">
        <w:rPr>
          <w:rFonts w:ascii="Book Antiqua" w:eastAsia="Book Antiqua" w:hAnsi="Book Antiqua" w:cs="Book Antiqua"/>
        </w:rPr>
        <w:t xml:space="preserve">, Takahashi J, Yasuda S, Miyata S, </w:t>
      </w:r>
      <w:proofErr w:type="spellStart"/>
      <w:r w:rsidRPr="00B004C3">
        <w:rPr>
          <w:rFonts w:ascii="Book Antiqua" w:eastAsia="Book Antiqua" w:hAnsi="Book Antiqua" w:cs="Book Antiqua"/>
        </w:rPr>
        <w:t>Tsunoda</w:t>
      </w:r>
      <w:proofErr w:type="spellEnd"/>
      <w:r w:rsidRPr="00B004C3">
        <w:rPr>
          <w:rFonts w:ascii="Book Antiqua" w:eastAsia="Book Antiqua" w:hAnsi="Book Antiqua" w:cs="Book Antiqua"/>
        </w:rPr>
        <w:t xml:space="preserve"> R, Ogata Y, Seki A, Sumiyoshi T, Matsui M, </w:t>
      </w:r>
      <w:proofErr w:type="spellStart"/>
      <w:r w:rsidRPr="00B004C3">
        <w:rPr>
          <w:rFonts w:ascii="Book Antiqua" w:eastAsia="Book Antiqua" w:hAnsi="Book Antiqua" w:cs="Book Antiqua"/>
        </w:rPr>
        <w:t>Goto</w:t>
      </w:r>
      <w:proofErr w:type="spellEnd"/>
      <w:r w:rsidRPr="00B004C3">
        <w:rPr>
          <w:rFonts w:ascii="Book Antiqua" w:eastAsia="Book Antiqua" w:hAnsi="Book Antiqua" w:cs="Book Antiqua"/>
        </w:rPr>
        <w:t xml:space="preserve"> T, Tanabe Y, </w:t>
      </w:r>
      <w:proofErr w:type="spellStart"/>
      <w:r w:rsidRPr="00B004C3">
        <w:rPr>
          <w:rFonts w:ascii="Book Antiqua" w:eastAsia="Book Antiqua" w:hAnsi="Book Antiqua" w:cs="Book Antiqua"/>
        </w:rPr>
        <w:t>Sueda</w:t>
      </w:r>
      <w:proofErr w:type="spellEnd"/>
      <w:r w:rsidRPr="00B004C3">
        <w:rPr>
          <w:rFonts w:ascii="Book Antiqua" w:eastAsia="Book Antiqua" w:hAnsi="Book Antiqua" w:cs="Book Antiqua"/>
        </w:rPr>
        <w:t xml:space="preserve"> S, Sato T, Ogawa S, Kubo N, </w:t>
      </w:r>
      <w:proofErr w:type="spellStart"/>
      <w:r w:rsidRPr="00B004C3">
        <w:rPr>
          <w:rFonts w:ascii="Book Antiqua" w:eastAsia="Book Antiqua" w:hAnsi="Book Antiqua" w:cs="Book Antiqua"/>
        </w:rPr>
        <w:t>Momomura</w:t>
      </w:r>
      <w:proofErr w:type="spellEnd"/>
      <w:r w:rsidRPr="00B004C3">
        <w:rPr>
          <w:rFonts w:ascii="Book Antiqua" w:eastAsia="Book Antiqua" w:hAnsi="Book Antiqua" w:cs="Book Antiqua"/>
        </w:rPr>
        <w:t xml:space="preserve"> S, Ogawa H, </w:t>
      </w:r>
      <w:proofErr w:type="spellStart"/>
      <w:r w:rsidRPr="00B004C3">
        <w:rPr>
          <w:rFonts w:ascii="Book Antiqua" w:eastAsia="Book Antiqua" w:hAnsi="Book Antiqua" w:cs="Book Antiqua"/>
        </w:rPr>
        <w:t>Shimokawa</w:t>
      </w:r>
      <w:proofErr w:type="spellEnd"/>
      <w:r w:rsidRPr="00B004C3">
        <w:rPr>
          <w:rFonts w:ascii="Book Antiqua" w:eastAsia="Book Antiqua" w:hAnsi="Book Antiqua" w:cs="Book Antiqua"/>
        </w:rPr>
        <w:t xml:space="preserve"> H; Japanese Coronary Spasm Association. Prognostic stratification of patients with vasospastic angina: a comprehensive clinical risk score developed by the Japanese Coronary Spasm Association. </w:t>
      </w:r>
      <w:r w:rsidRPr="00B004C3">
        <w:rPr>
          <w:rFonts w:ascii="Book Antiqua" w:eastAsia="Book Antiqua" w:hAnsi="Book Antiqua" w:cs="Book Antiqua"/>
          <w:i/>
          <w:iCs/>
        </w:rPr>
        <w:t xml:space="preserve">J Am Coll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2013; </w:t>
      </w:r>
      <w:r w:rsidRPr="00B004C3">
        <w:rPr>
          <w:rFonts w:ascii="Book Antiqua" w:eastAsia="Book Antiqua" w:hAnsi="Book Antiqua" w:cs="Book Antiqua"/>
          <w:b/>
          <w:bCs/>
        </w:rPr>
        <w:t>62</w:t>
      </w:r>
      <w:r w:rsidRPr="00B004C3">
        <w:rPr>
          <w:rFonts w:ascii="Book Antiqua" w:eastAsia="Book Antiqua" w:hAnsi="Book Antiqua" w:cs="Book Antiqua"/>
        </w:rPr>
        <w:t>: 1144-1153 [PMID: 23916938 DOI: 10.1016/j.jacc.2013.07.018]</w:t>
      </w:r>
    </w:p>
    <w:p w14:paraId="19DCB9B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17 </w:t>
      </w:r>
      <w:proofErr w:type="spellStart"/>
      <w:r w:rsidRPr="00B004C3">
        <w:rPr>
          <w:rFonts w:ascii="Book Antiqua" w:eastAsia="Book Antiqua" w:hAnsi="Book Antiqua" w:cs="Book Antiqua"/>
          <w:b/>
          <w:bCs/>
        </w:rPr>
        <w:t>Ahn</w:t>
      </w:r>
      <w:proofErr w:type="spellEnd"/>
      <w:r w:rsidRPr="00B004C3">
        <w:rPr>
          <w:rFonts w:ascii="Book Antiqua" w:eastAsia="Book Antiqua" w:hAnsi="Book Antiqua" w:cs="Book Antiqua"/>
          <w:b/>
          <w:bCs/>
        </w:rPr>
        <w:t xml:space="preserve"> JM</w:t>
      </w:r>
      <w:r w:rsidRPr="00B004C3">
        <w:rPr>
          <w:rFonts w:ascii="Book Antiqua" w:eastAsia="Book Antiqua" w:hAnsi="Book Antiqua" w:cs="Book Antiqua"/>
        </w:rPr>
        <w:t xml:space="preserve">, Lee KH, </w:t>
      </w:r>
      <w:proofErr w:type="spellStart"/>
      <w:r w:rsidRPr="00B004C3">
        <w:rPr>
          <w:rFonts w:ascii="Book Antiqua" w:eastAsia="Book Antiqua" w:hAnsi="Book Antiqua" w:cs="Book Antiqua"/>
        </w:rPr>
        <w:t>Yoo</w:t>
      </w:r>
      <w:proofErr w:type="spellEnd"/>
      <w:r w:rsidRPr="00B004C3">
        <w:rPr>
          <w:rFonts w:ascii="Book Antiqua" w:eastAsia="Book Antiqua" w:hAnsi="Book Antiqua" w:cs="Book Antiqua"/>
        </w:rPr>
        <w:t xml:space="preserve"> SY, Cho YR, Suh J, Shin ES, Lee JH, Shin DI, Kim SH, </w:t>
      </w:r>
      <w:proofErr w:type="spellStart"/>
      <w:r w:rsidRPr="00B004C3">
        <w:rPr>
          <w:rFonts w:ascii="Book Antiqua" w:eastAsia="Book Antiqua" w:hAnsi="Book Antiqua" w:cs="Book Antiqua"/>
        </w:rPr>
        <w:t>Baek</w:t>
      </w:r>
      <w:proofErr w:type="spellEnd"/>
      <w:r w:rsidRPr="00B004C3">
        <w:rPr>
          <w:rFonts w:ascii="Book Antiqua" w:eastAsia="Book Antiqua" w:hAnsi="Book Antiqua" w:cs="Book Antiqua"/>
        </w:rPr>
        <w:t xml:space="preserve"> SH, Seung KB, Nam CW, </w:t>
      </w:r>
      <w:proofErr w:type="spellStart"/>
      <w:r w:rsidRPr="00B004C3">
        <w:rPr>
          <w:rFonts w:ascii="Book Antiqua" w:eastAsia="Book Antiqua" w:hAnsi="Book Antiqua" w:cs="Book Antiqua"/>
        </w:rPr>
        <w:t>Jin</w:t>
      </w:r>
      <w:proofErr w:type="spellEnd"/>
      <w:r w:rsidRPr="00B004C3">
        <w:rPr>
          <w:rFonts w:ascii="Book Antiqua" w:eastAsia="Book Antiqua" w:hAnsi="Book Antiqua" w:cs="Book Antiqua"/>
        </w:rPr>
        <w:t xml:space="preserve"> ES, Lee SW, Oh JH, Jang JH, Park HW, Yoon NS, Cho JG, Lee CH, Park DW, Kang SJ, Lee SW, Kim J, Kim YH, Nam KB, Lee CW, Choi KJ, Song JK, Kim YH, Park SW, Park SJ. Prognosis of Variant Angina Manifesting as Aborted Sudden Cardiac Death. </w:t>
      </w:r>
      <w:r w:rsidRPr="00B004C3">
        <w:rPr>
          <w:rFonts w:ascii="Book Antiqua" w:eastAsia="Book Antiqua" w:hAnsi="Book Antiqua" w:cs="Book Antiqua"/>
          <w:i/>
          <w:iCs/>
        </w:rPr>
        <w:t xml:space="preserve">J Am Coll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2016; </w:t>
      </w:r>
      <w:r w:rsidRPr="00B004C3">
        <w:rPr>
          <w:rFonts w:ascii="Book Antiqua" w:eastAsia="Book Antiqua" w:hAnsi="Book Antiqua" w:cs="Book Antiqua"/>
          <w:b/>
          <w:bCs/>
        </w:rPr>
        <w:t>68</w:t>
      </w:r>
      <w:r w:rsidRPr="00B004C3">
        <w:rPr>
          <w:rFonts w:ascii="Book Antiqua" w:eastAsia="Book Antiqua" w:hAnsi="Book Antiqua" w:cs="Book Antiqua"/>
        </w:rPr>
        <w:t>: 137-145 [PMID: 27386766 DOI: 10.1016/j.jacc.2016.04.050]</w:t>
      </w:r>
    </w:p>
    <w:p w14:paraId="43CD5BC6"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18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Coronary spasm: It's common, but it's still unsolved. </w:t>
      </w:r>
      <w:r w:rsidRPr="00B004C3">
        <w:rPr>
          <w:rFonts w:ascii="Book Antiqua" w:eastAsia="Book Antiqua" w:hAnsi="Book Antiqua" w:cs="Book Antiqua"/>
          <w:i/>
          <w:iCs/>
        </w:rPr>
        <w:t xml:space="preserve">World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10</w:t>
      </w:r>
      <w:r w:rsidRPr="00B004C3">
        <w:rPr>
          <w:rFonts w:ascii="Book Antiqua" w:eastAsia="Book Antiqua" w:hAnsi="Book Antiqua" w:cs="Book Antiqua"/>
        </w:rPr>
        <w:t>: 201-209 [PMID: 30510637 DOI: 10.4330/wjc.v10.i11.201]</w:t>
      </w:r>
    </w:p>
    <w:p w14:paraId="3846A0E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lastRenderedPageBreak/>
        <w:t xml:space="preserve">19 </w:t>
      </w:r>
      <w:r w:rsidRPr="00B004C3">
        <w:rPr>
          <w:rFonts w:ascii="Book Antiqua" w:eastAsia="Book Antiqua" w:hAnsi="Book Antiqua" w:cs="Book Antiqua"/>
          <w:b/>
          <w:bCs/>
        </w:rPr>
        <w:t>Kim DW</w:t>
      </w:r>
      <w:r w:rsidRPr="00B004C3">
        <w:rPr>
          <w:rFonts w:ascii="Book Antiqua" w:eastAsia="Book Antiqua" w:hAnsi="Book Antiqua" w:cs="Book Antiqua"/>
        </w:rPr>
        <w:t xml:space="preserve">, Her SH, </w:t>
      </w:r>
      <w:proofErr w:type="spellStart"/>
      <w:r w:rsidRPr="00B004C3">
        <w:rPr>
          <w:rFonts w:ascii="Book Antiqua" w:eastAsia="Book Antiqua" w:hAnsi="Book Antiqua" w:cs="Book Antiqua"/>
        </w:rPr>
        <w:t>Ahn</w:t>
      </w:r>
      <w:proofErr w:type="spellEnd"/>
      <w:r w:rsidRPr="00B004C3">
        <w:rPr>
          <w:rFonts w:ascii="Book Antiqua" w:eastAsia="Book Antiqua" w:hAnsi="Book Antiqua" w:cs="Book Antiqua"/>
        </w:rPr>
        <w:t xml:space="preserve"> Y, Shin DI, Han SH, Kim DS, Choi DJ, Kwon HM, </w:t>
      </w:r>
      <w:proofErr w:type="spellStart"/>
      <w:r w:rsidRPr="00B004C3">
        <w:rPr>
          <w:rFonts w:ascii="Book Antiqua" w:eastAsia="Book Antiqua" w:hAnsi="Book Antiqua" w:cs="Book Antiqua"/>
        </w:rPr>
        <w:t>Gwon</w:t>
      </w:r>
      <w:proofErr w:type="spellEnd"/>
      <w:r w:rsidRPr="00B004C3">
        <w:rPr>
          <w:rFonts w:ascii="Book Antiqua" w:eastAsia="Book Antiqua" w:hAnsi="Book Antiqua" w:cs="Book Antiqua"/>
        </w:rPr>
        <w:t xml:space="preserve"> HC, Jo SH, </w:t>
      </w:r>
      <w:proofErr w:type="spellStart"/>
      <w:r w:rsidRPr="00B004C3">
        <w:rPr>
          <w:rFonts w:ascii="Book Antiqua" w:eastAsia="Book Antiqua" w:hAnsi="Book Antiqua" w:cs="Book Antiqua"/>
        </w:rPr>
        <w:t>Rha</w:t>
      </w:r>
      <w:proofErr w:type="spellEnd"/>
      <w:r w:rsidRPr="00B004C3">
        <w:rPr>
          <w:rFonts w:ascii="Book Antiqua" w:eastAsia="Book Antiqua" w:hAnsi="Book Antiqua" w:cs="Book Antiqua"/>
        </w:rPr>
        <w:t xml:space="preserve"> SW, </w:t>
      </w:r>
      <w:proofErr w:type="spellStart"/>
      <w:r w:rsidRPr="00B004C3">
        <w:rPr>
          <w:rFonts w:ascii="Book Antiqua" w:eastAsia="Book Antiqua" w:hAnsi="Book Antiqua" w:cs="Book Antiqua"/>
        </w:rPr>
        <w:t>Baek</w:t>
      </w:r>
      <w:proofErr w:type="spellEnd"/>
      <w:r w:rsidRPr="00B004C3">
        <w:rPr>
          <w:rFonts w:ascii="Book Antiqua" w:eastAsia="Book Antiqua" w:hAnsi="Book Antiqua" w:cs="Book Antiqua"/>
        </w:rPr>
        <w:t xml:space="preserve"> SH. Clinical outcome according to spasm type of single coronary artery provoked by intracoronary ergonovine tests in patients without significant organic stenosis. </w:t>
      </w:r>
      <w:proofErr w:type="spellStart"/>
      <w:r w:rsidRPr="00B004C3">
        <w:rPr>
          <w:rFonts w:ascii="Book Antiqua" w:eastAsia="Book Antiqua" w:hAnsi="Book Antiqua" w:cs="Book Antiqua"/>
          <w:i/>
          <w:iCs/>
        </w:rPr>
        <w:t>Int</w:t>
      </w:r>
      <w:proofErr w:type="spellEnd"/>
      <w:r w:rsidRPr="00B004C3">
        <w:rPr>
          <w:rFonts w:ascii="Book Antiqua" w:eastAsia="Book Antiqua" w:hAnsi="Book Antiqua" w:cs="Book Antiqua"/>
          <w:i/>
          <w:iCs/>
        </w:rPr>
        <w:t xml:space="preserve">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252</w:t>
      </w:r>
      <w:r w:rsidRPr="00B004C3">
        <w:rPr>
          <w:rFonts w:ascii="Book Antiqua" w:eastAsia="Book Antiqua" w:hAnsi="Book Antiqua" w:cs="Book Antiqua"/>
        </w:rPr>
        <w:t>: 6-12 [PMID: 29249438 DOI: 10.1016/j.ijcard.2017.08.052]</w:t>
      </w:r>
    </w:p>
    <w:p w14:paraId="0897C64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20 </w:t>
      </w:r>
      <w:proofErr w:type="spellStart"/>
      <w:r w:rsidRPr="00B004C3">
        <w:rPr>
          <w:rFonts w:ascii="Book Antiqua" w:eastAsia="Book Antiqua" w:hAnsi="Book Antiqua" w:cs="Book Antiqua"/>
          <w:b/>
          <w:bCs/>
        </w:rPr>
        <w:t>Goto</w:t>
      </w:r>
      <w:proofErr w:type="spellEnd"/>
      <w:r w:rsidRPr="00B004C3">
        <w:rPr>
          <w:rFonts w:ascii="Book Antiqua" w:eastAsia="Book Antiqua" w:hAnsi="Book Antiqua" w:cs="Book Antiqua"/>
          <w:b/>
          <w:bCs/>
        </w:rPr>
        <w:t>-Semba R</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Fujii</w:t>
      </w:r>
      <w:proofErr w:type="spellEnd"/>
      <w:r w:rsidRPr="00B004C3">
        <w:rPr>
          <w:rFonts w:ascii="Book Antiqua" w:eastAsia="Book Antiqua" w:hAnsi="Book Antiqua" w:cs="Book Antiqua"/>
        </w:rPr>
        <w:t xml:space="preserve"> Y, Ueda T,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Teragawa H. Increased frequency of angina attacks caused by switching a brand-name vasodilator to a generic vasodilator in patients with vasospastic angina: Two case reports. </w:t>
      </w:r>
      <w:r w:rsidRPr="00B004C3">
        <w:rPr>
          <w:rFonts w:ascii="Book Antiqua" w:eastAsia="Book Antiqua" w:hAnsi="Book Antiqua" w:cs="Book Antiqua"/>
          <w:i/>
          <w:iCs/>
        </w:rPr>
        <w:t xml:space="preserve">World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10</w:t>
      </w:r>
      <w:r w:rsidRPr="00B004C3">
        <w:rPr>
          <w:rFonts w:ascii="Book Antiqua" w:eastAsia="Book Antiqua" w:hAnsi="Book Antiqua" w:cs="Book Antiqua"/>
        </w:rPr>
        <w:t>: 15-20 [PMID: 29588810 DOI: 10.4330/wjc.v10.i3.15]</w:t>
      </w:r>
    </w:p>
    <w:bookmarkEnd w:id="5"/>
    <w:bookmarkEnd w:id="6"/>
    <w:p w14:paraId="419ECED6" w14:textId="77777777" w:rsidR="00DB6CDC" w:rsidRPr="00B004C3" w:rsidRDefault="00DB6CDC">
      <w:pPr>
        <w:spacing w:line="360" w:lineRule="auto"/>
        <w:jc w:val="both"/>
        <w:rPr>
          <w:rFonts w:ascii="Book Antiqua" w:hAnsi="Book Antiqua" w:cs="Book Antiqua"/>
        </w:rPr>
        <w:sectPr w:rsidR="00DB6CDC" w:rsidRPr="00B004C3">
          <w:pgSz w:w="12240" w:h="15840"/>
          <w:pgMar w:top="1440" w:right="1440" w:bottom="1440" w:left="1440" w:header="720" w:footer="720" w:gutter="0"/>
          <w:cols w:space="720"/>
          <w:docGrid w:linePitch="360"/>
        </w:sectPr>
      </w:pPr>
    </w:p>
    <w:p w14:paraId="0471CC4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lastRenderedPageBreak/>
        <w:t>Footnotes</w:t>
      </w:r>
    </w:p>
    <w:p w14:paraId="1CB7504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Institutional review board statement: </w:t>
      </w:r>
      <w:r w:rsidRPr="00B004C3">
        <w:rPr>
          <w:rFonts w:ascii="Book Antiqua" w:eastAsia="Book Antiqua" w:hAnsi="Book Antiqua" w:cs="Book Antiqua"/>
        </w:rPr>
        <w:t>This study was approved by the Institutional Review Board of Medical Corporation JR Hiroshima Hospital.</w:t>
      </w:r>
    </w:p>
    <w:p w14:paraId="3F90B23A" w14:textId="77777777" w:rsidR="00DB6CDC" w:rsidRPr="00B004C3" w:rsidRDefault="00DB6CDC">
      <w:pPr>
        <w:spacing w:line="360" w:lineRule="auto"/>
        <w:jc w:val="both"/>
        <w:rPr>
          <w:rFonts w:ascii="Book Antiqua" w:hAnsi="Book Antiqua" w:cs="Book Antiqua"/>
        </w:rPr>
      </w:pPr>
    </w:p>
    <w:p w14:paraId="2D12388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Informed consent statement: </w:t>
      </w:r>
      <w:r w:rsidRPr="00B004C3">
        <w:rPr>
          <w:rFonts w:ascii="Book Antiqua" w:eastAsia="Book Antiqua" w:hAnsi="Book Antiqua" w:cs="Book Antiqua"/>
        </w:rPr>
        <w:t>Informed consent was obtained from all of the patients.</w:t>
      </w:r>
    </w:p>
    <w:p w14:paraId="2F0E9A1C" w14:textId="77777777" w:rsidR="00DB6CDC" w:rsidRPr="00B004C3" w:rsidRDefault="00DB6CDC">
      <w:pPr>
        <w:spacing w:line="360" w:lineRule="auto"/>
        <w:jc w:val="both"/>
        <w:rPr>
          <w:rFonts w:ascii="Book Antiqua" w:hAnsi="Book Antiqua" w:cs="Book Antiqua"/>
        </w:rPr>
      </w:pPr>
    </w:p>
    <w:p w14:paraId="5E3AF79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Conflict-of-interest statement: </w:t>
      </w:r>
      <w:r w:rsidRPr="00B004C3">
        <w:rPr>
          <w:rFonts w:ascii="Book Antiqua" w:eastAsia="Book Antiqua" w:hAnsi="Book Antiqua" w:cs="Book Antiqua"/>
        </w:rPr>
        <w:t>None of the authors have any conflicts of interest to declare.</w:t>
      </w:r>
    </w:p>
    <w:p w14:paraId="173855E3" w14:textId="77777777" w:rsidR="00DB6CDC" w:rsidRPr="00B004C3" w:rsidRDefault="00DB6CDC">
      <w:pPr>
        <w:spacing w:line="360" w:lineRule="auto"/>
        <w:jc w:val="both"/>
        <w:rPr>
          <w:rFonts w:ascii="Book Antiqua" w:hAnsi="Book Antiqua" w:cs="Book Antiqua"/>
        </w:rPr>
      </w:pPr>
    </w:p>
    <w:p w14:paraId="6743A1A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Data sharing statement: </w:t>
      </w:r>
      <w:r w:rsidRPr="00B004C3">
        <w:rPr>
          <w:rFonts w:ascii="Book Antiqua" w:eastAsia="Book Antiqua" w:hAnsi="Book Antiqua" w:cs="Book Antiqua"/>
        </w:rPr>
        <w:t>No additional data.</w:t>
      </w:r>
    </w:p>
    <w:p w14:paraId="289C9839" w14:textId="77777777" w:rsidR="00DB6CDC" w:rsidRPr="00B004C3" w:rsidRDefault="00DB6CDC">
      <w:pPr>
        <w:spacing w:line="360" w:lineRule="auto"/>
        <w:jc w:val="both"/>
        <w:rPr>
          <w:rFonts w:ascii="Book Antiqua" w:hAnsi="Book Antiqua" w:cs="Book Antiqua"/>
        </w:rPr>
      </w:pPr>
    </w:p>
    <w:p w14:paraId="1A888A6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STROBE statement: </w:t>
      </w:r>
      <w:r w:rsidRPr="00B004C3">
        <w:rPr>
          <w:rFonts w:ascii="Book Antiqua" w:eastAsia="Book Antiqua" w:hAnsi="Book Antiqua" w:cs="Book Antiqua"/>
        </w:rPr>
        <w:t>The guidelines of the STROBE statement have been adopted.</w:t>
      </w:r>
    </w:p>
    <w:p w14:paraId="0332D7D5" w14:textId="77777777" w:rsidR="00DB6CDC" w:rsidRPr="00B004C3" w:rsidRDefault="00DB6CDC">
      <w:pPr>
        <w:spacing w:line="360" w:lineRule="auto"/>
        <w:jc w:val="both"/>
        <w:rPr>
          <w:rFonts w:ascii="Book Antiqua" w:hAnsi="Book Antiqua" w:cs="Book Antiqua"/>
        </w:rPr>
      </w:pPr>
    </w:p>
    <w:p w14:paraId="508EB94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Open-Access: </w:t>
      </w:r>
      <w:r w:rsidRPr="00B004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004C3">
        <w:rPr>
          <w:rFonts w:ascii="Book Antiqua" w:eastAsia="Book Antiqua" w:hAnsi="Book Antiqua" w:cs="Book Antiqua"/>
        </w:rPr>
        <w:t>NonCommercial</w:t>
      </w:r>
      <w:proofErr w:type="spellEnd"/>
      <w:r w:rsidRPr="00B004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65D945" w14:textId="77777777" w:rsidR="00DB6CDC" w:rsidRPr="00B004C3" w:rsidRDefault="00DB6CDC">
      <w:pPr>
        <w:spacing w:line="360" w:lineRule="auto"/>
        <w:jc w:val="both"/>
        <w:rPr>
          <w:rFonts w:ascii="Book Antiqua" w:hAnsi="Book Antiqua" w:cs="Book Antiqua"/>
        </w:rPr>
      </w:pPr>
    </w:p>
    <w:p w14:paraId="744CF0B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source: </w:t>
      </w:r>
      <w:r w:rsidRPr="00B004C3">
        <w:rPr>
          <w:rFonts w:ascii="Book Antiqua" w:eastAsia="Book Antiqua" w:hAnsi="Book Antiqua" w:cs="Book Antiqua"/>
        </w:rPr>
        <w:t>Invited manuscript</w:t>
      </w:r>
    </w:p>
    <w:p w14:paraId="46BAEB8D" w14:textId="77777777" w:rsidR="00DB6CDC" w:rsidRPr="00B004C3" w:rsidRDefault="00DB6CDC">
      <w:pPr>
        <w:spacing w:line="360" w:lineRule="auto"/>
        <w:jc w:val="both"/>
        <w:rPr>
          <w:rFonts w:ascii="Book Antiqua" w:hAnsi="Book Antiqua" w:cs="Book Antiqua"/>
        </w:rPr>
      </w:pPr>
    </w:p>
    <w:p w14:paraId="0BEB690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Peer-review started: </w:t>
      </w:r>
      <w:r w:rsidRPr="00B004C3">
        <w:rPr>
          <w:rFonts w:ascii="Book Antiqua" w:eastAsia="Book Antiqua" w:hAnsi="Book Antiqua" w:cs="Book Antiqua"/>
        </w:rPr>
        <w:t>June 1, 2020</w:t>
      </w:r>
    </w:p>
    <w:p w14:paraId="6129CF9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First decision: </w:t>
      </w:r>
      <w:r w:rsidRPr="00B004C3">
        <w:rPr>
          <w:rFonts w:ascii="Book Antiqua" w:eastAsia="Book Antiqua" w:hAnsi="Book Antiqua" w:cs="Book Antiqua"/>
        </w:rPr>
        <w:t>June 15, 2020</w:t>
      </w:r>
    </w:p>
    <w:p w14:paraId="1C0ECD9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Article in press: </w:t>
      </w:r>
    </w:p>
    <w:p w14:paraId="7EF12676" w14:textId="77777777" w:rsidR="00DB6CDC" w:rsidRPr="00B004C3" w:rsidRDefault="00DB6CDC">
      <w:pPr>
        <w:spacing w:line="360" w:lineRule="auto"/>
        <w:jc w:val="both"/>
        <w:rPr>
          <w:rFonts w:ascii="Book Antiqua" w:hAnsi="Book Antiqua" w:cs="Book Antiqua"/>
        </w:rPr>
      </w:pPr>
    </w:p>
    <w:p w14:paraId="045D8790" w14:textId="02B8B108"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Specialty type: </w:t>
      </w:r>
      <w:r w:rsidRPr="00B004C3">
        <w:rPr>
          <w:rFonts w:ascii="Book Antiqua" w:eastAsia="Book Antiqua" w:hAnsi="Book Antiqua" w:cs="Book Antiqua"/>
        </w:rPr>
        <w:t xml:space="preserve">Cardiac and </w:t>
      </w:r>
      <w:r w:rsidR="007709B6" w:rsidRPr="00B004C3">
        <w:rPr>
          <w:rFonts w:ascii="Book Antiqua" w:eastAsia="Book Antiqua" w:hAnsi="Book Antiqua" w:cs="Book Antiqua"/>
        </w:rPr>
        <w:t>cardiovascular systems</w:t>
      </w:r>
    </w:p>
    <w:p w14:paraId="13265B2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Country/Territory of origin: </w:t>
      </w:r>
      <w:r w:rsidRPr="00B004C3">
        <w:rPr>
          <w:rFonts w:ascii="Book Antiqua" w:eastAsia="Book Antiqua" w:hAnsi="Book Antiqua" w:cs="Book Antiqua"/>
        </w:rPr>
        <w:t>Japan</w:t>
      </w:r>
    </w:p>
    <w:p w14:paraId="4184D29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Peer-review report’s scientific quality classification</w:t>
      </w:r>
    </w:p>
    <w:p w14:paraId="1F8F033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A (Excellent): 0</w:t>
      </w:r>
    </w:p>
    <w:p w14:paraId="4C7BC04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lastRenderedPageBreak/>
        <w:t>Grade B (Very good): 0</w:t>
      </w:r>
    </w:p>
    <w:p w14:paraId="428B64F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C (Good): C</w:t>
      </w:r>
    </w:p>
    <w:p w14:paraId="78AC378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D (Fair): 0</w:t>
      </w:r>
    </w:p>
    <w:p w14:paraId="01DB4F4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E (Poor): 0</w:t>
      </w:r>
    </w:p>
    <w:p w14:paraId="557CF570" w14:textId="77777777" w:rsidR="00DB6CDC" w:rsidRPr="00B004C3" w:rsidRDefault="00DB6CDC">
      <w:pPr>
        <w:spacing w:line="360" w:lineRule="auto"/>
        <w:jc w:val="both"/>
        <w:rPr>
          <w:rFonts w:ascii="Book Antiqua" w:hAnsi="Book Antiqua" w:cs="Book Antiqua"/>
        </w:rPr>
      </w:pPr>
    </w:p>
    <w:p w14:paraId="35E0AEB2" w14:textId="60F01A17" w:rsidR="00DB6CDC" w:rsidRPr="00B004C3" w:rsidRDefault="00F1631D">
      <w:pPr>
        <w:spacing w:line="360" w:lineRule="auto"/>
        <w:jc w:val="both"/>
        <w:rPr>
          <w:rFonts w:ascii="Book Antiqua" w:eastAsia="Book Antiqua" w:hAnsi="Book Antiqua" w:cs="Book Antiqua"/>
          <w:b/>
        </w:rPr>
      </w:pPr>
      <w:r w:rsidRPr="00B004C3">
        <w:rPr>
          <w:rFonts w:ascii="Book Antiqua" w:eastAsia="Book Antiqua" w:hAnsi="Book Antiqua" w:cs="Book Antiqua"/>
          <w:b/>
        </w:rPr>
        <w:t xml:space="preserve">P-Reviewer: </w:t>
      </w:r>
      <w:proofErr w:type="spellStart"/>
      <w:r w:rsidR="007709B6" w:rsidRPr="00B004C3">
        <w:rPr>
          <w:rFonts w:ascii="Book Antiqua" w:eastAsia="Book Antiqua" w:hAnsi="Book Antiqua" w:cs="Book Antiqua"/>
        </w:rPr>
        <w:t>Sueda</w:t>
      </w:r>
      <w:proofErr w:type="spellEnd"/>
      <w:r w:rsidR="007709B6" w:rsidRPr="00B004C3">
        <w:rPr>
          <w:rFonts w:ascii="Book Antiqua" w:eastAsia="Book Antiqua" w:hAnsi="Book Antiqua" w:cs="Book Antiqua"/>
        </w:rPr>
        <w:t xml:space="preserve"> </w:t>
      </w:r>
      <w:r w:rsidRPr="00B004C3">
        <w:rPr>
          <w:rFonts w:ascii="Book Antiqua" w:eastAsia="Book Antiqua" w:hAnsi="Book Antiqua" w:cs="Book Antiqua"/>
        </w:rPr>
        <w:t>S</w:t>
      </w:r>
      <w:r w:rsidRPr="00B004C3">
        <w:rPr>
          <w:rFonts w:ascii="Book Antiqua" w:eastAsia="Book Antiqua" w:hAnsi="Book Antiqua" w:cs="Book Antiqua"/>
          <w:b/>
        </w:rPr>
        <w:t xml:space="preserve"> S-Editor: </w:t>
      </w:r>
      <w:r w:rsidRPr="00B004C3">
        <w:rPr>
          <w:rFonts w:ascii="Book Antiqua" w:eastAsia="Book Antiqua" w:hAnsi="Book Antiqua" w:cs="Book Antiqua"/>
        </w:rPr>
        <w:t>Gong ZM</w:t>
      </w:r>
      <w:r w:rsidRPr="00B004C3">
        <w:rPr>
          <w:rFonts w:ascii="Book Antiqua" w:eastAsia="Book Antiqua" w:hAnsi="Book Antiqua" w:cs="Book Antiqua"/>
          <w:b/>
        </w:rPr>
        <w:t xml:space="preserve"> L-Editor:  P-Editor: </w:t>
      </w:r>
    </w:p>
    <w:p w14:paraId="026C34CF" w14:textId="77777777" w:rsidR="007709B6" w:rsidRPr="00B004C3" w:rsidRDefault="007709B6">
      <w:pPr>
        <w:spacing w:line="360" w:lineRule="auto"/>
        <w:jc w:val="both"/>
        <w:rPr>
          <w:rFonts w:ascii="Book Antiqua" w:hAnsi="Book Antiqua" w:cs="Book Antiqua"/>
        </w:rPr>
        <w:sectPr w:rsidR="007709B6" w:rsidRPr="00B004C3">
          <w:pgSz w:w="12240" w:h="15840"/>
          <w:pgMar w:top="1440" w:right="1440" w:bottom="1440" w:left="1440" w:header="720" w:footer="720" w:gutter="0"/>
          <w:cols w:space="720"/>
          <w:docGrid w:linePitch="360"/>
        </w:sectPr>
      </w:pPr>
    </w:p>
    <w:p w14:paraId="079AA774" w14:textId="77777777" w:rsidR="00DB6CDC" w:rsidRPr="00B004C3" w:rsidRDefault="00F1631D">
      <w:pPr>
        <w:spacing w:line="360" w:lineRule="auto"/>
        <w:jc w:val="both"/>
        <w:rPr>
          <w:rFonts w:ascii="Book Antiqua" w:eastAsia="Book Antiqua" w:hAnsi="Book Antiqua" w:cs="Book Antiqua"/>
          <w:b/>
        </w:rPr>
      </w:pPr>
      <w:r w:rsidRPr="00B004C3">
        <w:rPr>
          <w:rFonts w:ascii="Book Antiqua" w:eastAsia="Book Antiqua" w:hAnsi="Book Antiqua" w:cs="Book Antiqua"/>
          <w:b/>
        </w:rPr>
        <w:lastRenderedPageBreak/>
        <w:t>Figure Legends</w:t>
      </w:r>
    </w:p>
    <w:p w14:paraId="5316B6E0" w14:textId="0102E671" w:rsidR="00DB6CDC" w:rsidRPr="00B004C3" w:rsidRDefault="00F1631D">
      <w:pPr>
        <w:spacing w:line="360" w:lineRule="auto"/>
        <w:jc w:val="both"/>
        <w:rPr>
          <w:rFonts w:ascii="Book Antiqua" w:eastAsia="Book Antiqua" w:hAnsi="Book Antiqua" w:cs="Book Antiqua"/>
          <w:b/>
        </w:rPr>
      </w:pPr>
      <w:r w:rsidRPr="00B004C3">
        <w:rPr>
          <w:noProof/>
          <w:lang w:eastAsia="zh-CN"/>
        </w:rPr>
        <w:drawing>
          <wp:inline distT="0" distB="0" distL="0" distR="0" wp14:anchorId="674F3565" wp14:editId="36CB2A07">
            <wp:extent cx="7757409" cy="36814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78388" cy="3691410"/>
                    </a:xfrm>
                    <a:prstGeom prst="rect">
                      <a:avLst/>
                    </a:prstGeom>
                  </pic:spPr>
                </pic:pic>
              </a:graphicData>
            </a:graphic>
          </wp:inline>
        </w:drawing>
      </w:r>
    </w:p>
    <w:p w14:paraId="29728FE2" w14:textId="78817EDC" w:rsidR="00DB6CDC" w:rsidRPr="00B004C3" w:rsidRDefault="00F1631D">
      <w:pPr>
        <w:spacing w:line="360" w:lineRule="auto"/>
        <w:jc w:val="both"/>
        <w:rPr>
          <w:rFonts w:ascii="Book Antiqua" w:eastAsia="Book Antiqua" w:hAnsi="Book Antiqua" w:cs="Book Antiqua"/>
          <w:shd w:val="clear" w:color="auto" w:fill="FFFFFF"/>
        </w:rPr>
      </w:pPr>
      <w:r w:rsidRPr="00B004C3">
        <w:rPr>
          <w:rFonts w:ascii="Book Antiqua" w:eastAsia="Book Antiqua" w:hAnsi="Book Antiqua" w:cs="Book Antiqua"/>
          <w:b/>
          <w:bCs/>
        </w:rPr>
        <w:t>Figure 1 K</w:t>
      </w:r>
      <w:r w:rsidRPr="00B004C3">
        <w:rPr>
          <w:rFonts w:ascii="Book Antiqua" w:eastAsia="Book Antiqua" w:hAnsi="Book Antiqua" w:cs="Book Antiqua"/>
          <w:b/>
          <w:bCs/>
          <w:shd w:val="clear" w:color="auto" w:fill="FFFFFF"/>
        </w:rPr>
        <w:t>aplan–</w:t>
      </w:r>
      <w:r w:rsidRPr="00B004C3">
        <w:rPr>
          <w:rFonts w:ascii="Book Antiqua" w:eastAsia="Book Antiqua" w:hAnsi="Book Antiqua" w:cs="Book Antiqua"/>
          <w:b/>
          <w:bCs/>
        </w:rPr>
        <w:t>M</w:t>
      </w:r>
      <w:r w:rsidRPr="00B004C3">
        <w:rPr>
          <w:rFonts w:ascii="Book Antiqua" w:eastAsia="Book Antiqua" w:hAnsi="Book Antiqua" w:cs="Book Antiqua"/>
          <w:b/>
          <w:bCs/>
          <w:shd w:val="clear" w:color="auto" w:fill="FFFFFF"/>
        </w:rPr>
        <w:t>eier curve for </w:t>
      </w:r>
      <w:r w:rsidRPr="00B004C3">
        <w:rPr>
          <w:rFonts w:ascii="Book Antiqua" w:eastAsia="Book Antiqua" w:hAnsi="Book Antiqua" w:cs="Book Antiqua"/>
          <w:b/>
          <w:bCs/>
        </w:rPr>
        <w:t>major adverse cardiac event</w:t>
      </w:r>
      <w:r w:rsidR="00CD5F90" w:rsidRPr="00B004C3">
        <w:rPr>
          <w:rFonts w:ascii="Book Antiqua" w:eastAsia="Book Antiqua" w:hAnsi="Book Antiqua" w:cs="Book Antiqua"/>
          <w:b/>
          <w:bCs/>
          <w:shd w:val="clear" w:color="auto" w:fill="FFFFFF"/>
        </w:rPr>
        <w:t>-</w:t>
      </w:r>
      <w:r w:rsidRPr="00B004C3">
        <w:rPr>
          <w:rFonts w:ascii="Book Antiqua" w:eastAsia="Book Antiqua" w:hAnsi="Book Antiqua" w:cs="Book Antiqua"/>
          <w:b/>
          <w:bCs/>
          <w:shd w:val="clear" w:color="auto" w:fill="FFFFFF"/>
        </w:rPr>
        <w:t>free survival during the follow</w:t>
      </w:r>
      <w:r w:rsidR="00CD5F90" w:rsidRPr="00B004C3">
        <w:rPr>
          <w:rFonts w:ascii="Book Antiqua" w:eastAsia="Book Antiqua" w:hAnsi="Book Antiqua" w:cs="Book Antiqua"/>
          <w:b/>
          <w:bCs/>
          <w:shd w:val="clear" w:color="auto" w:fill="FFFFFF"/>
        </w:rPr>
        <w:t>-</w:t>
      </w:r>
      <w:r w:rsidRPr="00B004C3">
        <w:rPr>
          <w:rFonts w:ascii="Book Antiqua" w:eastAsia="Book Antiqua" w:hAnsi="Book Antiqua" w:cs="Book Antiqua"/>
          <w:b/>
          <w:bCs/>
          <w:shd w:val="clear" w:color="auto" w:fill="FFFFFF"/>
        </w:rPr>
        <w:t>up period for the short-duration and long-duration groups (A) and the low-frequency and high-frequency groups (B)</w:t>
      </w:r>
      <w:r w:rsidRPr="00B004C3">
        <w:rPr>
          <w:rFonts w:ascii="Book Antiqua" w:eastAsia="Book Antiqua" w:hAnsi="Book Antiqua" w:cs="Book Antiqua"/>
          <w:shd w:val="clear" w:color="auto" w:fill="FFFFFF"/>
        </w:rPr>
        <w:t>. </w:t>
      </w:r>
      <w:r w:rsidR="005923AB" w:rsidRPr="00B004C3">
        <w:rPr>
          <w:rFonts w:ascii="Book Antiqua" w:eastAsia="Book Antiqua" w:hAnsi="Book Antiqua" w:cs="Book Antiqua"/>
          <w:caps/>
        </w:rPr>
        <w:t>m</w:t>
      </w:r>
      <w:r w:rsidR="005923AB" w:rsidRPr="00B004C3">
        <w:rPr>
          <w:rFonts w:ascii="Book Antiqua" w:eastAsia="Book Antiqua" w:hAnsi="Book Antiqua" w:cs="Book Antiqua"/>
        </w:rPr>
        <w:t>ajor adverse cardiac event</w:t>
      </w:r>
      <w:r w:rsidRPr="00B004C3">
        <w:rPr>
          <w:rFonts w:ascii="Book Antiqua" w:eastAsia="Book Antiqua" w:hAnsi="Book Antiqua" w:cs="Book Antiqua"/>
          <w:shd w:val="clear" w:color="auto" w:fill="FFFFFF"/>
        </w:rPr>
        <w:t> indicates major adverse cardiovascular events.</w:t>
      </w:r>
      <w:r w:rsidR="00725A85" w:rsidRPr="00B004C3">
        <w:rPr>
          <w:rFonts w:ascii="Book Antiqua" w:eastAsia="Book Antiqua" w:hAnsi="Book Antiqua" w:cs="Book Antiqua"/>
          <w:shd w:val="clear" w:color="auto" w:fill="FFFFFF"/>
        </w:rPr>
        <w:t xml:space="preserve"> MACE: </w:t>
      </w:r>
      <w:r w:rsidR="00725A85" w:rsidRPr="00B004C3">
        <w:rPr>
          <w:rFonts w:ascii="Book Antiqua" w:eastAsia="Book Antiqua" w:hAnsi="Book Antiqua" w:cs="Book Antiqua"/>
          <w:caps/>
        </w:rPr>
        <w:t>m</w:t>
      </w:r>
      <w:r w:rsidR="00725A85" w:rsidRPr="00B004C3">
        <w:rPr>
          <w:rFonts w:ascii="Book Antiqua" w:eastAsia="Book Antiqua" w:hAnsi="Book Antiqua" w:cs="Book Antiqua"/>
        </w:rPr>
        <w:t>ajor adverse cardiac event.</w:t>
      </w:r>
    </w:p>
    <w:p w14:paraId="2B06A925" w14:textId="77777777" w:rsidR="00DB6CDC" w:rsidRPr="00B004C3" w:rsidRDefault="00F1631D">
      <w:pPr>
        <w:spacing w:line="360" w:lineRule="auto"/>
        <w:rPr>
          <w:rStyle w:val="Hyperlink"/>
          <w:rFonts w:ascii="Book Antiqua" w:hAnsi="Book Antiqua" w:cs="Book Antiqua"/>
          <w:color w:val="auto"/>
        </w:rPr>
      </w:pPr>
      <w:r w:rsidRPr="00B004C3">
        <w:rPr>
          <w:rFonts w:ascii="Book Antiqua" w:eastAsia="Book Antiqua" w:hAnsi="Book Antiqua" w:cs="Book Antiqua"/>
          <w:shd w:val="clear" w:color="auto" w:fill="FFFFFF"/>
        </w:rPr>
        <w:br w:type="page"/>
      </w:r>
      <w:bookmarkStart w:id="7" w:name="OLE_LINK2359"/>
      <w:bookmarkStart w:id="8" w:name="OLE_LINK2360"/>
      <w:r w:rsidRPr="00B004C3">
        <w:rPr>
          <w:rFonts w:ascii="Book Antiqua" w:eastAsia="Yu Gothic" w:hAnsi="Book Antiqua" w:cs="Book Antiqua"/>
          <w:b/>
          <w:bCs/>
        </w:rPr>
        <w:lastRenderedPageBreak/>
        <w:t>Table</w:t>
      </w:r>
      <w:bookmarkEnd w:id="7"/>
      <w:bookmarkEnd w:id="8"/>
      <w:r w:rsidRPr="00B004C3">
        <w:rPr>
          <w:rFonts w:ascii="Book Antiqua" w:eastAsia="Yu Gothic" w:hAnsi="Book Antiqua" w:cs="Book Antiqua"/>
          <w:b/>
          <w:bCs/>
        </w:rPr>
        <w:t xml:space="preserve"> 1 Patient characteristics</w:t>
      </w:r>
    </w:p>
    <w:tbl>
      <w:tblPr>
        <w:tblW w:w="12303"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964"/>
        <w:gridCol w:w="1874"/>
        <w:gridCol w:w="1599"/>
        <w:gridCol w:w="1191"/>
        <w:gridCol w:w="1476"/>
        <w:gridCol w:w="1777"/>
        <w:gridCol w:w="1422"/>
      </w:tblGrid>
      <w:tr w:rsidR="00B004C3" w:rsidRPr="00B004C3" w14:paraId="7F5EB903" w14:textId="77777777" w:rsidTr="00DC3749">
        <w:trPr>
          <w:trHeight w:val="387"/>
        </w:trPr>
        <w:tc>
          <w:tcPr>
            <w:tcW w:w="2964" w:type="dxa"/>
            <w:tcBorders>
              <w:top w:val="single" w:sz="4" w:space="0" w:color="auto"/>
              <w:bottom w:val="single" w:sz="4" w:space="0" w:color="auto"/>
            </w:tcBorders>
          </w:tcPr>
          <w:p w14:paraId="7279C3B8" w14:textId="77777777" w:rsidR="00F1631D" w:rsidRPr="00B004C3" w:rsidRDefault="00F1631D" w:rsidP="00F1631D">
            <w:pPr>
              <w:widowControl w:val="0"/>
              <w:autoSpaceDE w:val="0"/>
              <w:autoSpaceDN w:val="0"/>
              <w:adjustRightInd w:val="0"/>
              <w:spacing w:line="360" w:lineRule="auto"/>
              <w:rPr>
                <w:rFonts w:ascii="Book Antiqua" w:eastAsia="Yu Gothic" w:hAnsi="Book Antiqua" w:cs="Book Antiqua"/>
              </w:rPr>
            </w:pPr>
          </w:p>
        </w:tc>
        <w:tc>
          <w:tcPr>
            <w:tcW w:w="1874" w:type="dxa"/>
            <w:tcBorders>
              <w:top w:val="single" w:sz="4" w:space="0" w:color="auto"/>
              <w:bottom w:val="single" w:sz="4" w:space="0" w:color="auto"/>
            </w:tcBorders>
          </w:tcPr>
          <w:p w14:paraId="44565571" w14:textId="43BBD01C"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w:t>
            </w:r>
          </w:p>
        </w:tc>
        <w:tc>
          <w:tcPr>
            <w:tcW w:w="1599" w:type="dxa"/>
            <w:tcBorders>
              <w:top w:val="single" w:sz="4" w:space="0" w:color="auto"/>
              <w:bottom w:val="single" w:sz="4" w:space="0" w:color="auto"/>
            </w:tcBorders>
          </w:tcPr>
          <w:p w14:paraId="3F18A39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91" w:type="dxa"/>
            <w:tcBorders>
              <w:top w:val="single" w:sz="4" w:space="0" w:color="auto"/>
              <w:bottom w:val="single" w:sz="4" w:space="0" w:color="auto"/>
            </w:tcBorders>
          </w:tcPr>
          <w:p w14:paraId="2F48EC5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c>
          <w:tcPr>
            <w:tcW w:w="1476" w:type="dxa"/>
            <w:tcBorders>
              <w:top w:val="single" w:sz="4" w:space="0" w:color="auto"/>
              <w:bottom w:val="single" w:sz="4" w:space="0" w:color="auto"/>
            </w:tcBorders>
          </w:tcPr>
          <w:p w14:paraId="1BA0861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777" w:type="dxa"/>
            <w:tcBorders>
              <w:top w:val="single" w:sz="4" w:space="0" w:color="auto"/>
              <w:bottom w:val="single" w:sz="4" w:space="0" w:color="auto"/>
            </w:tcBorders>
          </w:tcPr>
          <w:p w14:paraId="78445C05"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422" w:type="dxa"/>
            <w:tcBorders>
              <w:top w:val="single" w:sz="4" w:space="0" w:color="auto"/>
              <w:bottom w:val="single" w:sz="4" w:space="0" w:color="auto"/>
            </w:tcBorders>
          </w:tcPr>
          <w:p w14:paraId="718B12D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r>
      <w:tr w:rsidR="00B004C3" w:rsidRPr="00B004C3" w14:paraId="4E71652D" w14:textId="77777777" w:rsidTr="00DC3749">
        <w:trPr>
          <w:trHeight w:val="387"/>
        </w:trPr>
        <w:tc>
          <w:tcPr>
            <w:tcW w:w="2964" w:type="dxa"/>
            <w:tcBorders>
              <w:top w:val="single" w:sz="4" w:space="0" w:color="auto"/>
            </w:tcBorders>
          </w:tcPr>
          <w:p w14:paraId="66880567" w14:textId="278DC1B9" w:rsidR="00F1631D"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w:t>
            </w:r>
          </w:p>
        </w:tc>
        <w:tc>
          <w:tcPr>
            <w:tcW w:w="1874" w:type="dxa"/>
            <w:tcBorders>
              <w:top w:val="single" w:sz="4" w:space="0" w:color="auto"/>
            </w:tcBorders>
          </w:tcPr>
          <w:p w14:paraId="0B442FD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114</w:t>
            </w:r>
          </w:p>
        </w:tc>
        <w:tc>
          <w:tcPr>
            <w:tcW w:w="1599" w:type="dxa"/>
            <w:tcBorders>
              <w:top w:val="single" w:sz="4" w:space="0" w:color="auto"/>
            </w:tcBorders>
          </w:tcPr>
          <w:p w14:paraId="51EC026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53</w:t>
            </w:r>
          </w:p>
        </w:tc>
        <w:tc>
          <w:tcPr>
            <w:tcW w:w="1191" w:type="dxa"/>
            <w:tcBorders>
              <w:top w:val="single" w:sz="4" w:space="0" w:color="auto"/>
            </w:tcBorders>
          </w:tcPr>
          <w:p w14:paraId="6625053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p>
        </w:tc>
        <w:tc>
          <w:tcPr>
            <w:tcW w:w="1476" w:type="dxa"/>
            <w:tcBorders>
              <w:top w:val="single" w:sz="4" w:space="0" w:color="auto"/>
            </w:tcBorders>
          </w:tcPr>
          <w:p w14:paraId="3545894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88</w:t>
            </w:r>
          </w:p>
        </w:tc>
        <w:tc>
          <w:tcPr>
            <w:tcW w:w="1777" w:type="dxa"/>
            <w:tcBorders>
              <w:top w:val="single" w:sz="4" w:space="0" w:color="auto"/>
            </w:tcBorders>
          </w:tcPr>
          <w:p w14:paraId="47B096D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79</w:t>
            </w:r>
          </w:p>
        </w:tc>
        <w:tc>
          <w:tcPr>
            <w:tcW w:w="1422" w:type="dxa"/>
            <w:tcBorders>
              <w:top w:val="single" w:sz="4" w:space="0" w:color="auto"/>
            </w:tcBorders>
          </w:tcPr>
          <w:p w14:paraId="5C98012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41661C36" w14:textId="77777777" w:rsidTr="00DC3749">
        <w:trPr>
          <w:trHeight w:val="387"/>
        </w:trPr>
        <w:tc>
          <w:tcPr>
            <w:tcW w:w="2964" w:type="dxa"/>
          </w:tcPr>
          <w:p w14:paraId="6F433CAC"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Age (</w:t>
            </w:r>
            <w:proofErr w:type="spellStart"/>
            <w:r w:rsidRPr="00B004C3">
              <w:rPr>
                <w:rFonts w:ascii="Book Antiqua" w:eastAsia="Yu Gothic" w:hAnsi="Book Antiqua" w:cs="Book Antiqua"/>
              </w:rPr>
              <w:t>yr</w:t>
            </w:r>
            <w:proofErr w:type="spellEnd"/>
            <w:r w:rsidRPr="00B004C3">
              <w:rPr>
                <w:rFonts w:ascii="Book Antiqua" w:eastAsia="Yu Gothic" w:hAnsi="Book Antiqua" w:cs="Book Antiqua"/>
              </w:rPr>
              <w:t>)</w:t>
            </w:r>
          </w:p>
        </w:tc>
        <w:tc>
          <w:tcPr>
            <w:tcW w:w="1874" w:type="dxa"/>
          </w:tcPr>
          <w:p w14:paraId="017B7DB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10</w:t>
            </w:r>
          </w:p>
        </w:tc>
        <w:tc>
          <w:tcPr>
            <w:tcW w:w="1599" w:type="dxa"/>
          </w:tcPr>
          <w:p w14:paraId="79925FE4"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11</w:t>
            </w:r>
          </w:p>
        </w:tc>
        <w:tc>
          <w:tcPr>
            <w:tcW w:w="1191" w:type="dxa"/>
          </w:tcPr>
          <w:p w14:paraId="7F75B78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0.8401</w:t>
            </w:r>
          </w:p>
        </w:tc>
        <w:tc>
          <w:tcPr>
            <w:tcW w:w="1476" w:type="dxa"/>
          </w:tcPr>
          <w:p w14:paraId="620F55B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11</w:t>
            </w:r>
          </w:p>
        </w:tc>
        <w:tc>
          <w:tcPr>
            <w:tcW w:w="1777" w:type="dxa"/>
          </w:tcPr>
          <w:p w14:paraId="01574D6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68 ± 10</w:t>
            </w:r>
          </w:p>
        </w:tc>
        <w:tc>
          <w:tcPr>
            <w:tcW w:w="1422" w:type="dxa"/>
          </w:tcPr>
          <w:p w14:paraId="0D423E8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0.6669</w:t>
            </w:r>
          </w:p>
        </w:tc>
      </w:tr>
      <w:tr w:rsidR="00B004C3" w:rsidRPr="00B004C3" w14:paraId="46E3033A" w14:textId="77777777" w:rsidTr="00DC3749">
        <w:trPr>
          <w:trHeight w:val="387"/>
        </w:trPr>
        <w:tc>
          <w:tcPr>
            <w:tcW w:w="2964" w:type="dxa"/>
          </w:tcPr>
          <w:p w14:paraId="05550E10"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Male/female</w:t>
            </w:r>
          </w:p>
        </w:tc>
        <w:tc>
          <w:tcPr>
            <w:tcW w:w="1874" w:type="dxa"/>
          </w:tcPr>
          <w:p w14:paraId="2B092DB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58/56</w:t>
            </w:r>
          </w:p>
        </w:tc>
        <w:tc>
          <w:tcPr>
            <w:tcW w:w="1599" w:type="dxa"/>
          </w:tcPr>
          <w:p w14:paraId="1A2B9E4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28/25</w:t>
            </w:r>
          </w:p>
        </w:tc>
        <w:tc>
          <w:tcPr>
            <w:tcW w:w="1191" w:type="dxa"/>
          </w:tcPr>
          <w:p w14:paraId="1663A04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0.8142</w:t>
            </w:r>
          </w:p>
        </w:tc>
        <w:tc>
          <w:tcPr>
            <w:tcW w:w="1476" w:type="dxa"/>
          </w:tcPr>
          <w:p w14:paraId="070863C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40/48</w:t>
            </w:r>
          </w:p>
        </w:tc>
        <w:tc>
          <w:tcPr>
            <w:tcW w:w="1777" w:type="dxa"/>
          </w:tcPr>
          <w:p w14:paraId="67E9055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46/33</w:t>
            </w:r>
          </w:p>
        </w:tc>
        <w:tc>
          <w:tcPr>
            <w:tcW w:w="1422" w:type="dxa"/>
          </w:tcPr>
          <w:p w14:paraId="717F977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0.0991</w:t>
            </w:r>
          </w:p>
        </w:tc>
      </w:tr>
      <w:tr w:rsidR="00B004C3" w:rsidRPr="00B004C3" w14:paraId="2652B2BA" w14:textId="77777777" w:rsidTr="00DC3749">
        <w:trPr>
          <w:trHeight w:val="387"/>
        </w:trPr>
        <w:tc>
          <w:tcPr>
            <w:tcW w:w="2964" w:type="dxa"/>
          </w:tcPr>
          <w:p w14:paraId="0DFFB518"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BMI (kg/m</w:t>
            </w:r>
            <w:r w:rsidRPr="00B004C3">
              <w:rPr>
                <w:rFonts w:ascii="Book Antiqua" w:eastAsia="Yu Gothic" w:hAnsi="Book Antiqua" w:cs="Book Antiqua"/>
                <w:vertAlign w:val="superscript"/>
              </w:rPr>
              <w:t>2</w:t>
            </w:r>
            <w:r w:rsidRPr="00B004C3">
              <w:rPr>
                <w:rFonts w:ascii="Book Antiqua" w:eastAsia="Yu Gothic" w:hAnsi="Book Antiqua" w:cs="Book Antiqua"/>
              </w:rPr>
              <w:t>)</w:t>
            </w:r>
          </w:p>
        </w:tc>
        <w:tc>
          <w:tcPr>
            <w:tcW w:w="1874" w:type="dxa"/>
          </w:tcPr>
          <w:p w14:paraId="25D3183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24.3 ± 4.1</w:t>
            </w:r>
          </w:p>
        </w:tc>
        <w:tc>
          <w:tcPr>
            <w:tcW w:w="1599" w:type="dxa"/>
          </w:tcPr>
          <w:p w14:paraId="2E5495D4"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24.2 ± 3.6</w:t>
            </w:r>
          </w:p>
        </w:tc>
        <w:tc>
          <w:tcPr>
            <w:tcW w:w="1191" w:type="dxa"/>
          </w:tcPr>
          <w:p w14:paraId="7E04A10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0.7171</w:t>
            </w:r>
          </w:p>
        </w:tc>
        <w:tc>
          <w:tcPr>
            <w:tcW w:w="1476" w:type="dxa"/>
          </w:tcPr>
          <w:p w14:paraId="12A39B6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24.2 ± 3.8</w:t>
            </w:r>
          </w:p>
        </w:tc>
        <w:tc>
          <w:tcPr>
            <w:tcW w:w="1777" w:type="dxa"/>
          </w:tcPr>
          <w:p w14:paraId="298CDDD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24.5 ± 4.1</w:t>
            </w:r>
          </w:p>
        </w:tc>
        <w:tc>
          <w:tcPr>
            <w:tcW w:w="1422" w:type="dxa"/>
          </w:tcPr>
          <w:p w14:paraId="1C272F6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0.5697</w:t>
            </w:r>
          </w:p>
        </w:tc>
      </w:tr>
      <w:tr w:rsidR="00B004C3" w:rsidRPr="00B004C3" w14:paraId="79F25B90" w14:textId="77777777" w:rsidTr="00DC3749">
        <w:trPr>
          <w:trHeight w:val="387"/>
        </w:trPr>
        <w:tc>
          <w:tcPr>
            <w:tcW w:w="2964" w:type="dxa"/>
          </w:tcPr>
          <w:p w14:paraId="4D9F4C68"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Coronary risk factors (%)</w:t>
            </w:r>
          </w:p>
        </w:tc>
        <w:tc>
          <w:tcPr>
            <w:tcW w:w="1874" w:type="dxa"/>
          </w:tcPr>
          <w:p w14:paraId="73430C84"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599" w:type="dxa"/>
          </w:tcPr>
          <w:p w14:paraId="6E4422E1"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191" w:type="dxa"/>
          </w:tcPr>
          <w:p w14:paraId="46FB068D"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476" w:type="dxa"/>
          </w:tcPr>
          <w:p w14:paraId="27372FF5"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777" w:type="dxa"/>
          </w:tcPr>
          <w:p w14:paraId="0B379097"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422" w:type="dxa"/>
          </w:tcPr>
          <w:p w14:paraId="6DB2A860"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5241D407" w14:textId="77777777" w:rsidTr="00DC3749">
        <w:trPr>
          <w:trHeight w:val="387"/>
        </w:trPr>
        <w:tc>
          <w:tcPr>
            <w:tcW w:w="2964" w:type="dxa"/>
          </w:tcPr>
          <w:p w14:paraId="2B34C449"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Current smoker</w:t>
            </w:r>
          </w:p>
        </w:tc>
        <w:tc>
          <w:tcPr>
            <w:tcW w:w="1874" w:type="dxa"/>
          </w:tcPr>
          <w:p w14:paraId="225AF8E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 (21)</w:t>
            </w:r>
          </w:p>
        </w:tc>
        <w:tc>
          <w:tcPr>
            <w:tcW w:w="1599" w:type="dxa"/>
          </w:tcPr>
          <w:p w14:paraId="170B0A8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(17)</w:t>
            </w:r>
          </w:p>
        </w:tc>
        <w:tc>
          <w:tcPr>
            <w:tcW w:w="1191" w:type="dxa"/>
          </w:tcPr>
          <w:p w14:paraId="1D9FFD1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0.5385</w:t>
            </w:r>
          </w:p>
        </w:tc>
        <w:tc>
          <w:tcPr>
            <w:tcW w:w="1476" w:type="dxa"/>
          </w:tcPr>
          <w:p w14:paraId="1DBD349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17 (19)</w:t>
            </w:r>
          </w:p>
        </w:tc>
        <w:tc>
          <w:tcPr>
            <w:tcW w:w="1777" w:type="dxa"/>
          </w:tcPr>
          <w:p w14:paraId="7E9791D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16 (20)</w:t>
            </w:r>
          </w:p>
        </w:tc>
        <w:tc>
          <w:tcPr>
            <w:tcW w:w="1422" w:type="dxa"/>
          </w:tcPr>
          <w:p w14:paraId="17C3EC02"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0.8796</w:t>
            </w:r>
          </w:p>
        </w:tc>
      </w:tr>
      <w:tr w:rsidR="00B004C3" w:rsidRPr="00B004C3" w14:paraId="462740E5" w14:textId="77777777" w:rsidTr="00DC3749">
        <w:trPr>
          <w:trHeight w:val="387"/>
        </w:trPr>
        <w:tc>
          <w:tcPr>
            <w:tcW w:w="2964" w:type="dxa"/>
          </w:tcPr>
          <w:p w14:paraId="5DA73EEE"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Hypertension</w:t>
            </w:r>
          </w:p>
        </w:tc>
        <w:tc>
          <w:tcPr>
            <w:tcW w:w="1874" w:type="dxa"/>
          </w:tcPr>
          <w:p w14:paraId="7426291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81 (71)</w:t>
            </w:r>
          </w:p>
        </w:tc>
        <w:tc>
          <w:tcPr>
            <w:tcW w:w="1599" w:type="dxa"/>
          </w:tcPr>
          <w:p w14:paraId="7703687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38 (72)</w:t>
            </w:r>
          </w:p>
        </w:tc>
        <w:tc>
          <w:tcPr>
            <w:tcW w:w="1191" w:type="dxa"/>
          </w:tcPr>
          <w:p w14:paraId="58CC7D7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0.9316</w:t>
            </w:r>
          </w:p>
        </w:tc>
        <w:tc>
          <w:tcPr>
            <w:tcW w:w="1476" w:type="dxa"/>
          </w:tcPr>
          <w:p w14:paraId="37F63A63"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64 (73)</w:t>
            </w:r>
          </w:p>
        </w:tc>
        <w:tc>
          <w:tcPr>
            <w:tcW w:w="1777" w:type="dxa"/>
          </w:tcPr>
          <w:p w14:paraId="7C2AC0F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55 (70)</w:t>
            </w:r>
          </w:p>
        </w:tc>
        <w:tc>
          <w:tcPr>
            <w:tcW w:w="1422" w:type="dxa"/>
          </w:tcPr>
          <w:p w14:paraId="0F3A2EEF"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0.6578</w:t>
            </w:r>
          </w:p>
        </w:tc>
      </w:tr>
      <w:tr w:rsidR="00B004C3" w:rsidRPr="00B004C3" w14:paraId="68958E43" w14:textId="77777777" w:rsidTr="00DC3749">
        <w:trPr>
          <w:trHeight w:val="387"/>
        </w:trPr>
        <w:tc>
          <w:tcPr>
            <w:tcW w:w="2964" w:type="dxa"/>
          </w:tcPr>
          <w:p w14:paraId="495392B5"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Dyslipidemia</w:t>
            </w:r>
          </w:p>
        </w:tc>
        <w:tc>
          <w:tcPr>
            <w:tcW w:w="1874" w:type="dxa"/>
          </w:tcPr>
          <w:p w14:paraId="26301906"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76 (67)</w:t>
            </w:r>
          </w:p>
        </w:tc>
        <w:tc>
          <w:tcPr>
            <w:tcW w:w="1599" w:type="dxa"/>
          </w:tcPr>
          <w:p w14:paraId="1E3CCAE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(58)</w:t>
            </w:r>
          </w:p>
        </w:tc>
        <w:tc>
          <w:tcPr>
            <w:tcW w:w="1191" w:type="dxa"/>
          </w:tcPr>
          <w:p w14:paraId="1D40E3F3"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0.1368</w:t>
            </w:r>
          </w:p>
        </w:tc>
        <w:tc>
          <w:tcPr>
            <w:tcW w:w="1476" w:type="dxa"/>
          </w:tcPr>
          <w:p w14:paraId="5D75A78F"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56 (64)</w:t>
            </w:r>
          </w:p>
        </w:tc>
        <w:tc>
          <w:tcPr>
            <w:tcW w:w="1777" w:type="dxa"/>
          </w:tcPr>
          <w:p w14:paraId="05AA015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49 (62)</w:t>
            </w:r>
          </w:p>
        </w:tc>
        <w:tc>
          <w:tcPr>
            <w:tcW w:w="1422" w:type="dxa"/>
          </w:tcPr>
          <w:p w14:paraId="6601A7F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0.8297</w:t>
            </w:r>
          </w:p>
        </w:tc>
      </w:tr>
      <w:tr w:rsidR="00B004C3" w:rsidRPr="00B004C3" w14:paraId="7B3F6818" w14:textId="77777777" w:rsidTr="00DC3749">
        <w:trPr>
          <w:trHeight w:val="387"/>
        </w:trPr>
        <w:tc>
          <w:tcPr>
            <w:tcW w:w="2964" w:type="dxa"/>
          </w:tcPr>
          <w:p w14:paraId="54E60132"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Diabetes mellitus</w:t>
            </w:r>
          </w:p>
        </w:tc>
        <w:tc>
          <w:tcPr>
            <w:tcW w:w="1874" w:type="dxa"/>
          </w:tcPr>
          <w:p w14:paraId="16C8C5D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31 (27)</w:t>
            </w:r>
          </w:p>
        </w:tc>
        <w:tc>
          <w:tcPr>
            <w:tcW w:w="1599" w:type="dxa"/>
          </w:tcPr>
          <w:p w14:paraId="2F5B7BF0"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(17)</w:t>
            </w:r>
          </w:p>
        </w:tc>
        <w:tc>
          <w:tcPr>
            <w:tcW w:w="1191" w:type="dxa"/>
          </w:tcPr>
          <w:p w14:paraId="63AE790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0.1501</w:t>
            </w:r>
          </w:p>
        </w:tc>
        <w:tc>
          <w:tcPr>
            <w:tcW w:w="1476" w:type="dxa"/>
          </w:tcPr>
          <w:p w14:paraId="37670A3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19 (19)</w:t>
            </w:r>
          </w:p>
        </w:tc>
        <w:tc>
          <w:tcPr>
            <w:tcW w:w="1777" w:type="dxa"/>
          </w:tcPr>
          <w:p w14:paraId="0700C58B"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(29)</w:t>
            </w:r>
          </w:p>
        </w:tc>
        <w:tc>
          <w:tcPr>
            <w:tcW w:w="1422" w:type="dxa"/>
          </w:tcPr>
          <w:p w14:paraId="43A710E1"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0.1386</w:t>
            </w:r>
          </w:p>
        </w:tc>
      </w:tr>
      <w:tr w:rsidR="00B004C3" w:rsidRPr="00B004C3" w14:paraId="0656DB12" w14:textId="77777777" w:rsidTr="00DC3749">
        <w:trPr>
          <w:trHeight w:val="387"/>
        </w:trPr>
        <w:tc>
          <w:tcPr>
            <w:tcW w:w="2964" w:type="dxa"/>
          </w:tcPr>
          <w:p w14:paraId="4A895130"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Alcohol consumption (%)</w:t>
            </w:r>
          </w:p>
        </w:tc>
        <w:tc>
          <w:tcPr>
            <w:tcW w:w="1874" w:type="dxa"/>
          </w:tcPr>
          <w:p w14:paraId="10FC6AA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 (35)</w:t>
            </w:r>
          </w:p>
        </w:tc>
        <w:tc>
          <w:tcPr>
            <w:tcW w:w="1599" w:type="dxa"/>
          </w:tcPr>
          <w:p w14:paraId="3E93E50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(43)</w:t>
            </w:r>
          </w:p>
        </w:tc>
        <w:tc>
          <w:tcPr>
            <w:tcW w:w="1191" w:type="dxa"/>
          </w:tcPr>
          <w:p w14:paraId="4AC51F8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0.3025</w:t>
            </w:r>
          </w:p>
        </w:tc>
        <w:tc>
          <w:tcPr>
            <w:tcW w:w="1476" w:type="dxa"/>
          </w:tcPr>
          <w:p w14:paraId="0757081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(39)</w:t>
            </w:r>
          </w:p>
        </w:tc>
        <w:tc>
          <w:tcPr>
            <w:tcW w:w="1777" w:type="dxa"/>
          </w:tcPr>
          <w:p w14:paraId="30DDF48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(37)</w:t>
            </w:r>
          </w:p>
        </w:tc>
        <w:tc>
          <w:tcPr>
            <w:tcW w:w="1422" w:type="dxa"/>
          </w:tcPr>
          <w:p w14:paraId="4DF9E1C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0.7995</w:t>
            </w:r>
          </w:p>
        </w:tc>
      </w:tr>
      <w:tr w:rsidR="00B004C3" w:rsidRPr="00B004C3" w14:paraId="6684A21F" w14:textId="77777777" w:rsidTr="00DC3749">
        <w:trPr>
          <w:trHeight w:val="387"/>
        </w:trPr>
        <w:tc>
          <w:tcPr>
            <w:tcW w:w="2964" w:type="dxa"/>
          </w:tcPr>
          <w:p w14:paraId="4D1F043A"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Family history of CAD (%)</w:t>
            </w:r>
          </w:p>
        </w:tc>
        <w:tc>
          <w:tcPr>
            <w:tcW w:w="1874" w:type="dxa"/>
          </w:tcPr>
          <w:p w14:paraId="39F1F1D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26 (23)</w:t>
            </w:r>
          </w:p>
        </w:tc>
        <w:tc>
          <w:tcPr>
            <w:tcW w:w="1599" w:type="dxa"/>
          </w:tcPr>
          <w:p w14:paraId="11D8D8D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(19)</w:t>
            </w:r>
          </w:p>
        </w:tc>
        <w:tc>
          <w:tcPr>
            <w:tcW w:w="1191" w:type="dxa"/>
          </w:tcPr>
          <w:p w14:paraId="4702BDD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0.5645</w:t>
            </w:r>
          </w:p>
        </w:tc>
        <w:tc>
          <w:tcPr>
            <w:tcW w:w="1476" w:type="dxa"/>
          </w:tcPr>
          <w:p w14:paraId="4F39BAD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(15)</w:t>
            </w:r>
          </w:p>
        </w:tc>
        <w:tc>
          <w:tcPr>
            <w:tcW w:w="1777" w:type="dxa"/>
          </w:tcPr>
          <w:p w14:paraId="74C2C7B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(29)</w:t>
            </w:r>
          </w:p>
        </w:tc>
        <w:tc>
          <w:tcPr>
            <w:tcW w:w="1422" w:type="dxa"/>
          </w:tcPr>
          <w:p w14:paraId="6F7494F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0.0244</w:t>
            </w:r>
          </w:p>
        </w:tc>
      </w:tr>
      <w:tr w:rsidR="00B004C3" w:rsidRPr="00B004C3" w14:paraId="7679C9EE" w14:textId="77777777" w:rsidTr="00DC3749">
        <w:trPr>
          <w:trHeight w:val="387"/>
        </w:trPr>
        <w:tc>
          <w:tcPr>
            <w:tcW w:w="2964" w:type="dxa"/>
          </w:tcPr>
          <w:p w14:paraId="094C74FA"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CKD (%)</w:t>
            </w:r>
          </w:p>
        </w:tc>
        <w:tc>
          <w:tcPr>
            <w:tcW w:w="1874" w:type="dxa"/>
          </w:tcPr>
          <w:p w14:paraId="55305C0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(30)</w:t>
            </w:r>
          </w:p>
        </w:tc>
        <w:tc>
          <w:tcPr>
            <w:tcW w:w="1599" w:type="dxa"/>
          </w:tcPr>
          <w:p w14:paraId="3B46939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16 (30)</w:t>
            </w:r>
          </w:p>
        </w:tc>
        <w:tc>
          <w:tcPr>
            <w:tcW w:w="1191" w:type="dxa"/>
          </w:tcPr>
          <w:p w14:paraId="1D99D48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0.9619</w:t>
            </w:r>
          </w:p>
        </w:tc>
        <w:tc>
          <w:tcPr>
            <w:tcW w:w="1476" w:type="dxa"/>
          </w:tcPr>
          <w:p w14:paraId="317B783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21 (24)</w:t>
            </w:r>
          </w:p>
        </w:tc>
        <w:tc>
          <w:tcPr>
            <w:tcW w:w="1777" w:type="dxa"/>
          </w:tcPr>
          <w:p w14:paraId="68BEC34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(37)</w:t>
            </w:r>
          </w:p>
        </w:tc>
        <w:tc>
          <w:tcPr>
            <w:tcW w:w="1422" w:type="dxa"/>
          </w:tcPr>
          <w:p w14:paraId="7956153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0.0704</w:t>
            </w:r>
          </w:p>
        </w:tc>
      </w:tr>
      <w:tr w:rsidR="00B004C3" w:rsidRPr="00B004C3" w14:paraId="58B5BD9B" w14:textId="77777777" w:rsidTr="00DC3749">
        <w:trPr>
          <w:trHeight w:val="387"/>
        </w:trPr>
        <w:tc>
          <w:tcPr>
            <w:tcW w:w="2964" w:type="dxa"/>
          </w:tcPr>
          <w:p w14:paraId="3944AA92"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Taking statins (%)</w:t>
            </w:r>
          </w:p>
        </w:tc>
        <w:tc>
          <w:tcPr>
            <w:tcW w:w="1874" w:type="dxa"/>
          </w:tcPr>
          <w:p w14:paraId="1A50674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50 (44)</w:t>
            </w:r>
          </w:p>
        </w:tc>
        <w:tc>
          <w:tcPr>
            <w:tcW w:w="1599" w:type="dxa"/>
          </w:tcPr>
          <w:p w14:paraId="1997BAA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20 (38)</w:t>
            </w:r>
          </w:p>
        </w:tc>
        <w:tc>
          <w:tcPr>
            <w:tcW w:w="1191" w:type="dxa"/>
          </w:tcPr>
          <w:p w14:paraId="6CE0960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0.4554</w:t>
            </w:r>
          </w:p>
        </w:tc>
        <w:tc>
          <w:tcPr>
            <w:tcW w:w="1476" w:type="dxa"/>
          </w:tcPr>
          <w:p w14:paraId="7EE83998"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(39)</w:t>
            </w:r>
          </w:p>
        </w:tc>
        <w:tc>
          <w:tcPr>
            <w:tcW w:w="1777" w:type="dxa"/>
          </w:tcPr>
          <w:p w14:paraId="2DF67F1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36 (46)</w:t>
            </w:r>
          </w:p>
        </w:tc>
        <w:tc>
          <w:tcPr>
            <w:tcW w:w="1422" w:type="dxa"/>
          </w:tcPr>
          <w:p w14:paraId="6477885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0.3646</w:t>
            </w:r>
          </w:p>
        </w:tc>
      </w:tr>
      <w:tr w:rsidR="00B004C3" w:rsidRPr="00B004C3" w14:paraId="6A0B27D4" w14:textId="77777777" w:rsidTr="00DC3749">
        <w:trPr>
          <w:trHeight w:val="387"/>
        </w:trPr>
        <w:tc>
          <w:tcPr>
            <w:tcW w:w="2964" w:type="dxa"/>
          </w:tcPr>
          <w:p w14:paraId="4F37BAE6"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LVEF on UCG (%)</w:t>
            </w:r>
          </w:p>
        </w:tc>
        <w:tc>
          <w:tcPr>
            <w:tcW w:w="1874" w:type="dxa"/>
          </w:tcPr>
          <w:p w14:paraId="2809F05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66 ± 10</w:t>
            </w:r>
          </w:p>
        </w:tc>
        <w:tc>
          <w:tcPr>
            <w:tcW w:w="1599" w:type="dxa"/>
          </w:tcPr>
          <w:p w14:paraId="2056B4F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9</w:t>
            </w:r>
          </w:p>
        </w:tc>
        <w:tc>
          <w:tcPr>
            <w:tcW w:w="1191" w:type="dxa"/>
          </w:tcPr>
          <w:p w14:paraId="396A374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0.5752</w:t>
            </w:r>
          </w:p>
        </w:tc>
        <w:tc>
          <w:tcPr>
            <w:tcW w:w="1476" w:type="dxa"/>
          </w:tcPr>
          <w:p w14:paraId="3AD6C7A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66 ± 9</w:t>
            </w:r>
          </w:p>
        </w:tc>
        <w:tc>
          <w:tcPr>
            <w:tcW w:w="1777" w:type="dxa"/>
          </w:tcPr>
          <w:p w14:paraId="5CB621F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10</w:t>
            </w:r>
          </w:p>
        </w:tc>
        <w:tc>
          <w:tcPr>
            <w:tcW w:w="1422" w:type="dxa"/>
          </w:tcPr>
          <w:p w14:paraId="5242DC5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0.7165</w:t>
            </w:r>
          </w:p>
        </w:tc>
      </w:tr>
      <w:tr w:rsidR="00B004C3" w:rsidRPr="00B004C3" w14:paraId="1F5E7862" w14:textId="77777777" w:rsidTr="00DC3749">
        <w:trPr>
          <w:trHeight w:val="387"/>
        </w:trPr>
        <w:tc>
          <w:tcPr>
            <w:tcW w:w="2964" w:type="dxa"/>
          </w:tcPr>
          <w:p w14:paraId="4903DB63" w14:textId="6036B12B"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FMD (%,</w:t>
            </w:r>
            <w:r w:rsidR="00BB05E2" w:rsidRPr="00B004C3">
              <w:rPr>
                <w:rFonts w:ascii="Book Antiqua" w:eastAsia="Yu Gothic" w:hAnsi="Book Antiqua" w:cs="Book Antiqua"/>
              </w:rPr>
              <w:t xml:space="preserve"> </w:t>
            </w:r>
            <w:r w:rsidR="00EF0EA5" w:rsidRPr="00B004C3">
              <w:rPr>
                <w:rFonts w:ascii="Book Antiqua" w:eastAsia="Yu Gothic" w:hAnsi="Book Antiqua" w:cs="Book Antiqua"/>
                <w:i/>
              </w:rPr>
              <w:t>n</w:t>
            </w:r>
            <w:r w:rsidRPr="00B004C3">
              <w:rPr>
                <w:rFonts w:ascii="Book Antiqua" w:eastAsia="Yu Gothic" w:hAnsi="Book Antiqua" w:cs="Book Antiqua"/>
              </w:rPr>
              <w:t>)</w:t>
            </w:r>
          </w:p>
        </w:tc>
        <w:tc>
          <w:tcPr>
            <w:tcW w:w="1874" w:type="dxa"/>
          </w:tcPr>
          <w:p w14:paraId="340449F8"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3.9 ± 3.1 (107)</w:t>
            </w:r>
          </w:p>
        </w:tc>
        <w:tc>
          <w:tcPr>
            <w:tcW w:w="1599" w:type="dxa"/>
          </w:tcPr>
          <w:p w14:paraId="2396833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 3.2 (51)</w:t>
            </w:r>
          </w:p>
        </w:tc>
        <w:tc>
          <w:tcPr>
            <w:tcW w:w="1191" w:type="dxa"/>
          </w:tcPr>
          <w:p w14:paraId="6035945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0.3200</w:t>
            </w:r>
          </w:p>
        </w:tc>
        <w:tc>
          <w:tcPr>
            <w:tcW w:w="1476" w:type="dxa"/>
          </w:tcPr>
          <w:p w14:paraId="028813D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3.9 ± 2.8 (82)</w:t>
            </w:r>
          </w:p>
        </w:tc>
        <w:tc>
          <w:tcPr>
            <w:tcW w:w="1777" w:type="dxa"/>
          </w:tcPr>
          <w:p w14:paraId="396DD0D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3.5 ± 3.5 (76)</w:t>
            </w:r>
          </w:p>
        </w:tc>
        <w:tc>
          <w:tcPr>
            <w:tcW w:w="1422" w:type="dxa"/>
          </w:tcPr>
          <w:p w14:paraId="44F252C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0.4872</w:t>
            </w:r>
          </w:p>
        </w:tc>
      </w:tr>
      <w:tr w:rsidR="00B004C3" w:rsidRPr="00B004C3" w14:paraId="74165C7A" w14:textId="77777777" w:rsidTr="00DC3749">
        <w:trPr>
          <w:trHeight w:val="387"/>
        </w:trPr>
        <w:tc>
          <w:tcPr>
            <w:tcW w:w="2964" w:type="dxa"/>
          </w:tcPr>
          <w:p w14:paraId="063D0426" w14:textId="4077DC1A" w:rsidR="00DB6CDC" w:rsidRPr="00B004C3" w:rsidRDefault="00F1631D" w:rsidP="00EF0EA5">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NID (%, </w:t>
            </w:r>
            <w:r w:rsidR="00EF0EA5" w:rsidRPr="00B004C3">
              <w:rPr>
                <w:rFonts w:ascii="Book Antiqua" w:eastAsia="Yu Gothic" w:hAnsi="Book Antiqua" w:cs="Book Antiqua"/>
                <w:i/>
              </w:rPr>
              <w:t>n</w:t>
            </w:r>
            <w:r w:rsidRPr="00B004C3">
              <w:rPr>
                <w:rFonts w:ascii="Book Antiqua" w:eastAsia="Yu Gothic" w:hAnsi="Book Antiqua" w:cs="Book Antiqua"/>
              </w:rPr>
              <w:t>)</w:t>
            </w:r>
          </w:p>
        </w:tc>
        <w:tc>
          <w:tcPr>
            <w:tcW w:w="1874" w:type="dxa"/>
          </w:tcPr>
          <w:p w14:paraId="6DD4D04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15.2 ± 7.0 (107)</w:t>
            </w:r>
          </w:p>
        </w:tc>
        <w:tc>
          <w:tcPr>
            <w:tcW w:w="1599" w:type="dxa"/>
          </w:tcPr>
          <w:p w14:paraId="1847805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 xml:space="preserve">14.5 ± 6.4 </w:t>
            </w:r>
            <w:r w:rsidRPr="00B004C3">
              <w:rPr>
                <w:rFonts w:ascii="Book Antiqua" w:eastAsia="Yu Gothic" w:hAnsi="Book Antiqua" w:cs="Book Antiqua"/>
              </w:rPr>
              <w:lastRenderedPageBreak/>
              <w:t>(51)</w:t>
            </w:r>
          </w:p>
        </w:tc>
        <w:tc>
          <w:tcPr>
            <w:tcW w:w="1191" w:type="dxa"/>
          </w:tcPr>
          <w:p w14:paraId="0A13ABA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lastRenderedPageBreak/>
              <w:t>0.5795</w:t>
            </w:r>
          </w:p>
        </w:tc>
        <w:tc>
          <w:tcPr>
            <w:tcW w:w="1476" w:type="dxa"/>
          </w:tcPr>
          <w:p w14:paraId="2FADE16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 xml:space="preserve">14.8 ± 6.5 </w:t>
            </w:r>
            <w:r w:rsidRPr="00B004C3">
              <w:rPr>
                <w:rFonts w:ascii="Book Antiqua" w:eastAsia="Yu Gothic" w:hAnsi="Book Antiqua" w:cs="Book Antiqua"/>
              </w:rPr>
              <w:lastRenderedPageBreak/>
              <w:t>(82)</w:t>
            </w:r>
          </w:p>
        </w:tc>
        <w:tc>
          <w:tcPr>
            <w:tcW w:w="1777" w:type="dxa"/>
          </w:tcPr>
          <w:p w14:paraId="3CAD89F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lastRenderedPageBreak/>
              <w:t>15.1 ± 7.1 (76)</w:t>
            </w:r>
          </w:p>
        </w:tc>
        <w:tc>
          <w:tcPr>
            <w:tcW w:w="1422" w:type="dxa"/>
          </w:tcPr>
          <w:p w14:paraId="6893404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0.8295</w:t>
            </w:r>
          </w:p>
        </w:tc>
      </w:tr>
    </w:tbl>
    <w:p w14:paraId="4B446D5F" w14:textId="7EE497D7" w:rsidR="00DB6CDC" w:rsidRPr="00B004C3" w:rsidRDefault="00F1631D" w:rsidP="00EF0EA5">
      <w:pPr>
        <w:spacing w:line="360" w:lineRule="auto"/>
        <w:jc w:val="both"/>
        <w:rPr>
          <w:rStyle w:val="Hyperlink"/>
          <w:rFonts w:ascii="Book Antiqua" w:hAnsi="Book Antiqua" w:cs="Book Antiqua"/>
          <w:color w:val="auto"/>
        </w:rPr>
      </w:pPr>
      <w:r w:rsidRPr="00B004C3">
        <w:rPr>
          <w:rFonts w:ascii="Book Antiqua" w:eastAsia="Yu Gothic" w:hAnsi="Book Antiqua" w:cs="Book Antiqua"/>
        </w:rPr>
        <w:t xml:space="preserve">BMI: </w:t>
      </w:r>
      <w:r w:rsidRPr="00B004C3">
        <w:rPr>
          <w:rFonts w:ascii="Book Antiqua" w:eastAsia="Yu Gothic" w:hAnsi="Book Antiqua" w:cs="Book Antiqua"/>
          <w:caps/>
        </w:rPr>
        <w:t>b</w:t>
      </w:r>
      <w:r w:rsidRPr="00B004C3">
        <w:rPr>
          <w:rFonts w:ascii="Book Antiqua" w:eastAsia="Yu Gothic" w:hAnsi="Book Antiqua" w:cs="Book Antiqua"/>
        </w:rPr>
        <w:t xml:space="preserve">ody mass index; CAD: </w:t>
      </w:r>
      <w:r w:rsidRPr="00B004C3">
        <w:rPr>
          <w:rFonts w:ascii="Book Antiqua" w:eastAsia="Yu Gothic" w:hAnsi="Book Antiqua" w:cs="Book Antiqua"/>
          <w:caps/>
        </w:rPr>
        <w:t>c</w:t>
      </w:r>
      <w:r w:rsidRPr="00B004C3">
        <w:rPr>
          <w:rFonts w:ascii="Book Antiqua" w:eastAsia="Yu Gothic" w:hAnsi="Book Antiqua" w:cs="Book Antiqua"/>
        </w:rPr>
        <w:t xml:space="preserve">oronary artery disease; CKD: </w:t>
      </w:r>
      <w:r w:rsidRPr="00B004C3">
        <w:rPr>
          <w:rFonts w:ascii="Book Antiqua" w:eastAsia="Yu Gothic" w:hAnsi="Book Antiqua" w:cs="Book Antiqua"/>
          <w:caps/>
        </w:rPr>
        <w:t>c</w:t>
      </w:r>
      <w:r w:rsidRPr="00B004C3">
        <w:rPr>
          <w:rFonts w:ascii="Book Antiqua" w:eastAsia="Yu Gothic" w:hAnsi="Book Antiqua" w:cs="Book Antiqua"/>
        </w:rPr>
        <w:t xml:space="preserve">hronic kidney disease; FMD: </w:t>
      </w:r>
      <w:r w:rsidRPr="00B004C3">
        <w:rPr>
          <w:rFonts w:ascii="Book Antiqua" w:eastAsia="Yu Gothic" w:hAnsi="Book Antiqua" w:cs="Book Antiqua"/>
          <w:caps/>
        </w:rPr>
        <w:t>f</w:t>
      </w:r>
      <w:r w:rsidRPr="00B004C3">
        <w:rPr>
          <w:rFonts w:ascii="Book Antiqua" w:eastAsia="Yu Gothic" w:hAnsi="Book Antiqua" w:cs="Book Antiqua"/>
        </w:rPr>
        <w:t xml:space="preserve">low-mediated dilation; LVEF: </w:t>
      </w:r>
      <w:r w:rsidRPr="00B004C3">
        <w:rPr>
          <w:rFonts w:ascii="Book Antiqua" w:eastAsia="Yu Gothic" w:hAnsi="Book Antiqua" w:cs="Book Antiqua"/>
          <w:caps/>
        </w:rPr>
        <w:t>l</w:t>
      </w:r>
      <w:r w:rsidRPr="00B004C3">
        <w:rPr>
          <w:rFonts w:ascii="Book Antiqua" w:eastAsia="Yu Gothic" w:hAnsi="Book Antiqua" w:cs="Book Antiqua"/>
        </w:rPr>
        <w:t xml:space="preserve">eft ventricular ejection fraction; NID: </w:t>
      </w:r>
      <w:r w:rsidRPr="00B004C3">
        <w:rPr>
          <w:rFonts w:ascii="Book Antiqua" w:eastAsia="Yu Gothic" w:hAnsi="Book Antiqua" w:cs="Book Antiqua"/>
          <w:caps/>
        </w:rPr>
        <w:t>n</w:t>
      </w:r>
      <w:r w:rsidRPr="00B004C3">
        <w:rPr>
          <w:rFonts w:ascii="Book Antiqua" w:eastAsia="Yu Gothic" w:hAnsi="Book Antiqua" w:cs="Book Antiqua"/>
        </w:rPr>
        <w:t xml:space="preserve">itroglycerin-induced dilation; UCG: </w:t>
      </w:r>
      <w:r w:rsidRPr="00B004C3">
        <w:rPr>
          <w:rFonts w:ascii="Book Antiqua" w:eastAsia="Yu Gothic" w:hAnsi="Book Antiqua" w:cs="Book Antiqua"/>
          <w:caps/>
        </w:rPr>
        <w:t>c</w:t>
      </w:r>
      <w:r w:rsidRPr="00B004C3">
        <w:rPr>
          <w:rFonts w:ascii="Book Antiqua" w:eastAsia="Yu Gothic" w:hAnsi="Book Antiqua" w:cs="Book Antiqua"/>
        </w:rPr>
        <w:t>ardiac ultrasonography.</w:t>
      </w:r>
    </w:p>
    <w:p w14:paraId="1B24A803" w14:textId="0EB1296C" w:rsidR="00DB6CDC" w:rsidRPr="00B004C3" w:rsidRDefault="00F1631D">
      <w:pPr>
        <w:spacing w:line="360" w:lineRule="auto"/>
        <w:rPr>
          <w:rStyle w:val="Hyperlink"/>
          <w:rFonts w:ascii="Book Antiqua" w:hAnsi="Book Antiqua" w:cs="Book Antiqua"/>
          <w:color w:val="auto"/>
        </w:rPr>
      </w:pPr>
      <w:r w:rsidRPr="00B004C3">
        <w:rPr>
          <w:rStyle w:val="Hyperlink"/>
          <w:rFonts w:ascii="Book Antiqua" w:hAnsi="Book Antiqua" w:cs="Book Antiqua"/>
          <w:color w:val="auto"/>
        </w:rPr>
        <w:br w:type="page"/>
      </w:r>
      <w:r w:rsidRPr="00B004C3">
        <w:rPr>
          <w:rFonts w:ascii="Book Antiqua" w:eastAsia="Yu Gothic" w:hAnsi="Book Antiqua" w:cs="Book Antiqua"/>
          <w:b/>
          <w:bCs/>
        </w:rPr>
        <w:lastRenderedPageBreak/>
        <w:t xml:space="preserve">Table 2 </w:t>
      </w:r>
      <w:r w:rsidR="001C0547" w:rsidRPr="00B004C3">
        <w:rPr>
          <w:rFonts w:ascii="Book Antiqua" w:eastAsia="Yu Gothic" w:hAnsi="Book Antiqua" w:cs="Book Antiqua"/>
          <w:b/>
          <w:bCs/>
          <w:caps/>
        </w:rPr>
        <w:t>v</w:t>
      </w:r>
      <w:r w:rsidR="001C0547" w:rsidRPr="00B004C3">
        <w:rPr>
          <w:rFonts w:ascii="Book Antiqua" w:eastAsia="Yu Gothic" w:hAnsi="Book Antiqua" w:cs="Book Antiqua"/>
          <w:b/>
          <w:bCs/>
        </w:rPr>
        <w:t>asospastic angina</w:t>
      </w:r>
      <w:r w:rsidRPr="00B004C3">
        <w:rPr>
          <w:rFonts w:ascii="Book Antiqua" w:eastAsia="Yu Gothic" w:hAnsi="Book Antiqua" w:cs="Book Antiqua"/>
          <w:b/>
          <w:bCs/>
        </w:rPr>
        <w:t>-related symptoms and medications before admission</w:t>
      </w:r>
    </w:p>
    <w:tbl>
      <w:tblPr>
        <w:tblW w:w="12457"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82"/>
        <w:gridCol w:w="3270"/>
        <w:gridCol w:w="1626"/>
        <w:gridCol w:w="1626"/>
        <w:gridCol w:w="1264"/>
        <w:gridCol w:w="1445"/>
        <w:gridCol w:w="1626"/>
        <w:gridCol w:w="1218"/>
      </w:tblGrid>
      <w:tr w:rsidR="00B004C3" w:rsidRPr="00B004C3" w14:paraId="2E1C81E4" w14:textId="77777777" w:rsidTr="00527F3C">
        <w:trPr>
          <w:trHeight w:val="400"/>
        </w:trPr>
        <w:tc>
          <w:tcPr>
            <w:tcW w:w="3652" w:type="dxa"/>
            <w:gridSpan w:val="2"/>
            <w:tcBorders>
              <w:top w:val="single" w:sz="4" w:space="0" w:color="auto"/>
              <w:bottom w:val="single" w:sz="4" w:space="0" w:color="auto"/>
            </w:tcBorders>
          </w:tcPr>
          <w:p w14:paraId="6ADFC3F3" w14:textId="77777777" w:rsidR="001C0547" w:rsidRPr="00B004C3" w:rsidRDefault="001C0547">
            <w:pPr>
              <w:widowControl w:val="0"/>
              <w:autoSpaceDE w:val="0"/>
              <w:autoSpaceDN w:val="0"/>
              <w:adjustRightInd w:val="0"/>
              <w:spacing w:line="360" w:lineRule="auto"/>
              <w:jc w:val="right"/>
              <w:rPr>
                <w:rFonts w:ascii="Book Antiqua" w:eastAsia="Yu Gothic" w:hAnsi="Book Antiqua" w:cs="Book Antiqua"/>
              </w:rPr>
            </w:pPr>
          </w:p>
        </w:tc>
        <w:tc>
          <w:tcPr>
            <w:tcW w:w="1626" w:type="dxa"/>
            <w:tcBorders>
              <w:top w:val="single" w:sz="4" w:space="0" w:color="auto"/>
              <w:bottom w:val="single" w:sz="4" w:space="0" w:color="auto"/>
            </w:tcBorders>
          </w:tcPr>
          <w:p w14:paraId="256D32CC"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626" w:type="dxa"/>
            <w:tcBorders>
              <w:top w:val="single" w:sz="4" w:space="0" w:color="auto"/>
              <w:bottom w:val="single" w:sz="4" w:space="0" w:color="auto"/>
            </w:tcBorders>
          </w:tcPr>
          <w:p w14:paraId="694276C7"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264" w:type="dxa"/>
            <w:tcBorders>
              <w:top w:val="single" w:sz="4" w:space="0" w:color="auto"/>
              <w:bottom w:val="single" w:sz="4" w:space="0" w:color="auto"/>
            </w:tcBorders>
          </w:tcPr>
          <w:p w14:paraId="35D392C0"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c>
          <w:tcPr>
            <w:tcW w:w="1445" w:type="dxa"/>
            <w:tcBorders>
              <w:top w:val="single" w:sz="4" w:space="0" w:color="auto"/>
              <w:bottom w:val="single" w:sz="4" w:space="0" w:color="auto"/>
            </w:tcBorders>
          </w:tcPr>
          <w:p w14:paraId="10B19D27"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626" w:type="dxa"/>
            <w:tcBorders>
              <w:top w:val="single" w:sz="4" w:space="0" w:color="auto"/>
              <w:bottom w:val="single" w:sz="4" w:space="0" w:color="auto"/>
            </w:tcBorders>
          </w:tcPr>
          <w:p w14:paraId="08E6AD00"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218" w:type="dxa"/>
            <w:tcBorders>
              <w:top w:val="single" w:sz="4" w:space="0" w:color="auto"/>
              <w:bottom w:val="single" w:sz="4" w:space="0" w:color="auto"/>
            </w:tcBorders>
          </w:tcPr>
          <w:p w14:paraId="14878596"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r>
      <w:tr w:rsidR="00B004C3" w:rsidRPr="00B004C3" w14:paraId="1424C7F5" w14:textId="77777777" w:rsidTr="00527F3C">
        <w:trPr>
          <w:trHeight w:val="400"/>
        </w:trPr>
        <w:tc>
          <w:tcPr>
            <w:tcW w:w="5278" w:type="dxa"/>
            <w:gridSpan w:val="3"/>
            <w:tcBorders>
              <w:top w:val="single" w:sz="4" w:space="0" w:color="auto"/>
            </w:tcBorders>
          </w:tcPr>
          <w:p w14:paraId="16AFDCBA"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Chest symptoms </w:t>
            </w:r>
          </w:p>
        </w:tc>
        <w:tc>
          <w:tcPr>
            <w:tcW w:w="1626" w:type="dxa"/>
            <w:tcBorders>
              <w:top w:val="single" w:sz="4" w:space="0" w:color="auto"/>
            </w:tcBorders>
          </w:tcPr>
          <w:p w14:paraId="73B3775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264" w:type="dxa"/>
            <w:tcBorders>
              <w:top w:val="single" w:sz="4" w:space="0" w:color="auto"/>
            </w:tcBorders>
          </w:tcPr>
          <w:p w14:paraId="46F5AE5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Borders>
              <w:top w:val="single" w:sz="4" w:space="0" w:color="auto"/>
            </w:tcBorders>
          </w:tcPr>
          <w:p w14:paraId="5A2E8EA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626" w:type="dxa"/>
            <w:tcBorders>
              <w:top w:val="single" w:sz="4" w:space="0" w:color="auto"/>
            </w:tcBorders>
          </w:tcPr>
          <w:p w14:paraId="4722B1D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218" w:type="dxa"/>
            <w:tcBorders>
              <w:top w:val="single" w:sz="4" w:space="0" w:color="auto"/>
            </w:tcBorders>
          </w:tcPr>
          <w:p w14:paraId="190C9E6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8736850" w14:textId="77777777" w:rsidTr="00527F3C">
        <w:trPr>
          <w:trHeight w:val="400"/>
        </w:trPr>
        <w:tc>
          <w:tcPr>
            <w:tcW w:w="382" w:type="dxa"/>
          </w:tcPr>
          <w:p w14:paraId="6217B7E0"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42F5FD3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Only at rest (%)</w:t>
            </w:r>
          </w:p>
        </w:tc>
        <w:tc>
          <w:tcPr>
            <w:tcW w:w="1626" w:type="dxa"/>
          </w:tcPr>
          <w:p w14:paraId="720015F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88 (77)</w:t>
            </w:r>
          </w:p>
        </w:tc>
        <w:tc>
          <w:tcPr>
            <w:tcW w:w="1626" w:type="dxa"/>
          </w:tcPr>
          <w:p w14:paraId="0856E57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48 (91)</w:t>
            </w:r>
          </w:p>
        </w:tc>
        <w:tc>
          <w:tcPr>
            <w:tcW w:w="1264" w:type="dxa"/>
          </w:tcPr>
          <w:p w14:paraId="08AEE0E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0.0814</w:t>
            </w:r>
          </w:p>
        </w:tc>
        <w:tc>
          <w:tcPr>
            <w:tcW w:w="1445" w:type="dxa"/>
          </w:tcPr>
          <w:p w14:paraId="37F7A8E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75 (85)</w:t>
            </w:r>
          </w:p>
        </w:tc>
        <w:tc>
          <w:tcPr>
            <w:tcW w:w="1626" w:type="dxa"/>
          </w:tcPr>
          <w:p w14:paraId="3316B63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61 (77)</w:t>
            </w:r>
          </w:p>
        </w:tc>
        <w:tc>
          <w:tcPr>
            <w:tcW w:w="1218" w:type="dxa"/>
          </w:tcPr>
          <w:p w14:paraId="0958A30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0.2360</w:t>
            </w:r>
          </w:p>
        </w:tc>
      </w:tr>
      <w:tr w:rsidR="00B004C3" w:rsidRPr="00B004C3" w14:paraId="50B42CDF" w14:textId="77777777" w:rsidTr="00527F3C">
        <w:trPr>
          <w:trHeight w:val="400"/>
        </w:trPr>
        <w:tc>
          <w:tcPr>
            <w:tcW w:w="382" w:type="dxa"/>
          </w:tcPr>
          <w:p w14:paraId="6E7588F2"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2E139B7C"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At rest and exercise (%)</w:t>
            </w:r>
          </w:p>
        </w:tc>
        <w:tc>
          <w:tcPr>
            <w:tcW w:w="1626" w:type="dxa"/>
          </w:tcPr>
          <w:p w14:paraId="4140A95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(11)</w:t>
            </w:r>
          </w:p>
        </w:tc>
        <w:tc>
          <w:tcPr>
            <w:tcW w:w="1626" w:type="dxa"/>
          </w:tcPr>
          <w:p w14:paraId="68ADE29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(2)</w:t>
            </w:r>
          </w:p>
        </w:tc>
        <w:tc>
          <w:tcPr>
            <w:tcW w:w="1264" w:type="dxa"/>
          </w:tcPr>
          <w:p w14:paraId="71D9E50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Pr>
          <w:p w14:paraId="4F35717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w:t>
            </w:r>
          </w:p>
        </w:tc>
        <w:tc>
          <w:tcPr>
            <w:tcW w:w="1626" w:type="dxa"/>
          </w:tcPr>
          <w:p w14:paraId="504F271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(11)</w:t>
            </w:r>
          </w:p>
        </w:tc>
        <w:tc>
          <w:tcPr>
            <w:tcW w:w="1218" w:type="dxa"/>
          </w:tcPr>
          <w:p w14:paraId="079A978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B82D102" w14:textId="77777777" w:rsidTr="00527F3C">
        <w:trPr>
          <w:trHeight w:val="400"/>
        </w:trPr>
        <w:tc>
          <w:tcPr>
            <w:tcW w:w="382" w:type="dxa"/>
          </w:tcPr>
          <w:p w14:paraId="2B2A5981"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12B87252"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Only during exercise (%)</w:t>
            </w:r>
          </w:p>
        </w:tc>
        <w:tc>
          <w:tcPr>
            <w:tcW w:w="1626" w:type="dxa"/>
          </w:tcPr>
          <w:p w14:paraId="4906801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14 (12)</w:t>
            </w:r>
          </w:p>
        </w:tc>
        <w:tc>
          <w:tcPr>
            <w:tcW w:w="1626" w:type="dxa"/>
          </w:tcPr>
          <w:p w14:paraId="196BE29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(8)</w:t>
            </w:r>
          </w:p>
        </w:tc>
        <w:tc>
          <w:tcPr>
            <w:tcW w:w="1264" w:type="dxa"/>
          </w:tcPr>
          <w:p w14:paraId="5ADFBF1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Pr>
          <w:p w14:paraId="54B2130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(14)</w:t>
            </w:r>
          </w:p>
        </w:tc>
        <w:tc>
          <w:tcPr>
            <w:tcW w:w="1626" w:type="dxa"/>
          </w:tcPr>
          <w:p w14:paraId="4E91705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(11)</w:t>
            </w:r>
          </w:p>
        </w:tc>
        <w:tc>
          <w:tcPr>
            <w:tcW w:w="1218" w:type="dxa"/>
          </w:tcPr>
          <w:p w14:paraId="3C9000FD"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3079F67F" w14:textId="77777777" w:rsidTr="00527F3C">
        <w:trPr>
          <w:trHeight w:val="400"/>
        </w:trPr>
        <w:tc>
          <w:tcPr>
            <w:tcW w:w="382" w:type="dxa"/>
          </w:tcPr>
          <w:p w14:paraId="64993787"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64F4355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Maximum duration (min)</w:t>
            </w:r>
          </w:p>
        </w:tc>
        <w:tc>
          <w:tcPr>
            <w:tcW w:w="1626" w:type="dxa"/>
          </w:tcPr>
          <w:p w14:paraId="07AF621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 (5, 10)</w:t>
            </w:r>
          </w:p>
        </w:tc>
        <w:tc>
          <w:tcPr>
            <w:tcW w:w="1626" w:type="dxa"/>
          </w:tcPr>
          <w:p w14:paraId="6E53B0A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30 (20, 60)</w:t>
            </w:r>
          </w:p>
        </w:tc>
        <w:tc>
          <w:tcPr>
            <w:tcW w:w="1264" w:type="dxa"/>
          </w:tcPr>
          <w:p w14:paraId="1BACC066" w14:textId="5365F3BB"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w:t>
            </w:r>
            <w:r w:rsidR="007247F1" w:rsidRPr="00B004C3">
              <w:rPr>
                <w:rFonts w:ascii="Book Antiqua" w:eastAsia="Yu Gothic" w:hAnsi="Book Antiqua" w:cs="Book Antiqua"/>
              </w:rPr>
              <w:t xml:space="preserve"> </w:t>
            </w:r>
            <w:r w:rsidRPr="00B004C3">
              <w:rPr>
                <w:rFonts w:ascii="Book Antiqua" w:eastAsia="Yu Gothic" w:hAnsi="Book Antiqua" w:cs="Book Antiqua"/>
              </w:rPr>
              <w:t>0.0001</w:t>
            </w:r>
          </w:p>
        </w:tc>
        <w:tc>
          <w:tcPr>
            <w:tcW w:w="1445" w:type="dxa"/>
          </w:tcPr>
          <w:p w14:paraId="4D5DD8B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(6, 20)</w:t>
            </w:r>
          </w:p>
        </w:tc>
        <w:tc>
          <w:tcPr>
            <w:tcW w:w="1626" w:type="dxa"/>
          </w:tcPr>
          <w:p w14:paraId="244F4E7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(5, 10)</w:t>
            </w:r>
          </w:p>
        </w:tc>
        <w:tc>
          <w:tcPr>
            <w:tcW w:w="1218" w:type="dxa"/>
          </w:tcPr>
          <w:p w14:paraId="1181828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0.3633</w:t>
            </w:r>
          </w:p>
        </w:tc>
      </w:tr>
      <w:tr w:rsidR="00B004C3" w:rsidRPr="00B004C3" w14:paraId="08A2869E" w14:textId="77777777" w:rsidTr="00527F3C">
        <w:trPr>
          <w:trHeight w:val="400"/>
        </w:trPr>
        <w:tc>
          <w:tcPr>
            <w:tcW w:w="382" w:type="dxa"/>
          </w:tcPr>
          <w:p w14:paraId="51F24478"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5639A3BB" w14:textId="79C7AD08" w:rsidR="00DB6CDC" w:rsidRPr="00B004C3" w:rsidRDefault="001F2C76">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Frequency (/</w:t>
            </w:r>
            <w:proofErr w:type="spellStart"/>
            <w:r w:rsidRPr="00B004C3">
              <w:rPr>
                <w:rFonts w:ascii="Book Antiqua" w:eastAsia="Yu Gothic" w:hAnsi="Book Antiqua" w:cs="Book Antiqua"/>
              </w:rPr>
              <w:t>mo</w:t>
            </w:r>
            <w:proofErr w:type="spellEnd"/>
            <w:r w:rsidR="00F1631D" w:rsidRPr="00B004C3">
              <w:rPr>
                <w:rFonts w:ascii="Book Antiqua" w:eastAsia="Yu Gothic" w:hAnsi="Book Antiqua" w:cs="Book Antiqua"/>
              </w:rPr>
              <w:t>)</w:t>
            </w:r>
          </w:p>
        </w:tc>
        <w:tc>
          <w:tcPr>
            <w:tcW w:w="1626" w:type="dxa"/>
          </w:tcPr>
          <w:p w14:paraId="7C4B2B9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(2, 12)</w:t>
            </w:r>
          </w:p>
        </w:tc>
        <w:tc>
          <w:tcPr>
            <w:tcW w:w="1626" w:type="dxa"/>
          </w:tcPr>
          <w:p w14:paraId="6AD497A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(2, 10)</w:t>
            </w:r>
          </w:p>
        </w:tc>
        <w:tc>
          <w:tcPr>
            <w:tcW w:w="1264" w:type="dxa"/>
          </w:tcPr>
          <w:p w14:paraId="78CA99F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0.1833</w:t>
            </w:r>
          </w:p>
        </w:tc>
        <w:tc>
          <w:tcPr>
            <w:tcW w:w="1445" w:type="dxa"/>
          </w:tcPr>
          <w:p w14:paraId="0F8075E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(1, 4)</w:t>
            </w:r>
          </w:p>
        </w:tc>
        <w:tc>
          <w:tcPr>
            <w:tcW w:w="1626" w:type="dxa"/>
          </w:tcPr>
          <w:p w14:paraId="4E3850D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(8, 20)</w:t>
            </w:r>
          </w:p>
        </w:tc>
        <w:tc>
          <w:tcPr>
            <w:tcW w:w="1218" w:type="dxa"/>
          </w:tcPr>
          <w:p w14:paraId="6183640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 0.0001</w:t>
            </w:r>
          </w:p>
        </w:tc>
      </w:tr>
      <w:tr w:rsidR="00B004C3" w:rsidRPr="00B004C3" w14:paraId="07C957A2" w14:textId="77777777" w:rsidTr="00527F3C">
        <w:trPr>
          <w:trHeight w:val="400"/>
        </w:trPr>
        <w:tc>
          <w:tcPr>
            <w:tcW w:w="3652" w:type="dxa"/>
            <w:gridSpan w:val="2"/>
          </w:tcPr>
          <w:p w14:paraId="5E1315D7"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Frequency of VA (%)</w:t>
            </w:r>
          </w:p>
        </w:tc>
        <w:tc>
          <w:tcPr>
            <w:tcW w:w="1626" w:type="dxa"/>
          </w:tcPr>
          <w:p w14:paraId="1D39CD0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626" w:type="dxa"/>
          </w:tcPr>
          <w:p w14:paraId="4D7B129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(4)</w:t>
            </w:r>
          </w:p>
        </w:tc>
        <w:tc>
          <w:tcPr>
            <w:tcW w:w="1264" w:type="dxa"/>
          </w:tcPr>
          <w:p w14:paraId="0584A8D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0.0369</w:t>
            </w:r>
          </w:p>
        </w:tc>
        <w:tc>
          <w:tcPr>
            <w:tcW w:w="1445" w:type="dxa"/>
          </w:tcPr>
          <w:p w14:paraId="4D4DD0E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(3)</w:t>
            </w:r>
          </w:p>
        </w:tc>
        <w:tc>
          <w:tcPr>
            <w:tcW w:w="1626" w:type="dxa"/>
          </w:tcPr>
          <w:p w14:paraId="3D5388A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218" w:type="dxa"/>
          </w:tcPr>
          <w:p w14:paraId="48AF4A7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0.1776</w:t>
            </w:r>
          </w:p>
        </w:tc>
      </w:tr>
      <w:tr w:rsidR="00B004C3" w:rsidRPr="00B004C3" w14:paraId="5C7CD4DC" w14:textId="77777777" w:rsidTr="00527F3C">
        <w:trPr>
          <w:trHeight w:val="400"/>
        </w:trPr>
        <w:tc>
          <w:tcPr>
            <w:tcW w:w="3652" w:type="dxa"/>
            <w:gridSpan w:val="2"/>
          </w:tcPr>
          <w:p w14:paraId="52339A7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Other serious symptoms (%)</w:t>
            </w:r>
          </w:p>
        </w:tc>
        <w:tc>
          <w:tcPr>
            <w:tcW w:w="1626" w:type="dxa"/>
          </w:tcPr>
          <w:p w14:paraId="20BAE04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(3)</w:t>
            </w:r>
          </w:p>
        </w:tc>
        <w:tc>
          <w:tcPr>
            <w:tcW w:w="1626" w:type="dxa"/>
          </w:tcPr>
          <w:p w14:paraId="3C3A5A4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(25)</w:t>
            </w:r>
          </w:p>
        </w:tc>
        <w:tc>
          <w:tcPr>
            <w:tcW w:w="1264" w:type="dxa"/>
          </w:tcPr>
          <w:p w14:paraId="25A6643C" w14:textId="7BE32095"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w:t>
            </w:r>
            <w:r w:rsidR="007247F1" w:rsidRPr="00B004C3">
              <w:rPr>
                <w:rFonts w:ascii="Book Antiqua" w:eastAsia="Yu Gothic" w:hAnsi="Book Antiqua" w:cs="Book Antiqua"/>
              </w:rPr>
              <w:t xml:space="preserve"> </w:t>
            </w:r>
            <w:r w:rsidRPr="00B004C3">
              <w:rPr>
                <w:rFonts w:ascii="Book Antiqua" w:eastAsia="Yu Gothic" w:hAnsi="Book Antiqua" w:cs="Book Antiqua"/>
              </w:rPr>
              <w:t>0.0001</w:t>
            </w:r>
          </w:p>
        </w:tc>
        <w:tc>
          <w:tcPr>
            <w:tcW w:w="1445" w:type="dxa"/>
          </w:tcPr>
          <w:p w14:paraId="7B6010B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(14)</w:t>
            </w:r>
          </w:p>
        </w:tc>
        <w:tc>
          <w:tcPr>
            <w:tcW w:w="1626" w:type="dxa"/>
          </w:tcPr>
          <w:p w14:paraId="2F6EEC5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w:t>
            </w:r>
          </w:p>
        </w:tc>
        <w:tc>
          <w:tcPr>
            <w:tcW w:w="1218" w:type="dxa"/>
          </w:tcPr>
          <w:p w14:paraId="4D6CA82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0.0602</w:t>
            </w:r>
          </w:p>
        </w:tc>
      </w:tr>
      <w:tr w:rsidR="00B004C3" w:rsidRPr="00B004C3" w14:paraId="275F0E90" w14:textId="77777777" w:rsidTr="00527F3C">
        <w:trPr>
          <w:trHeight w:val="400"/>
        </w:trPr>
        <w:tc>
          <w:tcPr>
            <w:tcW w:w="3652" w:type="dxa"/>
            <w:gridSpan w:val="2"/>
          </w:tcPr>
          <w:p w14:paraId="3BFEE832" w14:textId="35646CFC"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taking vasodilators</w:t>
            </w:r>
            <w:r w:rsidR="007247F1" w:rsidRPr="00B004C3">
              <w:rPr>
                <w:rFonts w:ascii="Book Antiqua" w:eastAsia="Yu Gothic" w:hAnsi="Book Antiqua" w:cs="Book Antiqua"/>
              </w:rPr>
              <w:t xml:space="preserve"> before admission</w:t>
            </w:r>
          </w:p>
        </w:tc>
        <w:tc>
          <w:tcPr>
            <w:tcW w:w="1626" w:type="dxa"/>
          </w:tcPr>
          <w:p w14:paraId="3D1E8BB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 (0, 1)</w:t>
            </w:r>
          </w:p>
        </w:tc>
        <w:tc>
          <w:tcPr>
            <w:tcW w:w="1626" w:type="dxa"/>
          </w:tcPr>
          <w:p w14:paraId="57E21B1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264" w:type="dxa"/>
          </w:tcPr>
          <w:p w14:paraId="1835D24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0.1786</w:t>
            </w:r>
          </w:p>
        </w:tc>
        <w:tc>
          <w:tcPr>
            <w:tcW w:w="1445" w:type="dxa"/>
          </w:tcPr>
          <w:p w14:paraId="63D13CA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626" w:type="dxa"/>
          </w:tcPr>
          <w:p w14:paraId="6D11598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218" w:type="dxa"/>
          </w:tcPr>
          <w:p w14:paraId="4DA3FE4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0.4895</w:t>
            </w:r>
          </w:p>
        </w:tc>
      </w:tr>
    </w:tbl>
    <w:p w14:paraId="677436FC" w14:textId="7CCCE86F" w:rsidR="00DB6CDC" w:rsidRPr="00B004C3" w:rsidRDefault="001C0547">
      <w:pPr>
        <w:spacing w:line="360" w:lineRule="auto"/>
        <w:rPr>
          <w:rStyle w:val="Hyperlink"/>
          <w:rFonts w:ascii="Book Antiqua" w:hAnsi="Book Antiqua" w:cs="Book Antiqua"/>
          <w:color w:val="auto"/>
        </w:rPr>
      </w:pPr>
      <w:r w:rsidRPr="00B004C3">
        <w:rPr>
          <w:rFonts w:ascii="Book Antiqua" w:eastAsia="Yu Gothic" w:hAnsi="Book Antiqua" w:cs="Book Antiqua"/>
        </w:rPr>
        <w:t xml:space="preserve">No.: </w:t>
      </w:r>
      <w:r w:rsidRPr="00B004C3">
        <w:rPr>
          <w:rFonts w:ascii="Book Antiqua" w:eastAsia="Yu Gothic" w:hAnsi="Book Antiqua" w:cs="Book Antiqua"/>
          <w:caps/>
        </w:rPr>
        <w:t>n</w:t>
      </w:r>
      <w:r w:rsidRPr="00B004C3">
        <w:rPr>
          <w:rFonts w:ascii="Book Antiqua" w:eastAsia="Yu Gothic" w:hAnsi="Book Antiqua" w:cs="Book Antiqua"/>
        </w:rPr>
        <w:t xml:space="preserve">umber; VA: </w:t>
      </w:r>
      <w:r w:rsidRPr="00B004C3">
        <w:rPr>
          <w:rFonts w:ascii="Book Antiqua" w:eastAsia="Yu Gothic" w:hAnsi="Book Antiqua" w:cs="Book Antiqua"/>
          <w:caps/>
        </w:rPr>
        <w:t>v</w:t>
      </w:r>
      <w:r w:rsidRPr="00B004C3">
        <w:rPr>
          <w:rFonts w:ascii="Book Antiqua" w:eastAsia="Yu Gothic" w:hAnsi="Book Antiqua" w:cs="Book Antiqua"/>
        </w:rPr>
        <w:t>ariant angina.</w:t>
      </w:r>
    </w:p>
    <w:p w14:paraId="30673207" w14:textId="3C0D8DFE" w:rsidR="00DB6CDC" w:rsidRPr="00B004C3" w:rsidRDefault="001C0547">
      <w:pPr>
        <w:spacing w:line="360" w:lineRule="auto"/>
        <w:rPr>
          <w:rStyle w:val="Hyperlink"/>
          <w:rFonts w:ascii="Book Antiqua" w:hAnsi="Book Antiqua" w:cs="Book Antiqua"/>
          <w:color w:val="auto"/>
        </w:rPr>
      </w:pPr>
      <w:r w:rsidRPr="00B004C3">
        <w:rPr>
          <w:rStyle w:val="Hyperlink"/>
          <w:rFonts w:ascii="Book Antiqua" w:hAnsi="Book Antiqua" w:cs="Book Antiqua"/>
          <w:color w:val="auto"/>
        </w:rPr>
        <w:br w:type="page"/>
      </w:r>
      <w:r w:rsidRPr="00B004C3">
        <w:rPr>
          <w:rFonts w:ascii="Book Antiqua" w:eastAsia="Yu Gothic" w:hAnsi="Book Antiqua" w:cs="Book Antiqua"/>
          <w:b/>
          <w:bCs/>
        </w:rPr>
        <w:lastRenderedPageBreak/>
        <w:t xml:space="preserve">Table 3 </w:t>
      </w:r>
      <w:r w:rsidR="006317B7" w:rsidRPr="00B004C3">
        <w:rPr>
          <w:rFonts w:ascii="Book Antiqua" w:eastAsia="Yu Gothic" w:hAnsi="Book Antiqua" w:cs="Book Antiqua"/>
          <w:b/>
          <w:bCs/>
          <w:caps/>
        </w:rPr>
        <w:t>c</w:t>
      </w:r>
      <w:r w:rsidR="006317B7" w:rsidRPr="00B004C3">
        <w:rPr>
          <w:rFonts w:ascii="Book Antiqua" w:eastAsia="Yu Gothic" w:hAnsi="Book Antiqua" w:cs="Book Antiqua"/>
          <w:b/>
          <w:bCs/>
        </w:rPr>
        <w:t>oronary angiography</w:t>
      </w:r>
      <w:r w:rsidRPr="00B004C3">
        <w:rPr>
          <w:rFonts w:ascii="Book Antiqua" w:eastAsia="Yu Gothic" w:hAnsi="Book Antiqua" w:cs="Book Antiqua"/>
          <w:b/>
          <w:bCs/>
        </w:rPr>
        <w:t xml:space="preserve"> and </w:t>
      </w:r>
      <w:r w:rsidR="006317B7" w:rsidRPr="00B004C3">
        <w:rPr>
          <w:rFonts w:ascii="Book Antiqua" w:eastAsia="Yu Gothic" w:hAnsi="Book Antiqua" w:cs="Book Antiqua"/>
          <w:b/>
          <w:bCs/>
        </w:rPr>
        <w:t>spasm provocation test</w:t>
      </w:r>
      <w:r w:rsidRPr="00B004C3">
        <w:rPr>
          <w:rFonts w:ascii="Book Antiqua" w:eastAsia="Yu Gothic" w:hAnsi="Book Antiqua" w:cs="Book Antiqua"/>
          <w:b/>
          <w:bCs/>
        </w:rPr>
        <w:t>-related parameters</w:t>
      </w:r>
    </w:p>
    <w:tbl>
      <w:tblPr>
        <w:tblW w:w="1259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62"/>
        <w:gridCol w:w="3961"/>
        <w:gridCol w:w="1453"/>
        <w:gridCol w:w="1381"/>
        <w:gridCol w:w="1196"/>
        <w:gridCol w:w="1574"/>
        <w:gridCol w:w="1574"/>
        <w:gridCol w:w="1196"/>
      </w:tblGrid>
      <w:tr w:rsidR="00B004C3" w:rsidRPr="00B004C3" w14:paraId="6AFF2EEC" w14:textId="77777777" w:rsidTr="00C42E88">
        <w:trPr>
          <w:trHeight w:val="407"/>
        </w:trPr>
        <w:tc>
          <w:tcPr>
            <w:tcW w:w="4223" w:type="dxa"/>
            <w:gridSpan w:val="2"/>
            <w:tcBorders>
              <w:top w:val="single" w:sz="4" w:space="0" w:color="auto"/>
              <w:bottom w:val="single" w:sz="4" w:space="0" w:color="auto"/>
            </w:tcBorders>
            <w:shd w:val="clear" w:color="auto" w:fill="auto"/>
            <w:noWrap/>
            <w:vAlign w:val="center"/>
          </w:tcPr>
          <w:p w14:paraId="11F55418" w14:textId="3D2BAC3D" w:rsidR="001C0547" w:rsidRPr="00B004C3" w:rsidRDefault="001C0547">
            <w:pPr>
              <w:spacing w:line="360" w:lineRule="auto"/>
              <w:rPr>
                <w:rFonts w:ascii="Book Antiqua" w:eastAsia="Yu Gothic" w:hAnsi="Book Antiqua" w:cs="Book Antiqua"/>
              </w:rPr>
            </w:pPr>
          </w:p>
        </w:tc>
        <w:tc>
          <w:tcPr>
            <w:tcW w:w="1453" w:type="dxa"/>
            <w:tcBorders>
              <w:top w:val="single" w:sz="4" w:space="0" w:color="auto"/>
              <w:bottom w:val="single" w:sz="4" w:space="0" w:color="auto"/>
            </w:tcBorders>
            <w:shd w:val="clear" w:color="auto" w:fill="auto"/>
            <w:noWrap/>
            <w:vAlign w:val="center"/>
          </w:tcPr>
          <w:p w14:paraId="0BA7CD3D"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381" w:type="dxa"/>
            <w:tcBorders>
              <w:top w:val="single" w:sz="4" w:space="0" w:color="auto"/>
              <w:bottom w:val="single" w:sz="4" w:space="0" w:color="auto"/>
            </w:tcBorders>
            <w:shd w:val="clear" w:color="auto" w:fill="auto"/>
            <w:noWrap/>
            <w:vAlign w:val="center"/>
          </w:tcPr>
          <w:p w14:paraId="3F7954F2"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96" w:type="dxa"/>
            <w:tcBorders>
              <w:top w:val="single" w:sz="4" w:space="0" w:color="auto"/>
              <w:bottom w:val="single" w:sz="4" w:space="0" w:color="auto"/>
            </w:tcBorders>
            <w:shd w:val="clear" w:color="auto" w:fill="auto"/>
            <w:noWrap/>
            <w:vAlign w:val="center"/>
          </w:tcPr>
          <w:p w14:paraId="2CBC9774" w14:textId="77777777" w:rsidR="001C0547" w:rsidRPr="00B004C3" w:rsidRDefault="001C0547">
            <w:pPr>
              <w:spacing w:line="360" w:lineRule="auto"/>
              <w:jc w:val="center"/>
              <w:rPr>
                <w:rFonts w:ascii="Book Antiqua" w:eastAsia="Yu Gothic" w:hAnsi="Book Antiqua" w:cs="Book Antiqua"/>
                <w:b/>
                <w:bCs/>
                <w:i/>
                <w:i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c>
          <w:tcPr>
            <w:tcW w:w="1574" w:type="dxa"/>
            <w:tcBorders>
              <w:top w:val="single" w:sz="4" w:space="0" w:color="auto"/>
              <w:bottom w:val="single" w:sz="4" w:space="0" w:color="auto"/>
            </w:tcBorders>
            <w:shd w:val="clear" w:color="auto" w:fill="auto"/>
            <w:noWrap/>
            <w:vAlign w:val="center"/>
          </w:tcPr>
          <w:p w14:paraId="5A0AFC87"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574" w:type="dxa"/>
            <w:tcBorders>
              <w:top w:val="single" w:sz="4" w:space="0" w:color="auto"/>
              <w:bottom w:val="single" w:sz="4" w:space="0" w:color="auto"/>
            </w:tcBorders>
            <w:shd w:val="clear" w:color="auto" w:fill="auto"/>
            <w:noWrap/>
            <w:vAlign w:val="center"/>
          </w:tcPr>
          <w:p w14:paraId="7286BA81"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196" w:type="dxa"/>
            <w:tcBorders>
              <w:top w:val="single" w:sz="4" w:space="0" w:color="auto"/>
              <w:bottom w:val="single" w:sz="4" w:space="0" w:color="auto"/>
            </w:tcBorders>
            <w:shd w:val="clear" w:color="auto" w:fill="auto"/>
            <w:noWrap/>
            <w:vAlign w:val="center"/>
          </w:tcPr>
          <w:p w14:paraId="35ADE38B" w14:textId="77777777" w:rsidR="001C0547" w:rsidRPr="00B004C3" w:rsidRDefault="001C0547">
            <w:pPr>
              <w:spacing w:line="360" w:lineRule="auto"/>
              <w:jc w:val="center"/>
              <w:rPr>
                <w:rFonts w:ascii="Book Antiqua" w:eastAsia="Yu Gothic" w:hAnsi="Book Antiqua" w:cs="Book Antiqua"/>
                <w:b/>
                <w:bCs/>
                <w:i/>
                <w:i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r>
      <w:tr w:rsidR="00B004C3" w:rsidRPr="00B004C3" w14:paraId="09843618" w14:textId="77777777" w:rsidTr="00C42E88">
        <w:trPr>
          <w:trHeight w:val="407"/>
        </w:trPr>
        <w:tc>
          <w:tcPr>
            <w:tcW w:w="4223" w:type="dxa"/>
            <w:gridSpan w:val="2"/>
            <w:tcBorders>
              <w:top w:val="single" w:sz="4" w:space="0" w:color="auto"/>
            </w:tcBorders>
            <w:shd w:val="clear" w:color="auto" w:fill="auto"/>
            <w:noWrap/>
            <w:vAlign w:val="center"/>
          </w:tcPr>
          <w:p w14:paraId="5AB8155C"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CAG</w:t>
            </w:r>
          </w:p>
        </w:tc>
        <w:tc>
          <w:tcPr>
            <w:tcW w:w="1453" w:type="dxa"/>
            <w:tcBorders>
              <w:top w:val="single" w:sz="4" w:space="0" w:color="auto"/>
            </w:tcBorders>
            <w:shd w:val="clear" w:color="auto" w:fill="auto"/>
            <w:noWrap/>
            <w:vAlign w:val="center"/>
          </w:tcPr>
          <w:p w14:paraId="63184D8D" w14:textId="77777777" w:rsidR="00DB6CDC" w:rsidRPr="00B004C3" w:rsidRDefault="00DB6CDC">
            <w:pPr>
              <w:spacing w:line="360" w:lineRule="auto"/>
              <w:rPr>
                <w:rFonts w:ascii="Book Antiqua" w:eastAsia="Yu Gothic" w:hAnsi="Book Antiqua" w:cs="Book Antiqua"/>
              </w:rPr>
            </w:pPr>
          </w:p>
        </w:tc>
        <w:tc>
          <w:tcPr>
            <w:tcW w:w="1381" w:type="dxa"/>
            <w:tcBorders>
              <w:top w:val="single" w:sz="4" w:space="0" w:color="auto"/>
            </w:tcBorders>
            <w:shd w:val="clear" w:color="auto" w:fill="auto"/>
            <w:noWrap/>
            <w:vAlign w:val="center"/>
          </w:tcPr>
          <w:p w14:paraId="3663FFFA" w14:textId="77777777" w:rsidR="00DB6CDC" w:rsidRPr="00B004C3" w:rsidRDefault="00DB6CDC">
            <w:pPr>
              <w:spacing w:line="360" w:lineRule="auto"/>
              <w:jc w:val="center"/>
              <w:rPr>
                <w:rFonts w:ascii="Book Antiqua" w:hAnsi="Book Antiqua" w:cs="Book Antiqua"/>
              </w:rPr>
            </w:pPr>
          </w:p>
        </w:tc>
        <w:tc>
          <w:tcPr>
            <w:tcW w:w="1196" w:type="dxa"/>
            <w:tcBorders>
              <w:top w:val="single" w:sz="4" w:space="0" w:color="auto"/>
            </w:tcBorders>
            <w:shd w:val="clear" w:color="auto" w:fill="auto"/>
            <w:noWrap/>
            <w:vAlign w:val="center"/>
          </w:tcPr>
          <w:p w14:paraId="355FE6EC" w14:textId="77777777" w:rsidR="00DB6CDC" w:rsidRPr="00B004C3" w:rsidRDefault="00DB6CDC">
            <w:pPr>
              <w:spacing w:line="360" w:lineRule="auto"/>
              <w:jc w:val="center"/>
              <w:rPr>
                <w:rFonts w:ascii="Book Antiqua" w:hAnsi="Book Antiqua" w:cs="Book Antiqua"/>
              </w:rPr>
            </w:pPr>
          </w:p>
        </w:tc>
        <w:tc>
          <w:tcPr>
            <w:tcW w:w="1574" w:type="dxa"/>
            <w:tcBorders>
              <w:top w:val="single" w:sz="4" w:space="0" w:color="auto"/>
            </w:tcBorders>
            <w:shd w:val="clear" w:color="auto" w:fill="auto"/>
            <w:noWrap/>
            <w:vAlign w:val="center"/>
          </w:tcPr>
          <w:p w14:paraId="3B2AC20D" w14:textId="77777777" w:rsidR="00DB6CDC" w:rsidRPr="00B004C3" w:rsidRDefault="00DB6CDC">
            <w:pPr>
              <w:spacing w:line="360" w:lineRule="auto"/>
              <w:jc w:val="center"/>
              <w:rPr>
                <w:rFonts w:ascii="Book Antiqua" w:hAnsi="Book Antiqua" w:cs="Book Antiqua"/>
              </w:rPr>
            </w:pPr>
          </w:p>
        </w:tc>
        <w:tc>
          <w:tcPr>
            <w:tcW w:w="1574" w:type="dxa"/>
            <w:tcBorders>
              <w:top w:val="single" w:sz="4" w:space="0" w:color="auto"/>
            </w:tcBorders>
            <w:shd w:val="clear" w:color="auto" w:fill="auto"/>
            <w:noWrap/>
            <w:vAlign w:val="center"/>
          </w:tcPr>
          <w:p w14:paraId="72635026" w14:textId="77777777" w:rsidR="00DB6CDC" w:rsidRPr="00B004C3" w:rsidRDefault="00DB6CDC">
            <w:pPr>
              <w:spacing w:line="360" w:lineRule="auto"/>
              <w:jc w:val="center"/>
              <w:rPr>
                <w:rFonts w:ascii="Book Antiqua" w:hAnsi="Book Antiqua" w:cs="Book Antiqua"/>
              </w:rPr>
            </w:pPr>
          </w:p>
        </w:tc>
        <w:tc>
          <w:tcPr>
            <w:tcW w:w="1196" w:type="dxa"/>
            <w:tcBorders>
              <w:top w:val="single" w:sz="4" w:space="0" w:color="auto"/>
            </w:tcBorders>
            <w:shd w:val="clear" w:color="auto" w:fill="auto"/>
            <w:noWrap/>
            <w:vAlign w:val="center"/>
          </w:tcPr>
          <w:p w14:paraId="6706C36E" w14:textId="77777777" w:rsidR="00DB6CDC" w:rsidRPr="00B004C3" w:rsidRDefault="00DB6CDC">
            <w:pPr>
              <w:spacing w:line="360" w:lineRule="auto"/>
              <w:jc w:val="center"/>
              <w:rPr>
                <w:rFonts w:ascii="Book Antiqua" w:hAnsi="Book Antiqua" w:cs="Book Antiqua"/>
              </w:rPr>
            </w:pPr>
          </w:p>
        </w:tc>
      </w:tr>
      <w:tr w:rsidR="00B004C3" w:rsidRPr="00B004C3" w14:paraId="405D4100" w14:textId="77777777" w:rsidTr="00C42E88">
        <w:trPr>
          <w:trHeight w:val="407"/>
        </w:trPr>
        <w:tc>
          <w:tcPr>
            <w:tcW w:w="262" w:type="dxa"/>
            <w:shd w:val="clear" w:color="auto" w:fill="auto"/>
            <w:noWrap/>
            <w:vAlign w:val="center"/>
          </w:tcPr>
          <w:p w14:paraId="301BF61C"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3BBD5D46"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Atherosclerotic change (%)</w:t>
            </w:r>
          </w:p>
        </w:tc>
        <w:tc>
          <w:tcPr>
            <w:tcW w:w="1453" w:type="dxa"/>
            <w:shd w:val="clear" w:color="auto" w:fill="auto"/>
            <w:noWrap/>
            <w:vAlign w:val="center"/>
          </w:tcPr>
          <w:p w14:paraId="6AB01CB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73 (64)</w:t>
            </w:r>
          </w:p>
        </w:tc>
        <w:tc>
          <w:tcPr>
            <w:tcW w:w="1381" w:type="dxa"/>
            <w:shd w:val="clear" w:color="auto" w:fill="auto"/>
            <w:noWrap/>
            <w:vAlign w:val="center"/>
          </w:tcPr>
          <w:p w14:paraId="014BAED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34 (64)</w:t>
            </w:r>
          </w:p>
        </w:tc>
        <w:tc>
          <w:tcPr>
            <w:tcW w:w="1196" w:type="dxa"/>
            <w:shd w:val="clear" w:color="auto" w:fill="auto"/>
            <w:noWrap/>
            <w:vAlign w:val="center"/>
          </w:tcPr>
          <w:p w14:paraId="4F7E633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0.9884</w:t>
            </w:r>
          </w:p>
        </w:tc>
        <w:tc>
          <w:tcPr>
            <w:tcW w:w="1574" w:type="dxa"/>
            <w:shd w:val="clear" w:color="auto" w:fill="auto"/>
            <w:noWrap/>
            <w:vAlign w:val="center"/>
          </w:tcPr>
          <w:p w14:paraId="3EB00B6B"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53 (60)</w:t>
            </w:r>
          </w:p>
        </w:tc>
        <w:tc>
          <w:tcPr>
            <w:tcW w:w="1574" w:type="dxa"/>
            <w:shd w:val="clear" w:color="auto" w:fill="auto"/>
            <w:noWrap/>
            <w:vAlign w:val="center"/>
          </w:tcPr>
          <w:p w14:paraId="02B2EB2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54 (68)</w:t>
            </w:r>
          </w:p>
        </w:tc>
        <w:tc>
          <w:tcPr>
            <w:tcW w:w="1196" w:type="dxa"/>
            <w:shd w:val="clear" w:color="auto" w:fill="auto"/>
            <w:noWrap/>
            <w:vAlign w:val="center"/>
          </w:tcPr>
          <w:p w14:paraId="24F4047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0.7747</w:t>
            </w:r>
          </w:p>
        </w:tc>
      </w:tr>
      <w:tr w:rsidR="00B004C3" w:rsidRPr="00B004C3" w14:paraId="5CFBAEB7" w14:textId="77777777" w:rsidTr="00C42E88">
        <w:trPr>
          <w:trHeight w:val="407"/>
        </w:trPr>
        <w:tc>
          <w:tcPr>
            <w:tcW w:w="262" w:type="dxa"/>
            <w:shd w:val="clear" w:color="auto" w:fill="auto"/>
            <w:noWrap/>
            <w:vAlign w:val="center"/>
          </w:tcPr>
          <w:p w14:paraId="549364B5"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358B4713"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Myocardial bridge (%)</w:t>
            </w:r>
          </w:p>
        </w:tc>
        <w:tc>
          <w:tcPr>
            <w:tcW w:w="1453" w:type="dxa"/>
            <w:shd w:val="clear" w:color="auto" w:fill="auto"/>
            <w:noWrap/>
            <w:vAlign w:val="center"/>
          </w:tcPr>
          <w:p w14:paraId="3B327D2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11 (11)</w:t>
            </w:r>
          </w:p>
        </w:tc>
        <w:tc>
          <w:tcPr>
            <w:tcW w:w="1381" w:type="dxa"/>
            <w:shd w:val="clear" w:color="auto" w:fill="auto"/>
            <w:noWrap/>
            <w:vAlign w:val="center"/>
          </w:tcPr>
          <w:p w14:paraId="1AF7B4B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(9)</w:t>
            </w:r>
          </w:p>
        </w:tc>
        <w:tc>
          <w:tcPr>
            <w:tcW w:w="1196" w:type="dxa"/>
            <w:shd w:val="clear" w:color="auto" w:fill="auto"/>
            <w:noWrap/>
            <w:vAlign w:val="center"/>
          </w:tcPr>
          <w:p w14:paraId="2BDD3D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0.9646</w:t>
            </w:r>
          </w:p>
        </w:tc>
        <w:tc>
          <w:tcPr>
            <w:tcW w:w="1574" w:type="dxa"/>
            <w:shd w:val="clear" w:color="auto" w:fill="auto"/>
            <w:noWrap/>
            <w:vAlign w:val="center"/>
          </w:tcPr>
          <w:p w14:paraId="619D9EB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9 (10)</w:t>
            </w:r>
          </w:p>
        </w:tc>
        <w:tc>
          <w:tcPr>
            <w:tcW w:w="1574" w:type="dxa"/>
            <w:shd w:val="clear" w:color="auto" w:fill="auto"/>
            <w:noWrap/>
            <w:vAlign w:val="center"/>
          </w:tcPr>
          <w:p w14:paraId="76DDADD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(9)</w:t>
            </w:r>
          </w:p>
        </w:tc>
        <w:tc>
          <w:tcPr>
            <w:tcW w:w="1196" w:type="dxa"/>
            <w:shd w:val="clear" w:color="auto" w:fill="auto"/>
            <w:noWrap/>
            <w:vAlign w:val="center"/>
          </w:tcPr>
          <w:p w14:paraId="3163CEA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0.7645</w:t>
            </w:r>
          </w:p>
        </w:tc>
      </w:tr>
      <w:tr w:rsidR="00B004C3" w:rsidRPr="00B004C3" w14:paraId="191CF128" w14:textId="77777777" w:rsidTr="00C42E88">
        <w:trPr>
          <w:trHeight w:val="407"/>
        </w:trPr>
        <w:tc>
          <w:tcPr>
            <w:tcW w:w="4223" w:type="dxa"/>
            <w:gridSpan w:val="2"/>
            <w:shd w:val="clear" w:color="auto" w:fill="auto"/>
            <w:noWrap/>
            <w:vAlign w:val="center"/>
          </w:tcPr>
          <w:p w14:paraId="3E6A785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SPT</w:t>
            </w:r>
          </w:p>
        </w:tc>
        <w:tc>
          <w:tcPr>
            <w:tcW w:w="1453" w:type="dxa"/>
            <w:shd w:val="clear" w:color="auto" w:fill="auto"/>
            <w:noWrap/>
            <w:vAlign w:val="center"/>
          </w:tcPr>
          <w:p w14:paraId="1597CE51" w14:textId="77777777" w:rsidR="00DB6CDC" w:rsidRPr="00B004C3" w:rsidRDefault="00DB6CDC">
            <w:pPr>
              <w:spacing w:line="360" w:lineRule="auto"/>
              <w:rPr>
                <w:rFonts w:ascii="Book Antiqua" w:eastAsia="Yu Gothic" w:hAnsi="Book Antiqua" w:cs="Book Antiqua"/>
              </w:rPr>
            </w:pPr>
          </w:p>
        </w:tc>
        <w:tc>
          <w:tcPr>
            <w:tcW w:w="1381" w:type="dxa"/>
            <w:shd w:val="clear" w:color="auto" w:fill="auto"/>
            <w:noWrap/>
            <w:vAlign w:val="center"/>
          </w:tcPr>
          <w:p w14:paraId="7BD2C70C" w14:textId="77777777" w:rsidR="00DB6CDC" w:rsidRPr="00B004C3" w:rsidRDefault="00DB6CDC">
            <w:pPr>
              <w:spacing w:line="360" w:lineRule="auto"/>
              <w:jc w:val="center"/>
              <w:rPr>
                <w:rFonts w:ascii="Book Antiqua" w:hAnsi="Book Antiqua" w:cs="Book Antiqua"/>
              </w:rPr>
            </w:pPr>
          </w:p>
        </w:tc>
        <w:tc>
          <w:tcPr>
            <w:tcW w:w="1196" w:type="dxa"/>
            <w:shd w:val="clear" w:color="auto" w:fill="auto"/>
            <w:noWrap/>
            <w:vAlign w:val="center"/>
          </w:tcPr>
          <w:p w14:paraId="602B1E74" w14:textId="77777777" w:rsidR="00DB6CDC" w:rsidRPr="00B004C3" w:rsidRDefault="00DB6CDC">
            <w:pPr>
              <w:spacing w:line="360" w:lineRule="auto"/>
              <w:jc w:val="center"/>
              <w:rPr>
                <w:rFonts w:ascii="Book Antiqua" w:hAnsi="Book Antiqua" w:cs="Book Antiqua"/>
              </w:rPr>
            </w:pPr>
          </w:p>
        </w:tc>
        <w:tc>
          <w:tcPr>
            <w:tcW w:w="1574" w:type="dxa"/>
            <w:shd w:val="clear" w:color="auto" w:fill="auto"/>
            <w:noWrap/>
            <w:vAlign w:val="center"/>
          </w:tcPr>
          <w:p w14:paraId="713C3529" w14:textId="77777777" w:rsidR="00DB6CDC" w:rsidRPr="00B004C3" w:rsidRDefault="00DB6CDC">
            <w:pPr>
              <w:spacing w:line="360" w:lineRule="auto"/>
              <w:jc w:val="center"/>
              <w:rPr>
                <w:rFonts w:ascii="Book Antiqua" w:hAnsi="Book Antiqua" w:cs="Book Antiqua"/>
              </w:rPr>
            </w:pPr>
          </w:p>
        </w:tc>
        <w:tc>
          <w:tcPr>
            <w:tcW w:w="1574" w:type="dxa"/>
            <w:shd w:val="clear" w:color="auto" w:fill="auto"/>
            <w:noWrap/>
            <w:vAlign w:val="center"/>
          </w:tcPr>
          <w:p w14:paraId="2DD04AC0" w14:textId="77777777" w:rsidR="00DB6CDC" w:rsidRPr="00B004C3" w:rsidRDefault="00DB6CDC">
            <w:pPr>
              <w:spacing w:line="360" w:lineRule="auto"/>
              <w:jc w:val="center"/>
              <w:rPr>
                <w:rFonts w:ascii="Book Antiqua" w:hAnsi="Book Antiqua" w:cs="Book Antiqua"/>
              </w:rPr>
            </w:pPr>
          </w:p>
        </w:tc>
        <w:tc>
          <w:tcPr>
            <w:tcW w:w="1196" w:type="dxa"/>
            <w:shd w:val="clear" w:color="auto" w:fill="auto"/>
            <w:noWrap/>
            <w:vAlign w:val="center"/>
          </w:tcPr>
          <w:p w14:paraId="2AD06E1C" w14:textId="77777777" w:rsidR="00DB6CDC" w:rsidRPr="00B004C3" w:rsidRDefault="00DB6CDC">
            <w:pPr>
              <w:spacing w:line="360" w:lineRule="auto"/>
              <w:jc w:val="center"/>
              <w:rPr>
                <w:rFonts w:ascii="Book Antiqua" w:hAnsi="Book Antiqua" w:cs="Book Antiqua"/>
              </w:rPr>
            </w:pPr>
          </w:p>
        </w:tc>
      </w:tr>
      <w:tr w:rsidR="00B004C3" w:rsidRPr="00B004C3" w14:paraId="28231D5A" w14:textId="77777777" w:rsidTr="00C42E88">
        <w:trPr>
          <w:trHeight w:val="407"/>
        </w:trPr>
        <w:tc>
          <w:tcPr>
            <w:tcW w:w="262" w:type="dxa"/>
            <w:shd w:val="clear" w:color="auto" w:fill="auto"/>
            <w:noWrap/>
            <w:vAlign w:val="center"/>
          </w:tcPr>
          <w:p w14:paraId="065C3BDD"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1B7146D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 xml:space="preserve">Low dose of </w:t>
            </w:r>
            <w:proofErr w:type="spellStart"/>
            <w:r w:rsidRPr="00B004C3">
              <w:rPr>
                <w:rFonts w:ascii="Book Antiqua" w:eastAsia="Yu Gothic" w:hAnsi="Book Antiqua" w:cs="Book Antiqua"/>
              </w:rPr>
              <w:t>ACh</w:t>
            </w:r>
            <w:proofErr w:type="spellEnd"/>
            <w:r w:rsidRPr="00B004C3">
              <w:rPr>
                <w:rFonts w:ascii="Book Antiqua" w:eastAsia="Yu Gothic" w:hAnsi="Book Antiqua" w:cs="Book Antiqua"/>
              </w:rPr>
              <w:t xml:space="preserve"> (%)</w:t>
            </w:r>
          </w:p>
        </w:tc>
        <w:tc>
          <w:tcPr>
            <w:tcW w:w="1453" w:type="dxa"/>
            <w:shd w:val="clear" w:color="auto" w:fill="auto"/>
            <w:noWrap/>
            <w:vAlign w:val="center"/>
          </w:tcPr>
          <w:p w14:paraId="63B7200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26 (23)</w:t>
            </w:r>
          </w:p>
        </w:tc>
        <w:tc>
          <w:tcPr>
            <w:tcW w:w="1381" w:type="dxa"/>
            <w:shd w:val="clear" w:color="auto" w:fill="auto"/>
            <w:noWrap/>
            <w:vAlign w:val="center"/>
          </w:tcPr>
          <w:p w14:paraId="0354DE2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(38)</w:t>
            </w:r>
          </w:p>
        </w:tc>
        <w:tc>
          <w:tcPr>
            <w:tcW w:w="1196" w:type="dxa"/>
            <w:shd w:val="clear" w:color="auto" w:fill="auto"/>
            <w:noWrap/>
            <w:vAlign w:val="center"/>
          </w:tcPr>
          <w:p w14:paraId="69DA37D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0.0444</w:t>
            </w:r>
          </w:p>
        </w:tc>
        <w:tc>
          <w:tcPr>
            <w:tcW w:w="1574" w:type="dxa"/>
            <w:shd w:val="clear" w:color="auto" w:fill="auto"/>
            <w:noWrap/>
            <w:vAlign w:val="center"/>
          </w:tcPr>
          <w:p w14:paraId="739CC7C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26 (30)</w:t>
            </w:r>
          </w:p>
        </w:tc>
        <w:tc>
          <w:tcPr>
            <w:tcW w:w="1574" w:type="dxa"/>
            <w:shd w:val="clear" w:color="auto" w:fill="auto"/>
            <w:noWrap/>
            <w:vAlign w:val="center"/>
          </w:tcPr>
          <w:p w14:paraId="60A95FF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(25)</w:t>
            </w:r>
          </w:p>
        </w:tc>
        <w:tc>
          <w:tcPr>
            <w:tcW w:w="1196" w:type="dxa"/>
            <w:shd w:val="clear" w:color="auto" w:fill="auto"/>
            <w:noWrap/>
            <w:vAlign w:val="center"/>
          </w:tcPr>
          <w:p w14:paraId="5CD3103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0.5414</w:t>
            </w:r>
          </w:p>
        </w:tc>
      </w:tr>
      <w:tr w:rsidR="00B004C3" w:rsidRPr="00B004C3" w14:paraId="21ABC623" w14:textId="77777777" w:rsidTr="00C42E88">
        <w:trPr>
          <w:trHeight w:val="407"/>
        </w:trPr>
        <w:tc>
          <w:tcPr>
            <w:tcW w:w="262" w:type="dxa"/>
            <w:shd w:val="clear" w:color="auto" w:fill="auto"/>
            <w:noWrap/>
            <w:vAlign w:val="center"/>
          </w:tcPr>
          <w:p w14:paraId="6629BEB7"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6A86551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Total occlusion (%)</w:t>
            </w:r>
          </w:p>
        </w:tc>
        <w:tc>
          <w:tcPr>
            <w:tcW w:w="1453" w:type="dxa"/>
            <w:shd w:val="clear" w:color="auto" w:fill="auto"/>
            <w:noWrap/>
            <w:vAlign w:val="center"/>
          </w:tcPr>
          <w:p w14:paraId="3E7B085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(6)</w:t>
            </w:r>
          </w:p>
        </w:tc>
        <w:tc>
          <w:tcPr>
            <w:tcW w:w="1381" w:type="dxa"/>
            <w:shd w:val="clear" w:color="auto" w:fill="auto"/>
            <w:noWrap/>
            <w:vAlign w:val="center"/>
          </w:tcPr>
          <w:p w14:paraId="10FB687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10 (19)</w:t>
            </w:r>
          </w:p>
        </w:tc>
        <w:tc>
          <w:tcPr>
            <w:tcW w:w="1196" w:type="dxa"/>
            <w:shd w:val="clear" w:color="auto" w:fill="auto"/>
            <w:noWrap/>
            <w:vAlign w:val="center"/>
          </w:tcPr>
          <w:p w14:paraId="17E370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0.0113</w:t>
            </w:r>
          </w:p>
        </w:tc>
        <w:tc>
          <w:tcPr>
            <w:tcW w:w="1574" w:type="dxa"/>
            <w:shd w:val="clear" w:color="auto" w:fill="auto"/>
            <w:noWrap/>
            <w:vAlign w:val="center"/>
          </w:tcPr>
          <w:p w14:paraId="0B7009D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 (7)</w:t>
            </w:r>
          </w:p>
        </w:tc>
        <w:tc>
          <w:tcPr>
            <w:tcW w:w="1574" w:type="dxa"/>
            <w:shd w:val="clear" w:color="auto" w:fill="auto"/>
            <w:noWrap/>
            <w:vAlign w:val="center"/>
          </w:tcPr>
          <w:p w14:paraId="643568F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11 (14)</w:t>
            </w:r>
          </w:p>
        </w:tc>
        <w:tc>
          <w:tcPr>
            <w:tcW w:w="1196" w:type="dxa"/>
            <w:shd w:val="clear" w:color="auto" w:fill="auto"/>
            <w:noWrap/>
            <w:vAlign w:val="center"/>
          </w:tcPr>
          <w:p w14:paraId="7008EE5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0.1295</w:t>
            </w:r>
          </w:p>
        </w:tc>
      </w:tr>
      <w:tr w:rsidR="00B004C3" w:rsidRPr="00B004C3" w14:paraId="7A28487A" w14:textId="77777777" w:rsidTr="00C42E88">
        <w:trPr>
          <w:trHeight w:val="407"/>
        </w:trPr>
        <w:tc>
          <w:tcPr>
            <w:tcW w:w="262" w:type="dxa"/>
            <w:shd w:val="clear" w:color="auto" w:fill="auto"/>
            <w:noWrap/>
            <w:vAlign w:val="center"/>
          </w:tcPr>
          <w:p w14:paraId="55DCFA6A"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197F9C36"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Multivessel spasm (%)</w:t>
            </w:r>
          </w:p>
        </w:tc>
        <w:tc>
          <w:tcPr>
            <w:tcW w:w="1453" w:type="dxa"/>
            <w:shd w:val="clear" w:color="auto" w:fill="auto"/>
            <w:noWrap/>
            <w:vAlign w:val="center"/>
          </w:tcPr>
          <w:p w14:paraId="4F98861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63 (62)</w:t>
            </w:r>
          </w:p>
        </w:tc>
        <w:tc>
          <w:tcPr>
            <w:tcW w:w="1381" w:type="dxa"/>
            <w:shd w:val="clear" w:color="auto" w:fill="auto"/>
            <w:noWrap/>
            <w:vAlign w:val="center"/>
          </w:tcPr>
          <w:p w14:paraId="295C8B8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30 (70)</w:t>
            </w:r>
          </w:p>
        </w:tc>
        <w:tc>
          <w:tcPr>
            <w:tcW w:w="1196" w:type="dxa"/>
            <w:shd w:val="clear" w:color="auto" w:fill="auto"/>
            <w:noWrap/>
            <w:vAlign w:val="center"/>
          </w:tcPr>
          <w:p w14:paraId="5E6180D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0.3189</w:t>
            </w:r>
          </w:p>
        </w:tc>
        <w:tc>
          <w:tcPr>
            <w:tcW w:w="1574" w:type="dxa"/>
            <w:shd w:val="clear" w:color="auto" w:fill="auto"/>
            <w:noWrap/>
            <w:vAlign w:val="center"/>
          </w:tcPr>
          <w:p w14:paraId="5D98F79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50 (62)</w:t>
            </w:r>
          </w:p>
        </w:tc>
        <w:tc>
          <w:tcPr>
            <w:tcW w:w="1574" w:type="dxa"/>
            <w:shd w:val="clear" w:color="auto" w:fill="auto"/>
            <w:noWrap/>
            <w:vAlign w:val="center"/>
          </w:tcPr>
          <w:p w14:paraId="5060731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48 (68)</w:t>
            </w:r>
          </w:p>
        </w:tc>
        <w:tc>
          <w:tcPr>
            <w:tcW w:w="1196" w:type="dxa"/>
            <w:shd w:val="clear" w:color="auto" w:fill="auto"/>
            <w:noWrap/>
            <w:vAlign w:val="center"/>
          </w:tcPr>
          <w:p w14:paraId="1F2C1B8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0.4500</w:t>
            </w:r>
          </w:p>
        </w:tc>
      </w:tr>
      <w:tr w:rsidR="00B004C3" w:rsidRPr="00B004C3" w14:paraId="625E3B16" w14:textId="77777777" w:rsidTr="00C42E88">
        <w:trPr>
          <w:trHeight w:val="407"/>
        </w:trPr>
        <w:tc>
          <w:tcPr>
            <w:tcW w:w="262" w:type="dxa"/>
            <w:shd w:val="clear" w:color="auto" w:fill="auto"/>
            <w:noWrap/>
            <w:vAlign w:val="center"/>
          </w:tcPr>
          <w:p w14:paraId="767172F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7955721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 xml:space="preserve">     (No.)</w:t>
            </w:r>
          </w:p>
        </w:tc>
        <w:tc>
          <w:tcPr>
            <w:tcW w:w="1453" w:type="dxa"/>
            <w:shd w:val="clear" w:color="auto" w:fill="auto"/>
            <w:noWrap/>
            <w:vAlign w:val="center"/>
          </w:tcPr>
          <w:p w14:paraId="5E067A8D"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102)</w:t>
            </w:r>
          </w:p>
        </w:tc>
        <w:tc>
          <w:tcPr>
            <w:tcW w:w="1381" w:type="dxa"/>
            <w:shd w:val="clear" w:color="auto" w:fill="auto"/>
            <w:noWrap/>
            <w:vAlign w:val="center"/>
          </w:tcPr>
          <w:p w14:paraId="399854DB"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50)</w:t>
            </w:r>
          </w:p>
        </w:tc>
        <w:tc>
          <w:tcPr>
            <w:tcW w:w="1196" w:type="dxa"/>
            <w:shd w:val="clear" w:color="auto" w:fill="auto"/>
            <w:noWrap/>
            <w:vAlign w:val="center"/>
          </w:tcPr>
          <w:p w14:paraId="23FC2309" w14:textId="77777777" w:rsidR="00DB6CDC" w:rsidRPr="00B004C3" w:rsidRDefault="00DB6CDC">
            <w:pPr>
              <w:spacing w:line="360" w:lineRule="auto"/>
              <w:jc w:val="center"/>
              <w:rPr>
                <w:rFonts w:ascii="Book Antiqua" w:eastAsia="Yu Gothic" w:hAnsi="Book Antiqua" w:cs="Book Antiqua"/>
              </w:rPr>
            </w:pPr>
          </w:p>
        </w:tc>
        <w:tc>
          <w:tcPr>
            <w:tcW w:w="1574" w:type="dxa"/>
            <w:shd w:val="clear" w:color="auto" w:fill="auto"/>
            <w:noWrap/>
            <w:vAlign w:val="center"/>
          </w:tcPr>
          <w:p w14:paraId="1AD8E31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81)</w:t>
            </w:r>
          </w:p>
        </w:tc>
        <w:tc>
          <w:tcPr>
            <w:tcW w:w="1574" w:type="dxa"/>
            <w:shd w:val="clear" w:color="auto" w:fill="auto"/>
            <w:noWrap/>
            <w:vAlign w:val="center"/>
          </w:tcPr>
          <w:p w14:paraId="0D8BD20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71)</w:t>
            </w:r>
          </w:p>
        </w:tc>
        <w:tc>
          <w:tcPr>
            <w:tcW w:w="1196" w:type="dxa"/>
            <w:shd w:val="clear" w:color="auto" w:fill="auto"/>
            <w:noWrap/>
            <w:vAlign w:val="center"/>
          </w:tcPr>
          <w:p w14:paraId="48042723" w14:textId="77777777" w:rsidR="00DB6CDC" w:rsidRPr="00B004C3" w:rsidRDefault="00DB6CDC">
            <w:pPr>
              <w:spacing w:line="360" w:lineRule="auto"/>
              <w:jc w:val="center"/>
              <w:rPr>
                <w:rFonts w:ascii="Book Antiqua" w:eastAsia="Yu Gothic" w:hAnsi="Book Antiqua" w:cs="Book Antiqua"/>
              </w:rPr>
            </w:pPr>
          </w:p>
        </w:tc>
      </w:tr>
      <w:tr w:rsidR="00B004C3" w:rsidRPr="00B004C3" w14:paraId="0D22AF7F" w14:textId="77777777" w:rsidTr="00C42E88">
        <w:trPr>
          <w:trHeight w:val="407"/>
        </w:trPr>
        <w:tc>
          <w:tcPr>
            <w:tcW w:w="262" w:type="dxa"/>
            <w:shd w:val="clear" w:color="auto" w:fill="auto"/>
            <w:noWrap/>
            <w:vAlign w:val="center"/>
          </w:tcPr>
          <w:p w14:paraId="540D9EDF"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2994AFB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Focal/diffuse spasm</w:t>
            </w:r>
          </w:p>
        </w:tc>
        <w:tc>
          <w:tcPr>
            <w:tcW w:w="1453" w:type="dxa"/>
            <w:shd w:val="clear" w:color="auto" w:fill="auto"/>
            <w:noWrap/>
            <w:vAlign w:val="center"/>
          </w:tcPr>
          <w:p w14:paraId="48261676"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12/102</w:t>
            </w:r>
          </w:p>
        </w:tc>
        <w:tc>
          <w:tcPr>
            <w:tcW w:w="1381" w:type="dxa"/>
            <w:shd w:val="clear" w:color="auto" w:fill="auto"/>
            <w:noWrap/>
            <w:vAlign w:val="center"/>
          </w:tcPr>
          <w:p w14:paraId="783886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17/36</w:t>
            </w:r>
          </w:p>
        </w:tc>
        <w:tc>
          <w:tcPr>
            <w:tcW w:w="1196" w:type="dxa"/>
            <w:shd w:val="clear" w:color="auto" w:fill="auto"/>
            <w:noWrap/>
            <w:vAlign w:val="center"/>
          </w:tcPr>
          <w:p w14:paraId="2B9D3F0A"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0.0006</w:t>
            </w:r>
          </w:p>
        </w:tc>
        <w:tc>
          <w:tcPr>
            <w:tcW w:w="1574" w:type="dxa"/>
            <w:shd w:val="clear" w:color="auto" w:fill="auto"/>
            <w:noWrap/>
            <w:vAlign w:val="center"/>
          </w:tcPr>
          <w:p w14:paraId="4A882FB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15/73</w:t>
            </w:r>
          </w:p>
        </w:tc>
        <w:tc>
          <w:tcPr>
            <w:tcW w:w="1574" w:type="dxa"/>
            <w:shd w:val="clear" w:color="auto" w:fill="auto"/>
            <w:noWrap/>
            <w:vAlign w:val="center"/>
          </w:tcPr>
          <w:p w14:paraId="659C159D"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14/65</w:t>
            </w:r>
          </w:p>
        </w:tc>
        <w:tc>
          <w:tcPr>
            <w:tcW w:w="1196" w:type="dxa"/>
            <w:shd w:val="clear" w:color="auto" w:fill="auto"/>
            <w:noWrap/>
            <w:vAlign w:val="center"/>
          </w:tcPr>
          <w:p w14:paraId="2FF60B7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0.9083</w:t>
            </w:r>
          </w:p>
        </w:tc>
      </w:tr>
      <w:tr w:rsidR="00B004C3" w:rsidRPr="00B004C3" w14:paraId="62FE307F" w14:textId="77777777" w:rsidTr="00C42E88">
        <w:trPr>
          <w:trHeight w:val="407"/>
        </w:trPr>
        <w:tc>
          <w:tcPr>
            <w:tcW w:w="262" w:type="dxa"/>
            <w:shd w:val="clear" w:color="auto" w:fill="auto"/>
            <w:noWrap/>
            <w:vAlign w:val="center"/>
          </w:tcPr>
          <w:p w14:paraId="06B357C2"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293A5EEE"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RCA spasm (%)</w:t>
            </w:r>
          </w:p>
        </w:tc>
        <w:tc>
          <w:tcPr>
            <w:tcW w:w="1453" w:type="dxa"/>
            <w:shd w:val="clear" w:color="auto" w:fill="auto"/>
            <w:noWrap/>
            <w:vAlign w:val="center"/>
          </w:tcPr>
          <w:p w14:paraId="3F58A5C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78 (68)</w:t>
            </w:r>
          </w:p>
        </w:tc>
        <w:tc>
          <w:tcPr>
            <w:tcW w:w="1381" w:type="dxa"/>
            <w:shd w:val="clear" w:color="auto" w:fill="auto"/>
            <w:noWrap/>
            <w:vAlign w:val="center"/>
          </w:tcPr>
          <w:p w14:paraId="46DDA56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39 (74)</w:t>
            </w:r>
          </w:p>
        </w:tc>
        <w:tc>
          <w:tcPr>
            <w:tcW w:w="1196" w:type="dxa"/>
            <w:shd w:val="clear" w:color="auto" w:fill="auto"/>
            <w:noWrap/>
            <w:vAlign w:val="center"/>
          </w:tcPr>
          <w:p w14:paraId="401F4AE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0.4977</w:t>
            </w:r>
          </w:p>
        </w:tc>
        <w:tc>
          <w:tcPr>
            <w:tcW w:w="1574" w:type="dxa"/>
            <w:shd w:val="clear" w:color="auto" w:fill="auto"/>
            <w:noWrap/>
            <w:vAlign w:val="center"/>
          </w:tcPr>
          <w:p w14:paraId="0B88EAF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61 (69)</w:t>
            </w:r>
          </w:p>
        </w:tc>
        <w:tc>
          <w:tcPr>
            <w:tcW w:w="1574" w:type="dxa"/>
            <w:shd w:val="clear" w:color="auto" w:fill="auto"/>
            <w:noWrap/>
            <w:vAlign w:val="center"/>
          </w:tcPr>
          <w:p w14:paraId="1EA9D86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56 (71)</w:t>
            </w:r>
          </w:p>
        </w:tc>
        <w:tc>
          <w:tcPr>
            <w:tcW w:w="1196" w:type="dxa"/>
            <w:shd w:val="clear" w:color="auto" w:fill="auto"/>
            <w:noWrap/>
            <w:vAlign w:val="center"/>
          </w:tcPr>
          <w:p w14:paraId="74E07BE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0.8252</w:t>
            </w:r>
          </w:p>
        </w:tc>
      </w:tr>
      <w:tr w:rsidR="00B004C3" w:rsidRPr="00B004C3" w14:paraId="37992BF2" w14:textId="77777777" w:rsidTr="00C42E88">
        <w:trPr>
          <w:trHeight w:val="407"/>
        </w:trPr>
        <w:tc>
          <w:tcPr>
            <w:tcW w:w="262" w:type="dxa"/>
            <w:shd w:val="clear" w:color="auto" w:fill="auto"/>
            <w:noWrap/>
            <w:vAlign w:val="center"/>
          </w:tcPr>
          <w:p w14:paraId="4C976169"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6680DAD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Unavoidable use of NTG (%)</w:t>
            </w:r>
          </w:p>
        </w:tc>
        <w:tc>
          <w:tcPr>
            <w:tcW w:w="1453" w:type="dxa"/>
            <w:shd w:val="clear" w:color="auto" w:fill="auto"/>
            <w:noWrap/>
            <w:vAlign w:val="center"/>
          </w:tcPr>
          <w:p w14:paraId="7858B1A3"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25 (32)</w:t>
            </w:r>
          </w:p>
        </w:tc>
        <w:tc>
          <w:tcPr>
            <w:tcW w:w="1381" w:type="dxa"/>
            <w:shd w:val="clear" w:color="auto" w:fill="auto"/>
            <w:noWrap/>
            <w:vAlign w:val="center"/>
          </w:tcPr>
          <w:p w14:paraId="7DA3AF4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23 (59)</w:t>
            </w:r>
          </w:p>
        </w:tc>
        <w:tc>
          <w:tcPr>
            <w:tcW w:w="1196" w:type="dxa"/>
            <w:shd w:val="clear" w:color="auto" w:fill="auto"/>
            <w:noWrap/>
            <w:vAlign w:val="center"/>
          </w:tcPr>
          <w:p w14:paraId="0B871FF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0.0062</w:t>
            </w:r>
          </w:p>
        </w:tc>
        <w:tc>
          <w:tcPr>
            <w:tcW w:w="1574" w:type="dxa"/>
            <w:shd w:val="clear" w:color="auto" w:fill="auto"/>
            <w:noWrap/>
            <w:vAlign w:val="center"/>
          </w:tcPr>
          <w:p w14:paraId="59E207F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(34)</w:t>
            </w:r>
          </w:p>
        </w:tc>
        <w:tc>
          <w:tcPr>
            <w:tcW w:w="1574" w:type="dxa"/>
            <w:shd w:val="clear" w:color="auto" w:fill="auto"/>
            <w:noWrap/>
            <w:vAlign w:val="center"/>
          </w:tcPr>
          <w:p w14:paraId="4F597D2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28 (49)</w:t>
            </w:r>
          </w:p>
        </w:tc>
        <w:tc>
          <w:tcPr>
            <w:tcW w:w="1196" w:type="dxa"/>
            <w:shd w:val="clear" w:color="auto" w:fill="auto"/>
            <w:noWrap/>
            <w:vAlign w:val="center"/>
          </w:tcPr>
          <w:p w14:paraId="37223D5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0.096</w:t>
            </w:r>
          </w:p>
        </w:tc>
      </w:tr>
      <w:tr w:rsidR="00B004C3" w:rsidRPr="00B004C3" w14:paraId="6FC7C2A4" w14:textId="77777777" w:rsidTr="00C42E88">
        <w:trPr>
          <w:trHeight w:val="407"/>
        </w:trPr>
        <w:tc>
          <w:tcPr>
            <w:tcW w:w="262" w:type="dxa"/>
            <w:shd w:val="clear" w:color="auto" w:fill="auto"/>
            <w:noWrap/>
            <w:vAlign w:val="center"/>
          </w:tcPr>
          <w:p w14:paraId="0A37B2D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15D59ADC"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LAD spasm (%)</w:t>
            </w:r>
          </w:p>
        </w:tc>
        <w:tc>
          <w:tcPr>
            <w:tcW w:w="1453" w:type="dxa"/>
            <w:shd w:val="clear" w:color="auto" w:fill="auto"/>
            <w:noWrap/>
            <w:vAlign w:val="center"/>
          </w:tcPr>
          <w:p w14:paraId="3EA2A3D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96 (94)</w:t>
            </w:r>
          </w:p>
        </w:tc>
        <w:tc>
          <w:tcPr>
            <w:tcW w:w="1381" w:type="dxa"/>
            <w:shd w:val="clear" w:color="auto" w:fill="auto"/>
            <w:noWrap/>
            <w:vAlign w:val="center"/>
          </w:tcPr>
          <w:p w14:paraId="0074589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49 (98)</w:t>
            </w:r>
          </w:p>
        </w:tc>
        <w:tc>
          <w:tcPr>
            <w:tcW w:w="1196" w:type="dxa"/>
            <w:shd w:val="clear" w:color="auto" w:fill="auto"/>
            <w:noWrap/>
            <w:vAlign w:val="center"/>
          </w:tcPr>
          <w:p w14:paraId="0A78028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0.2833</w:t>
            </w:r>
          </w:p>
        </w:tc>
        <w:tc>
          <w:tcPr>
            <w:tcW w:w="1574" w:type="dxa"/>
            <w:shd w:val="clear" w:color="auto" w:fill="auto"/>
            <w:noWrap/>
            <w:vAlign w:val="center"/>
          </w:tcPr>
          <w:p w14:paraId="3906F00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75 (93)</w:t>
            </w:r>
          </w:p>
        </w:tc>
        <w:tc>
          <w:tcPr>
            <w:tcW w:w="1574" w:type="dxa"/>
            <w:shd w:val="clear" w:color="auto" w:fill="auto"/>
            <w:noWrap/>
            <w:vAlign w:val="center"/>
          </w:tcPr>
          <w:p w14:paraId="5A333E3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70 (99)</w:t>
            </w:r>
          </w:p>
        </w:tc>
        <w:tc>
          <w:tcPr>
            <w:tcW w:w="1196" w:type="dxa"/>
            <w:shd w:val="clear" w:color="auto" w:fill="auto"/>
            <w:noWrap/>
            <w:vAlign w:val="center"/>
          </w:tcPr>
          <w:p w14:paraId="7AE64A9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0.0783</w:t>
            </w:r>
          </w:p>
        </w:tc>
      </w:tr>
      <w:tr w:rsidR="00B004C3" w:rsidRPr="00B004C3" w14:paraId="434DA8DE" w14:textId="77777777" w:rsidTr="00ED6D69">
        <w:trPr>
          <w:trHeight w:val="124"/>
        </w:trPr>
        <w:tc>
          <w:tcPr>
            <w:tcW w:w="262" w:type="dxa"/>
            <w:shd w:val="clear" w:color="auto" w:fill="auto"/>
            <w:noWrap/>
            <w:vAlign w:val="center"/>
          </w:tcPr>
          <w:p w14:paraId="5D82F44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03E32F61" w14:textId="0434D339"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(No.)</w:t>
            </w:r>
          </w:p>
        </w:tc>
        <w:tc>
          <w:tcPr>
            <w:tcW w:w="1453" w:type="dxa"/>
            <w:shd w:val="clear" w:color="auto" w:fill="auto"/>
            <w:noWrap/>
            <w:vAlign w:val="center"/>
          </w:tcPr>
          <w:p w14:paraId="3D9D43F3"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102)</w:t>
            </w:r>
          </w:p>
        </w:tc>
        <w:tc>
          <w:tcPr>
            <w:tcW w:w="1381" w:type="dxa"/>
            <w:shd w:val="clear" w:color="auto" w:fill="auto"/>
            <w:noWrap/>
            <w:vAlign w:val="center"/>
          </w:tcPr>
          <w:p w14:paraId="5544A57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50)</w:t>
            </w:r>
          </w:p>
        </w:tc>
        <w:tc>
          <w:tcPr>
            <w:tcW w:w="1196" w:type="dxa"/>
            <w:shd w:val="clear" w:color="auto" w:fill="auto"/>
            <w:noWrap/>
            <w:vAlign w:val="center"/>
          </w:tcPr>
          <w:p w14:paraId="458C4DB9" w14:textId="77777777" w:rsidR="00DB6CDC" w:rsidRPr="00B004C3" w:rsidRDefault="00DB6CDC">
            <w:pPr>
              <w:spacing w:line="360" w:lineRule="auto"/>
              <w:jc w:val="center"/>
              <w:rPr>
                <w:rFonts w:ascii="Book Antiqua" w:eastAsia="Yu Gothic" w:hAnsi="Book Antiqua" w:cs="Book Antiqua"/>
              </w:rPr>
            </w:pPr>
          </w:p>
        </w:tc>
        <w:tc>
          <w:tcPr>
            <w:tcW w:w="1574" w:type="dxa"/>
            <w:shd w:val="clear" w:color="auto" w:fill="auto"/>
            <w:noWrap/>
            <w:vAlign w:val="center"/>
          </w:tcPr>
          <w:p w14:paraId="328E925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81)</w:t>
            </w:r>
          </w:p>
        </w:tc>
        <w:tc>
          <w:tcPr>
            <w:tcW w:w="1574" w:type="dxa"/>
            <w:shd w:val="clear" w:color="auto" w:fill="auto"/>
            <w:noWrap/>
            <w:vAlign w:val="center"/>
          </w:tcPr>
          <w:p w14:paraId="2290EF2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71)</w:t>
            </w:r>
          </w:p>
        </w:tc>
        <w:tc>
          <w:tcPr>
            <w:tcW w:w="1196" w:type="dxa"/>
            <w:shd w:val="clear" w:color="auto" w:fill="auto"/>
            <w:noWrap/>
            <w:vAlign w:val="center"/>
          </w:tcPr>
          <w:p w14:paraId="2D341D1D" w14:textId="77777777" w:rsidR="00DB6CDC" w:rsidRPr="00B004C3" w:rsidRDefault="00DB6CDC">
            <w:pPr>
              <w:spacing w:line="360" w:lineRule="auto"/>
              <w:jc w:val="center"/>
              <w:rPr>
                <w:rFonts w:ascii="Book Antiqua" w:eastAsia="Yu Gothic" w:hAnsi="Book Antiqua" w:cs="Book Antiqua"/>
              </w:rPr>
            </w:pPr>
          </w:p>
        </w:tc>
      </w:tr>
      <w:tr w:rsidR="00B004C3" w:rsidRPr="00B004C3" w14:paraId="0E646900" w14:textId="77777777" w:rsidTr="00C42E88">
        <w:trPr>
          <w:trHeight w:val="407"/>
        </w:trPr>
        <w:tc>
          <w:tcPr>
            <w:tcW w:w="262" w:type="dxa"/>
            <w:shd w:val="clear" w:color="auto" w:fill="auto"/>
            <w:noWrap/>
            <w:vAlign w:val="center"/>
          </w:tcPr>
          <w:p w14:paraId="1554237E" w14:textId="7997F52D" w:rsidR="00DB6CDC" w:rsidRPr="00B004C3" w:rsidRDefault="00DB6CDC">
            <w:pPr>
              <w:spacing w:line="360" w:lineRule="auto"/>
              <w:rPr>
                <w:rFonts w:ascii="Book Antiqua" w:eastAsia="Yu Gothic" w:hAnsi="Book Antiqua" w:cs="Book Antiqua"/>
              </w:rPr>
            </w:pPr>
          </w:p>
        </w:tc>
        <w:tc>
          <w:tcPr>
            <w:tcW w:w="3960" w:type="dxa"/>
            <w:shd w:val="clear" w:color="auto" w:fill="auto"/>
            <w:noWrap/>
            <w:vAlign w:val="center"/>
          </w:tcPr>
          <w:p w14:paraId="57E26041"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Severe complications (%)</w:t>
            </w:r>
          </w:p>
        </w:tc>
        <w:tc>
          <w:tcPr>
            <w:tcW w:w="1453" w:type="dxa"/>
            <w:shd w:val="clear" w:color="auto" w:fill="auto"/>
            <w:noWrap/>
            <w:vAlign w:val="center"/>
          </w:tcPr>
          <w:p w14:paraId="2293826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(6)</w:t>
            </w:r>
          </w:p>
        </w:tc>
        <w:tc>
          <w:tcPr>
            <w:tcW w:w="1381" w:type="dxa"/>
            <w:shd w:val="clear" w:color="auto" w:fill="auto"/>
            <w:noWrap/>
            <w:vAlign w:val="center"/>
          </w:tcPr>
          <w:p w14:paraId="0FFE1BE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(9)</w:t>
            </w:r>
          </w:p>
        </w:tc>
        <w:tc>
          <w:tcPr>
            <w:tcW w:w="1196" w:type="dxa"/>
            <w:shd w:val="clear" w:color="auto" w:fill="auto"/>
            <w:noWrap/>
            <w:vAlign w:val="center"/>
          </w:tcPr>
          <w:p w14:paraId="22825EF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0.4430</w:t>
            </w:r>
          </w:p>
        </w:tc>
        <w:tc>
          <w:tcPr>
            <w:tcW w:w="1574" w:type="dxa"/>
            <w:shd w:val="clear" w:color="auto" w:fill="auto"/>
            <w:noWrap/>
            <w:vAlign w:val="center"/>
          </w:tcPr>
          <w:p w14:paraId="7E82EE7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(6)</w:t>
            </w:r>
          </w:p>
        </w:tc>
        <w:tc>
          <w:tcPr>
            <w:tcW w:w="1574" w:type="dxa"/>
            <w:shd w:val="clear" w:color="auto" w:fill="auto"/>
            <w:noWrap/>
            <w:vAlign w:val="center"/>
          </w:tcPr>
          <w:p w14:paraId="0003544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(9)</w:t>
            </w:r>
          </w:p>
        </w:tc>
        <w:tc>
          <w:tcPr>
            <w:tcW w:w="1196" w:type="dxa"/>
            <w:shd w:val="clear" w:color="auto" w:fill="auto"/>
            <w:noWrap/>
            <w:vAlign w:val="center"/>
          </w:tcPr>
          <w:p w14:paraId="1AC4E3D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0.4211</w:t>
            </w:r>
          </w:p>
        </w:tc>
      </w:tr>
    </w:tbl>
    <w:p w14:paraId="1FC34DF6" w14:textId="2CE8C20B" w:rsidR="00DB6CDC" w:rsidRPr="00B004C3" w:rsidRDefault="001C0547" w:rsidP="00DD7C06">
      <w:pPr>
        <w:spacing w:line="360" w:lineRule="auto"/>
        <w:jc w:val="both"/>
        <w:rPr>
          <w:rStyle w:val="Hyperlink"/>
          <w:rFonts w:ascii="Book Antiqua" w:hAnsi="Book Antiqua" w:cs="Book Antiqua"/>
          <w:color w:val="auto"/>
        </w:rPr>
      </w:pPr>
      <w:proofErr w:type="spellStart"/>
      <w:r w:rsidRPr="00B004C3">
        <w:rPr>
          <w:rFonts w:ascii="Book Antiqua" w:eastAsia="Yu Gothic" w:hAnsi="Book Antiqua" w:cs="Book Antiqua"/>
        </w:rPr>
        <w:t>ACh</w:t>
      </w:r>
      <w:proofErr w:type="spellEnd"/>
      <w:r w:rsidRPr="00B004C3">
        <w:rPr>
          <w:rFonts w:ascii="Book Antiqua" w:eastAsia="Yu Gothic" w:hAnsi="Book Antiqua" w:cs="Book Antiqua"/>
        </w:rPr>
        <w:t xml:space="preserve">: </w:t>
      </w:r>
      <w:r w:rsidRPr="00B004C3">
        <w:rPr>
          <w:rFonts w:ascii="Book Antiqua" w:eastAsia="Yu Gothic" w:hAnsi="Book Antiqua" w:cs="Book Antiqua"/>
          <w:caps/>
        </w:rPr>
        <w:t>a</w:t>
      </w:r>
      <w:r w:rsidRPr="00B004C3">
        <w:rPr>
          <w:rFonts w:ascii="Book Antiqua" w:eastAsia="Yu Gothic" w:hAnsi="Book Antiqua" w:cs="Book Antiqua"/>
        </w:rPr>
        <w:t xml:space="preserve">cetylcholine; CAG: </w:t>
      </w:r>
      <w:r w:rsidRPr="00B004C3">
        <w:rPr>
          <w:rFonts w:ascii="Book Antiqua" w:eastAsia="Yu Gothic" w:hAnsi="Book Antiqua" w:cs="Book Antiqua"/>
          <w:caps/>
        </w:rPr>
        <w:t>c</w:t>
      </w:r>
      <w:r w:rsidRPr="00B004C3">
        <w:rPr>
          <w:rFonts w:ascii="Book Antiqua" w:eastAsia="Yu Gothic" w:hAnsi="Book Antiqua" w:cs="Book Antiqua"/>
        </w:rPr>
        <w:t xml:space="preserve">oronary angiography; LAD: </w:t>
      </w:r>
      <w:r w:rsidRPr="00B004C3">
        <w:rPr>
          <w:rFonts w:ascii="Book Antiqua" w:eastAsia="Yu Gothic" w:hAnsi="Book Antiqua" w:cs="Book Antiqua"/>
          <w:caps/>
        </w:rPr>
        <w:t>l</w:t>
      </w:r>
      <w:r w:rsidRPr="00B004C3">
        <w:rPr>
          <w:rFonts w:ascii="Book Antiqua" w:eastAsia="Yu Gothic" w:hAnsi="Book Antiqua" w:cs="Book Antiqua"/>
        </w:rPr>
        <w:t xml:space="preserve">eft anterior descending coronary artery; No.: </w:t>
      </w:r>
      <w:r w:rsidRPr="00B004C3">
        <w:rPr>
          <w:rFonts w:ascii="Book Antiqua" w:eastAsia="Yu Gothic" w:hAnsi="Book Antiqua" w:cs="Book Antiqua"/>
          <w:caps/>
        </w:rPr>
        <w:t>n</w:t>
      </w:r>
      <w:r w:rsidRPr="00B004C3">
        <w:rPr>
          <w:rFonts w:ascii="Book Antiqua" w:eastAsia="Yu Gothic" w:hAnsi="Book Antiqua" w:cs="Book Antiqua"/>
        </w:rPr>
        <w:t xml:space="preserve">umber; NTG: </w:t>
      </w:r>
      <w:r w:rsidRPr="00B004C3">
        <w:rPr>
          <w:rFonts w:ascii="Book Antiqua" w:eastAsia="Yu Gothic" w:hAnsi="Book Antiqua" w:cs="Book Antiqua"/>
          <w:caps/>
        </w:rPr>
        <w:t>n</w:t>
      </w:r>
      <w:r w:rsidRPr="00B004C3">
        <w:rPr>
          <w:rFonts w:ascii="Book Antiqua" w:eastAsia="Yu Gothic" w:hAnsi="Book Antiqua" w:cs="Book Antiqua"/>
        </w:rPr>
        <w:t xml:space="preserve">itroglycerin; RCA: </w:t>
      </w:r>
      <w:r w:rsidRPr="00B004C3">
        <w:rPr>
          <w:rFonts w:ascii="Book Antiqua" w:eastAsia="Yu Gothic" w:hAnsi="Book Antiqua" w:cs="Book Antiqua"/>
          <w:caps/>
        </w:rPr>
        <w:t>r</w:t>
      </w:r>
      <w:r w:rsidRPr="00B004C3">
        <w:rPr>
          <w:rFonts w:ascii="Book Antiqua" w:eastAsia="Yu Gothic" w:hAnsi="Book Antiqua" w:cs="Book Antiqua"/>
        </w:rPr>
        <w:t xml:space="preserve">ight coronary artery; SPT: </w:t>
      </w:r>
      <w:bookmarkStart w:id="9" w:name="_Hlk50060234"/>
      <w:r w:rsidRPr="00B004C3">
        <w:rPr>
          <w:rFonts w:ascii="Book Antiqua" w:eastAsia="Yu Gothic" w:hAnsi="Book Antiqua" w:cs="Book Antiqua"/>
          <w:caps/>
        </w:rPr>
        <w:t>s</w:t>
      </w:r>
      <w:r w:rsidRPr="00B004C3">
        <w:rPr>
          <w:rFonts w:ascii="Book Antiqua" w:eastAsia="Yu Gothic" w:hAnsi="Book Antiqua" w:cs="Book Antiqua"/>
        </w:rPr>
        <w:t>pasm provocation test</w:t>
      </w:r>
      <w:bookmarkEnd w:id="9"/>
      <w:r w:rsidRPr="00B004C3">
        <w:rPr>
          <w:rFonts w:ascii="Book Antiqua" w:eastAsia="Yu Gothic" w:hAnsi="Book Antiqua" w:cs="Book Antiqua"/>
        </w:rPr>
        <w:t>.</w:t>
      </w:r>
    </w:p>
    <w:p w14:paraId="54088D33" w14:textId="1410B1C6" w:rsidR="00DB6CDC" w:rsidRPr="00B004C3" w:rsidRDefault="001C0547">
      <w:pPr>
        <w:spacing w:line="360" w:lineRule="auto"/>
        <w:rPr>
          <w:rStyle w:val="Hyperlink"/>
          <w:rFonts w:ascii="Book Antiqua" w:hAnsi="Book Antiqua" w:cs="Book Antiqua"/>
          <w:color w:val="auto"/>
        </w:rPr>
      </w:pPr>
      <w:r w:rsidRPr="00B004C3">
        <w:rPr>
          <w:rStyle w:val="Hyperlink"/>
          <w:rFonts w:ascii="Book Antiqua" w:hAnsi="Book Antiqua" w:cs="Book Antiqua"/>
          <w:color w:val="auto"/>
        </w:rPr>
        <w:br w:type="page"/>
      </w:r>
      <w:r w:rsidRPr="00B004C3">
        <w:rPr>
          <w:rFonts w:ascii="Book Antiqua" w:eastAsia="Yu Gothic" w:hAnsi="Book Antiqua" w:cs="Book Antiqua"/>
          <w:b/>
          <w:bCs/>
        </w:rPr>
        <w:lastRenderedPageBreak/>
        <w:t xml:space="preserve">Table 4 </w:t>
      </w:r>
      <w:r w:rsidRPr="00B004C3">
        <w:rPr>
          <w:rFonts w:ascii="Book Antiqua" w:eastAsia="Yu Gothic" w:hAnsi="Book Antiqua" w:cs="Book Antiqua"/>
          <w:b/>
          <w:bCs/>
          <w:caps/>
        </w:rPr>
        <w:t>v</w:t>
      </w:r>
      <w:r w:rsidRPr="00B004C3">
        <w:rPr>
          <w:rFonts w:ascii="Book Antiqua" w:eastAsia="Yu Gothic" w:hAnsi="Book Antiqua" w:cs="Book Antiqua"/>
          <w:b/>
          <w:bCs/>
        </w:rPr>
        <w:t>asospastic angina status at follow-up and prognosis</w:t>
      </w:r>
    </w:p>
    <w:tbl>
      <w:tblPr>
        <w:tblW w:w="12335"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418"/>
        <w:gridCol w:w="3591"/>
        <w:gridCol w:w="1389"/>
        <w:gridCol w:w="1387"/>
        <w:gridCol w:w="1188"/>
        <w:gridCol w:w="1586"/>
        <w:gridCol w:w="1586"/>
        <w:gridCol w:w="1190"/>
      </w:tblGrid>
      <w:tr w:rsidR="00B004C3" w:rsidRPr="00B004C3" w14:paraId="617DAB0A" w14:textId="77777777" w:rsidTr="00FB2DBE">
        <w:trPr>
          <w:trHeight w:val="658"/>
        </w:trPr>
        <w:tc>
          <w:tcPr>
            <w:tcW w:w="4009" w:type="dxa"/>
            <w:gridSpan w:val="2"/>
            <w:tcBorders>
              <w:top w:val="single" w:sz="4" w:space="0" w:color="auto"/>
              <w:bottom w:val="single" w:sz="4" w:space="0" w:color="auto"/>
            </w:tcBorders>
          </w:tcPr>
          <w:p w14:paraId="62BA9C7F" w14:textId="77777777" w:rsidR="001C0547" w:rsidRPr="00B004C3" w:rsidRDefault="001C0547">
            <w:pPr>
              <w:widowControl w:val="0"/>
              <w:autoSpaceDE w:val="0"/>
              <w:autoSpaceDN w:val="0"/>
              <w:adjustRightInd w:val="0"/>
              <w:spacing w:line="360" w:lineRule="auto"/>
              <w:jc w:val="right"/>
              <w:rPr>
                <w:rFonts w:ascii="Book Antiqua" w:eastAsia="Yu Gothic" w:hAnsi="Book Antiqua" w:cs="Book Antiqua"/>
              </w:rPr>
            </w:pPr>
          </w:p>
        </w:tc>
        <w:tc>
          <w:tcPr>
            <w:tcW w:w="1388" w:type="dxa"/>
            <w:tcBorders>
              <w:top w:val="single" w:sz="4" w:space="0" w:color="auto"/>
              <w:bottom w:val="single" w:sz="4" w:space="0" w:color="auto"/>
            </w:tcBorders>
          </w:tcPr>
          <w:p w14:paraId="2C12A01C"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387" w:type="dxa"/>
            <w:tcBorders>
              <w:top w:val="single" w:sz="4" w:space="0" w:color="auto"/>
              <w:bottom w:val="single" w:sz="4" w:space="0" w:color="auto"/>
            </w:tcBorders>
          </w:tcPr>
          <w:p w14:paraId="61952232"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88" w:type="dxa"/>
            <w:tcBorders>
              <w:top w:val="single" w:sz="4" w:space="0" w:color="auto"/>
              <w:bottom w:val="single" w:sz="4" w:space="0" w:color="auto"/>
            </w:tcBorders>
          </w:tcPr>
          <w:p w14:paraId="314DB1B4"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c>
          <w:tcPr>
            <w:tcW w:w="1586" w:type="dxa"/>
            <w:tcBorders>
              <w:top w:val="single" w:sz="4" w:space="0" w:color="auto"/>
              <w:bottom w:val="single" w:sz="4" w:space="0" w:color="auto"/>
            </w:tcBorders>
          </w:tcPr>
          <w:p w14:paraId="0CA7228E"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586" w:type="dxa"/>
            <w:tcBorders>
              <w:top w:val="single" w:sz="4" w:space="0" w:color="auto"/>
              <w:bottom w:val="single" w:sz="4" w:space="0" w:color="auto"/>
            </w:tcBorders>
          </w:tcPr>
          <w:p w14:paraId="02E5651A"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190" w:type="dxa"/>
            <w:tcBorders>
              <w:top w:val="single" w:sz="4" w:space="0" w:color="auto"/>
              <w:bottom w:val="single" w:sz="4" w:space="0" w:color="auto"/>
            </w:tcBorders>
          </w:tcPr>
          <w:p w14:paraId="35643CCF"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r>
      <w:tr w:rsidR="00B004C3" w:rsidRPr="00B004C3" w14:paraId="7D4AFC79" w14:textId="77777777" w:rsidTr="00FB2DBE">
        <w:trPr>
          <w:trHeight w:val="236"/>
        </w:trPr>
        <w:tc>
          <w:tcPr>
            <w:tcW w:w="4009" w:type="dxa"/>
            <w:gridSpan w:val="2"/>
            <w:tcBorders>
              <w:top w:val="single" w:sz="4" w:space="0" w:color="auto"/>
            </w:tcBorders>
          </w:tcPr>
          <w:p w14:paraId="2D17874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No. taking vasodilators </w:t>
            </w:r>
          </w:p>
        </w:tc>
        <w:tc>
          <w:tcPr>
            <w:tcW w:w="1388" w:type="dxa"/>
            <w:tcBorders>
              <w:top w:val="single" w:sz="4" w:space="0" w:color="auto"/>
            </w:tcBorders>
          </w:tcPr>
          <w:p w14:paraId="7AAEB205"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387" w:type="dxa"/>
            <w:tcBorders>
              <w:top w:val="single" w:sz="4" w:space="0" w:color="auto"/>
            </w:tcBorders>
          </w:tcPr>
          <w:p w14:paraId="1AF05F3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Borders>
              <w:top w:val="single" w:sz="4" w:space="0" w:color="auto"/>
            </w:tcBorders>
          </w:tcPr>
          <w:p w14:paraId="1282263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Borders>
              <w:top w:val="single" w:sz="4" w:space="0" w:color="auto"/>
            </w:tcBorders>
          </w:tcPr>
          <w:p w14:paraId="25FFCB6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Borders>
              <w:top w:val="single" w:sz="4" w:space="0" w:color="auto"/>
            </w:tcBorders>
          </w:tcPr>
          <w:p w14:paraId="612B826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Borders>
              <w:top w:val="single" w:sz="4" w:space="0" w:color="auto"/>
            </w:tcBorders>
          </w:tcPr>
          <w:p w14:paraId="5D360AD9"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69267E1" w14:textId="77777777" w:rsidTr="00FB2DBE">
        <w:trPr>
          <w:trHeight w:val="297"/>
        </w:trPr>
        <w:tc>
          <w:tcPr>
            <w:tcW w:w="418" w:type="dxa"/>
          </w:tcPr>
          <w:p w14:paraId="40C49F66"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5223E631"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caps/>
              </w:rPr>
              <w:t>a</w:t>
            </w:r>
            <w:r w:rsidRPr="00B004C3">
              <w:rPr>
                <w:rFonts w:ascii="Book Antiqua" w:eastAsia="Yu Gothic" w:hAnsi="Book Antiqua" w:cs="Book Antiqua"/>
              </w:rPr>
              <w:t>t discharge</w:t>
            </w:r>
          </w:p>
        </w:tc>
        <w:tc>
          <w:tcPr>
            <w:tcW w:w="1388" w:type="dxa"/>
          </w:tcPr>
          <w:p w14:paraId="4642D35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387" w:type="dxa"/>
          </w:tcPr>
          <w:p w14:paraId="0CB2C63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188" w:type="dxa"/>
          </w:tcPr>
          <w:p w14:paraId="416BE1E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0.9199</w:t>
            </w:r>
          </w:p>
        </w:tc>
        <w:tc>
          <w:tcPr>
            <w:tcW w:w="1586" w:type="dxa"/>
          </w:tcPr>
          <w:p w14:paraId="62C57F2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586" w:type="dxa"/>
          </w:tcPr>
          <w:p w14:paraId="4DAB01A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190" w:type="dxa"/>
          </w:tcPr>
          <w:p w14:paraId="346A8C3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0.7862</w:t>
            </w:r>
          </w:p>
        </w:tc>
      </w:tr>
      <w:tr w:rsidR="00B004C3" w:rsidRPr="00B004C3" w14:paraId="4D533F3E" w14:textId="77777777" w:rsidTr="00FB2DBE">
        <w:trPr>
          <w:trHeight w:val="70"/>
        </w:trPr>
        <w:tc>
          <w:tcPr>
            <w:tcW w:w="4009" w:type="dxa"/>
            <w:gridSpan w:val="2"/>
          </w:tcPr>
          <w:p w14:paraId="69A828A2" w14:textId="5301A763"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Median period of follow-up (</w:t>
            </w:r>
            <w:proofErr w:type="spellStart"/>
            <w:r w:rsidR="00DD7C06" w:rsidRPr="00B004C3">
              <w:rPr>
                <w:rFonts w:ascii="Book Antiqua" w:eastAsia="Yu Gothic" w:hAnsi="Book Antiqua" w:cs="Book Antiqua"/>
              </w:rPr>
              <w:t>mo</w:t>
            </w:r>
            <w:proofErr w:type="spellEnd"/>
            <w:r w:rsidRPr="00B004C3">
              <w:rPr>
                <w:rFonts w:ascii="Book Antiqua" w:eastAsia="Yu Gothic" w:hAnsi="Book Antiqua" w:cs="Book Antiqua"/>
              </w:rPr>
              <w:t>)</w:t>
            </w:r>
          </w:p>
        </w:tc>
        <w:tc>
          <w:tcPr>
            <w:tcW w:w="1388" w:type="dxa"/>
          </w:tcPr>
          <w:p w14:paraId="732BBF7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58 (36, 75)</w:t>
            </w:r>
          </w:p>
        </w:tc>
        <w:tc>
          <w:tcPr>
            <w:tcW w:w="1387" w:type="dxa"/>
          </w:tcPr>
          <w:p w14:paraId="705D38A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56 (34, 67)</w:t>
            </w:r>
          </w:p>
        </w:tc>
        <w:tc>
          <w:tcPr>
            <w:tcW w:w="1188" w:type="dxa"/>
          </w:tcPr>
          <w:p w14:paraId="43536BC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0.3505</w:t>
            </w:r>
          </w:p>
        </w:tc>
        <w:tc>
          <w:tcPr>
            <w:tcW w:w="1586" w:type="dxa"/>
          </w:tcPr>
          <w:p w14:paraId="7259CC8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54 (20, 75)</w:t>
            </w:r>
          </w:p>
        </w:tc>
        <w:tc>
          <w:tcPr>
            <w:tcW w:w="1586" w:type="dxa"/>
          </w:tcPr>
          <w:p w14:paraId="7A07B20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59 (41, 71)</w:t>
            </w:r>
          </w:p>
        </w:tc>
        <w:tc>
          <w:tcPr>
            <w:tcW w:w="1190" w:type="dxa"/>
          </w:tcPr>
          <w:p w14:paraId="14459AE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0.4678</w:t>
            </w:r>
          </w:p>
        </w:tc>
      </w:tr>
      <w:tr w:rsidR="00B004C3" w:rsidRPr="00B004C3" w14:paraId="6616BCE1" w14:textId="77777777" w:rsidTr="00E417F8">
        <w:trPr>
          <w:trHeight w:val="70"/>
        </w:trPr>
        <w:tc>
          <w:tcPr>
            <w:tcW w:w="4009" w:type="dxa"/>
            <w:gridSpan w:val="2"/>
          </w:tcPr>
          <w:p w14:paraId="0DAE0C63"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Follow-up</w:t>
            </w:r>
          </w:p>
        </w:tc>
        <w:tc>
          <w:tcPr>
            <w:tcW w:w="1388" w:type="dxa"/>
          </w:tcPr>
          <w:p w14:paraId="691DE3C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387" w:type="dxa"/>
          </w:tcPr>
          <w:p w14:paraId="3AB8B49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5AF4060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5E971A58"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65DA94D5"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0D8C9AAE"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071C5DA5" w14:textId="77777777" w:rsidTr="00FB2DBE">
        <w:trPr>
          <w:trHeight w:val="231"/>
        </w:trPr>
        <w:tc>
          <w:tcPr>
            <w:tcW w:w="418" w:type="dxa"/>
          </w:tcPr>
          <w:p w14:paraId="1159025F"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1EBCA8F1"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recent follow-ups (a, %)</w:t>
            </w:r>
          </w:p>
        </w:tc>
        <w:tc>
          <w:tcPr>
            <w:tcW w:w="1388" w:type="dxa"/>
          </w:tcPr>
          <w:p w14:paraId="46A9E26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82 (71.9)</w:t>
            </w:r>
          </w:p>
        </w:tc>
        <w:tc>
          <w:tcPr>
            <w:tcW w:w="1387" w:type="dxa"/>
          </w:tcPr>
          <w:p w14:paraId="7E5F030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 (75.5)</w:t>
            </w:r>
          </w:p>
        </w:tc>
        <w:tc>
          <w:tcPr>
            <w:tcW w:w="1188" w:type="dxa"/>
          </w:tcPr>
          <w:p w14:paraId="1E04D2B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0.7547</w:t>
            </w:r>
          </w:p>
        </w:tc>
        <w:tc>
          <w:tcPr>
            <w:tcW w:w="1586" w:type="dxa"/>
          </w:tcPr>
          <w:p w14:paraId="3A141A3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60 (68.2)</w:t>
            </w:r>
          </w:p>
        </w:tc>
        <w:tc>
          <w:tcPr>
            <w:tcW w:w="1586" w:type="dxa"/>
          </w:tcPr>
          <w:p w14:paraId="303F374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62 (78.5)</w:t>
            </w:r>
          </w:p>
        </w:tc>
        <w:tc>
          <w:tcPr>
            <w:tcW w:w="1190" w:type="dxa"/>
          </w:tcPr>
          <w:p w14:paraId="0438839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0.2434</w:t>
            </w:r>
          </w:p>
        </w:tc>
      </w:tr>
      <w:tr w:rsidR="00B004C3" w:rsidRPr="00B004C3" w14:paraId="3273FAFA" w14:textId="77777777" w:rsidTr="00FB2DBE">
        <w:trPr>
          <w:trHeight w:val="658"/>
        </w:trPr>
        <w:tc>
          <w:tcPr>
            <w:tcW w:w="418" w:type="dxa"/>
          </w:tcPr>
          <w:p w14:paraId="6641421B"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7091E45E"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deaths during follow-up (b, %)</w:t>
            </w:r>
          </w:p>
        </w:tc>
        <w:tc>
          <w:tcPr>
            <w:tcW w:w="1388" w:type="dxa"/>
          </w:tcPr>
          <w:p w14:paraId="27F2CCD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 (4.4)</w:t>
            </w:r>
          </w:p>
        </w:tc>
        <w:tc>
          <w:tcPr>
            <w:tcW w:w="1387" w:type="dxa"/>
          </w:tcPr>
          <w:p w14:paraId="28A8C36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(5.6)</w:t>
            </w:r>
          </w:p>
        </w:tc>
        <w:tc>
          <w:tcPr>
            <w:tcW w:w="1188" w:type="dxa"/>
          </w:tcPr>
          <w:p w14:paraId="6D5CE67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2003195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(4.5)</w:t>
            </w:r>
          </w:p>
        </w:tc>
        <w:tc>
          <w:tcPr>
            <w:tcW w:w="1586" w:type="dxa"/>
          </w:tcPr>
          <w:p w14:paraId="31F0B11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(5.0)</w:t>
            </w:r>
          </w:p>
        </w:tc>
        <w:tc>
          <w:tcPr>
            <w:tcW w:w="1190" w:type="dxa"/>
          </w:tcPr>
          <w:p w14:paraId="79C5C06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1F4AA560" w14:textId="77777777" w:rsidTr="00FB2DBE">
        <w:trPr>
          <w:trHeight w:val="658"/>
        </w:trPr>
        <w:tc>
          <w:tcPr>
            <w:tcW w:w="418" w:type="dxa"/>
          </w:tcPr>
          <w:p w14:paraId="26701985"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358FCED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follow-ups before 2018 (c, %)</w:t>
            </w:r>
          </w:p>
        </w:tc>
        <w:tc>
          <w:tcPr>
            <w:tcW w:w="1388" w:type="dxa"/>
          </w:tcPr>
          <w:p w14:paraId="68FF11E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27 (23.7)</w:t>
            </w:r>
          </w:p>
        </w:tc>
        <w:tc>
          <w:tcPr>
            <w:tcW w:w="1387" w:type="dxa"/>
          </w:tcPr>
          <w:p w14:paraId="1C5EB82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(18.9)</w:t>
            </w:r>
          </w:p>
        </w:tc>
        <w:tc>
          <w:tcPr>
            <w:tcW w:w="1188" w:type="dxa"/>
          </w:tcPr>
          <w:p w14:paraId="78CBF6A6"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43C244E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 (27.3)</w:t>
            </w:r>
          </w:p>
        </w:tc>
        <w:tc>
          <w:tcPr>
            <w:tcW w:w="1586" w:type="dxa"/>
          </w:tcPr>
          <w:p w14:paraId="0ED927E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(16.5)</w:t>
            </w:r>
          </w:p>
        </w:tc>
        <w:tc>
          <w:tcPr>
            <w:tcW w:w="1190" w:type="dxa"/>
          </w:tcPr>
          <w:p w14:paraId="3BDCC3A7"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94181FB" w14:textId="77777777" w:rsidTr="00FB2DBE">
        <w:trPr>
          <w:trHeight w:val="658"/>
        </w:trPr>
        <w:tc>
          <w:tcPr>
            <w:tcW w:w="4009" w:type="dxa"/>
            <w:gridSpan w:val="2"/>
          </w:tcPr>
          <w:p w14:paraId="0DB72733" w14:textId="4432AE8D"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anginal attacks (/</w:t>
            </w:r>
            <w:proofErr w:type="spellStart"/>
            <w:r w:rsidR="00DD7C06" w:rsidRPr="00B004C3">
              <w:rPr>
                <w:rFonts w:ascii="Book Antiqua" w:eastAsia="Yu Gothic" w:hAnsi="Book Antiqua" w:cs="Book Antiqua"/>
              </w:rPr>
              <w:t>mo</w:t>
            </w:r>
            <w:proofErr w:type="spellEnd"/>
            <w:r w:rsidRPr="00B004C3">
              <w:rPr>
                <w:rFonts w:ascii="Book Antiqua" w:eastAsia="Yu Gothic" w:hAnsi="Book Antiqua" w:cs="Book Antiqua"/>
              </w:rPr>
              <w:t>) in patients (a)</w:t>
            </w:r>
          </w:p>
        </w:tc>
        <w:tc>
          <w:tcPr>
            <w:tcW w:w="1388" w:type="dxa"/>
          </w:tcPr>
          <w:p w14:paraId="4667826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387" w:type="dxa"/>
          </w:tcPr>
          <w:p w14:paraId="0C02901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188" w:type="dxa"/>
          </w:tcPr>
          <w:p w14:paraId="595DD68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0.4574</w:t>
            </w:r>
          </w:p>
        </w:tc>
        <w:tc>
          <w:tcPr>
            <w:tcW w:w="1586" w:type="dxa"/>
          </w:tcPr>
          <w:p w14:paraId="7FFC10F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586" w:type="dxa"/>
          </w:tcPr>
          <w:p w14:paraId="0424EE9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2.5)</w:t>
            </w:r>
          </w:p>
        </w:tc>
        <w:tc>
          <w:tcPr>
            <w:tcW w:w="1190" w:type="dxa"/>
          </w:tcPr>
          <w:p w14:paraId="17E0E1C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0.1305</w:t>
            </w:r>
          </w:p>
        </w:tc>
      </w:tr>
      <w:tr w:rsidR="00B004C3" w:rsidRPr="00B004C3" w14:paraId="3539BFB3" w14:textId="77777777" w:rsidTr="00FB2DBE">
        <w:trPr>
          <w:trHeight w:val="361"/>
        </w:trPr>
        <w:tc>
          <w:tcPr>
            <w:tcW w:w="5398" w:type="dxa"/>
            <w:gridSpan w:val="3"/>
          </w:tcPr>
          <w:p w14:paraId="51243DFE"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taking vasodilators among patients (a)</w:t>
            </w:r>
          </w:p>
        </w:tc>
        <w:tc>
          <w:tcPr>
            <w:tcW w:w="1387" w:type="dxa"/>
          </w:tcPr>
          <w:p w14:paraId="766B21D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06FF57B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CD5742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73D6DAF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149BB9F6"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6ACB028" w14:textId="77777777" w:rsidTr="00FB2DBE">
        <w:trPr>
          <w:trHeight w:val="325"/>
        </w:trPr>
        <w:tc>
          <w:tcPr>
            <w:tcW w:w="418" w:type="dxa"/>
          </w:tcPr>
          <w:p w14:paraId="037C0BC0"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48DB706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caps/>
              </w:rPr>
              <w:t>a</w:t>
            </w:r>
            <w:r w:rsidRPr="00B004C3">
              <w:rPr>
                <w:rFonts w:ascii="Book Antiqua" w:eastAsia="Yu Gothic" w:hAnsi="Book Antiqua" w:cs="Book Antiqua"/>
              </w:rPr>
              <w:t>t follow-up</w:t>
            </w:r>
          </w:p>
        </w:tc>
        <w:tc>
          <w:tcPr>
            <w:tcW w:w="1388" w:type="dxa"/>
          </w:tcPr>
          <w:p w14:paraId="2575283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387" w:type="dxa"/>
          </w:tcPr>
          <w:p w14:paraId="1A93BFC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188" w:type="dxa"/>
          </w:tcPr>
          <w:p w14:paraId="31314FA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0.2131</w:t>
            </w:r>
          </w:p>
        </w:tc>
        <w:tc>
          <w:tcPr>
            <w:tcW w:w="1586" w:type="dxa"/>
          </w:tcPr>
          <w:p w14:paraId="4BC94DA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586" w:type="dxa"/>
          </w:tcPr>
          <w:p w14:paraId="04B5AC6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190" w:type="dxa"/>
          </w:tcPr>
          <w:p w14:paraId="48A4D5D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0.7408</w:t>
            </w:r>
          </w:p>
        </w:tc>
      </w:tr>
      <w:tr w:rsidR="00B004C3" w:rsidRPr="00B004C3" w14:paraId="4C41EB39" w14:textId="77777777" w:rsidTr="00FB2DBE">
        <w:trPr>
          <w:trHeight w:val="235"/>
        </w:trPr>
        <w:tc>
          <w:tcPr>
            <w:tcW w:w="5398" w:type="dxa"/>
            <w:gridSpan w:val="3"/>
          </w:tcPr>
          <w:p w14:paraId="59EEF5ED"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Prognosis among patients (a) and (b)</w:t>
            </w:r>
          </w:p>
        </w:tc>
        <w:tc>
          <w:tcPr>
            <w:tcW w:w="1387" w:type="dxa"/>
          </w:tcPr>
          <w:p w14:paraId="3F5D67A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7D5D5FD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23342A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38FEDE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43A5D75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9AB227B" w14:textId="77777777" w:rsidTr="00FB2DBE">
        <w:trPr>
          <w:trHeight w:val="423"/>
        </w:trPr>
        <w:tc>
          <w:tcPr>
            <w:tcW w:w="418" w:type="dxa"/>
          </w:tcPr>
          <w:p w14:paraId="17E9CC17"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7F4754C9"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Cardiac death (%)</w:t>
            </w:r>
          </w:p>
        </w:tc>
        <w:tc>
          <w:tcPr>
            <w:tcW w:w="1388" w:type="dxa"/>
          </w:tcPr>
          <w:p w14:paraId="6E8C995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387" w:type="dxa"/>
          </w:tcPr>
          <w:p w14:paraId="22E3248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188" w:type="dxa"/>
          </w:tcPr>
          <w:p w14:paraId="7EFD100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4D5BE2B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586" w:type="dxa"/>
          </w:tcPr>
          <w:p w14:paraId="59152CC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190" w:type="dxa"/>
          </w:tcPr>
          <w:p w14:paraId="1C63547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3145EAAA" w14:textId="77777777" w:rsidTr="00FB2DBE">
        <w:trPr>
          <w:trHeight w:val="70"/>
        </w:trPr>
        <w:tc>
          <w:tcPr>
            <w:tcW w:w="418" w:type="dxa"/>
          </w:tcPr>
          <w:p w14:paraId="2556A1B3"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078621C7"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Noncardiac death (%)</w:t>
            </w:r>
          </w:p>
        </w:tc>
        <w:tc>
          <w:tcPr>
            <w:tcW w:w="1388" w:type="dxa"/>
          </w:tcPr>
          <w:p w14:paraId="3FCA894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 (6)</w:t>
            </w:r>
          </w:p>
        </w:tc>
        <w:tc>
          <w:tcPr>
            <w:tcW w:w="1387" w:type="dxa"/>
          </w:tcPr>
          <w:p w14:paraId="5801A5F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(7)</w:t>
            </w:r>
          </w:p>
        </w:tc>
        <w:tc>
          <w:tcPr>
            <w:tcW w:w="1188" w:type="dxa"/>
          </w:tcPr>
          <w:p w14:paraId="5249A70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0.7837</w:t>
            </w:r>
          </w:p>
        </w:tc>
        <w:tc>
          <w:tcPr>
            <w:tcW w:w="1586" w:type="dxa"/>
          </w:tcPr>
          <w:p w14:paraId="6E99F31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(6)</w:t>
            </w:r>
          </w:p>
        </w:tc>
        <w:tc>
          <w:tcPr>
            <w:tcW w:w="1586" w:type="dxa"/>
          </w:tcPr>
          <w:p w14:paraId="230F85A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(6)</w:t>
            </w:r>
          </w:p>
        </w:tc>
        <w:tc>
          <w:tcPr>
            <w:tcW w:w="1190" w:type="dxa"/>
          </w:tcPr>
          <w:p w14:paraId="25866E6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0.9642</w:t>
            </w:r>
          </w:p>
        </w:tc>
      </w:tr>
      <w:tr w:rsidR="00B004C3" w:rsidRPr="00B004C3" w14:paraId="29F7A32A" w14:textId="77777777" w:rsidTr="00FB2DBE">
        <w:trPr>
          <w:trHeight w:val="284"/>
        </w:trPr>
        <w:tc>
          <w:tcPr>
            <w:tcW w:w="418" w:type="dxa"/>
          </w:tcPr>
          <w:p w14:paraId="62484AA8"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0A64F324"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Cardiac events (%)</w:t>
            </w:r>
          </w:p>
        </w:tc>
        <w:tc>
          <w:tcPr>
            <w:tcW w:w="1388" w:type="dxa"/>
          </w:tcPr>
          <w:p w14:paraId="5DD052F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(15)</w:t>
            </w:r>
          </w:p>
        </w:tc>
        <w:tc>
          <w:tcPr>
            <w:tcW w:w="1387" w:type="dxa"/>
          </w:tcPr>
          <w:p w14:paraId="1C0BB1F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(9)</w:t>
            </w:r>
          </w:p>
        </w:tc>
        <w:tc>
          <w:tcPr>
            <w:tcW w:w="1188" w:type="dxa"/>
          </w:tcPr>
          <w:p w14:paraId="07B7EBB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0.3695</w:t>
            </w:r>
          </w:p>
        </w:tc>
        <w:tc>
          <w:tcPr>
            <w:tcW w:w="1586" w:type="dxa"/>
          </w:tcPr>
          <w:p w14:paraId="35DB674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 (9)</w:t>
            </w:r>
          </w:p>
        </w:tc>
        <w:tc>
          <w:tcPr>
            <w:tcW w:w="1586" w:type="dxa"/>
          </w:tcPr>
          <w:p w14:paraId="3D171DA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11 (17)</w:t>
            </w:r>
          </w:p>
        </w:tc>
        <w:tc>
          <w:tcPr>
            <w:tcW w:w="1190" w:type="dxa"/>
          </w:tcPr>
          <w:p w14:paraId="3AD8CB2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0.2176</w:t>
            </w:r>
          </w:p>
        </w:tc>
      </w:tr>
    </w:tbl>
    <w:p w14:paraId="6354512D" w14:textId="0A57DC2E" w:rsidR="00DB6CDC" w:rsidRPr="00B004C3" w:rsidRDefault="001C0547" w:rsidP="001C0547">
      <w:pPr>
        <w:spacing w:line="360" w:lineRule="auto"/>
        <w:rPr>
          <w:rFonts w:ascii="Book Antiqua" w:hAnsi="Book Antiqua" w:cs="Book Antiqua"/>
          <w:u w:val="single"/>
        </w:rPr>
      </w:pPr>
      <w:r w:rsidRPr="00B004C3">
        <w:rPr>
          <w:rFonts w:ascii="Book Antiqua" w:eastAsia="Yu Gothic" w:hAnsi="Book Antiqua" w:cs="Book Antiqua"/>
        </w:rPr>
        <w:t xml:space="preserve">No.: </w:t>
      </w:r>
      <w:r w:rsidRPr="00B004C3">
        <w:rPr>
          <w:rFonts w:ascii="Book Antiqua" w:eastAsia="Yu Gothic" w:hAnsi="Book Antiqua" w:cs="Book Antiqua"/>
          <w:caps/>
        </w:rPr>
        <w:t>n</w:t>
      </w:r>
      <w:r w:rsidRPr="00B004C3">
        <w:rPr>
          <w:rFonts w:ascii="Book Antiqua" w:eastAsia="Yu Gothic" w:hAnsi="Book Antiqua" w:cs="Book Antiqua"/>
        </w:rPr>
        <w:t xml:space="preserve">umber; NS: </w:t>
      </w:r>
      <w:r w:rsidRPr="00B004C3">
        <w:rPr>
          <w:rFonts w:ascii="Book Antiqua" w:eastAsia="Yu Gothic" w:hAnsi="Book Antiqua" w:cs="Book Antiqua"/>
          <w:caps/>
        </w:rPr>
        <w:t>n</w:t>
      </w:r>
      <w:r w:rsidRPr="00B004C3">
        <w:rPr>
          <w:rFonts w:ascii="Book Antiqua" w:eastAsia="Yu Gothic" w:hAnsi="Book Antiqua" w:cs="Book Antiqua"/>
        </w:rPr>
        <w:t>ot significant.</w:t>
      </w:r>
    </w:p>
    <w:sectPr w:rsidR="00DB6CDC" w:rsidRPr="00B004C3" w:rsidSect="00D3545B">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2BE8" w14:textId="77777777" w:rsidR="00AF73B2" w:rsidRDefault="00AF73B2" w:rsidP="002F719F">
      <w:r>
        <w:separator/>
      </w:r>
    </w:p>
  </w:endnote>
  <w:endnote w:type="continuationSeparator" w:id="0">
    <w:p w14:paraId="58FA29C3" w14:textId="77777777" w:rsidR="00AF73B2" w:rsidRDefault="00AF73B2" w:rsidP="002F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77745"/>
      <w:docPartObj>
        <w:docPartGallery w:val="Page Numbers (Bottom of Page)"/>
        <w:docPartUnique/>
      </w:docPartObj>
    </w:sdtPr>
    <w:sdtContent>
      <w:sdt>
        <w:sdtPr>
          <w:id w:val="-1705238520"/>
          <w:docPartObj>
            <w:docPartGallery w:val="Page Numbers (Top of Page)"/>
            <w:docPartUnique/>
          </w:docPartObj>
        </w:sdtPr>
        <w:sdtContent>
          <w:p w14:paraId="6EEBE282" w14:textId="1F213DFD" w:rsidR="0097406E" w:rsidRDefault="0097406E" w:rsidP="002F719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5EB516CC" w14:textId="77777777" w:rsidR="0097406E" w:rsidRDefault="009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4D9C" w14:textId="77777777" w:rsidR="00AF73B2" w:rsidRDefault="00AF73B2" w:rsidP="002F719F">
      <w:r>
        <w:separator/>
      </w:r>
    </w:p>
  </w:footnote>
  <w:footnote w:type="continuationSeparator" w:id="0">
    <w:p w14:paraId="3A7D1758" w14:textId="77777777" w:rsidR="00AF73B2" w:rsidRDefault="00AF73B2" w:rsidP="002F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15EF"/>
    <w:rsid w:val="001124C2"/>
    <w:rsid w:val="00112F1E"/>
    <w:rsid w:val="001201A6"/>
    <w:rsid w:val="001415A5"/>
    <w:rsid w:val="00142228"/>
    <w:rsid w:val="001C0547"/>
    <w:rsid w:val="001F2C76"/>
    <w:rsid w:val="0022125F"/>
    <w:rsid w:val="002354BF"/>
    <w:rsid w:val="00244D4E"/>
    <w:rsid w:val="00250EC5"/>
    <w:rsid w:val="002964D5"/>
    <w:rsid w:val="002D45C4"/>
    <w:rsid w:val="002F719F"/>
    <w:rsid w:val="00323A74"/>
    <w:rsid w:val="00336D59"/>
    <w:rsid w:val="0039038D"/>
    <w:rsid w:val="00392714"/>
    <w:rsid w:val="00392E81"/>
    <w:rsid w:val="003C2FA4"/>
    <w:rsid w:val="00435067"/>
    <w:rsid w:val="00446C13"/>
    <w:rsid w:val="00463679"/>
    <w:rsid w:val="00493567"/>
    <w:rsid w:val="00501E96"/>
    <w:rsid w:val="00527F3C"/>
    <w:rsid w:val="00541DBB"/>
    <w:rsid w:val="005923AB"/>
    <w:rsid w:val="005F4AF5"/>
    <w:rsid w:val="005F5B75"/>
    <w:rsid w:val="0060674B"/>
    <w:rsid w:val="006317B7"/>
    <w:rsid w:val="007247F1"/>
    <w:rsid w:val="00725A85"/>
    <w:rsid w:val="00736BE7"/>
    <w:rsid w:val="007709B6"/>
    <w:rsid w:val="007B236C"/>
    <w:rsid w:val="007C0024"/>
    <w:rsid w:val="00841233"/>
    <w:rsid w:val="00870D12"/>
    <w:rsid w:val="008828B9"/>
    <w:rsid w:val="008E35CA"/>
    <w:rsid w:val="008E72AD"/>
    <w:rsid w:val="00925C5B"/>
    <w:rsid w:val="00935D95"/>
    <w:rsid w:val="00951196"/>
    <w:rsid w:val="00956C65"/>
    <w:rsid w:val="00966774"/>
    <w:rsid w:val="0097406E"/>
    <w:rsid w:val="00A47AAA"/>
    <w:rsid w:val="00A55918"/>
    <w:rsid w:val="00A77B3E"/>
    <w:rsid w:val="00AE0580"/>
    <w:rsid w:val="00AF73B2"/>
    <w:rsid w:val="00B004C3"/>
    <w:rsid w:val="00B02C81"/>
    <w:rsid w:val="00B20564"/>
    <w:rsid w:val="00BB05E2"/>
    <w:rsid w:val="00BC2A77"/>
    <w:rsid w:val="00BD50C8"/>
    <w:rsid w:val="00C42129"/>
    <w:rsid w:val="00C42E88"/>
    <w:rsid w:val="00CA2A55"/>
    <w:rsid w:val="00CD5F90"/>
    <w:rsid w:val="00D3545B"/>
    <w:rsid w:val="00DB6CDC"/>
    <w:rsid w:val="00DC3749"/>
    <w:rsid w:val="00DD7C06"/>
    <w:rsid w:val="00DF6236"/>
    <w:rsid w:val="00E417F8"/>
    <w:rsid w:val="00E804C3"/>
    <w:rsid w:val="00E95F0D"/>
    <w:rsid w:val="00EA70F0"/>
    <w:rsid w:val="00EB0984"/>
    <w:rsid w:val="00EB0C72"/>
    <w:rsid w:val="00EB2815"/>
    <w:rsid w:val="00EC5F47"/>
    <w:rsid w:val="00ED6D69"/>
    <w:rsid w:val="00EF0EA5"/>
    <w:rsid w:val="00F1631D"/>
    <w:rsid w:val="00F71D26"/>
    <w:rsid w:val="00FB2DBE"/>
    <w:rsid w:val="00FB5D7B"/>
    <w:rsid w:val="00FD4CE0"/>
    <w:rsid w:val="39FE6440"/>
    <w:rsid w:val="3BBF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D9500"/>
  <w15:docId w15:val="{FDC5980F-5EDC-4DDF-A311-9282CB6E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color w:val="0563C1"/>
      <w:u w:val="single"/>
    </w:rPr>
  </w:style>
  <w:style w:type="paragraph" w:styleId="Header">
    <w:name w:val="header"/>
    <w:basedOn w:val="Normal"/>
    <w:link w:val="HeaderChar"/>
    <w:rsid w:val="002F71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F719F"/>
    <w:rPr>
      <w:rFonts w:ascii="Times New Roman" w:eastAsia="Times New Roman" w:hAnsi="Times New Roman"/>
      <w:sz w:val="18"/>
      <w:szCs w:val="18"/>
      <w:lang w:eastAsia="en-US"/>
    </w:rPr>
  </w:style>
  <w:style w:type="paragraph" w:styleId="Footer">
    <w:name w:val="footer"/>
    <w:basedOn w:val="Normal"/>
    <w:link w:val="FooterChar"/>
    <w:uiPriority w:val="99"/>
    <w:rsid w:val="002F71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719F"/>
    <w:rPr>
      <w:rFonts w:ascii="Times New Roman" w:eastAsia="Times New Roman" w:hAnsi="Times New Roman"/>
      <w:sz w:val="18"/>
      <w:szCs w:val="18"/>
      <w:lang w:eastAsia="en-US"/>
    </w:rPr>
  </w:style>
  <w:style w:type="character" w:styleId="CommentReference">
    <w:name w:val="annotation reference"/>
    <w:basedOn w:val="DefaultParagraphFont"/>
    <w:rsid w:val="00935D95"/>
    <w:rPr>
      <w:sz w:val="21"/>
      <w:szCs w:val="21"/>
    </w:rPr>
  </w:style>
  <w:style w:type="paragraph" w:styleId="CommentText">
    <w:name w:val="annotation text"/>
    <w:basedOn w:val="Normal"/>
    <w:link w:val="CommentTextChar"/>
    <w:rsid w:val="00935D95"/>
  </w:style>
  <w:style w:type="character" w:customStyle="1" w:styleId="CommentTextChar">
    <w:name w:val="Comment Text Char"/>
    <w:basedOn w:val="DefaultParagraphFont"/>
    <w:link w:val="CommentText"/>
    <w:rsid w:val="00935D95"/>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rsid w:val="00935D95"/>
    <w:rPr>
      <w:b/>
      <w:bCs/>
    </w:rPr>
  </w:style>
  <w:style w:type="character" w:customStyle="1" w:styleId="CommentSubjectChar">
    <w:name w:val="Comment Subject Char"/>
    <w:basedOn w:val="CommentTextChar"/>
    <w:link w:val="CommentSubject"/>
    <w:rsid w:val="00935D95"/>
    <w:rPr>
      <w:rFonts w:ascii="Times New Roman" w:eastAsia="Times New Roman" w:hAnsi="Times New Roman"/>
      <w:b/>
      <w:bCs/>
      <w:sz w:val="24"/>
      <w:szCs w:val="24"/>
      <w:lang w:eastAsia="en-US"/>
    </w:rPr>
  </w:style>
  <w:style w:type="paragraph" w:styleId="BalloonText">
    <w:name w:val="Balloon Text"/>
    <w:basedOn w:val="Normal"/>
    <w:link w:val="BalloonTextChar"/>
    <w:rsid w:val="00935D95"/>
    <w:rPr>
      <w:sz w:val="18"/>
      <w:szCs w:val="18"/>
    </w:rPr>
  </w:style>
  <w:style w:type="character" w:customStyle="1" w:styleId="BalloonTextChar">
    <w:name w:val="Balloon Text Char"/>
    <w:basedOn w:val="DefaultParagraphFont"/>
    <w:link w:val="BalloonText"/>
    <w:rsid w:val="00935D95"/>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5384</Words>
  <Characters>30692</Characters>
  <Application>Microsoft Office Word</Application>
  <DocSecurity>0</DocSecurity>
  <Lines>255</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2020-09-15T16:56:00Z</dcterms:created>
  <dcterms:modified xsi:type="dcterms:W3CDTF">2020-09-15T16:56:00Z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