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A3F09"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Name of Journal: </w:t>
      </w:r>
      <w:r w:rsidRPr="00AB0986">
        <w:rPr>
          <w:rFonts w:ascii="Book Antiqua" w:eastAsia="Book Antiqua" w:hAnsi="Book Antiqua" w:cs="Book Antiqua"/>
          <w:i/>
          <w:color w:val="000000"/>
        </w:rPr>
        <w:t>World Journal of Gastrointestinal Oncology</w:t>
      </w:r>
    </w:p>
    <w:p w14:paraId="0300FBD0"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Manuscript NO: </w:t>
      </w:r>
      <w:r w:rsidRPr="00AB0986">
        <w:rPr>
          <w:rFonts w:ascii="Book Antiqua" w:eastAsia="Book Antiqua" w:hAnsi="Book Antiqua" w:cs="Book Antiqua"/>
          <w:color w:val="000000"/>
        </w:rPr>
        <w:t>57305</w:t>
      </w:r>
    </w:p>
    <w:p w14:paraId="57C90F3C"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Manuscript Type: </w:t>
      </w:r>
      <w:r w:rsidRPr="00AB0986">
        <w:rPr>
          <w:rFonts w:ascii="Book Antiqua" w:eastAsia="Book Antiqua" w:hAnsi="Book Antiqua" w:cs="Book Antiqua"/>
          <w:color w:val="000000"/>
        </w:rPr>
        <w:t>REVIEW</w:t>
      </w:r>
    </w:p>
    <w:p w14:paraId="575A653D" w14:textId="77777777" w:rsidR="00A77B3E" w:rsidRPr="00AB0986" w:rsidRDefault="00A77B3E" w:rsidP="00AB0986">
      <w:pPr>
        <w:adjustRightInd w:val="0"/>
        <w:snapToGrid w:val="0"/>
        <w:spacing w:line="360" w:lineRule="auto"/>
        <w:jc w:val="both"/>
        <w:rPr>
          <w:rFonts w:ascii="Book Antiqua" w:hAnsi="Book Antiqua"/>
        </w:rPr>
      </w:pPr>
    </w:p>
    <w:p w14:paraId="41EAA9FB" w14:textId="77777777" w:rsidR="00A77B3E" w:rsidRPr="00AB0986" w:rsidRDefault="009824D6" w:rsidP="00AB0986">
      <w:pPr>
        <w:adjustRightInd w:val="0"/>
        <w:snapToGrid w:val="0"/>
        <w:spacing w:line="360" w:lineRule="auto"/>
        <w:jc w:val="both"/>
        <w:rPr>
          <w:rFonts w:ascii="Book Antiqua" w:hAnsi="Book Antiqua"/>
        </w:rPr>
      </w:pPr>
      <w:bookmarkStart w:id="0" w:name="OLE_LINK5"/>
      <w:bookmarkStart w:id="1" w:name="OLE_LINK6"/>
      <w:r w:rsidRPr="00AB0986">
        <w:rPr>
          <w:rFonts w:ascii="Book Antiqua" w:eastAsia="Book Antiqua" w:hAnsi="Book Antiqua" w:cs="Book Antiqua"/>
          <w:b/>
          <w:color w:val="000000"/>
        </w:rPr>
        <w:t xml:space="preserve">Notch </w:t>
      </w:r>
      <w:r w:rsidR="005B0B86" w:rsidRPr="00AB0986">
        <w:rPr>
          <w:rFonts w:ascii="Book Antiqua" w:hAnsi="Book Antiqua" w:cs="Book Antiqua"/>
          <w:b/>
          <w:color w:val="000000"/>
          <w:lang w:eastAsia="zh-CN"/>
        </w:rPr>
        <w:t>s</w:t>
      </w:r>
      <w:r w:rsidRPr="00AB0986">
        <w:rPr>
          <w:rFonts w:ascii="Book Antiqua" w:eastAsia="Book Antiqua" w:hAnsi="Book Antiqua" w:cs="Book Antiqua"/>
          <w:b/>
          <w:color w:val="000000"/>
        </w:rPr>
        <w:t xml:space="preserve">ignalling pathway in development of </w:t>
      </w:r>
      <w:r w:rsidR="00D93FFB" w:rsidRPr="00AB0986">
        <w:rPr>
          <w:rFonts w:ascii="Book Antiqua" w:eastAsia="Book Antiqua" w:hAnsi="Book Antiqua" w:cs="Book Antiqua"/>
          <w:b/>
          <w:color w:val="000000"/>
        </w:rPr>
        <w:t>cholangiocarcinoma</w:t>
      </w:r>
    </w:p>
    <w:bookmarkEnd w:id="0"/>
    <w:bookmarkEnd w:id="1"/>
    <w:p w14:paraId="6287CD56" w14:textId="77777777" w:rsidR="00A77B3E" w:rsidRPr="00AB0986" w:rsidRDefault="00A77B3E" w:rsidP="00AB0986">
      <w:pPr>
        <w:adjustRightInd w:val="0"/>
        <w:snapToGrid w:val="0"/>
        <w:spacing w:line="360" w:lineRule="auto"/>
        <w:jc w:val="both"/>
        <w:rPr>
          <w:rFonts w:ascii="Book Antiqua" w:hAnsi="Book Antiqua"/>
        </w:rPr>
      </w:pPr>
    </w:p>
    <w:p w14:paraId="0EDD3D34"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shd w:val="clear" w:color="auto" w:fill="FFFFFF"/>
        </w:rPr>
        <w:t xml:space="preserve">Rauff B </w:t>
      </w:r>
      <w:r w:rsidRPr="00AB0986">
        <w:rPr>
          <w:rFonts w:ascii="Book Antiqua" w:eastAsia="Book Antiqua" w:hAnsi="Book Antiqua" w:cs="Book Antiqua"/>
          <w:i/>
          <w:iCs/>
          <w:color w:val="000000"/>
          <w:shd w:val="clear" w:color="auto" w:fill="FFFFFF"/>
        </w:rPr>
        <w:t>et al</w:t>
      </w:r>
      <w:r w:rsidRPr="00AB0986">
        <w:rPr>
          <w:rFonts w:ascii="Book Antiqua" w:eastAsia="Book Antiqua" w:hAnsi="Book Antiqua" w:cs="Book Antiqua"/>
          <w:i/>
          <w:color w:val="000000"/>
          <w:shd w:val="clear" w:color="auto" w:fill="FFFFFF"/>
        </w:rPr>
        <w:t>.</w:t>
      </w:r>
      <w:r w:rsidRPr="00AB0986">
        <w:rPr>
          <w:rFonts w:ascii="Book Antiqua" w:eastAsia="Book Antiqua" w:hAnsi="Book Antiqua" w:cs="Book Antiqua"/>
          <w:color w:val="000000"/>
          <w:shd w:val="clear" w:color="auto" w:fill="FFFFFF"/>
        </w:rPr>
        <w:t xml:space="preserve"> </w:t>
      </w:r>
      <w:bookmarkStart w:id="2" w:name="OLE_LINK7"/>
      <w:bookmarkStart w:id="3" w:name="OLE_LINK8"/>
      <w:r w:rsidRPr="00AB0986">
        <w:rPr>
          <w:rFonts w:ascii="Book Antiqua" w:eastAsia="Book Antiqua" w:hAnsi="Book Antiqua" w:cs="Book Antiqua"/>
          <w:color w:val="000000"/>
          <w:shd w:val="clear" w:color="auto" w:fill="FFFFFF"/>
        </w:rPr>
        <w:t xml:space="preserve">Notch </w:t>
      </w:r>
      <w:r w:rsidR="005B0B86" w:rsidRPr="00AB0986">
        <w:rPr>
          <w:rFonts w:ascii="Book Antiqua" w:hAnsi="Book Antiqua" w:cs="Book Antiqua"/>
          <w:color w:val="000000"/>
          <w:shd w:val="clear" w:color="auto" w:fill="FFFFFF"/>
          <w:lang w:eastAsia="zh-CN"/>
        </w:rPr>
        <w:t>s</w:t>
      </w:r>
      <w:r w:rsidRPr="00AB0986">
        <w:rPr>
          <w:rFonts w:ascii="Book Antiqua" w:eastAsia="Book Antiqua" w:hAnsi="Book Antiqua" w:cs="Book Antiqua"/>
          <w:color w:val="000000"/>
          <w:shd w:val="clear" w:color="auto" w:fill="FFFFFF"/>
        </w:rPr>
        <w:t>ignalling in CCA</w:t>
      </w:r>
    </w:p>
    <w:bookmarkEnd w:id="2"/>
    <w:bookmarkEnd w:id="3"/>
    <w:p w14:paraId="5881A903" w14:textId="77777777" w:rsidR="00A77B3E" w:rsidRPr="00AB0986" w:rsidRDefault="00A77B3E" w:rsidP="00AB0986">
      <w:pPr>
        <w:adjustRightInd w:val="0"/>
        <w:snapToGrid w:val="0"/>
        <w:spacing w:line="360" w:lineRule="auto"/>
        <w:jc w:val="both"/>
        <w:rPr>
          <w:rFonts w:ascii="Book Antiqua" w:hAnsi="Book Antiqua"/>
        </w:rPr>
      </w:pPr>
    </w:p>
    <w:p w14:paraId="013DCFFB"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Bisma Rauff, Arif Malik, Yasir Ali</w:t>
      </w:r>
      <w:r w:rsidR="005459AD" w:rsidRPr="00AB0986">
        <w:rPr>
          <w:rFonts w:ascii="Book Antiqua" w:eastAsia="Book Antiqua" w:hAnsi="Book Antiqua" w:cs="Book Antiqua"/>
          <w:color w:val="000000"/>
        </w:rPr>
        <w:t xml:space="preserve"> Bhatti</w:t>
      </w:r>
      <w:r w:rsidRPr="00AB0986">
        <w:rPr>
          <w:rFonts w:ascii="Book Antiqua" w:eastAsia="Book Antiqua" w:hAnsi="Book Antiqua" w:cs="Book Antiqua"/>
          <w:color w:val="000000"/>
        </w:rPr>
        <w:t xml:space="preserve">, Shafiq Ahmad Chudhary, Ishtiaq Qadri, </w:t>
      </w:r>
      <w:bookmarkStart w:id="4" w:name="OLE_LINK1"/>
      <w:r w:rsidRPr="00AB0986">
        <w:rPr>
          <w:rFonts w:ascii="Book Antiqua" w:eastAsia="Book Antiqua" w:hAnsi="Book Antiqua" w:cs="Book Antiqua"/>
          <w:color w:val="000000"/>
        </w:rPr>
        <w:t>Shafquat Rafiq</w:t>
      </w:r>
      <w:bookmarkEnd w:id="4"/>
    </w:p>
    <w:p w14:paraId="3B607546" w14:textId="77777777" w:rsidR="00A77B3E" w:rsidRPr="00AB0986" w:rsidRDefault="00A77B3E" w:rsidP="00AB0986">
      <w:pPr>
        <w:adjustRightInd w:val="0"/>
        <w:snapToGrid w:val="0"/>
        <w:spacing w:line="360" w:lineRule="auto"/>
        <w:jc w:val="both"/>
        <w:rPr>
          <w:rFonts w:ascii="Book Antiqua" w:hAnsi="Book Antiqua"/>
        </w:rPr>
      </w:pPr>
    </w:p>
    <w:p w14:paraId="7E7FD4E5"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Bisma Rauff, Arif Malik, Yasir Ali</w:t>
      </w:r>
      <w:r w:rsidR="005459AD" w:rsidRPr="00AB0986">
        <w:rPr>
          <w:rFonts w:ascii="Book Antiqua" w:eastAsia="Book Antiqua" w:hAnsi="Book Antiqua" w:cs="Book Antiqua"/>
          <w:b/>
          <w:bCs/>
          <w:color w:val="000000"/>
        </w:rPr>
        <w:t xml:space="preserve"> </w:t>
      </w:r>
      <w:bookmarkStart w:id="5" w:name="OLE_LINK15"/>
      <w:r w:rsidR="005459AD" w:rsidRPr="00AB0986">
        <w:rPr>
          <w:rFonts w:ascii="Book Antiqua" w:eastAsia="Book Antiqua" w:hAnsi="Book Antiqua" w:cs="Book Antiqua"/>
          <w:b/>
          <w:bCs/>
          <w:color w:val="000000"/>
        </w:rPr>
        <w:t>Bhatti</w:t>
      </w:r>
      <w:r w:rsidRPr="00AB0986">
        <w:rPr>
          <w:rFonts w:ascii="Book Antiqua" w:eastAsia="Book Antiqua" w:hAnsi="Book Antiqua" w:cs="Book Antiqua"/>
          <w:b/>
          <w:bCs/>
          <w:color w:val="000000"/>
        </w:rPr>
        <w:t>,</w:t>
      </w:r>
      <w:bookmarkEnd w:id="5"/>
      <w:r w:rsidRPr="00AB0986">
        <w:rPr>
          <w:rFonts w:ascii="Book Antiqua" w:eastAsia="Book Antiqua" w:hAnsi="Book Antiqua" w:cs="Book Antiqua"/>
          <w:b/>
          <w:bCs/>
          <w:color w:val="000000"/>
        </w:rPr>
        <w:t xml:space="preserve"> </w:t>
      </w:r>
      <w:r w:rsidRPr="00AB0986">
        <w:rPr>
          <w:rFonts w:ascii="Book Antiqua" w:eastAsia="Book Antiqua" w:hAnsi="Book Antiqua" w:cs="Book Antiqua"/>
          <w:color w:val="000000"/>
        </w:rPr>
        <w:t>Institute of Molecular Biology and Biotechnology, University of Lahore, Lahore 54000, Pakistan</w:t>
      </w:r>
    </w:p>
    <w:p w14:paraId="09175207" w14:textId="77777777" w:rsidR="00A77B3E" w:rsidRPr="00AB0986" w:rsidRDefault="00A77B3E" w:rsidP="00AB0986">
      <w:pPr>
        <w:adjustRightInd w:val="0"/>
        <w:snapToGrid w:val="0"/>
        <w:spacing w:line="360" w:lineRule="auto"/>
        <w:jc w:val="both"/>
        <w:rPr>
          <w:rFonts w:ascii="Book Antiqua" w:hAnsi="Book Antiqua"/>
        </w:rPr>
      </w:pPr>
    </w:p>
    <w:p w14:paraId="5EB27B55"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Shafiq Ahmad Chudhary, </w:t>
      </w:r>
      <w:r w:rsidRPr="00AB0986">
        <w:rPr>
          <w:rFonts w:ascii="Book Antiqua" w:eastAsia="Book Antiqua" w:hAnsi="Book Antiqua" w:cs="Book Antiqua"/>
          <w:color w:val="000000"/>
        </w:rPr>
        <w:t>Institute of Biomedical and Allied Health Sciences, University of Health Sciences</w:t>
      </w:r>
      <w:r w:rsidR="003B6AA3" w:rsidRPr="00AB0986">
        <w:rPr>
          <w:rFonts w:ascii="Book Antiqua" w:eastAsia="Book Antiqua" w:hAnsi="Book Antiqua" w:cs="Book Antiqua"/>
          <w:color w:val="000000"/>
        </w:rPr>
        <w:t xml:space="preserve">, Lahore 54000, </w:t>
      </w:r>
      <w:r w:rsidRPr="00AB0986">
        <w:rPr>
          <w:rFonts w:ascii="Book Antiqua" w:eastAsia="Book Antiqua" w:hAnsi="Book Antiqua" w:cs="Book Antiqua"/>
          <w:color w:val="000000"/>
        </w:rPr>
        <w:t>Pakistan</w:t>
      </w:r>
    </w:p>
    <w:p w14:paraId="00324CD7" w14:textId="77777777" w:rsidR="00A77B3E" w:rsidRPr="00AB0986" w:rsidRDefault="00A77B3E" w:rsidP="00AB0986">
      <w:pPr>
        <w:adjustRightInd w:val="0"/>
        <w:snapToGrid w:val="0"/>
        <w:spacing w:line="360" w:lineRule="auto"/>
        <w:jc w:val="both"/>
        <w:rPr>
          <w:rFonts w:ascii="Book Antiqua" w:hAnsi="Book Antiqua"/>
        </w:rPr>
      </w:pPr>
    </w:p>
    <w:p w14:paraId="24BA893B"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Ishtiaq Qadri, </w:t>
      </w:r>
      <w:r w:rsidRPr="00AB0986">
        <w:rPr>
          <w:rFonts w:ascii="Book Antiqua" w:eastAsia="Book Antiqua" w:hAnsi="Book Antiqua" w:cs="Book Antiqua"/>
          <w:color w:val="000000"/>
        </w:rPr>
        <w:t>King Fahd Medical Research Center, King AbdulAziz University, Jeddah 11908, Saudi Arabia</w:t>
      </w:r>
    </w:p>
    <w:p w14:paraId="232F6DF6" w14:textId="77777777" w:rsidR="00A77B3E" w:rsidRPr="00AB0986" w:rsidRDefault="00A77B3E" w:rsidP="00AB0986">
      <w:pPr>
        <w:adjustRightInd w:val="0"/>
        <w:snapToGrid w:val="0"/>
        <w:spacing w:line="360" w:lineRule="auto"/>
        <w:jc w:val="both"/>
        <w:rPr>
          <w:rFonts w:ascii="Book Antiqua" w:hAnsi="Book Antiqua"/>
        </w:rPr>
      </w:pPr>
    </w:p>
    <w:p w14:paraId="6D9A29D7"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Shafquat Rafiq, </w:t>
      </w:r>
      <w:r w:rsidRPr="00AB0986">
        <w:rPr>
          <w:rFonts w:ascii="Book Antiqua" w:eastAsia="Book Antiqua" w:hAnsi="Book Antiqua" w:cs="Book Antiqua"/>
          <w:color w:val="000000"/>
        </w:rPr>
        <w:t>Dep</w:t>
      </w:r>
      <w:r w:rsidR="00D93FFB" w:rsidRPr="00AB0986">
        <w:rPr>
          <w:rFonts w:ascii="Book Antiqua" w:eastAsia="Book Antiqua" w:hAnsi="Book Antiqua" w:cs="Book Antiqua"/>
          <w:color w:val="000000"/>
        </w:rPr>
        <w:t>ar</w:t>
      </w:r>
      <w:r w:rsidRPr="00AB0986">
        <w:rPr>
          <w:rFonts w:ascii="Book Antiqua" w:eastAsia="Book Antiqua" w:hAnsi="Book Antiqua" w:cs="Book Antiqua"/>
          <w:color w:val="000000"/>
        </w:rPr>
        <w:t>t</w:t>
      </w:r>
      <w:r w:rsidR="00D93FFB" w:rsidRPr="00AB0986">
        <w:rPr>
          <w:rFonts w:ascii="Book Antiqua" w:eastAsia="Book Antiqua" w:hAnsi="Book Antiqua" w:cs="Book Antiqua"/>
          <w:color w:val="000000"/>
        </w:rPr>
        <w:t xml:space="preserve">ment </w:t>
      </w:r>
      <w:r w:rsidRPr="00AB0986">
        <w:rPr>
          <w:rFonts w:ascii="Book Antiqua" w:eastAsia="Book Antiqua" w:hAnsi="Book Antiqua" w:cs="Book Antiqua"/>
          <w:color w:val="000000"/>
        </w:rPr>
        <w:t>of Gastrointestinal medicine, Croydon University Hospital, Croydon CR7 7YE, United Kingdom</w:t>
      </w:r>
    </w:p>
    <w:p w14:paraId="4E441524" w14:textId="77777777" w:rsidR="00A77B3E" w:rsidRPr="00AB0986" w:rsidRDefault="00A77B3E" w:rsidP="00AB0986">
      <w:pPr>
        <w:adjustRightInd w:val="0"/>
        <w:snapToGrid w:val="0"/>
        <w:spacing w:line="360" w:lineRule="auto"/>
        <w:jc w:val="both"/>
        <w:rPr>
          <w:rFonts w:ascii="Book Antiqua" w:hAnsi="Book Antiqua"/>
        </w:rPr>
      </w:pPr>
    </w:p>
    <w:p w14:paraId="24EBDF9F" w14:textId="6DF4AF66"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Author contributions: </w:t>
      </w:r>
      <w:r w:rsidRPr="00AB0986">
        <w:rPr>
          <w:rFonts w:ascii="Book Antiqua" w:eastAsia="Book Antiqua" w:hAnsi="Book Antiqua" w:cs="Book Antiqua"/>
          <w:color w:val="000000"/>
        </w:rPr>
        <w:t>Rauff B drafted the manuscript</w:t>
      </w:r>
      <w:r w:rsidR="005B2D19">
        <w:rPr>
          <w:rFonts w:ascii="Book Antiqua" w:hAnsi="Book Antiqua" w:cs="Book Antiqua" w:hint="eastAsia"/>
          <w:color w:val="000000"/>
          <w:lang w:eastAsia="zh-CN"/>
        </w:rPr>
        <w:t>;</w:t>
      </w:r>
      <w:r w:rsidRPr="00AB0986">
        <w:rPr>
          <w:rFonts w:ascii="Book Antiqua" w:eastAsia="Book Antiqua" w:hAnsi="Book Antiqua" w:cs="Book Antiqua"/>
          <w:color w:val="000000"/>
        </w:rPr>
        <w:t xml:space="preserve"> Rauff B, Malik A and </w:t>
      </w:r>
      <w:r w:rsidR="00AB0986" w:rsidRPr="00AB0986">
        <w:rPr>
          <w:rFonts w:ascii="Book Antiqua" w:eastAsia="Book Antiqua" w:hAnsi="Book Antiqua" w:cs="Book Antiqua"/>
          <w:color w:val="000000"/>
        </w:rPr>
        <w:t xml:space="preserve">Bhatti </w:t>
      </w:r>
      <w:r w:rsidRPr="00AB0986">
        <w:rPr>
          <w:rFonts w:ascii="Book Antiqua" w:eastAsia="Book Antiqua" w:hAnsi="Book Antiqua" w:cs="Book Antiqua"/>
          <w:color w:val="000000"/>
        </w:rPr>
        <w:t>Y</w:t>
      </w:r>
      <w:r w:rsidR="00AB0986" w:rsidRPr="00AB0986">
        <w:rPr>
          <w:rFonts w:ascii="Book Antiqua" w:eastAsia="Book Antiqua" w:hAnsi="Book Antiqua" w:cs="Book Antiqua"/>
          <w:color w:val="000000"/>
        </w:rPr>
        <w:t>A</w:t>
      </w:r>
      <w:r w:rsidRPr="00AB0986">
        <w:rPr>
          <w:rFonts w:ascii="Book Antiqua" w:eastAsia="Book Antiqua" w:hAnsi="Book Antiqua" w:cs="Book Antiqua"/>
          <w:color w:val="000000"/>
        </w:rPr>
        <w:t xml:space="preserve"> did the literature search</w:t>
      </w:r>
      <w:r w:rsidR="005B2D19">
        <w:rPr>
          <w:rFonts w:ascii="Book Antiqua" w:hAnsi="Book Antiqua" w:cs="Book Antiqua" w:hint="eastAsia"/>
          <w:color w:val="000000"/>
          <w:lang w:eastAsia="zh-CN"/>
        </w:rPr>
        <w:t>;</w:t>
      </w:r>
      <w:r w:rsidRPr="00AB0986">
        <w:rPr>
          <w:rFonts w:ascii="Book Antiqua" w:eastAsia="Book Antiqua" w:hAnsi="Book Antiqua" w:cs="Book Antiqua"/>
          <w:color w:val="000000"/>
        </w:rPr>
        <w:t xml:space="preserve"> Chudhrary SA provided the image</w:t>
      </w:r>
      <w:r w:rsidR="005B2D19">
        <w:rPr>
          <w:rFonts w:ascii="Book Antiqua" w:hAnsi="Book Antiqua" w:cs="Book Antiqua" w:hint="eastAsia"/>
          <w:color w:val="000000"/>
          <w:lang w:eastAsia="zh-CN"/>
        </w:rPr>
        <w:t>;</w:t>
      </w:r>
      <w:r w:rsidRPr="00AB0986">
        <w:rPr>
          <w:rFonts w:ascii="Book Antiqua" w:eastAsia="Book Antiqua" w:hAnsi="Book Antiqua" w:cs="Book Antiqua"/>
          <w:color w:val="000000"/>
        </w:rPr>
        <w:t xml:space="preserve"> and Tables, Qadri I and Rafiq S critically reviewed the review.</w:t>
      </w:r>
    </w:p>
    <w:p w14:paraId="07EE8C90" w14:textId="77777777" w:rsidR="00A77B3E" w:rsidRPr="00AB0986" w:rsidRDefault="00A77B3E" w:rsidP="00AB0986">
      <w:pPr>
        <w:adjustRightInd w:val="0"/>
        <w:snapToGrid w:val="0"/>
        <w:spacing w:line="360" w:lineRule="auto"/>
        <w:jc w:val="both"/>
        <w:rPr>
          <w:rFonts w:ascii="Book Antiqua" w:hAnsi="Book Antiqua"/>
        </w:rPr>
      </w:pPr>
    </w:p>
    <w:p w14:paraId="659333D2"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Corresponding author: Bisma Rauff, PhD, Assistant Professor, </w:t>
      </w:r>
      <w:r w:rsidRPr="00AB0986">
        <w:rPr>
          <w:rFonts w:ascii="Book Antiqua" w:eastAsia="Book Antiqua" w:hAnsi="Book Antiqua" w:cs="Book Antiqua"/>
          <w:color w:val="000000"/>
        </w:rPr>
        <w:t xml:space="preserve">Institute of Molecular Biology and Biotechnology, University of Lahore, </w:t>
      </w:r>
      <w:r w:rsidR="00DC0285" w:rsidRPr="00AB0986">
        <w:rPr>
          <w:rFonts w:ascii="Book Antiqua" w:eastAsia="Book Antiqua" w:hAnsi="Book Antiqua" w:cs="Book Antiqua"/>
          <w:color w:val="000000"/>
        </w:rPr>
        <w:t>1-Km Defence Road,</w:t>
      </w:r>
      <w:r w:rsidR="00DC0285" w:rsidRPr="00AB0986">
        <w:rPr>
          <w:rFonts w:ascii="Book Antiqua" w:hAnsi="Book Antiqua" w:cs="Book Antiqua"/>
          <w:color w:val="000000"/>
          <w:lang w:eastAsia="zh-CN"/>
        </w:rPr>
        <w:t xml:space="preserve"> </w:t>
      </w:r>
      <w:r w:rsidR="00DC0285" w:rsidRPr="00AB0986">
        <w:rPr>
          <w:rFonts w:ascii="Book Antiqua" w:eastAsia="Book Antiqua" w:hAnsi="Book Antiqua" w:cs="Book Antiqua"/>
          <w:color w:val="000000"/>
        </w:rPr>
        <w:t>Near Bhuptian Chowk</w:t>
      </w:r>
      <w:r w:rsidR="003B6AA3" w:rsidRPr="00AB0986">
        <w:rPr>
          <w:rFonts w:ascii="Book Antiqua" w:eastAsia="Book Antiqua" w:hAnsi="Book Antiqua" w:cs="Book Antiqua"/>
          <w:color w:val="000000"/>
        </w:rPr>
        <w:t xml:space="preserve">, Lahore 54000, </w:t>
      </w:r>
      <w:r w:rsidRPr="00AB0986">
        <w:rPr>
          <w:rFonts w:ascii="Book Antiqua" w:eastAsia="Book Antiqua" w:hAnsi="Book Antiqua" w:cs="Book Antiqua"/>
          <w:color w:val="000000"/>
        </w:rPr>
        <w:t xml:space="preserve">Pakistan. </w:t>
      </w:r>
      <w:r w:rsidR="008F0A39" w:rsidRPr="00AB0986">
        <w:rPr>
          <w:rFonts w:ascii="Book Antiqua" w:eastAsia="Book Antiqua" w:hAnsi="Book Antiqua" w:cs="Book Antiqua"/>
          <w:color w:val="000000"/>
          <w:u w:val="single"/>
        </w:rPr>
        <w:t>bisma.rauff@imbb.uol.edu.pk</w:t>
      </w:r>
    </w:p>
    <w:p w14:paraId="5B37F261" w14:textId="77777777" w:rsidR="00A77B3E" w:rsidRPr="00AB0986" w:rsidRDefault="00A77B3E" w:rsidP="00AB0986">
      <w:pPr>
        <w:adjustRightInd w:val="0"/>
        <w:snapToGrid w:val="0"/>
        <w:spacing w:line="360" w:lineRule="auto"/>
        <w:jc w:val="both"/>
        <w:rPr>
          <w:rFonts w:ascii="Book Antiqua" w:hAnsi="Book Antiqua"/>
        </w:rPr>
      </w:pPr>
    </w:p>
    <w:p w14:paraId="0C5A4D15"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Received: </w:t>
      </w:r>
      <w:r w:rsidRPr="00AB0986">
        <w:rPr>
          <w:rFonts w:ascii="Book Antiqua" w:eastAsia="Book Antiqua" w:hAnsi="Book Antiqua" w:cs="Book Antiqua"/>
          <w:color w:val="000000"/>
        </w:rPr>
        <w:t>June 3, 2020</w:t>
      </w:r>
    </w:p>
    <w:p w14:paraId="7F4BC9EF" w14:textId="77777777" w:rsidR="00A77B3E" w:rsidRPr="00AB0986" w:rsidRDefault="009824D6" w:rsidP="00AB0986">
      <w:pPr>
        <w:tabs>
          <w:tab w:val="left" w:pos="1529"/>
        </w:tabs>
        <w:adjustRightInd w:val="0"/>
        <w:snapToGrid w:val="0"/>
        <w:spacing w:line="360" w:lineRule="auto"/>
        <w:jc w:val="both"/>
        <w:rPr>
          <w:rFonts w:ascii="Book Antiqua" w:eastAsia="Book Antiqua" w:hAnsi="Book Antiqua" w:cs="Book Antiqua"/>
          <w:b/>
          <w:bCs/>
          <w:color w:val="000000"/>
        </w:rPr>
      </w:pPr>
      <w:r w:rsidRPr="00AB0986">
        <w:rPr>
          <w:rFonts w:ascii="Book Antiqua" w:eastAsia="Book Antiqua" w:hAnsi="Book Antiqua" w:cs="Book Antiqua"/>
          <w:b/>
          <w:bCs/>
          <w:color w:val="000000"/>
        </w:rPr>
        <w:t xml:space="preserve">Revised: </w:t>
      </w:r>
      <w:r w:rsidR="00DC0285" w:rsidRPr="00AB0986">
        <w:rPr>
          <w:rFonts w:ascii="Book Antiqua" w:eastAsia="Book Antiqua" w:hAnsi="Book Antiqua" w:cs="Book Antiqua"/>
          <w:color w:val="000000"/>
        </w:rPr>
        <w:t>August 3,</w:t>
      </w:r>
      <w:r w:rsidR="00D93FFB" w:rsidRPr="00AB0986">
        <w:rPr>
          <w:rFonts w:ascii="Book Antiqua" w:eastAsia="Book Antiqua" w:hAnsi="Book Antiqua" w:cs="Book Antiqua"/>
          <w:color w:val="000000"/>
        </w:rPr>
        <w:t xml:space="preserve"> </w:t>
      </w:r>
      <w:r w:rsidR="00DC0285" w:rsidRPr="00AB0986">
        <w:rPr>
          <w:rFonts w:ascii="Book Antiqua" w:eastAsia="Book Antiqua" w:hAnsi="Book Antiqua" w:cs="Book Antiqua"/>
          <w:color w:val="000000"/>
        </w:rPr>
        <w:t>2020</w:t>
      </w:r>
    </w:p>
    <w:p w14:paraId="198ED594" w14:textId="27CC7565"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Accepted: </w:t>
      </w:r>
      <w:r w:rsidR="00004223" w:rsidRPr="00AB0986">
        <w:rPr>
          <w:rFonts w:ascii="Book Antiqua" w:eastAsia="Book Antiqua" w:hAnsi="Book Antiqua" w:cs="Book Antiqua"/>
          <w:color w:val="000000"/>
        </w:rPr>
        <w:t xml:space="preserve">August </w:t>
      </w:r>
      <w:r w:rsidR="00004223">
        <w:rPr>
          <w:rFonts w:ascii="Book Antiqua" w:eastAsia="Book Antiqua" w:hAnsi="Book Antiqua" w:cs="Book Antiqua"/>
          <w:color w:val="000000"/>
        </w:rPr>
        <w:t>25</w:t>
      </w:r>
      <w:r w:rsidR="00004223" w:rsidRPr="00AB0986">
        <w:rPr>
          <w:rFonts w:ascii="Book Antiqua" w:eastAsia="Book Antiqua" w:hAnsi="Book Antiqua" w:cs="Book Antiqua"/>
          <w:color w:val="000000"/>
        </w:rPr>
        <w:t>, 2020</w:t>
      </w:r>
    </w:p>
    <w:p w14:paraId="17A45D12"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Published online: </w:t>
      </w:r>
    </w:p>
    <w:p w14:paraId="179327E6" w14:textId="77777777" w:rsidR="00A77B3E" w:rsidRPr="00AB0986" w:rsidRDefault="00A77B3E" w:rsidP="00AB0986">
      <w:pPr>
        <w:adjustRightInd w:val="0"/>
        <w:snapToGrid w:val="0"/>
        <w:spacing w:line="360" w:lineRule="auto"/>
        <w:jc w:val="both"/>
        <w:rPr>
          <w:rFonts w:ascii="Book Antiqua" w:hAnsi="Book Antiqua"/>
        </w:rPr>
        <w:sectPr w:rsidR="00A77B3E" w:rsidRPr="00AB0986" w:rsidSect="00793C49">
          <w:footerReference w:type="default" r:id="rId6"/>
          <w:pgSz w:w="12240" w:h="15840"/>
          <w:pgMar w:top="1440" w:right="1800" w:bottom="1440" w:left="1800" w:header="720" w:footer="720" w:gutter="0"/>
          <w:cols w:space="720"/>
          <w:docGrid w:linePitch="360"/>
        </w:sectPr>
      </w:pPr>
    </w:p>
    <w:p w14:paraId="036E6A6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lastRenderedPageBreak/>
        <w:t>Abstract</w:t>
      </w:r>
    </w:p>
    <w:p w14:paraId="3DF51F67" w14:textId="3058DA9C"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Cholangiocarcinoma (CCA) comprises of </w:t>
      </w:r>
      <w:r w:rsidR="002C70EC" w:rsidRPr="00AB0986">
        <w:rPr>
          <w:rFonts w:ascii="Book Antiqua" w:eastAsia="Book Antiqua" w:hAnsi="Book Antiqua" w:cs="Book Antiqua"/>
          <w:color w:val="000000"/>
        </w:rPr>
        <w:t>extra-hepatic</w:t>
      </w:r>
      <w:r w:rsidRPr="00AB0986">
        <w:rPr>
          <w:rFonts w:ascii="Book Antiqua" w:eastAsia="Book Antiqua" w:hAnsi="Book Antiqua" w:cs="Book Antiqua"/>
          <w:color w:val="000000"/>
        </w:rPr>
        <w:t xml:space="preserve"> </w:t>
      </w:r>
      <w:r w:rsidR="002C70EC" w:rsidRPr="00AB0986">
        <w:rPr>
          <w:rFonts w:ascii="Book Antiqua" w:hAnsi="Book Antiqua" w:cs="Book Antiqua"/>
          <w:color w:val="000000"/>
          <w:lang w:eastAsia="zh-CN"/>
        </w:rPr>
        <w:t>c</w:t>
      </w:r>
      <w:r w:rsidR="002C70EC" w:rsidRPr="00AB0986">
        <w:rPr>
          <w:rFonts w:ascii="Book Antiqua" w:eastAsia="Book Antiqua" w:hAnsi="Book Antiqua" w:cs="Book Antiqua"/>
          <w:color w:val="000000"/>
        </w:rPr>
        <w:t>holangiocarcinoma</w:t>
      </w:r>
      <w:r w:rsidR="002C70EC"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and intrahepatic </w:t>
      </w:r>
      <w:r w:rsidR="002C70EC" w:rsidRPr="00AB0986">
        <w:rPr>
          <w:rFonts w:ascii="Book Antiqua" w:hAnsi="Book Antiqua" w:cs="Book Antiqua"/>
          <w:color w:val="000000"/>
          <w:lang w:eastAsia="zh-CN"/>
        </w:rPr>
        <w:t>c</w:t>
      </w:r>
      <w:r w:rsidR="002C70EC" w:rsidRPr="00AB0986">
        <w:rPr>
          <w:rFonts w:ascii="Book Antiqua" w:eastAsia="Book Antiqua" w:hAnsi="Book Antiqua" w:cs="Book Antiqua"/>
          <w:color w:val="000000"/>
        </w:rPr>
        <w:t>holangiocarcinoma</w:t>
      </w:r>
      <w:r w:rsidR="009E357D"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cancers as a result of inflammation of epithelium cell lining of the bile duct. The incidence rate is increasing dramatically worldwide with highest rates in Eastern and South Asian regions. Major risk factors involve chronic damage and inflammation of bile duct epithelium from primary sclerosing cholangitis, chronic </w:t>
      </w:r>
      <w:r w:rsidR="005B2D19" w:rsidRPr="00AB0986">
        <w:rPr>
          <w:rFonts w:ascii="Book Antiqua" w:eastAsia="Book Antiqua" w:hAnsi="Book Antiqua" w:cs="Book Antiqua"/>
          <w:color w:val="000000"/>
        </w:rPr>
        <w:t>he</w:t>
      </w:r>
      <w:r w:rsidRPr="00AB0986">
        <w:rPr>
          <w:rFonts w:ascii="Book Antiqua" w:eastAsia="Book Antiqua" w:hAnsi="Book Antiqua" w:cs="Book Antiqua"/>
          <w:color w:val="000000"/>
        </w:rPr>
        <w:t xml:space="preserve">patitis virus infection, gallstones and liver fluke infection. Various genetic variants have also been identified and as CCA develops on the background of biliary inflammation, diverse range of molecular mechanisms are involved in its progression. Among these, the Notch signalling pathway acts as a major driver of cholangiocarcinogenesis and its components (receptors, ligands and downstream signalling molecules) represent a </w:t>
      </w:r>
      <w:proofErr w:type="gramStart"/>
      <w:r w:rsidRPr="00AB0986">
        <w:rPr>
          <w:rFonts w:ascii="Book Antiqua" w:eastAsia="Book Antiqua" w:hAnsi="Book Antiqua" w:cs="Book Antiqua"/>
          <w:color w:val="000000"/>
        </w:rPr>
        <w:t>promising therapeutic targets</w:t>
      </w:r>
      <w:proofErr w:type="gramEnd"/>
      <w:r w:rsidRPr="00AB0986">
        <w:rPr>
          <w:rFonts w:ascii="Book Antiqua" w:eastAsia="Book Antiqua" w:hAnsi="Book Antiqua" w:cs="Book Antiqua"/>
          <w:color w:val="000000"/>
        </w:rPr>
        <w:t xml:space="preserve">. </w:t>
      </w:r>
      <w:r w:rsidR="009E357D" w:rsidRPr="00AB0986">
        <w:rPr>
          <w:rFonts w:ascii="Book Antiqua" w:eastAsia="Book Antiqua" w:hAnsi="Book Antiqua" w:cs="Book Antiqua"/>
          <w:color w:val="000000"/>
        </w:rPr>
        <w:t>Gamma-Secretase Inhibitors</w:t>
      </w:r>
      <w:r w:rsidR="009E357D"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have been recognized in inhibiting the Notch pathway efficiently. A comprehensive knowledge of the molecular pathways activated by the Notch signalling cascade as well as its functional crosstalk with other signalling pathways provide better approach in developing innovative therapies against CCA.</w:t>
      </w:r>
    </w:p>
    <w:p w14:paraId="7FC28369" w14:textId="77777777" w:rsidR="00A77B3E" w:rsidRPr="00AB0986" w:rsidRDefault="00A77B3E" w:rsidP="00AB0986">
      <w:pPr>
        <w:adjustRightInd w:val="0"/>
        <w:snapToGrid w:val="0"/>
        <w:spacing w:line="360" w:lineRule="auto"/>
        <w:jc w:val="both"/>
        <w:rPr>
          <w:rFonts w:ascii="Book Antiqua" w:hAnsi="Book Antiqua"/>
        </w:rPr>
      </w:pPr>
    </w:p>
    <w:p w14:paraId="643860E8"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Key words: </w:t>
      </w:r>
      <w:r w:rsidRPr="00AB0986">
        <w:rPr>
          <w:rFonts w:ascii="Book Antiqua" w:eastAsia="Book Antiqua" w:hAnsi="Book Antiqua" w:cs="Book Antiqua"/>
          <w:color w:val="000000"/>
        </w:rPr>
        <w:t xml:space="preserve">Cholangicarcinoma; Notch receptors; Therapeutic </w:t>
      </w:r>
      <w:r w:rsidR="009E357D" w:rsidRPr="00AB0986">
        <w:rPr>
          <w:rFonts w:ascii="Book Antiqua" w:hAnsi="Book Antiqua" w:cs="Book Antiqua"/>
          <w:color w:val="000000"/>
          <w:lang w:eastAsia="zh-CN"/>
        </w:rPr>
        <w:t>t</w:t>
      </w:r>
      <w:r w:rsidRPr="00AB0986">
        <w:rPr>
          <w:rFonts w:ascii="Book Antiqua" w:eastAsia="Book Antiqua" w:hAnsi="Book Antiqua" w:cs="Book Antiqua"/>
          <w:color w:val="000000"/>
        </w:rPr>
        <w:t>ar</w:t>
      </w:r>
      <w:r w:rsidR="009E357D" w:rsidRPr="00AB0986">
        <w:rPr>
          <w:rFonts w:ascii="Book Antiqua" w:eastAsia="Book Antiqua" w:hAnsi="Book Antiqua" w:cs="Book Antiqua"/>
          <w:color w:val="000000"/>
        </w:rPr>
        <w:t xml:space="preserve">gets; Notch </w:t>
      </w:r>
      <w:r w:rsidR="005B0B86" w:rsidRPr="00AB0986">
        <w:rPr>
          <w:rFonts w:ascii="Book Antiqua" w:hAnsi="Book Antiqua" w:cs="Book Antiqua"/>
          <w:color w:val="000000"/>
          <w:lang w:eastAsia="zh-CN"/>
        </w:rPr>
        <w:t>s</w:t>
      </w:r>
      <w:r w:rsidR="009E357D" w:rsidRPr="00AB0986">
        <w:rPr>
          <w:rFonts w:ascii="Book Antiqua" w:eastAsia="Book Antiqua" w:hAnsi="Book Antiqua" w:cs="Book Antiqua"/>
          <w:color w:val="000000"/>
        </w:rPr>
        <w:t>ignalling pathway;</w:t>
      </w:r>
      <w:r w:rsidR="009E357D" w:rsidRPr="00AB0986">
        <w:rPr>
          <w:rFonts w:ascii="Book Antiqua" w:hAnsi="Book Antiqua" w:cs="Book Antiqua"/>
          <w:color w:val="000000"/>
          <w:lang w:eastAsia="zh-CN"/>
        </w:rPr>
        <w:t xml:space="preserve"> </w:t>
      </w:r>
      <w:bookmarkStart w:id="6" w:name="OLE_LINK9"/>
      <w:bookmarkStart w:id="7" w:name="OLE_LINK10"/>
      <w:r w:rsidRPr="00AB0986">
        <w:rPr>
          <w:rFonts w:ascii="Book Antiqua" w:eastAsia="Book Antiqua" w:hAnsi="Book Antiqua" w:cs="Book Antiqua"/>
          <w:color w:val="000000"/>
        </w:rPr>
        <w:t xml:space="preserve">Gamma </w:t>
      </w:r>
      <w:r w:rsidR="00D93FFB" w:rsidRPr="00AB0986">
        <w:rPr>
          <w:rFonts w:ascii="Book Antiqua" w:eastAsia="Book Antiqua" w:hAnsi="Book Antiqua" w:cs="Book Antiqua"/>
          <w:color w:val="000000"/>
        </w:rPr>
        <w:t xml:space="preserve">secretase </w:t>
      </w:r>
      <w:r w:rsidRPr="00AB0986">
        <w:rPr>
          <w:rFonts w:ascii="Book Antiqua" w:eastAsia="Book Antiqua" w:hAnsi="Book Antiqua" w:cs="Book Antiqua"/>
          <w:color w:val="000000"/>
        </w:rPr>
        <w:t>inhibitor</w:t>
      </w:r>
      <w:bookmarkEnd w:id="6"/>
      <w:bookmarkEnd w:id="7"/>
      <w:r w:rsidRPr="00AB0986">
        <w:rPr>
          <w:rFonts w:ascii="Book Antiqua" w:eastAsia="Book Antiqua" w:hAnsi="Book Antiqua" w:cs="Book Antiqua"/>
          <w:color w:val="000000"/>
        </w:rPr>
        <w:t>; Cholangiocytes</w:t>
      </w:r>
    </w:p>
    <w:p w14:paraId="61EA9798" w14:textId="77777777" w:rsidR="00A77B3E" w:rsidRPr="00AB0986" w:rsidRDefault="00A77B3E" w:rsidP="00AB0986">
      <w:pPr>
        <w:adjustRightInd w:val="0"/>
        <w:snapToGrid w:val="0"/>
        <w:spacing w:line="360" w:lineRule="auto"/>
        <w:jc w:val="both"/>
        <w:rPr>
          <w:rFonts w:ascii="Book Antiqua" w:hAnsi="Book Antiqua"/>
        </w:rPr>
      </w:pPr>
    </w:p>
    <w:p w14:paraId="7FC690F6" w14:textId="7DD4FD7F" w:rsidR="00A77B3E" w:rsidRPr="00AB0986" w:rsidRDefault="009824D6" w:rsidP="00AB0986">
      <w:pPr>
        <w:adjustRightInd w:val="0"/>
        <w:snapToGrid w:val="0"/>
        <w:spacing w:line="360" w:lineRule="auto"/>
        <w:jc w:val="both"/>
        <w:rPr>
          <w:rFonts w:ascii="Book Antiqua" w:hAnsi="Book Antiqua"/>
        </w:rPr>
      </w:pPr>
      <w:bookmarkStart w:id="8" w:name="OLE_LINK11"/>
      <w:bookmarkStart w:id="9" w:name="OLE_LINK12"/>
      <w:r w:rsidRPr="00AB0986">
        <w:rPr>
          <w:rFonts w:ascii="Book Antiqua" w:eastAsia="Book Antiqua" w:hAnsi="Book Antiqua" w:cs="Book Antiqua"/>
          <w:color w:val="000000"/>
        </w:rPr>
        <w:t xml:space="preserve">Rauff B, Malik A, </w:t>
      </w:r>
      <w:r w:rsidR="00AB0986" w:rsidRPr="00AB0986">
        <w:rPr>
          <w:rFonts w:ascii="Book Antiqua" w:eastAsia="Book Antiqua" w:hAnsi="Book Antiqua" w:cs="Book Antiqua"/>
          <w:color w:val="000000"/>
        </w:rPr>
        <w:t>Bhatti YA</w:t>
      </w:r>
      <w:r w:rsidRPr="00AB0986">
        <w:rPr>
          <w:rFonts w:ascii="Book Antiqua" w:eastAsia="Book Antiqua" w:hAnsi="Book Antiqua" w:cs="Book Antiqua"/>
          <w:color w:val="000000"/>
        </w:rPr>
        <w:t xml:space="preserve">, Chudhary SA, Qadri I, Rafiq S. Notch </w:t>
      </w:r>
      <w:r w:rsidR="005B0B86" w:rsidRPr="00AB0986">
        <w:rPr>
          <w:rFonts w:ascii="Book Antiqua" w:hAnsi="Book Antiqua" w:cs="Book Antiqua"/>
          <w:color w:val="000000"/>
          <w:lang w:eastAsia="zh-CN"/>
        </w:rPr>
        <w:t>s</w:t>
      </w:r>
      <w:r w:rsidRPr="00AB0986">
        <w:rPr>
          <w:rFonts w:ascii="Book Antiqua" w:eastAsia="Book Antiqua" w:hAnsi="Book Antiqua" w:cs="Book Antiqua"/>
          <w:color w:val="000000"/>
        </w:rPr>
        <w:t xml:space="preserve">ignalling pathway in development of </w:t>
      </w:r>
      <w:r w:rsidR="00D93FFB" w:rsidRPr="00AB0986">
        <w:rPr>
          <w:rFonts w:ascii="Book Antiqua" w:eastAsia="Book Antiqua" w:hAnsi="Book Antiqua" w:cs="Book Antiqua"/>
          <w:color w:val="000000"/>
        </w:rPr>
        <w:t>cholangiocarcinoma</w:t>
      </w:r>
      <w:r w:rsidRPr="00AB0986">
        <w:rPr>
          <w:rFonts w:ascii="Book Antiqua" w:eastAsia="Book Antiqua" w:hAnsi="Book Antiqua" w:cs="Book Antiqua"/>
          <w:color w:val="000000"/>
        </w:rPr>
        <w:t xml:space="preserve">. </w:t>
      </w:r>
      <w:r w:rsidRPr="00AB0986">
        <w:rPr>
          <w:rFonts w:ascii="Book Antiqua" w:eastAsia="Book Antiqua" w:hAnsi="Book Antiqua" w:cs="Book Antiqua"/>
          <w:i/>
          <w:iCs/>
          <w:color w:val="000000"/>
        </w:rPr>
        <w:t>World J Gastrointest Oncol</w:t>
      </w:r>
      <w:r w:rsidRPr="00AB0986">
        <w:rPr>
          <w:rFonts w:ascii="Book Antiqua" w:eastAsia="Book Antiqua" w:hAnsi="Book Antiqua" w:cs="Book Antiqua"/>
          <w:color w:val="000000"/>
        </w:rPr>
        <w:t xml:space="preserve"> 2020; In press</w:t>
      </w:r>
    </w:p>
    <w:bookmarkEnd w:id="8"/>
    <w:bookmarkEnd w:id="9"/>
    <w:p w14:paraId="7FB41909" w14:textId="77777777" w:rsidR="00A77B3E" w:rsidRPr="00AB0986" w:rsidRDefault="00A77B3E" w:rsidP="00AB0986">
      <w:pPr>
        <w:adjustRightInd w:val="0"/>
        <w:snapToGrid w:val="0"/>
        <w:spacing w:line="360" w:lineRule="auto"/>
        <w:jc w:val="both"/>
        <w:rPr>
          <w:rFonts w:ascii="Book Antiqua" w:hAnsi="Book Antiqua"/>
        </w:rPr>
      </w:pPr>
    </w:p>
    <w:p w14:paraId="3B316F39"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Core tip: </w:t>
      </w:r>
      <w:bookmarkStart w:id="10" w:name="OLE_LINK13"/>
      <w:bookmarkStart w:id="11" w:name="OLE_LINK14"/>
      <w:r w:rsidRPr="00AB0986">
        <w:rPr>
          <w:rFonts w:ascii="Book Antiqua" w:eastAsia="Book Antiqua" w:hAnsi="Book Antiqua" w:cs="Book Antiqua"/>
          <w:color w:val="000000"/>
        </w:rPr>
        <w:t>In this review, we explore current findings on the Notch signal</w:t>
      </w:r>
      <w:r w:rsidR="005B0B86" w:rsidRPr="00AB0986">
        <w:rPr>
          <w:rFonts w:ascii="Book Antiqua" w:hAnsi="Book Antiqua" w:cs="Book Antiqua"/>
          <w:color w:val="000000"/>
          <w:lang w:eastAsia="zh-CN"/>
        </w:rPr>
        <w:t>l</w:t>
      </w:r>
      <w:r w:rsidRPr="00AB0986">
        <w:rPr>
          <w:rFonts w:ascii="Book Antiqua" w:eastAsia="Book Antiqua" w:hAnsi="Book Antiqua" w:cs="Book Antiqua"/>
          <w:color w:val="000000"/>
        </w:rPr>
        <w:t xml:space="preserve">ing pathway, its molecular components, its specific roles in the development and progression of cholangiocarcinma (CCA), the treatment approaches aimed at suppressing this signaling pathway, and discuss the encouraging results </w:t>
      </w:r>
      <w:r w:rsidRPr="00AB0986">
        <w:rPr>
          <w:rFonts w:ascii="Book Antiqua" w:eastAsia="Book Antiqua" w:hAnsi="Book Antiqua" w:cs="Book Antiqua"/>
          <w:color w:val="000000"/>
        </w:rPr>
        <w:lastRenderedPageBreak/>
        <w:t>presented by basic science research and preclinical trials. The Notch signaling pathway is a key driver of cholangiocarcinogenesis and represents a promising therapeutic target in CCA. A wide and comprehensive understanding of the molecular mechanisms triggered by the pathway will help us explore novel therapies against CCA.</w:t>
      </w:r>
    </w:p>
    <w:bookmarkEnd w:id="10"/>
    <w:bookmarkEnd w:id="11"/>
    <w:p w14:paraId="7284A868" w14:textId="77777777" w:rsidR="00A77B3E" w:rsidRPr="00AB0986" w:rsidRDefault="00D93FFB" w:rsidP="00AB0986">
      <w:pPr>
        <w:adjustRightInd w:val="0"/>
        <w:snapToGrid w:val="0"/>
        <w:spacing w:line="360" w:lineRule="auto"/>
        <w:jc w:val="both"/>
        <w:rPr>
          <w:rFonts w:ascii="Book Antiqua" w:hAnsi="Book Antiqua"/>
        </w:rPr>
      </w:pPr>
      <w:r w:rsidRPr="00AB0986">
        <w:rPr>
          <w:rFonts w:ascii="Book Antiqua" w:hAnsi="Book Antiqua"/>
        </w:rPr>
        <w:br w:type="page"/>
      </w:r>
      <w:r w:rsidR="009824D6" w:rsidRPr="00AB0986">
        <w:rPr>
          <w:rFonts w:ascii="Book Antiqua" w:eastAsia="Book Antiqua" w:hAnsi="Book Antiqua" w:cs="Book Antiqua"/>
          <w:b/>
          <w:color w:val="000000"/>
          <w:u w:val="single"/>
        </w:rPr>
        <w:lastRenderedPageBreak/>
        <w:t>INTRODUCTION</w:t>
      </w:r>
    </w:p>
    <w:p w14:paraId="663DA1A7"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Cholangiocarcinoma (CCA) is the most common biliary tract cancer and the second most common primary liver cancer, which is characterized by its late diagnos</w:t>
      </w:r>
      <w:r w:rsidR="005B0B86" w:rsidRPr="00AB0986">
        <w:rPr>
          <w:rFonts w:ascii="Book Antiqua" w:eastAsia="Book Antiqua" w:hAnsi="Book Antiqua" w:cs="Book Antiqua"/>
          <w:color w:val="000000"/>
        </w:rPr>
        <w:t xml:space="preserve">is and subsequent fatal </w:t>
      </w:r>
      <w:proofErr w:type="gramStart"/>
      <w:r w:rsidR="005B0B86" w:rsidRPr="00AB0986">
        <w:rPr>
          <w:rFonts w:ascii="Book Antiqua" w:eastAsia="Book Antiqua" w:hAnsi="Book Antiqua" w:cs="Book Antiqua"/>
          <w:color w:val="000000"/>
        </w:rPr>
        <w:t>outcome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w:t>
      </w:r>
      <w:r w:rsidRPr="00AB0986">
        <w:rPr>
          <w:rFonts w:ascii="Book Antiqua" w:eastAsia="Book Antiqua" w:hAnsi="Book Antiqua" w:cs="Book Antiqua"/>
          <w:color w:val="000000"/>
        </w:rPr>
        <w:t xml:space="preserve">. It is a heterogeneous group of malignancies that </w:t>
      </w:r>
      <w:r w:rsidR="00C244AE" w:rsidRPr="00AB0986">
        <w:rPr>
          <w:rFonts w:ascii="Book Antiqua" w:eastAsia="Book Antiqua" w:hAnsi="Book Antiqua" w:cs="Book Antiqua"/>
          <w:color w:val="000000"/>
        </w:rPr>
        <w:t>arise from the Canals of Hering</w:t>
      </w:r>
      <w:r w:rsidRPr="00AB0986">
        <w:rPr>
          <w:rFonts w:ascii="Book Antiqua" w:eastAsia="Book Antiqua" w:hAnsi="Book Antiqua" w:cs="Book Antiqua"/>
          <w:color w:val="000000"/>
        </w:rPr>
        <w:t xml:space="preserve"> to the primary bile duct. They are the rare tumours that comprise of around 3% of gastrointesti</w:t>
      </w:r>
      <w:r w:rsidR="00C244AE" w:rsidRPr="00AB0986">
        <w:rPr>
          <w:rFonts w:ascii="Book Antiqua" w:eastAsia="Book Antiqua" w:hAnsi="Book Antiqua" w:cs="Book Antiqua"/>
          <w:color w:val="000000"/>
        </w:rPr>
        <w:t>nal</w:t>
      </w:r>
      <w:r w:rsidRPr="00AB0986">
        <w:rPr>
          <w:rFonts w:ascii="Book Antiqua" w:eastAsia="Book Antiqua" w:hAnsi="Book Antiqua" w:cs="Book Antiqua"/>
          <w:color w:val="000000"/>
        </w:rPr>
        <w:t xml:space="preserve"> tumours. The most common classification of CCA is based on its anatomical location. CCA are commonly staged into intrahepatic </w:t>
      </w:r>
      <w:r w:rsidR="002C70EC" w:rsidRPr="00AB0986">
        <w:rPr>
          <w:rFonts w:ascii="Book Antiqua" w:hAnsi="Book Antiqua" w:cs="Book Antiqua"/>
          <w:color w:val="000000"/>
          <w:lang w:eastAsia="zh-CN"/>
        </w:rPr>
        <w:t>c</w:t>
      </w:r>
      <w:r w:rsidR="002C70EC" w:rsidRPr="00AB0986">
        <w:rPr>
          <w:rFonts w:ascii="Book Antiqua" w:eastAsia="Book Antiqua" w:hAnsi="Book Antiqua" w:cs="Book Antiqua"/>
          <w:color w:val="000000"/>
        </w:rPr>
        <w:t xml:space="preserve">holangiocarcinoma </w:t>
      </w:r>
      <w:r w:rsidRPr="00AB0986">
        <w:rPr>
          <w:rFonts w:ascii="Book Antiqua" w:eastAsia="Book Antiqua" w:hAnsi="Book Antiqua" w:cs="Book Antiqua"/>
          <w:color w:val="000000"/>
        </w:rPr>
        <w:t xml:space="preserve">(IH-CCA) and extra-hepatic </w:t>
      </w:r>
      <w:r w:rsidR="009E357D" w:rsidRPr="00AB0986">
        <w:rPr>
          <w:rFonts w:ascii="Book Antiqua" w:hAnsi="Book Antiqua" w:cs="Book Antiqua"/>
          <w:color w:val="000000"/>
          <w:lang w:eastAsia="zh-CN"/>
        </w:rPr>
        <w:t>c</w:t>
      </w:r>
      <w:r w:rsidR="009E357D" w:rsidRPr="00AB0986">
        <w:rPr>
          <w:rFonts w:ascii="Book Antiqua" w:eastAsia="Book Antiqua" w:hAnsi="Book Antiqua" w:cs="Book Antiqua"/>
          <w:color w:val="000000"/>
        </w:rPr>
        <w:t>holangiocarcinoma</w:t>
      </w:r>
      <w:r w:rsidR="00C244AE"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(EH-CCA) tumours. EH-CCA can further be subdivided into perihilar CCA, which are also known as</w:t>
      </w:r>
      <w:r w:rsidR="005B0B86" w:rsidRPr="00AB0986">
        <w:rPr>
          <w:rFonts w:ascii="Book Antiqua" w:eastAsia="Book Antiqua" w:hAnsi="Book Antiqua" w:cs="Book Antiqua"/>
          <w:color w:val="000000"/>
        </w:rPr>
        <w:t xml:space="preserve"> a Klatskin, and distal </w:t>
      </w:r>
      <w:proofErr w:type="gramStart"/>
      <w:r w:rsidR="005B0B86" w:rsidRPr="00AB0986">
        <w:rPr>
          <w:rFonts w:ascii="Book Antiqua" w:eastAsia="Book Antiqua" w:hAnsi="Book Antiqua" w:cs="Book Antiqua"/>
          <w:color w:val="000000"/>
        </w:rPr>
        <w:t>tumours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w:t>
      </w:r>
      <w:r w:rsidRPr="00AB0986">
        <w:rPr>
          <w:rFonts w:ascii="Book Antiqua" w:eastAsia="Book Antiqua" w:hAnsi="Book Antiqua" w:cs="Book Antiqua"/>
          <w:color w:val="000000"/>
        </w:rPr>
        <w:t>. Over the past few decades, the incidence and mortality rates of CCA have increased dramatically. Globally, incidence and mortality rates of CCA show significant geographical variation. The incidence of CCA is considerably higher in the Eastern world comparing to the Western, with the substantial differences between areas of the same country too. In the United States</w:t>
      </w:r>
      <w:r w:rsidR="00C244AE" w:rsidRPr="00AB0986">
        <w:rPr>
          <w:rFonts w:ascii="Book Antiqua" w:eastAsia="Book Antiqua" w:hAnsi="Book Antiqua" w:cs="Book Antiqua"/>
          <w:color w:val="000000"/>
        </w:rPr>
        <w:t>, approximately 5</w:t>
      </w:r>
      <w:r w:rsidRPr="00AB0986">
        <w:rPr>
          <w:rFonts w:ascii="Book Antiqua" w:eastAsia="Book Antiqua" w:hAnsi="Book Antiqua" w:cs="Book Antiqua"/>
          <w:color w:val="000000"/>
        </w:rPr>
        <w:t>000 ne</w:t>
      </w:r>
      <w:r w:rsidR="004B03B1" w:rsidRPr="00AB0986">
        <w:rPr>
          <w:rFonts w:ascii="Book Antiqua" w:eastAsia="Book Antiqua" w:hAnsi="Book Antiqua" w:cs="Book Antiqua"/>
          <w:color w:val="000000"/>
        </w:rPr>
        <w:t xml:space="preserve">w cases are diagnosed each </w:t>
      </w:r>
      <w:proofErr w:type="gramStart"/>
      <w:r w:rsidR="004B03B1" w:rsidRPr="00AB0986">
        <w:rPr>
          <w:rFonts w:ascii="Book Antiqua" w:eastAsia="Book Antiqua" w:hAnsi="Book Antiqua" w:cs="Book Antiqua"/>
          <w:color w:val="000000"/>
        </w:rPr>
        <w:t>year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w:t>
      </w:r>
      <w:r w:rsidRPr="00AB0986">
        <w:rPr>
          <w:rFonts w:ascii="Book Antiqua" w:eastAsia="Book Antiqua" w:hAnsi="Book Antiqua" w:cs="Book Antiqua"/>
          <w:color w:val="000000"/>
        </w:rPr>
        <w:t>. Age-adjusted rates are highest among Asians and Hispanics (2.8–</w:t>
      </w:r>
      <w:r w:rsidR="005B0B86" w:rsidRPr="00AB0986">
        <w:rPr>
          <w:rFonts w:ascii="Book Antiqua" w:eastAsia="Book Antiqua" w:hAnsi="Book Antiqua" w:cs="Book Antiqua"/>
          <w:color w:val="000000"/>
        </w:rPr>
        <w:t>3.3 per 100</w:t>
      </w:r>
      <w:r w:rsidRPr="00AB0986">
        <w:rPr>
          <w:rFonts w:ascii="Book Antiqua" w:eastAsia="Book Antiqua" w:hAnsi="Book Antiqua" w:cs="Book Antiqua"/>
          <w:color w:val="000000"/>
        </w:rPr>
        <w:t>000) and lowest among non-Hispanic</w:t>
      </w:r>
      <w:r w:rsidR="005B0B86" w:rsidRPr="00AB0986">
        <w:rPr>
          <w:rFonts w:ascii="Book Antiqua" w:eastAsia="Book Antiqua" w:hAnsi="Book Antiqua" w:cs="Book Antiqua"/>
          <w:color w:val="000000"/>
        </w:rPr>
        <w:t xml:space="preserve"> whites and blacks (2.1 per 100</w:t>
      </w:r>
      <w:r w:rsidRPr="00AB0986">
        <w:rPr>
          <w:rFonts w:ascii="Book Antiqua" w:eastAsia="Book Antiqua" w:hAnsi="Book Antiqua" w:cs="Book Antiqua"/>
          <w:color w:val="000000"/>
        </w:rPr>
        <w:t>000). There has been gender disparity among male and female patients. Men appear to have a slightly greater mortality from CCA than women which is represent</w:t>
      </w:r>
      <w:r w:rsidR="005B0B86" w:rsidRPr="00AB0986">
        <w:rPr>
          <w:rFonts w:ascii="Book Antiqua" w:eastAsia="Book Antiqua" w:hAnsi="Book Antiqua" w:cs="Book Antiqua"/>
          <w:color w:val="000000"/>
        </w:rPr>
        <w:t xml:space="preserve">ed as 1.9 and 1.5 per 100000, </w:t>
      </w:r>
      <w:proofErr w:type="gramStart"/>
      <w:r w:rsidR="005B0B86" w:rsidRPr="00AB0986">
        <w:rPr>
          <w:rFonts w:ascii="Book Antiqua" w:eastAsia="Book Antiqua" w:hAnsi="Book Antiqua" w:cs="Book Antiqua"/>
          <w:color w:val="000000"/>
        </w:rPr>
        <w:t>respectively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4]</w:t>
      </w:r>
      <w:r w:rsidRPr="00AB0986">
        <w:rPr>
          <w:rFonts w:ascii="Book Antiqua" w:eastAsia="Book Antiqua" w:hAnsi="Book Antiqua" w:cs="Book Antiqua"/>
          <w:color w:val="000000"/>
        </w:rPr>
        <w:t>. The incidence rate of intrahepatic cancer is reported more than that of the extrahepatic cancer in the United Kingdom, wh</w:t>
      </w:r>
      <w:r w:rsidR="005B0B86" w:rsidRPr="00AB0986">
        <w:rPr>
          <w:rFonts w:ascii="Book Antiqua" w:eastAsia="Book Antiqua" w:hAnsi="Book Antiqua" w:cs="Book Antiqua"/>
          <w:color w:val="000000"/>
        </w:rPr>
        <w:t xml:space="preserve">ich is 3.64 </w:t>
      </w:r>
      <w:r w:rsidR="005B0B86" w:rsidRPr="00AB0986">
        <w:rPr>
          <w:rFonts w:ascii="Book Antiqua" w:eastAsia="Book Antiqua" w:hAnsi="Book Antiqua" w:cs="Book Antiqua"/>
          <w:i/>
          <w:color w:val="000000"/>
        </w:rPr>
        <w:t>vs</w:t>
      </w:r>
      <w:r w:rsidR="005B0B86" w:rsidRPr="00AB0986">
        <w:rPr>
          <w:rFonts w:ascii="Book Antiqua" w:eastAsia="Book Antiqua" w:hAnsi="Book Antiqua" w:cs="Book Antiqua"/>
          <w:color w:val="000000"/>
        </w:rPr>
        <w:t xml:space="preserve"> 3.58 per 100</w:t>
      </w:r>
      <w:r w:rsidRPr="00AB0986">
        <w:rPr>
          <w:rFonts w:ascii="Book Antiqua" w:eastAsia="Book Antiqua" w:hAnsi="Book Antiqua" w:cs="Book Antiqua"/>
          <w:color w:val="000000"/>
        </w:rPr>
        <w:t>000, respectively. Even globally, the current epidemiological reports indicate an increasing incidenc</w:t>
      </w:r>
      <w:r w:rsidR="005B0B86" w:rsidRPr="00AB0986">
        <w:rPr>
          <w:rFonts w:ascii="Book Antiqua" w:eastAsia="Book Antiqua" w:hAnsi="Book Antiqua" w:cs="Book Antiqua"/>
          <w:color w:val="000000"/>
        </w:rPr>
        <w:t>e of IH-CCA comparing to EH-</w:t>
      </w:r>
      <w:proofErr w:type="gramStart"/>
      <w:r w:rsidR="005B0B86"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w:t>
      </w:r>
      <w:r w:rsidRPr="00AB0986">
        <w:rPr>
          <w:rFonts w:ascii="Book Antiqua" w:eastAsia="Book Antiqua" w:hAnsi="Book Antiqua" w:cs="Book Antiqua"/>
          <w:color w:val="000000"/>
        </w:rPr>
        <w:t>. Speaking about the East Asian regions, Thailand has the highest incidence of CCA across all over the world. It is especially prevalent in the North-eastern part of Thailand where the prevalence of liver fluke infection is quite high. Age-adjusted rate shows the highest incidence rate in Khon Kaen region of Tha</w:t>
      </w:r>
      <w:r w:rsidR="005B0B86" w:rsidRPr="00AB0986">
        <w:rPr>
          <w:rFonts w:ascii="Book Antiqua" w:eastAsia="Book Antiqua" w:hAnsi="Book Antiqua" w:cs="Book Antiqua"/>
          <w:color w:val="000000"/>
        </w:rPr>
        <w:t xml:space="preserve">iland that is around 84 per 100000 in males and 36 per 100000 in </w:t>
      </w:r>
      <w:proofErr w:type="gramStart"/>
      <w:r w:rsidR="005B0B86" w:rsidRPr="00AB0986">
        <w:rPr>
          <w:rFonts w:ascii="Book Antiqua" w:eastAsia="Book Antiqua" w:hAnsi="Book Antiqua" w:cs="Book Antiqua"/>
          <w:color w:val="000000"/>
        </w:rPr>
        <w:t>females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w:t>
      </w:r>
      <w:r w:rsidRPr="00AB0986">
        <w:rPr>
          <w:rFonts w:ascii="Book Antiqua" w:eastAsia="Book Antiqua" w:hAnsi="Book Antiqua" w:cs="Book Antiqua"/>
          <w:color w:val="000000"/>
        </w:rPr>
        <w:t xml:space="preserve">. The prognosis of </w:t>
      </w:r>
      <w:r w:rsidR="00E156B3" w:rsidRPr="00AB0986">
        <w:rPr>
          <w:rFonts w:ascii="Book Antiqua" w:eastAsia="Book Antiqua" w:hAnsi="Book Antiqua" w:cs="Book Antiqua"/>
          <w:color w:val="000000"/>
        </w:rPr>
        <w:t>CCA</w:t>
      </w:r>
      <w:r w:rsidRPr="00AB0986">
        <w:rPr>
          <w:rFonts w:ascii="Book Antiqua" w:eastAsia="Book Antiqua" w:hAnsi="Book Antiqua" w:cs="Book Antiqua"/>
          <w:color w:val="000000"/>
        </w:rPr>
        <w:t xml:space="preserve"> is poor, which reports </w:t>
      </w:r>
      <w:r w:rsidR="001E61D0" w:rsidRPr="00AB0986">
        <w:rPr>
          <w:rFonts w:ascii="Book Antiqua" w:eastAsia="Book Antiqua" w:hAnsi="Book Antiqua" w:cs="Book Antiqua"/>
          <w:color w:val="000000"/>
        </w:rPr>
        <w:t>about a median overall survival</w:t>
      </w:r>
      <w:r w:rsidRPr="00AB0986">
        <w:rPr>
          <w:rFonts w:ascii="Book Antiqua" w:eastAsia="Book Antiqua" w:hAnsi="Book Antiqua" w:cs="Book Antiqua"/>
          <w:color w:val="000000"/>
        </w:rPr>
        <w:t xml:space="preserve"> of just 18–30 mo after surgical </w:t>
      </w:r>
      <w:r w:rsidRPr="00AB0986">
        <w:rPr>
          <w:rFonts w:ascii="Book Antiqua" w:eastAsia="Book Antiqua" w:hAnsi="Book Antiqua" w:cs="Book Antiqua"/>
          <w:color w:val="000000"/>
        </w:rPr>
        <w:lastRenderedPageBreak/>
        <w:t>resection. This poor prognosis is primarily in patients with poor prognostic pathological characteristics, such as involvement of regional surgical ma</w:t>
      </w:r>
      <w:r w:rsidR="001E61D0" w:rsidRPr="00AB0986">
        <w:rPr>
          <w:rFonts w:ascii="Book Antiqua" w:eastAsia="Book Antiqua" w:hAnsi="Book Antiqua" w:cs="Book Antiqua"/>
          <w:color w:val="000000"/>
        </w:rPr>
        <w:t xml:space="preserve">rgins </w:t>
      </w:r>
      <w:r w:rsidR="00E156B3" w:rsidRPr="00AB0986">
        <w:rPr>
          <w:rFonts w:ascii="Book Antiqua" w:eastAsia="Book Antiqua" w:hAnsi="Book Antiqua" w:cs="Book Antiqua"/>
          <w:color w:val="000000"/>
        </w:rPr>
        <w:t>or lymph nodes</w:t>
      </w:r>
      <w:r w:rsidR="001E61D0" w:rsidRPr="00AB0986">
        <w:rPr>
          <w:rFonts w:ascii="Book Antiqua" w:eastAsia="Book Antiqua" w:hAnsi="Book Antiqua" w:cs="Book Antiqua"/>
          <w:color w:val="000000"/>
        </w:rPr>
        <w:t>. Hence, adjuvant chemotherapy</w:t>
      </w:r>
      <w:r w:rsidRPr="00AB0986">
        <w:rPr>
          <w:rFonts w:ascii="Book Antiqua" w:eastAsia="Book Antiqua" w:hAnsi="Book Antiqua" w:cs="Book Antiqua"/>
          <w:color w:val="000000"/>
        </w:rPr>
        <w:t xml:space="preserve"> plays a significant role in delaying cancer recurrence and prolonging life expectancy </w:t>
      </w:r>
      <w:r w:rsidR="001E61D0" w:rsidRPr="00AB0986">
        <w:rPr>
          <w:rFonts w:ascii="Book Antiqua" w:eastAsia="Book Antiqua" w:hAnsi="Book Antiqua" w:cs="Book Antiqua"/>
          <w:color w:val="000000"/>
        </w:rPr>
        <w:t xml:space="preserve">in cholangiocarcinomic </w:t>
      </w:r>
      <w:proofErr w:type="gramStart"/>
      <w:r w:rsidR="001E61D0" w:rsidRPr="00AB0986">
        <w:rPr>
          <w:rFonts w:ascii="Book Antiqua" w:eastAsia="Book Antiqua" w:hAnsi="Book Antiqua" w:cs="Book Antiqua"/>
          <w:color w:val="000000"/>
        </w:rPr>
        <w:t>patients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w:t>
      </w:r>
      <w:r w:rsidRPr="00AB0986">
        <w:rPr>
          <w:rFonts w:ascii="Book Antiqua" w:eastAsia="Book Antiqua" w:hAnsi="Book Antiqua" w:cs="Book Antiqua"/>
          <w:color w:val="000000"/>
        </w:rPr>
        <w:t xml:space="preserve">. Apparently, the variations in the incidence rates reflect the differences in geographical risk factors as well as genetic determinants. However, in addition to disparate risk factors, clinical presentations, pathophysiology, management and prognosis, each subtype of CCA show </w:t>
      </w:r>
      <w:r w:rsidR="001E61D0" w:rsidRPr="00AB0986">
        <w:rPr>
          <w:rFonts w:ascii="Book Antiqua" w:eastAsia="Book Antiqua" w:hAnsi="Book Antiqua" w:cs="Book Antiqua"/>
          <w:color w:val="000000"/>
        </w:rPr>
        <w:t xml:space="preserve">distinct epidemiological </w:t>
      </w:r>
      <w:proofErr w:type="gramStart"/>
      <w:r w:rsidR="001E61D0" w:rsidRPr="00AB0986">
        <w:rPr>
          <w:rFonts w:ascii="Book Antiqua" w:eastAsia="Book Antiqua" w:hAnsi="Book Antiqua" w:cs="Book Antiqua"/>
          <w:color w:val="000000"/>
        </w:rPr>
        <w:t>trends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w:t>
      </w:r>
      <w:r w:rsidRPr="00AB0986">
        <w:rPr>
          <w:rFonts w:ascii="Book Antiqua" w:eastAsia="Book Antiqua" w:hAnsi="Book Antiqua" w:cs="Book Antiqua"/>
          <w:color w:val="000000"/>
        </w:rPr>
        <w:t xml:space="preserve">. Among the various established risk factors are bile duct disorders particularly cysts of biliary tract, </w:t>
      </w:r>
      <w:r w:rsidR="001E61D0" w:rsidRPr="00AB0986">
        <w:rPr>
          <w:rFonts w:ascii="Book Antiqua" w:eastAsia="Book Antiqua" w:hAnsi="Book Antiqua" w:cs="Book Antiqua"/>
          <w:color w:val="000000"/>
        </w:rPr>
        <w:t>primary sclerosing cholangitis</w:t>
      </w:r>
      <w:r w:rsidRPr="00AB0986">
        <w:rPr>
          <w:rFonts w:ascii="Book Antiqua" w:eastAsia="Book Antiqua" w:hAnsi="Book Antiqua" w:cs="Book Antiqua"/>
          <w:color w:val="000000"/>
        </w:rPr>
        <w:t xml:space="preserve">, hepatolothiasis, cholelithiasis and choledocholithiasis and many liver diseases like cirrhosis, hemochromatosis, viral hepatitis and Wilson’s disease. Digestive diseases like inflammatory bowel disease, chronic pancreatitis and duodenal or gastric ulcer are also among contributing factors. Many parasitic infections have also been involved. Metabolic and endocrine disorders like Type 2 diabetes, obesity, NASH have also been among the risk factors. Life-style also plays a major role in development of CCA such as alcohol consumption, smoking, and environmental toxin exposure. Host genetic polymorphisms have been reported to modulate risk of CCA. Combined hepatocellular and cholangiocarcinoma account for around 0.5% to 14% of primary liver cancers. They have been a mixture of parent phenotypic characteristics and are typically even more aggressive than </w:t>
      </w:r>
      <w:r w:rsidR="001E61D0" w:rsidRPr="00AB0986">
        <w:rPr>
          <w:rFonts w:ascii="Book Antiqua" w:eastAsia="Book Antiqua" w:hAnsi="Book Antiqua" w:cs="Book Antiqua"/>
          <w:color w:val="000000"/>
        </w:rPr>
        <w:t xml:space="preserve">hepatocellular carcinoma </w:t>
      </w:r>
      <w:r w:rsidR="001E61D0" w:rsidRPr="00AB0986">
        <w:rPr>
          <w:rFonts w:ascii="Book Antiqua" w:hAnsi="Book Antiqua" w:cs="Book Antiqua"/>
          <w:color w:val="000000"/>
          <w:lang w:eastAsia="zh-CN"/>
        </w:rPr>
        <w:t>(</w:t>
      </w:r>
      <w:r w:rsidRPr="00AB0986">
        <w:rPr>
          <w:rFonts w:ascii="Book Antiqua" w:eastAsia="Book Antiqua" w:hAnsi="Book Antiqua" w:cs="Book Antiqua"/>
          <w:color w:val="000000"/>
        </w:rPr>
        <w:t>HCC</w:t>
      </w:r>
      <w:r w:rsidR="001E61D0" w:rsidRPr="00AB0986">
        <w:rPr>
          <w:rFonts w:ascii="Book Antiqua" w:hAnsi="Book Antiqua" w:cs="Book Antiqua"/>
          <w:color w:val="000000"/>
          <w:lang w:eastAsia="zh-CN"/>
        </w:rPr>
        <w:t>)</w:t>
      </w:r>
      <w:r w:rsidRPr="00AB0986">
        <w:rPr>
          <w:rFonts w:ascii="Book Antiqua" w:eastAsia="Book Antiqua" w:hAnsi="Book Antiqua" w:cs="Book Antiqua"/>
          <w:color w:val="000000"/>
        </w:rPr>
        <w:t xml:space="preserve"> or IH-CCA. Although less well studied, </w:t>
      </w:r>
      <w:r w:rsidR="001E61D0" w:rsidRPr="00AB0986">
        <w:rPr>
          <w:rFonts w:ascii="Book Antiqua" w:eastAsia="Book Antiqua" w:hAnsi="Book Antiqua" w:cs="Book Antiqua"/>
          <w:color w:val="000000"/>
        </w:rPr>
        <w:t>cholangiocarcinoma</w:t>
      </w:r>
      <w:r w:rsidRPr="00AB0986">
        <w:rPr>
          <w:rFonts w:ascii="Book Antiqua" w:eastAsia="Book Antiqua" w:hAnsi="Book Antiqua" w:cs="Book Antiqua"/>
          <w:color w:val="000000"/>
        </w:rPr>
        <w:t>s are postulated to aris</w:t>
      </w:r>
      <w:r w:rsidR="001E61D0" w:rsidRPr="00AB0986">
        <w:rPr>
          <w:rFonts w:ascii="Book Antiqua" w:eastAsia="Book Antiqua" w:hAnsi="Book Antiqua" w:cs="Book Antiqua"/>
          <w:color w:val="000000"/>
        </w:rPr>
        <w:t>e from hepatic progenitor cells</w:t>
      </w:r>
      <w:r w:rsidRPr="00AB0986">
        <w:rPr>
          <w:rFonts w:ascii="Book Antiqua" w:eastAsia="Book Antiqua" w:hAnsi="Book Antiqua" w:cs="Book Antiqua"/>
          <w:color w:val="000000"/>
        </w:rPr>
        <w:t xml:space="preserve"> in the canals of Hering. It is perhaps not surprising that HCC and IH-CCA share several recurring risk factors with re</w:t>
      </w:r>
      <w:r w:rsidR="00E156B3" w:rsidRPr="00AB0986">
        <w:rPr>
          <w:rFonts w:ascii="Book Antiqua" w:eastAsia="Book Antiqua" w:hAnsi="Book Antiqua" w:cs="Book Antiqua"/>
          <w:color w:val="000000"/>
        </w:rPr>
        <w:t>spect to chronic liver disease</w:t>
      </w:r>
      <w:r w:rsidR="00E156B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and its causes. Furthermore, despite improved understanding of CCA aetiologies, around 50% of cases are still diagnosed without any identifiable risk factor in Western countries. It is therefore presumable that other undefined etiologic factors are responsible for the current rise of CCA especially IH-CCA incidence globally and </w:t>
      </w:r>
      <w:r w:rsidR="00C96D07" w:rsidRPr="00AB0986">
        <w:rPr>
          <w:rFonts w:ascii="Book Antiqua" w:eastAsia="Book Antiqua" w:hAnsi="Book Antiqua" w:cs="Book Antiqua"/>
          <w:color w:val="000000"/>
        </w:rPr>
        <w:t xml:space="preserve">need to be explored </w:t>
      </w:r>
      <w:proofErr w:type="gramStart"/>
      <w:r w:rsidR="00C96D07" w:rsidRPr="00AB0986">
        <w:rPr>
          <w:rFonts w:ascii="Book Antiqua" w:eastAsia="Book Antiqua" w:hAnsi="Book Antiqua" w:cs="Book Antiqua"/>
          <w:color w:val="000000"/>
        </w:rPr>
        <w:t>further</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w:t>
      </w:r>
      <w:r w:rsidRPr="00AB0986">
        <w:rPr>
          <w:rFonts w:ascii="Book Antiqua" w:eastAsia="Book Antiqua" w:hAnsi="Book Antiqua" w:cs="Book Antiqua"/>
          <w:color w:val="000000"/>
          <w:vertAlign w:val="superscript"/>
        </w:rPr>
        <w:t>8]</w:t>
      </w:r>
      <w:r w:rsidRPr="00AB0986">
        <w:rPr>
          <w:rFonts w:ascii="Book Antiqua" w:eastAsia="Book Antiqua" w:hAnsi="Book Antiqua" w:cs="Book Antiqua"/>
          <w:color w:val="000000"/>
        </w:rPr>
        <w:t xml:space="preserve">. The pathologies of </w:t>
      </w:r>
      <w:r w:rsidR="00E156B3" w:rsidRPr="00AB0986">
        <w:rPr>
          <w:rFonts w:ascii="Book Antiqua" w:eastAsia="Book Antiqua" w:hAnsi="Book Antiqua" w:cs="Book Antiqua"/>
          <w:color w:val="000000"/>
        </w:rPr>
        <w:t>CCA</w:t>
      </w:r>
      <w:r w:rsidRPr="00AB0986">
        <w:rPr>
          <w:rFonts w:ascii="Book Antiqua" w:eastAsia="Book Antiqua" w:hAnsi="Book Antiqua" w:cs="Book Antiqua"/>
          <w:color w:val="000000"/>
        </w:rPr>
        <w:t xml:space="preserve"> can have many </w:t>
      </w:r>
      <w:r w:rsidRPr="00AB0986">
        <w:rPr>
          <w:rFonts w:ascii="Book Antiqua" w:eastAsia="Book Antiqua" w:hAnsi="Book Antiqua" w:cs="Book Antiqua"/>
          <w:color w:val="000000"/>
        </w:rPr>
        <w:lastRenderedPageBreak/>
        <w:t xml:space="preserve">etiologies, including genetic, autoimmune, toxic and viral factors. All of them are characterized by a crucial inflammatory infiltrate that is associated with an excess of peri-portal fibrosis. The cell types that cause the regenerative response to liver damage belong to various lineages like inflammatory cells, mesenchymal cells, cholangiocytes. These cells interact with each other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different autocrine and paracrine signals. These signals/messengers can be morphogens (Notch, WNT/β-catenin, Hedgehog signalling cascades), pro-inflammatory cytokines and pro-fibrotic chemokines (IL-1, or 6; CXCL1, CXCL10 and CXCL12, and MCP-1), and ultimately growth factors (PDGF, VEGF, and TGFβ </w:t>
      </w:r>
      <w:r w:rsidRPr="00AB0986">
        <w:rPr>
          <w:rFonts w:ascii="Book Antiqua" w:eastAsia="Book Antiqua" w:hAnsi="Book Antiqua" w:cs="Book Antiqua"/>
          <w:i/>
          <w:color w:val="000000"/>
        </w:rPr>
        <w:t>etc.</w:t>
      </w:r>
      <w:r w:rsidRPr="00AB0986">
        <w:rPr>
          <w:rFonts w:ascii="Book Antiqua" w:eastAsia="Book Antiqua" w:hAnsi="Book Antiqua" w:cs="Book Antiqua"/>
          <w:color w:val="000000"/>
        </w:rPr>
        <w:t>)</w:t>
      </w:r>
      <w:r w:rsidRPr="00AB0986">
        <w:rPr>
          <w:rFonts w:ascii="Book Antiqua" w:eastAsia="Book Antiqua" w:hAnsi="Book Antiqua" w:cs="Book Antiqua"/>
          <w:color w:val="000000"/>
          <w:vertAlign w:val="superscript"/>
        </w:rPr>
        <w:t>[9]</w:t>
      </w:r>
      <w:r w:rsidRPr="00AB0986">
        <w:rPr>
          <w:rFonts w:ascii="Book Antiqua" w:eastAsia="Book Antiqua" w:hAnsi="Book Antiqua" w:cs="Book Antiqua"/>
          <w:color w:val="000000"/>
        </w:rPr>
        <w:t>. Molecular pathogenesis of cholangiocarcinoma is very complicated and involves multiple pathways; out of them Notch signalling pathway is significant because it is a highly conserved mechanism during development. This pathway is also critical for biliary cells (cholangiocytes) co</w:t>
      </w:r>
      <w:r w:rsidR="00C96D07" w:rsidRPr="00AB0986">
        <w:rPr>
          <w:rFonts w:ascii="Book Antiqua" w:eastAsia="Book Antiqua" w:hAnsi="Book Antiqua" w:cs="Book Antiqua"/>
          <w:color w:val="000000"/>
        </w:rPr>
        <w:t xml:space="preserve">ordination and tubule </w:t>
      </w:r>
      <w:proofErr w:type="gramStart"/>
      <w:r w:rsidR="00C96D07" w:rsidRPr="00AB0986">
        <w:rPr>
          <w:rFonts w:ascii="Book Antiqua" w:eastAsia="Book Antiqua" w:hAnsi="Book Antiqua" w:cs="Book Antiqua"/>
          <w:color w:val="000000"/>
        </w:rPr>
        <w:t>formation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w:t>
      </w:r>
      <w:r w:rsidRPr="00AB0986">
        <w:rPr>
          <w:rFonts w:ascii="Book Antiqua" w:eastAsia="Book Antiqua" w:hAnsi="Book Antiqua" w:cs="Book Antiqua"/>
          <w:color w:val="000000"/>
        </w:rPr>
        <w:t xml:space="preserve">. The structure, homeostasis, and carcinogenesis of liver strictly rely </w:t>
      </w:r>
      <w:r w:rsidR="00C96D07" w:rsidRPr="00AB0986">
        <w:rPr>
          <w:rFonts w:ascii="Book Antiqua" w:eastAsia="Book Antiqua" w:hAnsi="Book Antiqua" w:cs="Book Antiqua"/>
          <w:color w:val="000000"/>
        </w:rPr>
        <w:t xml:space="preserve">on the Notch signalling </w:t>
      </w:r>
      <w:proofErr w:type="gramStart"/>
      <w:r w:rsidR="00C96D07" w:rsidRPr="00AB0986">
        <w:rPr>
          <w:rFonts w:ascii="Book Antiqua" w:eastAsia="Book Antiqua" w:hAnsi="Book Antiqua" w:cs="Book Antiqua"/>
          <w:color w:val="000000"/>
        </w:rPr>
        <w:t>pathway</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11,</w:t>
      </w:r>
      <w:r w:rsidRPr="00AB0986">
        <w:rPr>
          <w:rFonts w:ascii="Book Antiqua" w:eastAsia="Book Antiqua" w:hAnsi="Book Antiqua" w:cs="Book Antiqua"/>
          <w:color w:val="000000"/>
          <w:vertAlign w:val="superscript"/>
        </w:rPr>
        <w:t>12]</w:t>
      </w:r>
      <w:r w:rsidRPr="00AB0986">
        <w:rPr>
          <w:rFonts w:ascii="Book Antiqua" w:eastAsia="Book Antiqua" w:hAnsi="Book Antiqua" w:cs="Book Antiqua"/>
          <w:color w:val="000000"/>
        </w:rPr>
        <w:t xml:space="preserve">. Furthermore, the Notch pathway plays an important part in many aspects of IH-CCA, that include the conversion of mature hepatocytes into malignant cholangiocytes, survival of tumour, </w:t>
      </w:r>
      <w:r w:rsidR="00C96D07" w:rsidRPr="00AB0986">
        <w:rPr>
          <w:rFonts w:ascii="Book Antiqua" w:eastAsia="Book Antiqua" w:hAnsi="Book Antiqua" w:cs="Book Antiqua"/>
          <w:color w:val="000000"/>
        </w:rPr>
        <w:t xml:space="preserve">proliferation and </w:t>
      </w:r>
      <w:proofErr w:type="gramStart"/>
      <w:r w:rsidR="00C96D07" w:rsidRPr="00AB0986">
        <w:rPr>
          <w:rFonts w:ascii="Book Antiqua" w:eastAsia="Book Antiqua" w:hAnsi="Book Antiqua" w:cs="Book Antiqua"/>
          <w:color w:val="000000"/>
        </w:rPr>
        <w:t>migration</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13,</w:t>
      </w:r>
      <w:r w:rsidRPr="00AB0986">
        <w:rPr>
          <w:rFonts w:ascii="Book Antiqua" w:eastAsia="Book Antiqua" w:hAnsi="Book Antiqua" w:cs="Book Antiqua"/>
          <w:color w:val="000000"/>
          <w:vertAlign w:val="superscript"/>
        </w:rPr>
        <w:t>14]</w:t>
      </w:r>
      <w:r w:rsidRPr="00AB0986">
        <w:rPr>
          <w:rFonts w:ascii="Book Antiqua" w:eastAsia="Book Antiqua" w:hAnsi="Book Antiqua" w:cs="Book Antiqua"/>
          <w:color w:val="000000"/>
        </w:rPr>
        <w:t>.</w:t>
      </w:r>
    </w:p>
    <w:p w14:paraId="656F77E1" w14:textId="77777777" w:rsidR="00A77B3E" w:rsidRPr="00AB0986" w:rsidRDefault="00A77B3E" w:rsidP="00AB0986">
      <w:pPr>
        <w:adjustRightInd w:val="0"/>
        <w:snapToGrid w:val="0"/>
        <w:spacing w:line="360" w:lineRule="auto"/>
        <w:jc w:val="both"/>
        <w:rPr>
          <w:rFonts w:ascii="Book Antiqua" w:hAnsi="Book Antiqua"/>
        </w:rPr>
      </w:pPr>
    </w:p>
    <w:p w14:paraId="0056E861"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u w:val="single"/>
        </w:rPr>
        <w:t>MOLECULAR MECHANISMS OF NOTCH SIGNALLING PATHWAY</w:t>
      </w:r>
    </w:p>
    <w:p w14:paraId="211D8B76"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Our understanding of molecular mechanisms involved in pathogenesis of cholangiocarcinogenesis has improved lately, providing the basis for designing molecular targeted therapies. CCA tends to grow on the context of inflammati</w:t>
      </w:r>
      <w:r w:rsidR="00C96D07" w:rsidRPr="00AB0986">
        <w:rPr>
          <w:rFonts w:ascii="Book Antiqua" w:eastAsia="Book Antiqua" w:hAnsi="Book Antiqua" w:cs="Book Antiqua"/>
          <w:color w:val="000000"/>
        </w:rPr>
        <w:t xml:space="preserve">on of bile duct and </w:t>
      </w:r>
      <w:proofErr w:type="gramStart"/>
      <w:r w:rsidR="00C96D07" w:rsidRPr="00AB0986">
        <w:rPr>
          <w:rFonts w:ascii="Book Antiqua" w:eastAsia="Book Antiqua" w:hAnsi="Book Antiqua" w:cs="Book Antiqua"/>
          <w:color w:val="000000"/>
        </w:rPr>
        <w:t>cholestasis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w:t>
      </w:r>
      <w:r w:rsidRPr="00AB0986">
        <w:rPr>
          <w:rFonts w:ascii="Book Antiqua" w:eastAsia="Book Antiqua" w:hAnsi="Book Antiqua" w:cs="Book Antiqua"/>
          <w:color w:val="000000"/>
        </w:rPr>
        <w:t>. Notch pathway, an evolutionary conserved signalling pathway, is mainly involved in regul</w:t>
      </w:r>
      <w:r w:rsidR="00C96D07" w:rsidRPr="00AB0986">
        <w:rPr>
          <w:rFonts w:ascii="Book Antiqua" w:eastAsia="Book Antiqua" w:hAnsi="Book Antiqua" w:cs="Book Antiqua"/>
          <w:color w:val="000000"/>
        </w:rPr>
        <w:t xml:space="preserve">ating the embryonic </w:t>
      </w:r>
      <w:proofErr w:type="gramStart"/>
      <w:r w:rsidR="00C96D07" w:rsidRPr="00AB0986">
        <w:rPr>
          <w:rFonts w:ascii="Book Antiqua" w:eastAsia="Book Antiqua" w:hAnsi="Book Antiqua" w:cs="Book Antiqua"/>
          <w:color w:val="000000"/>
        </w:rPr>
        <w:t>development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15]</w:t>
      </w:r>
      <w:r w:rsidRPr="00AB0986">
        <w:rPr>
          <w:rFonts w:ascii="Book Antiqua" w:eastAsia="Book Antiqua" w:hAnsi="Book Antiqua" w:cs="Book Antiqua"/>
          <w:color w:val="000000"/>
        </w:rPr>
        <w:t>, homeostasis, differentiation, cardiac development, endocrine development, apoptosis, cell survival, stem cell function, angiogenesis and ca</w:t>
      </w:r>
      <w:r w:rsidR="00C96D07" w:rsidRPr="00AB0986">
        <w:rPr>
          <w:rFonts w:ascii="Book Antiqua" w:eastAsia="Book Antiqua" w:hAnsi="Book Antiqua" w:cs="Book Antiqua"/>
          <w:color w:val="000000"/>
        </w:rPr>
        <w:t>rcinogenesis</w:t>
      </w:r>
      <w:r w:rsidRPr="00AB0986">
        <w:rPr>
          <w:rFonts w:ascii="Book Antiqua" w:eastAsia="Book Antiqua" w:hAnsi="Book Antiqua" w:cs="Book Antiqua"/>
          <w:color w:val="000000"/>
          <w:vertAlign w:val="superscript"/>
        </w:rPr>
        <w:t>[16-19]</w:t>
      </w:r>
      <w:r w:rsidRPr="00AB0986">
        <w:rPr>
          <w:rFonts w:ascii="Book Antiqua" w:eastAsia="Book Antiqua" w:hAnsi="Book Antiqua" w:cs="Book Antiqua"/>
          <w:color w:val="000000"/>
        </w:rPr>
        <w:t xml:space="preserve">. Notch signalling is a unique cascade and comprises of four Notch receptors designated as Notch1, Notch2, Notch3 and Notch4. The ligands are named as Jagged-1 (JAG-1), </w:t>
      </w:r>
      <w:r w:rsidR="003D76B6" w:rsidRPr="00AB0986">
        <w:rPr>
          <w:rFonts w:ascii="Book Antiqua" w:eastAsia="Book Antiqua" w:hAnsi="Book Antiqua" w:cs="Book Antiqua"/>
          <w:color w:val="000000"/>
        </w:rPr>
        <w:t>JAG-2</w:t>
      </w:r>
      <w:r w:rsidRPr="00AB0986">
        <w:rPr>
          <w:rFonts w:ascii="Book Antiqua" w:eastAsia="Book Antiqua" w:hAnsi="Book Antiqua" w:cs="Book Antiqua"/>
          <w:color w:val="000000"/>
        </w:rPr>
        <w:t xml:space="preserve">, delta like ligand 1 (Dll1), delta like </w:t>
      </w:r>
      <w:r w:rsidR="003D76B6" w:rsidRPr="00AB0986">
        <w:rPr>
          <w:rFonts w:ascii="Book Antiqua" w:eastAsia="Book Antiqua" w:hAnsi="Book Antiqua" w:cs="Book Antiqua"/>
          <w:color w:val="000000"/>
        </w:rPr>
        <w:t>Dll3</w:t>
      </w:r>
      <w:r w:rsidR="003D76B6" w:rsidRPr="00AB0986">
        <w:rPr>
          <w:rFonts w:ascii="Book Antiqua" w:hAnsi="Book Antiqua" w:cs="Book Antiqua"/>
          <w:color w:val="000000"/>
          <w:lang w:eastAsia="zh-CN"/>
        </w:rPr>
        <w:t xml:space="preserve"> </w:t>
      </w:r>
      <w:r w:rsidR="003D76B6" w:rsidRPr="00AB0986">
        <w:rPr>
          <w:rFonts w:ascii="Book Antiqua" w:eastAsia="Book Antiqua" w:hAnsi="Book Antiqua" w:cs="Book Antiqua"/>
          <w:color w:val="000000"/>
        </w:rPr>
        <w:lastRenderedPageBreak/>
        <w:t>and delta-like</w:t>
      </w:r>
      <w:r w:rsidR="003D76B6" w:rsidRPr="00AB0986">
        <w:rPr>
          <w:rFonts w:ascii="Book Antiqua" w:hAnsi="Book Antiqua" w:cs="Book Antiqua"/>
          <w:color w:val="000000"/>
          <w:lang w:eastAsia="zh-CN"/>
        </w:rPr>
        <w:t xml:space="preserve"> </w:t>
      </w:r>
      <w:r w:rsidR="003D76B6" w:rsidRPr="00AB0986">
        <w:rPr>
          <w:rFonts w:ascii="Book Antiqua" w:eastAsia="Book Antiqua" w:hAnsi="Book Antiqua" w:cs="Book Antiqua"/>
          <w:color w:val="000000"/>
        </w:rPr>
        <w:t>Dll4</w:t>
      </w:r>
      <w:r w:rsidRPr="00AB0986">
        <w:rPr>
          <w:rFonts w:ascii="Book Antiqua" w:eastAsia="Book Antiqua" w:hAnsi="Book Antiqua" w:cs="Book Antiqua"/>
          <w:color w:val="000000"/>
        </w:rPr>
        <w:t>. Notch receptors are type I transmembrane receptor molecules, which are coded by a single precursor receptor that becomes a non-covalently linked heterodimer. This non-covalently linked heterodimer compris</w:t>
      </w:r>
      <w:r w:rsidR="003D76B6" w:rsidRPr="00AB0986">
        <w:rPr>
          <w:rFonts w:ascii="Book Antiqua" w:eastAsia="Book Antiqua" w:hAnsi="Book Antiqua" w:cs="Book Antiqua"/>
          <w:color w:val="000000"/>
        </w:rPr>
        <w:t>es of N-terminal extracellular</w:t>
      </w:r>
      <w:r w:rsidR="003D76B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subunit and an intracellular (C-terminal tran</w:t>
      </w:r>
      <w:r w:rsidR="003D76B6" w:rsidRPr="00AB0986">
        <w:rPr>
          <w:rFonts w:ascii="Book Antiqua" w:eastAsia="Book Antiqua" w:hAnsi="Book Antiqua" w:cs="Book Antiqua"/>
          <w:color w:val="000000"/>
        </w:rPr>
        <w:t>smembrane-intracellular subunit</w:t>
      </w:r>
      <w:r w:rsidR="003D76B6" w:rsidRPr="00AB0986">
        <w:rPr>
          <w:rFonts w:ascii="Book Antiqua" w:hAnsi="Book Antiqua" w:cs="Book Antiqua"/>
          <w:color w:val="000000"/>
          <w:lang w:eastAsia="zh-CN"/>
        </w:rPr>
        <w:t xml:space="preserve"> </w:t>
      </w:r>
      <w:proofErr w:type="gramStart"/>
      <w:r w:rsidR="00C96D07" w:rsidRPr="00AB0986">
        <w:rPr>
          <w:rFonts w:ascii="Book Antiqua" w:eastAsia="Book Antiqua" w:hAnsi="Book Antiqua" w:cs="Book Antiqua"/>
          <w:color w:val="000000"/>
        </w:rPr>
        <w:t>subunits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20]</w:t>
      </w:r>
      <w:r w:rsidRPr="00AB0986">
        <w:rPr>
          <w:rFonts w:ascii="Book Antiqua" w:eastAsia="Book Antiqua" w:hAnsi="Book Antiqua" w:cs="Book Antiqua"/>
          <w:color w:val="000000"/>
        </w:rPr>
        <w:t xml:space="preserve">. These receptors and ligands, both, are the transmembrane proteins. The signalling pathway activates upon </w:t>
      </w:r>
      <w:r w:rsidR="00C96D07" w:rsidRPr="00AB0986">
        <w:rPr>
          <w:rFonts w:ascii="Book Antiqua" w:eastAsia="Book Antiqua" w:hAnsi="Book Antiqua" w:cs="Book Antiqua"/>
          <w:color w:val="000000"/>
        </w:rPr>
        <w:t xml:space="preserve">the direct cell-to-cell </w:t>
      </w:r>
      <w:proofErr w:type="gramStart"/>
      <w:r w:rsidR="00C96D07" w:rsidRPr="00AB0986">
        <w:rPr>
          <w:rFonts w:ascii="Book Antiqua" w:eastAsia="Book Antiqua" w:hAnsi="Book Antiqua" w:cs="Book Antiqua"/>
          <w:color w:val="000000"/>
        </w:rPr>
        <w:t>contact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20]</w:t>
      </w:r>
      <w:r w:rsidRPr="00AB0986">
        <w:rPr>
          <w:rFonts w:ascii="Book Antiqua" w:eastAsia="Book Antiqua" w:hAnsi="Book Antiqua" w:cs="Book Antiqua"/>
          <w:color w:val="000000"/>
        </w:rPr>
        <w:t xml:space="preserve">. Upon activation, Notch receptors are cleaved from the membrane by the proteases, recognized as disintegrin and metalloproteinase family (ADAM10 or ADAM17), and a presenilin-dependent gamma secretase complex. As a result of cleavage, the Notch intracellular domain (NICD) translocate into the nucleus, where it binds to the inactive </w:t>
      </w:r>
      <w:r w:rsidR="003D76B6" w:rsidRPr="00AB0986">
        <w:rPr>
          <w:rFonts w:ascii="Book Antiqua" w:eastAsia="Book Antiqua" w:hAnsi="Book Antiqua" w:cs="Book Antiqua"/>
          <w:color w:val="000000"/>
        </w:rPr>
        <w:t>CBF1-Su(H)- LAG1</w:t>
      </w:r>
      <w:r w:rsidRPr="00AB0986">
        <w:rPr>
          <w:rFonts w:ascii="Book Antiqua" w:eastAsia="Book Antiqua" w:hAnsi="Book Antiqua" w:cs="Book Antiqua"/>
          <w:color w:val="000000"/>
        </w:rPr>
        <w:t>, also known as a Recombination signal Binding Protein for immunoglobulin kappa J (RBP-J) transcription factor, recruits the coactivator protein mastermind-like 1 (MAML-1) and activates the downstream effecto</w:t>
      </w:r>
      <w:r w:rsidR="00B8021A" w:rsidRPr="00AB0986">
        <w:rPr>
          <w:rFonts w:ascii="Book Antiqua" w:eastAsia="Book Antiqua" w:hAnsi="Book Antiqua" w:cs="Book Antiqua"/>
          <w:color w:val="000000"/>
        </w:rPr>
        <w:t xml:space="preserve">r molecules as shown in figure </w:t>
      </w:r>
      <w:r w:rsidRPr="00AB0986">
        <w:rPr>
          <w:rFonts w:ascii="Book Antiqua" w:eastAsia="Book Antiqua" w:hAnsi="Book Antiqua" w:cs="Book Antiqua"/>
          <w:color w:val="000000"/>
        </w:rPr>
        <w:t xml:space="preserve">1. The list of downstream target genes is very much dependent on type of the cell they are activating and include those genes, whose products are involved in fundamental aspects of cell biology, such as cell-cycle </w:t>
      </w:r>
      <w:proofErr w:type="gramStart"/>
      <w:r w:rsidRPr="00AB0986">
        <w:rPr>
          <w:rFonts w:ascii="Book Antiqua" w:eastAsia="Book Antiqua" w:hAnsi="Book Antiqua" w:cs="Book Antiqua"/>
          <w:color w:val="000000"/>
        </w:rPr>
        <w:t>reg</w:t>
      </w:r>
      <w:r w:rsidR="00C96D07" w:rsidRPr="00AB0986">
        <w:rPr>
          <w:rFonts w:ascii="Book Antiqua" w:eastAsia="Book Antiqua" w:hAnsi="Book Antiqua" w:cs="Book Antiqua"/>
          <w:color w:val="000000"/>
        </w:rPr>
        <w:t>ulation</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21,</w:t>
      </w:r>
      <w:r w:rsidRPr="00AB0986">
        <w:rPr>
          <w:rFonts w:ascii="Book Antiqua" w:eastAsia="Book Antiqua" w:hAnsi="Book Antiqua" w:cs="Book Antiqua"/>
          <w:color w:val="000000"/>
          <w:vertAlign w:val="superscript"/>
        </w:rPr>
        <w:t>22]</w:t>
      </w:r>
      <w:r w:rsidRPr="00AB0986">
        <w:rPr>
          <w:rFonts w:ascii="Book Antiqua" w:eastAsia="Book Antiqua" w:hAnsi="Book Antiqua" w:cs="Book Antiqua"/>
          <w:color w:val="000000"/>
        </w:rPr>
        <w:t xml:space="preserve">, cellular </w:t>
      </w:r>
      <w:r w:rsidR="00C96D07" w:rsidRPr="00AB0986">
        <w:rPr>
          <w:rFonts w:ascii="Book Antiqua" w:eastAsia="Book Antiqua" w:hAnsi="Book Antiqua" w:cs="Book Antiqua"/>
          <w:color w:val="000000"/>
        </w:rPr>
        <w:t>differentiation, and metabolism</w:t>
      </w:r>
      <w:r w:rsidRPr="00AB0986">
        <w:rPr>
          <w:rFonts w:ascii="Book Antiqua" w:eastAsia="Book Antiqua" w:hAnsi="Book Antiqua" w:cs="Book Antiqua"/>
          <w:color w:val="000000"/>
          <w:vertAlign w:val="superscript"/>
        </w:rPr>
        <w:t>[23]</w:t>
      </w:r>
      <w:r w:rsidRPr="00AB0986">
        <w:rPr>
          <w:rFonts w:ascii="Book Antiqua" w:eastAsia="Book Antiqua" w:hAnsi="Book Antiqua" w:cs="Book Antiqua"/>
          <w:color w:val="000000"/>
        </w:rPr>
        <w:t>. Most of the downstream target genes include transcriptional repressors (Hairy Enhance of Split (Hes1, Hes5) and Hairy/Enhancer of Spit related with YRPW motif (Hey1), oncogenic pathways proteins (MYC and Nuclear Factor-Kappa B, cell cycle progression genes (CCND1/3), cell migration and metastasis gene (CCR7) and apoptotic inhibi</w:t>
      </w:r>
      <w:r w:rsidR="00C96D07" w:rsidRPr="00AB0986">
        <w:rPr>
          <w:rFonts w:ascii="Book Antiqua" w:eastAsia="Book Antiqua" w:hAnsi="Book Antiqua" w:cs="Book Antiqua"/>
          <w:color w:val="000000"/>
        </w:rPr>
        <w:t>tion genes (BCL2 and Survivin)</w:t>
      </w:r>
      <w:r w:rsidRPr="00AB0986">
        <w:rPr>
          <w:rFonts w:ascii="Book Antiqua" w:eastAsia="Book Antiqua" w:hAnsi="Book Antiqua" w:cs="Book Antiqua"/>
          <w:color w:val="000000"/>
          <w:vertAlign w:val="superscript"/>
        </w:rPr>
        <w:t>[20]</w:t>
      </w:r>
      <w:r w:rsidRPr="00AB0986">
        <w:rPr>
          <w:rFonts w:ascii="Book Antiqua" w:eastAsia="Book Antiqua" w:hAnsi="Book Antiqua" w:cs="Book Antiqua"/>
          <w:color w:val="000000"/>
        </w:rPr>
        <w:t>, cell cycle regulation genes (p27cip1/waf1 and cyclinD1, p21), transcription factor in cancerous and transcriptional factor in Embryonic stem cells</w:t>
      </w:r>
      <w:r w:rsidR="00C96D07" w:rsidRPr="00AB0986">
        <w:rPr>
          <w:rFonts w:ascii="Book Antiqua" w:eastAsia="Book Antiqua" w:hAnsi="Book Antiqua" w:cs="Book Antiqua"/>
          <w:color w:val="000000"/>
        </w:rPr>
        <w:t xml:space="preserve"> (Slug and Nanog, respectively)</w:t>
      </w:r>
      <w:r w:rsidR="00D93FFB" w:rsidRPr="00AB0986">
        <w:rPr>
          <w:rFonts w:ascii="Book Antiqua" w:eastAsia="Book Antiqua" w:hAnsi="Book Antiqua" w:cs="Book Antiqua"/>
          <w:color w:val="000000"/>
          <w:vertAlign w:val="superscript"/>
        </w:rPr>
        <w:t>[24,</w:t>
      </w:r>
      <w:r w:rsidRPr="00AB0986">
        <w:rPr>
          <w:rFonts w:ascii="Book Antiqua" w:eastAsia="Book Antiqua" w:hAnsi="Book Antiqua" w:cs="Book Antiqua"/>
          <w:color w:val="000000"/>
          <w:vertAlign w:val="superscript"/>
        </w:rPr>
        <w:t>25]</w:t>
      </w:r>
      <w:r w:rsidRPr="00AB0986">
        <w:rPr>
          <w:rFonts w:ascii="Book Antiqua" w:eastAsia="Book Antiqua" w:hAnsi="Book Antiqua" w:cs="Book Antiqua"/>
          <w:color w:val="000000"/>
        </w:rPr>
        <w:t xml:space="preserve">. This pathway plays a critical oncogenic role in development of various cancers. It is genetically altered in a variety of haemopoietic and solid </w:t>
      </w:r>
      <w:proofErr w:type="gramStart"/>
      <w:r w:rsidRPr="00AB0986">
        <w:rPr>
          <w:rFonts w:ascii="Book Antiqua" w:eastAsia="Book Antiqua" w:hAnsi="Book Antiqua" w:cs="Book Antiqua"/>
          <w:color w:val="000000"/>
        </w:rPr>
        <w:t>tu</w:t>
      </w:r>
      <w:r w:rsidR="00C96D07" w:rsidRPr="00AB0986">
        <w:rPr>
          <w:rFonts w:ascii="Book Antiqua" w:eastAsia="Book Antiqua" w:hAnsi="Book Antiqua" w:cs="Book Antiqua"/>
          <w:color w:val="000000"/>
        </w:rPr>
        <w:t>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18]</w:t>
      </w:r>
      <w:r w:rsidRPr="00AB0986">
        <w:rPr>
          <w:rFonts w:ascii="Book Antiqua" w:eastAsia="Book Antiqua" w:hAnsi="Book Antiqua" w:cs="Book Antiqua"/>
          <w:color w:val="000000"/>
        </w:rPr>
        <w:t>, including T-cell leukaemia, prostate cancer, lung cancer, colorectal cancer, can</w:t>
      </w:r>
      <w:r w:rsidR="000C0358" w:rsidRPr="00AB0986">
        <w:rPr>
          <w:rFonts w:ascii="Book Antiqua" w:eastAsia="Book Antiqua" w:hAnsi="Book Antiqua" w:cs="Book Antiqua"/>
          <w:color w:val="000000"/>
        </w:rPr>
        <w:t>cers of central nervous system</w:t>
      </w:r>
      <w:r w:rsidRPr="00AB0986">
        <w:rPr>
          <w:rFonts w:ascii="Book Antiqua" w:eastAsia="Book Antiqua" w:hAnsi="Book Antiqua" w:cs="Book Antiqua"/>
          <w:color w:val="000000"/>
        </w:rPr>
        <w:t xml:space="preserve">. Furthermore, it has also been reported to be in association with the breast and oesophageal cancer stem cells. Targeting this pathway represent a reasonable </w:t>
      </w:r>
      <w:r w:rsidRPr="00AB0986">
        <w:rPr>
          <w:rFonts w:ascii="Book Antiqua" w:eastAsia="Book Antiqua" w:hAnsi="Book Antiqua" w:cs="Book Antiqua"/>
          <w:color w:val="000000"/>
        </w:rPr>
        <w:lastRenderedPageBreak/>
        <w:t>app</w:t>
      </w:r>
      <w:r w:rsidR="00C96D07" w:rsidRPr="00AB0986">
        <w:rPr>
          <w:rFonts w:ascii="Book Antiqua" w:eastAsia="Book Antiqua" w:hAnsi="Book Antiqua" w:cs="Book Antiqua"/>
          <w:color w:val="000000"/>
        </w:rPr>
        <w:t xml:space="preserve">roach for treating these </w:t>
      </w:r>
      <w:proofErr w:type="gramStart"/>
      <w:r w:rsidR="00C96D07" w:rsidRPr="00AB0986">
        <w:rPr>
          <w:rFonts w:ascii="Book Antiqua" w:eastAsia="Book Antiqua" w:hAnsi="Book Antiqua" w:cs="Book Antiqua"/>
          <w:color w:val="000000"/>
        </w:rPr>
        <w:t>cancer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24]</w:t>
      </w:r>
      <w:r w:rsidRPr="00AB0986">
        <w:rPr>
          <w:rFonts w:ascii="Book Antiqua" w:eastAsia="Book Antiqua" w:hAnsi="Book Antiqua" w:cs="Book Antiqua"/>
          <w:color w:val="000000"/>
        </w:rPr>
        <w:t>. Pertaining to hepatic physiology, Notch pathway plays significant role in development of liver, and is also essent</w:t>
      </w:r>
      <w:r w:rsidR="00C96D07" w:rsidRPr="00AB0986">
        <w:rPr>
          <w:rFonts w:ascii="Book Antiqua" w:eastAsia="Book Antiqua" w:hAnsi="Book Antiqua" w:cs="Book Antiqua"/>
          <w:color w:val="000000"/>
        </w:rPr>
        <w:t xml:space="preserve">ial for biliary </w:t>
      </w:r>
      <w:proofErr w:type="gramStart"/>
      <w:r w:rsidR="00C96D07" w:rsidRPr="00AB0986">
        <w:rPr>
          <w:rFonts w:ascii="Book Antiqua" w:eastAsia="Book Antiqua" w:hAnsi="Book Antiqua" w:cs="Book Antiqua"/>
          <w:color w:val="000000"/>
        </w:rPr>
        <w:t>differentiation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26-28]</w:t>
      </w:r>
      <w:r w:rsidRPr="00AB0986">
        <w:rPr>
          <w:rFonts w:ascii="Book Antiqua" w:eastAsia="Book Antiqua" w:hAnsi="Book Antiqua" w:cs="Book Antiqua"/>
          <w:color w:val="000000"/>
        </w:rPr>
        <w:t>. Mutations of genes involved in Notch pathway, particularly JAG-1 and Notch2, have been identified in patients of Alagille syndrome, which is a human genetic disorder illustrated by the scarcity of intrahepatic bile ducts, a condition that leads to the chronic cholestasis and hepatic failure</w:t>
      </w:r>
      <w:r w:rsidR="00D93FFB" w:rsidRPr="00AB0986">
        <w:rPr>
          <w:rFonts w:ascii="Book Antiqua" w:eastAsia="Book Antiqua" w:hAnsi="Book Antiqua" w:cs="Book Antiqua"/>
          <w:color w:val="000000"/>
          <w:vertAlign w:val="superscript"/>
        </w:rPr>
        <w:t>[29,</w:t>
      </w:r>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In human IH-CCA, the Notc</w:t>
      </w:r>
      <w:r w:rsidR="00C96D07" w:rsidRPr="00AB0986">
        <w:rPr>
          <w:rFonts w:ascii="Book Antiqua" w:eastAsia="Book Antiqua" w:hAnsi="Book Antiqua" w:cs="Book Antiqua"/>
          <w:color w:val="000000"/>
        </w:rPr>
        <w:t xml:space="preserve">h pathway is normally </w:t>
      </w:r>
      <w:proofErr w:type="gramStart"/>
      <w:r w:rsidR="00C96D07" w:rsidRPr="00AB0986">
        <w:rPr>
          <w:rFonts w:ascii="Book Antiqua" w:eastAsia="Book Antiqua" w:hAnsi="Book Antiqua" w:cs="Book Antiqua"/>
          <w:color w:val="000000"/>
        </w:rPr>
        <w:t>activated</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vertAlign w:val="superscript"/>
        </w:rPr>
        <w:t>32]</w:t>
      </w:r>
      <w:r w:rsidRPr="00AB0986">
        <w:rPr>
          <w:rFonts w:ascii="Book Antiqua" w:eastAsia="Book Antiqua" w:hAnsi="Book Antiqua" w:cs="Book Antiqua"/>
          <w:color w:val="000000"/>
        </w:rPr>
        <w:t xml:space="preserve">. Notably, overexpression of the activated form of </w:t>
      </w:r>
      <w:r w:rsidR="003D76B6" w:rsidRPr="00AB0986">
        <w:rPr>
          <w:rFonts w:ascii="Book Antiqua" w:eastAsia="Book Antiqua" w:hAnsi="Book Antiqua" w:cs="Book Antiqua"/>
          <w:color w:val="000000"/>
        </w:rPr>
        <w:t>NICD1</w:t>
      </w:r>
      <w:r w:rsidR="003D76B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fa</w:t>
      </w:r>
      <w:r w:rsidR="00C96D07" w:rsidRPr="00AB0986">
        <w:rPr>
          <w:rFonts w:ascii="Book Antiqua" w:eastAsia="Book Antiqua" w:hAnsi="Book Antiqua" w:cs="Book Antiqua"/>
          <w:color w:val="000000"/>
        </w:rPr>
        <w:t>cilitates development of IH-</w:t>
      </w:r>
      <w:proofErr w:type="gramStart"/>
      <w:r w:rsidR="00C96D07" w:rsidRPr="00AB0986">
        <w:rPr>
          <w:rFonts w:ascii="Book Antiqua" w:eastAsia="Book Antiqua" w:hAnsi="Book Antiqua" w:cs="Book Antiqua"/>
          <w:color w:val="000000"/>
        </w:rPr>
        <w:t>CCA</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32,</w:t>
      </w:r>
      <w:r w:rsidRPr="00AB0986">
        <w:rPr>
          <w:rFonts w:ascii="Book Antiqua" w:eastAsia="Book Antiqua" w:hAnsi="Book Antiqua" w:cs="Book Antiqua"/>
          <w:color w:val="000000"/>
          <w:vertAlign w:val="superscript"/>
        </w:rPr>
        <w:t>33]</w:t>
      </w:r>
      <w:r w:rsidRPr="00AB0986">
        <w:rPr>
          <w:rFonts w:ascii="Book Antiqua" w:eastAsia="Book Antiqua" w:hAnsi="Book Antiqua" w:cs="Book Antiqua"/>
          <w:color w:val="000000"/>
        </w:rPr>
        <w:t>, and plays an important role in accelerating the thioacetamide-induced cholangio</w:t>
      </w:r>
      <w:r w:rsidR="00C96D07" w:rsidRPr="00AB0986">
        <w:rPr>
          <w:rFonts w:ascii="Book Antiqua" w:eastAsia="Book Antiqua" w:hAnsi="Book Antiqua" w:cs="Book Antiqua"/>
          <w:color w:val="000000"/>
        </w:rPr>
        <w:t>carcinogenesis in mice</w:t>
      </w:r>
      <w:r w:rsidRPr="00AB0986">
        <w:rPr>
          <w:rFonts w:ascii="Book Antiqua" w:eastAsia="Book Antiqua" w:hAnsi="Book Antiqua" w:cs="Book Antiqua"/>
          <w:color w:val="000000"/>
          <w:vertAlign w:val="superscript"/>
        </w:rPr>
        <w:t>[34]</w:t>
      </w:r>
      <w:r w:rsidRPr="00AB0986">
        <w:rPr>
          <w:rFonts w:ascii="Book Antiqua" w:eastAsia="Book Antiqua" w:hAnsi="Book Antiqua" w:cs="Book Antiqua"/>
          <w:color w:val="000000"/>
        </w:rPr>
        <w:t>. Notch pathway is understood to be a major signalling cascade stimulating IH-</w:t>
      </w:r>
      <w:proofErr w:type="gramStart"/>
      <w:r w:rsidR="000C0358" w:rsidRPr="00AB0986">
        <w:rPr>
          <w:rFonts w:ascii="Book Antiqua" w:eastAsia="Book Antiqua" w:hAnsi="Book Antiqua" w:cs="Book Antiqua"/>
          <w:color w:val="000000"/>
        </w:rPr>
        <w:t>CCA</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25,</w:t>
      </w:r>
      <w:r w:rsidRPr="00AB0986">
        <w:rPr>
          <w:rFonts w:ascii="Book Antiqua" w:eastAsia="Book Antiqua" w:hAnsi="Book Antiqua" w:cs="Book Antiqua"/>
          <w:color w:val="000000"/>
          <w:vertAlign w:val="superscript"/>
        </w:rPr>
        <w:t>27]</w:t>
      </w:r>
      <w:r w:rsidRPr="00AB0986">
        <w:rPr>
          <w:rFonts w:ascii="Book Antiqua" w:eastAsia="Book Antiqua" w:hAnsi="Book Antiqua" w:cs="Book Antiqua"/>
          <w:color w:val="000000"/>
        </w:rPr>
        <w:t xml:space="preserve">. In </w:t>
      </w:r>
      <w:r w:rsidR="001E61D0" w:rsidRPr="00AB0986">
        <w:rPr>
          <w:rFonts w:ascii="Book Antiqua" w:eastAsia="Book Antiqua" w:hAnsi="Book Antiqua" w:cs="Book Antiqua"/>
          <w:color w:val="000000"/>
        </w:rPr>
        <w:t>HCC</w:t>
      </w:r>
      <w:r w:rsidRPr="00AB0986">
        <w:rPr>
          <w:rFonts w:ascii="Book Antiqua" w:eastAsia="Book Antiqua" w:hAnsi="Book Antiqua" w:cs="Book Antiqua"/>
          <w:color w:val="000000"/>
        </w:rPr>
        <w:t xml:space="preserve"> development, components of Notch signalling pathway show complex features. Haplo-insufficient mutations in the ligands and receptors of Notch signalling pathway propose that Notch signalling play very level-dependent and context-dependent roles in liver tumours. It has been suggested that low levels of Notch associate with high activity of the Wnt signalling pathway, which is established as a</w:t>
      </w:r>
      <w:r w:rsidR="00C96D07" w:rsidRPr="00AB0986">
        <w:rPr>
          <w:rFonts w:ascii="Book Antiqua" w:eastAsia="Book Antiqua" w:hAnsi="Book Antiqua" w:cs="Book Antiqua"/>
          <w:color w:val="000000"/>
        </w:rPr>
        <w:t xml:space="preserve"> major oncogenic pathway in </w:t>
      </w:r>
      <w:proofErr w:type="gramStart"/>
      <w:r w:rsidR="00C96D07" w:rsidRPr="00AB0986">
        <w:rPr>
          <w:rFonts w:ascii="Book Antiqua" w:eastAsia="Book Antiqua" w:hAnsi="Book Antiqua" w:cs="Book Antiqua"/>
          <w:color w:val="000000"/>
        </w:rPr>
        <w:t>HCC</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35]</w:t>
      </w:r>
      <w:r w:rsidRPr="00AB0986">
        <w:rPr>
          <w:rFonts w:ascii="Book Antiqua" w:eastAsia="Book Antiqua" w:hAnsi="Book Antiqua" w:cs="Book Antiqua"/>
          <w:color w:val="000000"/>
        </w:rPr>
        <w:t xml:space="preserve">. Besides that, higher levels of active Notch1 result in inhibition of the expansion of </w:t>
      </w:r>
      <w:r w:rsidR="001E61D0" w:rsidRPr="00AB0986">
        <w:rPr>
          <w:rFonts w:ascii="Book Antiqua" w:eastAsia="Book Antiqua" w:hAnsi="Book Antiqua" w:cs="Book Antiqua"/>
          <w:color w:val="000000"/>
        </w:rPr>
        <w:t>HCC</w:t>
      </w:r>
      <w:r w:rsidR="00C96D07" w:rsidRPr="00AB0986">
        <w:rPr>
          <w:rFonts w:ascii="Book Antiqua" w:eastAsia="Book Antiqua" w:hAnsi="Book Antiqua" w:cs="Book Antiqua"/>
          <w:color w:val="000000"/>
        </w:rPr>
        <w:t xml:space="preserve"> </w:t>
      </w:r>
      <w:proofErr w:type="gramStart"/>
      <w:r w:rsidR="00C96D07" w:rsidRPr="00AB0986">
        <w:rPr>
          <w:rFonts w:ascii="Book Antiqua" w:eastAsia="Book Antiqua" w:hAnsi="Book Antiqua" w:cs="Book Antiqua"/>
          <w:color w:val="000000"/>
        </w:rPr>
        <w:t>cells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36]</w:t>
      </w:r>
      <w:r w:rsidRPr="00AB0986">
        <w:rPr>
          <w:rFonts w:ascii="Book Antiqua" w:eastAsia="Book Antiqua" w:hAnsi="Book Antiqua" w:cs="Book Antiqua"/>
          <w:color w:val="000000"/>
        </w:rPr>
        <w:t>. It’s deletion in the liver of mice results in hyper- proliferative hepatocytes, that suggest a tumour-suppressive role</w:t>
      </w:r>
      <w:r w:rsidR="00C96D07" w:rsidRPr="00AB0986">
        <w:rPr>
          <w:rFonts w:ascii="Book Antiqua" w:eastAsia="Book Antiqua" w:hAnsi="Book Antiqua" w:cs="Book Antiqua"/>
          <w:color w:val="000000"/>
        </w:rPr>
        <w:t xml:space="preserve"> of Notch in development of </w:t>
      </w:r>
      <w:proofErr w:type="gramStart"/>
      <w:r w:rsidR="00C96D07" w:rsidRPr="00AB0986">
        <w:rPr>
          <w:rFonts w:ascii="Book Antiqua" w:eastAsia="Book Antiqua" w:hAnsi="Book Antiqua" w:cs="Book Antiqua"/>
          <w:color w:val="000000"/>
        </w:rPr>
        <w:t>HCC</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37]</w:t>
      </w:r>
      <w:r w:rsidRPr="00AB0986">
        <w:rPr>
          <w:rFonts w:ascii="Book Antiqua" w:eastAsia="Book Antiqua" w:hAnsi="Book Antiqua" w:cs="Book Antiqua"/>
          <w:color w:val="000000"/>
        </w:rPr>
        <w:t>. Likewise, Notch signalling cascade has a tumour-suppressive effect in HCC, which is initiated by inactivati</w:t>
      </w:r>
      <w:r w:rsidR="00C96D07" w:rsidRPr="00AB0986">
        <w:rPr>
          <w:rFonts w:ascii="Book Antiqua" w:eastAsia="Book Antiqua" w:hAnsi="Book Antiqua" w:cs="Book Antiqua"/>
          <w:color w:val="000000"/>
        </w:rPr>
        <w:t xml:space="preserve">on of the RB signalling </w:t>
      </w:r>
      <w:proofErr w:type="gramStart"/>
      <w:r w:rsidR="00C96D07" w:rsidRPr="00AB0986">
        <w:rPr>
          <w:rFonts w:ascii="Book Antiqua" w:eastAsia="Book Antiqua" w:hAnsi="Book Antiqua" w:cs="Book Antiqua"/>
          <w:color w:val="000000"/>
        </w:rPr>
        <w:t>pathway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38]</w:t>
      </w:r>
      <w:r w:rsidRPr="00AB0986">
        <w:rPr>
          <w:rFonts w:ascii="Book Antiqua" w:eastAsia="Book Antiqua" w:hAnsi="Book Antiqua" w:cs="Book Antiqua"/>
          <w:color w:val="000000"/>
        </w:rPr>
        <w:t>. However, on the contrary, other studies in literature have given evidence that Notch signall</w:t>
      </w:r>
      <w:r w:rsidR="00C96D07" w:rsidRPr="00AB0986">
        <w:rPr>
          <w:rFonts w:ascii="Book Antiqua" w:eastAsia="Book Antiqua" w:hAnsi="Book Antiqua" w:cs="Book Antiqua"/>
          <w:color w:val="000000"/>
        </w:rPr>
        <w:t xml:space="preserve">ing pathway is oncogenic in </w:t>
      </w:r>
      <w:proofErr w:type="gramStart"/>
      <w:r w:rsidR="00C96D07" w:rsidRPr="00AB0986">
        <w:rPr>
          <w:rFonts w:ascii="Book Antiqua" w:eastAsia="Book Antiqua" w:hAnsi="Book Antiqua" w:cs="Book Antiqua"/>
          <w:color w:val="000000"/>
        </w:rPr>
        <w:t>HCC</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39</w:t>
      </w:r>
      <w:r w:rsidR="00D93FFB" w:rsidRPr="00AB0986">
        <w:rPr>
          <w:rFonts w:ascii="Book Antiqua" w:eastAsia="Book Antiqua" w:hAnsi="Book Antiqua" w:cs="Book Antiqua"/>
          <w:color w:val="000000"/>
          <w:vertAlign w:val="superscript"/>
        </w:rPr>
        <w:t>,</w:t>
      </w:r>
      <w:r w:rsidRPr="00AB0986">
        <w:rPr>
          <w:rFonts w:ascii="Book Antiqua" w:eastAsia="Book Antiqua" w:hAnsi="Book Antiqua" w:cs="Book Antiqua"/>
          <w:color w:val="000000"/>
          <w:vertAlign w:val="superscript"/>
        </w:rPr>
        <w:t>40]</w:t>
      </w:r>
      <w:r w:rsidRPr="00AB0986">
        <w:rPr>
          <w:rFonts w:ascii="Book Antiqua" w:eastAsia="Book Antiqua" w:hAnsi="Book Antiqua" w:cs="Book Antiqua"/>
          <w:color w:val="000000"/>
        </w:rPr>
        <w:t>, and might be important for the growth of tumou</w:t>
      </w:r>
      <w:r w:rsidR="000C0358" w:rsidRPr="00AB0986">
        <w:rPr>
          <w:rFonts w:ascii="Book Antiqua" w:eastAsia="Book Antiqua" w:hAnsi="Book Antiqua" w:cs="Book Antiqua"/>
          <w:color w:val="000000"/>
        </w:rPr>
        <w:t xml:space="preserve">rs following hepatitis B virus </w:t>
      </w:r>
      <w:r w:rsidR="00C96D07" w:rsidRPr="00AB0986">
        <w:rPr>
          <w:rFonts w:ascii="Book Antiqua" w:eastAsia="Book Antiqua" w:hAnsi="Book Antiqua" w:cs="Book Antiqua"/>
          <w:color w:val="000000"/>
        </w:rPr>
        <w:t>infection</w:t>
      </w:r>
      <w:r w:rsidRPr="00AB0986">
        <w:rPr>
          <w:rFonts w:ascii="Book Antiqua" w:eastAsia="Book Antiqua" w:hAnsi="Book Antiqua" w:cs="Book Antiqua"/>
          <w:color w:val="000000"/>
          <w:vertAlign w:val="superscript"/>
        </w:rPr>
        <w:t>[41]</w:t>
      </w:r>
      <w:r w:rsidRPr="00AB0986">
        <w:rPr>
          <w:rFonts w:ascii="Book Antiqua" w:eastAsia="Book Antiqua" w:hAnsi="Book Antiqua" w:cs="Book Antiqua"/>
          <w:color w:val="000000"/>
        </w:rPr>
        <w:t xml:space="preserve">. In contrast to the complicated functions of Notch signalling pathway in development of HCC, gathering evidence supports a pro-tumourigenic function for Notch signalling pathway in </w:t>
      </w:r>
      <w:r w:rsidR="00D93FFB" w:rsidRPr="00AB0986">
        <w:rPr>
          <w:rFonts w:ascii="Book Antiqua" w:eastAsia="Book Antiqua" w:hAnsi="Book Antiqua" w:cs="Book Antiqua"/>
          <w:color w:val="000000"/>
        </w:rPr>
        <w:t>CCA</w:t>
      </w:r>
      <w:r w:rsidRPr="00AB0986">
        <w:rPr>
          <w:rFonts w:ascii="Book Antiqua" w:eastAsia="Book Antiqua" w:hAnsi="Book Antiqua" w:cs="Book Antiqua"/>
          <w:color w:val="000000"/>
        </w:rPr>
        <w:t>. Mutations of the Notch repressor, FBXW7, have been reported to be prese</w:t>
      </w:r>
      <w:r w:rsidR="00C96D07" w:rsidRPr="00AB0986">
        <w:rPr>
          <w:rFonts w:ascii="Book Antiqua" w:eastAsia="Book Antiqua" w:hAnsi="Book Antiqua" w:cs="Book Antiqua"/>
          <w:color w:val="000000"/>
        </w:rPr>
        <w:t xml:space="preserve">nt in a subset of human </w:t>
      </w:r>
      <w:proofErr w:type="gramStart"/>
      <w:r w:rsidR="00C96D07" w:rsidRPr="00AB0986">
        <w:rPr>
          <w:rFonts w:ascii="Book Antiqua" w:eastAsia="Book Antiqua" w:hAnsi="Book Antiqua" w:cs="Book Antiqua"/>
          <w:color w:val="000000"/>
        </w:rPr>
        <w:t>tumours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42]</w:t>
      </w:r>
      <w:r w:rsidRPr="00AB0986">
        <w:rPr>
          <w:rFonts w:ascii="Book Antiqua" w:eastAsia="Book Antiqua" w:hAnsi="Book Antiqua" w:cs="Book Antiqua"/>
          <w:color w:val="000000"/>
        </w:rPr>
        <w:t xml:space="preserve">. Similarly, like the disruption of bile ducts in Alagille syndrome patients, activation of Notch 2 pathway in hepatic progenitors </w:t>
      </w:r>
      <w:r w:rsidRPr="00AB0986">
        <w:rPr>
          <w:rFonts w:ascii="Book Antiqua" w:eastAsia="Book Antiqua" w:hAnsi="Book Antiqua" w:cs="Book Antiqua"/>
          <w:color w:val="000000"/>
        </w:rPr>
        <w:lastRenderedPageBreak/>
        <w:t>and adult hepatocytes results in progr</w:t>
      </w:r>
      <w:r w:rsidR="00C96D07" w:rsidRPr="00AB0986">
        <w:rPr>
          <w:rFonts w:ascii="Book Antiqua" w:eastAsia="Book Antiqua" w:hAnsi="Book Antiqua" w:cs="Book Antiqua"/>
          <w:color w:val="000000"/>
        </w:rPr>
        <w:t xml:space="preserve">ession of biliary </w:t>
      </w:r>
      <w:proofErr w:type="gramStart"/>
      <w:r w:rsidR="00C96D07" w:rsidRPr="00AB0986">
        <w:rPr>
          <w:rFonts w:ascii="Book Antiqua" w:eastAsia="Book Antiqua" w:hAnsi="Book Antiqua" w:cs="Book Antiqua"/>
          <w:color w:val="000000"/>
        </w:rPr>
        <w:t>tubulogenesis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41]</w:t>
      </w:r>
      <w:r w:rsidRPr="00AB0986">
        <w:rPr>
          <w:rFonts w:ascii="Book Antiqua" w:eastAsia="Book Antiqua" w:hAnsi="Book Antiqua" w:cs="Book Antiqua"/>
          <w:color w:val="000000"/>
        </w:rPr>
        <w:t>. Constitutive activation of Notch 1 receptor is proven to be sufficient to initiate</w:t>
      </w:r>
      <w:r w:rsidR="00C96D07" w:rsidRPr="00AB0986">
        <w:rPr>
          <w:rFonts w:ascii="Book Antiqua" w:eastAsia="Book Antiqua" w:hAnsi="Book Antiqua" w:cs="Book Antiqua"/>
          <w:color w:val="000000"/>
        </w:rPr>
        <w:t xml:space="preserve"> the development of CCA in </w:t>
      </w:r>
      <w:proofErr w:type="gramStart"/>
      <w:r w:rsidR="00C96D07"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rPr>
        <w:t>.</w:t>
      </w:r>
    </w:p>
    <w:p w14:paraId="057BE685" w14:textId="77777777" w:rsidR="00A77B3E" w:rsidRPr="00AB0986" w:rsidRDefault="00A77B3E" w:rsidP="00AB0986">
      <w:pPr>
        <w:adjustRightInd w:val="0"/>
        <w:snapToGrid w:val="0"/>
        <w:spacing w:line="360" w:lineRule="auto"/>
        <w:jc w:val="both"/>
        <w:rPr>
          <w:rFonts w:ascii="Book Antiqua" w:hAnsi="Book Antiqua"/>
        </w:rPr>
      </w:pPr>
    </w:p>
    <w:p w14:paraId="7D47241A" w14:textId="77777777" w:rsidR="00A77B3E" w:rsidRPr="00AB0986" w:rsidRDefault="009824D6" w:rsidP="00AB0986">
      <w:pPr>
        <w:adjustRightInd w:val="0"/>
        <w:snapToGrid w:val="0"/>
        <w:spacing w:line="360" w:lineRule="auto"/>
        <w:jc w:val="both"/>
        <w:rPr>
          <w:rFonts w:ascii="Book Antiqua" w:hAnsi="Book Antiqua"/>
          <w:b/>
          <w:caps/>
          <w:u w:val="single"/>
        </w:rPr>
      </w:pPr>
      <w:r w:rsidRPr="00AB0986">
        <w:rPr>
          <w:rFonts w:ascii="Book Antiqua" w:eastAsia="Book Antiqua" w:hAnsi="Book Antiqua" w:cs="Book Antiqua"/>
          <w:b/>
          <w:u w:val="single"/>
        </w:rPr>
        <w:t>NOTCH SIGNALLING</w:t>
      </w:r>
      <w:r w:rsidR="0035341D" w:rsidRPr="00AB0986">
        <w:rPr>
          <w:rFonts w:ascii="Book Antiqua" w:eastAsia="Book Antiqua" w:hAnsi="Book Antiqua" w:cs="Book Antiqua"/>
          <w:b/>
          <w:u w:val="single"/>
        </w:rPr>
        <w:t xml:space="preserve"> PATHWAY IN</w:t>
      </w:r>
      <w:r w:rsidR="0035341D" w:rsidRPr="00AB0986">
        <w:rPr>
          <w:rFonts w:ascii="Book Antiqua" w:hAnsi="Book Antiqua" w:cs="Book Antiqua"/>
          <w:b/>
          <w:u w:val="single"/>
          <w:lang w:eastAsia="zh-CN"/>
        </w:rPr>
        <w:t xml:space="preserve"> </w:t>
      </w:r>
      <w:r w:rsidR="00D93FFB" w:rsidRPr="00AB0986">
        <w:rPr>
          <w:rFonts w:ascii="Book Antiqua" w:eastAsia="Book Antiqua" w:hAnsi="Book Antiqua" w:cs="Book Antiqua"/>
          <w:b/>
          <w:caps/>
          <w:color w:val="000000"/>
          <w:u w:val="single"/>
        </w:rPr>
        <w:t>cholangiocarcinoma</w:t>
      </w:r>
    </w:p>
    <w:p w14:paraId="2D40E498" w14:textId="33E049EB"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The Notch signalling is recognized to be vital for biliary fate and morphogenesis in the liver. Activation of Notch signalling pathway plays a significant role in ontogenesis of bile duct throughout the process of ductal pla</w:t>
      </w:r>
      <w:r w:rsidR="00C96D07" w:rsidRPr="00AB0986">
        <w:rPr>
          <w:rFonts w:ascii="Book Antiqua" w:eastAsia="Book Antiqua" w:hAnsi="Book Antiqua" w:cs="Book Antiqua"/>
          <w:color w:val="000000"/>
        </w:rPr>
        <w:t xml:space="preserve">te tubulogenesis and </w:t>
      </w:r>
      <w:proofErr w:type="gramStart"/>
      <w:r w:rsidR="00C96D07" w:rsidRPr="00AB0986">
        <w:rPr>
          <w:rFonts w:ascii="Book Antiqua" w:eastAsia="Book Antiqua" w:hAnsi="Book Antiqua" w:cs="Book Antiqua"/>
          <w:color w:val="000000"/>
        </w:rPr>
        <w:t>remodeling</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10,27,</w:t>
      </w:r>
      <w:r w:rsidRPr="00AB0986">
        <w:rPr>
          <w:rFonts w:ascii="Book Antiqua" w:eastAsia="Book Antiqua" w:hAnsi="Book Antiqua" w:cs="Book Antiqua"/>
          <w:color w:val="000000"/>
          <w:vertAlign w:val="superscript"/>
        </w:rPr>
        <w:t>43-58]</w:t>
      </w:r>
      <w:r w:rsidRPr="00AB0986">
        <w:rPr>
          <w:rFonts w:ascii="Book Antiqua" w:eastAsia="Book Antiqua" w:hAnsi="Book Antiqua" w:cs="Book Antiqua"/>
          <w:color w:val="000000"/>
        </w:rPr>
        <w:t xml:space="preserve">. As a consequence, to the signals received from periportal mesenchyme, Notch is involved in regulating the differentiation of hepatoblast cells to duct plate cells and produce branching tubules by induction of the HNF1-β, Hes-1, and </w:t>
      </w:r>
      <w:r w:rsidR="00275F92" w:rsidRPr="00AB0986">
        <w:rPr>
          <w:rFonts w:ascii="Book Antiqua" w:eastAsia="Book Antiqua" w:hAnsi="Book Antiqua" w:cs="Book Antiqua"/>
          <w:color w:val="000000"/>
        </w:rPr>
        <w:t>sex-determining region Y (SRY)-box 9</w:t>
      </w:r>
      <w:r w:rsidR="00275F92"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Sox-9</w:t>
      </w:r>
      <w:r w:rsidR="00275F92" w:rsidRPr="00AB0986">
        <w:rPr>
          <w:rFonts w:ascii="Book Antiqua" w:hAnsi="Book Antiqua" w:cs="Book Antiqua"/>
          <w:color w:val="000000"/>
          <w:lang w:eastAsia="zh-CN"/>
        </w:rPr>
        <w:t>)</w:t>
      </w:r>
      <w:r w:rsidRPr="00AB0986">
        <w:rPr>
          <w:rFonts w:ascii="Book Antiqua" w:eastAsia="Book Antiqua" w:hAnsi="Book Antiqua" w:cs="Book Antiqua"/>
          <w:color w:val="000000"/>
        </w:rPr>
        <w:t xml:space="preserve"> genes expression. Henceforth, Notch signalling mechanism is regarded as an important regulator for di</w:t>
      </w:r>
      <w:r w:rsidR="00C96D07" w:rsidRPr="00AB0986">
        <w:rPr>
          <w:rFonts w:ascii="Book Antiqua" w:eastAsia="Book Antiqua" w:hAnsi="Book Antiqua" w:cs="Book Antiqua"/>
          <w:color w:val="000000"/>
        </w:rPr>
        <w:t xml:space="preserve">fferentiation of </w:t>
      </w:r>
      <w:proofErr w:type="gramStart"/>
      <w:r w:rsidR="00C96D07" w:rsidRPr="00AB0986">
        <w:rPr>
          <w:rFonts w:ascii="Book Antiqua" w:eastAsia="Book Antiqua" w:hAnsi="Book Antiqua" w:cs="Book Antiqua"/>
          <w:color w:val="000000"/>
        </w:rPr>
        <w:t>cholangiocytes</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10,</w:t>
      </w:r>
      <w:r w:rsidRPr="00AB0986">
        <w:rPr>
          <w:rFonts w:ascii="Book Antiqua" w:eastAsia="Book Antiqua" w:hAnsi="Book Antiqua" w:cs="Book Antiqua"/>
          <w:color w:val="000000"/>
          <w:vertAlign w:val="superscript"/>
        </w:rPr>
        <w:t>43-45]</w:t>
      </w:r>
      <w:r w:rsidRPr="00AB0986">
        <w:rPr>
          <w:rFonts w:ascii="Book Antiqua" w:eastAsia="Book Antiqua" w:hAnsi="Book Antiqua" w:cs="Book Antiqua"/>
          <w:color w:val="000000"/>
        </w:rPr>
        <w:t>. Additionally, various studies highlight that the Notch signalling is essential for the maintenance of homeostasis of liver tissue in the post-natal life, due to its involvement in the regulation of hepatic gluco</w:t>
      </w:r>
      <w:r w:rsidR="00C96D07" w:rsidRPr="00AB0986">
        <w:rPr>
          <w:rFonts w:ascii="Book Antiqua" w:eastAsia="Book Antiqua" w:hAnsi="Book Antiqua" w:cs="Book Antiqua"/>
          <w:color w:val="000000"/>
        </w:rPr>
        <w:t xml:space="preserve">se and lipid content </w:t>
      </w:r>
      <w:proofErr w:type="gramStart"/>
      <w:r w:rsidR="00C96D07" w:rsidRPr="00AB0986">
        <w:rPr>
          <w:rFonts w:ascii="Book Antiqua" w:eastAsia="Book Antiqua" w:hAnsi="Book Antiqua" w:cs="Book Antiqua"/>
          <w:color w:val="000000"/>
        </w:rPr>
        <w:t>production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55]</w:t>
      </w:r>
      <w:r w:rsidRPr="00AB0986">
        <w:rPr>
          <w:rFonts w:ascii="Book Antiqua" w:eastAsia="Book Antiqua" w:hAnsi="Book Antiqua" w:cs="Book Antiqua"/>
          <w:color w:val="000000"/>
        </w:rPr>
        <w:t>. During a chronic disease state, liver cells has been observed to be able of converting into biliary progenitor cells. Upon causing a chronic hepatic injury in mouse, induced by 3,5-diethox</w:t>
      </w:r>
      <w:r w:rsidR="000C0358" w:rsidRPr="00AB0986">
        <w:rPr>
          <w:rFonts w:ascii="Book Antiqua" w:eastAsia="Book Antiqua" w:hAnsi="Book Antiqua" w:cs="Book Antiqua"/>
          <w:color w:val="000000"/>
        </w:rPr>
        <w:t>ycarbonyl-1,4-dihydrocollidine</w:t>
      </w:r>
      <w:r w:rsidRPr="00AB0986">
        <w:rPr>
          <w:rFonts w:ascii="Book Antiqua" w:eastAsia="Book Antiqua" w:hAnsi="Book Antiqua" w:cs="Book Antiqua"/>
          <w:color w:val="000000"/>
        </w:rPr>
        <w:t xml:space="preserve">,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Notch-RBPJ Hes1 signalling axis has revealed critical </w:t>
      </w:r>
      <w:r w:rsidR="00C96D07" w:rsidRPr="00AB0986">
        <w:rPr>
          <w:rFonts w:ascii="Book Antiqua" w:eastAsia="Book Antiqua" w:hAnsi="Book Antiqua" w:cs="Book Antiqua"/>
          <w:color w:val="000000"/>
        </w:rPr>
        <w:t xml:space="preserve">role of Notch signal </w:t>
      </w:r>
      <w:proofErr w:type="gramStart"/>
      <w:r w:rsidR="00C96D07" w:rsidRPr="00AB0986">
        <w:rPr>
          <w:rFonts w:ascii="Book Antiqua" w:eastAsia="Book Antiqua" w:hAnsi="Book Antiqua" w:cs="Book Antiqua"/>
          <w:color w:val="000000"/>
        </w:rPr>
        <w:t>activation</w:t>
      </w:r>
      <w:r w:rsidR="00D93FFB" w:rsidRPr="00AB0986">
        <w:rPr>
          <w:rFonts w:ascii="Book Antiqua" w:eastAsia="Book Antiqua" w:hAnsi="Book Antiqua" w:cs="Book Antiqua"/>
          <w:color w:val="000000"/>
          <w:vertAlign w:val="superscript"/>
        </w:rPr>
        <w:t>[</w:t>
      </w:r>
      <w:proofErr w:type="gramEnd"/>
      <w:r w:rsidR="00D93FFB" w:rsidRPr="00AB0986">
        <w:rPr>
          <w:rFonts w:ascii="Book Antiqua" w:eastAsia="Book Antiqua" w:hAnsi="Book Antiqua" w:cs="Book Antiqua"/>
          <w:color w:val="000000"/>
          <w:vertAlign w:val="superscript"/>
        </w:rPr>
        <w:t>33,</w:t>
      </w:r>
      <w:r w:rsidRPr="00AB0986">
        <w:rPr>
          <w:rFonts w:ascii="Book Antiqua" w:eastAsia="Book Antiqua" w:hAnsi="Book Antiqua" w:cs="Book Antiqua"/>
          <w:color w:val="000000"/>
          <w:vertAlign w:val="superscript"/>
        </w:rPr>
        <w:t>56]</w:t>
      </w:r>
      <w:r w:rsidRPr="00AB0986">
        <w:rPr>
          <w:rFonts w:ascii="Book Antiqua" w:eastAsia="Book Antiqua" w:hAnsi="Book Antiqua" w:cs="Book Antiqua"/>
          <w:color w:val="000000"/>
        </w:rPr>
        <w:t xml:space="preserve">. In the meantime, the Notch pathway has been recognized as a significant biomarker as well as a key indicator of the progression and prognosis of cholangiocarcinoma. In IH-CCA, the Notch cascade has been established as the most vial pathway based on the nature of the overexpressed genes, compared with </w:t>
      </w:r>
      <w:r w:rsidR="001E61D0" w:rsidRPr="00AB0986">
        <w:rPr>
          <w:rFonts w:ascii="Book Antiqua" w:eastAsia="Book Antiqua" w:hAnsi="Book Antiqua" w:cs="Book Antiqua"/>
          <w:color w:val="000000"/>
        </w:rPr>
        <w:t>HCC</w:t>
      </w:r>
      <w:r w:rsidRPr="00AB0986">
        <w:rPr>
          <w:rFonts w:ascii="Book Antiqua" w:eastAsia="Book Antiqua" w:hAnsi="Book Antiqua" w:cs="Book Antiqua"/>
          <w:color w:val="000000"/>
        </w:rPr>
        <w:t xml:space="preserve">, </w:t>
      </w:r>
      <w:r w:rsidRPr="00AB0986">
        <w:rPr>
          <w:rFonts w:ascii="Book Antiqua" w:eastAsia="Book Antiqua" w:hAnsi="Book Antiqua" w:cs="Book Antiqua"/>
          <w:i/>
          <w:color w:val="000000"/>
        </w:rPr>
        <w:t>via</w:t>
      </w:r>
      <w:r w:rsidR="00C96D07" w:rsidRPr="00AB0986">
        <w:rPr>
          <w:rFonts w:ascii="Book Antiqua" w:eastAsia="Book Antiqua" w:hAnsi="Book Antiqua" w:cs="Book Antiqua"/>
          <w:color w:val="000000"/>
        </w:rPr>
        <w:t xml:space="preserve"> microarray </w:t>
      </w:r>
      <w:proofErr w:type="gramStart"/>
      <w:r w:rsidR="00C96D07" w:rsidRPr="00AB0986">
        <w:rPr>
          <w:rFonts w:ascii="Book Antiqua" w:eastAsia="Book Antiqua" w:hAnsi="Book Antiqua" w:cs="Book Antiqua"/>
          <w:color w:val="000000"/>
        </w:rPr>
        <w:t>analysis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57]</w:t>
      </w:r>
      <w:r w:rsidRPr="00AB0986">
        <w:rPr>
          <w:rFonts w:ascii="Book Antiqua" w:eastAsia="Book Antiqua" w:hAnsi="Book Antiqua" w:cs="Book Antiqua"/>
          <w:color w:val="000000"/>
        </w:rPr>
        <w:t>. Above all, a study has showed the association of abnormal expression of Notch 1 in IH-CCA with bigger tumour size, whereas the overexpression of Notch 4 has been foun</w:t>
      </w:r>
      <w:r w:rsidR="005B2D19">
        <w:rPr>
          <w:rFonts w:ascii="Book Antiqua" w:hAnsi="Book Antiqua" w:cs="Book Antiqua" w:hint="eastAsia"/>
          <w:color w:val="000000"/>
          <w:lang w:eastAsia="zh-CN"/>
        </w:rPr>
        <w:t>d</w:t>
      </w:r>
      <w:r w:rsidRPr="00AB0986">
        <w:rPr>
          <w:rFonts w:ascii="Book Antiqua" w:eastAsia="Book Antiqua" w:hAnsi="Book Antiqua" w:cs="Book Antiqua"/>
          <w:color w:val="000000"/>
        </w:rPr>
        <w:t xml:space="preserve"> to be associated to poor overall rate of survival. This matched with higher serum levels of CA1</w:t>
      </w:r>
      <w:r w:rsidR="001D31C1" w:rsidRPr="00AB0986">
        <w:rPr>
          <w:rFonts w:ascii="Book Antiqua" w:eastAsia="Book Antiqua" w:hAnsi="Book Antiqua" w:cs="Book Antiqua"/>
          <w:color w:val="000000"/>
        </w:rPr>
        <w:t xml:space="preserve">25, representing poor </w:t>
      </w:r>
      <w:proofErr w:type="gramStart"/>
      <w:r w:rsidR="001D31C1" w:rsidRPr="00AB0986">
        <w:rPr>
          <w:rFonts w:ascii="Book Antiqua" w:eastAsia="Book Antiqua" w:hAnsi="Book Antiqua" w:cs="Book Antiqua"/>
          <w:color w:val="000000"/>
        </w:rPr>
        <w:t>prognosis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xml:space="preserve">. Another study conducted on specimens of EH-CCA has indicated </w:t>
      </w:r>
      <w:r w:rsidRPr="00AB0986">
        <w:rPr>
          <w:rFonts w:ascii="Book Antiqua" w:eastAsia="Book Antiqua" w:hAnsi="Book Antiqua" w:cs="Book Antiqua"/>
          <w:color w:val="000000"/>
        </w:rPr>
        <w:lastRenderedPageBreak/>
        <w:t>that Notch 1, 2, 3, 4 and downstream effector molecule Hes-1 are expressed in,</w:t>
      </w:r>
      <w:r w:rsidR="00423282" w:rsidRPr="00AB0986">
        <w:rPr>
          <w:rFonts w:ascii="Book Antiqua" w:eastAsia="Book Antiqua" w:hAnsi="Book Antiqua" w:cs="Book Antiqua"/>
          <w:color w:val="000000"/>
        </w:rPr>
        <w:t xml:space="preserve"> 56.1</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50.0</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6.1</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81.8</w:t>
      </w:r>
      <w:r w:rsidR="00D93FFB" w:rsidRPr="00AB0986">
        <w:rPr>
          <w:rFonts w:ascii="Book Antiqua" w:eastAsia="Book Antiqua" w:hAnsi="Book Antiqua" w:cs="Book Antiqua"/>
          <w:color w:val="000000"/>
        </w:rPr>
        <w:t>%</w:t>
      </w:r>
      <w:r w:rsidR="00423282" w:rsidRPr="00AB0986">
        <w:rPr>
          <w:rFonts w:ascii="Book Antiqua" w:eastAsia="Book Antiqua" w:hAnsi="Book Antiqua" w:cs="Book Antiqua"/>
          <w:color w:val="000000"/>
        </w:rPr>
        <w:t xml:space="preserve"> and 42.2</w:t>
      </w:r>
      <w:r w:rsidRPr="00AB0986">
        <w:rPr>
          <w:rFonts w:ascii="Book Antiqua" w:eastAsia="Book Antiqua" w:hAnsi="Book Antiqua" w:cs="Book Antiqua"/>
          <w:color w:val="000000"/>
        </w:rPr>
        <w:t>% of tumour samples. Also, Notch 1 and 3 levels have been found to be linked with poor</w:t>
      </w:r>
      <w:r w:rsidR="001D31C1" w:rsidRPr="00AB0986">
        <w:rPr>
          <w:rFonts w:ascii="Book Antiqua" w:eastAsia="Book Antiqua" w:hAnsi="Book Antiqua" w:cs="Book Antiqua"/>
          <w:color w:val="000000"/>
        </w:rPr>
        <w:t xml:space="preserve">er differentiation of </w:t>
      </w:r>
      <w:proofErr w:type="gramStart"/>
      <w:r w:rsidR="001D31C1" w:rsidRPr="00AB0986">
        <w:rPr>
          <w:rFonts w:ascii="Book Antiqua" w:eastAsia="Book Antiqua" w:hAnsi="Book Antiqua" w:cs="Book Antiqua"/>
          <w:color w:val="000000"/>
        </w:rPr>
        <w:t>histology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60]</w:t>
      </w:r>
      <w:r w:rsidRPr="00AB0986">
        <w:rPr>
          <w:rFonts w:ascii="Book Antiqua" w:eastAsia="Book Antiqua" w:hAnsi="Book Antiqua" w:cs="Book Antiqua"/>
          <w:color w:val="000000"/>
        </w:rPr>
        <w:t>. Likewise, patients who overexpresses at least one among Notch 1, 2 and 3 recepto</w:t>
      </w:r>
      <w:r w:rsidR="001D31C1" w:rsidRPr="00AB0986">
        <w:rPr>
          <w:rFonts w:ascii="Book Antiqua" w:eastAsia="Book Antiqua" w:hAnsi="Book Antiqua" w:cs="Book Antiqua"/>
          <w:color w:val="000000"/>
        </w:rPr>
        <w:t xml:space="preserve">rs has showed a worse </w:t>
      </w:r>
      <w:proofErr w:type="gramStart"/>
      <w:r w:rsidR="001D31C1" w:rsidRPr="00AB0986">
        <w:rPr>
          <w:rFonts w:ascii="Book Antiqua" w:eastAsia="Book Antiqua" w:hAnsi="Book Antiqua" w:cs="Book Antiqua"/>
          <w:color w:val="000000"/>
        </w:rPr>
        <w:t>prognosis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60]</w:t>
      </w:r>
      <w:r w:rsidRPr="00AB0986">
        <w:rPr>
          <w:rFonts w:ascii="Book Antiqua" w:eastAsia="Book Antiqua" w:hAnsi="Book Antiqua" w:cs="Book Antiqua"/>
          <w:color w:val="000000"/>
        </w:rPr>
        <w:t>. Besides, a recent analysis has revealed that in most cases the IH-CCA samples ove</w:t>
      </w:r>
      <w:r w:rsidR="001D31C1" w:rsidRPr="00AB0986">
        <w:rPr>
          <w:rFonts w:ascii="Book Antiqua" w:eastAsia="Book Antiqua" w:hAnsi="Book Antiqua" w:cs="Book Antiqua"/>
          <w:color w:val="000000"/>
        </w:rPr>
        <w:t xml:space="preserve">rexpresses the Notch 1 </w:t>
      </w:r>
      <w:proofErr w:type="gramStart"/>
      <w:r w:rsidR="001D31C1" w:rsidRPr="00AB0986">
        <w:rPr>
          <w:rFonts w:ascii="Book Antiqua" w:eastAsia="Book Antiqua" w:hAnsi="Book Antiqua" w:cs="Book Antiqua"/>
          <w:color w:val="000000"/>
        </w:rPr>
        <w:t>receptor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rPr>
        <w:t>. Although studies investigating the clinical as well as pathological patterns of Notch receptors in human CCA are at an inadequate scale, a number of research projects on animal models and cell lines of CCA are in abundance. Particularly, the animal models are fundamental in determining the idea that the transformation of hepatic progenitor cells and even differentiated hepatocytes into biliary lineage cells through activation of Notch signalling can</w:t>
      </w:r>
      <w:r w:rsidR="001D31C1" w:rsidRPr="00AB0986">
        <w:rPr>
          <w:rFonts w:ascii="Book Antiqua" w:eastAsia="Book Antiqua" w:hAnsi="Book Antiqua" w:cs="Book Antiqua"/>
          <w:color w:val="000000"/>
        </w:rPr>
        <w:t xml:space="preserve"> lead to the development of </w:t>
      </w:r>
      <w:proofErr w:type="gramStart"/>
      <w:r w:rsidR="001D31C1"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31]</w:t>
      </w:r>
      <w:r w:rsidRPr="00AB0986">
        <w:rPr>
          <w:rFonts w:ascii="Book Antiqua" w:eastAsia="Book Antiqua" w:hAnsi="Book Antiqua" w:cs="Book Antiqua"/>
          <w:color w:val="000000"/>
        </w:rPr>
        <w:t xml:space="preserve">. Notch 1 receptor: Pathologically, the significance of Notch 1 receptor in development of CCA is evidenced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a number of studies conducted in experimental models and human specimens. For example, the overexpression of Notch 1 receptor in conjunction with the Notch ligand </w:t>
      </w:r>
      <w:r w:rsidR="00423282"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was observed in four human CCA cell lines (MzChA1, TF</w:t>
      </w:r>
      <w:r w:rsidR="001D31C1" w:rsidRPr="00AB0986">
        <w:rPr>
          <w:rFonts w:ascii="Book Antiqua" w:eastAsia="Book Antiqua" w:hAnsi="Book Antiqua" w:cs="Book Antiqua"/>
          <w:color w:val="000000"/>
        </w:rPr>
        <w:t>K1, SZ1and EgI1)</w:t>
      </w:r>
      <w:r w:rsidRPr="00AB0986">
        <w:rPr>
          <w:rFonts w:ascii="Book Antiqua" w:eastAsia="Book Antiqua" w:hAnsi="Book Antiqua" w:cs="Book Antiqua"/>
          <w:color w:val="000000"/>
          <w:vertAlign w:val="superscript"/>
        </w:rPr>
        <w:t>[61]</w:t>
      </w:r>
      <w:r w:rsidRPr="00AB0986">
        <w:rPr>
          <w:rFonts w:ascii="Book Antiqua" w:eastAsia="Book Antiqua" w:hAnsi="Book Antiqua" w:cs="Book Antiqua"/>
          <w:color w:val="000000"/>
        </w:rPr>
        <w:t xml:space="preserve">. Predominantly, it has been documented in the literature that stable unaided overexpression of the </w:t>
      </w:r>
      <w:r w:rsidR="003D76B6" w:rsidRPr="00AB0986">
        <w:rPr>
          <w:rFonts w:ascii="Book Antiqua" w:eastAsia="Book Antiqua" w:hAnsi="Book Antiqua" w:cs="Book Antiqua"/>
          <w:color w:val="000000"/>
        </w:rPr>
        <w:t>NICD1</w:t>
      </w:r>
      <w:r w:rsidR="003D76B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in the mouse liver triggers the formation of cystic type cholangiocellular tumours, also recognized as cystoadenocarcinomas and c</w:t>
      </w:r>
      <w:r w:rsidR="001D31C1" w:rsidRPr="00AB0986">
        <w:rPr>
          <w:rFonts w:ascii="Book Antiqua" w:eastAsia="Book Antiqua" w:hAnsi="Book Antiqua" w:cs="Book Antiqua"/>
          <w:color w:val="000000"/>
        </w:rPr>
        <w:t>ystoadenomas</w:t>
      </w:r>
      <w:r w:rsidRPr="00AB0986">
        <w:rPr>
          <w:rFonts w:ascii="Book Antiqua" w:eastAsia="Book Antiqua" w:hAnsi="Book Antiqua" w:cs="Book Antiqua"/>
          <w:color w:val="000000"/>
          <w:vertAlign w:val="superscript"/>
        </w:rPr>
        <w:t>[32]</w:t>
      </w:r>
      <w:r w:rsidRPr="00AB0986">
        <w:rPr>
          <w:rFonts w:ascii="Book Antiqua" w:eastAsia="Book Antiqua" w:hAnsi="Book Antiqua" w:cs="Book Antiqua"/>
          <w:color w:val="000000"/>
        </w:rPr>
        <w:t>. In addition, simultaneous activation of Notch signalling pathway and overexpression of v-akt murine thymoma viral oncogene homolog (AKT) proto-oncogene and inactivation of the p53 tumour suppressor has been found in eliciting the rapid transformation of normal hepatocytes into biliary cells, which u</w:t>
      </w:r>
      <w:r w:rsidR="001D31C1" w:rsidRPr="00AB0986">
        <w:rPr>
          <w:rFonts w:ascii="Book Antiqua" w:eastAsia="Book Antiqua" w:hAnsi="Book Antiqua" w:cs="Book Antiqua"/>
          <w:color w:val="000000"/>
        </w:rPr>
        <w:t>ltimately becomes lethal IH-CCA</w:t>
      </w:r>
      <w:r w:rsidR="00D93FFB" w:rsidRPr="00AB0986">
        <w:rPr>
          <w:rFonts w:ascii="Book Antiqua" w:eastAsia="Book Antiqua" w:hAnsi="Book Antiqua" w:cs="Book Antiqua"/>
          <w:color w:val="000000"/>
          <w:vertAlign w:val="superscript"/>
        </w:rPr>
        <w:t>[33,</w:t>
      </w:r>
      <w:r w:rsidRPr="00AB0986">
        <w:rPr>
          <w:rFonts w:ascii="Book Antiqua" w:eastAsia="Book Antiqua" w:hAnsi="Book Antiqua" w:cs="Book Antiqua"/>
          <w:color w:val="000000"/>
          <w:vertAlign w:val="superscript"/>
        </w:rPr>
        <w:t>61]</w:t>
      </w:r>
      <w:r w:rsidRPr="00AB0986">
        <w:rPr>
          <w:rFonts w:ascii="Book Antiqua" w:eastAsia="Book Antiqua" w:hAnsi="Book Antiqua" w:cs="Book Antiqua"/>
          <w:color w:val="000000"/>
        </w:rPr>
        <w:t xml:space="preserve">. In contrast to this data favouring the critical role of Notch 1 in IH-CCA formation, alternative study has showed that the treatment with an extremely specific anti-Notch1 antibody resulted in higher occurrence rate of IH-CCA like tumours, although drastically decreasing the growth of HCC like tumours in the mouse model manifested by the higher expression of activated neuroblastoma RAS viral oncogene homolog </w:t>
      </w:r>
      <w:r w:rsidRPr="00AB0986">
        <w:rPr>
          <w:rFonts w:ascii="Book Antiqua" w:eastAsia="Book Antiqua" w:hAnsi="Book Antiqua" w:cs="Book Antiqua"/>
          <w:color w:val="000000"/>
        </w:rPr>
        <w:lastRenderedPageBreak/>
        <w:t>(NRas) and v-akt murine thymoma viral oncogen</w:t>
      </w:r>
      <w:r w:rsidR="001D31C1" w:rsidRPr="00AB0986">
        <w:rPr>
          <w:rFonts w:ascii="Book Antiqua" w:eastAsia="Book Antiqua" w:hAnsi="Book Antiqua" w:cs="Book Antiqua"/>
          <w:color w:val="000000"/>
        </w:rPr>
        <w:t>e homolog (AKT) proto-</w:t>
      </w:r>
      <w:proofErr w:type="gramStart"/>
      <w:r w:rsidR="001D31C1" w:rsidRPr="00AB0986">
        <w:rPr>
          <w:rFonts w:ascii="Book Antiqua" w:eastAsia="Book Antiqua" w:hAnsi="Book Antiqua" w:cs="Book Antiqua"/>
          <w:color w:val="000000"/>
        </w:rPr>
        <w:t>oncogenes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Another study proposes that the Notch 1 may primarily contribute to IH-CCA development instead of conversion of hepatocytes into biliary cells (cholangiocytes). The overexpression of Notch 1 has also been discovered to enhance IH-CCA cell migration due to the Rac1 activation. The atypical expression has also been supplemented by the up-regulation of Vimentin and</w:t>
      </w:r>
      <w:r w:rsidR="00423282"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α-SMA at the cost of the expression of E-cadherin, which results in an epithelial-mesench</w:t>
      </w:r>
      <w:r w:rsidR="001D31C1" w:rsidRPr="00AB0986">
        <w:rPr>
          <w:rFonts w:ascii="Book Antiqua" w:eastAsia="Book Antiqua" w:hAnsi="Book Antiqua" w:cs="Book Antiqua"/>
          <w:color w:val="000000"/>
        </w:rPr>
        <w:t xml:space="preserve">ymal transition (EMT) </w:t>
      </w:r>
      <w:proofErr w:type="gramStart"/>
      <w:r w:rsidR="001D31C1" w:rsidRPr="00AB0986">
        <w:rPr>
          <w:rFonts w:ascii="Book Antiqua" w:eastAsia="Book Antiqua" w:hAnsi="Book Antiqua" w:cs="Book Antiqua"/>
          <w:color w:val="000000"/>
        </w:rPr>
        <w:t>phenotype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63]</w:t>
      </w:r>
      <w:r w:rsidRPr="00AB0986">
        <w:rPr>
          <w:rFonts w:ascii="Book Antiqua" w:eastAsia="Book Antiqua" w:hAnsi="Book Antiqua" w:cs="Book Antiqua"/>
          <w:color w:val="000000"/>
        </w:rPr>
        <w:t xml:space="preserve">. Notch 2 receptor: Notch 2 receptor holds significance in biliary cell fate specification along with the process of tubulogenesis </w:t>
      </w:r>
      <w:r w:rsidR="001D31C1" w:rsidRPr="00AB0986">
        <w:rPr>
          <w:rFonts w:ascii="Book Antiqua" w:eastAsia="Book Antiqua" w:hAnsi="Book Antiqua" w:cs="Book Antiqua"/>
          <w:color w:val="000000"/>
        </w:rPr>
        <w:t xml:space="preserve">during bile duct </w:t>
      </w:r>
      <w:proofErr w:type="gramStart"/>
      <w:r w:rsidR="001D31C1" w:rsidRPr="00AB0986">
        <w:rPr>
          <w:rFonts w:ascii="Book Antiqua" w:eastAsia="Book Antiqua" w:hAnsi="Book Antiqua" w:cs="Book Antiqua"/>
          <w:color w:val="000000"/>
        </w:rPr>
        <w:t>development</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27,43-45,</w:t>
      </w:r>
      <w:r w:rsidRPr="00AB0986">
        <w:rPr>
          <w:rFonts w:ascii="Book Antiqua" w:eastAsia="Book Antiqua" w:hAnsi="Book Antiqua" w:cs="Book Antiqua"/>
          <w:color w:val="000000"/>
          <w:vertAlign w:val="superscript"/>
        </w:rPr>
        <w:t>64]</w:t>
      </w:r>
      <w:r w:rsidRPr="00AB0986">
        <w:rPr>
          <w:rFonts w:ascii="Book Antiqua" w:eastAsia="Book Antiqua" w:hAnsi="Book Antiqua" w:cs="Book Antiqua"/>
          <w:color w:val="000000"/>
        </w:rPr>
        <w:t>. In addition to JAG-1, Notch 2 mutations are recognized in Alagille syndrome patients, a genetic condition in humans characterized by the l</w:t>
      </w:r>
      <w:r w:rsidR="001D31C1" w:rsidRPr="00AB0986">
        <w:rPr>
          <w:rFonts w:ascii="Book Antiqua" w:eastAsia="Book Antiqua" w:hAnsi="Book Antiqua" w:cs="Book Antiqua"/>
          <w:color w:val="000000"/>
        </w:rPr>
        <w:t xml:space="preserve">ack of intra-hepatic bile </w:t>
      </w:r>
      <w:proofErr w:type="gramStart"/>
      <w:r w:rsidR="001D31C1" w:rsidRPr="00AB0986">
        <w:rPr>
          <w:rFonts w:ascii="Book Antiqua" w:eastAsia="Book Antiqua" w:hAnsi="Book Antiqua" w:cs="Book Antiqua"/>
          <w:color w:val="000000"/>
        </w:rPr>
        <w:t>ducts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Surprisingly, the higher expression of Notch 2 was noticed more frequently in well-established IH-CCA, therefore, suggests its part in di</w:t>
      </w:r>
      <w:r w:rsidR="001D31C1" w:rsidRPr="00AB0986">
        <w:rPr>
          <w:rFonts w:ascii="Book Antiqua" w:eastAsia="Book Antiqua" w:hAnsi="Book Antiqua" w:cs="Book Antiqua"/>
          <w:color w:val="000000"/>
        </w:rPr>
        <w:t xml:space="preserve">fferentiation of cancerous </w:t>
      </w:r>
      <w:proofErr w:type="gramStart"/>
      <w:r w:rsidR="001D31C1" w:rsidRPr="00AB0986">
        <w:rPr>
          <w:rFonts w:ascii="Book Antiqua" w:eastAsia="Book Antiqua" w:hAnsi="Book Antiqua" w:cs="Book Antiqua"/>
          <w:color w:val="000000"/>
        </w:rPr>
        <w:t>cell</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Besides, another research revealed that Notch 2 receptor is augmented in progenitor cells and significant reduction in the incidence of cholangiocellular tumours in PTEN-deleted mice have been reporte</w:t>
      </w:r>
      <w:r w:rsidR="001D31C1" w:rsidRPr="00AB0986">
        <w:rPr>
          <w:rFonts w:ascii="Book Antiqua" w:eastAsia="Book Antiqua" w:hAnsi="Book Antiqua" w:cs="Book Antiqua"/>
          <w:color w:val="000000"/>
        </w:rPr>
        <w:t xml:space="preserve">d as a result of its </w:t>
      </w:r>
      <w:proofErr w:type="gramStart"/>
      <w:r w:rsidR="001D31C1" w:rsidRPr="00AB0986">
        <w:rPr>
          <w:rFonts w:ascii="Book Antiqua" w:eastAsia="Book Antiqua" w:hAnsi="Book Antiqua" w:cs="Book Antiqua"/>
          <w:color w:val="000000"/>
        </w:rPr>
        <w:t>inhibition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65]</w:t>
      </w:r>
      <w:r w:rsidRPr="00AB0986">
        <w:rPr>
          <w:rFonts w:ascii="Book Antiqua" w:eastAsia="Book Antiqua" w:hAnsi="Book Antiqua" w:cs="Book Antiqua"/>
          <w:color w:val="000000"/>
        </w:rPr>
        <w:t>. Similarly, Notch 2 signalling gets active in the AKT/Ras mouse model, where inhibition of Notch 2 impedes formation of tumour and extraordinar</w:t>
      </w:r>
      <w:r w:rsidR="001D31C1" w:rsidRPr="00AB0986">
        <w:rPr>
          <w:rFonts w:ascii="Book Antiqua" w:eastAsia="Book Antiqua" w:hAnsi="Book Antiqua" w:cs="Book Antiqua"/>
          <w:color w:val="000000"/>
        </w:rPr>
        <w:t xml:space="preserve">ily decreases the tumour </w:t>
      </w:r>
      <w:proofErr w:type="gramStart"/>
      <w:r w:rsidR="001D31C1" w:rsidRPr="00AB0986">
        <w:rPr>
          <w:rFonts w:ascii="Book Antiqua" w:eastAsia="Book Antiqua" w:hAnsi="Book Antiqua" w:cs="Book Antiqua"/>
          <w:color w:val="000000"/>
        </w:rPr>
        <w:t>burden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Notch2 has been found to regulate the hepatocyt</w:t>
      </w:r>
      <w:r w:rsidR="001D31C1" w:rsidRPr="00AB0986">
        <w:rPr>
          <w:rFonts w:ascii="Book Antiqua" w:eastAsia="Book Antiqua" w:hAnsi="Book Antiqua" w:cs="Book Antiqua"/>
          <w:color w:val="000000"/>
        </w:rPr>
        <w:t xml:space="preserve">e-derived-CCA formation in </w:t>
      </w:r>
      <w:proofErr w:type="gramStart"/>
      <w:r w:rsidR="001D31C1"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14]</w:t>
      </w:r>
      <w:r w:rsidRPr="00AB0986">
        <w:rPr>
          <w:rFonts w:ascii="Book Antiqua" w:eastAsia="Book Antiqua" w:hAnsi="Book Antiqua" w:cs="Book Antiqua"/>
          <w:color w:val="000000"/>
        </w:rPr>
        <w:t xml:space="preserve">. It has been shown that subset of human ICCs originate from the mature hepatocytes. Wild-type and Notch2 flox/flox mice have been employed to investigate the role of canonical Notch signalling and Notch receptors in AKT/Yap-driven ICC formation. Human HCC and ICC cell lines have been transfected with </w:t>
      </w:r>
      <w:bookmarkStart w:id="12" w:name="OLE_LINK3"/>
      <w:r w:rsidR="00926F29" w:rsidRPr="00AB0986">
        <w:rPr>
          <w:rFonts w:ascii="Book Antiqua" w:eastAsia="Book Antiqua" w:hAnsi="Book Antiqua" w:cs="Book Antiqua"/>
          <w:color w:val="000000"/>
        </w:rPr>
        <w:t>small interfering ribose nucleic</w:t>
      </w:r>
      <w:r w:rsidR="00714C15" w:rsidRPr="00AB0986">
        <w:rPr>
          <w:rFonts w:ascii="Book Antiqua" w:hAnsi="Book Antiqua" w:cs="Book Antiqua"/>
          <w:color w:val="000000"/>
          <w:lang w:eastAsia="zh-CN"/>
        </w:rPr>
        <w:t xml:space="preserve"> (siRNA)</w:t>
      </w:r>
      <w:r w:rsidR="00926F29" w:rsidRPr="00AB0986">
        <w:rPr>
          <w:rFonts w:ascii="Book Antiqua" w:eastAsia="Book Antiqua" w:hAnsi="Book Antiqua" w:cs="Book Antiqua"/>
          <w:color w:val="000000"/>
        </w:rPr>
        <w:t xml:space="preserve"> acid</w:t>
      </w:r>
      <w:bookmarkEnd w:id="12"/>
      <w:r w:rsidR="00926F29" w:rsidRPr="00AB0986">
        <w:rPr>
          <w:rFonts w:ascii="Book Antiqua" w:hAnsi="Book Antiqua"/>
          <w:lang w:eastAsia="zh-CN"/>
        </w:rPr>
        <w:t xml:space="preserve"> </w:t>
      </w:r>
      <w:r w:rsidRPr="00AB0986">
        <w:rPr>
          <w:rFonts w:ascii="Book Antiqua" w:eastAsia="Book Antiqua" w:hAnsi="Book Antiqua" w:cs="Book Antiqua"/>
          <w:color w:val="000000"/>
        </w:rPr>
        <w:t xml:space="preserve">against Notch 2 to find whether Notch 2 regulates biliary marker expression in liver tumour cells and it has been observed that AKT/Yap-induced ICC formation is hepatocyte derived and this process is strictly dependent on the canonical Notch signalling pathway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Also,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experiments on ICC and HCC cell lines has unveiled that Notch2 silencing </w:t>
      </w:r>
      <w:r w:rsidRPr="00AB0986">
        <w:rPr>
          <w:rFonts w:ascii="Book Antiqua" w:eastAsia="Book Antiqua" w:hAnsi="Book Antiqua" w:cs="Book Antiqua"/>
          <w:color w:val="000000"/>
        </w:rPr>
        <w:lastRenderedPageBreak/>
        <w:t>down-regulates the expression of Sox9 and EpCAM, typical biliary markers. Hence, Notch2 is the major element of h</w:t>
      </w:r>
      <w:r w:rsidR="001D31C1" w:rsidRPr="00AB0986">
        <w:rPr>
          <w:rFonts w:ascii="Book Antiqua" w:eastAsia="Book Antiqua" w:hAnsi="Book Antiqua" w:cs="Book Antiqua"/>
          <w:color w:val="000000"/>
        </w:rPr>
        <w:t xml:space="preserve">epatocyte-derived ICC </w:t>
      </w:r>
      <w:proofErr w:type="gramStart"/>
      <w:r w:rsidR="001D31C1" w:rsidRPr="00AB0986">
        <w:rPr>
          <w:rFonts w:ascii="Book Antiqua" w:eastAsia="Book Antiqua" w:hAnsi="Book Antiqua" w:cs="Book Antiqua"/>
          <w:color w:val="000000"/>
        </w:rPr>
        <w:t>formation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14]</w:t>
      </w:r>
      <w:r w:rsidRPr="00AB0986">
        <w:rPr>
          <w:rFonts w:ascii="Book Antiqua" w:eastAsia="Book Antiqua" w:hAnsi="Book Antiqua" w:cs="Book Antiqua"/>
          <w:color w:val="000000"/>
        </w:rPr>
        <w:t>. Notch 3 receptor: IH-CCA development was found to be associated with overexpression of the Notch 3 atypical receptor that promoted tumour cell survival through the PI3K-AKT cascade activation, instead of employing the</w:t>
      </w:r>
      <w:r w:rsidR="001D31C1" w:rsidRPr="00AB0986">
        <w:rPr>
          <w:rFonts w:ascii="Book Antiqua" w:eastAsia="Book Antiqua" w:hAnsi="Book Antiqua" w:cs="Book Antiqua"/>
          <w:color w:val="000000"/>
        </w:rPr>
        <w:t xml:space="preserve"> canonical Notch-RBPJ </w:t>
      </w:r>
      <w:proofErr w:type="gramStart"/>
      <w:r w:rsidR="001D31C1" w:rsidRPr="00AB0986">
        <w:rPr>
          <w:rFonts w:ascii="Book Antiqua" w:eastAsia="Book Antiqua" w:hAnsi="Book Antiqua" w:cs="Book Antiqua"/>
          <w:color w:val="000000"/>
        </w:rPr>
        <w:t>mechanism</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66]</w:t>
      </w:r>
      <w:r w:rsidRPr="00AB0986">
        <w:rPr>
          <w:rFonts w:ascii="Book Antiqua" w:eastAsia="Book Antiqua" w:hAnsi="Book Antiqua" w:cs="Book Antiqua"/>
          <w:color w:val="000000"/>
        </w:rPr>
        <w:t>. Hepatocarcinogen thioacetamide (TAA) has been mentioned by the authors in inducing tumours in CK19CreERTeYFPp53 mouse model possessing constitutive deletion of the Notch 3, and established that the loss of single copy of Notch 3 gene was adequate in inhibitin</w:t>
      </w:r>
      <w:r w:rsidR="001D31C1" w:rsidRPr="00AB0986">
        <w:rPr>
          <w:rFonts w:ascii="Book Antiqua" w:eastAsia="Book Antiqua" w:hAnsi="Book Antiqua" w:cs="Book Antiqua"/>
          <w:color w:val="000000"/>
        </w:rPr>
        <w:t xml:space="preserve">g intra-hepatic CCA </w:t>
      </w:r>
      <w:proofErr w:type="gramStart"/>
      <w:r w:rsidR="001D31C1" w:rsidRPr="00AB0986">
        <w:rPr>
          <w:rFonts w:ascii="Book Antiqua" w:eastAsia="Book Antiqua" w:hAnsi="Book Antiqua" w:cs="Book Antiqua"/>
          <w:color w:val="000000"/>
        </w:rPr>
        <w:t>development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66]</w:t>
      </w:r>
      <w:r w:rsidRPr="00AB0986">
        <w:rPr>
          <w:rFonts w:ascii="Book Antiqua" w:eastAsia="Book Antiqua" w:hAnsi="Book Antiqua" w:cs="Book Antiqua"/>
          <w:color w:val="000000"/>
        </w:rPr>
        <w:t>. Noteworthy, the unique, non-canonical identified molecular mechanism downstream the Notch3 may propose the prospect in</w:t>
      </w:r>
      <w:r w:rsidR="00BE452F"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CCA to selectively aim Notch 3 effectors downstream (the PI3K/AKT pathway), evad</w:t>
      </w:r>
      <w:r w:rsidR="001D31C1" w:rsidRPr="00AB0986">
        <w:rPr>
          <w:rFonts w:ascii="Book Antiqua" w:eastAsia="Book Antiqua" w:hAnsi="Book Antiqua" w:cs="Book Antiqua"/>
          <w:color w:val="000000"/>
        </w:rPr>
        <w:t>ing the RBPJ-dependent toxicity</w:t>
      </w:r>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Notch 4 receptor: The available research data on the Notch 4 receptor is quite limited in case of IH-CCA. As mentioned earlier, in IH-CCA human samples, the overexpression of Notch 4 is related to elevated levels of CA125 in s</w:t>
      </w:r>
      <w:r w:rsidR="001D31C1" w:rsidRPr="00AB0986">
        <w:rPr>
          <w:rFonts w:ascii="Book Antiqua" w:eastAsia="Book Antiqua" w:hAnsi="Book Antiqua" w:cs="Book Antiqua"/>
          <w:color w:val="000000"/>
        </w:rPr>
        <w:t xml:space="preserve">erum, signifying poor </w:t>
      </w:r>
      <w:proofErr w:type="gramStart"/>
      <w:r w:rsidR="001D31C1" w:rsidRPr="00AB0986">
        <w:rPr>
          <w:rFonts w:ascii="Book Antiqua" w:eastAsia="Book Antiqua" w:hAnsi="Book Antiqua" w:cs="Book Antiqua"/>
          <w:color w:val="000000"/>
        </w:rPr>
        <w:t>prognosis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xml:space="preserve">. More studies are required in order to completely comprehend the crucial function of Notch 4 in IH-CCA formation. </w:t>
      </w:r>
      <w:r w:rsidR="00BE452F"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Among the various ligands that have been found activated in the various types of cancers, </w:t>
      </w:r>
      <w:r w:rsidR="00BE452F" w:rsidRPr="00AB0986">
        <w:rPr>
          <w:rFonts w:ascii="Book Antiqua" w:eastAsia="Book Antiqua" w:hAnsi="Book Antiqua" w:cs="Book Antiqua"/>
          <w:color w:val="000000"/>
        </w:rPr>
        <w:t>JAG-1</w:t>
      </w:r>
      <w:r w:rsidR="00BE452F"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has been studied in the course of IH-CCA. It is indeed a key entity of hepatic synthesis and is basically expressed in cholangiocytes and endothelial cells found in peri-portal mesenchymal cel</w:t>
      </w:r>
      <w:r w:rsidR="00C57B7C" w:rsidRPr="00AB0986">
        <w:rPr>
          <w:rFonts w:ascii="Book Antiqua" w:eastAsia="Book Antiqua" w:hAnsi="Book Antiqua" w:cs="Book Antiqua"/>
          <w:color w:val="000000"/>
        </w:rPr>
        <w:t xml:space="preserve">ls and around the portal veins </w:t>
      </w:r>
      <w:r w:rsidR="001D31C1" w:rsidRPr="00AB0986">
        <w:rPr>
          <w:rFonts w:ascii="Book Antiqua" w:eastAsia="Book Antiqua" w:hAnsi="Book Antiqua" w:cs="Book Antiqua"/>
          <w:color w:val="000000"/>
        </w:rPr>
        <w:t xml:space="preserve">and bile </w:t>
      </w:r>
      <w:proofErr w:type="gramStart"/>
      <w:r w:rsidR="001D31C1" w:rsidRPr="00AB0986">
        <w:rPr>
          <w:rFonts w:ascii="Book Antiqua" w:eastAsia="Book Antiqua" w:hAnsi="Book Antiqua" w:cs="Book Antiqua"/>
          <w:color w:val="000000"/>
        </w:rPr>
        <w:t>ducts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26,</w:t>
      </w:r>
      <w:r w:rsidRPr="00AB0986">
        <w:rPr>
          <w:rFonts w:ascii="Book Antiqua" w:eastAsia="Book Antiqua" w:hAnsi="Book Antiqua" w:cs="Book Antiqua"/>
          <w:color w:val="000000"/>
          <w:vertAlign w:val="superscript"/>
        </w:rPr>
        <w:t>67]</w:t>
      </w:r>
      <w:r w:rsidRPr="00AB0986">
        <w:rPr>
          <w:rFonts w:ascii="Book Antiqua" w:eastAsia="Book Antiqua" w:hAnsi="Book Antiqua" w:cs="Book Antiqua"/>
          <w:color w:val="000000"/>
        </w:rPr>
        <w:t xml:space="preserve">. Expression of </w:t>
      </w:r>
      <w:r w:rsidR="00BE452F"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w:t>
      </w:r>
      <w:r w:rsidR="00C57B7C" w:rsidRPr="00AB0986">
        <w:rPr>
          <w:rFonts w:ascii="Book Antiqua" w:eastAsia="Book Antiqua" w:hAnsi="Book Antiqua" w:cs="Book Antiqua"/>
          <w:color w:val="000000"/>
        </w:rPr>
        <w:t xml:space="preserve">messenger </w:t>
      </w:r>
      <w:r w:rsidR="00C57B7C" w:rsidRPr="00AB0986">
        <w:rPr>
          <w:rFonts w:ascii="Book Antiqua" w:hAnsi="Book Antiqua" w:cs="Book Antiqua"/>
          <w:color w:val="000000"/>
          <w:lang w:eastAsia="zh-CN"/>
        </w:rPr>
        <w:t>r</w:t>
      </w:r>
      <w:r w:rsidR="00C57B7C" w:rsidRPr="00AB0986">
        <w:rPr>
          <w:rFonts w:ascii="Book Antiqua" w:eastAsia="Book Antiqua" w:hAnsi="Book Antiqua" w:cs="Book Antiqua"/>
          <w:color w:val="000000"/>
        </w:rPr>
        <w:t xml:space="preserve">ibose </w:t>
      </w:r>
      <w:r w:rsidR="00C57B7C" w:rsidRPr="00AB0986">
        <w:rPr>
          <w:rFonts w:ascii="Book Antiqua" w:hAnsi="Book Antiqua" w:cs="Book Antiqua"/>
          <w:color w:val="000000"/>
          <w:lang w:eastAsia="zh-CN"/>
        </w:rPr>
        <w:t>n</w:t>
      </w:r>
      <w:r w:rsidR="00C57B7C" w:rsidRPr="00AB0986">
        <w:rPr>
          <w:rFonts w:ascii="Book Antiqua" w:eastAsia="Book Antiqua" w:hAnsi="Book Antiqua" w:cs="Book Antiqua"/>
          <w:color w:val="000000"/>
        </w:rPr>
        <w:t xml:space="preserve">ucleic </w:t>
      </w:r>
      <w:r w:rsidR="00C57B7C" w:rsidRPr="00AB0986">
        <w:rPr>
          <w:rFonts w:ascii="Book Antiqua" w:hAnsi="Book Antiqua" w:cs="Book Antiqua"/>
          <w:color w:val="000000"/>
          <w:lang w:eastAsia="zh-CN"/>
        </w:rPr>
        <w:t>a</w:t>
      </w:r>
      <w:r w:rsidR="00C57B7C" w:rsidRPr="00AB0986">
        <w:rPr>
          <w:rFonts w:ascii="Book Antiqua" w:eastAsia="Book Antiqua" w:hAnsi="Book Antiqua" w:cs="Book Antiqua"/>
          <w:color w:val="000000"/>
        </w:rPr>
        <w:t>cid</w:t>
      </w:r>
      <w:r w:rsidR="00714C15" w:rsidRPr="00AB0986">
        <w:rPr>
          <w:rFonts w:ascii="Book Antiqua" w:hAnsi="Book Antiqua" w:cs="Book Antiqua"/>
          <w:color w:val="000000"/>
          <w:lang w:eastAsia="zh-CN"/>
        </w:rPr>
        <w:t xml:space="preserve"> (mRNA)</w:t>
      </w:r>
      <w:r w:rsidRPr="00AB0986">
        <w:rPr>
          <w:rFonts w:ascii="Book Antiqua" w:eastAsia="Book Antiqua" w:hAnsi="Book Antiqua" w:cs="Book Antiqua"/>
          <w:color w:val="000000"/>
        </w:rPr>
        <w:t xml:space="preserve"> levels has been found significantly increased in IH-CCA patient samples. The overexpression of </w:t>
      </w:r>
      <w:r w:rsidR="00BE452F" w:rsidRPr="00AB0986">
        <w:rPr>
          <w:rFonts w:ascii="Book Antiqua" w:eastAsia="Book Antiqua" w:hAnsi="Book Antiqua" w:cs="Book Antiqua"/>
          <w:color w:val="000000"/>
        </w:rPr>
        <w:t>JAG-1</w:t>
      </w:r>
      <w:r w:rsidR="00BE452F"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in disease form induce the expression of biliary lineage markers in neighbouring hepatocytes and hepatoblasts making them committed to transform into cholangiocytes and promotes the development of IH-CCA with AKT activation. In the mouse model of IH-CCA created by induction of TAA, JAG-1 expression has been observed in liver Kupffer cells which localize arou</w:t>
      </w:r>
      <w:r w:rsidR="001D31C1" w:rsidRPr="00AB0986">
        <w:rPr>
          <w:rFonts w:ascii="Book Antiqua" w:eastAsia="Book Antiqua" w:hAnsi="Book Antiqua" w:cs="Book Antiqua"/>
          <w:color w:val="000000"/>
        </w:rPr>
        <w:t xml:space="preserve">nd the central vein </w:t>
      </w:r>
      <w:proofErr w:type="gramStart"/>
      <w:r w:rsidR="001D31C1" w:rsidRPr="00AB0986">
        <w:rPr>
          <w:rFonts w:ascii="Book Antiqua" w:eastAsia="Book Antiqua" w:hAnsi="Book Antiqua" w:cs="Book Antiqua"/>
          <w:color w:val="000000"/>
        </w:rPr>
        <w:t>transiently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16]</w:t>
      </w:r>
      <w:r w:rsidRPr="00AB0986">
        <w:rPr>
          <w:rFonts w:ascii="Book Antiqua" w:eastAsia="Book Antiqua" w:hAnsi="Book Antiqua" w:cs="Book Antiqua"/>
          <w:color w:val="000000"/>
        </w:rPr>
        <w:t xml:space="preserve">. Afterward, the activation of </w:t>
      </w:r>
      <w:r w:rsidRPr="00AB0986">
        <w:rPr>
          <w:rFonts w:ascii="Book Antiqua" w:eastAsia="Book Antiqua" w:hAnsi="Book Antiqua" w:cs="Book Antiqua"/>
          <w:color w:val="000000"/>
        </w:rPr>
        <w:lastRenderedPageBreak/>
        <w:t>Notch signalling pathway in peri-central hepatocytes leads to their transformation into</w:t>
      </w:r>
      <w:r w:rsidR="001D31C1" w:rsidRPr="00AB0986">
        <w:rPr>
          <w:rFonts w:ascii="Book Antiqua" w:eastAsia="Book Antiqua" w:hAnsi="Book Antiqua" w:cs="Book Antiqua"/>
          <w:color w:val="000000"/>
        </w:rPr>
        <w:t xml:space="preserve"> cholangiocytes (biliary </w:t>
      </w:r>
      <w:proofErr w:type="gramStart"/>
      <w:r w:rsidR="001D31C1" w:rsidRPr="00AB0986">
        <w:rPr>
          <w:rFonts w:ascii="Book Antiqua" w:eastAsia="Book Antiqua" w:hAnsi="Book Antiqua" w:cs="Book Antiqua"/>
          <w:color w:val="000000"/>
        </w:rPr>
        <w:t>cells)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68]</w:t>
      </w:r>
      <w:r w:rsidRPr="00AB0986">
        <w:rPr>
          <w:rFonts w:ascii="Book Antiqua" w:eastAsia="Book Antiqua" w:hAnsi="Book Antiqua" w:cs="Book Antiqua"/>
          <w:color w:val="000000"/>
        </w:rPr>
        <w:t>. This has been further confirmed through experiments that JAG-1 is expressed in myofibroblasts but not in hepatocytes, endothelial cells, hepatic stellate cells (</w:t>
      </w:r>
      <w:r w:rsidR="00C57B7C" w:rsidRPr="00AB0986">
        <w:rPr>
          <w:rFonts w:ascii="Book Antiqua" w:hAnsi="Book Antiqua" w:cs="Book Antiqua"/>
          <w:color w:val="000000"/>
          <w:lang w:eastAsia="zh-CN"/>
        </w:rPr>
        <w:t>m</w:t>
      </w:r>
      <w:r w:rsidRPr="00AB0986">
        <w:rPr>
          <w:rFonts w:ascii="Book Antiqua" w:eastAsia="Book Antiqua" w:hAnsi="Book Antiqua" w:cs="Book Antiqua"/>
          <w:color w:val="000000"/>
        </w:rPr>
        <w:t xml:space="preserve">s) or myofibroblasts. Furthermore, it has been observed that the removal of Kupffer cells results in the apoptosis of pericentral hepatocytes that may occur due to </w:t>
      </w:r>
      <w:r w:rsidR="001D31C1" w:rsidRPr="00AB0986">
        <w:rPr>
          <w:rFonts w:ascii="Book Antiqua" w:eastAsia="Book Antiqua" w:hAnsi="Book Antiqua" w:cs="Book Antiqua"/>
          <w:color w:val="000000"/>
        </w:rPr>
        <w:t xml:space="preserve">the absence of Notch </w:t>
      </w:r>
      <w:proofErr w:type="gramStart"/>
      <w:r w:rsidR="001D31C1" w:rsidRPr="00AB0986">
        <w:rPr>
          <w:rFonts w:ascii="Book Antiqua" w:eastAsia="Book Antiqua" w:hAnsi="Book Antiqua" w:cs="Book Antiqua"/>
          <w:color w:val="000000"/>
        </w:rPr>
        <w:t>activation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68]</w:t>
      </w:r>
      <w:r w:rsidRPr="00AB0986">
        <w:rPr>
          <w:rFonts w:ascii="Book Antiqua" w:eastAsia="Book Antiqua" w:hAnsi="Book Antiqua" w:cs="Book Antiqua"/>
          <w:color w:val="000000"/>
        </w:rPr>
        <w:t xml:space="preserve">. Another study confirms the role of JAG-1 in CCA pathogenesis by suppressing the </w:t>
      </w:r>
      <w:r w:rsidR="00BE452F" w:rsidRPr="00AB0986">
        <w:rPr>
          <w:rFonts w:ascii="Book Antiqua" w:eastAsia="Book Antiqua" w:hAnsi="Book Antiqua" w:cs="Book Antiqua"/>
          <w:color w:val="000000"/>
        </w:rPr>
        <w:t>JAG-1</w:t>
      </w:r>
      <w:r w:rsidRPr="00AB0986">
        <w:rPr>
          <w:rFonts w:ascii="Book Antiqua" w:eastAsia="Book Antiqua" w:hAnsi="Book Antiqua" w:cs="Book Antiqua"/>
          <w:color w:val="000000"/>
        </w:rPr>
        <w:t xml:space="preserve"> that reduces the growth of human CCA cell lines (HUCCT1 and KKU-156) with subsequent down- regulation of downstream signa</w:t>
      </w:r>
      <w:r w:rsidR="001D31C1" w:rsidRPr="00AB0986">
        <w:rPr>
          <w:rFonts w:ascii="Book Antiqua" w:eastAsia="Book Antiqua" w:hAnsi="Book Antiqua" w:cs="Book Antiqua"/>
          <w:color w:val="000000"/>
        </w:rPr>
        <w:t>lling molecules (Hes1 and Hes4)</w:t>
      </w:r>
      <w:r w:rsidRPr="00AB0986">
        <w:rPr>
          <w:rFonts w:ascii="Book Antiqua" w:eastAsia="Book Antiqua" w:hAnsi="Book Antiqua" w:cs="Book Antiqua"/>
          <w:color w:val="000000"/>
          <w:vertAlign w:val="superscript"/>
        </w:rPr>
        <w:t>[16]</w:t>
      </w:r>
      <w:r w:rsidRPr="00AB0986">
        <w:rPr>
          <w:rFonts w:ascii="Book Antiqua" w:eastAsia="Book Antiqua" w:hAnsi="Book Antiqua" w:cs="Book Antiqua"/>
          <w:color w:val="000000"/>
        </w:rPr>
        <w:t>. RBPJ: RBPJ, an important transcription factor downstream of Notch, plays a significant role in medication the effects of Notch signalling pathway activation. In embryogenesis it is a key component of hepatoblast transformation into biliary cells (cholangiocytes) and tubulogenesis highly depend on the RBP</w:t>
      </w:r>
      <w:r w:rsidR="001D31C1" w:rsidRPr="00AB0986">
        <w:rPr>
          <w:rFonts w:ascii="Book Antiqua" w:eastAsia="Book Antiqua" w:hAnsi="Book Antiqua" w:cs="Book Antiqua"/>
          <w:color w:val="000000"/>
        </w:rPr>
        <w:t xml:space="preserve">J-driven effector </w:t>
      </w:r>
      <w:proofErr w:type="gramStart"/>
      <w:r w:rsidR="001D31C1" w:rsidRPr="00AB0986">
        <w:rPr>
          <w:rFonts w:ascii="Book Antiqua" w:eastAsia="Book Antiqua" w:hAnsi="Book Antiqua" w:cs="Book Antiqua"/>
          <w:color w:val="000000"/>
        </w:rPr>
        <w:t>transcription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26]</w:t>
      </w:r>
      <w:r w:rsidRPr="00AB0986">
        <w:rPr>
          <w:rFonts w:ascii="Book Antiqua" w:eastAsia="Book Antiqua" w:hAnsi="Book Antiqua" w:cs="Book Antiqua"/>
          <w:color w:val="000000"/>
        </w:rPr>
        <w:t xml:space="preserve">. As RBPJ comprises the </w:t>
      </w:r>
      <w:r w:rsidR="00C57B7C" w:rsidRPr="00AB0986">
        <w:rPr>
          <w:rFonts w:ascii="Book Antiqua" w:eastAsia="Book Antiqua" w:hAnsi="Book Antiqua" w:cs="Book Antiqua"/>
          <w:color w:val="000000"/>
        </w:rPr>
        <w:t>deoxyribonucleic acid</w:t>
      </w:r>
      <w:r w:rsidRPr="00AB0986">
        <w:rPr>
          <w:rFonts w:ascii="Book Antiqua" w:eastAsia="Book Antiqua" w:hAnsi="Book Antiqua" w:cs="Book Antiqua"/>
          <w:color w:val="000000"/>
        </w:rPr>
        <w:t xml:space="preserve"> binding site of Notch transcription site, its removal completel</w:t>
      </w:r>
      <w:r w:rsidR="001D31C1" w:rsidRPr="00AB0986">
        <w:rPr>
          <w:rFonts w:ascii="Book Antiqua" w:eastAsia="Book Antiqua" w:hAnsi="Book Antiqua" w:cs="Book Antiqua"/>
          <w:color w:val="000000"/>
        </w:rPr>
        <w:t xml:space="preserve">y blocks the pathway </w:t>
      </w:r>
      <w:proofErr w:type="gramStart"/>
      <w:r w:rsidR="001D31C1" w:rsidRPr="00AB0986">
        <w:rPr>
          <w:rFonts w:ascii="Book Antiqua" w:eastAsia="Book Antiqua" w:hAnsi="Book Antiqua" w:cs="Book Antiqua"/>
          <w:color w:val="000000"/>
        </w:rPr>
        <w:t>activation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69]</w:t>
      </w:r>
      <w:r w:rsidRPr="00AB0986">
        <w:rPr>
          <w:rFonts w:ascii="Book Antiqua" w:eastAsia="Book Antiqua" w:hAnsi="Book Antiqua" w:cs="Book Antiqua"/>
          <w:color w:val="000000"/>
        </w:rPr>
        <w:t>. Further, it has been documented that down-regulation of RBPJ protein in AKT/JAG-1 mouse model cause the complete inhibition of Notch signalling pathway with s</w:t>
      </w:r>
      <w:r w:rsidR="001D31C1" w:rsidRPr="00AB0986">
        <w:rPr>
          <w:rFonts w:ascii="Book Antiqua" w:eastAsia="Book Antiqua" w:hAnsi="Book Antiqua" w:cs="Book Antiqua"/>
          <w:color w:val="000000"/>
        </w:rPr>
        <w:t>ubsequent development of IH-</w:t>
      </w:r>
      <w:proofErr w:type="gramStart"/>
      <w:r w:rsidR="001D31C1"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16]</w:t>
      </w:r>
      <w:r w:rsidRPr="00AB0986">
        <w:rPr>
          <w:rFonts w:ascii="Book Antiqua" w:eastAsia="Book Antiqua" w:hAnsi="Book Antiqua" w:cs="Book Antiqua"/>
          <w:color w:val="000000"/>
        </w:rPr>
        <w:t xml:space="preserve">. It has been well established that Notch 1 overexpresses in both nucleus and cytoplasm of CCA cells and plays its function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RBP-J-associated module (RAM) manner, Nongnuch and his colleagues found the role of Notch1 in development of CCA in </w:t>
      </w:r>
      <w:r w:rsidR="00275F92" w:rsidRPr="00AB0986">
        <w:rPr>
          <w:rFonts w:ascii="Book Antiqua" w:eastAsia="Book Antiqua" w:hAnsi="Book Antiqua" w:cs="Book Antiqua"/>
          <w:color w:val="000000"/>
        </w:rPr>
        <w:t>RAM</w:t>
      </w:r>
      <w:r w:rsidRPr="00AB0986">
        <w:rPr>
          <w:rFonts w:ascii="Book Antiqua" w:eastAsia="Book Antiqua" w:hAnsi="Book Antiqua" w:cs="Book Antiqua"/>
          <w:color w:val="000000"/>
        </w:rPr>
        <w:t xml:space="preserve"> independent manner. They have found that Notch signalling activation enhanced the proliferation of CCA cell lines with cell survival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up regulation of pro survival protein factors Bcl-xL and Mcl-1. They have further demonstrated that Notch1 interacts with 14-3-3 theta and induce the CCA cell survival. Knockdown of 14-3-3 theta regulator proteins in RMCCA-1 cell lines that overexpress NICD1 has been found to abolish the pro-survival effects of NICD1 under gemcitabine antibiotic treatment. So, it has been concluded that Notch 1 also plays an important part in progression of CCA by promoting the cell survival and proliferation through the regulation of </w:t>
      </w:r>
      <w:r w:rsidRPr="00AB0986">
        <w:rPr>
          <w:rFonts w:ascii="Book Antiqua" w:eastAsia="Book Antiqua" w:hAnsi="Book Antiqua" w:cs="Book Antiqua"/>
          <w:color w:val="000000"/>
        </w:rPr>
        <w:lastRenderedPageBreak/>
        <w:t xml:space="preserve">regulation of 14-3-3 </w:t>
      </w:r>
      <w:r w:rsidR="001D31C1" w:rsidRPr="00AB0986">
        <w:rPr>
          <w:rFonts w:ascii="Book Antiqua" w:eastAsia="Book Antiqua" w:hAnsi="Book Antiqua" w:cs="Book Antiqua"/>
          <w:color w:val="000000"/>
        </w:rPr>
        <w:t xml:space="preserve">theta in RAM independent </w:t>
      </w:r>
      <w:proofErr w:type="gramStart"/>
      <w:r w:rsidR="001D31C1" w:rsidRPr="00AB0986">
        <w:rPr>
          <w:rFonts w:ascii="Book Antiqua" w:eastAsia="Book Antiqua" w:hAnsi="Book Antiqua" w:cs="Book Antiqua"/>
          <w:color w:val="000000"/>
        </w:rPr>
        <w:t>manner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70]</w:t>
      </w:r>
      <w:r w:rsidRPr="00AB0986">
        <w:rPr>
          <w:rFonts w:ascii="Book Antiqua" w:eastAsia="Book Antiqua" w:hAnsi="Book Antiqua" w:cs="Book Antiqua"/>
          <w:color w:val="000000"/>
        </w:rPr>
        <w:t>. Hence, together these all data suggest that RBPJ is a key component of Notch signalling pathway in CCA. It is of worth considering that Notch 1 exhibits its cancerous activity in assistance with its transcription</w:t>
      </w:r>
      <w:r w:rsidR="00120CCD" w:rsidRPr="00AB0986">
        <w:rPr>
          <w:rFonts w:ascii="Book Antiqua" w:eastAsia="Book Antiqua" w:hAnsi="Book Antiqua" w:cs="Book Antiqua"/>
          <w:color w:val="000000"/>
        </w:rPr>
        <w:t xml:space="preserve"> factor, Sox-9, which is a well-</w:t>
      </w:r>
      <w:r w:rsidRPr="00AB0986">
        <w:rPr>
          <w:rFonts w:ascii="Book Antiqua" w:eastAsia="Book Antiqua" w:hAnsi="Book Antiqua" w:cs="Book Antiqua"/>
          <w:color w:val="000000"/>
        </w:rPr>
        <w:t>established Notch target gene which is involved in biliary specificati</w:t>
      </w:r>
      <w:r w:rsidR="001E61D0" w:rsidRPr="00AB0986">
        <w:rPr>
          <w:rFonts w:ascii="Book Antiqua" w:eastAsia="Book Antiqua" w:hAnsi="Book Antiqua" w:cs="Book Antiqua"/>
          <w:color w:val="000000"/>
        </w:rPr>
        <w:t xml:space="preserve">on of hepatic progenitor </w:t>
      </w:r>
      <w:proofErr w:type="gramStart"/>
      <w:r w:rsidR="001E61D0" w:rsidRPr="00AB0986">
        <w:rPr>
          <w:rFonts w:ascii="Book Antiqua" w:eastAsia="Book Antiqua" w:hAnsi="Book Antiqua" w:cs="Book Antiqua"/>
          <w:color w:val="000000"/>
        </w:rPr>
        <w:t>cells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69,</w:t>
      </w:r>
      <w:r w:rsidRPr="00AB0986">
        <w:rPr>
          <w:rFonts w:ascii="Book Antiqua" w:eastAsia="Book Antiqua" w:hAnsi="Book Antiqua" w:cs="Book Antiqua"/>
          <w:color w:val="000000"/>
          <w:vertAlign w:val="superscript"/>
        </w:rPr>
        <w:t>71]</w:t>
      </w:r>
      <w:r w:rsidRPr="00AB0986">
        <w:rPr>
          <w:rFonts w:ascii="Book Antiqua" w:eastAsia="Book Antiqua" w:hAnsi="Book Antiqua" w:cs="Book Antiqua"/>
          <w:color w:val="000000"/>
        </w:rPr>
        <w:t>. Also, the continuous up-regulation in expression of Sox-9 correlates with the transformation of precancer</w:t>
      </w:r>
      <w:r w:rsidR="001D31C1" w:rsidRPr="00AB0986">
        <w:rPr>
          <w:rFonts w:ascii="Book Antiqua" w:eastAsia="Book Antiqua" w:hAnsi="Book Antiqua" w:cs="Book Antiqua"/>
          <w:color w:val="000000"/>
        </w:rPr>
        <w:t xml:space="preserve">ous lesions in full-fledged </w:t>
      </w:r>
      <w:proofErr w:type="gramStart"/>
      <w:r w:rsidR="001D31C1" w:rsidRPr="00AB0986">
        <w:rPr>
          <w:rFonts w:ascii="Book Antiqua" w:eastAsia="Book Antiqua" w:hAnsi="Book Antiqua" w:cs="Book Antiqua"/>
          <w:color w:val="000000"/>
        </w:rPr>
        <w:t>CCA</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71,</w:t>
      </w:r>
      <w:r w:rsidRPr="00AB0986">
        <w:rPr>
          <w:rFonts w:ascii="Book Antiqua" w:eastAsia="Book Antiqua" w:hAnsi="Book Antiqua" w:cs="Book Antiqua"/>
          <w:color w:val="000000"/>
          <w:vertAlign w:val="superscript"/>
        </w:rPr>
        <w:t>72]</w:t>
      </w:r>
      <w:r w:rsidRPr="00AB0986">
        <w:rPr>
          <w:rFonts w:ascii="Book Antiqua" w:eastAsia="Book Antiqua" w:hAnsi="Book Antiqua" w:cs="Book Antiqua"/>
          <w:color w:val="000000"/>
        </w:rPr>
        <w:t>. Hes1: Hes1 (Hairy and enhancer of split-1) is a basic helix-loop-helix transcription factor, which is one of the key regulators of organogenesis and target genes of the Notch signalling cascade, is involved in the development of IH-CCA. It has been found to be highl</w:t>
      </w:r>
      <w:r w:rsidR="001D31C1" w:rsidRPr="00AB0986">
        <w:rPr>
          <w:rFonts w:ascii="Book Antiqua" w:eastAsia="Book Antiqua" w:hAnsi="Book Antiqua" w:cs="Book Antiqua"/>
          <w:color w:val="000000"/>
        </w:rPr>
        <w:t xml:space="preserve">y expressed by CCA-like </w:t>
      </w:r>
      <w:proofErr w:type="gramStart"/>
      <w:r w:rsidR="001D31C1" w:rsidRPr="00AB0986">
        <w:rPr>
          <w:rFonts w:ascii="Book Antiqua" w:eastAsia="Book Antiqua" w:hAnsi="Book Antiqua" w:cs="Book Antiqua"/>
          <w:color w:val="000000"/>
        </w:rPr>
        <w:t>tumours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By studying the mice model, tamoxifen-inducible Alb 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 xml:space="preserve">R26RNotch/+ mice that expresses the intracellular fragment of mouse </w:t>
      </w:r>
      <w:r w:rsidR="003D76B6" w:rsidRPr="00AB0986">
        <w:rPr>
          <w:rFonts w:ascii="Book Antiqua" w:eastAsia="Book Antiqua" w:hAnsi="Book Antiqua" w:cs="Book Antiqua"/>
          <w:color w:val="000000"/>
        </w:rPr>
        <w:t>NICD</w:t>
      </w:r>
      <w:r w:rsidR="003D76B6" w:rsidRPr="00AB0986">
        <w:rPr>
          <w:rFonts w:ascii="Book Antiqua" w:hAnsi="Book Antiqua" w:cs="Book Antiqua"/>
          <w:color w:val="000000"/>
          <w:lang w:eastAsia="zh-CN"/>
        </w:rPr>
        <w:t>1</w:t>
      </w:r>
      <w:r w:rsidRPr="00AB0986">
        <w:rPr>
          <w:rFonts w:ascii="Book Antiqua" w:eastAsia="Book Antiqua" w:hAnsi="Book Antiqua" w:cs="Book Antiqua"/>
          <w:color w:val="000000"/>
        </w:rPr>
        <w:t xml:space="preserve"> and delivers constitutive Notch signalling activity in hepatocytes and Alb-CreERT2;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Hes1fl/fl mice, in which the hepatocytes lack the gene encoding Hes1 has showed that on treatment with TAA, CK10 positive cells significantly have increased in hepatic lobules of Alb 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R26RNotch/+ and have decrease</w:t>
      </w:r>
      <w:r w:rsidR="001D31C1" w:rsidRPr="00AB0986">
        <w:rPr>
          <w:rFonts w:ascii="Book Antiqua" w:eastAsia="Book Antiqua" w:hAnsi="Book Antiqua" w:cs="Book Antiqua"/>
          <w:color w:val="000000"/>
        </w:rPr>
        <w:t>d in Alb-CreERT2;</w:t>
      </w:r>
      <w:r w:rsidR="00120CCD" w:rsidRPr="00AB0986">
        <w:rPr>
          <w:rFonts w:ascii="Book Antiqua" w:eastAsia="Book Antiqua" w:hAnsi="Book Antiqua" w:cs="Book Antiqua"/>
          <w:color w:val="000000"/>
        </w:rPr>
        <w:t xml:space="preserve"> </w:t>
      </w:r>
      <w:r w:rsidR="001D31C1" w:rsidRPr="00AB0986">
        <w:rPr>
          <w:rFonts w:ascii="Book Antiqua" w:eastAsia="Book Antiqua" w:hAnsi="Book Antiqua" w:cs="Book Antiqua"/>
          <w:color w:val="000000"/>
        </w:rPr>
        <w:t xml:space="preserve">Hes1fl/fl </w:t>
      </w:r>
      <w:proofErr w:type="gramStart"/>
      <w:r w:rsidR="001D31C1"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73]</w:t>
      </w:r>
      <w:r w:rsidRPr="00AB0986">
        <w:rPr>
          <w:rFonts w:ascii="Book Antiqua" w:eastAsia="Book Antiqua" w:hAnsi="Book Antiqua" w:cs="Book Antiqua"/>
          <w:color w:val="000000"/>
        </w:rPr>
        <w:t>. In addition to that, a rapid nodule formation has been observed in the livers of Alb 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R26RNotch/+ comparing to those of Alb-CreERT2;</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Hes1fl/</w:t>
      </w:r>
      <w:proofErr w:type="gramStart"/>
      <w:r w:rsidRPr="00AB0986">
        <w:rPr>
          <w:rFonts w:ascii="Book Antiqua" w:eastAsia="Book Antiqua" w:hAnsi="Book Antiqua" w:cs="Book Antiqua"/>
          <w:color w:val="000000"/>
        </w:rPr>
        <w:t>fl</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73]</w:t>
      </w:r>
      <w:r w:rsidRPr="00AB0986">
        <w:rPr>
          <w:rFonts w:ascii="Book Antiqua" w:eastAsia="Book Antiqua" w:hAnsi="Book Antiqua" w:cs="Book Antiqua"/>
          <w:color w:val="000000"/>
        </w:rPr>
        <w:t>. This reveals that Hes1 is highly involved in pathogenesis of intrahepatic CCA and cell-fate conversion into biliary lineage cells. Inhibition of</w:t>
      </w:r>
      <w:r w:rsidR="001D31C1" w:rsidRPr="00AB0986">
        <w:rPr>
          <w:rFonts w:ascii="Book Antiqua" w:eastAsia="Book Antiqua" w:hAnsi="Book Antiqua" w:cs="Book Antiqua"/>
          <w:color w:val="000000"/>
        </w:rPr>
        <w:t xml:space="preserve"> Hes1 can diminish this </w:t>
      </w:r>
      <w:proofErr w:type="gramStart"/>
      <w:r w:rsidR="001D31C1" w:rsidRPr="00AB0986">
        <w:rPr>
          <w:rFonts w:ascii="Book Antiqua" w:eastAsia="Book Antiqua" w:hAnsi="Book Antiqua" w:cs="Book Antiqua"/>
          <w:color w:val="000000"/>
        </w:rPr>
        <w:t>process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74]</w:t>
      </w:r>
      <w:r w:rsidRPr="00AB0986">
        <w:rPr>
          <w:rFonts w:ascii="Book Antiqua" w:eastAsia="Book Antiqua" w:hAnsi="Book Antiqua" w:cs="Book Antiqua"/>
          <w:color w:val="000000"/>
        </w:rPr>
        <w:t xml:space="preserve"> (Table </w:t>
      </w:r>
      <w:r w:rsidR="00275F92" w:rsidRPr="00AB0986">
        <w:rPr>
          <w:rFonts w:ascii="Book Antiqua" w:hAnsi="Book Antiqua" w:cs="Book Antiqua"/>
          <w:color w:val="000000"/>
          <w:lang w:eastAsia="zh-CN"/>
        </w:rPr>
        <w:t>1</w:t>
      </w:r>
      <w:r w:rsidRPr="00AB0986">
        <w:rPr>
          <w:rFonts w:ascii="Book Antiqua" w:eastAsia="Book Antiqua" w:hAnsi="Book Antiqua" w:cs="Book Antiqua"/>
          <w:color w:val="000000"/>
        </w:rPr>
        <w:t xml:space="preserve"> summarizes the main findings).</w:t>
      </w:r>
    </w:p>
    <w:p w14:paraId="2D8E6B78" w14:textId="77777777" w:rsidR="00A77B3E" w:rsidRPr="00AB0986" w:rsidRDefault="00A77B3E" w:rsidP="00AB0986">
      <w:pPr>
        <w:adjustRightInd w:val="0"/>
        <w:snapToGrid w:val="0"/>
        <w:spacing w:line="360" w:lineRule="auto"/>
        <w:jc w:val="both"/>
        <w:rPr>
          <w:rFonts w:ascii="Book Antiqua" w:hAnsi="Book Antiqua"/>
        </w:rPr>
      </w:pPr>
    </w:p>
    <w:p w14:paraId="4BBDA2AD" w14:textId="77777777" w:rsidR="00A77B3E" w:rsidRPr="00AB0986" w:rsidRDefault="00120CCD" w:rsidP="00AB0986">
      <w:pPr>
        <w:adjustRightInd w:val="0"/>
        <w:snapToGrid w:val="0"/>
        <w:spacing w:line="360" w:lineRule="auto"/>
        <w:jc w:val="both"/>
        <w:rPr>
          <w:rFonts w:ascii="Book Antiqua" w:hAnsi="Book Antiqua"/>
          <w:u w:val="single"/>
        </w:rPr>
      </w:pPr>
      <w:r w:rsidRPr="00AB0986">
        <w:rPr>
          <w:rFonts w:ascii="Book Antiqua" w:eastAsia="Book Antiqua" w:hAnsi="Book Antiqua" w:cs="Book Antiqua"/>
          <w:b/>
          <w:color w:val="000000"/>
          <w:u w:val="single"/>
        </w:rPr>
        <w:t>CROSSTALK BETWEEN NOTCH PATHWAY AND OTHER SIGNALLING CASCADES IN CHOLANGIOCARCINOMA</w:t>
      </w:r>
    </w:p>
    <w:p w14:paraId="451696A5"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The outcome of activation of Notch signalling has been identified in enhancing discrete and frequent paradoxically contradictory effects, which are highly dependent on the</w:t>
      </w:r>
      <w:r w:rsidR="001D31C1" w:rsidRPr="00AB0986">
        <w:rPr>
          <w:rFonts w:ascii="Book Antiqua" w:eastAsia="Book Antiqua" w:hAnsi="Book Antiqua" w:cs="Book Antiqua"/>
          <w:color w:val="000000"/>
        </w:rPr>
        <w:t xml:space="preserve"> cellular and/or tissue </w:t>
      </w:r>
      <w:proofErr w:type="gramStart"/>
      <w:r w:rsidR="001D31C1" w:rsidRPr="00AB0986">
        <w:rPr>
          <w:rFonts w:ascii="Book Antiqua" w:eastAsia="Book Antiqua" w:hAnsi="Book Antiqua" w:cs="Book Antiqua"/>
          <w:color w:val="000000"/>
        </w:rPr>
        <w:t>context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59]</w:t>
      </w:r>
      <w:r w:rsidRPr="00AB0986">
        <w:rPr>
          <w:rFonts w:ascii="Book Antiqua" w:eastAsia="Book Antiqua" w:hAnsi="Book Antiqua" w:cs="Book Antiqua"/>
          <w:color w:val="000000"/>
        </w:rPr>
        <w:t xml:space="preserve">. Evidently, the Notch “net” pro-oncogenic or tumour suppressive function is a result of the interaction with other signalling pathways. The significance of the crosstalk between Notch and </w:t>
      </w:r>
      <w:r w:rsidRPr="00AB0986">
        <w:rPr>
          <w:rFonts w:ascii="Book Antiqua" w:eastAsia="Book Antiqua" w:hAnsi="Book Antiqua" w:cs="Book Antiqua"/>
          <w:color w:val="000000"/>
        </w:rPr>
        <w:lastRenderedPageBreak/>
        <w:t>many other cascades, for instance Hippo, AKT/mTOR, VEGF, TGFβ, Hedgehog, EGFR, and Wnt/β-catenin is advancing and under deep investigation in the processes of development in addit</w:t>
      </w:r>
      <w:r w:rsidR="001D31C1" w:rsidRPr="00AB0986">
        <w:rPr>
          <w:rFonts w:ascii="Book Antiqua" w:eastAsia="Book Antiqua" w:hAnsi="Book Antiqua" w:cs="Book Antiqua"/>
          <w:color w:val="000000"/>
        </w:rPr>
        <w:t xml:space="preserve">ion to numerous tumour </w:t>
      </w:r>
      <w:proofErr w:type="gramStart"/>
      <w:r w:rsidR="001D31C1" w:rsidRPr="00AB0986">
        <w:rPr>
          <w:rFonts w:ascii="Book Antiqua" w:eastAsia="Book Antiqua" w:hAnsi="Book Antiqua" w:cs="Book Antiqua"/>
          <w:color w:val="000000"/>
        </w:rPr>
        <w:t>entities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60]</w:t>
      </w:r>
      <w:r w:rsidRPr="00AB0986">
        <w:rPr>
          <w:rFonts w:ascii="Book Antiqua" w:eastAsia="Book Antiqua" w:hAnsi="Book Antiqua" w:cs="Book Antiqua"/>
          <w:color w:val="000000"/>
        </w:rPr>
        <w:t xml:space="preserve">. </w:t>
      </w:r>
      <w:r w:rsidR="00275F92" w:rsidRPr="00AB0986">
        <w:rPr>
          <w:rFonts w:ascii="Book Antiqua" w:eastAsia="Book Antiqua" w:hAnsi="Book Antiqua" w:cs="Book Antiqua"/>
          <w:color w:val="000000"/>
        </w:rPr>
        <w:t>Sonic Hedgehog</w:t>
      </w:r>
      <w:r w:rsidRPr="00AB0986">
        <w:rPr>
          <w:rFonts w:ascii="Book Antiqua" w:eastAsia="Book Antiqua" w:hAnsi="Book Antiqua" w:cs="Book Antiqua"/>
          <w:color w:val="000000"/>
        </w:rPr>
        <w:t xml:space="preserve"> signalling pathway: T</w:t>
      </w:r>
      <w:r w:rsidR="00275F92" w:rsidRPr="00AB0986">
        <w:rPr>
          <w:rFonts w:ascii="Book Antiqua" w:eastAsia="Book Antiqua" w:hAnsi="Book Antiqua" w:cs="Book Antiqua"/>
          <w:color w:val="000000"/>
        </w:rPr>
        <w:t>he non-canonical Sonic Hedgehog</w:t>
      </w:r>
      <w:r w:rsidRPr="00AB0986">
        <w:rPr>
          <w:rFonts w:ascii="Book Antiqua" w:eastAsia="Book Antiqua" w:hAnsi="Book Antiqua" w:cs="Book Antiqua"/>
          <w:color w:val="000000"/>
        </w:rPr>
        <w:t xml:space="preserve"> signalling cascade contributes to the progression of </w:t>
      </w:r>
      <w:proofErr w:type="gramStart"/>
      <w:r w:rsidRPr="00AB0986">
        <w:rPr>
          <w:rFonts w:ascii="Book Antiqua" w:eastAsia="Book Antiqua" w:hAnsi="Book Antiqua" w:cs="Book Antiqua"/>
          <w:color w:val="000000"/>
        </w:rPr>
        <w:t>CC</w:t>
      </w:r>
      <w:r w:rsidR="001D31C1" w:rsidRPr="00AB0986">
        <w:rPr>
          <w:rFonts w:ascii="Book Antiqua" w:eastAsia="Book Antiqua" w:hAnsi="Book Antiqua" w:cs="Book Antiqua"/>
          <w:color w:val="000000"/>
        </w:rPr>
        <w:t>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75]</w:t>
      </w:r>
      <w:r w:rsidRPr="00AB0986">
        <w:rPr>
          <w:rFonts w:ascii="Book Antiqua" w:eastAsia="Book Antiqua" w:hAnsi="Book Antiqua" w:cs="Book Antiqua"/>
          <w:color w:val="000000"/>
        </w:rPr>
        <w:t>. Fingas and his co-workers have explained the administration of cyclopamine (SMO inhibitor) as an agent to increase the apoptosis of CCA ce</w:t>
      </w:r>
      <w:r w:rsidR="001D31C1" w:rsidRPr="00AB0986">
        <w:rPr>
          <w:rFonts w:ascii="Book Antiqua" w:eastAsia="Book Antiqua" w:hAnsi="Book Antiqua" w:cs="Book Antiqua"/>
          <w:color w:val="000000"/>
        </w:rPr>
        <w:t xml:space="preserve">lls as well as their </w:t>
      </w:r>
      <w:proofErr w:type="gramStart"/>
      <w:r w:rsidR="001D31C1" w:rsidRPr="00AB0986">
        <w:rPr>
          <w:rFonts w:ascii="Book Antiqua" w:eastAsia="Book Antiqua" w:hAnsi="Book Antiqua" w:cs="Book Antiqua"/>
          <w:color w:val="000000"/>
        </w:rPr>
        <w:t>metastasis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76,</w:t>
      </w:r>
      <w:r w:rsidRPr="00AB0986">
        <w:rPr>
          <w:rFonts w:ascii="Book Antiqua" w:eastAsia="Book Antiqua" w:hAnsi="Book Antiqua" w:cs="Book Antiqua"/>
          <w:color w:val="000000"/>
          <w:vertAlign w:val="superscript"/>
        </w:rPr>
        <w:t>77]</w:t>
      </w:r>
      <w:r w:rsidRPr="00AB0986">
        <w:rPr>
          <w:rFonts w:ascii="Book Antiqua" w:eastAsia="Book Antiqua" w:hAnsi="Book Antiqua" w:cs="Book Antiqua"/>
          <w:color w:val="000000"/>
        </w:rPr>
        <w:t>. The Hedgehog and Notch pathways interact to control the fate of vital cell types involved in adult liver repair by modulating epithelialâ</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to</w:t>
      </w:r>
      <w:r w:rsidR="00120CCD" w:rsidRPr="00AB0986">
        <w:rPr>
          <w:rFonts w:ascii="Book Antiqua" w:eastAsia="Book Antiqua" w:hAnsi="Book Antiqua" w:cs="Book Antiqua"/>
          <w:color w:val="000000"/>
        </w:rPr>
        <w:t xml:space="preserve"> </w:t>
      </w:r>
      <w:r w:rsidRPr="00AB0986">
        <w:rPr>
          <w:rFonts w:ascii="Book Antiqua" w:eastAsia="Book Antiqua" w:hAnsi="Book Antiqua" w:cs="Book Antiqua"/>
          <w:color w:val="000000"/>
        </w:rPr>
        <w:t xml:space="preserve">mesenchymal–like or mesenchymal to </w:t>
      </w:r>
      <w:proofErr w:type="gramStart"/>
      <w:r w:rsidR="00423282" w:rsidRPr="00AB0986">
        <w:rPr>
          <w:rFonts w:ascii="Book Antiqua" w:eastAsia="Book Antiqua" w:hAnsi="Book Antiqua" w:cs="Book Antiqua"/>
          <w:color w:val="000000"/>
        </w:rPr>
        <w:t>EMT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78]</w:t>
      </w:r>
      <w:r w:rsidRPr="00AB0986">
        <w:rPr>
          <w:rFonts w:ascii="Book Antiqua" w:eastAsia="Book Antiqua" w:hAnsi="Book Antiqua" w:cs="Book Antiqua"/>
          <w:color w:val="000000"/>
        </w:rPr>
        <w:t xml:space="preserve">. Blocking of Notch signalling in </w:t>
      </w:r>
      <w:r w:rsidR="00C57B7C" w:rsidRPr="00AB0986">
        <w:rPr>
          <w:rFonts w:ascii="Book Antiqua" w:eastAsia="Book Antiqua" w:hAnsi="Book Antiqua" w:cs="Book Antiqua"/>
          <w:color w:val="000000"/>
        </w:rPr>
        <w:t>HSCs</w:t>
      </w:r>
      <w:r w:rsidRPr="00AB0986">
        <w:rPr>
          <w:rFonts w:ascii="Book Antiqua" w:eastAsia="Book Antiqua" w:hAnsi="Book Antiqua" w:cs="Book Antiqua"/>
          <w:color w:val="000000"/>
        </w:rPr>
        <w:t xml:space="preserve"> or myofibroblasts (MFs) suppress the hedgehog (Hh) activity and called a mesenchymal to </w:t>
      </w:r>
      <w:r w:rsidR="00CD3F04" w:rsidRPr="00AB0986">
        <w:rPr>
          <w:rFonts w:ascii="Book Antiqua" w:eastAsia="Book Antiqua" w:hAnsi="Book Antiqua" w:cs="Book Antiqua"/>
          <w:color w:val="000000"/>
        </w:rPr>
        <w:t>EMT</w:t>
      </w:r>
      <w:r w:rsidRPr="00AB0986">
        <w:rPr>
          <w:rFonts w:ascii="Book Antiqua" w:eastAsia="Book Antiqua" w:hAnsi="Book Antiqua" w:cs="Book Antiqua"/>
          <w:color w:val="000000"/>
        </w:rPr>
        <w:t>. Similarly, inhibition of the Hh</w:t>
      </w:r>
      <w:r w:rsidR="00CD4C7A"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pathway suppresses Notch signalling and induces a mesenchymal to </w:t>
      </w:r>
      <w:r w:rsidR="00CD3F04" w:rsidRPr="00AB0986">
        <w:rPr>
          <w:rFonts w:ascii="Book Antiqua" w:eastAsia="Book Antiqua" w:hAnsi="Book Antiqua" w:cs="Book Antiqua"/>
          <w:color w:val="000000"/>
        </w:rPr>
        <w:t>EMT</w:t>
      </w:r>
      <w:r w:rsidRPr="00AB0986">
        <w:rPr>
          <w:rFonts w:ascii="Book Antiqua" w:eastAsia="Book Antiqua" w:hAnsi="Book Antiqua" w:cs="Book Antiqua"/>
          <w:color w:val="000000"/>
        </w:rPr>
        <w:t xml:space="preserve">. Besides that, in mice, hepatic injury increases Notch activity in </w:t>
      </w:r>
      <w:r w:rsidR="00275F92" w:rsidRPr="00AB0986">
        <w:rPr>
          <w:rFonts w:ascii="Book Antiqua" w:eastAsia="Book Antiqua" w:hAnsi="Book Antiqua" w:cs="Book Antiqua"/>
          <w:color w:val="000000"/>
        </w:rPr>
        <w:t>MFs</w:t>
      </w:r>
      <w:r w:rsidRPr="00AB0986">
        <w:rPr>
          <w:rFonts w:ascii="Book Antiqua" w:eastAsia="Book Antiqua" w:hAnsi="Book Antiqua" w:cs="Book Antiqua"/>
          <w:color w:val="000000"/>
        </w:rPr>
        <w:t xml:space="preserve"> and Hh responsive MF progeny, which are the HSCs and ductular cells. Manipulation of Hh signallin</w:t>
      </w:r>
      <w:r w:rsidR="00CD4C7A" w:rsidRPr="00AB0986">
        <w:rPr>
          <w:rFonts w:ascii="Book Antiqua" w:eastAsia="Book Antiqua" w:hAnsi="Book Antiqua" w:cs="Book Antiqua"/>
          <w:color w:val="000000"/>
        </w:rPr>
        <w:t>g in MFs of bileâ</w:t>
      </w:r>
      <w:r w:rsidR="00120CCD" w:rsidRPr="00AB0986">
        <w:rPr>
          <w:rFonts w:ascii="Book Antiqua" w:eastAsia="Book Antiqua" w:hAnsi="Book Antiqua" w:cs="Book Antiqua"/>
          <w:color w:val="000000"/>
        </w:rPr>
        <w:t xml:space="preserve"> </w:t>
      </w:r>
      <w:r w:rsidR="00CD4C7A" w:rsidRPr="00AB0986">
        <w:rPr>
          <w:rFonts w:ascii="Book Antiqua" w:eastAsia="Book Antiqua" w:hAnsi="Book Antiqua" w:cs="Book Antiqua"/>
          <w:color w:val="000000"/>
        </w:rPr>
        <w:t>duct–ligated</w:t>
      </w:r>
      <w:r w:rsidRPr="00AB0986">
        <w:rPr>
          <w:rFonts w:ascii="Book Antiqua" w:eastAsia="Book Antiqua" w:hAnsi="Book Antiqua" w:cs="Book Antiqua"/>
          <w:color w:val="000000"/>
        </w:rPr>
        <w:t xml:space="preserve"> mice results in inhibition of the Notch signalling and blocks the accumulation of both MFs and ductular cell</w:t>
      </w:r>
      <w:r w:rsidR="001D31C1" w:rsidRPr="00AB0986">
        <w:rPr>
          <w:rFonts w:ascii="Book Antiqua" w:eastAsia="Book Antiqua" w:hAnsi="Book Antiqua" w:cs="Book Antiqua"/>
          <w:color w:val="000000"/>
        </w:rPr>
        <w:t xml:space="preserve">s and prevents hepatic </w:t>
      </w:r>
      <w:proofErr w:type="gramStart"/>
      <w:r w:rsidR="001D31C1" w:rsidRPr="00AB0986">
        <w:rPr>
          <w:rFonts w:ascii="Book Antiqua" w:eastAsia="Book Antiqua" w:hAnsi="Book Antiqua" w:cs="Book Antiqua"/>
          <w:color w:val="000000"/>
        </w:rPr>
        <w:t>fibrosis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78]</w:t>
      </w:r>
      <w:r w:rsidRPr="00AB0986">
        <w:rPr>
          <w:rFonts w:ascii="Book Antiqua" w:eastAsia="Book Antiqua" w:hAnsi="Book Antiqua" w:cs="Book Antiqua"/>
          <w:color w:val="000000"/>
        </w:rPr>
        <w:t xml:space="preserve">. In CCA, the contents of knowledge explain the interaction between Notch signalling and further cascades are scant, but are promptly increasing with advancement in time. Hippo Signalling Pathway: The Hippo pathway plays an important regulatory role in the development of liver cancer. The function of this pathway has been demonstrated in mouse mixed HCC/ICC model, induced by overexpression of AKT and Ras (AKT/Ras) oncogenes. It has been found that Hippo inactivation in AKT/Ras hepatic tumors lead to the localization of TAZ and Yap in nucleus. Co-expression of AKT/Ras with Lats2, which activates Hippo results in removal of ICC-like lesions and delayed hepatocarcinogenesis in the liver. Subsequently, Notch 2 expression has been found to be downregulated by the Hippo pathway in liver tumors. Thus, this signifies the role of Hippo signaling pathway in </w:t>
      </w:r>
      <w:r w:rsidR="001D31C1" w:rsidRPr="00AB0986">
        <w:rPr>
          <w:rFonts w:ascii="Book Antiqua" w:eastAsia="Book Antiqua" w:hAnsi="Book Antiqua" w:cs="Book Antiqua"/>
          <w:color w:val="000000"/>
        </w:rPr>
        <w:t xml:space="preserve">in regulation of hepatic </w:t>
      </w:r>
      <w:proofErr w:type="gramStart"/>
      <w:r w:rsidR="001D31C1" w:rsidRPr="00AB0986">
        <w:rPr>
          <w:rFonts w:ascii="Book Antiqua" w:eastAsia="Book Antiqua" w:hAnsi="Book Antiqua" w:cs="Book Antiqua"/>
          <w:color w:val="000000"/>
        </w:rPr>
        <w:t>tumors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79]</w:t>
      </w:r>
      <w:r w:rsidRPr="00AB0986">
        <w:rPr>
          <w:rFonts w:ascii="Book Antiqua" w:eastAsia="Book Antiqua" w:hAnsi="Book Antiqua" w:cs="Book Antiqua"/>
          <w:color w:val="000000"/>
        </w:rPr>
        <w:t xml:space="preserve">. Wnt Signalling Pathway: Abnormal Wnt and Notch signaling pathways are recognized as the key regulators of </w:t>
      </w:r>
      <w:r w:rsidR="00CD4C7A" w:rsidRPr="00AB0986">
        <w:rPr>
          <w:rFonts w:ascii="Book Antiqua" w:eastAsia="Book Antiqua" w:hAnsi="Book Antiqua" w:cs="Book Antiqua"/>
          <w:color w:val="000000"/>
        </w:rPr>
        <w:t>CCA</w:t>
      </w:r>
      <w:r w:rsidRPr="00AB0986">
        <w:rPr>
          <w:rFonts w:ascii="Book Antiqua" w:eastAsia="Book Antiqua" w:hAnsi="Book Antiqua" w:cs="Book Antiqua"/>
          <w:color w:val="000000"/>
        </w:rPr>
        <w:t xml:space="preserve">. It has </w:t>
      </w:r>
      <w:r w:rsidRPr="00AB0986">
        <w:rPr>
          <w:rFonts w:ascii="Book Antiqua" w:eastAsia="Book Antiqua" w:hAnsi="Book Antiqua" w:cs="Book Antiqua"/>
          <w:color w:val="000000"/>
        </w:rPr>
        <w:lastRenderedPageBreak/>
        <w:t>been observed that the transcription factor, the proline-rich homeodomain protein/hematopoietically expressed homeobox (PRH/HHEX), results in formation of a positive transcriptional feedback loop with receptor Notch 3, that is crucial in development of CCA. Expression of PRH/HHEX elevates in CCA and depletion of PRH diminishes the growth of CCA in a xenograft model. The study of the gene pathways regulated by Notch 3 and PRH shows that unlike Notch3, PRH is directly involved in activation of Wnt signaling pathway. Furthermore, new therapeutic strategies will be based on the dependence of specific Notch, Wnt and CDK4/6 in</w:t>
      </w:r>
      <w:r w:rsidR="001D31C1" w:rsidRPr="00AB0986">
        <w:rPr>
          <w:rFonts w:ascii="Book Antiqua" w:eastAsia="Book Antiqua" w:hAnsi="Book Antiqua" w:cs="Book Antiqua"/>
          <w:color w:val="000000"/>
        </w:rPr>
        <w:t xml:space="preserve">hibitors on the activity of </w:t>
      </w:r>
      <w:proofErr w:type="gramStart"/>
      <w:r w:rsidR="001D31C1" w:rsidRPr="00AB0986">
        <w:rPr>
          <w:rFonts w:ascii="Book Antiqua" w:eastAsia="Book Antiqua" w:hAnsi="Book Antiqua" w:cs="Book Antiqua"/>
          <w:color w:val="000000"/>
        </w:rPr>
        <w:t>PRH</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80]</w:t>
      </w:r>
      <w:r w:rsidRPr="00AB0986">
        <w:rPr>
          <w:rFonts w:ascii="Book Antiqua" w:eastAsia="Book Antiqua" w:hAnsi="Book Antiqua" w:cs="Book Antiqua"/>
          <w:color w:val="000000"/>
        </w:rPr>
        <w:t>.</w:t>
      </w:r>
    </w:p>
    <w:p w14:paraId="0E9E22F1" w14:textId="77777777" w:rsidR="00A77B3E" w:rsidRPr="00AB0986" w:rsidRDefault="00A77B3E" w:rsidP="00AB0986">
      <w:pPr>
        <w:adjustRightInd w:val="0"/>
        <w:snapToGrid w:val="0"/>
        <w:spacing w:line="360" w:lineRule="auto"/>
        <w:jc w:val="both"/>
        <w:rPr>
          <w:rFonts w:ascii="Book Antiqua" w:hAnsi="Book Antiqua"/>
        </w:rPr>
      </w:pPr>
    </w:p>
    <w:p w14:paraId="63AF39B6" w14:textId="77777777" w:rsidR="00A77B3E" w:rsidRPr="00AB0986" w:rsidRDefault="009824D6" w:rsidP="00AB0986">
      <w:pPr>
        <w:adjustRightInd w:val="0"/>
        <w:snapToGrid w:val="0"/>
        <w:spacing w:line="360" w:lineRule="auto"/>
        <w:jc w:val="both"/>
        <w:rPr>
          <w:rFonts w:ascii="Book Antiqua" w:hAnsi="Book Antiqua"/>
          <w:u w:val="single"/>
        </w:rPr>
      </w:pPr>
      <w:r w:rsidRPr="00AB0986">
        <w:rPr>
          <w:rFonts w:ascii="Book Antiqua" w:eastAsia="Book Antiqua" w:hAnsi="Book Antiqua" w:cs="Book Antiqua"/>
          <w:b/>
          <w:color w:val="000000"/>
          <w:u w:val="single"/>
        </w:rPr>
        <w:t xml:space="preserve">NOTCH SIGNALLING: A PROMISING THERAPEUTIC TARGET IN </w:t>
      </w:r>
      <w:r w:rsidR="00120CCD" w:rsidRPr="00AB0986">
        <w:rPr>
          <w:rFonts w:ascii="Book Antiqua" w:eastAsia="Book Antiqua" w:hAnsi="Book Antiqua" w:cs="Book Antiqua"/>
          <w:b/>
          <w:color w:val="000000"/>
          <w:u w:val="single"/>
        </w:rPr>
        <w:t>CHOLANGIOCARCINOMA</w:t>
      </w:r>
    </w:p>
    <w:p w14:paraId="5445E3DE"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Gamma-Secretase Inhibitors (GSI): Numerous GSI</w:t>
      </w:r>
      <w:r w:rsidR="00CD4C7A"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have been developed and synthesized. These drugs play a significant role in blocking the proteolytic cleavage of Notch receptors in order to inhibit the downstream signalling process and are recognized as “Notch inhibitors”. They are reported to show the cytotoxicity i</w:t>
      </w:r>
      <w:r w:rsidR="001D31C1" w:rsidRPr="00AB0986">
        <w:rPr>
          <w:rFonts w:ascii="Book Antiqua" w:eastAsia="Book Antiqua" w:hAnsi="Book Antiqua" w:cs="Book Antiqua"/>
          <w:color w:val="000000"/>
        </w:rPr>
        <w:t xml:space="preserve">n various types of cancer </w:t>
      </w:r>
      <w:proofErr w:type="gramStart"/>
      <w:r w:rsidR="001D31C1" w:rsidRPr="00AB0986">
        <w:rPr>
          <w:rFonts w:ascii="Book Antiqua" w:eastAsia="Book Antiqua" w:hAnsi="Book Antiqua" w:cs="Book Antiqua"/>
          <w:color w:val="000000"/>
        </w:rPr>
        <w:t>cells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81]</w:t>
      </w:r>
      <w:r w:rsidRPr="00AB0986">
        <w:rPr>
          <w:rFonts w:ascii="Book Antiqua" w:eastAsia="Book Antiqua" w:hAnsi="Book Antiqua" w:cs="Book Antiqua"/>
          <w:color w:val="000000"/>
        </w:rPr>
        <w:t>. Though they have tested in clinical trials of various cancers, but not enough patients of CCA have been enrolled for these drugs tastings. So far, only NCT02784795 gamma secretase inhibitor of Notch pathway has been tested for Phase 1 trial on CCA patients. Another GS</w:t>
      </w:r>
      <w:r w:rsidR="00CD4C7A" w:rsidRPr="00AB0986">
        <w:rPr>
          <w:rFonts w:ascii="Book Antiqua" w:hAnsi="Book Antiqua" w:cs="Book Antiqua"/>
          <w:color w:val="000000"/>
          <w:lang w:eastAsia="zh-CN"/>
        </w:rPr>
        <w:t>I</w:t>
      </w:r>
      <w:r w:rsidRPr="00AB0986">
        <w:rPr>
          <w:rFonts w:ascii="Book Antiqua" w:eastAsia="Book Antiqua" w:hAnsi="Book Antiqua" w:cs="Book Antiqua"/>
          <w:color w:val="000000"/>
        </w:rPr>
        <w:t xml:space="preserve">, LY3039478, has only been studied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to restrain Notch signalling and it’s downstream biologic properties. They will be further tested with anticancer mediators in patients of advanced CCA. A novel small-molecular inhibitor of </w:t>
      </w:r>
      <w:r w:rsidR="00CD4C7A" w:rsidRPr="00AB0986">
        <w:rPr>
          <w:rFonts w:ascii="Book Antiqua" w:eastAsia="Book Antiqua" w:hAnsi="Book Antiqua" w:cs="Book Antiqua"/>
          <w:color w:val="000000"/>
        </w:rPr>
        <w:t>GS</w:t>
      </w:r>
      <w:r w:rsidRPr="00AB0986">
        <w:rPr>
          <w:rFonts w:ascii="Book Antiqua" w:eastAsia="Book Antiqua" w:hAnsi="Book Antiqua" w:cs="Book Antiqua"/>
          <w:color w:val="000000"/>
        </w:rPr>
        <w:t xml:space="preserve">, RO4929097, is in multiple phase 1 </w:t>
      </w:r>
      <w:r w:rsidR="00CD4C7A" w:rsidRPr="00AB0986">
        <w:rPr>
          <w:rFonts w:ascii="Book Antiqua" w:hAnsi="Book Antiqua" w:cs="Book Antiqua"/>
          <w:color w:val="000000"/>
          <w:lang w:eastAsia="zh-CN"/>
        </w:rPr>
        <w:t>and</w:t>
      </w:r>
      <w:r w:rsidRPr="00AB0986">
        <w:rPr>
          <w:rFonts w:ascii="Book Antiqua" w:eastAsia="Book Antiqua" w:hAnsi="Book Antiqua" w:cs="Book Antiqua"/>
          <w:color w:val="000000"/>
        </w:rPr>
        <w:t xml:space="preserve"> phase 2 clinical trials of colorectal, pancreatic, and other solid tumours. It has shown anti-tumour activ</w:t>
      </w:r>
      <w:r w:rsidR="001D31C1" w:rsidRPr="00AB0986">
        <w:rPr>
          <w:rFonts w:ascii="Book Antiqua" w:eastAsia="Book Antiqua" w:hAnsi="Book Antiqua" w:cs="Book Antiqua"/>
          <w:color w:val="000000"/>
        </w:rPr>
        <w:t xml:space="preserve">ity with tolerated side </w:t>
      </w:r>
      <w:proofErr w:type="gramStart"/>
      <w:r w:rsidR="001D31C1" w:rsidRPr="00AB0986">
        <w:rPr>
          <w:rFonts w:ascii="Book Antiqua" w:eastAsia="Book Antiqua" w:hAnsi="Book Antiqua" w:cs="Book Antiqua"/>
          <w:color w:val="000000"/>
        </w:rPr>
        <w:t>effects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64,</w:t>
      </w:r>
      <w:r w:rsidRPr="00AB0986">
        <w:rPr>
          <w:rFonts w:ascii="Book Antiqua" w:eastAsia="Book Antiqua" w:hAnsi="Book Antiqua" w:cs="Book Antiqua"/>
          <w:color w:val="000000"/>
          <w:vertAlign w:val="superscript"/>
        </w:rPr>
        <w:t>82]</w:t>
      </w:r>
      <w:r w:rsidRPr="00AB0986">
        <w:rPr>
          <w:rFonts w:ascii="Book Antiqua" w:eastAsia="Book Antiqua" w:hAnsi="Book Antiqua" w:cs="Book Antiqua"/>
          <w:color w:val="000000"/>
        </w:rPr>
        <w:t xml:space="preserve">. There are many preclinical and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investigations going on relating to the development and pathogenesis of CCA. The use of (DAPT), N</w:t>
      </w:r>
      <w:proofErr w:type="gramStart"/>
      <w:r w:rsidRPr="00AB0986">
        <w:rPr>
          <w:rFonts w:ascii="Book Antiqua" w:eastAsia="Book Antiqua" w:hAnsi="Book Antiqua" w:cs="Book Antiqua"/>
          <w:color w:val="000000"/>
        </w:rPr>
        <w:t>-[</w:t>
      </w:r>
      <w:proofErr w:type="gramEnd"/>
      <w:r w:rsidRPr="00AB0986">
        <w:rPr>
          <w:rFonts w:ascii="Book Antiqua" w:eastAsia="Book Antiqua" w:hAnsi="Book Antiqua" w:cs="Book Antiqua"/>
          <w:color w:val="000000"/>
        </w:rPr>
        <w:t>N-(3,5-difluoro- phenacetyl)-L-alanyl]-S-phenylglycine t-butyl ester, the potent GSI, abolishes the cleavage of Notch receptors and the Notch target genes mainly of Hes1 in human CCA cell lin</w:t>
      </w:r>
      <w:r w:rsidR="001D31C1" w:rsidRPr="00AB0986">
        <w:rPr>
          <w:rFonts w:ascii="Book Antiqua" w:eastAsia="Book Antiqua" w:hAnsi="Book Antiqua" w:cs="Book Antiqua"/>
          <w:color w:val="000000"/>
        </w:rPr>
        <w:t xml:space="preserve">es (SZ1, MzChA1, EgI1 and </w:t>
      </w:r>
      <w:r w:rsidR="001D31C1" w:rsidRPr="00AB0986">
        <w:rPr>
          <w:rFonts w:ascii="Book Antiqua" w:eastAsia="Book Antiqua" w:hAnsi="Book Antiqua" w:cs="Book Antiqua"/>
          <w:color w:val="000000"/>
        </w:rPr>
        <w:lastRenderedPageBreak/>
        <w:t>TFK1)</w:t>
      </w:r>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In addition to inhibiting the cleavage of Notch receptors, DAPT significantly reduces the growth of CCA xenografts, which is accompanied by the expression of p27, p53 and p21, and a downregulatio</w:t>
      </w:r>
      <w:r w:rsidR="001D31C1" w:rsidRPr="00AB0986">
        <w:rPr>
          <w:rFonts w:ascii="Book Antiqua" w:eastAsia="Book Antiqua" w:hAnsi="Book Antiqua" w:cs="Book Antiqua"/>
          <w:color w:val="000000"/>
        </w:rPr>
        <w:t xml:space="preserve">n of Cyclin E in tumour </w:t>
      </w:r>
      <w:proofErr w:type="gramStart"/>
      <w:r w:rsidR="001D31C1" w:rsidRPr="00AB0986">
        <w:rPr>
          <w:rFonts w:ascii="Book Antiqua" w:eastAsia="Book Antiqua" w:hAnsi="Book Antiqua" w:cs="Book Antiqua"/>
          <w:color w:val="000000"/>
        </w:rPr>
        <w:t>tissues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30]</w:t>
      </w:r>
      <w:r w:rsidRPr="00AB0986">
        <w:rPr>
          <w:rFonts w:ascii="Book Antiqua" w:eastAsia="Book Antiqua" w:hAnsi="Book Antiqua" w:cs="Book Antiqua"/>
          <w:color w:val="000000"/>
        </w:rPr>
        <w:t>. GSI IX effectively impairs cell proliferation, cell migration, EMT and invasion in human CCA</w:t>
      </w:r>
      <w:r w:rsidR="00714C15" w:rsidRPr="00AB0986">
        <w:rPr>
          <w:rFonts w:ascii="Book Antiqua" w:hAnsi="Book Antiqua" w:cs="Book Antiqua"/>
          <w:color w:val="000000"/>
          <w:lang w:eastAsia="zh-CN"/>
        </w:rPr>
        <w:t xml:space="preserve"> </w:t>
      </w:r>
      <w:r w:rsidR="001D31C1" w:rsidRPr="00AB0986">
        <w:rPr>
          <w:rFonts w:ascii="Book Antiqua" w:eastAsia="Book Antiqua" w:hAnsi="Book Antiqua" w:cs="Book Antiqua"/>
          <w:color w:val="000000"/>
        </w:rPr>
        <w:t xml:space="preserve">cell </w:t>
      </w:r>
      <w:proofErr w:type="gramStart"/>
      <w:r w:rsidR="001D31C1" w:rsidRPr="00AB0986">
        <w:rPr>
          <w:rFonts w:ascii="Book Antiqua" w:eastAsia="Book Antiqua" w:hAnsi="Book Antiqua" w:cs="Book Antiqua"/>
          <w:color w:val="000000"/>
        </w:rPr>
        <w:t>lines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61]</w:t>
      </w:r>
      <w:r w:rsidRPr="00AB0986">
        <w:rPr>
          <w:rFonts w:ascii="Book Antiqua" w:eastAsia="Book Antiqua" w:hAnsi="Book Antiqua" w:cs="Book Antiqua"/>
          <w:color w:val="000000"/>
        </w:rPr>
        <w:t>. Though the GSI are being extensively studied in initial clinical trials of breast cancer</w:t>
      </w:r>
      <w:r w:rsidR="001D31C1" w:rsidRPr="00AB0986">
        <w:rPr>
          <w:rFonts w:ascii="Book Antiqua" w:eastAsia="Book Antiqua" w:hAnsi="Book Antiqua" w:cs="Book Antiqua"/>
          <w:color w:val="000000"/>
        </w:rPr>
        <w:t xml:space="preserve">, T-ALL and other solid </w:t>
      </w:r>
      <w:proofErr w:type="gramStart"/>
      <w:r w:rsidR="001D31C1" w:rsidRPr="00AB0986">
        <w:rPr>
          <w:rFonts w:ascii="Book Antiqua" w:eastAsia="Book Antiqua" w:hAnsi="Book Antiqua" w:cs="Book Antiqua"/>
          <w:color w:val="000000"/>
        </w:rPr>
        <w:t>tumours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83]</w:t>
      </w:r>
      <w:r w:rsidRPr="00AB0986">
        <w:rPr>
          <w:rFonts w:ascii="Book Antiqua" w:eastAsia="Book Antiqua" w:hAnsi="Book Antiqua" w:cs="Book Antiqua"/>
          <w:color w:val="000000"/>
        </w:rPr>
        <w:t xml:space="preserve"> but their application in clinical trial of CCA has not been extensively explored. So, there is a need on more clinical and experimental research on GSIs in CCA, as they appear to be effective inhibitory molecules of Notch signalling pathway and have great potential to suppress the CCA progression. MFAP5, a Miicrofibrillar-associated protein 5, has been detected as a diagnostic, prognostic and therapeutic marker of CCA. It facilitates the aggressiveness of IH-CAA by activating the Notch1 signalling pathway. A gamma secretase inhibitor, FLI-06, has been found to completely abolish the MFAP5- de</w:t>
      </w:r>
      <w:r w:rsidR="001D31C1" w:rsidRPr="00AB0986">
        <w:rPr>
          <w:rFonts w:ascii="Book Antiqua" w:eastAsia="Book Antiqua" w:hAnsi="Book Antiqua" w:cs="Book Antiqua"/>
          <w:color w:val="000000"/>
        </w:rPr>
        <w:t xml:space="preserve">pendent Notch activation in </w:t>
      </w:r>
      <w:proofErr w:type="gramStart"/>
      <w:r w:rsidR="001D31C1"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84]</w:t>
      </w:r>
      <w:r w:rsidRPr="00AB0986">
        <w:rPr>
          <w:rFonts w:ascii="Book Antiqua" w:eastAsia="Book Antiqua" w:hAnsi="Book Antiqua" w:cs="Book Antiqua"/>
          <w:color w:val="000000"/>
        </w:rPr>
        <w:t>. Crenigacestat is a LY3039478-specific inhibitor. It is a selective Notch 1 inhibitor that reduces the progression of IH-CCA by blocking V</w:t>
      </w:r>
      <w:r w:rsidR="001D31C1" w:rsidRPr="00AB0986">
        <w:rPr>
          <w:rFonts w:ascii="Book Antiqua" w:eastAsia="Book Antiqua" w:hAnsi="Book Antiqua" w:cs="Book Antiqua"/>
          <w:color w:val="000000"/>
        </w:rPr>
        <w:t xml:space="preserve">EGFA/Dll4/MMP13 signalling </w:t>
      </w:r>
      <w:proofErr w:type="gramStart"/>
      <w:r w:rsidR="001D31C1" w:rsidRPr="00AB0986">
        <w:rPr>
          <w:rFonts w:ascii="Book Antiqua" w:eastAsia="Book Antiqua" w:hAnsi="Book Antiqua" w:cs="Book Antiqua"/>
          <w:color w:val="000000"/>
        </w:rPr>
        <w:t>axis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85]</w:t>
      </w:r>
      <w:r w:rsidRPr="00AB0986">
        <w:rPr>
          <w:rFonts w:ascii="Book Antiqua" w:eastAsia="Book Antiqua" w:hAnsi="Book Antiqua" w:cs="Book Antiqua"/>
          <w:color w:val="000000"/>
        </w:rPr>
        <w:t>. Reactivation of Notch signalling pathway has been observed in biliary tumours to conflicting degrees. Hindering prioritization of important therapeutic targets and identification of candidate responder patients for Notch-directed therapies has been documented in literature. Genomic data of 341 CCA</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patients has been analysed and Notch</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1 has been found significantly overexpressed in a subgroup, which is characterized by distinct infiltration in stroma. Network-wide disturbance of the Notch signalling pathway has been observed in CCA that include the correlation of Notch 1 with Notch 3 and Notch pathway ligands. Considering the observed Notch receptor involvement, γ-secretase alteration has been rationalized as a therapeutic option. Certainly, subcutaneous transplantation of resistant and sensitive CCA cell lines pre-treated with a GSI cocktail has determined the antineoplastic effects of GSI in a subset of CCA and resulted in leading to the development of a 225-gene responder signature. Moreover, this signature has been found to be enriched in </w:t>
      </w:r>
      <w:r w:rsidRPr="00AB0986">
        <w:rPr>
          <w:rFonts w:ascii="Book Antiqua" w:eastAsia="Book Antiqua" w:hAnsi="Book Antiqua" w:cs="Book Antiqua"/>
          <w:color w:val="000000"/>
        </w:rPr>
        <w:lastRenderedPageBreak/>
        <w:t>liver tumours initiated by hydrodynamic injections of activated-Notch comparin</w:t>
      </w:r>
      <w:r w:rsidR="001D31C1" w:rsidRPr="00AB0986">
        <w:rPr>
          <w:rFonts w:ascii="Book Antiqua" w:eastAsia="Book Antiqua" w:hAnsi="Book Antiqua" w:cs="Book Antiqua"/>
          <w:color w:val="000000"/>
        </w:rPr>
        <w:t xml:space="preserve">g to the AKT-RAS-driven </w:t>
      </w:r>
      <w:proofErr w:type="gramStart"/>
      <w:r w:rsidR="001D31C1" w:rsidRPr="00AB0986">
        <w:rPr>
          <w:rFonts w:ascii="Book Antiqua" w:eastAsia="Book Antiqua" w:hAnsi="Book Antiqua" w:cs="Book Antiqua"/>
          <w:color w:val="000000"/>
        </w:rPr>
        <w:t>tumours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86]</w:t>
      </w:r>
      <w:r w:rsidRPr="00AB0986">
        <w:rPr>
          <w:rFonts w:ascii="Book Antiqua" w:eastAsia="Book Antiqua" w:hAnsi="Book Antiqua" w:cs="Book Antiqua"/>
          <w:color w:val="000000"/>
        </w:rPr>
        <w:t>. Anti-Notch signalling Antibodies: As Gamma Secretase Inhibitors also inhibit the other signalling molecules and tend to have a high intestinal toxicity; anti- Notch antibodies specif</w:t>
      </w:r>
      <w:r w:rsidR="001D31C1" w:rsidRPr="00AB0986">
        <w:rPr>
          <w:rFonts w:ascii="Book Antiqua" w:eastAsia="Book Antiqua" w:hAnsi="Book Antiqua" w:cs="Book Antiqua"/>
          <w:color w:val="000000"/>
        </w:rPr>
        <w:t xml:space="preserve">ically antagonize each </w:t>
      </w:r>
      <w:proofErr w:type="gramStart"/>
      <w:r w:rsidR="001D31C1" w:rsidRPr="00AB0986">
        <w:rPr>
          <w:rFonts w:ascii="Book Antiqua" w:eastAsia="Book Antiqua" w:hAnsi="Book Antiqua" w:cs="Book Antiqua"/>
          <w:color w:val="000000"/>
        </w:rPr>
        <w:t>receptor</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81]</w:t>
      </w:r>
      <w:r w:rsidRPr="00AB0986">
        <w:rPr>
          <w:rFonts w:ascii="Book Antiqua" w:eastAsia="Book Antiqua" w:hAnsi="Book Antiqua" w:cs="Book Antiqua"/>
          <w:color w:val="000000"/>
        </w:rPr>
        <w:t>. There are mainly two classes of anti-Notch antibodies; one that blocks the receptor conformational modification by binding to its negative regulator region, which is involved in ADAM protease cleavage, while the other one blocks the ligand binding domain</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with ligand competitors. Scientists support </w:t>
      </w:r>
      <w:r w:rsidR="00714C15" w:rsidRPr="00AB0986">
        <w:rPr>
          <w:rFonts w:ascii="Book Antiqua" w:eastAsia="Book Antiqua" w:hAnsi="Book Antiqua" w:cs="Book Antiqua"/>
          <w:color w:val="000000"/>
        </w:rPr>
        <w:t>negative regulator region</w:t>
      </w:r>
      <w:r w:rsidRPr="00AB0986">
        <w:rPr>
          <w:rFonts w:ascii="Book Antiqua" w:eastAsia="Book Antiqua" w:hAnsi="Book Antiqua" w:cs="Book Antiqua"/>
          <w:color w:val="000000"/>
        </w:rPr>
        <w:t xml:space="preserve"> Abs more because </w:t>
      </w:r>
      <w:r w:rsidR="00714C15" w:rsidRPr="00AB0986">
        <w:rPr>
          <w:rFonts w:ascii="Book Antiqua" w:eastAsia="Book Antiqua" w:hAnsi="Book Antiqua" w:cs="Book Antiqua"/>
          <w:color w:val="000000"/>
        </w:rPr>
        <w:t>ligand binding domain</w:t>
      </w:r>
      <w:r w:rsidRPr="00AB0986">
        <w:rPr>
          <w:rFonts w:ascii="Book Antiqua" w:eastAsia="Book Antiqua" w:hAnsi="Book Antiqua" w:cs="Book Antiqua"/>
          <w:color w:val="000000"/>
        </w:rPr>
        <w:t xml:space="preserve"> antibodies require higher concentrations to get the same effect. Lately, the antibody against Notch</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1 (Brontictuzumab, OMP-52M51) and against Notch 2/3 (Tarextumab, OMP-59R5) are under clinical trial Phase 1 and Phase 2, however, Tarextumab has been more applied on small lung ca</w:t>
      </w:r>
      <w:r w:rsidR="001D31C1" w:rsidRPr="00AB0986">
        <w:rPr>
          <w:rFonts w:ascii="Book Antiqua" w:eastAsia="Book Antiqua" w:hAnsi="Book Antiqua" w:cs="Book Antiqua"/>
          <w:color w:val="000000"/>
        </w:rPr>
        <w:t>ncer patients the ones with CCA</w:t>
      </w:r>
      <w:r w:rsidRPr="00AB0986">
        <w:rPr>
          <w:rFonts w:ascii="Book Antiqua" w:eastAsia="Book Antiqua" w:hAnsi="Book Antiqua" w:cs="Book Antiqua"/>
          <w:color w:val="000000"/>
          <w:vertAlign w:val="superscript"/>
        </w:rPr>
        <w:t>[87]</w:t>
      </w:r>
      <w:r w:rsidRPr="00AB0986">
        <w:rPr>
          <w:rFonts w:ascii="Book Antiqua" w:eastAsia="Book Antiqua" w:hAnsi="Book Antiqua" w:cs="Book Antiqua"/>
          <w:color w:val="000000"/>
        </w:rPr>
        <w:t>. Some ligands inhibitors have been developed such as</w:t>
      </w:r>
      <w:r w:rsidR="00E156B3" w:rsidRPr="00AB0986">
        <w:rPr>
          <w:rFonts w:ascii="Book Antiqua" w:eastAsia="Book Antiqua" w:hAnsi="Book Antiqua" w:cs="Book Antiqua"/>
          <w:color w:val="000000"/>
        </w:rPr>
        <w:t xml:space="preserve"> anti-JAG-1 and anti-Delta-like</w:t>
      </w:r>
      <w:r w:rsidR="00E156B3" w:rsidRPr="00AB0986">
        <w:rPr>
          <w:rFonts w:ascii="Book Antiqua" w:hAnsi="Book Antiqua" w:cs="Book Antiqua"/>
          <w:color w:val="000000"/>
          <w:lang w:eastAsia="zh-CN"/>
        </w:rPr>
        <w:t xml:space="preserve"> </w:t>
      </w:r>
      <w:r w:rsidR="00E156B3" w:rsidRPr="00AB0986">
        <w:rPr>
          <w:rFonts w:ascii="Book Antiqua" w:eastAsia="Book Antiqua" w:hAnsi="Book Antiqua" w:cs="Book Antiqua"/>
          <w:color w:val="000000"/>
        </w:rPr>
        <w:t>Dll4</w:t>
      </w:r>
      <w:r w:rsidRPr="00AB0986">
        <w:rPr>
          <w:rFonts w:ascii="Book Antiqua" w:eastAsia="Book Antiqua" w:hAnsi="Book Antiqua" w:cs="Book Antiqua"/>
          <w:color w:val="000000"/>
        </w:rPr>
        <w:t xml:space="preserve"> antibodies (Demcizumab, OMP- 21M18). Demcizumab is a monoclonal antibody that specifically targets Dll4. Demcizumab has been reported to decrease the tumour growth in multiple tumour models and cause the defective cell fate differentiation, particula</w:t>
      </w:r>
      <w:r w:rsidR="001D31C1" w:rsidRPr="00AB0986">
        <w:rPr>
          <w:rFonts w:ascii="Book Antiqua" w:eastAsia="Book Antiqua" w:hAnsi="Book Antiqua" w:cs="Book Antiqua"/>
          <w:color w:val="000000"/>
        </w:rPr>
        <w:t xml:space="preserve">rly, in human tumour </w:t>
      </w:r>
      <w:proofErr w:type="gramStart"/>
      <w:r w:rsidR="001D31C1" w:rsidRPr="00AB0986">
        <w:rPr>
          <w:rFonts w:ascii="Book Antiqua" w:eastAsia="Book Antiqua" w:hAnsi="Book Antiqua" w:cs="Book Antiqua"/>
          <w:color w:val="000000"/>
        </w:rPr>
        <w:t>xenografts</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88,</w:t>
      </w:r>
      <w:r w:rsidRPr="00AB0986">
        <w:rPr>
          <w:rFonts w:ascii="Book Antiqua" w:eastAsia="Book Antiqua" w:hAnsi="Book Antiqua" w:cs="Book Antiqua"/>
          <w:color w:val="000000"/>
          <w:vertAlign w:val="superscript"/>
        </w:rPr>
        <w:t>89]</w:t>
      </w:r>
      <w:r w:rsidRPr="00AB0986">
        <w:rPr>
          <w:rFonts w:ascii="Book Antiqua" w:eastAsia="Book Antiqua" w:hAnsi="Book Antiqua" w:cs="Book Antiqua"/>
          <w:color w:val="000000"/>
        </w:rPr>
        <w:t>. The completed clinical trials have been mainly conducted in non-small cell lung cancer, ovarian cancer and pancreatic cancer patients; nevertheless, a Phase 1b trial of Demcizumab plus Pembrolizumab in metastatic solid tumours is recruiting (NCT02722954). A comprehensive understanding of Notch receptors and ligands is extremely significant before employing these antibodies, as preclinical studies have shown that the appearance of distinct phenotypes in response to No</w:t>
      </w:r>
      <w:r w:rsidR="001D31C1" w:rsidRPr="00AB0986">
        <w:rPr>
          <w:rFonts w:ascii="Book Antiqua" w:eastAsia="Book Antiqua" w:hAnsi="Book Antiqua" w:cs="Book Antiqua"/>
          <w:color w:val="000000"/>
        </w:rPr>
        <w:t>tch 1 and Notch 2 Abs treatment</w:t>
      </w:r>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xml:space="preserve">. On treating AKT/Ras mice with the anti-JAG-1 or anti-Notch2 antibodies, a noticeable loss in tumour burden has been observed. Particularly, Notch2 signalling pathway has been impeded with the down regulation of Hes1 in tumour bearing livers, which is consistent with the inhibition of Notch 2 activation with Notch 2 antibody. Treatment with anti-JAG-1 or anti-Notch 2 </w:t>
      </w:r>
      <w:r w:rsidRPr="00AB0986">
        <w:rPr>
          <w:rFonts w:ascii="Book Antiqua" w:eastAsia="Book Antiqua" w:hAnsi="Book Antiqua" w:cs="Book Antiqua"/>
          <w:color w:val="000000"/>
        </w:rPr>
        <w:lastRenderedPageBreak/>
        <w:t xml:space="preserve">antibodies in the start of tumourgensis approximately entirely has resulted in prevention of cholangiocarcinogenesis in AKT/Ras mouse </w:t>
      </w:r>
      <w:proofErr w:type="gramStart"/>
      <w:r w:rsidRPr="00AB0986">
        <w:rPr>
          <w:rFonts w:ascii="Book Antiqua" w:eastAsia="Book Antiqua" w:hAnsi="Book Antiqua" w:cs="Book Antiqua"/>
          <w:color w:val="000000"/>
        </w:rPr>
        <w:t>model</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Considerably, treatment with anti-JAG-1 or anti-Notch2 antibodies leads towards a loss of activated Notch 2, while anti-Notch1 treatment heads to an i</w:t>
      </w:r>
      <w:r w:rsidR="00945E60" w:rsidRPr="00AB0986">
        <w:rPr>
          <w:rFonts w:ascii="Book Antiqua" w:eastAsia="Book Antiqua" w:hAnsi="Book Antiqua" w:cs="Book Antiqua"/>
          <w:color w:val="000000"/>
        </w:rPr>
        <w:t>ncrease in activation of Notch2</w:t>
      </w:r>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xml:space="preserve">. These results have unveiled the therapeutic potentials of or anti-JAG-1 or anti-Notch2 antibodies for pathogenesis of CCA. It should also not be ignored that some toxicity effect has been noticed in terms of </w:t>
      </w:r>
      <w:r w:rsidR="00945E60" w:rsidRPr="00AB0986">
        <w:rPr>
          <w:rFonts w:ascii="Book Antiqua" w:eastAsia="Book Antiqua" w:hAnsi="Book Antiqua" w:cs="Book Antiqua"/>
          <w:color w:val="000000"/>
        </w:rPr>
        <w:t xml:space="preserve">weight loss in higher dose </w:t>
      </w:r>
      <w:proofErr w:type="gramStart"/>
      <w:r w:rsidR="00945E60"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62]</w:t>
      </w:r>
      <w:r w:rsidRPr="00AB0986">
        <w:rPr>
          <w:rFonts w:ascii="Book Antiqua" w:eastAsia="Book Antiqua" w:hAnsi="Book Antiqua" w:cs="Book Antiqua"/>
          <w:color w:val="000000"/>
        </w:rPr>
        <w:t>. Another worth considering study has showed that selective blocking of Notch 1 exhibits its inhibitory effect by two mechanisms. Out of these two, one follows the inhibition of the growth of cancer cells and other follows the deregulation of process of angiogenesis. This study has also revealed the intestinal toxicity on the combined inhibition of Notch and Notch</w:t>
      </w:r>
      <w:r w:rsidR="00714C15"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2, while the inhibition of either of the receptors alone exhibits lesser side effects. Thus, this study clearly demonstrates the benefits of using anti Notch receptor monoclonal </w:t>
      </w:r>
      <w:r w:rsidR="00945E60" w:rsidRPr="00AB0986">
        <w:rPr>
          <w:rFonts w:ascii="Book Antiqua" w:eastAsia="Book Antiqua" w:hAnsi="Book Antiqua" w:cs="Book Antiqua"/>
          <w:color w:val="000000"/>
        </w:rPr>
        <w:t xml:space="preserve">antibodies for cancer </w:t>
      </w:r>
      <w:proofErr w:type="gramStart"/>
      <w:r w:rsidR="00945E60" w:rsidRPr="00AB0986">
        <w:rPr>
          <w:rFonts w:ascii="Book Antiqua" w:eastAsia="Book Antiqua" w:hAnsi="Book Antiqua" w:cs="Book Antiqua"/>
          <w:color w:val="000000"/>
        </w:rPr>
        <w:t>treatment</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90]</w:t>
      </w:r>
      <w:r w:rsidRPr="00AB0986">
        <w:rPr>
          <w:rFonts w:ascii="Book Antiqua" w:eastAsia="Book Antiqua" w:hAnsi="Book Antiqua" w:cs="Book Antiqua"/>
          <w:color w:val="000000"/>
        </w:rPr>
        <w:t xml:space="preserve">. RNA interfering antisense oligonucleotide: RNA interfering antisense oligonucleotide, an advanced molecular therapeutic, has the potential to alter the activity of particular gene. A study conducted by Kaneez and her co-workers has showed that administration of the </w:t>
      </w:r>
      <w:r w:rsidR="00991BF6" w:rsidRPr="00AB0986">
        <w:rPr>
          <w:rFonts w:ascii="Book Antiqua" w:eastAsia="Book Antiqua" w:hAnsi="Book Antiqua" w:cs="Book Antiqua"/>
          <w:color w:val="000000"/>
        </w:rPr>
        <w:t>antisense oligonucleotide</w:t>
      </w:r>
      <w:r w:rsidRPr="00AB0986">
        <w:rPr>
          <w:rFonts w:ascii="Book Antiqua" w:eastAsia="Book Antiqua" w:hAnsi="Book Antiqua" w:cs="Book Antiqua"/>
          <w:color w:val="000000"/>
        </w:rPr>
        <w:t>s against specific Notch 2 nucleotide sequence might serve as future therapeutic agent with its ability of down regulating of Notch 2 activity in pathogenicity of B-c</w:t>
      </w:r>
      <w:r w:rsidR="00945E60" w:rsidRPr="00AB0986">
        <w:rPr>
          <w:rFonts w:ascii="Book Antiqua" w:eastAsia="Book Antiqua" w:hAnsi="Book Antiqua" w:cs="Book Antiqua"/>
          <w:color w:val="000000"/>
        </w:rPr>
        <w:t xml:space="preserve">ell chronc lymphocytic </w:t>
      </w:r>
      <w:proofErr w:type="gramStart"/>
      <w:r w:rsidR="00945E60" w:rsidRPr="00AB0986">
        <w:rPr>
          <w:rFonts w:ascii="Book Antiqua" w:eastAsia="Book Antiqua" w:hAnsi="Book Antiqua" w:cs="Book Antiqua"/>
          <w:color w:val="000000"/>
        </w:rPr>
        <w:t>leukemia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91]</w:t>
      </w:r>
      <w:r w:rsidRPr="00AB0986">
        <w:rPr>
          <w:rFonts w:ascii="Book Antiqua" w:eastAsia="Book Antiqua" w:hAnsi="Book Antiqua" w:cs="Book Antiqua"/>
          <w:color w:val="000000"/>
        </w:rPr>
        <w:t>. Anti-microRNA: Micro-RNA (miR)-21 has been reported to overex</w:t>
      </w:r>
      <w:r w:rsidR="00945E60" w:rsidRPr="00AB0986">
        <w:rPr>
          <w:rFonts w:ascii="Book Antiqua" w:eastAsia="Book Antiqua" w:hAnsi="Book Antiqua" w:cs="Book Antiqua"/>
          <w:color w:val="000000"/>
        </w:rPr>
        <w:t>press in both IH-CCA and EH-</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92]</w:t>
      </w:r>
      <w:r w:rsidRPr="00AB0986">
        <w:rPr>
          <w:rFonts w:ascii="Book Antiqua" w:eastAsia="Book Antiqua" w:hAnsi="Book Antiqua" w:cs="Book Antiqua"/>
          <w:color w:val="000000"/>
        </w:rPr>
        <w:t>. Anti- miR-21 is a high affinity oli</w:t>
      </w:r>
      <w:r w:rsidRPr="00AB0986">
        <w:rPr>
          <w:rFonts w:ascii="Book Antiqua" w:eastAsia="Book Antiqua" w:hAnsi="Book Antiqua" w:cs="Book Antiqua"/>
          <w:color w:val="000000" w:themeColor="text1"/>
        </w:rPr>
        <w:t>gonucleotide. It is complementary to the active site of miR-21 with a phosphorothioate ba</w:t>
      </w:r>
      <w:r w:rsidR="00945E60" w:rsidRPr="00AB0986">
        <w:rPr>
          <w:rFonts w:ascii="Book Antiqua" w:eastAsia="Book Antiqua" w:hAnsi="Book Antiqua" w:cs="Book Antiqua"/>
          <w:color w:val="000000" w:themeColor="text1"/>
        </w:rPr>
        <w:t xml:space="preserve">ckbone containing </w:t>
      </w:r>
      <w:proofErr w:type="gramStart"/>
      <w:r w:rsidR="00945E60" w:rsidRPr="00AB0986">
        <w:rPr>
          <w:rFonts w:ascii="Book Antiqua" w:eastAsia="Book Antiqua" w:hAnsi="Book Antiqua" w:cs="Book Antiqua"/>
          <w:color w:val="000000" w:themeColor="text1"/>
        </w:rPr>
        <w:t>modifications</w:t>
      </w:r>
      <w:r w:rsidRPr="00AB0986">
        <w:rPr>
          <w:rFonts w:ascii="Book Antiqua" w:eastAsia="Book Antiqua" w:hAnsi="Book Antiqua" w:cs="Book Antiqua"/>
          <w:color w:val="000000" w:themeColor="text1"/>
          <w:vertAlign w:val="superscript"/>
        </w:rPr>
        <w:t>[</w:t>
      </w:r>
      <w:proofErr w:type="gramEnd"/>
      <w:r w:rsidRPr="00AB0986">
        <w:rPr>
          <w:rFonts w:ascii="Book Antiqua" w:eastAsia="Book Antiqua" w:hAnsi="Book Antiqua" w:cs="Book Antiqua"/>
          <w:color w:val="000000" w:themeColor="text1"/>
          <w:vertAlign w:val="superscript"/>
        </w:rPr>
        <w:t>65]</w:t>
      </w:r>
      <w:r w:rsidRPr="00AB0986">
        <w:rPr>
          <w:rFonts w:ascii="Book Antiqua" w:eastAsia="Book Antiqua" w:hAnsi="Book Antiqua" w:cs="Book Antiqua"/>
          <w:color w:val="000000" w:themeColor="text1"/>
        </w:rPr>
        <w:t>. Tumou</w:t>
      </w:r>
      <w:r w:rsidRPr="00AB0986">
        <w:rPr>
          <w:rFonts w:ascii="Book Antiqua" w:eastAsia="Book Antiqua" w:hAnsi="Book Antiqua" w:cs="Book Antiqua"/>
          <w:color w:val="000000"/>
        </w:rPr>
        <w:t>r treatments with anti-miR-21 show an outstanding decrease in occurren</w:t>
      </w:r>
      <w:r w:rsidR="00945E60" w:rsidRPr="00AB0986">
        <w:rPr>
          <w:rFonts w:ascii="Book Antiqua" w:eastAsia="Book Antiqua" w:hAnsi="Book Antiqua" w:cs="Book Antiqua"/>
          <w:color w:val="000000"/>
        </w:rPr>
        <w:t xml:space="preserve">ce of cholangiocellular </w:t>
      </w:r>
      <w:proofErr w:type="gramStart"/>
      <w:r w:rsidR="00945E60" w:rsidRPr="00AB0986">
        <w:rPr>
          <w:rFonts w:ascii="Book Antiqua" w:eastAsia="Book Antiqua" w:hAnsi="Book Antiqua" w:cs="Book Antiqua"/>
          <w:color w:val="000000"/>
        </w:rPr>
        <w:t>lesions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65]</w:t>
      </w:r>
      <w:r w:rsidRPr="00AB0986">
        <w:rPr>
          <w:rFonts w:ascii="Book Antiqua" w:eastAsia="Book Antiqua" w:hAnsi="Book Antiqua" w:cs="Book Antiqua"/>
          <w:color w:val="000000"/>
        </w:rPr>
        <w:t xml:space="preserve">. Also, the average tumour weight in anti-miR-21 treated mouse has been considerably reduced at molecular level and has been associated with lower Notch 1 and Notch 3 expression in the liver and a low expression of Notch 2 in cholagiocellular tumours. Hence, these studies suggest </w:t>
      </w:r>
      <w:r w:rsidRPr="00AB0986">
        <w:rPr>
          <w:rFonts w:ascii="Book Antiqua" w:eastAsia="Book Antiqua" w:hAnsi="Book Antiqua" w:cs="Book Antiqua"/>
          <w:color w:val="000000"/>
        </w:rPr>
        <w:lastRenderedPageBreak/>
        <w:t xml:space="preserve">the role of anti-miR-21 in suppressing the growth of CCA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i</w:t>
      </w:r>
      <w:r w:rsidR="00945E60" w:rsidRPr="00AB0986">
        <w:rPr>
          <w:rFonts w:ascii="Book Antiqua" w:eastAsia="Book Antiqua" w:hAnsi="Book Antiqua" w:cs="Book Antiqua"/>
          <w:color w:val="000000"/>
        </w:rPr>
        <w:t xml:space="preserve">nhibition of Notch 2 </w:t>
      </w:r>
      <w:proofErr w:type="gramStart"/>
      <w:r w:rsidR="00945E60" w:rsidRPr="00AB0986">
        <w:rPr>
          <w:rFonts w:ascii="Book Antiqua" w:eastAsia="Book Antiqua" w:hAnsi="Book Antiqua" w:cs="Book Antiqua"/>
          <w:color w:val="000000"/>
        </w:rPr>
        <w:t>signalling</w:t>
      </w:r>
      <w:r w:rsidR="00120CCD" w:rsidRPr="00AB0986">
        <w:rPr>
          <w:rFonts w:ascii="Book Antiqua" w:eastAsia="Book Antiqua" w:hAnsi="Book Antiqua" w:cs="Book Antiqua"/>
          <w:color w:val="000000"/>
          <w:vertAlign w:val="superscript"/>
        </w:rPr>
        <w:t>[</w:t>
      </w:r>
      <w:proofErr w:type="gramEnd"/>
      <w:r w:rsidR="00120CCD" w:rsidRPr="00AB0986">
        <w:rPr>
          <w:rFonts w:ascii="Book Antiqua" w:eastAsia="Book Antiqua" w:hAnsi="Book Antiqua" w:cs="Book Antiqua"/>
          <w:color w:val="000000"/>
          <w:vertAlign w:val="superscript"/>
        </w:rPr>
        <w:t>65,</w:t>
      </w:r>
      <w:r w:rsidRPr="00AB0986">
        <w:rPr>
          <w:rFonts w:ascii="Book Antiqua" w:eastAsia="Book Antiqua" w:hAnsi="Book Antiqua" w:cs="Book Antiqua"/>
          <w:color w:val="000000"/>
          <w:vertAlign w:val="superscript"/>
        </w:rPr>
        <w:t>93]</w:t>
      </w:r>
      <w:r w:rsidRPr="00AB0986">
        <w:rPr>
          <w:rFonts w:ascii="Book Antiqua" w:eastAsia="Book Antiqua" w:hAnsi="Book Antiqua" w:cs="Book Antiqua"/>
          <w:color w:val="000000"/>
        </w:rPr>
        <w:t>. As miRNAs and epigenetic molecules signify key therapeutic targets to be assessed for future treatment of CCA. The biological function and epigenetic regulation of miR-34a</w:t>
      </w:r>
      <w:r w:rsidR="00945E60" w:rsidRPr="00AB0986">
        <w:rPr>
          <w:rFonts w:ascii="Book Antiqua" w:eastAsia="Book Antiqua" w:hAnsi="Book Antiqua" w:cs="Book Antiqua"/>
          <w:color w:val="000000"/>
        </w:rPr>
        <w:t xml:space="preserve"> has been reported in human </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94]</w:t>
      </w:r>
      <w:r w:rsidRPr="00AB0986">
        <w:rPr>
          <w:rFonts w:ascii="Book Antiqua" w:eastAsia="Book Antiqua" w:hAnsi="Book Antiqua" w:cs="Book Antiqua"/>
          <w:color w:val="000000"/>
        </w:rPr>
        <w:t xml:space="preserve">. It has been reported that miR-34a is an important tumour-suppressive miRNA that is silenced epigenetically by EZH2-mediated H3K27me3 and </w:t>
      </w:r>
      <w:r w:rsidR="00C57B7C" w:rsidRPr="00AB0986">
        <w:rPr>
          <w:rFonts w:ascii="Book Antiqua" w:eastAsia="Book Antiqua" w:hAnsi="Book Antiqua" w:cs="Book Antiqua"/>
          <w:color w:val="000000"/>
        </w:rPr>
        <w:t xml:space="preserve">deoxyribonucleic acid </w:t>
      </w:r>
      <w:r w:rsidRPr="00AB0986">
        <w:rPr>
          <w:rFonts w:ascii="Book Antiqua" w:eastAsia="Book Antiqua" w:hAnsi="Book Antiqua" w:cs="Book Antiqua"/>
          <w:color w:val="000000"/>
        </w:rPr>
        <w:t xml:space="preserve">methylation in CCA. It has been proved experimentally that miR-34a plays a significant role in suppressing the CCA cell growth in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and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Notch signalling pathway related genes Notch</w:t>
      </w:r>
      <w:r w:rsidR="00991BF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1, Notch</w:t>
      </w:r>
      <w:r w:rsidR="00991BF6"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2 and JAG-1. Further to be noted that the expression of EZH2 is markedly increased in human CCA cell lines and tissues. </w:t>
      </w:r>
      <w:r w:rsidR="00120CCD" w:rsidRPr="00AB0986">
        <w:rPr>
          <w:rFonts w:ascii="Book Antiqua" w:eastAsia="Book Antiqua" w:hAnsi="Book Antiqua" w:cs="Book Antiqua"/>
          <w:color w:val="000000"/>
        </w:rPr>
        <w:t xml:space="preserve">Inhibition </w:t>
      </w:r>
      <w:r w:rsidRPr="00AB0986">
        <w:rPr>
          <w:rFonts w:ascii="Book Antiqua" w:eastAsia="Book Antiqua" w:hAnsi="Book Antiqua" w:cs="Book Antiqua"/>
          <w:color w:val="000000"/>
        </w:rPr>
        <w:t xml:space="preserve">of EZH2 restores the tumour suppressive function of miR-34a and inhibits the cell growth of CCA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and intrahepatic metastasis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thereby, suggesting the targeting of miR-34a and EZH2 in addition to Not</w:t>
      </w:r>
      <w:r w:rsidR="00945E60" w:rsidRPr="00AB0986">
        <w:rPr>
          <w:rFonts w:ascii="Book Antiqua" w:eastAsia="Book Antiqua" w:hAnsi="Book Antiqua" w:cs="Book Antiqua"/>
          <w:color w:val="000000"/>
        </w:rPr>
        <w:t xml:space="preserve">ch for effective therapy of </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94]</w:t>
      </w:r>
      <w:r w:rsidRPr="00AB0986">
        <w:rPr>
          <w:rFonts w:ascii="Book Antiqua" w:eastAsia="Book Antiqua" w:hAnsi="Book Antiqua" w:cs="Book Antiqua"/>
          <w:color w:val="000000"/>
        </w:rPr>
        <w:t>. miR-200 family, comprising of miR-200a, miR-200b</w:t>
      </w:r>
      <w:r w:rsidR="00120CCD" w:rsidRPr="00AB0986">
        <w:rPr>
          <w:rFonts w:ascii="Book Antiqua" w:eastAsia="Book Antiqua" w:hAnsi="Book Antiqua" w:cs="Book Antiqua"/>
          <w:color w:val="000000"/>
        </w:rPr>
        <w:t>, miR-200c, miR-141 and miR-429</w:t>
      </w:r>
      <w:r w:rsidRPr="00AB0986">
        <w:rPr>
          <w:rFonts w:ascii="Book Antiqua" w:eastAsia="Book Antiqua" w:hAnsi="Book Antiqua" w:cs="Book Antiqua"/>
          <w:color w:val="000000"/>
        </w:rPr>
        <w:t>, performs a significant function in suppressing metasta</w:t>
      </w:r>
      <w:r w:rsidR="00CD3F04" w:rsidRPr="00AB0986">
        <w:rPr>
          <w:rFonts w:ascii="Book Antiqua" w:eastAsia="Book Antiqua" w:hAnsi="Book Antiqua" w:cs="Book Antiqua"/>
          <w:color w:val="000000"/>
        </w:rPr>
        <w:t>sis of cancer by inhibiting the</w:t>
      </w:r>
      <w:r w:rsidR="00CD3F04" w:rsidRPr="00AB0986">
        <w:rPr>
          <w:rFonts w:ascii="Book Antiqua" w:hAnsi="Book Antiqua" w:cs="Book Antiqua"/>
          <w:color w:val="000000"/>
          <w:lang w:eastAsia="zh-CN"/>
        </w:rPr>
        <w:t xml:space="preserve"> </w:t>
      </w:r>
      <w:r w:rsidR="00CD3F04" w:rsidRPr="00AB0986">
        <w:rPr>
          <w:rFonts w:ascii="Book Antiqua" w:eastAsia="Book Antiqua" w:hAnsi="Book Antiqua" w:cs="Book Antiqua"/>
          <w:color w:val="000000"/>
        </w:rPr>
        <w:t>EMT</w:t>
      </w:r>
      <w:r w:rsidRPr="00AB0986">
        <w:rPr>
          <w:rFonts w:ascii="Book Antiqua" w:eastAsia="Book Antiqua" w:hAnsi="Book Antiqua" w:cs="Book Antiqua"/>
          <w:color w:val="000000"/>
        </w:rPr>
        <w:t>. Reduced expression levels of miR-200c and miR-141 have been found associated with the overexpression of the transcription factor ZEB-1, which in turn induces the activation of the Notch signalling cascade by targeting Notch ligand JAG-1 and mastermind-like co-activators MAML-2 and MAML-3. Niclosamide, an anthelminthic drug, has been found to have the potential role of inhibiting the progression of colon cancer by up-regulating the miR-200 family members and by down</w:t>
      </w:r>
      <w:r w:rsidR="00945E60" w:rsidRPr="00AB0986">
        <w:rPr>
          <w:rFonts w:ascii="Book Antiqua" w:eastAsia="Book Antiqua" w:hAnsi="Book Antiqua" w:cs="Book Antiqua"/>
          <w:color w:val="000000"/>
        </w:rPr>
        <w:t xml:space="preserve">-regulating the Notch </w:t>
      </w:r>
      <w:proofErr w:type="gramStart"/>
      <w:r w:rsidR="00945E60" w:rsidRPr="00AB0986">
        <w:rPr>
          <w:rFonts w:ascii="Book Antiqua" w:eastAsia="Book Antiqua" w:hAnsi="Book Antiqua" w:cs="Book Antiqua"/>
          <w:color w:val="000000"/>
        </w:rPr>
        <w:t>signaling</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95]</w:t>
      </w:r>
      <w:r w:rsidRPr="00AB0986">
        <w:rPr>
          <w:rFonts w:ascii="Book Antiqua" w:eastAsia="Book Antiqua" w:hAnsi="Book Antiqua" w:cs="Book Antiqua"/>
          <w:color w:val="000000"/>
        </w:rPr>
        <w:t xml:space="preserve">. Stapled peptides: Stapled peptides have also been generated that include a cell permeable hydrocarbon-stapled α-helical peptide (SAHM1). It actually prevents the assembly of </w:t>
      </w:r>
      <w:r w:rsidR="00945E60" w:rsidRPr="00AB0986">
        <w:rPr>
          <w:rFonts w:ascii="Book Antiqua" w:eastAsia="Book Antiqua" w:hAnsi="Book Antiqua" w:cs="Book Antiqua"/>
          <w:color w:val="000000"/>
        </w:rPr>
        <w:t xml:space="preserve">Notch1 trans-activation </w:t>
      </w:r>
      <w:proofErr w:type="gramStart"/>
      <w:r w:rsidR="00945E60" w:rsidRPr="00AB0986">
        <w:rPr>
          <w:rFonts w:ascii="Book Antiqua" w:eastAsia="Book Antiqua" w:hAnsi="Book Antiqua" w:cs="Book Antiqua"/>
          <w:color w:val="000000"/>
        </w:rPr>
        <w:t>complex</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96]</w:t>
      </w:r>
      <w:r w:rsidRPr="00AB0986">
        <w:rPr>
          <w:rFonts w:ascii="Book Antiqua" w:eastAsia="Book Antiqua" w:hAnsi="Book Antiqua" w:cs="Book Antiqua"/>
          <w:color w:val="000000"/>
        </w:rPr>
        <w:t>. This compound is reported to inhibit the Notch pathway and have the suppressive effect on the develop</w:t>
      </w:r>
      <w:r w:rsidR="00D438D2" w:rsidRPr="00AB0986">
        <w:rPr>
          <w:rFonts w:ascii="Book Antiqua" w:eastAsia="Book Antiqua" w:hAnsi="Book Antiqua" w:cs="Book Antiqua"/>
          <w:color w:val="000000"/>
        </w:rPr>
        <w:t xml:space="preserve">ment of </w:t>
      </w:r>
      <w:r w:rsidR="00D438D2" w:rsidRPr="005B2D19">
        <w:rPr>
          <w:rFonts w:ascii="Book Antiqua" w:eastAsia="Book Antiqua" w:hAnsi="Book Antiqua" w:cs="Book Antiqua"/>
          <w:i/>
          <w:color w:val="000000"/>
        </w:rPr>
        <w:t>in vivo</w:t>
      </w:r>
      <w:r w:rsidR="00D438D2" w:rsidRPr="00AB0986">
        <w:rPr>
          <w:rFonts w:ascii="Book Antiqua" w:eastAsia="Book Antiqua" w:hAnsi="Book Antiqua" w:cs="Book Antiqua"/>
          <w:color w:val="000000"/>
        </w:rPr>
        <w:t xml:space="preserve"> and </w:t>
      </w:r>
      <w:r w:rsidR="00D438D2" w:rsidRPr="00AB0986">
        <w:rPr>
          <w:rFonts w:ascii="Book Antiqua" w:eastAsia="Book Antiqua" w:hAnsi="Book Antiqua" w:cs="Book Antiqua"/>
          <w:i/>
          <w:color w:val="000000"/>
        </w:rPr>
        <w:t>in vitro</w:t>
      </w:r>
      <w:r w:rsidR="00D438D2" w:rsidRPr="00AB0986">
        <w:rPr>
          <w:rFonts w:ascii="Book Antiqua" w:eastAsia="Book Antiqua" w:hAnsi="Book Antiqua" w:cs="Book Antiqua"/>
          <w:color w:val="000000"/>
        </w:rPr>
        <w:t xml:space="preserve"> T-</w:t>
      </w:r>
      <w:r w:rsidRPr="00AB0986">
        <w:rPr>
          <w:rFonts w:ascii="Book Antiqua" w:eastAsia="Book Antiqua" w:hAnsi="Book Antiqua" w:cs="Book Antiqua"/>
          <w:color w:val="000000"/>
        </w:rPr>
        <w:t xml:space="preserve">Cell acute </w:t>
      </w:r>
      <w:r w:rsidR="00945E60" w:rsidRPr="00AB0986">
        <w:rPr>
          <w:rFonts w:ascii="Book Antiqua" w:eastAsia="Book Antiqua" w:hAnsi="Book Antiqua" w:cs="Book Antiqua"/>
          <w:color w:val="000000"/>
        </w:rPr>
        <w:t xml:space="preserve">leukemia </w:t>
      </w:r>
      <w:proofErr w:type="gramStart"/>
      <w:r w:rsidR="00945E60" w:rsidRPr="00AB0986">
        <w:rPr>
          <w:rFonts w:ascii="Book Antiqua" w:eastAsia="Book Antiqua" w:hAnsi="Book Antiqua" w:cs="Book Antiqua"/>
          <w:color w:val="000000"/>
        </w:rPr>
        <w:t>models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96]</w:t>
      </w:r>
      <w:r w:rsidRPr="00AB0986">
        <w:rPr>
          <w:rFonts w:ascii="Book Antiqua" w:eastAsia="Book Antiqua" w:hAnsi="Book Antiqua" w:cs="Book Antiqua"/>
          <w:color w:val="000000"/>
        </w:rPr>
        <w:t xml:space="preserve">. Small-molecule inhibitor (SMI), inhibitor (Inhibitor of Mastermind Recruitment-1 (IMR-1): In another study, a small-molecule inhibitor, named </w:t>
      </w:r>
      <w:r w:rsidR="002D4293" w:rsidRPr="00AB0986">
        <w:rPr>
          <w:rFonts w:ascii="Book Antiqua" w:eastAsia="Book Antiqua" w:hAnsi="Book Antiqua" w:cs="Book Antiqua"/>
          <w:color w:val="000000"/>
        </w:rPr>
        <w:t>IMR-1</w:t>
      </w:r>
      <w:r w:rsidRPr="00AB0986">
        <w:rPr>
          <w:rFonts w:ascii="Book Antiqua" w:eastAsia="Book Antiqua" w:hAnsi="Book Antiqua" w:cs="Book Antiqua"/>
          <w:color w:val="000000"/>
        </w:rPr>
        <w:t>, has been identified that disrupt the recruitment of Mastermind-</w:t>
      </w:r>
      <w:r w:rsidRPr="00AB0986">
        <w:rPr>
          <w:rFonts w:ascii="Book Antiqua" w:eastAsia="Book Antiqua" w:hAnsi="Book Antiqua" w:cs="Book Antiqua"/>
          <w:color w:val="000000"/>
        </w:rPr>
        <w:lastRenderedPageBreak/>
        <w:t xml:space="preserve">like 1 to the Notch transcriptional </w:t>
      </w:r>
      <w:r w:rsidR="00945E60" w:rsidRPr="00AB0986">
        <w:rPr>
          <w:rFonts w:ascii="Book Antiqua" w:eastAsia="Book Antiqua" w:hAnsi="Book Antiqua" w:cs="Book Antiqua"/>
          <w:color w:val="000000"/>
        </w:rPr>
        <w:t xml:space="preserve">activation complex on </w:t>
      </w:r>
      <w:proofErr w:type="gramStart"/>
      <w:r w:rsidR="00945E60" w:rsidRPr="00AB0986">
        <w:rPr>
          <w:rFonts w:ascii="Book Antiqua" w:eastAsia="Book Antiqua" w:hAnsi="Book Antiqua" w:cs="Book Antiqua"/>
          <w:color w:val="000000"/>
        </w:rPr>
        <w:t>chromatin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97]</w:t>
      </w:r>
      <w:r w:rsidRPr="00AB0986">
        <w:rPr>
          <w:rFonts w:ascii="Book Antiqua" w:eastAsia="Book Antiqua" w:hAnsi="Book Antiqua" w:cs="Book Antiqua"/>
          <w:color w:val="000000"/>
        </w:rPr>
        <w:t>. Specifically, IMR-1 has been reported to impair the development of patient-derived tumour xenografts and is also involved in inhibiting the growt</w:t>
      </w:r>
      <w:r w:rsidR="00945E60" w:rsidRPr="00AB0986">
        <w:rPr>
          <w:rFonts w:ascii="Book Antiqua" w:eastAsia="Book Antiqua" w:hAnsi="Book Antiqua" w:cs="Book Antiqua"/>
          <w:color w:val="000000"/>
        </w:rPr>
        <w:t xml:space="preserve">h of Notch-dependent cell </w:t>
      </w:r>
      <w:proofErr w:type="gramStart"/>
      <w:r w:rsidR="00945E60" w:rsidRPr="00AB0986">
        <w:rPr>
          <w:rFonts w:ascii="Book Antiqua" w:eastAsia="Book Antiqua" w:hAnsi="Book Antiqua" w:cs="Book Antiqua"/>
          <w:color w:val="000000"/>
        </w:rPr>
        <w:t>lines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97]</w:t>
      </w:r>
      <w:r w:rsidRPr="00AB0986">
        <w:rPr>
          <w:rFonts w:ascii="Book Antiqua" w:eastAsia="Book Antiqua" w:hAnsi="Book Antiqua" w:cs="Book Antiqua"/>
          <w:color w:val="000000"/>
        </w:rPr>
        <w:t xml:space="preserve">. Though these stapled peptides represents a promising therapeutic entities against Notch derived cancers, so far, none of them have been studied in preclinical trial of CCA. Other Biological/Natural Inhibitors: Natural compounds have been proposed for their inhibitory effect on the molecular components of this pathway. Currently, aspartate β-hydroxylase, a type II transmembrane protein, is under noteworthy consideration. This </w:t>
      </w:r>
      <w:r w:rsidR="00D438D2" w:rsidRPr="00AB0986">
        <w:rPr>
          <w:rFonts w:ascii="Book Antiqua" w:eastAsia="Book Antiqua" w:hAnsi="Book Antiqua" w:cs="Book Antiqua"/>
          <w:color w:val="000000"/>
        </w:rPr>
        <w:t>aspartate β-hydroxylase</w:t>
      </w:r>
      <w:r w:rsidRPr="00AB0986">
        <w:rPr>
          <w:rFonts w:ascii="Book Antiqua" w:eastAsia="Book Antiqua" w:hAnsi="Book Antiqua" w:cs="Book Antiqua"/>
          <w:color w:val="000000"/>
        </w:rPr>
        <w:t xml:space="preserve"> plays an important role in catalyzing the hydroxylation of asparaginyl and aspartyl residues, which are present in the epidermal growth factor-like domain of va</w:t>
      </w:r>
      <w:r w:rsidR="00945E60" w:rsidRPr="00AB0986">
        <w:rPr>
          <w:rFonts w:ascii="Book Antiqua" w:eastAsia="Book Antiqua" w:hAnsi="Book Antiqua" w:cs="Book Antiqua"/>
          <w:color w:val="000000"/>
        </w:rPr>
        <w:t xml:space="preserve">rious proteins, including </w:t>
      </w:r>
      <w:proofErr w:type="gramStart"/>
      <w:r w:rsidR="00945E60" w:rsidRPr="00AB0986">
        <w:rPr>
          <w:rFonts w:ascii="Book Antiqua" w:eastAsia="Book Antiqua" w:hAnsi="Book Antiqua" w:cs="Book Antiqua"/>
          <w:color w:val="000000"/>
        </w:rPr>
        <w:t>Notch</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98]</w:t>
      </w:r>
      <w:r w:rsidRPr="00AB0986">
        <w:rPr>
          <w:rFonts w:ascii="Book Antiqua" w:eastAsia="Book Antiqua" w:hAnsi="Book Antiqua" w:cs="Book Antiqua"/>
          <w:color w:val="000000"/>
        </w:rPr>
        <w:t>. A study employing a second-generation SMI of β-hydroxylase activity has demonstrated a significant suppression in the tumour growth and progression of CCA without having an effect on the body weight of mice. The treatment with SMI of β-hydroxylase also inhibits the overexpression of activated Notch</w:t>
      </w:r>
      <w:r w:rsidR="002D429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1 and Hey</w:t>
      </w:r>
      <w:r w:rsidR="002D429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1 </w:t>
      </w:r>
      <w:r w:rsidR="00945E60" w:rsidRPr="00AB0986">
        <w:rPr>
          <w:rFonts w:ascii="Book Antiqua" w:eastAsia="Book Antiqua" w:hAnsi="Book Antiqua" w:cs="Book Antiqua"/>
          <w:color w:val="000000"/>
        </w:rPr>
        <w:t xml:space="preserve">in the subcutaneous CCA </w:t>
      </w:r>
      <w:proofErr w:type="gramStart"/>
      <w:r w:rsidR="00945E60" w:rsidRPr="00AB0986">
        <w:rPr>
          <w:rFonts w:ascii="Book Antiqua" w:eastAsia="Book Antiqua" w:hAnsi="Book Antiqua" w:cs="Book Antiqua"/>
          <w:color w:val="000000"/>
        </w:rPr>
        <w:t>tumours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99]</w:t>
      </w:r>
      <w:r w:rsidRPr="00AB0986">
        <w:rPr>
          <w:rFonts w:ascii="Book Antiqua" w:eastAsia="Book Antiqua" w:hAnsi="Book Antiqua" w:cs="Book Antiqua"/>
          <w:color w:val="000000"/>
        </w:rPr>
        <w:t>.</w:t>
      </w:r>
      <w:r w:rsidR="00945E60" w:rsidRPr="00AB0986">
        <w:rPr>
          <w:rFonts w:ascii="Book Antiqua" w:eastAsia="Book Antiqua" w:hAnsi="Book Antiqua" w:cs="Book Antiqua"/>
          <w:color w:val="000000"/>
        </w:rPr>
        <w:t xml:space="preserve"> Some compounds, like </w:t>
      </w:r>
      <w:proofErr w:type="gramStart"/>
      <w:r w:rsidR="00945E60" w:rsidRPr="00AB0986">
        <w:rPr>
          <w:rFonts w:ascii="Book Antiqua" w:eastAsia="Book Antiqua" w:hAnsi="Book Antiqua" w:cs="Book Antiqua"/>
          <w:color w:val="000000"/>
        </w:rPr>
        <w:t>Corilagin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100]</w:t>
      </w:r>
      <w:r w:rsidRPr="00AB0986">
        <w:rPr>
          <w:rFonts w:ascii="Book Antiqua" w:eastAsia="Book Antiqua" w:hAnsi="Book Antiqua" w:cs="Book Antiqua"/>
          <w:color w:val="000000"/>
        </w:rPr>
        <w:t xml:space="preserve"> and Cur</w:t>
      </w:r>
      <w:r w:rsidR="00945E60" w:rsidRPr="00AB0986">
        <w:rPr>
          <w:rFonts w:ascii="Book Antiqua" w:eastAsia="Book Antiqua" w:hAnsi="Book Antiqua" w:cs="Book Antiqua"/>
          <w:color w:val="000000"/>
        </w:rPr>
        <w:t>cumin</w:t>
      </w:r>
      <w:r w:rsidRPr="00AB0986">
        <w:rPr>
          <w:rFonts w:ascii="Book Antiqua" w:eastAsia="Book Antiqua" w:hAnsi="Book Antiqua" w:cs="Book Antiqua"/>
          <w:color w:val="000000"/>
          <w:vertAlign w:val="superscript"/>
        </w:rPr>
        <w:t>[101]</w:t>
      </w:r>
      <w:r w:rsidRPr="00AB0986">
        <w:rPr>
          <w:rFonts w:ascii="Book Antiqua" w:eastAsia="Book Antiqua" w:hAnsi="Book Antiqua" w:cs="Book Antiqua"/>
          <w:color w:val="000000"/>
        </w:rPr>
        <w:t xml:space="preserve">, also represents the inhibitory effects on the growth of CCA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Notch signalling cascade. Corilagin showed the inhibitory effect on cell proliferation, migration and invasion of CCA and promoted cell apoptosis. It inhibits Notch 1 and also showed the reduced Hes1 </w:t>
      </w:r>
      <w:r w:rsidR="00C57B7C" w:rsidRPr="00AB0986">
        <w:rPr>
          <w:rFonts w:ascii="Book Antiqua" w:eastAsia="Book Antiqua" w:hAnsi="Book Antiqua" w:cs="Book Antiqua"/>
          <w:color w:val="000000"/>
        </w:rPr>
        <w:t xml:space="preserve">messenger </w:t>
      </w:r>
      <w:r w:rsidR="00C57B7C" w:rsidRPr="00AB0986">
        <w:rPr>
          <w:rFonts w:ascii="Book Antiqua" w:hAnsi="Book Antiqua" w:cs="Book Antiqua"/>
          <w:color w:val="000000"/>
          <w:lang w:eastAsia="zh-CN"/>
        </w:rPr>
        <w:t>r</w:t>
      </w:r>
      <w:r w:rsidR="00C57B7C" w:rsidRPr="00AB0986">
        <w:rPr>
          <w:rFonts w:ascii="Book Antiqua" w:eastAsia="Book Antiqua" w:hAnsi="Book Antiqua" w:cs="Book Antiqua"/>
          <w:color w:val="000000"/>
        </w:rPr>
        <w:t xml:space="preserve">ibose </w:t>
      </w:r>
      <w:r w:rsidR="00C57B7C" w:rsidRPr="00AB0986">
        <w:rPr>
          <w:rFonts w:ascii="Book Antiqua" w:hAnsi="Book Antiqua" w:cs="Book Antiqua"/>
          <w:color w:val="000000"/>
          <w:lang w:eastAsia="zh-CN"/>
        </w:rPr>
        <w:t>n</w:t>
      </w:r>
      <w:r w:rsidR="00C57B7C" w:rsidRPr="00AB0986">
        <w:rPr>
          <w:rFonts w:ascii="Book Antiqua" w:eastAsia="Book Antiqua" w:hAnsi="Book Antiqua" w:cs="Book Antiqua"/>
          <w:color w:val="000000"/>
        </w:rPr>
        <w:t xml:space="preserve">ucleic </w:t>
      </w:r>
      <w:r w:rsidR="00C57B7C" w:rsidRPr="00AB0986">
        <w:rPr>
          <w:rFonts w:ascii="Book Antiqua" w:hAnsi="Book Antiqua" w:cs="Book Antiqua"/>
          <w:color w:val="000000"/>
          <w:lang w:eastAsia="zh-CN"/>
        </w:rPr>
        <w:t>a</w:t>
      </w:r>
      <w:r w:rsidR="00C57B7C" w:rsidRPr="00AB0986">
        <w:rPr>
          <w:rFonts w:ascii="Book Antiqua" w:eastAsia="Book Antiqua" w:hAnsi="Book Antiqua" w:cs="Book Antiqua"/>
          <w:color w:val="000000"/>
        </w:rPr>
        <w:t>cid</w:t>
      </w:r>
      <w:r w:rsidRPr="00AB0986">
        <w:rPr>
          <w:rFonts w:ascii="Book Antiqua" w:eastAsia="Book Antiqua" w:hAnsi="Book Antiqua" w:cs="Book Antiqua"/>
          <w:color w:val="000000"/>
        </w:rPr>
        <w:t xml:space="preserve"> expression through impeding Hes1 promoter activity. Corilagin also inhibits the growth of CCA and reduces the expression of Notch 1 and mTOR in nude </w:t>
      </w:r>
      <w:proofErr w:type="gramStart"/>
      <w:r w:rsidR="00945E60" w:rsidRPr="00AB0986">
        <w:rPr>
          <w:rFonts w:ascii="Book Antiqua" w:eastAsia="Book Antiqua" w:hAnsi="Book Antiqua" w:cs="Book Antiqua"/>
          <w:color w:val="000000"/>
        </w:rPr>
        <w:t>mice</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100]</w:t>
      </w:r>
      <w:r w:rsidRPr="00AB0986">
        <w:rPr>
          <w:rFonts w:ascii="Book Antiqua" w:eastAsia="Book Antiqua" w:hAnsi="Book Antiqua" w:cs="Book Antiqua"/>
          <w:color w:val="000000"/>
        </w:rPr>
        <w:t>. Another natural compound, Curcumin, effectively reduces the development of CCA cell growth. It also induces apoptosis at relatively low concentrations. A subsequent reduction in the expression of Notch1, HES-1, and Survivin in cell lines of CCA has also been obse</w:t>
      </w:r>
      <w:r w:rsidR="00945E60" w:rsidRPr="00AB0986">
        <w:rPr>
          <w:rFonts w:ascii="Book Antiqua" w:eastAsia="Book Antiqua" w:hAnsi="Book Antiqua" w:cs="Book Antiqua"/>
          <w:color w:val="000000"/>
        </w:rPr>
        <w:t xml:space="preserve">rved on treatment with </w:t>
      </w:r>
      <w:proofErr w:type="gramStart"/>
      <w:r w:rsidR="00945E60" w:rsidRPr="00AB0986">
        <w:rPr>
          <w:rFonts w:ascii="Book Antiqua" w:eastAsia="Book Antiqua" w:hAnsi="Book Antiqua" w:cs="Book Antiqua"/>
          <w:color w:val="000000"/>
        </w:rPr>
        <w:t>curcumin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101]</w:t>
      </w:r>
      <w:r w:rsidRPr="00AB0986">
        <w:rPr>
          <w:rFonts w:ascii="Book Antiqua" w:eastAsia="Book Antiqua" w:hAnsi="Book Antiqua" w:cs="Book Antiqua"/>
          <w:color w:val="000000"/>
        </w:rPr>
        <w:t>. Chansu is a traditional Chinese compound extracted from the parotid glands of</w:t>
      </w:r>
      <w:r w:rsidR="00945E60" w:rsidRPr="00AB0986">
        <w:rPr>
          <w:rFonts w:ascii="Book Antiqua" w:eastAsia="Book Antiqua" w:hAnsi="Book Antiqua" w:cs="Book Antiqua"/>
          <w:color w:val="000000"/>
        </w:rPr>
        <w:t xml:space="preserve"> Chinese toad (Bufo </w:t>
      </w:r>
      <w:proofErr w:type="gramStart"/>
      <w:r w:rsidR="00945E60" w:rsidRPr="00AB0986">
        <w:rPr>
          <w:rFonts w:ascii="Book Antiqua" w:eastAsia="Book Antiqua" w:hAnsi="Book Antiqua" w:cs="Book Antiqua"/>
          <w:color w:val="000000"/>
        </w:rPr>
        <w:t>gargarizan)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102]</w:t>
      </w:r>
      <w:r w:rsidRPr="00AB0986">
        <w:rPr>
          <w:rFonts w:ascii="Book Antiqua" w:eastAsia="Book Antiqua" w:hAnsi="Book Antiqua" w:cs="Book Antiqua"/>
          <w:color w:val="000000"/>
        </w:rPr>
        <w:t xml:space="preserve">. It is extensively used for the treatment of variety of aliments including </w:t>
      </w:r>
      <w:r w:rsidR="000C0358" w:rsidRPr="00AB0986">
        <w:rPr>
          <w:rFonts w:ascii="Book Antiqua" w:eastAsia="Book Antiqua" w:hAnsi="Book Antiqua" w:cs="Book Antiqua"/>
          <w:color w:val="000000"/>
        </w:rPr>
        <w:t>central nervous system</w:t>
      </w:r>
      <w:r w:rsidR="000C0358"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respiratory disease, cardiac diseases and </w:t>
      </w:r>
      <w:r w:rsidRPr="00AB0986">
        <w:rPr>
          <w:rFonts w:ascii="Book Antiqua" w:eastAsia="Book Antiqua" w:hAnsi="Book Antiqua" w:cs="Book Antiqua"/>
          <w:color w:val="000000"/>
        </w:rPr>
        <w:lastRenderedPageBreak/>
        <w:t>canner. An important component of Chansu is Cinobufagin that has an anti cancer effects including inhibition of prostate can</w:t>
      </w:r>
      <w:r w:rsidR="00945E60" w:rsidRPr="00AB0986">
        <w:rPr>
          <w:rFonts w:ascii="Book Antiqua" w:eastAsia="Book Antiqua" w:hAnsi="Book Antiqua" w:cs="Book Antiqua"/>
          <w:color w:val="000000"/>
        </w:rPr>
        <w:t xml:space="preserve">cer cells by inducing </w:t>
      </w:r>
      <w:proofErr w:type="gramStart"/>
      <w:r w:rsidR="00945E60" w:rsidRPr="00AB0986">
        <w:rPr>
          <w:rFonts w:ascii="Book Antiqua" w:eastAsia="Book Antiqua" w:hAnsi="Book Antiqua" w:cs="Book Antiqua"/>
          <w:color w:val="000000"/>
        </w:rPr>
        <w:t>apoptosis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103]</w:t>
      </w:r>
      <w:r w:rsidRPr="00AB0986">
        <w:rPr>
          <w:rFonts w:ascii="Book Antiqua" w:eastAsia="Book Antiqua" w:hAnsi="Book Antiqua" w:cs="Book Antiqua"/>
          <w:color w:val="000000"/>
        </w:rPr>
        <w:t xml:space="preserve">. Antitumour effects of cinobufagin on CCA has illustrated that Cinobufagin exhibits significant suppression on CCA cell proliferation as well as induce the cellular apoptosis, both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and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As Notch pathway plays a significant role in the basic processes of cancer cell proliferation and apoptosis, it has been found that Cinobufagin may inhibit the growth of tumour by inducing apoptosis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the acti</w:t>
      </w:r>
      <w:r w:rsidR="00945E60" w:rsidRPr="00AB0986">
        <w:rPr>
          <w:rFonts w:ascii="Book Antiqua" w:eastAsia="Book Antiqua" w:hAnsi="Book Antiqua" w:cs="Book Antiqua"/>
          <w:color w:val="000000"/>
        </w:rPr>
        <w:t xml:space="preserve">vation of Notch pathways in </w:t>
      </w:r>
      <w:proofErr w:type="gramStart"/>
      <w:r w:rsidR="00945E60" w:rsidRPr="00AB0986">
        <w:rPr>
          <w:rFonts w:ascii="Book Antiqua" w:eastAsia="Book Antiqua" w:hAnsi="Book Antiqua" w:cs="Book Antiqua"/>
          <w:color w:val="000000"/>
        </w:rPr>
        <w:t>CCA</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104]</w:t>
      </w:r>
      <w:r w:rsidRPr="00AB0986">
        <w:rPr>
          <w:rFonts w:ascii="Book Antiqua" w:eastAsia="Book Antiqua" w:hAnsi="Book Antiqua" w:cs="Book Antiqua"/>
          <w:color w:val="000000"/>
        </w:rPr>
        <w:t xml:space="preserve">. Xanthohumol, a prenylated chalcone, induces the apoptosis and cell cycle arrest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an increase in pro-apoptotic markers and reduction of cell cycle regulatory proteins. Xanthohumol has been found to reduce Notch 1 and AKT expression in a time-dependent fashion. In addition, Xanthohumol reduces growth of CCA in both SG-231 and CCLP-1 derived mouse xenografts. So, it significantly reduces CCA growth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th</w:t>
      </w:r>
      <w:r w:rsidR="00945E60" w:rsidRPr="00AB0986">
        <w:rPr>
          <w:rFonts w:ascii="Book Antiqua" w:eastAsia="Book Antiqua" w:hAnsi="Book Antiqua" w:cs="Book Antiqua"/>
          <w:color w:val="000000"/>
        </w:rPr>
        <w:t xml:space="preserve">e Notch1/AKT signalling </w:t>
      </w:r>
      <w:proofErr w:type="gramStart"/>
      <w:r w:rsidR="00945E60" w:rsidRPr="00AB0986">
        <w:rPr>
          <w:rFonts w:ascii="Book Antiqua" w:eastAsia="Book Antiqua" w:hAnsi="Book Antiqua" w:cs="Book Antiqua"/>
          <w:color w:val="000000"/>
        </w:rPr>
        <w:t>axis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105]</w:t>
      </w:r>
      <w:r w:rsidRPr="00AB0986">
        <w:rPr>
          <w:rFonts w:ascii="Book Antiqua" w:eastAsia="Book Antiqua" w:hAnsi="Book Antiqua" w:cs="Book Antiqua"/>
          <w:color w:val="000000"/>
        </w:rPr>
        <w:t xml:space="preserve">. (Table </w:t>
      </w:r>
      <w:r w:rsidR="00562E5D" w:rsidRPr="00AB0986">
        <w:rPr>
          <w:rFonts w:ascii="Book Antiqua" w:hAnsi="Book Antiqua" w:cs="Book Antiqua"/>
          <w:color w:val="000000"/>
          <w:lang w:eastAsia="zh-CN"/>
        </w:rPr>
        <w:t>2</w:t>
      </w:r>
      <w:r w:rsidRPr="00AB0986">
        <w:rPr>
          <w:rFonts w:ascii="Book Antiqua" w:eastAsia="Book Antiqua" w:hAnsi="Book Antiqua" w:cs="Book Antiqua"/>
          <w:color w:val="000000"/>
        </w:rPr>
        <w:t xml:space="preserve"> summarizes the main therapeutic effects of these compounds). Anti-oxidants: Reactive oxygen species (ROS) and paracrine </w:t>
      </w:r>
      <w:r w:rsidR="009841BF" w:rsidRPr="00AB0986">
        <w:rPr>
          <w:rFonts w:ascii="Book Antiqua" w:eastAsia="Book Antiqua" w:hAnsi="Book Antiqua" w:cs="Book Antiqua"/>
          <w:color w:val="000000"/>
        </w:rPr>
        <w:t xml:space="preserve">tumor necrosis factor </w:t>
      </w:r>
      <w:r w:rsidRPr="00AB0986">
        <w:rPr>
          <w:rFonts w:ascii="Book Antiqua" w:eastAsia="Book Antiqua" w:hAnsi="Book Antiqua" w:cs="Book Antiqua"/>
          <w:color w:val="000000"/>
        </w:rPr>
        <w:t>(TNF) from Kupffer cells (macrophages) causes JNK-mediated CCA. Hence, treatment with antioxidants, depletion of Kupffer cells, depletion of TNFR1 and/or inhibition of JNK pathway reduces cholangiocellular lesions. Deletion of hepatic-specific JNK1/2 leads to reduction in tumor growth and enhances the survival in Akt/Notch induced IH-CCA models. As Kupffer cell-derived TNF induces the proliferation, differentiation and carcinogenesis, targeting of the ROS/TNF/JNK axis provide the potent</w:t>
      </w:r>
      <w:r w:rsidR="00945E60" w:rsidRPr="00AB0986">
        <w:rPr>
          <w:rFonts w:ascii="Book Antiqua" w:eastAsia="Book Antiqua" w:hAnsi="Book Antiqua" w:cs="Book Antiqua"/>
          <w:color w:val="000000"/>
        </w:rPr>
        <w:t xml:space="preserve">ial strategy for IH-CCA </w:t>
      </w:r>
      <w:proofErr w:type="gramStart"/>
      <w:r w:rsidR="00945E60" w:rsidRPr="00AB0986">
        <w:rPr>
          <w:rFonts w:ascii="Book Antiqua" w:eastAsia="Book Antiqua" w:hAnsi="Book Antiqua" w:cs="Book Antiqua"/>
          <w:color w:val="000000"/>
        </w:rPr>
        <w:t>therapy</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106]</w:t>
      </w:r>
      <w:r w:rsidRPr="00AB0986">
        <w:rPr>
          <w:rFonts w:ascii="Book Antiqua" w:eastAsia="Book Antiqua" w:hAnsi="Book Antiqua" w:cs="Book Antiqua"/>
          <w:color w:val="000000"/>
        </w:rPr>
        <w:t xml:space="preserve">. Cancer stem cells (CSCs) play a significant role in EH-CCA, so they are considered as a promising potential therapeutic target. They have been analysed in a tumour samples of EH-CCA </w:t>
      </w:r>
      <w:r w:rsidRPr="00AB0986">
        <w:rPr>
          <w:rFonts w:ascii="Book Antiqua" w:eastAsia="Book Antiqua" w:hAnsi="Book Antiqua" w:cs="Book Antiqua"/>
          <w:i/>
          <w:color w:val="000000"/>
        </w:rPr>
        <w:t>via</w:t>
      </w:r>
      <w:r w:rsidRPr="00AB0986">
        <w:rPr>
          <w:rFonts w:ascii="Book Antiqua" w:eastAsia="Book Antiqua" w:hAnsi="Book Antiqua" w:cs="Book Antiqua"/>
          <w:color w:val="000000"/>
        </w:rPr>
        <w:t xml:space="preserve"> FACS for a cell surface markers of the CSCs and components of the Notch signalling cascade. The quantity of CSCs has been significantly correlated with higher nodal invasion. Henceforward,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presence of CSCs in EH-CCA represents them </w:t>
      </w:r>
      <w:r w:rsidR="00945E60" w:rsidRPr="00AB0986">
        <w:rPr>
          <w:rFonts w:ascii="Book Antiqua" w:eastAsia="Book Antiqua" w:hAnsi="Book Antiqua" w:cs="Book Antiqua"/>
          <w:color w:val="000000"/>
        </w:rPr>
        <w:t xml:space="preserve">as possible therapeutic </w:t>
      </w:r>
      <w:proofErr w:type="gramStart"/>
      <w:r w:rsidR="00945E60" w:rsidRPr="00AB0986">
        <w:rPr>
          <w:rFonts w:ascii="Book Antiqua" w:eastAsia="Book Antiqua" w:hAnsi="Book Antiqua" w:cs="Book Antiqua"/>
          <w:color w:val="000000"/>
        </w:rPr>
        <w:t>objects</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107]</w:t>
      </w:r>
      <w:r w:rsidRPr="00AB0986">
        <w:rPr>
          <w:rFonts w:ascii="Book Antiqua" w:eastAsia="Book Antiqua" w:hAnsi="Book Antiqua" w:cs="Book Antiqua"/>
          <w:color w:val="000000"/>
        </w:rPr>
        <w:t xml:space="preserve">. In addition to various approaches to manipulate the Notch signalling pathway in CCA, a strategy to </w:t>
      </w:r>
      <w:r w:rsidRPr="00AB0986">
        <w:rPr>
          <w:rFonts w:ascii="Book Antiqua" w:eastAsia="Book Antiqua" w:hAnsi="Book Antiqua" w:cs="Book Antiqua"/>
          <w:color w:val="000000"/>
        </w:rPr>
        <w:lastRenderedPageBreak/>
        <w:t xml:space="preserve">target the Notch signalling pathway in other disease models has also been of worth considering and employing in treating the CCA. Osteoclasts own a central role in bone physiology and interruption of these osteoclasts maturation process offers a potential therapeutic strategy for curing bone diseases. To study this phenomenon, Goel and his colleagues have employed an approach of genetically inhibiting the Notch signalling pathway in the myeloid lineage, which includes the osteoclast precursors. This genetically truncated Notch signalling actually involves the dominant negative form of MAML, called dnMAML, which play a significant role of inhibiting the transcriptional complex needed for the downstream Notch signalling pathway. Osteoclasts derived from dnMAML mice have shown no significant changes in early osteoclastic gene expression comparing to those of wild type. Further, these findings have demonstrated significantly reduced resorption activity using bone surfaces, whilst retaining their osteoblast stimulating ability using </w:t>
      </w:r>
      <w:r w:rsidRPr="00AB0986">
        <w:rPr>
          <w:rFonts w:ascii="Book Antiqua" w:eastAsia="Book Antiqua" w:hAnsi="Book Antiqua" w:cs="Book Antiqua"/>
          <w:i/>
          <w:color w:val="000000"/>
        </w:rPr>
        <w:t>ex-vivo</w:t>
      </w:r>
      <w:r w:rsidRPr="00AB0986">
        <w:rPr>
          <w:rFonts w:ascii="Book Antiqua" w:eastAsia="Book Antiqua" w:hAnsi="Book Antiqua" w:cs="Book Antiqua"/>
          <w:color w:val="000000"/>
        </w:rPr>
        <w:t xml:space="preserve"> procedures. However,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approaches show significantly higher rates of bone formation and osteoblast gene expression in dnMAML cohorts. These findings propose that therapeutic suppression of osteoclast Notch pathway could lower the osteoclastic resorption and shows a balanced model f</w:t>
      </w:r>
      <w:r w:rsidR="00945E60" w:rsidRPr="00AB0986">
        <w:rPr>
          <w:rFonts w:ascii="Book Antiqua" w:eastAsia="Book Antiqua" w:hAnsi="Book Antiqua" w:cs="Book Antiqua"/>
          <w:color w:val="000000"/>
        </w:rPr>
        <w:t xml:space="preserve">or increasing bone </w:t>
      </w:r>
      <w:proofErr w:type="gramStart"/>
      <w:r w:rsidR="00945E60" w:rsidRPr="00AB0986">
        <w:rPr>
          <w:rFonts w:ascii="Book Antiqua" w:eastAsia="Book Antiqua" w:hAnsi="Book Antiqua" w:cs="Book Antiqua"/>
          <w:color w:val="000000"/>
        </w:rPr>
        <w:t>regeneration</w:t>
      </w:r>
      <w:r w:rsidRPr="00AB0986">
        <w:rPr>
          <w:rFonts w:ascii="Book Antiqua" w:eastAsia="Book Antiqua" w:hAnsi="Book Antiqua" w:cs="Book Antiqua"/>
          <w:color w:val="000000"/>
          <w:vertAlign w:val="superscript"/>
        </w:rPr>
        <w:t>[</w:t>
      </w:r>
      <w:proofErr w:type="gramEnd"/>
      <w:r w:rsidRPr="00AB0986">
        <w:rPr>
          <w:rFonts w:ascii="Book Antiqua" w:eastAsia="Book Antiqua" w:hAnsi="Book Antiqua" w:cs="Book Antiqua"/>
          <w:color w:val="000000"/>
          <w:vertAlign w:val="superscript"/>
        </w:rPr>
        <w:t>108]</w:t>
      </w:r>
      <w:r w:rsidRPr="00AB0986">
        <w:rPr>
          <w:rFonts w:ascii="Book Antiqua" w:eastAsia="Book Antiqua" w:hAnsi="Book Antiqua" w:cs="Book Antiqua"/>
          <w:color w:val="000000"/>
        </w:rPr>
        <w:t xml:space="preserve">. Hence, genetic manipulation of MAML could serve as a significant target to address the Notch signalling in CCA. Table 2 Anti-Notch therapeutic targets examined </w:t>
      </w:r>
      <w:r w:rsidRPr="00AB0986">
        <w:rPr>
          <w:rFonts w:ascii="Book Antiqua" w:eastAsia="Book Antiqua" w:hAnsi="Book Antiqua" w:cs="Book Antiqua"/>
          <w:i/>
          <w:color w:val="000000"/>
        </w:rPr>
        <w:t>in vivo</w:t>
      </w:r>
      <w:r w:rsidRPr="00AB0986">
        <w:rPr>
          <w:rFonts w:ascii="Book Antiqua" w:eastAsia="Book Antiqua" w:hAnsi="Book Antiqua" w:cs="Book Antiqua"/>
          <w:color w:val="000000"/>
        </w:rPr>
        <w:t xml:space="preserve"> and/or </w:t>
      </w:r>
      <w:r w:rsidRPr="00AB0986">
        <w:rPr>
          <w:rFonts w:ascii="Book Antiqua" w:eastAsia="Book Antiqua" w:hAnsi="Book Antiqua" w:cs="Book Antiqua"/>
          <w:i/>
          <w:color w:val="000000"/>
        </w:rPr>
        <w:t>in vitro</w:t>
      </w:r>
      <w:r w:rsidRPr="00AB0986">
        <w:rPr>
          <w:rFonts w:ascii="Book Antiqua" w:eastAsia="Book Antiqua" w:hAnsi="Book Antiqua" w:cs="Book Antiqua"/>
          <w:color w:val="000000"/>
        </w:rPr>
        <w:t xml:space="preserve"> for the treatment of CCA.</w:t>
      </w:r>
    </w:p>
    <w:p w14:paraId="184392F1" w14:textId="77777777" w:rsidR="00A77B3E" w:rsidRPr="00AB0986" w:rsidRDefault="00A77B3E" w:rsidP="00AB0986">
      <w:pPr>
        <w:adjustRightInd w:val="0"/>
        <w:snapToGrid w:val="0"/>
        <w:spacing w:line="360" w:lineRule="auto"/>
        <w:jc w:val="both"/>
        <w:rPr>
          <w:rFonts w:ascii="Book Antiqua" w:hAnsi="Book Antiqua"/>
        </w:rPr>
      </w:pPr>
    </w:p>
    <w:p w14:paraId="7368F27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u w:val="single"/>
        </w:rPr>
        <w:t>CONCLUSION</w:t>
      </w:r>
    </w:p>
    <w:p w14:paraId="1C2B24B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 xml:space="preserve">Notch signalling is juxtracrine mechanism that allows neighbouring cells to communicate and regulate various processes and in conjunction with other signalling pathways is critical in development, regeneration and repair of mammalian liver. Humans possess four Notch receptors and five ligands, each component plays unique role, some are widely reported and some are being studied. The pathway is critical in development and mutation of biliary system. In the embryonic liver Notch signalling induces differentiation of hepatoblasts </w:t>
      </w:r>
      <w:r w:rsidRPr="00AB0986">
        <w:rPr>
          <w:rFonts w:ascii="Book Antiqua" w:eastAsia="Book Antiqua" w:hAnsi="Book Antiqua" w:cs="Book Antiqua"/>
          <w:color w:val="000000"/>
        </w:rPr>
        <w:lastRenderedPageBreak/>
        <w:t>into biliary epithelia. Similar mechanism has been noted in cellular response to liver injury where cells co-express hepatocyte and biliary markers and adopt changes leading to biliary morphology. These observations lea</w:t>
      </w:r>
      <w:r w:rsidR="002D4293" w:rsidRPr="00AB0986">
        <w:rPr>
          <w:rFonts w:ascii="Book Antiqua" w:eastAsia="Book Antiqua" w:hAnsi="Book Antiqua" w:cs="Book Antiqua"/>
          <w:color w:val="000000"/>
        </w:rPr>
        <w:t xml:space="preserve">d to research its role in both </w:t>
      </w:r>
      <w:r w:rsidRPr="00AB0986">
        <w:rPr>
          <w:rFonts w:ascii="Book Antiqua" w:eastAsia="Book Antiqua" w:hAnsi="Book Antiqua" w:cs="Book Antiqua"/>
          <w:color w:val="000000"/>
        </w:rPr>
        <w:t>IH-CCA</w:t>
      </w:r>
      <w:r w:rsidR="002D4293" w:rsidRPr="00AB0986">
        <w:rPr>
          <w:rFonts w:ascii="Book Antiqua" w:hAnsi="Book Antiqua" w:cs="Book Antiqua"/>
          <w:color w:val="000000"/>
          <w:lang w:eastAsia="zh-CN"/>
        </w:rPr>
        <w:t xml:space="preserve"> </w:t>
      </w:r>
      <w:r w:rsidRPr="00AB0986">
        <w:rPr>
          <w:rFonts w:ascii="Book Antiqua" w:eastAsia="Book Antiqua" w:hAnsi="Book Antiqua" w:cs="Book Antiqua"/>
          <w:color w:val="000000"/>
        </w:rPr>
        <w:t xml:space="preserve">and </w:t>
      </w:r>
      <w:r w:rsidR="002D4293" w:rsidRPr="00AB0986">
        <w:rPr>
          <w:rFonts w:ascii="Book Antiqua" w:eastAsia="Book Antiqua" w:hAnsi="Book Antiqua" w:cs="Book Antiqua"/>
          <w:color w:val="000000"/>
        </w:rPr>
        <w:t>EH-CCA</w:t>
      </w:r>
      <w:r w:rsidRPr="00AB0986">
        <w:rPr>
          <w:rFonts w:ascii="Book Antiqua" w:eastAsia="Book Antiqua" w:hAnsi="Book Antiqua" w:cs="Book Antiqua"/>
          <w:color w:val="000000"/>
        </w:rPr>
        <w:t>. Notch signalling pathway inhibitors exhibit anti-proliferative tumour effects and represent a novel treatment for cancer; they can be used as single agent or in combination with other chemotherapeutic agents. GSIs and Notch inhibiting antibodies (mAbs), currently in clinical trials for various other tumours but few has been investigated for CCA. Although exploitation of this pathway has huge potential in improving survival in all types of CCA, as with any novel approach there are challenges that need to be overcome through research studies before its prospect is fully realized. There is gap in our understanding of the mechanism such as its relationship with other pathways. Many GSIs experienced several roadblocks in their development such as unacceptable intestinal toxicities and further research is needed to overcome them. Development of Notch isoform selective small molecules along with more targeted drug delivery and further advances in nano-medicine will pave the way for more effective therapeutic approach.</w:t>
      </w:r>
    </w:p>
    <w:p w14:paraId="3E2D2839" w14:textId="77777777" w:rsidR="00A77B3E" w:rsidRPr="00AB0986" w:rsidRDefault="00A77B3E" w:rsidP="00AB0986">
      <w:pPr>
        <w:adjustRightInd w:val="0"/>
        <w:snapToGrid w:val="0"/>
        <w:spacing w:line="360" w:lineRule="auto"/>
        <w:jc w:val="both"/>
        <w:rPr>
          <w:rFonts w:ascii="Book Antiqua" w:hAnsi="Book Antiqua"/>
        </w:rPr>
      </w:pPr>
    </w:p>
    <w:p w14:paraId="656CEA12"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REFERENCES</w:t>
      </w:r>
    </w:p>
    <w:p w14:paraId="1E5CACCD" w14:textId="77777777" w:rsidR="0035341D" w:rsidRPr="00AB0986" w:rsidRDefault="0035341D" w:rsidP="00AB0986">
      <w:pPr>
        <w:adjustRightInd w:val="0"/>
        <w:snapToGrid w:val="0"/>
        <w:spacing w:line="360" w:lineRule="auto"/>
        <w:jc w:val="both"/>
        <w:rPr>
          <w:rFonts w:ascii="Book Antiqua" w:hAnsi="Book Antiqua"/>
        </w:rPr>
      </w:pPr>
      <w:bookmarkStart w:id="13" w:name="OLE_LINK2"/>
      <w:bookmarkStart w:id="14" w:name="OLE_LINK4"/>
      <w:r w:rsidRPr="00AB0986">
        <w:rPr>
          <w:rFonts w:ascii="Book Antiqua" w:hAnsi="Book Antiqua"/>
        </w:rPr>
        <w:t xml:space="preserve">1 </w:t>
      </w:r>
      <w:r w:rsidRPr="00AB0986">
        <w:rPr>
          <w:rFonts w:ascii="Book Antiqua" w:hAnsi="Book Antiqua"/>
          <w:b/>
        </w:rPr>
        <w:t>Kirstein MM</w:t>
      </w:r>
      <w:r w:rsidRPr="00AB0986">
        <w:rPr>
          <w:rFonts w:ascii="Book Antiqua" w:hAnsi="Book Antiqua"/>
        </w:rPr>
        <w:t xml:space="preserve">, Vogel A. Epidemiology and Risk Factors of Cholangiocarcinoma. </w:t>
      </w:r>
      <w:r w:rsidRPr="00AB0986">
        <w:rPr>
          <w:rFonts w:ascii="Book Antiqua" w:hAnsi="Book Antiqua"/>
          <w:i/>
        </w:rPr>
        <w:t>Visc Med</w:t>
      </w:r>
      <w:r w:rsidRPr="00AB0986">
        <w:rPr>
          <w:rFonts w:ascii="Book Antiqua" w:hAnsi="Book Antiqua"/>
        </w:rPr>
        <w:t xml:space="preserve"> 2016; </w:t>
      </w:r>
      <w:r w:rsidRPr="00AB0986">
        <w:rPr>
          <w:rFonts w:ascii="Book Antiqua" w:hAnsi="Book Antiqua"/>
          <w:b/>
        </w:rPr>
        <w:t>32</w:t>
      </w:r>
      <w:r w:rsidRPr="00AB0986">
        <w:rPr>
          <w:rFonts w:ascii="Book Antiqua" w:hAnsi="Book Antiqua"/>
        </w:rPr>
        <w:t>: 395-400 [PMID: 28229073 DOI: 10.1159/000453013]</w:t>
      </w:r>
    </w:p>
    <w:p w14:paraId="645DFC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 </w:t>
      </w:r>
      <w:r w:rsidRPr="00AB0986">
        <w:rPr>
          <w:rFonts w:ascii="Book Antiqua" w:hAnsi="Book Antiqua"/>
          <w:b/>
        </w:rPr>
        <w:t>Blechacz B</w:t>
      </w:r>
      <w:r w:rsidRPr="00AB0986">
        <w:rPr>
          <w:rFonts w:ascii="Book Antiqua" w:hAnsi="Book Antiqua"/>
        </w:rPr>
        <w:t xml:space="preserve">, Komuta M, Roskams T, Gores GJ. Clinical diagnosis and staging of cholangiocarcinoma. </w:t>
      </w:r>
      <w:r w:rsidRPr="00AB0986">
        <w:rPr>
          <w:rFonts w:ascii="Book Antiqua" w:hAnsi="Book Antiqua"/>
          <w:i/>
        </w:rPr>
        <w:t>Nat Rev Gastroenterol Hepatol</w:t>
      </w:r>
      <w:r w:rsidRPr="00AB0986">
        <w:rPr>
          <w:rFonts w:ascii="Book Antiqua" w:hAnsi="Book Antiqua"/>
        </w:rPr>
        <w:t xml:space="preserve"> 2011; </w:t>
      </w:r>
      <w:r w:rsidRPr="00AB0986">
        <w:rPr>
          <w:rFonts w:ascii="Book Antiqua" w:hAnsi="Book Antiqua"/>
          <w:b/>
        </w:rPr>
        <w:t>8</w:t>
      </w:r>
      <w:r w:rsidRPr="00AB0986">
        <w:rPr>
          <w:rFonts w:ascii="Book Antiqua" w:hAnsi="Book Antiqua"/>
        </w:rPr>
        <w:t>: 512-522 [PMID: 21808282 DOI: 10.1038/nrgastro.2011.131]</w:t>
      </w:r>
    </w:p>
    <w:p w14:paraId="04A8E3A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 </w:t>
      </w:r>
      <w:r w:rsidRPr="00AB0986">
        <w:rPr>
          <w:rFonts w:ascii="Book Antiqua" w:hAnsi="Book Antiqua"/>
          <w:b/>
        </w:rPr>
        <w:t>Ghouri YA,</w:t>
      </w:r>
      <w:r w:rsidR="003B6AA3" w:rsidRPr="00AB0986">
        <w:rPr>
          <w:rFonts w:ascii="Book Antiqua" w:hAnsi="Book Antiqua"/>
        </w:rPr>
        <w:t xml:space="preserve"> </w:t>
      </w:r>
      <w:r w:rsidRPr="00AB0986">
        <w:rPr>
          <w:rFonts w:ascii="Book Antiqua" w:hAnsi="Book Antiqua"/>
        </w:rPr>
        <w:t xml:space="preserve">Mian I, Blechacz B. Cancer review: cholangiocarcinoma. </w:t>
      </w:r>
      <w:r w:rsidRPr="00AB0986">
        <w:rPr>
          <w:rFonts w:ascii="Book Antiqua" w:hAnsi="Book Antiqua"/>
          <w:i/>
        </w:rPr>
        <w:t>Journal of carcinogenesis</w:t>
      </w:r>
      <w:r w:rsidR="009841BF" w:rsidRPr="00AB0986">
        <w:rPr>
          <w:rFonts w:ascii="Book Antiqua" w:hAnsi="Book Antiqua"/>
        </w:rPr>
        <w:t xml:space="preserve"> 2015 </w:t>
      </w:r>
      <w:r w:rsidRPr="00AB0986">
        <w:rPr>
          <w:rFonts w:ascii="Book Antiqua" w:hAnsi="Book Antiqua"/>
        </w:rPr>
        <w:t>[DOI: 10.4103/1477-3163.151940]</w:t>
      </w:r>
    </w:p>
    <w:p w14:paraId="5E31FDD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 </w:t>
      </w:r>
      <w:r w:rsidRPr="00AB0986">
        <w:rPr>
          <w:rFonts w:ascii="Book Antiqua" w:hAnsi="Book Antiqua"/>
          <w:b/>
        </w:rPr>
        <w:t>Everhart JE</w:t>
      </w:r>
      <w:r w:rsidRPr="00AB0986">
        <w:rPr>
          <w:rFonts w:ascii="Book Antiqua" w:hAnsi="Book Antiqua"/>
        </w:rPr>
        <w:t xml:space="preserve">, Ruhl CE. Burden of digestive diseases in the United States Part III: Liver, biliary tract, and pancreas. </w:t>
      </w:r>
      <w:r w:rsidRPr="00AB0986">
        <w:rPr>
          <w:rFonts w:ascii="Book Antiqua" w:hAnsi="Book Antiqua"/>
          <w:i/>
        </w:rPr>
        <w:t>Gastroenterology</w:t>
      </w:r>
      <w:r w:rsidRPr="00AB0986">
        <w:rPr>
          <w:rFonts w:ascii="Book Antiqua" w:hAnsi="Book Antiqua"/>
        </w:rPr>
        <w:t xml:space="preserve"> 2009; </w:t>
      </w:r>
      <w:r w:rsidRPr="00AB0986">
        <w:rPr>
          <w:rFonts w:ascii="Book Antiqua" w:hAnsi="Book Antiqua"/>
          <w:b/>
        </w:rPr>
        <w:t>136</w:t>
      </w:r>
      <w:r w:rsidRPr="00AB0986">
        <w:rPr>
          <w:rFonts w:ascii="Book Antiqua" w:hAnsi="Book Antiqua"/>
        </w:rPr>
        <w:t>: 1134-1144 [PMID: 19245868 DOI: 10.1053/j.gastro.2009.02.038]</w:t>
      </w:r>
    </w:p>
    <w:p w14:paraId="3EE322B4" w14:textId="51E936CF" w:rsidR="0035341D" w:rsidRPr="00AB0986" w:rsidRDefault="0035341D" w:rsidP="00AB0986">
      <w:pPr>
        <w:adjustRightInd w:val="0"/>
        <w:snapToGrid w:val="0"/>
        <w:spacing w:line="360" w:lineRule="auto"/>
        <w:jc w:val="both"/>
        <w:rPr>
          <w:rFonts w:ascii="Book Antiqua" w:hAnsi="Book Antiqua"/>
          <w:highlight w:val="yellow"/>
        </w:rPr>
      </w:pPr>
      <w:r w:rsidRPr="00AB0986">
        <w:rPr>
          <w:rFonts w:ascii="Book Antiqua" w:hAnsi="Book Antiqua"/>
          <w:highlight w:val="yellow"/>
        </w:rPr>
        <w:lastRenderedPageBreak/>
        <w:t>5</w:t>
      </w:r>
      <w:r w:rsidR="009841BF" w:rsidRPr="00AB0986">
        <w:rPr>
          <w:rFonts w:ascii="Book Antiqua" w:hAnsi="Book Antiqua"/>
          <w:highlight w:val="yellow"/>
        </w:rPr>
        <w:t xml:space="preserve"> </w:t>
      </w:r>
      <w:r w:rsidR="009841BF" w:rsidRPr="00AB0986">
        <w:rPr>
          <w:rFonts w:ascii="Book Antiqua" w:hAnsi="Book Antiqua"/>
          <w:b/>
          <w:highlight w:val="yellow"/>
        </w:rPr>
        <w:t>National Cancer Intelligence Network</w:t>
      </w:r>
      <w:r w:rsidRPr="00AB0986">
        <w:rPr>
          <w:rFonts w:ascii="Book Antiqua" w:hAnsi="Book Antiqua"/>
          <w:b/>
          <w:highlight w:val="yellow"/>
        </w:rPr>
        <w:t xml:space="preserve">. </w:t>
      </w:r>
      <w:r w:rsidRPr="00AB0986">
        <w:rPr>
          <w:rFonts w:ascii="Book Antiqua" w:hAnsi="Book Antiqua"/>
          <w:highlight w:val="yellow"/>
        </w:rPr>
        <w:t>National Cancer Intelligence Network Rare and less common Cancers,</w:t>
      </w:r>
      <w:r w:rsidR="003B6AA3" w:rsidRPr="00AB0986">
        <w:rPr>
          <w:rFonts w:ascii="Book Antiqua" w:hAnsi="Book Antiqua"/>
          <w:highlight w:val="yellow"/>
        </w:rPr>
        <w:t xml:space="preserve"> </w:t>
      </w:r>
      <w:r w:rsidRPr="00AB0986">
        <w:rPr>
          <w:rFonts w:ascii="Book Antiqua" w:hAnsi="Book Antiqua"/>
          <w:highlight w:val="yellow"/>
        </w:rPr>
        <w:t xml:space="preserve">Incidence and Mortality in England, 2010 to 2013. </w:t>
      </w:r>
      <w:r w:rsidR="00004223">
        <w:rPr>
          <w:rFonts w:ascii="Book Antiqua" w:hAnsi="Book Antiqua"/>
          <w:highlight w:val="yellow"/>
        </w:rPr>
        <w:t>UK: Public Health England</w:t>
      </w:r>
      <w:bookmarkStart w:id="15" w:name="_GoBack"/>
      <w:bookmarkEnd w:id="15"/>
    </w:p>
    <w:p w14:paraId="2AB71CD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highlight w:val="yellow"/>
        </w:rPr>
        <w:t xml:space="preserve">6 </w:t>
      </w:r>
      <w:r w:rsidRPr="00AB0986">
        <w:rPr>
          <w:rFonts w:ascii="Book Antiqua" w:hAnsi="Book Antiqua"/>
          <w:b/>
          <w:highlight w:val="yellow"/>
        </w:rPr>
        <w:t>WHO.</w:t>
      </w:r>
      <w:r w:rsidRPr="00AB0986">
        <w:rPr>
          <w:rFonts w:ascii="Book Antiqua" w:hAnsi="Book Antiqua"/>
          <w:highlight w:val="yellow"/>
        </w:rPr>
        <w:t xml:space="preserve"> </w:t>
      </w:r>
      <w:r w:rsidR="00311DA7" w:rsidRPr="00AB0986">
        <w:rPr>
          <w:rFonts w:ascii="Book Antiqua" w:hAnsi="Book Antiqua"/>
          <w:highlight w:val="yellow"/>
        </w:rPr>
        <w:t xml:space="preserve">World Cholangiocarcinoma Day 2019 CCA: The statistics. </w:t>
      </w:r>
      <w:r w:rsidRPr="00AB0986">
        <w:rPr>
          <w:rFonts w:ascii="Book Antiqua" w:hAnsi="Book Antiqua"/>
          <w:highlight w:val="yellow"/>
        </w:rPr>
        <w:t>http://worldcholangioc</w:t>
      </w:r>
      <w:r w:rsidR="009841BF" w:rsidRPr="00AB0986">
        <w:rPr>
          <w:rFonts w:ascii="Book Antiqua" w:hAnsi="Book Antiqua"/>
          <w:highlight w:val="yellow"/>
        </w:rPr>
        <w:t>arcinomaday.org/the-statistics/</w:t>
      </w:r>
    </w:p>
    <w:p w14:paraId="4DD97E6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 </w:t>
      </w:r>
      <w:r w:rsidRPr="00AB0986">
        <w:rPr>
          <w:rFonts w:ascii="Book Antiqua" w:hAnsi="Book Antiqua"/>
          <w:b/>
        </w:rPr>
        <w:t>Messina C</w:t>
      </w:r>
      <w:r w:rsidRPr="00AB0986">
        <w:rPr>
          <w:rFonts w:ascii="Book Antiqua" w:hAnsi="Book Antiqua"/>
        </w:rPr>
        <w:t xml:space="preserve">, Merz V, Frisinghelli M, Trentin C, Grego E, Veccia A, Salati M, Messina M, Carnaghi C, Caffo O. Adjuvant chemotherapy in resected bile duct cancer: A systematic review and meta-analysis of randomized trials. </w:t>
      </w:r>
      <w:r w:rsidRPr="00AB0986">
        <w:rPr>
          <w:rFonts w:ascii="Book Antiqua" w:hAnsi="Book Antiqua"/>
          <w:i/>
        </w:rPr>
        <w:t>Crit Rev Oncol Hematol</w:t>
      </w:r>
      <w:r w:rsidRPr="00AB0986">
        <w:rPr>
          <w:rFonts w:ascii="Book Antiqua" w:hAnsi="Book Antiqua"/>
        </w:rPr>
        <w:t xml:space="preserve"> 2019; </w:t>
      </w:r>
      <w:r w:rsidRPr="00AB0986">
        <w:rPr>
          <w:rFonts w:ascii="Book Antiqua" w:hAnsi="Book Antiqua"/>
          <w:b/>
        </w:rPr>
        <w:t>143</w:t>
      </w:r>
      <w:r w:rsidRPr="00AB0986">
        <w:rPr>
          <w:rFonts w:ascii="Book Antiqua" w:hAnsi="Book Antiqua"/>
        </w:rPr>
        <w:t>: 124-129 [PMID: 31563828 DOI: 10.1016/j.critrevonc.2019.09.002]</w:t>
      </w:r>
    </w:p>
    <w:p w14:paraId="2BD4092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 </w:t>
      </w:r>
      <w:r w:rsidRPr="00AB0986">
        <w:rPr>
          <w:rFonts w:ascii="Book Antiqua" w:hAnsi="Book Antiqua"/>
          <w:b/>
        </w:rPr>
        <w:t>Khan SA</w:t>
      </w:r>
      <w:r w:rsidRPr="00AB0986">
        <w:rPr>
          <w:rFonts w:ascii="Book Antiqua" w:hAnsi="Book Antiqua"/>
        </w:rPr>
        <w:t xml:space="preserve">, Tavolari S, Brandi G. Cholangiocarcinoma: Epidemiology and risk factors. </w:t>
      </w:r>
      <w:r w:rsidRPr="00AB0986">
        <w:rPr>
          <w:rFonts w:ascii="Book Antiqua" w:hAnsi="Book Antiqua"/>
          <w:i/>
        </w:rPr>
        <w:t>Liver Int</w:t>
      </w:r>
      <w:r w:rsidRPr="00AB0986">
        <w:rPr>
          <w:rFonts w:ascii="Book Antiqua" w:hAnsi="Book Antiqua"/>
        </w:rPr>
        <w:t xml:space="preserve"> 2019; </w:t>
      </w:r>
      <w:r w:rsidRPr="00AB0986">
        <w:rPr>
          <w:rFonts w:ascii="Book Antiqua" w:hAnsi="Book Antiqua"/>
          <w:b/>
        </w:rPr>
        <w:t>39 Suppl 1</w:t>
      </w:r>
      <w:r w:rsidRPr="00AB0986">
        <w:rPr>
          <w:rFonts w:ascii="Book Antiqua" w:hAnsi="Book Antiqua"/>
        </w:rPr>
        <w:t>: 19-31 [PMID: 30851228 DOI: 10.1111/liv.14095]</w:t>
      </w:r>
    </w:p>
    <w:p w14:paraId="006F995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 </w:t>
      </w:r>
      <w:r w:rsidRPr="00AB0986">
        <w:rPr>
          <w:rFonts w:ascii="Book Antiqua" w:hAnsi="Book Antiqua"/>
          <w:b/>
        </w:rPr>
        <w:t>Cannito S</w:t>
      </w:r>
      <w:r w:rsidRPr="00AB0986">
        <w:rPr>
          <w:rFonts w:ascii="Book Antiqua" w:hAnsi="Book Antiqua"/>
        </w:rPr>
        <w:t xml:space="preserve">, Milani C, Cappon A, Parola M, Strazzabosco M, Cadamuro M. Fibroinflammatory Liver Injuries as Preneoplastic Condition in Cholangiopathies. </w:t>
      </w:r>
      <w:r w:rsidRPr="00AB0986">
        <w:rPr>
          <w:rFonts w:ascii="Book Antiqua" w:hAnsi="Book Antiqua"/>
          <w:i/>
        </w:rPr>
        <w:t>Int J Mol Sci</w:t>
      </w:r>
      <w:r w:rsidRPr="00AB0986">
        <w:rPr>
          <w:rFonts w:ascii="Book Antiqua" w:hAnsi="Book Antiqua"/>
        </w:rPr>
        <w:t xml:space="preserve"> 2018; </w:t>
      </w:r>
      <w:r w:rsidRPr="00AB0986">
        <w:rPr>
          <w:rFonts w:ascii="Book Antiqua" w:hAnsi="Book Antiqua"/>
          <w:b/>
        </w:rPr>
        <w:t>19</w:t>
      </w:r>
      <w:r w:rsidR="003B6AA3" w:rsidRPr="00AB0986">
        <w:rPr>
          <w:rFonts w:ascii="Book Antiqua" w:hAnsi="Book Antiqua"/>
        </w:rPr>
        <w:t xml:space="preserve">: </w:t>
      </w:r>
      <w:r w:rsidRPr="00AB0986">
        <w:rPr>
          <w:rFonts w:ascii="Book Antiqua" w:hAnsi="Book Antiqua"/>
        </w:rPr>
        <w:t>[PMID: 30518128 DOI: 10.3390/ijms19123875]</w:t>
      </w:r>
    </w:p>
    <w:p w14:paraId="545ABB0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 </w:t>
      </w:r>
      <w:r w:rsidRPr="00AB0986">
        <w:rPr>
          <w:rFonts w:ascii="Book Antiqua" w:hAnsi="Book Antiqua"/>
          <w:b/>
        </w:rPr>
        <w:t>Zong Y</w:t>
      </w:r>
      <w:r w:rsidRPr="00AB0986">
        <w:rPr>
          <w:rFonts w:ascii="Book Antiqua" w:hAnsi="Book Antiqua"/>
        </w:rPr>
        <w:t xml:space="preserve">, Panikkar A, Xu J, Antoniou A, Raynaud P, Lemaigre F, Stanger BZ. Notch signaling controls liver development by regulating biliary differentiation. </w:t>
      </w:r>
      <w:r w:rsidRPr="00AB0986">
        <w:rPr>
          <w:rFonts w:ascii="Book Antiqua" w:hAnsi="Book Antiqua"/>
          <w:i/>
        </w:rPr>
        <w:t>Development</w:t>
      </w:r>
      <w:r w:rsidRPr="00AB0986">
        <w:rPr>
          <w:rFonts w:ascii="Book Antiqua" w:hAnsi="Book Antiqua"/>
        </w:rPr>
        <w:t xml:space="preserve"> 2009; </w:t>
      </w:r>
      <w:r w:rsidRPr="00AB0986">
        <w:rPr>
          <w:rFonts w:ascii="Book Antiqua" w:hAnsi="Book Antiqua"/>
          <w:b/>
        </w:rPr>
        <w:t>136</w:t>
      </w:r>
      <w:r w:rsidRPr="00AB0986">
        <w:rPr>
          <w:rFonts w:ascii="Book Antiqua" w:hAnsi="Book Antiqua"/>
        </w:rPr>
        <w:t>: 1727-1739 [PMID: 19369401 DOI: 10.1242/dev.029140]</w:t>
      </w:r>
    </w:p>
    <w:p w14:paraId="37C6EC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11 </w:t>
      </w:r>
      <w:r w:rsidRPr="00AB0986">
        <w:rPr>
          <w:rFonts w:ascii="Book Antiqua" w:hAnsi="Book Antiqua"/>
          <w:b/>
        </w:rPr>
        <w:t>Bray SJ</w:t>
      </w:r>
      <w:r w:rsidRPr="00AB0986">
        <w:rPr>
          <w:rFonts w:ascii="Book Antiqua" w:hAnsi="Book Antiqua"/>
        </w:rPr>
        <w:t xml:space="preserve">. Notch signalling in context. </w:t>
      </w:r>
      <w:r w:rsidRPr="00AB0986">
        <w:rPr>
          <w:rFonts w:ascii="Book Antiqua" w:hAnsi="Book Antiqua"/>
          <w:i/>
        </w:rPr>
        <w:t>Nat Rev Mol Cell Biol</w:t>
      </w:r>
      <w:r w:rsidRPr="00AB0986">
        <w:rPr>
          <w:rFonts w:ascii="Book Antiqua" w:hAnsi="Book Antiqua"/>
        </w:rPr>
        <w:t xml:space="preserve"> 2016; </w:t>
      </w:r>
      <w:r w:rsidRPr="00AB0986">
        <w:rPr>
          <w:rFonts w:ascii="Book Antiqua" w:hAnsi="Book Antiqua"/>
          <w:b/>
        </w:rPr>
        <w:t>17</w:t>
      </w:r>
      <w:r w:rsidRPr="00AB0986">
        <w:rPr>
          <w:rFonts w:ascii="Book Antiqua" w:hAnsi="Book Antiqua"/>
        </w:rPr>
        <w:t>: 722-735 [PMID: 27507209 DOI: 10.1038/nrm.2016.94]</w:t>
      </w:r>
    </w:p>
    <w:p w14:paraId="655D0CA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12 </w:t>
      </w:r>
      <w:r w:rsidRPr="00AB0986">
        <w:rPr>
          <w:rFonts w:ascii="Book Antiqua" w:hAnsi="Book Antiqua"/>
          <w:b/>
        </w:rPr>
        <w:t>Gil-García B</w:t>
      </w:r>
      <w:r w:rsidRPr="00AB0986">
        <w:rPr>
          <w:rFonts w:ascii="Book Antiqua" w:hAnsi="Book Antiqua"/>
        </w:rPr>
        <w:t xml:space="preserve">, Baladrón V. The complex role of NOTCH receptors and their ligands in the development of hepatoblastoma, cholangiocarcinoma and hepatocellular carcinoma. </w:t>
      </w:r>
      <w:r w:rsidRPr="00AB0986">
        <w:rPr>
          <w:rFonts w:ascii="Book Antiqua" w:hAnsi="Book Antiqua"/>
          <w:i/>
        </w:rPr>
        <w:t>Biol Cell</w:t>
      </w:r>
      <w:r w:rsidRPr="00AB0986">
        <w:rPr>
          <w:rFonts w:ascii="Book Antiqua" w:hAnsi="Book Antiqua"/>
        </w:rPr>
        <w:t xml:space="preserve"> 2016; </w:t>
      </w:r>
      <w:r w:rsidRPr="00AB0986">
        <w:rPr>
          <w:rFonts w:ascii="Book Antiqua" w:hAnsi="Book Antiqua"/>
          <w:b/>
        </w:rPr>
        <w:t>108</w:t>
      </w:r>
      <w:r w:rsidRPr="00AB0986">
        <w:rPr>
          <w:rFonts w:ascii="Book Antiqua" w:hAnsi="Book Antiqua"/>
        </w:rPr>
        <w:t>: 29-40 [PMID: 26621221 DOI: 10.1111/boc.201500029]</w:t>
      </w:r>
    </w:p>
    <w:p w14:paraId="3DBAF64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13 </w:t>
      </w:r>
      <w:r w:rsidRPr="00AB0986">
        <w:rPr>
          <w:rFonts w:ascii="Book Antiqua" w:hAnsi="Book Antiqua"/>
          <w:b/>
        </w:rPr>
        <w:t>Cigliano A</w:t>
      </w:r>
      <w:r w:rsidRPr="00AB0986">
        <w:rPr>
          <w:rFonts w:ascii="Book Antiqua" w:hAnsi="Book Antiqua"/>
        </w:rPr>
        <w:t xml:space="preserve">, Wang J, Chen X, Calvisi DF. Role of the Notch signaling in cholangiocarcinoma. </w:t>
      </w:r>
      <w:r w:rsidRPr="00AB0986">
        <w:rPr>
          <w:rFonts w:ascii="Book Antiqua" w:hAnsi="Book Antiqua"/>
          <w:i/>
        </w:rPr>
        <w:t>Expert Opin Ther Targets</w:t>
      </w:r>
      <w:r w:rsidRPr="00AB0986">
        <w:rPr>
          <w:rFonts w:ascii="Book Antiqua" w:hAnsi="Book Antiqua"/>
        </w:rPr>
        <w:t xml:space="preserve"> 2017; </w:t>
      </w:r>
      <w:r w:rsidRPr="00AB0986">
        <w:rPr>
          <w:rFonts w:ascii="Book Antiqua" w:hAnsi="Book Antiqua"/>
          <w:b/>
        </w:rPr>
        <w:t>21</w:t>
      </w:r>
      <w:r w:rsidRPr="00AB0986">
        <w:rPr>
          <w:rFonts w:ascii="Book Antiqua" w:hAnsi="Book Antiqua"/>
        </w:rPr>
        <w:t>: 471-483 [PMID: 28326864 DOI: 10.1080/14728222.2017.1310842]</w:t>
      </w:r>
    </w:p>
    <w:p w14:paraId="4887B214"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14 </w:t>
      </w:r>
      <w:r w:rsidRPr="00AB0986">
        <w:rPr>
          <w:rFonts w:ascii="Book Antiqua" w:hAnsi="Book Antiqua"/>
          <w:b/>
        </w:rPr>
        <w:t>Wang J</w:t>
      </w:r>
      <w:r w:rsidRPr="00AB0986">
        <w:rPr>
          <w:rFonts w:ascii="Book Antiqua" w:hAnsi="Book Antiqua"/>
        </w:rPr>
        <w:t xml:space="preserve">, Dong M, Xu Z, Song X, Zhang S, Qiao Y, Che L, Gordan J, Hu K, Liu Y, Calvisi DF, Chen X. Notch2 controls hepatocyte-derived cholangiocarcinoma </w:t>
      </w:r>
      <w:r w:rsidRPr="00AB0986">
        <w:rPr>
          <w:rFonts w:ascii="Book Antiqua" w:hAnsi="Book Antiqua"/>
        </w:rPr>
        <w:lastRenderedPageBreak/>
        <w:t xml:space="preserve">formation in mice. </w:t>
      </w:r>
      <w:r w:rsidRPr="00AB0986">
        <w:rPr>
          <w:rFonts w:ascii="Book Antiqua" w:hAnsi="Book Antiqua"/>
          <w:i/>
        </w:rPr>
        <w:t>Oncogene</w:t>
      </w:r>
      <w:r w:rsidRPr="00AB0986">
        <w:rPr>
          <w:rFonts w:ascii="Book Antiqua" w:hAnsi="Book Antiqua"/>
        </w:rPr>
        <w:t xml:space="preserve"> 2018; </w:t>
      </w:r>
      <w:r w:rsidRPr="00AB0986">
        <w:rPr>
          <w:rFonts w:ascii="Book Antiqua" w:hAnsi="Book Antiqua"/>
          <w:b/>
        </w:rPr>
        <w:t>37</w:t>
      </w:r>
      <w:r w:rsidRPr="00AB0986">
        <w:rPr>
          <w:rFonts w:ascii="Book Antiqua" w:hAnsi="Book Antiqua"/>
        </w:rPr>
        <w:t>: 3229-3242 [PMID: 29545603 DOI: 10.1038/s41388-018-0188-1]</w:t>
      </w:r>
    </w:p>
    <w:p w14:paraId="18C7756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15 </w:t>
      </w:r>
      <w:r w:rsidRPr="00AB0986">
        <w:rPr>
          <w:rFonts w:ascii="Book Antiqua" w:hAnsi="Book Antiqua"/>
          <w:b/>
        </w:rPr>
        <w:t>Huang Q</w:t>
      </w:r>
      <w:r w:rsidRPr="00AB0986">
        <w:rPr>
          <w:rFonts w:ascii="Book Antiqua" w:hAnsi="Book Antiqua"/>
        </w:rPr>
        <w:t xml:space="preserve">, Li J, Zheng J, Wei A. The Carcinogenic Role of the Notch Signaling Pathway in the Development of Hepatocellular Carcinoma. </w:t>
      </w:r>
      <w:r w:rsidRPr="00AB0986">
        <w:rPr>
          <w:rFonts w:ascii="Book Antiqua" w:hAnsi="Book Antiqua"/>
          <w:i/>
        </w:rPr>
        <w:t>J Cancer</w:t>
      </w:r>
      <w:r w:rsidRPr="00AB0986">
        <w:rPr>
          <w:rFonts w:ascii="Book Antiqua" w:hAnsi="Book Antiqua"/>
        </w:rPr>
        <w:t xml:space="preserve"> 2019; </w:t>
      </w:r>
      <w:r w:rsidRPr="00AB0986">
        <w:rPr>
          <w:rFonts w:ascii="Book Antiqua" w:hAnsi="Book Antiqua"/>
          <w:b/>
        </w:rPr>
        <w:t>10</w:t>
      </w:r>
      <w:r w:rsidRPr="00AB0986">
        <w:rPr>
          <w:rFonts w:ascii="Book Antiqua" w:hAnsi="Book Antiqua"/>
        </w:rPr>
        <w:t>: 1570-1579 [PMID: 31031867 DOI: 10.7150/jca.26847]</w:t>
      </w:r>
    </w:p>
    <w:p w14:paraId="36EF6C2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16 </w:t>
      </w:r>
      <w:r w:rsidRPr="00AB0986">
        <w:rPr>
          <w:rFonts w:ascii="Book Antiqua" w:hAnsi="Book Antiqua"/>
          <w:b/>
        </w:rPr>
        <w:t>Che L</w:t>
      </w:r>
      <w:r w:rsidRPr="00AB0986">
        <w:rPr>
          <w:rFonts w:ascii="Book Antiqua" w:hAnsi="Book Antiqua"/>
        </w:rPr>
        <w:t xml:space="preserve">, Fan B, Pilo MG, Xu Z, Liu Y, Cigliano A, Cossu A, Palmieri G, Pascale RM, Porcu A, Vidili G, Serra M, Dombrowski F, Ribback S, Calvisi DF, Chen X. Jagged 1 is a major Notch ligand along cholangiocarcinoma development in mice and humans. </w:t>
      </w:r>
      <w:r w:rsidRPr="00AB0986">
        <w:rPr>
          <w:rFonts w:ascii="Book Antiqua" w:hAnsi="Book Antiqua"/>
          <w:i/>
        </w:rPr>
        <w:t>Oncogenesis</w:t>
      </w:r>
      <w:r w:rsidRPr="00AB0986">
        <w:rPr>
          <w:rFonts w:ascii="Book Antiqua" w:hAnsi="Book Antiqua"/>
        </w:rPr>
        <w:t xml:space="preserve"> 2016; </w:t>
      </w:r>
      <w:r w:rsidRPr="00AB0986">
        <w:rPr>
          <w:rFonts w:ascii="Book Antiqua" w:hAnsi="Book Antiqua"/>
          <w:b/>
        </w:rPr>
        <w:t>5</w:t>
      </w:r>
      <w:r w:rsidRPr="00AB0986">
        <w:rPr>
          <w:rFonts w:ascii="Book Antiqua" w:hAnsi="Book Antiqua"/>
        </w:rPr>
        <w:t>: e274 [PMID: 27918553 DOI: 10.1038/oncsis.2016.73]</w:t>
      </w:r>
    </w:p>
    <w:p w14:paraId="1A14BA1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17 </w:t>
      </w:r>
      <w:r w:rsidRPr="00AB0986">
        <w:rPr>
          <w:rFonts w:ascii="Book Antiqua" w:hAnsi="Book Antiqua"/>
          <w:b/>
        </w:rPr>
        <w:t>Luo Z</w:t>
      </w:r>
      <w:r w:rsidRPr="00AB0986">
        <w:rPr>
          <w:rFonts w:ascii="Book Antiqua" w:hAnsi="Book Antiqua"/>
        </w:rPr>
        <w:t xml:space="preserve">, Shang X, Zhang H, Wang G, Massey PA, Barton SR, Kevil CG, Dong Y. Notch Signaling in Osteogenesis, Osteoclastogenesis, and Angiogenesis. </w:t>
      </w:r>
      <w:r w:rsidRPr="00AB0986">
        <w:rPr>
          <w:rFonts w:ascii="Book Antiqua" w:hAnsi="Book Antiqua"/>
          <w:i/>
        </w:rPr>
        <w:t>Am J Pathol</w:t>
      </w:r>
      <w:r w:rsidRPr="00AB0986">
        <w:rPr>
          <w:rFonts w:ascii="Book Antiqua" w:hAnsi="Book Antiqua"/>
        </w:rPr>
        <w:t xml:space="preserve"> 2019; </w:t>
      </w:r>
      <w:r w:rsidRPr="00AB0986">
        <w:rPr>
          <w:rFonts w:ascii="Book Antiqua" w:hAnsi="Book Antiqua"/>
          <w:b/>
        </w:rPr>
        <w:t>189</w:t>
      </w:r>
      <w:r w:rsidRPr="00AB0986">
        <w:rPr>
          <w:rFonts w:ascii="Book Antiqua" w:hAnsi="Book Antiqua"/>
        </w:rPr>
        <w:t>: 1495-1500 [PMID: 31345466 DOI: 10.1016/j.ajpath.2019.05.005]</w:t>
      </w:r>
    </w:p>
    <w:p w14:paraId="28338E0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18 </w:t>
      </w:r>
      <w:r w:rsidRPr="00AB0986">
        <w:rPr>
          <w:rFonts w:ascii="Book Antiqua" w:hAnsi="Book Antiqua"/>
          <w:b/>
        </w:rPr>
        <w:t>Ranganathan P</w:t>
      </w:r>
      <w:r w:rsidRPr="00AB0986">
        <w:rPr>
          <w:rFonts w:ascii="Book Antiqua" w:hAnsi="Book Antiqua"/>
        </w:rPr>
        <w:t xml:space="preserve">, Weaver KL, Capobianco AJ. Notch signalling in solid tumours: a little bit of everything but not all the time. </w:t>
      </w:r>
      <w:r w:rsidRPr="00AB0986">
        <w:rPr>
          <w:rFonts w:ascii="Book Antiqua" w:hAnsi="Book Antiqua"/>
          <w:i/>
        </w:rPr>
        <w:t>Nat Rev Cancer</w:t>
      </w:r>
      <w:r w:rsidRPr="00AB0986">
        <w:rPr>
          <w:rFonts w:ascii="Book Antiqua" w:hAnsi="Book Antiqua"/>
        </w:rPr>
        <w:t xml:space="preserve"> 2011; </w:t>
      </w:r>
      <w:r w:rsidRPr="00AB0986">
        <w:rPr>
          <w:rFonts w:ascii="Book Antiqua" w:hAnsi="Book Antiqua"/>
          <w:b/>
        </w:rPr>
        <w:t>11</w:t>
      </w:r>
      <w:r w:rsidRPr="00AB0986">
        <w:rPr>
          <w:rFonts w:ascii="Book Antiqua" w:hAnsi="Book Antiqua"/>
        </w:rPr>
        <w:t>: 338-351 [PMID: 21508972 DOI: 10.1038/nrc3035]</w:t>
      </w:r>
    </w:p>
    <w:p w14:paraId="5CDC403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19 </w:t>
      </w:r>
      <w:r w:rsidRPr="00AB0986">
        <w:rPr>
          <w:rFonts w:ascii="Book Antiqua" w:hAnsi="Book Antiqua"/>
          <w:b/>
        </w:rPr>
        <w:t>Liu J</w:t>
      </w:r>
      <w:r w:rsidRPr="00AB0986">
        <w:rPr>
          <w:rFonts w:ascii="Book Antiqua" w:hAnsi="Book Antiqua"/>
        </w:rPr>
        <w:t xml:space="preserve">, Sato C, Cerletti M, Wagers A. Notch signaling in the regulation of stem cell self-renewal and differentiation. </w:t>
      </w:r>
      <w:r w:rsidRPr="00AB0986">
        <w:rPr>
          <w:rFonts w:ascii="Book Antiqua" w:hAnsi="Book Antiqua"/>
          <w:i/>
        </w:rPr>
        <w:t>Curr Top Dev Biol</w:t>
      </w:r>
      <w:r w:rsidRPr="00AB0986">
        <w:rPr>
          <w:rFonts w:ascii="Book Antiqua" w:hAnsi="Book Antiqua"/>
        </w:rPr>
        <w:t xml:space="preserve"> 2010; </w:t>
      </w:r>
      <w:r w:rsidRPr="00AB0986">
        <w:rPr>
          <w:rFonts w:ascii="Book Antiqua" w:hAnsi="Book Antiqua"/>
          <w:b/>
        </w:rPr>
        <w:t>92</w:t>
      </w:r>
      <w:r w:rsidRPr="00AB0986">
        <w:rPr>
          <w:rFonts w:ascii="Book Antiqua" w:hAnsi="Book Antiqua"/>
        </w:rPr>
        <w:t>: 367-409 [PMID: 20816402 DOI: 10.1016/S0070-2153(10)92012-7]</w:t>
      </w:r>
    </w:p>
    <w:p w14:paraId="0898552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20 </w:t>
      </w:r>
      <w:r w:rsidRPr="00AB0986">
        <w:rPr>
          <w:rFonts w:ascii="Book Antiqua" w:hAnsi="Book Antiqua"/>
          <w:b/>
        </w:rPr>
        <w:t>D'Souza B</w:t>
      </w:r>
      <w:r w:rsidRPr="00AB0986">
        <w:rPr>
          <w:rFonts w:ascii="Book Antiqua" w:hAnsi="Book Antiqua"/>
        </w:rPr>
        <w:t xml:space="preserve">, Meloty-Kapella L, Weinmaster G. Canonical and non-canonical Notch ligands. </w:t>
      </w:r>
      <w:r w:rsidRPr="00AB0986">
        <w:rPr>
          <w:rFonts w:ascii="Book Antiqua" w:hAnsi="Book Antiqua"/>
          <w:i/>
        </w:rPr>
        <w:t>Curr Top Dev Biol</w:t>
      </w:r>
      <w:r w:rsidRPr="00AB0986">
        <w:rPr>
          <w:rFonts w:ascii="Book Antiqua" w:hAnsi="Book Antiqua"/>
        </w:rPr>
        <w:t xml:space="preserve"> 2010; </w:t>
      </w:r>
      <w:r w:rsidRPr="00AB0986">
        <w:rPr>
          <w:rFonts w:ascii="Book Antiqua" w:hAnsi="Book Antiqua"/>
          <w:b/>
        </w:rPr>
        <w:t>92</w:t>
      </w:r>
      <w:r w:rsidRPr="00AB0986">
        <w:rPr>
          <w:rFonts w:ascii="Book Antiqua" w:hAnsi="Book Antiqua"/>
        </w:rPr>
        <w:t>: 73-129 [PMID: 20816393 DOI: 10.1016/S0070-2153(10)92003-6]</w:t>
      </w:r>
    </w:p>
    <w:p w14:paraId="5706699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21 </w:t>
      </w:r>
      <w:r w:rsidRPr="00AB0986">
        <w:rPr>
          <w:rFonts w:ascii="Book Antiqua" w:hAnsi="Book Antiqua"/>
          <w:b/>
        </w:rPr>
        <w:t>Ntziachristos P</w:t>
      </w:r>
      <w:r w:rsidRPr="00AB0986">
        <w:rPr>
          <w:rFonts w:ascii="Book Antiqua" w:hAnsi="Book Antiqua"/>
        </w:rPr>
        <w:t xml:space="preserve">, Lim JS, Sage J, Aifantis I. From fly wings to targeted cancer therapies: a centennial for notch signaling. </w:t>
      </w:r>
      <w:r w:rsidRPr="00AB0986">
        <w:rPr>
          <w:rFonts w:ascii="Book Antiqua" w:hAnsi="Book Antiqua"/>
          <w:i/>
        </w:rPr>
        <w:t>Cancer Cell</w:t>
      </w:r>
      <w:r w:rsidRPr="00AB0986">
        <w:rPr>
          <w:rFonts w:ascii="Book Antiqua" w:hAnsi="Book Antiqua"/>
        </w:rPr>
        <w:t xml:space="preserve"> 2014; </w:t>
      </w:r>
      <w:r w:rsidRPr="00AB0986">
        <w:rPr>
          <w:rFonts w:ascii="Book Antiqua" w:hAnsi="Book Antiqua"/>
          <w:b/>
        </w:rPr>
        <w:t>25</w:t>
      </w:r>
      <w:r w:rsidRPr="00AB0986">
        <w:rPr>
          <w:rFonts w:ascii="Book Antiqua" w:hAnsi="Book Antiqua"/>
        </w:rPr>
        <w:t>: 318-334 [PMID: 24651013 DOI: 10.1016/j.ccr.2014.02.018]</w:t>
      </w:r>
    </w:p>
    <w:p w14:paraId="2C0EA6B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22 </w:t>
      </w:r>
      <w:r w:rsidRPr="00AB0986">
        <w:rPr>
          <w:rFonts w:ascii="Book Antiqua" w:hAnsi="Book Antiqua"/>
          <w:b/>
        </w:rPr>
        <w:t>Joshi I</w:t>
      </w:r>
      <w:r w:rsidRPr="00AB0986">
        <w:rPr>
          <w:rFonts w:ascii="Book Antiqua" w:hAnsi="Book Antiqua"/>
        </w:rPr>
        <w:t xml:space="preserve">, Minter LM, Telfer J, Demarest RM, Capobianco AJ, Aster JC, Sicinski P, Fauq A, Golde TE, Osborne BA. Notch signaling mediates G1/S cell-cycle progression in T cells </w:t>
      </w:r>
      <w:r w:rsidRPr="00AB0986">
        <w:rPr>
          <w:rFonts w:ascii="Book Antiqua" w:hAnsi="Book Antiqua"/>
          <w:i/>
        </w:rPr>
        <w:t>via</w:t>
      </w:r>
      <w:r w:rsidRPr="00AB0986">
        <w:rPr>
          <w:rFonts w:ascii="Book Antiqua" w:hAnsi="Book Antiqua"/>
        </w:rPr>
        <w:t xml:space="preserve"> cyclin D3 and its dependent kinases. </w:t>
      </w:r>
      <w:r w:rsidRPr="00AB0986">
        <w:rPr>
          <w:rFonts w:ascii="Book Antiqua" w:hAnsi="Book Antiqua"/>
          <w:i/>
        </w:rPr>
        <w:t>Blood</w:t>
      </w:r>
      <w:r w:rsidRPr="00AB0986">
        <w:rPr>
          <w:rFonts w:ascii="Book Antiqua" w:hAnsi="Book Antiqua"/>
        </w:rPr>
        <w:t xml:space="preserve"> 2009; </w:t>
      </w:r>
      <w:r w:rsidRPr="00AB0986">
        <w:rPr>
          <w:rFonts w:ascii="Book Antiqua" w:hAnsi="Book Antiqua"/>
          <w:b/>
        </w:rPr>
        <w:t>113</w:t>
      </w:r>
      <w:r w:rsidRPr="00AB0986">
        <w:rPr>
          <w:rFonts w:ascii="Book Antiqua" w:hAnsi="Book Antiqua"/>
        </w:rPr>
        <w:t>: 1689-1698 [PMID: 19001083 DOI: 10.1182/blood-2008-03-147967]</w:t>
      </w:r>
    </w:p>
    <w:p w14:paraId="491DBB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23 </w:t>
      </w:r>
      <w:r w:rsidRPr="00AB0986">
        <w:rPr>
          <w:rFonts w:ascii="Book Antiqua" w:hAnsi="Book Antiqua"/>
          <w:b/>
        </w:rPr>
        <w:t>Lewis HD</w:t>
      </w:r>
      <w:r w:rsidRPr="00AB0986">
        <w:rPr>
          <w:rFonts w:ascii="Book Antiqua" w:hAnsi="Book Antiqua"/>
        </w:rPr>
        <w:t xml:space="preserve">, Leveridge M, Strack PR, Haldon CD, O'neil J, Kim H, Madin A, Hannam JC, Look AT, Kohl N, Draetta G, Harrison T, Kerby JA, Shearman MS, Beher D. Apoptosis in T cell acute lymphoblastic leukemia cells after cell cycle arrest induced by pharmacological inhibition of notch signaling. </w:t>
      </w:r>
      <w:r w:rsidRPr="00AB0986">
        <w:rPr>
          <w:rFonts w:ascii="Book Antiqua" w:hAnsi="Book Antiqua"/>
          <w:i/>
        </w:rPr>
        <w:t>Chem Biol</w:t>
      </w:r>
      <w:r w:rsidRPr="00AB0986">
        <w:rPr>
          <w:rFonts w:ascii="Book Antiqua" w:hAnsi="Book Antiqua"/>
        </w:rPr>
        <w:t xml:space="preserve"> 2007; </w:t>
      </w:r>
      <w:r w:rsidRPr="00AB0986">
        <w:rPr>
          <w:rFonts w:ascii="Book Antiqua" w:hAnsi="Book Antiqua"/>
          <w:b/>
        </w:rPr>
        <w:t>14</w:t>
      </w:r>
      <w:r w:rsidRPr="00AB0986">
        <w:rPr>
          <w:rFonts w:ascii="Book Antiqua" w:hAnsi="Book Antiqua"/>
        </w:rPr>
        <w:t>: 209-219 [PMID: 17317574 DOI: 10.1016/j.chembiol.2006.12.010]</w:t>
      </w:r>
    </w:p>
    <w:p w14:paraId="14AB35D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24 </w:t>
      </w:r>
      <w:r w:rsidRPr="00AB0986">
        <w:rPr>
          <w:rFonts w:ascii="Book Antiqua" w:hAnsi="Book Antiqua"/>
          <w:b/>
        </w:rPr>
        <w:t>Palomero T</w:t>
      </w:r>
      <w:r w:rsidRPr="00AB0986">
        <w:rPr>
          <w:rFonts w:ascii="Book Antiqua" w:hAnsi="Book Antiqua"/>
        </w:rPr>
        <w:t xml:space="preserve">, Lim WK, Odom DT, Sulis ML, Real PJ, Margolin A, Barnes KC, O'Neil J, Neuberg D, Weng AP, Aster JC, Sigaux F, Soulier J, Look AT, Young RA, Califano A, Ferrando AA. NOTCH1 directly regulates c-MYC and activates a feed-forward-loop transcriptional network promoting leukemic cell growth. </w:t>
      </w:r>
      <w:r w:rsidRPr="00AB0986">
        <w:rPr>
          <w:rFonts w:ascii="Book Antiqua" w:hAnsi="Book Antiqua"/>
          <w:i/>
        </w:rPr>
        <w:t>Proc Natl Acad Sci</w:t>
      </w:r>
      <w:r w:rsidR="009841BF" w:rsidRPr="00AB0986">
        <w:rPr>
          <w:rFonts w:ascii="Book Antiqua" w:hAnsi="Book Antiqua"/>
          <w:i/>
        </w:rPr>
        <w:t xml:space="preserve"> </w:t>
      </w:r>
      <w:r w:rsidRPr="00AB0986">
        <w:rPr>
          <w:rFonts w:ascii="Book Antiqua" w:hAnsi="Book Antiqua"/>
        </w:rPr>
        <w:t xml:space="preserve">2006; </w:t>
      </w:r>
      <w:r w:rsidRPr="00AB0986">
        <w:rPr>
          <w:rFonts w:ascii="Book Antiqua" w:hAnsi="Book Antiqua"/>
          <w:b/>
        </w:rPr>
        <w:t>103</w:t>
      </w:r>
      <w:r w:rsidRPr="00AB0986">
        <w:rPr>
          <w:rFonts w:ascii="Book Antiqua" w:hAnsi="Book Antiqua"/>
        </w:rPr>
        <w:t>: 18261-18266 [PMID: 17114293 DOI: 10.1073/pnas.0606108103]</w:t>
      </w:r>
    </w:p>
    <w:p w14:paraId="073E11C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25 </w:t>
      </w:r>
      <w:r w:rsidRPr="00AB0986">
        <w:rPr>
          <w:rFonts w:ascii="Book Antiqua" w:hAnsi="Book Antiqua"/>
          <w:b/>
        </w:rPr>
        <w:t>Yuan X</w:t>
      </w:r>
      <w:r w:rsidRPr="00AB0986">
        <w:rPr>
          <w:rFonts w:ascii="Book Antiqua" w:hAnsi="Book Antiqua"/>
        </w:rPr>
        <w:t xml:space="preserve">, Wu H, Xu H, Xiong H, Chu Q, Yu S, Wu GS, Wu K. Notch signaling: an emerging therapeutic target for cancer treatment. </w:t>
      </w:r>
      <w:r w:rsidRPr="00AB0986">
        <w:rPr>
          <w:rFonts w:ascii="Book Antiqua" w:hAnsi="Book Antiqua"/>
          <w:i/>
        </w:rPr>
        <w:t>Cancer Lett</w:t>
      </w:r>
      <w:r w:rsidRPr="00AB0986">
        <w:rPr>
          <w:rFonts w:ascii="Book Antiqua" w:hAnsi="Book Antiqua"/>
        </w:rPr>
        <w:t xml:space="preserve"> 2015; </w:t>
      </w:r>
      <w:r w:rsidRPr="00AB0986">
        <w:rPr>
          <w:rFonts w:ascii="Book Antiqua" w:hAnsi="Book Antiqua"/>
          <w:b/>
        </w:rPr>
        <w:t>369</w:t>
      </w:r>
      <w:r w:rsidRPr="00AB0986">
        <w:rPr>
          <w:rFonts w:ascii="Book Antiqua" w:hAnsi="Book Antiqua"/>
        </w:rPr>
        <w:t>: 20-27 [PMID: 26341688 DOI: 10.1016/j.canlet.2015.07.048]</w:t>
      </w:r>
    </w:p>
    <w:p w14:paraId="733D363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26 </w:t>
      </w:r>
      <w:r w:rsidRPr="00AB0986">
        <w:rPr>
          <w:rFonts w:ascii="Book Antiqua" w:hAnsi="Book Antiqua"/>
          <w:b/>
        </w:rPr>
        <w:t>Geisler F</w:t>
      </w:r>
      <w:r w:rsidRPr="00AB0986">
        <w:rPr>
          <w:rFonts w:ascii="Book Antiqua" w:hAnsi="Book Antiqua"/>
        </w:rPr>
        <w:t xml:space="preserve">, Strazzabosco M. Emerging roles of Notch signaling in liver disease. </w:t>
      </w:r>
      <w:r w:rsidRPr="00AB0986">
        <w:rPr>
          <w:rFonts w:ascii="Book Antiqua" w:hAnsi="Book Antiqua"/>
          <w:i/>
        </w:rPr>
        <w:t>Hepatology</w:t>
      </w:r>
      <w:r w:rsidRPr="00AB0986">
        <w:rPr>
          <w:rFonts w:ascii="Book Antiqua" w:hAnsi="Book Antiqua"/>
        </w:rPr>
        <w:t xml:space="preserve"> 2015; </w:t>
      </w:r>
      <w:r w:rsidRPr="00AB0986">
        <w:rPr>
          <w:rFonts w:ascii="Book Antiqua" w:hAnsi="Book Antiqua"/>
          <w:b/>
        </w:rPr>
        <w:t>61</w:t>
      </w:r>
      <w:r w:rsidRPr="00AB0986">
        <w:rPr>
          <w:rFonts w:ascii="Book Antiqua" w:hAnsi="Book Antiqua"/>
        </w:rPr>
        <w:t>: 382-392 [PMID: 24930574 DOI: 10.1002/hep.27268]</w:t>
      </w:r>
    </w:p>
    <w:p w14:paraId="0E54DE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27 </w:t>
      </w:r>
      <w:r w:rsidRPr="00AB0986">
        <w:rPr>
          <w:rFonts w:ascii="Book Antiqua" w:hAnsi="Book Antiqua"/>
          <w:b/>
        </w:rPr>
        <w:t>Zong Y</w:t>
      </w:r>
      <w:r w:rsidRPr="00AB0986">
        <w:rPr>
          <w:rFonts w:ascii="Book Antiqua" w:hAnsi="Book Antiqua"/>
        </w:rPr>
        <w:t xml:space="preserve">, Stanger BZ. Molecular mechanisms of liver and bile duct development. </w:t>
      </w:r>
      <w:r w:rsidRPr="00AB0986">
        <w:rPr>
          <w:rFonts w:ascii="Book Antiqua" w:hAnsi="Book Antiqua"/>
          <w:i/>
        </w:rPr>
        <w:t>Wiley Interdiscip Rev Dev Biol</w:t>
      </w:r>
      <w:r w:rsidRPr="00AB0986">
        <w:rPr>
          <w:rFonts w:ascii="Book Antiqua" w:hAnsi="Book Antiqua"/>
        </w:rPr>
        <w:t xml:space="preserve"> 2012; </w:t>
      </w:r>
      <w:r w:rsidRPr="00AB0986">
        <w:rPr>
          <w:rFonts w:ascii="Book Antiqua" w:hAnsi="Book Antiqua"/>
          <w:b/>
        </w:rPr>
        <w:t>1</w:t>
      </w:r>
      <w:r w:rsidRPr="00AB0986">
        <w:rPr>
          <w:rFonts w:ascii="Book Antiqua" w:hAnsi="Book Antiqua"/>
        </w:rPr>
        <w:t>: 643-655 [PMID: 23799566 DOI: 10.1002/wdev.47]</w:t>
      </w:r>
    </w:p>
    <w:p w14:paraId="68E4DEC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28 </w:t>
      </w:r>
      <w:r w:rsidRPr="00AB0986">
        <w:rPr>
          <w:rFonts w:ascii="Book Antiqua" w:hAnsi="Book Antiqua"/>
          <w:b/>
        </w:rPr>
        <w:t>Raynaud P</w:t>
      </w:r>
      <w:r w:rsidRPr="00AB0986">
        <w:rPr>
          <w:rFonts w:ascii="Book Antiqua" w:hAnsi="Book Antiqua"/>
        </w:rPr>
        <w:t xml:space="preserve">, Carpentier R, Antoniou A, Lemaigre FP. Biliary differentiation and bile duct morphogenesis in development and disease. </w:t>
      </w:r>
      <w:r w:rsidRPr="00AB0986">
        <w:rPr>
          <w:rFonts w:ascii="Book Antiqua" w:hAnsi="Book Antiqua"/>
          <w:i/>
        </w:rPr>
        <w:t>Int J Biochem Cell Biol</w:t>
      </w:r>
      <w:r w:rsidRPr="00AB0986">
        <w:rPr>
          <w:rFonts w:ascii="Book Antiqua" w:hAnsi="Book Antiqua"/>
        </w:rPr>
        <w:t xml:space="preserve"> 2011; </w:t>
      </w:r>
      <w:r w:rsidRPr="00AB0986">
        <w:rPr>
          <w:rFonts w:ascii="Book Antiqua" w:hAnsi="Book Antiqua"/>
          <w:b/>
        </w:rPr>
        <w:t>43</w:t>
      </w:r>
      <w:r w:rsidRPr="00AB0986">
        <w:rPr>
          <w:rFonts w:ascii="Book Antiqua" w:hAnsi="Book Antiqua"/>
        </w:rPr>
        <w:t>: 245-256 [PMID: 19735739 DOI: 10.1016/j.biocel.2009.07.020]</w:t>
      </w:r>
    </w:p>
    <w:p w14:paraId="2F43251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29 </w:t>
      </w:r>
      <w:r w:rsidRPr="00AB0986">
        <w:rPr>
          <w:rFonts w:ascii="Book Antiqua" w:hAnsi="Book Antiqua"/>
          <w:b/>
        </w:rPr>
        <w:t>Turnpenny PD</w:t>
      </w:r>
      <w:r w:rsidRPr="00AB0986">
        <w:rPr>
          <w:rFonts w:ascii="Book Antiqua" w:hAnsi="Book Antiqua"/>
        </w:rPr>
        <w:t xml:space="preserve">, Ellard S. Alagille syndrome: pathogenesis, diagnosis and management. </w:t>
      </w:r>
      <w:r w:rsidRPr="00AB0986">
        <w:rPr>
          <w:rFonts w:ascii="Book Antiqua" w:hAnsi="Book Antiqua"/>
          <w:i/>
        </w:rPr>
        <w:t>Eur J Hum Genet</w:t>
      </w:r>
      <w:r w:rsidRPr="00AB0986">
        <w:rPr>
          <w:rFonts w:ascii="Book Antiqua" w:hAnsi="Book Antiqua"/>
        </w:rPr>
        <w:t xml:space="preserve"> 2012; </w:t>
      </w:r>
      <w:r w:rsidRPr="00AB0986">
        <w:rPr>
          <w:rFonts w:ascii="Book Antiqua" w:hAnsi="Book Antiqua"/>
          <w:b/>
        </w:rPr>
        <w:t>20</w:t>
      </w:r>
      <w:r w:rsidRPr="00AB0986">
        <w:rPr>
          <w:rFonts w:ascii="Book Antiqua" w:hAnsi="Book Antiqua"/>
        </w:rPr>
        <w:t>: 251-257 [PMID: 21934706 DOI: 10.1038/ejhg.2011.181]</w:t>
      </w:r>
    </w:p>
    <w:p w14:paraId="3DF321C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30 </w:t>
      </w:r>
      <w:r w:rsidRPr="00AB0986">
        <w:rPr>
          <w:rFonts w:ascii="Book Antiqua" w:hAnsi="Book Antiqua"/>
          <w:b/>
        </w:rPr>
        <w:t>Zender S</w:t>
      </w:r>
      <w:r w:rsidRPr="00AB0986">
        <w:rPr>
          <w:rFonts w:ascii="Book Antiqua" w:hAnsi="Book Antiqua"/>
        </w:rPr>
        <w:t xml:space="preserve">, Nickeleit I, Wuestefeld T, Sörensen I, Dauch D, Bozko P, El-Khatib M, Geffers R, Bektas H, Manns MP, Gossler A, Wilkens L, Plentz R, Zender L, Malek NP. A critical role for notch signaling in the formation of cholangiocellular carcinomas. </w:t>
      </w:r>
      <w:r w:rsidRPr="00AB0986">
        <w:rPr>
          <w:rFonts w:ascii="Book Antiqua" w:hAnsi="Book Antiqua"/>
          <w:i/>
        </w:rPr>
        <w:t>Cancer Cell</w:t>
      </w:r>
      <w:r w:rsidRPr="00AB0986">
        <w:rPr>
          <w:rFonts w:ascii="Book Antiqua" w:hAnsi="Book Antiqua"/>
        </w:rPr>
        <w:t xml:space="preserve"> 2013; </w:t>
      </w:r>
      <w:r w:rsidRPr="00AB0986">
        <w:rPr>
          <w:rFonts w:ascii="Book Antiqua" w:hAnsi="Book Antiqua"/>
          <w:b/>
        </w:rPr>
        <w:t>23</w:t>
      </w:r>
      <w:r w:rsidRPr="00AB0986">
        <w:rPr>
          <w:rFonts w:ascii="Book Antiqua" w:hAnsi="Book Antiqua"/>
        </w:rPr>
        <w:t>: 784-795 [PMID: 23727022 DOI: 10.1016/j.ccr.2013.04.019]</w:t>
      </w:r>
    </w:p>
    <w:p w14:paraId="33628B4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31 </w:t>
      </w:r>
      <w:r w:rsidRPr="00AB0986">
        <w:rPr>
          <w:rFonts w:ascii="Book Antiqua" w:hAnsi="Book Antiqua"/>
          <w:b/>
        </w:rPr>
        <w:t>Mazur PK</w:t>
      </w:r>
      <w:r w:rsidRPr="00AB0986">
        <w:rPr>
          <w:rFonts w:ascii="Book Antiqua" w:hAnsi="Book Antiqua"/>
        </w:rPr>
        <w:t xml:space="preserve">, Riener MO, Jochum W, Kristiansen G, Weber A, Schmid RM, Siveke JT. Expression and clinicopathological significance of notch signaling and cell-fate genes in biliary tract cancer. </w:t>
      </w:r>
      <w:r w:rsidRPr="00AB0986">
        <w:rPr>
          <w:rFonts w:ascii="Book Antiqua" w:hAnsi="Book Antiqua"/>
          <w:i/>
        </w:rPr>
        <w:t>Am J Gastroenterol</w:t>
      </w:r>
      <w:r w:rsidRPr="00AB0986">
        <w:rPr>
          <w:rFonts w:ascii="Book Antiqua" w:hAnsi="Book Antiqua"/>
        </w:rPr>
        <w:t xml:space="preserve"> 2012; </w:t>
      </w:r>
      <w:r w:rsidRPr="00AB0986">
        <w:rPr>
          <w:rFonts w:ascii="Book Antiqua" w:hAnsi="Book Antiqua"/>
          <w:b/>
        </w:rPr>
        <w:t>107</w:t>
      </w:r>
      <w:r w:rsidRPr="00AB0986">
        <w:rPr>
          <w:rFonts w:ascii="Book Antiqua" w:hAnsi="Book Antiqua"/>
        </w:rPr>
        <w:t>: 126-135 [PMID: 21931375 DOI: 10.1038/ajg.2011.305]</w:t>
      </w:r>
    </w:p>
    <w:p w14:paraId="66861C6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32 </w:t>
      </w:r>
      <w:r w:rsidRPr="00AB0986">
        <w:rPr>
          <w:rFonts w:ascii="Book Antiqua" w:hAnsi="Book Antiqua"/>
          <w:b/>
        </w:rPr>
        <w:t>Fan B</w:t>
      </w:r>
      <w:r w:rsidRPr="00AB0986">
        <w:rPr>
          <w:rFonts w:ascii="Book Antiqua" w:hAnsi="Book Antiqua"/>
        </w:rPr>
        <w:t xml:space="preserve">, Malato Y, Calvisi DF, Naqvi S, Razumilava N, Ribback S, Gores GJ, Dombrowski F, Evert M, Chen X, Willenbring H. Cholangiocarcinomas can originate from hepatocytes in mice. </w:t>
      </w:r>
      <w:r w:rsidRPr="00AB0986">
        <w:rPr>
          <w:rFonts w:ascii="Book Antiqua" w:hAnsi="Book Antiqua"/>
          <w:i/>
        </w:rPr>
        <w:t>J Clin Invest</w:t>
      </w:r>
      <w:r w:rsidRPr="00AB0986">
        <w:rPr>
          <w:rFonts w:ascii="Book Antiqua" w:hAnsi="Book Antiqua"/>
        </w:rPr>
        <w:t xml:space="preserve"> 2012; </w:t>
      </w:r>
      <w:r w:rsidRPr="00AB0986">
        <w:rPr>
          <w:rFonts w:ascii="Book Antiqua" w:hAnsi="Book Antiqua"/>
          <w:b/>
        </w:rPr>
        <w:t>122</w:t>
      </w:r>
      <w:r w:rsidRPr="00AB0986">
        <w:rPr>
          <w:rFonts w:ascii="Book Antiqua" w:hAnsi="Book Antiqua"/>
        </w:rPr>
        <w:t>: 2911-2915 [PMID: 22797301 DOI: 10.1172/JCI63212]</w:t>
      </w:r>
    </w:p>
    <w:p w14:paraId="41FC6DB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33 </w:t>
      </w:r>
      <w:r w:rsidRPr="00AB0986">
        <w:rPr>
          <w:rFonts w:ascii="Book Antiqua" w:hAnsi="Book Antiqua"/>
          <w:b/>
        </w:rPr>
        <w:t>Sekiya S</w:t>
      </w:r>
      <w:r w:rsidRPr="00AB0986">
        <w:rPr>
          <w:rFonts w:ascii="Book Antiqua" w:hAnsi="Book Antiqua"/>
        </w:rPr>
        <w:t xml:space="preserve">, Suzuki A. Hepatocytes, rather than cholangiocytes, can be the major source of primitive ductules in the chronically injured mouse liver. </w:t>
      </w:r>
      <w:r w:rsidRPr="00AB0986">
        <w:rPr>
          <w:rFonts w:ascii="Book Antiqua" w:hAnsi="Book Antiqua"/>
          <w:i/>
        </w:rPr>
        <w:t>Am J Pathol</w:t>
      </w:r>
      <w:r w:rsidRPr="00AB0986">
        <w:rPr>
          <w:rFonts w:ascii="Book Antiqua" w:hAnsi="Book Antiqua"/>
        </w:rPr>
        <w:t xml:space="preserve"> 2014; </w:t>
      </w:r>
      <w:r w:rsidRPr="00AB0986">
        <w:rPr>
          <w:rFonts w:ascii="Book Antiqua" w:hAnsi="Book Antiqua"/>
          <w:b/>
        </w:rPr>
        <w:t>184</w:t>
      </w:r>
      <w:r w:rsidRPr="00AB0986">
        <w:rPr>
          <w:rFonts w:ascii="Book Antiqua" w:hAnsi="Book Antiqua"/>
        </w:rPr>
        <w:t>: 1468-1478 [PMID: 24594350 DOI: 10.1016/j.ajpath.2014.01.005]</w:t>
      </w:r>
    </w:p>
    <w:p w14:paraId="0C08E3B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34 </w:t>
      </w:r>
      <w:r w:rsidRPr="00AB0986">
        <w:rPr>
          <w:rFonts w:ascii="Book Antiqua" w:hAnsi="Book Antiqua"/>
          <w:b/>
        </w:rPr>
        <w:t>Fujimoto A</w:t>
      </w:r>
      <w:r w:rsidRPr="00AB0986">
        <w:rPr>
          <w:rFonts w:ascii="Book Antiqua" w:hAnsi="Book Antiqua"/>
        </w:rPr>
        <w:t xml:space="preserve">, Totoki Y, Abe T, Boroevich KA, Hosoda F, Nguyen HH, Aoki M, Hosono N, Kubo M, Miya F, Arai Y, Takahashi H, Shirakihara T, Nagasaki M, Shibuya T, Nakano K, Watanabe-Makino K, Tanaka H, Nakamura H, Kusuda J, Ojima H, Shimada K, Okusaka T, Ueno M, Shigekawa Y, Kawakami Y, Arihiro K, Ohdan H, Gotoh K, Ishikawa O, Ariizumi S, Yamamoto M, Yamada T, Chayama K, Kosuge T, Yamaue H, Kamatani N, Miyano S, Nakagama H, Nakamura Y, Tsunoda T, Shibata T, Nakagawa H. Whole-genome sequencing of liver cancers identifies etiological influences on mutation patterns and recurrent mutations in chromatin regulators. </w:t>
      </w:r>
      <w:r w:rsidRPr="00AB0986">
        <w:rPr>
          <w:rFonts w:ascii="Book Antiqua" w:hAnsi="Book Antiqua"/>
          <w:i/>
        </w:rPr>
        <w:t>Nat Genet</w:t>
      </w:r>
      <w:r w:rsidRPr="00AB0986">
        <w:rPr>
          <w:rFonts w:ascii="Book Antiqua" w:hAnsi="Book Antiqua"/>
        </w:rPr>
        <w:t xml:space="preserve"> 2012; </w:t>
      </w:r>
      <w:r w:rsidRPr="00AB0986">
        <w:rPr>
          <w:rFonts w:ascii="Book Antiqua" w:hAnsi="Book Antiqua"/>
          <w:b/>
        </w:rPr>
        <w:t>44</w:t>
      </w:r>
      <w:r w:rsidRPr="00AB0986">
        <w:rPr>
          <w:rFonts w:ascii="Book Antiqua" w:hAnsi="Book Antiqua"/>
        </w:rPr>
        <w:t>: 760-764 [PMID: 22634756 DOI: 10.1038/ng.2291]</w:t>
      </w:r>
    </w:p>
    <w:p w14:paraId="4C1490B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35 </w:t>
      </w:r>
      <w:r w:rsidRPr="00AB0986">
        <w:rPr>
          <w:rFonts w:ascii="Book Antiqua" w:hAnsi="Book Antiqua"/>
          <w:b/>
        </w:rPr>
        <w:t>Wang M</w:t>
      </w:r>
      <w:r w:rsidRPr="00AB0986">
        <w:rPr>
          <w:rFonts w:ascii="Book Antiqua" w:hAnsi="Book Antiqua"/>
        </w:rPr>
        <w:t xml:space="preserve">, Xue L, Cao Q, Lin Y, Ding Y, Yang P, Che L. Expression of Notch1, Jagged1 and beta-catenin and their clinicopathological significance in hepatocellular carcinoma. </w:t>
      </w:r>
      <w:r w:rsidRPr="00AB0986">
        <w:rPr>
          <w:rFonts w:ascii="Book Antiqua" w:hAnsi="Book Antiqua"/>
          <w:i/>
        </w:rPr>
        <w:t>Neoplasma</w:t>
      </w:r>
      <w:r w:rsidRPr="00AB0986">
        <w:rPr>
          <w:rFonts w:ascii="Book Antiqua" w:hAnsi="Book Antiqua"/>
        </w:rPr>
        <w:t xml:space="preserve"> 2009; </w:t>
      </w:r>
      <w:r w:rsidRPr="00AB0986">
        <w:rPr>
          <w:rFonts w:ascii="Book Antiqua" w:hAnsi="Book Antiqua"/>
          <w:b/>
        </w:rPr>
        <w:t>56</w:t>
      </w:r>
      <w:r w:rsidRPr="00AB0986">
        <w:rPr>
          <w:rFonts w:ascii="Book Antiqua" w:hAnsi="Book Antiqua"/>
        </w:rPr>
        <w:t>: 533-541 [PMID: 19728763 DOI: 10.4149/neo_2009_06_533]</w:t>
      </w:r>
    </w:p>
    <w:p w14:paraId="4C017169"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36 </w:t>
      </w:r>
      <w:r w:rsidRPr="00AB0986">
        <w:rPr>
          <w:rFonts w:ascii="Book Antiqua" w:hAnsi="Book Antiqua"/>
          <w:b/>
        </w:rPr>
        <w:t>Qi R</w:t>
      </w:r>
      <w:r w:rsidRPr="00AB0986">
        <w:rPr>
          <w:rFonts w:ascii="Book Antiqua" w:hAnsi="Book Antiqua"/>
        </w:rPr>
        <w:t xml:space="preserve">, An H, Yu Y, Zhang M, Liu S, Xu H, Guo Z, Cheng T, Cao X. Notch1 signaling inhibits growth of human hepatocellular carcinoma through induction of cell cycle arrest and apoptosis. </w:t>
      </w:r>
      <w:r w:rsidRPr="00AB0986">
        <w:rPr>
          <w:rFonts w:ascii="Book Antiqua" w:hAnsi="Book Antiqua"/>
          <w:i/>
        </w:rPr>
        <w:t>Cancer Res</w:t>
      </w:r>
      <w:r w:rsidRPr="00AB0986">
        <w:rPr>
          <w:rFonts w:ascii="Book Antiqua" w:hAnsi="Book Antiqua"/>
        </w:rPr>
        <w:t xml:space="preserve"> 2003; </w:t>
      </w:r>
      <w:r w:rsidRPr="00AB0986">
        <w:rPr>
          <w:rFonts w:ascii="Book Antiqua" w:hAnsi="Book Antiqua"/>
          <w:b/>
        </w:rPr>
        <w:t>63</w:t>
      </w:r>
      <w:r w:rsidRPr="00AB0986">
        <w:rPr>
          <w:rFonts w:ascii="Book Antiqua" w:hAnsi="Book Antiqua"/>
        </w:rPr>
        <w:t>: 8323-8329 [PMID: 14678992]</w:t>
      </w:r>
    </w:p>
    <w:p w14:paraId="6E689F4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37 </w:t>
      </w:r>
      <w:r w:rsidRPr="00AB0986">
        <w:rPr>
          <w:rFonts w:ascii="Book Antiqua" w:hAnsi="Book Antiqua"/>
          <w:b/>
        </w:rPr>
        <w:t>Radtke F</w:t>
      </w:r>
      <w:r w:rsidRPr="00AB0986">
        <w:rPr>
          <w:rFonts w:ascii="Book Antiqua" w:hAnsi="Book Antiqua"/>
        </w:rPr>
        <w:t xml:space="preserve">, Wilson A, Stark G, Bauer M, van Meerwijk J, MacDonald HR, Aguet M. Deficient T cell fate specification in mice with an induced inactivation of Notch1. </w:t>
      </w:r>
      <w:r w:rsidRPr="00AB0986">
        <w:rPr>
          <w:rFonts w:ascii="Book Antiqua" w:hAnsi="Book Antiqua"/>
          <w:i/>
        </w:rPr>
        <w:t>Immunity</w:t>
      </w:r>
      <w:r w:rsidRPr="00AB0986">
        <w:rPr>
          <w:rFonts w:ascii="Book Antiqua" w:hAnsi="Book Antiqua"/>
        </w:rPr>
        <w:t xml:space="preserve"> 1999; </w:t>
      </w:r>
      <w:r w:rsidRPr="00AB0986">
        <w:rPr>
          <w:rFonts w:ascii="Book Antiqua" w:hAnsi="Book Antiqua"/>
          <w:b/>
        </w:rPr>
        <w:t>10</w:t>
      </w:r>
      <w:r w:rsidRPr="00AB0986">
        <w:rPr>
          <w:rFonts w:ascii="Book Antiqua" w:hAnsi="Book Antiqua"/>
        </w:rPr>
        <w:t>: 547-558 [PMID: 10367900 DOI: 10.1016/s1074-7613(00)80054-0]</w:t>
      </w:r>
    </w:p>
    <w:p w14:paraId="3EB4958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38 </w:t>
      </w:r>
      <w:r w:rsidRPr="00AB0986">
        <w:rPr>
          <w:rFonts w:ascii="Book Antiqua" w:hAnsi="Book Antiqua"/>
          <w:b/>
        </w:rPr>
        <w:t>Viatour P</w:t>
      </w:r>
      <w:r w:rsidRPr="00AB0986">
        <w:rPr>
          <w:rFonts w:ascii="Book Antiqua" w:hAnsi="Book Antiqua"/>
        </w:rPr>
        <w:t xml:space="preserve">, Ehmer U, Saddic LA, Dorrell C, Andersen JB, Lin C, Zmoos AF, Mazur PK, Schaffer BE, Ostermeier A, Vogel H, Sylvester KG, Thorgeirsson SS, Grompe M, Sage J. Notch signaling inhibits hepatocellular carcinoma following inactivation of the RB pathway. </w:t>
      </w:r>
      <w:r w:rsidRPr="00AB0986">
        <w:rPr>
          <w:rFonts w:ascii="Book Antiqua" w:hAnsi="Book Antiqua"/>
          <w:i/>
        </w:rPr>
        <w:t>J Exp Med</w:t>
      </w:r>
      <w:r w:rsidRPr="00AB0986">
        <w:rPr>
          <w:rFonts w:ascii="Book Antiqua" w:hAnsi="Book Antiqua"/>
        </w:rPr>
        <w:t xml:space="preserve"> 2011; </w:t>
      </w:r>
      <w:r w:rsidRPr="00AB0986">
        <w:rPr>
          <w:rFonts w:ascii="Book Antiqua" w:hAnsi="Book Antiqua"/>
          <w:b/>
        </w:rPr>
        <w:t>208</w:t>
      </w:r>
      <w:r w:rsidRPr="00AB0986">
        <w:rPr>
          <w:rFonts w:ascii="Book Antiqua" w:hAnsi="Book Antiqua"/>
        </w:rPr>
        <w:t>: 1963-1976 [PMID: 21875955 DOI: 10.1084/jem.20110198]</w:t>
      </w:r>
    </w:p>
    <w:p w14:paraId="30DA4C2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39 </w:t>
      </w:r>
      <w:r w:rsidRPr="00AB0986">
        <w:rPr>
          <w:rFonts w:ascii="Book Antiqua" w:hAnsi="Book Antiqua"/>
          <w:b/>
        </w:rPr>
        <w:t>Dill MT</w:t>
      </w:r>
      <w:r w:rsidRPr="00AB0986">
        <w:rPr>
          <w:rFonts w:ascii="Book Antiqua" w:hAnsi="Book Antiqua"/>
        </w:rPr>
        <w:t xml:space="preserve">, Tornillo L, Fritzius T, Terracciano L, Semela D, Bettler B, Heim MH, Tchorz JS. Constitutive Notch2 signaling induces hepatic tumors in mice. </w:t>
      </w:r>
      <w:r w:rsidRPr="00AB0986">
        <w:rPr>
          <w:rFonts w:ascii="Book Antiqua" w:hAnsi="Book Antiqua"/>
          <w:i/>
        </w:rPr>
        <w:t>Hepatology</w:t>
      </w:r>
      <w:r w:rsidRPr="00AB0986">
        <w:rPr>
          <w:rFonts w:ascii="Book Antiqua" w:hAnsi="Book Antiqua"/>
        </w:rPr>
        <w:t xml:space="preserve"> 2013; </w:t>
      </w:r>
      <w:r w:rsidRPr="00AB0986">
        <w:rPr>
          <w:rFonts w:ascii="Book Antiqua" w:hAnsi="Book Antiqua"/>
          <w:b/>
        </w:rPr>
        <w:t>57</w:t>
      </w:r>
      <w:r w:rsidRPr="00AB0986">
        <w:rPr>
          <w:rFonts w:ascii="Book Antiqua" w:hAnsi="Book Antiqua"/>
        </w:rPr>
        <w:t>: 1607-1619 [PMID: 23175466 DOI: 10.1002/hep.26165]</w:t>
      </w:r>
    </w:p>
    <w:p w14:paraId="41A8D07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40 </w:t>
      </w:r>
      <w:r w:rsidRPr="00AB0986">
        <w:rPr>
          <w:rFonts w:ascii="Book Antiqua" w:hAnsi="Book Antiqua"/>
          <w:b/>
        </w:rPr>
        <w:t>Tschaharganeh DF</w:t>
      </w:r>
      <w:r w:rsidRPr="00AB0986">
        <w:rPr>
          <w:rFonts w:ascii="Book Antiqua" w:hAnsi="Book Antiqua"/>
        </w:rPr>
        <w:t xml:space="preserve">, Chen X, Latzko P, Malz M, Gaida MM, Felix K, Ladu S, Singer S, Pinna F, Gretz N, Sticht C, Tomasi ML, Delogu S, Evert M, Fan B, Ribback S, Jiang L, Brozzetti S, Bergmann F, Dombrowski F, Schirmacher P, Calvisi DF, Breuhahn K. Yes-associated protein up-regulates Jagged-1 and activates the Notch pathway in human hepatocellular carcinoma. </w:t>
      </w:r>
      <w:r w:rsidRPr="00AB0986">
        <w:rPr>
          <w:rFonts w:ascii="Book Antiqua" w:hAnsi="Book Antiqua"/>
          <w:i/>
        </w:rPr>
        <w:t>Gastroenterology</w:t>
      </w:r>
      <w:r w:rsidRPr="00AB0986">
        <w:rPr>
          <w:rFonts w:ascii="Book Antiqua" w:hAnsi="Book Antiqua"/>
        </w:rPr>
        <w:t xml:space="preserve"> 2013; </w:t>
      </w:r>
      <w:r w:rsidRPr="00AB0986">
        <w:rPr>
          <w:rFonts w:ascii="Book Antiqua" w:hAnsi="Book Antiqua"/>
          <w:b/>
        </w:rPr>
        <w:t>144</w:t>
      </w:r>
      <w:r w:rsidRPr="00AB0986">
        <w:rPr>
          <w:rFonts w:ascii="Book Antiqua" w:hAnsi="Book Antiqua"/>
        </w:rPr>
        <w:t>: 1530-1542.e12 [PMID: 23419361 DOI: 10.1053/j.gastro.2013.02.009]</w:t>
      </w:r>
    </w:p>
    <w:p w14:paraId="0451F33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41 </w:t>
      </w:r>
      <w:r w:rsidRPr="00AB0986">
        <w:rPr>
          <w:rFonts w:ascii="Book Antiqua" w:hAnsi="Book Antiqua"/>
          <w:b/>
        </w:rPr>
        <w:t>Jeliazkova P</w:t>
      </w:r>
      <w:r w:rsidRPr="00AB0986">
        <w:rPr>
          <w:rFonts w:ascii="Book Antiqua" w:hAnsi="Book Antiqua"/>
        </w:rPr>
        <w:t xml:space="preserve">, Jörs S, Lee M, Zimber-Strobl U, Ferrer J, Schmid RM, Siveke JT, Geisler F. Canonical Notch2 signaling determines biliary cell fates of embryonic hepatoblasts and adult hepatocytes independent of Hes1. </w:t>
      </w:r>
      <w:r w:rsidRPr="00AB0986">
        <w:rPr>
          <w:rFonts w:ascii="Book Antiqua" w:hAnsi="Book Antiqua"/>
          <w:i/>
        </w:rPr>
        <w:t>Hepatology</w:t>
      </w:r>
      <w:r w:rsidRPr="00AB0986">
        <w:rPr>
          <w:rFonts w:ascii="Book Antiqua" w:hAnsi="Book Antiqua"/>
        </w:rPr>
        <w:t xml:space="preserve"> 2013; </w:t>
      </w:r>
      <w:r w:rsidRPr="00AB0986">
        <w:rPr>
          <w:rFonts w:ascii="Book Antiqua" w:hAnsi="Book Antiqua"/>
          <w:b/>
        </w:rPr>
        <w:t>57</w:t>
      </w:r>
      <w:r w:rsidRPr="00AB0986">
        <w:rPr>
          <w:rFonts w:ascii="Book Antiqua" w:hAnsi="Book Antiqua"/>
        </w:rPr>
        <w:t>: 2469-2479 [PMID: 23315998 DOI: 10.1002/hep.26254]</w:t>
      </w:r>
    </w:p>
    <w:p w14:paraId="56ED6A1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42 </w:t>
      </w:r>
      <w:r w:rsidRPr="00AB0986">
        <w:rPr>
          <w:rFonts w:ascii="Book Antiqua" w:hAnsi="Book Antiqua"/>
          <w:b/>
        </w:rPr>
        <w:t>Akhoondi S</w:t>
      </w:r>
      <w:r w:rsidRPr="00AB0986">
        <w:rPr>
          <w:rFonts w:ascii="Book Antiqua" w:hAnsi="Book Antiqua"/>
        </w:rPr>
        <w:t xml:space="preserve">, Sun D, von der Lehr N, Apostolidou S, Klotz K, Maljukova A, Cepeda D, Fiegl H, Dafou D, Marth C, Mueller-Holzner E, Corcoran M, Dagnell M, Nejad SZ, Nayer BN, Zali MR, Hansson J, Egyhazi S, Petersson F, Sangfelt P, Nordgren H, Grander D, Reed SI, Widschwendter M, Sangfelt O, Spruck C. FBXW7/hCDC4 is a general tumor suppressor in human cancer. </w:t>
      </w:r>
      <w:r w:rsidRPr="00AB0986">
        <w:rPr>
          <w:rFonts w:ascii="Book Antiqua" w:hAnsi="Book Antiqua"/>
          <w:i/>
        </w:rPr>
        <w:t>Cancer Res</w:t>
      </w:r>
      <w:r w:rsidRPr="00AB0986">
        <w:rPr>
          <w:rFonts w:ascii="Book Antiqua" w:hAnsi="Book Antiqua"/>
        </w:rPr>
        <w:t xml:space="preserve"> 2007; </w:t>
      </w:r>
      <w:r w:rsidRPr="00AB0986">
        <w:rPr>
          <w:rFonts w:ascii="Book Antiqua" w:hAnsi="Book Antiqua"/>
          <w:b/>
        </w:rPr>
        <w:t>67</w:t>
      </w:r>
      <w:r w:rsidRPr="00AB0986">
        <w:rPr>
          <w:rFonts w:ascii="Book Antiqua" w:hAnsi="Book Antiqua"/>
        </w:rPr>
        <w:t>: 9006-9012 [PMID: 17909001 DOI: 10.1158/0008-5472.CAN-07-1320]</w:t>
      </w:r>
    </w:p>
    <w:p w14:paraId="6D0BC2A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43 </w:t>
      </w:r>
      <w:r w:rsidRPr="00AB0986">
        <w:rPr>
          <w:rFonts w:ascii="Book Antiqua" w:hAnsi="Book Antiqua"/>
          <w:b/>
        </w:rPr>
        <w:t>Fryer CJ</w:t>
      </w:r>
      <w:r w:rsidRPr="00AB0986">
        <w:rPr>
          <w:rFonts w:ascii="Book Antiqua" w:hAnsi="Book Antiqua"/>
        </w:rPr>
        <w:t xml:space="preserve">, Lamar E, Turbachova I, Kintner C, Jones KA. Mastermind mediates chromatin-specific transcription and turnover of the Notch enhancer complex. </w:t>
      </w:r>
      <w:r w:rsidRPr="00AB0986">
        <w:rPr>
          <w:rFonts w:ascii="Book Antiqua" w:hAnsi="Book Antiqua"/>
          <w:i/>
        </w:rPr>
        <w:t>Genes Dev</w:t>
      </w:r>
      <w:r w:rsidRPr="00AB0986">
        <w:rPr>
          <w:rFonts w:ascii="Book Antiqua" w:hAnsi="Book Antiqua"/>
        </w:rPr>
        <w:t xml:space="preserve"> 2002; </w:t>
      </w:r>
      <w:r w:rsidRPr="00AB0986">
        <w:rPr>
          <w:rFonts w:ascii="Book Antiqua" w:hAnsi="Book Antiqua"/>
          <w:b/>
        </w:rPr>
        <w:t>16</w:t>
      </w:r>
      <w:r w:rsidRPr="00AB0986">
        <w:rPr>
          <w:rFonts w:ascii="Book Antiqua" w:hAnsi="Book Antiqua"/>
        </w:rPr>
        <w:t>: 1397-1411 [PMID: 12050117 DOI: 10.1101/gad.991602]</w:t>
      </w:r>
    </w:p>
    <w:p w14:paraId="773779C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44 </w:t>
      </w:r>
      <w:r w:rsidRPr="00AB0986">
        <w:rPr>
          <w:rFonts w:ascii="Book Antiqua" w:hAnsi="Book Antiqua"/>
          <w:b/>
        </w:rPr>
        <w:t>Coffinier C</w:t>
      </w:r>
      <w:r w:rsidRPr="00AB0986">
        <w:rPr>
          <w:rFonts w:ascii="Book Antiqua" w:hAnsi="Book Antiqua"/>
        </w:rPr>
        <w:t xml:space="preserve">, Gresh L, Fiette L, Tronche F, Schütz G, Babinet C, Pontoglio M, Yaniv M, Barra J. Bile system morphogenesis defects and liver dysfunction upon targeted deletion of HNF1beta. </w:t>
      </w:r>
      <w:r w:rsidRPr="00AB0986">
        <w:rPr>
          <w:rFonts w:ascii="Book Antiqua" w:hAnsi="Book Antiqua"/>
          <w:i/>
        </w:rPr>
        <w:t>Development</w:t>
      </w:r>
      <w:r w:rsidRPr="00AB0986">
        <w:rPr>
          <w:rFonts w:ascii="Book Antiqua" w:hAnsi="Book Antiqua"/>
        </w:rPr>
        <w:t xml:space="preserve"> 2002; </w:t>
      </w:r>
      <w:r w:rsidRPr="00AB0986">
        <w:rPr>
          <w:rFonts w:ascii="Book Antiqua" w:hAnsi="Book Antiqua"/>
          <w:b/>
        </w:rPr>
        <w:t>129</w:t>
      </w:r>
      <w:r w:rsidRPr="00AB0986">
        <w:rPr>
          <w:rFonts w:ascii="Book Antiqua" w:hAnsi="Book Antiqua"/>
        </w:rPr>
        <w:t>: 1829-1838 [PMID: 11934849]</w:t>
      </w:r>
    </w:p>
    <w:p w14:paraId="2646A8F9"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45 </w:t>
      </w:r>
      <w:r w:rsidRPr="00AB0986">
        <w:rPr>
          <w:rFonts w:ascii="Book Antiqua" w:hAnsi="Book Antiqua"/>
          <w:b/>
        </w:rPr>
        <w:t>Kodama Y</w:t>
      </w:r>
      <w:r w:rsidRPr="00AB0986">
        <w:rPr>
          <w:rFonts w:ascii="Book Antiqua" w:hAnsi="Book Antiqua"/>
        </w:rPr>
        <w:t xml:space="preserve">, Hijikata M, Kageyama R, Shimotohno K, Chiba T. The role of notch signaling in the development of intrahepatic bile ducts. </w:t>
      </w:r>
      <w:r w:rsidRPr="00AB0986">
        <w:rPr>
          <w:rFonts w:ascii="Book Antiqua" w:hAnsi="Book Antiqua"/>
          <w:i/>
        </w:rPr>
        <w:t>Gastroenterology</w:t>
      </w:r>
      <w:r w:rsidRPr="00AB0986">
        <w:rPr>
          <w:rFonts w:ascii="Book Antiqua" w:hAnsi="Book Antiqua"/>
        </w:rPr>
        <w:t xml:space="preserve"> 2004; </w:t>
      </w:r>
      <w:r w:rsidRPr="00AB0986">
        <w:rPr>
          <w:rFonts w:ascii="Book Antiqua" w:hAnsi="Book Antiqua"/>
          <w:b/>
        </w:rPr>
        <w:t>127</w:t>
      </w:r>
      <w:r w:rsidRPr="00AB0986">
        <w:rPr>
          <w:rFonts w:ascii="Book Antiqua" w:hAnsi="Book Antiqua"/>
        </w:rPr>
        <w:t>: 1775-1786 [PMID: 15578515 DOI: 10.1053/j.gastro.2004.09.004]</w:t>
      </w:r>
    </w:p>
    <w:p w14:paraId="7FCD136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46 </w:t>
      </w:r>
      <w:r w:rsidRPr="00AB0986">
        <w:rPr>
          <w:rFonts w:ascii="Book Antiqua" w:hAnsi="Book Antiqua"/>
          <w:b/>
        </w:rPr>
        <w:t>Foltz DR</w:t>
      </w:r>
      <w:r w:rsidRPr="00AB0986">
        <w:rPr>
          <w:rFonts w:ascii="Book Antiqua" w:hAnsi="Book Antiqua"/>
        </w:rPr>
        <w:t xml:space="preserve">, Santiago MC, Berechid BE, Nye JS. Glycogen synthase kinase-3beta modulates notch signaling and stability. </w:t>
      </w:r>
      <w:r w:rsidRPr="00AB0986">
        <w:rPr>
          <w:rFonts w:ascii="Book Antiqua" w:hAnsi="Book Antiqua"/>
          <w:i/>
        </w:rPr>
        <w:t>Curr Biol</w:t>
      </w:r>
      <w:r w:rsidRPr="00AB0986">
        <w:rPr>
          <w:rFonts w:ascii="Book Antiqua" w:hAnsi="Book Antiqua"/>
        </w:rPr>
        <w:t xml:space="preserve"> 2002; </w:t>
      </w:r>
      <w:r w:rsidRPr="00AB0986">
        <w:rPr>
          <w:rFonts w:ascii="Book Antiqua" w:hAnsi="Book Antiqua"/>
          <w:b/>
        </w:rPr>
        <w:t>12</w:t>
      </w:r>
      <w:r w:rsidRPr="00AB0986">
        <w:rPr>
          <w:rFonts w:ascii="Book Antiqua" w:hAnsi="Book Antiqua"/>
        </w:rPr>
        <w:t>: 1006-1011 [PMID: 12123574 DOI: 10.1016/S0960-9822(02)00888-6]</w:t>
      </w:r>
    </w:p>
    <w:p w14:paraId="796F148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47 </w:t>
      </w:r>
      <w:r w:rsidRPr="00AB0986">
        <w:rPr>
          <w:rFonts w:ascii="Book Antiqua" w:hAnsi="Book Antiqua"/>
          <w:b/>
        </w:rPr>
        <w:t>Fryer CJ</w:t>
      </w:r>
      <w:r w:rsidRPr="00AB0986">
        <w:rPr>
          <w:rFonts w:ascii="Book Antiqua" w:hAnsi="Book Antiqua"/>
        </w:rPr>
        <w:t xml:space="preserve">, White JB, Jones KA. Mastermind recruits </w:t>
      </w:r>
      <w:proofErr w:type="gramStart"/>
      <w:r w:rsidRPr="00AB0986">
        <w:rPr>
          <w:rFonts w:ascii="Book Antiqua" w:hAnsi="Book Antiqua"/>
        </w:rPr>
        <w:t>CycC:CDK</w:t>
      </w:r>
      <w:proofErr w:type="gramEnd"/>
      <w:r w:rsidRPr="00AB0986">
        <w:rPr>
          <w:rFonts w:ascii="Book Antiqua" w:hAnsi="Book Antiqua"/>
        </w:rPr>
        <w:t xml:space="preserve">8 to phosphorylate the Notch ICD and coordinate activation with turnover. </w:t>
      </w:r>
      <w:r w:rsidRPr="00AB0986">
        <w:rPr>
          <w:rFonts w:ascii="Book Antiqua" w:hAnsi="Book Antiqua"/>
          <w:i/>
        </w:rPr>
        <w:t>Mol Cell</w:t>
      </w:r>
      <w:r w:rsidRPr="00AB0986">
        <w:rPr>
          <w:rFonts w:ascii="Book Antiqua" w:hAnsi="Book Antiqua"/>
        </w:rPr>
        <w:t xml:space="preserve"> 2004; </w:t>
      </w:r>
      <w:r w:rsidRPr="00AB0986">
        <w:rPr>
          <w:rFonts w:ascii="Book Antiqua" w:hAnsi="Book Antiqua"/>
          <w:b/>
        </w:rPr>
        <w:t>16</w:t>
      </w:r>
      <w:r w:rsidRPr="00AB0986">
        <w:rPr>
          <w:rFonts w:ascii="Book Antiqua" w:hAnsi="Book Antiqua"/>
        </w:rPr>
        <w:t>: 509-520 [PMID: 15546612 DOI: 10.1016/j.molcel.2004.10.014]</w:t>
      </w:r>
    </w:p>
    <w:p w14:paraId="3574BBB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48 </w:t>
      </w:r>
      <w:r w:rsidRPr="00AB0986">
        <w:rPr>
          <w:rFonts w:ascii="Book Antiqua" w:hAnsi="Book Antiqua"/>
          <w:b/>
        </w:rPr>
        <w:t>Pakkiriswami S</w:t>
      </w:r>
      <w:r w:rsidRPr="00AB0986">
        <w:rPr>
          <w:rFonts w:ascii="Book Antiqua" w:hAnsi="Book Antiqua"/>
        </w:rPr>
        <w:t xml:space="preserve">, Couto A, Nagarajan U, Georgiou M. Glycosylated Notch and Cancer. </w:t>
      </w:r>
      <w:r w:rsidRPr="00AB0986">
        <w:rPr>
          <w:rFonts w:ascii="Book Antiqua" w:hAnsi="Book Antiqua"/>
          <w:i/>
        </w:rPr>
        <w:t>Front Oncol</w:t>
      </w:r>
      <w:r w:rsidRPr="00AB0986">
        <w:rPr>
          <w:rFonts w:ascii="Book Antiqua" w:hAnsi="Book Antiqua"/>
        </w:rPr>
        <w:t xml:space="preserve"> 2016; </w:t>
      </w:r>
      <w:r w:rsidRPr="00AB0986">
        <w:rPr>
          <w:rFonts w:ascii="Book Antiqua" w:hAnsi="Book Antiqua"/>
          <w:b/>
        </w:rPr>
        <w:t>6</w:t>
      </w:r>
      <w:r w:rsidRPr="00AB0986">
        <w:rPr>
          <w:rFonts w:ascii="Book Antiqua" w:hAnsi="Book Antiqua"/>
        </w:rPr>
        <w:t>: 37 [PMID: 26925390 DOI: 10.3389/fonc.2016.00037]</w:t>
      </w:r>
    </w:p>
    <w:p w14:paraId="5A53435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49 </w:t>
      </w:r>
      <w:r w:rsidRPr="00AB0986">
        <w:rPr>
          <w:rFonts w:ascii="Book Antiqua" w:hAnsi="Book Antiqua"/>
          <w:b/>
        </w:rPr>
        <w:t>Hayward P</w:t>
      </w:r>
      <w:r w:rsidRPr="00AB0986">
        <w:rPr>
          <w:rFonts w:ascii="Book Antiqua" w:hAnsi="Book Antiqua"/>
        </w:rPr>
        <w:t xml:space="preserve">, Brennan K, Sanders P, Balayo T, DasGupta R, Perrimon N, Martinez Arias A. Notch modulates Wnt signalling by associating with Armadillo/beta-catenin and regulating its transcriptional activity. </w:t>
      </w:r>
      <w:r w:rsidRPr="00AB0986">
        <w:rPr>
          <w:rFonts w:ascii="Book Antiqua" w:hAnsi="Book Antiqua"/>
          <w:i/>
        </w:rPr>
        <w:t>Development</w:t>
      </w:r>
      <w:r w:rsidRPr="00AB0986">
        <w:rPr>
          <w:rFonts w:ascii="Book Antiqua" w:hAnsi="Book Antiqua"/>
        </w:rPr>
        <w:t xml:space="preserve"> 2005; </w:t>
      </w:r>
      <w:r w:rsidRPr="00AB0986">
        <w:rPr>
          <w:rFonts w:ascii="Book Antiqua" w:hAnsi="Book Antiqua"/>
          <w:b/>
        </w:rPr>
        <w:t>132</w:t>
      </w:r>
      <w:r w:rsidRPr="00AB0986">
        <w:rPr>
          <w:rFonts w:ascii="Book Antiqua" w:hAnsi="Book Antiqua"/>
        </w:rPr>
        <w:t>: 1819-1830 [PMID: 15772135 DOI: 10.1242/dev.01724]</w:t>
      </w:r>
    </w:p>
    <w:p w14:paraId="474C0A5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50 </w:t>
      </w:r>
      <w:r w:rsidRPr="00AB0986">
        <w:rPr>
          <w:rFonts w:ascii="Book Antiqua" w:hAnsi="Book Antiqua"/>
          <w:b/>
        </w:rPr>
        <w:t>Yamamizu K</w:t>
      </w:r>
      <w:r w:rsidRPr="00AB0986">
        <w:rPr>
          <w:rFonts w:ascii="Book Antiqua" w:hAnsi="Book Antiqua"/>
        </w:rPr>
        <w:t xml:space="preserve">, Matsunaga T, Uosaki H, Fukushima H, Katayama S, Hiraoka-Kanie M, Mitani K, Yamashita JK. Convergence of Notch and beta-catenin signaling induces arterial fate in vascular progenitors. </w:t>
      </w:r>
      <w:r w:rsidRPr="00AB0986">
        <w:rPr>
          <w:rFonts w:ascii="Book Antiqua" w:hAnsi="Book Antiqua"/>
          <w:i/>
        </w:rPr>
        <w:t>J Cell Biol</w:t>
      </w:r>
      <w:r w:rsidRPr="00AB0986">
        <w:rPr>
          <w:rFonts w:ascii="Book Antiqua" w:hAnsi="Book Antiqua"/>
        </w:rPr>
        <w:t xml:space="preserve"> 2010; </w:t>
      </w:r>
      <w:r w:rsidRPr="00AB0986">
        <w:rPr>
          <w:rFonts w:ascii="Book Antiqua" w:hAnsi="Book Antiqua"/>
          <w:b/>
        </w:rPr>
        <w:t>189</w:t>
      </w:r>
      <w:r w:rsidRPr="00AB0986">
        <w:rPr>
          <w:rFonts w:ascii="Book Antiqua" w:hAnsi="Book Antiqua"/>
        </w:rPr>
        <w:t>: 325-338 [PMID: 20404113 DOI: 10.1083/jcb.200904114]</w:t>
      </w:r>
    </w:p>
    <w:p w14:paraId="4B36B23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51 </w:t>
      </w:r>
      <w:r w:rsidRPr="00AB0986">
        <w:rPr>
          <w:rFonts w:ascii="Book Antiqua" w:hAnsi="Book Antiqua"/>
          <w:b/>
        </w:rPr>
        <w:t>Blokzijl A</w:t>
      </w:r>
      <w:r w:rsidRPr="00AB0986">
        <w:rPr>
          <w:rFonts w:ascii="Book Antiqua" w:hAnsi="Book Antiqua"/>
        </w:rPr>
        <w:t xml:space="preserve">, Dahlqvist C, Reissmann E, Falk A, Moliner A, Lendahl U, Ibáñez CF. Cross-talk between the Notch and TGF-beta signaling pathways mediated by interaction of the Notch intracellular domain with Smad3. </w:t>
      </w:r>
      <w:r w:rsidRPr="00AB0986">
        <w:rPr>
          <w:rFonts w:ascii="Book Antiqua" w:hAnsi="Book Antiqua"/>
          <w:i/>
        </w:rPr>
        <w:t>J Cell Biol</w:t>
      </w:r>
      <w:r w:rsidRPr="00AB0986">
        <w:rPr>
          <w:rFonts w:ascii="Book Antiqua" w:hAnsi="Book Antiqua"/>
        </w:rPr>
        <w:t xml:space="preserve"> 2003; </w:t>
      </w:r>
      <w:r w:rsidRPr="00AB0986">
        <w:rPr>
          <w:rFonts w:ascii="Book Antiqua" w:hAnsi="Book Antiqua"/>
          <w:b/>
        </w:rPr>
        <w:t>163</w:t>
      </w:r>
      <w:r w:rsidRPr="00AB0986">
        <w:rPr>
          <w:rFonts w:ascii="Book Antiqua" w:hAnsi="Book Antiqua"/>
        </w:rPr>
        <w:t>: 723-728 [PMID: 14638857 DOI: 10.1083/jcb.200305112]</w:t>
      </w:r>
    </w:p>
    <w:p w14:paraId="0C5F70F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52 </w:t>
      </w:r>
      <w:r w:rsidRPr="00AB0986">
        <w:rPr>
          <w:rFonts w:ascii="Book Antiqua" w:hAnsi="Book Antiqua"/>
          <w:b/>
        </w:rPr>
        <w:t>Gustafsson MV</w:t>
      </w:r>
      <w:r w:rsidRPr="00AB0986">
        <w:rPr>
          <w:rFonts w:ascii="Book Antiqua" w:hAnsi="Book Antiqua"/>
        </w:rPr>
        <w:t xml:space="preserve">, Zheng X, Pereira T, Gradin K, Jin S, Lundkvist J, Ruas JL, Poellinger L, Lendahl U, Bondesson M. Hypoxia requires notch signaling to maintain the undifferentiated cell state. </w:t>
      </w:r>
      <w:r w:rsidRPr="00AB0986">
        <w:rPr>
          <w:rFonts w:ascii="Book Antiqua" w:hAnsi="Book Antiqua"/>
          <w:i/>
        </w:rPr>
        <w:t>Dev Cell</w:t>
      </w:r>
      <w:r w:rsidRPr="00AB0986">
        <w:rPr>
          <w:rFonts w:ascii="Book Antiqua" w:hAnsi="Book Antiqua"/>
        </w:rPr>
        <w:t xml:space="preserve"> 2005; </w:t>
      </w:r>
      <w:r w:rsidRPr="00AB0986">
        <w:rPr>
          <w:rFonts w:ascii="Book Antiqua" w:hAnsi="Book Antiqua"/>
          <w:b/>
        </w:rPr>
        <w:t>9</w:t>
      </w:r>
      <w:r w:rsidRPr="00AB0986">
        <w:rPr>
          <w:rFonts w:ascii="Book Antiqua" w:hAnsi="Book Antiqua"/>
        </w:rPr>
        <w:t>: 617-628 [PMID: 16256737 DOI: 10.1016/j.devcel.2005.09.010]</w:t>
      </w:r>
    </w:p>
    <w:p w14:paraId="447DD28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53 </w:t>
      </w:r>
      <w:r w:rsidRPr="00AB0986">
        <w:rPr>
          <w:rFonts w:ascii="Book Antiqua" w:hAnsi="Book Antiqua"/>
          <w:b/>
        </w:rPr>
        <w:t>Yanger K</w:t>
      </w:r>
      <w:r w:rsidRPr="00AB0986">
        <w:rPr>
          <w:rFonts w:ascii="Book Antiqua" w:hAnsi="Book Antiqua"/>
        </w:rPr>
        <w:t xml:space="preserve">, Zong Y, Maggs LR, Shapira SN, Maddipati R, Aiello NM, Thung SN, Wells RG, Greenbaum LE, Stanger BZ. Robust cellular reprogramming occurs spontaneously during liver regeneration. </w:t>
      </w:r>
      <w:r w:rsidRPr="00AB0986">
        <w:rPr>
          <w:rFonts w:ascii="Book Antiqua" w:hAnsi="Book Antiqua"/>
          <w:i/>
        </w:rPr>
        <w:t>Genes Dev</w:t>
      </w:r>
      <w:r w:rsidRPr="00AB0986">
        <w:rPr>
          <w:rFonts w:ascii="Book Antiqua" w:hAnsi="Book Antiqua"/>
        </w:rPr>
        <w:t xml:space="preserve"> 2013; </w:t>
      </w:r>
      <w:r w:rsidRPr="00AB0986">
        <w:rPr>
          <w:rFonts w:ascii="Book Antiqua" w:hAnsi="Book Antiqua"/>
          <w:b/>
        </w:rPr>
        <w:t>27</w:t>
      </w:r>
      <w:r w:rsidRPr="00AB0986">
        <w:rPr>
          <w:rFonts w:ascii="Book Antiqua" w:hAnsi="Book Antiqua"/>
        </w:rPr>
        <w:t>: 719-724 [PMID: 23520387 DOI: 10.1101/gad.207803.112]</w:t>
      </w:r>
    </w:p>
    <w:p w14:paraId="2A0174B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54 </w:t>
      </w:r>
      <w:r w:rsidRPr="00AB0986">
        <w:rPr>
          <w:rFonts w:ascii="Book Antiqua" w:hAnsi="Book Antiqua"/>
          <w:b/>
        </w:rPr>
        <w:t>Lemaigre FP</w:t>
      </w:r>
      <w:r w:rsidRPr="00AB0986">
        <w:rPr>
          <w:rFonts w:ascii="Book Antiqua" w:hAnsi="Book Antiqua"/>
        </w:rPr>
        <w:t xml:space="preserve">. Mechanisms of liver development: concepts for understanding liver disorders and design of novel therapies. </w:t>
      </w:r>
      <w:r w:rsidRPr="00AB0986">
        <w:rPr>
          <w:rFonts w:ascii="Book Antiqua" w:hAnsi="Book Antiqua"/>
          <w:i/>
        </w:rPr>
        <w:t>Gastroenterology</w:t>
      </w:r>
      <w:r w:rsidRPr="00AB0986">
        <w:rPr>
          <w:rFonts w:ascii="Book Antiqua" w:hAnsi="Book Antiqua"/>
        </w:rPr>
        <w:t xml:space="preserve"> 2009; </w:t>
      </w:r>
      <w:r w:rsidRPr="00AB0986">
        <w:rPr>
          <w:rFonts w:ascii="Book Antiqua" w:hAnsi="Book Antiqua"/>
          <w:b/>
        </w:rPr>
        <w:t>137</w:t>
      </w:r>
      <w:r w:rsidRPr="00AB0986">
        <w:rPr>
          <w:rFonts w:ascii="Book Antiqua" w:hAnsi="Book Antiqua"/>
        </w:rPr>
        <w:t>: 62-79 [PMID: 19328801 DOI: 10.1053/j.gastro.2009.03.035]</w:t>
      </w:r>
    </w:p>
    <w:p w14:paraId="14E809E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55 </w:t>
      </w:r>
      <w:r w:rsidRPr="00AB0986">
        <w:rPr>
          <w:rFonts w:ascii="Book Antiqua" w:hAnsi="Book Antiqua"/>
          <w:b/>
        </w:rPr>
        <w:t>Pajvani UB</w:t>
      </w:r>
      <w:r w:rsidRPr="00AB0986">
        <w:rPr>
          <w:rFonts w:ascii="Book Antiqua" w:hAnsi="Book Antiqua"/>
        </w:rPr>
        <w:t xml:space="preserve">, Qiang L, Kangsamaksin T, Kitajewski J, Ginsberg HN, Accili D. Inhibition of Notch uncouples Akt activation from hepatic lipid accumulation by decreasing mTorc1 stability. </w:t>
      </w:r>
      <w:r w:rsidRPr="00AB0986">
        <w:rPr>
          <w:rFonts w:ascii="Book Antiqua" w:hAnsi="Book Antiqua"/>
          <w:i/>
        </w:rPr>
        <w:t>Nat Med</w:t>
      </w:r>
      <w:r w:rsidRPr="00AB0986">
        <w:rPr>
          <w:rFonts w:ascii="Book Antiqua" w:hAnsi="Book Antiqua"/>
        </w:rPr>
        <w:t xml:space="preserve"> 2013; </w:t>
      </w:r>
      <w:r w:rsidRPr="00AB0986">
        <w:rPr>
          <w:rFonts w:ascii="Book Antiqua" w:hAnsi="Book Antiqua"/>
          <w:b/>
        </w:rPr>
        <w:t>19</w:t>
      </w:r>
      <w:r w:rsidRPr="00AB0986">
        <w:rPr>
          <w:rFonts w:ascii="Book Antiqua" w:hAnsi="Book Antiqua"/>
        </w:rPr>
        <w:t>: 1054-1060 [PMID: 23832089 DOI: 10.1038/nm.3259]</w:t>
      </w:r>
    </w:p>
    <w:p w14:paraId="24D14A0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56 </w:t>
      </w:r>
      <w:r w:rsidRPr="00AB0986">
        <w:rPr>
          <w:rFonts w:ascii="Book Antiqua" w:hAnsi="Book Antiqua"/>
          <w:b/>
        </w:rPr>
        <w:t>Tarlow BD</w:t>
      </w:r>
      <w:r w:rsidRPr="00AB0986">
        <w:rPr>
          <w:rFonts w:ascii="Book Antiqua" w:hAnsi="Book Antiqua"/>
        </w:rPr>
        <w:t xml:space="preserve">, Pelz C, Naugler WE, Wakefield L, Wilson EM, Finegold MJ, Grompe M. Bipotential adult liver progenitors are derived from chronically injured mature hepatocytes. </w:t>
      </w:r>
      <w:r w:rsidRPr="00AB0986">
        <w:rPr>
          <w:rFonts w:ascii="Book Antiqua" w:hAnsi="Book Antiqua"/>
          <w:i/>
        </w:rPr>
        <w:t>Cell Stem Cell</w:t>
      </w:r>
      <w:r w:rsidRPr="00AB0986">
        <w:rPr>
          <w:rFonts w:ascii="Book Antiqua" w:hAnsi="Book Antiqua"/>
        </w:rPr>
        <w:t xml:space="preserve"> 2014; </w:t>
      </w:r>
      <w:r w:rsidRPr="00AB0986">
        <w:rPr>
          <w:rFonts w:ascii="Book Antiqua" w:hAnsi="Book Antiqua"/>
          <w:b/>
        </w:rPr>
        <w:t>15</w:t>
      </w:r>
      <w:r w:rsidRPr="00AB0986">
        <w:rPr>
          <w:rFonts w:ascii="Book Antiqua" w:hAnsi="Book Antiqua"/>
        </w:rPr>
        <w:t>: 605-618 [PMID: 25312494 DOI: 10.1016/j.stem.2014.09.008]</w:t>
      </w:r>
    </w:p>
    <w:p w14:paraId="0C109C5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57 </w:t>
      </w:r>
      <w:r w:rsidRPr="00AB0986">
        <w:rPr>
          <w:rFonts w:ascii="Book Antiqua" w:hAnsi="Book Antiqua"/>
          <w:b/>
        </w:rPr>
        <w:t>Xue TC</w:t>
      </w:r>
      <w:r w:rsidRPr="00AB0986">
        <w:rPr>
          <w:rFonts w:ascii="Book Antiqua" w:hAnsi="Book Antiqua"/>
        </w:rPr>
        <w:t xml:space="preserve">, Zhang BH, Ye SL, Ren ZG. Differentially expressed gene profiles of intrahepatic cholangiocarcinoma, hepatocellular carcinoma, and combined hepatocellular-cholangiocarcinoma by integrated microarray analysis. </w:t>
      </w:r>
      <w:r w:rsidRPr="00AB0986">
        <w:rPr>
          <w:rFonts w:ascii="Book Antiqua" w:hAnsi="Book Antiqua"/>
          <w:i/>
        </w:rPr>
        <w:t>Tumour Biol</w:t>
      </w:r>
      <w:r w:rsidRPr="00AB0986">
        <w:rPr>
          <w:rFonts w:ascii="Book Antiqua" w:hAnsi="Book Antiqua"/>
        </w:rPr>
        <w:t xml:space="preserve"> 2015; </w:t>
      </w:r>
      <w:r w:rsidRPr="00AB0986">
        <w:rPr>
          <w:rFonts w:ascii="Book Antiqua" w:hAnsi="Book Antiqua"/>
          <w:b/>
        </w:rPr>
        <w:t>36</w:t>
      </w:r>
      <w:r w:rsidRPr="00AB0986">
        <w:rPr>
          <w:rFonts w:ascii="Book Antiqua" w:hAnsi="Book Antiqua"/>
        </w:rPr>
        <w:t>: 5891-5899 [PMID: 25712376 DOI: 10.1007/s13277-015-3261-1]</w:t>
      </w:r>
    </w:p>
    <w:p w14:paraId="744BAF1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58 </w:t>
      </w:r>
      <w:r w:rsidRPr="00AB0986">
        <w:rPr>
          <w:rFonts w:ascii="Book Antiqua" w:hAnsi="Book Antiqua"/>
          <w:b/>
        </w:rPr>
        <w:t>Le Bras S</w:t>
      </w:r>
      <w:r w:rsidRPr="00AB0986">
        <w:rPr>
          <w:rFonts w:ascii="Book Antiqua" w:hAnsi="Book Antiqua"/>
        </w:rPr>
        <w:t xml:space="preserve">, Loyer N, Le Borgne R. The multiple facets of ubiquitination in the regulation of notch signaling pathway. </w:t>
      </w:r>
      <w:r w:rsidRPr="00AB0986">
        <w:rPr>
          <w:rFonts w:ascii="Book Antiqua" w:hAnsi="Book Antiqua"/>
          <w:i/>
        </w:rPr>
        <w:t>Traffic</w:t>
      </w:r>
      <w:r w:rsidRPr="00AB0986">
        <w:rPr>
          <w:rFonts w:ascii="Book Antiqua" w:hAnsi="Book Antiqua"/>
        </w:rPr>
        <w:t xml:space="preserve"> 2011; </w:t>
      </w:r>
      <w:r w:rsidRPr="00AB0986">
        <w:rPr>
          <w:rFonts w:ascii="Book Antiqua" w:hAnsi="Book Antiqua"/>
          <w:b/>
        </w:rPr>
        <w:t>12</w:t>
      </w:r>
      <w:r w:rsidRPr="00AB0986">
        <w:rPr>
          <w:rFonts w:ascii="Book Antiqua" w:hAnsi="Book Antiqua"/>
        </w:rPr>
        <w:t>: 149-161 [PMID: 21029288 DOI: 10.1111/j.1600-0854.2010.01126.x]</w:t>
      </w:r>
    </w:p>
    <w:p w14:paraId="1689099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59 </w:t>
      </w:r>
      <w:r w:rsidRPr="00AB0986">
        <w:rPr>
          <w:rFonts w:ascii="Book Antiqua" w:hAnsi="Book Antiqua"/>
          <w:b/>
        </w:rPr>
        <w:t>Wu WR</w:t>
      </w:r>
      <w:r w:rsidRPr="00AB0986">
        <w:rPr>
          <w:rFonts w:ascii="Book Antiqua" w:hAnsi="Book Antiqua"/>
        </w:rPr>
        <w:t xml:space="preserve">, Shi XD, Zhang R, Zhu MS, Xu LB, Yu XH, Zeng H, Wang J, Liu C. Clinicopathological significance of aberrant Notch receptors in intrahepatic cholangiocarcinoma. </w:t>
      </w:r>
      <w:r w:rsidRPr="00AB0986">
        <w:rPr>
          <w:rFonts w:ascii="Book Antiqua" w:hAnsi="Book Antiqua"/>
          <w:i/>
        </w:rPr>
        <w:t>Int J Clin Exp Pathol</w:t>
      </w:r>
      <w:r w:rsidRPr="00AB0986">
        <w:rPr>
          <w:rFonts w:ascii="Book Antiqua" w:hAnsi="Book Antiqua"/>
        </w:rPr>
        <w:t xml:space="preserve"> 2014; </w:t>
      </w:r>
      <w:r w:rsidRPr="00AB0986">
        <w:rPr>
          <w:rFonts w:ascii="Book Antiqua" w:hAnsi="Book Antiqua"/>
          <w:b/>
        </w:rPr>
        <w:t>7</w:t>
      </w:r>
      <w:r w:rsidRPr="00AB0986">
        <w:rPr>
          <w:rFonts w:ascii="Book Antiqua" w:hAnsi="Book Antiqua"/>
        </w:rPr>
        <w:t>: 3272-3279 [PMID: 25031748]</w:t>
      </w:r>
    </w:p>
    <w:p w14:paraId="224249B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60 </w:t>
      </w:r>
      <w:r w:rsidRPr="00AB0986">
        <w:rPr>
          <w:rFonts w:ascii="Book Antiqua" w:hAnsi="Book Antiqua"/>
          <w:b/>
        </w:rPr>
        <w:t>Aoki S</w:t>
      </w:r>
      <w:r w:rsidRPr="00AB0986">
        <w:rPr>
          <w:rFonts w:ascii="Book Antiqua" w:hAnsi="Book Antiqua"/>
        </w:rPr>
        <w:t xml:space="preserve">, Mizuma M, Takahashi Y, Haji Y, Okada R, Abe T, Karasawa H, Tamai K, Okada T, Morikawa T, Hayashi H, Nakagawa K, Motoi F, Naitoh T, Katayose Y, Unno M. Aberrant activation of Notch signaling in extrahepatic cholangiocarcinoma: clinicopathological features and therapeutic potential for cancer stem cell-like properties. </w:t>
      </w:r>
      <w:r w:rsidRPr="00AB0986">
        <w:rPr>
          <w:rFonts w:ascii="Book Antiqua" w:hAnsi="Book Antiqua"/>
          <w:i/>
        </w:rPr>
        <w:t>BMC Cancer</w:t>
      </w:r>
      <w:r w:rsidRPr="00AB0986">
        <w:rPr>
          <w:rFonts w:ascii="Book Antiqua" w:hAnsi="Book Antiqua"/>
        </w:rPr>
        <w:t xml:space="preserve"> 2016; </w:t>
      </w:r>
      <w:r w:rsidRPr="00AB0986">
        <w:rPr>
          <w:rFonts w:ascii="Book Antiqua" w:hAnsi="Book Antiqua"/>
          <w:b/>
        </w:rPr>
        <w:t>16</w:t>
      </w:r>
      <w:r w:rsidRPr="00AB0986">
        <w:rPr>
          <w:rFonts w:ascii="Book Antiqua" w:hAnsi="Book Antiqua"/>
        </w:rPr>
        <w:t>: 854 [PMID: 27821106 DOI: 10.1186/s12885-016-2919-4]</w:t>
      </w:r>
    </w:p>
    <w:p w14:paraId="6412B3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61 </w:t>
      </w:r>
      <w:r w:rsidRPr="00AB0986">
        <w:rPr>
          <w:rFonts w:ascii="Book Antiqua" w:hAnsi="Book Antiqua"/>
          <w:b/>
        </w:rPr>
        <w:t>El Khatib M</w:t>
      </w:r>
      <w:r w:rsidRPr="00AB0986">
        <w:rPr>
          <w:rFonts w:ascii="Book Antiqua" w:hAnsi="Book Antiqua"/>
        </w:rPr>
        <w:t xml:space="preserve">, Bozko P, Palagani V, Malek NP, Wilkens L, Plentz RR. Activation of Notch signaling is required for cholangiocarcinoma progression and is enhanced by inactivation of p53 in vivo. </w:t>
      </w:r>
      <w:r w:rsidRPr="00AB0986">
        <w:rPr>
          <w:rFonts w:ascii="Book Antiqua" w:hAnsi="Book Antiqua"/>
          <w:i/>
        </w:rPr>
        <w:t>PLoS One</w:t>
      </w:r>
      <w:r w:rsidRPr="00AB0986">
        <w:rPr>
          <w:rFonts w:ascii="Book Antiqua" w:hAnsi="Book Antiqua"/>
        </w:rPr>
        <w:t xml:space="preserve"> 2013; </w:t>
      </w:r>
      <w:r w:rsidRPr="00AB0986">
        <w:rPr>
          <w:rFonts w:ascii="Book Antiqua" w:hAnsi="Book Antiqua"/>
          <w:b/>
        </w:rPr>
        <w:t>8</w:t>
      </w:r>
      <w:r w:rsidRPr="00AB0986">
        <w:rPr>
          <w:rFonts w:ascii="Book Antiqua" w:hAnsi="Book Antiqua"/>
        </w:rPr>
        <w:t>: e77433 [PMID: 24204826 DOI: 10.1371/journal.pone.0077433]</w:t>
      </w:r>
    </w:p>
    <w:p w14:paraId="3C6E643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62 </w:t>
      </w:r>
      <w:r w:rsidRPr="00AB0986">
        <w:rPr>
          <w:rFonts w:ascii="Book Antiqua" w:hAnsi="Book Antiqua"/>
          <w:b/>
        </w:rPr>
        <w:t>Huntzicker EG</w:t>
      </w:r>
      <w:r w:rsidRPr="00AB0986">
        <w:rPr>
          <w:rFonts w:ascii="Book Antiqua" w:hAnsi="Book Antiqua"/>
        </w:rPr>
        <w:t xml:space="preserve">, Hötzel K, Choy L, Che L, Ross J, Pau G, Sharma N, Siebel CW, Chen X, French DM. Differential effects of targeting Notch receptors in a mouse model of liver cancer. </w:t>
      </w:r>
      <w:r w:rsidRPr="00AB0986">
        <w:rPr>
          <w:rFonts w:ascii="Book Antiqua" w:hAnsi="Book Antiqua"/>
          <w:i/>
        </w:rPr>
        <w:t>Hepatology</w:t>
      </w:r>
      <w:r w:rsidRPr="00AB0986">
        <w:rPr>
          <w:rFonts w:ascii="Book Antiqua" w:hAnsi="Book Antiqua"/>
        </w:rPr>
        <w:t xml:space="preserve"> 2015; </w:t>
      </w:r>
      <w:r w:rsidRPr="00AB0986">
        <w:rPr>
          <w:rFonts w:ascii="Book Antiqua" w:hAnsi="Book Antiqua"/>
          <w:b/>
        </w:rPr>
        <w:t>61</w:t>
      </w:r>
      <w:r w:rsidRPr="00AB0986">
        <w:rPr>
          <w:rFonts w:ascii="Book Antiqua" w:hAnsi="Book Antiqua"/>
        </w:rPr>
        <w:t>: 942-952 [PMID: 25311838 DOI: 10.1002/hep.27566]</w:t>
      </w:r>
    </w:p>
    <w:p w14:paraId="72081F9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63 </w:t>
      </w:r>
      <w:r w:rsidRPr="00AB0986">
        <w:rPr>
          <w:rFonts w:ascii="Book Antiqua" w:hAnsi="Book Antiqua"/>
          <w:b/>
        </w:rPr>
        <w:t>Zhou Q</w:t>
      </w:r>
      <w:r w:rsidRPr="00AB0986">
        <w:rPr>
          <w:rFonts w:ascii="Book Antiqua" w:hAnsi="Book Antiqua"/>
        </w:rPr>
        <w:t xml:space="preserve">, Wang Y, Peng B, Liang L, Li J. The roles of Notch1 expression in the migration of intrahepatic cholangiocarcinoma. </w:t>
      </w:r>
      <w:r w:rsidRPr="00AB0986">
        <w:rPr>
          <w:rFonts w:ascii="Book Antiqua" w:hAnsi="Book Antiqua"/>
          <w:i/>
        </w:rPr>
        <w:t>BMC Cancer</w:t>
      </w:r>
      <w:r w:rsidRPr="00AB0986">
        <w:rPr>
          <w:rFonts w:ascii="Book Antiqua" w:hAnsi="Book Antiqua"/>
        </w:rPr>
        <w:t xml:space="preserve"> 2013; </w:t>
      </w:r>
      <w:r w:rsidRPr="00AB0986">
        <w:rPr>
          <w:rFonts w:ascii="Book Antiqua" w:hAnsi="Book Antiqua"/>
          <w:b/>
        </w:rPr>
        <w:t>13</w:t>
      </w:r>
      <w:r w:rsidRPr="00AB0986">
        <w:rPr>
          <w:rFonts w:ascii="Book Antiqua" w:hAnsi="Book Antiqua"/>
        </w:rPr>
        <w:t>: 244 [PMID: 23688168 DOI: 10.1186/1471-2407-13-244]</w:t>
      </w:r>
    </w:p>
    <w:p w14:paraId="3CB012B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64 </w:t>
      </w:r>
      <w:r w:rsidRPr="00AB0986">
        <w:rPr>
          <w:rFonts w:ascii="Book Antiqua" w:hAnsi="Book Antiqua"/>
          <w:b/>
        </w:rPr>
        <w:t>Tchorz JS</w:t>
      </w:r>
      <w:r w:rsidRPr="00AB0986">
        <w:rPr>
          <w:rFonts w:ascii="Book Antiqua" w:hAnsi="Book Antiqua"/>
        </w:rPr>
        <w:t xml:space="preserve">, Kinter J, Müller M, Tornillo L, Heim MH, Bettler B. Notch2 signaling promotes biliary epithelial cell fate specification and tubulogenesis during bile duct development in mice. </w:t>
      </w:r>
      <w:r w:rsidRPr="00AB0986">
        <w:rPr>
          <w:rFonts w:ascii="Book Antiqua" w:hAnsi="Book Antiqua"/>
          <w:i/>
        </w:rPr>
        <w:t>Hepatology</w:t>
      </w:r>
      <w:r w:rsidRPr="00AB0986">
        <w:rPr>
          <w:rFonts w:ascii="Book Antiqua" w:hAnsi="Book Antiqua"/>
        </w:rPr>
        <w:t xml:space="preserve"> 2009; </w:t>
      </w:r>
      <w:r w:rsidRPr="00AB0986">
        <w:rPr>
          <w:rFonts w:ascii="Book Antiqua" w:hAnsi="Book Antiqua"/>
          <w:b/>
        </w:rPr>
        <w:t>50</w:t>
      </w:r>
      <w:r w:rsidRPr="00AB0986">
        <w:rPr>
          <w:rFonts w:ascii="Book Antiqua" w:hAnsi="Book Antiqua"/>
        </w:rPr>
        <w:t>: 871-879 [PMID: 19551907 DOI: 10.1002/hep.23048]</w:t>
      </w:r>
    </w:p>
    <w:p w14:paraId="49CA8E8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65 </w:t>
      </w:r>
      <w:r w:rsidRPr="00AB0986">
        <w:rPr>
          <w:rFonts w:ascii="Book Antiqua" w:hAnsi="Book Antiqua"/>
          <w:b/>
        </w:rPr>
        <w:t>Zhang J</w:t>
      </w:r>
      <w:r w:rsidRPr="00AB0986">
        <w:rPr>
          <w:rFonts w:ascii="Book Antiqua" w:hAnsi="Book Antiqua"/>
        </w:rPr>
        <w:t xml:space="preserve">, Jiao J, Cermelli S, Muir K, Jung KH, Zou R, Rashid A, Gagea M, Zabludoff S, Kalluri R, Beretta L. miR-21 Inhibition Reduces Liver Fibrosis and Prevents Tumor Development by Inducing Apoptosis of CD24+ Progenitor Cells. </w:t>
      </w:r>
      <w:r w:rsidRPr="00AB0986">
        <w:rPr>
          <w:rFonts w:ascii="Book Antiqua" w:hAnsi="Book Antiqua"/>
          <w:i/>
        </w:rPr>
        <w:t>Cancer Res</w:t>
      </w:r>
      <w:r w:rsidRPr="00AB0986">
        <w:rPr>
          <w:rFonts w:ascii="Book Antiqua" w:hAnsi="Book Antiqua"/>
        </w:rPr>
        <w:t xml:space="preserve"> 2015; </w:t>
      </w:r>
      <w:r w:rsidRPr="00AB0986">
        <w:rPr>
          <w:rFonts w:ascii="Book Antiqua" w:hAnsi="Book Antiqua"/>
          <w:b/>
        </w:rPr>
        <w:t>75</w:t>
      </w:r>
      <w:r w:rsidRPr="00AB0986">
        <w:rPr>
          <w:rFonts w:ascii="Book Antiqua" w:hAnsi="Book Antiqua"/>
        </w:rPr>
        <w:t>: 1859-1867 [PMID: 25769721 DOI: 10.1158/0008-5472.CAN-14-1254]</w:t>
      </w:r>
    </w:p>
    <w:p w14:paraId="7ACADD0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66 </w:t>
      </w:r>
      <w:r w:rsidRPr="00AB0986">
        <w:rPr>
          <w:rFonts w:ascii="Book Antiqua" w:hAnsi="Book Antiqua"/>
          <w:b/>
        </w:rPr>
        <w:t>Guest RV</w:t>
      </w:r>
      <w:r w:rsidRPr="00AB0986">
        <w:rPr>
          <w:rFonts w:ascii="Book Antiqua" w:hAnsi="Book Antiqua"/>
        </w:rPr>
        <w:t xml:space="preserve">, Boulter L, Dwyer BJ, Kendall TJ, Man TY, Minnis-Lyons SE, Lu WY, Robson AJ, Gonzalez SF, Raven A, Wojtacha D, Morton JP, Komuta M, Roskams T, Wigmore SJ, Sansom OJ, Forbes SJ. Notch3 drives development and </w:t>
      </w:r>
      <w:r w:rsidRPr="00AB0986">
        <w:rPr>
          <w:rFonts w:ascii="Book Antiqua" w:hAnsi="Book Antiqua"/>
        </w:rPr>
        <w:lastRenderedPageBreak/>
        <w:t xml:space="preserve">progression of cholangiocarcinoma. </w:t>
      </w:r>
      <w:r w:rsidRPr="00AB0986">
        <w:rPr>
          <w:rFonts w:ascii="Book Antiqua" w:hAnsi="Book Antiqua"/>
          <w:i/>
        </w:rPr>
        <w:t xml:space="preserve">Proc Natl Acad Sci </w:t>
      </w:r>
      <w:r w:rsidRPr="00AB0986">
        <w:rPr>
          <w:rFonts w:ascii="Book Antiqua" w:hAnsi="Book Antiqua"/>
        </w:rPr>
        <w:t xml:space="preserve">2016; </w:t>
      </w:r>
      <w:r w:rsidRPr="00AB0986">
        <w:rPr>
          <w:rFonts w:ascii="Book Antiqua" w:hAnsi="Book Antiqua"/>
          <w:b/>
        </w:rPr>
        <w:t>113</w:t>
      </w:r>
      <w:r w:rsidRPr="00AB0986">
        <w:rPr>
          <w:rFonts w:ascii="Book Antiqua" w:hAnsi="Book Antiqua"/>
        </w:rPr>
        <w:t>: 12250-12255 [PMID: 27791012 DOI: 10.1073/pnas.1600067113]</w:t>
      </w:r>
    </w:p>
    <w:p w14:paraId="538D7B4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67 </w:t>
      </w:r>
      <w:r w:rsidRPr="00AB0986">
        <w:rPr>
          <w:rFonts w:ascii="Book Antiqua" w:hAnsi="Book Antiqua"/>
          <w:b/>
        </w:rPr>
        <w:t>Hofmann JJ</w:t>
      </w:r>
      <w:r w:rsidRPr="00AB0986">
        <w:rPr>
          <w:rFonts w:ascii="Book Antiqua" w:hAnsi="Book Antiqua"/>
        </w:rPr>
        <w:t xml:space="preserve">, Zovein AC, Koh H, Radtke F, Weinmaster G, Iruela-Arispe ML. Jagged1 in the portal vein mesenchyme regulates intrahepatic bile duct development: insights into Alagille syndrome. </w:t>
      </w:r>
      <w:r w:rsidRPr="00AB0986">
        <w:rPr>
          <w:rFonts w:ascii="Book Antiqua" w:hAnsi="Book Antiqua"/>
          <w:i/>
        </w:rPr>
        <w:t>Development</w:t>
      </w:r>
      <w:r w:rsidRPr="00AB0986">
        <w:rPr>
          <w:rFonts w:ascii="Book Antiqua" w:hAnsi="Book Antiqua"/>
        </w:rPr>
        <w:t xml:space="preserve"> 2010; </w:t>
      </w:r>
      <w:r w:rsidRPr="00AB0986">
        <w:rPr>
          <w:rFonts w:ascii="Book Antiqua" w:hAnsi="Book Antiqua"/>
          <w:b/>
        </w:rPr>
        <w:t>137</w:t>
      </w:r>
      <w:r w:rsidRPr="00AB0986">
        <w:rPr>
          <w:rFonts w:ascii="Book Antiqua" w:hAnsi="Book Antiqua"/>
        </w:rPr>
        <w:t>: 4061-4072 [PMID: 21062863 DOI: 10.1242/dev.052118]</w:t>
      </w:r>
    </w:p>
    <w:p w14:paraId="75BE4B3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68 </w:t>
      </w:r>
      <w:r w:rsidRPr="00AB0986">
        <w:rPr>
          <w:rFonts w:ascii="Book Antiqua" w:hAnsi="Book Antiqua"/>
          <w:b/>
        </w:rPr>
        <w:t>Terada M</w:t>
      </w:r>
      <w:r w:rsidRPr="00AB0986">
        <w:rPr>
          <w:rFonts w:ascii="Book Antiqua" w:hAnsi="Book Antiqua"/>
        </w:rPr>
        <w:t xml:space="preserve">, Horisawa K, Miura S, Takashima Y, Ohkawa Y, Sekiya S, Matsuda-Ito K, Suzuki A. Kupffer cells induce Notch-mediated hepatocyte conversion in a common mouse model of intrahepatic cholangiocarcinoma. </w:t>
      </w:r>
      <w:r w:rsidRPr="00AB0986">
        <w:rPr>
          <w:rFonts w:ascii="Book Antiqua" w:hAnsi="Book Antiqua"/>
          <w:i/>
        </w:rPr>
        <w:t>Sci Rep</w:t>
      </w:r>
      <w:r w:rsidRPr="00AB0986">
        <w:rPr>
          <w:rFonts w:ascii="Book Antiqua" w:hAnsi="Book Antiqua"/>
        </w:rPr>
        <w:t xml:space="preserve"> 2016; </w:t>
      </w:r>
      <w:r w:rsidRPr="00AB0986">
        <w:rPr>
          <w:rFonts w:ascii="Book Antiqua" w:hAnsi="Book Antiqua"/>
          <w:b/>
        </w:rPr>
        <w:t>6</w:t>
      </w:r>
      <w:r w:rsidRPr="00AB0986">
        <w:rPr>
          <w:rFonts w:ascii="Book Antiqua" w:hAnsi="Book Antiqua"/>
        </w:rPr>
        <w:t>: 34691 [PMID: 27698452 DOI: 10.1038/srep34691]</w:t>
      </w:r>
    </w:p>
    <w:p w14:paraId="2059998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69 </w:t>
      </w:r>
      <w:r w:rsidRPr="00AB0986">
        <w:rPr>
          <w:rFonts w:ascii="Book Antiqua" w:hAnsi="Book Antiqua"/>
          <w:b/>
        </w:rPr>
        <w:t>Morell CM</w:t>
      </w:r>
      <w:r w:rsidRPr="00AB0986">
        <w:rPr>
          <w:rFonts w:ascii="Book Antiqua" w:hAnsi="Book Antiqua"/>
        </w:rPr>
        <w:t xml:space="preserve">, Fiorotto R, Fabris L, Strazzabosco M. Notch signalling beyond liver development: emerging concepts in liver repair and oncogenesis. </w:t>
      </w:r>
      <w:r w:rsidRPr="00AB0986">
        <w:rPr>
          <w:rFonts w:ascii="Book Antiqua" w:hAnsi="Book Antiqua"/>
          <w:i/>
        </w:rPr>
        <w:t>Clin Res Hepatol Gastroenterol</w:t>
      </w:r>
      <w:r w:rsidRPr="00AB0986">
        <w:rPr>
          <w:rFonts w:ascii="Book Antiqua" w:hAnsi="Book Antiqua"/>
        </w:rPr>
        <w:t xml:space="preserve"> 2013; </w:t>
      </w:r>
      <w:r w:rsidRPr="00AB0986">
        <w:rPr>
          <w:rFonts w:ascii="Book Antiqua" w:hAnsi="Book Antiqua"/>
          <w:b/>
        </w:rPr>
        <w:t>37</w:t>
      </w:r>
      <w:r w:rsidRPr="00AB0986">
        <w:rPr>
          <w:rFonts w:ascii="Book Antiqua" w:hAnsi="Book Antiqua"/>
        </w:rPr>
        <w:t>: 447-454 [PMID: 23806629 DOI: 10.1016/j.clinre.2013.05.008]</w:t>
      </w:r>
    </w:p>
    <w:p w14:paraId="2863FB1B"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70 </w:t>
      </w:r>
      <w:r w:rsidRPr="00AB0986">
        <w:rPr>
          <w:rFonts w:ascii="Book Antiqua" w:hAnsi="Book Antiqua"/>
          <w:b/>
        </w:rPr>
        <w:t>Singrang N</w:t>
      </w:r>
      <w:r w:rsidRPr="00AB0986">
        <w:rPr>
          <w:rFonts w:ascii="Book Antiqua" w:hAnsi="Book Antiqua"/>
        </w:rPr>
        <w:t xml:space="preserve">, Kittisenachai S, Roytrakul S, Svasti J, Kangsamaksin T. NOTCH1 regulates the viability of cholangiocarcinoma cells via 14-3-3 theta. </w:t>
      </w:r>
      <w:r w:rsidRPr="00AB0986">
        <w:rPr>
          <w:rFonts w:ascii="Book Antiqua" w:hAnsi="Book Antiqua"/>
          <w:i/>
        </w:rPr>
        <w:t>J Cell Commun Signal</w:t>
      </w:r>
      <w:r w:rsidRPr="00AB0986">
        <w:rPr>
          <w:rFonts w:ascii="Book Antiqua" w:hAnsi="Book Antiqua"/>
        </w:rPr>
        <w:t xml:space="preserve"> 2019; </w:t>
      </w:r>
      <w:r w:rsidRPr="00AB0986">
        <w:rPr>
          <w:rFonts w:ascii="Book Antiqua" w:hAnsi="Book Antiqua"/>
          <w:b/>
        </w:rPr>
        <w:t>13</w:t>
      </w:r>
      <w:r w:rsidRPr="00AB0986">
        <w:rPr>
          <w:rFonts w:ascii="Book Antiqua" w:hAnsi="Book Antiqua"/>
        </w:rPr>
        <w:t>: 245-254 [PMID: 30264361 DOI: 10.1007/s12079-018-0488-9]</w:t>
      </w:r>
    </w:p>
    <w:p w14:paraId="1EA5089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71 </w:t>
      </w:r>
      <w:r w:rsidRPr="00AB0986">
        <w:rPr>
          <w:rFonts w:ascii="Book Antiqua" w:hAnsi="Book Antiqua"/>
          <w:b/>
        </w:rPr>
        <w:t>Brivio S</w:t>
      </w:r>
      <w:r w:rsidRPr="00AB0986">
        <w:rPr>
          <w:rFonts w:ascii="Book Antiqua" w:hAnsi="Book Antiqua"/>
        </w:rPr>
        <w:t xml:space="preserve">, Cadamuro M, Fabris L, Strazzabosco M. Molecular Mechanisms Driving Cholangiocarcinoma Invasiveness: An Overview. </w:t>
      </w:r>
      <w:r w:rsidRPr="00AB0986">
        <w:rPr>
          <w:rFonts w:ascii="Book Antiqua" w:hAnsi="Book Antiqua"/>
          <w:i/>
        </w:rPr>
        <w:t>Gene Expr</w:t>
      </w:r>
      <w:r w:rsidRPr="00AB0986">
        <w:rPr>
          <w:rFonts w:ascii="Book Antiqua" w:hAnsi="Book Antiqua"/>
        </w:rPr>
        <w:t xml:space="preserve"> 2018; </w:t>
      </w:r>
      <w:r w:rsidRPr="00AB0986">
        <w:rPr>
          <w:rFonts w:ascii="Book Antiqua" w:hAnsi="Book Antiqua"/>
          <w:b/>
        </w:rPr>
        <w:t>18</w:t>
      </w:r>
      <w:r w:rsidRPr="00AB0986">
        <w:rPr>
          <w:rFonts w:ascii="Book Antiqua" w:hAnsi="Book Antiqua"/>
        </w:rPr>
        <w:t>: 31-50 [PMID: 29070148 DOI: 10.3727/105221617X15088670121925]</w:t>
      </w:r>
    </w:p>
    <w:p w14:paraId="3C472AC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72 </w:t>
      </w:r>
      <w:r w:rsidRPr="00AB0986">
        <w:rPr>
          <w:rFonts w:ascii="Book Antiqua" w:hAnsi="Book Antiqua"/>
          <w:b/>
        </w:rPr>
        <w:t>Matsushima H</w:t>
      </w:r>
      <w:r w:rsidRPr="00AB0986">
        <w:rPr>
          <w:rFonts w:ascii="Book Antiqua" w:hAnsi="Book Antiqua"/>
        </w:rPr>
        <w:t xml:space="preserve">, Kuroki T, Kitasato A, Adachi T, Tanaka T, Hirabaru M, Hirayama T, Kuroshima N, Hidaka M, Soyama A, Takatsuki M, Kinoshita N, Sano K, Nishida N, Eguchi S. Sox9 expression in carcinogenesis and its clinical significance in intrahepatic cholangiocarcinoma. </w:t>
      </w:r>
      <w:r w:rsidRPr="00AB0986">
        <w:rPr>
          <w:rFonts w:ascii="Book Antiqua" w:hAnsi="Book Antiqua"/>
          <w:i/>
        </w:rPr>
        <w:t>Dig Liver Dis</w:t>
      </w:r>
      <w:r w:rsidRPr="00AB0986">
        <w:rPr>
          <w:rFonts w:ascii="Book Antiqua" w:hAnsi="Book Antiqua"/>
        </w:rPr>
        <w:t xml:space="preserve"> 2015; </w:t>
      </w:r>
      <w:r w:rsidRPr="00AB0986">
        <w:rPr>
          <w:rFonts w:ascii="Book Antiqua" w:hAnsi="Book Antiqua"/>
          <w:b/>
        </w:rPr>
        <w:t>47</w:t>
      </w:r>
      <w:r w:rsidRPr="00AB0986">
        <w:rPr>
          <w:rFonts w:ascii="Book Antiqua" w:hAnsi="Book Antiqua"/>
        </w:rPr>
        <w:t>: 1067-1075 [PMID: 26341967 DOI: 10.1016/j.dld.2015.08.003]</w:t>
      </w:r>
    </w:p>
    <w:p w14:paraId="1141B8D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73 </w:t>
      </w:r>
      <w:r w:rsidRPr="00AB0986">
        <w:rPr>
          <w:rFonts w:ascii="Book Antiqua" w:hAnsi="Book Antiqua"/>
          <w:b/>
        </w:rPr>
        <w:t>Imayoshi I</w:t>
      </w:r>
      <w:r w:rsidRPr="00AB0986">
        <w:rPr>
          <w:rFonts w:ascii="Book Antiqua" w:hAnsi="Book Antiqua"/>
        </w:rPr>
        <w:t xml:space="preserve">, Shimogori T, Ohtsuka T, Kageyama R. Hes genes and neurogenin regulate non-neural versus neural fate specification in the dorsal telencephalic midline. </w:t>
      </w:r>
      <w:r w:rsidRPr="00AB0986">
        <w:rPr>
          <w:rFonts w:ascii="Book Antiqua" w:hAnsi="Book Antiqua"/>
          <w:i/>
        </w:rPr>
        <w:t>Development</w:t>
      </w:r>
      <w:r w:rsidRPr="00AB0986">
        <w:rPr>
          <w:rFonts w:ascii="Book Antiqua" w:hAnsi="Book Antiqua"/>
        </w:rPr>
        <w:t xml:space="preserve"> 2008; </w:t>
      </w:r>
      <w:r w:rsidRPr="00AB0986">
        <w:rPr>
          <w:rFonts w:ascii="Book Antiqua" w:hAnsi="Book Antiqua"/>
          <w:b/>
        </w:rPr>
        <w:t>135</w:t>
      </w:r>
      <w:r w:rsidRPr="00AB0986">
        <w:rPr>
          <w:rFonts w:ascii="Book Antiqua" w:hAnsi="Book Antiqua"/>
        </w:rPr>
        <w:t>: 2531-2541 [PMID: 18579678 DOI: 10.1242/dev.021535]</w:t>
      </w:r>
    </w:p>
    <w:p w14:paraId="215BE233"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74 </w:t>
      </w:r>
      <w:r w:rsidRPr="00AB0986">
        <w:rPr>
          <w:rFonts w:ascii="Book Antiqua" w:hAnsi="Book Antiqua"/>
          <w:b/>
        </w:rPr>
        <w:t>Croquelois A</w:t>
      </w:r>
      <w:r w:rsidRPr="00AB0986">
        <w:rPr>
          <w:rFonts w:ascii="Book Antiqua" w:hAnsi="Book Antiqua"/>
        </w:rPr>
        <w:t xml:space="preserve">, Blindenbacher A, Terracciano L, Wang X, Langer I, Radtke F, Heim MH. Inducible inactivation of Notch1 causes nodular regenerative hyperplasia in mice. </w:t>
      </w:r>
      <w:r w:rsidRPr="00AB0986">
        <w:rPr>
          <w:rFonts w:ascii="Book Antiqua" w:hAnsi="Book Antiqua"/>
          <w:i/>
        </w:rPr>
        <w:t>Hepatology</w:t>
      </w:r>
      <w:r w:rsidRPr="00AB0986">
        <w:rPr>
          <w:rFonts w:ascii="Book Antiqua" w:hAnsi="Book Antiqua"/>
        </w:rPr>
        <w:t xml:space="preserve"> 2005; </w:t>
      </w:r>
      <w:r w:rsidRPr="00AB0986">
        <w:rPr>
          <w:rFonts w:ascii="Book Antiqua" w:hAnsi="Book Antiqua"/>
          <w:b/>
        </w:rPr>
        <w:t>41</w:t>
      </w:r>
      <w:r w:rsidRPr="00AB0986">
        <w:rPr>
          <w:rFonts w:ascii="Book Antiqua" w:hAnsi="Book Antiqua"/>
        </w:rPr>
        <w:t>: 487-496 [PMID: 15723439 DOI: 10.1002/hep.20571]</w:t>
      </w:r>
    </w:p>
    <w:p w14:paraId="5D0181D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75 </w:t>
      </w:r>
      <w:r w:rsidRPr="00AB0986">
        <w:rPr>
          <w:rFonts w:ascii="Book Antiqua" w:hAnsi="Book Antiqua"/>
          <w:b/>
        </w:rPr>
        <w:t>Razumilava N</w:t>
      </w:r>
      <w:r w:rsidRPr="00AB0986">
        <w:rPr>
          <w:rFonts w:ascii="Book Antiqua" w:hAnsi="Book Antiqua"/>
        </w:rPr>
        <w:t xml:space="preserve">, Gradilone SA, Smoot RL, Mertens JC, Bronk SF, Sirica AE, Gores GJ. Non-canonical Hedgehog signaling contributes to chemotaxis in cholangiocarcinoma. </w:t>
      </w:r>
      <w:r w:rsidRPr="00AB0986">
        <w:rPr>
          <w:rFonts w:ascii="Book Antiqua" w:hAnsi="Book Antiqua"/>
          <w:i/>
        </w:rPr>
        <w:t>J Hepatol</w:t>
      </w:r>
      <w:r w:rsidRPr="00AB0986">
        <w:rPr>
          <w:rFonts w:ascii="Book Antiqua" w:hAnsi="Book Antiqua"/>
        </w:rPr>
        <w:t xml:space="preserve"> 2014; </w:t>
      </w:r>
      <w:r w:rsidRPr="00AB0986">
        <w:rPr>
          <w:rFonts w:ascii="Book Antiqua" w:hAnsi="Book Antiqua"/>
          <w:b/>
        </w:rPr>
        <w:t>60</w:t>
      </w:r>
      <w:r w:rsidRPr="00AB0986">
        <w:rPr>
          <w:rFonts w:ascii="Book Antiqua" w:hAnsi="Book Antiqua"/>
        </w:rPr>
        <w:t>: 599-605 [PMID: 24239776 DOI: 10.1016/j.jhep.2013.11.005]</w:t>
      </w:r>
    </w:p>
    <w:p w14:paraId="1DDDE6C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76 </w:t>
      </w:r>
      <w:r w:rsidRPr="00AB0986">
        <w:rPr>
          <w:rFonts w:ascii="Book Antiqua" w:hAnsi="Book Antiqua"/>
          <w:b/>
        </w:rPr>
        <w:t>Fingas CD</w:t>
      </w:r>
      <w:r w:rsidRPr="00AB0986">
        <w:rPr>
          <w:rFonts w:ascii="Book Antiqua" w:hAnsi="Book Antiqua"/>
        </w:rPr>
        <w:t xml:space="preserve">, Bronk SF, Werneburg NW, Mott JL, Guicciardi ME, Cazanave SC, Mertens JC, Sirica AE, Gores GJ. Myofibroblast-derived PDGF-BB promotes Hedgehog survival signaling in cholangiocarcinoma cells. </w:t>
      </w:r>
      <w:r w:rsidRPr="00AB0986">
        <w:rPr>
          <w:rFonts w:ascii="Book Antiqua" w:hAnsi="Book Antiqua"/>
          <w:i/>
        </w:rPr>
        <w:t>Hepatology</w:t>
      </w:r>
      <w:r w:rsidRPr="00AB0986">
        <w:rPr>
          <w:rFonts w:ascii="Book Antiqua" w:hAnsi="Book Antiqua"/>
        </w:rPr>
        <w:t xml:space="preserve"> 2011; </w:t>
      </w:r>
      <w:r w:rsidRPr="00AB0986">
        <w:rPr>
          <w:rFonts w:ascii="Book Antiqua" w:hAnsi="Book Antiqua"/>
          <w:b/>
        </w:rPr>
        <w:t>54</w:t>
      </w:r>
      <w:r w:rsidRPr="00AB0986">
        <w:rPr>
          <w:rFonts w:ascii="Book Antiqua" w:hAnsi="Book Antiqua"/>
        </w:rPr>
        <w:t>: 2076-2088 [PMID: 22038837 DOI: 10.1002/hep.24588]</w:t>
      </w:r>
    </w:p>
    <w:p w14:paraId="64EA139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77 </w:t>
      </w:r>
      <w:r w:rsidRPr="00AB0986">
        <w:rPr>
          <w:rFonts w:ascii="Book Antiqua" w:hAnsi="Book Antiqua"/>
          <w:b/>
        </w:rPr>
        <w:t>Jeng KS</w:t>
      </w:r>
      <w:r w:rsidRPr="00AB0986">
        <w:rPr>
          <w:rFonts w:ascii="Book Antiqua" w:hAnsi="Book Antiqua"/>
        </w:rPr>
        <w:t xml:space="preserve">, Chang CF, Lin SS. Sonic Hedgehog Signaling in Organogenesis, Tumors, and Tumor Microenvironments. </w:t>
      </w:r>
      <w:r w:rsidRPr="00AB0986">
        <w:rPr>
          <w:rFonts w:ascii="Book Antiqua" w:hAnsi="Book Antiqua"/>
          <w:i/>
        </w:rPr>
        <w:t>Int J Mol Sci</w:t>
      </w:r>
      <w:r w:rsidRPr="00AB0986">
        <w:rPr>
          <w:rFonts w:ascii="Book Antiqua" w:hAnsi="Book Antiqua"/>
        </w:rPr>
        <w:t xml:space="preserve"> 2020; </w:t>
      </w:r>
      <w:r w:rsidRPr="00AB0986">
        <w:rPr>
          <w:rFonts w:ascii="Book Antiqua" w:hAnsi="Book Antiqua"/>
          <w:b/>
        </w:rPr>
        <w:t>21</w:t>
      </w:r>
      <w:r w:rsidR="003B6AA3" w:rsidRPr="00AB0986">
        <w:rPr>
          <w:rFonts w:ascii="Book Antiqua" w:hAnsi="Book Antiqua"/>
        </w:rPr>
        <w:t xml:space="preserve">: </w:t>
      </w:r>
      <w:r w:rsidRPr="00AB0986">
        <w:rPr>
          <w:rFonts w:ascii="Book Antiqua" w:hAnsi="Book Antiqua"/>
        </w:rPr>
        <w:t>[PMID: 31979397 DOI: 10.3390/ijms21030758]</w:t>
      </w:r>
    </w:p>
    <w:p w14:paraId="02FE586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78 </w:t>
      </w:r>
      <w:r w:rsidRPr="00AB0986">
        <w:rPr>
          <w:rFonts w:ascii="Book Antiqua" w:hAnsi="Book Antiqua"/>
          <w:b/>
        </w:rPr>
        <w:t>Xie G</w:t>
      </w:r>
      <w:r w:rsidRPr="00AB0986">
        <w:rPr>
          <w:rFonts w:ascii="Book Antiqua" w:hAnsi="Book Antiqua"/>
        </w:rPr>
        <w:t xml:space="preserve">, Karaca G, Swiderska-Syn M, Michelotti GA, Krüger L, Chen Y, Premont RT, Choi SS, Diehl AM. Cross-talk between Notch and Hedgehog regulates hepatic stellate cell fate in mice. </w:t>
      </w:r>
      <w:r w:rsidRPr="00AB0986">
        <w:rPr>
          <w:rFonts w:ascii="Book Antiqua" w:hAnsi="Book Antiqua"/>
          <w:i/>
        </w:rPr>
        <w:t>Hepatology</w:t>
      </w:r>
      <w:r w:rsidRPr="00AB0986">
        <w:rPr>
          <w:rFonts w:ascii="Book Antiqua" w:hAnsi="Book Antiqua"/>
        </w:rPr>
        <w:t xml:space="preserve"> 2013; </w:t>
      </w:r>
      <w:r w:rsidRPr="00AB0986">
        <w:rPr>
          <w:rFonts w:ascii="Book Antiqua" w:hAnsi="Book Antiqua"/>
          <w:b/>
        </w:rPr>
        <w:t>58</w:t>
      </w:r>
      <w:r w:rsidRPr="00AB0986">
        <w:rPr>
          <w:rFonts w:ascii="Book Antiqua" w:hAnsi="Book Antiqua"/>
        </w:rPr>
        <w:t>: 1801-1813 [PMID: 23703657 DOI: 10.1002/hep.26511]</w:t>
      </w:r>
    </w:p>
    <w:p w14:paraId="72924B5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79 </w:t>
      </w:r>
      <w:r w:rsidRPr="00AB0986">
        <w:rPr>
          <w:rFonts w:ascii="Book Antiqua" w:hAnsi="Book Antiqua"/>
          <w:b/>
        </w:rPr>
        <w:t>Zhang S</w:t>
      </w:r>
      <w:r w:rsidRPr="00AB0986">
        <w:rPr>
          <w:rFonts w:ascii="Book Antiqua" w:hAnsi="Book Antiqua"/>
        </w:rPr>
        <w:t xml:space="preserve">, Wang J, Wang H, Fan L, Fan B, Zeng B, Tao J, Li X, Che L, Cigliano A, Ribback S, Dombrowski F, Chen B, Cong W, Wei L, Calvisi DF, Chen X. Hippo Cascade Controls Lineage Commitment of Liver Tumors in Mice and Humans. </w:t>
      </w:r>
      <w:r w:rsidRPr="00AB0986">
        <w:rPr>
          <w:rFonts w:ascii="Book Antiqua" w:hAnsi="Book Antiqua"/>
          <w:i/>
        </w:rPr>
        <w:t>Am J Pathol</w:t>
      </w:r>
      <w:r w:rsidRPr="00AB0986">
        <w:rPr>
          <w:rFonts w:ascii="Book Antiqua" w:hAnsi="Book Antiqua"/>
        </w:rPr>
        <w:t xml:space="preserve"> 2018; </w:t>
      </w:r>
      <w:r w:rsidRPr="00AB0986">
        <w:rPr>
          <w:rFonts w:ascii="Book Antiqua" w:hAnsi="Book Antiqua"/>
          <w:b/>
        </w:rPr>
        <w:t>188</w:t>
      </w:r>
      <w:r w:rsidRPr="00AB0986">
        <w:rPr>
          <w:rFonts w:ascii="Book Antiqua" w:hAnsi="Book Antiqua"/>
        </w:rPr>
        <w:t>: 995-1006 [PMID: 29378174 DOI: 10.1016/j.ajpath.2017.12.017]</w:t>
      </w:r>
    </w:p>
    <w:p w14:paraId="71626130"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80 </w:t>
      </w:r>
      <w:r w:rsidRPr="00AB0986">
        <w:rPr>
          <w:rFonts w:ascii="Book Antiqua" w:hAnsi="Book Antiqua"/>
          <w:b/>
        </w:rPr>
        <w:t>Kitchen P</w:t>
      </w:r>
      <w:r w:rsidRPr="00AB0986">
        <w:rPr>
          <w:rFonts w:ascii="Book Antiqua" w:hAnsi="Book Antiqua"/>
        </w:rPr>
        <w:t xml:space="preserve">, Lee KY, Clark D, Lau N, Lertsuwan J, Sawasdichai A, Satayavivad J, Oltean S, Afford S, Gaston K, Jayaraman PS. A Runaway PRH/HHEX-Notch3-Positive Feedback Loop Drives Cholangiocarcinoma and Determines Response to CDK4/6 Inhibition. </w:t>
      </w:r>
      <w:r w:rsidRPr="00AB0986">
        <w:rPr>
          <w:rFonts w:ascii="Book Antiqua" w:hAnsi="Book Antiqua"/>
          <w:i/>
        </w:rPr>
        <w:t>Cancer Res</w:t>
      </w:r>
      <w:r w:rsidRPr="00AB0986">
        <w:rPr>
          <w:rFonts w:ascii="Book Antiqua" w:hAnsi="Book Antiqua"/>
        </w:rPr>
        <w:t xml:space="preserve"> 2020; </w:t>
      </w:r>
      <w:r w:rsidRPr="00AB0986">
        <w:rPr>
          <w:rFonts w:ascii="Book Antiqua" w:hAnsi="Book Antiqua"/>
          <w:b/>
        </w:rPr>
        <w:t>80</w:t>
      </w:r>
      <w:r w:rsidRPr="00AB0986">
        <w:rPr>
          <w:rFonts w:ascii="Book Antiqua" w:hAnsi="Book Antiqua"/>
        </w:rPr>
        <w:t>: 757-770 [PMID: 31843982 DOI: 10.1158/0008-5472.CAN-19-0942]</w:t>
      </w:r>
    </w:p>
    <w:p w14:paraId="663771E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81 </w:t>
      </w:r>
      <w:r w:rsidRPr="00AB0986">
        <w:rPr>
          <w:rFonts w:ascii="Book Antiqua" w:hAnsi="Book Antiqua"/>
          <w:b/>
        </w:rPr>
        <w:t>Takebe N</w:t>
      </w:r>
      <w:r w:rsidRPr="00AB0986">
        <w:rPr>
          <w:rFonts w:ascii="Book Antiqua" w:hAnsi="Book Antiqua"/>
        </w:rPr>
        <w:t xml:space="preserve">, Nguyen D, Yang SX. Targeting notch signaling pathway in cancer: clinical development advances and challenges. </w:t>
      </w:r>
      <w:r w:rsidRPr="00AB0986">
        <w:rPr>
          <w:rFonts w:ascii="Book Antiqua" w:hAnsi="Book Antiqua"/>
          <w:i/>
        </w:rPr>
        <w:t>Pharmacol Ther</w:t>
      </w:r>
      <w:r w:rsidRPr="00AB0986">
        <w:rPr>
          <w:rFonts w:ascii="Book Antiqua" w:hAnsi="Book Antiqua"/>
        </w:rPr>
        <w:t xml:space="preserve"> 2014; </w:t>
      </w:r>
      <w:r w:rsidRPr="00AB0986">
        <w:rPr>
          <w:rFonts w:ascii="Book Antiqua" w:hAnsi="Book Antiqua"/>
          <w:b/>
        </w:rPr>
        <w:t>141</w:t>
      </w:r>
      <w:r w:rsidRPr="00AB0986">
        <w:rPr>
          <w:rFonts w:ascii="Book Antiqua" w:hAnsi="Book Antiqua"/>
        </w:rPr>
        <w:t>: 140-149 [PMID: 24076266 DOI: 10.1016/j.pharmthera.2013.09.005]</w:t>
      </w:r>
    </w:p>
    <w:p w14:paraId="781AD5A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82 </w:t>
      </w:r>
      <w:r w:rsidRPr="00AB0986">
        <w:rPr>
          <w:rFonts w:ascii="Book Antiqua" w:hAnsi="Book Antiqua"/>
          <w:b/>
        </w:rPr>
        <w:t>De Jesus-Acosta A</w:t>
      </w:r>
      <w:r w:rsidRPr="00AB0986">
        <w:rPr>
          <w:rFonts w:ascii="Book Antiqua" w:hAnsi="Book Antiqua"/>
        </w:rPr>
        <w:t xml:space="preserve">, Laheru D, Maitra A, Arcaroli J, Rudek MA, Dasari A, Blatchford PJ, Quackenbush K, Messersmith W. A phase II study of the gamma secretase inhibitor RO4929097 in patients with previously treated metastatic pancreatic adenocarcinoma. </w:t>
      </w:r>
      <w:r w:rsidRPr="00AB0986">
        <w:rPr>
          <w:rFonts w:ascii="Book Antiqua" w:hAnsi="Book Antiqua"/>
          <w:i/>
        </w:rPr>
        <w:t>Invest New Drugs</w:t>
      </w:r>
      <w:r w:rsidRPr="00AB0986">
        <w:rPr>
          <w:rFonts w:ascii="Book Antiqua" w:hAnsi="Book Antiqua"/>
        </w:rPr>
        <w:t xml:space="preserve"> 2014; </w:t>
      </w:r>
      <w:r w:rsidRPr="00AB0986">
        <w:rPr>
          <w:rFonts w:ascii="Book Antiqua" w:hAnsi="Book Antiqua"/>
          <w:b/>
        </w:rPr>
        <w:t>32</w:t>
      </w:r>
      <w:r w:rsidRPr="00AB0986">
        <w:rPr>
          <w:rFonts w:ascii="Book Antiqua" w:hAnsi="Book Antiqua"/>
        </w:rPr>
        <w:t>: 739-745 [PMID: 24668033 DOI: 10.1007/s10637-014-0083-8]</w:t>
      </w:r>
    </w:p>
    <w:p w14:paraId="388292B3"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83 </w:t>
      </w:r>
      <w:r w:rsidRPr="00AB0986">
        <w:rPr>
          <w:rFonts w:ascii="Book Antiqua" w:hAnsi="Book Antiqua"/>
          <w:b/>
        </w:rPr>
        <w:t>Murtaugh LC</w:t>
      </w:r>
      <w:r w:rsidRPr="00AB0986">
        <w:rPr>
          <w:rFonts w:ascii="Book Antiqua" w:hAnsi="Book Antiqua"/>
        </w:rPr>
        <w:t xml:space="preserve">, Stanger BZ, Kwan KM, Melton DA. Notch signaling controls multiple steps of pancreatic differentiation. </w:t>
      </w:r>
      <w:r w:rsidRPr="00AB0986">
        <w:rPr>
          <w:rFonts w:ascii="Book Antiqua" w:hAnsi="Book Antiqua"/>
          <w:i/>
        </w:rPr>
        <w:t xml:space="preserve">Proc Natl Acad Sci </w:t>
      </w:r>
      <w:r w:rsidRPr="00AB0986">
        <w:rPr>
          <w:rFonts w:ascii="Book Antiqua" w:hAnsi="Book Antiqua"/>
        </w:rPr>
        <w:t xml:space="preserve">2003; </w:t>
      </w:r>
      <w:r w:rsidRPr="00AB0986">
        <w:rPr>
          <w:rFonts w:ascii="Book Antiqua" w:hAnsi="Book Antiqua"/>
          <w:b/>
        </w:rPr>
        <w:t>100</w:t>
      </w:r>
      <w:r w:rsidRPr="00AB0986">
        <w:rPr>
          <w:rFonts w:ascii="Book Antiqua" w:hAnsi="Book Antiqua"/>
        </w:rPr>
        <w:t>: 14920-14925 [PMID: 14657333 DOI: 10.1073/pnas.2436557100]</w:t>
      </w:r>
    </w:p>
    <w:p w14:paraId="0442B7C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84 </w:t>
      </w:r>
      <w:r w:rsidRPr="00AB0986">
        <w:rPr>
          <w:rFonts w:ascii="Book Antiqua" w:hAnsi="Book Antiqua"/>
          <w:b/>
        </w:rPr>
        <w:t>Li JH</w:t>
      </w:r>
      <w:r w:rsidRPr="00AB0986">
        <w:rPr>
          <w:rFonts w:ascii="Book Antiqua" w:hAnsi="Book Antiqua"/>
        </w:rPr>
        <w:t xml:space="preserve">, Zhu XX, Li FX, Huang CS, Huang XT, Wang JQ, Gao ZX, Li SJ, Xu QC, Zhao W, Yin XY. MFAP5 facilitates the aggressiveness of intrahepatic Cholangiocarcinoma by activating the Notch1 signaling pathway. </w:t>
      </w:r>
      <w:r w:rsidRPr="00AB0986">
        <w:rPr>
          <w:rFonts w:ascii="Book Antiqua" w:hAnsi="Book Antiqua"/>
          <w:i/>
        </w:rPr>
        <w:t>J Exp Clin Cancer Res</w:t>
      </w:r>
      <w:r w:rsidRPr="00AB0986">
        <w:rPr>
          <w:rFonts w:ascii="Book Antiqua" w:hAnsi="Book Antiqua"/>
        </w:rPr>
        <w:t xml:space="preserve"> 2019; </w:t>
      </w:r>
      <w:r w:rsidRPr="00AB0986">
        <w:rPr>
          <w:rFonts w:ascii="Book Antiqua" w:hAnsi="Book Antiqua"/>
          <w:b/>
        </w:rPr>
        <w:t>38</w:t>
      </w:r>
      <w:r w:rsidRPr="00AB0986">
        <w:rPr>
          <w:rFonts w:ascii="Book Antiqua" w:hAnsi="Book Antiqua"/>
        </w:rPr>
        <w:t>: 476 [PMID: 31775892 DOI: 10.1186/s13046-019-1477-4]</w:t>
      </w:r>
    </w:p>
    <w:p w14:paraId="0E90B2C6"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85 </w:t>
      </w:r>
      <w:r w:rsidRPr="00AB0986">
        <w:rPr>
          <w:rFonts w:ascii="Book Antiqua" w:hAnsi="Book Antiqua"/>
          <w:b/>
        </w:rPr>
        <w:t>Mancarella S</w:t>
      </w:r>
      <w:r w:rsidRPr="00AB0986">
        <w:rPr>
          <w:rFonts w:ascii="Book Antiqua" w:hAnsi="Book Antiqua"/>
        </w:rPr>
        <w:t xml:space="preserve">, Serino G, Dituri F, Cigliano A, Ribback S, Wang J, Chen X, Calvisi DF, Giannelli G. Crenigacestat, a selective NOTCH1 inhibitor, reduces intrahepatic cholangiocarcinoma progression by blocking VEGFA/DLL4/MMP13 axis. </w:t>
      </w:r>
      <w:r w:rsidRPr="00AB0986">
        <w:rPr>
          <w:rFonts w:ascii="Book Antiqua" w:hAnsi="Book Antiqua"/>
          <w:i/>
        </w:rPr>
        <w:t>Cell Death Differ</w:t>
      </w:r>
      <w:r w:rsidRPr="00AB0986">
        <w:rPr>
          <w:rFonts w:ascii="Book Antiqua" w:hAnsi="Book Antiqua"/>
        </w:rPr>
        <w:t xml:space="preserve"> 2020; </w:t>
      </w:r>
      <w:r w:rsidRPr="00AB0986">
        <w:rPr>
          <w:rFonts w:ascii="Book Antiqua" w:hAnsi="Book Antiqua"/>
          <w:b/>
        </w:rPr>
        <w:t>27</w:t>
      </w:r>
      <w:r w:rsidRPr="00AB0986">
        <w:rPr>
          <w:rFonts w:ascii="Book Antiqua" w:hAnsi="Book Antiqua"/>
        </w:rPr>
        <w:t>: 2330-2343 [PMID: 32042099 DOI: 10.1038/s41418-020-0505-4]</w:t>
      </w:r>
    </w:p>
    <w:p w14:paraId="6026FDD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86 </w:t>
      </w:r>
      <w:r w:rsidRPr="00AB0986">
        <w:rPr>
          <w:rFonts w:ascii="Book Antiqua" w:hAnsi="Book Antiqua"/>
          <w:b/>
        </w:rPr>
        <w:t>O'Rourke CJ</w:t>
      </w:r>
      <w:r w:rsidRPr="00AB0986">
        <w:rPr>
          <w:rFonts w:ascii="Book Antiqua" w:hAnsi="Book Antiqua"/>
        </w:rPr>
        <w:t xml:space="preserve">, Matter MS, Nepal C, Caetano-Oliveira R, Ton PT, Factor VM, Andersen JB. Identification of a Pan-Gamma-Secretase Inhibitor Response Signature for Notch-Driven Cholangiocarcinoma. </w:t>
      </w:r>
      <w:r w:rsidRPr="00AB0986">
        <w:rPr>
          <w:rFonts w:ascii="Book Antiqua" w:hAnsi="Book Antiqua"/>
          <w:i/>
        </w:rPr>
        <w:t>Hepatology</w:t>
      </w:r>
      <w:r w:rsidRPr="00AB0986">
        <w:rPr>
          <w:rFonts w:ascii="Book Antiqua" w:hAnsi="Book Antiqua"/>
        </w:rPr>
        <w:t xml:space="preserve"> 2020; </w:t>
      </w:r>
      <w:r w:rsidRPr="00AB0986">
        <w:rPr>
          <w:rFonts w:ascii="Book Antiqua" w:hAnsi="Book Antiqua"/>
          <w:b/>
        </w:rPr>
        <w:t>71</w:t>
      </w:r>
      <w:r w:rsidRPr="00AB0986">
        <w:rPr>
          <w:rFonts w:ascii="Book Antiqua" w:hAnsi="Book Antiqua"/>
        </w:rPr>
        <w:t>: 196-213 [PMID: 31211856 DOI: 10.1002/hep.30816]</w:t>
      </w:r>
    </w:p>
    <w:p w14:paraId="52E6005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87 </w:t>
      </w:r>
      <w:r w:rsidRPr="00AB0986">
        <w:rPr>
          <w:rFonts w:ascii="Book Antiqua" w:hAnsi="Book Antiqua"/>
          <w:b/>
        </w:rPr>
        <w:t>Pamela Munster SGE,</w:t>
      </w:r>
      <w:r w:rsidR="003B6AA3" w:rsidRPr="00AB0986">
        <w:rPr>
          <w:rFonts w:ascii="Book Antiqua" w:hAnsi="Book Antiqua"/>
        </w:rPr>
        <w:t xml:space="preserve"> </w:t>
      </w:r>
      <w:r w:rsidRPr="00AB0986">
        <w:rPr>
          <w:rFonts w:ascii="Book Antiqua" w:hAnsi="Book Antiqua"/>
        </w:rPr>
        <w:t xml:space="preserve">Amita Patnaik, Anthony F. Shields, Anthony W. Tolcher, S. Lindsey Davis, John V. Heymach, Lu Xu, Ann M. Kapoun, Leonardo Faoro, Jakob Dupont and Renata Ferrarotto. Abstract C42: Safety and preliminary efficacy results of a first-in-human phase I study of the novel CSC targeting antibody brontictuzumab (OMP-52M51, anti-Notch1) administered </w:t>
      </w:r>
      <w:r w:rsidRPr="00AB0986">
        <w:rPr>
          <w:rFonts w:ascii="Book Antiqua" w:hAnsi="Book Antiqua"/>
        </w:rPr>
        <w:lastRenderedPageBreak/>
        <w:t>intravenously to patients with certain advanced solid tumors</w:t>
      </w:r>
      <w:r w:rsidR="009841BF" w:rsidRPr="00AB0986">
        <w:rPr>
          <w:rFonts w:ascii="Book Antiqua" w:hAnsi="Book Antiqua"/>
        </w:rPr>
        <w:t>. Molecular Cancer therapeutics</w:t>
      </w:r>
      <w:r w:rsidRPr="00AB0986">
        <w:rPr>
          <w:rFonts w:ascii="Book Antiqua" w:hAnsi="Book Antiqua"/>
        </w:rPr>
        <w:t xml:space="preserve"> 2</w:t>
      </w:r>
      <w:r w:rsidR="009841BF" w:rsidRPr="00AB0986">
        <w:rPr>
          <w:rFonts w:ascii="Book Antiqua" w:hAnsi="Book Antiqua"/>
        </w:rPr>
        <w:t xml:space="preserve">015 </w:t>
      </w:r>
      <w:r w:rsidRPr="00AB0986">
        <w:rPr>
          <w:rFonts w:ascii="Book Antiqua" w:hAnsi="Book Antiqua"/>
        </w:rPr>
        <w:t>[DOI: 10.1158/1535-7163.TARG-15-C42]</w:t>
      </w:r>
    </w:p>
    <w:p w14:paraId="5CA9045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88 </w:t>
      </w:r>
      <w:r w:rsidRPr="00AB0986">
        <w:rPr>
          <w:rFonts w:ascii="Book Antiqua" w:hAnsi="Book Antiqua"/>
          <w:b/>
        </w:rPr>
        <w:t>Ambrogio C</w:t>
      </w:r>
      <w:r w:rsidRPr="00AB0986">
        <w:rPr>
          <w:rFonts w:ascii="Book Antiqua" w:hAnsi="Book Antiqua"/>
        </w:rPr>
        <w:t xml:space="preserve">, Gómez-López G, Falcone M, Vidal A, Nadal E, Crosetto N, Blasco RB, Fernández-Marcos PJ, Sánchez-Céspedes M, Ren X, Wang Z, Ding K, Hidalgo M, Serrano M, Villanueva A, Santamaría D, Barbacid M. Combined inhibition of DDR1 and Notch signaling is a therapeutic strategy for KRAS-driven lung adenocarcinoma. </w:t>
      </w:r>
      <w:r w:rsidRPr="00AB0986">
        <w:rPr>
          <w:rFonts w:ascii="Book Antiqua" w:hAnsi="Book Antiqua"/>
          <w:i/>
        </w:rPr>
        <w:t>Nat Med</w:t>
      </w:r>
      <w:r w:rsidRPr="00AB0986">
        <w:rPr>
          <w:rFonts w:ascii="Book Antiqua" w:hAnsi="Book Antiqua"/>
        </w:rPr>
        <w:t xml:space="preserve"> 2016; </w:t>
      </w:r>
      <w:r w:rsidRPr="00AB0986">
        <w:rPr>
          <w:rFonts w:ascii="Book Antiqua" w:hAnsi="Book Antiqua"/>
          <w:b/>
        </w:rPr>
        <w:t>22</w:t>
      </w:r>
      <w:r w:rsidRPr="00AB0986">
        <w:rPr>
          <w:rFonts w:ascii="Book Antiqua" w:hAnsi="Book Antiqua"/>
        </w:rPr>
        <w:t>: 270-277 [PMID: 26855149 DOI: 10.1038/nm.4041]</w:t>
      </w:r>
    </w:p>
    <w:p w14:paraId="5B196B6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89 </w:t>
      </w:r>
      <w:r w:rsidRPr="00AB0986">
        <w:rPr>
          <w:rFonts w:ascii="Book Antiqua" w:hAnsi="Book Antiqua"/>
          <w:b/>
        </w:rPr>
        <w:t>Previs RA</w:t>
      </w:r>
      <w:r w:rsidRPr="00AB0986">
        <w:rPr>
          <w:rFonts w:ascii="Book Antiqua" w:hAnsi="Book Antiqua"/>
        </w:rPr>
        <w:t xml:space="preserve">, Coleman RL, Harris AL, Sood AK. Molecular pathways: translational and therapeutic implications of the Notch signaling pathway in cancer. </w:t>
      </w:r>
      <w:r w:rsidRPr="00AB0986">
        <w:rPr>
          <w:rFonts w:ascii="Book Antiqua" w:hAnsi="Book Antiqua"/>
          <w:i/>
        </w:rPr>
        <w:t>Clin Cancer Res</w:t>
      </w:r>
      <w:r w:rsidRPr="00AB0986">
        <w:rPr>
          <w:rFonts w:ascii="Book Antiqua" w:hAnsi="Book Antiqua"/>
        </w:rPr>
        <w:t xml:space="preserve"> 2015; </w:t>
      </w:r>
      <w:r w:rsidRPr="00AB0986">
        <w:rPr>
          <w:rFonts w:ascii="Book Antiqua" w:hAnsi="Book Antiqua"/>
          <w:b/>
        </w:rPr>
        <w:t>21</w:t>
      </w:r>
      <w:r w:rsidRPr="00AB0986">
        <w:rPr>
          <w:rFonts w:ascii="Book Antiqua" w:hAnsi="Book Antiqua"/>
        </w:rPr>
        <w:t>: 955-961 [PMID: 25388163 DOI: 10.1158/1078-0432.CCR-14-0809]</w:t>
      </w:r>
    </w:p>
    <w:p w14:paraId="793A45C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90 </w:t>
      </w:r>
      <w:r w:rsidRPr="00AB0986">
        <w:rPr>
          <w:rFonts w:ascii="Book Antiqua" w:hAnsi="Book Antiqua"/>
          <w:b/>
        </w:rPr>
        <w:t>Wu Y</w:t>
      </w:r>
      <w:r w:rsidRPr="00AB0986">
        <w:rPr>
          <w:rFonts w:ascii="Book Antiqua" w:hAnsi="Book Antiqua"/>
        </w:rPr>
        <w:t xml:space="preserve">, Cain-Hom C, Choy L, Hagenbeek TJ, de Leon GP, Chen Y, Finkle D, Venook R, Wu X, Ridgway J, Schahin-Reed D, Dow GJ, Shelton A, Stawicki S, Watts RJ, Zhang J, Choy R, Howard P, Kadyk L, Yan M, Zha J, Callahan CA, Hymowitz SG, Siebel CW. Therapeutic antibody targeting of individual Notch receptors. </w:t>
      </w:r>
      <w:r w:rsidRPr="00AB0986">
        <w:rPr>
          <w:rFonts w:ascii="Book Antiqua" w:hAnsi="Book Antiqua"/>
          <w:i/>
        </w:rPr>
        <w:t>Nature</w:t>
      </w:r>
      <w:r w:rsidRPr="00AB0986">
        <w:rPr>
          <w:rFonts w:ascii="Book Antiqua" w:hAnsi="Book Antiqua"/>
        </w:rPr>
        <w:t xml:space="preserve"> 2010; </w:t>
      </w:r>
      <w:r w:rsidRPr="00AB0986">
        <w:rPr>
          <w:rFonts w:ascii="Book Antiqua" w:hAnsi="Book Antiqua"/>
          <w:b/>
        </w:rPr>
        <w:t>464</w:t>
      </w:r>
      <w:r w:rsidRPr="00AB0986">
        <w:rPr>
          <w:rFonts w:ascii="Book Antiqua" w:hAnsi="Book Antiqua"/>
        </w:rPr>
        <w:t>: 1052-1057 [PMID: 20393564 DOI: 10.1038/nature08878]</w:t>
      </w:r>
    </w:p>
    <w:p w14:paraId="4B93CAB2"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91 </w:t>
      </w:r>
      <w:r w:rsidRPr="00AB0986">
        <w:rPr>
          <w:rFonts w:ascii="Book Antiqua" w:hAnsi="Book Antiqua"/>
          <w:b/>
        </w:rPr>
        <w:t>Fatima K</w:t>
      </w:r>
      <w:r w:rsidRPr="00AB0986">
        <w:rPr>
          <w:rFonts w:ascii="Book Antiqua" w:hAnsi="Book Antiqua"/>
        </w:rPr>
        <w:t xml:space="preserve">, Paracha RZ, Qadri I. Post-transcriptional silencing of Notch2 mRNA in chronic lymphocytic [corrected] leukemic cells of B-CLL patients. </w:t>
      </w:r>
      <w:r w:rsidRPr="00AB0986">
        <w:rPr>
          <w:rFonts w:ascii="Book Antiqua" w:hAnsi="Book Antiqua"/>
          <w:i/>
        </w:rPr>
        <w:t>Mol Biol Rep</w:t>
      </w:r>
      <w:r w:rsidRPr="00AB0986">
        <w:rPr>
          <w:rFonts w:ascii="Book Antiqua" w:hAnsi="Book Antiqua"/>
        </w:rPr>
        <w:t xml:space="preserve"> 2012; </w:t>
      </w:r>
      <w:r w:rsidRPr="00AB0986">
        <w:rPr>
          <w:rFonts w:ascii="Book Antiqua" w:hAnsi="Book Antiqua"/>
          <w:b/>
        </w:rPr>
        <w:t>39</w:t>
      </w:r>
      <w:r w:rsidRPr="00AB0986">
        <w:rPr>
          <w:rFonts w:ascii="Book Antiqua" w:hAnsi="Book Antiqua"/>
        </w:rPr>
        <w:t>: 5059-5067 [PMID: 22161246 DOI: 10.1007/s11033-011-1301-5]</w:t>
      </w:r>
    </w:p>
    <w:p w14:paraId="7FD3DB9D"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92 </w:t>
      </w:r>
      <w:r w:rsidRPr="00AB0986">
        <w:rPr>
          <w:rFonts w:ascii="Book Antiqua" w:hAnsi="Book Antiqua"/>
          <w:b/>
        </w:rPr>
        <w:t>Karakatsanis A</w:t>
      </w:r>
      <w:r w:rsidRPr="00AB0986">
        <w:rPr>
          <w:rFonts w:ascii="Book Antiqua" w:hAnsi="Book Antiqua"/>
        </w:rPr>
        <w:t xml:space="preserve">, Papaconstantinou I, Gazouli M, Lyberopoulou A, Polymeneas G, Voros D. Expression of microRNAs, miR-21, miR-31, miR-122, miR-145, miR-146a, miR-200c, miR-221, miR-222, and miR-223 in patients with hepatocellular carcinoma or intrahepatic cholangiocarcinoma and its prognostic significance. </w:t>
      </w:r>
      <w:r w:rsidRPr="00AB0986">
        <w:rPr>
          <w:rFonts w:ascii="Book Antiqua" w:hAnsi="Book Antiqua"/>
          <w:i/>
        </w:rPr>
        <w:t>Mol Carcinog</w:t>
      </w:r>
      <w:r w:rsidRPr="00AB0986">
        <w:rPr>
          <w:rFonts w:ascii="Book Antiqua" w:hAnsi="Book Antiqua"/>
        </w:rPr>
        <w:t xml:space="preserve"> 2013; </w:t>
      </w:r>
      <w:r w:rsidRPr="00AB0986">
        <w:rPr>
          <w:rFonts w:ascii="Book Antiqua" w:hAnsi="Book Antiqua"/>
          <w:b/>
        </w:rPr>
        <w:t>52</w:t>
      </w:r>
      <w:r w:rsidRPr="00AB0986">
        <w:rPr>
          <w:rFonts w:ascii="Book Antiqua" w:hAnsi="Book Antiqua"/>
        </w:rPr>
        <w:t>: 297-303 [PMID: 22213236 DOI: 10.1002/mc.21864]</w:t>
      </w:r>
    </w:p>
    <w:p w14:paraId="7D9D04C7"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93 </w:t>
      </w:r>
      <w:r w:rsidRPr="00AB0986">
        <w:rPr>
          <w:rFonts w:ascii="Book Antiqua" w:hAnsi="Book Antiqua"/>
          <w:b/>
        </w:rPr>
        <w:t>Mohammad Khalid Zakaria AA,</w:t>
      </w:r>
      <w:r w:rsidR="003B6AA3" w:rsidRPr="00AB0986">
        <w:rPr>
          <w:rFonts w:ascii="Book Antiqua" w:hAnsi="Book Antiqua"/>
        </w:rPr>
        <w:t xml:space="preserve"> </w:t>
      </w:r>
      <w:r w:rsidRPr="00AB0986">
        <w:rPr>
          <w:rFonts w:ascii="Book Antiqua" w:hAnsi="Book Antiqua"/>
        </w:rPr>
        <w:t xml:space="preserve">Kaneez Fatima, Mohd Suhail, Shilu Mathew, Saleh Alkarim, Esam Azhar and Ishtiaq Qadri. Hepatic Cancer Stem </w:t>
      </w:r>
      <w:r w:rsidRPr="00AB0986">
        <w:rPr>
          <w:rFonts w:ascii="Book Antiqua" w:hAnsi="Book Antiqua"/>
        </w:rPr>
        <w:lastRenderedPageBreak/>
        <w:t xml:space="preserve">Cells and Signaling Pathways. International Journal </w:t>
      </w:r>
      <w:r w:rsidR="009841BF" w:rsidRPr="00AB0986">
        <w:rPr>
          <w:rFonts w:ascii="Book Antiqua" w:hAnsi="Book Antiqua"/>
        </w:rPr>
        <w:t>of Cancer and Clinical Research, 2017.</w:t>
      </w:r>
      <w:r w:rsidRPr="00AB0986">
        <w:rPr>
          <w:rFonts w:ascii="Book Antiqua" w:hAnsi="Book Antiqua"/>
        </w:rPr>
        <w:t xml:space="preserve"> [DOI: 10.23937/2378-3419/2/2/1017]</w:t>
      </w:r>
    </w:p>
    <w:p w14:paraId="0BCD32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94 </w:t>
      </w:r>
      <w:r w:rsidRPr="00AB0986">
        <w:rPr>
          <w:rFonts w:ascii="Book Antiqua" w:hAnsi="Book Antiqua"/>
          <w:b/>
        </w:rPr>
        <w:t>Kwon H</w:t>
      </w:r>
      <w:r w:rsidRPr="00AB0986">
        <w:rPr>
          <w:rFonts w:ascii="Book Antiqua" w:hAnsi="Book Antiqua"/>
        </w:rPr>
        <w:t xml:space="preserve">, Song K, Han C, Zhang J, Lu L, Chen W, Wu T. Epigenetic Silencing of miRNA-34a in Human Cholangiocarcinoma via EZH2 and DNA Methylation: Impact on Regulation of Notch Pathway. </w:t>
      </w:r>
      <w:r w:rsidRPr="00AB0986">
        <w:rPr>
          <w:rFonts w:ascii="Book Antiqua" w:hAnsi="Book Antiqua"/>
          <w:i/>
        </w:rPr>
        <w:t>Am J Pathol</w:t>
      </w:r>
      <w:r w:rsidRPr="00AB0986">
        <w:rPr>
          <w:rFonts w:ascii="Book Antiqua" w:hAnsi="Book Antiqua"/>
        </w:rPr>
        <w:t xml:space="preserve"> 2017; </w:t>
      </w:r>
      <w:r w:rsidRPr="00AB0986">
        <w:rPr>
          <w:rFonts w:ascii="Book Antiqua" w:hAnsi="Book Antiqua"/>
          <w:b/>
        </w:rPr>
        <w:t>187</w:t>
      </w:r>
      <w:r w:rsidRPr="00AB0986">
        <w:rPr>
          <w:rFonts w:ascii="Book Antiqua" w:hAnsi="Book Antiqua"/>
        </w:rPr>
        <w:t>: 2288-2299 [PMID: 28923203 DOI: 10.1016/j.ajpath.2017.06.014]</w:t>
      </w:r>
    </w:p>
    <w:p w14:paraId="5A086B0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95 </w:t>
      </w:r>
      <w:r w:rsidRPr="00AB0986">
        <w:rPr>
          <w:rFonts w:ascii="Book Antiqua" w:hAnsi="Book Antiqua"/>
          <w:b/>
        </w:rPr>
        <w:t>Suliman MA</w:t>
      </w:r>
      <w:r w:rsidRPr="00AB0986">
        <w:rPr>
          <w:rFonts w:ascii="Book Antiqua" w:hAnsi="Book Antiqua"/>
        </w:rPr>
        <w:t xml:space="preserve">, Zhang Z, Na H, Ribeiro AL, Zhang Y, Niang B, Hamid AS, Zhang H, Xu L, Zuo Y. Niclosamide inhibits colon cancer progression through downregulation of the Notch pathway and upregulation of the tumor suppressor miR-200 family. </w:t>
      </w:r>
      <w:r w:rsidRPr="00AB0986">
        <w:rPr>
          <w:rFonts w:ascii="Book Antiqua" w:hAnsi="Book Antiqua"/>
          <w:i/>
        </w:rPr>
        <w:t>Int J Mol Med</w:t>
      </w:r>
      <w:r w:rsidRPr="00AB0986">
        <w:rPr>
          <w:rFonts w:ascii="Book Antiqua" w:hAnsi="Book Antiqua"/>
        </w:rPr>
        <w:t xml:space="preserve"> 2016; </w:t>
      </w:r>
      <w:r w:rsidRPr="00AB0986">
        <w:rPr>
          <w:rFonts w:ascii="Book Antiqua" w:hAnsi="Book Antiqua"/>
          <w:b/>
        </w:rPr>
        <w:t>38</w:t>
      </w:r>
      <w:r w:rsidRPr="00AB0986">
        <w:rPr>
          <w:rFonts w:ascii="Book Antiqua" w:hAnsi="Book Antiqua"/>
        </w:rPr>
        <w:t>: 776-784 [PMID: 27460529 DOI: 10.3892/ijmm.2016.2689]</w:t>
      </w:r>
    </w:p>
    <w:p w14:paraId="10000734"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96 </w:t>
      </w:r>
      <w:r w:rsidRPr="00AB0986">
        <w:rPr>
          <w:rFonts w:ascii="Book Antiqua" w:hAnsi="Book Antiqua"/>
          <w:b/>
        </w:rPr>
        <w:t>Moellering RE</w:t>
      </w:r>
      <w:r w:rsidRPr="00AB0986">
        <w:rPr>
          <w:rFonts w:ascii="Book Antiqua" w:hAnsi="Book Antiqua"/>
        </w:rPr>
        <w:t xml:space="preserve">, Cornejo M, Davis TN, Del Bianco C, Aster JC, Blacklow SC, Kung AL, Gilliland DG, Verdine GL, Bradner JE. Direct inhibition of the NOTCH transcription factor complex. </w:t>
      </w:r>
      <w:r w:rsidRPr="00AB0986">
        <w:rPr>
          <w:rFonts w:ascii="Book Antiqua" w:hAnsi="Book Antiqua"/>
          <w:i/>
        </w:rPr>
        <w:t>Nature</w:t>
      </w:r>
      <w:r w:rsidRPr="00AB0986">
        <w:rPr>
          <w:rFonts w:ascii="Book Antiqua" w:hAnsi="Book Antiqua"/>
        </w:rPr>
        <w:t xml:space="preserve"> 2009; </w:t>
      </w:r>
      <w:r w:rsidRPr="00AB0986">
        <w:rPr>
          <w:rFonts w:ascii="Book Antiqua" w:hAnsi="Book Antiqua"/>
          <w:b/>
        </w:rPr>
        <w:t>462</w:t>
      </w:r>
      <w:r w:rsidRPr="00AB0986">
        <w:rPr>
          <w:rFonts w:ascii="Book Antiqua" w:hAnsi="Book Antiqua"/>
        </w:rPr>
        <w:t>: 182-188 [PMID: 19907488 DOI: 10.1038/nature08543]</w:t>
      </w:r>
    </w:p>
    <w:p w14:paraId="6C2106D1"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97 </w:t>
      </w:r>
      <w:r w:rsidRPr="00AB0986">
        <w:rPr>
          <w:rFonts w:ascii="Book Antiqua" w:hAnsi="Book Antiqua"/>
          <w:b/>
        </w:rPr>
        <w:t>Astudillo L</w:t>
      </w:r>
      <w:r w:rsidRPr="00AB0986">
        <w:rPr>
          <w:rFonts w:ascii="Book Antiqua" w:hAnsi="Book Antiqua"/>
        </w:rPr>
        <w:t xml:space="preserve">, Da Silva TG, Wang Z, Han X, Jin K, VanWye J, Zhu X, Weaver K, Oashi T, Lopes PE, Orton D, Neitzel LR, Lee E, Landgraf R, Robbins DJ, MacKerell AD Jr, Capobianco AJ. The Small Molecule IMR-1 Inhibits the Notch Transcriptional Activation Complex to Suppress Tumorigenesis. </w:t>
      </w:r>
      <w:r w:rsidRPr="00AB0986">
        <w:rPr>
          <w:rFonts w:ascii="Book Antiqua" w:hAnsi="Book Antiqua"/>
          <w:i/>
        </w:rPr>
        <w:t>Cancer Res</w:t>
      </w:r>
      <w:r w:rsidRPr="00AB0986">
        <w:rPr>
          <w:rFonts w:ascii="Book Antiqua" w:hAnsi="Book Antiqua"/>
        </w:rPr>
        <w:t xml:space="preserve"> 2016; </w:t>
      </w:r>
      <w:r w:rsidRPr="00AB0986">
        <w:rPr>
          <w:rFonts w:ascii="Book Antiqua" w:hAnsi="Book Antiqua"/>
          <w:b/>
        </w:rPr>
        <w:t>76</w:t>
      </w:r>
      <w:r w:rsidRPr="00AB0986">
        <w:rPr>
          <w:rFonts w:ascii="Book Antiqua" w:hAnsi="Book Antiqua"/>
        </w:rPr>
        <w:t>: 3593-3603 [PMID: 27197169 DOI: 10.1158/0008-5472.CAN-16-0061]</w:t>
      </w:r>
    </w:p>
    <w:p w14:paraId="4A0F713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98 </w:t>
      </w:r>
      <w:r w:rsidRPr="00AB0986">
        <w:rPr>
          <w:rFonts w:ascii="Book Antiqua" w:hAnsi="Book Antiqua"/>
          <w:b/>
        </w:rPr>
        <w:t>Aihara A</w:t>
      </w:r>
      <w:r w:rsidRPr="00AB0986">
        <w:rPr>
          <w:rFonts w:ascii="Book Antiqua" w:hAnsi="Book Antiqua"/>
        </w:rPr>
        <w:t xml:space="preserve">, Huang CK, Olsen MJ, Lin Q, Chung W, Tang Q, Dong X, Wands JR. A cell-surface β-hydroxylase is a biomarker and therapeutic target for hepatocellular carcinoma. </w:t>
      </w:r>
      <w:r w:rsidRPr="00AB0986">
        <w:rPr>
          <w:rFonts w:ascii="Book Antiqua" w:hAnsi="Book Antiqua"/>
          <w:i/>
        </w:rPr>
        <w:t>Hepatology</w:t>
      </w:r>
      <w:r w:rsidRPr="00AB0986">
        <w:rPr>
          <w:rFonts w:ascii="Book Antiqua" w:hAnsi="Book Antiqua"/>
        </w:rPr>
        <w:t xml:space="preserve"> 2014; </w:t>
      </w:r>
      <w:r w:rsidRPr="00AB0986">
        <w:rPr>
          <w:rFonts w:ascii="Book Antiqua" w:hAnsi="Book Antiqua"/>
          <w:b/>
        </w:rPr>
        <w:t>60</w:t>
      </w:r>
      <w:r w:rsidRPr="00AB0986">
        <w:rPr>
          <w:rFonts w:ascii="Book Antiqua" w:hAnsi="Book Antiqua"/>
        </w:rPr>
        <w:t>: 1302-1313 [PMID: 24954865 DOI: 10.1002/hep.27275]</w:t>
      </w:r>
    </w:p>
    <w:p w14:paraId="4D773D6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99 </w:t>
      </w:r>
      <w:r w:rsidRPr="00AB0986">
        <w:rPr>
          <w:rFonts w:ascii="Book Antiqua" w:hAnsi="Book Antiqua"/>
          <w:b/>
        </w:rPr>
        <w:t>Huang CK</w:t>
      </w:r>
      <w:r w:rsidRPr="00AB0986">
        <w:rPr>
          <w:rFonts w:ascii="Book Antiqua" w:hAnsi="Book Antiqua"/>
        </w:rPr>
        <w:t xml:space="preserve">, Iwagami Y, Aihara A, Chung W, de la Monte S, Thomas JM, Olsen M, Carlson R, Yu T, Dong X, Wands J. Anti-Tumor Effects of Second Generation β-Hydroxylase Inhibitors on Cholangiocarcinoma Development and Progression. </w:t>
      </w:r>
      <w:r w:rsidRPr="00AB0986">
        <w:rPr>
          <w:rFonts w:ascii="Book Antiqua" w:hAnsi="Book Antiqua"/>
          <w:i/>
        </w:rPr>
        <w:t>PLoS One</w:t>
      </w:r>
      <w:r w:rsidRPr="00AB0986">
        <w:rPr>
          <w:rFonts w:ascii="Book Antiqua" w:hAnsi="Book Antiqua"/>
        </w:rPr>
        <w:t xml:space="preserve"> 2016; </w:t>
      </w:r>
      <w:r w:rsidRPr="00AB0986">
        <w:rPr>
          <w:rFonts w:ascii="Book Antiqua" w:hAnsi="Book Antiqua"/>
          <w:b/>
        </w:rPr>
        <w:t>11</w:t>
      </w:r>
      <w:r w:rsidRPr="00AB0986">
        <w:rPr>
          <w:rFonts w:ascii="Book Antiqua" w:hAnsi="Book Antiqua"/>
        </w:rPr>
        <w:t>: e0150336 [PMID: 26954680 DOI: 10.1371/journal.pone.0150336]</w:t>
      </w:r>
    </w:p>
    <w:p w14:paraId="727B338A"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lastRenderedPageBreak/>
        <w:t xml:space="preserve">100 </w:t>
      </w:r>
      <w:r w:rsidRPr="00AB0986">
        <w:rPr>
          <w:rFonts w:ascii="Book Antiqua" w:hAnsi="Book Antiqua"/>
          <w:b/>
        </w:rPr>
        <w:t>Gu Y</w:t>
      </w:r>
      <w:r w:rsidRPr="00AB0986">
        <w:rPr>
          <w:rFonts w:ascii="Book Antiqua" w:hAnsi="Book Antiqua"/>
        </w:rPr>
        <w:t xml:space="preserve">, Xiao L, Ming Y, Zheng Z, Li W. Corilagin suppresses cholangiocarcinoma progression through Notch signaling pathway in vitro and in vivo. </w:t>
      </w:r>
      <w:r w:rsidRPr="00AB0986">
        <w:rPr>
          <w:rFonts w:ascii="Book Antiqua" w:hAnsi="Book Antiqua"/>
          <w:i/>
        </w:rPr>
        <w:t>Int J Oncol</w:t>
      </w:r>
      <w:r w:rsidRPr="00AB0986">
        <w:rPr>
          <w:rFonts w:ascii="Book Antiqua" w:hAnsi="Book Antiqua"/>
        </w:rPr>
        <w:t xml:space="preserve"> 2016; </w:t>
      </w:r>
      <w:r w:rsidRPr="00AB0986">
        <w:rPr>
          <w:rFonts w:ascii="Book Antiqua" w:hAnsi="Book Antiqua"/>
          <w:b/>
        </w:rPr>
        <w:t>48</w:t>
      </w:r>
      <w:r w:rsidRPr="00AB0986">
        <w:rPr>
          <w:rFonts w:ascii="Book Antiqua" w:hAnsi="Book Antiqua"/>
        </w:rPr>
        <w:t>: 1868-1876 [PMID: 26935808 DOI: 10.3892/ijo.2016.3413]</w:t>
      </w:r>
    </w:p>
    <w:p w14:paraId="7B752BE4"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101 </w:t>
      </w:r>
      <w:r w:rsidRPr="00AB0986">
        <w:rPr>
          <w:rFonts w:ascii="Book Antiqua" w:hAnsi="Book Antiqua"/>
          <w:b/>
        </w:rPr>
        <w:t>Koprowski S</w:t>
      </w:r>
      <w:r w:rsidRPr="00AB0986">
        <w:rPr>
          <w:rFonts w:ascii="Book Antiqua" w:hAnsi="Book Antiqua"/>
        </w:rPr>
        <w:t xml:space="preserve">, Sokolowski K, Kunnimalaiyaan S, Gamblin TC, Kunnimalaiyaan M. Curcumin-mediated regulation of Notch1/hairy and enhancer of split-1/survivin: molecular targeting in cholangiocarcinoma. </w:t>
      </w:r>
      <w:r w:rsidRPr="00AB0986">
        <w:rPr>
          <w:rFonts w:ascii="Book Antiqua" w:hAnsi="Book Antiqua"/>
          <w:i/>
        </w:rPr>
        <w:t>J Surg Res</w:t>
      </w:r>
      <w:r w:rsidRPr="00AB0986">
        <w:rPr>
          <w:rFonts w:ascii="Book Antiqua" w:hAnsi="Book Antiqua"/>
        </w:rPr>
        <w:t xml:space="preserve"> 2015; </w:t>
      </w:r>
      <w:r w:rsidRPr="00AB0986">
        <w:rPr>
          <w:rFonts w:ascii="Book Antiqua" w:hAnsi="Book Antiqua"/>
          <w:b/>
        </w:rPr>
        <w:t>198</w:t>
      </w:r>
      <w:r w:rsidRPr="00AB0986">
        <w:rPr>
          <w:rFonts w:ascii="Book Antiqua" w:hAnsi="Book Antiqua"/>
        </w:rPr>
        <w:t>: 434-440 [PMID: 25890434 DOI: 10.1016/j.jss.2015.03.029]</w:t>
      </w:r>
    </w:p>
    <w:p w14:paraId="5921C648"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102 </w:t>
      </w:r>
      <w:r w:rsidRPr="00AB0986">
        <w:rPr>
          <w:rFonts w:ascii="Book Antiqua" w:hAnsi="Book Antiqua"/>
          <w:b/>
        </w:rPr>
        <w:t>Gao H</w:t>
      </w:r>
      <w:r w:rsidRPr="00AB0986">
        <w:rPr>
          <w:rFonts w:ascii="Book Antiqua" w:hAnsi="Book Antiqua"/>
        </w:rPr>
        <w:t xml:space="preserve">, Zehl M, Leitner A, Wu X, Wang Z, Kopp B. Comparison of toad venoms from different Bufo species by HPLC and LC-DAD-MS/MS. </w:t>
      </w:r>
      <w:r w:rsidRPr="00AB0986">
        <w:rPr>
          <w:rFonts w:ascii="Book Antiqua" w:hAnsi="Book Antiqua"/>
          <w:i/>
        </w:rPr>
        <w:t>J Ethnopharmacol</w:t>
      </w:r>
      <w:r w:rsidRPr="00AB0986">
        <w:rPr>
          <w:rFonts w:ascii="Book Antiqua" w:hAnsi="Book Antiqua"/>
        </w:rPr>
        <w:t xml:space="preserve"> 2010; </w:t>
      </w:r>
      <w:r w:rsidRPr="00AB0986">
        <w:rPr>
          <w:rFonts w:ascii="Book Antiqua" w:hAnsi="Book Antiqua"/>
          <w:b/>
        </w:rPr>
        <w:t>131</w:t>
      </w:r>
      <w:r w:rsidRPr="00AB0986">
        <w:rPr>
          <w:rFonts w:ascii="Book Antiqua" w:hAnsi="Book Antiqua"/>
        </w:rPr>
        <w:t>: 368-376 [PMID: 20637273 DOI: 10.1016/j.jep.2010.07.017]</w:t>
      </w:r>
    </w:p>
    <w:p w14:paraId="7FC0AD1E"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103 </w:t>
      </w:r>
      <w:r w:rsidRPr="00AB0986">
        <w:rPr>
          <w:rFonts w:ascii="Book Antiqua" w:hAnsi="Book Antiqua"/>
          <w:b/>
        </w:rPr>
        <w:t>Yu CH</w:t>
      </w:r>
      <w:r w:rsidRPr="00AB0986">
        <w:rPr>
          <w:rFonts w:ascii="Book Antiqua" w:hAnsi="Book Antiqua"/>
        </w:rPr>
        <w:t xml:space="preserve">, Kan SF, Pu HF, Jea Chien E, Wang PS. Apoptotic signaling in bufalin- and cinobufagin-treated androgen-dependent and -independent human prostate cancer cells. </w:t>
      </w:r>
      <w:r w:rsidRPr="00AB0986">
        <w:rPr>
          <w:rFonts w:ascii="Book Antiqua" w:hAnsi="Book Antiqua"/>
          <w:i/>
        </w:rPr>
        <w:t>Cancer Sci</w:t>
      </w:r>
      <w:r w:rsidRPr="00AB0986">
        <w:rPr>
          <w:rFonts w:ascii="Book Antiqua" w:hAnsi="Book Antiqua"/>
        </w:rPr>
        <w:t xml:space="preserve"> 2008; </w:t>
      </w:r>
      <w:r w:rsidRPr="00AB0986">
        <w:rPr>
          <w:rFonts w:ascii="Book Antiqua" w:hAnsi="Book Antiqua"/>
          <w:b/>
        </w:rPr>
        <w:t>99</w:t>
      </w:r>
      <w:r w:rsidRPr="00AB0986">
        <w:rPr>
          <w:rFonts w:ascii="Book Antiqua" w:hAnsi="Book Antiqua"/>
        </w:rPr>
        <w:t>: 2467-2476 [PMID: 19037992 DOI: 10.1111/j.1349-7006.2008.00966.x]</w:t>
      </w:r>
    </w:p>
    <w:p w14:paraId="1DBE467F"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104 </w:t>
      </w:r>
      <w:r w:rsidRPr="00AB0986">
        <w:rPr>
          <w:rFonts w:ascii="Book Antiqua" w:hAnsi="Book Antiqua"/>
          <w:b/>
        </w:rPr>
        <w:t>Jiajun Ren SW,</w:t>
      </w:r>
      <w:r w:rsidR="003B6AA3" w:rsidRPr="00AB0986">
        <w:rPr>
          <w:rFonts w:ascii="Book Antiqua" w:hAnsi="Book Antiqua"/>
        </w:rPr>
        <w:t xml:space="preserve"> </w:t>
      </w:r>
      <w:r w:rsidRPr="00AB0986">
        <w:rPr>
          <w:rFonts w:ascii="Book Antiqua" w:hAnsi="Book Antiqua"/>
        </w:rPr>
        <w:t>Longyang Jin, Fei Ma, Di Zhou, Qiang Cai. Cinobufagin inhibits tumor growth by inducing apoptosis through Notch signaling pathways in human cholangiocarcinoma. Trans</w:t>
      </w:r>
      <w:r w:rsidR="009841BF" w:rsidRPr="00AB0986">
        <w:rPr>
          <w:rFonts w:ascii="Book Antiqua" w:hAnsi="Book Antiqua"/>
        </w:rPr>
        <w:t xml:space="preserve">lational Cancer Research, 2019. </w:t>
      </w:r>
      <w:r w:rsidRPr="00AB0986">
        <w:rPr>
          <w:rFonts w:ascii="Book Antiqua" w:hAnsi="Book Antiqua"/>
        </w:rPr>
        <w:t>[DOI: 10.21037/tcr.2019.10.06]</w:t>
      </w:r>
    </w:p>
    <w:p w14:paraId="27A32D83"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105 </w:t>
      </w:r>
      <w:r w:rsidRPr="00AB0986">
        <w:rPr>
          <w:rFonts w:ascii="Book Antiqua" w:hAnsi="Book Antiqua"/>
          <w:b/>
        </w:rPr>
        <w:t>Walden D</w:t>
      </w:r>
      <w:r w:rsidRPr="00AB0986">
        <w:rPr>
          <w:rFonts w:ascii="Book Antiqua" w:hAnsi="Book Antiqua"/>
        </w:rPr>
        <w:t xml:space="preserve">, Kunnimalaiyaan S, Sokolowski K, Clark TG, Kunnimalaiyaan M. Antiproliferative and apoptotic effects of xanthohumol in cholangiocarcinoma. </w:t>
      </w:r>
      <w:r w:rsidRPr="00AB0986">
        <w:rPr>
          <w:rFonts w:ascii="Book Antiqua" w:hAnsi="Book Antiqua"/>
          <w:i/>
        </w:rPr>
        <w:t>Oncotarget</w:t>
      </w:r>
      <w:r w:rsidRPr="00AB0986">
        <w:rPr>
          <w:rFonts w:ascii="Book Antiqua" w:hAnsi="Book Antiqua"/>
        </w:rPr>
        <w:t xml:space="preserve"> 2017; </w:t>
      </w:r>
      <w:r w:rsidRPr="00AB0986">
        <w:rPr>
          <w:rFonts w:ascii="Book Antiqua" w:hAnsi="Book Antiqua"/>
          <w:b/>
        </w:rPr>
        <w:t>8</w:t>
      </w:r>
      <w:r w:rsidRPr="00AB0986">
        <w:rPr>
          <w:rFonts w:ascii="Book Antiqua" w:hAnsi="Book Antiqua"/>
        </w:rPr>
        <w:t>: 88069-88078 [PMID: 29152142 DOI: 10.18632/oncotarget.21422]</w:t>
      </w:r>
    </w:p>
    <w:p w14:paraId="3A15B6FC"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106 </w:t>
      </w:r>
      <w:r w:rsidRPr="00AB0986">
        <w:rPr>
          <w:rFonts w:ascii="Book Antiqua" w:hAnsi="Book Antiqua"/>
          <w:b/>
        </w:rPr>
        <w:t>Yuan D</w:t>
      </w:r>
      <w:r w:rsidRPr="00AB0986">
        <w:rPr>
          <w:rFonts w:ascii="Book Antiqua" w:hAnsi="Book Antiqua"/>
        </w:rPr>
        <w:t xml:space="preserve">, Huang S, Berger E, Liu L, Gross N, Heinzmann F, Ringelhan M, Connor TO, Stadler M, Meister M, Weber J, Öllinger R, Simonavicius N, Reisinger F, Hartmann D, Meyer R, Reich M, Seehawer M, Leone V, Höchst B, Wohlleber D, Jörs S, Prinz M, Spalding D, Protzer U, Luedde T, Terracciano L, Matter M, Longerich T, Knolle P, Ried T, Keitel V, Geisler F, Unger K, Cinnamon E, Pikarsky E, Hüser N, Davis RJ, Tschaharganeh DF, Rad R, Weber A, Zender L, </w:t>
      </w:r>
      <w:r w:rsidRPr="00AB0986">
        <w:rPr>
          <w:rFonts w:ascii="Book Antiqua" w:hAnsi="Book Antiqua"/>
        </w:rPr>
        <w:lastRenderedPageBreak/>
        <w:t xml:space="preserve">Haller D, Heikenwalder M. Kupffer Cell-Derived Tnf Triggers Cholangiocellular Tumorigenesis through JNK due to Chronic Mitochondrial Dysfunction and ROS. </w:t>
      </w:r>
      <w:r w:rsidRPr="00AB0986">
        <w:rPr>
          <w:rFonts w:ascii="Book Antiqua" w:hAnsi="Book Antiqua"/>
          <w:i/>
        </w:rPr>
        <w:t>Cancer Cell</w:t>
      </w:r>
      <w:r w:rsidRPr="00AB0986">
        <w:rPr>
          <w:rFonts w:ascii="Book Antiqua" w:hAnsi="Book Antiqua"/>
        </w:rPr>
        <w:t xml:space="preserve"> 2017; </w:t>
      </w:r>
      <w:r w:rsidRPr="00AB0986">
        <w:rPr>
          <w:rFonts w:ascii="Book Antiqua" w:hAnsi="Book Antiqua"/>
          <w:b/>
        </w:rPr>
        <w:t>31</w:t>
      </w:r>
      <w:r w:rsidRPr="00AB0986">
        <w:rPr>
          <w:rFonts w:ascii="Book Antiqua" w:hAnsi="Book Antiqua"/>
        </w:rPr>
        <w:t>: 771-789.e6 [PMID: 28609656 DOI: 10.1016/j.ccell.2017.05.006]</w:t>
      </w:r>
    </w:p>
    <w:p w14:paraId="6E19A47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107 </w:t>
      </w:r>
      <w:r w:rsidRPr="00AB0986">
        <w:rPr>
          <w:rFonts w:ascii="Book Antiqua" w:hAnsi="Book Antiqua"/>
          <w:b/>
        </w:rPr>
        <w:t>Gogolok J</w:t>
      </w:r>
      <w:r w:rsidRPr="00AB0986">
        <w:rPr>
          <w:rFonts w:ascii="Book Antiqua" w:hAnsi="Book Antiqua"/>
        </w:rPr>
        <w:t xml:space="preserve">, Seidel E, Strönisch A, Reutzel-Selke A, Sauer IM, Pratschke J, Bahra M, Schmuck RB. Characterization of Pancreatic and Biliary Cancer Stem Cells in Patient-derived Tissue. </w:t>
      </w:r>
      <w:r w:rsidRPr="00AB0986">
        <w:rPr>
          <w:rFonts w:ascii="Book Antiqua" w:hAnsi="Book Antiqua"/>
          <w:i/>
        </w:rPr>
        <w:t>Anticancer Res</w:t>
      </w:r>
      <w:r w:rsidRPr="00AB0986">
        <w:rPr>
          <w:rFonts w:ascii="Book Antiqua" w:hAnsi="Book Antiqua"/>
        </w:rPr>
        <w:t xml:space="preserve"> 2020; </w:t>
      </w:r>
      <w:r w:rsidRPr="00AB0986">
        <w:rPr>
          <w:rFonts w:ascii="Book Antiqua" w:hAnsi="Book Antiqua"/>
          <w:b/>
        </w:rPr>
        <w:t>40</w:t>
      </w:r>
      <w:r w:rsidRPr="00AB0986">
        <w:rPr>
          <w:rFonts w:ascii="Book Antiqua" w:hAnsi="Book Antiqua"/>
        </w:rPr>
        <w:t>: 1267-1275 [PMID: 32132023 DOI: 10.21873/anticanres.14068]</w:t>
      </w:r>
    </w:p>
    <w:p w14:paraId="68C6FE35" w14:textId="77777777" w:rsidR="0035341D" w:rsidRPr="00AB0986" w:rsidRDefault="0035341D" w:rsidP="00AB0986">
      <w:pPr>
        <w:adjustRightInd w:val="0"/>
        <w:snapToGrid w:val="0"/>
        <w:spacing w:line="360" w:lineRule="auto"/>
        <w:jc w:val="both"/>
        <w:rPr>
          <w:rFonts w:ascii="Book Antiqua" w:hAnsi="Book Antiqua"/>
        </w:rPr>
      </w:pPr>
      <w:r w:rsidRPr="00AB0986">
        <w:rPr>
          <w:rFonts w:ascii="Book Antiqua" w:hAnsi="Book Antiqua"/>
        </w:rPr>
        <w:t xml:space="preserve">108 </w:t>
      </w:r>
      <w:r w:rsidRPr="00AB0986">
        <w:rPr>
          <w:rFonts w:ascii="Book Antiqua" w:hAnsi="Book Antiqua"/>
          <w:b/>
        </w:rPr>
        <w:t>Goel PN</w:t>
      </w:r>
      <w:r w:rsidRPr="00AB0986">
        <w:rPr>
          <w:rFonts w:ascii="Book Antiqua" w:hAnsi="Book Antiqua"/>
        </w:rPr>
        <w:t xml:space="preserve">, Moharrer Y, Hebb JH, Egol AJ, Kaur G, Hankenson KD, Ahn J, Ashley JW. Suppression of Notch Signaling in Osteoclasts Improves Bone Regeneration and Healing. </w:t>
      </w:r>
      <w:r w:rsidRPr="00AB0986">
        <w:rPr>
          <w:rFonts w:ascii="Book Antiqua" w:hAnsi="Book Antiqua"/>
          <w:i/>
        </w:rPr>
        <w:t>J Orthop Res</w:t>
      </w:r>
      <w:r w:rsidRPr="00AB0986">
        <w:rPr>
          <w:rFonts w:ascii="Book Antiqua" w:hAnsi="Book Antiqua"/>
        </w:rPr>
        <w:t xml:space="preserve"> 2019; </w:t>
      </w:r>
      <w:r w:rsidRPr="00AB0986">
        <w:rPr>
          <w:rFonts w:ascii="Book Antiqua" w:hAnsi="Book Antiqua"/>
          <w:b/>
        </w:rPr>
        <w:t>37</w:t>
      </w:r>
      <w:r w:rsidRPr="00AB0986">
        <w:rPr>
          <w:rFonts w:ascii="Book Antiqua" w:hAnsi="Book Antiqua"/>
        </w:rPr>
        <w:t>: 2089-2103 [PMID: 31166033 DOI: 10.1002/jor.24384]</w:t>
      </w:r>
    </w:p>
    <w:p w14:paraId="35133210" w14:textId="77777777" w:rsidR="00A77B3E" w:rsidRPr="00AB0986" w:rsidRDefault="00A77B3E" w:rsidP="00AB0986">
      <w:pPr>
        <w:adjustRightInd w:val="0"/>
        <w:snapToGrid w:val="0"/>
        <w:spacing w:line="360" w:lineRule="auto"/>
        <w:jc w:val="both"/>
        <w:rPr>
          <w:rFonts w:ascii="Book Antiqua" w:hAnsi="Book Antiqua"/>
        </w:rPr>
        <w:sectPr w:rsidR="00A77B3E" w:rsidRPr="00AB0986" w:rsidSect="00793C49">
          <w:pgSz w:w="12240" w:h="15840"/>
          <w:pgMar w:top="1440" w:right="1800" w:bottom="1440" w:left="1800" w:header="720" w:footer="720" w:gutter="0"/>
          <w:cols w:space="720"/>
          <w:docGrid w:linePitch="360"/>
        </w:sectPr>
      </w:pPr>
    </w:p>
    <w:bookmarkEnd w:id="13"/>
    <w:bookmarkEnd w:id="14"/>
    <w:p w14:paraId="3C745E7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lastRenderedPageBreak/>
        <w:t>Footnotes</w:t>
      </w:r>
    </w:p>
    <w:p w14:paraId="5759B09C"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Conflict-of-interest statement: </w:t>
      </w:r>
      <w:r w:rsidRPr="00AB0986">
        <w:rPr>
          <w:rFonts w:ascii="Book Antiqua" w:eastAsia="Book Antiqua" w:hAnsi="Book Antiqua" w:cs="Book Antiqua"/>
          <w:color w:val="000000"/>
        </w:rPr>
        <w:t>Authors declare no conflict of interests for this article.</w:t>
      </w:r>
    </w:p>
    <w:p w14:paraId="26D92A4A" w14:textId="77777777" w:rsidR="00A77B3E" w:rsidRPr="00AB0986" w:rsidRDefault="00A77B3E" w:rsidP="00AB0986">
      <w:pPr>
        <w:adjustRightInd w:val="0"/>
        <w:snapToGrid w:val="0"/>
        <w:spacing w:line="360" w:lineRule="auto"/>
        <w:jc w:val="both"/>
        <w:rPr>
          <w:rFonts w:ascii="Book Antiqua" w:hAnsi="Book Antiqua"/>
        </w:rPr>
      </w:pPr>
    </w:p>
    <w:p w14:paraId="743815A6"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bCs/>
          <w:color w:val="000000"/>
        </w:rPr>
        <w:t xml:space="preserve">Open-Access: </w:t>
      </w:r>
      <w:r w:rsidRPr="00AB098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A3670F" w14:textId="77777777" w:rsidR="00A77B3E" w:rsidRPr="00AB0986" w:rsidRDefault="00A77B3E" w:rsidP="00AB0986">
      <w:pPr>
        <w:adjustRightInd w:val="0"/>
        <w:snapToGrid w:val="0"/>
        <w:spacing w:line="360" w:lineRule="auto"/>
        <w:jc w:val="both"/>
        <w:rPr>
          <w:rFonts w:ascii="Book Antiqua" w:hAnsi="Book Antiqua"/>
        </w:rPr>
      </w:pPr>
    </w:p>
    <w:p w14:paraId="65B577B3"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Manuscript source: </w:t>
      </w:r>
      <w:r w:rsidRPr="00AB0986">
        <w:rPr>
          <w:rFonts w:ascii="Book Antiqua" w:eastAsia="Book Antiqua" w:hAnsi="Book Antiqua" w:cs="Book Antiqua"/>
          <w:color w:val="000000"/>
        </w:rPr>
        <w:t xml:space="preserve">Unsolicited </w:t>
      </w:r>
      <w:r w:rsidR="00942DDD" w:rsidRPr="00AB0986">
        <w:rPr>
          <w:rFonts w:ascii="Book Antiqua" w:eastAsia="Book Antiqua" w:hAnsi="Book Antiqua" w:cs="Book Antiqua"/>
          <w:color w:val="000000"/>
        </w:rPr>
        <w:t>manuscript</w:t>
      </w:r>
    </w:p>
    <w:p w14:paraId="7DBDF247" w14:textId="77777777" w:rsidR="00A77B3E" w:rsidRPr="00AB0986" w:rsidRDefault="00A77B3E" w:rsidP="00AB0986">
      <w:pPr>
        <w:adjustRightInd w:val="0"/>
        <w:snapToGrid w:val="0"/>
        <w:spacing w:line="360" w:lineRule="auto"/>
        <w:jc w:val="both"/>
        <w:rPr>
          <w:rFonts w:ascii="Book Antiqua" w:hAnsi="Book Antiqua"/>
        </w:rPr>
      </w:pPr>
    </w:p>
    <w:p w14:paraId="7B048F57"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Peer-review started: </w:t>
      </w:r>
      <w:r w:rsidRPr="00AB0986">
        <w:rPr>
          <w:rFonts w:ascii="Book Antiqua" w:eastAsia="Book Antiqua" w:hAnsi="Book Antiqua" w:cs="Book Antiqua"/>
          <w:color w:val="000000"/>
        </w:rPr>
        <w:t>June 3, 2020</w:t>
      </w:r>
    </w:p>
    <w:p w14:paraId="78FBFF0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First decision: </w:t>
      </w:r>
      <w:r w:rsidRPr="00AB0986">
        <w:rPr>
          <w:rFonts w:ascii="Book Antiqua" w:eastAsia="Book Antiqua" w:hAnsi="Book Antiqua" w:cs="Book Antiqua"/>
          <w:color w:val="000000"/>
        </w:rPr>
        <w:t>July 21, 2020</w:t>
      </w:r>
    </w:p>
    <w:p w14:paraId="76749F10"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Article in press: </w:t>
      </w:r>
    </w:p>
    <w:p w14:paraId="73072710" w14:textId="77777777" w:rsidR="00A77B3E" w:rsidRPr="00AB0986" w:rsidRDefault="00A77B3E" w:rsidP="00AB0986">
      <w:pPr>
        <w:adjustRightInd w:val="0"/>
        <w:snapToGrid w:val="0"/>
        <w:spacing w:line="360" w:lineRule="auto"/>
        <w:jc w:val="both"/>
        <w:rPr>
          <w:rFonts w:ascii="Book Antiqua" w:hAnsi="Book Antiqua"/>
        </w:rPr>
      </w:pPr>
    </w:p>
    <w:p w14:paraId="7472938F"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Specialty type: </w:t>
      </w:r>
      <w:r w:rsidR="009905AD" w:rsidRPr="00AB0986">
        <w:rPr>
          <w:rFonts w:ascii="Book Antiqua" w:eastAsia="Microsoft YaHei" w:hAnsi="Book Antiqua" w:cs="SimSun"/>
        </w:rPr>
        <w:t>Oncology</w:t>
      </w:r>
    </w:p>
    <w:p w14:paraId="6A93D3CD"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 xml:space="preserve">Country/Territory of origin: </w:t>
      </w:r>
      <w:r w:rsidRPr="00AB0986">
        <w:rPr>
          <w:rFonts w:ascii="Book Antiqua" w:eastAsia="Book Antiqua" w:hAnsi="Book Antiqua" w:cs="Book Antiqua"/>
          <w:color w:val="000000"/>
        </w:rPr>
        <w:t>Pakistan</w:t>
      </w:r>
    </w:p>
    <w:p w14:paraId="44314D3E"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b/>
          <w:color w:val="000000"/>
        </w:rPr>
        <w:t>Peer-review report’s scientific quality classification</w:t>
      </w:r>
    </w:p>
    <w:p w14:paraId="326D2156"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A (Excellent): 0</w:t>
      </w:r>
    </w:p>
    <w:p w14:paraId="1FA4A39B"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B (Very good): B, B</w:t>
      </w:r>
    </w:p>
    <w:p w14:paraId="0A25301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C (Good): 0</w:t>
      </w:r>
    </w:p>
    <w:p w14:paraId="4FB3112A"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D (Fair): D</w:t>
      </w:r>
    </w:p>
    <w:p w14:paraId="23A6492F" w14:textId="77777777" w:rsidR="00A77B3E" w:rsidRPr="00AB0986" w:rsidRDefault="009824D6" w:rsidP="00AB0986">
      <w:pPr>
        <w:adjustRightInd w:val="0"/>
        <w:snapToGrid w:val="0"/>
        <w:spacing w:line="360" w:lineRule="auto"/>
        <w:jc w:val="both"/>
        <w:rPr>
          <w:rFonts w:ascii="Book Antiqua" w:hAnsi="Book Antiqua"/>
        </w:rPr>
      </w:pPr>
      <w:r w:rsidRPr="00AB0986">
        <w:rPr>
          <w:rFonts w:ascii="Book Antiqua" w:eastAsia="Book Antiqua" w:hAnsi="Book Antiqua" w:cs="Book Antiqua"/>
          <w:color w:val="000000"/>
        </w:rPr>
        <w:t>Grade E (Poor): 0</w:t>
      </w:r>
    </w:p>
    <w:p w14:paraId="3D524A25" w14:textId="77777777" w:rsidR="00A77B3E" w:rsidRPr="00AB0986" w:rsidRDefault="00A77B3E" w:rsidP="00AB0986">
      <w:pPr>
        <w:adjustRightInd w:val="0"/>
        <w:snapToGrid w:val="0"/>
        <w:spacing w:line="360" w:lineRule="auto"/>
        <w:jc w:val="both"/>
        <w:rPr>
          <w:rFonts w:ascii="Book Antiqua" w:hAnsi="Book Antiqua"/>
        </w:rPr>
      </w:pPr>
    </w:p>
    <w:p w14:paraId="18F33E84" w14:textId="77777777" w:rsidR="00A77B3E" w:rsidRPr="00AB0986" w:rsidRDefault="009824D6" w:rsidP="00AB0986">
      <w:pPr>
        <w:adjustRightInd w:val="0"/>
        <w:snapToGrid w:val="0"/>
        <w:spacing w:line="360" w:lineRule="auto"/>
        <w:jc w:val="both"/>
        <w:rPr>
          <w:rFonts w:ascii="Book Antiqua" w:hAnsi="Book Antiqua"/>
        </w:rPr>
        <w:sectPr w:rsidR="00A77B3E" w:rsidRPr="00AB0986" w:rsidSect="00793C49">
          <w:pgSz w:w="12240" w:h="15840"/>
          <w:pgMar w:top="1440" w:right="1800" w:bottom="1440" w:left="1800" w:header="720" w:footer="720" w:gutter="0"/>
          <w:cols w:space="720"/>
          <w:docGrid w:linePitch="360"/>
        </w:sectPr>
      </w:pPr>
      <w:r w:rsidRPr="00AB0986">
        <w:rPr>
          <w:rFonts w:ascii="Book Antiqua" w:eastAsia="Book Antiqua" w:hAnsi="Book Antiqua" w:cs="Book Antiqua"/>
          <w:b/>
          <w:color w:val="000000"/>
        </w:rPr>
        <w:t xml:space="preserve">P-Reviewer: </w:t>
      </w:r>
      <w:r w:rsidR="000577E0" w:rsidRPr="00AB0986">
        <w:rPr>
          <w:rFonts w:ascii="Book Antiqua" w:eastAsia="Book Antiqua" w:hAnsi="Book Antiqua" w:cs="Book Antiqua"/>
          <w:color w:val="000000"/>
        </w:rPr>
        <w:t>Baiocchi L, Ju SQ, Messina C</w:t>
      </w:r>
      <w:r w:rsidRPr="00AB0986">
        <w:rPr>
          <w:rFonts w:ascii="Book Antiqua" w:eastAsia="Book Antiqua" w:hAnsi="Book Antiqua" w:cs="Book Antiqua"/>
          <w:color w:val="000000"/>
        </w:rPr>
        <w:t xml:space="preserve"> </w:t>
      </w:r>
      <w:r w:rsidRPr="00AB0986">
        <w:rPr>
          <w:rFonts w:ascii="Book Antiqua" w:eastAsia="Book Antiqua" w:hAnsi="Book Antiqua" w:cs="Book Antiqua"/>
          <w:b/>
          <w:color w:val="000000"/>
        </w:rPr>
        <w:t xml:space="preserve">S-Editor: </w:t>
      </w:r>
      <w:r w:rsidR="00350F85" w:rsidRPr="00AB0986">
        <w:rPr>
          <w:rFonts w:ascii="Book Antiqua" w:hAnsi="Book Antiqua" w:cs="Book Antiqua"/>
          <w:color w:val="000000"/>
          <w:lang w:eastAsia="zh-CN"/>
        </w:rPr>
        <w:t>Zhang</w:t>
      </w:r>
      <w:r w:rsidRPr="00AB0986">
        <w:rPr>
          <w:rFonts w:ascii="Book Antiqua" w:eastAsia="Book Antiqua" w:hAnsi="Book Antiqua" w:cs="Book Antiqua"/>
          <w:color w:val="000000"/>
        </w:rPr>
        <w:t xml:space="preserve"> </w:t>
      </w:r>
      <w:r w:rsidR="00350F85" w:rsidRPr="00AB0986">
        <w:rPr>
          <w:rFonts w:ascii="Book Antiqua" w:hAnsi="Book Antiqua" w:cs="Book Antiqua"/>
          <w:color w:val="000000"/>
          <w:lang w:eastAsia="zh-CN"/>
        </w:rPr>
        <w:t>L</w:t>
      </w:r>
      <w:r w:rsidR="003B6AA3" w:rsidRPr="00AB0986">
        <w:rPr>
          <w:rFonts w:ascii="Book Antiqua" w:eastAsia="Book Antiqua" w:hAnsi="Book Antiqua" w:cs="Book Antiqua"/>
          <w:b/>
          <w:color w:val="000000"/>
        </w:rPr>
        <w:t xml:space="preserve"> L-Editor: </w:t>
      </w:r>
      <w:r w:rsidRPr="00AB0986">
        <w:rPr>
          <w:rFonts w:ascii="Book Antiqua" w:eastAsia="Book Antiqua" w:hAnsi="Book Antiqua" w:cs="Book Antiqua"/>
          <w:b/>
          <w:color w:val="000000"/>
        </w:rPr>
        <w:t xml:space="preserve">E-Editor: </w:t>
      </w:r>
    </w:p>
    <w:p w14:paraId="46B215F6" w14:textId="77777777" w:rsidR="00A77B3E" w:rsidRPr="00AB0986" w:rsidRDefault="009824D6" w:rsidP="00AB0986">
      <w:pPr>
        <w:adjustRightInd w:val="0"/>
        <w:snapToGrid w:val="0"/>
        <w:spacing w:line="360" w:lineRule="auto"/>
        <w:jc w:val="both"/>
        <w:rPr>
          <w:rFonts w:ascii="Book Antiqua" w:hAnsi="Book Antiqua" w:cs="Book Antiqua"/>
          <w:b/>
          <w:color w:val="000000"/>
          <w:lang w:eastAsia="zh-CN"/>
        </w:rPr>
      </w:pPr>
      <w:r w:rsidRPr="00AB0986">
        <w:rPr>
          <w:rFonts w:ascii="Book Antiqua" w:eastAsia="Book Antiqua" w:hAnsi="Book Antiqua" w:cs="Book Antiqua"/>
          <w:b/>
          <w:color w:val="000000"/>
        </w:rPr>
        <w:lastRenderedPageBreak/>
        <w:t>Figure Legends</w:t>
      </w:r>
    </w:p>
    <w:p w14:paraId="39014733" w14:textId="77777777" w:rsidR="00350F85" w:rsidRPr="00AB0986" w:rsidRDefault="00350F85" w:rsidP="00AB0986">
      <w:pPr>
        <w:adjustRightInd w:val="0"/>
        <w:snapToGrid w:val="0"/>
        <w:spacing w:line="360" w:lineRule="auto"/>
        <w:jc w:val="both"/>
        <w:rPr>
          <w:rFonts w:ascii="Book Antiqua" w:hAnsi="Book Antiqua"/>
          <w:lang w:eastAsia="zh-CN"/>
        </w:rPr>
      </w:pPr>
      <w:r w:rsidRPr="00AB0986">
        <w:rPr>
          <w:rFonts w:ascii="Book Antiqua" w:hAnsi="Book Antiqua"/>
          <w:noProof/>
          <w:lang w:eastAsia="zh-CN"/>
        </w:rPr>
        <w:drawing>
          <wp:inline distT="0" distB="0" distL="0" distR="0" wp14:anchorId="16264DB4" wp14:editId="567F9DC6">
            <wp:extent cx="5943600" cy="3244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T图片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44215"/>
                    </a:xfrm>
                    <a:prstGeom prst="rect">
                      <a:avLst/>
                    </a:prstGeom>
                  </pic:spPr>
                </pic:pic>
              </a:graphicData>
            </a:graphic>
          </wp:inline>
        </w:drawing>
      </w:r>
    </w:p>
    <w:p w14:paraId="01153849" w14:textId="77777777" w:rsidR="00350F85" w:rsidRPr="00AB0986" w:rsidRDefault="009824D6" w:rsidP="00AB0986">
      <w:pPr>
        <w:adjustRightInd w:val="0"/>
        <w:snapToGrid w:val="0"/>
        <w:spacing w:line="360" w:lineRule="auto"/>
        <w:jc w:val="both"/>
        <w:rPr>
          <w:rFonts w:ascii="Book Antiqua" w:eastAsia="Book Antiqua" w:hAnsi="Book Antiqua" w:cs="Book Antiqua"/>
          <w:b/>
          <w:color w:val="000000"/>
        </w:rPr>
      </w:pPr>
      <w:r w:rsidRPr="00AB0986">
        <w:rPr>
          <w:rFonts w:ascii="Book Antiqua" w:eastAsia="Book Antiqua" w:hAnsi="Book Antiqua" w:cs="Book Antiqua"/>
          <w:b/>
          <w:color w:val="000000"/>
        </w:rPr>
        <w:t xml:space="preserve">Figure 1 </w:t>
      </w:r>
      <w:r w:rsidR="000577E0" w:rsidRPr="00AB0986">
        <w:rPr>
          <w:rFonts w:ascii="Book Antiqua" w:eastAsia="Book Antiqua" w:hAnsi="Book Antiqua" w:cs="Book Antiqua"/>
          <w:b/>
          <w:color w:val="000000"/>
        </w:rPr>
        <w:t xml:space="preserve">The </w:t>
      </w:r>
      <w:r w:rsidRPr="00AB0986">
        <w:rPr>
          <w:rFonts w:ascii="Book Antiqua" w:eastAsia="Book Antiqua" w:hAnsi="Book Antiqua" w:cs="Book Antiqua"/>
          <w:b/>
          <w:color w:val="000000"/>
        </w:rPr>
        <w:t xml:space="preserve">pathway activation of Notch </w:t>
      </w:r>
      <w:r w:rsidR="005B0B86" w:rsidRPr="00AB0986">
        <w:rPr>
          <w:rFonts w:ascii="Book Antiqua" w:hAnsi="Book Antiqua" w:cs="Book Antiqua"/>
          <w:b/>
          <w:color w:val="000000"/>
          <w:lang w:eastAsia="zh-CN"/>
        </w:rPr>
        <w:t>s</w:t>
      </w:r>
      <w:r w:rsidRPr="00AB0986">
        <w:rPr>
          <w:rFonts w:ascii="Book Antiqua" w:eastAsia="Book Antiqua" w:hAnsi="Book Antiqua" w:cs="Book Antiqua"/>
          <w:b/>
          <w:color w:val="000000"/>
        </w:rPr>
        <w:t>ignalling receptors and their downstream signalling molecules. </w:t>
      </w:r>
    </w:p>
    <w:p w14:paraId="261D0A4F" w14:textId="0FD3DAE7" w:rsidR="001B5F39" w:rsidRPr="00AB0986" w:rsidRDefault="00350F85" w:rsidP="00AB0986">
      <w:pPr>
        <w:adjustRightInd w:val="0"/>
        <w:snapToGrid w:val="0"/>
        <w:spacing w:line="360" w:lineRule="auto"/>
        <w:jc w:val="both"/>
        <w:rPr>
          <w:rFonts w:ascii="Book Antiqua" w:hAnsi="Book Antiqua"/>
          <w:b/>
        </w:rPr>
      </w:pPr>
      <w:r w:rsidRPr="00AB0986">
        <w:rPr>
          <w:rFonts w:ascii="Book Antiqua" w:eastAsia="Book Antiqua" w:hAnsi="Book Antiqua" w:cs="Book Antiqua"/>
          <w:b/>
          <w:color w:val="000000"/>
        </w:rPr>
        <w:br w:type="page"/>
      </w:r>
      <w:r w:rsidR="001B5F39" w:rsidRPr="00AB0986">
        <w:rPr>
          <w:rFonts w:ascii="Book Antiqua" w:hAnsi="Book Antiqua"/>
          <w:b/>
        </w:rPr>
        <w:lastRenderedPageBreak/>
        <w:t>Table 1 List of main representative of Notch Signalling pathway and their current findings in development of</w:t>
      </w:r>
      <w:r w:rsidR="001B5F39" w:rsidRPr="005B2D19">
        <w:rPr>
          <w:rFonts w:ascii="Book Antiqua" w:hAnsi="Book Antiqua"/>
          <w:b/>
        </w:rPr>
        <w:t xml:space="preserve"> </w:t>
      </w:r>
      <w:r w:rsidR="005B2D19" w:rsidRPr="005B2D19">
        <w:rPr>
          <w:rFonts w:ascii="Book Antiqua" w:hAnsi="Book Antiqua"/>
          <w:b/>
        </w:rPr>
        <w:t>cholangiocarcinoma</w:t>
      </w:r>
    </w:p>
    <w:tbl>
      <w:tblPr>
        <w:tblStyle w:val="1"/>
        <w:tblW w:w="10813"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7"/>
        <w:gridCol w:w="2127"/>
        <w:gridCol w:w="6409"/>
        <w:gridCol w:w="720"/>
      </w:tblGrid>
      <w:tr w:rsidR="001B5F39" w:rsidRPr="00AB0986" w14:paraId="7D031120" w14:textId="77777777" w:rsidTr="009824D6">
        <w:trPr>
          <w:trHeight w:val="442"/>
        </w:trPr>
        <w:tc>
          <w:tcPr>
            <w:tcW w:w="1557" w:type="dxa"/>
            <w:tcBorders>
              <w:top w:val="single" w:sz="4" w:space="0" w:color="auto"/>
              <w:bottom w:val="single" w:sz="4" w:space="0" w:color="auto"/>
            </w:tcBorders>
          </w:tcPr>
          <w:p w14:paraId="43213E9C"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Receptors,</w:t>
            </w:r>
            <w:r w:rsidR="00773C1C" w:rsidRPr="00AB0986">
              <w:rPr>
                <w:rFonts w:ascii="Book Antiqua" w:eastAsiaTheme="minorEastAsia" w:hAnsi="Book Antiqua"/>
                <w:b/>
                <w:lang w:val="en-GB" w:eastAsia="zh-CN"/>
              </w:rPr>
              <w:t xml:space="preserve"> </w:t>
            </w:r>
            <w:r w:rsidR="00773C1C" w:rsidRPr="00AB0986">
              <w:rPr>
                <w:rFonts w:ascii="Book Antiqua" w:hAnsi="Book Antiqua"/>
                <w:b/>
                <w:lang w:val="en-GB"/>
              </w:rPr>
              <w:t xml:space="preserve">ligands </w:t>
            </w:r>
            <w:r w:rsidRPr="00AB0986">
              <w:rPr>
                <w:rFonts w:ascii="Book Antiqua" w:hAnsi="Book Antiqua"/>
                <w:b/>
                <w:lang w:val="en-GB"/>
              </w:rPr>
              <w:t xml:space="preserve">and </w:t>
            </w:r>
            <w:r w:rsidR="00773C1C" w:rsidRPr="00AB0986">
              <w:rPr>
                <w:rFonts w:ascii="Book Antiqua" w:hAnsi="Book Antiqua"/>
                <w:b/>
                <w:lang w:val="en-GB"/>
              </w:rPr>
              <w:t>downstream signaling molecules</w:t>
            </w:r>
          </w:p>
        </w:tc>
        <w:tc>
          <w:tcPr>
            <w:tcW w:w="2127" w:type="dxa"/>
            <w:tcBorders>
              <w:top w:val="single" w:sz="4" w:space="0" w:color="auto"/>
              <w:bottom w:val="single" w:sz="4" w:space="0" w:color="auto"/>
            </w:tcBorders>
          </w:tcPr>
          <w:p w14:paraId="6D6BB7B4"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Type of model</w:t>
            </w:r>
          </w:p>
        </w:tc>
        <w:tc>
          <w:tcPr>
            <w:tcW w:w="6409" w:type="dxa"/>
            <w:tcBorders>
              <w:top w:val="single" w:sz="4" w:space="0" w:color="auto"/>
              <w:bottom w:val="single" w:sz="4" w:space="0" w:color="auto"/>
            </w:tcBorders>
          </w:tcPr>
          <w:p w14:paraId="5873726B"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Findings</w:t>
            </w:r>
          </w:p>
        </w:tc>
        <w:tc>
          <w:tcPr>
            <w:tcW w:w="720" w:type="dxa"/>
            <w:tcBorders>
              <w:top w:val="single" w:sz="4" w:space="0" w:color="auto"/>
              <w:bottom w:val="single" w:sz="4" w:space="0" w:color="auto"/>
            </w:tcBorders>
          </w:tcPr>
          <w:p w14:paraId="5FF960CA" w14:textId="77777777" w:rsidR="001B5F39" w:rsidRPr="00AB0986" w:rsidRDefault="001B5F39" w:rsidP="00AB0986">
            <w:pPr>
              <w:adjustRightInd w:val="0"/>
              <w:snapToGrid w:val="0"/>
              <w:spacing w:line="360" w:lineRule="auto"/>
              <w:jc w:val="both"/>
              <w:rPr>
                <w:rFonts w:ascii="Book Antiqua" w:hAnsi="Book Antiqua"/>
                <w:b/>
                <w:lang w:val="en-GB"/>
              </w:rPr>
            </w:pPr>
            <w:r w:rsidRPr="00AB0986">
              <w:rPr>
                <w:rFonts w:ascii="Book Antiqua" w:hAnsi="Book Antiqua"/>
                <w:b/>
                <w:lang w:val="en-GB"/>
              </w:rPr>
              <w:t>R</w:t>
            </w:r>
            <w:r w:rsidR="000577E0" w:rsidRPr="00AB0986">
              <w:rPr>
                <w:rFonts w:ascii="Book Antiqua" w:hAnsi="Book Antiqua"/>
                <w:b/>
                <w:lang w:val="en-GB"/>
              </w:rPr>
              <w:t>ef.</w:t>
            </w:r>
          </w:p>
        </w:tc>
      </w:tr>
      <w:tr w:rsidR="001B5F39" w:rsidRPr="00AB0986" w14:paraId="47594982" w14:textId="77777777" w:rsidTr="009824D6">
        <w:trPr>
          <w:trHeight w:val="1416"/>
        </w:trPr>
        <w:tc>
          <w:tcPr>
            <w:tcW w:w="1557" w:type="dxa"/>
            <w:vMerge w:val="restart"/>
            <w:tcBorders>
              <w:top w:val="single" w:sz="4" w:space="0" w:color="auto"/>
            </w:tcBorders>
          </w:tcPr>
          <w:p w14:paraId="79B50078"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Notch 1</w:t>
            </w:r>
          </w:p>
        </w:tc>
        <w:tc>
          <w:tcPr>
            <w:tcW w:w="2127" w:type="dxa"/>
            <w:tcBorders>
              <w:top w:val="single" w:sz="4" w:space="0" w:color="auto"/>
            </w:tcBorders>
          </w:tcPr>
          <w:p w14:paraId="2FDFE193"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Mice model</w:t>
            </w:r>
          </w:p>
        </w:tc>
        <w:tc>
          <w:tcPr>
            <w:tcW w:w="6409" w:type="dxa"/>
            <w:tcBorders>
              <w:top w:val="single" w:sz="4" w:space="0" w:color="auto"/>
            </w:tcBorders>
          </w:tcPr>
          <w:p w14:paraId="3ADD801F"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Overexpression of NICD1 in mice liver leads to the formation of cystoadenomas and cystoadenocarcinomas.</w:t>
            </w:r>
            <w:r w:rsidR="00773C1C" w:rsidRPr="00AB0986">
              <w:rPr>
                <w:rFonts w:ascii="Book Antiqua" w:hAnsi="Book Antiqua"/>
                <w:lang w:val="en-GB"/>
              </w:rPr>
              <w:t xml:space="preserve"> </w:t>
            </w:r>
            <w:r w:rsidRPr="00AB0986">
              <w:rPr>
                <w:rFonts w:ascii="Book Antiqua" w:hAnsi="Book Antiqua"/>
                <w:lang w:val="en-GB"/>
              </w:rPr>
              <w:t>IH-CCA cell migration is enhanced by overexpression of Notch 1. It further enhances the growth of IH-CCA as result of Rac1 activation. The atypical expression by the up-regulation of Vimentin and α-SMA at the expense of E-cadherin expression leads to an EMT</w:t>
            </w:r>
          </w:p>
        </w:tc>
        <w:tc>
          <w:tcPr>
            <w:tcW w:w="720" w:type="dxa"/>
            <w:tcBorders>
              <w:top w:val="single" w:sz="4" w:space="0" w:color="auto"/>
            </w:tcBorders>
          </w:tcPr>
          <w:p w14:paraId="5E88F62F" w14:textId="7E1BBA08"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32</w:t>
            </w:r>
            <w:r w:rsidR="00773C1C" w:rsidRPr="00AB0986">
              <w:rPr>
                <w:rFonts w:ascii="Book Antiqua" w:eastAsiaTheme="minorEastAsia" w:hAnsi="Book Antiqua"/>
                <w:lang w:val="en-GB" w:eastAsia="zh-CN"/>
              </w:rPr>
              <w:t>,</w:t>
            </w:r>
            <w:r w:rsidR="001B5F39" w:rsidRPr="00AB0986">
              <w:rPr>
                <w:rFonts w:ascii="Book Antiqua" w:hAnsi="Book Antiqua"/>
                <w:lang w:val="en-GB"/>
              </w:rPr>
              <w:t>63</w:t>
            </w:r>
            <w:r>
              <w:rPr>
                <w:rFonts w:ascii="Book Antiqua" w:eastAsiaTheme="minorEastAsia" w:hAnsi="Book Antiqua" w:hint="eastAsia"/>
                <w:lang w:val="en-GB" w:eastAsia="zh-CN"/>
              </w:rPr>
              <w:t>]</w:t>
            </w:r>
          </w:p>
        </w:tc>
      </w:tr>
      <w:tr w:rsidR="001B5F39" w:rsidRPr="00AB0986" w14:paraId="4055BF68" w14:textId="77777777" w:rsidTr="009824D6">
        <w:trPr>
          <w:trHeight w:val="631"/>
        </w:trPr>
        <w:tc>
          <w:tcPr>
            <w:tcW w:w="1557" w:type="dxa"/>
            <w:vMerge/>
          </w:tcPr>
          <w:p w14:paraId="4765D14D" w14:textId="77777777" w:rsidR="001B5F39" w:rsidRPr="00AB0986" w:rsidRDefault="001B5F39" w:rsidP="00AB0986">
            <w:pPr>
              <w:adjustRightInd w:val="0"/>
              <w:snapToGrid w:val="0"/>
              <w:spacing w:line="360" w:lineRule="auto"/>
              <w:jc w:val="both"/>
              <w:rPr>
                <w:rFonts w:ascii="Book Antiqua" w:hAnsi="Book Antiqua"/>
                <w:lang w:val="en-GB"/>
              </w:rPr>
            </w:pPr>
          </w:p>
        </w:tc>
        <w:tc>
          <w:tcPr>
            <w:tcW w:w="2127" w:type="dxa"/>
          </w:tcPr>
          <w:p w14:paraId="281B3EFB"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Human </w:t>
            </w:r>
            <w:r w:rsidR="00773C1C" w:rsidRPr="00AB0986">
              <w:rPr>
                <w:rFonts w:ascii="Book Antiqua" w:hAnsi="Book Antiqua"/>
                <w:lang w:val="en-GB"/>
              </w:rPr>
              <w:t xml:space="preserve">cell </w:t>
            </w:r>
            <w:r w:rsidRPr="00AB0986">
              <w:rPr>
                <w:rFonts w:ascii="Book Antiqua" w:hAnsi="Book Antiqua"/>
                <w:lang w:val="en-GB"/>
              </w:rPr>
              <w:t>lines</w:t>
            </w:r>
          </w:p>
        </w:tc>
        <w:tc>
          <w:tcPr>
            <w:tcW w:w="6409" w:type="dxa"/>
          </w:tcPr>
          <w:p w14:paraId="384BEC04" w14:textId="77777777" w:rsidR="001B5F39" w:rsidRPr="00AB0986" w:rsidRDefault="001B5F39" w:rsidP="00AB0986">
            <w:pPr>
              <w:adjustRightInd w:val="0"/>
              <w:snapToGrid w:val="0"/>
              <w:spacing w:line="360" w:lineRule="auto"/>
              <w:jc w:val="both"/>
              <w:rPr>
                <w:rFonts w:ascii="Book Antiqua" w:hAnsi="Book Antiqua"/>
                <w:color w:val="000000"/>
                <w:lang w:val="en-GB"/>
              </w:rPr>
            </w:pPr>
            <w:r w:rsidRPr="00AB0986">
              <w:rPr>
                <w:rFonts w:ascii="Book Antiqua" w:hAnsi="Book Antiqua"/>
                <w:color w:val="000000"/>
                <w:lang w:val="en-GB"/>
              </w:rPr>
              <w:t>Overexpression of No</w:t>
            </w:r>
            <w:r w:rsidR="00773C1C" w:rsidRPr="00AB0986">
              <w:rPr>
                <w:rFonts w:ascii="Book Antiqua" w:hAnsi="Book Antiqua"/>
                <w:color w:val="000000"/>
                <w:lang w:val="en-GB"/>
              </w:rPr>
              <w:t>tch 1 receptor along with JAG-1</w:t>
            </w:r>
            <w:r w:rsidRPr="00AB0986">
              <w:rPr>
                <w:rFonts w:ascii="Book Antiqua" w:hAnsi="Book Antiqua"/>
                <w:color w:val="000000"/>
                <w:lang w:val="en-GB"/>
              </w:rPr>
              <w:t xml:space="preserve"> has been perceived in four human CCA cell lines (MzChA1, TFK1, SZ1and EgI1)</w:t>
            </w:r>
          </w:p>
        </w:tc>
        <w:tc>
          <w:tcPr>
            <w:tcW w:w="720" w:type="dxa"/>
          </w:tcPr>
          <w:p w14:paraId="53AA1E35" w14:textId="4A8CAFD1"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61</w:t>
            </w:r>
            <w:r>
              <w:rPr>
                <w:rFonts w:ascii="Book Antiqua" w:eastAsiaTheme="minorEastAsia" w:hAnsi="Book Antiqua" w:hint="eastAsia"/>
                <w:lang w:val="en-GB" w:eastAsia="zh-CN"/>
              </w:rPr>
              <w:t>]</w:t>
            </w:r>
          </w:p>
        </w:tc>
      </w:tr>
      <w:tr w:rsidR="001B5F39" w:rsidRPr="00AB0986" w14:paraId="555D5339" w14:textId="77777777" w:rsidTr="009824D6">
        <w:trPr>
          <w:trHeight w:val="721"/>
        </w:trPr>
        <w:tc>
          <w:tcPr>
            <w:tcW w:w="1557" w:type="dxa"/>
            <w:vMerge w:val="restart"/>
          </w:tcPr>
          <w:p w14:paraId="349CBEB1"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Notch 2</w:t>
            </w:r>
          </w:p>
        </w:tc>
        <w:tc>
          <w:tcPr>
            <w:tcW w:w="2127" w:type="dxa"/>
          </w:tcPr>
          <w:p w14:paraId="7C4C51D5" w14:textId="77777777" w:rsidR="001B5F39" w:rsidRPr="00AB0986" w:rsidRDefault="001B5F39" w:rsidP="00AB0986">
            <w:pPr>
              <w:adjustRightInd w:val="0"/>
              <w:snapToGrid w:val="0"/>
              <w:spacing w:line="360" w:lineRule="auto"/>
              <w:jc w:val="both"/>
              <w:rPr>
                <w:rFonts w:ascii="Book Antiqua" w:eastAsia="Times New Roman" w:hAnsi="Book Antiqua"/>
                <w:color w:val="000000"/>
                <w:shd w:val="clear" w:color="auto" w:fill="FFFFFF"/>
                <w:lang w:val="en-GB"/>
              </w:rPr>
            </w:pPr>
            <w:r w:rsidRPr="00AB0986">
              <w:rPr>
                <w:rFonts w:ascii="Book Antiqua" w:eastAsia="Times New Roman" w:hAnsi="Book Antiqua"/>
                <w:color w:val="000000"/>
                <w:shd w:val="clear" w:color="auto" w:fill="FFFFFF"/>
                <w:lang w:val="en-GB"/>
              </w:rPr>
              <w:t>Wild-type and Notch2</w:t>
            </w:r>
            <w:r w:rsidR="00773C1C" w:rsidRPr="00AB0986">
              <w:rPr>
                <w:rFonts w:ascii="Book Antiqua" w:eastAsia="Times New Roman" w:hAnsi="Book Antiqua"/>
                <w:color w:val="000000"/>
                <w:shd w:val="clear" w:color="auto" w:fill="FFFFFF"/>
                <w:lang w:val="en-GB"/>
              </w:rPr>
              <w:t xml:space="preserve"> </w:t>
            </w:r>
            <w:r w:rsidRPr="00AB0986">
              <w:rPr>
                <w:rFonts w:ascii="Book Antiqua" w:eastAsia="Times New Roman" w:hAnsi="Book Antiqua"/>
                <w:color w:val="000000"/>
                <w:shd w:val="clear" w:color="auto" w:fill="FFFFFF"/>
                <w:vertAlign w:val="superscript"/>
                <w:lang w:val="en-GB"/>
              </w:rPr>
              <w:t>flox/flox</w:t>
            </w:r>
            <w:r w:rsidRPr="00AB0986">
              <w:rPr>
                <w:rFonts w:ascii="Book Antiqua" w:eastAsia="Times New Roman" w:hAnsi="Book Antiqua"/>
                <w:color w:val="000000"/>
                <w:shd w:val="clear" w:color="auto" w:fill="FFFFFF"/>
                <w:lang w:val="en-GB"/>
              </w:rPr>
              <w:t>mice model</w:t>
            </w:r>
          </w:p>
        </w:tc>
        <w:tc>
          <w:tcPr>
            <w:tcW w:w="6409" w:type="dxa"/>
          </w:tcPr>
          <w:p w14:paraId="16EC47CD" w14:textId="77777777" w:rsidR="001B5F39" w:rsidRPr="00AB0986" w:rsidRDefault="001B5F39" w:rsidP="00AB0986">
            <w:pPr>
              <w:adjustRightInd w:val="0"/>
              <w:snapToGrid w:val="0"/>
              <w:spacing w:line="360" w:lineRule="auto"/>
              <w:jc w:val="both"/>
              <w:rPr>
                <w:rFonts w:ascii="Book Antiqua" w:eastAsia="Times New Roman" w:hAnsi="Book Antiqua"/>
                <w:color w:val="000000"/>
                <w:shd w:val="clear" w:color="auto" w:fill="FFFFFF"/>
                <w:lang w:val="en-GB"/>
              </w:rPr>
            </w:pPr>
            <w:r w:rsidRPr="00AB0986">
              <w:rPr>
                <w:rFonts w:ascii="Book Antiqua" w:eastAsia="Times New Roman" w:hAnsi="Book Antiqua"/>
                <w:shd w:val="clear" w:color="auto" w:fill="FFFFFF"/>
                <w:lang w:val="en-GB"/>
              </w:rPr>
              <w:t xml:space="preserve">Notch2 is basically involved in regulating the hepatocyte derived CCA. </w:t>
            </w:r>
            <w:r w:rsidRPr="00AB0986">
              <w:rPr>
                <w:rFonts w:ascii="Book Antiqua" w:eastAsia="Times New Roman" w:hAnsi="Book Antiqua"/>
                <w:color w:val="000000"/>
                <w:shd w:val="clear" w:color="auto" w:fill="FFFFFF"/>
                <w:lang w:val="en-GB"/>
              </w:rPr>
              <w:t>Wild-type and Notch2</w:t>
            </w:r>
            <w:r w:rsidR="00773C1C" w:rsidRPr="00AB0986">
              <w:rPr>
                <w:rFonts w:ascii="Book Antiqua" w:eastAsia="Times New Roman" w:hAnsi="Book Antiqua"/>
                <w:color w:val="000000"/>
                <w:shd w:val="clear" w:color="auto" w:fill="FFFFFF"/>
                <w:lang w:val="en-GB"/>
              </w:rPr>
              <w:t xml:space="preserve"> </w:t>
            </w:r>
            <w:r w:rsidRPr="00AB0986">
              <w:rPr>
                <w:rFonts w:ascii="Book Antiqua" w:eastAsia="Times New Roman" w:hAnsi="Book Antiqua"/>
                <w:color w:val="000000"/>
                <w:shd w:val="clear" w:color="auto" w:fill="FFFFFF"/>
                <w:vertAlign w:val="superscript"/>
                <w:lang w:val="en-GB"/>
              </w:rPr>
              <w:t>flox/flox</w:t>
            </w:r>
            <w:r w:rsidRPr="00AB0986">
              <w:rPr>
                <w:rFonts w:ascii="Book Antiqua" w:eastAsia="Times New Roman" w:hAnsi="Book Antiqua"/>
                <w:color w:val="000000"/>
                <w:shd w:val="clear" w:color="auto" w:fill="FFFFFF"/>
                <w:lang w:val="en-GB"/>
              </w:rPr>
              <w:t xml:space="preserve">mice models have been utilized for studying the Notch Signalling pathway in AKT/Yap-driven IH-CCA development and has been found that AKT/Yap-induced IH-CCA development is hepatocyte dependent and based on the canonical Notch signalling cascade in </w:t>
            </w:r>
            <w:r w:rsidRPr="00AB0986">
              <w:rPr>
                <w:rFonts w:ascii="Book Antiqua" w:eastAsia="Times New Roman" w:hAnsi="Book Antiqua"/>
                <w:i/>
                <w:color w:val="000000"/>
                <w:shd w:val="clear" w:color="auto" w:fill="FFFFFF"/>
                <w:lang w:val="en-GB"/>
              </w:rPr>
              <w:t>in vivo</w:t>
            </w:r>
            <w:r w:rsidRPr="00AB0986">
              <w:rPr>
                <w:rFonts w:ascii="Book Antiqua" w:eastAsia="Times New Roman" w:hAnsi="Book Antiqua"/>
                <w:color w:val="000000"/>
                <w:shd w:val="clear" w:color="auto" w:fill="FFFFFF"/>
                <w:lang w:val="en-GB"/>
              </w:rPr>
              <w:t xml:space="preserve"> models</w:t>
            </w:r>
          </w:p>
        </w:tc>
        <w:tc>
          <w:tcPr>
            <w:tcW w:w="720" w:type="dxa"/>
          </w:tcPr>
          <w:p w14:paraId="018B3AD9" w14:textId="023434DE"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14</w:t>
            </w:r>
            <w:r>
              <w:rPr>
                <w:rFonts w:ascii="Book Antiqua" w:eastAsiaTheme="minorEastAsia" w:hAnsi="Book Antiqua" w:hint="eastAsia"/>
                <w:lang w:val="en-GB" w:eastAsia="zh-CN"/>
              </w:rPr>
              <w:t>]</w:t>
            </w:r>
          </w:p>
        </w:tc>
      </w:tr>
      <w:tr w:rsidR="001B5F39" w:rsidRPr="00AB0986" w14:paraId="066C16CC" w14:textId="77777777" w:rsidTr="009824D6">
        <w:trPr>
          <w:trHeight w:val="942"/>
        </w:trPr>
        <w:tc>
          <w:tcPr>
            <w:tcW w:w="1557" w:type="dxa"/>
            <w:vMerge/>
          </w:tcPr>
          <w:p w14:paraId="784E9AFB" w14:textId="77777777" w:rsidR="001B5F39" w:rsidRPr="00AB0986" w:rsidRDefault="001B5F39" w:rsidP="00AB0986">
            <w:pPr>
              <w:adjustRightInd w:val="0"/>
              <w:snapToGrid w:val="0"/>
              <w:spacing w:line="360" w:lineRule="auto"/>
              <w:jc w:val="both"/>
              <w:rPr>
                <w:rFonts w:ascii="Book Antiqua" w:hAnsi="Book Antiqua"/>
                <w:b/>
                <w:lang w:val="en-GB"/>
              </w:rPr>
            </w:pPr>
          </w:p>
        </w:tc>
        <w:tc>
          <w:tcPr>
            <w:tcW w:w="2127" w:type="dxa"/>
          </w:tcPr>
          <w:p w14:paraId="7A9C7C5A"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Human cell lines</w:t>
            </w:r>
          </w:p>
        </w:tc>
        <w:tc>
          <w:tcPr>
            <w:tcW w:w="6409" w:type="dxa"/>
          </w:tcPr>
          <w:p w14:paraId="605B7B8F" w14:textId="77777777" w:rsidR="001B5F39" w:rsidRPr="00AB0986" w:rsidRDefault="001B5F39" w:rsidP="00AB0986">
            <w:pPr>
              <w:adjustRightInd w:val="0"/>
              <w:snapToGrid w:val="0"/>
              <w:spacing w:line="360" w:lineRule="auto"/>
              <w:jc w:val="both"/>
              <w:rPr>
                <w:rFonts w:ascii="Book Antiqua" w:eastAsia="Times New Roman" w:hAnsi="Book Antiqua"/>
                <w:shd w:val="clear" w:color="auto" w:fill="FFFFFF"/>
                <w:lang w:val="en-GB"/>
              </w:rPr>
            </w:pPr>
            <w:r w:rsidRPr="00AB0986">
              <w:rPr>
                <w:rFonts w:ascii="Book Antiqua" w:eastAsia="Times New Roman" w:hAnsi="Book Antiqua"/>
                <w:shd w:val="clear" w:color="auto" w:fill="FFFFFF"/>
                <w:lang w:val="en-GB"/>
              </w:rPr>
              <w:t xml:space="preserve">HCC </w:t>
            </w:r>
            <w:r w:rsidR="009824D6" w:rsidRPr="00AB0986">
              <w:rPr>
                <w:rFonts w:ascii="Book Antiqua" w:eastAsiaTheme="minorEastAsia" w:hAnsi="Book Antiqua"/>
                <w:shd w:val="clear" w:color="auto" w:fill="FFFFFF"/>
                <w:lang w:val="en-GB" w:eastAsia="zh-CN"/>
              </w:rPr>
              <w:t>and</w:t>
            </w:r>
            <w:r w:rsidRPr="00AB0986">
              <w:rPr>
                <w:rFonts w:ascii="Book Antiqua" w:eastAsia="Times New Roman" w:hAnsi="Book Antiqua"/>
                <w:shd w:val="clear" w:color="auto" w:fill="FFFFFF"/>
                <w:lang w:val="en-GB"/>
              </w:rPr>
              <w:t xml:space="preserve"> ICC cell lines reveals the down-regulation in expression of Sox9 and EpCAM, typical biliary markers after Notch 2 silencing</w:t>
            </w:r>
          </w:p>
        </w:tc>
        <w:tc>
          <w:tcPr>
            <w:tcW w:w="720" w:type="dxa"/>
          </w:tcPr>
          <w:p w14:paraId="30A00853" w14:textId="5D717AC2"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14</w:t>
            </w:r>
            <w:r>
              <w:rPr>
                <w:rFonts w:ascii="Book Antiqua" w:eastAsiaTheme="minorEastAsia" w:hAnsi="Book Antiqua" w:hint="eastAsia"/>
                <w:lang w:val="en-GB" w:eastAsia="zh-CN"/>
              </w:rPr>
              <w:t>]</w:t>
            </w:r>
          </w:p>
        </w:tc>
      </w:tr>
      <w:tr w:rsidR="001B5F39" w:rsidRPr="00AB0986" w14:paraId="706CBA0B" w14:textId="77777777" w:rsidTr="009824D6">
        <w:trPr>
          <w:trHeight w:val="2206"/>
        </w:trPr>
        <w:tc>
          <w:tcPr>
            <w:tcW w:w="1557" w:type="dxa"/>
          </w:tcPr>
          <w:p w14:paraId="7BB33DE3"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lastRenderedPageBreak/>
              <w:t>Notch 3</w:t>
            </w:r>
          </w:p>
        </w:tc>
        <w:tc>
          <w:tcPr>
            <w:tcW w:w="2127" w:type="dxa"/>
          </w:tcPr>
          <w:p w14:paraId="265A2CFF"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Mice </w:t>
            </w:r>
            <w:r w:rsidR="00773C1C" w:rsidRPr="00AB0986">
              <w:rPr>
                <w:rFonts w:ascii="Book Antiqua" w:hAnsi="Book Antiqua"/>
                <w:lang w:val="en-GB"/>
              </w:rPr>
              <w:t>model</w:t>
            </w:r>
          </w:p>
        </w:tc>
        <w:tc>
          <w:tcPr>
            <w:tcW w:w="6409" w:type="dxa"/>
          </w:tcPr>
          <w:p w14:paraId="6C7CEC1B"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IH-CCA development and survival has been found to be associated with activation of PI3K-AKT cascade by overexpression of the Notch 3 atypical receptor rather than canonical Notch-RBPJ mechanism.</w:t>
            </w:r>
            <w:r w:rsidR="00773C1C" w:rsidRPr="00AB0986">
              <w:rPr>
                <w:rFonts w:ascii="Book Antiqua" w:hAnsi="Book Antiqua"/>
                <w:lang w:val="en-GB"/>
              </w:rPr>
              <w:t xml:space="preserve"> Hepatocarcinogen Thioacetamide </w:t>
            </w:r>
            <w:r w:rsidRPr="00AB0986">
              <w:rPr>
                <w:rFonts w:ascii="Book Antiqua" w:hAnsi="Book Antiqua"/>
                <w:lang w:val="en-GB"/>
              </w:rPr>
              <w:t>induces cancer in CK19CreERTeYFPp53 mouse model owing constitutive Notch3 deletion that establishes the IH-CCA inhibition after loss of single copy of Notch 3 gene</w:t>
            </w:r>
          </w:p>
        </w:tc>
        <w:tc>
          <w:tcPr>
            <w:tcW w:w="720" w:type="dxa"/>
          </w:tcPr>
          <w:p w14:paraId="0F7AADDD" w14:textId="5E0AB526"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66,62</w:t>
            </w:r>
            <w:r>
              <w:rPr>
                <w:rFonts w:ascii="Book Antiqua" w:eastAsiaTheme="minorEastAsia" w:hAnsi="Book Antiqua" w:hint="eastAsia"/>
                <w:lang w:val="en-GB" w:eastAsia="zh-CN"/>
              </w:rPr>
              <w:t>]</w:t>
            </w:r>
          </w:p>
        </w:tc>
      </w:tr>
      <w:tr w:rsidR="001B5F39" w:rsidRPr="00AB0986" w14:paraId="0B02F0AC" w14:textId="77777777" w:rsidTr="009824D6">
        <w:tc>
          <w:tcPr>
            <w:tcW w:w="1557" w:type="dxa"/>
          </w:tcPr>
          <w:p w14:paraId="162A3222"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Notch 4</w:t>
            </w:r>
          </w:p>
        </w:tc>
        <w:tc>
          <w:tcPr>
            <w:tcW w:w="2127" w:type="dxa"/>
          </w:tcPr>
          <w:p w14:paraId="6BD1F8D2"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Human samples</w:t>
            </w:r>
          </w:p>
        </w:tc>
        <w:tc>
          <w:tcPr>
            <w:tcW w:w="6409" w:type="dxa"/>
          </w:tcPr>
          <w:p w14:paraId="71439283"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overexpression of Notch 4 is associated with raised serum levels of CA125 that suggests the poor prognosis of IH-CCA</w:t>
            </w:r>
          </w:p>
        </w:tc>
        <w:tc>
          <w:tcPr>
            <w:tcW w:w="720" w:type="dxa"/>
          </w:tcPr>
          <w:p w14:paraId="4858A01A" w14:textId="7AD22482"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59</w:t>
            </w:r>
            <w:r>
              <w:rPr>
                <w:rFonts w:ascii="Book Antiqua" w:eastAsiaTheme="minorEastAsia" w:hAnsi="Book Antiqua" w:hint="eastAsia"/>
                <w:lang w:val="en-GB" w:eastAsia="zh-CN"/>
              </w:rPr>
              <w:t>]</w:t>
            </w:r>
          </w:p>
        </w:tc>
      </w:tr>
      <w:tr w:rsidR="001B5F39" w:rsidRPr="00AB0986" w14:paraId="1448E9E2" w14:textId="77777777" w:rsidTr="009824D6">
        <w:tc>
          <w:tcPr>
            <w:tcW w:w="1557" w:type="dxa"/>
          </w:tcPr>
          <w:p w14:paraId="0AD7A731"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Jagged-1</w:t>
            </w:r>
          </w:p>
        </w:tc>
        <w:tc>
          <w:tcPr>
            <w:tcW w:w="2127" w:type="dxa"/>
          </w:tcPr>
          <w:p w14:paraId="0E35B8D4"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Human </w:t>
            </w:r>
            <w:r w:rsidR="00773C1C" w:rsidRPr="00AB0986">
              <w:rPr>
                <w:rFonts w:ascii="Book Antiqua" w:hAnsi="Book Antiqua"/>
                <w:lang w:val="en-GB"/>
              </w:rPr>
              <w:t xml:space="preserve">cell </w:t>
            </w:r>
            <w:r w:rsidRPr="00AB0986">
              <w:rPr>
                <w:rFonts w:ascii="Book Antiqua" w:hAnsi="Book Antiqua"/>
                <w:lang w:val="en-GB"/>
              </w:rPr>
              <w:t>lines</w:t>
            </w:r>
          </w:p>
        </w:tc>
        <w:tc>
          <w:tcPr>
            <w:tcW w:w="6409" w:type="dxa"/>
          </w:tcPr>
          <w:p w14:paraId="3E004F11"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suppression of the Jagged-1 results in the reduction of growth of the human CCA cell lines (HUCCT1 and KKU-156) with consequent down-regulation of downstream signa</w:t>
            </w:r>
            <w:r w:rsidR="00773C1C" w:rsidRPr="00AB0986">
              <w:rPr>
                <w:rFonts w:ascii="Book Antiqua" w:hAnsi="Book Antiqua"/>
                <w:lang w:val="en-GB"/>
              </w:rPr>
              <w:t>lling molecules (Hes1 and Hes4)</w:t>
            </w:r>
          </w:p>
        </w:tc>
        <w:tc>
          <w:tcPr>
            <w:tcW w:w="720" w:type="dxa"/>
          </w:tcPr>
          <w:p w14:paraId="2CE625E7" w14:textId="345A27C4"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16</w:t>
            </w:r>
            <w:r>
              <w:rPr>
                <w:rFonts w:ascii="Book Antiqua" w:eastAsiaTheme="minorEastAsia" w:hAnsi="Book Antiqua" w:hint="eastAsia"/>
                <w:lang w:val="en-GB" w:eastAsia="zh-CN"/>
              </w:rPr>
              <w:t>]</w:t>
            </w:r>
          </w:p>
        </w:tc>
      </w:tr>
      <w:tr w:rsidR="001B5F39" w:rsidRPr="00AB0986" w14:paraId="63A6B412" w14:textId="77777777" w:rsidTr="009824D6">
        <w:trPr>
          <w:trHeight w:val="1981"/>
        </w:trPr>
        <w:tc>
          <w:tcPr>
            <w:tcW w:w="1557" w:type="dxa"/>
          </w:tcPr>
          <w:p w14:paraId="4C414A35"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RBPJ</w:t>
            </w:r>
          </w:p>
        </w:tc>
        <w:tc>
          <w:tcPr>
            <w:tcW w:w="2127" w:type="dxa"/>
          </w:tcPr>
          <w:p w14:paraId="7FC8BB8D"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Mice model</w:t>
            </w:r>
          </w:p>
        </w:tc>
        <w:tc>
          <w:tcPr>
            <w:tcW w:w="6409" w:type="dxa"/>
          </w:tcPr>
          <w:p w14:paraId="52D00A6E"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down-regulation of RBPJ protein in AKT/JAG-1 mouse model results in total inhibition of Notch signalling pathway following the development of IH-CCA.</w:t>
            </w:r>
            <w:r w:rsidR="00773C1C" w:rsidRPr="00AB0986">
              <w:rPr>
                <w:rFonts w:ascii="Book Antiqua" w:eastAsiaTheme="minorEastAsia" w:hAnsi="Book Antiqua"/>
                <w:lang w:val="en-GB" w:eastAsia="zh-CN"/>
              </w:rPr>
              <w:t xml:space="preserve"> </w:t>
            </w:r>
            <w:r w:rsidRPr="00AB0986">
              <w:rPr>
                <w:rFonts w:ascii="Book Antiqua" w:eastAsia="Times New Roman" w:hAnsi="Book Antiqua"/>
                <w:color w:val="000000"/>
                <w:shd w:val="clear" w:color="auto" w:fill="FFFFFF"/>
                <w:lang w:val="en-GB"/>
              </w:rPr>
              <w:t>Notch 1 plays its role in advancement of CCA by enhancing the cell survival and proliferation through the regulation of 14-3-3 theta in RBP-J-associated module. Hence, it concludes that that RBPJ is a significant element in Notch signalling pathway in CCA</w:t>
            </w:r>
          </w:p>
        </w:tc>
        <w:tc>
          <w:tcPr>
            <w:tcW w:w="720" w:type="dxa"/>
          </w:tcPr>
          <w:p w14:paraId="122D01B2" w14:textId="7E35A545"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w:t>
            </w:r>
            <w:r w:rsidR="001B5F39" w:rsidRPr="00AB0986">
              <w:rPr>
                <w:rFonts w:ascii="Book Antiqua" w:hAnsi="Book Antiqua"/>
                <w:lang w:val="en-GB"/>
              </w:rPr>
              <w:t>16</w:t>
            </w:r>
            <w:r w:rsidR="00773C1C" w:rsidRPr="00AB0986">
              <w:rPr>
                <w:rFonts w:ascii="Book Antiqua" w:eastAsiaTheme="minorEastAsia" w:hAnsi="Book Antiqua"/>
                <w:lang w:val="en-GB" w:eastAsia="zh-CN"/>
              </w:rPr>
              <w:t>,</w:t>
            </w:r>
            <w:r w:rsidR="001B5F39" w:rsidRPr="00AB0986">
              <w:rPr>
                <w:rFonts w:ascii="Book Antiqua" w:hAnsi="Book Antiqua"/>
                <w:lang w:val="en-GB"/>
              </w:rPr>
              <w:t>70</w:t>
            </w:r>
            <w:r>
              <w:rPr>
                <w:rFonts w:ascii="Book Antiqua" w:eastAsiaTheme="minorEastAsia" w:hAnsi="Book Antiqua" w:hint="eastAsia"/>
                <w:lang w:val="en-GB" w:eastAsia="zh-CN"/>
              </w:rPr>
              <w:t>]</w:t>
            </w:r>
          </w:p>
        </w:tc>
      </w:tr>
      <w:tr w:rsidR="001B5F39" w:rsidRPr="00AB0986" w14:paraId="0BC1DFA8" w14:textId="77777777" w:rsidTr="009824D6">
        <w:trPr>
          <w:trHeight w:val="58"/>
        </w:trPr>
        <w:tc>
          <w:tcPr>
            <w:tcW w:w="1557" w:type="dxa"/>
          </w:tcPr>
          <w:p w14:paraId="0D570F67"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Hes-1</w:t>
            </w:r>
          </w:p>
        </w:tc>
        <w:tc>
          <w:tcPr>
            <w:tcW w:w="2127" w:type="dxa"/>
          </w:tcPr>
          <w:p w14:paraId="5FF6955E"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 xml:space="preserve">Mice </w:t>
            </w:r>
            <w:r w:rsidR="00773C1C" w:rsidRPr="00AB0986">
              <w:rPr>
                <w:rFonts w:ascii="Book Antiqua" w:hAnsi="Book Antiqua"/>
                <w:lang w:val="en-GB"/>
              </w:rPr>
              <w:t>model</w:t>
            </w:r>
          </w:p>
        </w:tc>
        <w:tc>
          <w:tcPr>
            <w:tcW w:w="6409" w:type="dxa"/>
          </w:tcPr>
          <w:p w14:paraId="11CD24C6" w14:textId="77777777" w:rsidR="001B5F39" w:rsidRPr="00AB0986" w:rsidRDefault="001B5F39" w:rsidP="00AB0986">
            <w:pPr>
              <w:adjustRightInd w:val="0"/>
              <w:snapToGrid w:val="0"/>
              <w:spacing w:line="360" w:lineRule="auto"/>
              <w:jc w:val="both"/>
              <w:rPr>
                <w:rFonts w:ascii="Book Antiqua" w:hAnsi="Book Antiqua"/>
                <w:lang w:val="en-GB"/>
              </w:rPr>
            </w:pPr>
            <w:r w:rsidRPr="00AB0986">
              <w:rPr>
                <w:rFonts w:ascii="Book Antiqua" w:hAnsi="Book Antiqua"/>
                <w:lang w:val="en-GB"/>
              </w:rPr>
              <w:t>The tamoxifen-inducible Alb CreERT2;</w:t>
            </w:r>
            <w:r w:rsidR="00773C1C" w:rsidRPr="00AB0986">
              <w:rPr>
                <w:rFonts w:ascii="Book Antiqua" w:hAnsi="Book Antiqua"/>
                <w:lang w:val="en-GB"/>
              </w:rPr>
              <w:t xml:space="preserve"> </w:t>
            </w:r>
            <w:r w:rsidRPr="00AB0986">
              <w:rPr>
                <w:rFonts w:ascii="Book Antiqua" w:hAnsi="Book Antiqua"/>
                <w:lang w:val="en-GB"/>
              </w:rPr>
              <w:t xml:space="preserve">R26R </w:t>
            </w:r>
            <w:r w:rsidRPr="00AB0986">
              <w:rPr>
                <w:rFonts w:ascii="Book Antiqua" w:hAnsi="Book Antiqua"/>
                <w:vertAlign w:val="superscript"/>
                <w:lang w:val="en-GB"/>
              </w:rPr>
              <w:t>Notch/+</w:t>
            </w:r>
            <w:r w:rsidR="003B6AA3" w:rsidRPr="00AB0986">
              <w:rPr>
                <w:rFonts w:ascii="Book Antiqua" w:hAnsi="Book Antiqua"/>
                <w:lang w:val="en-GB"/>
              </w:rPr>
              <w:t xml:space="preserve"> mice expresses mouse </w:t>
            </w:r>
            <w:r w:rsidRPr="00AB0986">
              <w:rPr>
                <w:rFonts w:ascii="Book Antiqua" w:hAnsi="Book Antiqua"/>
                <w:lang w:val="en-GB"/>
              </w:rPr>
              <w:t>NICD1 and delivers the constitutive Notch activity in hepatic cells. In Alb-CreERT2;Hes1</w:t>
            </w:r>
            <w:r w:rsidRPr="00AB0986">
              <w:rPr>
                <w:rFonts w:ascii="Book Antiqua" w:hAnsi="Book Antiqua"/>
                <w:vertAlign w:val="superscript"/>
                <w:lang w:val="en-GB"/>
              </w:rPr>
              <w:t xml:space="preserve">fl/fl </w:t>
            </w:r>
            <w:r w:rsidRPr="00AB0986">
              <w:rPr>
                <w:rFonts w:ascii="Book Antiqua" w:hAnsi="Book Antiqua"/>
                <w:lang w:val="en-GB"/>
              </w:rPr>
              <w:t>mice, these hepatocytes that lack the Hes1 gene have revealed that on treatment with TAA, CK10 positive cells significantly increases in lobu</w:t>
            </w:r>
            <w:r w:rsidR="003B6AA3" w:rsidRPr="00AB0986">
              <w:rPr>
                <w:rFonts w:ascii="Book Antiqua" w:hAnsi="Book Antiqua"/>
                <w:lang w:val="en-GB"/>
              </w:rPr>
              <w:t>les of Alb CreERT2;</w:t>
            </w:r>
            <w:r w:rsidR="00773C1C" w:rsidRPr="00AB0986">
              <w:rPr>
                <w:rFonts w:ascii="Book Antiqua" w:hAnsi="Book Antiqua"/>
                <w:lang w:val="en-GB"/>
              </w:rPr>
              <w:t xml:space="preserve"> </w:t>
            </w:r>
            <w:r w:rsidR="003B6AA3" w:rsidRPr="00AB0986">
              <w:rPr>
                <w:rFonts w:ascii="Book Antiqua" w:hAnsi="Book Antiqua"/>
                <w:lang w:val="en-GB"/>
              </w:rPr>
              <w:lastRenderedPageBreak/>
              <w:t xml:space="preserve">R26RNotch/+ </w:t>
            </w:r>
            <w:r w:rsidRPr="00AB0986">
              <w:rPr>
                <w:rFonts w:ascii="Book Antiqua" w:hAnsi="Book Antiqua"/>
                <w:lang w:val="en-GB"/>
              </w:rPr>
              <w:t>and has been found to be reduced in Alb-CreERT2;</w:t>
            </w:r>
            <w:r w:rsidR="00773C1C" w:rsidRPr="00AB0986">
              <w:rPr>
                <w:rFonts w:ascii="Book Antiqua" w:hAnsi="Book Antiqua"/>
                <w:lang w:val="en-GB"/>
              </w:rPr>
              <w:t xml:space="preserve"> </w:t>
            </w:r>
            <w:r w:rsidRPr="00AB0986">
              <w:rPr>
                <w:rFonts w:ascii="Book Antiqua" w:hAnsi="Book Antiqua"/>
                <w:lang w:val="en-GB"/>
              </w:rPr>
              <w:t>Hes1</w:t>
            </w:r>
            <w:r w:rsidRPr="00AB0986">
              <w:rPr>
                <w:rFonts w:ascii="Book Antiqua" w:hAnsi="Book Antiqua"/>
                <w:vertAlign w:val="superscript"/>
                <w:lang w:val="en-GB"/>
              </w:rPr>
              <w:t xml:space="preserve">fl/fl </w:t>
            </w:r>
            <w:r w:rsidRPr="00AB0986">
              <w:rPr>
                <w:rFonts w:ascii="Book Antiqua" w:hAnsi="Book Antiqua"/>
                <w:lang w:val="en-GB"/>
              </w:rPr>
              <w:t>mice. Besides that, the rapid nodule formation has been found to be obvious in the livers of Alb CreERT2;</w:t>
            </w:r>
            <w:r w:rsidR="00773C1C" w:rsidRPr="00AB0986">
              <w:rPr>
                <w:rFonts w:ascii="Book Antiqua" w:hAnsi="Book Antiqua"/>
                <w:lang w:val="en-GB"/>
              </w:rPr>
              <w:t xml:space="preserve"> </w:t>
            </w:r>
            <w:r w:rsidRPr="00AB0986">
              <w:rPr>
                <w:rFonts w:ascii="Book Antiqua" w:hAnsi="Book Antiqua"/>
                <w:lang w:val="en-GB"/>
              </w:rPr>
              <w:t>R26R</w:t>
            </w:r>
            <w:r w:rsidRPr="00AB0986">
              <w:rPr>
                <w:rFonts w:ascii="Book Antiqua" w:hAnsi="Book Antiqua"/>
                <w:vertAlign w:val="superscript"/>
                <w:lang w:val="en-GB"/>
              </w:rPr>
              <w:t xml:space="preserve">Notch/+ </w:t>
            </w:r>
            <w:r w:rsidRPr="00AB0986">
              <w:rPr>
                <w:rFonts w:ascii="Book Antiqua" w:hAnsi="Book Antiqua"/>
                <w:lang w:val="en-GB"/>
              </w:rPr>
              <w:t>in contrast to those of Alb-CreERT2;</w:t>
            </w:r>
            <w:r w:rsidR="00773C1C" w:rsidRPr="00AB0986">
              <w:rPr>
                <w:rFonts w:ascii="Book Antiqua" w:hAnsi="Book Antiqua"/>
                <w:lang w:val="en-GB"/>
              </w:rPr>
              <w:t xml:space="preserve"> </w:t>
            </w:r>
            <w:r w:rsidRPr="00AB0986">
              <w:rPr>
                <w:rFonts w:ascii="Book Antiqua" w:hAnsi="Book Antiqua"/>
                <w:lang w:val="en-GB"/>
              </w:rPr>
              <w:t>Hes1</w:t>
            </w:r>
            <w:r w:rsidRPr="00AB0986">
              <w:rPr>
                <w:rFonts w:ascii="Book Antiqua" w:hAnsi="Book Antiqua"/>
                <w:vertAlign w:val="superscript"/>
                <w:lang w:val="en-GB"/>
              </w:rPr>
              <w:t>fl/</w:t>
            </w:r>
            <w:proofErr w:type="gramStart"/>
            <w:r w:rsidRPr="00AB0986">
              <w:rPr>
                <w:rFonts w:ascii="Book Antiqua" w:hAnsi="Book Antiqua"/>
                <w:vertAlign w:val="superscript"/>
                <w:lang w:val="en-GB"/>
              </w:rPr>
              <w:t>fl.</w:t>
            </w:r>
            <w:r w:rsidR="00773C1C" w:rsidRPr="00AB0986">
              <w:rPr>
                <w:rFonts w:ascii="Book Antiqua" w:hAnsi="Book Antiqua"/>
                <w:lang w:val="en-GB"/>
              </w:rPr>
              <w:t>.</w:t>
            </w:r>
            <w:proofErr w:type="gramEnd"/>
            <w:r w:rsidR="00773C1C" w:rsidRPr="00AB0986">
              <w:rPr>
                <w:rFonts w:ascii="Book Antiqua" w:hAnsi="Book Antiqua"/>
                <w:lang w:val="en-GB"/>
              </w:rPr>
              <w:t xml:space="preserve"> </w:t>
            </w:r>
            <w:r w:rsidRPr="00AB0986">
              <w:rPr>
                <w:rFonts w:ascii="Book Antiqua" w:hAnsi="Book Antiqua"/>
                <w:lang w:val="en-GB"/>
              </w:rPr>
              <w:t>This observation confirms the fact that Hes1 is greatly involved in pathogenicity of IH-CCA. Further, this carcinogenesis can be blocked by inhibition of Hes1</w:t>
            </w:r>
          </w:p>
        </w:tc>
        <w:tc>
          <w:tcPr>
            <w:tcW w:w="720" w:type="dxa"/>
          </w:tcPr>
          <w:p w14:paraId="06086972" w14:textId="38E6D6AC" w:rsidR="001B5F39" w:rsidRPr="005B2D19" w:rsidRDefault="005B2D19" w:rsidP="00AB0986">
            <w:pPr>
              <w:adjustRightInd w:val="0"/>
              <w:snapToGri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lastRenderedPageBreak/>
              <w:t>[</w:t>
            </w:r>
            <w:r w:rsidR="001B5F39" w:rsidRPr="00AB0986">
              <w:rPr>
                <w:rFonts w:ascii="Book Antiqua" w:hAnsi="Book Antiqua"/>
                <w:lang w:val="en-GB"/>
              </w:rPr>
              <w:t>73,74</w:t>
            </w:r>
            <w:r>
              <w:rPr>
                <w:rFonts w:ascii="Book Antiqua" w:eastAsiaTheme="minorEastAsia" w:hAnsi="Book Antiqua" w:hint="eastAsia"/>
                <w:lang w:val="en-GB" w:eastAsia="zh-CN"/>
              </w:rPr>
              <w:t>]</w:t>
            </w:r>
          </w:p>
        </w:tc>
      </w:tr>
    </w:tbl>
    <w:p w14:paraId="27ADEE13" w14:textId="77777777" w:rsidR="001B5F39" w:rsidRPr="00AB0986" w:rsidRDefault="001B5F39" w:rsidP="00AB0986">
      <w:pPr>
        <w:adjustRightInd w:val="0"/>
        <w:snapToGrid w:val="0"/>
        <w:spacing w:line="360" w:lineRule="auto"/>
        <w:jc w:val="both"/>
        <w:rPr>
          <w:rFonts w:ascii="Book Antiqua" w:hAnsi="Book Antiqua"/>
          <w:lang w:eastAsia="zh-CN"/>
        </w:rPr>
      </w:pPr>
      <w:r w:rsidRPr="00AB0986">
        <w:rPr>
          <w:rFonts w:ascii="Book Antiqua" w:hAnsi="Book Antiqua"/>
        </w:rPr>
        <w:t>CCA</w:t>
      </w:r>
      <w:r w:rsidR="00773C1C" w:rsidRPr="00AB0986">
        <w:rPr>
          <w:rFonts w:ascii="Book Antiqua" w:hAnsi="Book Antiqua"/>
          <w:lang w:eastAsia="zh-CN"/>
        </w:rPr>
        <w:t xml:space="preserve">: </w:t>
      </w:r>
      <w:r w:rsidRPr="00AB0986">
        <w:rPr>
          <w:rFonts w:ascii="Book Antiqua" w:hAnsi="Book Antiqua"/>
        </w:rPr>
        <w:t>Cholangiocarcinoma</w:t>
      </w:r>
      <w:r w:rsidR="00773C1C" w:rsidRPr="00AB0986">
        <w:rPr>
          <w:rFonts w:ascii="Book Antiqua" w:hAnsi="Book Antiqua"/>
        </w:rPr>
        <w:t xml:space="preserve">; TCC: </w:t>
      </w:r>
      <w:r w:rsidR="00773C1C" w:rsidRPr="00AB0986">
        <w:rPr>
          <w:rFonts w:ascii="Book Antiqua" w:hAnsi="Book Antiqua"/>
          <w:lang w:val="en-GB"/>
        </w:rPr>
        <w:t xml:space="preserve">Thioacetamide; </w:t>
      </w:r>
      <w:r w:rsidR="00773C1C" w:rsidRPr="00AB0986">
        <w:rPr>
          <w:rFonts w:ascii="Book Antiqua" w:eastAsia="Book Antiqua" w:hAnsi="Book Antiqua" w:cs="Book Antiqua"/>
          <w:color w:val="000000"/>
        </w:rPr>
        <w:t xml:space="preserve">IH-CCA: Intrahepatic </w:t>
      </w:r>
      <w:r w:rsidR="00773C1C" w:rsidRPr="00AB0986">
        <w:rPr>
          <w:rFonts w:ascii="Book Antiqua" w:hAnsi="Book Antiqua" w:cs="Book Antiqua"/>
          <w:color w:val="000000"/>
          <w:lang w:eastAsia="zh-CN"/>
        </w:rPr>
        <w:t>c</w:t>
      </w:r>
      <w:r w:rsidR="00773C1C" w:rsidRPr="00AB0986">
        <w:rPr>
          <w:rFonts w:ascii="Book Antiqua" w:eastAsia="Book Antiqua" w:hAnsi="Book Antiqua" w:cs="Book Antiqua"/>
          <w:color w:val="000000"/>
        </w:rPr>
        <w:t>holangiocarcinoma;</w:t>
      </w:r>
      <w:r w:rsidR="00C96D0E" w:rsidRPr="00AB0986">
        <w:rPr>
          <w:rFonts w:ascii="Book Antiqua" w:eastAsia="Book Antiqua" w:hAnsi="Book Antiqua" w:cs="Book Antiqua"/>
          <w:color w:val="000000"/>
        </w:rPr>
        <w:t xml:space="preserve"> </w:t>
      </w:r>
      <w:r w:rsidR="00773C1C" w:rsidRPr="00AB0986">
        <w:rPr>
          <w:rFonts w:ascii="Book Antiqua" w:hAnsi="Book Antiqua"/>
          <w:lang w:val="en-GB"/>
        </w:rPr>
        <w:t>NICD</w:t>
      </w:r>
      <w:r w:rsidR="00773C1C" w:rsidRPr="00AB0986">
        <w:rPr>
          <w:rFonts w:ascii="Book Antiqua" w:hAnsi="Book Antiqua" w:cs="Book Antiqua"/>
          <w:color w:val="000000"/>
          <w:lang w:val="en-GB" w:eastAsia="zh-CN"/>
        </w:rPr>
        <w:t>:</w:t>
      </w:r>
      <w:r w:rsidR="00773C1C" w:rsidRPr="00AB0986">
        <w:rPr>
          <w:rFonts w:ascii="Book Antiqua" w:eastAsia="Book Antiqua" w:hAnsi="Book Antiqua" w:cs="Book Antiqua"/>
          <w:color w:val="000000"/>
        </w:rPr>
        <w:t xml:space="preserve"> Notch intracellular domain;</w:t>
      </w:r>
      <w:r w:rsidR="00C96D0E" w:rsidRPr="00AB0986">
        <w:rPr>
          <w:rFonts w:ascii="Book Antiqua" w:eastAsia="Book Antiqua" w:hAnsi="Book Antiqua" w:cs="Book Antiqua"/>
          <w:color w:val="000000"/>
        </w:rPr>
        <w:t xml:space="preserve"> EMT: Epithelial-mesenchymal transition; RBP-J: Recombination signal Binding Protein for immunoglobulin kappa J; JAG: Jagged.</w:t>
      </w:r>
    </w:p>
    <w:p w14:paraId="569311AA" w14:textId="77777777" w:rsidR="001B5F39" w:rsidRPr="00AB0986" w:rsidRDefault="001B5F39" w:rsidP="00AB0986">
      <w:pPr>
        <w:widowControl w:val="0"/>
        <w:autoSpaceDE w:val="0"/>
        <w:autoSpaceDN w:val="0"/>
        <w:adjustRightInd w:val="0"/>
        <w:snapToGrid w:val="0"/>
        <w:spacing w:line="360" w:lineRule="auto"/>
        <w:jc w:val="both"/>
        <w:rPr>
          <w:rFonts w:ascii="Book Antiqua" w:hAnsi="Book Antiqua"/>
          <w:b/>
        </w:rPr>
      </w:pPr>
      <w:r w:rsidRPr="00AB0986">
        <w:rPr>
          <w:rFonts w:ascii="Book Antiqua" w:hAnsi="Book Antiqua"/>
          <w:b/>
        </w:rPr>
        <w:br w:type="page"/>
      </w:r>
      <w:r w:rsidRPr="00AB0986">
        <w:rPr>
          <w:rFonts w:ascii="Book Antiqua" w:hAnsi="Book Antiqua"/>
          <w:b/>
        </w:rPr>
        <w:lastRenderedPageBreak/>
        <w:t xml:space="preserve">Table 2 Anti-Notch therapeutic targets examined </w:t>
      </w:r>
      <w:r w:rsidRPr="00AB0986">
        <w:rPr>
          <w:rFonts w:ascii="Book Antiqua" w:hAnsi="Book Antiqua"/>
          <w:b/>
          <w:i/>
        </w:rPr>
        <w:t>in vivo</w:t>
      </w:r>
      <w:r w:rsidRPr="00AB0986">
        <w:rPr>
          <w:rFonts w:ascii="Book Antiqua" w:hAnsi="Book Antiqua"/>
          <w:b/>
        </w:rPr>
        <w:t xml:space="preserve"> and/or </w:t>
      </w:r>
      <w:r w:rsidRPr="00AB0986">
        <w:rPr>
          <w:rFonts w:ascii="Book Antiqua" w:hAnsi="Book Antiqua"/>
          <w:b/>
          <w:i/>
        </w:rPr>
        <w:t>in vitro</w:t>
      </w:r>
      <w:r w:rsidRPr="00AB0986">
        <w:rPr>
          <w:rFonts w:ascii="Book Antiqua" w:hAnsi="Book Antiqua"/>
          <w:b/>
        </w:rPr>
        <w:t xml:space="preserve"> for the treatment of </w:t>
      </w:r>
      <w:r w:rsidR="00C96D0E" w:rsidRPr="00AB0986">
        <w:rPr>
          <w:rFonts w:ascii="Book Antiqua" w:hAnsi="Book Antiqua"/>
          <w:b/>
        </w:rPr>
        <w:t>cholangiocarcinoma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306"/>
        <w:gridCol w:w="3952"/>
      </w:tblGrid>
      <w:tr w:rsidR="009824D6" w:rsidRPr="00AB0986" w14:paraId="5119E62A" w14:textId="77777777" w:rsidTr="00516F97">
        <w:trPr>
          <w:trHeight w:val="55"/>
        </w:trPr>
        <w:tc>
          <w:tcPr>
            <w:tcW w:w="2598" w:type="dxa"/>
            <w:tcBorders>
              <w:top w:val="single" w:sz="4" w:space="0" w:color="auto"/>
              <w:bottom w:val="single" w:sz="4" w:space="0" w:color="auto"/>
            </w:tcBorders>
          </w:tcPr>
          <w:p w14:paraId="63197A87" w14:textId="77777777" w:rsidR="009824D6" w:rsidRPr="00AB0986" w:rsidRDefault="009824D6" w:rsidP="00AB0986">
            <w:pPr>
              <w:adjustRightInd w:val="0"/>
              <w:snapToGrid w:val="0"/>
              <w:spacing w:line="360" w:lineRule="auto"/>
              <w:jc w:val="both"/>
              <w:rPr>
                <w:rFonts w:ascii="Book Antiqua" w:hAnsi="Book Antiqua"/>
                <w:b/>
              </w:rPr>
            </w:pPr>
            <w:r w:rsidRPr="00AB0986">
              <w:rPr>
                <w:rFonts w:ascii="Book Antiqua" w:hAnsi="Book Antiqua"/>
                <w:b/>
              </w:rPr>
              <w:t>Molecules/Targets and Functions</w:t>
            </w:r>
          </w:p>
        </w:tc>
        <w:tc>
          <w:tcPr>
            <w:tcW w:w="2306" w:type="dxa"/>
            <w:tcBorders>
              <w:top w:val="single" w:sz="4" w:space="0" w:color="auto"/>
              <w:bottom w:val="single" w:sz="4" w:space="0" w:color="auto"/>
            </w:tcBorders>
          </w:tcPr>
          <w:p w14:paraId="637E69BA" w14:textId="77777777" w:rsidR="009824D6" w:rsidRPr="00AB0986" w:rsidRDefault="009824D6" w:rsidP="00AB0986">
            <w:pPr>
              <w:adjustRightInd w:val="0"/>
              <w:snapToGrid w:val="0"/>
              <w:spacing w:line="360" w:lineRule="auto"/>
              <w:jc w:val="both"/>
              <w:rPr>
                <w:rFonts w:ascii="Book Antiqua" w:hAnsi="Book Antiqua"/>
                <w:b/>
              </w:rPr>
            </w:pPr>
            <w:r w:rsidRPr="00AB0986">
              <w:rPr>
                <w:rFonts w:ascii="Book Antiqua" w:hAnsi="Book Antiqua"/>
                <w:b/>
              </w:rPr>
              <w:t>Experiments</w:t>
            </w:r>
          </w:p>
        </w:tc>
        <w:tc>
          <w:tcPr>
            <w:tcW w:w="3952" w:type="dxa"/>
            <w:tcBorders>
              <w:top w:val="single" w:sz="4" w:space="0" w:color="auto"/>
              <w:bottom w:val="single" w:sz="4" w:space="0" w:color="auto"/>
            </w:tcBorders>
          </w:tcPr>
          <w:p w14:paraId="03AAF8DD" w14:textId="77777777" w:rsidR="009824D6" w:rsidRPr="00AB0986" w:rsidRDefault="009824D6" w:rsidP="00AB0986">
            <w:pPr>
              <w:adjustRightInd w:val="0"/>
              <w:snapToGrid w:val="0"/>
              <w:spacing w:line="360" w:lineRule="auto"/>
              <w:jc w:val="both"/>
              <w:rPr>
                <w:rFonts w:ascii="Book Antiqua" w:hAnsi="Book Antiqua"/>
                <w:b/>
              </w:rPr>
            </w:pPr>
            <w:r w:rsidRPr="00AB0986">
              <w:rPr>
                <w:rFonts w:ascii="Book Antiqua" w:hAnsi="Book Antiqua"/>
                <w:b/>
              </w:rPr>
              <w:t>Results and findings</w:t>
            </w:r>
          </w:p>
        </w:tc>
      </w:tr>
      <w:tr w:rsidR="009824D6" w:rsidRPr="00AB0986" w14:paraId="67413A2F" w14:textId="77777777" w:rsidTr="00516F97">
        <w:trPr>
          <w:trHeight w:val="55"/>
        </w:trPr>
        <w:tc>
          <w:tcPr>
            <w:tcW w:w="2598" w:type="dxa"/>
            <w:tcBorders>
              <w:top w:val="single" w:sz="4" w:space="0" w:color="auto"/>
            </w:tcBorders>
          </w:tcPr>
          <w:p w14:paraId="699FB5B8"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GSI IX</w:t>
            </w:r>
            <w:r w:rsidR="00516F97" w:rsidRPr="00AB0986">
              <w:rPr>
                <w:rFonts w:ascii="Book Antiqua" w:hAnsi="Book Antiqua"/>
                <w:lang w:eastAsia="zh-CN"/>
              </w:rPr>
              <w:t xml:space="preserve"> </w:t>
            </w:r>
            <w:r w:rsidRPr="00AB0986">
              <w:rPr>
                <w:rFonts w:ascii="Book Antiqua" w:hAnsi="Book Antiqua"/>
              </w:rPr>
              <w:t>(Gamma Secretase Inhibitor)</w:t>
            </w:r>
          </w:p>
        </w:tc>
        <w:tc>
          <w:tcPr>
            <w:tcW w:w="2306" w:type="dxa"/>
            <w:tcBorders>
              <w:top w:val="single" w:sz="4" w:space="0" w:color="auto"/>
            </w:tcBorders>
          </w:tcPr>
          <w:p w14:paraId="2F0B333B"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eastAsia="Times New Roman" w:hAnsi="Book Antiqua"/>
                <w:color w:val="212121"/>
                <w:shd w:val="clear" w:color="auto" w:fill="FFFFFF"/>
              </w:rPr>
              <w:t>In resected specimens of EH-CCA</w:t>
            </w:r>
          </w:p>
        </w:tc>
        <w:tc>
          <w:tcPr>
            <w:tcW w:w="3952" w:type="dxa"/>
            <w:tcBorders>
              <w:top w:val="single" w:sz="4" w:space="0" w:color="auto"/>
            </w:tcBorders>
          </w:tcPr>
          <w:p w14:paraId="5BB91AAD" w14:textId="77777777" w:rsidR="009824D6" w:rsidRPr="00AB0986" w:rsidRDefault="009824D6" w:rsidP="00AB0986">
            <w:pPr>
              <w:adjustRightInd w:val="0"/>
              <w:snapToGrid w:val="0"/>
              <w:spacing w:line="360" w:lineRule="auto"/>
              <w:jc w:val="both"/>
              <w:rPr>
                <w:rFonts w:ascii="Book Antiqua" w:eastAsia="Times New Roman" w:hAnsi="Book Antiqua"/>
                <w:color w:val="212121"/>
                <w:shd w:val="clear" w:color="auto" w:fill="FFFFFF"/>
              </w:rPr>
            </w:pPr>
            <w:r w:rsidRPr="00AB0986">
              <w:rPr>
                <w:rFonts w:ascii="Book Antiqua" w:eastAsia="Times New Roman" w:hAnsi="Book Antiqua"/>
                <w:color w:val="212121"/>
                <w:shd w:val="clear" w:color="auto" w:fill="FFFFFF"/>
              </w:rPr>
              <w:t xml:space="preserve">In all of CC cell lines, treatment of GSI IX considerably reduces the subpopulation of CD24+ </w:t>
            </w:r>
            <w:r w:rsidRPr="00AB0986">
              <w:rPr>
                <w:rFonts w:ascii="Book Antiqua" w:eastAsia="Times New Roman" w:hAnsi="Book Antiqua"/>
                <w:color w:val="212121"/>
                <w:shd w:val="clear" w:color="auto" w:fill="FFFFFF"/>
                <w:vertAlign w:val="superscript"/>
              </w:rPr>
              <w:t>+</w:t>
            </w:r>
            <w:r w:rsidRPr="00AB0986">
              <w:rPr>
                <w:rFonts w:ascii="Book Antiqua" w:eastAsia="Times New Roman" w:hAnsi="Book Antiqua"/>
                <w:color w:val="212121"/>
                <w:shd w:val="clear" w:color="auto" w:fill="FFFFFF"/>
              </w:rPr>
              <w:t>CD44+</w:t>
            </w:r>
            <w:r w:rsidRPr="00AB0986">
              <w:rPr>
                <w:rFonts w:ascii="Book Antiqua" w:eastAsia="Times New Roman" w:hAnsi="Book Antiqua"/>
                <w:color w:val="212121"/>
                <w:shd w:val="clear" w:color="auto" w:fill="FFFFFF"/>
                <w:vertAlign w:val="superscript"/>
              </w:rPr>
              <w:t>+</w:t>
            </w:r>
            <w:r w:rsidRPr="00AB0986">
              <w:rPr>
                <w:rFonts w:ascii="Book Antiqua" w:eastAsia="Times New Roman" w:hAnsi="Book Antiqua"/>
                <w:color w:val="212121"/>
                <w:shd w:val="clear" w:color="auto" w:fill="FFFFFF"/>
              </w:rPr>
              <w:t> cells (Cancer Stem Cells, CScs)</w:t>
            </w:r>
            <w:r w:rsidR="00C96D0E" w:rsidRPr="00AB0986">
              <w:rPr>
                <w:rFonts w:ascii="Book Antiqua" w:eastAsia="Times New Roman" w:hAnsi="Book Antiqua"/>
                <w:color w:val="212121"/>
                <w:shd w:val="clear" w:color="auto" w:fill="FFFFFF"/>
                <w:vertAlign w:val="superscript"/>
              </w:rPr>
              <w:t>[60]</w:t>
            </w:r>
          </w:p>
        </w:tc>
      </w:tr>
      <w:tr w:rsidR="009824D6" w:rsidRPr="00AB0986" w14:paraId="1CF339C5" w14:textId="77777777" w:rsidTr="00516F97">
        <w:trPr>
          <w:trHeight w:val="55"/>
        </w:trPr>
        <w:tc>
          <w:tcPr>
            <w:tcW w:w="2598" w:type="dxa"/>
          </w:tcPr>
          <w:p w14:paraId="4C62070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 RO4929097</w:t>
            </w:r>
            <w:r w:rsidR="00516F97" w:rsidRPr="00AB0986">
              <w:rPr>
                <w:rFonts w:ascii="Book Antiqua" w:hAnsi="Book Antiqua"/>
                <w:lang w:eastAsia="zh-CN"/>
              </w:rPr>
              <w:t xml:space="preserve"> </w:t>
            </w:r>
            <w:r w:rsidRPr="00AB0986">
              <w:rPr>
                <w:rFonts w:ascii="Book Antiqua" w:hAnsi="Book Antiqua"/>
              </w:rPr>
              <w:t>(Gamma Secretase Inhibitor)</w:t>
            </w:r>
          </w:p>
        </w:tc>
        <w:tc>
          <w:tcPr>
            <w:tcW w:w="2306" w:type="dxa"/>
          </w:tcPr>
          <w:p w14:paraId="67B444DF" w14:textId="77777777" w:rsidR="009824D6" w:rsidRPr="00AB0986" w:rsidRDefault="009824D6" w:rsidP="00AB0986">
            <w:pPr>
              <w:shd w:val="clear" w:color="auto" w:fill="FFFFFF"/>
              <w:adjustRightInd w:val="0"/>
              <w:snapToGrid w:val="0"/>
              <w:spacing w:line="360" w:lineRule="auto"/>
              <w:jc w:val="both"/>
              <w:rPr>
                <w:rFonts w:ascii="Book Antiqua" w:hAnsi="Book Antiqua"/>
                <w:color w:val="212121"/>
              </w:rPr>
            </w:pPr>
            <w:r w:rsidRPr="00AB0986">
              <w:rPr>
                <w:rFonts w:ascii="Book Antiqua" w:hAnsi="Book Antiqua"/>
                <w:color w:val="212121"/>
              </w:rPr>
              <w:t xml:space="preserve">Pancreatic </w:t>
            </w:r>
            <w:r w:rsidR="003922FF" w:rsidRPr="00AB0986">
              <w:rPr>
                <w:rFonts w:ascii="Book Antiqua" w:hAnsi="Book Antiqua"/>
                <w:color w:val="212121"/>
              </w:rPr>
              <w:t xml:space="preserve">adenocarcinoma </w:t>
            </w:r>
            <w:r w:rsidRPr="00AB0986">
              <w:rPr>
                <w:rFonts w:ascii="Book Antiqua" w:hAnsi="Book Antiqua"/>
                <w:color w:val="212121"/>
              </w:rPr>
              <w:t>patients</w:t>
            </w:r>
          </w:p>
        </w:tc>
        <w:tc>
          <w:tcPr>
            <w:tcW w:w="3952" w:type="dxa"/>
          </w:tcPr>
          <w:p w14:paraId="09C31B19"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25% treated patients attained the stable disease, while the 6-month survival rate was found to be 27.8%. Additionally, decrease in the expression of HeyL was observed following the drug administration</w:t>
            </w:r>
            <w:r w:rsidR="00C96D0E" w:rsidRPr="00AB0986">
              <w:rPr>
                <w:rFonts w:ascii="Book Antiqua" w:eastAsia="Times New Roman" w:hAnsi="Book Antiqua"/>
                <w:color w:val="212121"/>
                <w:shd w:val="clear" w:color="auto" w:fill="FFFFFF"/>
                <w:vertAlign w:val="superscript"/>
              </w:rPr>
              <w:t>[82]</w:t>
            </w:r>
          </w:p>
        </w:tc>
      </w:tr>
      <w:tr w:rsidR="009824D6" w:rsidRPr="00AB0986" w14:paraId="5255DF11" w14:textId="77777777" w:rsidTr="00516F97">
        <w:trPr>
          <w:trHeight w:val="55"/>
        </w:trPr>
        <w:tc>
          <w:tcPr>
            <w:tcW w:w="2598" w:type="dxa"/>
          </w:tcPr>
          <w:p w14:paraId="39FBEA12" w14:textId="77777777" w:rsidR="009824D6" w:rsidRPr="00AB0986" w:rsidRDefault="00C96D0E" w:rsidP="00AB0986">
            <w:pPr>
              <w:adjustRightInd w:val="0"/>
              <w:snapToGrid w:val="0"/>
              <w:spacing w:line="360" w:lineRule="auto"/>
              <w:jc w:val="both"/>
              <w:rPr>
                <w:rFonts w:ascii="Book Antiqua" w:hAnsi="Book Antiqua"/>
              </w:rPr>
            </w:pPr>
            <w:r w:rsidRPr="00AB0986">
              <w:rPr>
                <w:rFonts w:ascii="Book Antiqua" w:hAnsi="Book Antiqua"/>
              </w:rPr>
              <w:t xml:space="preserve">DAPT </w:t>
            </w:r>
            <w:r w:rsidR="009824D6" w:rsidRPr="00AB0986">
              <w:rPr>
                <w:rFonts w:ascii="Book Antiqua" w:hAnsi="Book Antiqua"/>
              </w:rPr>
              <w:t>(Gamma Secretase Inhibitor)</w:t>
            </w:r>
          </w:p>
        </w:tc>
        <w:tc>
          <w:tcPr>
            <w:tcW w:w="2306" w:type="dxa"/>
          </w:tcPr>
          <w:p w14:paraId="104F9487"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Cell lines (SZ1, MzChA1, EgI1 </w:t>
            </w:r>
            <w:r w:rsidRPr="00AB0986">
              <w:rPr>
                <w:rFonts w:ascii="Book Antiqua" w:hAnsi="Book Antiqua"/>
                <w:lang w:eastAsia="zh-CN"/>
              </w:rPr>
              <w:t>and</w:t>
            </w:r>
            <w:r w:rsidRPr="00AB0986">
              <w:rPr>
                <w:rFonts w:ascii="Book Antiqua" w:hAnsi="Book Antiqua"/>
              </w:rPr>
              <w:t xml:space="preserve"> TFK1)</w:t>
            </w:r>
          </w:p>
        </w:tc>
        <w:tc>
          <w:tcPr>
            <w:tcW w:w="3952" w:type="dxa"/>
          </w:tcPr>
          <w:p w14:paraId="5801A64E"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Cause the decrease of the expression of the cleaved form of the Notch receptor and Hes1, with the subsequent overexpression of the cyclin kinase inhibitors (p21, p27 </w:t>
            </w:r>
            <w:r w:rsidRPr="00AB0986">
              <w:rPr>
                <w:rFonts w:ascii="Book Antiqua" w:hAnsi="Book Antiqua"/>
                <w:lang w:eastAsia="zh-CN"/>
              </w:rPr>
              <w:t>and</w:t>
            </w:r>
            <w:r w:rsidRPr="00AB0986">
              <w:rPr>
                <w:rFonts w:ascii="Book Antiqua" w:hAnsi="Book Antiqua"/>
              </w:rPr>
              <w:t xml:space="preserve"> p53)</w:t>
            </w:r>
            <w:r w:rsidR="00C96D0E" w:rsidRPr="00AB0986">
              <w:rPr>
                <w:rFonts w:ascii="Book Antiqua" w:hAnsi="Book Antiqua"/>
                <w:vertAlign w:val="superscript"/>
              </w:rPr>
              <w:t>[30]</w:t>
            </w:r>
          </w:p>
        </w:tc>
      </w:tr>
      <w:tr w:rsidR="009824D6" w:rsidRPr="00AB0986" w14:paraId="18514C63" w14:textId="77777777" w:rsidTr="00516F97">
        <w:trPr>
          <w:trHeight w:val="55"/>
        </w:trPr>
        <w:tc>
          <w:tcPr>
            <w:tcW w:w="2598" w:type="dxa"/>
          </w:tcPr>
          <w:p w14:paraId="435B7C1F" w14:textId="77777777" w:rsidR="009824D6" w:rsidRPr="00AB0986" w:rsidRDefault="009824D6" w:rsidP="00AB0986">
            <w:pPr>
              <w:adjustRightInd w:val="0"/>
              <w:snapToGrid w:val="0"/>
              <w:spacing w:line="360" w:lineRule="auto"/>
              <w:jc w:val="both"/>
              <w:rPr>
                <w:rFonts w:ascii="Book Antiqua" w:eastAsia="Times New Roman" w:hAnsi="Book Antiqua"/>
                <w:bCs/>
                <w:color w:val="000000"/>
              </w:rPr>
            </w:pPr>
            <w:r w:rsidRPr="00AB0986">
              <w:rPr>
                <w:rFonts w:ascii="Book Antiqua" w:eastAsia="Times New Roman" w:hAnsi="Book Antiqua"/>
                <w:bCs/>
                <w:color w:val="000000"/>
              </w:rPr>
              <w:t>FLI-06</w:t>
            </w:r>
            <w:r w:rsidR="00516F97" w:rsidRPr="00AB0986">
              <w:rPr>
                <w:rFonts w:ascii="Book Antiqua" w:hAnsi="Book Antiqua"/>
                <w:bCs/>
                <w:color w:val="000000"/>
                <w:lang w:eastAsia="zh-CN"/>
              </w:rPr>
              <w:t xml:space="preserve"> </w:t>
            </w:r>
            <w:r w:rsidRPr="00AB0986">
              <w:rPr>
                <w:rFonts w:ascii="Book Antiqua" w:hAnsi="Book Antiqua"/>
              </w:rPr>
              <w:t>(Gamma Secretase Inhibitor)</w:t>
            </w:r>
          </w:p>
        </w:tc>
        <w:tc>
          <w:tcPr>
            <w:tcW w:w="2306" w:type="dxa"/>
          </w:tcPr>
          <w:p w14:paraId="27B58F2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IH-CCA cells</w:t>
            </w:r>
          </w:p>
        </w:tc>
        <w:tc>
          <w:tcPr>
            <w:tcW w:w="3952" w:type="dxa"/>
          </w:tcPr>
          <w:p w14:paraId="7B416F21"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eastAsia="Times New Roman" w:hAnsi="Book Antiqua"/>
                <w:bCs/>
                <w:color w:val="000000"/>
              </w:rPr>
              <w:t>Found to be completely diminished the MFAP5- dependent Notch activation in CCA</w:t>
            </w:r>
            <w:r w:rsidR="00C96D0E" w:rsidRPr="00AB0986">
              <w:rPr>
                <w:rFonts w:ascii="Book Antiqua" w:eastAsia="Times New Roman" w:hAnsi="Book Antiqua"/>
                <w:bCs/>
                <w:color w:val="000000"/>
                <w:vertAlign w:val="superscript"/>
              </w:rPr>
              <w:t>[84]</w:t>
            </w:r>
          </w:p>
        </w:tc>
      </w:tr>
      <w:tr w:rsidR="009824D6" w:rsidRPr="00AB0986" w14:paraId="03C1AD56" w14:textId="77777777" w:rsidTr="003922FF">
        <w:trPr>
          <w:trHeight w:val="1418"/>
        </w:trPr>
        <w:tc>
          <w:tcPr>
            <w:tcW w:w="2598" w:type="dxa"/>
          </w:tcPr>
          <w:p w14:paraId="01EC2E23"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Brontictuzumab, OMP-52M51</w:t>
            </w:r>
            <w:r w:rsidR="00C96D0E" w:rsidRPr="00AB0986">
              <w:rPr>
                <w:rFonts w:ascii="Book Antiqua" w:hAnsi="Book Antiqua"/>
                <w:lang w:eastAsia="zh-CN"/>
              </w:rPr>
              <w:t xml:space="preserve"> </w:t>
            </w:r>
            <w:r w:rsidRPr="00AB0986">
              <w:rPr>
                <w:rFonts w:ascii="Book Antiqua" w:hAnsi="Book Antiqua"/>
              </w:rPr>
              <w:t>(Anti-Notch1 antibody)</w:t>
            </w:r>
          </w:p>
        </w:tc>
        <w:tc>
          <w:tcPr>
            <w:tcW w:w="2306" w:type="dxa"/>
          </w:tcPr>
          <w:p w14:paraId="5CB2A2B8"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Phase 1 Clinical Trial</w:t>
            </w:r>
          </w:p>
        </w:tc>
        <w:tc>
          <w:tcPr>
            <w:tcW w:w="3952" w:type="dxa"/>
          </w:tcPr>
          <w:p w14:paraId="4C195AEA"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The treatment study was done on 07 CCA patients. It showed single-agent efficacy. While patients had </w:t>
            </w:r>
            <w:r w:rsidRPr="00AB0986">
              <w:rPr>
                <w:rFonts w:ascii="Book Antiqua" w:hAnsi="Book Antiqua"/>
              </w:rPr>
              <w:lastRenderedPageBreak/>
              <w:t>a partial response, specifically in the NICD high population</w:t>
            </w:r>
            <w:r w:rsidR="00C96D0E" w:rsidRPr="00AB0986">
              <w:rPr>
                <w:rFonts w:ascii="Book Antiqua" w:hAnsi="Book Antiqua"/>
                <w:vertAlign w:val="superscript"/>
              </w:rPr>
              <w:t>[87]</w:t>
            </w:r>
          </w:p>
        </w:tc>
      </w:tr>
      <w:tr w:rsidR="009824D6" w:rsidRPr="00AB0986" w14:paraId="2959C00A" w14:textId="77777777" w:rsidTr="003922FF">
        <w:trPr>
          <w:trHeight w:val="2331"/>
        </w:trPr>
        <w:tc>
          <w:tcPr>
            <w:tcW w:w="2598" w:type="dxa"/>
          </w:tcPr>
          <w:p w14:paraId="3823660E"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lastRenderedPageBreak/>
              <w:t>Tarextumab, OMP-59R5</w:t>
            </w:r>
            <w:r w:rsidR="00C96D0E" w:rsidRPr="00AB0986">
              <w:rPr>
                <w:rFonts w:ascii="Book Antiqua" w:hAnsi="Book Antiqua"/>
                <w:lang w:eastAsia="zh-CN"/>
              </w:rPr>
              <w:t xml:space="preserve"> </w:t>
            </w:r>
            <w:r w:rsidRPr="00AB0986">
              <w:rPr>
                <w:rFonts w:ascii="Book Antiqua" w:hAnsi="Book Antiqua"/>
              </w:rPr>
              <w:t>(Anti-Notch2/3 antibody)</w:t>
            </w:r>
          </w:p>
        </w:tc>
        <w:tc>
          <w:tcPr>
            <w:tcW w:w="2306" w:type="dxa"/>
          </w:tcPr>
          <w:p w14:paraId="410EE833"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Phase 2 Clinical Trial</w:t>
            </w:r>
          </w:p>
        </w:tc>
        <w:tc>
          <w:tcPr>
            <w:tcW w:w="3952" w:type="dxa"/>
          </w:tcPr>
          <w:p w14:paraId="73EEC072"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Phase1b/2 study conducted on SCLC (Small Cell Lung Cancer) and pancreatic cancer. Phase1b results showed a greater tumor reduction at high dose of TRXT</w:t>
            </w:r>
            <w:r w:rsidR="00C96D0E" w:rsidRPr="00AB0986">
              <w:rPr>
                <w:rFonts w:ascii="Book Antiqua" w:hAnsi="Book Antiqua"/>
                <w:vertAlign w:val="superscript"/>
              </w:rPr>
              <w:t>[87]</w:t>
            </w:r>
          </w:p>
        </w:tc>
      </w:tr>
      <w:tr w:rsidR="009824D6" w:rsidRPr="00AB0986" w14:paraId="68BE0C5C" w14:textId="77777777" w:rsidTr="00516F97">
        <w:trPr>
          <w:trHeight w:val="1610"/>
        </w:trPr>
        <w:tc>
          <w:tcPr>
            <w:tcW w:w="2598" w:type="dxa"/>
          </w:tcPr>
          <w:p w14:paraId="73290563"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Demcizumab, OMP- 21M18</w:t>
            </w:r>
            <w:r w:rsidR="00C96D0E" w:rsidRPr="00AB0986">
              <w:rPr>
                <w:rFonts w:ascii="Book Antiqua" w:hAnsi="Book Antiqua"/>
                <w:lang w:eastAsia="zh-CN"/>
              </w:rPr>
              <w:t xml:space="preserve"> </w:t>
            </w:r>
            <w:r w:rsidR="00C96D0E" w:rsidRPr="00AB0986">
              <w:rPr>
                <w:rFonts w:ascii="Book Antiqua" w:hAnsi="Book Antiqua"/>
              </w:rPr>
              <w:t>[</w:t>
            </w:r>
            <w:r w:rsidRPr="00AB0986">
              <w:rPr>
                <w:rFonts w:ascii="Book Antiqua" w:hAnsi="Book Antiqua"/>
              </w:rPr>
              <w:t>Anti-Delta-like ligand 4 (Dll4)</w:t>
            </w:r>
            <w:r w:rsidR="00C96D0E" w:rsidRPr="00AB0986">
              <w:rPr>
                <w:rFonts w:ascii="Book Antiqua" w:hAnsi="Book Antiqua"/>
              </w:rPr>
              <w:t>]</w:t>
            </w:r>
          </w:p>
        </w:tc>
        <w:tc>
          <w:tcPr>
            <w:tcW w:w="2306" w:type="dxa"/>
          </w:tcPr>
          <w:p w14:paraId="07C0AB4B"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Phase1/2 clinical trial</w:t>
            </w:r>
          </w:p>
        </w:tc>
        <w:tc>
          <w:tcPr>
            <w:tcW w:w="3952" w:type="dxa"/>
          </w:tcPr>
          <w:p w14:paraId="05780755"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In NSCLC (Non-Squamous Non-small Cell Lung Cancer) patients treated with Demcizumab, 3% of patients had a valuable response, 48% had a partial response and 38% showed a stable disease. In pancreatic cancer patients, 50% of valuable patients who received Demcizumab showed a partial response</w:t>
            </w:r>
            <w:r w:rsidR="00C96D0E" w:rsidRPr="00AB0986">
              <w:rPr>
                <w:rFonts w:ascii="Book Antiqua" w:hAnsi="Book Antiqua"/>
                <w:vertAlign w:val="superscript"/>
              </w:rPr>
              <w:t>[88,89]</w:t>
            </w:r>
          </w:p>
        </w:tc>
      </w:tr>
      <w:tr w:rsidR="009824D6" w:rsidRPr="00AB0986" w14:paraId="150F19D5" w14:textId="77777777" w:rsidTr="00516F97">
        <w:trPr>
          <w:trHeight w:val="503"/>
        </w:trPr>
        <w:tc>
          <w:tcPr>
            <w:tcW w:w="2598" w:type="dxa"/>
          </w:tcPr>
          <w:p w14:paraId="5DED265F" w14:textId="77777777" w:rsidR="009824D6" w:rsidRPr="00AB0986" w:rsidRDefault="009824D6" w:rsidP="00AB0986">
            <w:pPr>
              <w:adjustRightInd w:val="0"/>
              <w:snapToGrid w:val="0"/>
              <w:spacing w:line="360" w:lineRule="auto"/>
              <w:jc w:val="both"/>
              <w:rPr>
                <w:rFonts w:ascii="Book Antiqua" w:eastAsia="Times New Roman" w:hAnsi="Book Antiqua"/>
                <w:color w:val="000000"/>
                <w:shd w:val="clear" w:color="auto" w:fill="FFFFFF"/>
              </w:rPr>
            </w:pPr>
            <w:r w:rsidRPr="00AB0986">
              <w:rPr>
                <w:rFonts w:ascii="Book Antiqua" w:eastAsia="Times New Roman" w:hAnsi="Book Antiqua"/>
                <w:color w:val="000000"/>
                <w:shd w:val="clear" w:color="auto" w:fill="FFFFFF"/>
              </w:rPr>
              <w:t>RNA interfering antisense oligonucleotide (AS-ODN, a specific Notch2 Inhibitor)</w:t>
            </w:r>
          </w:p>
        </w:tc>
        <w:tc>
          <w:tcPr>
            <w:tcW w:w="2306" w:type="dxa"/>
          </w:tcPr>
          <w:p w14:paraId="6DE5FB80"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 B-CLL cells</w:t>
            </w:r>
          </w:p>
        </w:tc>
        <w:tc>
          <w:tcPr>
            <w:tcW w:w="3952" w:type="dxa"/>
          </w:tcPr>
          <w:p w14:paraId="2AEE5A68" w14:textId="77777777" w:rsidR="009824D6" w:rsidRPr="00AB0986" w:rsidRDefault="009824D6" w:rsidP="00AB0986">
            <w:pPr>
              <w:adjustRightInd w:val="0"/>
              <w:snapToGrid w:val="0"/>
              <w:spacing w:line="360" w:lineRule="auto"/>
              <w:jc w:val="both"/>
              <w:rPr>
                <w:rFonts w:ascii="Book Antiqua" w:eastAsia="Times New Roman" w:hAnsi="Book Antiqua"/>
                <w:color w:val="000000"/>
                <w:shd w:val="clear" w:color="auto" w:fill="FFFFFF"/>
              </w:rPr>
            </w:pPr>
            <w:r w:rsidRPr="00AB0986">
              <w:rPr>
                <w:rFonts w:ascii="Book Antiqua" w:eastAsia="Times New Roman" w:hAnsi="Book Antiqua"/>
                <w:color w:val="000000"/>
                <w:shd w:val="clear" w:color="auto" w:fill="FFFFFF"/>
              </w:rPr>
              <w:t>AS-ODNs results in down-regulation of Notch 2 activity in pathogenicity of B-CLL</w:t>
            </w:r>
            <w:r w:rsidR="00C96D0E" w:rsidRPr="00AB0986">
              <w:rPr>
                <w:rFonts w:ascii="Book Antiqua" w:eastAsia="Times New Roman" w:hAnsi="Book Antiqua"/>
                <w:color w:val="000000"/>
                <w:shd w:val="clear" w:color="auto" w:fill="FFFFFF"/>
                <w:vertAlign w:val="superscript"/>
              </w:rPr>
              <w:t>[91]</w:t>
            </w:r>
          </w:p>
        </w:tc>
      </w:tr>
      <w:tr w:rsidR="009824D6" w:rsidRPr="00AB0986" w14:paraId="22411C14" w14:textId="77777777" w:rsidTr="00516F97">
        <w:trPr>
          <w:trHeight w:val="343"/>
        </w:trPr>
        <w:tc>
          <w:tcPr>
            <w:tcW w:w="2598" w:type="dxa"/>
          </w:tcPr>
          <w:p w14:paraId="7F5EAFE1"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miR-34a</w:t>
            </w:r>
            <w:r w:rsidR="00C96D0E" w:rsidRPr="00AB0986">
              <w:rPr>
                <w:rFonts w:ascii="Book Antiqua" w:hAnsi="Book Antiqua"/>
                <w:lang w:eastAsia="zh-CN"/>
              </w:rPr>
              <w:t xml:space="preserve"> </w:t>
            </w:r>
            <w:r w:rsidRPr="00AB0986">
              <w:rPr>
                <w:rFonts w:ascii="Book Antiqua" w:hAnsi="Book Antiqua"/>
              </w:rPr>
              <w:t>(Anti-tumorgenic effect)</w:t>
            </w:r>
          </w:p>
        </w:tc>
        <w:tc>
          <w:tcPr>
            <w:tcW w:w="2306" w:type="dxa"/>
          </w:tcPr>
          <w:p w14:paraId="6E8E5115"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Human CCA cells (CCLP1, TFK1</w:t>
            </w:r>
            <w:r w:rsidR="00C96D0E" w:rsidRPr="00AB0986">
              <w:rPr>
                <w:rFonts w:ascii="Book Antiqua" w:hAnsi="Book Antiqua"/>
                <w:lang w:eastAsia="zh-CN"/>
              </w:rPr>
              <w:t xml:space="preserve">, </w:t>
            </w:r>
            <w:r w:rsidRPr="00AB0986">
              <w:rPr>
                <w:rFonts w:ascii="Book Antiqua" w:eastAsia="Times New Roman" w:hAnsi="Book Antiqua"/>
                <w:color w:val="000000"/>
                <w:shd w:val="clear" w:color="auto" w:fill="FFFFFF"/>
              </w:rPr>
              <w:t xml:space="preserve">SG231 </w:t>
            </w:r>
            <w:r w:rsidRPr="00AB0986">
              <w:rPr>
                <w:rFonts w:ascii="Book Antiqua" w:hAnsi="Book Antiqua"/>
                <w:color w:val="000000"/>
                <w:shd w:val="clear" w:color="auto" w:fill="FFFFFF"/>
                <w:lang w:eastAsia="zh-CN"/>
              </w:rPr>
              <w:t xml:space="preserve">and </w:t>
            </w:r>
            <w:r w:rsidRPr="00AB0986">
              <w:rPr>
                <w:rFonts w:ascii="Book Antiqua" w:eastAsia="Times New Roman" w:hAnsi="Book Antiqua"/>
                <w:color w:val="000000"/>
                <w:shd w:val="clear" w:color="auto" w:fill="FFFFFF"/>
              </w:rPr>
              <w:t>HUCCT1)</w:t>
            </w:r>
          </w:p>
        </w:tc>
        <w:tc>
          <w:tcPr>
            <w:tcW w:w="3952" w:type="dxa"/>
          </w:tcPr>
          <w:p w14:paraId="64C986B1"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 xml:space="preserve">miR-34a expression is silenced epigenetically by EZH2 that tends to result in progression of CCA cell growth </w:t>
            </w:r>
            <w:r w:rsidRPr="00AB0986">
              <w:rPr>
                <w:rFonts w:ascii="Book Antiqua" w:eastAsia="Times New Roman" w:hAnsi="Book Antiqua"/>
                <w:i/>
                <w:color w:val="212121"/>
                <w:shd w:val="clear" w:color="auto" w:fill="FFFFFF"/>
              </w:rPr>
              <w:t>via</w:t>
            </w:r>
            <w:r w:rsidRPr="00AB0986">
              <w:rPr>
                <w:rFonts w:ascii="Book Antiqua" w:eastAsia="Times New Roman" w:hAnsi="Book Antiqua"/>
                <w:color w:val="212121"/>
                <w:shd w:val="clear" w:color="auto" w:fill="FFFFFF"/>
              </w:rPr>
              <w:t xml:space="preserve"> Notch cascade activation, so it’s activation </w:t>
            </w:r>
            <w:r w:rsidRPr="00AB0986">
              <w:rPr>
                <w:rFonts w:ascii="Book Antiqua" w:eastAsia="Times New Roman" w:hAnsi="Book Antiqua"/>
                <w:i/>
                <w:color w:val="212121"/>
                <w:shd w:val="clear" w:color="auto" w:fill="FFFFFF"/>
              </w:rPr>
              <w:t>via</w:t>
            </w:r>
            <w:r w:rsidRPr="00AB0986">
              <w:rPr>
                <w:rFonts w:ascii="Book Antiqua" w:eastAsia="Times New Roman" w:hAnsi="Book Antiqua"/>
                <w:color w:val="212121"/>
                <w:shd w:val="clear" w:color="auto" w:fill="FFFFFF"/>
              </w:rPr>
              <w:t xml:space="preserve"> inhibition of EZH2 inhibitor </w:t>
            </w:r>
            <w:r w:rsidRPr="00AB0986">
              <w:rPr>
                <w:rFonts w:ascii="Book Antiqua" w:eastAsia="Times New Roman" w:hAnsi="Book Antiqua"/>
                <w:color w:val="212121"/>
                <w:shd w:val="clear" w:color="auto" w:fill="FFFFFF"/>
              </w:rPr>
              <w:lastRenderedPageBreak/>
              <w:t>results in the significant decrease of tumor burden</w:t>
            </w:r>
            <w:r w:rsidR="00C96D0E" w:rsidRPr="00AB0986">
              <w:rPr>
                <w:rFonts w:ascii="Book Antiqua" w:eastAsia="Times New Roman" w:hAnsi="Book Antiqua"/>
                <w:color w:val="212121"/>
                <w:shd w:val="clear" w:color="auto" w:fill="FFFFFF"/>
                <w:vertAlign w:val="superscript"/>
              </w:rPr>
              <w:t>[94]</w:t>
            </w:r>
          </w:p>
        </w:tc>
      </w:tr>
      <w:tr w:rsidR="009824D6" w:rsidRPr="00AB0986" w14:paraId="4B7DD0B9" w14:textId="77777777" w:rsidTr="00516F97">
        <w:trPr>
          <w:trHeight w:val="122"/>
        </w:trPr>
        <w:tc>
          <w:tcPr>
            <w:tcW w:w="2598" w:type="dxa"/>
          </w:tcPr>
          <w:p w14:paraId="36DEF4B2"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lastRenderedPageBreak/>
              <w:t>Niclosamide</w:t>
            </w:r>
            <w:r w:rsidR="00C96D0E" w:rsidRPr="00AB0986">
              <w:rPr>
                <w:rFonts w:ascii="Book Antiqua" w:hAnsi="Book Antiqua"/>
                <w:lang w:eastAsia="zh-CN"/>
              </w:rPr>
              <w:t xml:space="preserve"> </w:t>
            </w:r>
            <w:r w:rsidRPr="00AB0986">
              <w:rPr>
                <w:rFonts w:ascii="Book Antiqua" w:hAnsi="Book Antiqua"/>
              </w:rPr>
              <w:t>(An antheliminthic drug)</w:t>
            </w:r>
          </w:p>
        </w:tc>
        <w:tc>
          <w:tcPr>
            <w:tcW w:w="2306" w:type="dxa"/>
          </w:tcPr>
          <w:p w14:paraId="225E2ACE" w14:textId="77777777" w:rsidR="009824D6" w:rsidRPr="00AB0986" w:rsidRDefault="003B6AA3" w:rsidP="00AB0986">
            <w:pPr>
              <w:adjustRightInd w:val="0"/>
              <w:snapToGrid w:val="0"/>
              <w:spacing w:line="360" w:lineRule="auto"/>
              <w:jc w:val="both"/>
              <w:rPr>
                <w:rFonts w:ascii="Book Antiqua" w:eastAsia="Times New Roman" w:hAnsi="Book Antiqua"/>
              </w:rPr>
            </w:pPr>
            <w:r w:rsidRPr="00AB0986">
              <w:rPr>
                <w:rFonts w:ascii="Book Antiqua" w:hAnsi="Book Antiqua"/>
              </w:rPr>
              <w:t xml:space="preserve">Colon </w:t>
            </w:r>
            <w:r w:rsidR="00516F97" w:rsidRPr="00AB0986">
              <w:rPr>
                <w:rFonts w:ascii="Book Antiqua" w:hAnsi="Book Antiqua"/>
              </w:rPr>
              <w:t xml:space="preserve">cancer </w:t>
            </w:r>
            <w:r w:rsidRPr="00AB0986">
              <w:rPr>
                <w:rFonts w:ascii="Book Antiqua" w:hAnsi="Book Antiqua"/>
              </w:rPr>
              <w:t xml:space="preserve">cell lines </w:t>
            </w:r>
            <w:r w:rsidR="009824D6" w:rsidRPr="00AB0986">
              <w:rPr>
                <w:rFonts w:ascii="Book Antiqua" w:hAnsi="Book Antiqua"/>
              </w:rPr>
              <w:t>(</w:t>
            </w:r>
            <w:r w:rsidR="009824D6" w:rsidRPr="00AB0986">
              <w:rPr>
                <w:rFonts w:ascii="Book Antiqua" w:eastAsia="Times New Roman" w:hAnsi="Book Antiqua"/>
                <w:color w:val="000000"/>
                <w:shd w:val="clear" w:color="auto" w:fill="FFFFFF"/>
              </w:rPr>
              <w:t xml:space="preserve">HCT116, LoVo </w:t>
            </w:r>
            <w:r w:rsidR="009824D6" w:rsidRPr="00AB0986">
              <w:rPr>
                <w:rFonts w:ascii="Book Antiqua" w:hAnsi="Book Antiqua"/>
                <w:color w:val="000000"/>
                <w:shd w:val="clear" w:color="auto" w:fill="FFFFFF"/>
                <w:lang w:eastAsia="zh-CN"/>
              </w:rPr>
              <w:t>and</w:t>
            </w:r>
            <w:r w:rsidR="009824D6" w:rsidRPr="00AB0986">
              <w:rPr>
                <w:rFonts w:ascii="Book Antiqua" w:eastAsia="Times New Roman" w:hAnsi="Book Antiqua"/>
                <w:color w:val="000000"/>
                <w:shd w:val="clear" w:color="auto" w:fill="FFFFFF"/>
              </w:rPr>
              <w:t xml:space="preserve"> SW620 cells</w:t>
            </w:r>
            <w:r w:rsidR="009824D6" w:rsidRPr="00AB0986">
              <w:rPr>
                <w:rFonts w:ascii="Book Antiqua" w:eastAsia="Times New Roman" w:hAnsi="Book Antiqua"/>
              </w:rPr>
              <w:t>)</w:t>
            </w:r>
          </w:p>
        </w:tc>
        <w:tc>
          <w:tcPr>
            <w:tcW w:w="3952" w:type="dxa"/>
          </w:tcPr>
          <w:p w14:paraId="119CE805"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Niclosamide results in inhibition of the progression of colon cancer by up-regulating the miR-200 family members and by down-regulating the Notch signaling pathway</w:t>
            </w:r>
            <w:r w:rsidR="00C96D0E" w:rsidRPr="00AB0986">
              <w:rPr>
                <w:rFonts w:ascii="Book Antiqua" w:hAnsi="Book Antiqua"/>
                <w:vertAlign w:val="superscript"/>
              </w:rPr>
              <w:t>[95]</w:t>
            </w:r>
          </w:p>
        </w:tc>
      </w:tr>
      <w:tr w:rsidR="009824D6" w:rsidRPr="00AB0986" w14:paraId="56E5FF76" w14:textId="77777777" w:rsidTr="00516F97">
        <w:trPr>
          <w:trHeight w:val="1002"/>
        </w:trPr>
        <w:tc>
          <w:tcPr>
            <w:tcW w:w="2598" w:type="dxa"/>
          </w:tcPr>
          <w:p w14:paraId="34BD18EF"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Hydrocarbon-stapled α-helical peptide (SAHM1)</w:t>
            </w:r>
          </w:p>
        </w:tc>
        <w:tc>
          <w:tcPr>
            <w:tcW w:w="2306" w:type="dxa"/>
          </w:tcPr>
          <w:p w14:paraId="5572467D"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T-cell acute lymphoblastic leukaemia</w:t>
            </w:r>
          </w:p>
        </w:tc>
        <w:tc>
          <w:tcPr>
            <w:tcW w:w="3952" w:type="dxa"/>
          </w:tcPr>
          <w:p w14:paraId="1C07160F"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It prevents the formation of Notch trans-activation complex and subsequently suppresses the development of </w:t>
            </w:r>
            <w:r w:rsidRPr="00AB0986">
              <w:rPr>
                <w:rFonts w:ascii="Book Antiqua" w:hAnsi="Book Antiqua"/>
                <w:i/>
              </w:rPr>
              <w:t>in vivo</w:t>
            </w:r>
            <w:r w:rsidRPr="00AB0986">
              <w:rPr>
                <w:rFonts w:ascii="Book Antiqua" w:hAnsi="Book Antiqua"/>
              </w:rPr>
              <w:t xml:space="preserve"> and </w:t>
            </w:r>
            <w:r w:rsidRPr="00AB0986">
              <w:rPr>
                <w:rFonts w:ascii="Book Antiqua" w:hAnsi="Book Antiqua"/>
                <w:i/>
              </w:rPr>
              <w:t>in vitro</w:t>
            </w:r>
            <w:r w:rsidRPr="00AB0986">
              <w:rPr>
                <w:rFonts w:ascii="Book Antiqua" w:hAnsi="Book Antiqua"/>
              </w:rPr>
              <w:t xml:space="preserve"> T- Cell acute leukemia</w:t>
            </w:r>
            <w:r w:rsidR="00516F97" w:rsidRPr="00AB0986">
              <w:rPr>
                <w:rFonts w:ascii="Book Antiqua" w:hAnsi="Book Antiqua"/>
                <w:vertAlign w:val="superscript"/>
              </w:rPr>
              <w:t>[96]</w:t>
            </w:r>
          </w:p>
        </w:tc>
      </w:tr>
      <w:tr w:rsidR="009824D6" w:rsidRPr="00AB0986" w14:paraId="680090C5" w14:textId="77777777" w:rsidTr="00516F97">
        <w:trPr>
          <w:trHeight w:val="55"/>
        </w:trPr>
        <w:tc>
          <w:tcPr>
            <w:tcW w:w="2598" w:type="dxa"/>
          </w:tcPr>
          <w:p w14:paraId="50862CAE"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 xml:space="preserve">Inhibitor of </w:t>
            </w:r>
            <w:r w:rsidR="003922FF" w:rsidRPr="00AB0986">
              <w:rPr>
                <w:rFonts w:ascii="Book Antiqua" w:hAnsi="Book Antiqua"/>
              </w:rPr>
              <w:t xml:space="preserve">mastermind </w:t>
            </w:r>
            <w:r w:rsidRPr="00AB0986">
              <w:rPr>
                <w:rFonts w:ascii="Book Antiqua" w:hAnsi="Book Antiqua"/>
              </w:rPr>
              <w:t>Recruitment-1 (IMR-1)</w:t>
            </w:r>
          </w:p>
        </w:tc>
        <w:tc>
          <w:tcPr>
            <w:tcW w:w="2306" w:type="dxa"/>
          </w:tcPr>
          <w:p w14:paraId="466CEEBF"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Notch-dependent cell lines and patient-derived tumor xenografts</w:t>
            </w:r>
          </w:p>
        </w:tc>
        <w:tc>
          <w:tcPr>
            <w:tcW w:w="3952" w:type="dxa"/>
          </w:tcPr>
          <w:p w14:paraId="5C0FDF90"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212121"/>
                <w:shd w:val="clear" w:color="auto" w:fill="FFFFFF"/>
              </w:rPr>
              <w:t>It disrupts the recruitment of Mastermind-like to the Notch transcriptional activation complex and, thus attenuates the Notch target gene transcription</w:t>
            </w:r>
            <w:r w:rsidR="00516F97" w:rsidRPr="00AB0986">
              <w:rPr>
                <w:rFonts w:ascii="Book Antiqua" w:eastAsia="Times New Roman" w:hAnsi="Book Antiqua"/>
                <w:color w:val="212121"/>
                <w:shd w:val="clear" w:color="auto" w:fill="FFFFFF"/>
                <w:vertAlign w:val="superscript"/>
              </w:rPr>
              <w:t>[97]</w:t>
            </w:r>
          </w:p>
        </w:tc>
      </w:tr>
      <w:tr w:rsidR="009824D6" w:rsidRPr="00AB0986" w14:paraId="03BD4621" w14:textId="77777777" w:rsidTr="00516F97">
        <w:trPr>
          <w:trHeight w:val="55"/>
        </w:trPr>
        <w:tc>
          <w:tcPr>
            <w:tcW w:w="2598" w:type="dxa"/>
          </w:tcPr>
          <w:p w14:paraId="78BEC043"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MO-I-1100</w:t>
            </w:r>
            <w:r w:rsidR="00516F97" w:rsidRPr="00AB0986">
              <w:rPr>
                <w:rFonts w:ascii="Book Antiqua" w:hAnsi="Book Antiqua"/>
                <w:lang w:eastAsia="zh-CN"/>
              </w:rPr>
              <w:t xml:space="preserve"> </w:t>
            </w:r>
            <w:r w:rsidRPr="00AB0986">
              <w:rPr>
                <w:rFonts w:ascii="Book Antiqua" w:hAnsi="Book Antiqua"/>
              </w:rPr>
              <w:t>(SMI, Small Molecule inhibitor of β-hydroxylase)</w:t>
            </w:r>
          </w:p>
        </w:tc>
        <w:tc>
          <w:tcPr>
            <w:tcW w:w="2306" w:type="dxa"/>
          </w:tcPr>
          <w:p w14:paraId="48E2BD5B"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FOCUS, HCC cell line, BNLT3,</w:t>
            </w:r>
            <w:r w:rsidR="00516F97" w:rsidRPr="00AB0986">
              <w:rPr>
                <w:rFonts w:ascii="Book Antiqua" w:hAnsi="Book Antiqua"/>
                <w:lang w:eastAsia="zh-CN"/>
              </w:rPr>
              <w:t xml:space="preserve"> </w:t>
            </w:r>
            <w:r w:rsidRPr="00AB0986">
              <w:rPr>
                <w:rFonts w:ascii="Book Antiqua" w:eastAsia="Times New Roman" w:hAnsi="Book Antiqua"/>
                <w:color w:val="000000"/>
                <w:shd w:val="clear" w:color="auto" w:fill="FFFFFF"/>
              </w:rPr>
              <w:t xml:space="preserve">Huh7, Hep3B </w:t>
            </w:r>
            <w:r w:rsidRPr="00AB0986">
              <w:rPr>
                <w:rFonts w:ascii="Book Antiqua" w:hAnsi="Book Antiqua"/>
                <w:color w:val="000000"/>
                <w:shd w:val="clear" w:color="auto" w:fill="FFFFFF"/>
                <w:lang w:eastAsia="zh-CN"/>
              </w:rPr>
              <w:t>and</w:t>
            </w:r>
            <w:r w:rsidRPr="00AB0986">
              <w:rPr>
                <w:rFonts w:ascii="Book Antiqua" w:eastAsia="Times New Roman" w:hAnsi="Book Antiqua"/>
                <w:color w:val="000000"/>
                <w:shd w:val="clear" w:color="auto" w:fill="FFFFFF"/>
              </w:rPr>
              <w:t xml:space="preserve"> HepG2</w:t>
            </w:r>
          </w:p>
        </w:tc>
        <w:tc>
          <w:tcPr>
            <w:tcW w:w="3952" w:type="dxa"/>
          </w:tcPr>
          <w:p w14:paraId="3D871F01" w14:textId="77777777" w:rsidR="009824D6" w:rsidRPr="00AB0986" w:rsidRDefault="003B6AA3" w:rsidP="00AB0986">
            <w:pPr>
              <w:adjustRightInd w:val="0"/>
              <w:snapToGrid w:val="0"/>
              <w:spacing w:line="360" w:lineRule="auto"/>
              <w:jc w:val="both"/>
              <w:rPr>
                <w:rFonts w:ascii="Book Antiqua" w:hAnsi="Book Antiqua"/>
                <w:color w:val="000000"/>
                <w:shd w:val="clear" w:color="auto" w:fill="FFFFFF"/>
                <w:lang w:eastAsia="zh-CN"/>
              </w:rPr>
            </w:pPr>
            <w:r w:rsidRPr="00AB0986">
              <w:rPr>
                <w:rFonts w:ascii="Book Antiqua" w:eastAsia="Times New Roman" w:hAnsi="Book Antiqua"/>
                <w:color w:val="000000"/>
                <w:shd w:val="clear" w:color="auto" w:fill="FFFFFF"/>
              </w:rPr>
              <w:t> </w:t>
            </w:r>
            <w:r w:rsidR="009824D6" w:rsidRPr="00AB0986">
              <w:rPr>
                <w:rFonts w:ascii="Book Antiqua" w:eastAsia="Times New Roman" w:hAnsi="Book Antiqua"/>
                <w:color w:val="000000"/>
                <w:shd w:val="clear" w:color="auto" w:fill="FFFFFF"/>
              </w:rPr>
              <w:t xml:space="preserve">It reduces the ASPH enzymatic activity and inhibits the proliferation, invasion and growth of HCC cell lines and animal models. The mechanism of effect is based on the antitumor effect with the reduced activation of Notch Signalling cascade, both </w:t>
            </w:r>
            <w:r w:rsidR="009824D6" w:rsidRPr="00AB0986">
              <w:rPr>
                <w:rFonts w:ascii="Book Antiqua" w:eastAsia="Times New Roman" w:hAnsi="Book Antiqua"/>
                <w:i/>
                <w:color w:val="000000"/>
                <w:shd w:val="clear" w:color="auto" w:fill="FFFFFF"/>
              </w:rPr>
              <w:t>in vivo</w:t>
            </w:r>
            <w:r w:rsidR="009824D6" w:rsidRPr="00AB0986">
              <w:rPr>
                <w:rFonts w:ascii="Book Antiqua" w:eastAsia="Times New Roman" w:hAnsi="Book Antiqua"/>
                <w:color w:val="000000"/>
                <w:shd w:val="clear" w:color="auto" w:fill="FFFFFF"/>
              </w:rPr>
              <w:t xml:space="preserve"> and </w:t>
            </w:r>
            <w:r w:rsidR="009824D6" w:rsidRPr="00AB0986">
              <w:rPr>
                <w:rFonts w:ascii="Book Antiqua" w:eastAsia="Times New Roman" w:hAnsi="Book Antiqua"/>
                <w:i/>
                <w:color w:val="000000"/>
                <w:shd w:val="clear" w:color="auto" w:fill="FFFFFF"/>
              </w:rPr>
              <w:t>in vitro</w:t>
            </w:r>
            <w:r w:rsidR="00516F97" w:rsidRPr="00AB0986">
              <w:rPr>
                <w:rFonts w:ascii="Book Antiqua" w:eastAsia="Times New Roman" w:hAnsi="Book Antiqua"/>
                <w:color w:val="000000"/>
                <w:shd w:val="clear" w:color="auto" w:fill="FFFFFF"/>
                <w:vertAlign w:val="superscript"/>
              </w:rPr>
              <w:t>[98]</w:t>
            </w:r>
          </w:p>
        </w:tc>
      </w:tr>
      <w:tr w:rsidR="009824D6" w:rsidRPr="00AB0986" w14:paraId="36E2E79E" w14:textId="77777777" w:rsidTr="00516F97">
        <w:trPr>
          <w:trHeight w:val="55"/>
        </w:trPr>
        <w:tc>
          <w:tcPr>
            <w:tcW w:w="2598" w:type="dxa"/>
          </w:tcPr>
          <w:p w14:paraId="0F380E86"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t>MO-I-1151</w:t>
            </w:r>
            <w:r w:rsidR="00516F97" w:rsidRPr="00AB0986">
              <w:rPr>
                <w:rFonts w:ascii="Book Antiqua" w:hAnsi="Book Antiqua"/>
                <w:lang w:eastAsia="zh-CN"/>
              </w:rPr>
              <w:t xml:space="preserve"> </w:t>
            </w:r>
            <w:r w:rsidRPr="00AB0986">
              <w:rPr>
                <w:rFonts w:ascii="Book Antiqua" w:hAnsi="Book Antiqua"/>
              </w:rPr>
              <w:t xml:space="preserve">(Second Generation Small </w:t>
            </w:r>
            <w:r w:rsidRPr="00AB0986">
              <w:rPr>
                <w:rFonts w:ascii="Book Antiqua" w:hAnsi="Book Antiqua"/>
              </w:rPr>
              <w:lastRenderedPageBreak/>
              <w:t xml:space="preserve">Molecule Inhibitor, SMI of </w:t>
            </w:r>
            <w:r w:rsidRPr="00AB0986">
              <w:rPr>
                <w:rFonts w:ascii="Book Antiqua" w:eastAsia="Times New Roman" w:hAnsi="Book Antiqua"/>
                <w:color w:val="212121"/>
                <w:shd w:val="clear" w:color="auto" w:fill="FFFFFF"/>
              </w:rPr>
              <w:t>β-hydroxylase</w:t>
            </w:r>
            <w:r w:rsidRPr="00AB0986">
              <w:rPr>
                <w:rFonts w:ascii="Book Antiqua" w:hAnsi="Book Antiqua"/>
              </w:rPr>
              <w:t>)</w:t>
            </w:r>
          </w:p>
        </w:tc>
        <w:tc>
          <w:tcPr>
            <w:tcW w:w="2306" w:type="dxa"/>
          </w:tcPr>
          <w:p w14:paraId="7491D66F"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000000"/>
                <w:shd w:val="clear" w:color="auto" w:fill="FFFFFF"/>
              </w:rPr>
              <w:lastRenderedPageBreak/>
              <w:t xml:space="preserve">Human CCA cell lines (ETK1, RBE, </w:t>
            </w:r>
            <w:r w:rsidRPr="00AB0986">
              <w:rPr>
                <w:rFonts w:ascii="Book Antiqua" w:eastAsia="Times New Roman" w:hAnsi="Book Antiqua"/>
                <w:color w:val="000000"/>
                <w:shd w:val="clear" w:color="auto" w:fill="FFFFFF"/>
              </w:rPr>
              <w:lastRenderedPageBreak/>
              <w:t xml:space="preserve">SSP25 </w:t>
            </w:r>
            <w:r w:rsidRPr="00AB0986">
              <w:rPr>
                <w:rFonts w:ascii="Book Antiqua" w:hAnsi="Book Antiqua"/>
                <w:color w:val="000000"/>
                <w:shd w:val="clear" w:color="auto" w:fill="FFFFFF"/>
                <w:lang w:eastAsia="zh-CN"/>
              </w:rPr>
              <w:t>and</w:t>
            </w:r>
            <w:r w:rsidRPr="00AB0986">
              <w:rPr>
                <w:rFonts w:ascii="Book Antiqua" w:eastAsia="Times New Roman" w:hAnsi="Book Antiqua"/>
                <w:color w:val="000000"/>
                <w:shd w:val="clear" w:color="auto" w:fill="FFFFFF"/>
              </w:rPr>
              <w:t xml:space="preserve"> BDE-Neu CL24 cells)</w:t>
            </w:r>
          </w:p>
        </w:tc>
        <w:tc>
          <w:tcPr>
            <w:tcW w:w="3952" w:type="dxa"/>
          </w:tcPr>
          <w:p w14:paraId="19DC6387"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lastRenderedPageBreak/>
              <w:t xml:space="preserve">It exhibits the inhibition on CCA cell migration and proliferation </w:t>
            </w:r>
            <w:r w:rsidRPr="00AB0986">
              <w:rPr>
                <w:rFonts w:ascii="Book Antiqua" w:hAnsi="Book Antiqua"/>
              </w:rPr>
              <w:lastRenderedPageBreak/>
              <w:t>and also significantly suppresses tumor growth and progression of CCA. The treatment also results in suppression of overexpression of Notch1 and Hey1 in the tumors</w:t>
            </w:r>
            <w:r w:rsidR="00516F97" w:rsidRPr="00AB0986">
              <w:rPr>
                <w:rFonts w:ascii="Book Antiqua" w:hAnsi="Book Antiqua"/>
                <w:vertAlign w:val="superscript"/>
              </w:rPr>
              <w:t>[99]</w:t>
            </w:r>
          </w:p>
        </w:tc>
      </w:tr>
      <w:tr w:rsidR="009824D6" w:rsidRPr="00AB0986" w14:paraId="5EA1C19C" w14:textId="77777777" w:rsidTr="00516F97">
        <w:trPr>
          <w:trHeight w:val="55"/>
        </w:trPr>
        <w:tc>
          <w:tcPr>
            <w:tcW w:w="2598" w:type="dxa"/>
          </w:tcPr>
          <w:p w14:paraId="39DC6D5E"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lastRenderedPageBreak/>
              <w:t>Corilagin</w:t>
            </w:r>
            <w:r w:rsidR="00516F97" w:rsidRPr="00AB0986">
              <w:rPr>
                <w:rFonts w:ascii="Book Antiqua" w:hAnsi="Book Antiqua"/>
                <w:lang w:eastAsia="zh-CN"/>
              </w:rPr>
              <w:t xml:space="preserve"> </w:t>
            </w:r>
            <w:r w:rsidRPr="00AB0986">
              <w:rPr>
                <w:rFonts w:ascii="Book Antiqua" w:hAnsi="Book Antiqua"/>
              </w:rPr>
              <w:t>(A natural plant derivative, Polyphenol Tannic Acid)</w:t>
            </w:r>
          </w:p>
        </w:tc>
        <w:tc>
          <w:tcPr>
            <w:tcW w:w="2306" w:type="dxa"/>
          </w:tcPr>
          <w:p w14:paraId="585C883D"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Human CCA cell lines (MZ-Cha-1 </w:t>
            </w:r>
            <w:r w:rsidRPr="00AB0986">
              <w:rPr>
                <w:rFonts w:ascii="Book Antiqua" w:hAnsi="Book Antiqua"/>
                <w:lang w:eastAsia="zh-CN"/>
              </w:rPr>
              <w:t>and</w:t>
            </w:r>
            <w:r w:rsidRPr="00AB0986">
              <w:rPr>
                <w:rFonts w:ascii="Book Antiqua" w:hAnsi="Book Antiqua"/>
              </w:rPr>
              <w:t xml:space="preserve"> QBC9939)</w:t>
            </w:r>
          </w:p>
        </w:tc>
        <w:tc>
          <w:tcPr>
            <w:tcW w:w="3952" w:type="dxa"/>
          </w:tcPr>
          <w:p w14:paraId="70E364DF"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It inhibits the CCA cell proliferation and invasion and increases the CCA cell apoptosis. It inhibits the AKT phosphorylation and counteracts the AKT phosphorylation that is induced by NICD1 and consequently inhibits the Notch1 and Hes1 mRNA expression</w:t>
            </w:r>
            <w:r w:rsidR="00516F97" w:rsidRPr="00AB0986">
              <w:rPr>
                <w:rFonts w:ascii="Book Antiqua" w:hAnsi="Book Antiqua"/>
                <w:vertAlign w:val="superscript"/>
              </w:rPr>
              <w:t>[100]</w:t>
            </w:r>
          </w:p>
        </w:tc>
      </w:tr>
      <w:tr w:rsidR="009824D6" w:rsidRPr="00AB0986" w14:paraId="781D8759" w14:textId="77777777" w:rsidTr="00516F97">
        <w:trPr>
          <w:trHeight w:val="55"/>
        </w:trPr>
        <w:tc>
          <w:tcPr>
            <w:tcW w:w="2598" w:type="dxa"/>
          </w:tcPr>
          <w:p w14:paraId="7E8D6E9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Curcumin</w:t>
            </w:r>
            <w:r w:rsidR="00516F97" w:rsidRPr="00AB0986">
              <w:rPr>
                <w:rFonts w:ascii="Book Antiqua" w:hAnsi="Book Antiqua"/>
                <w:lang w:eastAsia="zh-CN"/>
              </w:rPr>
              <w:t xml:space="preserve"> </w:t>
            </w:r>
            <w:r w:rsidRPr="00AB0986">
              <w:rPr>
                <w:rFonts w:ascii="Book Antiqua" w:hAnsi="Book Antiqua"/>
              </w:rPr>
              <w:t>(A phytochemical derived from turmeric, Curcuma longa)</w:t>
            </w:r>
          </w:p>
        </w:tc>
        <w:tc>
          <w:tcPr>
            <w:tcW w:w="2306" w:type="dxa"/>
          </w:tcPr>
          <w:p w14:paraId="12D8666F"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 xml:space="preserve">Human IH-CCA cell lines (SG-231 </w:t>
            </w:r>
            <w:r w:rsidRPr="00AB0986">
              <w:rPr>
                <w:rFonts w:ascii="Book Antiqua" w:hAnsi="Book Antiqua"/>
                <w:lang w:eastAsia="zh-CN"/>
              </w:rPr>
              <w:t>and</w:t>
            </w:r>
            <w:r w:rsidRPr="00AB0986">
              <w:rPr>
                <w:rFonts w:ascii="Book Antiqua" w:hAnsi="Book Antiqua"/>
              </w:rPr>
              <w:t xml:space="preserve"> CCLP-1)</w:t>
            </w:r>
          </w:p>
        </w:tc>
        <w:tc>
          <w:tcPr>
            <w:tcW w:w="3952" w:type="dxa"/>
          </w:tcPr>
          <w:p w14:paraId="12DE6035" w14:textId="77777777" w:rsidR="009824D6" w:rsidRPr="00AB0986" w:rsidRDefault="009824D6" w:rsidP="00AB0986">
            <w:pPr>
              <w:widowControl w:val="0"/>
              <w:autoSpaceDE w:val="0"/>
              <w:autoSpaceDN w:val="0"/>
              <w:adjustRightInd w:val="0"/>
              <w:snapToGrid w:val="0"/>
              <w:spacing w:line="360" w:lineRule="auto"/>
              <w:jc w:val="both"/>
              <w:rPr>
                <w:rFonts w:ascii="Book Antiqua" w:hAnsi="Book Antiqua"/>
              </w:rPr>
            </w:pPr>
            <w:r w:rsidRPr="00AB0986">
              <w:rPr>
                <w:rFonts w:ascii="Book Antiqua" w:hAnsi="Book Antiqua"/>
              </w:rPr>
              <w:t>It reduces the viability and colony-forming ability of CCA cells. Even at low concentration, it effectively reduces the growth of the cells and stimulates the apoptosis with subsequent suppression of Notch1 and Hes1 mRNA expression</w:t>
            </w:r>
            <w:r w:rsidR="00516F97" w:rsidRPr="00AB0986">
              <w:rPr>
                <w:rFonts w:ascii="Book Antiqua" w:hAnsi="Book Antiqua"/>
                <w:vertAlign w:val="superscript"/>
              </w:rPr>
              <w:t>[101]</w:t>
            </w:r>
          </w:p>
        </w:tc>
      </w:tr>
      <w:tr w:rsidR="009824D6" w:rsidRPr="00AB0986" w14:paraId="63F8C42B" w14:textId="77777777" w:rsidTr="00516F97">
        <w:trPr>
          <w:trHeight w:val="55"/>
        </w:trPr>
        <w:tc>
          <w:tcPr>
            <w:tcW w:w="2598" w:type="dxa"/>
          </w:tcPr>
          <w:p w14:paraId="1FDE6715"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rPr>
              <w:t>Cinobufagin</w:t>
            </w:r>
            <w:r w:rsidR="00516F97" w:rsidRPr="00AB0986">
              <w:rPr>
                <w:rFonts w:ascii="Book Antiqua" w:hAnsi="Book Antiqua"/>
                <w:lang w:eastAsia="zh-CN"/>
              </w:rPr>
              <w:t xml:space="preserve"> </w:t>
            </w:r>
            <w:r w:rsidRPr="00AB0986">
              <w:rPr>
                <w:rFonts w:ascii="Book Antiqua" w:hAnsi="Book Antiqua"/>
              </w:rPr>
              <w:t>(Chansu, Toad Venom)</w:t>
            </w:r>
          </w:p>
        </w:tc>
        <w:tc>
          <w:tcPr>
            <w:tcW w:w="2306" w:type="dxa"/>
          </w:tcPr>
          <w:p w14:paraId="32254CF3" w14:textId="77777777" w:rsidR="009824D6" w:rsidRPr="00AB0986" w:rsidRDefault="009824D6" w:rsidP="00AB0986">
            <w:pPr>
              <w:adjustRightInd w:val="0"/>
              <w:snapToGrid w:val="0"/>
              <w:spacing w:line="360" w:lineRule="auto"/>
              <w:jc w:val="both"/>
              <w:rPr>
                <w:rFonts w:ascii="Book Antiqua" w:eastAsia="Times New Roman" w:hAnsi="Book Antiqua"/>
                <w:color w:val="1C1D1E"/>
                <w:shd w:val="clear" w:color="auto" w:fill="FFFFFF"/>
              </w:rPr>
            </w:pPr>
            <w:r w:rsidRPr="00AB0986">
              <w:rPr>
                <w:rFonts w:ascii="Book Antiqua" w:eastAsia="Times New Roman" w:hAnsi="Book Antiqua"/>
                <w:color w:val="1C1D1E"/>
                <w:shd w:val="clear" w:color="auto" w:fill="FFFFFF"/>
              </w:rPr>
              <w:t xml:space="preserve">Human prostate carcinoma cell lines (DU145, LNCaP </w:t>
            </w:r>
            <w:r w:rsidRPr="00AB0986">
              <w:rPr>
                <w:rFonts w:ascii="Book Antiqua" w:hAnsi="Book Antiqua"/>
                <w:color w:val="1C1D1E"/>
                <w:shd w:val="clear" w:color="auto" w:fill="FFFFFF"/>
                <w:lang w:eastAsia="zh-CN"/>
              </w:rPr>
              <w:t>and</w:t>
            </w:r>
            <w:r w:rsidRPr="00AB0986">
              <w:rPr>
                <w:rFonts w:ascii="Book Antiqua" w:eastAsia="Times New Roman" w:hAnsi="Book Antiqua"/>
                <w:color w:val="1C1D1E"/>
                <w:shd w:val="clear" w:color="auto" w:fill="FFFFFF"/>
              </w:rPr>
              <w:t xml:space="preserve"> PC3 cells)</w:t>
            </w:r>
            <w:r w:rsidR="00516F97" w:rsidRPr="00AB0986">
              <w:rPr>
                <w:rFonts w:ascii="Book Antiqua" w:eastAsia="Times New Roman" w:hAnsi="Book Antiqua"/>
                <w:color w:val="1C1D1E"/>
                <w:shd w:val="clear" w:color="auto" w:fill="FFFFFF"/>
              </w:rPr>
              <w:t>,</w:t>
            </w:r>
            <w:r w:rsidR="00516F97" w:rsidRPr="00AB0986">
              <w:rPr>
                <w:rFonts w:ascii="Book Antiqua" w:hAnsi="Book Antiqua"/>
                <w:color w:val="1C1D1E"/>
                <w:shd w:val="clear" w:color="auto" w:fill="FFFFFF"/>
                <w:lang w:eastAsia="zh-CN"/>
              </w:rPr>
              <w:t xml:space="preserve"> </w:t>
            </w:r>
            <w:r w:rsidRPr="00AB0986">
              <w:rPr>
                <w:rFonts w:ascii="Book Antiqua" w:eastAsia="Times New Roman" w:hAnsi="Book Antiqua"/>
              </w:rPr>
              <w:t xml:space="preserve">Normal </w:t>
            </w:r>
            <w:r w:rsidRPr="00AB0986">
              <w:rPr>
                <w:rFonts w:ascii="Book Antiqua" w:eastAsia="Times New Roman" w:hAnsi="Book Antiqua"/>
                <w:color w:val="1C1D1E"/>
                <w:shd w:val="clear" w:color="auto" w:fill="FFFFFF"/>
              </w:rPr>
              <w:t>breast epithelial cell lines</w:t>
            </w:r>
            <w:r w:rsidR="00516F97" w:rsidRPr="00AB0986">
              <w:rPr>
                <w:rFonts w:ascii="Book Antiqua" w:eastAsia="Times New Roman" w:hAnsi="Book Antiqua"/>
                <w:color w:val="1C1D1E"/>
                <w:shd w:val="clear" w:color="auto" w:fill="FFFFFF"/>
              </w:rPr>
              <w:t xml:space="preserve">, </w:t>
            </w:r>
            <w:r w:rsidRPr="00AB0986">
              <w:rPr>
                <w:rFonts w:ascii="Book Antiqua" w:eastAsia="Times New Roman" w:hAnsi="Book Antiqua"/>
                <w:color w:val="333333"/>
                <w:shd w:val="clear" w:color="auto" w:fill="FFFFFF"/>
              </w:rPr>
              <w:t>Human CCA cell lines RBE (IH-</w:t>
            </w:r>
            <w:r w:rsidRPr="00AB0986">
              <w:rPr>
                <w:rFonts w:ascii="Book Antiqua" w:eastAsia="Times New Roman" w:hAnsi="Book Antiqua"/>
                <w:color w:val="333333"/>
                <w:shd w:val="clear" w:color="auto" w:fill="FFFFFF"/>
              </w:rPr>
              <w:lastRenderedPageBreak/>
              <w:t>CCA) and QBC939 (EX-CCA)</w:t>
            </w:r>
          </w:p>
        </w:tc>
        <w:tc>
          <w:tcPr>
            <w:tcW w:w="3952" w:type="dxa"/>
          </w:tcPr>
          <w:p w14:paraId="5C05C238" w14:textId="77777777" w:rsidR="009824D6" w:rsidRPr="00AB0986" w:rsidRDefault="009824D6" w:rsidP="00AB0986">
            <w:pPr>
              <w:adjustRightInd w:val="0"/>
              <w:snapToGrid w:val="0"/>
              <w:spacing w:line="360" w:lineRule="auto"/>
              <w:jc w:val="both"/>
              <w:rPr>
                <w:rFonts w:ascii="Book Antiqua" w:eastAsia="Times New Roman" w:hAnsi="Book Antiqua"/>
              </w:rPr>
            </w:pPr>
            <w:r w:rsidRPr="00AB0986">
              <w:rPr>
                <w:rFonts w:ascii="Book Antiqua" w:eastAsia="Times New Roman" w:hAnsi="Book Antiqua"/>
                <w:color w:val="1C1D1E"/>
                <w:shd w:val="clear" w:color="auto" w:fill="FFFFFF"/>
              </w:rPr>
              <w:lastRenderedPageBreak/>
              <w:t xml:space="preserve">Cinobufagin causes and cell apoptosis and anti-proliferative effects in cancer </w:t>
            </w:r>
            <w:proofErr w:type="gramStart"/>
            <w:r w:rsidRPr="00AB0986">
              <w:rPr>
                <w:rFonts w:ascii="Book Antiqua" w:eastAsia="Times New Roman" w:hAnsi="Book Antiqua"/>
                <w:color w:val="1C1D1E"/>
                <w:shd w:val="clear" w:color="auto" w:fill="FFFFFF"/>
              </w:rPr>
              <w:t>cells</w:t>
            </w:r>
            <w:r w:rsidR="00516F97" w:rsidRPr="00AB0986">
              <w:rPr>
                <w:rFonts w:ascii="Book Antiqua" w:eastAsia="Times New Roman" w:hAnsi="Book Antiqua"/>
                <w:color w:val="1C1D1E"/>
                <w:shd w:val="clear" w:color="auto" w:fill="FFFFFF"/>
                <w:vertAlign w:val="superscript"/>
              </w:rPr>
              <w:t>[</w:t>
            </w:r>
            <w:proofErr w:type="gramEnd"/>
            <w:r w:rsidR="00516F97" w:rsidRPr="00AB0986">
              <w:rPr>
                <w:rFonts w:ascii="Book Antiqua" w:eastAsia="Times New Roman" w:hAnsi="Book Antiqua"/>
                <w:color w:val="1C1D1E"/>
                <w:shd w:val="clear" w:color="auto" w:fill="FFFFFF"/>
                <w:vertAlign w:val="superscript"/>
              </w:rPr>
              <w:t>103]</w:t>
            </w:r>
            <w:r w:rsidRPr="00AB0986">
              <w:rPr>
                <w:rFonts w:ascii="Book Antiqua" w:eastAsia="Times New Roman" w:hAnsi="Book Antiqua"/>
                <w:color w:val="1C1D1E"/>
                <w:shd w:val="clear" w:color="auto" w:fill="FFFFFF"/>
              </w:rPr>
              <w:t>.</w:t>
            </w:r>
            <w:r w:rsidR="00516F97" w:rsidRPr="00AB0986">
              <w:rPr>
                <w:rFonts w:ascii="Book Antiqua" w:hAnsi="Book Antiqua"/>
                <w:lang w:eastAsia="zh-CN"/>
              </w:rPr>
              <w:t xml:space="preserve"> </w:t>
            </w:r>
            <w:r w:rsidRPr="00AB0986">
              <w:rPr>
                <w:rFonts w:ascii="Book Antiqua" w:eastAsia="Times New Roman" w:hAnsi="Book Antiqua"/>
                <w:color w:val="333333"/>
                <w:shd w:val="clear" w:color="auto" w:fill="FFFFFF"/>
              </w:rPr>
              <w:t>Cinobufagin-derived inactivation of Notch signalling pathway results in the stimulation of apoptosis in CCA cells</w:t>
            </w:r>
            <w:r w:rsidR="00516F97" w:rsidRPr="00AB0986">
              <w:rPr>
                <w:rFonts w:ascii="Book Antiqua" w:eastAsia="Times New Roman" w:hAnsi="Book Antiqua"/>
                <w:color w:val="333333"/>
                <w:shd w:val="clear" w:color="auto" w:fill="FFFFFF"/>
                <w:vertAlign w:val="superscript"/>
              </w:rPr>
              <w:t>[104]</w:t>
            </w:r>
          </w:p>
        </w:tc>
      </w:tr>
      <w:tr w:rsidR="009824D6" w:rsidRPr="00AB0986" w14:paraId="7A64311B" w14:textId="77777777" w:rsidTr="00516F97">
        <w:trPr>
          <w:trHeight w:val="55"/>
        </w:trPr>
        <w:tc>
          <w:tcPr>
            <w:tcW w:w="2598" w:type="dxa"/>
          </w:tcPr>
          <w:p w14:paraId="598AA00D"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noProof/>
              </w:rPr>
              <w:t>Xanthohumol</w:t>
            </w:r>
            <w:r w:rsidR="00516F97" w:rsidRPr="00AB0986">
              <w:rPr>
                <w:rFonts w:ascii="Book Antiqua" w:hAnsi="Book Antiqua"/>
                <w:lang w:eastAsia="zh-CN"/>
              </w:rPr>
              <w:t xml:space="preserve"> </w:t>
            </w:r>
            <w:r w:rsidRPr="00AB0986">
              <w:rPr>
                <w:rFonts w:ascii="Book Antiqua" w:hAnsi="Book Antiqua"/>
                <w:color w:val="212121"/>
              </w:rPr>
              <w:t>(A Prenylated Chalcone)</w:t>
            </w:r>
          </w:p>
        </w:tc>
        <w:tc>
          <w:tcPr>
            <w:tcW w:w="2306" w:type="dxa"/>
          </w:tcPr>
          <w:p w14:paraId="362B0B48"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color w:val="212121"/>
              </w:rPr>
              <w:t>SG-231</w:t>
            </w:r>
            <w:r w:rsidRPr="00AB0986">
              <w:rPr>
                <w:rFonts w:ascii="Book Antiqua" w:hAnsi="Book Antiqua"/>
                <w:color w:val="212121"/>
                <w:lang w:eastAsia="zh-CN"/>
              </w:rPr>
              <w:t>and</w:t>
            </w:r>
            <w:r w:rsidRPr="00AB0986">
              <w:rPr>
                <w:rFonts w:ascii="Book Antiqua" w:hAnsi="Book Antiqua"/>
                <w:color w:val="212121"/>
              </w:rPr>
              <w:t xml:space="preserve"> CCLP-1 derived mouse xenografts</w:t>
            </w:r>
          </w:p>
        </w:tc>
        <w:tc>
          <w:tcPr>
            <w:tcW w:w="3952" w:type="dxa"/>
          </w:tcPr>
          <w:p w14:paraId="2C5CACF6" w14:textId="77777777" w:rsidR="009824D6" w:rsidRPr="00AB0986" w:rsidRDefault="009824D6" w:rsidP="00AB0986">
            <w:pPr>
              <w:adjustRightInd w:val="0"/>
              <w:snapToGrid w:val="0"/>
              <w:spacing w:line="360" w:lineRule="auto"/>
              <w:jc w:val="both"/>
              <w:rPr>
                <w:rFonts w:ascii="Book Antiqua" w:hAnsi="Book Antiqua"/>
              </w:rPr>
            </w:pPr>
            <w:r w:rsidRPr="00AB0986">
              <w:rPr>
                <w:rFonts w:ascii="Book Antiqua" w:hAnsi="Book Antiqua"/>
                <w:noProof/>
              </w:rPr>
              <w:t>Xanthohumol</w:t>
            </w:r>
            <w:r w:rsidRPr="00AB0986">
              <w:rPr>
                <w:rFonts w:ascii="Book Antiqua" w:hAnsi="Book Antiqua"/>
              </w:rPr>
              <w:t xml:space="preserve"> causes the </w:t>
            </w:r>
            <w:r w:rsidRPr="00AB0986">
              <w:rPr>
                <w:rFonts w:ascii="Book Antiqua" w:hAnsi="Book Antiqua"/>
                <w:color w:val="212121"/>
              </w:rPr>
              <w:t xml:space="preserve">cell cycle arrest </w:t>
            </w:r>
            <w:r w:rsidRPr="00AB0986">
              <w:rPr>
                <w:rFonts w:ascii="Book Antiqua" w:hAnsi="Book Antiqua"/>
                <w:i/>
                <w:color w:val="212121"/>
              </w:rPr>
              <w:t>via</w:t>
            </w:r>
            <w:r w:rsidRPr="00AB0986">
              <w:rPr>
                <w:rFonts w:ascii="Book Antiqua" w:hAnsi="Book Antiqua"/>
                <w:color w:val="212121"/>
              </w:rPr>
              <w:t xml:space="preserve"> an increase in pro-apoptotic mark</w:t>
            </w:r>
            <w:r w:rsidR="003B6AA3" w:rsidRPr="00AB0986">
              <w:rPr>
                <w:rFonts w:ascii="Book Antiqua" w:hAnsi="Book Antiqua"/>
                <w:color w:val="212121"/>
              </w:rPr>
              <w:t xml:space="preserve">ers and induces the apoptosis. </w:t>
            </w:r>
            <w:r w:rsidRPr="00AB0986">
              <w:rPr>
                <w:rFonts w:ascii="Book Antiqua" w:hAnsi="Book Antiqua"/>
                <w:color w:val="212121"/>
              </w:rPr>
              <w:t>It also results in reduction of AKT and Notch1 expression level in a time dependent fashion</w:t>
            </w:r>
            <w:r w:rsidR="00516F97" w:rsidRPr="00AB0986">
              <w:rPr>
                <w:rFonts w:ascii="Book Antiqua" w:hAnsi="Book Antiqua"/>
                <w:color w:val="212121"/>
                <w:vertAlign w:val="superscript"/>
              </w:rPr>
              <w:t>[105]</w:t>
            </w:r>
          </w:p>
        </w:tc>
      </w:tr>
    </w:tbl>
    <w:p w14:paraId="70BCCD8B" w14:textId="77777777" w:rsidR="00A77B3E" w:rsidRPr="00AB0986" w:rsidRDefault="00516F97" w:rsidP="00AB0986">
      <w:pPr>
        <w:adjustRightInd w:val="0"/>
        <w:snapToGrid w:val="0"/>
        <w:spacing w:line="360" w:lineRule="auto"/>
        <w:jc w:val="both"/>
        <w:rPr>
          <w:rFonts w:ascii="Book Antiqua" w:hAnsi="Book Antiqua"/>
          <w:lang w:eastAsia="zh-CN"/>
        </w:rPr>
      </w:pPr>
      <w:r w:rsidRPr="00AB0986">
        <w:rPr>
          <w:rFonts w:ascii="Book Antiqua" w:hAnsi="Book Antiqua"/>
        </w:rPr>
        <w:t>CCA</w:t>
      </w:r>
      <w:r w:rsidRPr="00AB0986">
        <w:rPr>
          <w:rFonts w:ascii="Book Antiqua" w:hAnsi="Book Antiqua"/>
          <w:lang w:eastAsia="zh-CN"/>
        </w:rPr>
        <w:t xml:space="preserve">: </w:t>
      </w:r>
      <w:r w:rsidRPr="00AB0986">
        <w:rPr>
          <w:rFonts w:ascii="Book Antiqua" w:hAnsi="Book Antiqua"/>
        </w:rPr>
        <w:t xml:space="preserve">Cholangiocarcinoma; </w:t>
      </w:r>
      <w:r w:rsidRPr="00AB0986">
        <w:rPr>
          <w:rFonts w:ascii="Book Antiqua" w:eastAsia="Book Antiqua" w:hAnsi="Book Antiqua" w:cs="Book Antiqua"/>
          <w:color w:val="000000"/>
        </w:rPr>
        <w:t xml:space="preserve">IH-CCA: Intrahepatic </w:t>
      </w:r>
      <w:r w:rsidRPr="00AB0986">
        <w:rPr>
          <w:rFonts w:ascii="Book Antiqua" w:hAnsi="Book Antiqua" w:cs="Book Antiqua"/>
          <w:color w:val="000000"/>
          <w:lang w:eastAsia="zh-CN"/>
        </w:rPr>
        <w:t>c</w:t>
      </w:r>
      <w:r w:rsidRPr="00AB0986">
        <w:rPr>
          <w:rFonts w:ascii="Book Antiqua" w:eastAsia="Book Antiqua" w:hAnsi="Book Antiqua" w:cs="Book Antiqua"/>
          <w:color w:val="000000"/>
        </w:rPr>
        <w:t xml:space="preserve">holangiocarcinoma; </w:t>
      </w:r>
      <w:r w:rsidRPr="00AB0986">
        <w:rPr>
          <w:rFonts w:ascii="Book Antiqua" w:hAnsi="Book Antiqua"/>
          <w:lang w:val="en-GB"/>
        </w:rPr>
        <w:t>NICD</w:t>
      </w:r>
      <w:r w:rsidRPr="00AB0986">
        <w:rPr>
          <w:rFonts w:ascii="Book Antiqua" w:hAnsi="Book Antiqua" w:cs="Book Antiqua"/>
          <w:color w:val="000000"/>
          <w:lang w:val="en-GB" w:eastAsia="zh-CN"/>
        </w:rPr>
        <w:t>:</w:t>
      </w:r>
      <w:r w:rsidRPr="00AB0986">
        <w:rPr>
          <w:rFonts w:ascii="Book Antiqua" w:eastAsia="Book Antiqua" w:hAnsi="Book Antiqua" w:cs="Book Antiqua"/>
          <w:color w:val="000000"/>
        </w:rPr>
        <w:t xml:space="preserve"> Notch intracellular domain; IMR-1: Inhibitor of Mastermind Recruitment-1; SMI: Small-molecule inhibitor; </w:t>
      </w:r>
      <w:r w:rsidR="003922FF" w:rsidRPr="00AB0986">
        <w:rPr>
          <w:rFonts w:ascii="Book Antiqua" w:eastAsia="Book Antiqua" w:hAnsi="Book Antiqua" w:cs="Book Antiqua"/>
          <w:color w:val="000000"/>
        </w:rPr>
        <w:t>GSI: Gamma-secretase inhibitors.</w:t>
      </w:r>
    </w:p>
    <w:sectPr w:rsidR="00A77B3E" w:rsidRPr="00AB0986" w:rsidSect="00793C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F717" w14:textId="77777777" w:rsidR="00CC2B31" w:rsidRDefault="00CC2B31" w:rsidP="00D340B4">
      <w:r>
        <w:separator/>
      </w:r>
    </w:p>
  </w:endnote>
  <w:endnote w:type="continuationSeparator" w:id="0">
    <w:p w14:paraId="3A31A27C" w14:textId="77777777" w:rsidR="00CC2B31" w:rsidRDefault="00CC2B31" w:rsidP="00D3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88887"/>
      <w:docPartObj>
        <w:docPartGallery w:val="Page Numbers (Bottom of Page)"/>
        <w:docPartUnique/>
      </w:docPartObj>
    </w:sdtPr>
    <w:sdtEndPr/>
    <w:sdtContent>
      <w:sdt>
        <w:sdtPr>
          <w:id w:val="-1769616900"/>
          <w:docPartObj>
            <w:docPartGallery w:val="Page Numbers (Top of Page)"/>
            <w:docPartUnique/>
          </w:docPartObj>
        </w:sdtPr>
        <w:sdtEndPr/>
        <w:sdtContent>
          <w:p w14:paraId="305CF560" w14:textId="77777777" w:rsidR="005459AD" w:rsidRDefault="005459A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2D19">
              <w:rPr>
                <w:b/>
                <w:bCs/>
                <w:noProof/>
              </w:rPr>
              <w:t>51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2D19">
              <w:rPr>
                <w:b/>
                <w:bCs/>
                <w:noProof/>
              </w:rPr>
              <w:t>51</w:t>
            </w:r>
            <w:r>
              <w:rPr>
                <w:b/>
                <w:bCs/>
                <w:sz w:val="24"/>
                <w:szCs w:val="24"/>
              </w:rPr>
              <w:fldChar w:fldCharType="end"/>
            </w:r>
          </w:p>
        </w:sdtContent>
      </w:sdt>
    </w:sdtContent>
  </w:sdt>
  <w:p w14:paraId="793E3F82" w14:textId="77777777" w:rsidR="005459AD" w:rsidRDefault="0054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8D80" w14:textId="77777777" w:rsidR="00CC2B31" w:rsidRDefault="00CC2B31" w:rsidP="00D340B4">
      <w:r>
        <w:separator/>
      </w:r>
    </w:p>
  </w:footnote>
  <w:footnote w:type="continuationSeparator" w:id="0">
    <w:p w14:paraId="001AA5EB" w14:textId="77777777" w:rsidR="00CC2B31" w:rsidRDefault="00CC2B31" w:rsidP="00D34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23"/>
    <w:rsid w:val="000577E0"/>
    <w:rsid w:val="000C0358"/>
    <w:rsid w:val="00120CCD"/>
    <w:rsid w:val="001B5F39"/>
    <w:rsid w:val="001D31C1"/>
    <w:rsid w:val="001E61D0"/>
    <w:rsid w:val="00257AE0"/>
    <w:rsid w:val="00275F92"/>
    <w:rsid w:val="002C70EC"/>
    <w:rsid w:val="002D4293"/>
    <w:rsid w:val="00311DA7"/>
    <w:rsid w:val="00350F85"/>
    <w:rsid w:val="0035341D"/>
    <w:rsid w:val="003922FF"/>
    <w:rsid w:val="003B6AA3"/>
    <w:rsid w:val="003D76B6"/>
    <w:rsid w:val="00423282"/>
    <w:rsid w:val="00432684"/>
    <w:rsid w:val="004A1F4E"/>
    <w:rsid w:val="004B03B1"/>
    <w:rsid w:val="00516F97"/>
    <w:rsid w:val="005459AD"/>
    <w:rsid w:val="00562E5D"/>
    <w:rsid w:val="005B0B86"/>
    <w:rsid w:val="005B2D19"/>
    <w:rsid w:val="00653116"/>
    <w:rsid w:val="00714C15"/>
    <w:rsid w:val="00731C01"/>
    <w:rsid w:val="00773C1C"/>
    <w:rsid w:val="00793C49"/>
    <w:rsid w:val="008653A6"/>
    <w:rsid w:val="008F0A39"/>
    <w:rsid w:val="00926F29"/>
    <w:rsid w:val="00942DDD"/>
    <w:rsid w:val="00945E60"/>
    <w:rsid w:val="009824D6"/>
    <w:rsid w:val="009841BF"/>
    <w:rsid w:val="009905AD"/>
    <w:rsid w:val="00991BF6"/>
    <w:rsid w:val="009E357D"/>
    <w:rsid w:val="00A674B6"/>
    <w:rsid w:val="00A77B3E"/>
    <w:rsid w:val="00A96039"/>
    <w:rsid w:val="00AB0986"/>
    <w:rsid w:val="00B8021A"/>
    <w:rsid w:val="00BE452F"/>
    <w:rsid w:val="00BF7DFB"/>
    <w:rsid w:val="00C244AE"/>
    <w:rsid w:val="00C57B7C"/>
    <w:rsid w:val="00C96D07"/>
    <w:rsid w:val="00C96D0E"/>
    <w:rsid w:val="00CA2A55"/>
    <w:rsid w:val="00CC2B31"/>
    <w:rsid w:val="00CD3F04"/>
    <w:rsid w:val="00CD4C7A"/>
    <w:rsid w:val="00D055BB"/>
    <w:rsid w:val="00D340B4"/>
    <w:rsid w:val="00D438D2"/>
    <w:rsid w:val="00D75E78"/>
    <w:rsid w:val="00D93FFB"/>
    <w:rsid w:val="00DC0285"/>
    <w:rsid w:val="00DF3F2E"/>
    <w:rsid w:val="00E156B3"/>
    <w:rsid w:val="00F02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A56E3"/>
  <w15:docId w15:val="{CF3826B4-FF19-1149-8569-62241FA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0F85"/>
    <w:rPr>
      <w:sz w:val="18"/>
      <w:szCs w:val="18"/>
    </w:rPr>
  </w:style>
  <w:style w:type="character" w:customStyle="1" w:styleId="BalloonTextChar">
    <w:name w:val="Balloon Text Char"/>
    <w:basedOn w:val="DefaultParagraphFont"/>
    <w:link w:val="BalloonText"/>
    <w:rsid w:val="00350F85"/>
    <w:rPr>
      <w:sz w:val="18"/>
      <w:szCs w:val="18"/>
    </w:rPr>
  </w:style>
  <w:style w:type="table" w:customStyle="1" w:styleId="1">
    <w:name w:val="网格型1"/>
    <w:basedOn w:val="TableNormal"/>
    <w:next w:val="TableGrid"/>
    <w:uiPriority w:val="39"/>
    <w:rsid w:val="001B5F39"/>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5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40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40B4"/>
    <w:rPr>
      <w:sz w:val="18"/>
      <w:szCs w:val="18"/>
    </w:rPr>
  </w:style>
  <w:style w:type="paragraph" w:styleId="Footer">
    <w:name w:val="footer"/>
    <w:basedOn w:val="Normal"/>
    <w:link w:val="FooterChar"/>
    <w:uiPriority w:val="99"/>
    <w:unhideWhenUsed/>
    <w:rsid w:val="00D340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40B4"/>
    <w:rPr>
      <w:sz w:val="18"/>
      <w:szCs w:val="18"/>
    </w:rPr>
  </w:style>
  <w:style w:type="character" w:styleId="CommentReference">
    <w:name w:val="annotation reference"/>
    <w:basedOn w:val="DefaultParagraphFont"/>
    <w:semiHidden/>
    <w:unhideWhenUsed/>
    <w:rsid w:val="005459AD"/>
    <w:rPr>
      <w:sz w:val="18"/>
      <w:szCs w:val="18"/>
    </w:rPr>
  </w:style>
  <w:style w:type="paragraph" w:styleId="CommentText">
    <w:name w:val="annotation text"/>
    <w:basedOn w:val="Normal"/>
    <w:link w:val="CommentTextChar"/>
    <w:semiHidden/>
    <w:unhideWhenUsed/>
    <w:rsid w:val="005459AD"/>
  </w:style>
  <w:style w:type="character" w:customStyle="1" w:styleId="CommentTextChar">
    <w:name w:val="Comment Text Char"/>
    <w:basedOn w:val="DefaultParagraphFont"/>
    <w:link w:val="CommentText"/>
    <w:semiHidden/>
    <w:rsid w:val="005459AD"/>
    <w:rPr>
      <w:sz w:val="24"/>
      <w:szCs w:val="24"/>
    </w:rPr>
  </w:style>
  <w:style w:type="paragraph" w:styleId="CommentSubject">
    <w:name w:val="annotation subject"/>
    <w:basedOn w:val="CommentText"/>
    <w:next w:val="CommentText"/>
    <w:link w:val="CommentSubjectChar"/>
    <w:semiHidden/>
    <w:unhideWhenUsed/>
    <w:rsid w:val="005459AD"/>
    <w:rPr>
      <w:b/>
      <w:bCs/>
      <w:sz w:val="20"/>
      <w:szCs w:val="20"/>
    </w:rPr>
  </w:style>
  <w:style w:type="character" w:customStyle="1" w:styleId="CommentSubjectChar">
    <w:name w:val="Comment Subject Char"/>
    <w:basedOn w:val="CommentTextChar"/>
    <w:link w:val="CommentSubject"/>
    <w:semiHidden/>
    <w:rsid w:val="005459A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4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13298</Words>
  <Characters>75800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2020-08-26T04:35:00Z</dcterms:created>
  <dcterms:modified xsi:type="dcterms:W3CDTF">2020-08-26T04:35:00Z</dcterms:modified>
</cp:coreProperties>
</file>