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6F4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Name of Journal: </w:t>
      </w:r>
      <w:r w:rsidRPr="00684ECD">
        <w:rPr>
          <w:rFonts w:ascii="Book Antiqua" w:eastAsia="Book Antiqua" w:hAnsi="Book Antiqua" w:cs="Book Antiqua"/>
          <w:i/>
          <w:color w:val="000000" w:themeColor="text1"/>
        </w:rPr>
        <w:t>World Journal of Hepatology</w:t>
      </w:r>
    </w:p>
    <w:p w14:paraId="5745211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NO: </w:t>
      </w:r>
      <w:r w:rsidRPr="00684ECD">
        <w:rPr>
          <w:rFonts w:ascii="Book Antiqua" w:eastAsia="Book Antiqua" w:hAnsi="Book Antiqua" w:cs="Book Antiqua"/>
          <w:color w:val="000000" w:themeColor="text1"/>
        </w:rPr>
        <w:t>57445</w:t>
      </w:r>
    </w:p>
    <w:p w14:paraId="1213DDA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Type: </w:t>
      </w:r>
      <w:r w:rsidRPr="00684ECD">
        <w:rPr>
          <w:rFonts w:ascii="Book Antiqua" w:eastAsia="Book Antiqua" w:hAnsi="Book Antiqua" w:cs="Book Antiqua"/>
          <w:color w:val="000000" w:themeColor="text1"/>
        </w:rPr>
        <w:t>ORIGINAL ARTICLE</w:t>
      </w:r>
    </w:p>
    <w:p w14:paraId="1F2A34A5" w14:textId="77777777" w:rsidR="00A77B3E" w:rsidRPr="00684ECD" w:rsidRDefault="00A77B3E" w:rsidP="00684ECD">
      <w:pPr>
        <w:snapToGrid w:val="0"/>
        <w:spacing w:line="360" w:lineRule="auto"/>
        <w:jc w:val="both"/>
        <w:rPr>
          <w:color w:val="000000" w:themeColor="text1"/>
        </w:rPr>
      </w:pPr>
    </w:p>
    <w:p w14:paraId="3132588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Case Control Study</w:t>
      </w:r>
    </w:p>
    <w:p w14:paraId="737B5B41" w14:textId="18B7C1DF"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Validation of genetic variants associated with metabolic dysfunction-associated fatty liver disease in an ethnic</w:t>
      </w:r>
      <w:r w:rsidR="00773AD7" w:rsidRPr="00684ECD">
        <w:rPr>
          <w:rFonts w:ascii="Book Antiqua" w:eastAsia="Book Antiqua" w:hAnsi="Book Antiqua" w:cs="Book Antiqua"/>
          <w:b/>
          <w:color w:val="000000" w:themeColor="text1"/>
        </w:rPr>
        <w:t xml:space="preserve"> </w:t>
      </w:r>
      <w:r w:rsidRPr="00684ECD">
        <w:rPr>
          <w:rFonts w:ascii="Book Antiqua" w:eastAsia="Book Antiqua" w:hAnsi="Book Antiqua" w:cs="Book Antiqua"/>
          <w:b/>
          <w:color w:val="000000" w:themeColor="text1"/>
        </w:rPr>
        <w:t>Chinese population</w:t>
      </w:r>
    </w:p>
    <w:p w14:paraId="5E68C47F" w14:textId="77777777" w:rsidR="00A77B3E" w:rsidRPr="00684ECD" w:rsidRDefault="00A77B3E" w:rsidP="00684ECD">
      <w:pPr>
        <w:snapToGrid w:val="0"/>
        <w:spacing w:line="360" w:lineRule="auto"/>
        <w:jc w:val="both"/>
        <w:rPr>
          <w:color w:val="000000" w:themeColor="text1"/>
        </w:rPr>
      </w:pPr>
    </w:p>
    <w:p w14:paraId="74472DF3" w14:textId="025CA432" w:rsidR="00A77B3E" w:rsidRPr="00684ECD" w:rsidRDefault="00D73194"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Lee GH </w:t>
      </w:r>
      <w:r w:rsidRPr="00684ECD">
        <w:rPr>
          <w:rFonts w:ascii="Book Antiqua" w:eastAsia="Book Antiqua" w:hAnsi="Book Antiqua" w:cs="Book Antiqua"/>
          <w:i/>
          <w:iCs/>
          <w:color w:val="000000" w:themeColor="text1"/>
        </w:rPr>
        <w:t>et al</w:t>
      </w:r>
      <w:r w:rsidRPr="00684ECD">
        <w:rPr>
          <w:rFonts w:ascii="Book Antiqua" w:eastAsia="Book Antiqua" w:hAnsi="Book Antiqua" w:cs="Book Antiqua"/>
          <w:color w:val="000000" w:themeColor="text1"/>
        </w:rPr>
        <w:t xml:space="preserve">. </w:t>
      </w:r>
      <w:r w:rsidR="00F958BE" w:rsidRPr="00684ECD">
        <w:rPr>
          <w:rFonts w:ascii="Book Antiqua" w:eastAsia="Book Antiqua" w:hAnsi="Book Antiqua" w:cs="Book Antiqua"/>
          <w:color w:val="000000" w:themeColor="text1"/>
        </w:rPr>
        <w:t xml:space="preserve">Genetic variants in </w:t>
      </w:r>
      <w:r w:rsidRPr="00684ECD">
        <w:rPr>
          <w:rFonts w:ascii="Book Antiqua" w:eastAsia="Book Antiqua" w:hAnsi="Book Antiqua" w:cs="Book Antiqua"/>
          <w:color w:val="000000" w:themeColor="text1"/>
        </w:rPr>
        <w:t>MAFLD</w:t>
      </w:r>
    </w:p>
    <w:p w14:paraId="69BAC01B" w14:textId="77777777" w:rsidR="00A77B3E" w:rsidRPr="00684ECD" w:rsidRDefault="00A77B3E" w:rsidP="00684ECD">
      <w:pPr>
        <w:snapToGrid w:val="0"/>
        <w:spacing w:line="360" w:lineRule="auto"/>
        <w:jc w:val="both"/>
        <w:rPr>
          <w:color w:val="000000" w:themeColor="text1"/>
        </w:rPr>
      </w:pPr>
    </w:p>
    <w:p w14:paraId="3C68BD5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Guan </w:t>
      </w:r>
      <w:proofErr w:type="spellStart"/>
      <w:r w:rsidRPr="00684ECD">
        <w:rPr>
          <w:rFonts w:ascii="Book Antiqua" w:eastAsia="Book Antiqua" w:hAnsi="Book Antiqua" w:cs="Book Antiqua"/>
          <w:color w:val="000000" w:themeColor="text1"/>
        </w:rPr>
        <w:t>Huei</w:t>
      </w:r>
      <w:proofErr w:type="spellEnd"/>
      <w:r w:rsidRPr="00684ECD">
        <w:rPr>
          <w:rFonts w:ascii="Book Antiqua" w:eastAsia="Book Antiqua" w:hAnsi="Book Antiqua" w:cs="Book Antiqua"/>
          <w:color w:val="000000" w:themeColor="text1"/>
        </w:rPr>
        <w:t xml:space="preserve"> Lee, </w:t>
      </w:r>
      <w:proofErr w:type="spellStart"/>
      <w:r w:rsidRPr="00684ECD">
        <w:rPr>
          <w:rFonts w:ascii="Book Antiqua" w:eastAsia="Book Antiqua" w:hAnsi="Book Antiqua" w:cs="Book Antiqua"/>
          <w:color w:val="000000" w:themeColor="text1"/>
        </w:rPr>
        <w:t>Wah</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Wah</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Phyo</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Wai</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Mun</w:t>
      </w:r>
      <w:proofErr w:type="spellEnd"/>
      <w:r w:rsidRPr="00684ECD">
        <w:rPr>
          <w:rFonts w:ascii="Book Antiqua" w:eastAsia="Book Antiqua" w:hAnsi="Book Antiqua" w:cs="Book Antiqua"/>
          <w:color w:val="000000" w:themeColor="text1"/>
        </w:rPr>
        <w:t xml:space="preserve"> Loo, Raymond Kwok, </w:t>
      </w:r>
      <w:proofErr w:type="spellStart"/>
      <w:r w:rsidRPr="00684ECD">
        <w:rPr>
          <w:rFonts w:ascii="Book Antiqua" w:eastAsia="Book Antiqua" w:hAnsi="Book Antiqua" w:cs="Book Antiqua"/>
          <w:color w:val="000000" w:themeColor="text1"/>
        </w:rPr>
        <w:t>Taufique</w:t>
      </w:r>
      <w:proofErr w:type="spellEnd"/>
      <w:r w:rsidRPr="00684ECD">
        <w:rPr>
          <w:rFonts w:ascii="Book Antiqua" w:eastAsia="Book Antiqua" w:hAnsi="Book Antiqua" w:cs="Book Antiqua"/>
          <w:color w:val="000000" w:themeColor="text1"/>
        </w:rPr>
        <w:t xml:space="preserve"> Ahmed, </w:t>
      </w:r>
      <w:proofErr w:type="spellStart"/>
      <w:r w:rsidRPr="00684ECD">
        <w:rPr>
          <w:rFonts w:ascii="Book Antiqua" w:eastAsia="Book Antiqua" w:hAnsi="Book Antiqua" w:cs="Book Antiqua"/>
          <w:color w:val="000000" w:themeColor="text1"/>
        </w:rPr>
        <w:t>Asim</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Shabbir</w:t>
      </w:r>
      <w:proofErr w:type="spellEnd"/>
      <w:r w:rsidRPr="00684ECD">
        <w:rPr>
          <w:rFonts w:ascii="Book Antiqua" w:eastAsia="Book Antiqua" w:hAnsi="Book Antiqua" w:cs="Book Antiqua"/>
          <w:color w:val="000000" w:themeColor="text1"/>
        </w:rPr>
        <w:t xml:space="preserve">, Jimmy So, Calvin </w:t>
      </w:r>
      <w:proofErr w:type="spellStart"/>
      <w:r w:rsidRPr="00684ECD">
        <w:rPr>
          <w:rFonts w:ascii="Book Antiqua" w:eastAsia="Book Antiqua" w:hAnsi="Book Antiqua" w:cs="Book Antiqua"/>
          <w:color w:val="000000" w:themeColor="text1"/>
        </w:rPr>
        <w:t>Jianyi</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Koh</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Juanda</w:t>
      </w:r>
      <w:proofErr w:type="spellEnd"/>
      <w:r w:rsidRPr="00684ECD">
        <w:rPr>
          <w:rFonts w:ascii="Book Antiqua" w:eastAsia="Book Antiqua" w:hAnsi="Book Antiqua" w:cs="Book Antiqua"/>
          <w:color w:val="000000" w:themeColor="text1"/>
        </w:rPr>
        <w:t xml:space="preserve"> Leo Hartono, Mark </w:t>
      </w:r>
      <w:proofErr w:type="spellStart"/>
      <w:r w:rsidRPr="00684ECD">
        <w:rPr>
          <w:rFonts w:ascii="Book Antiqua" w:eastAsia="Book Antiqua" w:hAnsi="Book Antiqua" w:cs="Book Antiqua"/>
          <w:color w:val="000000" w:themeColor="text1"/>
        </w:rPr>
        <w:t>Muthiah</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Kieron</w:t>
      </w:r>
      <w:proofErr w:type="spellEnd"/>
      <w:r w:rsidRPr="00684ECD">
        <w:rPr>
          <w:rFonts w:ascii="Book Antiqua" w:eastAsia="Book Antiqua" w:hAnsi="Book Antiqua" w:cs="Book Antiqua"/>
          <w:color w:val="000000" w:themeColor="text1"/>
        </w:rPr>
        <w:t xml:space="preserve"> Lim, </w:t>
      </w:r>
      <w:proofErr w:type="spellStart"/>
      <w:r w:rsidRPr="00684ECD">
        <w:rPr>
          <w:rFonts w:ascii="Book Antiqua" w:eastAsia="Book Antiqua" w:hAnsi="Book Antiqua" w:cs="Book Antiqua"/>
          <w:color w:val="000000" w:themeColor="text1"/>
        </w:rPr>
        <w:t>Poh</w:t>
      </w:r>
      <w:proofErr w:type="spellEnd"/>
      <w:r w:rsidRPr="00684ECD">
        <w:rPr>
          <w:rFonts w:ascii="Book Antiqua" w:eastAsia="Book Antiqua" w:hAnsi="Book Antiqua" w:cs="Book Antiqua"/>
          <w:color w:val="000000" w:themeColor="text1"/>
        </w:rPr>
        <w:t xml:space="preserve"> Seng Tan, Yin Mei Lee, </w:t>
      </w:r>
      <w:proofErr w:type="spellStart"/>
      <w:r w:rsidRPr="00684ECD">
        <w:rPr>
          <w:rFonts w:ascii="Book Antiqua" w:eastAsia="Book Antiqua" w:hAnsi="Book Antiqua" w:cs="Book Antiqua"/>
          <w:color w:val="000000" w:themeColor="text1"/>
        </w:rPr>
        <w:t>Seng</w:t>
      </w:r>
      <w:proofErr w:type="spellEnd"/>
      <w:r w:rsidRPr="00684ECD">
        <w:rPr>
          <w:rFonts w:ascii="Book Antiqua" w:eastAsia="Book Antiqua" w:hAnsi="Book Antiqua" w:cs="Book Antiqua"/>
          <w:color w:val="000000" w:themeColor="text1"/>
        </w:rPr>
        <w:t xml:space="preserve"> Gee Lim, </w:t>
      </w:r>
      <w:proofErr w:type="spellStart"/>
      <w:r w:rsidRPr="00684ECD">
        <w:rPr>
          <w:rFonts w:ascii="Book Antiqua" w:eastAsia="Book Antiqua" w:hAnsi="Book Antiqua" w:cs="Book Antiqua"/>
          <w:color w:val="000000" w:themeColor="text1"/>
        </w:rPr>
        <w:t>Yock</w:t>
      </w:r>
      <w:proofErr w:type="spellEnd"/>
      <w:r w:rsidRPr="00684ECD">
        <w:rPr>
          <w:rFonts w:ascii="Book Antiqua" w:eastAsia="Book Antiqua" w:hAnsi="Book Antiqua" w:cs="Book Antiqua"/>
          <w:color w:val="000000" w:themeColor="text1"/>
        </w:rPr>
        <w:t xml:space="preserve"> Young Dan</w:t>
      </w:r>
    </w:p>
    <w:p w14:paraId="1933FA1D" w14:textId="77777777" w:rsidR="00A77B3E" w:rsidRPr="00684ECD" w:rsidRDefault="00A77B3E" w:rsidP="00684ECD">
      <w:pPr>
        <w:snapToGrid w:val="0"/>
        <w:spacing w:line="360" w:lineRule="auto"/>
        <w:jc w:val="both"/>
        <w:rPr>
          <w:color w:val="000000" w:themeColor="text1"/>
        </w:rPr>
      </w:pPr>
    </w:p>
    <w:p w14:paraId="7A0EDFA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w:t>
      </w:r>
      <w:proofErr w:type="spellStart"/>
      <w:r w:rsidRPr="00684ECD">
        <w:rPr>
          <w:rFonts w:ascii="Book Antiqua" w:eastAsia="Book Antiqua" w:hAnsi="Book Antiqua" w:cs="Book Antiqua"/>
          <w:b/>
          <w:bCs/>
          <w:color w:val="000000" w:themeColor="text1"/>
        </w:rPr>
        <w:t>Wai</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Mun</w:t>
      </w:r>
      <w:proofErr w:type="spellEnd"/>
      <w:r w:rsidRPr="00684ECD">
        <w:rPr>
          <w:rFonts w:ascii="Book Antiqua" w:eastAsia="Book Antiqua" w:hAnsi="Book Antiqua" w:cs="Book Antiqua"/>
          <w:b/>
          <w:bCs/>
          <w:color w:val="000000" w:themeColor="text1"/>
        </w:rPr>
        <w:t xml:space="preserve"> Loo, Calvin </w:t>
      </w:r>
      <w:proofErr w:type="spellStart"/>
      <w:r w:rsidRPr="00684ECD">
        <w:rPr>
          <w:rFonts w:ascii="Book Antiqua" w:eastAsia="Book Antiqua" w:hAnsi="Book Antiqua" w:cs="Book Antiqua"/>
          <w:b/>
          <w:bCs/>
          <w:color w:val="000000" w:themeColor="text1"/>
        </w:rPr>
        <w:t>Jianyi</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Koh</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Juanda</w:t>
      </w:r>
      <w:proofErr w:type="spellEnd"/>
      <w:r w:rsidRPr="00684ECD">
        <w:rPr>
          <w:rFonts w:ascii="Book Antiqua" w:eastAsia="Book Antiqua" w:hAnsi="Book Antiqua" w:cs="Book Antiqua"/>
          <w:b/>
          <w:bCs/>
          <w:color w:val="000000" w:themeColor="text1"/>
        </w:rPr>
        <w:t xml:space="preserve"> Leo Hartono, Mark </w:t>
      </w:r>
      <w:proofErr w:type="spellStart"/>
      <w:r w:rsidRPr="00684ECD">
        <w:rPr>
          <w:rFonts w:ascii="Book Antiqua" w:eastAsia="Book Antiqua" w:hAnsi="Book Antiqua" w:cs="Book Antiqua"/>
          <w:b/>
          <w:bCs/>
          <w:color w:val="000000" w:themeColor="text1"/>
        </w:rPr>
        <w:t>Muthiah</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Kieron</w:t>
      </w:r>
      <w:proofErr w:type="spellEnd"/>
      <w:r w:rsidRPr="00684ECD">
        <w:rPr>
          <w:rFonts w:ascii="Book Antiqua" w:eastAsia="Book Antiqua" w:hAnsi="Book Antiqua" w:cs="Book Antiqua"/>
          <w:b/>
          <w:bCs/>
          <w:color w:val="000000" w:themeColor="text1"/>
        </w:rPr>
        <w:t xml:space="preserve"> Lim, </w:t>
      </w:r>
      <w:proofErr w:type="spellStart"/>
      <w:r w:rsidRPr="00684ECD">
        <w:rPr>
          <w:rFonts w:ascii="Book Antiqua" w:eastAsia="Book Antiqua" w:hAnsi="Book Antiqua" w:cs="Book Antiqua"/>
          <w:b/>
          <w:bCs/>
          <w:color w:val="000000" w:themeColor="text1"/>
        </w:rPr>
        <w:t>Poh</w:t>
      </w:r>
      <w:proofErr w:type="spellEnd"/>
      <w:r w:rsidRPr="00684ECD">
        <w:rPr>
          <w:rFonts w:ascii="Book Antiqua" w:eastAsia="Book Antiqua" w:hAnsi="Book Antiqua" w:cs="Book Antiqua"/>
          <w:b/>
          <w:bCs/>
          <w:color w:val="000000" w:themeColor="text1"/>
        </w:rPr>
        <w:t xml:space="preserve"> Seng Tan, Yin Mei Lee, </w:t>
      </w:r>
      <w:proofErr w:type="spellStart"/>
      <w:r w:rsidRPr="00684ECD">
        <w:rPr>
          <w:rFonts w:ascii="Book Antiqua" w:eastAsia="Book Antiqua" w:hAnsi="Book Antiqua" w:cs="Book Antiqua"/>
          <w:b/>
          <w:bCs/>
          <w:color w:val="000000" w:themeColor="text1"/>
        </w:rPr>
        <w:t>Seng</w:t>
      </w:r>
      <w:proofErr w:type="spellEnd"/>
      <w:r w:rsidRPr="00684ECD">
        <w:rPr>
          <w:rFonts w:ascii="Book Antiqua" w:eastAsia="Book Antiqua" w:hAnsi="Book Antiqua" w:cs="Book Antiqua"/>
          <w:b/>
          <w:bCs/>
          <w:color w:val="000000" w:themeColor="text1"/>
        </w:rPr>
        <w:t xml:space="preserve"> Gee Lim, </w:t>
      </w:r>
      <w:proofErr w:type="spellStart"/>
      <w:r w:rsidRPr="00684ECD">
        <w:rPr>
          <w:rFonts w:ascii="Book Antiqua" w:eastAsia="Book Antiqua" w:hAnsi="Book Antiqua" w:cs="Book Antiqua"/>
          <w:b/>
          <w:bCs/>
          <w:color w:val="000000" w:themeColor="text1"/>
        </w:rPr>
        <w:t>Yock</w:t>
      </w:r>
      <w:proofErr w:type="spellEnd"/>
      <w:r w:rsidRPr="00684ECD">
        <w:rPr>
          <w:rFonts w:ascii="Book Antiqua" w:eastAsia="Book Antiqua" w:hAnsi="Book Antiqua" w:cs="Book Antiqua"/>
          <w:b/>
          <w:bCs/>
          <w:color w:val="000000" w:themeColor="text1"/>
        </w:rPr>
        <w:t xml:space="preserve"> Young Dan, </w:t>
      </w:r>
      <w:r w:rsidRPr="00684ECD">
        <w:rPr>
          <w:rFonts w:ascii="Book Antiqua" w:eastAsia="Book Antiqua" w:hAnsi="Book Antiqua" w:cs="Book Antiqua"/>
          <w:color w:val="000000" w:themeColor="text1"/>
        </w:rPr>
        <w:t>Division of Gastroenterology and Hepatology, Department of Medicine, National University Health System, Singapore 119228, Singapore</w:t>
      </w:r>
    </w:p>
    <w:p w14:paraId="27A727EB" w14:textId="77777777" w:rsidR="00A77B3E" w:rsidRPr="00684ECD" w:rsidRDefault="00A77B3E" w:rsidP="00684ECD">
      <w:pPr>
        <w:snapToGrid w:val="0"/>
        <w:spacing w:line="360" w:lineRule="auto"/>
        <w:jc w:val="both"/>
        <w:rPr>
          <w:color w:val="000000" w:themeColor="text1"/>
        </w:rPr>
      </w:pPr>
    </w:p>
    <w:p w14:paraId="52B32DD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w:t>
      </w:r>
      <w:proofErr w:type="spellStart"/>
      <w:r w:rsidRPr="00684ECD">
        <w:rPr>
          <w:rFonts w:ascii="Book Antiqua" w:eastAsia="Book Antiqua" w:hAnsi="Book Antiqua" w:cs="Book Antiqua"/>
          <w:b/>
          <w:bCs/>
          <w:color w:val="000000" w:themeColor="text1"/>
        </w:rPr>
        <w:t>Wah</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Wah</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Phyo</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Seng</w:t>
      </w:r>
      <w:proofErr w:type="spellEnd"/>
      <w:r w:rsidRPr="00684ECD">
        <w:rPr>
          <w:rFonts w:ascii="Book Antiqua" w:eastAsia="Book Antiqua" w:hAnsi="Book Antiqua" w:cs="Book Antiqua"/>
          <w:b/>
          <w:bCs/>
          <w:color w:val="000000" w:themeColor="text1"/>
        </w:rPr>
        <w:t xml:space="preserve"> Gee Lim, </w:t>
      </w:r>
      <w:proofErr w:type="spellStart"/>
      <w:r w:rsidRPr="00684ECD">
        <w:rPr>
          <w:rFonts w:ascii="Book Antiqua" w:eastAsia="Book Antiqua" w:hAnsi="Book Antiqua" w:cs="Book Antiqua"/>
          <w:b/>
          <w:bCs/>
          <w:color w:val="000000" w:themeColor="text1"/>
        </w:rPr>
        <w:t>Yock</w:t>
      </w:r>
      <w:proofErr w:type="spellEnd"/>
      <w:r w:rsidRPr="00684ECD">
        <w:rPr>
          <w:rFonts w:ascii="Book Antiqua" w:eastAsia="Book Antiqua" w:hAnsi="Book Antiqua" w:cs="Book Antiqua"/>
          <w:b/>
          <w:bCs/>
          <w:color w:val="000000" w:themeColor="text1"/>
        </w:rPr>
        <w:t xml:space="preserve"> Young Dan, </w:t>
      </w:r>
      <w:r w:rsidRPr="00684ECD">
        <w:rPr>
          <w:rFonts w:ascii="Book Antiqua" w:eastAsia="Book Antiqua" w:hAnsi="Book Antiqua" w:cs="Book Antiqua"/>
          <w:color w:val="000000" w:themeColor="text1"/>
        </w:rPr>
        <w:t>Yong Loo Lin School of Medicine, National University of Singapore, Singapore 117597, Singapore</w:t>
      </w:r>
    </w:p>
    <w:p w14:paraId="3EF1CE1F" w14:textId="77777777" w:rsidR="00A77B3E" w:rsidRPr="00684ECD" w:rsidRDefault="00A77B3E" w:rsidP="00684ECD">
      <w:pPr>
        <w:snapToGrid w:val="0"/>
        <w:spacing w:line="360" w:lineRule="auto"/>
        <w:jc w:val="both"/>
        <w:rPr>
          <w:color w:val="000000" w:themeColor="text1"/>
        </w:rPr>
      </w:pPr>
    </w:p>
    <w:p w14:paraId="5D7D464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Raymond Kwok, </w:t>
      </w:r>
      <w:proofErr w:type="spellStart"/>
      <w:r w:rsidRPr="00684ECD">
        <w:rPr>
          <w:rFonts w:ascii="Book Antiqua" w:eastAsia="Book Antiqua" w:hAnsi="Book Antiqua" w:cs="Book Antiqua"/>
          <w:b/>
          <w:bCs/>
          <w:color w:val="000000" w:themeColor="text1"/>
        </w:rPr>
        <w:t>Taufique</w:t>
      </w:r>
      <w:proofErr w:type="spellEnd"/>
      <w:r w:rsidRPr="00684ECD">
        <w:rPr>
          <w:rFonts w:ascii="Book Antiqua" w:eastAsia="Book Antiqua" w:hAnsi="Book Antiqua" w:cs="Book Antiqua"/>
          <w:b/>
          <w:bCs/>
          <w:color w:val="000000" w:themeColor="text1"/>
        </w:rPr>
        <w:t xml:space="preserve"> Ahmed, </w:t>
      </w:r>
      <w:r w:rsidRPr="00684ECD">
        <w:rPr>
          <w:rFonts w:ascii="Book Antiqua" w:eastAsia="Book Antiqua" w:hAnsi="Book Antiqua" w:cs="Book Antiqua"/>
          <w:color w:val="000000" w:themeColor="text1"/>
        </w:rPr>
        <w:t xml:space="preserve">Department of Medicine, </w:t>
      </w:r>
      <w:proofErr w:type="spellStart"/>
      <w:r w:rsidRPr="00684ECD">
        <w:rPr>
          <w:rFonts w:ascii="Book Antiqua" w:eastAsia="Book Antiqua" w:hAnsi="Book Antiqua" w:cs="Book Antiqua"/>
          <w:color w:val="000000" w:themeColor="text1"/>
        </w:rPr>
        <w:t>Khoo</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Teck</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Puat</w:t>
      </w:r>
      <w:proofErr w:type="spellEnd"/>
      <w:r w:rsidRPr="00684ECD">
        <w:rPr>
          <w:rFonts w:ascii="Book Antiqua" w:eastAsia="Book Antiqua" w:hAnsi="Book Antiqua" w:cs="Book Antiqua"/>
          <w:color w:val="000000" w:themeColor="text1"/>
        </w:rPr>
        <w:t xml:space="preserve"> Hospital, Singapore 768828, Singapore</w:t>
      </w:r>
    </w:p>
    <w:p w14:paraId="29FD71BA" w14:textId="77777777" w:rsidR="00A77B3E" w:rsidRPr="00684ECD" w:rsidRDefault="00A77B3E" w:rsidP="00684ECD">
      <w:pPr>
        <w:snapToGrid w:val="0"/>
        <w:spacing w:line="360" w:lineRule="auto"/>
        <w:jc w:val="both"/>
        <w:rPr>
          <w:color w:val="000000" w:themeColor="text1"/>
        </w:rPr>
      </w:pPr>
    </w:p>
    <w:p w14:paraId="7B00A9E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Asim Shabbir, Jimmy So, </w:t>
      </w:r>
      <w:r w:rsidRPr="00684ECD">
        <w:rPr>
          <w:rFonts w:ascii="Book Antiqua" w:eastAsia="Book Antiqua" w:hAnsi="Book Antiqua" w:cs="Book Antiqua"/>
          <w:color w:val="000000" w:themeColor="text1"/>
        </w:rPr>
        <w:t>Department of Surgery, National University Health System, Singapore 119228, Singapore</w:t>
      </w:r>
    </w:p>
    <w:p w14:paraId="63842CF5" w14:textId="77777777" w:rsidR="00A77B3E" w:rsidRPr="00684ECD" w:rsidRDefault="00A77B3E" w:rsidP="00684ECD">
      <w:pPr>
        <w:snapToGrid w:val="0"/>
        <w:spacing w:line="360" w:lineRule="auto"/>
        <w:jc w:val="both"/>
        <w:rPr>
          <w:color w:val="000000" w:themeColor="text1"/>
        </w:rPr>
      </w:pPr>
    </w:p>
    <w:p w14:paraId="60BDAC03" w14:textId="1EBB3008"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Author contributions: </w:t>
      </w:r>
      <w:r w:rsidRPr="00684ECD">
        <w:rPr>
          <w:rFonts w:ascii="Book Antiqua" w:eastAsia="Book Antiqua" w:hAnsi="Book Antiqua" w:cs="Book Antiqua"/>
          <w:color w:val="000000" w:themeColor="text1"/>
        </w:rPr>
        <w:t xml:space="preserve">Lee </w:t>
      </w:r>
      <w:r w:rsidR="00D73194" w:rsidRPr="00684ECD">
        <w:rPr>
          <w:rFonts w:ascii="Book Antiqua" w:eastAsia="Book Antiqua" w:hAnsi="Book Antiqua" w:cs="Book Antiqua"/>
          <w:color w:val="000000" w:themeColor="text1"/>
        </w:rPr>
        <w:t xml:space="preserve">GH </w:t>
      </w:r>
      <w:r w:rsidRPr="00684ECD">
        <w:rPr>
          <w:rFonts w:ascii="Book Antiqua" w:eastAsia="Book Antiqua" w:hAnsi="Book Antiqua" w:cs="Book Antiqua"/>
          <w:color w:val="000000" w:themeColor="text1"/>
        </w:rPr>
        <w:t>was involved in the conception and design of the study, data collection and analysis, drafting and revision of the manuscript</w:t>
      </w:r>
      <w:r w:rsidR="00D73194"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Phyo</w:t>
      </w:r>
      <w:proofErr w:type="spellEnd"/>
      <w:r w:rsidRPr="00684ECD">
        <w:rPr>
          <w:rFonts w:ascii="Book Antiqua" w:eastAsia="Book Antiqua" w:hAnsi="Book Antiqua" w:cs="Book Antiqua"/>
          <w:color w:val="000000" w:themeColor="text1"/>
        </w:rPr>
        <w:t xml:space="preserve"> </w:t>
      </w:r>
      <w:r w:rsidR="00D73194" w:rsidRPr="00684ECD">
        <w:rPr>
          <w:rFonts w:ascii="Book Antiqua" w:eastAsia="Book Antiqua" w:hAnsi="Book Antiqua" w:cs="Book Antiqua"/>
          <w:color w:val="000000" w:themeColor="text1"/>
        </w:rPr>
        <w:t xml:space="preserve">WW </w:t>
      </w:r>
      <w:r w:rsidRPr="00684ECD">
        <w:rPr>
          <w:rFonts w:ascii="Book Antiqua" w:eastAsia="Book Antiqua" w:hAnsi="Book Antiqua" w:cs="Book Antiqua"/>
          <w:color w:val="000000" w:themeColor="text1"/>
        </w:rPr>
        <w:t xml:space="preserve">was </w:t>
      </w:r>
      <w:r w:rsidRPr="00684ECD">
        <w:rPr>
          <w:rFonts w:ascii="Book Antiqua" w:eastAsia="Book Antiqua" w:hAnsi="Book Antiqua" w:cs="Book Antiqua"/>
          <w:color w:val="000000" w:themeColor="text1"/>
        </w:rPr>
        <w:lastRenderedPageBreak/>
        <w:t>involved in the data collection and analysis</w:t>
      </w:r>
      <w:r w:rsidR="00D7319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Loo </w:t>
      </w:r>
      <w:r w:rsidR="00D73194" w:rsidRPr="00684ECD">
        <w:rPr>
          <w:rFonts w:ascii="Book Antiqua" w:eastAsia="Book Antiqua" w:hAnsi="Book Antiqua" w:cs="Book Antiqua"/>
          <w:color w:val="000000" w:themeColor="text1"/>
        </w:rPr>
        <w:t xml:space="preserve">WM </w:t>
      </w:r>
      <w:r w:rsidRPr="00684ECD">
        <w:rPr>
          <w:rFonts w:ascii="Book Antiqua" w:eastAsia="Book Antiqua" w:hAnsi="Book Antiqua" w:cs="Book Antiqua"/>
          <w:color w:val="000000" w:themeColor="text1"/>
        </w:rPr>
        <w:t xml:space="preserve">was involved in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drafting and revision of the manuscript</w:t>
      </w:r>
      <w:r w:rsidR="00D7319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Kwok</w:t>
      </w:r>
      <w:r w:rsidR="00D73194" w:rsidRPr="00684ECD">
        <w:rPr>
          <w:rFonts w:ascii="Book Antiqua" w:eastAsia="Book Antiqua" w:hAnsi="Book Antiqua" w:cs="Book Antiqua"/>
          <w:color w:val="000000" w:themeColor="text1"/>
        </w:rPr>
        <w:t xml:space="preserve"> R</w:t>
      </w:r>
      <w:r w:rsidRPr="00684ECD">
        <w:rPr>
          <w:rFonts w:ascii="Book Antiqua" w:eastAsia="Book Antiqua" w:hAnsi="Book Antiqua" w:cs="Book Antiqua"/>
          <w:color w:val="000000" w:themeColor="text1"/>
        </w:rPr>
        <w:t>, Ahmed</w:t>
      </w:r>
      <w:r w:rsidR="00D73194" w:rsidRPr="00684ECD">
        <w:rPr>
          <w:rFonts w:ascii="Book Antiqua" w:eastAsia="Book Antiqua" w:hAnsi="Book Antiqua" w:cs="Book Antiqua"/>
          <w:color w:val="000000" w:themeColor="text1"/>
        </w:rPr>
        <w:t xml:space="preserve"> T</w:t>
      </w:r>
      <w:r w:rsidRPr="00684ECD">
        <w:rPr>
          <w:rFonts w:ascii="Book Antiqua" w:eastAsia="Book Antiqua" w:hAnsi="Book Antiqua" w:cs="Book Antiqua"/>
          <w:color w:val="000000" w:themeColor="text1"/>
        </w:rPr>
        <w:t>, Shabbir</w:t>
      </w:r>
      <w:r w:rsidR="00D73194" w:rsidRPr="00684ECD">
        <w:rPr>
          <w:rFonts w:ascii="Book Antiqua" w:eastAsia="Book Antiqua" w:hAnsi="Book Antiqua" w:cs="Book Antiqua"/>
          <w:color w:val="000000" w:themeColor="text1"/>
        </w:rPr>
        <w:t xml:space="preserve"> A</w:t>
      </w:r>
      <w:r w:rsidRPr="00684ECD">
        <w:rPr>
          <w:rFonts w:ascii="Book Antiqua" w:eastAsia="Book Antiqua" w:hAnsi="Book Antiqua" w:cs="Book Antiqua"/>
          <w:color w:val="000000" w:themeColor="text1"/>
        </w:rPr>
        <w:t>, So</w:t>
      </w:r>
      <w:r w:rsidR="00D73194" w:rsidRPr="00684ECD">
        <w:rPr>
          <w:rFonts w:ascii="Book Antiqua" w:eastAsia="Book Antiqua" w:hAnsi="Book Antiqua" w:cs="Book Antiqua"/>
          <w:color w:val="000000" w:themeColor="text1"/>
        </w:rPr>
        <w:t xml:space="preserve"> J</w:t>
      </w:r>
      <w:r w:rsidRPr="00684ECD">
        <w:rPr>
          <w:rFonts w:ascii="Book Antiqua" w:eastAsia="Book Antiqua" w:hAnsi="Book Antiqua" w:cs="Book Antiqua"/>
          <w:color w:val="000000" w:themeColor="text1"/>
        </w:rPr>
        <w:t>, Koh</w:t>
      </w:r>
      <w:r w:rsidR="00D73194" w:rsidRPr="00684ECD">
        <w:rPr>
          <w:rFonts w:ascii="Book Antiqua" w:eastAsia="Book Antiqua" w:hAnsi="Book Antiqua" w:cs="Book Antiqua"/>
          <w:color w:val="000000" w:themeColor="text1"/>
        </w:rPr>
        <w:t xml:space="preserve"> CJ</w:t>
      </w:r>
      <w:r w:rsidRPr="00684ECD">
        <w:rPr>
          <w:rFonts w:ascii="Book Antiqua" w:eastAsia="Book Antiqua" w:hAnsi="Book Antiqua" w:cs="Book Antiqua"/>
          <w:color w:val="000000" w:themeColor="text1"/>
        </w:rPr>
        <w:t>, Hartono</w:t>
      </w:r>
      <w:r w:rsidR="00D73194" w:rsidRPr="00684ECD">
        <w:rPr>
          <w:rFonts w:ascii="Book Antiqua" w:eastAsia="Book Antiqua" w:hAnsi="Book Antiqua" w:cs="Book Antiqua"/>
          <w:color w:val="000000" w:themeColor="text1"/>
        </w:rPr>
        <w:t xml:space="preserve"> JL</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Muthiah</w:t>
      </w:r>
      <w:proofErr w:type="spellEnd"/>
      <w:r w:rsidR="00D73194" w:rsidRPr="00684ECD">
        <w:rPr>
          <w:rFonts w:ascii="Book Antiqua" w:eastAsia="Book Antiqua" w:hAnsi="Book Antiqua" w:cs="Book Antiqua"/>
          <w:color w:val="000000" w:themeColor="text1"/>
        </w:rPr>
        <w:t xml:space="preserve"> M</w:t>
      </w:r>
      <w:r w:rsidRPr="00684ECD">
        <w:rPr>
          <w:rFonts w:ascii="Book Antiqua" w:eastAsia="Book Antiqua" w:hAnsi="Book Antiqua" w:cs="Book Antiqua"/>
          <w:color w:val="000000" w:themeColor="text1"/>
        </w:rPr>
        <w:t>, Lim</w:t>
      </w:r>
      <w:r w:rsidR="00D73194" w:rsidRPr="00684ECD">
        <w:rPr>
          <w:rFonts w:ascii="Book Antiqua" w:eastAsia="Book Antiqua" w:hAnsi="Book Antiqua" w:cs="Book Antiqua"/>
          <w:color w:val="000000" w:themeColor="text1"/>
        </w:rPr>
        <w:t xml:space="preserve"> K</w:t>
      </w:r>
      <w:r w:rsidRPr="00684ECD">
        <w:rPr>
          <w:rFonts w:ascii="Book Antiqua" w:eastAsia="Book Antiqua" w:hAnsi="Book Antiqua" w:cs="Book Antiqua"/>
          <w:color w:val="000000" w:themeColor="text1"/>
        </w:rPr>
        <w:t>, Tan</w:t>
      </w:r>
      <w:r w:rsidR="00D73194" w:rsidRPr="00684ECD">
        <w:rPr>
          <w:rFonts w:ascii="Book Antiqua" w:eastAsia="Book Antiqua" w:hAnsi="Book Antiqua" w:cs="Book Antiqua"/>
          <w:color w:val="000000" w:themeColor="text1"/>
        </w:rPr>
        <w:t xml:space="preserve"> PS</w:t>
      </w:r>
      <w:r w:rsidRPr="00684ECD">
        <w:rPr>
          <w:rFonts w:ascii="Book Antiqua" w:eastAsia="Book Antiqua" w:hAnsi="Book Antiqua" w:cs="Book Antiqua"/>
          <w:color w:val="000000" w:themeColor="text1"/>
        </w:rPr>
        <w:t>, Lee</w:t>
      </w:r>
      <w:r w:rsidR="00D73194" w:rsidRPr="00684ECD">
        <w:rPr>
          <w:rFonts w:ascii="Book Antiqua" w:eastAsia="Book Antiqua" w:hAnsi="Book Antiqua" w:cs="Book Antiqua"/>
          <w:color w:val="000000" w:themeColor="text1"/>
        </w:rPr>
        <w:t xml:space="preserve"> YM</w:t>
      </w:r>
      <w:r w:rsidRPr="00684ECD">
        <w:rPr>
          <w:rFonts w:ascii="Book Antiqua" w:eastAsia="Book Antiqua" w:hAnsi="Book Antiqua" w:cs="Book Antiqua"/>
          <w:color w:val="000000" w:themeColor="text1"/>
        </w:rPr>
        <w:t>, Lim</w:t>
      </w:r>
      <w:r w:rsidR="00D73194" w:rsidRPr="00684ECD">
        <w:rPr>
          <w:rFonts w:ascii="Book Antiqua" w:eastAsia="Book Antiqua" w:hAnsi="Book Antiqua" w:cs="Book Antiqua"/>
          <w:color w:val="000000" w:themeColor="text1"/>
        </w:rPr>
        <w:t xml:space="preserve"> SG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Dan</w:t>
      </w:r>
      <w:r w:rsidR="00D73194" w:rsidRPr="00684ECD">
        <w:rPr>
          <w:rFonts w:ascii="Book Antiqua" w:eastAsia="Book Antiqua" w:hAnsi="Book Antiqua" w:cs="Book Antiqua"/>
          <w:color w:val="000000" w:themeColor="text1"/>
        </w:rPr>
        <w:t xml:space="preserve"> YY</w:t>
      </w:r>
      <w:r w:rsidR="00D73194" w:rsidRPr="00684ECD">
        <w:rPr>
          <w:rFonts w:ascii="Book Antiqua" w:eastAsia="Book Antiqua" w:hAnsi="Book Antiqua" w:cs="Book Antiqua"/>
          <w:color w:val="000000" w:themeColor="text1"/>
          <w:vertAlign w:val="superscript"/>
        </w:rPr>
        <w:t xml:space="preserve"> </w:t>
      </w:r>
      <w:r w:rsidRPr="00684ECD">
        <w:rPr>
          <w:rFonts w:ascii="Book Antiqua" w:eastAsia="Book Antiqua" w:hAnsi="Book Antiqua" w:cs="Book Antiqua"/>
          <w:color w:val="000000" w:themeColor="text1"/>
        </w:rPr>
        <w:t xml:space="preserve">contributed to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data collection and revision of the manuscript.</w:t>
      </w:r>
    </w:p>
    <w:p w14:paraId="677CD657" w14:textId="77777777" w:rsidR="00A77B3E" w:rsidRPr="00684ECD" w:rsidRDefault="00A77B3E" w:rsidP="00684ECD">
      <w:pPr>
        <w:snapToGrid w:val="0"/>
        <w:spacing w:line="360" w:lineRule="auto"/>
        <w:jc w:val="both"/>
        <w:rPr>
          <w:color w:val="000000" w:themeColor="text1"/>
        </w:rPr>
      </w:pPr>
    </w:p>
    <w:p w14:paraId="3B37ACFC" w14:textId="107BF7B4" w:rsidR="00A77B3E" w:rsidRPr="00684ECD" w:rsidRDefault="00F958BE" w:rsidP="00684ECD">
      <w:pPr>
        <w:snapToGrid w:val="0"/>
        <w:spacing w:line="360" w:lineRule="auto"/>
        <w:jc w:val="both"/>
        <w:rPr>
          <w:color w:val="000000" w:themeColor="text1"/>
        </w:rPr>
      </w:pPr>
      <w:proofErr w:type="gramStart"/>
      <w:r w:rsidRPr="00684ECD">
        <w:rPr>
          <w:rFonts w:ascii="Book Antiqua" w:eastAsia="Book Antiqua" w:hAnsi="Book Antiqua" w:cs="Book Antiqua"/>
          <w:b/>
          <w:bCs/>
          <w:color w:val="000000" w:themeColor="text1"/>
        </w:rPr>
        <w:t xml:space="preserve">Supported by </w:t>
      </w:r>
      <w:r w:rsidR="0016213A" w:rsidRPr="00684ECD">
        <w:rPr>
          <w:rFonts w:ascii="Book Antiqua" w:eastAsia="Book Antiqua" w:hAnsi="Book Antiqua" w:cs="Book Antiqua"/>
          <w:color w:val="000000" w:themeColor="text1"/>
        </w:rPr>
        <w:t>National University Health System</w:t>
      </w:r>
      <w:r w:rsidR="007B22CF" w:rsidRPr="00684ECD">
        <w:rPr>
          <w:rFonts w:ascii="Book Antiqua" w:eastAsia="Book Antiqua" w:hAnsi="Book Antiqua" w:cs="Book Antiqua"/>
          <w:color w:val="000000" w:themeColor="text1"/>
        </w:rPr>
        <w:t>, No.</w:t>
      </w:r>
      <w:proofErr w:type="gramEnd"/>
      <w:r w:rsidR="0016213A" w:rsidRPr="00684ECD">
        <w:rPr>
          <w:rFonts w:ascii="Book Antiqua" w:eastAsia="Book Antiqua" w:hAnsi="Book Antiqua" w:cs="Book Antiqua"/>
          <w:color w:val="000000" w:themeColor="text1"/>
        </w:rPr>
        <w:t xml:space="preserve"> </w:t>
      </w:r>
      <w:proofErr w:type="gramStart"/>
      <w:r w:rsidR="0016213A" w:rsidRPr="00684ECD">
        <w:rPr>
          <w:rFonts w:ascii="Book Antiqua" w:eastAsia="Book Antiqua" w:hAnsi="Book Antiqua" w:cs="Book Antiqua"/>
          <w:color w:val="000000" w:themeColor="text1"/>
        </w:rPr>
        <w:t>NUHSRO/2013/226/CRG/08.</w:t>
      </w:r>
      <w:proofErr w:type="gramEnd"/>
    </w:p>
    <w:p w14:paraId="61F4102B" w14:textId="77777777" w:rsidR="00A77B3E" w:rsidRPr="00684ECD" w:rsidRDefault="00A77B3E" w:rsidP="00684ECD">
      <w:pPr>
        <w:snapToGrid w:val="0"/>
        <w:spacing w:line="360" w:lineRule="auto"/>
        <w:jc w:val="both"/>
        <w:rPr>
          <w:color w:val="000000" w:themeColor="text1"/>
        </w:rPr>
      </w:pPr>
    </w:p>
    <w:p w14:paraId="6B1D2C8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Corresponding author: 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MBBS, PhD, Doctor, </w:t>
      </w:r>
      <w:r w:rsidRPr="00684ECD">
        <w:rPr>
          <w:rFonts w:ascii="Book Antiqua" w:eastAsia="Book Antiqua" w:hAnsi="Book Antiqua" w:cs="Book Antiqua"/>
          <w:color w:val="000000" w:themeColor="text1"/>
        </w:rPr>
        <w:t>Division of Gastroenterology and Hepatology, Department of Medicine, National University Health System, 1E Kent Ridge Road, NUHS Tower Block, Singapore 119228, Singapore. mdcleegh@nus.edu.sg</w:t>
      </w:r>
    </w:p>
    <w:p w14:paraId="5942B20D" w14:textId="77777777" w:rsidR="00A77B3E" w:rsidRPr="00684ECD" w:rsidRDefault="00A77B3E" w:rsidP="00684ECD">
      <w:pPr>
        <w:snapToGrid w:val="0"/>
        <w:spacing w:line="360" w:lineRule="auto"/>
        <w:jc w:val="both"/>
        <w:rPr>
          <w:color w:val="000000" w:themeColor="text1"/>
        </w:rPr>
      </w:pPr>
    </w:p>
    <w:p w14:paraId="6EB589BE"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Received: </w:t>
      </w:r>
      <w:r w:rsidRPr="00684ECD">
        <w:rPr>
          <w:rFonts w:ascii="Book Antiqua" w:eastAsia="Book Antiqua" w:hAnsi="Book Antiqua" w:cs="Book Antiqua"/>
          <w:color w:val="000000" w:themeColor="text1"/>
        </w:rPr>
        <w:t>July 7, 2020</w:t>
      </w:r>
    </w:p>
    <w:p w14:paraId="457222E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Revised: </w:t>
      </w:r>
      <w:r w:rsidRPr="00684ECD">
        <w:rPr>
          <w:rFonts w:ascii="Book Antiqua" w:eastAsia="Book Antiqua" w:hAnsi="Book Antiqua" w:cs="Book Antiqua"/>
          <w:color w:val="000000" w:themeColor="text1"/>
        </w:rPr>
        <w:t>September 28, 2020</w:t>
      </w:r>
    </w:p>
    <w:p w14:paraId="46B0D819" w14:textId="41C80A42"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Accepted: </w:t>
      </w:r>
      <w:r w:rsidR="00841753" w:rsidRPr="00684ECD">
        <w:rPr>
          <w:rFonts w:ascii="Book Antiqua" w:eastAsia="Book Antiqua" w:hAnsi="Book Antiqua" w:cs="Book Antiqua"/>
          <w:bCs/>
          <w:color w:val="000000" w:themeColor="text1"/>
        </w:rPr>
        <w:t>October 15, 2020</w:t>
      </w:r>
      <w:r w:rsidR="00841753" w:rsidRPr="00684ECD">
        <w:rPr>
          <w:rFonts w:ascii="Book Antiqua" w:eastAsia="Book Antiqua" w:hAnsi="Book Antiqua" w:cs="Book Antiqua"/>
          <w:b/>
          <w:bCs/>
          <w:color w:val="000000" w:themeColor="text1"/>
        </w:rPr>
        <w:t xml:space="preserve"> </w:t>
      </w:r>
    </w:p>
    <w:p w14:paraId="095F0011" w14:textId="22366A3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Published online: </w:t>
      </w:r>
      <w:r w:rsidR="00441E45" w:rsidRPr="00B83394">
        <w:t>December 27</w:t>
      </w:r>
      <w:r w:rsidR="00441E45">
        <w:rPr>
          <w:rFonts w:hint="eastAsia"/>
          <w:lang w:eastAsia="zh-CN"/>
        </w:rPr>
        <w:t>,</w:t>
      </w:r>
      <w:r w:rsidR="00441E45">
        <w:rPr>
          <w:lang w:eastAsia="zh-CN"/>
        </w:rPr>
        <w:t xml:space="preserve"> 2020</w:t>
      </w:r>
    </w:p>
    <w:p w14:paraId="738075DC" w14:textId="77777777" w:rsidR="00697E69" w:rsidRDefault="00697E69" w:rsidP="00684ECD">
      <w:pPr>
        <w:snapToGrid w:val="0"/>
        <w:spacing w:line="360" w:lineRule="auto"/>
        <w:jc w:val="both"/>
        <w:rPr>
          <w:color w:val="000000" w:themeColor="text1"/>
        </w:rPr>
      </w:pPr>
    </w:p>
    <w:p w14:paraId="1C923C82" w14:textId="2ADCCBBA" w:rsidR="00441E45" w:rsidRPr="00684ECD" w:rsidRDefault="00441E45" w:rsidP="00684ECD">
      <w:pPr>
        <w:snapToGrid w:val="0"/>
        <w:spacing w:line="360" w:lineRule="auto"/>
        <w:jc w:val="both"/>
        <w:rPr>
          <w:color w:val="000000" w:themeColor="text1"/>
        </w:rPr>
        <w:sectPr w:rsidR="00441E45" w:rsidRPr="00684ECD">
          <w:footerReference w:type="default" r:id="rId7"/>
          <w:pgSz w:w="12240" w:h="15840"/>
          <w:pgMar w:top="1440" w:right="1440" w:bottom="1440" w:left="1440" w:header="720" w:footer="720" w:gutter="0"/>
          <w:cols w:space="720"/>
          <w:docGrid w:linePitch="360"/>
        </w:sectPr>
      </w:pPr>
    </w:p>
    <w:p w14:paraId="312800C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Abstract</w:t>
      </w:r>
    </w:p>
    <w:p w14:paraId="66B2729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BACKGROUND</w:t>
      </w:r>
    </w:p>
    <w:p w14:paraId="66E2C958" w14:textId="2A9EB635" w:rsidR="00A77B3E" w:rsidRPr="00684ECD" w:rsidRDefault="00F958BE"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Genetic factors play an important role in the pathogenesis and development of metabolic dysfun</w:t>
      </w:r>
      <w:r w:rsidR="00724FE2"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tion-associated fatty liver disease (MAFLD).</w:t>
      </w:r>
    </w:p>
    <w:p w14:paraId="2553218B" w14:textId="77777777" w:rsidR="00A77B3E" w:rsidRPr="00684ECD" w:rsidRDefault="00A77B3E" w:rsidP="00684ECD">
      <w:pPr>
        <w:snapToGrid w:val="0"/>
        <w:spacing w:line="360" w:lineRule="auto"/>
        <w:ind w:hanging="10"/>
        <w:jc w:val="both"/>
        <w:rPr>
          <w:color w:val="000000" w:themeColor="text1"/>
        </w:rPr>
      </w:pPr>
    </w:p>
    <w:p w14:paraId="013A8C8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AIM</w:t>
      </w:r>
    </w:p>
    <w:p w14:paraId="3E2E6911" w14:textId="6500D19B" w:rsidR="00A77B3E" w:rsidRPr="00684ECD" w:rsidRDefault="005B7C3F"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T</w:t>
      </w:r>
      <w:r w:rsidR="00F958BE" w:rsidRPr="00684ECD">
        <w:rPr>
          <w:rFonts w:ascii="Book Antiqua" w:eastAsia="Book Antiqua" w:hAnsi="Book Antiqua" w:cs="Book Antiqua"/>
          <w:color w:val="000000" w:themeColor="text1"/>
        </w:rPr>
        <w:t xml:space="preserve">o study the association of </w:t>
      </w:r>
      <w:r w:rsidRPr="00684ECD">
        <w:rPr>
          <w:rFonts w:ascii="Book Antiqua" w:eastAsia="Book Antiqua" w:hAnsi="Book Antiqua" w:cs="Book Antiqua"/>
          <w:color w:val="000000" w:themeColor="text1"/>
        </w:rPr>
        <w:t>single nucleotide polymorphisms (SNPs)</w:t>
      </w:r>
      <w:r w:rsidR="00F958BE" w:rsidRPr="00684ECD">
        <w:rPr>
          <w:rFonts w:ascii="Book Antiqua" w:eastAsia="Book Antiqua" w:hAnsi="Book Antiqua" w:cs="Book Antiqua"/>
          <w:color w:val="000000" w:themeColor="text1"/>
        </w:rPr>
        <w:t xml:space="preserve">, previously identified in Western populations, with the risk </w:t>
      </w:r>
      <w:r w:rsidR="00773AD7" w:rsidRPr="00684ECD">
        <w:rPr>
          <w:rFonts w:ascii="Book Antiqua" w:eastAsia="Book Antiqua" w:hAnsi="Book Antiqua" w:cs="Book Antiqua"/>
          <w:color w:val="000000" w:themeColor="text1"/>
        </w:rPr>
        <w:t xml:space="preserve">of </w:t>
      </w:r>
      <w:r w:rsidR="00F958BE" w:rsidRPr="00684ECD">
        <w:rPr>
          <w:rFonts w:ascii="Book Antiqua" w:eastAsia="Book Antiqua" w:hAnsi="Book Antiqua" w:cs="Book Antiqua"/>
          <w:color w:val="000000" w:themeColor="text1"/>
        </w:rPr>
        <w:t>MAFLD in a Singapore Chinese population and their interactions with environmental and medical risk factors.</w:t>
      </w:r>
    </w:p>
    <w:p w14:paraId="15819057" w14:textId="77777777" w:rsidR="00A77B3E" w:rsidRPr="00684ECD" w:rsidRDefault="00A77B3E" w:rsidP="00684ECD">
      <w:pPr>
        <w:snapToGrid w:val="0"/>
        <w:spacing w:line="360" w:lineRule="auto"/>
        <w:ind w:hanging="10"/>
        <w:jc w:val="both"/>
        <w:rPr>
          <w:color w:val="000000" w:themeColor="text1"/>
        </w:rPr>
      </w:pPr>
    </w:p>
    <w:p w14:paraId="268B0C6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METHODS</w:t>
      </w:r>
    </w:p>
    <w:p w14:paraId="3F67D177" w14:textId="2ABD6D78" w:rsidR="00A77B3E" w:rsidRPr="00684ECD" w:rsidRDefault="00F958BE"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 xml:space="preserve">A retrospective case-control study was conducted with 72 MAFLD cases and 72 controls with no hepatic steatosis on </w:t>
      </w:r>
      <w:r w:rsidR="00BC5664" w:rsidRPr="00684ECD">
        <w:rPr>
          <w:rFonts w:ascii="Book Antiqua" w:eastAsia="Book Antiqua" w:hAnsi="Book Antiqua" w:cs="Book Antiqua"/>
          <w:color w:val="000000" w:themeColor="text1"/>
        </w:rPr>
        <w:t>computed tomography</w:t>
      </w:r>
      <w:r w:rsidRPr="00684ECD">
        <w:rPr>
          <w:rFonts w:ascii="Book Antiqua" w:eastAsia="Book Antiqua" w:hAnsi="Book Antiqua" w:cs="Book Antiqua"/>
          <w:color w:val="000000" w:themeColor="text1"/>
        </w:rPr>
        <w:t xml:space="preserve">, </w:t>
      </w:r>
      <w:r w:rsidR="00BC5664" w:rsidRPr="00684ECD">
        <w:rPr>
          <w:rFonts w:ascii="Book Antiqua" w:eastAsia="Book Antiqua" w:hAnsi="Book Antiqua" w:cs="Book Antiqua"/>
          <w:color w:val="000000" w:themeColor="text1"/>
        </w:rPr>
        <w:t>magnetic resonance imaging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w:t>
      </w:r>
      <w:r w:rsidR="009F49B0" w:rsidRPr="00684ECD">
        <w:rPr>
          <w:rFonts w:ascii="Book Antiqua" w:eastAsia="Book Antiqua" w:hAnsi="Book Antiqua" w:cs="Book Antiqua"/>
          <w:color w:val="000000" w:themeColor="text1"/>
        </w:rPr>
        <w:t>controlled attenuation parameter</w:t>
      </w:r>
      <w:r w:rsidRPr="00684ECD">
        <w:rPr>
          <w:rFonts w:ascii="Book Antiqua" w:eastAsia="Book Antiqua" w:hAnsi="Book Antiqua" w:cs="Book Antiqua"/>
          <w:color w:val="000000" w:themeColor="text1"/>
        </w:rPr>
        <w:t xml:space="preserve"> score. Subjects were recruited from </w:t>
      </w:r>
      <w:r w:rsidR="00773AD7" w:rsidRPr="00684ECD">
        <w:rPr>
          <w:rFonts w:ascii="Book Antiqua" w:eastAsia="Book Antiqua" w:hAnsi="Book Antiqua" w:cs="Book Antiqua"/>
          <w:color w:val="000000" w:themeColor="text1"/>
        </w:rPr>
        <w:t xml:space="preserve">two </w:t>
      </w:r>
      <w:r w:rsidRPr="00684ECD">
        <w:rPr>
          <w:rFonts w:ascii="Book Antiqua" w:eastAsia="Book Antiqua" w:hAnsi="Book Antiqua" w:cs="Book Antiqua"/>
          <w:color w:val="000000" w:themeColor="text1"/>
        </w:rPr>
        <w:t>tertiary hospitals.</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Genetic alleles such as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were genotyped using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TaqMan</w:t>
      </w:r>
      <w:r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xml:space="preserve"> Predesigned SNP Genotyping Assay.</w:t>
      </w:r>
    </w:p>
    <w:p w14:paraId="0CDB9A59" w14:textId="77777777" w:rsidR="00A77B3E" w:rsidRPr="00684ECD" w:rsidRDefault="00A77B3E" w:rsidP="00684ECD">
      <w:pPr>
        <w:snapToGrid w:val="0"/>
        <w:spacing w:line="360" w:lineRule="auto"/>
        <w:ind w:hanging="10"/>
        <w:jc w:val="both"/>
        <w:rPr>
          <w:color w:val="000000" w:themeColor="text1"/>
        </w:rPr>
      </w:pPr>
    </w:p>
    <w:p w14:paraId="5FBD132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RESULTS</w:t>
      </w:r>
    </w:p>
    <w:p w14:paraId="7395DD85" w14:textId="401D4FB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Weight and </w:t>
      </w:r>
      <w:r w:rsidR="00BC5664" w:rsidRPr="00684ECD">
        <w:rPr>
          <w:rFonts w:ascii="Book Antiqua" w:eastAsia="Book Antiqua" w:hAnsi="Book Antiqua" w:cs="Book Antiqua"/>
          <w:color w:val="000000" w:themeColor="text1"/>
        </w:rPr>
        <w:t>body mass index (BMI)</w:t>
      </w:r>
      <w:r w:rsidRPr="00684ECD">
        <w:rPr>
          <w:rFonts w:ascii="Book Antiqua" w:eastAsia="Book Antiqua" w:hAnsi="Book Antiqua" w:cs="Book Antiqua"/>
          <w:color w:val="000000" w:themeColor="text1"/>
        </w:rPr>
        <w:t xml:space="preserve"> were 1.2</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times higher in patients (70.6</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kg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95%</w:t>
      </w:r>
      <w:r w:rsidR="00773AD7"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73AD7" w:rsidRPr="00684ECD">
        <w:rPr>
          <w:rFonts w:ascii="Book Antiqua" w:eastAsia="Book Antiqua" w:hAnsi="Book Antiqua" w:cs="Book Antiqua"/>
          <w:color w:val="000000" w:themeColor="text1"/>
        </w:rPr>
        <w:t>]</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57.1-84.1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60.8</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48.5-73.1,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and 26.9</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23-40.8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23.3</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19-27.6,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respectively). The prevalence of diabetes mellitus in patients was 40.3% and 20.8% in controls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0.011). Patients had higher mean triglycerides than controls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was more likely to be associated with MAFLD (43.4%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0.017, and 44.8% CG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0.022). In multivariable analysis, hypertriglyceridemia (</w:t>
      </w:r>
      <w:r w:rsidR="003635D6"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3635D6" w:rsidRPr="00684ECD">
        <w:rPr>
          <w:rFonts w:ascii="Book Antiqua" w:eastAsia="Book Antiqua" w:hAnsi="Book Antiqua" w:cs="Book Antiqua"/>
          <w:color w:val="000000" w:themeColor="text1"/>
        </w:rPr>
        <w:t>]</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2.04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1.3-3.1,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0.001), BMI (OR</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1.1-1.4, </w:t>
      </w:r>
      <w:r w:rsidR="00F74D48" w:rsidRPr="00684ECD">
        <w:rPr>
          <w:rFonts w:ascii="Book Antiqua" w:eastAsia="Book Antiqua" w:hAnsi="Book Antiqua" w:cs="Book Antiqua"/>
          <w:i/>
          <w:iCs/>
          <w:color w:val="000000" w:themeColor="text1"/>
        </w:rPr>
        <w:t>P</w:t>
      </w:r>
      <w:r w:rsidR="00F74D48"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F74D48"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(OR</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3.4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1.3-9.2,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0.014) were associated with MAFLD (</w:t>
      </w:r>
      <w:r w:rsidR="00FE1DDB" w:rsidRPr="00684ECD">
        <w:rPr>
          <w:rFonts w:ascii="Book Antiqua" w:eastAsia="Book Antiqua" w:hAnsi="Book Antiqua" w:cs="Book Antiqua"/>
          <w:color w:val="000000" w:themeColor="text1"/>
        </w:rPr>
        <w:t>area under the receiver operating characteristic curve</w:t>
      </w:r>
      <w:r w:rsidRPr="00684ECD">
        <w:rPr>
          <w:rFonts w:ascii="Book Antiqua" w:eastAsia="Book Antiqua" w:hAnsi="Book Antiqua" w:cs="Book Antiqua"/>
          <w:color w:val="000000" w:themeColor="text1"/>
        </w:rPr>
        <w:t xml:space="preserve"> of 0.823).</w:t>
      </w:r>
    </w:p>
    <w:p w14:paraId="57602349" w14:textId="77777777" w:rsidR="00A77B3E" w:rsidRPr="00684ECD" w:rsidRDefault="00A77B3E" w:rsidP="00684ECD">
      <w:pPr>
        <w:snapToGrid w:val="0"/>
        <w:spacing w:line="360" w:lineRule="auto"/>
        <w:jc w:val="both"/>
        <w:rPr>
          <w:color w:val="000000" w:themeColor="text1"/>
        </w:rPr>
      </w:pPr>
    </w:p>
    <w:p w14:paraId="1E369DF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CONCLUSION</w:t>
      </w:r>
    </w:p>
    <w:p w14:paraId="305786B1" w14:textId="3F87DF05"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Among the Chinese population of Singapore,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homozygous GG allele is a strong predictor of MAFLD, wh</w:t>
      </w:r>
      <w:r w:rsidR="003635D6" w:rsidRPr="00684ECD">
        <w:rPr>
          <w:rFonts w:ascii="Book Antiqua" w:eastAsia="Book Antiqua" w:hAnsi="Book Antiqua" w:cs="Book Antiqua"/>
          <w:color w:val="000000" w:themeColor="text1"/>
        </w:rPr>
        <w:t>ereas</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are not significantly associated. Hypertriglyceridemia, high BMI</w:t>
      </w:r>
      <w:r w:rsidR="003635D6"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are independent predictors of MAFLD.</w:t>
      </w:r>
    </w:p>
    <w:p w14:paraId="28D70C58" w14:textId="77777777" w:rsidR="00A77B3E" w:rsidRPr="00684ECD" w:rsidRDefault="00A77B3E" w:rsidP="00684ECD">
      <w:pPr>
        <w:snapToGrid w:val="0"/>
        <w:spacing w:line="360" w:lineRule="auto"/>
        <w:jc w:val="both"/>
        <w:rPr>
          <w:color w:val="000000" w:themeColor="text1"/>
        </w:rPr>
      </w:pPr>
    </w:p>
    <w:p w14:paraId="5D014FDA" w14:textId="289C56B1"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Key Words: </w:t>
      </w:r>
      <w:r w:rsidRPr="00684ECD">
        <w:rPr>
          <w:rFonts w:ascii="Book Antiqua" w:eastAsia="Book Antiqua" w:hAnsi="Book Antiqua" w:cs="Book Antiqua"/>
          <w:color w:val="000000" w:themeColor="text1"/>
        </w:rPr>
        <w:t xml:space="preserve">Single nucleotide polymorphism;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Genotyping;</w:t>
      </w:r>
      <w:r w:rsidR="00FE1DDB" w:rsidRPr="00684ECD">
        <w:rPr>
          <w:rFonts w:ascii="Book Antiqua" w:eastAsia="Book Antiqua" w:hAnsi="Book Antiqua" w:cs="Book Antiqua"/>
          <w:color w:val="000000" w:themeColor="text1"/>
        </w:rPr>
        <w:t xml:space="preserve"> </w:t>
      </w:r>
      <w:r w:rsidR="004377C1" w:rsidRPr="00684ECD">
        <w:rPr>
          <w:rFonts w:ascii="Book Antiqua" w:eastAsia="Book Antiqua" w:hAnsi="Book Antiqua" w:cs="Book Antiqua"/>
          <w:color w:val="000000" w:themeColor="text1"/>
        </w:rPr>
        <w:t>M</w:t>
      </w:r>
      <w:r w:rsidRPr="00684ECD">
        <w:rPr>
          <w:rFonts w:ascii="Book Antiqua" w:eastAsia="Book Antiqua" w:hAnsi="Book Antiqua" w:cs="Book Antiqua"/>
          <w:color w:val="000000" w:themeColor="text1"/>
        </w:rPr>
        <w:t xml:space="preserve">etabolic dysfunction-associated </w:t>
      </w:r>
      <w:r w:rsidR="00FE1DDB" w:rsidRPr="00684ECD">
        <w:rPr>
          <w:rFonts w:ascii="Book Antiqua" w:eastAsia="Book Antiqua" w:hAnsi="Book Antiqua" w:cs="Book Antiqua"/>
          <w:color w:val="000000" w:themeColor="text1"/>
        </w:rPr>
        <w:t>f</w:t>
      </w:r>
      <w:r w:rsidRPr="00684ECD">
        <w:rPr>
          <w:rFonts w:ascii="Book Antiqua" w:eastAsia="Book Antiqua" w:hAnsi="Book Antiqua" w:cs="Book Antiqua"/>
          <w:color w:val="000000" w:themeColor="text1"/>
        </w:rPr>
        <w:t xml:space="preserve">atty </w:t>
      </w:r>
      <w:r w:rsidR="00FE1DDB"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iver </w:t>
      </w:r>
      <w:r w:rsidR="00FE1DDB" w:rsidRPr="00684ECD">
        <w:rPr>
          <w:rFonts w:ascii="Book Antiqua" w:eastAsia="Book Antiqua" w:hAnsi="Book Antiqua" w:cs="Book Antiqua"/>
          <w:color w:val="000000" w:themeColor="text1"/>
        </w:rPr>
        <w:t>d</w:t>
      </w:r>
      <w:r w:rsidRPr="00684ECD">
        <w:rPr>
          <w:rFonts w:ascii="Book Antiqua" w:eastAsia="Book Antiqua" w:hAnsi="Book Antiqua" w:cs="Book Antiqua"/>
          <w:color w:val="000000" w:themeColor="text1"/>
        </w:rPr>
        <w:t>isease;</w:t>
      </w:r>
      <w:r w:rsidR="00FE1DDB"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Non-alcoholic steatohepatitis; Hypertriglyceridemia; Body mass index; Waist-</w:t>
      </w:r>
      <w:r w:rsidR="00FE1DDB" w:rsidRPr="00684ECD">
        <w:rPr>
          <w:rFonts w:ascii="Book Antiqua" w:eastAsia="Book Antiqua" w:hAnsi="Book Antiqua" w:cs="Book Antiqua"/>
          <w:color w:val="000000" w:themeColor="text1"/>
        </w:rPr>
        <w:t>h</w:t>
      </w:r>
      <w:r w:rsidRPr="00684ECD">
        <w:rPr>
          <w:rFonts w:ascii="Book Antiqua" w:eastAsia="Book Antiqua" w:hAnsi="Book Antiqua" w:cs="Book Antiqua"/>
          <w:color w:val="000000" w:themeColor="text1"/>
        </w:rPr>
        <w:t>ip ratio, Screening; Hepatic steatosis</w:t>
      </w:r>
    </w:p>
    <w:p w14:paraId="16614DC4" w14:textId="77777777" w:rsidR="00A77B3E" w:rsidRPr="00684ECD" w:rsidRDefault="00A77B3E" w:rsidP="00684ECD">
      <w:pPr>
        <w:snapToGrid w:val="0"/>
        <w:spacing w:line="360" w:lineRule="auto"/>
        <w:jc w:val="both"/>
        <w:rPr>
          <w:color w:val="000000" w:themeColor="text1"/>
        </w:rPr>
      </w:pPr>
    </w:p>
    <w:p w14:paraId="2399805F" w14:textId="4CFF4844" w:rsidR="008456E8" w:rsidRDefault="008456E8" w:rsidP="00684ECD">
      <w:pPr>
        <w:snapToGrid w:val="0"/>
        <w:spacing w:line="360" w:lineRule="auto"/>
        <w:jc w:val="both"/>
        <w:rPr>
          <w:rFonts w:ascii="Book Antiqua" w:hAnsi="Book Antiqua" w:cs="Book Antiqua" w:hint="eastAsia"/>
          <w:color w:val="000000"/>
          <w:lang w:eastAsia="zh-CN"/>
        </w:rPr>
      </w:pPr>
      <w:r w:rsidRPr="008456E8">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F958BE" w:rsidRPr="00684ECD">
        <w:rPr>
          <w:rFonts w:ascii="Book Antiqua" w:eastAsia="Book Antiqua" w:hAnsi="Book Antiqua" w:cs="Book Antiqua"/>
          <w:color w:val="000000" w:themeColor="text1"/>
        </w:rPr>
        <w:t xml:space="preserve">Lee GH, </w:t>
      </w:r>
      <w:proofErr w:type="spellStart"/>
      <w:r w:rsidR="00F958BE" w:rsidRPr="00684ECD">
        <w:rPr>
          <w:rFonts w:ascii="Book Antiqua" w:eastAsia="Book Antiqua" w:hAnsi="Book Antiqua" w:cs="Book Antiqua"/>
          <w:color w:val="000000" w:themeColor="text1"/>
        </w:rPr>
        <w:t>Phyo</w:t>
      </w:r>
      <w:proofErr w:type="spellEnd"/>
      <w:r w:rsidR="00F958BE" w:rsidRPr="00684ECD">
        <w:rPr>
          <w:rFonts w:ascii="Book Antiqua" w:eastAsia="Book Antiqua" w:hAnsi="Book Antiqua" w:cs="Book Antiqua"/>
          <w:color w:val="000000" w:themeColor="text1"/>
        </w:rPr>
        <w:t xml:space="preserve"> WW, Loo WM, Kwok R, Ahmed T, Shabbir A, So J, Koh CJ, Hartono JL, </w:t>
      </w:r>
      <w:proofErr w:type="spellStart"/>
      <w:r w:rsidR="00F958BE" w:rsidRPr="00684ECD">
        <w:rPr>
          <w:rFonts w:ascii="Book Antiqua" w:eastAsia="Book Antiqua" w:hAnsi="Book Antiqua" w:cs="Book Antiqua"/>
          <w:color w:val="000000" w:themeColor="text1"/>
        </w:rPr>
        <w:t>Muthiah</w:t>
      </w:r>
      <w:proofErr w:type="spellEnd"/>
      <w:r w:rsidR="00F958BE" w:rsidRPr="00684ECD">
        <w:rPr>
          <w:rFonts w:ascii="Book Antiqua" w:eastAsia="Book Antiqua" w:hAnsi="Book Antiqua" w:cs="Book Antiqua"/>
          <w:color w:val="000000" w:themeColor="text1"/>
        </w:rPr>
        <w:t xml:space="preserve"> M, Lim K, Tan PS, Lee YM, Lim SG, Dan YY. Validation of genetic variants associated with metabolic dysfunction-associated fatty liver disease in an ethnic</w:t>
      </w:r>
      <w:r w:rsidR="002F292A">
        <w:rPr>
          <w:rFonts w:ascii="Book Antiqua" w:eastAsia="Book Antiqua" w:hAnsi="Book Antiqua" w:cs="Book Antiqua"/>
          <w:color w:val="000000" w:themeColor="text1"/>
        </w:rPr>
        <w:t xml:space="preserve"> </w:t>
      </w:r>
      <w:r w:rsidR="00F958BE" w:rsidRPr="00684ECD">
        <w:rPr>
          <w:rFonts w:ascii="Book Antiqua" w:eastAsia="Book Antiqua" w:hAnsi="Book Antiqua" w:cs="Book Antiqua"/>
          <w:color w:val="000000" w:themeColor="text1"/>
        </w:rPr>
        <w:t xml:space="preserve">Chinese population. </w:t>
      </w:r>
      <w:r w:rsidR="00F958BE" w:rsidRPr="00684ECD">
        <w:rPr>
          <w:rFonts w:ascii="Book Antiqua" w:eastAsia="Book Antiqua" w:hAnsi="Book Antiqua" w:cs="Book Antiqua"/>
          <w:i/>
          <w:iCs/>
          <w:color w:val="000000" w:themeColor="text1"/>
        </w:rPr>
        <w:t xml:space="preserve">World J </w:t>
      </w:r>
      <w:proofErr w:type="spellStart"/>
      <w:r w:rsidR="00F958BE" w:rsidRPr="00684ECD">
        <w:rPr>
          <w:rFonts w:ascii="Book Antiqua" w:eastAsia="Book Antiqua" w:hAnsi="Book Antiqua" w:cs="Book Antiqua"/>
          <w:i/>
          <w:iCs/>
          <w:color w:val="000000" w:themeColor="text1"/>
        </w:rPr>
        <w:t>Hepatol</w:t>
      </w:r>
      <w:proofErr w:type="spellEnd"/>
      <w:r w:rsidR="00F958BE" w:rsidRPr="00684ECD">
        <w:rPr>
          <w:rFonts w:ascii="Book Antiqua" w:eastAsia="Book Antiqua" w:hAnsi="Book Antiqua" w:cs="Book Antiqua"/>
          <w:color w:val="000000" w:themeColor="text1"/>
        </w:rPr>
        <w:t xml:space="preserve"> </w:t>
      </w:r>
      <w:r w:rsidR="001F14CF" w:rsidRPr="006D65C2">
        <w:rPr>
          <w:rFonts w:ascii="Book Antiqua" w:eastAsia="Book Antiqua" w:hAnsi="Book Antiqua" w:cs="Book Antiqua"/>
          <w:color w:val="000000"/>
        </w:rPr>
        <w:t xml:space="preserve">2020; 12(12): </w:t>
      </w:r>
      <w:r>
        <w:rPr>
          <w:rFonts w:ascii="Book Antiqua" w:hAnsi="Book Antiqua" w:cs="Book Antiqua" w:hint="eastAsia"/>
          <w:color w:val="000000"/>
          <w:lang w:eastAsia="zh-CN"/>
        </w:rPr>
        <w:t>1228</w:t>
      </w:r>
      <w:r w:rsidR="001F14CF" w:rsidRPr="006D65C2">
        <w:rPr>
          <w:rFonts w:ascii="Book Antiqua" w:eastAsia="Book Antiqua" w:hAnsi="Book Antiqua" w:cs="Book Antiqua"/>
          <w:color w:val="000000"/>
        </w:rPr>
        <w:t>-</w:t>
      </w:r>
      <w:r>
        <w:rPr>
          <w:rFonts w:ascii="Book Antiqua" w:hAnsi="Book Antiqua" w:cs="Book Antiqua" w:hint="eastAsia"/>
          <w:color w:val="000000"/>
          <w:lang w:eastAsia="zh-CN"/>
        </w:rPr>
        <w:t>1238</w:t>
      </w:r>
      <w:r w:rsidR="001F14CF" w:rsidRPr="006D65C2">
        <w:rPr>
          <w:rFonts w:ascii="Book Antiqua" w:eastAsia="Book Antiqua" w:hAnsi="Book Antiqua" w:cs="Book Antiqua"/>
          <w:color w:val="000000"/>
        </w:rPr>
        <w:t xml:space="preserve">  </w:t>
      </w:r>
    </w:p>
    <w:p w14:paraId="3AB76BDE" w14:textId="77777777" w:rsidR="008456E8" w:rsidRDefault="001F14CF" w:rsidP="00684ECD">
      <w:pPr>
        <w:snapToGrid w:val="0"/>
        <w:spacing w:line="360" w:lineRule="auto"/>
        <w:jc w:val="both"/>
        <w:rPr>
          <w:rFonts w:ascii="Book Antiqua" w:hAnsi="Book Antiqua" w:cs="Book Antiqua" w:hint="eastAsia"/>
          <w:color w:val="000000"/>
          <w:lang w:eastAsia="zh-CN"/>
        </w:rPr>
      </w:pPr>
      <w:r w:rsidRPr="008456E8">
        <w:rPr>
          <w:rFonts w:ascii="Book Antiqua" w:hAnsi="Book Antiqua" w:cs="Book Antiqua"/>
          <w:b/>
          <w:color w:val="000000" w:themeColor="text1"/>
          <w:lang w:eastAsia="zh-CN"/>
        </w:rPr>
        <w:t>URL:</w:t>
      </w:r>
      <w:r w:rsidRPr="006D65C2">
        <w:rPr>
          <w:rFonts w:ascii="Book Antiqua" w:eastAsia="Book Antiqua" w:hAnsi="Book Antiqua" w:cs="Book Antiqua"/>
          <w:color w:val="000000"/>
        </w:rPr>
        <w:t xml:space="preserve"> https://www.wjgnet.com/1948-5182/full/v12/i12/</w:t>
      </w:r>
      <w:r w:rsidR="008456E8">
        <w:rPr>
          <w:rFonts w:ascii="Book Antiqua" w:hAnsi="Book Antiqua" w:cs="Book Antiqua" w:hint="eastAsia"/>
          <w:color w:val="000000"/>
          <w:lang w:eastAsia="zh-CN"/>
        </w:rPr>
        <w:t>1228</w:t>
      </w:r>
      <w:r w:rsidRPr="006D65C2">
        <w:rPr>
          <w:rFonts w:ascii="Book Antiqua" w:eastAsia="Book Antiqua" w:hAnsi="Book Antiqua" w:cs="Book Antiqua"/>
          <w:color w:val="000000"/>
        </w:rPr>
        <w:t xml:space="preserve">.htm  </w:t>
      </w:r>
    </w:p>
    <w:p w14:paraId="2DF11D70" w14:textId="29B1F339" w:rsidR="00A77B3E" w:rsidRPr="008456E8" w:rsidRDefault="001F14CF" w:rsidP="00684ECD">
      <w:pPr>
        <w:snapToGrid w:val="0"/>
        <w:spacing w:line="360" w:lineRule="auto"/>
        <w:jc w:val="both"/>
        <w:rPr>
          <w:rFonts w:hint="eastAsia"/>
          <w:color w:val="000000" w:themeColor="text1"/>
          <w:lang w:eastAsia="zh-CN"/>
        </w:rPr>
      </w:pPr>
      <w:r w:rsidRPr="008456E8">
        <w:rPr>
          <w:rFonts w:ascii="Book Antiqua" w:hAnsi="Book Antiqua" w:cs="Book Antiqua"/>
          <w:b/>
          <w:color w:val="000000" w:themeColor="text1"/>
          <w:lang w:eastAsia="zh-CN"/>
        </w:rPr>
        <w:t>DOI:</w:t>
      </w:r>
      <w:r w:rsidRPr="006D65C2">
        <w:rPr>
          <w:rFonts w:ascii="Book Antiqua" w:eastAsia="Book Antiqua" w:hAnsi="Book Antiqua" w:cs="Book Antiqua"/>
          <w:color w:val="000000"/>
        </w:rPr>
        <w:t xml:space="preserve"> </w:t>
      </w:r>
      <w:bookmarkStart w:id="0" w:name="_GoBack"/>
      <w:r w:rsidRPr="006D65C2">
        <w:rPr>
          <w:rFonts w:ascii="Book Antiqua" w:eastAsia="Book Antiqua" w:hAnsi="Book Antiqua" w:cs="Book Antiqua"/>
          <w:color w:val="000000"/>
        </w:rPr>
        <w:t>https://dx.doi.org/10.4254/wjh.v12.i12.</w:t>
      </w:r>
      <w:r w:rsidR="008456E8">
        <w:rPr>
          <w:rFonts w:ascii="Book Antiqua" w:hAnsi="Book Antiqua" w:cs="Book Antiqua" w:hint="eastAsia"/>
          <w:color w:val="000000"/>
          <w:lang w:eastAsia="zh-CN"/>
        </w:rPr>
        <w:t>1228</w:t>
      </w:r>
      <w:bookmarkEnd w:id="0"/>
    </w:p>
    <w:p w14:paraId="1603253C" w14:textId="77777777" w:rsidR="00A77B3E" w:rsidRPr="00684ECD" w:rsidRDefault="00A77B3E" w:rsidP="00684ECD">
      <w:pPr>
        <w:snapToGrid w:val="0"/>
        <w:spacing w:line="360" w:lineRule="auto"/>
        <w:jc w:val="both"/>
        <w:rPr>
          <w:color w:val="000000" w:themeColor="text1"/>
        </w:rPr>
      </w:pPr>
    </w:p>
    <w:p w14:paraId="11B83695" w14:textId="6689D71F" w:rsidR="00465CD5"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 xml:space="preserve">Core Tip: </w:t>
      </w:r>
      <w:r w:rsidRPr="00684ECD">
        <w:rPr>
          <w:rFonts w:ascii="Book Antiqua" w:eastAsia="Book Antiqua" w:hAnsi="Book Antiqua" w:cs="Book Antiqua"/>
          <w:color w:val="000000" w:themeColor="text1"/>
        </w:rPr>
        <w:t>A number of genetic variations (known as single nucleotide polymorphism, SNP</w:t>
      </w:r>
      <w:r w:rsidR="003635D6"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 </w:t>
      </w:r>
      <w:r w:rsidR="003635D6" w:rsidRPr="00684ECD">
        <w:rPr>
          <w:rFonts w:ascii="Book Antiqua" w:eastAsia="Book Antiqua" w:hAnsi="Book Antiqua" w:cs="Book Antiqua"/>
          <w:color w:val="000000" w:themeColor="text1"/>
        </w:rPr>
        <w:t>are</w:t>
      </w:r>
      <w:r w:rsidRPr="00684ECD">
        <w:rPr>
          <w:rFonts w:ascii="Book Antiqua" w:eastAsia="Book Antiqua" w:hAnsi="Book Antiqua" w:cs="Book Antiqua"/>
          <w:color w:val="000000" w:themeColor="text1"/>
        </w:rPr>
        <w:t xml:space="preserve"> reported</w:t>
      </w:r>
      <w:r w:rsidR="003635D6" w:rsidRPr="00684ECD">
        <w:rPr>
          <w:rFonts w:ascii="Book Antiqua" w:eastAsia="Book Antiqua" w:hAnsi="Book Antiqua" w:cs="Book Antiqua"/>
          <w:color w:val="000000" w:themeColor="text1"/>
        </w:rPr>
        <w:t>ly</w:t>
      </w:r>
      <w:r w:rsidRPr="00684ECD">
        <w:rPr>
          <w:rFonts w:ascii="Book Antiqua" w:eastAsia="Book Antiqua" w:hAnsi="Book Antiqua" w:cs="Book Antiqua"/>
          <w:color w:val="000000" w:themeColor="text1"/>
        </w:rPr>
        <w:t xml:space="preserve"> associated with metabolic dysfunction-associated fatty liver disease (MAFLD), mostly by studies from Europe and America.</w:t>
      </w:r>
      <w:r w:rsidR="00465CD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This study examine</w:t>
      </w:r>
      <w:r w:rsidR="003635D6" w:rsidRPr="00684ECD">
        <w:rPr>
          <w:rFonts w:ascii="Book Antiqua" w:eastAsia="Book Antiqua" w:hAnsi="Book Antiqua" w:cs="Book Antiqua"/>
          <w:color w:val="000000" w:themeColor="text1"/>
        </w:rPr>
        <w:t>d</w:t>
      </w:r>
      <w:r w:rsidRPr="00684ECD">
        <w:rPr>
          <w:rFonts w:ascii="Book Antiqua" w:eastAsia="Book Antiqua" w:hAnsi="Book Antiqua" w:cs="Book Antiqua"/>
          <w:color w:val="000000" w:themeColor="text1"/>
        </w:rPr>
        <w:t xml:space="preserve"> 10 of the most important SNPs in a Chinese population in Singapore, and found that </w:t>
      </w:r>
      <w:r w:rsidR="003635D6" w:rsidRPr="00684ECD">
        <w:rPr>
          <w:rFonts w:ascii="Book Antiqua" w:eastAsia="Book Antiqua" w:hAnsi="Book Antiqua" w:cs="Book Antiqua"/>
          <w:color w:val="000000" w:themeColor="text1"/>
        </w:rPr>
        <w:t xml:space="preserve">1 </w:t>
      </w:r>
      <w:r w:rsidRPr="00684ECD">
        <w:rPr>
          <w:rFonts w:ascii="Book Antiqua" w:eastAsia="Book Antiqua" w:hAnsi="Book Antiqua" w:cs="Book Antiqua"/>
          <w:color w:val="000000" w:themeColor="text1"/>
        </w:rPr>
        <w:t xml:space="preserve">such variation, the </w:t>
      </w:r>
      <w:r w:rsidRPr="00684ECD">
        <w:rPr>
          <w:rFonts w:ascii="Book Antiqua" w:eastAsia="Book Antiqua" w:hAnsi="Book Antiqua" w:cs="Book Antiqua"/>
          <w:i/>
          <w:iCs/>
          <w:color w:val="000000" w:themeColor="text1"/>
        </w:rPr>
        <w:t xml:space="preserve">PNPLA3 </w:t>
      </w:r>
      <w:r w:rsidRPr="00684ECD">
        <w:rPr>
          <w:rFonts w:ascii="Book Antiqua" w:eastAsia="Book Antiqua" w:hAnsi="Book Antiqua" w:cs="Book Antiqua"/>
          <w:color w:val="000000" w:themeColor="text1"/>
        </w:rPr>
        <w:t>GG variation, is strongly linked to MAFLD, wh</w:t>
      </w:r>
      <w:r w:rsidR="003635D6" w:rsidRPr="00684ECD">
        <w:rPr>
          <w:rFonts w:ascii="Book Antiqua" w:eastAsia="Book Antiqua" w:hAnsi="Book Antiqua" w:cs="Book Antiqua"/>
          <w:color w:val="000000" w:themeColor="text1"/>
        </w:rPr>
        <w:t>ereas</w:t>
      </w:r>
      <w:r w:rsidRPr="00684ECD">
        <w:rPr>
          <w:rFonts w:ascii="Book Antiqua" w:eastAsia="Book Antiqua" w:hAnsi="Book Antiqua" w:cs="Book Antiqua"/>
          <w:color w:val="000000" w:themeColor="text1"/>
        </w:rPr>
        <w:t xml:space="preserve"> the rest are not significantly associated.</w:t>
      </w:r>
      <w:r w:rsidR="00465CD5" w:rsidRPr="00684ECD">
        <w:rPr>
          <w:rFonts w:ascii="Book Antiqua" w:eastAsia="Book Antiqua" w:hAnsi="Book Antiqua" w:cs="Book Antiqua"/>
          <w:b/>
          <w:bCs/>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together with high triglyceride and elevated body mass index, are found independent, strong predictors of MAFLD.</w:t>
      </w:r>
    </w:p>
    <w:p w14:paraId="5D793C34" w14:textId="33504CAF" w:rsidR="00A77B3E" w:rsidRPr="00684ECD" w:rsidRDefault="00465CD5"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br w:type="page"/>
      </w:r>
      <w:r w:rsidR="00F958BE" w:rsidRPr="00684ECD">
        <w:rPr>
          <w:rFonts w:ascii="Book Antiqua" w:eastAsia="Book Antiqua" w:hAnsi="Book Antiqua" w:cs="Book Antiqua"/>
          <w:b/>
          <w:caps/>
          <w:color w:val="000000" w:themeColor="text1"/>
          <w:u w:val="single"/>
        </w:rPr>
        <w:lastRenderedPageBreak/>
        <w:t>INTRODUCTION</w:t>
      </w:r>
    </w:p>
    <w:p w14:paraId="0F077DEC" w14:textId="52FEED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Metabolic dysfunction-associated fatty liver disease (MAFLD) is increasingly recognized as a leading cause of liver morbidity and mortality</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has emerged as the most common chronic liver </w:t>
      </w:r>
      <w:proofErr w:type="gramStart"/>
      <w:r w:rsidRPr="00684ECD">
        <w:rPr>
          <w:rFonts w:ascii="Book Antiqua" w:eastAsia="Book Antiqua" w:hAnsi="Book Antiqua" w:cs="Book Antiqua"/>
          <w:color w:val="000000" w:themeColor="text1"/>
        </w:rPr>
        <w:t>disease</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The increasing prevalence of MAFLD is associated with the epidemic surge in obesity and metabolic </w:t>
      </w:r>
      <w:proofErr w:type="gramStart"/>
      <w:r w:rsidRPr="00684ECD">
        <w:rPr>
          <w:rFonts w:ascii="Book Antiqua" w:eastAsia="Book Antiqua" w:hAnsi="Book Antiqua" w:cs="Book Antiqua"/>
          <w:color w:val="000000" w:themeColor="text1"/>
        </w:rPr>
        <w:t>syndrome</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The estimated prevalence of MAFLD in Asia is about 27.4</w:t>
      </w:r>
      <w:proofErr w:type="gramStart"/>
      <w:r w:rsidRPr="00684ECD">
        <w:rPr>
          <w:rFonts w:ascii="Book Antiqua" w:eastAsia="Book Antiqua" w:hAnsi="Book Antiqua" w:cs="Book Antiqua"/>
          <w:color w:val="000000" w:themeColor="text1"/>
        </w:rPr>
        <w:t>%</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 xml:space="preserve">. MAFLD is a clinicopathological spectrum that consists of hepatic steatosis and non-alcoholic steatohepatitis (NASH), with up to 20% of NASH patients progressing to cirrhosis and end-stage liver </w:t>
      </w:r>
      <w:proofErr w:type="gramStart"/>
      <w:r w:rsidRPr="00684ECD">
        <w:rPr>
          <w:rFonts w:ascii="Book Antiqua" w:eastAsia="Book Antiqua" w:hAnsi="Book Antiqua" w:cs="Book Antiqua"/>
          <w:color w:val="000000" w:themeColor="text1"/>
        </w:rPr>
        <w:t>complications</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3-5]</w:t>
      </w:r>
      <w:r w:rsidRPr="00684ECD">
        <w:rPr>
          <w:rFonts w:ascii="Book Antiqua" w:eastAsia="Book Antiqua" w:hAnsi="Book Antiqua" w:cs="Book Antiqua"/>
          <w:color w:val="000000" w:themeColor="text1"/>
        </w:rPr>
        <w:t xml:space="preserve">. This heralds an expectant future epidemic of hepatocellular carcinoma (HCC) caused by NASH, potentially overshadowing the role of viral hepatitis in the development of </w:t>
      </w:r>
      <w:proofErr w:type="gramStart"/>
      <w:r w:rsidRPr="00684ECD">
        <w:rPr>
          <w:rFonts w:ascii="Book Antiqua" w:eastAsia="Book Antiqua" w:hAnsi="Book Antiqua" w:cs="Book Antiqua"/>
          <w:color w:val="000000" w:themeColor="text1"/>
        </w:rPr>
        <w:t>HCC</w:t>
      </w:r>
      <w:r w:rsidR="003034B7" w:rsidRPr="00684ECD">
        <w:rPr>
          <w:rFonts w:ascii="Book Antiqua" w:eastAsia="Book Antiqua" w:hAnsi="Book Antiqua" w:cs="Book Antiqua"/>
          <w:color w:val="000000" w:themeColor="text1"/>
          <w:vertAlign w:val="superscript"/>
        </w:rPr>
        <w:t>[</w:t>
      </w:r>
      <w:proofErr w:type="gramEnd"/>
      <w:r w:rsidRPr="00684ECD">
        <w:rPr>
          <w:rFonts w:ascii="Book Antiqua" w:eastAsia="Book Antiqua" w:hAnsi="Book Antiqua" w:cs="Book Antiqua"/>
          <w:color w:val="000000" w:themeColor="text1"/>
          <w:vertAlign w:val="superscript"/>
        </w:rPr>
        <w:t>6–8</w:t>
      </w:r>
      <w:r w:rsidR="003034B7"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Reflecting</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this trend, NASH is the most rapidly growing indication for liver transplantation in the United States, increasing 4-fold from 2002 to 2012, and is poised to become the leading </w:t>
      </w:r>
      <w:proofErr w:type="gramStart"/>
      <w:r w:rsidRPr="00684ECD">
        <w:rPr>
          <w:rFonts w:ascii="Book Antiqua" w:eastAsia="Book Antiqua" w:hAnsi="Book Antiqua" w:cs="Book Antiqua"/>
          <w:color w:val="000000" w:themeColor="text1"/>
        </w:rPr>
        <w:t>indication</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9]</w:t>
      </w:r>
      <w:r w:rsidRPr="00684ECD">
        <w:rPr>
          <w:rFonts w:ascii="Book Antiqua" w:eastAsia="Book Antiqua" w:hAnsi="Book Antiqua" w:cs="Book Antiqua"/>
          <w:color w:val="000000" w:themeColor="text1"/>
        </w:rPr>
        <w:t>.</w:t>
      </w:r>
    </w:p>
    <w:p w14:paraId="2D7670D8" w14:textId="510EAE0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The pathogenesis of MAFLD is multifactorial and complex, and both genetic and epigenetic factors appear to play vital roles in its development. These factors interact with environmental, dietary</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metabolic risk factors</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which all contribute to the development of MAFLD and the risk of disease progression.</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Different genes encode proteins involved in the regulation of lipid metabolism in the </w:t>
      </w:r>
      <w:proofErr w:type="gramStart"/>
      <w:r w:rsidRPr="00684ECD">
        <w:rPr>
          <w:rFonts w:ascii="Book Antiqua" w:eastAsia="Book Antiqua" w:hAnsi="Book Antiqua" w:cs="Book Antiqua"/>
          <w:color w:val="000000" w:themeColor="text1"/>
        </w:rPr>
        <w:t>liver</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10]</w:t>
      </w:r>
      <w:r w:rsidRPr="00684ECD">
        <w:rPr>
          <w:rFonts w:ascii="Book Antiqua" w:eastAsia="Book Antiqua" w:hAnsi="Book Antiqua" w:cs="Book Antiqua"/>
          <w:color w:val="000000" w:themeColor="text1"/>
        </w:rPr>
        <w:t>. Excess of hepatic triglycerides</w:t>
      </w:r>
      <w:r w:rsidR="00C24590" w:rsidRPr="00684ECD">
        <w:rPr>
          <w:rFonts w:ascii="Book Antiqua" w:eastAsia="Book Antiqua" w:hAnsi="Book Antiqua" w:cs="Book Antiqua"/>
          <w:color w:val="000000" w:themeColor="text1"/>
        </w:rPr>
        <w:t xml:space="preserve"> (TG</w:t>
      </w:r>
      <w:r w:rsidR="0083115A" w:rsidRPr="00684ECD">
        <w:rPr>
          <w:rFonts w:ascii="Book Antiqua" w:eastAsia="Book Antiqua" w:hAnsi="Book Antiqua" w:cs="Book Antiqua"/>
          <w:color w:val="000000" w:themeColor="text1"/>
        </w:rPr>
        <w:t>s</w:t>
      </w:r>
      <w:r w:rsidR="00C2459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associated with insulin resistance is a key mechanism in MAFLD pathophysiology. Adipose tissue insulin resistance is linked with lower circulating adipokines and this leads to increased lipolysis with resultant oxidative stress, </w:t>
      </w:r>
      <w:proofErr w:type="spellStart"/>
      <w:r w:rsidRPr="00684ECD">
        <w:rPr>
          <w:rFonts w:ascii="Book Antiqua" w:eastAsia="Book Antiqua" w:hAnsi="Book Antiqua" w:cs="Book Antiqua"/>
          <w:color w:val="000000" w:themeColor="text1"/>
        </w:rPr>
        <w:t>lipotoxicity</w:t>
      </w:r>
      <w:proofErr w:type="spellEnd"/>
      <w:r w:rsidR="0083115A"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color w:val="000000" w:themeColor="text1"/>
        </w:rPr>
        <w:t xml:space="preserve">apoptosis, thus inducing </w:t>
      </w:r>
      <w:proofErr w:type="gramStart"/>
      <w:r w:rsidRPr="00684ECD">
        <w:rPr>
          <w:rFonts w:ascii="Book Antiqua" w:eastAsia="Book Antiqua" w:hAnsi="Book Antiqua" w:cs="Book Antiqua"/>
          <w:color w:val="000000" w:themeColor="text1"/>
        </w:rPr>
        <w:t>NASH</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11,12]</w:t>
      </w:r>
      <w:r w:rsidRPr="00684ECD">
        <w:rPr>
          <w:rFonts w:ascii="Book Antiqua" w:eastAsia="Book Antiqua" w:hAnsi="Book Antiqua" w:cs="Book Antiqua"/>
          <w:color w:val="000000" w:themeColor="text1"/>
        </w:rPr>
        <w:t>.</w:t>
      </w:r>
    </w:p>
    <w:p w14:paraId="33D3EB75" w14:textId="32F93C44"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A multitude of studies ha</w:t>
      </w:r>
      <w:r w:rsidR="0083115A" w:rsidRPr="00684ECD">
        <w:rPr>
          <w:rFonts w:ascii="Book Antiqua" w:eastAsia="Book Antiqua" w:hAnsi="Book Antiqua" w:cs="Book Antiqua"/>
          <w:color w:val="000000" w:themeColor="text1"/>
        </w:rPr>
        <w:t>ve</w:t>
      </w:r>
      <w:r w:rsidRPr="00684ECD">
        <w:rPr>
          <w:rFonts w:ascii="Book Antiqua" w:eastAsia="Book Antiqua" w:hAnsi="Book Antiqua" w:cs="Book Antiqua"/>
          <w:color w:val="000000" w:themeColor="text1"/>
        </w:rPr>
        <w:t xml:space="preserve"> demonstrated a heritable component and familial clustering as important factors in MAFLD. </w:t>
      </w:r>
      <w:r w:rsidR="0083115A" w:rsidRPr="00684ECD">
        <w:rPr>
          <w:rFonts w:ascii="Book Antiqua" w:eastAsia="Book Antiqua" w:hAnsi="Book Antiqua" w:cs="Book Antiqua"/>
          <w:color w:val="000000" w:themeColor="text1"/>
        </w:rPr>
        <w:t>The m</w:t>
      </w:r>
      <w:r w:rsidRPr="00684ECD">
        <w:rPr>
          <w:rFonts w:ascii="Book Antiqua" w:eastAsia="Book Antiqua" w:hAnsi="Book Antiqua" w:cs="Book Antiqua"/>
          <w:color w:val="000000" w:themeColor="text1"/>
        </w:rPr>
        <w:t xml:space="preserve">ajority of these studies have been published in the western population. First-degree relatives of individuals with MAFLD have conferred a higher risk of the disease compared to the general </w:t>
      </w:r>
      <w:proofErr w:type="gramStart"/>
      <w:r w:rsidRPr="00684ECD">
        <w:rPr>
          <w:rFonts w:ascii="Book Antiqua" w:eastAsia="Book Antiqua" w:hAnsi="Book Antiqua" w:cs="Book Antiqua"/>
          <w:color w:val="000000" w:themeColor="text1"/>
        </w:rPr>
        <w:t>population</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13]</w:t>
      </w:r>
      <w:r w:rsidRPr="00684ECD">
        <w:rPr>
          <w:rFonts w:ascii="Book Antiqua" w:eastAsia="Book Antiqua" w:hAnsi="Book Antiqua" w:cs="Book Antiqua"/>
          <w:color w:val="000000" w:themeColor="text1"/>
        </w:rPr>
        <w:t xml:space="preserve">. Twin studies have shown that genetic factors contribute up to 60% of variability in alanine aminotransferase (ALT) levels and hepatic fat content in </w:t>
      </w:r>
      <w:proofErr w:type="gramStart"/>
      <w:r w:rsidRPr="00684ECD">
        <w:rPr>
          <w:rFonts w:ascii="Book Antiqua" w:eastAsia="Book Antiqua" w:hAnsi="Book Antiqua" w:cs="Book Antiqua"/>
          <w:color w:val="000000" w:themeColor="text1"/>
        </w:rPr>
        <w:t>subjects</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14]</w:t>
      </w:r>
      <w:r w:rsidRPr="00684ECD">
        <w:rPr>
          <w:rFonts w:ascii="Book Antiqua" w:eastAsia="Book Antiqua" w:hAnsi="Book Antiqua" w:cs="Book Antiqua"/>
          <w:color w:val="000000" w:themeColor="text1"/>
        </w:rPr>
        <w:t xml:space="preserve">. Over the years, multiple genetic single nucleotide polymorphisms (SNPs) associated with MAFLD have </w:t>
      </w:r>
      <w:r w:rsidRPr="00684ECD">
        <w:rPr>
          <w:rFonts w:ascii="Book Antiqua" w:eastAsia="Book Antiqua" w:hAnsi="Book Antiqua" w:cs="Book Antiqua"/>
          <w:color w:val="000000" w:themeColor="text1"/>
        </w:rPr>
        <w:lastRenderedPageBreak/>
        <w:t>been studied.</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the major gene associated with hepatic </w:t>
      </w:r>
      <w:r w:rsidR="0083115A" w:rsidRPr="00684ECD">
        <w:rPr>
          <w:rFonts w:ascii="Book Antiqua" w:eastAsia="Book Antiqua" w:hAnsi="Book Antiqua" w:cs="Book Antiqua"/>
          <w:color w:val="000000" w:themeColor="text1"/>
        </w:rPr>
        <w:t xml:space="preserve">TG </w:t>
      </w:r>
      <w:r w:rsidRPr="00684ECD">
        <w:rPr>
          <w:rFonts w:ascii="Book Antiqua" w:eastAsia="Book Antiqua" w:hAnsi="Book Antiqua" w:cs="Book Antiqua"/>
          <w:color w:val="000000" w:themeColor="text1"/>
        </w:rPr>
        <w:t xml:space="preserve">content, increasing susceptibility to more aggressive forms of MAFLD and </w:t>
      </w:r>
      <w:proofErr w:type="gramStart"/>
      <w:r w:rsidR="003034B7" w:rsidRPr="00684ECD">
        <w:rPr>
          <w:rFonts w:ascii="Book Antiqua" w:eastAsia="Book Antiqua" w:hAnsi="Book Antiqua" w:cs="Book Antiqua"/>
          <w:color w:val="000000" w:themeColor="text1"/>
        </w:rPr>
        <w:t>HCC</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15-18]</w:t>
      </w:r>
      <w:r w:rsidRPr="00684ECD">
        <w:rPr>
          <w:rFonts w:ascii="Book Antiqua" w:eastAsia="Book Antiqua" w:hAnsi="Book Antiqua" w:cs="Book Antiqua"/>
          <w:color w:val="000000" w:themeColor="text1"/>
        </w:rPr>
        <w:t xml:space="preserve">. Specifically, the variant allele rs738409 C&gt;G or I148M of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deemed an important genetic factor for a predisposition towards progressive MAFLD and increases hepatic </w:t>
      </w:r>
      <w:r w:rsidR="0083115A" w:rsidRPr="00684ECD">
        <w:rPr>
          <w:rFonts w:ascii="Book Antiqua" w:eastAsia="Book Antiqua" w:hAnsi="Book Antiqua" w:cs="Book Antiqua"/>
          <w:color w:val="000000" w:themeColor="text1"/>
        </w:rPr>
        <w:t xml:space="preserve">TG </w:t>
      </w:r>
      <w:proofErr w:type="gramStart"/>
      <w:r w:rsidRPr="00684ECD">
        <w:rPr>
          <w:rFonts w:ascii="Book Antiqua" w:eastAsia="Book Antiqua" w:hAnsi="Book Antiqua" w:cs="Book Antiqua"/>
          <w:color w:val="000000" w:themeColor="text1"/>
        </w:rPr>
        <w:t>accumulation</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15]</w:t>
      </w:r>
      <w:r w:rsidRPr="00684ECD">
        <w:rPr>
          <w:rFonts w:ascii="Book Antiqua" w:eastAsia="Book Antiqua" w:hAnsi="Book Antiqua" w:cs="Book Antiqua"/>
          <w:color w:val="000000" w:themeColor="text1"/>
        </w:rPr>
        <w:t xml:space="preserve">. The genetic association with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also evident in several Asian studies and is estimated to be present in 13</w:t>
      </w:r>
      <w:r w:rsidR="003034B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19% of the general </w:t>
      </w:r>
      <w:proofErr w:type="gramStart"/>
      <w:r w:rsidRPr="00684ECD">
        <w:rPr>
          <w:rFonts w:ascii="Book Antiqua" w:eastAsia="Book Antiqua" w:hAnsi="Book Antiqua" w:cs="Book Antiqua"/>
          <w:color w:val="000000" w:themeColor="text1"/>
        </w:rPr>
        <w:t>population</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19-21]</w:t>
      </w:r>
      <w:r w:rsidRPr="00684ECD">
        <w:rPr>
          <w:rFonts w:ascii="Book Antiqua" w:eastAsia="Book Antiqua" w:hAnsi="Book Antiqua" w:cs="Book Antiqua"/>
          <w:color w:val="000000" w:themeColor="text1"/>
        </w:rPr>
        <w:t xml:space="preserve">. In a Chinese study,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had a stronger correlation with hepatic steatosis in non-obese individuals without metabolic </w:t>
      </w:r>
      <w:proofErr w:type="gramStart"/>
      <w:r w:rsidRPr="00684ECD">
        <w:rPr>
          <w:rFonts w:ascii="Book Antiqua" w:eastAsia="Book Antiqua" w:hAnsi="Book Antiqua" w:cs="Book Antiqua"/>
          <w:color w:val="000000" w:themeColor="text1"/>
        </w:rPr>
        <w:t>syndrome</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20]</w:t>
      </w:r>
      <w:r w:rsidRPr="00684ECD">
        <w:rPr>
          <w:rFonts w:ascii="Book Antiqua" w:eastAsia="Book Antiqua" w:hAnsi="Book Antiqua" w:cs="Book Antiqua"/>
          <w:color w:val="000000" w:themeColor="text1"/>
        </w:rPr>
        <w:t xml:space="preserve">. Other SNPs associated with progressive MAFLD include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APOB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MBOAT7</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LPIN1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proofErr w:type="gramStart"/>
      <w:r w:rsidRPr="00684ECD">
        <w:rPr>
          <w:rFonts w:ascii="Book Antiqua" w:eastAsia="Book Antiqua" w:hAnsi="Book Antiqua" w:cs="Book Antiqua"/>
          <w:i/>
          <w:iCs/>
          <w:color w:val="000000" w:themeColor="text1"/>
        </w:rPr>
        <w:t>ENPP1</w:t>
      </w:r>
      <w:r w:rsidR="006F4D03" w:rsidRPr="00684ECD">
        <w:rPr>
          <w:rFonts w:ascii="Book Antiqua" w:eastAsia="Book Antiqua" w:hAnsi="Book Antiqua" w:cs="Book Antiqua"/>
          <w:color w:val="000000" w:themeColor="text1"/>
          <w:vertAlign w:val="superscript"/>
        </w:rPr>
        <w:t>[</w:t>
      </w:r>
      <w:proofErr w:type="gramEnd"/>
      <w:r w:rsidR="006F4D03" w:rsidRPr="00684ECD">
        <w:rPr>
          <w:rFonts w:ascii="Book Antiqua" w:eastAsia="Book Antiqua" w:hAnsi="Book Antiqua" w:cs="Book Antiqua"/>
          <w:color w:val="000000" w:themeColor="text1"/>
          <w:vertAlign w:val="superscript"/>
        </w:rPr>
        <w:t>22]</w:t>
      </w:r>
      <w:r w:rsidRPr="00684ECD">
        <w:rPr>
          <w:rFonts w:ascii="Book Antiqua" w:eastAsia="Book Antiqua" w:hAnsi="Book Antiqua" w:cs="Book Antiqua"/>
          <w:color w:val="000000" w:themeColor="text1"/>
        </w:rPr>
        <w:t xml:space="preserve">. The effect size and allele frequency of these genetic variants have shown much diversity across different ethnicities leading to racial and ethnic differences in MAFLD </w:t>
      </w:r>
      <w:proofErr w:type="gramStart"/>
      <w:r w:rsidRPr="00684ECD">
        <w:rPr>
          <w:rFonts w:ascii="Book Antiqua" w:eastAsia="Book Antiqua" w:hAnsi="Book Antiqua" w:cs="Book Antiqua"/>
          <w:color w:val="000000" w:themeColor="text1"/>
        </w:rPr>
        <w:t>prevalence</w:t>
      </w:r>
      <w:r w:rsidR="006F4D03" w:rsidRPr="00684ECD">
        <w:rPr>
          <w:rFonts w:ascii="Book Antiqua" w:eastAsia="Book Antiqua" w:hAnsi="Book Antiqua" w:cs="Book Antiqua"/>
          <w:color w:val="000000" w:themeColor="text1"/>
          <w:vertAlign w:val="superscript"/>
        </w:rPr>
        <w:t>[</w:t>
      </w:r>
      <w:proofErr w:type="gramEnd"/>
      <w:r w:rsidR="006F4D03" w:rsidRPr="00684ECD">
        <w:rPr>
          <w:rFonts w:ascii="Book Antiqua" w:eastAsia="Book Antiqua" w:hAnsi="Book Antiqua" w:cs="Book Antiqua"/>
          <w:color w:val="000000" w:themeColor="text1"/>
          <w:vertAlign w:val="superscript"/>
        </w:rPr>
        <w:t>23]</w:t>
      </w:r>
      <w:r w:rsidRPr="00684ECD">
        <w:rPr>
          <w:rFonts w:ascii="Book Antiqua" w:eastAsia="Book Antiqua" w:hAnsi="Book Antiqua" w:cs="Book Antiqua"/>
          <w:color w:val="000000" w:themeColor="text1"/>
        </w:rPr>
        <w:t>. To date, these genetic variants have not been evaluated in our local population.</w:t>
      </w:r>
    </w:p>
    <w:p w14:paraId="63FCAAF0" w14:textId="2540EEFA"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In this study, we </w:t>
      </w:r>
      <w:r w:rsidR="0083115A" w:rsidRPr="00684ECD">
        <w:rPr>
          <w:rFonts w:ascii="Book Antiqua" w:eastAsia="Book Antiqua" w:hAnsi="Book Antiqua" w:cs="Book Antiqua"/>
          <w:color w:val="000000" w:themeColor="text1"/>
        </w:rPr>
        <w:t>evaluated</w:t>
      </w:r>
      <w:r w:rsidRPr="00684ECD">
        <w:rPr>
          <w:rFonts w:ascii="Book Antiqua" w:eastAsia="Book Antiqua" w:hAnsi="Book Antiqua" w:cs="Book Antiqua"/>
          <w:color w:val="000000" w:themeColor="text1"/>
        </w:rPr>
        <w:t xml:space="preserve"> the association of SNPs, previously identified in Western populations, and environmental and medical risk factors with the risk </w:t>
      </w:r>
      <w:r w:rsidR="0083115A" w:rsidRPr="00684ECD">
        <w:rPr>
          <w:rFonts w:ascii="Book Antiqua" w:eastAsia="Book Antiqua" w:hAnsi="Book Antiqua" w:cs="Book Antiqua"/>
          <w:color w:val="000000" w:themeColor="text1"/>
        </w:rPr>
        <w:t xml:space="preserve">of </w:t>
      </w:r>
      <w:r w:rsidRPr="00684ECD">
        <w:rPr>
          <w:rFonts w:ascii="Book Antiqua" w:eastAsia="Book Antiqua" w:hAnsi="Book Antiqua" w:cs="Book Antiqua"/>
          <w:color w:val="000000" w:themeColor="text1"/>
        </w:rPr>
        <w:t>MAFLD in a Singapore Chinese population.</w:t>
      </w:r>
    </w:p>
    <w:p w14:paraId="6F36A54E" w14:textId="77777777" w:rsidR="00A77B3E" w:rsidRPr="00684ECD" w:rsidRDefault="00A77B3E" w:rsidP="00684ECD">
      <w:pPr>
        <w:snapToGrid w:val="0"/>
        <w:spacing w:line="360" w:lineRule="auto"/>
        <w:jc w:val="both"/>
        <w:rPr>
          <w:color w:val="000000" w:themeColor="text1"/>
        </w:rPr>
      </w:pPr>
    </w:p>
    <w:p w14:paraId="1E70A5A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MATERIALS AND METHODS</w:t>
      </w:r>
    </w:p>
    <w:p w14:paraId="629015D7" w14:textId="59536BD7"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 xml:space="preserve">The study was conducted using a retrospective case-control design recruiting subjects from the National University Hospital (NUH) and </w:t>
      </w:r>
      <w:proofErr w:type="spellStart"/>
      <w:r w:rsidRPr="00684ECD">
        <w:rPr>
          <w:rFonts w:ascii="Book Antiqua" w:eastAsia="Book Antiqua" w:hAnsi="Book Antiqua" w:cs="Book Antiqua"/>
          <w:color w:val="000000" w:themeColor="text1"/>
        </w:rPr>
        <w:t>Khoo</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Teck</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Puat</w:t>
      </w:r>
      <w:proofErr w:type="spellEnd"/>
      <w:r w:rsidRPr="00684ECD">
        <w:rPr>
          <w:rFonts w:ascii="Book Antiqua" w:eastAsia="Book Antiqua" w:hAnsi="Book Antiqua" w:cs="Book Antiqua"/>
          <w:color w:val="000000" w:themeColor="text1"/>
        </w:rPr>
        <w:t xml:space="preserve"> Hospital in Singapore.</w:t>
      </w:r>
      <w:r w:rsidR="00B02443"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All participants gave informed consent and the study was approved by the Institutional Review Board.</w:t>
      </w:r>
    </w:p>
    <w:p w14:paraId="705D08D8" w14:textId="77777777" w:rsidR="009F49B0" w:rsidRPr="00684ECD" w:rsidRDefault="009F49B0" w:rsidP="00684ECD">
      <w:pPr>
        <w:snapToGrid w:val="0"/>
        <w:spacing w:line="360" w:lineRule="auto"/>
        <w:jc w:val="both"/>
        <w:rPr>
          <w:color w:val="000000" w:themeColor="text1"/>
        </w:rPr>
      </w:pPr>
    </w:p>
    <w:p w14:paraId="335CB814" w14:textId="21B2898B"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Inclusion criteria</w:t>
      </w:r>
    </w:p>
    <w:p w14:paraId="4CA2C3F4" w14:textId="471CB533"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 xml:space="preserve">Fatty liver was identified based on </w:t>
      </w:r>
      <w:r w:rsidR="009F49B0" w:rsidRPr="00684ECD">
        <w:rPr>
          <w:rFonts w:ascii="Book Antiqua" w:eastAsia="Book Antiqua" w:hAnsi="Book Antiqua" w:cs="Book Antiqua"/>
          <w:color w:val="000000" w:themeColor="text1"/>
        </w:rPr>
        <w:t>computed tomography (</w:t>
      </w:r>
      <w:r w:rsidRPr="00684ECD">
        <w:rPr>
          <w:rFonts w:ascii="Book Antiqua" w:eastAsia="Book Antiqua" w:hAnsi="Book Antiqua" w:cs="Book Antiqua"/>
          <w:color w:val="000000" w:themeColor="text1"/>
        </w:rPr>
        <w:t>CT</w:t>
      </w:r>
      <w:r w:rsidR="009F49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w:t>
      </w:r>
      <w:r w:rsidR="009F49B0" w:rsidRPr="00684ECD">
        <w:rPr>
          <w:rFonts w:ascii="Book Antiqua" w:eastAsia="Book Antiqua" w:hAnsi="Book Antiqua" w:cs="Book Antiqua"/>
          <w:color w:val="000000" w:themeColor="text1"/>
        </w:rPr>
        <w:t>magnetic resonance imaging (</w:t>
      </w:r>
      <w:r w:rsidRPr="00684ECD">
        <w:rPr>
          <w:rFonts w:ascii="Book Antiqua" w:eastAsia="Book Antiqua" w:hAnsi="Book Antiqua" w:cs="Book Antiqua"/>
          <w:color w:val="000000" w:themeColor="text1"/>
        </w:rPr>
        <w:t>MRI</w:t>
      </w:r>
      <w:r w:rsidR="009F49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histopathology of liver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20% steatosis) or </w:t>
      </w:r>
      <w:r w:rsidR="009F49B0" w:rsidRPr="00684ECD">
        <w:rPr>
          <w:rFonts w:ascii="Book Antiqua" w:eastAsia="Book Antiqua" w:hAnsi="Book Antiqua" w:cs="Book Antiqua"/>
          <w:color w:val="000000" w:themeColor="text1"/>
        </w:rPr>
        <w:t xml:space="preserve">controlled attenuation parameter </w:t>
      </w:r>
      <w:r w:rsidRPr="00684ECD">
        <w:rPr>
          <w:rFonts w:ascii="Book Antiqua" w:eastAsia="Book Antiqua" w:hAnsi="Book Antiqua" w:cs="Book Antiqua"/>
          <w:color w:val="000000" w:themeColor="text1"/>
        </w:rPr>
        <w:t>(</w:t>
      </w:r>
      <w:r w:rsidR="009F49B0" w:rsidRPr="00684ECD">
        <w:rPr>
          <w:rFonts w:ascii="Book Antiqua" w:eastAsia="Book Antiqua" w:hAnsi="Book Antiqua" w:cs="Book Antiqua"/>
          <w:color w:val="000000" w:themeColor="text1"/>
        </w:rPr>
        <w:t>CAP</w:t>
      </w:r>
      <w:r w:rsidRPr="00684ECD">
        <w:rPr>
          <w:rFonts w:ascii="Book Antiqua" w:eastAsia="Book Antiqua" w:hAnsi="Book Antiqua" w:cs="Book Antiqua"/>
          <w:color w:val="000000" w:themeColor="text1"/>
        </w:rPr>
        <w:t>) score.</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CAP is a non-invasive tool for the detection of hepatic steatosis but is limited by </w:t>
      </w:r>
      <w:r w:rsidR="009F49B0" w:rsidRPr="00684ECD">
        <w:rPr>
          <w:rFonts w:ascii="Book Antiqua" w:eastAsia="Book Antiqua" w:hAnsi="Book Antiqua" w:cs="Book Antiqua"/>
          <w:color w:val="000000" w:themeColor="text1"/>
        </w:rPr>
        <w:t>body mass index (BMI)</w:t>
      </w:r>
      <w:r w:rsidRPr="00684ECD">
        <w:rPr>
          <w:rFonts w:ascii="Book Antiqua" w:eastAsia="Book Antiqua" w:hAnsi="Book Antiqua" w:cs="Book Antiqua"/>
          <w:color w:val="000000" w:themeColor="text1"/>
        </w:rPr>
        <w:t>. CAP value of S2-3 (≥</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34% steatosis) is considered as positive hepatic steatosis and S0 (&lt;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5% steatosis) as no steatosis. The </w:t>
      </w:r>
      <w:r w:rsidRPr="00684ECD">
        <w:rPr>
          <w:rFonts w:ascii="Book Antiqua" w:eastAsia="Book Antiqua" w:hAnsi="Book Antiqua" w:cs="Book Antiqua"/>
          <w:color w:val="000000" w:themeColor="text1"/>
        </w:rPr>
        <w:lastRenderedPageBreak/>
        <w:t xml:space="preserve">enrolled subjects in this study were Singapore residents of Chinese ancestry. These subjects also do not have other chronic liver etiology. The control group will either have a CT or MRI scan or CAP score showing the absence of hepatic steatosis (performed for non-liver disease indications) within </w:t>
      </w:r>
      <w:r w:rsidR="0036380E">
        <w:rPr>
          <w:rFonts w:ascii="Book Antiqua" w:eastAsia="Book Antiqua" w:hAnsi="Book Antiqua" w:cs="Book Antiqua"/>
          <w:color w:val="000000" w:themeColor="text1"/>
        </w:rPr>
        <w:t xml:space="preserve">1 </w:t>
      </w:r>
      <w:r w:rsidRPr="00684ECD">
        <w:rPr>
          <w:rFonts w:ascii="Book Antiqua" w:eastAsia="Book Antiqua" w:hAnsi="Book Antiqua" w:cs="Book Antiqua"/>
          <w:color w:val="000000" w:themeColor="text1"/>
        </w:rPr>
        <w:t>year of enrolment into the study.</w:t>
      </w:r>
    </w:p>
    <w:p w14:paraId="20223310" w14:textId="77777777" w:rsidR="009F49B0" w:rsidRPr="00684ECD" w:rsidRDefault="009F49B0" w:rsidP="00684ECD">
      <w:pPr>
        <w:snapToGrid w:val="0"/>
        <w:spacing w:line="360" w:lineRule="auto"/>
        <w:jc w:val="both"/>
        <w:rPr>
          <w:color w:val="000000" w:themeColor="text1"/>
        </w:rPr>
      </w:pPr>
    </w:p>
    <w:p w14:paraId="441865FD" w14:textId="77777777"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Exclusion criteria</w:t>
      </w:r>
    </w:p>
    <w:p w14:paraId="1B44423B" w14:textId="1117EC0B"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Patients with secondary causes of steatosis including alcohol abuse, total parenteral nutrition, hepatitis B and hepatitis C virus infection, and the use of drugs known to precipitate hepatic steatosis were excluded. In addition, patients with any of the following diseases such as autoimmune hepatitis, drug-induced liver disease, primary biliary cirrhosis, and primary sclerosing cholangitis were excluded from participation in this study.</w:t>
      </w:r>
    </w:p>
    <w:p w14:paraId="66CF53A5" w14:textId="77777777" w:rsidR="009F49B0" w:rsidRPr="00684ECD" w:rsidRDefault="009F49B0" w:rsidP="00684ECD">
      <w:pPr>
        <w:snapToGrid w:val="0"/>
        <w:spacing w:line="360" w:lineRule="auto"/>
        <w:jc w:val="both"/>
        <w:rPr>
          <w:color w:val="000000" w:themeColor="text1"/>
        </w:rPr>
      </w:pPr>
    </w:p>
    <w:p w14:paraId="58009278" w14:textId="77777777"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Clinical data collection</w:t>
      </w:r>
    </w:p>
    <w:p w14:paraId="24AD9C10" w14:textId="5FAF1642"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Subjects underwent an assessment comprising anthropometric measurements and a questionnaire on health-related behaviors such as smoking and alcohol drinking habits.</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Smokers are defined as subjects who had smoked at least 100 cigarettes during their lifetime and are henceforth classified as </w:t>
      </w:r>
      <w:proofErr w:type="gramStart"/>
      <w:r w:rsidRPr="00684ECD">
        <w:rPr>
          <w:rFonts w:ascii="Book Antiqua" w:eastAsia="Book Antiqua" w:hAnsi="Book Antiqua" w:cs="Book Antiqua"/>
          <w:color w:val="000000" w:themeColor="text1"/>
        </w:rPr>
        <w:t>smokers</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non-smokers.</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With regards to drinking history, the study was confined to men and women who drank less than 140 g or 70 g of alcohol per week respectively.</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Body measurements including weight and height were measured in a standardized fashion by a trained examiner. BMI </w:t>
      </w:r>
      <w:r w:rsidR="00A36329" w:rsidRPr="00684ECD">
        <w:rPr>
          <w:rFonts w:ascii="Book Antiqua" w:eastAsia="Book Antiqua" w:hAnsi="Book Antiqua" w:cs="Book Antiqua"/>
          <w:color w:val="000000" w:themeColor="text1"/>
        </w:rPr>
        <w:t xml:space="preserve">was </w:t>
      </w:r>
      <w:r w:rsidRPr="00684ECD">
        <w:rPr>
          <w:rFonts w:ascii="Book Antiqua" w:eastAsia="Book Antiqua" w:hAnsi="Book Antiqua" w:cs="Book Antiqua"/>
          <w:color w:val="000000" w:themeColor="text1"/>
        </w:rPr>
        <w:t xml:space="preserve">calculated as follows: </w:t>
      </w:r>
      <w:r w:rsidR="00A36329" w:rsidRPr="00684ECD">
        <w:rPr>
          <w:rFonts w:ascii="Book Antiqua" w:eastAsia="Book Antiqua" w:hAnsi="Book Antiqua" w:cs="Book Antiqua"/>
          <w:color w:val="000000" w:themeColor="text1"/>
        </w:rPr>
        <w:t>w</w:t>
      </w:r>
      <w:r w:rsidRPr="00684ECD">
        <w:rPr>
          <w:rFonts w:ascii="Book Antiqua" w:eastAsia="Book Antiqua" w:hAnsi="Book Antiqua" w:cs="Book Antiqua"/>
          <w:color w:val="000000" w:themeColor="text1"/>
        </w:rPr>
        <w:t>eight (kg) divided by height squared (m</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xml:space="preserve">). Overweight and/or obesity </w:t>
      </w:r>
      <w:r w:rsidR="00A36329" w:rsidRPr="00684ECD">
        <w:rPr>
          <w:rFonts w:ascii="Book Antiqua" w:eastAsia="Book Antiqua" w:hAnsi="Book Antiqua" w:cs="Book Antiqua"/>
          <w:color w:val="000000" w:themeColor="text1"/>
        </w:rPr>
        <w:t xml:space="preserve">were </w:t>
      </w:r>
      <w:r w:rsidRPr="00684ECD">
        <w:rPr>
          <w:rFonts w:ascii="Book Antiqua" w:eastAsia="Book Antiqua" w:hAnsi="Book Antiqua" w:cs="Book Antiqua"/>
          <w:color w:val="000000" w:themeColor="text1"/>
        </w:rPr>
        <w:t>defined as having a BMI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23 kg/m</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xml:space="preserve"> and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28 kg/m</w:t>
      </w:r>
      <w:r w:rsidRPr="00684ECD">
        <w:rPr>
          <w:rFonts w:ascii="Book Antiqua" w:eastAsia="Book Antiqua" w:hAnsi="Book Antiqua" w:cs="Book Antiqua"/>
          <w:color w:val="000000" w:themeColor="text1"/>
          <w:vertAlign w:val="superscript"/>
        </w:rPr>
        <w:t>2</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respectively. Venous blood samples were drawn for biochemical and genotyping analyses. Total cholesterol (TC), low-density lipoprotein cholesterol</w:t>
      </w:r>
      <w:r w:rsidR="00C24590" w:rsidRPr="00684ECD">
        <w:rPr>
          <w:rFonts w:ascii="Book Antiqua" w:eastAsia="Book Antiqua" w:hAnsi="Book Antiqua" w:cs="Book Antiqua"/>
          <w:color w:val="000000" w:themeColor="text1"/>
        </w:rPr>
        <w:t xml:space="preserve"> (LDL-C)</w:t>
      </w:r>
      <w:r w:rsidRPr="00684ECD">
        <w:rPr>
          <w:rFonts w:ascii="Book Antiqua" w:eastAsia="Book Antiqua" w:hAnsi="Book Antiqua" w:cs="Book Antiqua"/>
          <w:color w:val="000000" w:themeColor="text1"/>
        </w:rPr>
        <w:t xml:space="preserve">, high-density lipoprotein cholesterol (HDL-C), TG, fasting plasma glucose (FPG), and liver function tests were measured by standard clinical laboratory techniques in NUH Biochemistry Laboratory. Reduced HDL-C, hypertriglyceridemia, and raised FPG were diagnosed according to the </w:t>
      </w:r>
      <w:r w:rsidRPr="00684ECD">
        <w:rPr>
          <w:rFonts w:ascii="Book Antiqua" w:eastAsia="Book Antiqua" w:hAnsi="Book Antiqua" w:cs="Book Antiqua"/>
          <w:color w:val="000000" w:themeColor="text1"/>
        </w:rPr>
        <w:lastRenderedPageBreak/>
        <w:t>International Diabetes Federation consensus worldwide definition of the metabolic syndrome.</w:t>
      </w:r>
    </w:p>
    <w:p w14:paraId="047D2D6B" w14:textId="77777777" w:rsidR="00C24590" w:rsidRPr="00684ECD" w:rsidRDefault="00C24590" w:rsidP="00684ECD">
      <w:pPr>
        <w:snapToGrid w:val="0"/>
        <w:spacing w:line="360" w:lineRule="auto"/>
        <w:jc w:val="both"/>
        <w:rPr>
          <w:color w:val="000000" w:themeColor="text1"/>
        </w:rPr>
      </w:pPr>
    </w:p>
    <w:p w14:paraId="3348E85B" w14:textId="51441891"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i/>
          <w:iCs/>
          <w:color w:val="000000" w:themeColor="text1"/>
        </w:rPr>
        <w:t>SNP genotyping</w:t>
      </w:r>
    </w:p>
    <w:p w14:paraId="0F06BD09" w14:textId="24D63D30"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Blood samples obtained from the subjects were centrifuged at 1500 rpm for 10 min. The buffy coat layer was separated and transferred into a 1.5-mL centrifuge tube. Genomic DNA was extracted from the concentrated lymphocytes of the buffy coat using the </w:t>
      </w:r>
      <w:proofErr w:type="spellStart"/>
      <w:r w:rsidRPr="00684ECD">
        <w:rPr>
          <w:rFonts w:ascii="Book Antiqua" w:eastAsia="Book Antiqua" w:hAnsi="Book Antiqua" w:cs="Book Antiqua"/>
          <w:color w:val="000000" w:themeColor="text1"/>
        </w:rPr>
        <w:t>QIAamp</w:t>
      </w:r>
      <w:proofErr w:type="spellEnd"/>
      <w:r w:rsidRPr="00684ECD">
        <w:rPr>
          <w:rFonts w:ascii="Book Antiqua" w:eastAsia="Book Antiqua" w:hAnsi="Book Antiqua" w:cs="Book Antiqua"/>
          <w:color w:val="000000" w:themeColor="text1"/>
        </w:rPr>
        <w:t xml:space="preserve"> DNA Mini Kit (Qiagen, Hilden, </w:t>
      </w:r>
      <w:proofErr w:type="gramStart"/>
      <w:r w:rsidRPr="00684ECD">
        <w:rPr>
          <w:rFonts w:ascii="Book Antiqua" w:eastAsia="Book Antiqua" w:hAnsi="Book Antiqua" w:cs="Book Antiqua"/>
          <w:color w:val="000000" w:themeColor="text1"/>
        </w:rPr>
        <w:t>German</w:t>
      </w:r>
      <w:proofErr w:type="gramEnd"/>
      <w:r w:rsidRPr="00684ECD">
        <w:rPr>
          <w:rFonts w:ascii="Book Antiqua" w:eastAsia="Book Antiqua" w:hAnsi="Book Antiqua" w:cs="Book Antiqua"/>
          <w:color w:val="000000" w:themeColor="text1"/>
        </w:rPr>
        <w:t>).</w:t>
      </w:r>
      <w:r w:rsidR="00C24590" w:rsidRPr="00684ECD">
        <w:rPr>
          <w:rFonts w:ascii="Book Antiqua" w:eastAsia="Book Antiqua" w:hAnsi="Book Antiqua" w:cs="Book Antiqua"/>
          <w:i/>
          <w:iCs/>
          <w:color w:val="000000" w:themeColor="text1"/>
        </w:rPr>
        <w:t xml:space="preserve"> </w:t>
      </w:r>
      <w:r w:rsidRPr="00684ECD">
        <w:rPr>
          <w:rFonts w:ascii="Book Antiqua" w:eastAsia="Book Antiqua" w:hAnsi="Book Antiqua" w:cs="Book Antiqua"/>
          <w:color w:val="000000" w:themeColor="text1"/>
        </w:rPr>
        <w:t xml:space="preserve">The related genetic alleles such as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were genotyped using </w:t>
      </w:r>
      <w:r w:rsidR="00A36329"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TaqMan</w:t>
      </w:r>
      <w:r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xml:space="preserve"> Predesigned SNP Genotyping Assay (Applied Biosystems, Foster City, CA, U</w:t>
      </w:r>
      <w:r w:rsidR="00C24590" w:rsidRPr="00684ECD">
        <w:rPr>
          <w:rFonts w:ascii="Book Antiqua" w:eastAsia="Book Antiqua" w:hAnsi="Book Antiqua" w:cs="Book Antiqua"/>
          <w:color w:val="000000" w:themeColor="text1"/>
        </w:rPr>
        <w:t>nited States</w:t>
      </w:r>
      <w:r w:rsidRPr="00684ECD">
        <w:rPr>
          <w:rFonts w:ascii="Book Antiqua" w:eastAsia="Book Antiqua" w:hAnsi="Book Antiqua" w:cs="Book Antiqua"/>
          <w:color w:val="000000" w:themeColor="text1"/>
        </w:rPr>
        <w:t xml:space="preserve">) on a </w:t>
      </w:r>
      <w:r w:rsidR="000C2704"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tep </w:t>
      </w:r>
      <w:r w:rsidR="000C2704" w:rsidRPr="00684ECD">
        <w:rPr>
          <w:rFonts w:ascii="Book Antiqua" w:eastAsia="Book Antiqua" w:hAnsi="Book Antiqua" w:cs="Book Antiqua"/>
          <w:color w:val="000000" w:themeColor="text1"/>
        </w:rPr>
        <w:t>o</w:t>
      </w:r>
      <w:r w:rsidRPr="00684ECD">
        <w:rPr>
          <w:rFonts w:ascii="Book Antiqua" w:eastAsia="Book Antiqua" w:hAnsi="Book Antiqua" w:cs="Book Antiqua"/>
          <w:color w:val="000000" w:themeColor="text1"/>
        </w:rPr>
        <w:t xml:space="preserve">ne </w:t>
      </w:r>
      <w:r w:rsidR="000C2704" w:rsidRPr="00684ECD">
        <w:rPr>
          <w:rFonts w:ascii="Book Antiqua" w:eastAsia="Book Antiqua" w:hAnsi="Book Antiqua" w:cs="Book Antiqua"/>
          <w:color w:val="000000" w:themeColor="text1"/>
        </w:rPr>
        <w:t>r</w:t>
      </w:r>
      <w:r w:rsidRPr="00684ECD">
        <w:rPr>
          <w:rFonts w:ascii="Book Antiqua" w:eastAsia="Book Antiqua" w:hAnsi="Book Antiqua" w:cs="Book Antiqua"/>
          <w:color w:val="000000" w:themeColor="text1"/>
        </w:rPr>
        <w:t>eal-</w:t>
      </w:r>
      <w:r w:rsidR="000C2704" w:rsidRPr="00684ECD">
        <w:rPr>
          <w:rFonts w:ascii="Book Antiqua" w:eastAsia="Book Antiqua" w:hAnsi="Book Antiqua" w:cs="Book Antiqua"/>
          <w:color w:val="000000" w:themeColor="text1"/>
        </w:rPr>
        <w:t>t</w:t>
      </w:r>
      <w:r w:rsidRPr="00684ECD">
        <w:rPr>
          <w:rFonts w:ascii="Book Antiqua" w:eastAsia="Book Antiqua" w:hAnsi="Book Antiqua" w:cs="Book Antiqua"/>
          <w:color w:val="000000" w:themeColor="text1"/>
        </w:rPr>
        <w:t xml:space="preserve">ime PCR instrument (Applied Biosystems). The total reaction volume for each well was 10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containing 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universal </w:t>
      </w:r>
      <w:proofErr w:type="spellStart"/>
      <w:r w:rsidRPr="00684ECD">
        <w:rPr>
          <w:rFonts w:ascii="Book Antiqua" w:eastAsia="Book Antiqua" w:hAnsi="Book Antiqua" w:cs="Book Antiqua"/>
          <w:color w:val="000000" w:themeColor="text1"/>
        </w:rPr>
        <w:t>mastermix</w:t>
      </w:r>
      <w:proofErr w:type="spellEnd"/>
      <w:r w:rsidRPr="00684ECD">
        <w:rPr>
          <w:rFonts w:ascii="Book Antiqua" w:eastAsia="Book Antiqua" w:hAnsi="Book Antiqua" w:cs="Book Antiqua"/>
          <w:color w:val="000000" w:themeColor="text1"/>
        </w:rPr>
        <w:t xml:space="preserve"> (Applied </w:t>
      </w:r>
      <w:proofErr w:type="spellStart"/>
      <w:r w:rsidRPr="00684ECD">
        <w:rPr>
          <w:rFonts w:ascii="Book Antiqua" w:eastAsia="Book Antiqua" w:hAnsi="Book Antiqua" w:cs="Book Antiqua"/>
          <w:color w:val="000000" w:themeColor="text1"/>
        </w:rPr>
        <w:t>Biosystems</w:t>
      </w:r>
      <w:proofErr w:type="spellEnd"/>
      <w:r w:rsidRPr="00684ECD">
        <w:rPr>
          <w:rFonts w:ascii="Book Antiqua" w:eastAsia="Book Antiqua" w:hAnsi="Book Antiqua" w:cs="Book Antiqua"/>
          <w:color w:val="000000" w:themeColor="text1"/>
        </w:rPr>
        <w:t xml:space="preserve">), 0.5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assay mix, 3.5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distilled water, and 1 </w:t>
      </w:r>
      <w:r w:rsidR="00A36329" w:rsidRPr="00684ECD">
        <w:rPr>
          <w:rFonts w:ascii="Symbol" w:eastAsia="Book Antiqua" w:hAnsi="Symbol" w:cs="Book Antiqua"/>
          <w:color w:val="000000" w:themeColor="text1"/>
        </w:rPr>
        <w:t></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genomic DNA. The plate was set up at 95</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holding stage for 20 s, 45 cycles of 95</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denaturation for 3 s and 60</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annealing for 20 s and run on a fast reaction (40 min for each run). Negative controls were introduced for every run to ensure genotyping quality.</w:t>
      </w:r>
    </w:p>
    <w:p w14:paraId="108EAACF" w14:textId="7CD698DE"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The pathologist, radiologist</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laboratory technologist</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who performed the tests for hepatic steatosis and SNPs</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were blinded </w:t>
      </w:r>
      <w:r w:rsidR="00724FE2" w:rsidRPr="00684ECD">
        <w:rPr>
          <w:rFonts w:ascii="Book Antiqua" w:eastAsia="Book Antiqua" w:hAnsi="Book Antiqua" w:cs="Book Antiqua"/>
          <w:color w:val="000000" w:themeColor="text1"/>
        </w:rPr>
        <w:t>to</w:t>
      </w:r>
      <w:r w:rsidRPr="00684ECD">
        <w:rPr>
          <w:rFonts w:ascii="Book Antiqua" w:eastAsia="Book Antiqua" w:hAnsi="Book Antiqua" w:cs="Book Antiqua"/>
          <w:color w:val="000000" w:themeColor="text1"/>
        </w:rPr>
        <w:t xml:space="preserve"> the patients’ participation in this study. The laboratory team performing and interpreting the SNP assay was blinded to the identity and grouping of the patients and samples.</w:t>
      </w:r>
    </w:p>
    <w:p w14:paraId="4C3B84F1" w14:textId="77777777" w:rsidR="00A77B3E" w:rsidRPr="00684ECD" w:rsidRDefault="00A77B3E" w:rsidP="00684ECD">
      <w:pPr>
        <w:snapToGrid w:val="0"/>
        <w:spacing w:line="360" w:lineRule="auto"/>
        <w:jc w:val="both"/>
        <w:rPr>
          <w:color w:val="000000" w:themeColor="text1"/>
        </w:rPr>
      </w:pPr>
    </w:p>
    <w:p w14:paraId="367DEF85" w14:textId="77777777" w:rsidR="00C2459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Statistical analysis</w:t>
      </w:r>
    </w:p>
    <w:p w14:paraId="2267DECE" w14:textId="224A8617" w:rsidR="00A77B3E" w:rsidRPr="00684ECD" w:rsidRDefault="00C24590" w:rsidP="00684ECD">
      <w:pPr>
        <w:snapToGrid w:val="0"/>
        <w:spacing w:line="360" w:lineRule="auto"/>
        <w:jc w:val="both"/>
        <w:rPr>
          <w:rFonts w:ascii="Book Antiqua" w:hAnsi="Book Antiqua"/>
          <w:color w:val="000000" w:themeColor="text1"/>
        </w:rPr>
      </w:pPr>
      <w:r w:rsidRPr="00684ECD">
        <w:rPr>
          <w:rFonts w:ascii="Book Antiqua" w:hAnsi="Book Antiqua"/>
          <w:color w:val="000000" w:themeColor="text1"/>
        </w:rPr>
        <w:t>The data were analy</w:t>
      </w:r>
      <w:r w:rsidR="00042230" w:rsidRPr="00684ECD">
        <w:rPr>
          <w:rFonts w:ascii="Book Antiqua" w:hAnsi="Book Antiqua"/>
          <w:color w:val="000000" w:themeColor="text1"/>
        </w:rPr>
        <w:t>z</w:t>
      </w:r>
      <w:r w:rsidRPr="00684ECD">
        <w:rPr>
          <w:rFonts w:ascii="Book Antiqua" w:hAnsi="Book Antiqua"/>
          <w:color w:val="000000" w:themeColor="text1"/>
        </w:rPr>
        <w:t xml:space="preserve">ed using SPSS (IBM Corp. Released 2011. </w:t>
      </w:r>
      <w:proofErr w:type="gramStart"/>
      <w:r w:rsidRPr="00684ECD">
        <w:rPr>
          <w:rFonts w:ascii="Book Antiqua" w:hAnsi="Book Antiqua"/>
          <w:color w:val="000000" w:themeColor="text1"/>
        </w:rPr>
        <w:t>IBM SPSS Statistics for Windows, Version 20.0.</w:t>
      </w:r>
      <w:proofErr w:type="gramEnd"/>
      <w:r w:rsidRPr="00684ECD">
        <w:rPr>
          <w:rFonts w:ascii="Book Antiqua" w:hAnsi="Book Antiqua"/>
          <w:color w:val="000000" w:themeColor="text1"/>
        </w:rPr>
        <w:t xml:space="preserve"> Armonk, NY</w:t>
      </w:r>
      <w:r w:rsidR="00042230" w:rsidRPr="00684ECD">
        <w:rPr>
          <w:rFonts w:ascii="Book Antiqua" w:hAnsi="Book Antiqua"/>
          <w:color w:val="000000" w:themeColor="text1"/>
        </w:rPr>
        <w:t>, United States</w:t>
      </w:r>
      <w:r w:rsidRPr="00684ECD">
        <w:rPr>
          <w:rFonts w:ascii="Book Antiqua" w:hAnsi="Book Antiqua"/>
          <w:color w:val="000000" w:themeColor="text1"/>
        </w:rPr>
        <w:t xml:space="preserve">) and </w:t>
      </w:r>
      <w:r w:rsidRPr="00684ECD">
        <w:rPr>
          <w:rFonts w:ascii="Book Antiqua" w:hAnsi="Book Antiqua"/>
          <w:i/>
          <w:iCs/>
          <w:color w:val="000000" w:themeColor="text1"/>
        </w:rPr>
        <w:t>P</w:t>
      </w:r>
      <w:r w:rsidRPr="00684ECD">
        <w:rPr>
          <w:rFonts w:ascii="Book Antiqua" w:hAnsi="Book Antiqua"/>
          <w:color w:val="000000" w:themeColor="text1"/>
        </w:rPr>
        <w:t xml:space="preserve"> &lt; 0.05 was considered statistically significant. All values are presented as</w:t>
      </w:r>
      <w:r w:rsidR="00042230" w:rsidRPr="00684ECD">
        <w:rPr>
          <w:rFonts w:ascii="Book Antiqua" w:hAnsi="Book Antiqua"/>
          <w:color w:val="000000" w:themeColor="text1"/>
        </w:rPr>
        <w:t xml:space="preserve"> the</w:t>
      </w:r>
      <w:r w:rsidRPr="00684ECD">
        <w:rPr>
          <w:rFonts w:ascii="Book Antiqua" w:hAnsi="Book Antiqua"/>
          <w:color w:val="000000" w:themeColor="text1"/>
        </w:rPr>
        <w:t xml:space="preserve"> mean ± standard deviation (SD) for continuous data and as frequency and percent for</w:t>
      </w:r>
      <w:r w:rsidR="00724FE2" w:rsidRPr="00684ECD">
        <w:rPr>
          <w:rFonts w:ascii="Book Antiqua" w:hAnsi="Book Antiqua"/>
          <w:color w:val="000000" w:themeColor="text1"/>
        </w:rPr>
        <w:t xml:space="preserve"> </w:t>
      </w:r>
      <w:r w:rsidRPr="00684ECD">
        <w:rPr>
          <w:rFonts w:ascii="Book Antiqua" w:hAnsi="Book Antiqua"/>
          <w:color w:val="000000" w:themeColor="text1"/>
        </w:rPr>
        <w:t xml:space="preserve">categorical data. For normally distributed variables (age, BMI, waist circumference, ALT, HDL cholesterol, LDL cholesterol, TC, TG, and systolic blood pressure), two independent sample </w:t>
      </w:r>
      <w:r w:rsidRPr="00684ECD">
        <w:rPr>
          <w:rFonts w:ascii="Book Antiqua" w:hAnsi="Book Antiqua"/>
          <w:i/>
          <w:iCs/>
          <w:color w:val="000000" w:themeColor="text1"/>
        </w:rPr>
        <w:t>t</w:t>
      </w:r>
      <w:r w:rsidR="00724FE2" w:rsidRPr="00684ECD">
        <w:rPr>
          <w:rFonts w:ascii="Book Antiqua" w:hAnsi="Book Antiqua"/>
          <w:color w:val="000000" w:themeColor="text1"/>
        </w:rPr>
        <w:t>-</w:t>
      </w:r>
      <w:r w:rsidRPr="00684ECD">
        <w:rPr>
          <w:rFonts w:ascii="Book Antiqua" w:hAnsi="Book Antiqua"/>
          <w:color w:val="000000" w:themeColor="text1"/>
        </w:rPr>
        <w:t>test</w:t>
      </w:r>
      <w:r w:rsidR="00755754" w:rsidRPr="00684ECD">
        <w:rPr>
          <w:rFonts w:ascii="Book Antiqua" w:hAnsi="Book Antiqua"/>
          <w:color w:val="000000" w:themeColor="text1"/>
        </w:rPr>
        <w:t xml:space="preserve"> </w:t>
      </w:r>
      <w:r w:rsidRPr="00684ECD">
        <w:rPr>
          <w:rFonts w:ascii="Book Antiqua" w:hAnsi="Book Antiqua"/>
          <w:color w:val="000000" w:themeColor="text1"/>
        </w:rPr>
        <w:t xml:space="preserve">was </w:t>
      </w:r>
      <w:r w:rsidRPr="00684ECD">
        <w:rPr>
          <w:rFonts w:ascii="Book Antiqua" w:hAnsi="Book Antiqua"/>
          <w:color w:val="000000" w:themeColor="text1"/>
        </w:rPr>
        <w:lastRenderedPageBreak/>
        <w:t>performed to compare between NASH and simple steatosis. Categorical variables were compared between cases and controls using Chi-square or Fisher’s exact test, where appropriate. Multivariable logistic regression analysis was performed to investigate the association of risk factors and SNPs with MAFLD outcome. Area under the curve, positive predictive value and negative predictive value were assessed using receiver operating characteristic analysis.</w:t>
      </w:r>
    </w:p>
    <w:p w14:paraId="05DB42BB" w14:textId="77777777" w:rsidR="00A77B3E" w:rsidRPr="00684ECD" w:rsidRDefault="00A77B3E" w:rsidP="00684ECD">
      <w:pPr>
        <w:snapToGrid w:val="0"/>
        <w:spacing w:line="360" w:lineRule="auto"/>
        <w:jc w:val="both"/>
        <w:rPr>
          <w:color w:val="000000" w:themeColor="text1"/>
        </w:rPr>
      </w:pPr>
    </w:p>
    <w:p w14:paraId="479BB4C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RESULTS</w:t>
      </w:r>
    </w:p>
    <w:p w14:paraId="3B72527D" w14:textId="08859462" w:rsidR="00A77B3E" w:rsidRPr="00684ECD" w:rsidRDefault="00042230"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total, </w:t>
      </w:r>
      <w:r w:rsidR="00F958BE" w:rsidRPr="00684ECD">
        <w:rPr>
          <w:rFonts w:ascii="Book Antiqua" w:eastAsia="Book Antiqua" w:hAnsi="Book Antiqua" w:cs="Book Antiqua"/>
          <w:color w:val="000000" w:themeColor="text1"/>
        </w:rPr>
        <w:t>150 patients were screened initially</w:t>
      </w:r>
      <w:r w:rsidRPr="00684ECD">
        <w:rPr>
          <w:rFonts w:ascii="Book Antiqua" w:eastAsia="Book Antiqua" w:hAnsi="Book Antiqua" w:cs="Book Antiqua"/>
          <w:color w:val="000000" w:themeColor="text1"/>
        </w:rPr>
        <w:t>;</w:t>
      </w:r>
      <w:r w:rsidR="00F958BE" w:rsidRPr="00684ECD">
        <w:rPr>
          <w:rFonts w:ascii="Book Antiqua" w:eastAsia="Book Antiqua" w:hAnsi="Book Antiqua" w:cs="Book Antiqua"/>
          <w:color w:val="000000" w:themeColor="text1"/>
        </w:rPr>
        <w:t xml:space="preserve"> however, 6 were lost to follow-up after recruitment and were removed from the analysis</w:t>
      </w:r>
      <w:r w:rsidRPr="00684ECD">
        <w:rPr>
          <w:rFonts w:ascii="Book Antiqua" w:eastAsia="Book Antiqua" w:hAnsi="Book Antiqua" w:cs="Book Antiqua"/>
          <w:color w:val="000000" w:themeColor="text1"/>
        </w:rPr>
        <w:t>;</w:t>
      </w:r>
      <w:r w:rsidR="00F958BE" w:rsidRPr="00684ECD">
        <w:rPr>
          <w:rFonts w:ascii="Book Antiqua" w:eastAsia="Book Antiqua" w:hAnsi="Book Antiqua" w:cs="Book Antiqua"/>
          <w:color w:val="000000" w:themeColor="text1"/>
        </w:rPr>
        <w:t xml:space="preserve"> 72 MAFLD subjects and 72 control subjects completed the study. Among </w:t>
      </w:r>
      <w:r w:rsidRPr="00684ECD">
        <w:rPr>
          <w:rFonts w:ascii="Book Antiqua" w:eastAsia="Book Antiqua" w:hAnsi="Book Antiqua" w:cs="Book Antiqua"/>
          <w:color w:val="000000" w:themeColor="text1"/>
        </w:rPr>
        <w:t xml:space="preserve">the </w:t>
      </w:r>
      <w:r w:rsidR="00F958BE" w:rsidRPr="00684ECD">
        <w:rPr>
          <w:rFonts w:ascii="Book Antiqua" w:eastAsia="Book Antiqua" w:hAnsi="Book Antiqua" w:cs="Book Antiqua"/>
          <w:color w:val="000000" w:themeColor="text1"/>
        </w:rPr>
        <w:t>cases, the methods used to diagnose fatty liver disease were CT (54%); biopsy (24%); combination of ultrasound, laboratory results and clinical features (11%); MRI (10%); and CAP score (1%). Majority (99%) of controls were identified based on CT and MRI results. The mean age was 57 years and 61 years for the NAFLD and control group respectively. 59.7% of the patients in each group were male. 11.8% were smokers. None of the patients in both groups drank more than the 140 g (male) or 70 g (female) of alcohol per week.</w:t>
      </w:r>
    </w:p>
    <w:p w14:paraId="2BD36159" w14:textId="33436833"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The subjects who had MAFLD were more likely to have </w:t>
      </w:r>
      <w:r w:rsidR="009F49B0" w:rsidRPr="00684ECD">
        <w:rPr>
          <w:rFonts w:ascii="Book Antiqua" w:eastAsia="Book Antiqua" w:hAnsi="Book Antiqua" w:cs="Book Antiqua"/>
          <w:color w:val="000000" w:themeColor="text1"/>
        </w:rPr>
        <w:t>BMI</w:t>
      </w:r>
      <w:r w:rsidRPr="00684ECD">
        <w:rPr>
          <w:rFonts w:ascii="Book Antiqua" w:eastAsia="Book Antiqua" w:hAnsi="Book Antiqua" w:cs="Book Antiqua"/>
          <w:color w:val="000000" w:themeColor="text1"/>
        </w:rPr>
        <w:t xml:space="preserve"> higher than 24.9 kg/m</w:t>
      </w:r>
      <w:r w:rsidRPr="00684ECD">
        <w:rPr>
          <w:rFonts w:ascii="Book Antiqua" w:eastAsia="Book Antiqua" w:hAnsi="Book Antiqua" w:cs="Book Antiqua"/>
          <w:color w:val="000000" w:themeColor="text1"/>
          <w:vertAlign w:val="superscript"/>
        </w:rPr>
        <w:t>2</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(27, 95%</w:t>
      </w:r>
      <w:r w:rsidR="007F08F5"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F08F5" w:rsidRPr="00684ECD">
        <w:rPr>
          <w:rFonts w:ascii="Book Antiqua" w:eastAsia="Book Antiqua" w:hAnsi="Book Antiqua" w:cs="Book Antiqua"/>
          <w:color w:val="000000" w:themeColor="text1"/>
        </w:rPr>
        <w:t>]</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23-31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23,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19-28,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While waist-hip ratio was similar between the two groups (0.94,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0.9-1.0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0.95,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0.8-1.1), lipid profiles were significantly higher in the MAFLD group than in the control group. Mean </w:t>
      </w:r>
      <w:r w:rsidR="009F49B0" w:rsidRPr="00684ECD">
        <w:rPr>
          <w:rFonts w:ascii="Book Antiqua" w:eastAsia="Book Antiqua" w:hAnsi="Book Antiqua" w:cs="Book Antiqua"/>
          <w:color w:val="000000" w:themeColor="text1"/>
        </w:rPr>
        <w:t>TC</w:t>
      </w:r>
      <w:r w:rsidRPr="00684ECD">
        <w:rPr>
          <w:rFonts w:ascii="Book Antiqua" w:eastAsia="Book Antiqua" w:hAnsi="Book Antiqua" w:cs="Book Antiqua"/>
          <w:color w:val="000000" w:themeColor="text1"/>
        </w:rPr>
        <w:t xml:space="preserve"> in MAFLD group was 4.4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2.9-5.8) while in control was 3.4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1.2-5.7)</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0.0032</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mean </w:t>
      </w:r>
      <w:r w:rsidR="00C24590" w:rsidRPr="00684ECD">
        <w:rPr>
          <w:rFonts w:ascii="Book Antiqua" w:eastAsia="Book Antiqua" w:hAnsi="Book Antiqua" w:cs="Book Antiqua"/>
          <w:color w:val="000000" w:themeColor="text1"/>
        </w:rPr>
        <w:t>TG</w:t>
      </w:r>
      <w:r w:rsidRPr="00684ECD">
        <w:rPr>
          <w:rFonts w:ascii="Book Antiqua" w:eastAsia="Book Antiqua" w:hAnsi="Book Antiqua" w:cs="Book Antiqua"/>
          <w:color w:val="000000" w:themeColor="text1"/>
        </w:rPr>
        <w:t xml:space="preserve"> in MAFLD group was 1.7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0.8-2.7) while in control was 1.0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0.1-1.98)</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0.0012</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color w:val="000000" w:themeColor="text1"/>
        </w:rPr>
        <w:t>T</w:t>
      </w:r>
      <w:r w:rsidRPr="00684ECD">
        <w:rPr>
          <w:rFonts w:ascii="Book Antiqua" w:eastAsia="Book Antiqua" w:hAnsi="Book Antiqua" w:cs="Book Antiqua"/>
          <w:color w:val="000000" w:themeColor="text1"/>
        </w:rPr>
        <w:t xml:space="preserve">able 1). 36% of MAFLD patients were taking lipid-lowering agents while only 24% in the control group were. Similar proportion of each group had hypertension (35% in MAFLD group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31% in control group,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0.594) and were on anti-hypertensive medication. There were 40% of patients who had diabetes mellitus in MAFLD group compared to 21% in the control group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0.011). However, there was no difference in fasting glucose between the two groups (6.1, </w:t>
      </w:r>
      <w:r w:rsidRPr="00684ECD">
        <w:rPr>
          <w:rFonts w:ascii="Book Antiqua" w:eastAsia="Book Antiqua" w:hAnsi="Book Antiqua" w:cs="Book Antiqua"/>
          <w:color w:val="000000" w:themeColor="text1"/>
        </w:rPr>
        <w:lastRenderedPageBreak/>
        <w:t xml:space="preserve">95%CI: 5.6-6.6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5.9, 95%CI: 5.5-6.3) since most patients were treated with anti-diabetic medication. Both aspartate aminotransferase (AST) and ALT levels were observed to be higher in MAFLD patients than in the controls (Table 1).</w:t>
      </w:r>
    </w:p>
    <w:p w14:paraId="674A684C" w14:textId="44366EA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A total of 9 SNPs were tested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 allele is more likely to be associated with MAFLD compared to C allele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GG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CC OR: 3.0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95%CI: 1.2-7.5</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GG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CG OR: 2.83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95%CI: 1.1-6.9]</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Some homozygous alleles of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that were proven significantly associated with MAFLD in the west are found to be absent among the study population. For instance,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homozygous TT allele,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homozygous GG allele and </w:t>
      </w:r>
      <w:r w:rsidRPr="00684ECD">
        <w:rPr>
          <w:rFonts w:ascii="Book Antiqua" w:eastAsia="Book Antiqua" w:hAnsi="Book Antiqua" w:cs="Book Antiqua"/>
          <w:i/>
          <w:iCs/>
          <w:color w:val="000000" w:themeColor="text1"/>
        </w:rPr>
        <w:t>EFXAB4B</w:t>
      </w:r>
      <w:r w:rsidRPr="00684ECD">
        <w:rPr>
          <w:rFonts w:ascii="Book Antiqua" w:eastAsia="Book Antiqua" w:hAnsi="Book Antiqua" w:cs="Book Antiqua"/>
          <w:color w:val="000000" w:themeColor="text1"/>
        </w:rPr>
        <w:t xml:space="preserve"> homozygous TT allele were not found in any of the recruited MAFLD and non-MAFLD participants. Furthermore, there were some alleles in which each w</w:t>
      </w:r>
      <w:r w:rsidR="00724FE2" w:rsidRPr="00684ECD">
        <w:rPr>
          <w:rFonts w:ascii="Book Antiqua" w:eastAsia="Book Antiqua" w:hAnsi="Book Antiqua" w:cs="Book Antiqua"/>
          <w:color w:val="000000" w:themeColor="text1"/>
        </w:rPr>
        <w:t>as</w:t>
      </w:r>
      <w:r w:rsidRPr="00684ECD">
        <w:rPr>
          <w:rFonts w:ascii="Book Antiqua" w:eastAsia="Book Antiqua" w:hAnsi="Book Antiqua" w:cs="Book Antiqua"/>
          <w:color w:val="000000" w:themeColor="text1"/>
        </w:rPr>
        <w:t xml:space="preserve"> present only among the minority (&lt; 3%) of the study population, particularly for allele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AG,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TT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TT. Despite the high presentation among the MAFLD patient group, </w:t>
      </w:r>
      <w:r w:rsidR="007F08F5" w:rsidRPr="00684ECD">
        <w:rPr>
          <w:rFonts w:ascii="Book Antiqua" w:eastAsia="Book Antiqua" w:hAnsi="Book Antiqua" w:cs="Book Antiqua"/>
          <w:color w:val="000000" w:themeColor="text1"/>
        </w:rPr>
        <w:t xml:space="preserve">four </w:t>
      </w:r>
      <w:r w:rsidRPr="00684ECD">
        <w:rPr>
          <w:rFonts w:ascii="Book Antiqua" w:eastAsia="Book Antiqua" w:hAnsi="Book Antiqua" w:cs="Book Antiqua"/>
          <w:color w:val="000000" w:themeColor="text1"/>
        </w:rPr>
        <w:t xml:space="preserve">SNPs were not significantly associated with the presence of MAFLD. Two of the insignificant SNPs could be due to small sample sizes as mentioned above in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CC (</w:t>
      </w:r>
      <w:r w:rsidR="007F08F5"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3.09, 95%CI: 0.31-30.40) and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AA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AG (OR: 3.09, 95%CI: 0.31-30.4). Another two insignificant alleles were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AA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GG (OR: 2.3, 95%CI: 0.4-13.1) and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TT (OR: 2.0, 95%CI: 0.9-4.4) (Figure 1).</w:t>
      </w:r>
    </w:p>
    <w:p w14:paraId="2C902B10" w14:textId="773FFF0A"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We performed multivariable analysis of risk factors and SNPs, independent predictors of MAFLD were hypertriglyceridemia (OR: 2.3 95%CI: 1.3-4.1), BMI (OR: 1.2 95%CI: 1.1-1.4)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(OR: 4.1 95%CI: 1.3-12.9) (Table 2). This model has a cut-off value of 0.47 (based on Youden index) that can predict 73.8% of positive cases with an area under the receiver operating characteristic curve (AUROC) of 0.823 (95%CI: 0.73-0.91,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&lt; 0.001) (Figure 2). Without the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the model performance in</w:t>
      </w:r>
      <w:r w:rsidR="00B1073F" w:rsidRPr="00684ECD">
        <w:rPr>
          <w:rFonts w:ascii="Book Antiqua" w:eastAsia="Book Antiqua" w:hAnsi="Book Antiqua" w:cs="Book Antiqua"/>
          <w:color w:val="000000" w:themeColor="text1"/>
        </w:rPr>
        <w:t xml:space="preserve"> the</w:t>
      </w:r>
      <w:r w:rsidRPr="00684ECD">
        <w:rPr>
          <w:rFonts w:ascii="Book Antiqua" w:eastAsia="Book Antiqua" w:hAnsi="Book Antiqua" w:cs="Book Antiqua"/>
          <w:color w:val="000000" w:themeColor="text1"/>
        </w:rPr>
        <w:t xml:space="preserve"> prediction of MAFLD was lower with the AUROC of 0.789 (95%CI: 0.71-0.86,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&lt; 0.001).</w:t>
      </w:r>
    </w:p>
    <w:p w14:paraId="31D0DD87" w14:textId="77777777" w:rsidR="00A77B3E" w:rsidRPr="00684ECD" w:rsidRDefault="00A77B3E" w:rsidP="00684ECD">
      <w:pPr>
        <w:snapToGrid w:val="0"/>
        <w:spacing w:line="360" w:lineRule="auto"/>
        <w:jc w:val="both"/>
        <w:rPr>
          <w:color w:val="000000" w:themeColor="text1"/>
        </w:rPr>
      </w:pPr>
    </w:p>
    <w:p w14:paraId="34CF604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DISCUSSION</w:t>
      </w:r>
    </w:p>
    <w:p w14:paraId="12AD74A3" w14:textId="79BBAEA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this study,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allele was the only SNP found to be associated with progressive MAFLD in the Singaporean Chinese population. The surprising finding is </w:t>
      </w:r>
      <w:r w:rsidRPr="00684ECD">
        <w:rPr>
          <w:rFonts w:ascii="Book Antiqua" w:eastAsia="Book Antiqua" w:hAnsi="Book Antiqua" w:cs="Book Antiqua"/>
          <w:color w:val="000000" w:themeColor="text1"/>
        </w:rPr>
        <w:lastRenderedPageBreak/>
        <w:t>none of the other SNP variants, including</w:t>
      </w:r>
      <w:r w:rsidRPr="00684ECD">
        <w:rPr>
          <w:rFonts w:ascii="Book Antiqua" w:eastAsia="Book Antiqua" w:hAnsi="Book Antiqua" w:cs="Book Antiqua"/>
          <w:i/>
          <w:iCs/>
          <w:color w:val="000000" w:themeColor="text1"/>
        </w:rPr>
        <w:t xml:space="preserve"> LYPLAL1</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GCKR</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which were identified in the Western population, demonstrate a similar association. On further analysis, the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variant, elevated BMI, and hypertriglyceridemia were independent predictors of MAFLD.</w:t>
      </w:r>
    </w:p>
    <w:p w14:paraId="236059D3" w14:textId="677059C8" w:rsidR="00A77B3E" w:rsidRPr="00684ECD" w:rsidRDefault="007F08F5"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w:t>
      </w:r>
      <w:r w:rsidR="00F958BE" w:rsidRPr="00684ECD">
        <w:rPr>
          <w:rFonts w:ascii="Book Antiqua" w:eastAsia="Book Antiqua" w:hAnsi="Book Antiqua" w:cs="Book Antiqua"/>
          <w:color w:val="000000" w:themeColor="text1"/>
        </w:rPr>
        <w:t xml:space="preserve">he </w:t>
      </w:r>
      <w:r w:rsidR="00F958BE" w:rsidRPr="00684ECD">
        <w:rPr>
          <w:rFonts w:ascii="Book Antiqua" w:eastAsia="Book Antiqua" w:hAnsi="Book Antiqua" w:cs="Book Antiqua"/>
          <w:i/>
          <w:iCs/>
          <w:color w:val="000000" w:themeColor="text1"/>
        </w:rPr>
        <w:t>PNPLA3</w:t>
      </w:r>
      <w:r w:rsidR="00F958BE" w:rsidRPr="00684ECD">
        <w:rPr>
          <w:rFonts w:ascii="Book Antiqua" w:eastAsia="Book Antiqua" w:hAnsi="Book Antiqua" w:cs="Book Antiqua"/>
          <w:color w:val="000000" w:themeColor="text1"/>
        </w:rPr>
        <w:t xml:space="preserve"> I148M variant is associated with increased severity of MAFLD, with a higher susceptibility to NASH, fibrosis, and </w:t>
      </w:r>
      <w:proofErr w:type="gramStart"/>
      <w:r w:rsidR="00F958BE" w:rsidRPr="00684ECD">
        <w:rPr>
          <w:rFonts w:ascii="Book Antiqua" w:eastAsia="Book Antiqua" w:hAnsi="Book Antiqua" w:cs="Book Antiqua"/>
          <w:color w:val="000000" w:themeColor="text1"/>
        </w:rPr>
        <w:t>HCC</w:t>
      </w:r>
      <w:r w:rsidR="00F958BE" w:rsidRPr="00684ECD">
        <w:rPr>
          <w:rFonts w:ascii="Book Antiqua" w:eastAsia="Book Antiqua" w:hAnsi="Book Antiqua" w:cs="Book Antiqua"/>
          <w:color w:val="000000" w:themeColor="text1"/>
          <w:vertAlign w:val="superscript"/>
        </w:rPr>
        <w:t>[</w:t>
      </w:r>
      <w:proofErr w:type="gramEnd"/>
      <w:r w:rsidR="00F958BE" w:rsidRPr="00684ECD">
        <w:rPr>
          <w:rFonts w:ascii="Book Antiqua" w:eastAsia="Book Antiqua" w:hAnsi="Book Antiqua" w:cs="Book Antiqua"/>
          <w:color w:val="000000" w:themeColor="text1"/>
          <w:vertAlign w:val="superscript"/>
        </w:rPr>
        <w:t>24]</w:t>
      </w:r>
      <w:r w:rsidR="00F958BE" w:rsidRPr="00684ECD">
        <w:rPr>
          <w:rFonts w:ascii="Book Antiqua" w:eastAsia="Book Antiqua" w:hAnsi="Book Antiqua" w:cs="Book Antiqua"/>
          <w:color w:val="000000" w:themeColor="text1"/>
        </w:rPr>
        <w:t>. The I148M mutation confer</w:t>
      </w:r>
      <w:r w:rsidRPr="00684ECD">
        <w:rPr>
          <w:rFonts w:ascii="Book Antiqua" w:eastAsia="Book Antiqua" w:hAnsi="Book Antiqua" w:cs="Book Antiqua"/>
          <w:color w:val="000000" w:themeColor="text1"/>
        </w:rPr>
        <w:t>s</w:t>
      </w:r>
      <w:r w:rsidR="00F958BE" w:rsidRPr="00684ECD">
        <w:rPr>
          <w:rFonts w:ascii="Book Antiqua" w:eastAsia="Book Antiqua" w:hAnsi="Book Antiqua" w:cs="Book Antiqua"/>
          <w:color w:val="000000" w:themeColor="text1"/>
        </w:rPr>
        <w:t xml:space="preserve"> double the risk for HCC for each variant </w:t>
      </w:r>
      <w:proofErr w:type="gramStart"/>
      <w:r w:rsidR="00F958BE" w:rsidRPr="00684ECD">
        <w:rPr>
          <w:rFonts w:ascii="Book Antiqua" w:eastAsia="Book Antiqua" w:hAnsi="Book Antiqua" w:cs="Book Antiqua"/>
          <w:color w:val="000000" w:themeColor="text1"/>
        </w:rPr>
        <w:t>allele</w:t>
      </w:r>
      <w:r w:rsidR="00F958BE" w:rsidRPr="00684ECD">
        <w:rPr>
          <w:rFonts w:ascii="Book Antiqua" w:eastAsia="Book Antiqua" w:hAnsi="Book Antiqua" w:cs="Book Antiqua"/>
          <w:color w:val="000000" w:themeColor="text1"/>
          <w:vertAlign w:val="superscript"/>
        </w:rPr>
        <w:t>[</w:t>
      </w:r>
      <w:proofErr w:type="gramEnd"/>
      <w:r w:rsidR="00F958BE" w:rsidRPr="00684ECD">
        <w:rPr>
          <w:rFonts w:ascii="Book Antiqua" w:eastAsia="Book Antiqua" w:hAnsi="Book Antiqua" w:cs="Book Antiqua"/>
          <w:color w:val="000000" w:themeColor="text1"/>
          <w:vertAlign w:val="superscript"/>
        </w:rPr>
        <w:t>17]</w:t>
      </w:r>
      <w:r w:rsidR="00F958BE" w:rsidRPr="00684ECD">
        <w:rPr>
          <w:rFonts w:ascii="Book Antiqua" w:eastAsia="Book Antiqua" w:hAnsi="Book Antiqua" w:cs="Book Antiqua"/>
          <w:color w:val="000000" w:themeColor="text1"/>
        </w:rPr>
        <w:t xml:space="preserve">. </w:t>
      </w:r>
      <w:r w:rsidR="00F958BE" w:rsidRPr="00684ECD">
        <w:rPr>
          <w:rFonts w:ascii="Book Antiqua" w:eastAsia="Book Antiqua" w:hAnsi="Book Antiqua" w:cs="Book Antiqua"/>
          <w:i/>
          <w:iCs/>
          <w:color w:val="000000" w:themeColor="text1"/>
        </w:rPr>
        <w:t>PNPLA3</w:t>
      </w:r>
      <w:r w:rsidR="00F958BE" w:rsidRPr="00684ECD">
        <w:rPr>
          <w:rFonts w:ascii="Book Antiqua" w:eastAsia="Book Antiqua" w:hAnsi="Book Antiqua" w:cs="Book Antiqua"/>
          <w:color w:val="000000" w:themeColor="text1"/>
        </w:rPr>
        <w:t xml:space="preserve"> I148M predisposes to lower hepatic very-low-density lipoprotein (VLDL</w:t>
      </w:r>
      <w:proofErr w:type="gramStart"/>
      <w:r w:rsidR="00F958BE" w:rsidRPr="00684ECD">
        <w:rPr>
          <w:rFonts w:ascii="Book Antiqua" w:eastAsia="Book Antiqua" w:hAnsi="Book Antiqua" w:cs="Book Antiqua"/>
          <w:color w:val="000000" w:themeColor="text1"/>
        </w:rPr>
        <w:t>)</w:t>
      </w:r>
      <w:r w:rsidR="00F958BE" w:rsidRPr="00684ECD">
        <w:rPr>
          <w:rFonts w:ascii="Book Antiqua" w:eastAsia="Book Antiqua" w:hAnsi="Book Antiqua" w:cs="Book Antiqua"/>
          <w:color w:val="000000" w:themeColor="text1"/>
          <w:vertAlign w:val="superscript"/>
        </w:rPr>
        <w:t>[</w:t>
      </w:r>
      <w:proofErr w:type="gramEnd"/>
      <w:r w:rsidR="00F958BE" w:rsidRPr="00684ECD">
        <w:rPr>
          <w:rFonts w:ascii="Book Antiqua" w:eastAsia="Book Antiqua" w:hAnsi="Book Antiqua" w:cs="Book Antiqua"/>
          <w:color w:val="000000" w:themeColor="text1"/>
          <w:vertAlign w:val="superscript"/>
        </w:rPr>
        <w:t>25]</w:t>
      </w:r>
      <w:r w:rsidR="00F958BE" w:rsidRPr="00684ECD">
        <w:rPr>
          <w:rFonts w:ascii="Book Antiqua" w:eastAsia="Book Antiqua" w:hAnsi="Book Antiqua" w:cs="Book Antiqua"/>
          <w:color w:val="000000" w:themeColor="text1"/>
        </w:rPr>
        <w:t xml:space="preserve"> and also lower levels of adiponectin</w:t>
      </w:r>
      <w:r w:rsidR="00F958BE" w:rsidRPr="00684ECD">
        <w:rPr>
          <w:rFonts w:ascii="Book Antiqua" w:eastAsia="Book Antiqua" w:hAnsi="Book Antiqua" w:cs="Book Antiqua"/>
          <w:color w:val="000000" w:themeColor="text1"/>
          <w:vertAlign w:val="superscript"/>
        </w:rPr>
        <w:t>[26]</w:t>
      </w:r>
      <w:r w:rsidR="00F958BE" w:rsidRPr="00684ECD">
        <w:rPr>
          <w:rFonts w:ascii="Book Antiqua" w:eastAsia="Book Antiqua" w:hAnsi="Book Antiqua" w:cs="Book Antiqua"/>
          <w:color w:val="000000" w:themeColor="text1"/>
        </w:rPr>
        <w:t xml:space="preserve"> which result in inflammation leading to the development of NASH</w:t>
      </w:r>
      <w:r w:rsidR="00F958BE" w:rsidRPr="00684ECD">
        <w:rPr>
          <w:rFonts w:ascii="Book Antiqua" w:eastAsia="Book Antiqua" w:hAnsi="Book Antiqua" w:cs="Book Antiqua"/>
          <w:color w:val="000000" w:themeColor="text1"/>
          <w:vertAlign w:val="superscript"/>
        </w:rPr>
        <w:t>[27]</w:t>
      </w:r>
      <w:r w:rsidR="00F958BE" w:rsidRPr="00684ECD">
        <w:rPr>
          <w:rFonts w:ascii="Book Antiqua" w:eastAsia="Book Antiqua" w:hAnsi="Book Antiqua" w:cs="Book Antiqua"/>
          <w:color w:val="000000" w:themeColor="text1"/>
          <w:shd w:val="clear" w:color="auto" w:fill="FFFFFF"/>
        </w:rPr>
        <w:t xml:space="preserve">. Furthermore, this association is independent of predisposition to hepatic steatosis, insulin resistance, dyslipidemia or </w:t>
      </w:r>
      <w:proofErr w:type="gramStart"/>
      <w:r w:rsidR="00F958BE" w:rsidRPr="00684ECD">
        <w:rPr>
          <w:rFonts w:ascii="Book Antiqua" w:eastAsia="Book Antiqua" w:hAnsi="Book Antiqua" w:cs="Book Antiqua"/>
          <w:color w:val="000000" w:themeColor="text1"/>
          <w:shd w:val="clear" w:color="auto" w:fill="FFFFFF"/>
        </w:rPr>
        <w:t>obesity</w:t>
      </w:r>
      <w:r w:rsidR="00F958BE" w:rsidRPr="00684ECD">
        <w:rPr>
          <w:rFonts w:ascii="Book Antiqua" w:eastAsia="Book Antiqua" w:hAnsi="Book Antiqua" w:cs="Book Antiqua"/>
          <w:color w:val="000000" w:themeColor="text1"/>
          <w:shd w:val="clear" w:color="auto" w:fill="FFFFFF"/>
          <w:vertAlign w:val="superscript"/>
        </w:rPr>
        <w:t>[</w:t>
      </w:r>
      <w:proofErr w:type="gramEnd"/>
      <w:r w:rsidR="00F958BE" w:rsidRPr="00684ECD">
        <w:rPr>
          <w:rFonts w:ascii="Book Antiqua" w:eastAsia="Book Antiqua" w:hAnsi="Book Antiqua" w:cs="Book Antiqua"/>
          <w:color w:val="000000" w:themeColor="text1"/>
          <w:shd w:val="clear" w:color="auto" w:fill="FFFFFF"/>
          <w:vertAlign w:val="superscript"/>
        </w:rPr>
        <w:t>15]</w:t>
      </w:r>
      <w:r w:rsidR="00F958BE" w:rsidRPr="00684ECD">
        <w:rPr>
          <w:rFonts w:ascii="Book Antiqua" w:eastAsia="Book Antiqua" w:hAnsi="Book Antiqua" w:cs="Book Antiqua"/>
          <w:color w:val="000000" w:themeColor="text1"/>
          <w:shd w:val="clear" w:color="auto" w:fill="FFFFFF"/>
        </w:rPr>
        <w:t xml:space="preserve">. A study of Italian and United Kingdom patients who carried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GG genotype had a 3.3-fold risk of MAFLD compared to those with the CC genotype. This data is in line with our results of the predisposition of homozygous GG allele to MAFLD. The GG phenotype was linked with higher LDL levels, fasting insulin levels, homeostasis model assessment of insulin resistance (HOMA-IR) score. However, there was no association with type 2 diabetes. These subjects also had significantly higher ALT levels in comparison with those who possessed the CC or CG </w:t>
      </w:r>
      <w:proofErr w:type="gramStart"/>
      <w:r w:rsidR="00F958BE" w:rsidRPr="00684ECD">
        <w:rPr>
          <w:rFonts w:ascii="Book Antiqua" w:eastAsia="Book Antiqua" w:hAnsi="Book Antiqua" w:cs="Book Antiqua"/>
          <w:color w:val="000000" w:themeColor="text1"/>
          <w:shd w:val="clear" w:color="auto" w:fill="FFFFFF"/>
        </w:rPr>
        <w:t>genotypes</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28]</w:t>
      </w:r>
      <w:r w:rsidR="00F958BE" w:rsidRPr="00684ECD">
        <w:rPr>
          <w:rFonts w:ascii="Book Antiqua" w:eastAsia="Book Antiqua" w:hAnsi="Book Antiqua" w:cs="Book Antiqua"/>
          <w:color w:val="000000" w:themeColor="text1"/>
          <w:shd w:val="clear" w:color="auto" w:fill="FFFFFF"/>
        </w:rPr>
        <w:t>. In Asians, there is a higher prevalence of the entity that is non-obese MAFLD defined as those with a BMI of less than 25 kg/m</w:t>
      </w:r>
      <w:r w:rsidR="00F958BE" w:rsidRPr="00684ECD">
        <w:rPr>
          <w:rFonts w:ascii="Book Antiqua" w:eastAsia="Book Antiqua" w:hAnsi="Book Antiqua" w:cs="Book Antiqua"/>
          <w:color w:val="000000" w:themeColor="text1"/>
          <w:shd w:val="clear" w:color="auto" w:fill="FFFFFF"/>
          <w:vertAlign w:val="superscript"/>
        </w:rPr>
        <w:t>2</w:t>
      </w:r>
      <w:r w:rsidR="00F958BE" w:rsidRPr="00684ECD">
        <w:rPr>
          <w:rFonts w:ascii="Book Antiqua" w:eastAsia="Book Antiqua" w:hAnsi="Book Antiqua" w:cs="Book Antiqua"/>
          <w:color w:val="000000" w:themeColor="text1"/>
          <w:shd w:val="clear" w:color="auto" w:fill="FFFFFF"/>
        </w:rPr>
        <w:t xml:space="preserve">. There is some evidence indicating a greater influence of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variant in the non-obese MAFLD subjects. Wei </w:t>
      </w:r>
      <w:r w:rsidR="00F958BE" w:rsidRPr="00684ECD">
        <w:rPr>
          <w:rFonts w:ascii="Book Antiqua" w:eastAsia="Book Antiqua" w:hAnsi="Book Antiqua" w:cs="Book Antiqua"/>
          <w:i/>
          <w:iCs/>
          <w:color w:val="000000" w:themeColor="text1"/>
          <w:shd w:val="clear" w:color="auto" w:fill="FFFFFF"/>
        </w:rPr>
        <w:t xml:space="preserve">et </w:t>
      </w:r>
      <w:proofErr w:type="gramStart"/>
      <w:r w:rsidR="00F958BE" w:rsidRPr="00684ECD">
        <w:rPr>
          <w:rFonts w:ascii="Book Antiqua" w:eastAsia="Book Antiqua" w:hAnsi="Book Antiqua" w:cs="Book Antiqua"/>
          <w:i/>
          <w:iCs/>
          <w:color w:val="000000" w:themeColor="text1"/>
          <w:shd w:val="clear" w:color="auto" w:fill="FFFFFF"/>
        </w:rPr>
        <w:t>al</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29]</w:t>
      </w:r>
      <w:r w:rsidR="00F958BE" w:rsidRPr="00684ECD">
        <w:rPr>
          <w:rFonts w:ascii="Book Antiqua" w:eastAsia="Book Antiqua" w:hAnsi="Book Antiqua" w:cs="Book Antiqua"/>
          <w:color w:val="000000" w:themeColor="text1"/>
          <w:shd w:val="clear" w:color="auto" w:fill="FFFFFF"/>
        </w:rPr>
        <w:t xml:space="preserve"> reported a higher proportion of non-obese MAFLD patients with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variant (78.4%) compared with the obese MAFLD group (59.8%) in a population-based study from Hong Kong. But the mechanism linking the two is incompletely understood. On the contrary, these results were not replicated in our study.</w:t>
      </w:r>
    </w:p>
    <w:p w14:paraId="4262A781" w14:textId="5C31293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 xml:space="preserve">Polymorphism in the </w:t>
      </w:r>
      <w:r w:rsidRPr="00684ECD">
        <w:rPr>
          <w:rFonts w:ascii="Book Antiqua" w:eastAsia="Book Antiqua" w:hAnsi="Book Antiqua" w:cs="Book Antiqua"/>
          <w:i/>
          <w:iCs/>
          <w:color w:val="000000" w:themeColor="text1"/>
          <w:shd w:val="clear" w:color="auto" w:fill="FFFFFF"/>
        </w:rPr>
        <w:t>PNPLA3</w:t>
      </w:r>
      <w:r w:rsidRPr="00684ECD">
        <w:rPr>
          <w:rFonts w:ascii="Book Antiqua" w:eastAsia="Book Antiqua" w:hAnsi="Book Antiqua" w:cs="Book Antiqua"/>
          <w:color w:val="000000" w:themeColor="text1"/>
          <w:shd w:val="clear" w:color="auto" w:fill="FFFFFF"/>
        </w:rPr>
        <w:t xml:space="preserve"> gene may also play an important role in the management of MAFLD as there is data suggesting that lifestyle modification may be more beneficial in this group compared to other genotypes. The effect of degree of weight loss on intrahepatic </w:t>
      </w:r>
      <w:r w:rsidR="007F08F5" w:rsidRPr="00684ECD">
        <w:rPr>
          <w:rFonts w:ascii="Book Antiqua" w:eastAsia="Book Antiqua" w:hAnsi="Book Antiqua" w:cs="Book Antiqua"/>
          <w:color w:val="000000" w:themeColor="text1"/>
          <w:shd w:val="clear" w:color="auto" w:fill="FFFFFF"/>
        </w:rPr>
        <w:t>TG</w:t>
      </w:r>
      <w:r w:rsidRPr="00684ECD">
        <w:rPr>
          <w:rFonts w:ascii="Book Antiqua" w:eastAsia="Book Antiqua" w:hAnsi="Book Antiqua" w:cs="Book Antiqua"/>
          <w:color w:val="000000" w:themeColor="text1"/>
          <w:shd w:val="clear" w:color="auto" w:fill="FFFFFF"/>
        </w:rPr>
        <w:t xml:space="preserve"> content and liver enzyme levels was more pronounced in MAFLD patients with the homozygous GG allele than in subjects with the </w:t>
      </w:r>
      <w:r w:rsidRPr="00684ECD">
        <w:rPr>
          <w:rFonts w:ascii="Book Antiqua" w:eastAsia="Book Antiqua" w:hAnsi="Book Antiqua" w:cs="Book Antiqua"/>
          <w:color w:val="000000" w:themeColor="text1"/>
          <w:shd w:val="clear" w:color="auto" w:fill="FFFFFF"/>
        </w:rPr>
        <w:lastRenderedPageBreak/>
        <w:t xml:space="preserve">homozygous CC </w:t>
      </w:r>
      <w:proofErr w:type="gramStart"/>
      <w:r w:rsidRPr="00684ECD">
        <w:rPr>
          <w:rFonts w:ascii="Book Antiqua" w:eastAsia="Book Antiqua" w:hAnsi="Book Antiqua" w:cs="Book Antiqua"/>
          <w:color w:val="000000" w:themeColor="text1"/>
          <w:shd w:val="clear" w:color="auto" w:fill="FFFFFF"/>
        </w:rPr>
        <w:t>allele</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30,31]</w:t>
      </w:r>
      <w:r w:rsidRPr="00684ECD">
        <w:rPr>
          <w:rFonts w:ascii="Book Antiqua" w:eastAsia="Book Antiqua" w:hAnsi="Book Antiqua" w:cs="Book Antiqua"/>
          <w:color w:val="000000" w:themeColor="text1"/>
          <w:shd w:val="clear" w:color="auto" w:fill="FFFFFF"/>
        </w:rPr>
        <w:t>. Hence, lifestyle modification and weight loss can be strongly advocated in our patient cohort with a predominance of the GG genotype which may result in more optimal outcomes.</w:t>
      </w:r>
    </w:p>
    <w:p w14:paraId="5DC0CE03" w14:textId="650721D5"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Variants in the</w:t>
      </w:r>
      <w:r w:rsidRPr="00684ECD">
        <w:rPr>
          <w:rFonts w:ascii="Book Antiqua" w:eastAsia="Book Antiqua" w:hAnsi="Book Antiqua" w:cs="Book Antiqua"/>
          <w:i/>
          <w:iCs/>
          <w:color w:val="000000" w:themeColor="text1"/>
          <w:shd w:val="clear" w:color="auto" w:fill="FFFFFF"/>
        </w:rPr>
        <w:t xml:space="preserve"> GCKR </w:t>
      </w:r>
      <w:r w:rsidRPr="00684ECD">
        <w:rPr>
          <w:rFonts w:ascii="Book Antiqua" w:eastAsia="Book Antiqua" w:hAnsi="Book Antiqua" w:cs="Book Antiqua"/>
          <w:color w:val="000000" w:themeColor="text1"/>
          <w:shd w:val="clear" w:color="auto" w:fill="FFFFFF"/>
        </w:rPr>
        <w:t xml:space="preserve">gene (rs1260326 and rs780094) increase MAFLD susceptibility by inducing lipogenesis </w:t>
      </w:r>
      <w:r w:rsidRPr="00684ECD">
        <w:rPr>
          <w:rFonts w:ascii="Book Antiqua" w:eastAsia="Book Antiqua" w:hAnsi="Book Antiqua" w:cs="Book Antiqua"/>
          <w:i/>
          <w:iCs/>
          <w:color w:val="000000" w:themeColor="text1"/>
          <w:shd w:val="clear" w:color="auto" w:fill="FFFFFF"/>
        </w:rPr>
        <w:t>via</w:t>
      </w:r>
      <w:r w:rsidRPr="00684ECD">
        <w:rPr>
          <w:rFonts w:ascii="Book Antiqua" w:eastAsia="Book Antiqua" w:hAnsi="Book Antiqua" w:cs="Book Antiqua"/>
          <w:color w:val="000000" w:themeColor="text1"/>
          <w:shd w:val="clear" w:color="auto" w:fill="FFFFFF"/>
        </w:rPr>
        <w:t xml:space="preserve"> activation of hepatic glucose </w:t>
      </w:r>
      <w:proofErr w:type="gramStart"/>
      <w:r w:rsidRPr="00684ECD">
        <w:rPr>
          <w:rFonts w:ascii="Book Antiqua" w:eastAsia="Book Antiqua" w:hAnsi="Book Antiqua" w:cs="Book Antiqua"/>
          <w:color w:val="000000" w:themeColor="text1"/>
          <w:shd w:val="clear" w:color="auto" w:fill="FFFFFF"/>
        </w:rPr>
        <w:t>uptake</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22,32]</w:t>
      </w:r>
      <w:r w:rsidRPr="00684ECD">
        <w:rPr>
          <w:rFonts w:ascii="Book Antiqua" w:eastAsia="Book Antiqua" w:hAnsi="Book Antiqua" w:cs="Book Antiqua"/>
          <w:color w:val="000000" w:themeColor="text1"/>
          <w:shd w:val="clear" w:color="auto" w:fill="FFFFFF"/>
        </w:rPr>
        <w:t xml:space="preserve">. In a study on Italian MAFLD patients, </w:t>
      </w:r>
      <w:r w:rsidRPr="00684ECD">
        <w:rPr>
          <w:rFonts w:ascii="Book Antiqua" w:eastAsia="Book Antiqua" w:hAnsi="Book Antiqua" w:cs="Book Antiqua"/>
          <w:i/>
          <w:iCs/>
          <w:color w:val="000000" w:themeColor="text1"/>
          <w:shd w:val="clear" w:color="auto" w:fill="FFFFFF"/>
        </w:rPr>
        <w:t>GCKR</w:t>
      </w:r>
      <w:r w:rsidRPr="00684ECD">
        <w:rPr>
          <w:rFonts w:ascii="Book Antiqua" w:eastAsia="Book Antiqua" w:hAnsi="Book Antiqua" w:cs="Book Antiqua"/>
          <w:color w:val="000000" w:themeColor="text1"/>
          <w:shd w:val="clear" w:color="auto" w:fill="FFFFFF"/>
        </w:rPr>
        <w:t xml:space="preserve"> rs780094 C&gt;T was associated with higher serum </w:t>
      </w:r>
      <w:r w:rsidR="007F08F5" w:rsidRPr="00684ECD">
        <w:rPr>
          <w:rFonts w:ascii="Book Antiqua" w:eastAsia="Book Antiqua" w:hAnsi="Book Antiqua" w:cs="Book Antiqua"/>
          <w:color w:val="000000" w:themeColor="text1"/>
          <w:shd w:val="clear" w:color="auto" w:fill="FFFFFF"/>
        </w:rPr>
        <w:t xml:space="preserve">TG </w:t>
      </w:r>
      <w:r w:rsidRPr="00684ECD">
        <w:rPr>
          <w:rFonts w:ascii="Book Antiqua" w:eastAsia="Book Antiqua" w:hAnsi="Book Antiqua" w:cs="Book Antiqua"/>
          <w:color w:val="000000" w:themeColor="text1"/>
          <w:shd w:val="clear" w:color="auto" w:fill="FFFFFF"/>
        </w:rPr>
        <w:t xml:space="preserve">levels and severity of liver </w:t>
      </w:r>
      <w:proofErr w:type="gramStart"/>
      <w:r w:rsidRPr="00684ECD">
        <w:rPr>
          <w:rFonts w:ascii="Book Antiqua" w:eastAsia="Book Antiqua" w:hAnsi="Book Antiqua" w:cs="Book Antiqua"/>
          <w:color w:val="000000" w:themeColor="text1"/>
          <w:shd w:val="clear" w:color="auto" w:fill="FFFFFF"/>
        </w:rPr>
        <w:t>fibrosis</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33]</w:t>
      </w:r>
      <w:r w:rsidRPr="00684ECD">
        <w:rPr>
          <w:rFonts w:ascii="Book Antiqua" w:eastAsia="Book Antiqua" w:hAnsi="Book Antiqua" w:cs="Book Antiqua"/>
          <w:color w:val="000000" w:themeColor="text1"/>
          <w:shd w:val="clear" w:color="auto" w:fill="FFFFFF"/>
        </w:rPr>
        <w:t>. However, there was no observed association between the</w:t>
      </w:r>
      <w:r w:rsidRPr="00684ECD">
        <w:rPr>
          <w:rFonts w:ascii="Book Antiqua" w:eastAsia="Book Antiqua" w:hAnsi="Book Antiqua" w:cs="Book Antiqua"/>
          <w:i/>
          <w:iCs/>
          <w:color w:val="000000" w:themeColor="text1"/>
          <w:shd w:val="clear" w:color="auto" w:fill="FFFFFF"/>
        </w:rPr>
        <w:t xml:space="preserve"> GCKR</w:t>
      </w:r>
      <w:r w:rsidRPr="00684ECD">
        <w:rPr>
          <w:rFonts w:ascii="Book Antiqua" w:eastAsia="Book Antiqua" w:hAnsi="Book Antiqua" w:cs="Book Antiqua"/>
          <w:color w:val="000000" w:themeColor="text1"/>
          <w:shd w:val="clear" w:color="auto" w:fill="FFFFFF"/>
        </w:rPr>
        <w:t xml:space="preserve"> SNP and our study cohort. The </w:t>
      </w:r>
      <w:r w:rsidRPr="00684ECD">
        <w:rPr>
          <w:rFonts w:ascii="Book Antiqua" w:eastAsia="Book Antiqua" w:hAnsi="Book Antiqua" w:cs="Book Antiqua"/>
          <w:i/>
          <w:iCs/>
          <w:color w:val="000000" w:themeColor="text1"/>
          <w:shd w:val="clear" w:color="auto" w:fill="FFFFFF"/>
        </w:rPr>
        <w:t>FDFT1</w:t>
      </w:r>
      <w:r w:rsidRPr="00684ECD">
        <w:rPr>
          <w:rFonts w:ascii="Book Antiqua" w:eastAsia="Book Antiqua" w:hAnsi="Book Antiqua" w:cs="Book Antiqua"/>
          <w:color w:val="000000" w:themeColor="text1"/>
          <w:shd w:val="clear" w:color="auto" w:fill="FFFFFF"/>
        </w:rPr>
        <w:t xml:space="preserve"> gene is involved in the regulation of cholesterol biosynthesis and the rs2645424 SNP has been shown to demonstrate a positive correlation with the MAFLD activity score (NAS</w:t>
      </w:r>
      <w:proofErr w:type="gramStart"/>
      <w:r w:rsidRPr="00684ECD">
        <w:rPr>
          <w:rFonts w:ascii="Book Antiqua" w:eastAsia="Book Antiqua" w:hAnsi="Book Antiqua" w:cs="Book Antiqua"/>
          <w:color w:val="000000" w:themeColor="text1"/>
          <w:shd w:val="clear" w:color="auto" w:fill="FFFFFF"/>
        </w:rPr>
        <w:t>)</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34]</w:t>
      </w:r>
      <w:r w:rsidRPr="00684ECD">
        <w:rPr>
          <w:rFonts w:ascii="Book Antiqua" w:eastAsia="Book Antiqua" w:hAnsi="Book Antiqua" w:cs="Book Antiqua"/>
          <w:color w:val="000000" w:themeColor="text1"/>
          <w:shd w:val="clear" w:color="auto" w:fill="FFFFFF"/>
        </w:rPr>
        <w:t xml:space="preserve">. Several genes with different SNPs including </w:t>
      </w:r>
      <w:r w:rsidRPr="00684ECD">
        <w:rPr>
          <w:rFonts w:ascii="Book Antiqua" w:eastAsia="Book Antiqua" w:hAnsi="Book Antiqua" w:cs="Book Antiqua"/>
          <w:i/>
          <w:iCs/>
          <w:color w:val="000000" w:themeColor="text1"/>
          <w:shd w:val="clear" w:color="auto" w:fill="FFFFFF"/>
        </w:rPr>
        <w:t>COL13A1</w:t>
      </w:r>
      <w:r w:rsidRPr="00684ECD">
        <w:rPr>
          <w:rFonts w:ascii="Book Antiqua" w:eastAsia="Book Antiqua" w:hAnsi="Book Antiqua" w:cs="Book Antiqua"/>
          <w:color w:val="000000" w:themeColor="text1"/>
          <w:shd w:val="clear" w:color="auto" w:fill="FFFFFF"/>
        </w:rPr>
        <w:t xml:space="preserve"> and </w:t>
      </w:r>
      <w:r w:rsidRPr="00684ECD">
        <w:rPr>
          <w:rFonts w:ascii="Book Antiqua" w:eastAsia="Book Antiqua" w:hAnsi="Book Antiqua" w:cs="Book Antiqua"/>
          <w:i/>
          <w:iCs/>
          <w:color w:val="000000" w:themeColor="text1"/>
          <w:shd w:val="clear" w:color="auto" w:fill="FFFFFF"/>
        </w:rPr>
        <w:t>EFCAB4B</w:t>
      </w:r>
      <w:r w:rsidRPr="00684ECD">
        <w:rPr>
          <w:rFonts w:ascii="Book Antiqua" w:eastAsia="Book Antiqua" w:hAnsi="Book Antiqua" w:cs="Book Antiqua"/>
          <w:color w:val="000000" w:themeColor="text1"/>
          <w:shd w:val="clear" w:color="auto" w:fill="FFFFFF"/>
        </w:rPr>
        <w:t xml:space="preserve"> were associated with lobular inflammation in NASH whereas </w:t>
      </w:r>
      <w:r w:rsidRPr="00684ECD">
        <w:rPr>
          <w:rFonts w:ascii="Book Antiqua" w:eastAsia="Book Antiqua" w:hAnsi="Book Antiqua" w:cs="Book Antiqua"/>
          <w:i/>
          <w:iCs/>
          <w:color w:val="000000" w:themeColor="text1"/>
          <w:shd w:val="clear" w:color="auto" w:fill="FFFFFF"/>
        </w:rPr>
        <w:t>PZP</w:t>
      </w:r>
      <w:r w:rsidRPr="00684ECD">
        <w:rPr>
          <w:rFonts w:ascii="Book Antiqua" w:eastAsia="Book Antiqua" w:hAnsi="Book Antiqua" w:cs="Book Antiqua"/>
          <w:color w:val="000000" w:themeColor="text1"/>
          <w:shd w:val="clear" w:color="auto" w:fill="FFFFFF"/>
        </w:rPr>
        <w:t xml:space="preserve"> SNPs had an association with serum AST </w:t>
      </w:r>
      <w:proofErr w:type="gramStart"/>
      <w:r w:rsidRPr="00684ECD">
        <w:rPr>
          <w:rFonts w:ascii="Book Antiqua" w:eastAsia="Book Antiqua" w:hAnsi="Book Antiqua" w:cs="Book Antiqua"/>
          <w:color w:val="000000" w:themeColor="text1"/>
          <w:shd w:val="clear" w:color="auto" w:fill="FFFFFF"/>
        </w:rPr>
        <w:t>levels</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34]</w:t>
      </w:r>
      <w:r w:rsidRPr="00684ECD">
        <w:rPr>
          <w:rFonts w:ascii="Book Antiqua" w:eastAsia="Book Antiqua" w:hAnsi="Book Antiqua" w:cs="Book Antiqua"/>
          <w:color w:val="000000" w:themeColor="text1"/>
          <w:shd w:val="clear" w:color="auto" w:fill="FFFFFF"/>
        </w:rPr>
        <w:t xml:space="preserve">. A large GWAS study detected variants in </w:t>
      </w:r>
      <w:r w:rsidRPr="00684ECD">
        <w:rPr>
          <w:rFonts w:ascii="Book Antiqua" w:eastAsia="Book Antiqua" w:hAnsi="Book Antiqua" w:cs="Book Antiqua"/>
          <w:i/>
          <w:iCs/>
          <w:color w:val="000000" w:themeColor="text1"/>
          <w:shd w:val="clear" w:color="auto" w:fill="FFFFFF"/>
        </w:rPr>
        <w:t>NCAN</w:t>
      </w:r>
      <w:r w:rsidRPr="00684ECD">
        <w:rPr>
          <w:rFonts w:ascii="Book Antiqua" w:eastAsia="Book Antiqua" w:hAnsi="Book Antiqua" w:cs="Book Antiqua"/>
          <w:color w:val="000000" w:themeColor="text1"/>
          <w:shd w:val="clear" w:color="auto" w:fill="FFFFFF"/>
        </w:rPr>
        <w:t xml:space="preserve"> (rs2228603)</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and </w:t>
      </w:r>
      <w:r w:rsidRPr="00684ECD">
        <w:rPr>
          <w:rFonts w:ascii="Book Antiqua" w:eastAsia="Book Antiqua" w:hAnsi="Book Antiqua" w:cs="Book Antiqua"/>
          <w:i/>
          <w:iCs/>
          <w:color w:val="000000" w:themeColor="text1"/>
        </w:rPr>
        <w:t>LYPLAL1</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shd w:val="clear" w:color="auto" w:fill="FFFFFF"/>
        </w:rPr>
        <w:t>correlating with histologic lobular inflammation and fibrosis,</w:t>
      </w:r>
      <w:r w:rsidR="000D7A75" w:rsidRPr="00684ECD">
        <w:rPr>
          <w:rFonts w:ascii="Book Antiqua" w:eastAsia="Book Antiqua" w:hAnsi="Book Antiqua" w:cs="Book Antiqua"/>
          <w:color w:val="000000" w:themeColor="text1"/>
          <w:shd w:val="clear" w:color="auto" w:fill="FFFFFF"/>
        </w:rPr>
        <w:t xml:space="preserve"> </w:t>
      </w:r>
      <w:r w:rsidRPr="00684ECD">
        <w:rPr>
          <w:rFonts w:ascii="Book Antiqua" w:eastAsia="Book Antiqua" w:hAnsi="Book Antiqua" w:cs="Book Antiqua"/>
          <w:color w:val="000000" w:themeColor="text1"/>
        </w:rPr>
        <w:t>but not in</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shd w:val="clear" w:color="auto" w:fill="FFFFFF"/>
        </w:rPr>
        <w:t>PPP1R3B</w:t>
      </w:r>
      <w:r w:rsidRPr="00684ECD">
        <w:rPr>
          <w:rFonts w:ascii="Book Antiqua" w:eastAsia="Book Antiqua" w:hAnsi="Book Antiqua" w:cs="Book Antiqua"/>
          <w:color w:val="000000" w:themeColor="text1"/>
          <w:shd w:val="clear" w:color="auto" w:fill="FFFFFF"/>
        </w:rPr>
        <w:t xml:space="preserve"> which was associated with liver steatosis </w:t>
      </w:r>
      <w:proofErr w:type="gramStart"/>
      <w:r w:rsidRPr="00684ECD">
        <w:rPr>
          <w:rFonts w:ascii="Book Antiqua" w:eastAsia="Book Antiqua" w:hAnsi="Book Antiqua" w:cs="Book Antiqua"/>
          <w:color w:val="000000" w:themeColor="text1"/>
          <w:shd w:val="clear" w:color="auto" w:fill="FFFFFF"/>
        </w:rPr>
        <w:t>only</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22]</w:t>
      </w:r>
      <w:r w:rsidRPr="00684ECD">
        <w:rPr>
          <w:rFonts w:ascii="Book Antiqua" w:eastAsia="Book Antiqua" w:hAnsi="Book Antiqua" w:cs="Book Antiqua"/>
          <w:color w:val="000000" w:themeColor="text1"/>
          <w:shd w:val="clear" w:color="auto" w:fill="FFFFFF"/>
        </w:rPr>
        <w:t xml:space="preserve">. Another major genetic determinant of MAFLD is </w:t>
      </w:r>
      <w:r w:rsidRPr="00684ECD">
        <w:rPr>
          <w:rFonts w:ascii="Book Antiqua" w:eastAsia="Book Antiqua" w:hAnsi="Book Antiqua" w:cs="Book Antiqua"/>
          <w:i/>
          <w:iCs/>
          <w:color w:val="000000" w:themeColor="text1"/>
          <w:shd w:val="clear" w:color="auto" w:fill="FFFFFF"/>
        </w:rPr>
        <w:t>TM6SF2</w:t>
      </w:r>
      <w:r w:rsidRPr="00684ECD">
        <w:rPr>
          <w:rFonts w:ascii="Book Antiqua" w:eastAsia="Book Antiqua" w:hAnsi="Book Antiqua" w:cs="Book Antiqua"/>
          <w:color w:val="000000" w:themeColor="text1"/>
          <w:shd w:val="clear" w:color="auto" w:fill="FFFFFF"/>
        </w:rPr>
        <w:t xml:space="preserve"> which is associated with reduced hepatic secretion of VLDL and increased risk of myocardial infarction. However, a study from Hong Kong showed a prevalence of only 0.4% of Chinese who had the variant which conferred a higher risk of MAFLD, indicating a potentially limited role of this gene in Asian </w:t>
      </w:r>
      <w:proofErr w:type="gramStart"/>
      <w:r w:rsidRPr="00684ECD">
        <w:rPr>
          <w:rFonts w:ascii="Book Antiqua" w:eastAsia="Book Antiqua" w:hAnsi="Book Antiqua" w:cs="Book Antiqua"/>
          <w:color w:val="000000" w:themeColor="text1"/>
          <w:shd w:val="clear" w:color="auto" w:fill="FFFFFF"/>
        </w:rPr>
        <w:t>MAFLD</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35]</w:t>
      </w:r>
      <w:r w:rsidRPr="00684ECD">
        <w:rPr>
          <w:rFonts w:ascii="Book Antiqua" w:eastAsia="Book Antiqua" w:hAnsi="Book Antiqua" w:cs="Book Antiqua"/>
          <w:color w:val="000000" w:themeColor="text1"/>
          <w:shd w:val="clear" w:color="auto" w:fill="FFFFFF"/>
        </w:rPr>
        <w:t>. Overall, none of these genetic SNPs except for</w:t>
      </w:r>
      <w:r w:rsidRPr="00684ECD">
        <w:rPr>
          <w:rFonts w:ascii="Book Antiqua" w:eastAsia="Book Antiqua" w:hAnsi="Book Antiqua" w:cs="Book Antiqua"/>
          <w:i/>
          <w:iCs/>
          <w:color w:val="000000" w:themeColor="text1"/>
          <w:shd w:val="clear" w:color="auto" w:fill="FFFFFF"/>
        </w:rPr>
        <w:t xml:space="preserve"> PNPLA3</w:t>
      </w:r>
      <w:r w:rsidRPr="00684ECD">
        <w:rPr>
          <w:rFonts w:ascii="Book Antiqua" w:eastAsia="Book Antiqua" w:hAnsi="Book Antiqua" w:cs="Book Antiqua"/>
          <w:color w:val="000000" w:themeColor="text1"/>
          <w:shd w:val="clear" w:color="auto" w:fill="FFFFFF"/>
        </w:rPr>
        <w:t xml:space="preserve"> were related to MAFLD development in our study population.</w:t>
      </w:r>
    </w:p>
    <w:p w14:paraId="48AC343D" w14:textId="5B2CFFDE"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 xml:space="preserve">This study </w:t>
      </w:r>
      <w:r w:rsidR="007F08F5" w:rsidRPr="00684ECD">
        <w:rPr>
          <w:rFonts w:ascii="Book Antiqua" w:eastAsia="Book Antiqua" w:hAnsi="Book Antiqua" w:cs="Book Antiqua"/>
          <w:color w:val="000000" w:themeColor="text1"/>
          <w:shd w:val="clear" w:color="auto" w:fill="FFFFFF"/>
        </w:rPr>
        <w:t>had</w:t>
      </w:r>
      <w:r w:rsidRPr="00684ECD">
        <w:rPr>
          <w:rFonts w:ascii="Book Antiqua" w:eastAsia="Book Antiqua" w:hAnsi="Book Antiqua" w:cs="Book Antiqua"/>
          <w:color w:val="000000" w:themeColor="text1"/>
          <w:shd w:val="clear" w:color="auto" w:fill="FFFFFF"/>
        </w:rPr>
        <w:t xml:space="preserve"> limitations. The general limitations of case-control design are well-documented. The sample size may not be large enough to detect the effects of some of the genetic polymorphisms tested, but the effect sizes will likely be too small for clinical application. Despite our best effort to match the control group with the MAFLD subjects, we were not able to completely balance all known risk factors and associated co-morbidities linked to MAFLD. Very few patients with high BMI in our population have completely normal findings for liver steatosis measurement, and also free from other features of metabolic syndrome. As a result, BMI and corresponding risk factors, such </w:t>
      </w:r>
      <w:r w:rsidRPr="00684ECD">
        <w:rPr>
          <w:rFonts w:ascii="Book Antiqua" w:eastAsia="Book Antiqua" w:hAnsi="Book Antiqua" w:cs="Book Antiqua"/>
          <w:color w:val="000000" w:themeColor="text1"/>
          <w:shd w:val="clear" w:color="auto" w:fill="FFFFFF"/>
        </w:rPr>
        <w:lastRenderedPageBreak/>
        <w:t xml:space="preserve">as diabetes mellitus and hyperlipidemia are more prevalent in the MAFLD group. The other major limitation is the lack of liver histology in the study population to have the gold standard diagnosis of hepatic steatosis and steatohepatitis. Surrogate markers, including CAP score (on </w:t>
      </w:r>
      <w:proofErr w:type="spellStart"/>
      <w:r w:rsidR="009F6F33">
        <w:rPr>
          <w:rFonts w:ascii="Book Antiqua" w:eastAsia="Book Antiqua" w:hAnsi="Book Antiqua" w:cs="Book Antiqua"/>
          <w:color w:val="000000" w:themeColor="text1"/>
          <w:shd w:val="clear" w:color="auto" w:fill="FFFFFF"/>
        </w:rPr>
        <w:t>F</w:t>
      </w:r>
      <w:r w:rsidRPr="00684ECD">
        <w:rPr>
          <w:rFonts w:ascii="Book Antiqua" w:eastAsia="Book Antiqua" w:hAnsi="Book Antiqua" w:cs="Book Antiqua"/>
          <w:color w:val="000000" w:themeColor="text1"/>
          <w:shd w:val="clear" w:color="auto" w:fill="FFFFFF"/>
        </w:rPr>
        <w:t>ibro</w:t>
      </w:r>
      <w:r w:rsidR="009F6F33">
        <w:rPr>
          <w:rFonts w:ascii="Book Antiqua" w:eastAsia="Book Antiqua" w:hAnsi="Book Antiqua" w:cs="Book Antiqua"/>
          <w:color w:val="000000" w:themeColor="text1"/>
          <w:shd w:val="clear" w:color="auto" w:fill="FFFFFF"/>
        </w:rPr>
        <w:t>S</w:t>
      </w:r>
      <w:r w:rsidRPr="00684ECD">
        <w:rPr>
          <w:rFonts w:ascii="Book Antiqua" w:eastAsia="Book Antiqua" w:hAnsi="Book Antiqua" w:cs="Book Antiqua"/>
          <w:color w:val="000000" w:themeColor="text1"/>
          <w:shd w:val="clear" w:color="auto" w:fill="FFFFFF"/>
        </w:rPr>
        <w:t>can</w:t>
      </w:r>
      <w:proofErr w:type="spellEnd"/>
      <w:r w:rsidRPr="00684ECD">
        <w:rPr>
          <w:rFonts w:ascii="Book Antiqua" w:eastAsia="Book Antiqua" w:hAnsi="Book Antiqua" w:cs="Book Antiqua"/>
          <w:color w:val="000000" w:themeColor="text1"/>
          <w:shd w:val="clear" w:color="auto" w:fill="FFFFFF"/>
        </w:rPr>
        <w:t>), CT, and MRI, are accepted. To avoid diagnostic uncertainties, we used more stringent criteria for defining hepatic steatosis. For CAP score, we accepted only subjects with S2 and above into the MAFLD group and only S0 into the control group.</w:t>
      </w:r>
      <w:r w:rsidR="000D7A75" w:rsidRPr="00684ECD">
        <w:rPr>
          <w:rFonts w:ascii="Book Antiqua" w:eastAsia="Book Antiqua" w:hAnsi="Book Antiqua" w:cs="Book Antiqua"/>
          <w:color w:val="000000" w:themeColor="text1"/>
          <w:shd w:val="clear" w:color="auto" w:fill="FFFFFF"/>
        </w:rPr>
        <w:t xml:space="preserve"> </w:t>
      </w:r>
      <w:r w:rsidRPr="00684ECD">
        <w:rPr>
          <w:rFonts w:ascii="Book Antiqua" w:eastAsia="Book Antiqua" w:hAnsi="Book Antiqua" w:cs="Book Antiqua"/>
          <w:color w:val="000000" w:themeColor="text1"/>
        </w:rPr>
        <w:t>For histopathology, we included only those patients with higher liver steatosis of 20% or more into the MAFLD group and &lt;</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5% into the control group.</w:t>
      </w:r>
    </w:p>
    <w:p w14:paraId="33BB3B17" w14:textId="77777777" w:rsidR="00B303C7" w:rsidRPr="00684ECD" w:rsidRDefault="00B303C7" w:rsidP="00684ECD">
      <w:pPr>
        <w:snapToGrid w:val="0"/>
        <w:spacing w:line="360" w:lineRule="auto"/>
        <w:jc w:val="both"/>
        <w:rPr>
          <w:color w:val="000000" w:themeColor="text1"/>
        </w:rPr>
      </w:pPr>
    </w:p>
    <w:p w14:paraId="31E13C7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CONCLUSION</w:t>
      </w:r>
    </w:p>
    <w:p w14:paraId="28DA3917" w14:textId="6860CC6D"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conclusion, we demonstrated that the genetic variant in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associated with </w:t>
      </w:r>
      <w:r w:rsidR="00B1073F" w:rsidRPr="00684ECD">
        <w:rPr>
          <w:rFonts w:ascii="Book Antiqua" w:eastAsia="Book Antiqua" w:hAnsi="Book Antiqua" w:cs="Book Antiqua"/>
          <w:color w:val="000000" w:themeColor="text1"/>
        </w:rPr>
        <w:t xml:space="preserve">an </w:t>
      </w:r>
      <w:r w:rsidRPr="00684ECD">
        <w:rPr>
          <w:rFonts w:ascii="Book Antiqua" w:eastAsia="Book Antiqua" w:hAnsi="Book Antiqua" w:cs="Book Antiqua"/>
          <w:color w:val="000000" w:themeColor="text1"/>
        </w:rPr>
        <w:t xml:space="preserve">increased risk of MAFLD in the Singaporean Chinese population, but not with the other studied SNPs. While it is possible that with a much larger study population, some of these MAFLD-related SNPs may reach statistical significance, their effect size is likely to be much smaller than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and are unlikely to inspire lifestyle changes in affected individuals. Together with the other factors of </w:t>
      </w:r>
      <w:r w:rsidR="007F08F5" w:rsidRPr="00684ECD">
        <w:rPr>
          <w:rFonts w:ascii="Book Antiqua" w:eastAsia="Book Antiqua" w:hAnsi="Book Antiqua" w:cs="Book Antiqua"/>
          <w:color w:val="000000" w:themeColor="text1"/>
        </w:rPr>
        <w:t xml:space="preserve">TG </w:t>
      </w:r>
      <w:r w:rsidRPr="00684ECD">
        <w:rPr>
          <w:rFonts w:ascii="Book Antiqua" w:eastAsia="Book Antiqua" w:hAnsi="Book Antiqua" w:cs="Book Antiqua"/>
          <w:color w:val="000000" w:themeColor="text1"/>
        </w:rPr>
        <w:t xml:space="preserve">level and BMI,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can potentially be used as a predictive tool to identify individuals in the community, who are at risk of more progressive forms of MAFLD for targeted close surveillance and early weight loss interventions. The influence of genetic variation can be translated </w:t>
      </w:r>
      <w:r w:rsidR="00B1073F" w:rsidRPr="00684ECD">
        <w:rPr>
          <w:rFonts w:ascii="Book Antiqua" w:eastAsia="Book Antiqua" w:hAnsi="Book Antiqua" w:cs="Book Antiqua"/>
          <w:color w:val="000000" w:themeColor="text1"/>
        </w:rPr>
        <w:t>in</w:t>
      </w:r>
      <w:r w:rsidRPr="00684ECD">
        <w:rPr>
          <w:rFonts w:ascii="Book Antiqua" w:eastAsia="Book Antiqua" w:hAnsi="Book Antiqua" w:cs="Book Antiqua"/>
          <w:color w:val="000000" w:themeColor="text1"/>
        </w:rPr>
        <w:t>to more precise clinical management, which should be tailored to each individual population in the country.</w:t>
      </w:r>
    </w:p>
    <w:p w14:paraId="56CCEB3D" w14:textId="77777777" w:rsidR="00A77B3E" w:rsidRPr="00684ECD" w:rsidRDefault="00A77B3E" w:rsidP="00684ECD">
      <w:pPr>
        <w:snapToGrid w:val="0"/>
        <w:spacing w:line="360" w:lineRule="auto"/>
        <w:jc w:val="both"/>
        <w:rPr>
          <w:color w:val="000000" w:themeColor="text1"/>
        </w:rPr>
      </w:pPr>
    </w:p>
    <w:p w14:paraId="0E6972B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ARTICLE HIGHLIGHTS</w:t>
      </w:r>
    </w:p>
    <w:p w14:paraId="7E63352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background</w:t>
      </w:r>
    </w:p>
    <w:p w14:paraId="3EFB862B" w14:textId="3730A759"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Metabolic dysfunction-associated fatty liver disease (MAFLD) is increasingly recognized as a leading cause of liver morbidity and mortality and has emerged as the most common chronic liver disease globally. The estimated prevalence of MAFLD in Asia is about 27.4%</w:t>
      </w:r>
      <w:r w:rsidR="00B1073F" w:rsidRPr="00684ECD">
        <w:rPr>
          <w:rFonts w:ascii="Book Antiqua" w:eastAsia="Book Antiqua" w:hAnsi="Book Antiqua" w:cs="Book Antiqua"/>
          <w:color w:val="000000" w:themeColor="text1"/>
        </w:rPr>
        <w:t>.</w:t>
      </w:r>
      <w:r w:rsidR="00A455F1" w:rsidRPr="00684ECD">
        <w:rPr>
          <w:rFonts w:ascii="Book Antiqua" w:eastAsia="Book Antiqua" w:hAnsi="Book Antiqua" w:cs="Book Antiqua"/>
          <w:color w:val="000000" w:themeColor="text1"/>
        </w:rPr>
        <w:t xml:space="preserve"> </w:t>
      </w:r>
      <w:r w:rsidR="00B1073F" w:rsidRPr="00684ECD">
        <w:rPr>
          <w:rFonts w:ascii="Book Antiqua" w:eastAsia="Book Antiqua" w:hAnsi="Book Antiqua" w:cs="Book Antiqua"/>
          <w:color w:val="000000" w:themeColor="text1"/>
        </w:rPr>
        <w:t>G</w:t>
      </w:r>
      <w:r w:rsidRPr="00684ECD">
        <w:rPr>
          <w:rFonts w:ascii="Book Antiqua" w:eastAsia="Book Antiqua" w:hAnsi="Book Antiqua" w:cs="Book Antiqua"/>
          <w:color w:val="000000" w:themeColor="text1"/>
        </w:rPr>
        <w:t>enetic factors play an important role in the pathogenesis and development of MAFLD.</w:t>
      </w:r>
    </w:p>
    <w:p w14:paraId="5256E77A" w14:textId="77777777" w:rsidR="00A77B3E" w:rsidRPr="00684ECD" w:rsidRDefault="00A77B3E" w:rsidP="00684ECD">
      <w:pPr>
        <w:snapToGrid w:val="0"/>
        <w:spacing w:line="360" w:lineRule="auto"/>
        <w:jc w:val="both"/>
        <w:rPr>
          <w:color w:val="000000" w:themeColor="text1"/>
        </w:rPr>
      </w:pPr>
    </w:p>
    <w:p w14:paraId="6AFB149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motivation</w:t>
      </w:r>
    </w:p>
    <w:p w14:paraId="3D5142C3" w14:textId="6090D1F4"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A number of genetic variations (known as single nucleotide polymorphism, SNP) have been reported to be associated with MAFLD, mostly by studies from Europe and America.</w:t>
      </w:r>
      <w:r w:rsidR="00A455F1"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This study examines 10 of the most important SNPs in </w:t>
      </w:r>
      <w:r w:rsidR="00B1073F" w:rsidRPr="00684ECD">
        <w:rPr>
          <w:rFonts w:ascii="Book Antiqua" w:eastAsia="Book Antiqua" w:hAnsi="Book Antiqua" w:cs="Book Antiqua"/>
          <w:color w:val="000000" w:themeColor="text1"/>
        </w:rPr>
        <w:t>the</w:t>
      </w:r>
      <w:r w:rsidRPr="00684ECD">
        <w:rPr>
          <w:rFonts w:ascii="Book Antiqua" w:eastAsia="Book Antiqua" w:hAnsi="Book Antiqua" w:cs="Book Antiqua"/>
          <w:color w:val="000000" w:themeColor="text1"/>
        </w:rPr>
        <w:t xml:space="preserve"> Chinese population in Singapore.</w:t>
      </w:r>
    </w:p>
    <w:p w14:paraId="717B1A50" w14:textId="77777777" w:rsidR="00A77B3E" w:rsidRPr="00684ECD" w:rsidRDefault="00A77B3E" w:rsidP="00684ECD">
      <w:pPr>
        <w:snapToGrid w:val="0"/>
        <w:spacing w:line="360" w:lineRule="auto"/>
        <w:jc w:val="both"/>
        <w:rPr>
          <w:color w:val="000000" w:themeColor="text1"/>
        </w:rPr>
      </w:pPr>
    </w:p>
    <w:p w14:paraId="1AAD695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objectives</w:t>
      </w:r>
    </w:p>
    <w:p w14:paraId="09AF3F98" w14:textId="2ED36891" w:rsidR="00A77B3E" w:rsidRPr="00684ECD" w:rsidRDefault="00F958BE" w:rsidP="00684ECD">
      <w:pPr>
        <w:snapToGrid w:val="0"/>
        <w:spacing w:line="360" w:lineRule="auto"/>
        <w:jc w:val="both"/>
        <w:rPr>
          <w:color w:val="000000" w:themeColor="text1"/>
        </w:rPr>
      </w:pPr>
      <w:proofErr w:type="gramStart"/>
      <w:r w:rsidRPr="00684ECD">
        <w:rPr>
          <w:rFonts w:ascii="Book Antiqua" w:eastAsia="Book Antiqua" w:hAnsi="Book Antiqua" w:cs="Book Antiqua"/>
          <w:color w:val="000000" w:themeColor="text1"/>
        </w:rPr>
        <w:t xml:space="preserve">To study the association of SNPs, previously identified in Western populations, with the risk for MAFLD in </w:t>
      </w:r>
      <w:r w:rsidR="00547634" w:rsidRPr="00684ECD">
        <w:rPr>
          <w:rFonts w:ascii="Book Antiqua" w:eastAsia="Book Antiqua" w:hAnsi="Book Antiqua" w:cs="Book Antiqua"/>
          <w:color w:val="000000" w:themeColor="text1"/>
        </w:rPr>
        <w:t>the</w:t>
      </w:r>
      <w:r w:rsidRPr="00684ECD">
        <w:rPr>
          <w:rFonts w:ascii="Book Antiqua" w:eastAsia="Book Antiqua" w:hAnsi="Book Antiqua" w:cs="Book Antiqua"/>
          <w:color w:val="000000" w:themeColor="text1"/>
        </w:rPr>
        <w:t xml:space="preserve"> Singapore Chinese population and their interactions with environmental and medical risk factors.</w:t>
      </w:r>
      <w:proofErr w:type="gramEnd"/>
    </w:p>
    <w:p w14:paraId="6C4D1E7F" w14:textId="77777777" w:rsidR="002F292A" w:rsidRPr="00684ECD" w:rsidRDefault="002F292A" w:rsidP="00684ECD">
      <w:pPr>
        <w:snapToGrid w:val="0"/>
        <w:spacing w:line="360" w:lineRule="auto"/>
        <w:jc w:val="both"/>
        <w:rPr>
          <w:color w:val="000000" w:themeColor="text1"/>
        </w:rPr>
      </w:pPr>
    </w:p>
    <w:p w14:paraId="3AFCC7E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methods</w:t>
      </w:r>
    </w:p>
    <w:p w14:paraId="0E8E0B11" w14:textId="648F5733"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This is a retrospective case-control study of 72 MAFLD cases and 72 controls with no hepatic steatosis on imaging or </w:t>
      </w:r>
      <w:r w:rsidR="00A455F1" w:rsidRPr="00684ECD">
        <w:rPr>
          <w:rFonts w:ascii="Book Antiqua" w:eastAsia="Book Antiqua" w:hAnsi="Book Antiqua" w:cs="Book Antiqua"/>
          <w:color w:val="000000" w:themeColor="text1"/>
        </w:rPr>
        <w:t>controlled attenuation parameter</w:t>
      </w:r>
      <w:r w:rsidRPr="00684ECD">
        <w:rPr>
          <w:rFonts w:ascii="Book Antiqua" w:eastAsia="Book Antiqua" w:hAnsi="Book Antiqua" w:cs="Book Antiqua"/>
          <w:color w:val="000000" w:themeColor="text1"/>
        </w:rPr>
        <w:t xml:space="preserve"> score. Subjects were recruited from </w:t>
      </w:r>
      <w:r w:rsidR="007F08F5" w:rsidRPr="00684ECD">
        <w:rPr>
          <w:rFonts w:ascii="Book Antiqua" w:eastAsia="Book Antiqua" w:hAnsi="Book Antiqua" w:cs="Book Antiqua"/>
          <w:color w:val="000000" w:themeColor="text1"/>
        </w:rPr>
        <w:t xml:space="preserve">two </w:t>
      </w:r>
      <w:r w:rsidRPr="00684ECD">
        <w:rPr>
          <w:rFonts w:ascii="Book Antiqua" w:eastAsia="Book Antiqua" w:hAnsi="Book Antiqua" w:cs="Book Antiqua"/>
          <w:color w:val="000000" w:themeColor="text1"/>
        </w:rPr>
        <w:t>tertiary hospitals in Singapore.</w:t>
      </w:r>
    </w:p>
    <w:p w14:paraId="7A4B4159" w14:textId="77777777" w:rsidR="00A77B3E" w:rsidRPr="00684ECD" w:rsidRDefault="00A77B3E" w:rsidP="00684ECD">
      <w:pPr>
        <w:snapToGrid w:val="0"/>
        <w:spacing w:line="360" w:lineRule="auto"/>
        <w:jc w:val="both"/>
        <w:rPr>
          <w:color w:val="000000" w:themeColor="text1"/>
        </w:rPr>
      </w:pPr>
    </w:p>
    <w:p w14:paraId="3416D9A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results</w:t>
      </w:r>
    </w:p>
    <w:p w14:paraId="6BA9ED35" w14:textId="68CB5C5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was more likely to be associated with MAFLD (43.4%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0.017, and 44.8% CG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0.022). In multivariable analysis, hypertriglyceridemia (OR</w:t>
      </w:r>
      <w:r w:rsidR="00A455F1"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2.04 95%CI</w:t>
      </w:r>
      <w:r w:rsidR="00A455F1"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1.3-3.1,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0.001), </w:t>
      </w:r>
      <w:r w:rsidR="00A455F1" w:rsidRPr="00684ECD">
        <w:rPr>
          <w:rFonts w:ascii="Book Antiqua" w:eastAsia="Book Antiqua" w:hAnsi="Book Antiqua" w:cs="Book Antiqua"/>
          <w:color w:val="000000" w:themeColor="text1"/>
        </w:rPr>
        <w:t>body mass index (BMI</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OR</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1.2 95%</w:t>
      </w:r>
      <w:r w:rsidR="007F08F5"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F08F5" w:rsidRPr="00684ECD">
        <w:rPr>
          <w:rFonts w:ascii="Book Antiqua" w:eastAsia="Book Antiqua" w:hAnsi="Book Antiqua" w:cs="Book Antiqua"/>
          <w:color w:val="000000" w:themeColor="text1"/>
        </w:rPr>
        <w:t>]</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1.1-1.4, </w:t>
      </w:r>
      <w:r w:rsidR="0095044C" w:rsidRPr="00684ECD">
        <w:rPr>
          <w:rFonts w:ascii="Book Antiqua" w:eastAsia="Book Antiqua" w:hAnsi="Book Antiqua" w:cs="Book Antiqua"/>
          <w:i/>
          <w:iCs/>
          <w:color w:val="000000" w:themeColor="text1"/>
        </w:rPr>
        <w:t>P</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t>
      </w:r>
      <w:r w:rsidR="007F08F5"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7F08F5" w:rsidRPr="00684ECD">
        <w:rPr>
          <w:rFonts w:ascii="Book Antiqua" w:eastAsia="Book Antiqua" w:hAnsi="Book Antiqua" w:cs="Book Antiqua"/>
          <w:color w:val="000000" w:themeColor="text1"/>
        </w:rPr>
        <w:t>]</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3.4 95%CI</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1.3-9.2,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0.014) were associated with MAFLD (</w:t>
      </w:r>
      <w:r w:rsidR="0095044C" w:rsidRPr="00684ECD">
        <w:rPr>
          <w:rFonts w:ascii="Book Antiqua" w:eastAsia="Book Antiqua" w:hAnsi="Book Antiqua" w:cs="Book Antiqua"/>
          <w:color w:val="000000" w:themeColor="text1"/>
        </w:rPr>
        <w:t>area under the receiver operating characteristic curve</w:t>
      </w:r>
      <w:r w:rsidRPr="00684ECD">
        <w:rPr>
          <w:rFonts w:ascii="Book Antiqua" w:eastAsia="Book Antiqua" w:hAnsi="Book Antiqua" w:cs="Book Antiqua"/>
          <w:color w:val="000000" w:themeColor="text1"/>
        </w:rPr>
        <w:t xml:space="preserve"> of 0.823).</w:t>
      </w:r>
    </w:p>
    <w:p w14:paraId="70FDF3E6" w14:textId="77777777" w:rsidR="00A77B3E" w:rsidRPr="00684ECD" w:rsidRDefault="00A77B3E" w:rsidP="00684ECD">
      <w:pPr>
        <w:snapToGrid w:val="0"/>
        <w:spacing w:line="360" w:lineRule="auto"/>
        <w:jc w:val="both"/>
        <w:rPr>
          <w:color w:val="000000" w:themeColor="text1"/>
        </w:rPr>
      </w:pPr>
    </w:p>
    <w:p w14:paraId="5982C34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conclusions</w:t>
      </w:r>
    </w:p>
    <w:p w14:paraId="0889627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This study showed that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allele was the only SNP associated with progressive MAFLD in the Singaporean Chinese population. The</w:t>
      </w:r>
      <w:r w:rsidRPr="00684ECD">
        <w:rPr>
          <w:rFonts w:ascii="Book Antiqua" w:eastAsia="Book Antiqua" w:hAnsi="Book Antiqua" w:cs="Book Antiqua"/>
          <w:i/>
          <w:iCs/>
          <w:color w:val="000000" w:themeColor="text1"/>
        </w:rPr>
        <w:t xml:space="preserve"> PNPLA3</w:t>
      </w:r>
      <w:r w:rsidRPr="00684ECD">
        <w:rPr>
          <w:rFonts w:ascii="Book Antiqua" w:eastAsia="Book Antiqua" w:hAnsi="Book Antiqua" w:cs="Book Antiqua"/>
          <w:color w:val="000000" w:themeColor="text1"/>
        </w:rPr>
        <w:t xml:space="preserve"> GG variant, elevated BMI, and hypertriglyceridemia were independent predictors of MAFLD.</w:t>
      </w:r>
    </w:p>
    <w:p w14:paraId="19933E82" w14:textId="77777777" w:rsidR="00A77B3E" w:rsidRPr="00684ECD" w:rsidRDefault="00A77B3E" w:rsidP="00684ECD">
      <w:pPr>
        <w:snapToGrid w:val="0"/>
        <w:spacing w:line="360" w:lineRule="auto"/>
        <w:jc w:val="both"/>
        <w:rPr>
          <w:color w:val="000000" w:themeColor="text1"/>
        </w:rPr>
      </w:pPr>
    </w:p>
    <w:p w14:paraId="40D1BB7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perspectives</w:t>
      </w:r>
    </w:p>
    <w:p w14:paraId="4910E36C" w14:textId="7F5F3DDE"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along with triglyceride level and BMI, can potentially be used as a predictive tool to identify and risk</w:t>
      </w:r>
      <w:r w:rsidR="00B1073F"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stratify affected individuals in the community for early intervention and targeted surveillance.</w:t>
      </w:r>
    </w:p>
    <w:p w14:paraId="5A7FF54C" w14:textId="77777777" w:rsidR="00A77B3E" w:rsidRPr="00684ECD" w:rsidRDefault="00A77B3E" w:rsidP="00684ECD">
      <w:pPr>
        <w:snapToGrid w:val="0"/>
        <w:spacing w:line="360" w:lineRule="auto"/>
        <w:jc w:val="both"/>
        <w:rPr>
          <w:color w:val="000000" w:themeColor="text1"/>
        </w:rPr>
      </w:pPr>
    </w:p>
    <w:p w14:paraId="79F25B9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REFERENCES</w:t>
      </w:r>
    </w:p>
    <w:p w14:paraId="61B0C124"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 </w:t>
      </w:r>
      <w:proofErr w:type="spellStart"/>
      <w:r w:rsidRPr="00684ECD">
        <w:rPr>
          <w:rFonts w:ascii="Book Antiqua" w:eastAsia="Book Antiqua" w:hAnsi="Book Antiqua" w:cs="Book Antiqua"/>
          <w:b/>
          <w:bCs/>
          <w:color w:val="000000" w:themeColor="text1"/>
        </w:rPr>
        <w:t>Younossi</w:t>
      </w:r>
      <w:proofErr w:type="spellEnd"/>
      <w:r w:rsidRPr="00684ECD">
        <w:rPr>
          <w:rFonts w:ascii="Book Antiqua" w:eastAsia="Book Antiqua" w:hAnsi="Book Antiqua" w:cs="Book Antiqua"/>
          <w:b/>
          <w:bCs/>
          <w:color w:val="000000" w:themeColor="text1"/>
        </w:rPr>
        <w:t xml:space="preserve"> ZM</w:t>
      </w:r>
      <w:r w:rsidRPr="00684ECD">
        <w:rPr>
          <w:rFonts w:ascii="Book Antiqua" w:eastAsia="Book Antiqua" w:hAnsi="Book Antiqua" w:cs="Book Antiqua"/>
          <w:color w:val="000000" w:themeColor="text1"/>
        </w:rPr>
        <w:t xml:space="preserve">, Koenig AB, </w:t>
      </w:r>
      <w:proofErr w:type="spellStart"/>
      <w:r w:rsidRPr="00684ECD">
        <w:rPr>
          <w:rFonts w:ascii="Book Antiqua" w:eastAsia="Book Antiqua" w:hAnsi="Book Antiqua" w:cs="Book Antiqua"/>
          <w:color w:val="000000" w:themeColor="text1"/>
        </w:rPr>
        <w:t>Abdelatif</w:t>
      </w:r>
      <w:proofErr w:type="spellEnd"/>
      <w:r w:rsidRPr="00684ECD">
        <w:rPr>
          <w:rFonts w:ascii="Book Antiqua" w:eastAsia="Book Antiqua" w:hAnsi="Book Antiqua" w:cs="Book Antiqua"/>
          <w:color w:val="000000" w:themeColor="text1"/>
        </w:rPr>
        <w:t xml:space="preserve"> D, </w:t>
      </w:r>
      <w:proofErr w:type="spellStart"/>
      <w:r w:rsidRPr="00684ECD">
        <w:rPr>
          <w:rFonts w:ascii="Book Antiqua" w:eastAsia="Book Antiqua" w:hAnsi="Book Antiqua" w:cs="Book Antiqua"/>
          <w:color w:val="000000" w:themeColor="text1"/>
        </w:rPr>
        <w:t>Fazel</w:t>
      </w:r>
      <w:proofErr w:type="spellEnd"/>
      <w:r w:rsidRPr="00684ECD">
        <w:rPr>
          <w:rFonts w:ascii="Book Antiqua" w:eastAsia="Book Antiqua" w:hAnsi="Book Antiqua" w:cs="Book Antiqua"/>
          <w:color w:val="000000" w:themeColor="text1"/>
        </w:rPr>
        <w:t xml:space="preserve"> Y, Henry L, </w:t>
      </w:r>
      <w:proofErr w:type="spellStart"/>
      <w:r w:rsidRPr="00684ECD">
        <w:rPr>
          <w:rFonts w:ascii="Book Antiqua" w:eastAsia="Book Antiqua" w:hAnsi="Book Antiqua" w:cs="Book Antiqua"/>
          <w:color w:val="000000" w:themeColor="text1"/>
        </w:rPr>
        <w:t>Wymer</w:t>
      </w:r>
      <w:proofErr w:type="spellEnd"/>
      <w:r w:rsidRPr="00684ECD">
        <w:rPr>
          <w:rFonts w:ascii="Book Antiqua" w:eastAsia="Book Antiqua" w:hAnsi="Book Antiqua" w:cs="Book Antiqua"/>
          <w:color w:val="000000" w:themeColor="text1"/>
        </w:rPr>
        <w:t xml:space="preserve"> M. Global epidemiology of nonalcoholic fatty liver disease-Meta-analytic assessment of prevalence, incidence, and outcomes.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2016; </w:t>
      </w:r>
      <w:r w:rsidRPr="00684ECD">
        <w:rPr>
          <w:rFonts w:ascii="Book Antiqua" w:eastAsia="Book Antiqua" w:hAnsi="Book Antiqua" w:cs="Book Antiqua"/>
          <w:b/>
          <w:bCs/>
          <w:color w:val="000000" w:themeColor="text1"/>
        </w:rPr>
        <w:t>64</w:t>
      </w:r>
      <w:r w:rsidRPr="00684ECD">
        <w:rPr>
          <w:rFonts w:ascii="Book Antiqua" w:eastAsia="Book Antiqua" w:hAnsi="Book Antiqua" w:cs="Book Antiqua"/>
          <w:color w:val="000000" w:themeColor="text1"/>
        </w:rPr>
        <w:t>: 73-84 [PMID: 26707365 DOI: 10.1002/hep.28431]</w:t>
      </w:r>
    </w:p>
    <w:p w14:paraId="54EE63B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 </w:t>
      </w:r>
      <w:proofErr w:type="spellStart"/>
      <w:r w:rsidRPr="00684ECD">
        <w:rPr>
          <w:rFonts w:ascii="Book Antiqua" w:eastAsia="Book Antiqua" w:hAnsi="Book Antiqua" w:cs="Book Antiqua"/>
          <w:b/>
          <w:bCs/>
          <w:color w:val="000000" w:themeColor="text1"/>
        </w:rPr>
        <w:t>Khashab</w:t>
      </w:r>
      <w:proofErr w:type="spellEnd"/>
      <w:r w:rsidRPr="00684ECD">
        <w:rPr>
          <w:rFonts w:ascii="Book Antiqua" w:eastAsia="Book Antiqua" w:hAnsi="Book Antiqua" w:cs="Book Antiqua"/>
          <w:b/>
          <w:bCs/>
          <w:color w:val="000000" w:themeColor="text1"/>
        </w:rPr>
        <w:t xml:space="preserve"> MA</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Liangpunsakul</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Chalasani</w:t>
      </w:r>
      <w:proofErr w:type="spellEnd"/>
      <w:r w:rsidRPr="00684ECD">
        <w:rPr>
          <w:rFonts w:ascii="Book Antiqua" w:eastAsia="Book Antiqua" w:hAnsi="Book Antiqua" w:cs="Book Antiqua"/>
          <w:color w:val="000000" w:themeColor="text1"/>
        </w:rPr>
        <w:t xml:space="preserve"> N. Nonalcoholic fatty liver disease as a component of the metabolic syndrome. </w:t>
      </w:r>
      <w:proofErr w:type="spellStart"/>
      <w:r w:rsidRPr="00684ECD">
        <w:rPr>
          <w:rFonts w:ascii="Book Antiqua" w:eastAsia="Book Antiqua" w:hAnsi="Book Antiqua" w:cs="Book Antiqua"/>
          <w:i/>
          <w:iCs/>
          <w:color w:val="000000" w:themeColor="text1"/>
        </w:rPr>
        <w:t>Curr</w:t>
      </w:r>
      <w:proofErr w:type="spellEnd"/>
      <w:r w:rsidRPr="00684ECD">
        <w:rPr>
          <w:rFonts w:ascii="Book Antiqua" w:eastAsia="Book Antiqua" w:hAnsi="Book Antiqua" w:cs="Book Antiqua"/>
          <w:i/>
          <w:iCs/>
          <w:color w:val="000000" w:themeColor="text1"/>
        </w:rPr>
        <w:t xml:space="preserve"> </w:t>
      </w:r>
      <w:proofErr w:type="spellStart"/>
      <w:r w:rsidRPr="00684ECD">
        <w:rPr>
          <w:rFonts w:ascii="Book Antiqua" w:eastAsia="Book Antiqua" w:hAnsi="Book Antiqua" w:cs="Book Antiqua"/>
          <w:i/>
          <w:iCs/>
          <w:color w:val="000000" w:themeColor="text1"/>
        </w:rPr>
        <w:t>Gastroenterol</w:t>
      </w:r>
      <w:proofErr w:type="spellEnd"/>
      <w:r w:rsidRPr="00684ECD">
        <w:rPr>
          <w:rFonts w:ascii="Book Antiqua" w:eastAsia="Book Antiqua" w:hAnsi="Book Antiqua" w:cs="Book Antiqua"/>
          <w:i/>
          <w:iCs/>
          <w:color w:val="000000" w:themeColor="text1"/>
        </w:rPr>
        <w:t xml:space="preserve"> Rep</w:t>
      </w:r>
      <w:r w:rsidRPr="00684ECD">
        <w:rPr>
          <w:rFonts w:ascii="Book Antiqua" w:eastAsia="Book Antiqua" w:hAnsi="Book Antiqua" w:cs="Book Antiqua"/>
          <w:color w:val="000000" w:themeColor="text1"/>
        </w:rPr>
        <w:t xml:space="preserve"> 2008; </w:t>
      </w:r>
      <w:r w:rsidRPr="00684ECD">
        <w:rPr>
          <w:rFonts w:ascii="Book Antiqua" w:eastAsia="Book Antiqua" w:hAnsi="Book Antiqua" w:cs="Book Antiqua"/>
          <w:b/>
          <w:bCs/>
          <w:color w:val="000000" w:themeColor="text1"/>
        </w:rPr>
        <w:t>10</w:t>
      </w:r>
      <w:r w:rsidRPr="00684ECD">
        <w:rPr>
          <w:rFonts w:ascii="Book Antiqua" w:eastAsia="Book Antiqua" w:hAnsi="Book Antiqua" w:cs="Book Antiqua"/>
          <w:color w:val="000000" w:themeColor="text1"/>
        </w:rPr>
        <w:t>: 73-80 [PMID: 18417046 DOI: 10.1007/s11894-008-0012-0]</w:t>
      </w:r>
    </w:p>
    <w:p w14:paraId="58740A9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 </w:t>
      </w:r>
      <w:proofErr w:type="spellStart"/>
      <w:r w:rsidRPr="00684ECD">
        <w:rPr>
          <w:rFonts w:ascii="Book Antiqua" w:eastAsia="Book Antiqua" w:hAnsi="Book Antiqua" w:cs="Book Antiqua"/>
          <w:b/>
          <w:bCs/>
          <w:color w:val="000000" w:themeColor="text1"/>
        </w:rPr>
        <w:t>Chalasani</w:t>
      </w:r>
      <w:proofErr w:type="spellEnd"/>
      <w:r w:rsidRPr="00684ECD">
        <w:rPr>
          <w:rFonts w:ascii="Book Antiqua" w:eastAsia="Book Antiqua" w:hAnsi="Book Antiqua" w:cs="Book Antiqua"/>
          <w:b/>
          <w:bCs/>
          <w:color w:val="000000" w:themeColor="text1"/>
        </w:rPr>
        <w:t xml:space="preserve"> N</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Younossi</w:t>
      </w:r>
      <w:proofErr w:type="spellEnd"/>
      <w:r w:rsidRPr="00684ECD">
        <w:rPr>
          <w:rFonts w:ascii="Book Antiqua" w:eastAsia="Book Antiqua" w:hAnsi="Book Antiqua" w:cs="Book Antiqua"/>
          <w:color w:val="000000" w:themeColor="text1"/>
        </w:rPr>
        <w:t xml:space="preserve"> Z, Lavine JE, Charlton M, </w:t>
      </w:r>
      <w:proofErr w:type="spellStart"/>
      <w:r w:rsidRPr="00684ECD">
        <w:rPr>
          <w:rFonts w:ascii="Book Antiqua" w:eastAsia="Book Antiqua" w:hAnsi="Book Antiqua" w:cs="Book Antiqua"/>
          <w:color w:val="000000" w:themeColor="text1"/>
        </w:rPr>
        <w:t>Cusi</w:t>
      </w:r>
      <w:proofErr w:type="spellEnd"/>
      <w:r w:rsidRPr="00684ECD">
        <w:rPr>
          <w:rFonts w:ascii="Book Antiqua" w:eastAsia="Book Antiqua" w:hAnsi="Book Antiqua" w:cs="Book Antiqua"/>
          <w:color w:val="000000" w:themeColor="text1"/>
        </w:rPr>
        <w:t xml:space="preserve"> K, </w:t>
      </w:r>
      <w:proofErr w:type="spellStart"/>
      <w:r w:rsidRPr="00684ECD">
        <w:rPr>
          <w:rFonts w:ascii="Book Antiqua" w:eastAsia="Book Antiqua" w:hAnsi="Book Antiqua" w:cs="Book Antiqua"/>
          <w:color w:val="000000" w:themeColor="text1"/>
        </w:rPr>
        <w:t>Rinella</w:t>
      </w:r>
      <w:proofErr w:type="spellEnd"/>
      <w:r w:rsidRPr="00684ECD">
        <w:rPr>
          <w:rFonts w:ascii="Book Antiqua" w:eastAsia="Book Antiqua" w:hAnsi="Book Antiqua" w:cs="Book Antiqua"/>
          <w:color w:val="000000" w:themeColor="text1"/>
        </w:rPr>
        <w:t xml:space="preserve"> M, Harrison SA, Brunt EM, Sanyal AJ. The diagnosis and management of nonalcoholic fatty liver disease: Practice guidance from the American Association for the Study of Liver Diseases.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2018; </w:t>
      </w:r>
      <w:r w:rsidRPr="00684ECD">
        <w:rPr>
          <w:rFonts w:ascii="Book Antiqua" w:eastAsia="Book Antiqua" w:hAnsi="Book Antiqua" w:cs="Book Antiqua"/>
          <w:b/>
          <w:bCs/>
          <w:color w:val="000000" w:themeColor="text1"/>
        </w:rPr>
        <w:t>67</w:t>
      </w:r>
      <w:r w:rsidRPr="00684ECD">
        <w:rPr>
          <w:rFonts w:ascii="Book Antiqua" w:eastAsia="Book Antiqua" w:hAnsi="Book Antiqua" w:cs="Book Antiqua"/>
          <w:color w:val="000000" w:themeColor="text1"/>
        </w:rPr>
        <w:t>: 328-357 [PMID: 28714183 DOI: 10.1002/hep.29367]</w:t>
      </w:r>
    </w:p>
    <w:p w14:paraId="76C73C0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4 </w:t>
      </w:r>
      <w:r w:rsidRPr="00684ECD">
        <w:rPr>
          <w:rFonts w:ascii="Book Antiqua" w:eastAsia="Book Antiqua" w:hAnsi="Book Antiqua" w:cs="Book Antiqua"/>
          <w:b/>
          <w:bCs/>
          <w:color w:val="000000" w:themeColor="text1"/>
        </w:rPr>
        <w:t>Farrell GC</w:t>
      </w:r>
      <w:r w:rsidRPr="00684ECD">
        <w:rPr>
          <w:rFonts w:ascii="Book Antiqua" w:eastAsia="Book Antiqua" w:hAnsi="Book Antiqua" w:cs="Book Antiqua"/>
          <w:color w:val="000000" w:themeColor="text1"/>
        </w:rPr>
        <w:t xml:space="preserve">, Wong VW, </w:t>
      </w:r>
      <w:proofErr w:type="spellStart"/>
      <w:r w:rsidRPr="00684ECD">
        <w:rPr>
          <w:rFonts w:ascii="Book Antiqua" w:eastAsia="Book Antiqua" w:hAnsi="Book Antiqua" w:cs="Book Antiqua"/>
          <w:color w:val="000000" w:themeColor="text1"/>
        </w:rPr>
        <w:t>Chitturi</w:t>
      </w:r>
      <w:proofErr w:type="spellEnd"/>
      <w:r w:rsidRPr="00684ECD">
        <w:rPr>
          <w:rFonts w:ascii="Book Antiqua" w:eastAsia="Book Antiqua" w:hAnsi="Book Antiqua" w:cs="Book Antiqua"/>
          <w:color w:val="000000" w:themeColor="text1"/>
        </w:rPr>
        <w:t xml:space="preserve"> S. NAFLD in Asia--as common and important as in the West. </w:t>
      </w:r>
      <w:r w:rsidRPr="00684ECD">
        <w:rPr>
          <w:rFonts w:ascii="Book Antiqua" w:eastAsia="Book Antiqua" w:hAnsi="Book Antiqua" w:cs="Book Antiqua"/>
          <w:i/>
          <w:iCs/>
          <w:color w:val="000000" w:themeColor="text1"/>
        </w:rPr>
        <w:t>Nat Rev Gastroenterol Hepatol</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10</w:t>
      </w:r>
      <w:r w:rsidRPr="00684ECD">
        <w:rPr>
          <w:rFonts w:ascii="Book Antiqua" w:eastAsia="Book Antiqua" w:hAnsi="Book Antiqua" w:cs="Book Antiqua"/>
          <w:color w:val="000000" w:themeColor="text1"/>
        </w:rPr>
        <w:t>: 307-318 [PMID: 23458891 DOI: 10.1038/nrgastro.2013.34]</w:t>
      </w:r>
    </w:p>
    <w:p w14:paraId="5456344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5 </w:t>
      </w:r>
      <w:r w:rsidRPr="00684ECD">
        <w:rPr>
          <w:rFonts w:ascii="Book Antiqua" w:eastAsia="Book Antiqua" w:hAnsi="Book Antiqua" w:cs="Book Antiqua"/>
          <w:b/>
          <w:bCs/>
          <w:color w:val="000000" w:themeColor="text1"/>
        </w:rPr>
        <w:t>Kim D</w:t>
      </w:r>
      <w:r w:rsidRPr="00684ECD">
        <w:rPr>
          <w:rFonts w:ascii="Book Antiqua" w:eastAsia="Book Antiqua" w:hAnsi="Book Antiqua" w:cs="Book Antiqua"/>
          <w:color w:val="000000" w:themeColor="text1"/>
        </w:rPr>
        <w:t xml:space="preserve">, Kim WR, Kim HJ, </w:t>
      </w:r>
      <w:proofErr w:type="spellStart"/>
      <w:r w:rsidRPr="00684ECD">
        <w:rPr>
          <w:rFonts w:ascii="Book Antiqua" w:eastAsia="Book Antiqua" w:hAnsi="Book Antiqua" w:cs="Book Antiqua"/>
          <w:color w:val="000000" w:themeColor="text1"/>
        </w:rPr>
        <w:t>Therneau</w:t>
      </w:r>
      <w:proofErr w:type="spellEnd"/>
      <w:r w:rsidRPr="00684ECD">
        <w:rPr>
          <w:rFonts w:ascii="Book Antiqua" w:eastAsia="Book Antiqua" w:hAnsi="Book Antiqua" w:cs="Book Antiqua"/>
          <w:color w:val="000000" w:themeColor="text1"/>
        </w:rPr>
        <w:t xml:space="preserve"> TM. </w:t>
      </w:r>
      <w:proofErr w:type="gramStart"/>
      <w:r w:rsidRPr="00684ECD">
        <w:rPr>
          <w:rFonts w:ascii="Book Antiqua" w:eastAsia="Book Antiqua" w:hAnsi="Book Antiqua" w:cs="Book Antiqua"/>
          <w:color w:val="000000" w:themeColor="text1"/>
        </w:rPr>
        <w:t>Association between noninvasive fibrosis markers and mortality among adults with nonalcoholic fatty liver disease in the United States.</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57</w:t>
      </w:r>
      <w:r w:rsidRPr="00684ECD">
        <w:rPr>
          <w:rFonts w:ascii="Book Antiqua" w:eastAsia="Book Antiqua" w:hAnsi="Book Antiqua" w:cs="Book Antiqua"/>
          <w:color w:val="000000" w:themeColor="text1"/>
        </w:rPr>
        <w:t>: 1357-1365 [PMID: 23175136 DOI: 10.1002/hep.26156]</w:t>
      </w:r>
    </w:p>
    <w:p w14:paraId="0A2064EF" w14:textId="77777777" w:rsidR="00A77B3E" w:rsidRPr="00684ECD" w:rsidRDefault="00F958BE" w:rsidP="00684ECD">
      <w:pPr>
        <w:snapToGrid w:val="0"/>
        <w:spacing w:line="360" w:lineRule="auto"/>
        <w:jc w:val="both"/>
        <w:rPr>
          <w:color w:val="000000" w:themeColor="text1"/>
        </w:rPr>
      </w:pPr>
      <w:proofErr w:type="gramStart"/>
      <w:r w:rsidRPr="00684ECD">
        <w:rPr>
          <w:rFonts w:ascii="Book Antiqua" w:eastAsia="Book Antiqua" w:hAnsi="Book Antiqua" w:cs="Book Antiqua"/>
          <w:color w:val="000000" w:themeColor="text1"/>
        </w:rPr>
        <w:t xml:space="preserve">6 </w:t>
      </w:r>
      <w:proofErr w:type="spellStart"/>
      <w:r w:rsidRPr="00684ECD">
        <w:rPr>
          <w:rFonts w:ascii="Book Antiqua" w:eastAsia="Book Antiqua" w:hAnsi="Book Antiqua" w:cs="Book Antiqua"/>
          <w:b/>
          <w:bCs/>
          <w:color w:val="000000" w:themeColor="text1"/>
        </w:rPr>
        <w:t>Goh</w:t>
      </w:r>
      <w:proofErr w:type="spellEnd"/>
      <w:r w:rsidRPr="00684ECD">
        <w:rPr>
          <w:rFonts w:ascii="Book Antiqua" w:eastAsia="Book Antiqua" w:hAnsi="Book Antiqua" w:cs="Book Antiqua"/>
          <w:b/>
          <w:bCs/>
          <w:color w:val="000000" w:themeColor="text1"/>
        </w:rPr>
        <w:t xml:space="preserve"> LY</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Leow</w:t>
      </w:r>
      <w:proofErr w:type="spellEnd"/>
      <w:r w:rsidRPr="00684ECD">
        <w:rPr>
          <w:rFonts w:ascii="Book Antiqua" w:eastAsia="Book Antiqua" w:hAnsi="Book Antiqua" w:cs="Book Antiqua"/>
          <w:color w:val="000000" w:themeColor="text1"/>
        </w:rPr>
        <w:t xml:space="preserve"> AH, </w:t>
      </w:r>
      <w:proofErr w:type="spellStart"/>
      <w:r w:rsidRPr="00684ECD">
        <w:rPr>
          <w:rFonts w:ascii="Book Antiqua" w:eastAsia="Book Antiqua" w:hAnsi="Book Antiqua" w:cs="Book Antiqua"/>
          <w:color w:val="000000" w:themeColor="text1"/>
        </w:rPr>
        <w:t>Goh</w:t>
      </w:r>
      <w:proofErr w:type="spellEnd"/>
      <w:r w:rsidRPr="00684ECD">
        <w:rPr>
          <w:rFonts w:ascii="Book Antiqua" w:eastAsia="Book Antiqua" w:hAnsi="Book Antiqua" w:cs="Book Antiqua"/>
          <w:color w:val="000000" w:themeColor="text1"/>
        </w:rPr>
        <w:t xml:space="preserve"> KL.</w:t>
      </w:r>
      <w:proofErr w:type="gramEnd"/>
      <w:r w:rsidRPr="00684ECD">
        <w:rPr>
          <w:rFonts w:ascii="Book Antiqua" w:eastAsia="Book Antiqua" w:hAnsi="Book Antiqua" w:cs="Book Antiqua"/>
          <w:color w:val="000000" w:themeColor="text1"/>
        </w:rPr>
        <w:t xml:space="preserve"> </w:t>
      </w:r>
      <w:proofErr w:type="gramStart"/>
      <w:r w:rsidRPr="00684ECD">
        <w:rPr>
          <w:rFonts w:ascii="Book Antiqua" w:eastAsia="Book Antiqua" w:hAnsi="Book Antiqua" w:cs="Book Antiqua"/>
          <w:color w:val="000000" w:themeColor="text1"/>
        </w:rPr>
        <w:t>Observations on the epidemiology of gastrointestinal and liver cancers in the Asia-Pacific region.</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J Dig Dis</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15</w:t>
      </w:r>
      <w:r w:rsidRPr="00684ECD">
        <w:rPr>
          <w:rFonts w:ascii="Book Antiqua" w:eastAsia="Book Antiqua" w:hAnsi="Book Antiqua" w:cs="Book Antiqua"/>
          <w:color w:val="000000" w:themeColor="text1"/>
        </w:rPr>
        <w:t>: 463-468 [PMID: 24894597 DOI: 10.1111/1751-2980.12164]</w:t>
      </w:r>
    </w:p>
    <w:p w14:paraId="17CCCFD6" w14:textId="77777777" w:rsidR="00A77B3E" w:rsidRPr="00684ECD" w:rsidRDefault="00F958BE" w:rsidP="00684ECD">
      <w:pPr>
        <w:snapToGrid w:val="0"/>
        <w:spacing w:line="360" w:lineRule="auto"/>
        <w:jc w:val="both"/>
        <w:rPr>
          <w:color w:val="000000" w:themeColor="text1"/>
        </w:rPr>
      </w:pPr>
      <w:proofErr w:type="gramStart"/>
      <w:r w:rsidRPr="00684ECD">
        <w:rPr>
          <w:rFonts w:ascii="Book Antiqua" w:eastAsia="Book Antiqua" w:hAnsi="Book Antiqua" w:cs="Book Antiqua"/>
          <w:color w:val="000000" w:themeColor="text1"/>
        </w:rPr>
        <w:t xml:space="preserve">7 </w:t>
      </w:r>
      <w:r w:rsidRPr="00684ECD">
        <w:rPr>
          <w:rFonts w:ascii="Book Antiqua" w:eastAsia="Book Antiqua" w:hAnsi="Book Antiqua" w:cs="Book Antiqua"/>
          <w:b/>
          <w:bCs/>
          <w:color w:val="000000" w:themeColor="text1"/>
        </w:rPr>
        <w:t>Goh KL</w:t>
      </w:r>
      <w:r w:rsidRPr="00684ECD">
        <w:rPr>
          <w:rFonts w:ascii="Book Antiqua" w:eastAsia="Book Antiqua" w:hAnsi="Book Antiqua" w:cs="Book Antiqua"/>
          <w:color w:val="000000" w:themeColor="text1"/>
        </w:rPr>
        <w:t>.</w:t>
      </w:r>
      <w:proofErr w:type="gramEnd"/>
      <w:r w:rsidRPr="00684ECD">
        <w:rPr>
          <w:rFonts w:ascii="Book Antiqua" w:eastAsia="Book Antiqua" w:hAnsi="Book Antiqua" w:cs="Book Antiqua"/>
          <w:color w:val="000000" w:themeColor="text1"/>
        </w:rPr>
        <w:t xml:space="preserve"> </w:t>
      </w:r>
      <w:proofErr w:type="gramStart"/>
      <w:r w:rsidRPr="00684ECD">
        <w:rPr>
          <w:rFonts w:ascii="Book Antiqua" w:eastAsia="Book Antiqua" w:hAnsi="Book Antiqua" w:cs="Book Antiqua"/>
          <w:color w:val="000000" w:themeColor="text1"/>
        </w:rPr>
        <w:t>Changing trends in gastrointestinal disease in the Asia-Pacific region.</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J Dig Dis</w:t>
      </w:r>
      <w:r w:rsidRPr="00684ECD">
        <w:rPr>
          <w:rFonts w:ascii="Book Antiqua" w:eastAsia="Book Antiqua" w:hAnsi="Book Antiqua" w:cs="Book Antiqua"/>
          <w:color w:val="000000" w:themeColor="text1"/>
        </w:rPr>
        <w:t xml:space="preserve"> 2007; </w:t>
      </w:r>
      <w:r w:rsidRPr="00684ECD">
        <w:rPr>
          <w:rFonts w:ascii="Book Antiqua" w:eastAsia="Book Antiqua" w:hAnsi="Book Antiqua" w:cs="Book Antiqua"/>
          <w:b/>
          <w:bCs/>
          <w:color w:val="000000" w:themeColor="text1"/>
        </w:rPr>
        <w:t>8</w:t>
      </w:r>
      <w:r w:rsidRPr="00684ECD">
        <w:rPr>
          <w:rFonts w:ascii="Book Antiqua" w:eastAsia="Book Antiqua" w:hAnsi="Book Antiqua" w:cs="Book Antiqua"/>
          <w:color w:val="000000" w:themeColor="text1"/>
        </w:rPr>
        <w:t>: 179-185 [PMID: 17970873 DOI: 10.1111/j.1751-2980.2007.00304.x]</w:t>
      </w:r>
    </w:p>
    <w:p w14:paraId="274E024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8 </w:t>
      </w:r>
      <w:proofErr w:type="spellStart"/>
      <w:r w:rsidRPr="00684ECD">
        <w:rPr>
          <w:rFonts w:ascii="Book Antiqua" w:eastAsia="Book Antiqua" w:hAnsi="Book Antiqua" w:cs="Book Antiqua"/>
          <w:b/>
          <w:bCs/>
          <w:color w:val="000000" w:themeColor="text1"/>
        </w:rPr>
        <w:t>Younossi</w:t>
      </w:r>
      <w:proofErr w:type="spellEnd"/>
      <w:r w:rsidRPr="00684ECD">
        <w:rPr>
          <w:rFonts w:ascii="Book Antiqua" w:eastAsia="Book Antiqua" w:hAnsi="Book Antiqua" w:cs="Book Antiqua"/>
          <w:b/>
          <w:bCs/>
          <w:color w:val="000000" w:themeColor="text1"/>
        </w:rPr>
        <w:t xml:space="preserve"> ZM</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Otgonsuren</w:t>
      </w:r>
      <w:proofErr w:type="spellEnd"/>
      <w:r w:rsidRPr="00684ECD">
        <w:rPr>
          <w:rFonts w:ascii="Book Antiqua" w:eastAsia="Book Antiqua" w:hAnsi="Book Antiqua" w:cs="Book Antiqua"/>
          <w:color w:val="000000" w:themeColor="text1"/>
        </w:rPr>
        <w:t xml:space="preserve"> M, Henry L, Venkatesan C, Mishra A, </w:t>
      </w:r>
      <w:proofErr w:type="spellStart"/>
      <w:r w:rsidRPr="00684ECD">
        <w:rPr>
          <w:rFonts w:ascii="Book Antiqua" w:eastAsia="Book Antiqua" w:hAnsi="Book Antiqua" w:cs="Book Antiqua"/>
          <w:color w:val="000000" w:themeColor="text1"/>
        </w:rPr>
        <w:t>Erario</w:t>
      </w:r>
      <w:proofErr w:type="spellEnd"/>
      <w:r w:rsidRPr="00684ECD">
        <w:rPr>
          <w:rFonts w:ascii="Book Antiqua" w:eastAsia="Book Antiqua" w:hAnsi="Book Antiqua" w:cs="Book Antiqua"/>
          <w:color w:val="000000" w:themeColor="text1"/>
        </w:rPr>
        <w:t xml:space="preserve"> M, Hunt S. Association of </w:t>
      </w:r>
      <w:bookmarkStart w:id="1" w:name="_Hlk53357049"/>
      <w:r w:rsidRPr="00684ECD">
        <w:rPr>
          <w:rFonts w:ascii="Book Antiqua" w:eastAsia="Book Antiqua" w:hAnsi="Book Antiqua" w:cs="Book Antiqua"/>
          <w:color w:val="000000" w:themeColor="text1"/>
        </w:rPr>
        <w:t>nonalcoholic fatty liver disease</w:t>
      </w:r>
      <w:bookmarkEnd w:id="1"/>
      <w:r w:rsidRPr="00684ECD">
        <w:rPr>
          <w:rFonts w:ascii="Book Antiqua" w:eastAsia="Book Antiqua" w:hAnsi="Book Antiqua" w:cs="Book Antiqua"/>
          <w:color w:val="000000" w:themeColor="text1"/>
        </w:rPr>
        <w:t xml:space="preserve"> (NAFLD) with hepatocellular carcinoma (HCC) in the United States from 2004 to 2009.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62</w:t>
      </w:r>
      <w:r w:rsidRPr="00684ECD">
        <w:rPr>
          <w:rFonts w:ascii="Book Antiqua" w:eastAsia="Book Antiqua" w:hAnsi="Book Antiqua" w:cs="Book Antiqua"/>
          <w:color w:val="000000" w:themeColor="text1"/>
        </w:rPr>
        <w:t>: 1723-1730 [PMID: 26274335 DOI: 10.1002/hep.28123]</w:t>
      </w:r>
    </w:p>
    <w:p w14:paraId="76B97CA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9 </w:t>
      </w:r>
      <w:r w:rsidRPr="00684ECD">
        <w:rPr>
          <w:rFonts w:ascii="Book Antiqua" w:eastAsia="Book Antiqua" w:hAnsi="Book Antiqua" w:cs="Book Antiqua"/>
          <w:b/>
          <w:bCs/>
          <w:color w:val="000000" w:themeColor="text1"/>
        </w:rPr>
        <w:t>Wong RJ</w:t>
      </w:r>
      <w:r w:rsidRPr="00684ECD">
        <w:rPr>
          <w:rFonts w:ascii="Book Antiqua" w:eastAsia="Book Antiqua" w:hAnsi="Book Antiqua" w:cs="Book Antiqua"/>
          <w:color w:val="000000" w:themeColor="text1"/>
        </w:rPr>
        <w:t xml:space="preserve">, Cheung R, Ahmed A. Nonalcoholic steatohepatitis is the most rapidly growing indication for liver transplantation in patients with hepatocellular carcinoma in the U.S.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59</w:t>
      </w:r>
      <w:r w:rsidRPr="00684ECD">
        <w:rPr>
          <w:rFonts w:ascii="Book Antiqua" w:eastAsia="Book Antiqua" w:hAnsi="Book Antiqua" w:cs="Book Antiqua"/>
          <w:color w:val="000000" w:themeColor="text1"/>
        </w:rPr>
        <w:t>: 2188-2195 [PMID: 24375711 DOI: 10.1002/hep.26986]</w:t>
      </w:r>
    </w:p>
    <w:p w14:paraId="44F1363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10 </w:t>
      </w:r>
      <w:proofErr w:type="spellStart"/>
      <w:r w:rsidRPr="00684ECD">
        <w:rPr>
          <w:rFonts w:ascii="Book Antiqua" w:eastAsia="Book Antiqua" w:hAnsi="Book Antiqua" w:cs="Book Antiqua"/>
          <w:b/>
          <w:bCs/>
          <w:color w:val="000000" w:themeColor="text1"/>
        </w:rPr>
        <w:t>Dongiovanni</w:t>
      </w:r>
      <w:proofErr w:type="spellEnd"/>
      <w:r w:rsidRPr="00684ECD">
        <w:rPr>
          <w:rFonts w:ascii="Book Antiqua" w:eastAsia="Book Antiqua" w:hAnsi="Book Antiqua" w:cs="Book Antiqua"/>
          <w:b/>
          <w:bCs/>
          <w:color w:val="000000" w:themeColor="text1"/>
        </w:rPr>
        <w:t xml:space="preserve"> P</w:t>
      </w:r>
      <w:r w:rsidRPr="00684ECD">
        <w:rPr>
          <w:rFonts w:ascii="Book Antiqua" w:eastAsia="Book Antiqua" w:hAnsi="Book Antiqua" w:cs="Book Antiqua"/>
          <w:color w:val="000000" w:themeColor="text1"/>
        </w:rPr>
        <w:t xml:space="preserve">, Romeo S, </w:t>
      </w:r>
      <w:proofErr w:type="spellStart"/>
      <w:r w:rsidRPr="00684ECD">
        <w:rPr>
          <w:rFonts w:ascii="Book Antiqua" w:eastAsia="Book Antiqua" w:hAnsi="Book Antiqua" w:cs="Book Antiqua"/>
          <w:color w:val="000000" w:themeColor="text1"/>
        </w:rPr>
        <w:t>Valenti</w:t>
      </w:r>
      <w:proofErr w:type="spellEnd"/>
      <w:r w:rsidRPr="00684ECD">
        <w:rPr>
          <w:rFonts w:ascii="Book Antiqua" w:eastAsia="Book Antiqua" w:hAnsi="Book Antiqua" w:cs="Book Antiqua"/>
          <w:color w:val="000000" w:themeColor="text1"/>
        </w:rPr>
        <w:t xml:space="preserve"> L. Genetic Factors in the Pathogenesis of Nonalcoholic Fatty Liver and Steatohepatitis. </w:t>
      </w:r>
      <w:r w:rsidRPr="00684ECD">
        <w:rPr>
          <w:rFonts w:ascii="Book Antiqua" w:eastAsia="Book Antiqua" w:hAnsi="Book Antiqua" w:cs="Book Antiqua"/>
          <w:i/>
          <w:iCs/>
          <w:color w:val="000000" w:themeColor="text1"/>
        </w:rPr>
        <w:t>Biomed Res Int</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2015</w:t>
      </w:r>
      <w:r w:rsidRPr="00684ECD">
        <w:rPr>
          <w:rFonts w:ascii="Book Antiqua" w:eastAsia="Book Antiqua" w:hAnsi="Book Antiqua" w:cs="Book Antiqua"/>
          <w:color w:val="000000" w:themeColor="text1"/>
        </w:rPr>
        <w:t>: 460190 [PMID: 26273621 DOI: 10.1155/2015/460190]</w:t>
      </w:r>
    </w:p>
    <w:p w14:paraId="74B8CFF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11 </w:t>
      </w:r>
      <w:proofErr w:type="spellStart"/>
      <w:r w:rsidRPr="00684ECD">
        <w:rPr>
          <w:rFonts w:ascii="Book Antiqua" w:eastAsia="Book Antiqua" w:hAnsi="Book Antiqua" w:cs="Book Antiqua"/>
          <w:b/>
          <w:bCs/>
          <w:color w:val="000000" w:themeColor="text1"/>
        </w:rPr>
        <w:t>Bugianesi</w:t>
      </w:r>
      <w:proofErr w:type="spellEnd"/>
      <w:r w:rsidRPr="00684ECD">
        <w:rPr>
          <w:rFonts w:ascii="Book Antiqua" w:eastAsia="Book Antiqua" w:hAnsi="Book Antiqua" w:cs="Book Antiqua"/>
          <w:b/>
          <w:bCs/>
          <w:color w:val="000000" w:themeColor="text1"/>
        </w:rPr>
        <w:t xml:space="preserve"> E</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Gastaldelli</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Vanni</w:t>
      </w:r>
      <w:proofErr w:type="spellEnd"/>
      <w:r w:rsidRPr="00684ECD">
        <w:rPr>
          <w:rFonts w:ascii="Book Antiqua" w:eastAsia="Book Antiqua" w:hAnsi="Book Antiqua" w:cs="Book Antiqua"/>
          <w:color w:val="000000" w:themeColor="text1"/>
        </w:rPr>
        <w:t xml:space="preserve"> E, Gambino R, </w:t>
      </w:r>
      <w:proofErr w:type="spellStart"/>
      <w:r w:rsidRPr="00684ECD">
        <w:rPr>
          <w:rFonts w:ascii="Book Antiqua" w:eastAsia="Book Antiqua" w:hAnsi="Book Antiqua" w:cs="Book Antiqua"/>
          <w:color w:val="000000" w:themeColor="text1"/>
        </w:rPr>
        <w:t>Cassader</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Baldi</w:t>
      </w:r>
      <w:proofErr w:type="spellEnd"/>
      <w:r w:rsidRPr="00684ECD">
        <w:rPr>
          <w:rFonts w:ascii="Book Antiqua" w:eastAsia="Book Antiqua" w:hAnsi="Book Antiqua" w:cs="Book Antiqua"/>
          <w:color w:val="000000" w:themeColor="text1"/>
        </w:rPr>
        <w:t xml:space="preserve"> S, Ponti V, Pagano G, </w:t>
      </w:r>
      <w:proofErr w:type="spellStart"/>
      <w:r w:rsidRPr="00684ECD">
        <w:rPr>
          <w:rFonts w:ascii="Book Antiqua" w:eastAsia="Book Antiqua" w:hAnsi="Book Antiqua" w:cs="Book Antiqua"/>
          <w:color w:val="000000" w:themeColor="text1"/>
        </w:rPr>
        <w:t>Ferrannini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Rizzetto</w:t>
      </w:r>
      <w:proofErr w:type="spellEnd"/>
      <w:r w:rsidRPr="00684ECD">
        <w:rPr>
          <w:rFonts w:ascii="Book Antiqua" w:eastAsia="Book Antiqua" w:hAnsi="Book Antiqua" w:cs="Book Antiqua"/>
          <w:color w:val="000000" w:themeColor="text1"/>
        </w:rPr>
        <w:t xml:space="preserve"> M. Insulin resistance in non-diabetic patients with non-alcoholic fatty liver disease: sites and mechanisms. </w:t>
      </w:r>
      <w:proofErr w:type="spellStart"/>
      <w:r w:rsidRPr="00684ECD">
        <w:rPr>
          <w:rFonts w:ascii="Book Antiqua" w:eastAsia="Book Antiqua" w:hAnsi="Book Antiqua" w:cs="Book Antiqua"/>
          <w:i/>
          <w:iCs/>
          <w:color w:val="000000" w:themeColor="text1"/>
        </w:rPr>
        <w:t>Diabetologia</w:t>
      </w:r>
      <w:proofErr w:type="spellEnd"/>
      <w:r w:rsidRPr="00684ECD">
        <w:rPr>
          <w:rFonts w:ascii="Book Antiqua" w:eastAsia="Book Antiqua" w:hAnsi="Book Antiqua" w:cs="Book Antiqua"/>
          <w:color w:val="000000" w:themeColor="text1"/>
        </w:rPr>
        <w:t xml:space="preserve"> 2005; </w:t>
      </w:r>
      <w:r w:rsidRPr="00684ECD">
        <w:rPr>
          <w:rFonts w:ascii="Book Antiqua" w:eastAsia="Book Antiqua" w:hAnsi="Book Antiqua" w:cs="Book Antiqua"/>
          <w:b/>
          <w:bCs/>
          <w:color w:val="000000" w:themeColor="text1"/>
        </w:rPr>
        <w:t>48</w:t>
      </w:r>
      <w:r w:rsidRPr="00684ECD">
        <w:rPr>
          <w:rFonts w:ascii="Book Antiqua" w:eastAsia="Book Antiqua" w:hAnsi="Book Antiqua" w:cs="Book Antiqua"/>
          <w:color w:val="000000" w:themeColor="text1"/>
        </w:rPr>
        <w:t>: 634-642 [PMID: 15747110 DOI: 10.1007/s00125-005-1682-x]</w:t>
      </w:r>
    </w:p>
    <w:p w14:paraId="710E17B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12 </w:t>
      </w:r>
      <w:r w:rsidRPr="00684ECD">
        <w:rPr>
          <w:rFonts w:ascii="Book Antiqua" w:eastAsia="Book Antiqua" w:hAnsi="Book Antiqua" w:cs="Book Antiqua"/>
          <w:b/>
          <w:bCs/>
          <w:color w:val="000000" w:themeColor="text1"/>
        </w:rPr>
        <w:t>Day CP</w:t>
      </w:r>
      <w:r w:rsidRPr="00684ECD">
        <w:rPr>
          <w:rFonts w:ascii="Book Antiqua" w:eastAsia="Book Antiqua" w:hAnsi="Book Antiqua" w:cs="Book Antiqua"/>
          <w:color w:val="000000" w:themeColor="text1"/>
        </w:rPr>
        <w:t xml:space="preserve">. </w:t>
      </w:r>
      <w:proofErr w:type="gramStart"/>
      <w:r w:rsidRPr="00684ECD">
        <w:rPr>
          <w:rFonts w:ascii="Book Antiqua" w:eastAsia="Book Antiqua" w:hAnsi="Book Antiqua" w:cs="Book Antiqua"/>
          <w:color w:val="000000" w:themeColor="text1"/>
        </w:rPr>
        <w:t>From fat to inflammation.</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2006; </w:t>
      </w:r>
      <w:r w:rsidRPr="00684ECD">
        <w:rPr>
          <w:rFonts w:ascii="Book Antiqua" w:eastAsia="Book Antiqua" w:hAnsi="Book Antiqua" w:cs="Book Antiqua"/>
          <w:b/>
          <w:bCs/>
          <w:color w:val="000000" w:themeColor="text1"/>
        </w:rPr>
        <w:t>130</w:t>
      </w:r>
      <w:r w:rsidRPr="00684ECD">
        <w:rPr>
          <w:rFonts w:ascii="Book Antiqua" w:eastAsia="Book Antiqua" w:hAnsi="Book Antiqua" w:cs="Book Antiqua"/>
          <w:color w:val="000000" w:themeColor="text1"/>
        </w:rPr>
        <w:t>: 207-210 [PMID: 16401483 DOI: 10.1053/j.gastro.2005.11.017]</w:t>
      </w:r>
    </w:p>
    <w:p w14:paraId="44B1505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13 </w:t>
      </w:r>
      <w:proofErr w:type="spellStart"/>
      <w:r w:rsidRPr="00684ECD">
        <w:rPr>
          <w:rFonts w:ascii="Book Antiqua" w:eastAsia="Book Antiqua" w:hAnsi="Book Antiqua" w:cs="Book Antiqua"/>
          <w:b/>
          <w:bCs/>
          <w:color w:val="000000" w:themeColor="text1"/>
        </w:rPr>
        <w:t>Schwimmer</w:t>
      </w:r>
      <w:proofErr w:type="spellEnd"/>
      <w:r w:rsidRPr="00684ECD">
        <w:rPr>
          <w:rFonts w:ascii="Book Antiqua" w:eastAsia="Book Antiqua" w:hAnsi="Book Antiqua" w:cs="Book Antiqua"/>
          <w:b/>
          <w:bCs/>
          <w:color w:val="000000" w:themeColor="text1"/>
        </w:rPr>
        <w:t xml:space="preserve"> JB</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Celedon</w:t>
      </w:r>
      <w:proofErr w:type="spellEnd"/>
      <w:r w:rsidRPr="00684ECD">
        <w:rPr>
          <w:rFonts w:ascii="Book Antiqua" w:eastAsia="Book Antiqua" w:hAnsi="Book Antiqua" w:cs="Book Antiqua"/>
          <w:color w:val="000000" w:themeColor="text1"/>
        </w:rPr>
        <w:t xml:space="preserve"> MA, </w:t>
      </w:r>
      <w:proofErr w:type="spellStart"/>
      <w:r w:rsidRPr="00684ECD">
        <w:rPr>
          <w:rFonts w:ascii="Book Antiqua" w:eastAsia="Book Antiqua" w:hAnsi="Book Antiqua" w:cs="Book Antiqua"/>
          <w:color w:val="000000" w:themeColor="text1"/>
        </w:rPr>
        <w:t>Lavine</w:t>
      </w:r>
      <w:proofErr w:type="spellEnd"/>
      <w:r w:rsidRPr="00684ECD">
        <w:rPr>
          <w:rFonts w:ascii="Book Antiqua" w:eastAsia="Book Antiqua" w:hAnsi="Book Antiqua" w:cs="Book Antiqua"/>
          <w:color w:val="000000" w:themeColor="text1"/>
        </w:rPr>
        <w:t xml:space="preserve"> JE, Salem R, Campbell N, </w:t>
      </w:r>
      <w:proofErr w:type="spellStart"/>
      <w:r w:rsidRPr="00684ECD">
        <w:rPr>
          <w:rFonts w:ascii="Book Antiqua" w:eastAsia="Book Antiqua" w:hAnsi="Book Antiqua" w:cs="Book Antiqua"/>
          <w:color w:val="000000" w:themeColor="text1"/>
        </w:rPr>
        <w:t>Schork</w:t>
      </w:r>
      <w:proofErr w:type="spellEnd"/>
      <w:r w:rsidRPr="00684ECD">
        <w:rPr>
          <w:rFonts w:ascii="Book Antiqua" w:eastAsia="Book Antiqua" w:hAnsi="Book Antiqua" w:cs="Book Antiqua"/>
          <w:color w:val="000000" w:themeColor="text1"/>
        </w:rPr>
        <w:t xml:space="preserve"> NJ, </w:t>
      </w:r>
      <w:proofErr w:type="spellStart"/>
      <w:r w:rsidRPr="00684ECD">
        <w:rPr>
          <w:rFonts w:ascii="Book Antiqua" w:eastAsia="Book Antiqua" w:hAnsi="Book Antiqua" w:cs="Book Antiqua"/>
          <w:color w:val="000000" w:themeColor="text1"/>
        </w:rPr>
        <w:t>Shiehmorteza</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Yokoo</w:t>
      </w:r>
      <w:proofErr w:type="spellEnd"/>
      <w:r w:rsidRPr="00684ECD">
        <w:rPr>
          <w:rFonts w:ascii="Book Antiqua" w:eastAsia="Book Antiqua" w:hAnsi="Book Antiqua" w:cs="Book Antiqua"/>
          <w:color w:val="000000" w:themeColor="text1"/>
        </w:rPr>
        <w:t xml:space="preserve"> T, Chavez A, Middleton MS, </w:t>
      </w:r>
      <w:proofErr w:type="spellStart"/>
      <w:r w:rsidRPr="00684ECD">
        <w:rPr>
          <w:rFonts w:ascii="Book Antiqua" w:eastAsia="Book Antiqua" w:hAnsi="Book Antiqua" w:cs="Book Antiqua"/>
          <w:color w:val="000000" w:themeColor="text1"/>
        </w:rPr>
        <w:t>Sirlin</w:t>
      </w:r>
      <w:proofErr w:type="spellEnd"/>
      <w:r w:rsidRPr="00684ECD">
        <w:rPr>
          <w:rFonts w:ascii="Book Antiqua" w:eastAsia="Book Antiqua" w:hAnsi="Book Antiqua" w:cs="Book Antiqua"/>
          <w:color w:val="000000" w:themeColor="text1"/>
        </w:rPr>
        <w:t xml:space="preserve"> CB. </w:t>
      </w:r>
      <w:proofErr w:type="gramStart"/>
      <w:r w:rsidRPr="00684ECD">
        <w:rPr>
          <w:rFonts w:ascii="Book Antiqua" w:eastAsia="Book Antiqua" w:hAnsi="Book Antiqua" w:cs="Book Antiqua"/>
          <w:color w:val="000000" w:themeColor="text1"/>
        </w:rPr>
        <w:t>Heritability of nonalcoholic fatty liver disease.</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136</w:t>
      </w:r>
      <w:r w:rsidRPr="00684ECD">
        <w:rPr>
          <w:rFonts w:ascii="Book Antiqua" w:eastAsia="Book Antiqua" w:hAnsi="Book Antiqua" w:cs="Book Antiqua"/>
          <w:color w:val="000000" w:themeColor="text1"/>
        </w:rPr>
        <w:t>: 1585-1592 [PMID: 19208353 DOI: 10.1053/j.gastro.2009.01.050]</w:t>
      </w:r>
    </w:p>
    <w:p w14:paraId="61646A6E"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14 </w:t>
      </w:r>
      <w:proofErr w:type="spellStart"/>
      <w:r w:rsidRPr="00684ECD">
        <w:rPr>
          <w:rFonts w:ascii="Book Antiqua" w:eastAsia="Book Antiqua" w:hAnsi="Book Antiqua" w:cs="Book Antiqua"/>
          <w:b/>
          <w:bCs/>
          <w:color w:val="000000" w:themeColor="text1"/>
        </w:rPr>
        <w:t>Makkonen</w:t>
      </w:r>
      <w:proofErr w:type="spellEnd"/>
      <w:r w:rsidRPr="00684ECD">
        <w:rPr>
          <w:rFonts w:ascii="Book Antiqua" w:eastAsia="Book Antiqua" w:hAnsi="Book Antiqua" w:cs="Book Antiqua"/>
          <w:b/>
          <w:bCs/>
          <w:color w:val="000000" w:themeColor="text1"/>
        </w:rPr>
        <w:t xml:space="preserve"> J</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Pietiläinen</w:t>
      </w:r>
      <w:proofErr w:type="spellEnd"/>
      <w:r w:rsidRPr="00684ECD">
        <w:rPr>
          <w:rFonts w:ascii="Book Antiqua" w:eastAsia="Book Antiqua" w:hAnsi="Book Antiqua" w:cs="Book Antiqua"/>
          <w:color w:val="000000" w:themeColor="text1"/>
        </w:rPr>
        <w:t xml:space="preserve"> KH, </w:t>
      </w:r>
      <w:proofErr w:type="spellStart"/>
      <w:r w:rsidRPr="00684ECD">
        <w:rPr>
          <w:rFonts w:ascii="Book Antiqua" w:eastAsia="Book Antiqua" w:hAnsi="Book Antiqua" w:cs="Book Antiqua"/>
          <w:color w:val="000000" w:themeColor="text1"/>
        </w:rPr>
        <w:t>Rissanen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Kaprio</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Yki-Järvinen</w:t>
      </w:r>
      <w:proofErr w:type="spellEnd"/>
      <w:r w:rsidRPr="00684ECD">
        <w:rPr>
          <w:rFonts w:ascii="Book Antiqua" w:eastAsia="Book Antiqua" w:hAnsi="Book Antiqua" w:cs="Book Antiqua"/>
          <w:color w:val="000000" w:themeColor="text1"/>
        </w:rPr>
        <w:t xml:space="preserve"> H. Genetic factors contribute to variation in serum alanine aminotransferase activity independent of obesity and alcohol: a study in monozygotic and dizygotic twins.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50</w:t>
      </w:r>
      <w:r w:rsidRPr="00684ECD">
        <w:rPr>
          <w:rFonts w:ascii="Book Antiqua" w:eastAsia="Book Antiqua" w:hAnsi="Book Antiqua" w:cs="Book Antiqua"/>
          <w:color w:val="000000" w:themeColor="text1"/>
        </w:rPr>
        <w:t>: 1035-1042 [PMID: 19303161 DOI: 10.1016/j.jhep.2008.12.025]</w:t>
      </w:r>
    </w:p>
    <w:p w14:paraId="6453E0B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15 </w:t>
      </w:r>
      <w:r w:rsidRPr="00684ECD">
        <w:rPr>
          <w:rFonts w:ascii="Book Antiqua" w:eastAsia="Book Antiqua" w:hAnsi="Book Antiqua" w:cs="Book Antiqua"/>
          <w:b/>
          <w:bCs/>
          <w:color w:val="000000" w:themeColor="text1"/>
        </w:rPr>
        <w:t>Romeo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Kozlitina</w:t>
      </w:r>
      <w:proofErr w:type="spellEnd"/>
      <w:r w:rsidRPr="00684ECD">
        <w:rPr>
          <w:rFonts w:ascii="Book Antiqua" w:eastAsia="Book Antiqua" w:hAnsi="Book Antiqua" w:cs="Book Antiqua"/>
          <w:color w:val="000000" w:themeColor="text1"/>
        </w:rPr>
        <w:t xml:space="preserve"> J, Xing C, </w:t>
      </w:r>
      <w:proofErr w:type="spellStart"/>
      <w:r w:rsidRPr="00684ECD">
        <w:rPr>
          <w:rFonts w:ascii="Book Antiqua" w:eastAsia="Book Antiqua" w:hAnsi="Book Antiqua" w:cs="Book Antiqua"/>
          <w:color w:val="000000" w:themeColor="text1"/>
        </w:rPr>
        <w:t>Pertsemlidis</w:t>
      </w:r>
      <w:proofErr w:type="spellEnd"/>
      <w:r w:rsidRPr="00684ECD">
        <w:rPr>
          <w:rFonts w:ascii="Book Antiqua" w:eastAsia="Book Antiqua" w:hAnsi="Book Antiqua" w:cs="Book Antiqua"/>
          <w:color w:val="000000" w:themeColor="text1"/>
        </w:rPr>
        <w:t xml:space="preserve"> A, Cox D, </w:t>
      </w:r>
      <w:proofErr w:type="spellStart"/>
      <w:r w:rsidRPr="00684ECD">
        <w:rPr>
          <w:rFonts w:ascii="Book Antiqua" w:eastAsia="Book Antiqua" w:hAnsi="Book Antiqua" w:cs="Book Antiqua"/>
          <w:color w:val="000000" w:themeColor="text1"/>
        </w:rPr>
        <w:t>Pennacchio</w:t>
      </w:r>
      <w:proofErr w:type="spellEnd"/>
      <w:r w:rsidRPr="00684ECD">
        <w:rPr>
          <w:rFonts w:ascii="Book Antiqua" w:eastAsia="Book Antiqua" w:hAnsi="Book Antiqua" w:cs="Book Antiqua"/>
          <w:color w:val="000000" w:themeColor="text1"/>
        </w:rPr>
        <w:t xml:space="preserve"> LA, </w:t>
      </w:r>
      <w:proofErr w:type="spellStart"/>
      <w:r w:rsidRPr="00684ECD">
        <w:rPr>
          <w:rFonts w:ascii="Book Antiqua" w:eastAsia="Book Antiqua" w:hAnsi="Book Antiqua" w:cs="Book Antiqua"/>
          <w:color w:val="000000" w:themeColor="text1"/>
        </w:rPr>
        <w:t>Boerwinkle</w:t>
      </w:r>
      <w:proofErr w:type="spellEnd"/>
      <w:r w:rsidRPr="00684ECD">
        <w:rPr>
          <w:rFonts w:ascii="Book Antiqua" w:eastAsia="Book Antiqua" w:hAnsi="Book Antiqua" w:cs="Book Antiqua"/>
          <w:color w:val="000000" w:themeColor="text1"/>
        </w:rPr>
        <w:t xml:space="preserve"> E, Cohen JC, Hobbs HH. Genetic variation in PNPLA3 confers susceptibility to nonalcoholic fatty liver disease. </w:t>
      </w:r>
      <w:r w:rsidRPr="00684ECD">
        <w:rPr>
          <w:rFonts w:ascii="Book Antiqua" w:eastAsia="Book Antiqua" w:hAnsi="Book Antiqua" w:cs="Book Antiqua"/>
          <w:i/>
          <w:iCs/>
          <w:color w:val="000000" w:themeColor="text1"/>
        </w:rPr>
        <w:t>Nat Genet</w:t>
      </w:r>
      <w:r w:rsidRPr="00684ECD">
        <w:rPr>
          <w:rFonts w:ascii="Book Antiqua" w:eastAsia="Book Antiqua" w:hAnsi="Book Antiqua" w:cs="Book Antiqua"/>
          <w:color w:val="000000" w:themeColor="text1"/>
        </w:rPr>
        <w:t xml:space="preserve"> 2008; </w:t>
      </w:r>
      <w:r w:rsidRPr="00684ECD">
        <w:rPr>
          <w:rFonts w:ascii="Book Antiqua" w:eastAsia="Book Antiqua" w:hAnsi="Book Antiqua" w:cs="Book Antiqua"/>
          <w:b/>
          <w:bCs/>
          <w:color w:val="000000" w:themeColor="text1"/>
        </w:rPr>
        <w:t>40</w:t>
      </w:r>
      <w:r w:rsidRPr="00684ECD">
        <w:rPr>
          <w:rFonts w:ascii="Book Antiqua" w:eastAsia="Book Antiqua" w:hAnsi="Book Antiqua" w:cs="Book Antiqua"/>
          <w:color w:val="000000" w:themeColor="text1"/>
        </w:rPr>
        <w:t>: 1461-1465 [PMID: 18820647 DOI: 10.1038/ng.257]</w:t>
      </w:r>
    </w:p>
    <w:p w14:paraId="00E0B5C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16 </w:t>
      </w:r>
      <w:proofErr w:type="spellStart"/>
      <w:r w:rsidRPr="00684ECD">
        <w:rPr>
          <w:rFonts w:ascii="Book Antiqua" w:eastAsia="Book Antiqua" w:hAnsi="Book Antiqua" w:cs="Book Antiqua"/>
          <w:b/>
          <w:bCs/>
          <w:color w:val="000000" w:themeColor="text1"/>
        </w:rPr>
        <w:t>Sookoian</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Pirola</w:t>
      </w:r>
      <w:proofErr w:type="spellEnd"/>
      <w:r w:rsidRPr="00684ECD">
        <w:rPr>
          <w:rFonts w:ascii="Book Antiqua" w:eastAsia="Book Antiqua" w:hAnsi="Book Antiqua" w:cs="Book Antiqua"/>
          <w:color w:val="000000" w:themeColor="text1"/>
        </w:rPr>
        <w:t xml:space="preserve"> CJ. Meta-analysis of the influence of I148M variant of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 xml:space="preserve">-like phospholipase domain containing 3 </w:t>
      </w:r>
      <w:proofErr w:type="gramStart"/>
      <w:r w:rsidRPr="00684ECD">
        <w:rPr>
          <w:rFonts w:ascii="Book Antiqua" w:eastAsia="Book Antiqua" w:hAnsi="Book Antiqua" w:cs="Book Antiqua"/>
          <w:color w:val="000000" w:themeColor="text1"/>
        </w:rPr>
        <w:t>gene</w:t>
      </w:r>
      <w:proofErr w:type="gramEnd"/>
      <w:r w:rsidRPr="00684ECD">
        <w:rPr>
          <w:rFonts w:ascii="Book Antiqua" w:eastAsia="Book Antiqua" w:hAnsi="Book Antiqua" w:cs="Book Antiqua"/>
          <w:color w:val="000000" w:themeColor="text1"/>
        </w:rPr>
        <w:t xml:space="preserve"> (PNPLA3) on the susceptibility and histological severity of nonalcoholic fatty liver disease.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53</w:t>
      </w:r>
      <w:r w:rsidRPr="00684ECD">
        <w:rPr>
          <w:rFonts w:ascii="Book Antiqua" w:eastAsia="Book Antiqua" w:hAnsi="Book Antiqua" w:cs="Book Antiqua"/>
          <w:color w:val="000000" w:themeColor="text1"/>
        </w:rPr>
        <w:t>: 1883-1894 [PMID: 21381068 DOI: 10.1002/hep.24283]</w:t>
      </w:r>
    </w:p>
    <w:p w14:paraId="47A98ED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17 </w:t>
      </w:r>
      <w:r w:rsidRPr="00684ECD">
        <w:rPr>
          <w:rFonts w:ascii="Book Antiqua" w:eastAsia="Book Antiqua" w:hAnsi="Book Antiqua" w:cs="Book Antiqua"/>
          <w:b/>
          <w:bCs/>
          <w:color w:val="000000" w:themeColor="text1"/>
        </w:rPr>
        <w:t>Liu YL</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Patman</w:t>
      </w:r>
      <w:proofErr w:type="spellEnd"/>
      <w:r w:rsidRPr="00684ECD">
        <w:rPr>
          <w:rFonts w:ascii="Book Antiqua" w:eastAsia="Book Antiqua" w:hAnsi="Book Antiqua" w:cs="Book Antiqua"/>
          <w:color w:val="000000" w:themeColor="text1"/>
        </w:rPr>
        <w:t xml:space="preserve"> GL, </w:t>
      </w:r>
      <w:proofErr w:type="spellStart"/>
      <w:r w:rsidRPr="00684ECD">
        <w:rPr>
          <w:rFonts w:ascii="Book Antiqua" w:eastAsia="Book Antiqua" w:hAnsi="Book Antiqua" w:cs="Book Antiqua"/>
          <w:color w:val="000000" w:themeColor="text1"/>
        </w:rPr>
        <w:t>Leathart</w:t>
      </w:r>
      <w:proofErr w:type="spellEnd"/>
      <w:r w:rsidRPr="00684ECD">
        <w:rPr>
          <w:rFonts w:ascii="Book Antiqua" w:eastAsia="Book Antiqua" w:hAnsi="Book Antiqua" w:cs="Book Antiqua"/>
          <w:color w:val="000000" w:themeColor="text1"/>
        </w:rPr>
        <w:t xml:space="preserve"> JB, </w:t>
      </w:r>
      <w:proofErr w:type="spellStart"/>
      <w:r w:rsidRPr="00684ECD">
        <w:rPr>
          <w:rFonts w:ascii="Book Antiqua" w:eastAsia="Book Antiqua" w:hAnsi="Book Antiqua" w:cs="Book Antiqua"/>
          <w:color w:val="000000" w:themeColor="text1"/>
        </w:rPr>
        <w:t>Piguet</w:t>
      </w:r>
      <w:proofErr w:type="spellEnd"/>
      <w:r w:rsidRPr="00684ECD">
        <w:rPr>
          <w:rFonts w:ascii="Book Antiqua" w:eastAsia="Book Antiqua" w:hAnsi="Book Antiqua" w:cs="Book Antiqua"/>
          <w:color w:val="000000" w:themeColor="text1"/>
        </w:rPr>
        <w:t xml:space="preserve"> AC, Burt AD, Dufour JF, Day CP, Daly AK, Reeves HL, </w:t>
      </w:r>
      <w:proofErr w:type="spellStart"/>
      <w:r w:rsidRPr="00684ECD">
        <w:rPr>
          <w:rFonts w:ascii="Book Antiqua" w:eastAsia="Book Antiqua" w:hAnsi="Book Antiqua" w:cs="Book Antiqua"/>
          <w:color w:val="000000" w:themeColor="text1"/>
        </w:rPr>
        <w:t>Anstee</w:t>
      </w:r>
      <w:proofErr w:type="spellEnd"/>
      <w:r w:rsidRPr="00684ECD">
        <w:rPr>
          <w:rFonts w:ascii="Book Antiqua" w:eastAsia="Book Antiqua" w:hAnsi="Book Antiqua" w:cs="Book Antiqua"/>
          <w:color w:val="000000" w:themeColor="text1"/>
        </w:rPr>
        <w:t xml:space="preserve"> QM. Carriage of the PNPLA3 rs738409 C &gt;G polymorphism confers an increased risk of non-alcoholic fatty liver disease associated hepatocellular carcinoma.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61</w:t>
      </w:r>
      <w:r w:rsidRPr="00684ECD">
        <w:rPr>
          <w:rFonts w:ascii="Book Antiqua" w:eastAsia="Book Antiqua" w:hAnsi="Book Antiqua" w:cs="Book Antiqua"/>
          <w:color w:val="000000" w:themeColor="text1"/>
        </w:rPr>
        <w:t>: 75-81 [PMID: 24607626 DOI: 10.1016/j.jhep.2014.02.030]</w:t>
      </w:r>
    </w:p>
    <w:p w14:paraId="4ED8E2B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18 </w:t>
      </w:r>
      <w:proofErr w:type="spellStart"/>
      <w:r w:rsidRPr="00684ECD">
        <w:rPr>
          <w:rFonts w:ascii="Book Antiqua" w:eastAsia="Book Antiqua" w:hAnsi="Book Antiqua" w:cs="Book Antiqua"/>
          <w:b/>
          <w:bCs/>
          <w:color w:val="000000" w:themeColor="text1"/>
        </w:rPr>
        <w:t>Singal</w:t>
      </w:r>
      <w:proofErr w:type="spellEnd"/>
      <w:r w:rsidRPr="00684ECD">
        <w:rPr>
          <w:rFonts w:ascii="Book Antiqua" w:eastAsia="Book Antiqua" w:hAnsi="Book Antiqua" w:cs="Book Antiqua"/>
          <w:b/>
          <w:bCs/>
          <w:color w:val="000000" w:themeColor="text1"/>
        </w:rPr>
        <w:t xml:space="preserve"> AG</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Manjunath</w:t>
      </w:r>
      <w:proofErr w:type="spellEnd"/>
      <w:r w:rsidRPr="00684ECD">
        <w:rPr>
          <w:rFonts w:ascii="Book Antiqua" w:eastAsia="Book Antiqua" w:hAnsi="Book Antiqua" w:cs="Book Antiqua"/>
          <w:color w:val="000000" w:themeColor="text1"/>
        </w:rPr>
        <w:t xml:space="preserve"> H, </w:t>
      </w:r>
      <w:proofErr w:type="spellStart"/>
      <w:r w:rsidRPr="00684ECD">
        <w:rPr>
          <w:rFonts w:ascii="Book Antiqua" w:eastAsia="Book Antiqua" w:hAnsi="Book Antiqua" w:cs="Book Antiqua"/>
          <w:color w:val="000000" w:themeColor="text1"/>
        </w:rPr>
        <w:t>Yopp</w:t>
      </w:r>
      <w:proofErr w:type="spellEnd"/>
      <w:r w:rsidRPr="00684ECD">
        <w:rPr>
          <w:rFonts w:ascii="Book Antiqua" w:eastAsia="Book Antiqua" w:hAnsi="Book Antiqua" w:cs="Book Antiqua"/>
          <w:color w:val="000000" w:themeColor="text1"/>
        </w:rPr>
        <w:t xml:space="preserve"> AC, Beg MS, Marrero JA, </w:t>
      </w:r>
      <w:proofErr w:type="spellStart"/>
      <w:r w:rsidRPr="00684ECD">
        <w:rPr>
          <w:rFonts w:ascii="Book Antiqua" w:eastAsia="Book Antiqua" w:hAnsi="Book Antiqua" w:cs="Book Antiqua"/>
          <w:color w:val="000000" w:themeColor="text1"/>
        </w:rPr>
        <w:t>Gopal</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Waljee</w:t>
      </w:r>
      <w:proofErr w:type="spellEnd"/>
      <w:r w:rsidRPr="00684ECD">
        <w:rPr>
          <w:rFonts w:ascii="Book Antiqua" w:eastAsia="Book Antiqua" w:hAnsi="Book Antiqua" w:cs="Book Antiqua"/>
          <w:color w:val="000000" w:themeColor="text1"/>
        </w:rPr>
        <w:t xml:space="preserve"> AK. The effect of PNPLA3 on fibrosis progression and development of hepatocellular carcinoma: a meta-analysis. </w:t>
      </w:r>
      <w:r w:rsidRPr="00684ECD">
        <w:rPr>
          <w:rFonts w:ascii="Book Antiqua" w:eastAsia="Book Antiqua" w:hAnsi="Book Antiqua" w:cs="Book Antiqua"/>
          <w:i/>
          <w:iCs/>
          <w:color w:val="000000" w:themeColor="text1"/>
        </w:rPr>
        <w:t>Am J Gastroenterol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109</w:t>
      </w:r>
      <w:r w:rsidRPr="00684ECD">
        <w:rPr>
          <w:rFonts w:ascii="Book Antiqua" w:eastAsia="Book Antiqua" w:hAnsi="Book Antiqua" w:cs="Book Antiqua"/>
          <w:color w:val="000000" w:themeColor="text1"/>
        </w:rPr>
        <w:t>: 325-334 [PMID: 24445574 DOI: 10.1038/ajg.2013.476]</w:t>
      </w:r>
    </w:p>
    <w:p w14:paraId="717F206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19 </w:t>
      </w:r>
      <w:proofErr w:type="spellStart"/>
      <w:r w:rsidRPr="00684ECD">
        <w:rPr>
          <w:rFonts w:ascii="Book Antiqua" w:eastAsia="Book Antiqua" w:hAnsi="Book Antiqua" w:cs="Book Antiqua"/>
          <w:b/>
          <w:bCs/>
          <w:color w:val="000000" w:themeColor="text1"/>
        </w:rPr>
        <w:t>Rotman</w:t>
      </w:r>
      <w:proofErr w:type="spellEnd"/>
      <w:r w:rsidRPr="00684ECD">
        <w:rPr>
          <w:rFonts w:ascii="Book Antiqua" w:eastAsia="Book Antiqua" w:hAnsi="Book Antiqua" w:cs="Book Antiqua"/>
          <w:b/>
          <w:bCs/>
          <w:color w:val="000000" w:themeColor="text1"/>
        </w:rPr>
        <w:t xml:space="preserve"> Y</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Koh</w:t>
      </w:r>
      <w:proofErr w:type="spellEnd"/>
      <w:r w:rsidRPr="00684ECD">
        <w:rPr>
          <w:rFonts w:ascii="Book Antiqua" w:eastAsia="Book Antiqua" w:hAnsi="Book Antiqua" w:cs="Book Antiqua"/>
          <w:color w:val="000000" w:themeColor="text1"/>
        </w:rPr>
        <w:t xml:space="preserve"> C, </w:t>
      </w:r>
      <w:proofErr w:type="spellStart"/>
      <w:r w:rsidRPr="00684ECD">
        <w:rPr>
          <w:rFonts w:ascii="Book Antiqua" w:eastAsia="Book Antiqua" w:hAnsi="Book Antiqua" w:cs="Book Antiqua"/>
          <w:color w:val="000000" w:themeColor="text1"/>
        </w:rPr>
        <w:t>Zmuda</w:t>
      </w:r>
      <w:proofErr w:type="spellEnd"/>
      <w:r w:rsidRPr="00684ECD">
        <w:rPr>
          <w:rFonts w:ascii="Book Antiqua" w:eastAsia="Book Antiqua" w:hAnsi="Book Antiqua" w:cs="Book Antiqua"/>
          <w:color w:val="000000" w:themeColor="text1"/>
        </w:rPr>
        <w:t xml:space="preserve"> JM, </w:t>
      </w:r>
      <w:proofErr w:type="spellStart"/>
      <w:r w:rsidRPr="00684ECD">
        <w:rPr>
          <w:rFonts w:ascii="Book Antiqua" w:eastAsia="Book Antiqua" w:hAnsi="Book Antiqua" w:cs="Book Antiqua"/>
          <w:color w:val="000000" w:themeColor="text1"/>
        </w:rPr>
        <w:t>Kleiner</w:t>
      </w:r>
      <w:proofErr w:type="spellEnd"/>
      <w:r w:rsidRPr="00684ECD">
        <w:rPr>
          <w:rFonts w:ascii="Book Antiqua" w:eastAsia="Book Antiqua" w:hAnsi="Book Antiqua" w:cs="Book Antiqua"/>
          <w:color w:val="000000" w:themeColor="text1"/>
        </w:rPr>
        <w:t xml:space="preserve"> DE, Liang TJ; NASH CRN. </w:t>
      </w:r>
      <w:proofErr w:type="gramStart"/>
      <w:r w:rsidRPr="00684ECD">
        <w:rPr>
          <w:rFonts w:ascii="Book Antiqua" w:eastAsia="Book Antiqua" w:hAnsi="Book Antiqua" w:cs="Book Antiqua"/>
          <w:color w:val="000000" w:themeColor="text1"/>
        </w:rPr>
        <w:t xml:space="preserve">The association of genetic variability in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-like phospholipase domain-containing protein 3 (PNPLA3) with histological severity of nonalcoholic fatty liver disease.</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52</w:t>
      </w:r>
      <w:r w:rsidRPr="00684ECD">
        <w:rPr>
          <w:rFonts w:ascii="Book Antiqua" w:eastAsia="Book Antiqua" w:hAnsi="Book Antiqua" w:cs="Book Antiqua"/>
          <w:color w:val="000000" w:themeColor="text1"/>
        </w:rPr>
        <w:t>: 894-903 [PMID: 20684021 DOI: 10.1002/hep.23759]</w:t>
      </w:r>
    </w:p>
    <w:p w14:paraId="350C2FDF" w14:textId="77777777" w:rsidR="00A77B3E" w:rsidRPr="00684ECD" w:rsidRDefault="00F958BE" w:rsidP="00684ECD">
      <w:pPr>
        <w:snapToGrid w:val="0"/>
        <w:spacing w:line="360" w:lineRule="auto"/>
        <w:jc w:val="both"/>
        <w:rPr>
          <w:color w:val="000000" w:themeColor="text1"/>
        </w:rPr>
      </w:pPr>
      <w:proofErr w:type="gramStart"/>
      <w:r w:rsidRPr="00684ECD">
        <w:rPr>
          <w:rFonts w:ascii="Book Antiqua" w:eastAsia="Book Antiqua" w:hAnsi="Book Antiqua" w:cs="Book Antiqua"/>
          <w:color w:val="000000" w:themeColor="text1"/>
        </w:rPr>
        <w:t xml:space="preserve">20 </w:t>
      </w:r>
      <w:r w:rsidRPr="00684ECD">
        <w:rPr>
          <w:rFonts w:ascii="Book Antiqua" w:eastAsia="Book Antiqua" w:hAnsi="Book Antiqua" w:cs="Book Antiqua"/>
          <w:b/>
          <w:bCs/>
          <w:color w:val="000000" w:themeColor="text1"/>
        </w:rPr>
        <w:t>Li Y</w:t>
      </w:r>
      <w:r w:rsidRPr="00684ECD">
        <w:rPr>
          <w:rFonts w:ascii="Book Antiqua" w:eastAsia="Book Antiqua" w:hAnsi="Book Antiqua" w:cs="Book Antiqua"/>
          <w:color w:val="000000" w:themeColor="text1"/>
        </w:rPr>
        <w:t>, Xing C, Cohen JC, Hobbs HH.</w:t>
      </w:r>
      <w:proofErr w:type="gramEnd"/>
      <w:r w:rsidRPr="00684ECD">
        <w:rPr>
          <w:rFonts w:ascii="Book Antiqua" w:eastAsia="Book Antiqua" w:hAnsi="Book Antiqua" w:cs="Book Antiqua"/>
          <w:color w:val="000000" w:themeColor="text1"/>
        </w:rPr>
        <w:t xml:space="preserve"> Genetic variant in PNPLA3 is associated with nonalcoholic fatty liver disease in China.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55</w:t>
      </w:r>
      <w:r w:rsidRPr="00684ECD">
        <w:rPr>
          <w:rFonts w:ascii="Book Antiqua" w:eastAsia="Book Antiqua" w:hAnsi="Book Antiqua" w:cs="Book Antiqua"/>
          <w:color w:val="000000" w:themeColor="text1"/>
        </w:rPr>
        <w:t>: 327-328 [PMID: 21898508 DOI: 10.1002/hep.24659]</w:t>
      </w:r>
    </w:p>
    <w:p w14:paraId="2F95471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21 </w:t>
      </w:r>
      <w:r w:rsidRPr="00684ECD">
        <w:rPr>
          <w:rFonts w:ascii="Book Antiqua" w:eastAsia="Book Antiqua" w:hAnsi="Book Antiqua" w:cs="Book Antiqua"/>
          <w:b/>
          <w:bCs/>
          <w:color w:val="000000" w:themeColor="text1"/>
        </w:rPr>
        <w:t>Shen J</w:t>
      </w:r>
      <w:r w:rsidRPr="00684ECD">
        <w:rPr>
          <w:rFonts w:ascii="Book Antiqua" w:eastAsia="Book Antiqua" w:hAnsi="Book Antiqua" w:cs="Book Antiqua"/>
          <w:color w:val="000000" w:themeColor="text1"/>
        </w:rPr>
        <w:t xml:space="preserve">, Wong GL, Chan HL, Chan HY, Yeung DK, Chan RS, </w:t>
      </w:r>
      <w:proofErr w:type="spellStart"/>
      <w:r w:rsidRPr="00684ECD">
        <w:rPr>
          <w:rFonts w:ascii="Book Antiqua" w:eastAsia="Book Antiqua" w:hAnsi="Book Antiqua" w:cs="Book Antiqua"/>
          <w:color w:val="000000" w:themeColor="text1"/>
        </w:rPr>
        <w:t>Chim</w:t>
      </w:r>
      <w:proofErr w:type="spellEnd"/>
      <w:r w:rsidRPr="00684ECD">
        <w:rPr>
          <w:rFonts w:ascii="Book Antiqua" w:eastAsia="Book Antiqua" w:hAnsi="Book Antiqua" w:cs="Book Antiqua"/>
          <w:color w:val="000000" w:themeColor="text1"/>
        </w:rPr>
        <w:t xml:space="preserve"> AM, Chan AW, Choi PC, Woo J, Chu WC, Wong VW. PNPLA3 gene polymorphism accounts for fatty liver in community subjects without metabolic syndrome. </w:t>
      </w:r>
      <w:r w:rsidRPr="00684ECD">
        <w:rPr>
          <w:rFonts w:ascii="Book Antiqua" w:eastAsia="Book Antiqua" w:hAnsi="Book Antiqua" w:cs="Book Antiqua"/>
          <w:i/>
          <w:iCs/>
          <w:color w:val="000000" w:themeColor="text1"/>
        </w:rPr>
        <w:t xml:space="preserve">Aliment </w:t>
      </w:r>
      <w:proofErr w:type="spellStart"/>
      <w:r w:rsidRPr="00684ECD">
        <w:rPr>
          <w:rFonts w:ascii="Book Antiqua" w:eastAsia="Book Antiqua" w:hAnsi="Book Antiqua" w:cs="Book Antiqua"/>
          <w:i/>
          <w:iCs/>
          <w:color w:val="000000" w:themeColor="text1"/>
        </w:rPr>
        <w:t>Pharmacol</w:t>
      </w:r>
      <w:proofErr w:type="spellEnd"/>
      <w:r w:rsidRPr="00684ECD">
        <w:rPr>
          <w:rFonts w:ascii="Book Antiqua" w:eastAsia="Book Antiqua" w:hAnsi="Book Antiqua" w:cs="Book Antiqua"/>
          <w:i/>
          <w:iCs/>
          <w:color w:val="000000" w:themeColor="text1"/>
        </w:rPr>
        <w:t xml:space="preserve"> </w:t>
      </w:r>
      <w:proofErr w:type="spellStart"/>
      <w:r w:rsidRPr="00684ECD">
        <w:rPr>
          <w:rFonts w:ascii="Book Antiqua" w:eastAsia="Book Antiqua" w:hAnsi="Book Antiqua" w:cs="Book Antiqua"/>
          <w:i/>
          <w:iCs/>
          <w:color w:val="000000" w:themeColor="text1"/>
        </w:rPr>
        <w:t>Ther</w:t>
      </w:r>
      <w:proofErr w:type="spellEnd"/>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39</w:t>
      </w:r>
      <w:r w:rsidRPr="00684ECD">
        <w:rPr>
          <w:rFonts w:ascii="Book Antiqua" w:eastAsia="Book Antiqua" w:hAnsi="Book Antiqua" w:cs="Book Antiqua"/>
          <w:color w:val="000000" w:themeColor="text1"/>
        </w:rPr>
        <w:t>: 532-539 [PMID: 24417250 DOI: 10.1111/apt.12609]</w:t>
      </w:r>
    </w:p>
    <w:p w14:paraId="0CD434D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22 </w:t>
      </w:r>
      <w:proofErr w:type="spellStart"/>
      <w:r w:rsidRPr="00684ECD">
        <w:rPr>
          <w:rFonts w:ascii="Book Antiqua" w:eastAsia="Book Antiqua" w:hAnsi="Book Antiqua" w:cs="Book Antiqua"/>
          <w:b/>
          <w:bCs/>
          <w:color w:val="000000" w:themeColor="text1"/>
        </w:rPr>
        <w:t>Speliotes</w:t>
      </w:r>
      <w:proofErr w:type="spellEnd"/>
      <w:r w:rsidRPr="00684ECD">
        <w:rPr>
          <w:rFonts w:ascii="Book Antiqua" w:eastAsia="Book Antiqua" w:hAnsi="Book Antiqua" w:cs="Book Antiqua"/>
          <w:b/>
          <w:bCs/>
          <w:color w:val="000000" w:themeColor="text1"/>
        </w:rPr>
        <w:t xml:space="preserve"> EK</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Yerges</w:t>
      </w:r>
      <w:proofErr w:type="spellEnd"/>
      <w:r w:rsidRPr="00684ECD">
        <w:rPr>
          <w:rFonts w:ascii="Book Antiqua" w:eastAsia="Book Antiqua" w:hAnsi="Book Antiqua" w:cs="Book Antiqua"/>
          <w:color w:val="000000" w:themeColor="text1"/>
        </w:rPr>
        <w:t xml:space="preserve">-Armstrong LM, Wu J, </w:t>
      </w:r>
      <w:proofErr w:type="spellStart"/>
      <w:r w:rsidRPr="00684ECD">
        <w:rPr>
          <w:rFonts w:ascii="Book Antiqua" w:eastAsia="Book Antiqua" w:hAnsi="Book Antiqua" w:cs="Book Antiqua"/>
          <w:color w:val="000000" w:themeColor="text1"/>
        </w:rPr>
        <w:t>Hernaez</w:t>
      </w:r>
      <w:proofErr w:type="spellEnd"/>
      <w:r w:rsidRPr="00684ECD">
        <w:rPr>
          <w:rFonts w:ascii="Book Antiqua" w:eastAsia="Book Antiqua" w:hAnsi="Book Antiqua" w:cs="Book Antiqua"/>
          <w:color w:val="000000" w:themeColor="text1"/>
        </w:rPr>
        <w:t xml:space="preserve"> R, Kim LJ, Palmer CD, </w:t>
      </w:r>
      <w:proofErr w:type="spellStart"/>
      <w:r w:rsidRPr="00684ECD">
        <w:rPr>
          <w:rFonts w:ascii="Book Antiqua" w:eastAsia="Book Antiqua" w:hAnsi="Book Antiqua" w:cs="Book Antiqua"/>
          <w:color w:val="000000" w:themeColor="text1"/>
        </w:rPr>
        <w:t>Gudnason</w:t>
      </w:r>
      <w:proofErr w:type="spellEnd"/>
      <w:r w:rsidRPr="00684ECD">
        <w:rPr>
          <w:rFonts w:ascii="Book Antiqua" w:eastAsia="Book Antiqua" w:hAnsi="Book Antiqua" w:cs="Book Antiqua"/>
          <w:color w:val="000000" w:themeColor="text1"/>
        </w:rPr>
        <w:t xml:space="preserve"> V, </w:t>
      </w:r>
      <w:proofErr w:type="spellStart"/>
      <w:r w:rsidRPr="00684ECD">
        <w:rPr>
          <w:rFonts w:ascii="Book Antiqua" w:eastAsia="Book Antiqua" w:hAnsi="Book Antiqua" w:cs="Book Antiqua"/>
          <w:color w:val="000000" w:themeColor="text1"/>
        </w:rPr>
        <w:t>Eiriksdottir</w:t>
      </w:r>
      <w:proofErr w:type="spellEnd"/>
      <w:r w:rsidRPr="00684ECD">
        <w:rPr>
          <w:rFonts w:ascii="Book Antiqua" w:eastAsia="Book Antiqua" w:hAnsi="Book Antiqua" w:cs="Book Antiqua"/>
          <w:color w:val="000000" w:themeColor="text1"/>
        </w:rPr>
        <w:t xml:space="preserve"> G, Garcia ME, </w:t>
      </w:r>
      <w:proofErr w:type="spellStart"/>
      <w:r w:rsidRPr="00684ECD">
        <w:rPr>
          <w:rFonts w:ascii="Book Antiqua" w:eastAsia="Book Antiqua" w:hAnsi="Book Antiqua" w:cs="Book Antiqua"/>
          <w:color w:val="000000" w:themeColor="text1"/>
        </w:rPr>
        <w:t>Launer</w:t>
      </w:r>
      <w:proofErr w:type="spellEnd"/>
      <w:r w:rsidRPr="00684ECD">
        <w:rPr>
          <w:rFonts w:ascii="Book Antiqua" w:eastAsia="Book Antiqua" w:hAnsi="Book Antiqua" w:cs="Book Antiqua"/>
          <w:color w:val="000000" w:themeColor="text1"/>
        </w:rPr>
        <w:t xml:space="preserve"> LJ, </w:t>
      </w:r>
      <w:proofErr w:type="spellStart"/>
      <w:r w:rsidRPr="00684ECD">
        <w:rPr>
          <w:rFonts w:ascii="Book Antiqua" w:eastAsia="Book Antiqua" w:hAnsi="Book Antiqua" w:cs="Book Antiqua"/>
          <w:color w:val="000000" w:themeColor="text1"/>
        </w:rPr>
        <w:t>Nalls</w:t>
      </w:r>
      <w:proofErr w:type="spellEnd"/>
      <w:r w:rsidRPr="00684ECD">
        <w:rPr>
          <w:rFonts w:ascii="Book Antiqua" w:eastAsia="Book Antiqua" w:hAnsi="Book Antiqua" w:cs="Book Antiqua"/>
          <w:color w:val="000000" w:themeColor="text1"/>
        </w:rPr>
        <w:t xml:space="preserve"> MA, Clark JM, Mitchell BD, </w:t>
      </w:r>
      <w:proofErr w:type="spellStart"/>
      <w:r w:rsidRPr="00684ECD">
        <w:rPr>
          <w:rFonts w:ascii="Book Antiqua" w:eastAsia="Book Antiqua" w:hAnsi="Book Antiqua" w:cs="Book Antiqua"/>
          <w:color w:val="000000" w:themeColor="text1"/>
        </w:rPr>
        <w:t>Shuldiner</w:t>
      </w:r>
      <w:proofErr w:type="spellEnd"/>
      <w:r w:rsidRPr="00684ECD">
        <w:rPr>
          <w:rFonts w:ascii="Book Antiqua" w:eastAsia="Book Antiqua" w:hAnsi="Book Antiqua" w:cs="Book Antiqua"/>
          <w:color w:val="000000" w:themeColor="text1"/>
        </w:rPr>
        <w:t xml:space="preserve"> AR, Butler JL, Tomas M, Hoffmann U, Hwang SJ, Massaro JM, O'Donnell CJ, </w:t>
      </w:r>
      <w:proofErr w:type="spellStart"/>
      <w:r w:rsidRPr="00684ECD">
        <w:rPr>
          <w:rFonts w:ascii="Book Antiqua" w:eastAsia="Book Antiqua" w:hAnsi="Book Antiqua" w:cs="Book Antiqua"/>
          <w:color w:val="000000" w:themeColor="text1"/>
        </w:rPr>
        <w:t>Sahani</w:t>
      </w:r>
      <w:proofErr w:type="spellEnd"/>
      <w:r w:rsidRPr="00684ECD">
        <w:rPr>
          <w:rFonts w:ascii="Book Antiqua" w:eastAsia="Book Antiqua" w:hAnsi="Book Antiqua" w:cs="Book Antiqua"/>
          <w:color w:val="000000" w:themeColor="text1"/>
        </w:rPr>
        <w:t xml:space="preserve"> DV, </w:t>
      </w:r>
      <w:proofErr w:type="spellStart"/>
      <w:r w:rsidRPr="00684ECD">
        <w:rPr>
          <w:rFonts w:ascii="Book Antiqua" w:eastAsia="Book Antiqua" w:hAnsi="Book Antiqua" w:cs="Book Antiqua"/>
          <w:color w:val="000000" w:themeColor="text1"/>
        </w:rPr>
        <w:t>Salomaa</w:t>
      </w:r>
      <w:proofErr w:type="spellEnd"/>
      <w:r w:rsidRPr="00684ECD">
        <w:rPr>
          <w:rFonts w:ascii="Book Antiqua" w:eastAsia="Book Antiqua" w:hAnsi="Book Antiqua" w:cs="Book Antiqua"/>
          <w:color w:val="000000" w:themeColor="text1"/>
        </w:rPr>
        <w:t xml:space="preserve"> V, </w:t>
      </w:r>
      <w:proofErr w:type="spellStart"/>
      <w:r w:rsidRPr="00684ECD">
        <w:rPr>
          <w:rFonts w:ascii="Book Antiqua" w:eastAsia="Book Antiqua" w:hAnsi="Book Antiqua" w:cs="Book Antiqua"/>
          <w:color w:val="000000" w:themeColor="text1"/>
        </w:rPr>
        <w:t>Schadt</w:t>
      </w:r>
      <w:proofErr w:type="spellEnd"/>
      <w:r w:rsidRPr="00684ECD">
        <w:rPr>
          <w:rFonts w:ascii="Book Antiqua" w:eastAsia="Book Antiqua" w:hAnsi="Book Antiqua" w:cs="Book Antiqua"/>
          <w:color w:val="000000" w:themeColor="text1"/>
        </w:rPr>
        <w:t xml:space="preserve"> EE, Schwartz SM, </w:t>
      </w:r>
      <w:proofErr w:type="spellStart"/>
      <w:r w:rsidRPr="00684ECD">
        <w:rPr>
          <w:rFonts w:ascii="Book Antiqua" w:eastAsia="Book Antiqua" w:hAnsi="Book Antiqua" w:cs="Book Antiqua"/>
          <w:color w:val="000000" w:themeColor="text1"/>
        </w:rPr>
        <w:t>Siscovick</w:t>
      </w:r>
      <w:proofErr w:type="spellEnd"/>
      <w:r w:rsidRPr="00684ECD">
        <w:rPr>
          <w:rFonts w:ascii="Book Antiqua" w:eastAsia="Book Antiqua" w:hAnsi="Book Antiqua" w:cs="Book Antiqua"/>
          <w:color w:val="000000" w:themeColor="text1"/>
        </w:rPr>
        <w:t xml:space="preserve"> DS; NASH CRN; GIANT Consortium; MAGIC Investigators, </w:t>
      </w:r>
      <w:proofErr w:type="spellStart"/>
      <w:r w:rsidRPr="00684ECD">
        <w:rPr>
          <w:rFonts w:ascii="Book Antiqua" w:eastAsia="Book Antiqua" w:hAnsi="Book Antiqua" w:cs="Book Antiqua"/>
          <w:color w:val="000000" w:themeColor="text1"/>
        </w:rPr>
        <w:t>Voight</w:t>
      </w:r>
      <w:proofErr w:type="spellEnd"/>
      <w:r w:rsidRPr="00684ECD">
        <w:rPr>
          <w:rFonts w:ascii="Book Antiqua" w:eastAsia="Book Antiqua" w:hAnsi="Book Antiqua" w:cs="Book Antiqua"/>
          <w:color w:val="000000" w:themeColor="text1"/>
        </w:rPr>
        <w:t xml:space="preserve"> BF, Carr JJ, </w:t>
      </w:r>
      <w:proofErr w:type="spellStart"/>
      <w:r w:rsidRPr="00684ECD">
        <w:rPr>
          <w:rFonts w:ascii="Book Antiqua" w:eastAsia="Book Antiqua" w:hAnsi="Book Antiqua" w:cs="Book Antiqua"/>
          <w:color w:val="000000" w:themeColor="text1"/>
        </w:rPr>
        <w:t>Feitosa</w:t>
      </w:r>
      <w:proofErr w:type="spellEnd"/>
      <w:r w:rsidRPr="00684ECD">
        <w:rPr>
          <w:rFonts w:ascii="Book Antiqua" w:eastAsia="Book Antiqua" w:hAnsi="Book Antiqua" w:cs="Book Antiqua"/>
          <w:color w:val="000000" w:themeColor="text1"/>
        </w:rPr>
        <w:t xml:space="preserve"> MF, Harris TB, Fox CS, Smith AV, Kao WH, </w:t>
      </w:r>
      <w:proofErr w:type="spellStart"/>
      <w:r w:rsidRPr="00684ECD">
        <w:rPr>
          <w:rFonts w:ascii="Book Antiqua" w:eastAsia="Book Antiqua" w:hAnsi="Book Antiqua" w:cs="Book Antiqua"/>
          <w:color w:val="000000" w:themeColor="text1"/>
        </w:rPr>
        <w:t>Hirschhorn</w:t>
      </w:r>
      <w:proofErr w:type="spellEnd"/>
      <w:r w:rsidRPr="00684ECD">
        <w:rPr>
          <w:rFonts w:ascii="Book Antiqua" w:eastAsia="Book Antiqua" w:hAnsi="Book Antiqua" w:cs="Book Antiqua"/>
          <w:color w:val="000000" w:themeColor="text1"/>
        </w:rPr>
        <w:t xml:space="preserve"> JN, </w:t>
      </w:r>
      <w:proofErr w:type="spellStart"/>
      <w:r w:rsidRPr="00684ECD">
        <w:rPr>
          <w:rFonts w:ascii="Book Antiqua" w:eastAsia="Book Antiqua" w:hAnsi="Book Antiqua" w:cs="Book Antiqua"/>
          <w:color w:val="000000" w:themeColor="text1"/>
        </w:rPr>
        <w:t>Borecki</w:t>
      </w:r>
      <w:proofErr w:type="spellEnd"/>
      <w:r w:rsidRPr="00684ECD">
        <w:rPr>
          <w:rFonts w:ascii="Book Antiqua" w:eastAsia="Book Antiqua" w:hAnsi="Book Antiqua" w:cs="Book Antiqua"/>
          <w:color w:val="000000" w:themeColor="text1"/>
        </w:rPr>
        <w:t xml:space="preserve"> IB; GOLD Consortium. Genome-wide </w:t>
      </w:r>
      <w:r w:rsidRPr="00684ECD">
        <w:rPr>
          <w:rFonts w:ascii="Book Antiqua" w:eastAsia="Book Antiqua" w:hAnsi="Book Antiqua" w:cs="Book Antiqua"/>
          <w:color w:val="000000" w:themeColor="text1"/>
        </w:rPr>
        <w:lastRenderedPageBreak/>
        <w:t xml:space="preserve">association analysis identifies variants associated with nonalcoholic fatty liver disease that have distinct effects on metabolic traits. </w:t>
      </w:r>
      <w:proofErr w:type="spellStart"/>
      <w:r w:rsidRPr="00684ECD">
        <w:rPr>
          <w:rFonts w:ascii="Book Antiqua" w:eastAsia="Book Antiqua" w:hAnsi="Book Antiqua" w:cs="Book Antiqua"/>
          <w:i/>
          <w:iCs/>
          <w:color w:val="000000" w:themeColor="text1"/>
        </w:rPr>
        <w:t>PLoS</w:t>
      </w:r>
      <w:proofErr w:type="spellEnd"/>
      <w:r w:rsidRPr="00684ECD">
        <w:rPr>
          <w:rFonts w:ascii="Book Antiqua" w:eastAsia="Book Antiqua" w:hAnsi="Book Antiqua" w:cs="Book Antiqua"/>
          <w:i/>
          <w:iCs/>
          <w:color w:val="000000" w:themeColor="text1"/>
        </w:rPr>
        <w:t xml:space="preserve"> Genet</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7</w:t>
      </w:r>
      <w:r w:rsidRPr="00684ECD">
        <w:rPr>
          <w:rFonts w:ascii="Book Antiqua" w:eastAsia="Book Antiqua" w:hAnsi="Book Antiqua" w:cs="Book Antiqua"/>
          <w:color w:val="000000" w:themeColor="text1"/>
        </w:rPr>
        <w:t>: e1001324 [PMID: 21423719 DOI: 10.1371/journal.pgen.1001324]</w:t>
      </w:r>
    </w:p>
    <w:p w14:paraId="43FBD18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23 </w:t>
      </w:r>
      <w:proofErr w:type="spellStart"/>
      <w:r w:rsidRPr="00684ECD">
        <w:rPr>
          <w:rFonts w:ascii="Book Antiqua" w:eastAsia="Book Antiqua" w:hAnsi="Book Antiqua" w:cs="Book Antiqua"/>
          <w:b/>
          <w:bCs/>
          <w:color w:val="000000" w:themeColor="text1"/>
        </w:rPr>
        <w:t>Hernaez</w:t>
      </w:r>
      <w:proofErr w:type="spellEnd"/>
      <w:r w:rsidRPr="00684ECD">
        <w:rPr>
          <w:rFonts w:ascii="Book Antiqua" w:eastAsia="Book Antiqua" w:hAnsi="Book Antiqua" w:cs="Book Antiqua"/>
          <w:b/>
          <w:bCs/>
          <w:color w:val="000000" w:themeColor="text1"/>
        </w:rPr>
        <w:t xml:space="preserve"> R</w:t>
      </w:r>
      <w:r w:rsidRPr="00684ECD">
        <w:rPr>
          <w:rFonts w:ascii="Book Antiqua" w:eastAsia="Book Antiqua" w:hAnsi="Book Antiqua" w:cs="Book Antiqua"/>
          <w:color w:val="000000" w:themeColor="text1"/>
        </w:rPr>
        <w:t xml:space="preserve">, McLean J, </w:t>
      </w:r>
      <w:proofErr w:type="spellStart"/>
      <w:r w:rsidRPr="00684ECD">
        <w:rPr>
          <w:rFonts w:ascii="Book Antiqua" w:eastAsia="Book Antiqua" w:hAnsi="Book Antiqua" w:cs="Book Antiqua"/>
          <w:color w:val="000000" w:themeColor="text1"/>
        </w:rPr>
        <w:t>Lazo</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Brancati</w:t>
      </w:r>
      <w:proofErr w:type="spellEnd"/>
      <w:r w:rsidRPr="00684ECD">
        <w:rPr>
          <w:rFonts w:ascii="Book Antiqua" w:eastAsia="Book Antiqua" w:hAnsi="Book Antiqua" w:cs="Book Antiqua"/>
          <w:color w:val="000000" w:themeColor="text1"/>
        </w:rPr>
        <w:t xml:space="preserve"> FL, </w:t>
      </w:r>
      <w:proofErr w:type="spellStart"/>
      <w:r w:rsidRPr="00684ECD">
        <w:rPr>
          <w:rFonts w:ascii="Book Antiqua" w:eastAsia="Book Antiqua" w:hAnsi="Book Antiqua" w:cs="Book Antiqua"/>
          <w:color w:val="000000" w:themeColor="text1"/>
        </w:rPr>
        <w:t>Hirschhorn</w:t>
      </w:r>
      <w:proofErr w:type="spellEnd"/>
      <w:r w:rsidRPr="00684ECD">
        <w:rPr>
          <w:rFonts w:ascii="Book Antiqua" w:eastAsia="Book Antiqua" w:hAnsi="Book Antiqua" w:cs="Book Antiqua"/>
          <w:color w:val="000000" w:themeColor="text1"/>
        </w:rPr>
        <w:t xml:space="preserve"> JN, </w:t>
      </w:r>
      <w:proofErr w:type="spellStart"/>
      <w:r w:rsidRPr="00684ECD">
        <w:rPr>
          <w:rFonts w:ascii="Book Antiqua" w:eastAsia="Book Antiqua" w:hAnsi="Book Antiqua" w:cs="Book Antiqua"/>
          <w:color w:val="000000" w:themeColor="text1"/>
        </w:rPr>
        <w:t>Borecki</w:t>
      </w:r>
      <w:proofErr w:type="spellEnd"/>
      <w:r w:rsidRPr="00684ECD">
        <w:rPr>
          <w:rFonts w:ascii="Book Antiqua" w:eastAsia="Book Antiqua" w:hAnsi="Book Antiqua" w:cs="Book Antiqua"/>
          <w:color w:val="000000" w:themeColor="text1"/>
        </w:rPr>
        <w:t xml:space="preserve"> IB, Harris TB; Genetics of Obesity-Related Liver Disease (GOLD) Consortium, Nguyen T, </w:t>
      </w:r>
      <w:proofErr w:type="spellStart"/>
      <w:r w:rsidRPr="00684ECD">
        <w:rPr>
          <w:rFonts w:ascii="Book Antiqua" w:eastAsia="Book Antiqua" w:hAnsi="Book Antiqua" w:cs="Book Antiqua"/>
          <w:color w:val="000000" w:themeColor="text1"/>
        </w:rPr>
        <w:t>Kamel</w:t>
      </w:r>
      <w:proofErr w:type="spellEnd"/>
      <w:r w:rsidRPr="00684ECD">
        <w:rPr>
          <w:rFonts w:ascii="Book Antiqua" w:eastAsia="Book Antiqua" w:hAnsi="Book Antiqua" w:cs="Book Antiqua"/>
          <w:color w:val="000000" w:themeColor="text1"/>
        </w:rPr>
        <w:t xml:space="preserve"> IR, </w:t>
      </w:r>
      <w:proofErr w:type="spellStart"/>
      <w:r w:rsidRPr="00684ECD">
        <w:rPr>
          <w:rFonts w:ascii="Book Antiqua" w:eastAsia="Book Antiqua" w:hAnsi="Book Antiqua" w:cs="Book Antiqua"/>
          <w:color w:val="000000" w:themeColor="text1"/>
        </w:rPr>
        <w:t>Bonekamp</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Eberhardt</w:t>
      </w:r>
      <w:proofErr w:type="spellEnd"/>
      <w:r w:rsidRPr="00684ECD">
        <w:rPr>
          <w:rFonts w:ascii="Book Antiqua" w:eastAsia="Book Antiqua" w:hAnsi="Book Antiqua" w:cs="Book Antiqua"/>
          <w:color w:val="000000" w:themeColor="text1"/>
        </w:rPr>
        <w:t xml:space="preserve"> MS, Clark JM, Kao WH, </w:t>
      </w:r>
      <w:proofErr w:type="spellStart"/>
      <w:r w:rsidRPr="00684ECD">
        <w:rPr>
          <w:rFonts w:ascii="Book Antiqua" w:eastAsia="Book Antiqua" w:hAnsi="Book Antiqua" w:cs="Book Antiqua"/>
          <w:color w:val="000000" w:themeColor="text1"/>
        </w:rPr>
        <w:t>Speliotes</w:t>
      </w:r>
      <w:proofErr w:type="spellEnd"/>
      <w:r w:rsidRPr="00684ECD">
        <w:rPr>
          <w:rFonts w:ascii="Book Antiqua" w:eastAsia="Book Antiqua" w:hAnsi="Book Antiqua" w:cs="Book Antiqua"/>
          <w:color w:val="000000" w:themeColor="text1"/>
        </w:rPr>
        <w:t xml:space="preserve"> EK. Association between variants in or near PNPLA3, GCKR, and PPP1R3B with ultrasound-defined steatosis based on data from the third National Health and Nutrition Examination Survey. </w:t>
      </w:r>
      <w:r w:rsidRPr="00684ECD">
        <w:rPr>
          <w:rFonts w:ascii="Book Antiqua" w:eastAsia="Book Antiqua" w:hAnsi="Book Antiqua" w:cs="Book Antiqua"/>
          <w:i/>
          <w:iCs/>
          <w:color w:val="000000" w:themeColor="text1"/>
        </w:rPr>
        <w:t>Clin Gastroenterol Hepatol</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11</w:t>
      </w:r>
      <w:r w:rsidRPr="00684ECD">
        <w:rPr>
          <w:rFonts w:ascii="Book Antiqua" w:eastAsia="Book Antiqua" w:hAnsi="Book Antiqua" w:cs="Book Antiqua"/>
          <w:color w:val="000000" w:themeColor="text1"/>
        </w:rPr>
        <w:t>: 1183-1190.e2 [PMID: 23416328 DOI: 10.1016/j.cgh.2013.02.011]</w:t>
      </w:r>
    </w:p>
    <w:p w14:paraId="2EA2157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24 </w:t>
      </w:r>
      <w:proofErr w:type="spellStart"/>
      <w:r w:rsidRPr="00684ECD">
        <w:rPr>
          <w:rFonts w:ascii="Book Antiqua" w:eastAsia="Book Antiqua" w:hAnsi="Book Antiqua" w:cs="Book Antiqua"/>
          <w:b/>
          <w:bCs/>
          <w:color w:val="000000" w:themeColor="text1"/>
        </w:rPr>
        <w:t>Sookoian</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Castaño</w:t>
      </w:r>
      <w:proofErr w:type="spellEnd"/>
      <w:r w:rsidRPr="00684ECD">
        <w:rPr>
          <w:rFonts w:ascii="Book Antiqua" w:eastAsia="Book Antiqua" w:hAnsi="Book Antiqua" w:cs="Book Antiqua"/>
          <w:color w:val="000000" w:themeColor="text1"/>
        </w:rPr>
        <w:t xml:space="preserve"> GO, </w:t>
      </w:r>
      <w:proofErr w:type="spellStart"/>
      <w:r w:rsidRPr="00684ECD">
        <w:rPr>
          <w:rFonts w:ascii="Book Antiqua" w:eastAsia="Book Antiqua" w:hAnsi="Book Antiqua" w:cs="Book Antiqua"/>
          <w:color w:val="000000" w:themeColor="text1"/>
        </w:rPr>
        <w:t>Burgueño</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Gianotti</w:t>
      </w:r>
      <w:proofErr w:type="spellEnd"/>
      <w:r w:rsidRPr="00684ECD">
        <w:rPr>
          <w:rFonts w:ascii="Book Antiqua" w:eastAsia="Book Antiqua" w:hAnsi="Book Antiqua" w:cs="Book Antiqua"/>
          <w:color w:val="000000" w:themeColor="text1"/>
        </w:rPr>
        <w:t xml:space="preserve"> TF, </w:t>
      </w:r>
      <w:proofErr w:type="spellStart"/>
      <w:r w:rsidRPr="00684ECD">
        <w:rPr>
          <w:rFonts w:ascii="Book Antiqua" w:eastAsia="Book Antiqua" w:hAnsi="Book Antiqua" w:cs="Book Antiqua"/>
          <w:color w:val="000000" w:themeColor="text1"/>
        </w:rPr>
        <w:t>Rosselli</w:t>
      </w:r>
      <w:proofErr w:type="spellEnd"/>
      <w:r w:rsidRPr="00684ECD">
        <w:rPr>
          <w:rFonts w:ascii="Book Antiqua" w:eastAsia="Book Antiqua" w:hAnsi="Book Antiqua" w:cs="Book Antiqua"/>
          <w:color w:val="000000" w:themeColor="text1"/>
        </w:rPr>
        <w:t xml:space="preserve"> MS, </w:t>
      </w:r>
      <w:proofErr w:type="spellStart"/>
      <w:r w:rsidRPr="00684ECD">
        <w:rPr>
          <w:rFonts w:ascii="Book Antiqua" w:eastAsia="Book Antiqua" w:hAnsi="Book Antiqua" w:cs="Book Antiqua"/>
          <w:color w:val="000000" w:themeColor="text1"/>
        </w:rPr>
        <w:t>Pirola</w:t>
      </w:r>
      <w:proofErr w:type="spellEnd"/>
      <w:r w:rsidRPr="00684ECD">
        <w:rPr>
          <w:rFonts w:ascii="Book Antiqua" w:eastAsia="Book Antiqua" w:hAnsi="Book Antiqua" w:cs="Book Antiqua"/>
          <w:color w:val="000000" w:themeColor="text1"/>
        </w:rPr>
        <w:t xml:space="preserve"> CJ. A nonsynonymous gene variant in the </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gene is associated with nonalcoholic fatty liver disease severity. </w:t>
      </w:r>
      <w:r w:rsidRPr="00684ECD">
        <w:rPr>
          <w:rFonts w:ascii="Book Antiqua" w:eastAsia="Book Antiqua" w:hAnsi="Book Antiqua" w:cs="Book Antiqua"/>
          <w:i/>
          <w:iCs/>
          <w:color w:val="000000" w:themeColor="text1"/>
        </w:rPr>
        <w:t>J Lipid Res</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50</w:t>
      </w:r>
      <w:r w:rsidRPr="00684ECD">
        <w:rPr>
          <w:rFonts w:ascii="Book Antiqua" w:eastAsia="Book Antiqua" w:hAnsi="Book Antiqua" w:cs="Book Antiqua"/>
          <w:color w:val="000000" w:themeColor="text1"/>
        </w:rPr>
        <w:t>: 2111-2116 [PMID: 19738004 DOI: 10.1194/jlr.P900013-JLR200]</w:t>
      </w:r>
    </w:p>
    <w:p w14:paraId="1B1D4B0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25 </w:t>
      </w:r>
      <w:proofErr w:type="spellStart"/>
      <w:r w:rsidRPr="00684ECD">
        <w:rPr>
          <w:rFonts w:ascii="Book Antiqua" w:eastAsia="Book Antiqua" w:hAnsi="Book Antiqua" w:cs="Book Antiqua"/>
          <w:b/>
          <w:bCs/>
          <w:color w:val="000000" w:themeColor="text1"/>
        </w:rPr>
        <w:t>Pirazzi</w:t>
      </w:r>
      <w:proofErr w:type="spellEnd"/>
      <w:r w:rsidRPr="00684ECD">
        <w:rPr>
          <w:rFonts w:ascii="Book Antiqua" w:eastAsia="Book Antiqua" w:hAnsi="Book Antiqua" w:cs="Book Antiqua"/>
          <w:b/>
          <w:bCs/>
          <w:color w:val="000000" w:themeColor="text1"/>
        </w:rPr>
        <w:t xml:space="preserve"> C</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Adiels</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Burza</w:t>
      </w:r>
      <w:proofErr w:type="spellEnd"/>
      <w:r w:rsidRPr="00684ECD">
        <w:rPr>
          <w:rFonts w:ascii="Book Antiqua" w:eastAsia="Book Antiqua" w:hAnsi="Book Antiqua" w:cs="Book Antiqua"/>
          <w:color w:val="000000" w:themeColor="text1"/>
        </w:rPr>
        <w:t xml:space="preserve"> MA, </w:t>
      </w:r>
      <w:proofErr w:type="spellStart"/>
      <w:r w:rsidRPr="00684ECD">
        <w:rPr>
          <w:rFonts w:ascii="Book Antiqua" w:eastAsia="Book Antiqua" w:hAnsi="Book Antiqua" w:cs="Book Antiqua"/>
          <w:color w:val="000000" w:themeColor="text1"/>
        </w:rPr>
        <w:t>Mancina</w:t>
      </w:r>
      <w:proofErr w:type="spellEnd"/>
      <w:r w:rsidRPr="00684ECD">
        <w:rPr>
          <w:rFonts w:ascii="Book Antiqua" w:eastAsia="Book Antiqua" w:hAnsi="Book Antiqua" w:cs="Book Antiqua"/>
          <w:color w:val="000000" w:themeColor="text1"/>
        </w:rPr>
        <w:t xml:space="preserve"> RM, Levin M, </w:t>
      </w:r>
      <w:proofErr w:type="spellStart"/>
      <w:r w:rsidRPr="00684ECD">
        <w:rPr>
          <w:rFonts w:ascii="Book Antiqua" w:eastAsia="Book Antiqua" w:hAnsi="Book Antiqua" w:cs="Book Antiqua"/>
          <w:color w:val="000000" w:themeColor="text1"/>
        </w:rPr>
        <w:t>Ståhlman</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Taskinen</w:t>
      </w:r>
      <w:proofErr w:type="spellEnd"/>
      <w:r w:rsidRPr="00684ECD">
        <w:rPr>
          <w:rFonts w:ascii="Book Antiqua" w:eastAsia="Book Antiqua" w:hAnsi="Book Antiqua" w:cs="Book Antiqua"/>
          <w:color w:val="000000" w:themeColor="text1"/>
        </w:rPr>
        <w:t xml:space="preserve"> MR, </w:t>
      </w:r>
      <w:proofErr w:type="spellStart"/>
      <w:r w:rsidRPr="00684ECD">
        <w:rPr>
          <w:rFonts w:ascii="Book Antiqua" w:eastAsia="Book Antiqua" w:hAnsi="Book Antiqua" w:cs="Book Antiqua"/>
          <w:color w:val="000000" w:themeColor="text1"/>
        </w:rPr>
        <w:t>Orho-Melander</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Perman</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Pujia</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Andersson</w:t>
      </w:r>
      <w:proofErr w:type="spellEnd"/>
      <w:r w:rsidRPr="00684ECD">
        <w:rPr>
          <w:rFonts w:ascii="Book Antiqua" w:eastAsia="Book Antiqua" w:hAnsi="Book Antiqua" w:cs="Book Antiqua"/>
          <w:color w:val="000000" w:themeColor="text1"/>
        </w:rPr>
        <w:t xml:space="preserve"> L, Maglio C, </w:t>
      </w:r>
      <w:proofErr w:type="spellStart"/>
      <w:r w:rsidRPr="00684ECD">
        <w:rPr>
          <w:rFonts w:ascii="Book Antiqua" w:eastAsia="Book Antiqua" w:hAnsi="Book Antiqua" w:cs="Book Antiqua"/>
          <w:color w:val="000000" w:themeColor="text1"/>
        </w:rPr>
        <w:t>Montalcini</w:t>
      </w:r>
      <w:proofErr w:type="spellEnd"/>
      <w:r w:rsidRPr="00684ECD">
        <w:rPr>
          <w:rFonts w:ascii="Book Antiqua" w:eastAsia="Book Antiqua" w:hAnsi="Book Antiqua" w:cs="Book Antiqua"/>
          <w:color w:val="000000" w:themeColor="text1"/>
        </w:rPr>
        <w:t xml:space="preserve"> T, </w:t>
      </w:r>
      <w:proofErr w:type="spellStart"/>
      <w:r w:rsidRPr="00684ECD">
        <w:rPr>
          <w:rFonts w:ascii="Book Antiqua" w:eastAsia="Book Antiqua" w:hAnsi="Book Antiqua" w:cs="Book Antiqua"/>
          <w:color w:val="000000" w:themeColor="text1"/>
        </w:rPr>
        <w:t>Wiklund</w:t>
      </w:r>
      <w:proofErr w:type="spellEnd"/>
      <w:r w:rsidRPr="00684ECD">
        <w:rPr>
          <w:rFonts w:ascii="Book Antiqua" w:eastAsia="Book Antiqua" w:hAnsi="Book Antiqua" w:cs="Book Antiqua"/>
          <w:color w:val="000000" w:themeColor="text1"/>
        </w:rPr>
        <w:t xml:space="preserve"> O, </w:t>
      </w:r>
      <w:proofErr w:type="spellStart"/>
      <w:r w:rsidRPr="00684ECD">
        <w:rPr>
          <w:rFonts w:ascii="Book Antiqua" w:eastAsia="Book Antiqua" w:hAnsi="Book Antiqua" w:cs="Book Antiqua"/>
          <w:color w:val="000000" w:themeColor="text1"/>
        </w:rPr>
        <w:t>Borén</w:t>
      </w:r>
      <w:proofErr w:type="spellEnd"/>
      <w:r w:rsidRPr="00684ECD">
        <w:rPr>
          <w:rFonts w:ascii="Book Antiqua" w:eastAsia="Book Antiqua" w:hAnsi="Book Antiqua" w:cs="Book Antiqua"/>
          <w:color w:val="000000" w:themeColor="text1"/>
        </w:rPr>
        <w:t xml:space="preserve"> J, Romeo S.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 xml:space="preserve">-like phospholipase domain-containing 3 (PNPLA3) I148M (rs738409) affects hepatic VLDL secretion in humans and in vitro.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57</w:t>
      </w:r>
      <w:r w:rsidRPr="00684ECD">
        <w:rPr>
          <w:rFonts w:ascii="Book Antiqua" w:eastAsia="Book Antiqua" w:hAnsi="Book Antiqua" w:cs="Book Antiqua"/>
          <w:color w:val="000000" w:themeColor="text1"/>
        </w:rPr>
        <w:t>: 1276-1282 [PMID: 22878467 DOI: 10.1016/j.jhep.2012.07.030]</w:t>
      </w:r>
    </w:p>
    <w:p w14:paraId="4DD3D6C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26 </w:t>
      </w:r>
      <w:proofErr w:type="spellStart"/>
      <w:r w:rsidRPr="00684ECD">
        <w:rPr>
          <w:rFonts w:ascii="Book Antiqua" w:eastAsia="Book Antiqua" w:hAnsi="Book Antiqua" w:cs="Book Antiqua"/>
          <w:b/>
          <w:bCs/>
          <w:color w:val="000000" w:themeColor="text1"/>
        </w:rPr>
        <w:t>Valenti</w:t>
      </w:r>
      <w:proofErr w:type="spellEnd"/>
      <w:r w:rsidRPr="00684ECD">
        <w:rPr>
          <w:rFonts w:ascii="Book Antiqua" w:eastAsia="Book Antiqua" w:hAnsi="Book Antiqua" w:cs="Book Antiqua"/>
          <w:b/>
          <w:bCs/>
          <w:color w:val="000000" w:themeColor="text1"/>
        </w:rPr>
        <w:t xml:space="preserve"> L</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Rametta</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Ruscica</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Dongiovanni</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Steffani</w:t>
      </w:r>
      <w:proofErr w:type="spellEnd"/>
      <w:r w:rsidRPr="00684ECD">
        <w:rPr>
          <w:rFonts w:ascii="Book Antiqua" w:eastAsia="Book Antiqua" w:hAnsi="Book Antiqua" w:cs="Book Antiqua"/>
          <w:color w:val="000000" w:themeColor="text1"/>
        </w:rPr>
        <w:t xml:space="preserve"> L, Motta BM, </w:t>
      </w:r>
      <w:proofErr w:type="spellStart"/>
      <w:r w:rsidRPr="00684ECD">
        <w:rPr>
          <w:rFonts w:ascii="Book Antiqua" w:eastAsia="Book Antiqua" w:hAnsi="Book Antiqua" w:cs="Book Antiqua"/>
          <w:color w:val="000000" w:themeColor="text1"/>
        </w:rPr>
        <w:t>Canavesi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Fracanzani</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Roviaro</w:t>
      </w:r>
      <w:proofErr w:type="spellEnd"/>
      <w:r w:rsidRPr="00684ECD">
        <w:rPr>
          <w:rFonts w:ascii="Book Antiqua" w:eastAsia="Book Antiqua" w:hAnsi="Book Antiqua" w:cs="Book Antiqua"/>
          <w:color w:val="000000" w:themeColor="text1"/>
        </w:rPr>
        <w:t xml:space="preserve"> G, </w:t>
      </w:r>
      <w:proofErr w:type="spellStart"/>
      <w:r w:rsidRPr="00684ECD">
        <w:rPr>
          <w:rFonts w:ascii="Book Antiqua" w:eastAsia="Book Antiqua" w:hAnsi="Book Antiqua" w:cs="Book Antiqua"/>
          <w:color w:val="000000" w:themeColor="text1"/>
        </w:rPr>
        <w:t>Magni</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Fargion</w:t>
      </w:r>
      <w:proofErr w:type="spellEnd"/>
      <w:r w:rsidRPr="00684ECD">
        <w:rPr>
          <w:rFonts w:ascii="Book Antiqua" w:eastAsia="Book Antiqua" w:hAnsi="Book Antiqua" w:cs="Book Antiqua"/>
          <w:color w:val="000000" w:themeColor="text1"/>
        </w:rPr>
        <w:t xml:space="preserve"> S. The I148M PNPLA3 polymorphism influences serum adiponectin in patients with fatty liver and healthy controls. </w:t>
      </w:r>
      <w:r w:rsidRPr="00684ECD">
        <w:rPr>
          <w:rFonts w:ascii="Book Antiqua" w:eastAsia="Book Antiqua" w:hAnsi="Book Antiqua" w:cs="Book Antiqua"/>
          <w:i/>
          <w:iCs/>
          <w:color w:val="000000" w:themeColor="text1"/>
        </w:rPr>
        <w:t>BMC Gastroenterol</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12</w:t>
      </w:r>
      <w:r w:rsidRPr="00684ECD">
        <w:rPr>
          <w:rFonts w:ascii="Book Antiqua" w:eastAsia="Book Antiqua" w:hAnsi="Book Antiqua" w:cs="Book Antiqua"/>
          <w:color w:val="000000" w:themeColor="text1"/>
        </w:rPr>
        <w:t>: 111 [PMID: 22898488 DOI: 10.1186/1471-230X-12-111]</w:t>
      </w:r>
    </w:p>
    <w:p w14:paraId="52E399E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27 </w:t>
      </w:r>
      <w:proofErr w:type="spellStart"/>
      <w:r w:rsidRPr="00684ECD">
        <w:rPr>
          <w:rFonts w:ascii="Book Antiqua" w:eastAsia="Book Antiqua" w:hAnsi="Book Antiqua" w:cs="Book Antiqua"/>
          <w:b/>
          <w:bCs/>
          <w:color w:val="000000" w:themeColor="text1"/>
        </w:rPr>
        <w:t>Polyzos</w:t>
      </w:r>
      <w:proofErr w:type="spellEnd"/>
      <w:r w:rsidRPr="00684ECD">
        <w:rPr>
          <w:rFonts w:ascii="Book Antiqua" w:eastAsia="Book Antiqua" w:hAnsi="Book Antiqua" w:cs="Book Antiqua"/>
          <w:b/>
          <w:bCs/>
          <w:color w:val="000000" w:themeColor="text1"/>
        </w:rPr>
        <w:t xml:space="preserve"> SA</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Toulis</w:t>
      </w:r>
      <w:proofErr w:type="spellEnd"/>
      <w:r w:rsidRPr="00684ECD">
        <w:rPr>
          <w:rFonts w:ascii="Book Antiqua" w:eastAsia="Book Antiqua" w:hAnsi="Book Antiqua" w:cs="Book Antiqua"/>
          <w:color w:val="000000" w:themeColor="text1"/>
        </w:rPr>
        <w:t xml:space="preserve"> KA, </w:t>
      </w:r>
      <w:proofErr w:type="spellStart"/>
      <w:r w:rsidRPr="00684ECD">
        <w:rPr>
          <w:rFonts w:ascii="Book Antiqua" w:eastAsia="Book Antiqua" w:hAnsi="Book Antiqua" w:cs="Book Antiqua"/>
          <w:color w:val="000000" w:themeColor="text1"/>
        </w:rPr>
        <w:t>Goulis</w:t>
      </w:r>
      <w:proofErr w:type="spellEnd"/>
      <w:r w:rsidRPr="00684ECD">
        <w:rPr>
          <w:rFonts w:ascii="Book Antiqua" w:eastAsia="Book Antiqua" w:hAnsi="Book Antiqua" w:cs="Book Antiqua"/>
          <w:color w:val="000000" w:themeColor="text1"/>
        </w:rPr>
        <w:t xml:space="preserve"> DG, </w:t>
      </w:r>
      <w:proofErr w:type="spellStart"/>
      <w:r w:rsidRPr="00684ECD">
        <w:rPr>
          <w:rFonts w:ascii="Book Antiqua" w:eastAsia="Book Antiqua" w:hAnsi="Book Antiqua" w:cs="Book Antiqua"/>
          <w:color w:val="000000" w:themeColor="text1"/>
        </w:rPr>
        <w:t>Zavos</w:t>
      </w:r>
      <w:proofErr w:type="spellEnd"/>
      <w:r w:rsidRPr="00684ECD">
        <w:rPr>
          <w:rFonts w:ascii="Book Antiqua" w:eastAsia="Book Antiqua" w:hAnsi="Book Antiqua" w:cs="Book Antiqua"/>
          <w:color w:val="000000" w:themeColor="text1"/>
        </w:rPr>
        <w:t xml:space="preserve"> C, </w:t>
      </w:r>
      <w:proofErr w:type="spellStart"/>
      <w:r w:rsidRPr="00684ECD">
        <w:rPr>
          <w:rFonts w:ascii="Book Antiqua" w:eastAsia="Book Antiqua" w:hAnsi="Book Antiqua" w:cs="Book Antiqua"/>
          <w:color w:val="000000" w:themeColor="text1"/>
        </w:rPr>
        <w:t>Kountouras</w:t>
      </w:r>
      <w:proofErr w:type="spellEnd"/>
      <w:r w:rsidRPr="00684ECD">
        <w:rPr>
          <w:rFonts w:ascii="Book Antiqua" w:eastAsia="Book Antiqua" w:hAnsi="Book Antiqua" w:cs="Book Antiqua"/>
          <w:color w:val="000000" w:themeColor="text1"/>
        </w:rPr>
        <w:t xml:space="preserve"> J. Serum total adiponectin in nonalcoholic fatty liver disease: a systematic review and meta-analysis. </w:t>
      </w:r>
      <w:r w:rsidRPr="00684ECD">
        <w:rPr>
          <w:rFonts w:ascii="Book Antiqua" w:eastAsia="Book Antiqua" w:hAnsi="Book Antiqua" w:cs="Book Antiqua"/>
          <w:i/>
          <w:iCs/>
          <w:color w:val="000000" w:themeColor="text1"/>
        </w:rPr>
        <w:t>Metabolism</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60</w:t>
      </w:r>
      <w:r w:rsidRPr="00684ECD">
        <w:rPr>
          <w:rFonts w:ascii="Book Antiqua" w:eastAsia="Book Antiqua" w:hAnsi="Book Antiqua" w:cs="Book Antiqua"/>
          <w:color w:val="000000" w:themeColor="text1"/>
        </w:rPr>
        <w:t>: 313-326 [PMID: 21040935 DOI: 10.1016/j.metabol.2010.09.003]</w:t>
      </w:r>
    </w:p>
    <w:p w14:paraId="0095598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28 </w:t>
      </w:r>
      <w:proofErr w:type="spellStart"/>
      <w:r w:rsidRPr="00684ECD">
        <w:rPr>
          <w:rFonts w:ascii="Book Antiqua" w:eastAsia="Book Antiqua" w:hAnsi="Book Antiqua" w:cs="Book Antiqua"/>
          <w:b/>
          <w:bCs/>
          <w:color w:val="000000" w:themeColor="text1"/>
        </w:rPr>
        <w:t>Valenti</w:t>
      </w:r>
      <w:proofErr w:type="spellEnd"/>
      <w:r w:rsidRPr="00684ECD">
        <w:rPr>
          <w:rFonts w:ascii="Book Antiqua" w:eastAsia="Book Antiqua" w:hAnsi="Book Antiqua" w:cs="Book Antiqua"/>
          <w:b/>
          <w:bCs/>
          <w:color w:val="000000" w:themeColor="text1"/>
        </w:rPr>
        <w:t xml:space="preserve"> L</w:t>
      </w:r>
      <w:r w:rsidRPr="00684ECD">
        <w:rPr>
          <w:rFonts w:ascii="Book Antiqua" w:eastAsia="Book Antiqua" w:hAnsi="Book Antiqua" w:cs="Book Antiqua"/>
          <w:color w:val="000000" w:themeColor="text1"/>
        </w:rPr>
        <w:t>, Al-</w:t>
      </w:r>
      <w:proofErr w:type="spellStart"/>
      <w:r w:rsidRPr="00684ECD">
        <w:rPr>
          <w:rFonts w:ascii="Book Antiqua" w:eastAsia="Book Antiqua" w:hAnsi="Book Antiqua" w:cs="Book Antiqua"/>
          <w:color w:val="000000" w:themeColor="text1"/>
        </w:rPr>
        <w:t>Serri</w:t>
      </w:r>
      <w:proofErr w:type="spellEnd"/>
      <w:r w:rsidRPr="00684ECD">
        <w:rPr>
          <w:rFonts w:ascii="Book Antiqua" w:eastAsia="Book Antiqua" w:hAnsi="Book Antiqua" w:cs="Book Antiqua"/>
          <w:color w:val="000000" w:themeColor="text1"/>
        </w:rPr>
        <w:t xml:space="preserve"> A, Daly AK, </w:t>
      </w:r>
      <w:proofErr w:type="spellStart"/>
      <w:r w:rsidRPr="00684ECD">
        <w:rPr>
          <w:rFonts w:ascii="Book Antiqua" w:eastAsia="Book Antiqua" w:hAnsi="Book Antiqua" w:cs="Book Antiqua"/>
          <w:color w:val="000000" w:themeColor="text1"/>
        </w:rPr>
        <w:t>Galmozzi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Rametta</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Dongiovanni</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Nobili</w:t>
      </w:r>
      <w:proofErr w:type="spellEnd"/>
      <w:r w:rsidRPr="00684ECD">
        <w:rPr>
          <w:rFonts w:ascii="Book Antiqua" w:eastAsia="Book Antiqua" w:hAnsi="Book Antiqua" w:cs="Book Antiqua"/>
          <w:color w:val="000000" w:themeColor="text1"/>
        </w:rPr>
        <w:t xml:space="preserve"> V, </w:t>
      </w:r>
      <w:proofErr w:type="spellStart"/>
      <w:r w:rsidRPr="00684ECD">
        <w:rPr>
          <w:rFonts w:ascii="Book Antiqua" w:eastAsia="Book Antiqua" w:hAnsi="Book Antiqua" w:cs="Book Antiqua"/>
          <w:color w:val="000000" w:themeColor="text1"/>
        </w:rPr>
        <w:t>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Roviaro</w:t>
      </w:r>
      <w:proofErr w:type="spellEnd"/>
      <w:r w:rsidRPr="00684ECD">
        <w:rPr>
          <w:rFonts w:ascii="Book Antiqua" w:eastAsia="Book Antiqua" w:hAnsi="Book Antiqua" w:cs="Book Antiqua"/>
          <w:color w:val="000000" w:themeColor="text1"/>
        </w:rPr>
        <w:t xml:space="preserve"> G, </w:t>
      </w:r>
      <w:proofErr w:type="spellStart"/>
      <w:r w:rsidRPr="00684ECD">
        <w:rPr>
          <w:rFonts w:ascii="Book Antiqua" w:eastAsia="Book Antiqua" w:hAnsi="Book Antiqua" w:cs="Book Antiqua"/>
          <w:color w:val="000000" w:themeColor="text1"/>
        </w:rPr>
        <w:t>Vanni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Bugianesi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Maggioni</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Fracanzani</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Fargion</w:t>
      </w:r>
      <w:proofErr w:type="spellEnd"/>
      <w:r w:rsidRPr="00684ECD">
        <w:rPr>
          <w:rFonts w:ascii="Book Antiqua" w:eastAsia="Book Antiqua" w:hAnsi="Book Antiqua" w:cs="Book Antiqua"/>
          <w:color w:val="000000" w:themeColor="text1"/>
        </w:rPr>
        <w:t xml:space="preserve"> S, Day </w:t>
      </w:r>
      <w:r w:rsidRPr="00684ECD">
        <w:rPr>
          <w:rFonts w:ascii="Book Antiqua" w:eastAsia="Book Antiqua" w:hAnsi="Book Antiqua" w:cs="Book Antiqua"/>
          <w:color w:val="000000" w:themeColor="text1"/>
        </w:rPr>
        <w:lastRenderedPageBreak/>
        <w:t xml:space="preserve">CP. </w:t>
      </w:r>
      <w:proofErr w:type="spellStart"/>
      <w:r w:rsidRPr="00684ECD">
        <w:rPr>
          <w:rFonts w:ascii="Book Antiqua" w:eastAsia="Book Antiqua" w:hAnsi="Book Antiqua" w:cs="Book Antiqua"/>
          <w:color w:val="000000" w:themeColor="text1"/>
        </w:rPr>
        <w:t>Homozygosity</w:t>
      </w:r>
      <w:proofErr w:type="spellEnd"/>
      <w:r w:rsidRPr="00684ECD">
        <w:rPr>
          <w:rFonts w:ascii="Book Antiqua" w:eastAsia="Book Antiqua" w:hAnsi="Book Antiqua" w:cs="Book Antiqua"/>
          <w:color w:val="000000" w:themeColor="text1"/>
        </w:rPr>
        <w:t xml:space="preserve"> for the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-like phospholipase-3/</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I148M polymorphism influences liver fibrosis in patients with nonalcoholic fatty liver disease.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51</w:t>
      </w:r>
      <w:r w:rsidRPr="00684ECD">
        <w:rPr>
          <w:rFonts w:ascii="Book Antiqua" w:eastAsia="Book Antiqua" w:hAnsi="Book Antiqua" w:cs="Book Antiqua"/>
          <w:color w:val="000000" w:themeColor="text1"/>
        </w:rPr>
        <w:t>: 1209-1217 [PMID: 20373368 DOI: 10.1002/hep.23622]</w:t>
      </w:r>
    </w:p>
    <w:p w14:paraId="7C97E1C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29 </w:t>
      </w:r>
      <w:r w:rsidRPr="00684ECD">
        <w:rPr>
          <w:rFonts w:ascii="Book Antiqua" w:eastAsia="Book Antiqua" w:hAnsi="Book Antiqua" w:cs="Book Antiqua"/>
          <w:b/>
          <w:bCs/>
          <w:color w:val="000000" w:themeColor="text1"/>
        </w:rPr>
        <w:t>Wei JL</w:t>
      </w:r>
      <w:r w:rsidRPr="00684ECD">
        <w:rPr>
          <w:rFonts w:ascii="Book Antiqua" w:eastAsia="Book Antiqua" w:hAnsi="Book Antiqua" w:cs="Book Antiqua"/>
          <w:color w:val="000000" w:themeColor="text1"/>
        </w:rPr>
        <w:t xml:space="preserve">, Leung JC, Loong TC, Wong GL, Yeung DK, Chan RS, Chan HL, </w:t>
      </w:r>
      <w:proofErr w:type="spellStart"/>
      <w:r w:rsidRPr="00684ECD">
        <w:rPr>
          <w:rFonts w:ascii="Book Antiqua" w:eastAsia="Book Antiqua" w:hAnsi="Book Antiqua" w:cs="Book Antiqua"/>
          <w:color w:val="000000" w:themeColor="text1"/>
        </w:rPr>
        <w:t>Chim</w:t>
      </w:r>
      <w:proofErr w:type="spellEnd"/>
      <w:r w:rsidRPr="00684ECD">
        <w:rPr>
          <w:rFonts w:ascii="Book Antiqua" w:eastAsia="Book Antiqua" w:hAnsi="Book Antiqua" w:cs="Book Antiqua"/>
          <w:color w:val="000000" w:themeColor="text1"/>
        </w:rPr>
        <w:t xml:space="preserve"> AM, Woo J, Chu WC, Wong VW. Prevalence and Severity of Nonalcoholic Fatty Liver Disease in Non-Obese Patients: A Population Study Using Proton-Magnetic Resonance Spectroscopy. </w:t>
      </w:r>
      <w:r w:rsidRPr="00684ECD">
        <w:rPr>
          <w:rFonts w:ascii="Book Antiqua" w:eastAsia="Book Antiqua" w:hAnsi="Book Antiqua" w:cs="Book Antiqua"/>
          <w:i/>
          <w:iCs/>
          <w:color w:val="000000" w:themeColor="text1"/>
        </w:rPr>
        <w:t>Am J Gastroenterol</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110</w:t>
      </w:r>
      <w:r w:rsidRPr="00684ECD">
        <w:rPr>
          <w:rFonts w:ascii="Book Antiqua" w:eastAsia="Book Antiqua" w:hAnsi="Book Antiqua" w:cs="Book Antiqua"/>
          <w:color w:val="000000" w:themeColor="text1"/>
        </w:rPr>
        <w:t>: 1306-14; quiz 1315 [PMID: 26215532 DOI: 10.1038/ajg.2015.235]</w:t>
      </w:r>
    </w:p>
    <w:p w14:paraId="69BEBFA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30 </w:t>
      </w:r>
      <w:r w:rsidRPr="00684ECD">
        <w:rPr>
          <w:rFonts w:ascii="Book Antiqua" w:eastAsia="Book Antiqua" w:hAnsi="Book Antiqua" w:cs="Book Antiqua"/>
          <w:b/>
          <w:bCs/>
          <w:color w:val="000000" w:themeColor="text1"/>
        </w:rPr>
        <w:t>Shen J</w:t>
      </w:r>
      <w:r w:rsidRPr="00684ECD">
        <w:rPr>
          <w:rFonts w:ascii="Book Antiqua" w:eastAsia="Book Antiqua" w:hAnsi="Book Antiqua" w:cs="Book Antiqua"/>
          <w:color w:val="000000" w:themeColor="text1"/>
        </w:rPr>
        <w:t xml:space="preserve">, Wong GL, Chan HL, Chan RS, Chan HY, Chu WC, Cheung BH, Yeung DK, Li LS, Sea MM, Woo J, Wong VW. </w:t>
      </w:r>
      <w:proofErr w:type="gramStart"/>
      <w:r w:rsidRPr="00684ECD">
        <w:rPr>
          <w:rFonts w:ascii="Book Antiqua" w:eastAsia="Book Antiqua" w:hAnsi="Book Antiqua" w:cs="Book Antiqua"/>
          <w:color w:val="000000" w:themeColor="text1"/>
        </w:rPr>
        <w:t>PNPLA3 gene polymorphism and response to lifestyle modification in patients with nonalcoholic fatty liver disease.</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J Gastroenterol Hepatol</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30</w:t>
      </w:r>
      <w:r w:rsidRPr="00684ECD">
        <w:rPr>
          <w:rFonts w:ascii="Book Antiqua" w:eastAsia="Book Antiqua" w:hAnsi="Book Antiqua" w:cs="Book Antiqua"/>
          <w:color w:val="000000" w:themeColor="text1"/>
        </w:rPr>
        <w:t>: 139-146 [PMID: 25040896 DOI: 10.1111/jgh.12656]</w:t>
      </w:r>
    </w:p>
    <w:p w14:paraId="55CA6B6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31 </w:t>
      </w:r>
      <w:proofErr w:type="spellStart"/>
      <w:r w:rsidRPr="00684ECD">
        <w:rPr>
          <w:rFonts w:ascii="Book Antiqua" w:eastAsia="Book Antiqua" w:hAnsi="Book Antiqua" w:cs="Book Antiqua"/>
          <w:b/>
          <w:bCs/>
          <w:color w:val="000000" w:themeColor="text1"/>
        </w:rPr>
        <w:t>Sevastianova</w:t>
      </w:r>
      <w:proofErr w:type="spellEnd"/>
      <w:r w:rsidRPr="00684ECD">
        <w:rPr>
          <w:rFonts w:ascii="Book Antiqua" w:eastAsia="Book Antiqua" w:hAnsi="Book Antiqua" w:cs="Book Antiqua"/>
          <w:b/>
          <w:bCs/>
          <w:color w:val="000000" w:themeColor="text1"/>
        </w:rPr>
        <w:t xml:space="preserve"> K</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Kotronen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Gastaldelli</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Perttilä</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Hakkarainen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Lundbom</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Suojanen</w:t>
      </w:r>
      <w:proofErr w:type="spellEnd"/>
      <w:r w:rsidRPr="00684ECD">
        <w:rPr>
          <w:rFonts w:ascii="Book Antiqua" w:eastAsia="Book Antiqua" w:hAnsi="Book Antiqua" w:cs="Book Antiqua"/>
          <w:color w:val="000000" w:themeColor="text1"/>
        </w:rPr>
        <w:t xml:space="preserve"> L, </w:t>
      </w:r>
      <w:proofErr w:type="spellStart"/>
      <w:r w:rsidRPr="00684ECD">
        <w:rPr>
          <w:rFonts w:ascii="Book Antiqua" w:eastAsia="Book Antiqua" w:hAnsi="Book Antiqua" w:cs="Book Antiqua"/>
          <w:color w:val="000000" w:themeColor="text1"/>
        </w:rPr>
        <w:t>Orho-Melander</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Lundbom</w:t>
      </w:r>
      <w:proofErr w:type="spellEnd"/>
      <w:r w:rsidRPr="00684ECD">
        <w:rPr>
          <w:rFonts w:ascii="Book Antiqua" w:eastAsia="Book Antiqua" w:hAnsi="Book Antiqua" w:cs="Book Antiqua"/>
          <w:color w:val="000000" w:themeColor="text1"/>
        </w:rPr>
        <w:t xml:space="preserve"> N, </w:t>
      </w:r>
      <w:proofErr w:type="spellStart"/>
      <w:r w:rsidRPr="00684ECD">
        <w:rPr>
          <w:rFonts w:ascii="Book Antiqua" w:eastAsia="Book Antiqua" w:hAnsi="Book Antiqua" w:cs="Book Antiqua"/>
          <w:color w:val="000000" w:themeColor="text1"/>
        </w:rPr>
        <w:t>Ferrannini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Rissanen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Olkkonen</w:t>
      </w:r>
      <w:proofErr w:type="spellEnd"/>
      <w:r w:rsidRPr="00684ECD">
        <w:rPr>
          <w:rFonts w:ascii="Book Antiqua" w:eastAsia="Book Antiqua" w:hAnsi="Book Antiqua" w:cs="Book Antiqua"/>
          <w:color w:val="000000" w:themeColor="text1"/>
        </w:rPr>
        <w:t xml:space="preserve"> VM, </w:t>
      </w:r>
      <w:proofErr w:type="spellStart"/>
      <w:r w:rsidRPr="00684ECD">
        <w:rPr>
          <w:rFonts w:ascii="Book Antiqua" w:eastAsia="Book Antiqua" w:hAnsi="Book Antiqua" w:cs="Book Antiqua"/>
          <w:color w:val="000000" w:themeColor="text1"/>
        </w:rPr>
        <w:t>Yki-Järvinen</w:t>
      </w:r>
      <w:proofErr w:type="spellEnd"/>
      <w:r w:rsidRPr="00684ECD">
        <w:rPr>
          <w:rFonts w:ascii="Book Antiqua" w:eastAsia="Book Antiqua" w:hAnsi="Book Antiqua" w:cs="Book Antiqua"/>
          <w:color w:val="000000" w:themeColor="text1"/>
        </w:rPr>
        <w:t xml:space="preserve"> H. Genetic variation in PNPLA3 (</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confers sensitivity to weight loss-induced decrease in liver fat in humans. </w:t>
      </w:r>
      <w:r w:rsidRPr="00684ECD">
        <w:rPr>
          <w:rFonts w:ascii="Book Antiqua" w:eastAsia="Book Antiqua" w:hAnsi="Book Antiqua" w:cs="Book Antiqua"/>
          <w:i/>
          <w:iCs/>
          <w:color w:val="000000" w:themeColor="text1"/>
        </w:rPr>
        <w:t xml:space="preserve">Am J </w:t>
      </w:r>
      <w:proofErr w:type="spellStart"/>
      <w:r w:rsidRPr="00684ECD">
        <w:rPr>
          <w:rFonts w:ascii="Book Antiqua" w:eastAsia="Book Antiqua" w:hAnsi="Book Antiqua" w:cs="Book Antiqua"/>
          <w:i/>
          <w:iCs/>
          <w:color w:val="000000" w:themeColor="text1"/>
        </w:rPr>
        <w:t>Clin</w:t>
      </w:r>
      <w:proofErr w:type="spellEnd"/>
      <w:r w:rsidRPr="00684ECD">
        <w:rPr>
          <w:rFonts w:ascii="Book Antiqua" w:eastAsia="Book Antiqua" w:hAnsi="Book Antiqua" w:cs="Book Antiqua"/>
          <w:i/>
          <w:iCs/>
          <w:color w:val="000000" w:themeColor="text1"/>
        </w:rPr>
        <w:t xml:space="preserve"> </w:t>
      </w:r>
      <w:proofErr w:type="spellStart"/>
      <w:r w:rsidRPr="00684ECD">
        <w:rPr>
          <w:rFonts w:ascii="Book Antiqua" w:eastAsia="Book Antiqua" w:hAnsi="Book Antiqua" w:cs="Book Antiqua"/>
          <w:i/>
          <w:iCs/>
          <w:color w:val="000000" w:themeColor="text1"/>
        </w:rPr>
        <w:t>Nutr</w:t>
      </w:r>
      <w:proofErr w:type="spellEnd"/>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94</w:t>
      </w:r>
      <w:r w:rsidRPr="00684ECD">
        <w:rPr>
          <w:rFonts w:ascii="Book Antiqua" w:eastAsia="Book Antiqua" w:hAnsi="Book Antiqua" w:cs="Book Antiqua"/>
          <w:color w:val="000000" w:themeColor="text1"/>
        </w:rPr>
        <w:t>: 104-111 [PMID: 21525193 DOI: 10.3945/ajcn.111.012369]</w:t>
      </w:r>
    </w:p>
    <w:p w14:paraId="518798E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32 </w:t>
      </w:r>
      <w:r w:rsidRPr="00684ECD">
        <w:rPr>
          <w:rFonts w:ascii="Book Antiqua" w:eastAsia="Book Antiqua" w:hAnsi="Book Antiqua" w:cs="Book Antiqua"/>
          <w:b/>
          <w:bCs/>
          <w:color w:val="000000" w:themeColor="text1"/>
        </w:rPr>
        <w:t>Beer NL</w:t>
      </w:r>
      <w:r w:rsidRPr="00684ECD">
        <w:rPr>
          <w:rFonts w:ascii="Book Antiqua" w:eastAsia="Book Antiqua" w:hAnsi="Book Antiqua" w:cs="Book Antiqua"/>
          <w:color w:val="000000" w:themeColor="text1"/>
        </w:rPr>
        <w:t xml:space="preserve">, Tribble ND, McCulloch LJ, </w:t>
      </w:r>
      <w:proofErr w:type="spellStart"/>
      <w:r w:rsidRPr="00684ECD">
        <w:rPr>
          <w:rFonts w:ascii="Book Antiqua" w:eastAsia="Book Antiqua" w:hAnsi="Book Antiqua" w:cs="Book Antiqua"/>
          <w:color w:val="000000" w:themeColor="text1"/>
        </w:rPr>
        <w:t>Roos</w:t>
      </w:r>
      <w:proofErr w:type="spellEnd"/>
      <w:r w:rsidRPr="00684ECD">
        <w:rPr>
          <w:rFonts w:ascii="Book Antiqua" w:eastAsia="Book Antiqua" w:hAnsi="Book Antiqua" w:cs="Book Antiqua"/>
          <w:color w:val="000000" w:themeColor="text1"/>
        </w:rPr>
        <w:t xml:space="preserve"> C, Johnson PR, </w:t>
      </w:r>
      <w:proofErr w:type="spellStart"/>
      <w:r w:rsidRPr="00684ECD">
        <w:rPr>
          <w:rFonts w:ascii="Book Antiqua" w:eastAsia="Book Antiqua" w:hAnsi="Book Antiqua" w:cs="Book Antiqua"/>
          <w:color w:val="000000" w:themeColor="text1"/>
        </w:rPr>
        <w:t>Orho-Melander</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Gloyn</w:t>
      </w:r>
      <w:proofErr w:type="spellEnd"/>
      <w:r w:rsidRPr="00684ECD">
        <w:rPr>
          <w:rFonts w:ascii="Book Antiqua" w:eastAsia="Book Antiqua" w:hAnsi="Book Antiqua" w:cs="Book Antiqua"/>
          <w:color w:val="000000" w:themeColor="text1"/>
        </w:rPr>
        <w:t xml:space="preserve"> AL. The P446L variant in GCKR associated with fasting plasma glucose and triglyceride levels exerts its effect through increased glucokinase activity in liver. </w:t>
      </w:r>
      <w:r w:rsidRPr="00684ECD">
        <w:rPr>
          <w:rFonts w:ascii="Book Antiqua" w:eastAsia="Book Antiqua" w:hAnsi="Book Antiqua" w:cs="Book Antiqua"/>
          <w:i/>
          <w:iCs/>
          <w:color w:val="000000" w:themeColor="text1"/>
        </w:rPr>
        <w:t>Hum Mol Genet</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18</w:t>
      </w:r>
      <w:r w:rsidRPr="00684ECD">
        <w:rPr>
          <w:rFonts w:ascii="Book Antiqua" w:eastAsia="Book Antiqua" w:hAnsi="Book Antiqua" w:cs="Book Antiqua"/>
          <w:color w:val="000000" w:themeColor="text1"/>
        </w:rPr>
        <w:t>: 4081-4088 [PMID: 19643913 DOI: 10.1093/</w:t>
      </w:r>
      <w:proofErr w:type="spellStart"/>
      <w:r w:rsidRPr="00684ECD">
        <w:rPr>
          <w:rFonts w:ascii="Book Antiqua" w:eastAsia="Book Antiqua" w:hAnsi="Book Antiqua" w:cs="Book Antiqua"/>
          <w:color w:val="000000" w:themeColor="text1"/>
        </w:rPr>
        <w:t>hmg</w:t>
      </w:r>
      <w:proofErr w:type="spellEnd"/>
      <w:r w:rsidRPr="00684ECD">
        <w:rPr>
          <w:rFonts w:ascii="Book Antiqua" w:eastAsia="Book Antiqua" w:hAnsi="Book Antiqua" w:cs="Book Antiqua"/>
          <w:color w:val="000000" w:themeColor="text1"/>
        </w:rPr>
        <w:t>/ddp357]</w:t>
      </w:r>
    </w:p>
    <w:p w14:paraId="5A009B4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33 </w:t>
      </w:r>
      <w:proofErr w:type="spellStart"/>
      <w:r w:rsidRPr="00684ECD">
        <w:rPr>
          <w:rFonts w:ascii="Book Antiqua" w:eastAsia="Book Antiqua" w:hAnsi="Book Antiqua" w:cs="Book Antiqua"/>
          <w:b/>
          <w:bCs/>
          <w:color w:val="000000" w:themeColor="text1"/>
        </w:rPr>
        <w:t>Petta</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Miele</w:t>
      </w:r>
      <w:proofErr w:type="spellEnd"/>
      <w:r w:rsidRPr="00684ECD">
        <w:rPr>
          <w:rFonts w:ascii="Book Antiqua" w:eastAsia="Book Antiqua" w:hAnsi="Book Antiqua" w:cs="Book Antiqua"/>
          <w:color w:val="000000" w:themeColor="text1"/>
        </w:rPr>
        <w:t xml:space="preserve"> L, </w:t>
      </w:r>
      <w:proofErr w:type="spellStart"/>
      <w:r w:rsidRPr="00684ECD">
        <w:rPr>
          <w:rFonts w:ascii="Book Antiqua" w:eastAsia="Book Antiqua" w:hAnsi="Book Antiqua" w:cs="Book Antiqua"/>
          <w:color w:val="000000" w:themeColor="text1"/>
        </w:rPr>
        <w:t>Bugianesi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Cammà</w:t>
      </w:r>
      <w:proofErr w:type="spellEnd"/>
      <w:r w:rsidRPr="00684ECD">
        <w:rPr>
          <w:rFonts w:ascii="Book Antiqua" w:eastAsia="Book Antiqua" w:hAnsi="Book Antiqua" w:cs="Book Antiqua"/>
          <w:color w:val="000000" w:themeColor="text1"/>
        </w:rPr>
        <w:t xml:space="preserve"> C, Rosso C, </w:t>
      </w:r>
      <w:proofErr w:type="spellStart"/>
      <w:r w:rsidRPr="00684ECD">
        <w:rPr>
          <w:rFonts w:ascii="Book Antiqua" w:eastAsia="Book Antiqua" w:hAnsi="Book Antiqua" w:cs="Book Antiqua"/>
          <w:color w:val="000000" w:themeColor="text1"/>
        </w:rPr>
        <w:t>Boccia</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Cabibi</w:t>
      </w:r>
      <w:proofErr w:type="spellEnd"/>
      <w:r w:rsidRPr="00684ECD">
        <w:rPr>
          <w:rFonts w:ascii="Book Antiqua" w:eastAsia="Book Antiqua" w:hAnsi="Book Antiqua" w:cs="Book Antiqua"/>
          <w:color w:val="000000" w:themeColor="text1"/>
        </w:rPr>
        <w:t xml:space="preserve"> D, Di Marco V, </w:t>
      </w:r>
      <w:proofErr w:type="spellStart"/>
      <w:r w:rsidRPr="00684ECD">
        <w:rPr>
          <w:rFonts w:ascii="Book Antiqua" w:eastAsia="Book Antiqua" w:hAnsi="Book Antiqua" w:cs="Book Antiqua"/>
          <w:color w:val="000000" w:themeColor="text1"/>
        </w:rPr>
        <w:t>Grimaudo</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Grieco</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Pipitone</w:t>
      </w:r>
      <w:proofErr w:type="spellEnd"/>
      <w:r w:rsidRPr="00684ECD">
        <w:rPr>
          <w:rFonts w:ascii="Book Antiqua" w:eastAsia="Book Antiqua" w:hAnsi="Book Antiqua" w:cs="Book Antiqua"/>
          <w:color w:val="000000" w:themeColor="text1"/>
        </w:rPr>
        <w:t xml:space="preserve"> RM, </w:t>
      </w:r>
      <w:proofErr w:type="spellStart"/>
      <w:r w:rsidRPr="00684ECD">
        <w:rPr>
          <w:rFonts w:ascii="Book Antiqua" w:eastAsia="Book Antiqua" w:hAnsi="Book Antiqua" w:cs="Book Antiqua"/>
          <w:color w:val="000000" w:themeColor="text1"/>
        </w:rPr>
        <w:t>Marchesini</w:t>
      </w:r>
      <w:proofErr w:type="spellEnd"/>
      <w:r w:rsidRPr="00684ECD">
        <w:rPr>
          <w:rFonts w:ascii="Book Antiqua" w:eastAsia="Book Antiqua" w:hAnsi="Book Antiqua" w:cs="Book Antiqua"/>
          <w:color w:val="000000" w:themeColor="text1"/>
        </w:rPr>
        <w:t xml:space="preserve"> G, </w:t>
      </w:r>
      <w:proofErr w:type="spellStart"/>
      <w:r w:rsidRPr="00684ECD">
        <w:rPr>
          <w:rFonts w:ascii="Book Antiqua" w:eastAsia="Book Antiqua" w:hAnsi="Book Antiqua" w:cs="Book Antiqua"/>
          <w:color w:val="000000" w:themeColor="text1"/>
        </w:rPr>
        <w:t>Craxì</w:t>
      </w:r>
      <w:proofErr w:type="spellEnd"/>
      <w:r w:rsidRPr="00684ECD">
        <w:rPr>
          <w:rFonts w:ascii="Book Antiqua" w:eastAsia="Book Antiqua" w:hAnsi="Book Antiqua" w:cs="Book Antiqua"/>
          <w:color w:val="000000" w:themeColor="text1"/>
        </w:rPr>
        <w:t xml:space="preserve"> A. Glucokinase regulatory protein gene polymorphism affects liver fibrosis in non-alcoholic fatty liver disease. </w:t>
      </w:r>
      <w:proofErr w:type="spellStart"/>
      <w:r w:rsidRPr="00684ECD">
        <w:rPr>
          <w:rFonts w:ascii="Book Antiqua" w:eastAsia="Book Antiqua" w:hAnsi="Book Antiqua" w:cs="Book Antiqua"/>
          <w:i/>
          <w:iCs/>
          <w:color w:val="000000" w:themeColor="text1"/>
        </w:rPr>
        <w:t>PLoS</w:t>
      </w:r>
      <w:proofErr w:type="spellEnd"/>
      <w:r w:rsidRPr="00684ECD">
        <w:rPr>
          <w:rFonts w:ascii="Book Antiqua" w:eastAsia="Book Antiqua" w:hAnsi="Book Antiqua" w:cs="Book Antiqua"/>
          <w:i/>
          <w:iCs/>
          <w:color w:val="000000" w:themeColor="text1"/>
        </w:rPr>
        <w:t xml:space="preserve"> One</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9</w:t>
      </w:r>
      <w:r w:rsidRPr="00684ECD">
        <w:rPr>
          <w:rFonts w:ascii="Book Antiqua" w:eastAsia="Book Antiqua" w:hAnsi="Book Antiqua" w:cs="Book Antiqua"/>
          <w:color w:val="000000" w:themeColor="text1"/>
        </w:rPr>
        <w:t>: e87523 [PMID: 24498332 DOI: 10.1371/journal.pone.0087523]</w:t>
      </w:r>
    </w:p>
    <w:p w14:paraId="6451945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34 </w:t>
      </w:r>
      <w:proofErr w:type="spellStart"/>
      <w:r w:rsidRPr="00684ECD">
        <w:rPr>
          <w:rFonts w:ascii="Book Antiqua" w:eastAsia="Book Antiqua" w:hAnsi="Book Antiqua" w:cs="Book Antiqua"/>
          <w:b/>
          <w:bCs/>
          <w:color w:val="000000" w:themeColor="text1"/>
        </w:rPr>
        <w:t>Chalasani</w:t>
      </w:r>
      <w:proofErr w:type="spellEnd"/>
      <w:r w:rsidRPr="00684ECD">
        <w:rPr>
          <w:rFonts w:ascii="Book Antiqua" w:eastAsia="Book Antiqua" w:hAnsi="Book Antiqua" w:cs="Book Antiqua"/>
          <w:b/>
          <w:bCs/>
          <w:color w:val="000000" w:themeColor="text1"/>
        </w:rPr>
        <w:t xml:space="preserve"> N</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Guo</w:t>
      </w:r>
      <w:proofErr w:type="spellEnd"/>
      <w:r w:rsidRPr="00684ECD">
        <w:rPr>
          <w:rFonts w:ascii="Book Antiqua" w:eastAsia="Book Antiqua" w:hAnsi="Book Antiqua" w:cs="Book Antiqua"/>
          <w:color w:val="000000" w:themeColor="text1"/>
        </w:rPr>
        <w:t xml:space="preserve"> X, </w:t>
      </w:r>
      <w:proofErr w:type="spellStart"/>
      <w:r w:rsidRPr="00684ECD">
        <w:rPr>
          <w:rFonts w:ascii="Book Antiqua" w:eastAsia="Book Antiqua" w:hAnsi="Book Antiqua" w:cs="Book Antiqua"/>
          <w:color w:val="000000" w:themeColor="text1"/>
        </w:rPr>
        <w:t>Loomba</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Goodarzi</w:t>
      </w:r>
      <w:proofErr w:type="spellEnd"/>
      <w:r w:rsidRPr="00684ECD">
        <w:rPr>
          <w:rFonts w:ascii="Book Antiqua" w:eastAsia="Book Antiqua" w:hAnsi="Book Antiqua" w:cs="Book Antiqua"/>
          <w:color w:val="000000" w:themeColor="text1"/>
        </w:rPr>
        <w:t xml:space="preserve"> MO, </w:t>
      </w:r>
      <w:proofErr w:type="spellStart"/>
      <w:r w:rsidRPr="00684ECD">
        <w:rPr>
          <w:rFonts w:ascii="Book Antiqua" w:eastAsia="Book Antiqua" w:hAnsi="Book Antiqua" w:cs="Book Antiqua"/>
          <w:color w:val="000000" w:themeColor="text1"/>
        </w:rPr>
        <w:t>Haritunians</w:t>
      </w:r>
      <w:proofErr w:type="spellEnd"/>
      <w:r w:rsidRPr="00684ECD">
        <w:rPr>
          <w:rFonts w:ascii="Book Antiqua" w:eastAsia="Book Antiqua" w:hAnsi="Book Antiqua" w:cs="Book Antiqua"/>
          <w:color w:val="000000" w:themeColor="text1"/>
        </w:rPr>
        <w:t xml:space="preserve"> T, Kwon S, Cui J, Taylor KD, Wilson L, Cummings OW, Chen YD, Rotter JI; Nonalcoholic Steatohepatitis Clinical Research Network. Genome-wide association study identifies variants associated with </w:t>
      </w:r>
      <w:r w:rsidRPr="00684ECD">
        <w:rPr>
          <w:rFonts w:ascii="Book Antiqua" w:eastAsia="Book Antiqua" w:hAnsi="Book Antiqua" w:cs="Book Antiqua"/>
          <w:color w:val="000000" w:themeColor="text1"/>
        </w:rPr>
        <w:lastRenderedPageBreak/>
        <w:t xml:space="preserve">histologic features of nonalcoholic Fatty liver disease.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139</w:t>
      </w:r>
      <w:r w:rsidRPr="00684ECD">
        <w:rPr>
          <w:rFonts w:ascii="Book Antiqua" w:eastAsia="Book Antiqua" w:hAnsi="Book Antiqua" w:cs="Book Antiqua"/>
          <w:color w:val="000000" w:themeColor="text1"/>
        </w:rPr>
        <w:t>: 1567-1576, 1576.e1-1576.e6 [PMID: 20708005 DOI: 10.1053/j.gastro.2010.07.057]</w:t>
      </w:r>
    </w:p>
    <w:p w14:paraId="28B575A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35 </w:t>
      </w:r>
      <w:r w:rsidRPr="00684ECD">
        <w:rPr>
          <w:rFonts w:ascii="Book Antiqua" w:eastAsia="Book Antiqua" w:hAnsi="Book Antiqua" w:cs="Book Antiqua"/>
          <w:b/>
          <w:bCs/>
          <w:color w:val="000000" w:themeColor="text1"/>
        </w:rPr>
        <w:t>Wong VW</w:t>
      </w:r>
      <w:r w:rsidRPr="00684ECD">
        <w:rPr>
          <w:rFonts w:ascii="Book Antiqua" w:eastAsia="Book Antiqua" w:hAnsi="Book Antiqua" w:cs="Book Antiqua"/>
          <w:color w:val="000000" w:themeColor="text1"/>
        </w:rPr>
        <w:t xml:space="preserve">, Wong GL, </w:t>
      </w:r>
      <w:proofErr w:type="spellStart"/>
      <w:r w:rsidRPr="00684ECD">
        <w:rPr>
          <w:rFonts w:ascii="Book Antiqua" w:eastAsia="Book Antiqua" w:hAnsi="Book Antiqua" w:cs="Book Antiqua"/>
          <w:color w:val="000000" w:themeColor="text1"/>
        </w:rPr>
        <w:t>Tse</w:t>
      </w:r>
      <w:proofErr w:type="spellEnd"/>
      <w:r w:rsidRPr="00684ECD">
        <w:rPr>
          <w:rFonts w:ascii="Book Antiqua" w:eastAsia="Book Antiqua" w:hAnsi="Book Antiqua" w:cs="Book Antiqua"/>
          <w:color w:val="000000" w:themeColor="text1"/>
        </w:rPr>
        <w:t xml:space="preserve"> CH, Chan HL. </w:t>
      </w:r>
      <w:proofErr w:type="gramStart"/>
      <w:r w:rsidRPr="00684ECD">
        <w:rPr>
          <w:rFonts w:ascii="Book Antiqua" w:eastAsia="Book Antiqua" w:hAnsi="Book Antiqua" w:cs="Book Antiqua"/>
          <w:color w:val="000000" w:themeColor="text1"/>
        </w:rPr>
        <w:t>Prevalence of the TM6SF2 variant and non-alcoholic fatty liver disease in Chinese.</w:t>
      </w:r>
      <w:proofErr w:type="gramEnd"/>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61</w:t>
      </w:r>
      <w:r w:rsidRPr="00684ECD">
        <w:rPr>
          <w:rFonts w:ascii="Book Antiqua" w:eastAsia="Book Antiqua" w:hAnsi="Book Antiqua" w:cs="Book Antiqua"/>
          <w:color w:val="000000" w:themeColor="text1"/>
        </w:rPr>
        <w:t>: 708-709 [PMID: 24824280 DOI: 10.1016/j.jhep.2014.04.047]</w:t>
      </w:r>
    </w:p>
    <w:p w14:paraId="546F2E2E" w14:textId="77777777" w:rsidR="00697E69" w:rsidRPr="00684ECD" w:rsidRDefault="00697E69" w:rsidP="00684ECD">
      <w:pPr>
        <w:snapToGrid w:val="0"/>
        <w:spacing w:line="360" w:lineRule="auto"/>
        <w:jc w:val="both"/>
        <w:rPr>
          <w:color w:val="000000" w:themeColor="text1"/>
        </w:rPr>
        <w:sectPr w:rsidR="00697E69" w:rsidRPr="00684ECD">
          <w:pgSz w:w="12240" w:h="15840"/>
          <w:pgMar w:top="1440" w:right="1440" w:bottom="1440" w:left="1440" w:header="720" w:footer="720" w:gutter="0"/>
          <w:cols w:space="720"/>
          <w:docGrid w:linePitch="360"/>
        </w:sectPr>
      </w:pPr>
    </w:p>
    <w:p w14:paraId="484B827D"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Footnotes</w:t>
      </w:r>
    </w:p>
    <w:p w14:paraId="13D9BED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Institutional review board statement: </w:t>
      </w:r>
      <w:r w:rsidRPr="00684ECD">
        <w:rPr>
          <w:rFonts w:ascii="Book Antiqua" w:eastAsia="Book Antiqua" w:hAnsi="Book Antiqua" w:cs="Book Antiqua"/>
          <w:color w:val="000000" w:themeColor="text1"/>
        </w:rPr>
        <w:t>The study was approved by the Institutional Review Board.</w:t>
      </w:r>
    </w:p>
    <w:p w14:paraId="603896BE" w14:textId="77777777" w:rsidR="00A77B3E" w:rsidRPr="00684ECD" w:rsidRDefault="00A77B3E" w:rsidP="00684ECD">
      <w:pPr>
        <w:snapToGrid w:val="0"/>
        <w:spacing w:line="360" w:lineRule="auto"/>
        <w:jc w:val="both"/>
        <w:rPr>
          <w:color w:val="000000" w:themeColor="text1"/>
        </w:rPr>
      </w:pPr>
    </w:p>
    <w:p w14:paraId="75FBE3AB" w14:textId="4585A845"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Informed consent statement: </w:t>
      </w:r>
      <w:r w:rsidRPr="00684ECD">
        <w:rPr>
          <w:rFonts w:ascii="Book Antiqua" w:eastAsia="Book Antiqua" w:hAnsi="Book Antiqua" w:cs="Book Antiqua"/>
          <w:color w:val="000000" w:themeColor="text1"/>
        </w:rPr>
        <w:t>All patients gave informed consent.</w:t>
      </w:r>
    </w:p>
    <w:p w14:paraId="5B59FF7F" w14:textId="77777777" w:rsidR="00A77B3E" w:rsidRPr="00684ECD" w:rsidRDefault="00A77B3E" w:rsidP="00684ECD">
      <w:pPr>
        <w:snapToGrid w:val="0"/>
        <w:spacing w:line="360" w:lineRule="auto"/>
        <w:jc w:val="both"/>
        <w:rPr>
          <w:color w:val="000000" w:themeColor="text1"/>
        </w:rPr>
      </w:pPr>
    </w:p>
    <w:p w14:paraId="26AB860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Conflict-of-interest statement: </w:t>
      </w:r>
      <w:r w:rsidRPr="00684ECD">
        <w:rPr>
          <w:rFonts w:ascii="Book Antiqua" w:eastAsia="Book Antiqua" w:hAnsi="Book Antiqua" w:cs="Book Antiqua"/>
          <w:color w:val="000000" w:themeColor="text1"/>
        </w:rPr>
        <w:t>The authors declare that there is no conflict of interest.</w:t>
      </w:r>
    </w:p>
    <w:p w14:paraId="1D417AAF" w14:textId="77777777" w:rsidR="00A77B3E" w:rsidRPr="00684ECD" w:rsidRDefault="00A77B3E" w:rsidP="00684ECD">
      <w:pPr>
        <w:snapToGrid w:val="0"/>
        <w:spacing w:line="360" w:lineRule="auto"/>
        <w:jc w:val="both"/>
        <w:rPr>
          <w:color w:val="000000" w:themeColor="text1"/>
        </w:rPr>
      </w:pPr>
    </w:p>
    <w:p w14:paraId="740C51A1" w14:textId="7C70D92D"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Data sharing statement: </w:t>
      </w:r>
      <w:r w:rsidRPr="00684ECD">
        <w:rPr>
          <w:rFonts w:ascii="Book Antiqua" w:eastAsia="Book Antiqua" w:hAnsi="Book Antiqua" w:cs="Book Antiqua"/>
          <w:color w:val="000000" w:themeColor="text1"/>
        </w:rPr>
        <w:t>No additional data available</w:t>
      </w:r>
      <w:r w:rsidR="004262D9" w:rsidRPr="00684ECD">
        <w:rPr>
          <w:rFonts w:ascii="Book Antiqua" w:eastAsia="Book Antiqua" w:hAnsi="Book Antiqua" w:cs="Book Antiqua"/>
          <w:color w:val="000000" w:themeColor="text1"/>
        </w:rPr>
        <w:t>.</w:t>
      </w:r>
    </w:p>
    <w:p w14:paraId="17A48753" w14:textId="77777777" w:rsidR="00A77B3E" w:rsidRPr="00684ECD" w:rsidRDefault="00A77B3E" w:rsidP="00684ECD">
      <w:pPr>
        <w:snapToGrid w:val="0"/>
        <w:spacing w:line="360" w:lineRule="auto"/>
        <w:jc w:val="both"/>
        <w:rPr>
          <w:color w:val="000000" w:themeColor="text1"/>
        </w:rPr>
      </w:pPr>
    </w:p>
    <w:p w14:paraId="5B5F756E" w14:textId="489EAF0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STROBE statement: </w:t>
      </w:r>
      <w:r w:rsidR="008A64B0" w:rsidRPr="00684ECD">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7828D11A" w14:textId="77777777" w:rsidR="00A77B3E" w:rsidRPr="00684ECD" w:rsidRDefault="00A77B3E" w:rsidP="00684ECD">
      <w:pPr>
        <w:snapToGrid w:val="0"/>
        <w:spacing w:line="360" w:lineRule="auto"/>
        <w:jc w:val="both"/>
        <w:rPr>
          <w:color w:val="000000" w:themeColor="text1"/>
        </w:rPr>
      </w:pPr>
    </w:p>
    <w:p w14:paraId="50EAD1F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Open-Access: </w:t>
      </w:r>
      <w:r w:rsidRPr="00684EC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84ECD">
        <w:rPr>
          <w:rFonts w:ascii="Book Antiqua" w:eastAsia="Book Antiqua" w:hAnsi="Book Antiqua" w:cs="Book Antiqua"/>
          <w:color w:val="000000" w:themeColor="text1"/>
        </w:rPr>
        <w:t>NonCommercial</w:t>
      </w:r>
      <w:proofErr w:type="spellEnd"/>
      <w:r w:rsidRPr="00684EC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61D4A" w14:textId="77777777" w:rsidR="00A77B3E" w:rsidRPr="00684ECD" w:rsidRDefault="00A77B3E" w:rsidP="00684ECD">
      <w:pPr>
        <w:snapToGrid w:val="0"/>
        <w:spacing w:line="360" w:lineRule="auto"/>
        <w:jc w:val="both"/>
        <w:rPr>
          <w:color w:val="000000" w:themeColor="text1"/>
        </w:rPr>
      </w:pPr>
    </w:p>
    <w:p w14:paraId="431E85EF" w14:textId="6302D763"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source: </w:t>
      </w:r>
      <w:r w:rsidRPr="00684ECD">
        <w:rPr>
          <w:rFonts w:ascii="Book Antiqua" w:eastAsia="Book Antiqua" w:hAnsi="Book Antiqua" w:cs="Book Antiqua"/>
          <w:color w:val="000000" w:themeColor="text1"/>
        </w:rPr>
        <w:t xml:space="preserve">Unsolicited </w:t>
      </w:r>
      <w:r w:rsidR="008A64B0" w:rsidRPr="00684ECD">
        <w:rPr>
          <w:rFonts w:ascii="Book Antiqua" w:eastAsia="Book Antiqua" w:hAnsi="Book Antiqua" w:cs="Book Antiqua"/>
          <w:color w:val="000000" w:themeColor="text1"/>
        </w:rPr>
        <w:t>m</w:t>
      </w:r>
      <w:r w:rsidRPr="00684ECD">
        <w:rPr>
          <w:rFonts w:ascii="Book Antiqua" w:eastAsia="Book Antiqua" w:hAnsi="Book Antiqua" w:cs="Book Antiqua"/>
          <w:color w:val="000000" w:themeColor="text1"/>
        </w:rPr>
        <w:t>anuscript</w:t>
      </w:r>
    </w:p>
    <w:p w14:paraId="05050ACD" w14:textId="77777777" w:rsidR="00A77B3E" w:rsidRPr="00684ECD" w:rsidRDefault="00A77B3E" w:rsidP="00684ECD">
      <w:pPr>
        <w:snapToGrid w:val="0"/>
        <w:spacing w:line="360" w:lineRule="auto"/>
        <w:jc w:val="both"/>
        <w:rPr>
          <w:color w:val="000000" w:themeColor="text1"/>
        </w:rPr>
      </w:pPr>
    </w:p>
    <w:p w14:paraId="2D7C204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Peer-review started: </w:t>
      </w:r>
      <w:r w:rsidRPr="00684ECD">
        <w:rPr>
          <w:rFonts w:ascii="Book Antiqua" w:eastAsia="Book Antiqua" w:hAnsi="Book Antiqua" w:cs="Book Antiqua"/>
          <w:color w:val="000000" w:themeColor="text1"/>
        </w:rPr>
        <w:t>July 9, 2020</w:t>
      </w:r>
    </w:p>
    <w:p w14:paraId="0DF0354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First decision: </w:t>
      </w:r>
      <w:r w:rsidRPr="00684ECD">
        <w:rPr>
          <w:rFonts w:ascii="Book Antiqua" w:eastAsia="Book Antiqua" w:hAnsi="Book Antiqua" w:cs="Book Antiqua"/>
          <w:color w:val="000000" w:themeColor="text1"/>
        </w:rPr>
        <w:t>September 11, 2020</w:t>
      </w:r>
    </w:p>
    <w:p w14:paraId="53383EE1" w14:textId="0DB0D563"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Article in press: </w:t>
      </w:r>
      <w:r w:rsidR="001C19B9" w:rsidRPr="00684ECD">
        <w:rPr>
          <w:rFonts w:ascii="Book Antiqua" w:eastAsia="Book Antiqua" w:hAnsi="Book Antiqua" w:cs="Book Antiqua"/>
          <w:bCs/>
          <w:color w:val="000000" w:themeColor="text1"/>
        </w:rPr>
        <w:t>October 15, 2020</w:t>
      </w:r>
    </w:p>
    <w:p w14:paraId="2FD11B06" w14:textId="77777777" w:rsidR="00A77B3E" w:rsidRPr="00684ECD" w:rsidRDefault="00A77B3E" w:rsidP="00684ECD">
      <w:pPr>
        <w:snapToGrid w:val="0"/>
        <w:spacing w:line="360" w:lineRule="auto"/>
        <w:jc w:val="both"/>
        <w:rPr>
          <w:color w:val="000000" w:themeColor="text1"/>
        </w:rPr>
      </w:pPr>
    </w:p>
    <w:p w14:paraId="0406947E" w14:textId="5B90EB6A"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Specialty type: </w:t>
      </w:r>
      <w:r w:rsidRPr="00684ECD">
        <w:rPr>
          <w:rFonts w:ascii="Book Antiqua" w:eastAsia="Book Antiqua" w:hAnsi="Book Antiqua" w:cs="Book Antiqua"/>
          <w:color w:val="000000" w:themeColor="text1"/>
        </w:rPr>
        <w:t xml:space="preserve">Gastroenterology and </w:t>
      </w:r>
      <w:r w:rsidR="00FD1C07" w:rsidRPr="00684ECD">
        <w:rPr>
          <w:rFonts w:ascii="Book Antiqua" w:eastAsia="Book Antiqua" w:hAnsi="Book Antiqua" w:cs="Book Antiqua"/>
          <w:color w:val="000000" w:themeColor="text1"/>
        </w:rPr>
        <w:t>h</w:t>
      </w:r>
      <w:r w:rsidRPr="00684ECD">
        <w:rPr>
          <w:rFonts w:ascii="Book Antiqua" w:eastAsia="Book Antiqua" w:hAnsi="Book Antiqua" w:cs="Book Antiqua"/>
          <w:color w:val="000000" w:themeColor="text1"/>
        </w:rPr>
        <w:t>epatology</w:t>
      </w:r>
    </w:p>
    <w:p w14:paraId="0B7B5B0D"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 xml:space="preserve">Country/Territory of origin: </w:t>
      </w:r>
      <w:r w:rsidRPr="00684ECD">
        <w:rPr>
          <w:rFonts w:ascii="Book Antiqua" w:eastAsia="Book Antiqua" w:hAnsi="Book Antiqua" w:cs="Book Antiqua"/>
          <w:color w:val="000000" w:themeColor="text1"/>
        </w:rPr>
        <w:t>Singapore</w:t>
      </w:r>
    </w:p>
    <w:p w14:paraId="1660BAD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Peer-review report’s scientific quality classification</w:t>
      </w:r>
    </w:p>
    <w:p w14:paraId="17EBCD8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Grade </w:t>
      </w:r>
      <w:proofErr w:type="gramStart"/>
      <w:r w:rsidRPr="00684ECD">
        <w:rPr>
          <w:rFonts w:ascii="Book Antiqua" w:eastAsia="Book Antiqua" w:hAnsi="Book Antiqua" w:cs="Book Antiqua"/>
          <w:color w:val="000000" w:themeColor="text1"/>
        </w:rPr>
        <w:t>A</w:t>
      </w:r>
      <w:proofErr w:type="gramEnd"/>
      <w:r w:rsidRPr="00684ECD">
        <w:rPr>
          <w:rFonts w:ascii="Book Antiqua" w:eastAsia="Book Antiqua" w:hAnsi="Book Antiqua" w:cs="Book Antiqua"/>
          <w:color w:val="000000" w:themeColor="text1"/>
        </w:rPr>
        <w:t xml:space="preserve"> (Excellent): 0</w:t>
      </w:r>
    </w:p>
    <w:p w14:paraId="4C377EB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B (Very good): 0</w:t>
      </w:r>
    </w:p>
    <w:p w14:paraId="08051CC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C (Good): C, C, C</w:t>
      </w:r>
    </w:p>
    <w:p w14:paraId="472EDB0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D (Fair): D</w:t>
      </w:r>
    </w:p>
    <w:p w14:paraId="6B94C33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E (Poor): 0</w:t>
      </w:r>
    </w:p>
    <w:p w14:paraId="451175CF" w14:textId="77777777" w:rsidR="00A77B3E" w:rsidRPr="00684ECD" w:rsidRDefault="00A77B3E" w:rsidP="00684ECD">
      <w:pPr>
        <w:snapToGrid w:val="0"/>
        <w:spacing w:line="360" w:lineRule="auto"/>
        <w:jc w:val="both"/>
        <w:rPr>
          <w:color w:val="000000" w:themeColor="text1"/>
        </w:rPr>
      </w:pPr>
    </w:p>
    <w:p w14:paraId="7B1494CD" w14:textId="3FEEDA22" w:rsidR="00697E69" w:rsidRDefault="00F958BE" w:rsidP="00684ECD">
      <w:pPr>
        <w:snapToGrid w:val="0"/>
        <w:spacing w:line="360" w:lineRule="auto"/>
        <w:jc w:val="both"/>
        <w:rPr>
          <w:rFonts w:ascii="Book Antiqua" w:eastAsia="Book Antiqua" w:hAnsi="Book Antiqua" w:cs="Book Antiqua"/>
          <w:b/>
          <w:color w:val="000000" w:themeColor="text1"/>
        </w:rPr>
      </w:pPr>
      <w:r w:rsidRPr="00684ECD">
        <w:rPr>
          <w:rFonts w:ascii="Book Antiqua" w:eastAsia="Book Antiqua" w:hAnsi="Book Antiqua" w:cs="Book Antiqua"/>
          <w:b/>
          <w:color w:val="000000" w:themeColor="text1"/>
        </w:rPr>
        <w:t xml:space="preserve">P-Reviewer: </w:t>
      </w:r>
      <w:proofErr w:type="spellStart"/>
      <w:r w:rsidRPr="00684ECD">
        <w:rPr>
          <w:rFonts w:ascii="Book Antiqua" w:eastAsia="Book Antiqua" w:hAnsi="Book Antiqua" w:cs="Book Antiqua"/>
          <w:color w:val="000000" w:themeColor="text1"/>
        </w:rPr>
        <w:t>Bubnov</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Ferrarese</w:t>
      </w:r>
      <w:proofErr w:type="spellEnd"/>
      <w:r w:rsidRPr="00684ECD">
        <w:rPr>
          <w:rFonts w:ascii="Book Antiqua" w:eastAsia="Book Antiqua" w:hAnsi="Book Antiqua" w:cs="Book Antiqua"/>
          <w:color w:val="000000" w:themeColor="text1"/>
        </w:rPr>
        <w:t xml:space="preserve"> A, Liao R, </w:t>
      </w:r>
      <w:proofErr w:type="spellStart"/>
      <w:r w:rsidRPr="00684ECD">
        <w:rPr>
          <w:rFonts w:ascii="Book Antiqua" w:eastAsia="Book Antiqua" w:hAnsi="Book Antiqua" w:cs="Book Antiqua"/>
          <w:color w:val="000000" w:themeColor="text1"/>
        </w:rPr>
        <w:t>Smolić</w:t>
      </w:r>
      <w:proofErr w:type="spellEnd"/>
      <w:r w:rsidRPr="00684ECD">
        <w:rPr>
          <w:rFonts w:ascii="Book Antiqua" w:eastAsia="Book Antiqua" w:hAnsi="Book Antiqua" w:cs="Book Antiqua"/>
          <w:color w:val="000000" w:themeColor="text1"/>
        </w:rPr>
        <w:t xml:space="preserve"> M</w:t>
      </w:r>
      <w:r w:rsidRPr="00684ECD">
        <w:rPr>
          <w:rFonts w:ascii="Book Antiqua" w:eastAsia="Book Antiqua" w:hAnsi="Book Antiqua" w:cs="Book Antiqua"/>
          <w:b/>
          <w:color w:val="000000" w:themeColor="text1"/>
        </w:rPr>
        <w:t xml:space="preserve"> S-Editor: </w:t>
      </w:r>
      <w:r w:rsidRPr="00684ECD">
        <w:rPr>
          <w:rFonts w:ascii="Book Antiqua" w:eastAsia="Book Antiqua" w:hAnsi="Book Antiqua" w:cs="Book Antiqua"/>
          <w:color w:val="000000" w:themeColor="text1"/>
        </w:rPr>
        <w:t>Huang P</w:t>
      </w:r>
      <w:r w:rsidRPr="00684ECD">
        <w:rPr>
          <w:rFonts w:ascii="Book Antiqua" w:eastAsia="Book Antiqua" w:hAnsi="Book Antiqua" w:cs="Book Antiqua"/>
          <w:b/>
          <w:color w:val="000000" w:themeColor="text1"/>
        </w:rPr>
        <w:t xml:space="preserve"> L-Editor: </w:t>
      </w:r>
      <w:r w:rsidR="00440F85" w:rsidRPr="00684ECD">
        <w:rPr>
          <w:rFonts w:ascii="Book Antiqua" w:eastAsia="Book Antiqua" w:hAnsi="Book Antiqua" w:cs="Book Antiqua"/>
          <w:bCs/>
          <w:color w:val="000000" w:themeColor="text1"/>
        </w:rPr>
        <w:t>Filipodia</w:t>
      </w:r>
      <w:r w:rsidRPr="00684ECD">
        <w:rPr>
          <w:rFonts w:ascii="Book Antiqua" w:eastAsia="Book Antiqua" w:hAnsi="Book Antiqua" w:cs="Book Antiqua"/>
          <w:b/>
          <w:color w:val="000000" w:themeColor="text1"/>
        </w:rPr>
        <w:t xml:space="preserve"> P-Editor: </w:t>
      </w:r>
      <w:r w:rsidR="00CB42F7" w:rsidRPr="00CB42F7">
        <w:rPr>
          <w:rFonts w:ascii="Book Antiqua" w:eastAsia="Book Antiqua" w:hAnsi="Book Antiqua" w:cs="Book Antiqua"/>
          <w:bCs/>
          <w:color w:val="000000" w:themeColor="text1"/>
        </w:rPr>
        <w:t>Wu YXJ</w:t>
      </w:r>
    </w:p>
    <w:p w14:paraId="376BAE88" w14:textId="77777777" w:rsidR="00CB42F7" w:rsidRDefault="00CB42F7" w:rsidP="00684ECD">
      <w:pPr>
        <w:snapToGrid w:val="0"/>
        <w:spacing w:line="360" w:lineRule="auto"/>
        <w:jc w:val="both"/>
        <w:rPr>
          <w:rFonts w:ascii="Book Antiqua" w:eastAsia="Book Antiqua" w:hAnsi="Book Antiqua" w:cs="Book Antiqua"/>
          <w:b/>
          <w:color w:val="000000" w:themeColor="text1"/>
        </w:rPr>
      </w:pPr>
    </w:p>
    <w:p w14:paraId="49E170D2" w14:textId="5F9D7A5A" w:rsidR="00CB42F7" w:rsidRPr="00684ECD" w:rsidRDefault="00CB42F7" w:rsidP="00684ECD">
      <w:pPr>
        <w:snapToGrid w:val="0"/>
        <w:spacing w:line="360" w:lineRule="auto"/>
        <w:jc w:val="both"/>
        <w:rPr>
          <w:color w:val="000000" w:themeColor="text1"/>
        </w:rPr>
        <w:sectPr w:rsidR="00CB42F7" w:rsidRPr="00684ECD">
          <w:pgSz w:w="12240" w:h="15840"/>
          <w:pgMar w:top="1440" w:right="1440" w:bottom="1440" w:left="1440" w:header="720" w:footer="720" w:gutter="0"/>
          <w:cols w:space="720"/>
          <w:docGrid w:linePitch="360"/>
        </w:sectPr>
      </w:pPr>
    </w:p>
    <w:p w14:paraId="68B21455" w14:textId="17D2F38D" w:rsidR="00A77B3E" w:rsidRPr="00684ECD" w:rsidRDefault="00F958BE" w:rsidP="00684ECD">
      <w:pPr>
        <w:snapToGrid w:val="0"/>
        <w:spacing w:line="360" w:lineRule="auto"/>
        <w:jc w:val="both"/>
        <w:rPr>
          <w:rFonts w:ascii="Book Antiqua" w:eastAsia="Book Antiqua" w:hAnsi="Book Antiqua" w:cs="Book Antiqua"/>
          <w:b/>
          <w:color w:val="000000" w:themeColor="text1"/>
        </w:rPr>
      </w:pPr>
      <w:r w:rsidRPr="00684ECD">
        <w:rPr>
          <w:rFonts w:ascii="Book Antiqua" w:eastAsia="Book Antiqua" w:hAnsi="Book Antiqua" w:cs="Book Antiqua"/>
          <w:b/>
          <w:color w:val="000000" w:themeColor="text1"/>
        </w:rPr>
        <w:lastRenderedPageBreak/>
        <w:t>Figure Legends</w:t>
      </w:r>
    </w:p>
    <w:p w14:paraId="12D6382D" w14:textId="089DC318" w:rsidR="0026652D" w:rsidRPr="00684ECD" w:rsidRDefault="00976ED2" w:rsidP="00684ECD">
      <w:pPr>
        <w:snapToGrid w:val="0"/>
        <w:spacing w:line="360" w:lineRule="auto"/>
        <w:jc w:val="both"/>
        <w:rPr>
          <w:color w:val="000000" w:themeColor="text1"/>
        </w:rPr>
      </w:pPr>
      <w:r w:rsidRPr="00684ECD">
        <w:rPr>
          <w:noProof/>
          <w:color w:val="000000" w:themeColor="text1"/>
          <w:lang w:eastAsia="zh-CN"/>
        </w:rPr>
        <w:drawing>
          <wp:inline distT="0" distB="0" distL="0" distR="0" wp14:anchorId="27521795" wp14:editId="21486C26">
            <wp:extent cx="5943600" cy="46615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61535"/>
                    </a:xfrm>
                    <a:prstGeom prst="rect">
                      <a:avLst/>
                    </a:prstGeom>
                  </pic:spPr>
                </pic:pic>
              </a:graphicData>
            </a:graphic>
          </wp:inline>
        </w:drawing>
      </w:r>
    </w:p>
    <w:p w14:paraId="5DA01937" w14:textId="1C7D1102" w:rsidR="0069226D"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 xml:space="preserve">Figure 1 </w:t>
      </w:r>
      <w:r w:rsidR="0069226D" w:rsidRPr="00684ECD">
        <w:rPr>
          <w:rFonts w:ascii="Book Antiqua" w:eastAsia="Book Antiqua" w:hAnsi="Book Antiqua" w:cs="Book Antiqua"/>
          <w:b/>
          <w:bCs/>
          <w:color w:val="000000" w:themeColor="text1"/>
        </w:rPr>
        <w:t>Single nucleotide polymorphisms in patients with or without metabolic dysfun</w:t>
      </w:r>
      <w:r w:rsidR="00896ECC" w:rsidRPr="00684ECD">
        <w:rPr>
          <w:rFonts w:ascii="Book Antiqua" w:eastAsia="Book Antiqua" w:hAnsi="Book Antiqua" w:cs="Book Antiqua"/>
          <w:b/>
          <w:bCs/>
          <w:color w:val="000000" w:themeColor="text1"/>
        </w:rPr>
        <w:t>c</w:t>
      </w:r>
      <w:r w:rsidR="0069226D" w:rsidRPr="00684ECD">
        <w:rPr>
          <w:rFonts w:ascii="Book Antiqua" w:eastAsia="Book Antiqua" w:hAnsi="Book Antiqua" w:cs="Book Antiqua"/>
          <w:b/>
          <w:bCs/>
          <w:color w:val="000000" w:themeColor="text1"/>
        </w:rPr>
        <w:t>tion-associated fatty liver disease.</w:t>
      </w:r>
      <w:r w:rsidR="0069226D"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The bar charts represent the percent of each allele comparing </w:t>
      </w:r>
      <w:r w:rsidR="0069226D" w:rsidRPr="00684ECD">
        <w:rPr>
          <w:rFonts w:ascii="Book Antiqua" w:eastAsia="Book Antiqua" w:hAnsi="Book Antiqua" w:cs="Book Antiqua"/>
          <w:color w:val="000000" w:themeColor="text1"/>
        </w:rPr>
        <w:t>metabolic dysfun</w:t>
      </w:r>
      <w:r w:rsidR="00896ECC" w:rsidRPr="00684ECD">
        <w:rPr>
          <w:rFonts w:ascii="Book Antiqua" w:eastAsia="Book Antiqua" w:hAnsi="Book Antiqua" w:cs="Book Antiqua"/>
          <w:color w:val="000000" w:themeColor="text1"/>
        </w:rPr>
        <w:t>c</w:t>
      </w:r>
      <w:r w:rsidR="0069226D" w:rsidRPr="00684ECD">
        <w:rPr>
          <w:rFonts w:ascii="Book Antiqua" w:eastAsia="Book Antiqua" w:hAnsi="Book Antiqua" w:cs="Book Antiqua"/>
          <w:color w:val="000000" w:themeColor="text1"/>
        </w:rPr>
        <w:t>tion-associated fatty liver disease</w:t>
      </w:r>
      <w:r w:rsidRPr="00684ECD">
        <w:rPr>
          <w:rFonts w:ascii="Book Antiqua" w:eastAsia="Book Antiqua" w:hAnsi="Book Antiqua" w:cs="Book Antiqua"/>
          <w:color w:val="000000" w:themeColor="text1"/>
        </w:rPr>
        <w:t xml:space="preserve"> </w:t>
      </w:r>
      <w:r w:rsidR="0049708A">
        <w:rPr>
          <w:rFonts w:ascii="Book Antiqua" w:eastAsia="Book Antiqua" w:hAnsi="Book Antiqua" w:cs="Book Antiqua"/>
          <w:color w:val="000000" w:themeColor="text1"/>
        </w:rPr>
        <w:t xml:space="preserve">(MAFLD) </w:t>
      </w:r>
      <w:r w:rsidRPr="00684ECD">
        <w:rPr>
          <w:rFonts w:ascii="Book Antiqua" w:eastAsia="Book Antiqua" w:hAnsi="Book Antiqua" w:cs="Book Antiqua"/>
          <w:color w:val="000000" w:themeColor="text1"/>
        </w:rPr>
        <w:t>patients (blue) and controls (green).</w:t>
      </w:r>
      <w:r w:rsidR="0069226D" w:rsidRPr="00684ECD">
        <w:rPr>
          <w:color w:val="000000" w:themeColor="text1"/>
          <w:lang w:eastAsia="zh-CN"/>
        </w:rPr>
        <w:t xml:space="preserve"> </w:t>
      </w:r>
      <w:proofErr w:type="gramStart"/>
      <w:r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Chi-squared test</w:t>
      </w:r>
      <w:r w:rsidR="0069226D"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Fisher</w:t>
      </w:r>
      <w:r w:rsidR="007F08F5"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 </w:t>
      </w:r>
      <w:r w:rsidR="00976ED2" w:rsidRPr="00684ECD">
        <w:rPr>
          <w:rFonts w:ascii="Book Antiqua" w:eastAsia="Book Antiqua" w:hAnsi="Book Antiqua" w:cs="Book Antiqua"/>
          <w:color w:val="000000" w:themeColor="text1"/>
        </w:rPr>
        <w:t>e</w:t>
      </w:r>
      <w:r w:rsidRPr="00684ECD">
        <w:rPr>
          <w:rFonts w:ascii="Book Antiqua" w:eastAsia="Book Antiqua" w:hAnsi="Book Antiqua" w:cs="Book Antiqua"/>
          <w:color w:val="000000" w:themeColor="text1"/>
        </w:rPr>
        <w:t>xact test</w:t>
      </w:r>
      <w:r w:rsidR="0069226D" w:rsidRPr="00684ECD">
        <w:rPr>
          <w:rFonts w:ascii="Book Antiqua" w:eastAsia="Book Antiqua" w:hAnsi="Book Antiqua" w:cs="Book Antiqua"/>
          <w:color w:val="000000" w:themeColor="text1"/>
        </w:rPr>
        <w:t>.</w:t>
      </w:r>
      <w:proofErr w:type="gramEnd"/>
      <w:r w:rsidR="0069226D" w:rsidRPr="00684ECD">
        <w:rPr>
          <w:rFonts w:ascii="Book Antiqua" w:eastAsia="Book Antiqua" w:hAnsi="Book Antiqua" w:cs="Book Antiqua"/>
          <w:color w:val="000000" w:themeColor="text1"/>
        </w:rPr>
        <w:t xml:space="preserve"> </w:t>
      </w:r>
    </w:p>
    <w:p w14:paraId="074F493B" w14:textId="10169B4C" w:rsidR="00A77B3E" w:rsidRPr="00684ECD" w:rsidRDefault="0069226D"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br w:type="page"/>
      </w:r>
      <w:r w:rsidR="00BB6DE8" w:rsidRPr="00684ECD">
        <w:rPr>
          <w:noProof/>
          <w:color w:val="000000" w:themeColor="text1"/>
          <w:lang w:eastAsia="zh-CN"/>
        </w:rPr>
        <w:lastRenderedPageBreak/>
        <w:drawing>
          <wp:inline distT="0" distB="0" distL="0" distR="0" wp14:anchorId="4E5062CA" wp14:editId="52A2BEF5">
            <wp:extent cx="4376928" cy="20726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a:off x="0" y="0"/>
                      <a:ext cx="4376928" cy="2072640"/>
                    </a:xfrm>
                    <a:prstGeom prst="rect">
                      <a:avLst/>
                    </a:prstGeom>
                  </pic:spPr>
                </pic:pic>
              </a:graphicData>
            </a:graphic>
          </wp:inline>
        </w:drawing>
      </w:r>
    </w:p>
    <w:p w14:paraId="78968D4B" w14:textId="40D01DE4" w:rsidR="00D10840"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Figure 2</w:t>
      </w:r>
      <w:r w:rsidR="00D6133A" w:rsidRPr="00684ECD">
        <w:rPr>
          <w:rFonts w:ascii="Book Antiqua" w:eastAsia="Book Antiqua" w:hAnsi="Book Antiqua" w:cs="Book Antiqua"/>
          <w:b/>
          <w:bCs/>
          <w:color w:val="000000" w:themeColor="text1"/>
        </w:rPr>
        <w:t xml:space="preserve"> Area under curve of the regression model including </w:t>
      </w:r>
      <w:r w:rsidR="00D6133A" w:rsidRPr="00684ECD">
        <w:rPr>
          <w:rFonts w:ascii="Book Antiqua" w:eastAsia="Book Antiqua" w:hAnsi="Book Antiqua" w:cs="Book Antiqua"/>
          <w:b/>
          <w:bCs/>
          <w:i/>
          <w:iCs/>
          <w:color w:val="000000" w:themeColor="text1"/>
        </w:rPr>
        <w:t>PNPLA3</w:t>
      </w:r>
      <w:r w:rsidR="00D6133A" w:rsidRPr="00684ECD">
        <w:rPr>
          <w:rFonts w:ascii="Book Antiqua" w:eastAsia="Book Antiqua" w:hAnsi="Book Antiqua" w:cs="Book Antiqua"/>
          <w:b/>
          <w:bCs/>
          <w:color w:val="000000" w:themeColor="text1"/>
        </w:rPr>
        <w:t xml:space="preserve"> GG. </w:t>
      </w:r>
      <w:r w:rsidRPr="00684ECD">
        <w:rPr>
          <w:rFonts w:ascii="Book Antiqua" w:eastAsia="Book Antiqua" w:hAnsi="Book Antiqua" w:cs="Book Antiqua"/>
          <w:color w:val="000000" w:themeColor="text1"/>
        </w:rPr>
        <w:t xml:space="preserve">Area </w:t>
      </w:r>
      <w:r w:rsidR="00D6133A" w:rsidRPr="00684ECD">
        <w:rPr>
          <w:rFonts w:ascii="Book Antiqua" w:eastAsia="Book Antiqua" w:hAnsi="Book Antiqua" w:cs="Book Antiqua"/>
          <w:color w:val="000000" w:themeColor="text1"/>
        </w:rPr>
        <w:t>u</w:t>
      </w:r>
      <w:r w:rsidRPr="00684ECD">
        <w:rPr>
          <w:rFonts w:ascii="Book Antiqua" w:eastAsia="Book Antiqua" w:hAnsi="Book Antiqua" w:cs="Book Antiqua"/>
          <w:color w:val="000000" w:themeColor="text1"/>
        </w:rPr>
        <w:t xml:space="preserve">nder </w:t>
      </w:r>
      <w:r w:rsidR="00D6133A"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 xml:space="preserve">urve by </w:t>
      </w:r>
      <w:r w:rsidR="00D6133A" w:rsidRPr="00684ECD">
        <w:rPr>
          <w:rFonts w:ascii="Book Antiqua" w:eastAsia="Book Antiqua" w:hAnsi="Book Antiqua" w:cs="Book Antiqua"/>
          <w:color w:val="000000" w:themeColor="text1"/>
        </w:rPr>
        <w:t>r</w:t>
      </w:r>
      <w:r w:rsidRPr="00684ECD">
        <w:rPr>
          <w:rFonts w:ascii="Book Antiqua" w:eastAsia="Book Antiqua" w:hAnsi="Book Antiqua" w:cs="Book Antiqua"/>
          <w:color w:val="000000" w:themeColor="text1"/>
        </w:rPr>
        <w:t xml:space="preserve">eceiver </w:t>
      </w:r>
      <w:r w:rsidR="00D6133A" w:rsidRPr="00684ECD">
        <w:rPr>
          <w:rFonts w:ascii="Book Antiqua" w:eastAsia="Book Antiqua" w:hAnsi="Book Antiqua" w:cs="Book Antiqua"/>
          <w:color w:val="000000" w:themeColor="text1"/>
        </w:rPr>
        <w:t>o</w:t>
      </w:r>
      <w:r w:rsidRPr="00684ECD">
        <w:rPr>
          <w:rFonts w:ascii="Book Antiqua" w:eastAsia="Book Antiqua" w:hAnsi="Book Antiqua" w:cs="Book Antiqua"/>
          <w:color w:val="000000" w:themeColor="text1"/>
        </w:rPr>
        <w:t xml:space="preserve">perating </w:t>
      </w:r>
      <w:r w:rsidR="00D6133A"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haracteristic is 0.823 (95%</w:t>
      </w:r>
      <w:r w:rsidR="007F08F5" w:rsidRPr="00684ECD">
        <w:rPr>
          <w:rFonts w:ascii="Book Antiqua" w:eastAsia="Book Antiqua" w:hAnsi="Book Antiqua" w:cs="Book Antiqua"/>
          <w:color w:val="000000" w:themeColor="text1"/>
        </w:rPr>
        <w:t xml:space="preserve"> confidence interval</w:t>
      </w:r>
      <w:r w:rsidR="002F292A">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0.73-0.91,</w:t>
      </w:r>
      <w:r w:rsidRPr="00684ECD">
        <w:rPr>
          <w:rFonts w:ascii="Book Antiqua" w:eastAsia="Book Antiqua" w:hAnsi="Book Antiqua" w:cs="Book Antiqua"/>
          <w:i/>
          <w:iCs/>
          <w:color w:val="000000" w:themeColor="text1"/>
        </w:rPr>
        <w:t xml:space="preserve"> </w:t>
      </w:r>
      <w:r w:rsidR="00D6133A" w:rsidRPr="00684ECD">
        <w:rPr>
          <w:rFonts w:ascii="Book Antiqua" w:eastAsia="Book Antiqua" w:hAnsi="Book Antiqua" w:cs="Book Antiqua"/>
          <w:i/>
          <w:iCs/>
          <w:color w:val="000000" w:themeColor="text1"/>
        </w:rPr>
        <w:t xml:space="preserve">P </w:t>
      </w:r>
      <w:r w:rsidRPr="00684ECD">
        <w:rPr>
          <w:rFonts w:ascii="Book Antiqua" w:eastAsia="Book Antiqua" w:hAnsi="Book Antiqua" w:cs="Book Antiqua"/>
          <w:color w:val="000000" w:themeColor="text1"/>
        </w:rPr>
        <w:t>&lt;</w:t>
      </w:r>
      <w:r w:rsidR="00D6133A"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w:t>
      </w:r>
      <w:r w:rsidR="00BB6DE8" w:rsidRPr="00684ECD">
        <w:rPr>
          <w:rFonts w:ascii="Book Antiqua" w:eastAsia="Book Antiqua" w:hAnsi="Book Antiqua" w:cs="Book Antiqua"/>
          <w:color w:val="000000" w:themeColor="text1"/>
        </w:rPr>
        <w:t xml:space="preserve"> </w:t>
      </w:r>
      <w:proofErr w:type="gramStart"/>
      <w:r w:rsidR="00BB6DE8" w:rsidRPr="00684ECD">
        <w:rPr>
          <w:rFonts w:ascii="Book Antiqua" w:eastAsia="Book Antiqua" w:hAnsi="Book Antiqua" w:cs="Book Antiqua"/>
          <w:color w:val="000000" w:themeColor="text1"/>
        </w:rPr>
        <w:t>Regression equation -7.01+0.849 (triglycerides) + 0.218 (body mass index) + 1.422 (</w:t>
      </w:r>
      <w:r w:rsidR="00BB6DE8" w:rsidRPr="00684ECD">
        <w:rPr>
          <w:rFonts w:ascii="Book Antiqua" w:eastAsia="Book Antiqua" w:hAnsi="Book Antiqua" w:cs="Book Antiqua"/>
          <w:i/>
          <w:iCs/>
          <w:color w:val="000000" w:themeColor="text1"/>
        </w:rPr>
        <w:t>PNPLA3</w:t>
      </w:r>
      <w:r w:rsidR="00BB6DE8" w:rsidRPr="00684ECD">
        <w:rPr>
          <w:rFonts w:ascii="Book Antiqua" w:eastAsia="Book Antiqua" w:hAnsi="Book Antiqua" w:cs="Book Antiqua"/>
          <w:color w:val="000000" w:themeColor="text1"/>
        </w:rPr>
        <w:t xml:space="preserve"> GG).</w:t>
      </w:r>
      <w:proofErr w:type="gramEnd"/>
      <w:r w:rsidR="00BB6DE8" w:rsidRPr="00684ECD">
        <w:rPr>
          <w:rFonts w:ascii="Book Antiqua" w:eastAsia="Book Antiqua" w:hAnsi="Book Antiqua" w:cs="Book Antiqua"/>
          <w:color w:val="000000" w:themeColor="text1"/>
        </w:rPr>
        <w:t xml:space="preserve"> Positive predictive value = 72.1%</w:t>
      </w:r>
      <w:r w:rsidR="006F21B6" w:rsidRPr="00684ECD">
        <w:rPr>
          <w:rFonts w:ascii="Book Antiqua" w:hAnsi="Book Antiqua" w:cs="Book Antiqua"/>
          <w:color w:val="000000" w:themeColor="text1"/>
          <w:lang w:eastAsia="zh-CN"/>
        </w:rPr>
        <w:t>.</w:t>
      </w:r>
      <w:r w:rsidR="00BB6DE8" w:rsidRPr="00684ECD">
        <w:rPr>
          <w:rFonts w:ascii="Book Antiqua" w:hAnsi="Book Antiqua" w:cs="Book Antiqua"/>
          <w:color w:val="000000" w:themeColor="text1"/>
          <w:lang w:eastAsia="zh-CN"/>
        </w:rPr>
        <w:t xml:space="preserve"> </w:t>
      </w:r>
      <w:r w:rsidR="00BB6DE8" w:rsidRPr="00684ECD">
        <w:rPr>
          <w:rFonts w:ascii="Book Antiqua" w:eastAsia="Book Antiqua" w:hAnsi="Book Antiqua" w:cs="Book Antiqua"/>
          <w:color w:val="000000" w:themeColor="text1"/>
        </w:rPr>
        <w:t>Negative predictive value = 65.4%.</w:t>
      </w:r>
    </w:p>
    <w:p w14:paraId="771744FE" w14:textId="1F46FAF0" w:rsidR="00A77B3E" w:rsidRPr="00684ECD" w:rsidRDefault="00D10840" w:rsidP="00684ECD">
      <w:pPr>
        <w:snapToGrid w:val="0"/>
        <w:spacing w:line="360" w:lineRule="auto"/>
        <w:jc w:val="both"/>
        <w:rPr>
          <w:rFonts w:ascii="Book Antiqua" w:eastAsia="Book Antiqua" w:hAnsi="Book Antiqua" w:cs="Book Antiqua"/>
          <w:b/>
          <w:bCs/>
          <w:color w:val="000000" w:themeColor="text1"/>
        </w:rPr>
      </w:pPr>
      <w:r w:rsidRPr="00684ECD">
        <w:rPr>
          <w:rFonts w:ascii="Book Antiqua" w:eastAsia="Book Antiqua" w:hAnsi="Book Antiqua" w:cs="Book Antiqua"/>
          <w:color w:val="000000" w:themeColor="text1"/>
        </w:rPr>
        <w:br w:type="page"/>
      </w:r>
      <w:r w:rsidR="005766FC" w:rsidRPr="00684ECD">
        <w:rPr>
          <w:rFonts w:ascii="Book Antiqua" w:eastAsia="Book Antiqua" w:hAnsi="Book Antiqua" w:cs="Book Antiqua"/>
          <w:b/>
          <w:bCs/>
          <w:color w:val="000000" w:themeColor="text1"/>
        </w:rPr>
        <w:lastRenderedPageBreak/>
        <w:t>Table 1 Patients’ demographics and clinical characteristics</w:t>
      </w:r>
    </w:p>
    <w:tbl>
      <w:tblPr>
        <w:tblW w:w="10056" w:type="dxa"/>
        <w:tblLayout w:type="fixed"/>
        <w:tblCellMar>
          <w:left w:w="0" w:type="dxa"/>
          <w:right w:w="0" w:type="dxa"/>
        </w:tblCellMar>
        <w:tblLook w:val="0620" w:firstRow="1" w:lastRow="0" w:firstColumn="0" w:lastColumn="0" w:noHBand="1" w:noVBand="1"/>
      </w:tblPr>
      <w:tblGrid>
        <w:gridCol w:w="2011"/>
        <w:gridCol w:w="2011"/>
        <w:gridCol w:w="2011"/>
        <w:gridCol w:w="2011"/>
        <w:gridCol w:w="2012"/>
      </w:tblGrid>
      <w:tr w:rsidR="003D3886" w:rsidRPr="009608CE" w14:paraId="543AFCC5" w14:textId="77777777" w:rsidTr="005766FC">
        <w:trPr>
          <w:trHeight w:val="20"/>
        </w:trPr>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DE3769F" w14:textId="77777777"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B2D69D9" w14:textId="22C4FDB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NAFLD patient</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72</w:t>
            </w: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957FF73" w14:textId="095D3C6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Control</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72</w:t>
            </w: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D8CB469" w14:textId="33C8F5B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Total</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144</w:t>
            </w:r>
          </w:p>
        </w:tc>
        <w:tc>
          <w:tcPr>
            <w:tcW w:w="2012"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79F201C6" w14:textId="0087536F" w:rsidR="005766FC" w:rsidRPr="002F292A"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2F292A">
              <w:rPr>
                <w:rFonts w:ascii="Book Antiqua" w:eastAsia="Times New Roman" w:hAnsi="Book Antiqua"/>
                <w:b/>
                <w:bCs/>
                <w:i/>
                <w:iCs/>
                <w:color w:val="000000" w:themeColor="text1"/>
                <w:kern w:val="24"/>
                <w:lang w:eastAsia="en-SG"/>
              </w:rPr>
              <w:t>P</w:t>
            </w:r>
            <w:r w:rsidRPr="002F292A">
              <w:rPr>
                <w:rFonts w:ascii="Book Antiqua" w:eastAsia="Times New Roman" w:hAnsi="Book Antiqua"/>
                <w:b/>
                <w:bCs/>
                <w:color w:val="000000" w:themeColor="text1"/>
                <w:kern w:val="24"/>
                <w:lang w:eastAsia="en-SG"/>
              </w:rPr>
              <w:t xml:space="preserve"> value</w:t>
            </w:r>
          </w:p>
        </w:tc>
      </w:tr>
      <w:tr w:rsidR="003D3886" w:rsidRPr="009608CE" w14:paraId="74EE5259" w14:textId="77777777" w:rsidTr="005766FC">
        <w:trPr>
          <w:trHeight w:val="20"/>
        </w:trPr>
        <w:tc>
          <w:tcPr>
            <w:tcW w:w="10056" w:type="dxa"/>
            <w:gridSpan w:val="5"/>
            <w:tcBorders>
              <w:top w:val="single" w:sz="4" w:space="0" w:color="auto"/>
            </w:tcBorders>
            <w:shd w:val="clear" w:color="auto" w:fill="auto"/>
            <w:tcMar>
              <w:top w:w="72" w:type="dxa"/>
              <w:left w:w="144" w:type="dxa"/>
              <w:bottom w:w="72" w:type="dxa"/>
              <w:right w:w="144" w:type="dxa"/>
            </w:tcMar>
            <w:vAlign w:val="center"/>
            <w:hideMark/>
          </w:tcPr>
          <w:p w14:paraId="75FFE482" w14:textId="77777777" w:rsidR="005766FC" w:rsidRPr="00684ECD" w:rsidRDefault="005766FC" w:rsidP="00684ECD">
            <w:pPr>
              <w:snapToGrid w:val="0"/>
              <w:spacing w:line="360" w:lineRule="auto"/>
              <w:jc w:val="both"/>
              <w:rPr>
                <w:rFonts w:ascii="Book Antiqua" w:eastAsia="Times New Roman" w:hAnsi="Book Antiqua"/>
                <w:bCs/>
                <w:color w:val="000000" w:themeColor="text1"/>
                <w:lang w:eastAsia="en-SG"/>
              </w:rPr>
            </w:pPr>
            <w:r w:rsidRPr="00684ECD">
              <w:rPr>
                <w:rFonts w:ascii="Book Antiqua" w:eastAsia="Times New Roman" w:hAnsi="Book Antiqua"/>
                <w:bCs/>
                <w:color w:val="000000" w:themeColor="text1"/>
                <w:lang w:eastAsia="en-SG"/>
              </w:rPr>
              <w:t>Clinical characteristics</w:t>
            </w:r>
          </w:p>
        </w:tc>
      </w:tr>
      <w:tr w:rsidR="003D3886" w:rsidRPr="009608CE" w14:paraId="7EAB1D65" w14:textId="77777777" w:rsidTr="005766FC">
        <w:trPr>
          <w:trHeight w:val="20"/>
        </w:trPr>
        <w:tc>
          <w:tcPr>
            <w:tcW w:w="2011" w:type="dxa"/>
            <w:shd w:val="clear" w:color="auto" w:fill="auto"/>
            <w:tcMar>
              <w:top w:w="72" w:type="dxa"/>
              <w:left w:w="144" w:type="dxa"/>
              <w:bottom w:w="72" w:type="dxa"/>
              <w:right w:w="144" w:type="dxa"/>
            </w:tcMar>
            <w:vAlign w:val="center"/>
            <w:hideMark/>
          </w:tcPr>
          <w:p w14:paraId="75DA1BBC" w14:textId="6B90910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Age</w:t>
            </w:r>
          </w:p>
        </w:tc>
        <w:tc>
          <w:tcPr>
            <w:tcW w:w="2011" w:type="dxa"/>
            <w:shd w:val="clear" w:color="auto" w:fill="auto"/>
            <w:tcMar>
              <w:top w:w="72" w:type="dxa"/>
              <w:left w:w="144" w:type="dxa"/>
              <w:bottom w:w="72" w:type="dxa"/>
              <w:right w:w="144" w:type="dxa"/>
            </w:tcMar>
            <w:vAlign w:val="center"/>
            <w:hideMark/>
          </w:tcPr>
          <w:p w14:paraId="4B6701C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57 (46-68)</w:t>
            </w:r>
          </w:p>
        </w:tc>
        <w:tc>
          <w:tcPr>
            <w:tcW w:w="2011" w:type="dxa"/>
            <w:shd w:val="clear" w:color="auto" w:fill="auto"/>
            <w:tcMar>
              <w:top w:w="72" w:type="dxa"/>
              <w:left w:w="144" w:type="dxa"/>
              <w:bottom w:w="72" w:type="dxa"/>
              <w:right w:w="144" w:type="dxa"/>
            </w:tcMar>
            <w:vAlign w:val="center"/>
            <w:hideMark/>
          </w:tcPr>
          <w:p w14:paraId="49BCA462"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61 (48-74)</w:t>
            </w:r>
          </w:p>
        </w:tc>
        <w:tc>
          <w:tcPr>
            <w:tcW w:w="2011" w:type="dxa"/>
            <w:shd w:val="clear" w:color="auto" w:fill="auto"/>
            <w:tcMar>
              <w:top w:w="72" w:type="dxa"/>
              <w:left w:w="144" w:type="dxa"/>
              <w:bottom w:w="72" w:type="dxa"/>
              <w:right w:w="144" w:type="dxa"/>
            </w:tcMar>
            <w:vAlign w:val="center"/>
            <w:hideMark/>
          </w:tcPr>
          <w:p w14:paraId="64FB230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59 (46-71)</w:t>
            </w:r>
          </w:p>
        </w:tc>
        <w:tc>
          <w:tcPr>
            <w:tcW w:w="2012" w:type="dxa"/>
            <w:shd w:val="clear" w:color="auto" w:fill="auto"/>
            <w:tcMar>
              <w:top w:w="72" w:type="dxa"/>
              <w:left w:w="144" w:type="dxa"/>
              <w:bottom w:w="72" w:type="dxa"/>
              <w:right w:w="144" w:type="dxa"/>
            </w:tcMar>
            <w:vAlign w:val="center"/>
            <w:hideMark/>
          </w:tcPr>
          <w:p w14:paraId="117CE007" w14:textId="5D7C052A"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b/>
                <w:bCs/>
                <w:color w:val="000000" w:themeColor="text1"/>
                <w:kern w:val="24"/>
                <w:lang w:eastAsia="en-SG"/>
              </w:rPr>
              <w:t>0.037</w:t>
            </w:r>
            <w:r w:rsidR="008130B8" w:rsidRPr="002F292A">
              <w:rPr>
                <w:rFonts w:ascii="Book Antiqua" w:eastAsia="Times New Roman" w:hAnsi="Book Antiqua"/>
                <w:color w:val="000000" w:themeColor="text1"/>
                <w:kern w:val="24"/>
                <w:position w:val="12"/>
                <w:vertAlign w:val="superscript"/>
                <w:lang w:eastAsia="en-SG"/>
              </w:rPr>
              <w:t>2</w:t>
            </w:r>
          </w:p>
        </w:tc>
      </w:tr>
      <w:tr w:rsidR="003D3886" w:rsidRPr="009608CE" w14:paraId="65F0CAB2" w14:textId="77777777" w:rsidTr="005766FC">
        <w:trPr>
          <w:trHeight w:val="20"/>
        </w:trPr>
        <w:tc>
          <w:tcPr>
            <w:tcW w:w="2011" w:type="dxa"/>
            <w:shd w:val="clear" w:color="auto" w:fill="auto"/>
            <w:tcMar>
              <w:top w:w="72" w:type="dxa"/>
              <w:left w:w="144" w:type="dxa"/>
              <w:bottom w:w="72" w:type="dxa"/>
              <w:right w:w="144" w:type="dxa"/>
            </w:tcMar>
            <w:vAlign w:val="center"/>
            <w:hideMark/>
          </w:tcPr>
          <w:p w14:paraId="05939605" w14:textId="60921AD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Male</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09EEE7B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43 (59.7%)</w:t>
            </w:r>
          </w:p>
        </w:tc>
        <w:tc>
          <w:tcPr>
            <w:tcW w:w="2011" w:type="dxa"/>
            <w:shd w:val="clear" w:color="auto" w:fill="auto"/>
            <w:tcMar>
              <w:top w:w="72" w:type="dxa"/>
              <w:left w:w="144" w:type="dxa"/>
              <w:bottom w:w="72" w:type="dxa"/>
              <w:right w:w="144" w:type="dxa"/>
            </w:tcMar>
            <w:vAlign w:val="center"/>
            <w:hideMark/>
          </w:tcPr>
          <w:p w14:paraId="2D3BAC79"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43 (59.7%)</w:t>
            </w:r>
          </w:p>
        </w:tc>
        <w:tc>
          <w:tcPr>
            <w:tcW w:w="2011" w:type="dxa"/>
            <w:shd w:val="clear" w:color="auto" w:fill="auto"/>
            <w:tcMar>
              <w:top w:w="72" w:type="dxa"/>
              <w:left w:w="144" w:type="dxa"/>
              <w:bottom w:w="72" w:type="dxa"/>
              <w:right w:w="144" w:type="dxa"/>
            </w:tcMar>
            <w:vAlign w:val="center"/>
            <w:hideMark/>
          </w:tcPr>
          <w:p w14:paraId="65546DC1"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86 (59.7%)</w:t>
            </w:r>
          </w:p>
        </w:tc>
        <w:tc>
          <w:tcPr>
            <w:tcW w:w="2012" w:type="dxa"/>
            <w:shd w:val="clear" w:color="auto" w:fill="auto"/>
            <w:tcMar>
              <w:top w:w="72" w:type="dxa"/>
              <w:left w:w="144" w:type="dxa"/>
              <w:bottom w:w="72" w:type="dxa"/>
              <w:right w:w="144" w:type="dxa"/>
            </w:tcMar>
            <w:vAlign w:val="center"/>
            <w:hideMark/>
          </w:tcPr>
          <w:p w14:paraId="7303701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1.0</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4EF035B8" w14:textId="77777777" w:rsidTr="005766FC">
        <w:trPr>
          <w:trHeight w:val="20"/>
        </w:trPr>
        <w:tc>
          <w:tcPr>
            <w:tcW w:w="2011" w:type="dxa"/>
            <w:shd w:val="clear" w:color="auto" w:fill="auto"/>
            <w:tcMar>
              <w:top w:w="72" w:type="dxa"/>
              <w:left w:w="144" w:type="dxa"/>
              <w:bottom w:w="72" w:type="dxa"/>
              <w:right w:w="144" w:type="dxa"/>
            </w:tcMar>
            <w:vAlign w:val="center"/>
            <w:hideMark/>
          </w:tcPr>
          <w:p w14:paraId="619CF77D" w14:textId="6C72F818"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BMI</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kg/m</w:t>
            </w:r>
            <w:r w:rsidRPr="002F292A">
              <w:rPr>
                <w:rFonts w:ascii="Book Antiqua" w:eastAsia="Times New Roman" w:hAnsi="Book Antiqua"/>
                <w:color w:val="000000" w:themeColor="text1"/>
                <w:kern w:val="24"/>
                <w:vertAlign w:val="superscript"/>
                <w:lang w:eastAsia="en-SG"/>
              </w:rPr>
              <w:t>2</w:t>
            </w:r>
          </w:p>
        </w:tc>
        <w:tc>
          <w:tcPr>
            <w:tcW w:w="2011" w:type="dxa"/>
            <w:shd w:val="clear" w:color="auto" w:fill="auto"/>
            <w:tcMar>
              <w:top w:w="72" w:type="dxa"/>
              <w:left w:w="144" w:type="dxa"/>
              <w:bottom w:w="72" w:type="dxa"/>
              <w:right w:w="144" w:type="dxa"/>
            </w:tcMar>
            <w:vAlign w:val="center"/>
            <w:hideMark/>
          </w:tcPr>
          <w:p w14:paraId="5DCF54A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27 (23-31)</w:t>
            </w:r>
          </w:p>
        </w:tc>
        <w:tc>
          <w:tcPr>
            <w:tcW w:w="2011" w:type="dxa"/>
            <w:shd w:val="clear" w:color="auto" w:fill="auto"/>
            <w:tcMar>
              <w:top w:w="72" w:type="dxa"/>
              <w:left w:w="144" w:type="dxa"/>
              <w:bottom w:w="72" w:type="dxa"/>
              <w:right w:w="144" w:type="dxa"/>
            </w:tcMar>
            <w:vAlign w:val="center"/>
            <w:hideMark/>
          </w:tcPr>
          <w:p w14:paraId="75F0114A"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23 (19-28)</w:t>
            </w:r>
          </w:p>
        </w:tc>
        <w:tc>
          <w:tcPr>
            <w:tcW w:w="2011" w:type="dxa"/>
            <w:shd w:val="clear" w:color="auto" w:fill="auto"/>
            <w:tcMar>
              <w:top w:w="72" w:type="dxa"/>
              <w:left w:w="144" w:type="dxa"/>
              <w:bottom w:w="72" w:type="dxa"/>
              <w:right w:w="144" w:type="dxa"/>
            </w:tcMar>
            <w:vAlign w:val="center"/>
            <w:hideMark/>
          </w:tcPr>
          <w:p w14:paraId="15D436A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25 (21-30)</w:t>
            </w:r>
          </w:p>
        </w:tc>
        <w:tc>
          <w:tcPr>
            <w:tcW w:w="2012" w:type="dxa"/>
            <w:shd w:val="clear" w:color="auto" w:fill="auto"/>
            <w:tcMar>
              <w:top w:w="72" w:type="dxa"/>
              <w:left w:w="144" w:type="dxa"/>
              <w:bottom w:w="72" w:type="dxa"/>
              <w:right w:w="144" w:type="dxa"/>
            </w:tcMar>
            <w:vAlign w:val="center"/>
            <w:hideMark/>
          </w:tcPr>
          <w:p w14:paraId="094248D1" w14:textId="4DDE5DE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&lt; 0.001</w:t>
            </w:r>
            <w:r w:rsidRPr="002F292A">
              <w:rPr>
                <w:rFonts w:ascii="Book Antiqua" w:eastAsia="Times New Roman" w:hAnsi="Book Antiqua"/>
                <w:color w:val="000000" w:themeColor="text1"/>
                <w:kern w:val="24"/>
                <w:position w:val="12"/>
                <w:vertAlign w:val="superscript"/>
                <w:lang w:eastAsia="en-SG"/>
              </w:rPr>
              <w:t>2</w:t>
            </w:r>
          </w:p>
        </w:tc>
      </w:tr>
      <w:tr w:rsidR="003D3886" w:rsidRPr="009608CE" w14:paraId="0EAD7874" w14:textId="77777777" w:rsidTr="005766FC">
        <w:trPr>
          <w:trHeight w:val="20"/>
        </w:trPr>
        <w:tc>
          <w:tcPr>
            <w:tcW w:w="2011" w:type="dxa"/>
            <w:shd w:val="clear" w:color="auto" w:fill="auto"/>
            <w:tcMar>
              <w:top w:w="72" w:type="dxa"/>
              <w:left w:w="144" w:type="dxa"/>
              <w:bottom w:w="72" w:type="dxa"/>
              <w:right w:w="144" w:type="dxa"/>
            </w:tcMar>
            <w:vAlign w:val="center"/>
            <w:hideMark/>
          </w:tcPr>
          <w:p w14:paraId="7049ABBB" w14:textId="65695130"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Waist-hip ratio</w:t>
            </w:r>
          </w:p>
        </w:tc>
        <w:tc>
          <w:tcPr>
            <w:tcW w:w="2011" w:type="dxa"/>
            <w:shd w:val="clear" w:color="auto" w:fill="auto"/>
            <w:tcMar>
              <w:top w:w="72" w:type="dxa"/>
              <w:left w:w="144" w:type="dxa"/>
              <w:bottom w:w="72" w:type="dxa"/>
              <w:right w:w="144" w:type="dxa"/>
            </w:tcMar>
            <w:vAlign w:val="center"/>
            <w:hideMark/>
          </w:tcPr>
          <w:p w14:paraId="554E279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0.94 (0.9-1.0)</w:t>
            </w:r>
          </w:p>
        </w:tc>
        <w:tc>
          <w:tcPr>
            <w:tcW w:w="2011" w:type="dxa"/>
            <w:shd w:val="clear" w:color="auto" w:fill="auto"/>
            <w:tcMar>
              <w:top w:w="72" w:type="dxa"/>
              <w:left w:w="144" w:type="dxa"/>
              <w:bottom w:w="72" w:type="dxa"/>
              <w:right w:w="144" w:type="dxa"/>
            </w:tcMar>
            <w:vAlign w:val="center"/>
            <w:hideMark/>
          </w:tcPr>
          <w:p w14:paraId="32525D1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0.95 (0.8-1.1)</w:t>
            </w:r>
          </w:p>
        </w:tc>
        <w:tc>
          <w:tcPr>
            <w:tcW w:w="2011" w:type="dxa"/>
            <w:shd w:val="clear" w:color="auto" w:fill="auto"/>
            <w:tcMar>
              <w:top w:w="72" w:type="dxa"/>
              <w:left w:w="144" w:type="dxa"/>
              <w:bottom w:w="72" w:type="dxa"/>
              <w:right w:w="144" w:type="dxa"/>
            </w:tcMar>
            <w:vAlign w:val="center"/>
            <w:hideMark/>
          </w:tcPr>
          <w:p w14:paraId="1CCB32C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 (0.8-1.0)</w:t>
            </w:r>
          </w:p>
        </w:tc>
        <w:tc>
          <w:tcPr>
            <w:tcW w:w="2012" w:type="dxa"/>
            <w:shd w:val="clear" w:color="auto" w:fill="auto"/>
            <w:tcMar>
              <w:top w:w="72" w:type="dxa"/>
              <w:left w:w="144" w:type="dxa"/>
              <w:bottom w:w="72" w:type="dxa"/>
              <w:right w:w="144" w:type="dxa"/>
            </w:tcMar>
            <w:vAlign w:val="center"/>
            <w:hideMark/>
          </w:tcPr>
          <w:p w14:paraId="3A66A3FA"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0.587</w:t>
            </w:r>
            <w:r w:rsidRPr="002F292A">
              <w:rPr>
                <w:rFonts w:ascii="Book Antiqua" w:eastAsia="Times New Roman" w:hAnsi="Book Antiqua"/>
                <w:color w:val="000000" w:themeColor="text1"/>
                <w:kern w:val="24"/>
                <w:position w:val="12"/>
                <w:vertAlign w:val="superscript"/>
                <w:lang w:eastAsia="en-SG"/>
              </w:rPr>
              <w:t>2</w:t>
            </w:r>
          </w:p>
        </w:tc>
      </w:tr>
      <w:tr w:rsidR="003D3886" w:rsidRPr="009608CE" w14:paraId="26573866" w14:textId="77777777" w:rsidTr="005766FC">
        <w:trPr>
          <w:trHeight w:val="20"/>
        </w:trPr>
        <w:tc>
          <w:tcPr>
            <w:tcW w:w="2011" w:type="dxa"/>
            <w:shd w:val="clear" w:color="auto" w:fill="auto"/>
            <w:tcMar>
              <w:top w:w="72" w:type="dxa"/>
              <w:left w:w="144" w:type="dxa"/>
              <w:bottom w:w="72" w:type="dxa"/>
              <w:right w:w="144" w:type="dxa"/>
            </w:tcMar>
            <w:vAlign w:val="center"/>
            <w:hideMark/>
          </w:tcPr>
          <w:p w14:paraId="2FF2AA52" w14:textId="71EB501B"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Smoker</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0B7CDDC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 (6.9%)</w:t>
            </w:r>
          </w:p>
        </w:tc>
        <w:tc>
          <w:tcPr>
            <w:tcW w:w="2011" w:type="dxa"/>
            <w:shd w:val="clear" w:color="auto" w:fill="auto"/>
            <w:tcMar>
              <w:top w:w="72" w:type="dxa"/>
              <w:left w:w="144" w:type="dxa"/>
              <w:bottom w:w="72" w:type="dxa"/>
              <w:right w:w="144" w:type="dxa"/>
            </w:tcMar>
            <w:vAlign w:val="center"/>
            <w:hideMark/>
          </w:tcPr>
          <w:p w14:paraId="505450B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12 (16.7%)</w:t>
            </w:r>
          </w:p>
        </w:tc>
        <w:tc>
          <w:tcPr>
            <w:tcW w:w="2011" w:type="dxa"/>
            <w:shd w:val="clear" w:color="auto" w:fill="auto"/>
            <w:tcMar>
              <w:top w:w="72" w:type="dxa"/>
              <w:left w:w="144" w:type="dxa"/>
              <w:bottom w:w="72" w:type="dxa"/>
              <w:right w:w="144" w:type="dxa"/>
            </w:tcMar>
            <w:vAlign w:val="center"/>
            <w:hideMark/>
          </w:tcPr>
          <w:p w14:paraId="4DAA46C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17 (11.8%)</w:t>
            </w:r>
          </w:p>
        </w:tc>
        <w:tc>
          <w:tcPr>
            <w:tcW w:w="2012" w:type="dxa"/>
            <w:shd w:val="clear" w:color="auto" w:fill="auto"/>
            <w:tcMar>
              <w:top w:w="72" w:type="dxa"/>
              <w:left w:w="144" w:type="dxa"/>
              <w:bottom w:w="72" w:type="dxa"/>
              <w:right w:w="144" w:type="dxa"/>
            </w:tcMar>
            <w:vAlign w:val="center"/>
            <w:hideMark/>
          </w:tcPr>
          <w:p w14:paraId="18699A75"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0.071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7B5DCB39" w14:textId="77777777" w:rsidTr="005766FC">
        <w:trPr>
          <w:trHeight w:val="20"/>
        </w:trPr>
        <w:tc>
          <w:tcPr>
            <w:tcW w:w="2011" w:type="dxa"/>
            <w:shd w:val="clear" w:color="auto" w:fill="auto"/>
            <w:tcMar>
              <w:top w:w="72" w:type="dxa"/>
              <w:left w:w="144" w:type="dxa"/>
              <w:bottom w:w="72" w:type="dxa"/>
              <w:right w:w="144" w:type="dxa"/>
            </w:tcMar>
            <w:vAlign w:val="center"/>
            <w:hideMark/>
          </w:tcPr>
          <w:p w14:paraId="7B1B55E0" w14:textId="5151AE02"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DM</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62BA74C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29 (40.3%)</w:t>
            </w:r>
          </w:p>
        </w:tc>
        <w:tc>
          <w:tcPr>
            <w:tcW w:w="2011" w:type="dxa"/>
            <w:shd w:val="clear" w:color="auto" w:fill="auto"/>
            <w:tcMar>
              <w:top w:w="72" w:type="dxa"/>
              <w:left w:w="144" w:type="dxa"/>
              <w:bottom w:w="72" w:type="dxa"/>
              <w:right w:w="144" w:type="dxa"/>
            </w:tcMar>
            <w:vAlign w:val="center"/>
            <w:hideMark/>
          </w:tcPr>
          <w:p w14:paraId="261DC5B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15 (20.8%)</w:t>
            </w:r>
          </w:p>
        </w:tc>
        <w:tc>
          <w:tcPr>
            <w:tcW w:w="2011" w:type="dxa"/>
            <w:shd w:val="clear" w:color="auto" w:fill="auto"/>
            <w:tcMar>
              <w:top w:w="72" w:type="dxa"/>
              <w:left w:w="144" w:type="dxa"/>
              <w:bottom w:w="72" w:type="dxa"/>
              <w:right w:w="144" w:type="dxa"/>
            </w:tcMar>
            <w:vAlign w:val="center"/>
            <w:hideMark/>
          </w:tcPr>
          <w:p w14:paraId="5F35C5E8"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44 (30.6%)</w:t>
            </w:r>
          </w:p>
        </w:tc>
        <w:tc>
          <w:tcPr>
            <w:tcW w:w="2012" w:type="dxa"/>
            <w:shd w:val="clear" w:color="auto" w:fill="auto"/>
            <w:tcMar>
              <w:top w:w="72" w:type="dxa"/>
              <w:left w:w="144" w:type="dxa"/>
              <w:bottom w:w="72" w:type="dxa"/>
              <w:right w:w="144" w:type="dxa"/>
            </w:tcMar>
            <w:vAlign w:val="center"/>
            <w:hideMark/>
          </w:tcPr>
          <w:p w14:paraId="2CF62E5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0.011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213391F6" w14:textId="77777777" w:rsidTr="005766FC">
        <w:trPr>
          <w:trHeight w:val="20"/>
        </w:trPr>
        <w:tc>
          <w:tcPr>
            <w:tcW w:w="2011" w:type="dxa"/>
            <w:shd w:val="clear" w:color="auto" w:fill="auto"/>
            <w:tcMar>
              <w:top w:w="72" w:type="dxa"/>
              <w:left w:w="144" w:type="dxa"/>
              <w:bottom w:w="72" w:type="dxa"/>
              <w:right w:w="144" w:type="dxa"/>
            </w:tcMar>
            <w:vAlign w:val="center"/>
          </w:tcPr>
          <w:p w14:paraId="584A4C4E" w14:textId="5E2755B0"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Hypertension</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tcPr>
          <w:p w14:paraId="355E3D4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 (34.7)</w:t>
            </w:r>
          </w:p>
        </w:tc>
        <w:tc>
          <w:tcPr>
            <w:tcW w:w="2011" w:type="dxa"/>
            <w:shd w:val="clear" w:color="auto" w:fill="auto"/>
            <w:tcMar>
              <w:top w:w="72" w:type="dxa"/>
              <w:left w:w="144" w:type="dxa"/>
              <w:bottom w:w="72" w:type="dxa"/>
              <w:right w:w="144" w:type="dxa"/>
            </w:tcMar>
            <w:vAlign w:val="center"/>
          </w:tcPr>
          <w:p w14:paraId="7B60B62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 (30.6%)</w:t>
            </w:r>
          </w:p>
        </w:tc>
        <w:tc>
          <w:tcPr>
            <w:tcW w:w="2011" w:type="dxa"/>
            <w:shd w:val="clear" w:color="auto" w:fill="auto"/>
            <w:tcMar>
              <w:top w:w="72" w:type="dxa"/>
              <w:left w:w="144" w:type="dxa"/>
              <w:bottom w:w="72" w:type="dxa"/>
              <w:right w:w="144" w:type="dxa"/>
            </w:tcMar>
            <w:vAlign w:val="center"/>
          </w:tcPr>
          <w:p w14:paraId="483A258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47 (32.6%)</w:t>
            </w:r>
          </w:p>
        </w:tc>
        <w:tc>
          <w:tcPr>
            <w:tcW w:w="2012" w:type="dxa"/>
            <w:shd w:val="clear" w:color="auto" w:fill="auto"/>
            <w:tcMar>
              <w:top w:w="72" w:type="dxa"/>
              <w:left w:w="144" w:type="dxa"/>
              <w:bottom w:w="72" w:type="dxa"/>
              <w:right w:w="144" w:type="dxa"/>
            </w:tcMar>
            <w:vAlign w:val="center"/>
          </w:tcPr>
          <w:p w14:paraId="79BEA101" w14:textId="77777777" w:rsidR="005766FC" w:rsidRPr="00684ECD"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0.594</w:t>
            </w:r>
            <w:r w:rsidRPr="009608CE">
              <w:rPr>
                <w:rFonts w:ascii="Book Antiqua" w:eastAsia="Times New Roman" w:hAnsi="Book Antiqua"/>
                <w:color w:val="000000" w:themeColor="text1"/>
                <w:kern w:val="24"/>
                <w:position w:val="12"/>
                <w:vertAlign w:val="superscript"/>
                <w:lang w:eastAsia="en-SG"/>
              </w:rPr>
              <w:t>1</w:t>
            </w:r>
          </w:p>
        </w:tc>
      </w:tr>
      <w:tr w:rsidR="003D3886" w:rsidRPr="009608CE" w14:paraId="690C6D1B" w14:textId="77777777" w:rsidTr="005766FC">
        <w:trPr>
          <w:trHeight w:val="20"/>
        </w:trPr>
        <w:tc>
          <w:tcPr>
            <w:tcW w:w="2011" w:type="dxa"/>
            <w:shd w:val="clear" w:color="auto" w:fill="auto"/>
            <w:tcMar>
              <w:top w:w="72" w:type="dxa"/>
              <w:left w:w="144" w:type="dxa"/>
              <w:bottom w:w="72" w:type="dxa"/>
              <w:right w:w="144" w:type="dxa"/>
            </w:tcMar>
            <w:vAlign w:val="center"/>
          </w:tcPr>
          <w:p w14:paraId="527341B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On anti-diabetic treatment</w:t>
            </w:r>
          </w:p>
        </w:tc>
        <w:tc>
          <w:tcPr>
            <w:tcW w:w="2011" w:type="dxa"/>
            <w:shd w:val="clear" w:color="auto" w:fill="auto"/>
            <w:tcMar>
              <w:top w:w="72" w:type="dxa"/>
              <w:left w:w="144" w:type="dxa"/>
              <w:bottom w:w="72" w:type="dxa"/>
              <w:right w:w="144" w:type="dxa"/>
            </w:tcMar>
            <w:vAlign w:val="center"/>
          </w:tcPr>
          <w:p w14:paraId="2AADD26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26 (36.1)</w:t>
            </w:r>
          </w:p>
        </w:tc>
        <w:tc>
          <w:tcPr>
            <w:tcW w:w="2011" w:type="dxa"/>
            <w:shd w:val="clear" w:color="auto" w:fill="auto"/>
            <w:tcMar>
              <w:top w:w="72" w:type="dxa"/>
              <w:left w:w="144" w:type="dxa"/>
              <w:bottom w:w="72" w:type="dxa"/>
              <w:right w:w="144" w:type="dxa"/>
            </w:tcMar>
            <w:vAlign w:val="center"/>
          </w:tcPr>
          <w:p w14:paraId="696E15C8"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14 (19.4)</w:t>
            </w:r>
          </w:p>
        </w:tc>
        <w:tc>
          <w:tcPr>
            <w:tcW w:w="2011" w:type="dxa"/>
            <w:shd w:val="clear" w:color="auto" w:fill="auto"/>
            <w:tcMar>
              <w:top w:w="72" w:type="dxa"/>
              <w:left w:w="144" w:type="dxa"/>
              <w:bottom w:w="72" w:type="dxa"/>
              <w:right w:w="144" w:type="dxa"/>
            </w:tcMar>
            <w:vAlign w:val="center"/>
          </w:tcPr>
          <w:p w14:paraId="3F467B5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40 (27.8)</w:t>
            </w:r>
          </w:p>
        </w:tc>
        <w:tc>
          <w:tcPr>
            <w:tcW w:w="2012" w:type="dxa"/>
            <w:shd w:val="clear" w:color="auto" w:fill="auto"/>
            <w:tcMar>
              <w:top w:w="72" w:type="dxa"/>
              <w:left w:w="144" w:type="dxa"/>
              <w:bottom w:w="72" w:type="dxa"/>
              <w:right w:w="144" w:type="dxa"/>
            </w:tcMar>
            <w:vAlign w:val="center"/>
          </w:tcPr>
          <w:p w14:paraId="0DF7733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0.026</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1F5439F6" w14:textId="77777777" w:rsidTr="005766FC">
        <w:trPr>
          <w:trHeight w:val="20"/>
        </w:trPr>
        <w:tc>
          <w:tcPr>
            <w:tcW w:w="2011" w:type="dxa"/>
            <w:shd w:val="clear" w:color="auto" w:fill="auto"/>
            <w:tcMar>
              <w:top w:w="72" w:type="dxa"/>
              <w:left w:w="144" w:type="dxa"/>
              <w:bottom w:w="72" w:type="dxa"/>
              <w:right w:w="144" w:type="dxa"/>
            </w:tcMar>
            <w:vAlign w:val="center"/>
          </w:tcPr>
          <w:p w14:paraId="1CC29A6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On lipid-lowering treatment</w:t>
            </w:r>
          </w:p>
        </w:tc>
        <w:tc>
          <w:tcPr>
            <w:tcW w:w="2011" w:type="dxa"/>
            <w:shd w:val="clear" w:color="auto" w:fill="auto"/>
            <w:tcMar>
              <w:top w:w="72" w:type="dxa"/>
              <w:left w:w="144" w:type="dxa"/>
              <w:bottom w:w="72" w:type="dxa"/>
              <w:right w:w="144" w:type="dxa"/>
            </w:tcMar>
            <w:vAlign w:val="center"/>
          </w:tcPr>
          <w:p w14:paraId="70A9082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26 (36.1)</w:t>
            </w:r>
          </w:p>
        </w:tc>
        <w:tc>
          <w:tcPr>
            <w:tcW w:w="2011" w:type="dxa"/>
            <w:shd w:val="clear" w:color="auto" w:fill="auto"/>
            <w:tcMar>
              <w:top w:w="72" w:type="dxa"/>
              <w:left w:w="144" w:type="dxa"/>
              <w:bottom w:w="72" w:type="dxa"/>
              <w:right w:w="144" w:type="dxa"/>
            </w:tcMar>
            <w:vAlign w:val="center"/>
          </w:tcPr>
          <w:p w14:paraId="1FA996C2"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17 (23.6)</w:t>
            </w:r>
          </w:p>
        </w:tc>
        <w:tc>
          <w:tcPr>
            <w:tcW w:w="2011" w:type="dxa"/>
            <w:shd w:val="clear" w:color="auto" w:fill="auto"/>
            <w:tcMar>
              <w:top w:w="72" w:type="dxa"/>
              <w:left w:w="144" w:type="dxa"/>
              <w:bottom w:w="72" w:type="dxa"/>
              <w:right w:w="144" w:type="dxa"/>
            </w:tcMar>
            <w:vAlign w:val="center"/>
          </w:tcPr>
          <w:p w14:paraId="48094FF1"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43 (29.9)</w:t>
            </w:r>
          </w:p>
        </w:tc>
        <w:tc>
          <w:tcPr>
            <w:tcW w:w="2012" w:type="dxa"/>
            <w:shd w:val="clear" w:color="auto" w:fill="auto"/>
            <w:tcMar>
              <w:top w:w="72" w:type="dxa"/>
              <w:left w:w="144" w:type="dxa"/>
              <w:bottom w:w="72" w:type="dxa"/>
              <w:right w:w="144" w:type="dxa"/>
            </w:tcMar>
            <w:vAlign w:val="center"/>
          </w:tcPr>
          <w:p w14:paraId="284CA49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0.101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27428FF1"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7D404FCE"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684ECD">
              <w:rPr>
                <w:rFonts w:ascii="Book Antiqua" w:eastAsia="Times New Roman" w:hAnsi="Book Antiqua"/>
                <w:color w:val="000000" w:themeColor="text1"/>
                <w:kern w:val="24"/>
                <w:lang w:eastAsia="en-SG"/>
              </w:rPr>
              <w:t>Laboratory measures</w:t>
            </w:r>
          </w:p>
        </w:tc>
      </w:tr>
      <w:tr w:rsidR="003D3886" w:rsidRPr="009608CE" w14:paraId="66AFE3A8"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3F98DF00"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Serum lipid levels and fasting glucose</w:t>
            </w:r>
          </w:p>
        </w:tc>
      </w:tr>
      <w:tr w:rsidR="003D3886" w:rsidRPr="009608CE" w14:paraId="199A3877" w14:textId="77777777" w:rsidTr="005766FC">
        <w:trPr>
          <w:trHeight w:val="20"/>
        </w:trPr>
        <w:tc>
          <w:tcPr>
            <w:tcW w:w="2011" w:type="dxa"/>
            <w:shd w:val="clear" w:color="auto" w:fill="auto"/>
            <w:tcMar>
              <w:top w:w="72" w:type="dxa"/>
              <w:left w:w="144" w:type="dxa"/>
              <w:bottom w:w="72" w:type="dxa"/>
              <w:right w:w="144" w:type="dxa"/>
            </w:tcMar>
            <w:vAlign w:val="center"/>
          </w:tcPr>
          <w:p w14:paraId="04BD8A03" w14:textId="2E72B584"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 xml:space="preserve">Total </w:t>
            </w:r>
            <w:r w:rsidR="00595D19" w:rsidRPr="009608CE">
              <w:rPr>
                <w:rFonts w:ascii="Book Antiqua" w:eastAsia="Times New Roman" w:hAnsi="Book Antiqua"/>
                <w:color w:val="000000" w:themeColor="text1"/>
                <w:kern w:val="24"/>
                <w:lang w:eastAsia="en-SG"/>
              </w:rPr>
              <w:t>c</w:t>
            </w:r>
            <w:r w:rsidRPr="009608CE">
              <w:rPr>
                <w:rFonts w:ascii="Book Antiqua" w:eastAsia="Times New Roman" w:hAnsi="Book Antiqua"/>
                <w:color w:val="000000" w:themeColor="text1"/>
                <w:kern w:val="24"/>
                <w:lang w:eastAsia="en-SG"/>
              </w:rPr>
              <w:t>holesterol</w:t>
            </w:r>
            <w:r w:rsidR="002F292A">
              <w:rPr>
                <w:rFonts w:ascii="Book Antiqua" w:eastAsia="Times New Roman" w:hAnsi="Book Antiqua"/>
                <w:color w:val="000000" w:themeColor="text1"/>
                <w:kern w:val="24"/>
                <w:lang w:eastAsia="en-SG"/>
              </w:rPr>
              <w:t>,</w:t>
            </w:r>
          </w:p>
          <w:p w14:paraId="766450BB" w14:textId="2DA848C6"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2F292A">
              <w:rPr>
                <w:rFonts w:ascii="Book Antiqua" w:eastAsia="Times New Roman" w:hAnsi="Book Antiqua"/>
                <w:color w:val="000000" w:themeColor="text1"/>
                <w:kern w:val="24"/>
                <w:lang w:eastAsia="en-SG"/>
              </w:rPr>
              <w:t>mmol/L</w:t>
            </w:r>
          </w:p>
        </w:tc>
        <w:tc>
          <w:tcPr>
            <w:tcW w:w="2011" w:type="dxa"/>
            <w:shd w:val="clear" w:color="auto" w:fill="auto"/>
            <w:tcMar>
              <w:top w:w="72" w:type="dxa"/>
              <w:left w:w="144" w:type="dxa"/>
              <w:bottom w:w="72" w:type="dxa"/>
              <w:right w:w="144" w:type="dxa"/>
            </w:tcMar>
            <w:vAlign w:val="center"/>
          </w:tcPr>
          <w:p w14:paraId="017A064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4.4 (2.9-5.8)</w:t>
            </w:r>
          </w:p>
        </w:tc>
        <w:tc>
          <w:tcPr>
            <w:tcW w:w="2011" w:type="dxa"/>
            <w:shd w:val="clear" w:color="auto" w:fill="auto"/>
            <w:tcMar>
              <w:top w:w="72" w:type="dxa"/>
              <w:left w:w="144" w:type="dxa"/>
              <w:bottom w:w="72" w:type="dxa"/>
              <w:right w:w="144" w:type="dxa"/>
            </w:tcMar>
            <w:vAlign w:val="center"/>
          </w:tcPr>
          <w:p w14:paraId="414EA9E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3.4 (1.2-5.7)</w:t>
            </w:r>
          </w:p>
        </w:tc>
        <w:tc>
          <w:tcPr>
            <w:tcW w:w="2011" w:type="dxa"/>
            <w:shd w:val="clear" w:color="auto" w:fill="auto"/>
            <w:tcMar>
              <w:top w:w="72" w:type="dxa"/>
              <w:left w:w="144" w:type="dxa"/>
              <w:bottom w:w="72" w:type="dxa"/>
              <w:right w:w="144" w:type="dxa"/>
            </w:tcMar>
            <w:vAlign w:val="center"/>
          </w:tcPr>
          <w:p w14:paraId="01D7F46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3.9 (1.9-5.8)</w:t>
            </w:r>
          </w:p>
        </w:tc>
        <w:tc>
          <w:tcPr>
            <w:tcW w:w="2012" w:type="dxa"/>
            <w:shd w:val="clear" w:color="auto" w:fill="auto"/>
            <w:tcMar>
              <w:top w:w="72" w:type="dxa"/>
              <w:left w:w="144" w:type="dxa"/>
              <w:bottom w:w="72" w:type="dxa"/>
              <w:right w:w="144" w:type="dxa"/>
            </w:tcMar>
            <w:vAlign w:val="center"/>
          </w:tcPr>
          <w:p w14:paraId="54C80CA7"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0.0032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60D844E0" w14:textId="77777777" w:rsidTr="005766FC">
        <w:trPr>
          <w:trHeight w:val="20"/>
        </w:trPr>
        <w:tc>
          <w:tcPr>
            <w:tcW w:w="2011" w:type="dxa"/>
            <w:shd w:val="clear" w:color="auto" w:fill="auto"/>
            <w:tcMar>
              <w:top w:w="72" w:type="dxa"/>
              <w:left w:w="144" w:type="dxa"/>
              <w:bottom w:w="72" w:type="dxa"/>
              <w:right w:w="144" w:type="dxa"/>
            </w:tcMar>
            <w:vAlign w:val="center"/>
          </w:tcPr>
          <w:p w14:paraId="4C74F6E2" w14:textId="4EE50BCD"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lastRenderedPageBreak/>
              <w:t>LDL-C</w:t>
            </w:r>
            <w:r w:rsidR="002F292A">
              <w:rPr>
                <w:rFonts w:ascii="Book Antiqua" w:eastAsia="Times New Roman" w:hAnsi="Book Antiqua"/>
                <w:color w:val="000000" w:themeColor="text1"/>
                <w:kern w:val="24"/>
                <w:lang w:eastAsia="en-SG"/>
              </w:rPr>
              <w:t xml:space="preserve">, </w:t>
            </w:r>
            <w:r w:rsidRPr="002F292A">
              <w:rPr>
                <w:rFonts w:ascii="Book Antiqua" w:eastAsia="Times New Roman" w:hAnsi="Book Antiqua"/>
                <w:color w:val="000000" w:themeColor="text1"/>
                <w:kern w:val="24"/>
                <w:lang w:eastAsia="en-SG"/>
              </w:rPr>
              <w:t>mmol/L</w:t>
            </w:r>
          </w:p>
        </w:tc>
        <w:tc>
          <w:tcPr>
            <w:tcW w:w="2011" w:type="dxa"/>
            <w:shd w:val="clear" w:color="auto" w:fill="auto"/>
            <w:tcMar>
              <w:top w:w="72" w:type="dxa"/>
              <w:left w:w="144" w:type="dxa"/>
              <w:bottom w:w="72" w:type="dxa"/>
              <w:right w:w="144" w:type="dxa"/>
            </w:tcMar>
            <w:vAlign w:val="center"/>
          </w:tcPr>
          <w:p w14:paraId="3E302B2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 (1.5-3.5)</w:t>
            </w:r>
          </w:p>
        </w:tc>
        <w:tc>
          <w:tcPr>
            <w:tcW w:w="2011" w:type="dxa"/>
            <w:shd w:val="clear" w:color="auto" w:fill="auto"/>
            <w:tcMar>
              <w:top w:w="72" w:type="dxa"/>
              <w:left w:w="144" w:type="dxa"/>
              <w:bottom w:w="72" w:type="dxa"/>
              <w:right w:w="144" w:type="dxa"/>
            </w:tcMar>
            <w:vAlign w:val="center"/>
          </w:tcPr>
          <w:p w14:paraId="58F40B9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2.1 (0.7-3.5)</w:t>
            </w:r>
          </w:p>
        </w:tc>
        <w:tc>
          <w:tcPr>
            <w:tcW w:w="2011" w:type="dxa"/>
            <w:shd w:val="clear" w:color="auto" w:fill="auto"/>
            <w:tcMar>
              <w:top w:w="72" w:type="dxa"/>
              <w:left w:w="144" w:type="dxa"/>
              <w:bottom w:w="72" w:type="dxa"/>
              <w:right w:w="144" w:type="dxa"/>
            </w:tcMar>
            <w:vAlign w:val="center"/>
          </w:tcPr>
          <w:p w14:paraId="256EC32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2.3 (1.1-3.6)</w:t>
            </w:r>
          </w:p>
        </w:tc>
        <w:tc>
          <w:tcPr>
            <w:tcW w:w="2012" w:type="dxa"/>
            <w:shd w:val="clear" w:color="auto" w:fill="auto"/>
            <w:tcMar>
              <w:top w:w="72" w:type="dxa"/>
              <w:left w:w="144" w:type="dxa"/>
              <w:bottom w:w="72" w:type="dxa"/>
              <w:right w:w="144" w:type="dxa"/>
            </w:tcMar>
            <w:vAlign w:val="center"/>
          </w:tcPr>
          <w:p w14:paraId="25419AB1"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0.0492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270B726D" w14:textId="77777777" w:rsidTr="005766FC">
        <w:trPr>
          <w:trHeight w:val="20"/>
        </w:trPr>
        <w:tc>
          <w:tcPr>
            <w:tcW w:w="2011" w:type="dxa"/>
            <w:shd w:val="clear" w:color="auto" w:fill="auto"/>
            <w:tcMar>
              <w:top w:w="72" w:type="dxa"/>
              <w:left w:w="144" w:type="dxa"/>
              <w:bottom w:w="72" w:type="dxa"/>
              <w:right w:w="144" w:type="dxa"/>
            </w:tcMar>
            <w:vAlign w:val="center"/>
          </w:tcPr>
          <w:p w14:paraId="63D737A4" w14:textId="30B5E56F"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HDL-C</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527E687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 (0.6-1.9)</w:t>
            </w:r>
          </w:p>
        </w:tc>
        <w:tc>
          <w:tcPr>
            <w:tcW w:w="2011" w:type="dxa"/>
            <w:shd w:val="clear" w:color="auto" w:fill="auto"/>
            <w:tcMar>
              <w:top w:w="72" w:type="dxa"/>
              <w:left w:w="144" w:type="dxa"/>
              <w:bottom w:w="72" w:type="dxa"/>
              <w:right w:w="144" w:type="dxa"/>
            </w:tcMar>
            <w:vAlign w:val="center"/>
          </w:tcPr>
          <w:p w14:paraId="567B826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1.0 (0.3-1.7)</w:t>
            </w:r>
          </w:p>
        </w:tc>
        <w:tc>
          <w:tcPr>
            <w:tcW w:w="2011" w:type="dxa"/>
            <w:shd w:val="clear" w:color="auto" w:fill="auto"/>
            <w:tcMar>
              <w:top w:w="72" w:type="dxa"/>
              <w:left w:w="144" w:type="dxa"/>
              <w:bottom w:w="72" w:type="dxa"/>
              <w:right w:w="144" w:type="dxa"/>
            </w:tcMar>
            <w:vAlign w:val="center"/>
          </w:tcPr>
          <w:p w14:paraId="5B46F1C6"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1.6 (0.5-1.8)</w:t>
            </w:r>
          </w:p>
        </w:tc>
        <w:tc>
          <w:tcPr>
            <w:tcW w:w="2012" w:type="dxa"/>
            <w:shd w:val="clear" w:color="auto" w:fill="auto"/>
            <w:tcMar>
              <w:top w:w="72" w:type="dxa"/>
              <w:left w:w="144" w:type="dxa"/>
              <w:bottom w:w="72" w:type="dxa"/>
              <w:right w:w="144" w:type="dxa"/>
            </w:tcMar>
            <w:vAlign w:val="center"/>
          </w:tcPr>
          <w:p w14:paraId="4BB62DE4"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0.0292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48341307" w14:textId="77777777" w:rsidTr="005766FC">
        <w:trPr>
          <w:trHeight w:val="20"/>
        </w:trPr>
        <w:tc>
          <w:tcPr>
            <w:tcW w:w="2011" w:type="dxa"/>
            <w:shd w:val="clear" w:color="auto" w:fill="auto"/>
            <w:tcMar>
              <w:top w:w="72" w:type="dxa"/>
              <w:left w:w="144" w:type="dxa"/>
              <w:bottom w:w="72" w:type="dxa"/>
              <w:right w:w="144" w:type="dxa"/>
            </w:tcMar>
            <w:vAlign w:val="center"/>
          </w:tcPr>
          <w:p w14:paraId="7D3176F7" w14:textId="395512F5"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TG</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6DADEAD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1.7 (0.8-2.7)</w:t>
            </w:r>
          </w:p>
        </w:tc>
        <w:tc>
          <w:tcPr>
            <w:tcW w:w="2011" w:type="dxa"/>
            <w:shd w:val="clear" w:color="auto" w:fill="auto"/>
            <w:tcMar>
              <w:top w:w="72" w:type="dxa"/>
              <w:left w:w="144" w:type="dxa"/>
              <w:bottom w:w="72" w:type="dxa"/>
              <w:right w:w="144" w:type="dxa"/>
            </w:tcMar>
            <w:vAlign w:val="center"/>
          </w:tcPr>
          <w:p w14:paraId="44177042"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1.0 (0.1-1.98)</w:t>
            </w:r>
          </w:p>
        </w:tc>
        <w:tc>
          <w:tcPr>
            <w:tcW w:w="2011" w:type="dxa"/>
            <w:shd w:val="clear" w:color="auto" w:fill="auto"/>
            <w:tcMar>
              <w:top w:w="72" w:type="dxa"/>
              <w:left w:w="144" w:type="dxa"/>
              <w:bottom w:w="72" w:type="dxa"/>
              <w:right w:w="144" w:type="dxa"/>
            </w:tcMar>
            <w:vAlign w:val="center"/>
          </w:tcPr>
          <w:p w14:paraId="523A5D5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1.4 (0.4-2.4)</w:t>
            </w:r>
          </w:p>
        </w:tc>
        <w:tc>
          <w:tcPr>
            <w:tcW w:w="2012" w:type="dxa"/>
            <w:shd w:val="clear" w:color="auto" w:fill="auto"/>
            <w:tcMar>
              <w:top w:w="72" w:type="dxa"/>
              <w:left w:w="144" w:type="dxa"/>
              <w:bottom w:w="72" w:type="dxa"/>
              <w:right w:w="144" w:type="dxa"/>
            </w:tcMar>
            <w:vAlign w:val="center"/>
          </w:tcPr>
          <w:p w14:paraId="241B590D" w14:textId="440CD038"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&lt;</w:t>
            </w:r>
            <w:r w:rsidR="00595D19"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7E45B157" w14:textId="77777777" w:rsidTr="005766FC">
        <w:trPr>
          <w:trHeight w:val="20"/>
        </w:trPr>
        <w:tc>
          <w:tcPr>
            <w:tcW w:w="2011" w:type="dxa"/>
            <w:shd w:val="clear" w:color="auto" w:fill="auto"/>
            <w:tcMar>
              <w:top w:w="72" w:type="dxa"/>
              <w:left w:w="144" w:type="dxa"/>
              <w:bottom w:w="72" w:type="dxa"/>
              <w:right w:w="144" w:type="dxa"/>
            </w:tcMar>
            <w:vAlign w:val="center"/>
          </w:tcPr>
          <w:p w14:paraId="10CABC14" w14:textId="14DDA216"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FPG</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4C9DF826"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6.1 (5.6-6.6)</w:t>
            </w:r>
          </w:p>
        </w:tc>
        <w:tc>
          <w:tcPr>
            <w:tcW w:w="2011" w:type="dxa"/>
            <w:shd w:val="clear" w:color="auto" w:fill="auto"/>
            <w:tcMar>
              <w:top w:w="72" w:type="dxa"/>
              <w:left w:w="144" w:type="dxa"/>
              <w:bottom w:w="72" w:type="dxa"/>
              <w:right w:w="144" w:type="dxa"/>
            </w:tcMar>
            <w:vAlign w:val="center"/>
          </w:tcPr>
          <w:p w14:paraId="63459C1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5.9 (5.5-6.3)</w:t>
            </w:r>
          </w:p>
        </w:tc>
        <w:tc>
          <w:tcPr>
            <w:tcW w:w="2011" w:type="dxa"/>
            <w:shd w:val="clear" w:color="auto" w:fill="auto"/>
            <w:tcMar>
              <w:top w:w="72" w:type="dxa"/>
              <w:left w:w="144" w:type="dxa"/>
              <w:bottom w:w="72" w:type="dxa"/>
              <w:right w:w="144" w:type="dxa"/>
            </w:tcMar>
            <w:vAlign w:val="center"/>
          </w:tcPr>
          <w:p w14:paraId="00816FA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6.0 (5.7-6.3)</w:t>
            </w:r>
          </w:p>
        </w:tc>
        <w:tc>
          <w:tcPr>
            <w:tcW w:w="2012" w:type="dxa"/>
            <w:shd w:val="clear" w:color="auto" w:fill="auto"/>
            <w:tcMar>
              <w:top w:w="72" w:type="dxa"/>
              <w:left w:w="144" w:type="dxa"/>
              <w:bottom w:w="72" w:type="dxa"/>
              <w:right w:w="144" w:type="dxa"/>
            </w:tcMar>
            <w:vAlign w:val="center"/>
          </w:tcPr>
          <w:p w14:paraId="00A61379"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0.4592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79886076"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52B15EA2"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684ECD">
              <w:rPr>
                <w:rFonts w:ascii="Book Antiqua" w:eastAsia="Times New Roman" w:hAnsi="Book Antiqua"/>
                <w:color w:val="000000" w:themeColor="text1"/>
                <w:kern w:val="24"/>
                <w:lang w:eastAsia="en-SG"/>
              </w:rPr>
              <w:t>Liver function test</w:t>
            </w:r>
          </w:p>
        </w:tc>
      </w:tr>
      <w:tr w:rsidR="003D3886" w:rsidRPr="009608CE" w14:paraId="7DF6F39A" w14:textId="77777777" w:rsidTr="005766FC">
        <w:trPr>
          <w:trHeight w:val="20"/>
        </w:trPr>
        <w:tc>
          <w:tcPr>
            <w:tcW w:w="2011" w:type="dxa"/>
            <w:shd w:val="clear" w:color="auto" w:fill="auto"/>
            <w:tcMar>
              <w:top w:w="72" w:type="dxa"/>
              <w:left w:w="144" w:type="dxa"/>
              <w:bottom w:w="72" w:type="dxa"/>
              <w:right w:w="144" w:type="dxa"/>
            </w:tcMar>
            <w:vAlign w:val="center"/>
          </w:tcPr>
          <w:p w14:paraId="7FE9997B" w14:textId="33661FBD"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Albumin</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g/L</w:t>
            </w:r>
          </w:p>
        </w:tc>
        <w:tc>
          <w:tcPr>
            <w:tcW w:w="2011" w:type="dxa"/>
            <w:shd w:val="clear" w:color="auto" w:fill="auto"/>
            <w:tcMar>
              <w:top w:w="72" w:type="dxa"/>
              <w:left w:w="144" w:type="dxa"/>
              <w:bottom w:w="72" w:type="dxa"/>
              <w:right w:w="144" w:type="dxa"/>
            </w:tcMar>
            <w:vAlign w:val="center"/>
          </w:tcPr>
          <w:p w14:paraId="3FB2056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40.9 (32.1-49.7)</w:t>
            </w:r>
          </w:p>
        </w:tc>
        <w:tc>
          <w:tcPr>
            <w:tcW w:w="2011" w:type="dxa"/>
            <w:shd w:val="clear" w:color="auto" w:fill="auto"/>
            <w:tcMar>
              <w:top w:w="72" w:type="dxa"/>
              <w:left w:w="144" w:type="dxa"/>
              <w:bottom w:w="72" w:type="dxa"/>
              <w:right w:w="144" w:type="dxa"/>
            </w:tcMar>
            <w:vAlign w:val="center"/>
          </w:tcPr>
          <w:p w14:paraId="2B856AA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41.0 (34.6-47.3)</w:t>
            </w:r>
          </w:p>
        </w:tc>
        <w:tc>
          <w:tcPr>
            <w:tcW w:w="2011" w:type="dxa"/>
            <w:shd w:val="clear" w:color="auto" w:fill="auto"/>
            <w:tcMar>
              <w:top w:w="72" w:type="dxa"/>
              <w:left w:w="144" w:type="dxa"/>
              <w:bottom w:w="72" w:type="dxa"/>
              <w:right w:w="144" w:type="dxa"/>
            </w:tcMar>
            <w:vAlign w:val="center"/>
          </w:tcPr>
          <w:p w14:paraId="385856C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40.9 (33.3-48.6)</w:t>
            </w:r>
          </w:p>
        </w:tc>
        <w:tc>
          <w:tcPr>
            <w:tcW w:w="2012" w:type="dxa"/>
            <w:shd w:val="clear" w:color="auto" w:fill="auto"/>
            <w:tcMar>
              <w:top w:w="72" w:type="dxa"/>
              <w:left w:w="144" w:type="dxa"/>
              <w:bottom w:w="72" w:type="dxa"/>
              <w:right w:w="144" w:type="dxa"/>
            </w:tcMar>
            <w:vAlign w:val="center"/>
          </w:tcPr>
          <w:p w14:paraId="300654FB"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0.97422</w:t>
            </w:r>
          </w:p>
        </w:tc>
      </w:tr>
      <w:tr w:rsidR="003D3886" w:rsidRPr="009608CE" w14:paraId="7AB968EB" w14:textId="77777777" w:rsidTr="005766FC">
        <w:trPr>
          <w:trHeight w:val="20"/>
        </w:trPr>
        <w:tc>
          <w:tcPr>
            <w:tcW w:w="2011" w:type="dxa"/>
            <w:shd w:val="clear" w:color="auto" w:fill="auto"/>
            <w:tcMar>
              <w:top w:w="72" w:type="dxa"/>
              <w:left w:w="144" w:type="dxa"/>
              <w:bottom w:w="72" w:type="dxa"/>
              <w:right w:w="144" w:type="dxa"/>
            </w:tcMar>
            <w:vAlign w:val="center"/>
          </w:tcPr>
          <w:p w14:paraId="05EC53A9" w14:textId="2D14C144"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Bilirubin</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w:t>
            </w:r>
            <w:r w:rsidR="002F292A" w:rsidRPr="00684ECD">
              <w:rPr>
                <w:rFonts w:ascii="Symbol" w:eastAsia="Times New Roman" w:hAnsi="Symbol"/>
                <w:color w:val="000000" w:themeColor="text1"/>
                <w:kern w:val="24"/>
                <w:lang w:eastAsia="en-SG"/>
              </w:rPr>
              <w:t></w:t>
            </w:r>
            <w:r w:rsidRPr="002F292A">
              <w:rPr>
                <w:rFonts w:ascii="Book Antiqua" w:eastAsia="Times New Roman" w:hAnsi="Book Antiqua"/>
                <w:color w:val="000000" w:themeColor="text1"/>
                <w:kern w:val="24"/>
                <w:lang w:eastAsia="en-SG"/>
              </w:rPr>
              <w:t>mol/L</w:t>
            </w:r>
          </w:p>
          <w:p w14:paraId="56521F7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w:t>
            </w:r>
          </w:p>
        </w:tc>
        <w:tc>
          <w:tcPr>
            <w:tcW w:w="2011" w:type="dxa"/>
            <w:shd w:val="clear" w:color="auto" w:fill="auto"/>
            <w:tcMar>
              <w:top w:w="72" w:type="dxa"/>
              <w:left w:w="144" w:type="dxa"/>
              <w:bottom w:w="72" w:type="dxa"/>
              <w:right w:w="144" w:type="dxa"/>
            </w:tcMar>
            <w:vAlign w:val="center"/>
          </w:tcPr>
          <w:p w14:paraId="278EAE84"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13.1 (4.5-21.7)</w:t>
            </w:r>
          </w:p>
          <w:p w14:paraId="27C9C8F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11.0</w:t>
            </w:r>
          </w:p>
        </w:tc>
        <w:tc>
          <w:tcPr>
            <w:tcW w:w="2011" w:type="dxa"/>
            <w:shd w:val="clear" w:color="auto" w:fill="auto"/>
            <w:tcMar>
              <w:top w:w="72" w:type="dxa"/>
              <w:left w:w="144" w:type="dxa"/>
              <w:bottom w:w="72" w:type="dxa"/>
              <w:right w:w="144" w:type="dxa"/>
            </w:tcMar>
            <w:vAlign w:val="center"/>
          </w:tcPr>
          <w:p w14:paraId="032F3207"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14.7 (-15.6-44.97)</w:t>
            </w:r>
          </w:p>
          <w:p w14:paraId="449EF3E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9.0</w:t>
            </w:r>
          </w:p>
        </w:tc>
        <w:tc>
          <w:tcPr>
            <w:tcW w:w="2011" w:type="dxa"/>
            <w:shd w:val="clear" w:color="auto" w:fill="auto"/>
            <w:tcMar>
              <w:top w:w="72" w:type="dxa"/>
              <w:left w:w="144" w:type="dxa"/>
              <w:bottom w:w="72" w:type="dxa"/>
              <w:right w:w="144" w:type="dxa"/>
            </w:tcMar>
            <w:vAlign w:val="center"/>
          </w:tcPr>
          <w:p w14:paraId="2100026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13.9 (-8.3-36.1)</w:t>
            </w:r>
          </w:p>
          <w:p w14:paraId="1869AC5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10.0</w:t>
            </w:r>
          </w:p>
        </w:tc>
        <w:tc>
          <w:tcPr>
            <w:tcW w:w="2012" w:type="dxa"/>
            <w:shd w:val="clear" w:color="auto" w:fill="auto"/>
            <w:tcMar>
              <w:top w:w="72" w:type="dxa"/>
              <w:left w:w="144" w:type="dxa"/>
              <w:bottom w:w="72" w:type="dxa"/>
              <w:right w:w="144" w:type="dxa"/>
            </w:tcMar>
            <w:vAlign w:val="center"/>
          </w:tcPr>
          <w:p w14:paraId="290688C3"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0.6672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546E5600" w14:textId="77777777" w:rsidTr="005766FC">
        <w:trPr>
          <w:trHeight w:val="20"/>
        </w:trPr>
        <w:tc>
          <w:tcPr>
            <w:tcW w:w="2011" w:type="dxa"/>
            <w:shd w:val="clear" w:color="auto" w:fill="auto"/>
            <w:tcMar>
              <w:top w:w="72" w:type="dxa"/>
              <w:left w:w="144" w:type="dxa"/>
              <w:bottom w:w="72" w:type="dxa"/>
              <w:right w:w="144" w:type="dxa"/>
            </w:tcMar>
            <w:vAlign w:val="center"/>
          </w:tcPr>
          <w:p w14:paraId="35FAF589" w14:textId="116677F8"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AST</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77AA4D7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37.1 (16.7-57.5)</w:t>
            </w:r>
          </w:p>
        </w:tc>
        <w:tc>
          <w:tcPr>
            <w:tcW w:w="2011" w:type="dxa"/>
            <w:shd w:val="clear" w:color="auto" w:fill="auto"/>
            <w:tcMar>
              <w:top w:w="72" w:type="dxa"/>
              <w:left w:w="144" w:type="dxa"/>
              <w:bottom w:w="72" w:type="dxa"/>
              <w:right w:w="144" w:type="dxa"/>
            </w:tcMar>
            <w:vAlign w:val="center"/>
          </w:tcPr>
          <w:p w14:paraId="5B6B30D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26.2 (7.4-44.9)</w:t>
            </w:r>
          </w:p>
        </w:tc>
        <w:tc>
          <w:tcPr>
            <w:tcW w:w="2011" w:type="dxa"/>
            <w:shd w:val="clear" w:color="auto" w:fill="auto"/>
            <w:tcMar>
              <w:top w:w="72" w:type="dxa"/>
              <w:left w:w="144" w:type="dxa"/>
              <w:bottom w:w="72" w:type="dxa"/>
              <w:right w:w="144" w:type="dxa"/>
            </w:tcMar>
            <w:vAlign w:val="center"/>
          </w:tcPr>
          <w:p w14:paraId="3A3C803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31.7 (11.4-51.98)</w:t>
            </w:r>
          </w:p>
        </w:tc>
        <w:tc>
          <w:tcPr>
            <w:tcW w:w="2012" w:type="dxa"/>
            <w:shd w:val="clear" w:color="auto" w:fill="auto"/>
            <w:tcMar>
              <w:top w:w="72" w:type="dxa"/>
              <w:left w:w="144" w:type="dxa"/>
              <w:bottom w:w="72" w:type="dxa"/>
              <w:right w:w="144" w:type="dxa"/>
            </w:tcMar>
            <w:vAlign w:val="center"/>
          </w:tcPr>
          <w:p w14:paraId="3E0EAF78"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0F2FC518" w14:textId="77777777" w:rsidTr="005766FC">
        <w:trPr>
          <w:trHeight w:val="20"/>
        </w:trPr>
        <w:tc>
          <w:tcPr>
            <w:tcW w:w="2011" w:type="dxa"/>
            <w:shd w:val="clear" w:color="auto" w:fill="auto"/>
            <w:tcMar>
              <w:top w:w="72" w:type="dxa"/>
              <w:left w:w="144" w:type="dxa"/>
              <w:bottom w:w="72" w:type="dxa"/>
              <w:right w:w="144" w:type="dxa"/>
            </w:tcMar>
            <w:vAlign w:val="center"/>
          </w:tcPr>
          <w:p w14:paraId="27E61BD0" w14:textId="7C989C7B"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ALT</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41C5BDE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46.2 (15.5-76.8)</w:t>
            </w:r>
          </w:p>
        </w:tc>
        <w:tc>
          <w:tcPr>
            <w:tcW w:w="2011" w:type="dxa"/>
            <w:shd w:val="clear" w:color="auto" w:fill="auto"/>
            <w:tcMar>
              <w:top w:w="72" w:type="dxa"/>
              <w:left w:w="144" w:type="dxa"/>
              <w:bottom w:w="72" w:type="dxa"/>
              <w:right w:w="144" w:type="dxa"/>
            </w:tcMar>
            <w:vAlign w:val="center"/>
          </w:tcPr>
          <w:p w14:paraId="5A13EBE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22.2 (8.2-36.1)</w:t>
            </w:r>
          </w:p>
        </w:tc>
        <w:tc>
          <w:tcPr>
            <w:tcW w:w="2011" w:type="dxa"/>
            <w:shd w:val="clear" w:color="auto" w:fill="auto"/>
            <w:tcMar>
              <w:top w:w="72" w:type="dxa"/>
              <w:left w:w="144" w:type="dxa"/>
              <w:bottom w:w="72" w:type="dxa"/>
              <w:right w:w="144" w:type="dxa"/>
            </w:tcMar>
            <w:vAlign w:val="center"/>
          </w:tcPr>
          <w:p w14:paraId="494D458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34.3 (7.6-60.9)</w:t>
            </w:r>
          </w:p>
        </w:tc>
        <w:tc>
          <w:tcPr>
            <w:tcW w:w="2012" w:type="dxa"/>
            <w:shd w:val="clear" w:color="auto" w:fill="auto"/>
            <w:tcMar>
              <w:top w:w="72" w:type="dxa"/>
              <w:left w:w="144" w:type="dxa"/>
              <w:bottom w:w="72" w:type="dxa"/>
              <w:right w:w="144" w:type="dxa"/>
            </w:tcMar>
            <w:vAlign w:val="center"/>
          </w:tcPr>
          <w:p w14:paraId="3471DCC8" w14:textId="7CA096EC"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&lt;</w:t>
            </w:r>
            <w:r w:rsidR="00595D19"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6D60E063" w14:textId="77777777" w:rsidTr="005766FC">
        <w:trPr>
          <w:trHeight w:val="20"/>
        </w:trPr>
        <w:tc>
          <w:tcPr>
            <w:tcW w:w="2011" w:type="dxa"/>
            <w:shd w:val="clear" w:color="auto" w:fill="auto"/>
            <w:tcMar>
              <w:top w:w="72" w:type="dxa"/>
              <w:left w:w="144" w:type="dxa"/>
              <w:bottom w:w="72" w:type="dxa"/>
              <w:right w:w="144" w:type="dxa"/>
            </w:tcMar>
            <w:vAlign w:val="center"/>
          </w:tcPr>
          <w:p w14:paraId="36A8D46E" w14:textId="03E93CD6"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ALP</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05EA47F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87.6 (36.2-138.9)</w:t>
            </w:r>
          </w:p>
        </w:tc>
        <w:tc>
          <w:tcPr>
            <w:tcW w:w="2011" w:type="dxa"/>
            <w:shd w:val="clear" w:color="auto" w:fill="auto"/>
            <w:tcMar>
              <w:top w:w="72" w:type="dxa"/>
              <w:left w:w="144" w:type="dxa"/>
              <w:bottom w:w="72" w:type="dxa"/>
              <w:right w:w="144" w:type="dxa"/>
            </w:tcMar>
            <w:vAlign w:val="center"/>
          </w:tcPr>
          <w:p w14:paraId="07D7BDE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77.4 (39.95-114.8)</w:t>
            </w:r>
          </w:p>
        </w:tc>
        <w:tc>
          <w:tcPr>
            <w:tcW w:w="2011" w:type="dxa"/>
            <w:shd w:val="clear" w:color="auto" w:fill="auto"/>
            <w:tcMar>
              <w:top w:w="72" w:type="dxa"/>
              <w:left w:w="144" w:type="dxa"/>
              <w:bottom w:w="72" w:type="dxa"/>
              <w:right w:w="144" w:type="dxa"/>
            </w:tcMar>
            <w:vAlign w:val="center"/>
          </w:tcPr>
          <w:p w14:paraId="7A9DF5D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82.5 (37.4-127.6)</w:t>
            </w:r>
          </w:p>
        </w:tc>
        <w:tc>
          <w:tcPr>
            <w:tcW w:w="2012" w:type="dxa"/>
            <w:shd w:val="clear" w:color="auto" w:fill="auto"/>
            <w:tcMar>
              <w:top w:w="72" w:type="dxa"/>
              <w:left w:w="144" w:type="dxa"/>
              <w:bottom w:w="72" w:type="dxa"/>
              <w:right w:w="144" w:type="dxa"/>
            </w:tcMar>
            <w:vAlign w:val="center"/>
          </w:tcPr>
          <w:p w14:paraId="18ED9459"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0.1792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2B662681" w14:textId="77777777" w:rsidTr="00595D19">
        <w:trPr>
          <w:trHeight w:val="20"/>
        </w:trPr>
        <w:tc>
          <w:tcPr>
            <w:tcW w:w="2011" w:type="dxa"/>
            <w:shd w:val="clear" w:color="auto" w:fill="auto"/>
            <w:tcMar>
              <w:top w:w="72" w:type="dxa"/>
              <w:left w:w="144" w:type="dxa"/>
              <w:bottom w:w="72" w:type="dxa"/>
              <w:right w:w="144" w:type="dxa"/>
            </w:tcMar>
            <w:vAlign w:val="center"/>
          </w:tcPr>
          <w:p w14:paraId="388D2FCD"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INR</w:t>
            </w:r>
          </w:p>
        </w:tc>
        <w:tc>
          <w:tcPr>
            <w:tcW w:w="2011" w:type="dxa"/>
            <w:shd w:val="clear" w:color="auto" w:fill="auto"/>
            <w:tcMar>
              <w:top w:w="72" w:type="dxa"/>
              <w:left w:w="144" w:type="dxa"/>
              <w:bottom w:w="72" w:type="dxa"/>
              <w:right w:w="144" w:type="dxa"/>
            </w:tcMar>
            <w:vAlign w:val="center"/>
          </w:tcPr>
          <w:p w14:paraId="1B6F8C7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0.9 (0.5-1.2)</w:t>
            </w:r>
          </w:p>
        </w:tc>
        <w:tc>
          <w:tcPr>
            <w:tcW w:w="2011" w:type="dxa"/>
            <w:shd w:val="clear" w:color="auto" w:fill="auto"/>
            <w:tcMar>
              <w:top w:w="72" w:type="dxa"/>
              <w:left w:w="144" w:type="dxa"/>
              <w:bottom w:w="72" w:type="dxa"/>
              <w:right w:w="144" w:type="dxa"/>
            </w:tcMar>
            <w:vAlign w:val="center"/>
          </w:tcPr>
          <w:p w14:paraId="216B6AA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0.8 (0.2-1.3)</w:t>
            </w:r>
          </w:p>
        </w:tc>
        <w:tc>
          <w:tcPr>
            <w:tcW w:w="2011" w:type="dxa"/>
            <w:shd w:val="clear" w:color="auto" w:fill="auto"/>
            <w:tcMar>
              <w:top w:w="72" w:type="dxa"/>
              <w:left w:w="144" w:type="dxa"/>
              <w:bottom w:w="72" w:type="dxa"/>
              <w:right w:w="144" w:type="dxa"/>
            </w:tcMar>
            <w:vAlign w:val="center"/>
          </w:tcPr>
          <w:p w14:paraId="30E814FD"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0.8 (0.3-1.3)</w:t>
            </w:r>
          </w:p>
        </w:tc>
        <w:tc>
          <w:tcPr>
            <w:tcW w:w="2012" w:type="dxa"/>
            <w:shd w:val="clear" w:color="auto" w:fill="auto"/>
            <w:tcMar>
              <w:top w:w="72" w:type="dxa"/>
              <w:left w:w="144" w:type="dxa"/>
              <w:bottom w:w="72" w:type="dxa"/>
              <w:right w:w="144" w:type="dxa"/>
            </w:tcMar>
            <w:vAlign w:val="center"/>
          </w:tcPr>
          <w:p w14:paraId="5279F2D8"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0.3732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18419AC3" w14:textId="77777777" w:rsidTr="00595D19">
        <w:trPr>
          <w:trHeight w:val="20"/>
        </w:trPr>
        <w:tc>
          <w:tcPr>
            <w:tcW w:w="2011" w:type="dxa"/>
            <w:tcBorders>
              <w:bottom w:val="single" w:sz="4" w:space="0" w:color="auto"/>
            </w:tcBorders>
            <w:shd w:val="clear" w:color="auto" w:fill="auto"/>
            <w:tcMar>
              <w:top w:w="72" w:type="dxa"/>
              <w:left w:w="144" w:type="dxa"/>
              <w:bottom w:w="72" w:type="dxa"/>
              <w:right w:w="144" w:type="dxa"/>
            </w:tcMar>
            <w:vAlign w:val="center"/>
          </w:tcPr>
          <w:p w14:paraId="08DFFB22" w14:textId="256215C5"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Platelet</w:t>
            </w:r>
            <w:r w:rsidR="00813035">
              <w:rPr>
                <w:rFonts w:ascii="Book Antiqua" w:eastAsia="Times New Roman" w:hAnsi="Book Antiqua"/>
                <w:color w:val="000000" w:themeColor="text1"/>
                <w:kern w:val="24"/>
                <w:lang w:eastAsia="en-SG"/>
              </w:rPr>
              <w:t xml:space="preserve"> as</w:t>
            </w:r>
            <w:r w:rsidRPr="00813035">
              <w:rPr>
                <w:rFonts w:ascii="Book Antiqua" w:eastAsia="Times New Roman" w:hAnsi="Book Antiqua"/>
                <w:color w:val="000000" w:themeColor="text1"/>
                <w:kern w:val="24"/>
                <w:lang w:eastAsia="en-SG"/>
              </w:rPr>
              <w:t xml:space="preserve"> 10</w:t>
            </w:r>
            <w:r w:rsidRPr="00813035">
              <w:rPr>
                <w:rFonts w:ascii="Book Antiqua" w:eastAsia="Times New Roman" w:hAnsi="Book Antiqua"/>
                <w:color w:val="000000" w:themeColor="text1"/>
                <w:kern w:val="24"/>
                <w:vertAlign w:val="superscript"/>
                <w:lang w:eastAsia="en-SG"/>
              </w:rPr>
              <w:t>9</w:t>
            </w:r>
            <w:r w:rsidRPr="00813035">
              <w:rPr>
                <w:rFonts w:ascii="Book Antiqua" w:eastAsia="Times New Roman" w:hAnsi="Book Antiqua"/>
                <w:color w:val="000000" w:themeColor="text1"/>
                <w:kern w:val="24"/>
                <w:lang w:eastAsia="en-SG"/>
              </w:rPr>
              <w:t>/L</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13B1F9C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223 (130-315)</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2DC82A8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256 (162-350)</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731336DB"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240 (146-334)</w:t>
            </w:r>
          </w:p>
        </w:tc>
        <w:tc>
          <w:tcPr>
            <w:tcW w:w="2012" w:type="dxa"/>
            <w:tcBorders>
              <w:bottom w:val="single" w:sz="4" w:space="0" w:color="auto"/>
            </w:tcBorders>
            <w:shd w:val="clear" w:color="auto" w:fill="auto"/>
            <w:tcMar>
              <w:top w:w="72" w:type="dxa"/>
              <w:left w:w="144" w:type="dxa"/>
              <w:bottom w:w="72" w:type="dxa"/>
              <w:right w:w="144" w:type="dxa"/>
            </w:tcMar>
            <w:vAlign w:val="center"/>
          </w:tcPr>
          <w:p w14:paraId="432C5EE7" w14:textId="77777777" w:rsidR="005766FC" w:rsidRPr="009608CE"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0.0402</w:t>
            </w:r>
            <w:r w:rsidRPr="009608CE">
              <w:rPr>
                <w:rFonts w:ascii="Book Antiqua" w:eastAsia="Times New Roman" w:hAnsi="Book Antiqua"/>
                <w:color w:val="000000" w:themeColor="text1"/>
                <w:kern w:val="24"/>
                <w:position w:val="12"/>
                <w:vertAlign w:val="superscript"/>
                <w:lang w:eastAsia="en-SG"/>
              </w:rPr>
              <w:t>2</w:t>
            </w:r>
          </w:p>
        </w:tc>
      </w:tr>
    </w:tbl>
    <w:p w14:paraId="35AB8697" w14:textId="77777777" w:rsidR="00613E3B" w:rsidRDefault="00595D19"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Categorical variables were in number (%) and continuous variables in range (95%</w:t>
      </w:r>
      <w:r w:rsidR="007F08F5" w:rsidRPr="009608CE">
        <w:rPr>
          <w:rFonts w:ascii="Book Antiqua" w:eastAsia="Times New Roman" w:hAnsi="Book Antiqua"/>
          <w:color w:val="000000" w:themeColor="text1"/>
          <w:kern w:val="24"/>
          <w:lang w:eastAsia="en-SG"/>
        </w:rPr>
        <w:t xml:space="preserve"> confidence interval</w:t>
      </w:r>
      <w:r w:rsidRPr="009608CE">
        <w:rPr>
          <w:rFonts w:ascii="Book Antiqua" w:eastAsia="Times New Roman" w:hAnsi="Book Antiqua"/>
          <w:color w:val="000000" w:themeColor="text1"/>
          <w:kern w:val="24"/>
          <w:lang w:eastAsia="en-SG"/>
        </w:rPr>
        <w:t xml:space="preserve">). </w:t>
      </w:r>
    </w:p>
    <w:p w14:paraId="7ACC85D1" w14:textId="449FB9B3" w:rsidR="00613E3B" w:rsidRDefault="00595D19" w:rsidP="00684ECD">
      <w:pPr>
        <w:snapToGrid w:val="0"/>
        <w:spacing w:line="360" w:lineRule="auto"/>
        <w:jc w:val="both"/>
        <w:rPr>
          <w:rFonts w:ascii="Book Antiqua" w:eastAsia="Times New Roman" w:hAnsi="Book Antiqua"/>
          <w:color w:val="000000" w:themeColor="text1"/>
          <w:kern w:val="24"/>
          <w:lang w:eastAsia="en-SG"/>
        </w:rPr>
      </w:pPr>
      <w:proofErr w:type="gramStart"/>
      <w:r w:rsidRPr="009608CE">
        <w:rPr>
          <w:rFonts w:ascii="Book Antiqua" w:eastAsia="Times New Roman" w:hAnsi="Book Antiqua"/>
          <w:color w:val="000000" w:themeColor="text1"/>
          <w:kern w:val="24"/>
          <w:position w:val="12"/>
          <w:vertAlign w:val="superscript"/>
          <w:lang w:eastAsia="en-SG"/>
        </w:rPr>
        <w:t>1</w:t>
      </w:r>
      <w:r w:rsidRPr="009608CE">
        <w:rPr>
          <w:rFonts w:ascii="Book Antiqua" w:eastAsia="Times New Roman" w:hAnsi="Book Antiqua"/>
          <w:color w:val="000000" w:themeColor="text1"/>
          <w:kern w:val="24"/>
          <w:lang w:eastAsia="en-SG"/>
        </w:rPr>
        <w:t>Chi-squared test</w:t>
      </w:r>
      <w:r w:rsidR="004E7D57">
        <w:rPr>
          <w:rFonts w:ascii="Book Antiqua" w:eastAsia="Times New Roman" w:hAnsi="Book Antiqua"/>
          <w:color w:val="000000" w:themeColor="text1"/>
          <w:kern w:val="24"/>
          <w:lang w:eastAsia="en-SG"/>
        </w:rPr>
        <w:t>.</w:t>
      </w:r>
      <w:proofErr w:type="gramEnd"/>
    </w:p>
    <w:p w14:paraId="2B4186C2" w14:textId="105728FF" w:rsidR="00FC2027" w:rsidRPr="00684ECD" w:rsidRDefault="00595D19" w:rsidP="00684ECD">
      <w:pPr>
        <w:snapToGrid w:val="0"/>
        <w:spacing w:line="360" w:lineRule="auto"/>
        <w:jc w:val="both"/>
        <w:rPr>
          <w:rFonts w:ascii="Book Antiqua" w:hAnsi="Book Antiqua"/>
          <w:color w:val="000000" w:themeColor="text1"/>
        </w:rPr>
      </w:pPr>
      <w:proofErr w:type="gramStart"/>
      <w:r w:rsidRPr="009608CE">
        <w:rPr>
          <w:rFonts w:ascii="Book Antiqua" w:eastAsia="Times New Roman" w:hAnsi="Book Antiqua"/>
          <w:color w:val="000000" w:themeColor="text1"/>
          <w:kern w:val="24"/>
          <w:position w:val="12"/>
          <w:vertAlign w:val="superscript"/>
          <w:lang w:eastAsia="en-SG"/>
        </w:rPr>
        <w:t>2</w:t>
      </w:r>
      <w:r w:rsidRPr="009608CE">
        <w:rPr>
          <w:rFonts w:ascii="Book Antiqua" w:eastAsia="Times New Roman" w:hAnsi="Book Antiqua"/>
          <w:color w:val="000000" w:themeColor="text1"/>
          <w:kern w:val="24"/>
          <w:lang w:eastAsia="en-SG"/>
        </w:rPr>
        <w:t>Student</w:t>
      </w:r>
      <w:r w:rsidR="007F08F5" w:rsidRPr="009608CE">
        <w:rPr>
          <w:rFonts w:ascii="Book Antiqua" w:eastAsia="Times New Roman" w:hAnsi="Book Antiqua"/>
          <w:color w:val="000000" w:themeColor="text1"/>
          <w:kern w:val="24"/>
          <w:lang w:eastAsia="en-SG"/>
        </w:rPr>
        <w:t>’s</w:t>
      </w:r>
      <w:r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i/>
          <w:iCs/>
          <w:color w:val="000000" w:themeColor="text1"/>
          <w:kern w:val="24"/>
          <w:lang w:eastAsia="en-SG"/>
        </w:rPr>
        <w:t>t</w:t>
      </w:r>
      <w:r w:rsidRPr="009608CE">
        <w:rPr>
          <w:rFonts w:ascii="Book Antiqua" w:eastAsia="Times New Roman" w:hAnsi="Book Antiqua"/>
          <w:color w:val="000000" w:themeColor="text1"/>
          <w:kern w:val="24"/>
          <w:lang w:eastAsia="en-SG"/>
        </w:rPr>
        <w:t>-test.</w:t>
      </w:r>
      <w:proofErr w:type="gramEnd"/>
      <w:r w:rsidR="00D86959" w:rsidRPr="009608CE">
        <w:rPr>
          <w:rFonts w:ascii="Book Antiqua" w:eastAsia="Times New Roman" w:hAnsi="Book Antiqua"/>
          <w:color w:val="000000" w:themeColor="text1"/>
          <w:kern w:val="24"/>
          <w:lang w:eastAsia="en-SG"/>
        </w:rPr>
        <w:t xml:space="preserve"> </w:t>
      </w:r>
      <w:r w:rsidR="0049708A" w:rsidRPr="002F292A">
        <w:rPr>
          <w:rFonts w:ascii="Book Antiqua" w:eastAsia="Times New Roman" w:hAnsi="Book Antiqua"/>
          <w:color w:val="000000" w:themeColor="text1"/>
          <w:kern w:val="24"/>
          <w:lang w:eastAsia="en-SG"/>
        </w:rPr>
        <w:t xml:space="preserve">ALT: </w:t>
      </w:r>
      <w:r w:rsidR="0049708A" w:rsidRPr="00826DD6">
        <w:rPr>
          <w:rFonts w:ascii="Book Antiqua" w:eastAsia="Book Antiqua" w:hAnsi="Book Antiqua" w:cs="Book Antiqua"/>
          <w:color w:val="000000" w:themeColor="text1"/>
        </w:rPr>
        <w:t>Alanine aminotransferase;</w:t>
      </w:r>
      <w:r w:rsidR="0049708A" w:rsidRPr="002F292A">
        <w:rPr>
          <w:rFonts w:ascii="Book Antiqua" w:eastAsia="Times New Roman" w:hAnsi="Book Antiqua"/>
          <w:color w:val="000000" w:themeColor="text1"/>
          <w:kern w:val="24"/>
          <w:lang w:eastAsia="en-SG"/>
        </w:rPr>
        <w:t xml:space="preserve"> AST: </w:t>
      </w:r>
      <w:r w:rsidR="0049708A" w:rsidRPr="00B552A7">
        <w:rPr>
          <w:rFonts w:ascii="Book Antiqua" w:eastAsia="Book Antiqua" w:hAnsi="Book Antiqua" w:cs="Book Antiqua"/>
          <w:color w:val="000000" w:themeColor="text1"/>
        </w:rPr>
        <w:t>Aspartate aminotransferase;</w:t>
      </w:r>
      <w:r w:rsidR="0049708A" w:rsidRPr="002F292A">
        <w:rPr>
          <w:rFonts w:ascii="Book Antiqua" w:eastAsia="Times New Roman" w:hAnsi="Book Antiqua"/>
          <w:color w:val="000000" w:themeColor="text1"/>
          <w:kern w:val="24"/>
          <w:lang w:eastAsia="en-SG"/>
        </w:rPr>
        <w:t xml:space="preserve"> </w:t>
      </w:r>
      <w:r w:rsidR="00D86959" w:rsidRPr="009608CE">
        <w:rPr>
          <w:rFonts w:ascii="Book Antiqua" w:eastAsia="Times New Roman" w:hAnsi="Book Antiqua"/>
          <w:color w:val="000000" w:themeColor="text1"/>
          <w:kern w:val="24"/>
          <w:lang w:eastAsia="en-SG"/>
        </w:rPr>
        <w:t xml:space="preserve">BMI: </w:t>
      </w:r>
      <w:r w:rsidR="00D86959" w:rsidRPr="00684ECD">
        <w:rPr>
          <w:rFonts w:ascii="Book Antiqua" w:eastAsia="Book Antiqua" w:hAnsi="Book Antiqua" w:cs="Book Antiqua"/>
          <w:color w:val="000000" w:themeColor="text1"/>
        </w:rPr>
        <w:t>Body mass index;</w:t>
      </w:r>
      <w:r w:rsidR="00D86959" w:rsidRPr="002F292A">
        <w:rPr>
          <w:rFonts w:ascii="Book Antiqua" w:eastAsia="Times New Roman" w:hAnsi="Book Antiqua"/>
          <w:color w:val="000000" w:themeColor="text1"/>
          <w:kern w:val="24"/>
          <w:lang w:eastAsia="en-SG"/>
        </w:rPr>
        <w:t xml:space="preserve"> DM: Diabetes mellitus; HDL-C: </w:t>
      </w:r>
      <w:r w:rsidR="00D86959" w:rsidRPr="00684ECD">
        <w:rPr>
          <w:rFonts w:ascii="Book Antiqua" w:eastAsia="Book Antiqua" w:hAnsi="Book Antiqua" w:cs="Book Antiqua"/>
          <w:color w:val="000000" w:themeColor="text1"/>
        </w:rPr>
        <w:t>High-density lipoprotein cholesterol</w:t>
      </w:r>
      <w:r w:rsidR="00FC2027" w:rsidRPr="00684ECD">
        <w:rPr>
          <w:rFonts w:ascii="Book Antiqua" w:eastAsia="Book Antiqua" w:hAnsi="Book Antiqua" w:cs="Book Antiqua"/>
          <w:color w:val="000000" w:themeColor="text1"/>
        </w:rPr>
        <w:t>;</w:t>
      </w:r>
      <w:r w:rsidR="00D86959" w:rsidRPr="002F292A">
        <w:rPr>
          <w:rFonts w:ascii="Book Antiqua" w:eastAsia="Times New Roman" w:hAnsi="Book Antiqua"/>
          <w:color w:val="000000" w:themeColor="text1"/>
          <w:kern w:val="24"/>
          <w:lang w:eastAsia="en-SG"/>
        </w:rPr>
        <w:t xml:space="preserve"> </w:t>
      </w:r>
      <w:r w:rsidR="0049708A" w:rsidRPr="002F292A">
        <w:rPr>
          <w:rFonts w:ascii="Book Antiqua" w:eastAsia="Times New Roman" w:hAnsi="Book Antiqua"/>
          <w:color w:val="000000" w:themeColor="text1"/>
          <w:kern w:val="24"/>
          <w:lang w:eastAsia="en-SG"/>
        </w:rPr>
        <w:lastRenderedPageBreak/>
        <w:t xml:space="preserve">FPG: </w:t>
      </w:r>
      <w:r w:rsidR="0049708A" w:rsidRPr="00FE3BDD">
        <w:rPr>
          <w:rFonts w:ascii="Book Antiqua" w:hAnsi="Book Antiqua"/>
          <w:color w:val="000000" w:themeColor="text1"/>
        </w:rPr>
        <w:t>Fasting plasma glucose;</w:t>
      </w:r>
      <w:r w:rsidR="0049708A" w:rsidRPr="002F292A">
        <w:rPr>
          <w:rFonts w:ascii="Book Antiqua" w:eastAsia="Times New Roman" w:hAnsi="Book Antiqua"/>
          <w:color w:val="000000" w:themeColor="text1"/>
          <w:kern w:val="24"/>
          <w:lang w:eastAsia="en-SG"/>
        </w:rPr>
        <w:t xml:space="preserve"> INR: </w:t>
      </w:r>
      <w:r w:rsidR="0049708A" w:rsidRPr="00FE3BDD">
        <w:rPr>
          <w:rFonts w:ascii="Book Antiqua" w:hAnsi="Book Antiqua"/>
          <w:color w:val="000000" w:themeColor="text1"/>
        </w:rPr>
        <w:t>International normalized ratio</w:t>
      </w:r>
      <w:r w:rsidR="0049708A">
        <w:rPr>
          <w:rFonts w:ascii="Book Antiqua" w:hAnsi="Book Antiqua"/>
          <w:color w:val="000000" w:themeColor="text1"/>
        </w:rPr>
        <w:t>;</w:t>
      </w:r>
      <w:r w:rsidR="0049708A" w:rsidRPr="002F292A">
        <w:rPr>
          <w:rFonts w:ascii="Book Antiqua" w:eastAsia="Times New Roman" w:hAnsi="Book Antiqua"/>
          <w:color w:val="000000" w:themeColor="text1"/>
          <w:kern w:val="24"/>
          <w:lang w:eastAsia="en-SG"/>
        </w:rPr>
        <w:t xml:space="preserve"> LDL-C: </w:t>
      </w:r>
      <w:r w:rsidR="0049708A" w:rsidRPr="00F01D32">
        <w:rPr>
          <w:rFonts w:ascii="Book Antiqua" w:eastAsia="Book Antiqua" w:hAnsi="Book Antiqua" w:cs="Book Antiqua"/>
          <w:color w:val="000000" w:themeColor="text1"/>
        </w:rPr>
        <w:t>Low-density lipoprotein cholesterol;</w:t>
      </w:r>
      <w:r w:rsidR="0049708A" w:rsidRPr="002F292A">
        <w:rPr>
          <w:rFonts w:ascii="Book Antiqua" w:eastAsia="Times New Roman" w:hAnsi="Book Antiqua"/>
          <w:color w:val="000000" w:themeColor="text1"/>
          <w:kern w:val="24"/>
          <w:lang w:eastAsia="en-SG"/>
        </w:rPr>
        <w:t xml:space="preserve"> </w:t>
      </w:r>
      <w:r w:rsidR="0049708A" w:rsidRPr="0049708A">
        <w:rPr>
          <w:rFonts w:ascii="Book Antiqua" w:eastAsia="Times New Roman" w:hAnsi="Book Antiqua"/>
          <w:color w:val="000000" w:themeColor="text1"/>
          <w:kern w:val="24"/>
          <w:lang w:eastAsia="en-SG"/>
        </w:rPr>
        <w:t xml:space="preserve">NAFLD: </w:t>
      </w:r>
      <w:r w:rsidR="0049708A" w:rsidRPr="0046658E">
        <w:rPr>
          <w:rFonts w:ascii="Book Antiqua" w:eastAsia="Times New Roman" w:hAnsi="Book Antiqua"/>
          <w:color w:val="000000" w:themeColor="text1"/>
          <w:kern w:val="24"/>
          <w:lang w:eastAsia="en-SG"/>
        </w:rPr>
        <w:t xml:space="preserve">Nonalcoholic fatty liver disease; </w:t>
      </w:r>
      <w:r w:rsidR="00D86959" w:rsidRPr="002F292A">
        <w:rPr>
          <w:rFonts w:ascii="Book Antiqua" w:eastAsia="Times New Roman" w:hAnsi="Book Antiqua"/>
          <w:color w:val="000000" w:themeColor="text1"/>
          <w:kern w:val="24"/>
          <w:lang w:eastAsia="en-SG"/>
        </w:rPr>
        <w:t>TG</w:t>
      </w:r>
      <w:r w:rsidR="007F08F5" w:rsidRPr="002F292A">
        <w:rPr>
          <w:rFonts w:ascii="Book Antiqua" w:eastAsia="Times New Roman" w:hAnsi="Book Antiqua"/>
          <w:color w:val="000000" w:themeColor="text1"/>
          <w:kern w:val="24"/>
          <w:lang w:eastAsia="en-SG"/>
        </w:rPr>
        <w:t>s</w:t>
      </w:r>
      <w:r w:rsidR="00D86959" w:rsidRPr="002F292A">
        <w:rPr>
          <w:rFonts w:ascii="Book Antiqua" w:eastAsia="Times New Roman" w:hAnsi="Book Antiqua"/>
          <w:color w:val="000000" w:themeColor="text1"/>
          <w:kern w:val="24"/>
          <w:lang w:eastAsia="en-SG"/>
        </w:rPr>
        <w:t xml:space="preserve">: </w:t>
      </w:r>
      <w:r w:rsidR="00FC2027" w:rsidRPr="00684ECD">
        <w:rPr>
          <w:rFonts w:ascii="Book Antiqua" w:hAnsi="Book Antiqua"/>
          <w:color w:val="000000" w:themeColor="text1"/>
        </w:rPr>
        <w:t>Triglycerides.</w:t>
      </w:r>
    </w:p>
    <w:p w14:paraId="063E9078" w14:textId="649CEEE4" w:rsidR="00595D19" w:rsidRPr="00684ECD" w:rsidRDefault="00FC2027" w:rsidP="00684ECD">
      <w:pPr>
        <w:snapToGrid w:val="0"/>
        <w:spacing w:line="360" w:lineRule="auto"/>
        <w:jc w:val="both"/>
        <w:rPr>
          <w:rFonts w:ascii="Book Antiqua" w:hAnsi="Book Antiqua"/>
          <w:b/>
          <w:bCs/>
          <w:color w:val="000000" w:themeColor="text1"/>
        </w:rPr>
      </w:pPr>
      <w:r w:rsidRPr="00684ECD">
        <w:rPr>
          <w:rFonts w:ascii="Book Antiqua" w:hAnsi="Book Antiqua"/>
          <w:color w:val="000000" w:themeColor="text1"/>
        </w:rPr>
        <w:br w:type="page"/>
      </w:r>
      <w:r w:rsidRPr="00684ECD">
        <w:rPr>
          <w:rFonts w:ascii="Book Antiqua" w:hAnsi="Book Antiqua"/>
          <w:b/>
          <w:bCs/>
          <w:color w:val="000000" w:themeColor="text1"/>
        </w:rPr>
        <w:lastRenderedPageBreak/>
        <w:t>Table 2 Multivariable analysis of the environmental factors and single nucleotide polymorphisms</w:t>
      </w:r>
    </w:p>
    <w:tbl>
      <w:tblPr>
        <w:tblW w:w="10002" w:type="dxa"/>
        <w:tblCellMar>
          <w:left w:w="0" w:type="dxa"/>
          <w:right w:w="0" w:type="dxa"/>
        </w:tblCellMar>
        <w:tblLook w:val="0420" w:firstRow="1" w:lastRow="0" w:firstColumn="0" w:lastColumn="0" w:noHBand="0" w:noVBand="1"/>
      </w:tblPr>
      <w:tblGrid>
        <w:gridCol w:w="2581"/>
        <w:gridCol w:w="1693"/>
        <w:gridCol w:w="1909"/>
        <w:gridCol w:w="1910"/>
        <w:gridCol w:w="1909"/>
      </w:tblGrid>
      <w:tr w:rsidR="003D3886" w:rsidRPr="009608CE" w14:paraId="1FFB56A6" w14:textId="77777777" w:rsidTr="00BE7009">
        <w:trPr>
          <w:trHeight w:val="128"/>
        </w:trPr>
        <w:tc>
          <w:tcPr>
            <w:tcW w:w="2581" w:type="dxa"/>
            <w:vMerge w:val="restart"/>
            <w:tcBorders>
              <w:top w:val="single" w:sz="4" w:space="0" w:color="auto"/>
            </w:tcBorders>
            <w:shd w:val="clear" w:color="auto" w:fill="auto"/>
            <w:tcMar>
              <w:top w:w="72" w:type="dxa"/>
              <w:left w:w="144" w:type="dxa"/>
              <w:bottom w:w="72" w:type="dxa"/>
              <w:right w:w="144" w:type="dxa"/>
            </w:tcMar>
            <w:hideMark/>
          </w:tcPr>
          <w:p w14:paraId="5C870B0D"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1693" w:type="dxa"/>
            <w:vMerge w:val="restart"/>
            <w:tcBorders>
              <w:top w:val="single" w:sz="4" w:space="0" w:color="auto"/>
            </w:tcBorders>
            <w:shd w:val="clear" w:color="auto" w:fill="auto"/>
            <w:tcMar>
              <w:top w:w="72" w:type="dxa"/>
              <w:left w:w="144" w:type="dxa"/>
              <w:bottom w:w="72" w:type="dxa"/>
              <w:right w:w="144" w:type="dxa"/>
            </w:tcMar>
            <w:hideMark/>
          </w:tcPr>
          <w:p w14:paraId="43BFD1EE" w14:textId="7DC710CA"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Odds ratio</w:t>
            </w:r>
          </w:p>
        </w:tc>
        <w:tc>
          <w:tcPr>
            <w:tcW w:w="3819"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30E579FE" w14:textId="58DC2279"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95%CI</w:t>
            </w:r>
          </w:p>
        </w:tc>
        <w:tc>
          <w:tcPr>
            <w:tcW w:w="1909" w:type="dxa"/>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6E85D9A4" w14:textId="2D44B01A"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i/>
                <w:iCs/>
                <w:color w:val="000000" w:themeColor="text1"/>
                <w:kern w:val="24"/>
                <w:lang w:eastAsia="en-SG"/>
              </w:rPr>
              <w:t>P</w:t>
            </w:r>
            <w:r w:rsidRPr="00684ECD">
              <w:rPr>
                <w:rFonts w:ascii="Book Antiqua" w:eastAsia="Times New Roman" w:hAnsi="Book Antiqua"/>
                <w:b/>
                <w:bCs/>
                <w:color w:val="000000" w:themeColor="text1"/>
                <w:kern w:val="24"/>
                <w:lang w:eastAsia="en-SG"/>
              </w:rPr>
              <w:t xml:space="preserve"> value</w:t>
            </w:r>
          </w:p>
        </w:tc>
      </w:tr>
      <w:tr w:rsidR="003D3886" w:rsidRPr="009608CE" w14:paraId="4F39210C" w14:textId="77777777" w:rsidTr="00BE7009">
        <w:trPr>
          <w:trHeight w:val="128"/>
        </w:trPr>
        <w:tc>
          <w:tcPr>
            <w:tcW w:w="0" w:type="auto"/>
            <w:vMerge/>
            <w:tcBorders>
              <w:bottom w:val="single" w:sz="4" w:space="0" w:color="auto"/>
            </w:tcBorders>
            <w:vAlign w:val="center"/>
            <w:hideMark/>
          </w:tcPr>
          <w:p w14:paraId="0837F1B4"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0" w:type="auto"/>
            <w:vMerge/>
            <w:tcBorders>
              <w:bottom w:val="single" w:sz="4" w:space="0" w:color="auto"/>
            </w:tcBorders>
            <w:vAlign w:val="center"/>
            <w:hideMark/>
          </w:tcPr>
          <w:p w14:paraId="6540403C"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1909" w:type="dxa"/>
            <w:tcBorders>
              <w:top w:val="single" w:sz="4" w:space="0" w:color="auto"/>
              <w:bottom w:val="single" w:sz="4" w:space="0" w:color="auto"/>
            </w:tcBorders>
            <w:shd w:val="clear" w:color="auto" w:fill="auto"/>
            <w:tcMar>
              <w:top w:w="72" w:type="dxa"/>
              <w:left w:w="144" w:type="dxa"/>
              <w:bottom w:w="72" w:type="dxa"/>
              <w:right w:w="144" w:type="dxa"/>
            </w:tcMar>
          </w:tcPr>
          <w:p w14:paraId="6CED2053"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Lower</w:t>
            </w:r>
          </w:p>
        </w:tc>
        <w:tc>
          <w:tcPr>
            <w:tcW w:w="1909" w:type="dxa"/>
            <w:tcBorders>
              <w:top w:val="single" w:sz="4" w:space="0" w:color="auto"/>
              <w:bottom w:val="single" w:sz="4" w:space="0" w:color="auto"/>
            </w:tcBorders>
            <w:shd w:val="clear" w:color="auto" w:fill="auto"/>
            <w:tcMar>
              <w:top w:w="72" w:type="dxa"/>
              <w:left w:w="144" w:type="dxa"/>
              <w:bottom w:w="72" w:type="dxa"/>
              <w:right w:w="144" w:type="dxa"/>
            </w:tcMar>
          </w:tcPr>
          <w:p w14:paraId="5FFE0AE2"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Upper</w:t>
            </w:r>
          </w:p>
        </w:tc>
        <w:tc>
          <w:tcPr>
            <w:tcW w:w="0" w:type="auto"/>
            <w:vMerge/>
            <w:tcBorders>
              <w:bottom w:val="single" w:sz="4" w:space="0" w:color="auto"/>
            </w:tcBorders>
            <w:vAlign w:val="center"/>
            <w:hideMark/>
          </w:tcPr>
          <w:p w14:paraId="2FF46E53"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p>
        </w:tc>
      </w:tr>
      <w:tr w:rsidR="003D3886" w:rsidRPr="009608CE" w14:paraId="02EA6814" w14:textId="77777777" w:rsidTr="00BE7009">
        <w:trPr>
          <w:trHeight w:val="227"/>
        </w:trPr>
        <w:tc>
          <w:tcPr>
            <w:tcW w:w="2581" w:type="dxa"/>
            <w:tcBorders>
              <w:top w:val="single" w:sz="4" w:space="0" w:color="auto"/>
            </w:tcBorders>
            <w:shd w:val="clear" w:color="auto" w:fill="auto"/>
            <w:tcMar>
              <w:top w:w="72" w:type="dxa"/>
              <w:left w:w="144" w:type="dxa"/>
              <w:bottom w:w="72" w:type="dxa"/>
              <w:right w:w="144" w:type="dxa"/>
            </w:tcMar>
            <w:hideMark/>
          </w:tcPr>
          <w:p w14:paraId="5DB59A5B" w14:textId="7A78C87F"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TG</w:t>
            </w:r>
            <w:r w:rsidR="0049708A">
              <w:rPr>
                <w:rFonts w:ascii="Book Antiqua" w:eastAsia="Times New Roman" w:hAnsi="Book Antiqua"/>
                <w:color w:val="000000" w:themeColor="text1"/>
                <w:kern w:val="24"/>
                <w:lang w:eastAsia="en-SG"/>
              </w:rPr>
              <w:t>,</w:t>
            </w:r>
            <w:r w:rsidRPr="00684ECD">
              <w:rPr>
                <w:rFonts w:ascii="Book Antiqua" w:eastAsia="Times New Roman" w:hAnsi="Book Antiqua"/>
                <w:color w:val="000000" w:themeColor="text1"/>
                <w:kern w:val="24"/>
                <w:lang w:eastAsia="en-SG"/>
              </w:rPr>
              <w:t xml:space="preserve"> mmol/L</w:t>
            </w:r>
          </w:p>
        </w:tc>
        <w:tc>
          <w:tcPr>
            <w:tcW w:w="1693" w:type="dxa"/>
            <w:tcBorders>
              <w:top w:val="single" w:sz="4" w:space="0" w:color="auto"/>
            </w:tcBorders>
            <w:shd w:val="clear" w:color="auto" w:fill="auto"/>
            <w:tcMar>
              <w:top w:w="72" w:type="dxa"/>
              <w:left w:w="144" w:type="dxa"/>
              <w:bottom w:w="72" w:type="dxa"/>
              <w:right w:w="144" w:type="dxa"/>
            </w:tcMar>
            <w:hideMark/>
          </w:tcPr>
          <w:p w14:paraId="1AEF7C76"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2.338</w:t>
            </w:r>
          </w:p>
        </w:tc>
        <w:tc>
          <w:tcPr>
            <w:tcW w:w="1909" w:type="dxa"/>
            <w:tcBorders>
              <w:top w:val="single" w:sz="4" w:space="0" w:color="auto"/>
            </w:tcBorders>
            <w:shd w:val="clear" w:color="auto" w:fill="auto"/>
            <w:tcMar>
              <w:top w:w="72" w:type="dxa"/>
              <w:left w:w="144" w:type="dxa"/>
              <w:bottom w:w="72" w:type="dxa"/>
              <w:right w:w="144" w:type="dxa"/>
            </w:tcMar>
            <w:hideMark/>
          </w:tcPr>
          <w:p w14:paraId="708687D1"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1.3</w:t>
            </w:r>
          </w:p>
        </w:tc>
        <w:tc>
          <w:tcPr>
            <w:tcW w:w="1909" w:type="dxa"/>
            <w:tcBorders>
              <w:top w:val="single" w:sz="4" w:space="0" w:color="auto"/>
            </w:tcBorders>
            <w:shd w:val="clear" w:color="auto" w:fill="auto"/>
            <w:tcMar>
              <w:top w:w="72" w:type="dxa"/>
              <w:left w:w="144" w:type="dxa"/>
              <w:bottom w:w="72" w:type="dxa"/>
              <w:right w:w="144" w:type="dxa"/>
            </w:tcMar>
            <w:hideMark/>
          </w:tcPr>
          <w:p w14:paraId="74154BAB"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4.1</w:t>
            </w:r>
          </w:p>
        </w:tc>
        <w:tc>
          <w:tcPr>
            <w:tcW w:w="1909" w:type="dxa"/>
            <w:tcBorders>
              <w:top w:val="single" w:sz="4" w:space="0" w:color="auto"/>
            </w:tcBorders>
            <w:shd w:val="clear" w:color="auto" w:fill="auto"/>
            <w:tcMar>
              <w:top w:w="72" w:type="dxa"/>
              <w:left w:w="144" w:type="dxa"/>
              <w:bottom w:w="72" w:type="dxa"/>
              <w:right w:w="144" w:type="dxa"/>
            </w:tcMar>
            <w:hideMark/>
          </w:tcPr>
          <w:p w14:paraId="7004CAF1"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0.003</w:t>
            </w:r>
          </w:p>
        </w:tc>
      </w:tr>
      <w:tr w:rsidR="003D3886" w:rsidRPr="009608CE" w14:paraId="7A64E2A4" w14:textId="77777777" w:rsidTr="00BE7009">
        <w:trPr>
          <w:trHeight w:val="227"/>
        </w:trPr>
        <w:tc>
          <w:tcPr>
            <w:tcW w:w="2581" w:type="dxa"/>
            <w:shd w:val="clear" w:color="auto" w:fill="auto"/>
            <w:tcMar>
              <w:top w:w="72" w:type="dxa"/>
              <w:left w:w="144" w:type="dxa"/>
              <w:bottom w:w="72" w:type="dxa"/>
              <w:right w:w="144" w:type="dxa"/>
            </w:tcMar>
            <w:hideMark/>
          </w:tcPr>
          <w:p w14:paraId="75A789B9" w14:textId="4466BFF9"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BMI</w:t>
            </w:r>
            <w:r w:rsidR="0049708A">
              <w:rPr>
                <w:rFonts w:ascii="Book Antiqua" w:eastAsia="Times New Roman" w:hAnsi="Book Antiqua"/>
                <w:color w:val="000000" w:themeColor="text1"/>
                <w:kern w:val="24"/>
                <w:lang w:eastAsia="en-SG"/>
              </w:rPr>
              <w:t>,</w:t>
            </w:r>
            <w:r w:rsidRPr="00684ECD">
              <w:rPr>
                <w:rFonts w:ascii="Book Antiqua" w:eastAsia="Times New Roman" w:hAnsi="Book Antiqua"/>
                <w:color w:val="000000" w:themeColor="text1"/>
                <w:kern w:val="24"/>
                <w:lang w:eastAsia="en-SG"/>
              </w:rPr>
              <w:t xml:space="preserve"> kg/m</w:t>
            </w:r>
            <w:r w:rsidRPr="00684ECD">
              <w:rPr>
                <w:rFonts w:ascii="Book Antiqua" w:eastAsia="Times New Roman" w:hAnsi="Book Antiqua"/>
                <w:color w:val="000000" w:themeColor="text1"/>
                <w:kern w:val="24"/>
                <w:vertAlign w:val="superscript"/>
                <w:lang w:eastAsia="en-SG"/>
              </w:rPr>
              <w:t>2</w:t>
            </w:r>
          </w:p>
        </w:tc>
        <w:tc>
          <w:tcPr>
            <w:tcW w:w="1693" w:type="dxa"/>
            <w:shd w:val="clear" w:color="auto" w:fill="auto"/>
            <w:tcMar>
              <w:top w:w="72" w:type="dxa"/>
              <w:left w:w="144" w:type="dxa"/>
              <w:bottom w:w="72" w:type="dxa"/>
              <w:right w:w="144" w:type="dxa"/>
            </w:tcMar>
            <w:hideMark/>
          </w:tcPr>
          <w:p w14:paraId="375B82D5"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1.243</w:t>
            </w:r>
          </w:p>
        </w:tc>
        <w:tc>
          <w:tcPr>
            <w:tcW w:w="1909" w:type="dxa"/>
            <w:shd w:val="clear" w:color="auto" w:fill="auto"/>
            <w:tcMar>
              <w:top w:w="72" w:type="dxa"/>
              <w:left w:w="144" w:type="dxa"/>
              <w:bottom w:w="72" w:type="dxa"/>
              <w:right w:w="144" w:type="dxa"/>
            </w:tcMar>
            <w:hideMark/>
          </w:tcPr>
          <w:p w14:paraId="4CB70343"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1.1</w:t>
            </w:r>
          </w:p>
        </w:tc>
        <w:tc>
          <w:tcPr>
            <w:tcW w:w="1909" w:type="dxa"/>
            <w:shd w:val="clear" w:color="auto" w:fill="auto"/>
            <w:tcMar>
              <w:top w:w="72" w:type="dxa"/>
              <w:left w:w="144" w:type="dxa"/>
              <w:bottom w:w="72" w:type="dxa"/>
              <w:right w:w="144" w:type="dxa"/>
            </w:tcMar>
            <w:hideMark/>
          </w:tcPr>
          <w:p w14:paraId="24051209"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1.4</w:t>
            </w:r>
          </w:p>
        </w:tc>
        <w:tc>
          <w:tcPr>
            <w:tcW w:w="1909" w:type="dxa"/>
            <w:shd w:val="clear" w:color="auto" w:fill="auto"/>
            <w:tcMar>
              <w:top w:w="72" w:type="dxa"/>
              <w:left w:w="144" w:type="dxa"/>
              <w:bottom w:w="72" w:type="dxa"/>
              <w:right w:w="144" w:type="dxa"/>
            </w:tcMar>
            <w:hideMark/>
          </w:tcPr>
          <w:p w14:paraId="71919DF0"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0.003</w:t>
            </w:r>
          </w:p>
        </w:tc>
      </w:tr>
      <w:tr w:rsidR="003D3886" w:rsidRPr="009608CE" w14:paraId="4C34B1E0" w14:textId="77777777" w:rsidTr="00BE7009">
        <w:trPr>
          <w:trHeight w:val="227"/>
        </w:trPr>
        <w:tc>
          <w:tcPr>
            <w:tcW w:w="2581" w:type="dxa"/>
            <w:tcBorders>
              <w:bottom w:val="single" w:sz="4" w:space="0" w:color="auto"/>
            </w:tcBorders>
            <w:shd w:val="clear" w:color="auto" w:fill="auto"/>
            <w:tcMar>
              <w:top w:w="72" w:type="dxa"/>
              <w:left w:w="144" w:type="dxa"/>
              <w:bottom w:w="72" w:type="dxa"/>
              <w:right w:w="144" w:type="dxa"/>
            </w:tcMar>
            <w:hideMark/>
          </w:tcPr>
          <w:p w14:paraId="0B57A17F" w14:textId="292D6156"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i/>
                <w:iCs/>
                <w:color w:val="000000" w:themeColor="text1"/>
                <w:kern w:val="24"/>
                <w:lang w:eastAsia="en-SG"/>
              </w:rPr>
              <w:t>PNPLA3</w:t>
            </w:r>
            <w:r w:rsidRPr="00684ECD">
              <w:rPr>
                <w:rFonts w:ascii="Book Antiqua" w:eastAsia="Times New Roman" w:hAnsi="Book Antiqua"/>
                <w:color w:val="000000" w:themeColor="text1"/>
                <w:kern w:val="24"/>
                <w:lang w:eastAsia="en-SG"/>
              </w:rPr>
              <w:t xml:space="preserve"> GG </w:t>
            </w:r>
            <w:r w:rsidRPr="00684ECD">
              <w:rPr>
                <w:rFonts w:ascii="Book Antiqua" w:eastAsia="Times New Roman" w:hAnsi="Book Antiqua"/>
                <w:i/>
                <w:iCs/>
                <w:color w:val="000000" w:themeColor="text1"/>
                <w:kern w:val="24"/>
                <w:lang w:eastAsia="en-SG"/>
              </w:rPr>
              <w:t>vs</w:t>
            </w:r>
            <w:r w:rsidRPr="00684ECD">
              <w:rPr>
                <w:rFonts w:ascii="Book Antiqua" w:eastAsia="Times New Roman" w:hAnsi="Book Antiqua"/>
                <w:color w:val="000000" w:themeColor="text1"/>
                <w:kern w:val="24"/>
                <w:lang w:eastAsia="en-SG"/>
              </w:rPr>
              <w:t xml:space="preserve"> CC</w:t>
            </w:r>
          </w:p>
        </w:tc>
        <w:tc>
          <w:tcPr>
            <w:tcW w:w="1693" w:type="dxa"/>
            <w:tcBorders>
              <w:bottom w:val="single" w:sz="4" w:space="0" w:color="auto"/>
            </w:tcBorders>
            <w:shd w:val="clear" w:color="auto" w:fill="auto"/>
            <w:tcMar>
              <w:top w:w="72" w:type="dxa"/>
              <w:left w:w="144" w:type="dxa"/>
              <w:bottom w:w="72" w:type="dxa"/>
              <w:right w:w="144" w:type="dxa"/>
            </w:tcMar>
            <w:hideMark/>
          </w:tcPr>
          <w:p w14:paraId="3BDB389D"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4.146</w:t>
            </w:r>
          </w:p>
        </w:tc>
        <w:tc>
          <w:tcPr>
            <w:tcW w:w="1909" w:type="dxa"/>
            <w:tcBorders>
              <w:bottom w:val="single" w:sz="4" w:space="0" w:color="auto"/>
            </w:tcBorders>
            <w:shd w:val="clear" w:color="auto" w:fill="auto"/>
            <w:tcMar>
              <w:top w:w="72" w:type="dxa"/>
              <w:left w:w="144" w:type="dxa"/>
              <w:bottom w:w="72" w:type="dxa"/>
              <w:right w:w="144" w:type="dxa"/>
            </w:tcMar>
            <w:hideMark/>
          </w:tcPr>
          <w:p w14:paraId="6417B0B5"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1.3</w:t>
            </w:r>
          </w:p>
        </w:tc>
        <w:tc>
          <w:tcPr>
            <w:tcW w:w="1909" w:type="dxa"/>
            <w:tcBorders>
              <w:bottom w:val="single" w:sz="4" w:space="0" w:color="auto"/>
            </w:tcBorders>
            <w:shd w:val="clear" w:color="auto" w:fill="auto"/>
            <w:tcMar>
              <w:top w:w="72" w:type="dxa"/>
              <w:left w:w="144" w:type="dxa"/>
              <w:bottom w:w="72" w:type="dxa"/>
              <w:right w:w="144" w:type="dxa"/>
            </w:tcMar>
            <w:hideMark/>
          </w:tcPr>
          <w:p w14:paraId="7BE2E924"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12.9</w:t>
            </w:r>
          </w:p>
        </w:tc>
        <w:tc>
          <w:tcPr>
            <w:tcW w:w="1909" w:type="dxa"/>
            <w:tcBorders>
              <w:bottom w:val="single" w:sz="4" w:space="0" w:color="auto"/>
            </w:tcBorders>
            <w:shd w:val="clear" w:color="auto" w:fill="auto"/>
            <w:tcMar>
              <w:top w:w="72" w:type="dxa"/>
              <w:left w:w="144" w:type="dxa"/>
              <w:bottom w:w="72" w:type="dxa"/>
              <w:right w:w="144" w:type="dxa"/>
            </w:tcMar>
            <w:hideMark/>
          </w:tcPr>
          <w:p w14:paraId="4B16FEAB"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0.014</w:t>
            </w:r>
          </w:p>
        </w:tc>
      </w:tr>
    </w:tbl>
    <w:p w14:paraId="6042CEDB" w14:textId="1FA1B448" w:rsidR="00FC2027" w:rsidRPr="002F292A" w:rsidRDefault="00FC2027" w:rsidP="00684ECD">
      <w:pPr>
        <w:snapToGrid w:val="0"/>
        <w:spacing w:line="360" w:lineRule="auto"/>
        <w:jc w:val="both"/>
        <w:rPr>
          <w:rFonts w:ascii="Book Antiqua" w:eastAsia="Times New Roman" w:hAnsi="Book Antiqua"/>
          <w:b/>
          <w:bCs/>
          <w:color w:val="000000" w:themeColor="text1"/>
          <w:kern w:val="24"/>
          <w:position w:val="12"/>
          <w:vertAlign w:val="superscript"/>
          <w:lang w:eastAsia="en-SG"/>
        </w:rPr>
      </w:pPr>
      <w:r w:rsidRPr="009608CE">
        <w:rPr>
          <w:rFonts w:ascii="Book Antiqua" w:eastAsia="Times New Roman" w:hAnsi="Book Antiqua"/>
          <w:color w:val="000000" w:themeColor="text1"/>
          <w:kern w:val="24"/>
          <w:lang w:eastAsia="en-SG"/>
        </w:rPr>
        <w:t xml:space="preserve">BMI: </w:t>
      </w:r>
      <w:r w:rsidRPr="00684ECD">
        <w:rPr>
          <w:rFonts w:ascii="Book Antiqua" w:eastAsia="Book Antiqua" w:hAnsi="Book Antiqua" w:cs="Book Antiqua"/>
          <w:color w:val="000000" w:themeColor="text1"/>
        </w:rPr>
        <w:t xml:space="preserve">Body mass index; </w:t>
      </w:r>
      <w:r w:rsidR="0049708A">
        <w:rPr>
          <w:rFonts w:ascii="Book Antiqua" w:eastAsia="Book Antiqua" w:hAnsi="Book Antiqua" w:cs="Book Antiqua"/>
          <w:color w:val="000000" w:themeColor="text1"/>
        </w:rPr>
        <w:t xml:space="preserve">CI: Confidence interval; </w:t>
      </w:r>
      <w:r w:rsidRPr="002F292A">
        <w:rPr>
          <w:rFonts w:ascii="Book Antiqua" w:eastAsia="Times New Roman" w:hAnsi="Book Antiqua"/>
          <w:color w:val="000000" w:themeColor="text1"/>
          <w:kern w:val="24"/>
          <w:lang w:eastAsia="en-SG"/>
        </w:rPr>
        <w:t>TG</w:t>
      </w:r>
      <w:r w:rsidR="007F08F5" w:rsidRPr="002F292A">
        <w:rPr>
          <w:rFonts w:ascii="Book Antiqua" w:eastAsia="Times New Roman" w:hAnsi="Book Antiqua"/>
          <w:color w:val="000000" w:themeColor="text1"/>
          <w:kern w:val="24"/>
          <w:lang w:eastAsia="en-SG"/>
        </w:rPr>
        <w:t>s</w:t>
      </w:r>
      <w:r w:rsidRPr="002F292A">
        <w:rPr>
          <w:rFonts w:ascii="Book Antiqua" w:eastAsia="Times New Roman" w:hAnsi="Book Antiqua"/>
          <w:color w:val="000000" w:themeColor="text1"/>
          <w:kern w:val="24"/>
          <w:lang w:eastAsia="en-SG"/>
        </w:rPr>
        <w:t xml:space="preserve">: </w:t>
      </w:r>
      <w:r w:rsidRPr="00684ECD">
        <w:rPr>
          <w:rFonts w:ascii="Book Antiqua" w:hAnsi="Book Antiqua"/>
          <w:color w:val="000000" w:themeColor="text1"/>
        </w:rPr>
        <w:t>Triglycerides.</w:t>
      </w:r>
    </w:p>
    <w:sectPr w:rsidR="00FC2027" w:rsidRPr="002F2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35AE9" w14:textId="77777777" w:rsidR="00C04ACB" w:rsidRDefault="00C04ACB" w:rsidP="0016213A">
      <w:r>
        <w:separator/>
      </w:r>
    </w:p>
  </w:endnote>
  <w:endnote w:type="continuationSeparator" w:id="0">
    <w:p w14:paraId="371B82BD" w14:textId="77777777" w:rsidR="00C04ACB" w:rsidRDefault="00C04ACB" w:rsidP="001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7209677"/>
      <w:docPartObj>
        <w:docPartGallery w:val="Page Numbers (Bottom of Page)"/>
        <w:docPartUnique/>
      </w:docPartObj>
    </w:sdtPr>
    <w:sdtEndPr>
      <w:rPr>
        <w:rFonts w:ascii="Book Antiqua" w:hAnsi="Book Antiqua"/>
        <w:sz w:val="24"/>
        <w:szCs w:val="24"/>
      </w:rPr>
    </w:sdtEndPr>
    <w:sdtContent>
      <w:sdt>
        <w:sdtPr>
          <w:rPr>
            <w:sz w:val="20"/>
            <w:szCs w:val="20"/>
          </w:rPr>
          <w:id w:val="-1705238520"/>
          <w:docPartObj>
            <w:docPartGallery w:val="Page Numbers (Top of Page)"/>
            <w:docPartUnique/>
          </w:docPartObj>
        </w:sdtPr>
        <w:sdtEndPr>
          <w:rPr>
            <w:rFonts w:ascii="Book Antiqua" w:hAnsi="Book Antiqua"/>
            <w:sz w:val="24"/>
            <w:szCs w:val="24"/>
          </w:rPr>
        </w:sdtEndPr>
        <w:sdtContent>
          <w:p w14:paraId="68AACC33" w14:textId="7758956C" w:rsidR="00F958BE" w:rsidRPr="00684ECD" w:rsidRDefault="00F958BE" w:rsidP="0016213A">
            <w:pPr>
              <w:pStyle w:val="a4"/>
              <w:jc w:val="right"/>
              <w:rPr>
                <w:rFonts w:ascii="Book Antiqua" w:hAnsi="Book Antiqua"/>
                <w:sz w:val="24"/>
                <w:szCs w:val="24"/>
              </w:rPr>
            </w:pPr>
            <w:r w:rsidRPr="00684ECD">
              <w:rPr>
                <w:sz w:val="20"/>
                <w:szCs w:val="20"/>
                <w:lang w:val="zh-CN" w:eastAsia="zh-CN"/>
              </w:rPr>
              <w:t xml:space="preserve"> </w:t>
            </w:r>
            <w:r w:rsidRPr="00684ECD">
              <w:rPr>
                <w:rFonts w:ascii="Book Antiqua" w:hAnsi="Book Antiqua"/>
                <w:sz w:val="24"/>
                <w:szCs w:val="24"/>
              </w:rPr>
              <w:fldChar w:fldCharType="begin"/>
            </w:r>
            <w:r w:rsidRPr="00684ECD">
              <w:rPr>
                <w:rFonts w:ascii="Book Antiqua" w:hAnsi="Book Antiqua"/>
                <w:sz w:val="24"/>
                <w:szCs w:val="24"/>
              </w:rPr>
              <w:instrText>PAGE</w:instrText>
            </w:r>
            <w:r w:rsidRPr="00684ECD">
              <w:rPr>
                <w:rFonts w:ascii="Book Antiqua" w:hAnsi="Book Antiqua"/>
                <w:sz w:val="24"/>
                <w:szCs w:val="24"/>
              </w:rPr>
              <w:fldChar w:fldCharType="separate"/>
            </w:r>
            <w:r w:rsidR="008456E8">
              <w:rPr>
                <w:rFonts w:ascii="Book Antiqua" w:hAnsi="Book Antiqua"/>
                <w:noProof/>
                <w:sz w:val="24"/>
                <w:szCs w:val="24"/>
              </w:rPr>
              <w:t>21</w:t>
            </w:r>
            <w:r w:rsidRPr="00684ECD">
              <w:rPr>
                <w:rFonts w:ascii="Book Antiqua" w:hAnsi="Book Antiqua"/>
                <w:sz w:val="24"/>
                <w:szCs w:val="24"/>
              </w:rPr>
              <w:fldChar w:fldCharType="end"/>
            </w:r>
            <w:r w:rsidRPr="00684ECD">
              <w:rPr>
                <w:rFonts w:ascii="Book Antiqua" w:hAnsi="Book Antiqua"/>
                <w:sz w:val="24"/>
                <w:szCs w:val="24"/>
                <w:lang w:val="zh-CN" w:eastAsia="zh-CN"/>
              </w:rPr>
              <w:t xml:space="preserve"> / </w:t>
            </w:r>
            <w:r w:rsidRPr="00684ECD">
              <w:rPr>
                <w:rFonts w:ascii="Book Antiqua" w:hAnsi="Book Antiqua"/>
                <w:sz w:val="24"/>
                <w:szCs w:val="24"/>
              </w:rPr>
              <w:fldChar w:fldCharType="begin"/>
            </w:r>
            <w:r w:rsidRPr="00684ECD">
              <w:rPr>
                <w:rFonts w:ascii="Book Antiqua" w:hAnsi="Book Antiqua"/>
                <w:sz w:val="24"/>
                <w:szCs w:val="24"/>
              </w:rPr>
              <w:instrText>NUMPAGES</w:instrText>
            </w:r>
            <w:r w:rsidRPr="00684ECD">
              <w:rPr>
                <w:rFonts w:ascii="Book Antiqua" w:hAnsi="Book Antiqua"/>
                <w:sz w:val="24"/>
                <w:szCs w:val="24"/>
              </w:rPr>
              <w:fldChar w:fldCharType="separate"/>
            </w:r>
            <w:r w:rsidR="008456E8">
              <w:rPr>
                <w:rFonts w:ascii="Book Antiqua" w:hAnsi="Book Antiqua"/>
                <w:noProof/>
                <w:sz w:val="24"/>
                <w:szCs w:val="24"/>
              </w:rPr>
              <w:t>28</w:t>
            </w:r>
            <w:r w:rsidRPr="00684ECD">
              <w:rPr>
                <w:rFonts w:ascii="Book Antiqua" w:hAnsi="Book Antiqua"/>
                <w:sz w:val="24"/>
                <w:szCs w:val="24"/>
              </w:rPr>
              <w:fldChar w:fldCharType="end"/>
            </w:r>
          </w:p>
        </w:sdtContent>
      </w:sdt>
    </w:sdtContent>
  </w:sdt>
  <w:p w14:paraId="4A2B95ED" w14:textId="77777777" w:rsidR="00F958BE" w:rsidRDefault="00F958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E964" w14:textId="77777777" w:rsidR="00C04ACB" w:rsidRDefault="00C04ACB" w:rsidP="0016213A">
      <w:r>
        <w:separator/>
      </w:r>
    </w:p>
  </w:footnote>
  <w:footnote w:type="continuationSeparator" w:id="0">
    <w:p w14:paraId="2C299A12" w14:textId="77777777" w:rsidR="00C04ACB" w:rsidRDefault="00C04ACB" w:rsidP="0016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230"/>
    <w:rsid w:val="000B4C16"/>
    <w:rsid w:val="000C2704"/>
    <w:rsid w:val="000C46AC"/>
    <w:rsid w:val="000D7A75"/>
    <w:rsid w:val="000F4DD7"/>
    <w:rsid w:val="00126310"/>
    <w:rsid w:val="0016213A"/>
    <w:rsid w:val="00183DAA"/>
    <w:rsid w:val="001A537D"/>
    <w:rsid w:val="001C19B9"/>
    <w:rsid w:val="001C69C6"/>
    <w:rsid w:val="001E6100"/>
    <w:rsid w:val="001F14CF"/>
    <w:rsid w:val="00217CBE"/>
    <w:rsid w:val="0026652D"/>
    <w:rsid w:val="00277475"/>
    <w:rsid w:val="002D5E7F"/>
    <w:rsid w:val="002F292A"/>
    <w:rsid w:val="003034B7"/>
    <w:rsid w:val="00305A86"/>
    <w:rsid w:val="00315257"/>
    <w:rsid w:val="003222FE"/>
    <w:rsid w:val="00325467"/>
    <w:rsid w:val="003457F8"/>
    <w:rsid w:val="003635D6"/>
    <w:rsid w:val="0036380E"/>
    <w:rsid w:val="00386FBC"/>
    <w:rsid w:val="003D3886"/>
    <w:rsid w:val="003E7763"/>
    <w:rsid w:val="004262D9"/>
    <w:rsid w:val="004377C1"/>
    <w:rsid w:val="00440F85"/>
    <w:rsid w:val="00441E45"/>
    <w:rsid w:val="00465CD5"/>
    <w:rsid w:val="00493B70"/>
    <w:rsid w:val="0049708A"/>
    <w:rsid w:val="004B0745"/>
    <w:rsid w:val="004B6283"/>
    <w:rsid w:val="004C120A"/>
    <w:rsid w:val="004C4BB5"/>
    <w:rsid w:val="004E4BA6"/>
    <w:rsid w:val="004E7D57"/>
    <w:rsid w:val="004F4367"/>
    <w:rsid w:val="004F4CB0"/>
    <w:rsid w:val="004F7524"/>
    <w:rsid w:val="0053476C"/>
    <w:rsid w:val="00544D91"/>
    <w:rsid w:val="00547634"/>
    <w:rsid w:val="005766FC"/>
    <w:rsid w:val="00595D19"/>
    <w:rsid w:val="005B7C3F"/>
    <w:rsid w:val="005C63CD"/>
    <w:rsid w:val="005F00B0"/>
    <w:rsid w:val="005F3590"/>
    <w:rsid w:val="00613E3B"/>
    <w:rsid w:val="006754EB"/>
    <w:rsid w:val="00684ECD"/>
    <w:rsid w:val="0069226D"/>
    <w:rsid w:val="00697E69"/>
    <w:rsid w:val="006F21B6"/>
    <w:rsid w:val="006F4D03"/>
    <w:rsid w:val="00724FE2"/>
    <w:rsid w:val="00734CE7"/>
    <w:rsid w:val="00755754"/>
    <w:rsid w:val="00773AD7"/>
    <w:rsid w:val="007B22CF"/>
    <w:rsid w:val="007F08F5"/>
    <w:rsid w:val="00813035"/>
    <w:rsid w:val="008130B8"/>
    <w:rsid w:val="0083115A"/>
    <w:rsid w:val="00841753"/>
    <w:rsid w:val="008456E8"/>
    <w:rsid w:val="00896ECC"/>
    <w:rsid w:val="008A64B0"/>
    <w:rsid w:val="008C2A68"/>
    <w:rsid w:val="008D2157"/>
    <w:rsid w:val="00944DD7"/>
    <w:rsid w:val="0095044C"/>
    <w:rsid w:val="009574D1"/>
    <w:rsid w:val="009607CE"/>
    <w:rsid w:val="009608CE"/>
    <w:rsid w:val="00976ED2"/>
    <w:rsid w:val="0099195C"/>
    <w:rsid w:val="009F49B0"/>
    <w:rsid w:val="009F6F33"/>
    <w:rsid w:val="00A14604"/>
    <w:rsid w:val="00A30D40"/>
    <w:rsid w:val="00A36329"/>
    <w:rsid w:val="00A455F1"/>
    <w:rsid w:val="00A54DF0"/>
    <w:rsid w:val="00A77B3E"/>
    <w:rsid w:val="00A95642"/>
    <w:rsid w:val="00B02443"/>
    <w:rsid w:val="00B1073F"/>
    <w:rsid w:val="00B303C7"/>
    <w:rsid w:val="00BB6DE8"/>
    <w:rsid w:val="00BC5664"/>
    <w:rsid w:val="00BD0DBD"/>
    <w:rsid w:val="00BE24E2"/>
    <w:rsid w:val="00BE29C6"/>
    <w:rsid w:val="00BE7009"/>
    <w:rsid w:val="00C04ACB"/>
    <w:rsid w:val="00C24590"/>
    <w:rsid w:val="00C32D2D"/>
    <w:rsid w:val="00CA2A55"/>
    <w:rsid w:val="00CB42F7"/>
    <w:rsid w:val="00CF11E2"/>
    <w:rsid w:val="00CF2AF1"/>
    <w:rsid w:val="00D03472"/>
    <w:rsid w:val="00D10840"/>
    <w:rsid w:val="00D10B6B"/>
    <w:rsid w:val="00D1536F"/>
    <w:rsid w:val="00D6133A"/>
    <w:rsid w:val="00D73194"/>
    <w:rsid w:val="00D86959"/>
    <w:rsid w:val="00DA178A"/>
    <w:rsid w:val="00DD25C3"/>
    <w:rsid w:val="00E26E0B"/>
    <w:rsid w:val="00E447CF"/>
    <w:rsid w:val="00E46CDD"/>
    <w:rsid w:val="00E72B21"/>
    <w:rsid w:val="00E75543"/>
    <w:rsid w:val="00E97E72"/>
    <w:rsid w:val="00EA6D29"/>
    <w:rsid w:val="00EE4FF0"/>
    <w:rsid w:val="00F0514F"/>
    <w:rsid w:val="00F1620F"/>
    <w:rsid w:val="00F20D66"/>
    <w:rsid w:val="00F54354"/>
    <w:rsid w:val="00F74D48"/>
    <w:rsid w:val="00F958BE"/>
    <w:rsid w:val="00FB3816"/>
    <w:rsid w:val="00FC2027"/>
    <w:rsid w:val="00FD1C07"/>
    <w:rsid w:val="00FE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2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213A"/>
    <w:rPr>
      <w:sz w:val="18"/>
      <w:szCs w:val="18"/>
    </w:rPr>
  </w:style>
  <w:style w:type="paragraph" w:styleId="a4">
    <w:name w:val="footer"/>
    <w:basedOn w:val="a"/>
    <w:link w:val="Char0"/>
    <w:uiPriority w:val="99"/>
    <w:unhideWhenUsed/>
    <w:rsid w:val="0016213A"/>
    <w:pPr>
      <w:tabs>
        <w:tab w:val="center" w:pos="4153"/>
        <w:tab w:val="right" w:pos="8306"/>
      </w:tabs>
      <w:snapToGrid w:val="0"/>
    </w:pPr>
    <w:rPr>
      <w:sz w:val="18"/>
      <w:szCs w:val="18"/>
    </w:rPr>
  </w:style>
  <w:style w:type="character" w:customStyle="1" w:styleId="Char0">
    <w:name w:val="页脚 Char"/>
    <w:basedOn w:val="a0"/>
    <w:link w:val="a4"/>
    <w:uiPriority w:val="99"/>
    <w:rsid w:val="0016213A"/>
    <w:rPr>
      <w:sz w:val="18"/>
      <w:szCs w:val="18"/>
    </w:rPr>
  </w:style>
  <w:style w:type="paragraph" w:styleId="a5">
    <w:name w:val="Balloon Text"/>
    <w:basedOn w:val="a"/>
    <w:link w:val="Char1"/>
    <w:rsid w:val="00724FE2"/>
    <w:rPr>
      <w:sz w:val="18"/>
      <w:szCs w:val="18"/>
    </w:rPr>
  </w:style>
  <w:style w:type="character" w:customStyle="1" w:styleId="Char1">
    <w:name w:val="批注框文本 Char"/>
    <w:basedOn w:val="a0"/>
    <w:link w:val="a5"/>
    <w:rsid w:val="00724F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2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213A"/>
    <w:rPr>
      <w:sz w:val="18"/>
      <w:szCs w:val="18"/>
    </w:rPr>
  </w:style>
  <w:style w:type="paragraph" w:styleId="a4">
    <w:name w:val="footer"/>
    <w:basedOn w:val="a"/>
    <w:link w:val="Char0"/>
    <w:uiPriority w:val="99"/>
    <w:unhideWhenUsed/>
    <w:rsid w:val="0016213A"/>
    <w:pPr>
      <w:tabs>
        <w:tab w:val="center" w:pos="4153"/>
        <w:tab w:val="right" w:pos="8306"/>
      </w:tabs>
      <w:snapToGrid w:val="0"/>
    </w:pPr>
    <w:rPr>
      <w:sz w:val="18"/>
      <w:szCs w:val="18"/>
    </w:rPr>
  </w:style>
  <w:style w:type="character" w:customStyle="1" w:styleId="Char0">
    <w:name w:val="页脚 Char"/>
    <w:basedOn w:val="a0"/>
    <w:link w:val="a4"/>
    <w:uiPriority w:val="99"/>
    <w:rsid w:val="0016213A"/>
    <w:rPr>
      <w:sz w:val="18"/>
      <w:szCs w:val="18"/>
    </w:rPr>
  </w:style>
  <w:style w:type="paragraph" w:styleId="a5">
    <w:name w:val="Balloon Text"/>
    <w:basedOn w:val="a"/>
    <w:link w:val="Char1"/>
    <w:rsid w:val="00724FE2"/>
    <w:rPr>
      <w:sz w:val="18"/>
      <w:szCs w:val="18"/>
    </w:rPr>
  </w:style>
  <w:style w:type="character" w:customStyle="1" w:styleId="Char1">
    <w:name w:val="批注框文本 Char"/>
    <w:basedOn w:val="a0"/>
    <w:link w:val="a5"/>
    <w:rsid w:val="00724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28</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29</cp:revision>
  <dcterms:created xsi:type="dcterms:W3CDTF">2020-10-16T07:14:00Z</dcterms:created>
  <dcterms:modified xsi:type="dcterms:W3CDTF">2020-12-15T05:21:00Z</dcterms:modified>
</cp:coreProperties>
</file>