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B7C60" w14:textId="77777777" w:rsidR="00A77B3E" w:rsidRDefault="000F4AA8">
      <w:pPr>
        <w:spacing w:line="360" w:lineRule="auto"/>
        <w:jc w:val="both"/>
      </w:pPr>
      <w:bookmarkStart w:id="0" w:name="_GoBack"/>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033F4280" w14:textId="77777777" w:rsidR="00A77B3E" w:rsidRDefault="000F4AA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57467</w:t>
      </w:r>
    </w:p>
    <w:p w14:paraId="2CE6D0E3" w14:textId="77777777" w:rsidR="00A77B3E" w:rsidRDefault="000F4AA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DE86AA3" w14:textId="77777777" w:rsidR="00A77B3E" w:rsidRDefault="00A77B3E">
      <w:pPr>
        <w:spacing w:line="360" w:lineRule="auto"/>
        <w:jc w:val="both"/>
      </w:pPr>
    </w:p>
    <w:p w14:paraId="4975E4E6" w14:textId="77777777" w:rsidR="00E9084C" w:rsidRDefault="00E9084C">
      <w:pPr>
        <w:spacing w:line="360" w:lineRule="auto"/>
        <w:jc w:val="both"/>
        <w:rPr>
          <w:rFonts w:ascii="Book Antiqua" w:eastAsia="Book Antiqua" w:hAnsi="Book Antiqua" w:cs="Book Antiqua"/>
          <w:b/>
          <w:i/>
          <w:color w:val="000000"/>
        </w:rPr>
      </w:pPr>
      <w:r w:rsidRPr="00E9084C">
        <w:rPr>
          <w:rFonts w:ascii="Book Antiqua" w:eastAsia="Book Antiqua" w:hAnsi="Book Antiqua" w:cs="Book Antiqua"/>
          <w:b/>
          <w:i/>
          <w:color w:val="000000"/>
        </w:rPr>
        <w:t>Retrospective Study</w:t>
      </w:r>
    </w:p>
    <w:p w14:paraId="34ECF1C5" w14:textId="4ADB2565" w:rsidR="00A77B3E" w:rsidRDefault="000F4AA8">
      <w:pPr>
        <w:spacing w:line="360" w:lineRule="auto"/>
        <w:jc w:val="both"/>
      </w:pPr>
      <w:r>
        <w:rPr>
          <w:rFonts w:ascii="Book Antiqua" w:eastAsia="Book Antiqua" w:hAnsi="Book Antiqua" w:cs="Book Antiqua"/>
          <w:b/>
          <w:color w:val="000000"/>
        </w:rPr>
        <w:t>Mortality following combined fractures of the hip and proximal humerus</w:t>
      </w:r>
    </w:p>
    <w:p w14:paraId="0103F5A0" w14:textId="77777777" w:rsidR="00A77B3E" w:rsidRDefault="00A77B3E">
      <w:pPr>
        <w:spacing w:line="360" w:lineRule="auto"/>
        <w:jc w:val="both"/>
      </w:pPr>
    </w:p>
    <w:p w14:paraId="0FF2B38D" w14:textId="317B8E94" w:rsidR="00A77B3E" w:rsidRDefault="00E60CBD">
      <w:pPr>
        <w:spacing w:line="360" w:lineRule="auto"/>
        <w:jc w:val="both"/>
      </w:pPr>
      <w:r>
        <w:rPr>
          <w:rFonts w:ascii="Book Antiqua" w:eastAsia="Book Antiqua" w:hAnsi="Book Antiqua" w:cs="Book Antiqua"/>
          <w:color w:val="000000"/>
        </w:rPr>
        <w:t>Haque A</w:t>
      </w:r>
      <w:r w:rsidRPr="00E60CBD">
        <w:rPr>
          <w:rFonts w:ascii="Book Antiqua" w:eastAsia="Book Antiqua" w:hAnsi="Book Antiqua" w:cs="Book Antiqua"/>
          <w:color w:val="000000"/>
        </w:rPr>
        <w:t xml:space="preserve"> </w:t>
      </w:r>
      <w:r w:rsidRPr="00E60CB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E60CBD">
        <w:rPr>
          <w:rFonts w:ascii="Book Antiqua" w:eastAsia="Book Antiqua" w:hAnsi="Book Antiqua" w:cs="Book Antiqua"/>
          <w:color w:val="000000"/>
        </w:rPr>
        <w:t xml:space="preserve">Proximal </w:t>
      </w:r>
      <w:r>
        <w:rPr>
          <w:rFonts w:ascii="Book Antiqua" w:eastAsia="Book Antiqua" w:hAnsi="Book Antiqua" w:cs="Book Antiqua"/>
          <w:color w:val="000000"/>
        </w:rPr>
        <w:t>h</w:t>
      </w:r>
      <w:r w:rsidRPr="00E60CBD">
        <w:rPr>
          <w:rFonts w:ascii="Book Antiqua" w:eastAsia="Book Antiqua" w:hAnsi="Book Antiqua" w:cs="Book Antiqua"/>
          <w:color w:val="000000"/>
        </w:rPr>
        <w:t xml:space="preserve">umerus and </w:t>
      </w:r>
      <w:r>
        <w:rPr>
          <w:rFonts w:ascii="Book Antiqua" w:eastAsia="Book Antiqua" w:hAnsi="Book Antiqua" w:cs="Book Antiqua"/>
          <w:color w:val="000000"/>
        </w:rPr>
        <w:t>h</w:t>
      </w:r>
      <w:r w:rsidRPr="00E60CBD">
        <w:rPr>
          <w:rFonts w:ascii="Book Antiqua" w:eastAsia="Book Antiqua" w:hAnsi="Book Antiqua" w:cs="Book Antiqua"/>
          <w:color w:val="000000"/>
        </w:rPr>
        <w:t>ip fracture mortality</w:t>
      </w:r>
    </w:p>
    <w:p w14:paraId="6CDED315" w14:textId="77777777" w:rsidR="00A77B3E" w:rsidRDefault="00A77B3E">
      <w:pPr>
        <w:spacing w:line="360" w:lineRule="auto"/>
        <w:jc w:val="both"/>
      </w:pPr>
    </w:p>
    <w:p w14:paraId="3B54AE13" w14:textId="77777777" w:rsidR="00A77B3E" w:rsidRDefault="000F4AA8">
      <w:pPr>
        <w:spacing w:line="360" w:lineRule="auto"/>
        <w:jc w:val="both"/>
      </w:pPr>
      <w:r>
        <w:rPr>
          <w:rFonts w:ascii="Book Antiqua" w:eastAsia="Book Antiqua" w:hAnsi="Book Antiqua" w:cs="Book Antiqua"/>
          <w:color w:val="000000"/>
        </w:rPr>
        <w:t>Aziz Haque, Harvinder Pal Singh</w:t>
      </w:r>
    </w:p>
    <w:p w14:paraId="3AA6DE41" w14:textId="77777777" w:rsidR="00A77B3E" w:rsidRDefault="00A77B3E">
      <w:pPr>
        <w:spacing w:line="360" w:lineRule="auto"/>
        <w:jc w:val="both"/>
      </w:pPr>
    </w:p>
    <w:p w14:paraId="2EA924CD" w14:textId="77777777" w:rsidR="00A77B3E" w:rsidRDefault="000F4AA8">
      <w:pPr>
        <w:spacing w:line="360" w:lineRule="auto"/>
        <w:jc w:val="both"/>
      </w:pPr>
      <w:r>
        <w:rPr>
          <w:rFonts w:ascii="Book Antiqua" w:eastAsia="Book Antiqua" w:hAnsi="Book Antiqua" w:cs="Book Antiqua"/>
          <w:b/>
          <w:bCs/>
          <w:color w:val="000000"/>
        </w:rPr>
        <w:t xml:space="preserve">Aziz Haque, Harvinder Pal Singh, </w:t>
      </w:r>
      <w:r>
        <w:rPr>
          <w:rFonts w:ascii="Book Antiqua" w:eastAsia="Book Antiqua" w:hAnsi="Book Antiqua" w:cs="Book Antiqua"/>
          <w:color w:val="000000"/>
        </w:rPr>
        <w:t>Department of Orthopaedic Surgery, University Hospitals of Leicester, Leicester B170RH, United Kingdom</w:t>
      </w:r>
    </w:p>
    <w:p w14:paraId="29F5A75D" w14:textId="77777777" w:rsidR="00A77B3E" w:rsidRDefault="00A77B3E">
      <w:pPr>
        <w:spacing w:line="360" w:lineRule="auto"/>
        <w:jc w:val="both"/>
      </w:pPr>
    </w:p>
    <w:p w14:paraId="50225AEC" w14:textId="6A7686EB" w:rsidR="00A77B3E" w:rsidRDefault="000F4AA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Haque </w:t>
      </w:r>
      <w:r w:rsidR="00E60CBD">
        <w:rPr>
          <w:rFonts w:ascii="Book Antiqua" w:eastAsia="Book Antiqua" w:hAnsi="Book Antiqua" w:cs="Book Antiqua"/>
          <w:color w:val="000000"/>
        </w:rPr>
        <w:t xml:space="preserve">A </w:t>
      </w:r>
      <w:r>
        <w:rPr>
          <w:rFonts w:ascii="Book Antiqua" w:eastAsia="Book Antiqua" w:hAnsi="Book Antiqua" w:cs="Book Antiqua"/>
          <w:color w:val="000000"/>
        </w:rPr>
        <w:t>was involved in the conception of the study along with data collection, analysis and write up of manuscript</w:t>
      </w:r>
      <w:r w:rsidR="00E60CBD">
        <w:rPr>
          <w:rFonts w:ascii="Book Antiqua" w:eastAsia="Book Antiqua" w:hAnsi="Book Antiqua" w:cs="Book Antiqua"/>
          <w:color w:val="000000"/>
        </w:rPr>
        <w:t>;</w:t>
      </w:r>
      <w:r>
        <w:rPr>
          <w:rFonts w:ascii="Book Antiqua" w:eastAsia="Book Antiqua" w:hAnsi="Book Antiqua" w:cs="Book Antiqua"/>
          <w:color w:val="000000"/>
        </w:rPr>
        <w:t xml:space="preserve"> Singh </w:t>
      </w:r>
      <w:r w:rsidR="00E60CBD">
        <w:rPr>
          <w:rFonts w:ascii="Book Antiqua" w:eastAsia="Book Antiqua" w:hAnsi="Book Antiqua" w:cs="Book Antiqua"/>
          <w:color w:val="000000"/>
        </w:rPr>
        <w:t xml:space="preserve">HP </w:t>
      </w:r>
      <w:r>
        <w:rPr>
          <w:rFonts w:ascii="Book Antiqua" w:eastAsia="Book Antiqua" w:hAnsi="Book Antiqua" w:cs="Book Antiqua"/>
          <w:color w:val="000000"/>
        </w:rPr>
        <w:t>was involved in the conception, analysis and write up of the study.</w:t>
      </w:r>
    </w:p>
    <w:p w14:paraId="5106FC28" w14:textId="77777777" w:rsidR="00A77B3E" w:rsidRDefault="00A77B3E">
      <w:pPr>
        <w:spacing w:line="360" w:lineRule="auto"/>
        <w:jc w:val="both"/>
      </w:pPr>
    </w:p>
    <w:p w14:paraId="14045E01" w14:textId="7C33F543" w:rsidR="00A77B3E" w:rsidRDefault="000F4AA8">
      <w:pPr>
        <w:spacing w:line="360" w:lineRule="auto"/>
        <w:jc w:val="both"/>
      </w:pPr>
      <w:r>
        <w:rPr>
          <w:rFonts w:ascii="Book Antiqua" w:eastAsia="Book Antiqua" w:hAnsi="Book Antiqua" w:cs="Book Antiqua"/>
          <w:b/>
          <w:bCs/>
          <w:color w:val="000000"/>
        </w:rPr>
        <w:t xml:space="preserve">Corresponding author: Aziz Haque, FRCS, Surgeon, </w:t>
      </w:r>
      <w:r>
        <w:rPr>
          <w:rFonts w:ascii="Book Antiqua" w:eastAsia="Book Antiqua" w:hAnsi="Book Antiqua" w:cs="Book Antiqua"/>
          <w:color w:val="000000"/>
        </w:rPr>
        <w:t>Department of Orthopaedic Surgery, University Hospitals of Leicester, Gwendolen Road, Leicester B170RH, United Kingdom. aziz.leicester@gmail.com</w:t>
      </w:r>
    </w:p>
    <w:p w14:paraId="06970D2E" w14:textId="77777777" w:rsidR="00A77B3E" w:rsidRDefault="00A77B3E">
      <w:pPr>
        <w:spacing w:line="360" w:lineRule="auto"/>
        <w:jc w:val="both"/>
      </w:pPr>
    </w:p>
    <w:p w14:paraId="6BE155C1" w14:textId="77777777" w:rsidR="00A77B3E" w:rsidRDefault="000F4AA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11, 2020</w:t>
      </w:r>
    </w:p>
    <w:p w14:paraId="3EA3C839" w14:textId="77777777" w:rsidR="00A77B3E" w:rsidRDefault="000F4AA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3, 2020</w:t>
      </w:r>
    </w:p>
    <w:p w14:paraId="2C44F6F8" w14:textId="11447123" w:rsidR="00A77B3E" w:rsidRDefault="000F4AA8">
      <w:pPr>
        <w:spacing w:line="360" w:lineRule="auto"/>
        <w:jc w:val="both"/>
      </w:pPr>
      <w:r>
        <w:rPr>
          <w:rFonts w:ascii="Book Antiqua" w:eastAsia="Book Antiqua" w:hAnsi="Book Antiqua" w:cs="Book Antiqua"/>
          <w:b/>
          <w:bCs/>
          <w:color w:val="000000"/>
        </w:rPr>
        <w:t xml:space="preserve">Accepted: </w:t>
      </w:r>
      <w:r w:rsidR="00C456A3" w:rsidRPr="00C456A3">
        <w:rPr>
          <w:rFonts w:ascii="Book Antiqua" w:eastAsia="Book Antiqua" w:hAnsi="Book Antiqua" w:cs="Book Antiqua"/>
          <w:bCs/>
          <w:color w:val="000000"/>
        </w:rPr>
        <w:t>September 14, 2020</w:t>
      </w:r>
    </w:p>
    <w:p w14:paraId="6CC34DC6" w14:textId="3BA6842A" w:rsidR="00A77B3E" w:rsidRDefault="000F4AA8">
      <w:pPr>
        <w:spacing w:line="360" w:lineRule="auto"/>
        <w:jc w:val="both"/>
      </w:pPr>
      <w:r>
        <w:rPr>
          <w:rFonts w:ascii="Book Antiqua" w:eastAsia="Book Antiqua" w:hAnsi="Book Antiqua" w:cs="Book Antiqua"/>
          <w:b/>
          <w:bCs/>
          <w:color w:val="000000"/>
        </w:rPr>
        <w:t xml:space="preserve">Published online: </w:t>
      </w:r>
      <w:r w:rsidR="005B7865" w:rsidRPr="005B7865">
        <w:rPr>
          <w:rFonts w:ascii="Book Antiqua" w:eastAsia="Book Antiqua" w:hAnsi="Book Antiqua" w:cs="Book Antiqua"/>
          <w:bCs/>
          <w:color w:val="000000"/>
        </w:rPr>
        <w:t>October 18, 2020</w:t>
      </w:r>
    </w:p>
    <w:p w14:paraId="1B8BA24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6DDA003" w14:textId="77777777" w:rsidR="00A77B3E" w:rsidRDefault="000F4AA8">
      <w:pPr>
        <w:spacing w:line="360" w:lineRule="auto"/>
        <w:jc w:val="both"/>
      </w:pPr>
      <w:r>
        <w:rPr>
          <w:rFonts w:ascii="Book Antiqua" w:eastAsia="Book Antiqua" w:hAnsi="Book Antiqua" w:cs="Book Antiqua"/>
          <w:b/>
          <w:color w:val="000000"/>
        </w:rPr>
        <w:lastRenderedPageBreak/>
        <w:t>Abstract</w:t>
      </w:r>
    </w:p>
    <w:p w14:paraId="0F507699" w14:textId="77777777" w:rsidR="00A77B3E" w:rsidRDefault="000F4AA8">
      <w:pPr>
        <w:spacing w:line="360" w:lineRule="auto"/>
        <w:jc w:val="both"/>
      </w:pPr>
      <w:r>
        <w:rPr>
          <w:rFonts w:ascii="Book Antiqua" w:eastAsia="Book Antiqua" w:hAnsi="Book Antiqua" w:cs="Book Antiqua"/>
          <w:color w:val="000000"/>
        </w:rPr>
        <w:t>BACKGROUND</w:t>
      </w:r>
    </w:p>
    <w:p w14:paraId="1CE28774" w14:textId="2880788B" w:rsidR="00A77B3E" w:rsidRDefault="001055E0">
      <w:pPr>
        <w:spacing w:line="360" w:lineRule="auto"/>
        <w:jc w:val="both"/>
      </w:pPr>
      <w:r w:rsidRPr="001055E0">
        <w:rPr>
          <w:rFonts w:ascii="Book Antiqua" w:eastAsia="Book Antiqua" w:hAnsi="Book Antiqua" w:cs="Book Antiqua"/>
          <w:color w:val="000000"/>
        </w:rPr>
        <w:t>Hip fractures and proximal humerus fractures are known to be associated with increased mortality, but the impact on mortality of combining these two common injuries is not well known.</w:t>
      </w:r>
    </w:p>
    <w:p w14:paraId="397325A3" w14:textId="77777777" w:rsidR="00A77B3E" w:rsidRDefault="00A77B3E">
      <w:pPr>
        <w:spacing w:line="360" w:lineRule="auto"/>
        <w:jc w:val="both"/>
      </w:pPr>
    </w:p>
    <w:p w14:paraId="1177B669" w14:textId="77777777" w:rsidR="00A77B3E" w:rsidRDefault="000F4AA8">
      <w:pPr>
        <w:spacing w:line="360" w:lineRule="auto"/>
        <w:jc w:val="both"/>
      </w:pPr>
      <w:r>
        <w:rPr>
          <w:rFonts w:ascii="Book Antiqua" w:eastAsia="Book Antiqua" w:hAnsi="Book Antiqua" w:cs="Book Antiqua"/>
          <w:color w:val="000000"/>
        </w:rPr>
        <w:t>AIM</w:t>
      </w:r>
    </w:p>
    <w:p w14:paraId="389D859B" w14:textId="7CB53B15" w:rsidR="00A77B3E" w:rsidRDefault="001055E0">
      <w:pPr>
        <w:spacing w:line="360" w:lineRule="auto"/>
        <w:jc w:val="both"/>
      </w:pPr>
      <w:r>
        <w:rPr>
          <w:rFonts w:ascii="Book Antiqua" w:eastAsia="Book Antiqua" w:hAnsi="Book Antiqua" w:cs="Book Antiqua"/>
          <w:color w:val="000000"/>
        </w:rPr>
        <w:t>T</w:t>
      </w:r>
      <w:r w:rsidR="000F4AA8">
        <w:rPr>
          <w:rFonts w:ascii="Book Antiqua" w:eastAsia="Book Antiqua" w:hAnsi="Book Antiqua" w:cs="Book Antiqua"/>
          <w:color w:val="000000"/>
        </w:rPr>
        <w:t>o compare mortality, inpatient stay and discharge destination for patients with combined hip and proximal humerus fractures with those sustaining isolated hip fractures.</w:t>
      </w:r>
    </w:p>
    <w:p w14:paraId="0E1B4C46" w14:textId="77777777" w:rsidR="00A77B3E" w:rsidRDefault="00A77B3E">
      <w:pPr>
        <w:spacing w:line="360" w:lineRule="auto"/>
        <w:jc w:val="both"/>
      </w:pPr>
    </w:p>
    <w:p w14:paraId="4849DF6A" w14:textId="77777777" w:rsidR="00A77B3E" w:rsidRDefault="000F4AA8">
      <w:pPr>
        <w:spacing w:line="360" w:lineRule="auto"/>
        <w:jc w:val="both"/>
      </w:pPr>
      <w:r>
        <w:rPr>
          <w:rFonts w:ascii="Book Antiqua" w:eastAsia="Book Antiqua" w:hAnsi="Book Antiqua" w:cs="Book Antiqua"/>
          <w:color w:val="000000"/>
        </w:rPr>
        <w:t>METHODS</w:t>
      </w:r>
    </w:p>
    <w:p w14:paraId="550CB202" w14:textId="31ABC2AC" w:rsidR="00A77B3E" w:rsidRDefault="000F4AA8">
      <w:pPr>
        <w:spacing w:line="360" w:lineRule="auto"/>
        <w:jc w:val="both"/>
      </w:pPr>
      <w:r>
        <w:rPr>
          <w:rFonts w:ascii="Book Antiqua" w:eastAsia="Book Antiqua" w:hAnsi="Book Antiqua" w:cs="Book Antiqua"/>
          <w:color w:val="000000"/>
        </w:rPr>
        <w:t xml:space="preserve">Using the </w:t>
      </w:r>
      <w:r w:rsidR="001055E0" w:rsidRPr="001055E0">
        <w:rPr>
          <w:rFonts w:ascii="Book Antiqua" w:eastAsia="Book Antiqua" w:hAnsi="Book Antiqua" w:cs="Book Antiqua"/>
          <w:color w:val="000000"/>
        </w:rPr>
        <w:t>United Kingdom</w:t>
      </w:r>
      <w:r>
        <w:rPr>
          <w:rFonts w:ascii="Book Antiqua" w:eastAsia="Book Antiqua" w:hAnsi="Book Antiqua" w:cs="Book Antiqua"/>
          <w:color w:val="000000"/>
        </w:rPr>
        <w:t xml:space="preserve"> national hip fracture database, we identified all hip fracture patients over the age of 60 admitted to a single trauma unit from 2010-2016. Patients sustaining a proximal humerus fracture in addition to their hip fracture were identified using hospital coding data. We calculated the 30-d and one</w:t>
      </w:r>
      <w:r w:rsidR="001055E0">
        <w:rPr>
          <w:rFonts w:ascii="Book Antiqua" w:eastAsia="Book Antiqua" w:hAnsi="Book Antiqua" w:cs="Book Antiqua"/>
          <w:color w:val="000000"/>
        </w:rPr>
        <w:t>-</w:t>
      </w:r>
      <w:r>
        <w:rPr>
          <w:rFonts w:ascii="Book Antiqua" w:eastAsia="Book Antiqua" w:hAnsi="Book Antiqua" w:cs="Book Antiqua"/>
          <w:color w:val="000000"/>
        </w:rPr>
        <w:t>year mortality for both the hip fracture cohort and the combined hip and proximal humerus fracture cohort. Other variables recorded included age, gender and whether the proximal humerus was treated with or without an operation.</w:t>
      </w:r>
    </w:p>
    <w:p w14:paraId="6315E206" w14:textId="77777777" w:rsidR="00A77B3E" w:rsidRDefault="00A77B3E">
      <w:pPr>
        <w:spacing w:line="360" w:lineRule="auto"/>
        <w:jc w:val="both"/>
      </w:pPr>
    </w:p>
    <w:p w14:paraId="598CDE37" w14:textId="77777777" w:rsidR="00A77B3E" w:rsidRDefault="000F4AA8">
      <w:pPr>
        <w:spacing w:line="360" w:lineRule="auto"/>
        <w:jc w:val="both"/>
      </w:pPr>
      <w:r>
        <w:rPr>
          <w:rFonts w:ascii="Book Antiqua" w:eastAsia="Book Antiqua" w:hAnsi="Book Antiqua" w:cs="Book Antiqua"/>
          <w:color w:val="000000"/>
        </w:rPr>
        <w:t>RESULTS</w:t>
      </w:r>
    </w:p>
    <w:p w14:paraId="0C35BC40" w14:textId="050A23BD" w:rsidR="00A77B3E" w:rsidRDefault="000F4AA8">
      <w:pPr>
        <w:spacing w:line="360" w:lineRule="auto"/>
        <w:jc w:val="both"/>
      </w:pPr>
      <w:r>
        <w:rPr>
          <w:rFonts w:ascii="Book Antiqua" w:eastAsia="Book Antiqua" w:hAnsi="Book Antiqua" w:cs="Book Antiqua"/>
          <w:color w:val="000000"/>
        </w:rPr>
        <w:t>We identified 4131 patients with hip fractures within the study period and out of those 40 had sustained both a hip and a proximal humerus fracture. Mean age in the hip fracture cohort was 80.9 years and in the combined fracture group 80.3 years. Out of the 40 patients in the combined group four were treated operatively. The 30-d mortality for our hip fracture cohort was 7.2% compared to the mortality of our combined cohort of 12.5% (</w:t>
      </w:r>
      <w:r>
        <w:rPr>
          <w:rFonts w:ascii="Book Antiqua" w:eastAsia="Book Antiqua" w:hAnsi="Book Antiqua" w:cs="Book Antiqua"/>
          <w:i/>
          <w:iCs/>
          <w:color w:val="000000"/>
        </w:rPr>
        <w:t>P</w:t>
      </w:r>
      <w:r>
        <w:rPr>
          <w:rFonts w:ascii="Book Antiqua" w:eastAsia="Book Antiqua" w:hAnsi="Book Antiqua" w:cs="Book Antiqua"/>
          <w:color w:val="000000"/>
        </w:rPr>
        <w:t xml:space="preserve"> = 0.163). The one</w:t>
      </w:r>
      <w:r w:rsidR="00887D31">
        <w:rPr>
          <w:rFonts w:ascii="Book Antiqua" w:eastAsia="Book Antiqua" w:hAnsi="Book Antiqua" w:cs="Book Antiqua"/>
          <w:color w:val="000000"/>
        </w:rPr>
        <w:t>-</w:t>
      </w:r>
      <w:r>
        <w:rPr>
          <w:rFonts w:ascii="Book Antiqua" w:eastAsia="Book Antiqua" w:hAnsi="Book Antiqua" w:cs="Book Antiqua"/>
          <w:color w:val="000000"/>
        </w:rPr>
        <w:t>year mortality for our hip fracture cohort was 26.4% compared to 40% for the combined fracture cohort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We also found patients with combined injuries were less likely to return to their own home.</w:t>
      </w:r>
    </w:p>
    <w:p w14:paraId="048395AE" w14:textId="77777777" w:rsidR="00A77B3E" w:rsidRDefault="00A77B3E">
      <w:pPr>
        <w:spacing w:line="360" w:lineRule="auto"/>
        <w:jc w:val="both"/>
      </w:pPr>
    </w:p>
    <w:p w14:paraId="4711F10D" w14:textId="77777777" w:rsidR="00A77B3E" w:rsidRDefault="000F4AA8">
      <w:pPr>
        <w:spacing w:line="360" w:lineRule="auto"/>
        <w:jc w:val="both"/>
      </w:pPr>
      <w:r>
        <w:rPr>
          <w:rFonts w:ascii="Book Antiqua" w:eastAsia="Book Antiqua" w:hAnsi="Book Antiqua" w:cs="Book Antiqua"/>
          <w:color w:val="000000"/>
        </w:rPr>
        <w:t>CONCLUSION</w:t>
      </w:r>
    </w:p>
    <w:p w14:paraId="16596C72" w14:textId="1E6770DB" w:rsidR="00A77B3E" w:rsidRDefault="000F4AA8">
      <w:pPr>
        <w:spacing w:line="360" w:lineRule="auto"/>
        <w:jc w:val="both"/>
      </w:pPr>
      <w:r>
        <w:rPr>
          <w:rFonts w:ascii="Book Antiqua" w:eastAsia="Book Antiqua" w:hAnsi="Book Antiqua" w:cs="Book Antiqua"/>
          <w:color w:val="000000"/>
        </w:rPr>
        <w:t>The 30-d and one</w:t>
      </w:r>
      <w:r w:rsidR="00887D31">
        <w:rPr>
          <w:rFonts w:ascii="Book Antiqua" w:eastAsia="Book Antiqua" w:hAnsi="Book Antiqua" w:cs="Book Antiqua"/>
          <w:color w:val="000000"/>
        </w:rPr>
        <w:t>-</w:t>
      </w:r>
      <w:r>
        <w:rPr>
          <w:rFonts w:ascii="Book Antiqua" w:eastAsia="Book Antiqua" w:hAnsi="Book Antiqua" w:cs="Book Antiqua"/>
          <w:color w:val="000000"/>
        </w:rPr>
        <w:t>year mortality is higher for those patients who have sustained a combined hip and proximal humerus fracture when compared to those with a hip fracture alone.</w:t>
      </w:r>
    </w:p>
    <w:p w14:paraId="7FA21A64" w14:textId="77777777" w:rsidR="00A77B3E" w:rsidRDefault="00A77B3E">
      <w:pPr>
        <w:spacing w:line="360" w:lineRule="auto"/>
        <w:jc w:val="both"/>
      </w:pPr>
    </w:p>
    <w:p w14:paraId="08DB6B63" w14:textId="5D2C863A" w:rsidR="00A77B3E" w:rsidRDefault="000F4AA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Hip </w:t>
      </w:r>
      <w:r w:rsidR="00887D31">
        <w:rPr>
          <w:rFonts w:ascii="Book Antiqua" w:eastAsia="Book Antiqua" w:hAnsi="Book Antiqua" w:cs="Book Antiqua"/>
          <w:color w:val="000000"/>
        </w:rPr>
        <w:t>f</w:t>
      </w:r>
      <w:r>
        <w:rPr>
          <w:rFonts w:ascii="Book Antiqua" w:eastAsia="Book Antiqua" w:hAnsi="Book Antiqua" w:cs="Book Antiqua"/>
          <w:color w:val="000000"/>
        </w:rPr>
        <w:t xml:space="preserve">racture; Proximal </w:t>
      </w:r>
      <w:r w:rsidR="00887D31">
        <w:rPr>
          <w:rFonts w:ascii="Book Antiqua" w:eastAsia="Book Antiqua" w:hAnsi="Book Antiqua" w:cs="Book Antiqua"/>
          <w:color w:val="000000"/>
        </w:rPr>
        <w:t>h</w:t>
      </w:r>
      <w:r>
        <w:rPr>
          <w:rFonts w:ascii="Book Antiqua" w:eastAsia="Book Antiqua" w:hAnsi="Book Antiqua" w:cs="Book Antiqua"/>
          <w:color w:val="000000"/>
        </w:rPr>
        <w:t xml:space="preserve">umerus </w:t>
      </w:r>
      <w:r w:rsidR="00887D31">
        <w:rPr>
          <w:rFonts w:ascii="Book Antiqua" w:eastAsia="Book Antiqua" w:hAnsi="Book Antiqua" w:cs="Book Antiqua"/>
          <w:color w:val="000000"/>
        </w:rPr>
        <w:t>f</w:t>
      </w:r>
      <w:r>
        <w:rPr>
          <w:rFonts w:ascii="Book Antiqua" w:eastAsia="Book Antiqua" w:hAnsi="Book Antiqua" w:cs="Book Antiqua"/>
          <w:color w:val="000000"/>
        </w:rPr>
        <w:t>racture; Mortality; Return to home; Orthopaedics; Trauma</w:t>
      </w:r>
    </w:p>
    <w:p w14:paraId="64B36E95" w14:textId="77777777" w:rsidR="00A77B3E" w:rsidRDefault="00A77B3E">
      <w:pPr>
        <w:spacing w:line="360" w:lineRule="auto"/>
        <w:jc w:val="both"/>
      </w:pPr>
    </w:p>
    <w:p w14:paraId="2D202BE3" w14:textId="4E49C4E3" w:rsidR="005B7865" w:rsidRPr="00017650" w:rsidRDefault="000F4AA8" w:rsidP="005B7865">
      <w:pPr>
        <w:spacing w:line="360" w:lineRule="auto"/>
        <w:jc w:val="both"/>
        <w:rPr>
          <w:rFonts w:hint="eastAsia"/>
          <w:lang w:eastAsia="zh-CN"/>
        </w:rPr>
      </w:pPr>
      <w:r>
        <w:rPr>
          <w:rFonts w:ascii="Book Antiqua" w:eastAsia="Book Antiqua" w:hAnsi="Book Antiqua" w:cs="Book Antiqua"/>
          <w:color w:val="000000"/>
        </w:rPr>
        <w:t xml:space="preserve">Haque A, Singh HP. Mortality following combined fractures of the hip and proximal humerus. </w:t>
      </w:r>
      <w:r>
        <w:rPr>
          <w:rFonts w:ascii="Book Antiqua" w:eastAsia="Book Antiqua" w:hAnsi="Book Antiqua" w:cs="Book Antiqua"/>
          <w:i/>
          <w:iCs/>
          <w:color w:val="000000"/>
        </w:rPr>
        <w:t>World J Orthop</w:t>
      </w:r>
      <w:r>
        <w:rPr>
          <w:rFonts w:ascii="Book Antiqua" w:eastAsia="Book Antiqua" w:hAnsi="Book Antiqua" w:cs="Book Antiqua"/>
          <w:color w:val="000000"/>
        </w:rPr>
        <w:t xml:space="preserve"> 2020; </w:t>
      </w:r>
      <w:r w:rsidR="005B7865" w:rsidRPr="00423CCD">
        <w:rPr>
          <w:rFonts w:ascii="Book Antiqua" w:eastAsia="Book Antiqua" w:hAnsi="Book Antiqua" w:cs="Book Antiqua"/>
          <w:color w:val="000000"/>
        </w:rPr>
        <w:t xml:space="preserve">11(10): </w:t>
      </w:r>
      <w:r w:rsidR="00017650">
        <w:rPr>
          <w:rFonts w:ascii="Book Antiqua" w:hAnsi="Book Antiqua" w:cs="Book Antiqua" w:hint="eastAsia"/>
          <w:color w:val="000000"/>
          <w:lang w:eastAsia="zh-CN"/>
        </w:rPr>
        <w:t>426-430</w:t>
      </w:r>
      <w:r w:rsidR="005B7865" w:rsidRPr="00423CCD">
        <w:rPr>
          <w:rFonts w:ascii="Book Antiqua" w:eastAsia="Book Antiqua" w:hAnsi="Book Antiqua" w:cs="Book Antiqua"/>
          <w:color w:val="000000"/>
        </w:rPr>
        <w:t xml:space="preserve"> URL: https://www.wjgnet.com/2218-5836/full/v11/i10/</w:t>
      </w:r>
      <w:r w:rsidR="00017650">
        <w:rPr>
          <w:rFonts w:ascii="Book Antiqua" w:hAnsi="Book Antiqua" w:cs="Book Antiqua" w:hint="eastAsia"/>
          <w:color w:val="000000"/>
          <w:lang w:eastAsia="zh-CN"/>
        </w:rPr>
        <w:t>426</w:t>
      </w:r>
      <w:r w:rsidR="005B7865" w:rsidRPr="00423CCD">
        <w:rPr>
          <w:rFonts w:ascii="Book Antiqua" w:eastAsia="Book Antiqua" w:hAnsi="Book Antiqua" w:cs="Book Antiqua"/>
          <w:color w:val="000000"/>
        </w:rPr>
        <w:t>.htm DOI: https://dx.doi.org/10.5312/wjo.v11.i10.</w:t>
      </w:r>
      <w:r w:rsidR="00017650">
        <w:rPr>
          <w:rFonts w:ascii="Book Antiqua" w:hAnsi="Book Antiqua" w:cs="Book Antiqua" w:hint="eastAsia"/>
          <w:color w:val="000000"/>
          <w:lang w:eastAsia="zh-CN"/>
        </w:rPr>
        <w:t>426</w:t>
      </w:r>
    </w:p>
    <w:p w14:paraId="52A63E1E" w14:textId="400579D8" w:rsidR="00A77B3E" w:rsidRDefault="00A77B3E">
      <w:pPr>
        <w:spacing w:line="360" w:lineRule="auto"/>
        <w:jc w:val="both"/>
      </w:pPr>
    </w:p>
    <w:p w14:paraId="4EA9E5A1" w14:textId="77777777" w:rsidR="00A77B3E" w:rsidRDefault="00A77B3E">
      <w:pPr>
        <w:spacing w:line="360" w:lineRule="auto"/>
        <w:jc w:val="both"/>
      </w:pPr>
    </w:p>
    <w:p w14:paraId="03F70637" w14:textId="18E95FB4" w:rsidR="00A77B3E" w:rsidRDefault="000F4AA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simple paper highlights a higher mortality for those patients who have sustained a combined injury with a proximal humerus and hip fracture when compared to those with a hip fracture alone. This would be useful for the general orthopaedic surgeon when dealing and discussing risk of death with patients and their families.</w:t>
      </w:r>
    </w:p>
    <w:p w14:paraId="36B60FF2" w14:textId="507E50AA" w:rsidR="00A77B3E" w:rsidRDefault="00613B4B">
      <w:pPr>
        <w:spacing w:line="360" w:lineRule="auto"/>
        <w:jc w:val="both"/>
      </w:pPr>
      <w:r>
        <w:rPr>
          <w:rFonts w:ascii="Book Antiqua" w:eastAsia="Book Antiqua" w:hAnsi="Book Antiqua" w:cs="Book Antiqua"/>
          <w:b/>
          <w:caps/>
          <w:color w:val="000000"/>
          <w:u w:val="single"/>
        </w:rPr>
        <w:br w:type="page"/>
      </w:r>
      <w:r w:rsidR="000F4AA8">
        <w:rPr>
          <w:rFonts w:ascii="Book Antiqua" w:eastAsia="Book Antiqua" w:hAnsi="Book Antiqua" w:cs="Book Antiqua"/>
          <w:b/>
          <w:caps/>
          <w:color w:val="000000"/>
          <w:u w:val="single"/>
        </w:rPr>
        <w:lastRenderedPageBreak/>
        <w:t>INTRODUCTION</w:t>
      </w:r>
    </w:p>
    <w:p w14:paraId="018E97F3" w14:textId="77766D8B" w:rsidR="00A77B3E" w:rsidRDefault="000F4AA8">
      <w:pPr>
        <w:spacing w:line="360" w:lineRule="auto"/>
        <w:jc w:val="both"/>
      </w:pPr>
      <w:r>
        <w:rPr>
          <w:rFonts w:ascii="Book Antiqua" w:eastAsia="Book Antiqua" w:hAnsi="Book Antiqua" w:cs="Book Antiqua"/>
          <w:color w:val="000000"/>
        </w:rPr>
        <w:t>Hip fractures are common with over 66000 patients sustaining the injury in England and Wales in 2019</w:t>
      </w:r>
      <w:r w:rsidR="00AE0360">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We also know that over a third of all fractures occur in patients over the age of 65</w:t>
      </w:r>
      <w:r w:rsidR="00AE0360">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rPr>
        <w:t>. With an aging population the number of hip fractures presenting to our hospitals is likely to increase. Hip fractures are associated with a higher mortality in both the immediate and late post-operative periods. Mortality is usually quoted as around 10% at 30 d and 30% at 1 year</w:t>
      </w:r>
      <w:r w:rsidR="00AE0360">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There are well established guidelines in place for the management of hip fractures in the elderly</w:t>
      </w:r>
      <w:r w:rsidR="00AE0360">
        <w:rPr>
          <w:rFonts w:ascii="Book Antiqua" w:eastAsia="Book Antiqua" w:hAnsi="Book Antiqua" w:cs="Book Antiqua"/>
          <w:color w:val="000000"/>
          <w:shd w:val="clear" w:color="auto" w:fill="FFFFFF"/>
          <w:vertAlign w:val="superscript"/>
        </w:rPr>
        <w:t>[3]</w:t>
      </w:r>
      <w:r>
        <w:rPr>
          <w:rFonts w:ascii="Book Antiqua" w:eastAsia="Book Antiqua" w:hAnsi="Book Antiqua" w:cs="Book Antiqua"/>
          <w:color w:val="000000"/>
        </w:rPr>
        <w:t>.</w:t>
      </w:r>
    </w:p>
    <w:p w14:paraId="6F0966E9" w14:textId="05D7E405" w:rsidR="00A77B3E" w:rsidRDefault="000F4AA8" w:rsidP="00AE0360">
      <w:pPr>
        <w:spacing w:line="360" w:lineRule="auto"/>
        <w:ind w:firstLineChars="100" w:firstLine="240"/>
        <w:jc w:val="both"/>
      </w:pPr>
      <w:r>
        <w:rPr>
          <w:rFonts w:ascii="Book Antiqua" w:eastAsia="Book Antiqua" w:hAnsi="Book Antiqua" w:cs="Book Antiqua"/>
          <w:color w:val="000000"/>
        </w:rPr>
        <w:t>Fractures of the proximal humerus are the third most common fragility fracture after hip and distal radius accounting for around 6% of all fractures</w:t>
      </w:r>
      <w:r w:rsidR="00AE0360">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rPr>
        <w:t>.</w:t>
      </w:r>
      <w:r>
        <w:rPr>
          <w:rFonts w:ascii="Book Antiqua" w:eastAsia="Book Antiqua" w:hAnsi="Book Antiqua" w:cs="Book Antiqua"/>
          <w:color w:val="000000"/>
          <w:shd w:val="clear" w:color="auto" w:fill="FFFFFF"/>
          <w:vertAlign w:val="superscript"/>
        </w:rPr>
        <w:t xml:space="preserve"> </w:t>
      </w:r>
      <w:r>
        <w:rPr>
          <w:rFonts w:ascii="Book Antiqua" w:eastAsia="Book Antiqua" w:hAnsi="Book Antiqua" w:cs="Book Antiqua"/>
          <w:color w:val="000000"/>
        </w:rPr>
        <w:t xml:space="preserve">Longer term community studies have shown a higher mortality in those patients that have suffered a fracture of the proximal humerus with Wilson </w:t>
      </w:r>
      <w:r>
        <w:rPr>
          <w:rFonts w:ascii="Book Antiqua" w:eastAsia="Book Antiqua" w:hAnsi="Book Antiqua" w:cs="Book Antiqua"/>
          <w:i/>
          <w:iCs/>
          <w:color w:val="000000"/>
        </w:rPr>
        <w:t>et al</w:t>
      </w:r>
      <w:r w:rsidR="00AE0360">
        <w:rPr>
          <w:rFonts w:ascii="Book Antiqua" w:eastAsia="Book Antiqua" w:hAnsi="Book Antiqua" w:cs="Book Antiqua"/>
          <w:color w:val="000000"/>
          <w:shd w:val="clear" w:color="auto" w:fill="FFFFFF"/>
          <w:vertAlign w:val="superscript"/>
        </w:rPr>
        <w:t>[4]</w:t>
      </w:r>
      <w:r>
        <w:rPr>
          <w:rFonts w:ascii="Book Antiqua" w:eastAsia="Book Antiqua" w:hAnsi="Book Antiqua" w:cs="Book Antiqua"/>
          <w:color w:val="000000"/>
        </w:rPr>
        <w:t xml:space="preserve"> showing a two fold increase at 1 year (9.8%) and 5 years (28.2%)</w:t>
      </w:r>
      <w:r w:rsidR="00AE0360">
        <w:rPr>
          <w:rFonts w:ascii="Book Antiqua" w:eastAsia="Book Antiqua" w:hAnsi="Book Antiqua" w:cs="Book Antiqua"/>
          <w:color w:val="000000"/>
          <w:shd w:val="clear" w:color="auto" w:fill="FFFFFF"/>
          <w:vertAlign w:val="superscript"/>
        </w:rPr>
        <w:t>[5]</w:t>
      </w:r>
      <w:r>
        <w:rPr>
          <w:rFonts w:ascii="Book Antiqua" w:eastAsia="Book Antiqua" w:hAnsi="Book Antiqua" w:cs="Book Antiqua"/>
          <w:color w:val="000000"/>
        </w:rPr>
        <w:t>.</w:t>
      </w:r>
      <w:r w:rsidR="00AE0360" w:rsidRPr="00AE0360">
        <w:rPr>
          <w:rFonts w:ascii="Book Antiqua" w:eastAsia="Book Antiqua" w:hAnsi="Book Antiqua" w:cs="Book Antiqua"/>
          <w:color w:val="000000"/>
        </w:rPr>
        <w:t xml:space="preserve"> </w:t>
      </w:r>
      <w:r>
        <w:rPr>
          <w:rFonts w:ascii="Book Antiqua" w:eastAsia="Book Antiqua" w:hAnsi="Book Antiqua" w:cs="Book Antiqua"/>
          <w:color w:val="000000"/>
        </w:rPr>
        <w:t>Mortality is likely to be higher with advancing age and increasing number of comorbidities</w:t>
      </w:r>
      <w:r w:rsidR="00AE0360">
        <w:rPr>
          <w:rFonts w:ascii="Book Antiqua" w:eastAsia="Book Antiqua" w:hAnsi="Book Antiqua" w:cs="Book Antiqua"/>
          <w:color w:val="000000"/>
          <w:shd w:val="clear" w:color="auto" w:fill="FFFFFF"/>
          <w:vertAlign w:val="superscript"/>
        </w:rPr>
        <w:t>[4,5]</w:t>
      </w:r>
      <w:r>
        <w:rPr>
          <w:rFonts w:ascii="Book Antiqua" w:eastAsia="Book Antiqua" w:hAnsi="Book Antiqua" w:cs="Book Antiqua"/>
          <w:color w:val="000000"/>
        </w:rPr>
        <w:t>.</w:t>
      </w:r>
    </w:p>
    <w:p w14:paraId="509EB2FA" w14:textId="104C241D" w:rsidR="00A77B3E" w:rsidRDefault="000F4AA8" w:rsidP="00AE0360">
      <w:pPr>
        <w:spacing w:line="360" w:lineRule="auto"/>
        <w:ind w:firstLineChars="100" w:firstLine="240"/>
        <w:jc w:val="both"/>
      </w:pPr>
      <w:r>
        <w:rPr>
          <w:rFonts w:ascii="Book Antiqua" w:eastAsia="Book Antiqua" w:hAnsi="Book Antiqua" w:cs="Book Antiqua"/>
          <w:color w:val="000000"/>
        </w:rPr>
        <w:t>Mortality following combined hip and proximal humerus fractures is likely to be higher and the aim of our study was to describe 30 d and 1</w:t>
      </w:r>
      <w:r w:rsidR="00AE0360">
        <w:rPr>
          <w:rFonts w:ascii="Book Antiqua" w:eastAsia="Book Antiqua" w:hAnsi="Book Antiqua" w:cs="Book Antiqua"/>
          <w:color w:val="000000"/>
        </w:rPr>
        <w:t>-</w:t>
      </w:r>
      <w:r>
        <w:rPr>
          <w:rFonts w:ascii="Book Antiqua" w:eastAsia="Book Antiqua" w:hAnsi="Book Antiqua" w:cs="Book Antiqua"/>
          <w:color w:val="000000"/>
        </w:rPr>
        <w:t>year mortality for these patients and compare them to patients who have suffered a hip fracture alone.</w:t>
      </w:r>
    </w:p>
    <w:p w14:paraId="7344F3D7" w14:textId="77777777" w:rsidR="00A77B3E" w:rsidRDefault="00A77B3E">
      <w:pPr>
        <w:spacing w:line="360" w:lineRule="auto"/>
        <w:jc w:val="both"/>
      </w:pPr>
    </w:p>
    <w:p w14:paraId="374B62D6" w14:textId="77777777" w:rsidR="00A77B3E" w:rsidRDefault="000F4AA8">
      <w:pPr>
        <w:spacing w:line="360" w:lineRule="auto"/>
        <w:jc w:val="both"/>
      </w:pPr>
      <w:r>
        <w:rPr>
          <w:rFonts w:ascii="Book Antiqua" w:eastAsia="Book Antiqua" w:hAnsi="Book Antiqua" w:cs="Book Antiqua"/>
          <w:b/>
          <w:caps/>
          <w:color w:val="000000"/>
          <w:u w:val="single"/>
        </w:rPr>
        <w:t>MATERIALS AND METHODS</w:t>
      </w:r>
    </w:p>
    <w:p w14:paraId="621B7C97" w14:textId="5761AA2B" w:rsidR="00A77B3E" w:rsidRDefault="000F4AA8">
      <w:pPr>
        <w:spacing w:line="360" w:lineRule="auto"/>
        <w:jc w:val="both"/>
      </w:pPr>
      <w:r>
        <w:rPr>
          <w:rFonts w:ascii="Book Antiqua" w:eastAsia="Book Antiqua" w:hAnsi="Book Antiqua" w:cs="Book Antiqua"/>
          <w:color w:val="000000"/>
        </w:rPr>
        <w:t>All hip fractures over the age of 60 presenting to a single large trauma unit were identified using a prospective national database of hip fractures (National Hip Fracture Database) from January 2010 to December 2016. Patients sustaining a proximal humerus fracture in addition to their hip fracture were identified using hospital coding data which was then confirmed with radiographic review. All pathological hip and proximal humeral fractures were excluded in addition to those sustaining other significant orthopaedic injuries. Office of national statistics data was used to verify mortality in our patient group. We calculated 30 d and 1</w:t>
      </w:r>
      <w:r w:rsidR="00AE0360">
        <w:rPr>
          <w:rFonts w:ascii="Book Antiqua" w:eastAsia="Book Antiqua" w:hAnsi="Book Antiqua" w:cs="Book Antiqua"/>
          <w:color w:val="000000"/>
        </w:rPr>
        <w:t>-</w:t>
      </w:r>
      <w:r>
        <w:rPr>
          <w:rFonts w:ascii="Book Antiqua" w:eastAsia="Book Antiqua" w:hAnsi="Book Antiqua" w:cs="Book Antiqua"/>
          <w:color w:val="000000"/>
        </w:rPr>
        <w:t xml:space="preserve">year mortality for those patients that had sustained a hip fracture alone and those that had sustained a combined hip and proximal humeral fracture. Other variables recorded included age, gender, inpatient </w:t>
      </w:r>
      <w:r>
        <w:rPr>
          <w:rFonts w:ascii="Book Antiqua" w:eastAsia="Book Antiqua" w:hAnsi="Book Antiqua" w:cs="Book Antiqua"/>
          <w:color w:val="000000"/>
        </w:rPr>
        <w:lastRenderedPageBreak/>
        <w:t>stay and discharge destination. A radiographic review of all proximal humeral fractures was performed to classify them and record their treatment.</w:t>
      </w:r>
    </w:p>
    <w:p w14:paraId="53878652" w14:textId="33254FB5" w:rsidR="00A77B3E" w:rsidRDefault="000F4AA8" w:rsidP="00AE0360">
      <w:pPr>
        <w:spacing w:line="360" w:lineRule="auto"/>
        <w:ind w:firstLineChars="100" w:firstLine="240"/>
        <w:jc w:val="both"/>
      </w:pPr>
      <w:r>
        <w:rPr>
          <w:rFonts w:ascii="Book Antiqua" w:eastAsia="Book Antiqua" w:hAnsi="Book Antiqua" w:cs="Book Antiqua"/>
          <w:color w:val="000000"/>
        </w:rPr>
        <w:t>Statistical analysis was carried out using the SPSS software (IBM, Armonk, NY, U</w:t>
      </w:r>
      <w:r w:rsidR="00AE0360">
        <w:rPr>
          <w:rFonts w:ascii="Book Antiqua" w:eastAsia="Book Antiqua" w:hAnsi="Book Antiqua" w:cs="Book Antiqua"/>
          <w:color w:val="000000"/>
        </w:rPr>
        <w:t>nited Sta</w:t>
      </w:r>
      <w:r w:rsidR="00AF0E31">
        <w:rPr>
          <w:rFonts w:ascii="Book Antiqua" w:eastAsia="Book Antiqua" w:hAnsi="Book Antiqua" w:cs="Book Antiqua"/>
          <w:color w:val="000000"/>
        </w:rPr>
        <w:t>t</w:t>
      </w:r>
      <w:r w:rsidR="00AE0360">
        <w:rPr>
          <w:rFonts w:ascii="Book Antiqua" w:eastAsia="Book Antiqua" w:hAnsi="Book Antiqua" w:cs="Book Antiqua"/>
          <w:color w:val="000000"/>
        </w:rPr>
        <w:t>es</w:t>
      </w:r>
      <w:r>
        <w:rPr>
          <w:rFonts w:ascii="Book Antiqua" w:eastAsia="Book Antiqua" w:hAnsi="Book Antiqua" w:cs="Book Antiqua"/>
          <w:color w:val="000000"/>
        </w:rPr>
        <w:t xml:space="preserve">). Mortality and other secondary outcome measures were compared using Fisher’s exact test due to a large difference in sample size between the two groups. Difference was considered significant if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of &lt;</w:t>
      </w:r>
      <w:r w:rsidR="00AF0E31">
        <w:rPr>
          <w:rFonts w:ascii="Book Antiqua" w:eastAsia="Book Antiqua" w:hAnsi="Book Antiqua" w:cs="Book Antiqua"/>
          <w:color w:val="000000"/>
        </w:rPr>
        <w:t xml:space="preserve"> </w:t>
      </w:r>
      <w:r>
        <w:rPr>
          <w:rFonts w:ascii="Book Antiqua" w:eastAsia="Book Antiqua" w:hAnsi="Book Antiqua" w:cs="Book Antiqua"/>
          <w:color w:val="000000"/>
        </w:rPr>
        <w:t>0.05 was reached.</w:t>
      </w:r>
    </w:p>
    <w:p w14:paraId="1138CCFC" w14:textId="77777777" w:rsidR="00A77B3E" w:rsidRDefault="00A77B3E">
      <w:pPr>
        <w:spacing w:line="360" w:lineRule="auto"/>
        <w:jc w:val="both"/>
      </w:pPr>
    </w:p>
    <w:p w14:paraId="4B1CA72E" w14:textId="77777777" w:rsidR="00A77B3E" w:rsidRDefault="000F4AA8">
      <w:pPr>
        <w:spacing w:line="360" w:lineRule="auto"/>
        <w:jc w:val="both"/>
      </w:pPr>
      <w:r>
        <w:rPr>
          <w:rFonts w:ascii="Book Antiqua" w:eastAsia="Book Antiqua" w:hAnsi="Book Antiqua" w:cs="Book Antiqua"/>
          <w:b/>
          <w:caps/>
          <w:color w:val="000000"/>
          <w:u w:val="single"/>
        </w:rPr>
        <w:t>RESULTS</w:t>
      </w:r>
    </w:p>
    <w:p w14:paraId="34E6E4F2" w14:textId="35D69189" w:rsidR="00A77B3E" w:rsidRDefault="000F4AA8">
      <w:pPr>
        <w:spacing w:line="360" w:lineRule="auto"/>
        <w:jc w:val="both"/>
      </w:pPr>
      <w:r>
        <w:rPr>
          <w:rFonts w:ascii="Book Antiqua" w:eastAsia="Book Antiqua" w:hAnsi="Book Antiqua" w:cs="Book Antiqua"/>
          <w:color w:val="000000"/>
        </w:rPr>
        <w:t>In total, 4131 patients were identified with a hip fracture in the study period. Out of these 40 had sustained both a hip fracture and a proximal humerus fracture. Mean age in the hip fracture cohort was 80.9 years and in the combined fracture group 80.3 years. The male to female ratio in the hip fracture group was 1:2.4 and in the combined fracture group 1:3.4. In terms of our primary outcome measure the 30</w:t>
      </w:r>
      <w:r w:rsidR="00AF0E31">
        <w:rPr>
          <w:rFonts w:ascii="Book Antiqua" w:eastAsia="Book Antiqua" w:hAnsi="Book Antiqua" w:cs="Book Antiqua"/>
          <w:color w:val="000000"/>
        </w:rPr>
        <w:t>-</w:t>
      </w:r>
      <w:r>
        <w:rPr>
          <w:rFonts w:ascii="Book Antiqua" w:eastAsia="Book Antiqua" w:hAnsi="Book Antiqua" w:cs="Book Antiqua"/>
          <w:color w:val="000000"/>
        </w:rPr>
        <w:t>d mortality in the hip fracture cohort was 7.2% compared to 12.5% in the combined cohort (</w:t>
      </w:r>
      <w:r>
        <w:rPr>
          <w:rFonts w:ascii="Book Antiqua" w:eastAsia="Book Antiqua" w:hAnsi="Book Antiqua" w:cs="Book Antiqua"/>
          <w:i/>
          <w:iCs/>
          <w:color w:val="000000"/>
        </w:rPr>
        <w:t>P</w:t>
      </w:r>
      <w:r>
        <w:rPr>
          <w:rFonts w:ascii="Book Antiqua" w:eastAsia="Book Antiqua" w:hAnsi="Book Antiqua" w:cs="Book Antiqua"/>
          <w:color w:val="000000"/>
        </w:rPr>
        <w:t xml:space="preserve"> = 0.163). The 1</w:t>
      </w:r>
      <w:r w:rsidR="00C43A60">
        <w:rPr>
          <w:rFonts w:ascii="Book Antiqua" w:eastAsia="Book Antiqua" w:hAnsi="Book Antiqua" w:cs="Book Antiqua"/>
          <w:color w:val="000000"/>
        </w:rPr>
        <w:t>-</w:t>
      </w:r>
      <w:r>
        <w:rPr>
          <w:rFonts w:ascii="Book Antiqua" w:eastAsia="Book Antiqua" w:hAnsi="Book Antiqua" w:cs="Book Antiqua"/>
          <w:color w:val="000000"/>
        </w:rPr>
        <w:t>year mortality for our hip fracture cohort was 26.4% compared to 40% for the combined fracture cohort (</w:t>
      </w:r>
      <w:r>
        <w:rPr>
          <w:rFonts w:ascii="Book Antiqua" w:eastAsia="Book Antiqua" w:hAnsi="Book Antiqua" w:cs="Book Antiqua"/>
          <w:i/>
          <w:iCs/>
          <w:color w:val="000000"/>
        </w:rPr>
        <w:t>P</w:t>
      </w:r>
      <w:r>
        <w:rPr>
          <w:rFonts w:ascii="Book Antiqua" w:eastAsia="Book Antiqua" w:hAnsi="Book Antiqua" w:cs="Book Antiqua"/>
          <w:color w:val="000000"/>
        </w:rPr>
        <w:t xml:space="preserve"> = 0.038)</w:t>
      </w:r>
      <w:r w:rsidR="00AF0E31" w:rsidRPr="00AF0E31">
        <w:rPr>
          <w:rFonts w:ascii="Book Antiqua" w:eastAsia="Book Antiqua" w:hAnsi="Book Antiqua" w:cs="Book Antiqua"/>
          <w:color w:val="000000"/>
        </w:rPr>
        <w:t xml:space="preserve"> </w:t>
      </w:r>
      <w:r w:rsidR="00AF0E31">
        <w:rPr>
          <w:rFonts w:ascii="Book Antiqua" w:eastAsia="Book Antiqua" w:hAnsi="Book Antiqua" w:cs="Book Antiqua"/>
          <w:color w:val="000000"/>
        </w:rPr>
        <w:t>(Table 1)</w:t>
      </w:r>
      <w:r>
        <w:rPr>
          <w:rFonts w:ascii="Book Antiqua" w:eastAsia="Book Antiqua" w:hAnsi="Book Antiqua" w:cs="Book Antiqua"/>
          <w:color w:val="000000"/>
        </w:rPr>
        <w:t>.</w:t>
      </w:r>
    </w:p>
    <w:p w14:paraId="18E9E3F8" w14:textId="0F24312A" w:rsidR="00A77B3E" w:rsidRDefault="000F4AA8" w:rsidP="00C43A60">
      <w:pPr>
        <w:spacing w:line="360" w:lineRule="auto"/>
        <w:ind w:firstLineChars="100" w:firstLine="240"/>
        <w:jc w:val="both"/>
      </w:pPr>
      <w:r>
        <w:rPr>
          <w:rFonts w:ascii="Book Antiqua" w:eastAsia="Book Antiqua" w:hAnsi="Book Antiqua" w:cs="Book Antiqua"/>
          <w:color w:val="000000"/>
        </w:rPr>
        <w:t>In terms of secondary outcome measures, mean hospital stay was 14 d for hip fracture patients compared to 16.3 d for patients with the combined injury (</w:t>
      </w:r>
      <w:r>
        <w:rPr>
          <w:rFonts w:ascii="Book Antiqua" w:eastAsia="Book Antiqua" w:hAnsi="Book Antiqua" w:cs="Book Antiqua"/>
          <w:i/>
          <w:iCs/>
          <w:color w:val="000000"/>
        </w:rPr>
        <w:t>P</w:t>
      </w:r>
      <w:r>
        <w:rPr>
          <w:rFonts w:ascii="Book Antiqua" w:eastAsia="Book Antiqua" w:hAnsi="Book Antiqua" w:cs="Book Antiqua"/>
          <w:color w:val="000000"/>
        </w:rPr>
        <w:t xml:space="preserve"> = 0.163). Only 29% of patients with the combined injury were discharged back to their own home compared to 47% in the hip fracture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Four of the 40 proximal humerus fractures had operative fixation. No difference in mortality was seen between different fracture types or methods of treatment.</w:t>
      </w:r>
    </w:p>
    <w:p w14:paraId="5FDB6294" w14:textId="77777777" w:rsidR="00A77B3E" w:rsidRDefault="00A77B3E">
      <w:pPr>
        <w:spacing w:line="360" w:lineRule="auto"/>
        <w:jc w:val="both"/>
      </w:pPr>
    </w:p>
    <w:p w14:paraId="7E61BE86" w14:textId="77777777" w:rsidR="00A77B3E" w:rsidRDefault="000F4AA8">
      <w:pPr>
        <w:spacing w:line="360" w:lineRule="auto"/>
        <w:jc w:val="both"/>
      </w:pPr>
      <w:r>
        <w:rPr>
          <w:rFonts w:ascii="Book Antiqua" w:eastAsia="Book Antiqua" w:hAnsi="Book Antiqua" w:cs="Book Antiqua"/>
          <w:b/>
          <w:caps/>
          <w:color w:val="000000"/>
          <w:u w:val="single"/>
        </w:rPr>
        <w:t>DISCUSSION</w:t>
      </w:r>
    </w:p>
    <w:p w14:paraId="06D71711" w14:textId="1516DA61" w:rsidR="00A77B3E" w:rsidRDefault="000F4AA8">
      <w:pPr>
        <w:spacing w:line="360" w:lineRule="auto"/>
        <w:jc w:val="both"/>
      </w:pPr>
      <w:r>
        <w:rPr>
          <w:rFonts w:ascii="Book Antiqua" w:eastAsia="Book Antiqua" w:hAnsi="Book Antiqua" w:cs="Book Antiqua"/>
          <w:color w:val="000000"/>
        </w:rPr>
        <w:t>Sustaining a hip fracture is amongst the commonest reasons for elderly patients needing emergency surgery. This comes with increased risk both in terms of morbidity and mortality</w:t>
      </w:r>
      <w:r w:rsidR="00C43A60">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rPr>
        <w:t>. Few patients will go on to achieve their full pre-injury abilities, which means that a significant proportion of patients would require increased level of care</w:t>
      </w:r>
      <w:r w:rsidR="00C43A60">
        <w:rPr>
          <w:rFonts w:ascii="Book Antiqua" w:eastAsia="Book Antiqua" w:hAnsi="Book Antiqua" w:cs="Book Antiqua"/>
          <w:color w:val="000000"/>
          <w:shd w:val="clear" w:color="auto" w:fill="FFFFFF"/>
          <w:vertAlign w:val="superscript"/>
        </w:rPr>
        <w:t>[6]</w:t>
      </w:r>
      <w:r>
        <w:rPr>
          <w:rFonts w:ascii="Book Antiqua" w:eastAsia="Book Antiqua" w:hAnsi="Book Antiqua" w:cs="Book Antiqua"/>
          <w:color w:val="000000"/>
        </w:rPr>
        <w:t>.</w:t>
      </w:r>
      <w:r w:rsidR="00C43A60" w:rsidRPr="00C43A60">
        <w:rPr>
          <w:rFonts w:ascii="Book Antiqua" w:eastAsia="Book Antiqua" w:hAnsi="Book Antiqua" w:cs="Book Antiqua"/>
          <w:color w:val="000000"/>
        </w:rPr>
        <w:t xml:space="preserve"> </w:t>
      </w:r>
      <w:r>
        <w:rPr>
          <w:rFonts w:ascii="Book Antiqua" w:eastAsia="Book Antiqua" w:hAnsi="Book Antiqua" w:cs="Book Antiqua"/>
          <w:color w:val="000000"/>
        </w:rPr>
        <w:t xml:space="preserve">This poses a significant socioeconomic burden on the National Health Service. The </w:t>
      </w:r>
      <w:r>
        <w:rPr>
          <w:rFonts w:ascii="Book Antiqua" w:eastAsia="Book Antiqua" w:hAnsi="Book Antiqua" w:cs="Book Antiqua"/>
          <w:color w:val="000000"/>
        </w:rPr>
        <w:lastRenderedPageBreak/>
        <w:t>nation institute for health and care excellence estimates 30 d mortality of upto 10% and 1</w:t>
      </w:r>
      <w:r w:rsidR="00C43A60">
        <w:rPr>
          <w:rFonts w:ascii="Book Antiqua" w:eastAsia="Book Antiqua" w:hAnsi="Book Antiqua" w:cs="Book Antiqua"/>
          <w:color w:val="000000"/>
        </w:rPr>
        <w:t>-</w:t>
      </w:r>
      <w:r>
        <w:rPr>
          <w:rFonts w:ascii="Book Antiqua" w:eastAsia="Book Antiqua" w:hAnsi="Book Antiqua" w:cs="Book Antiqua"/>
          <w:color w:val="000000"/>
        </w:rPr>
        <w:t>year mortality of upto 30% in those patients that have sustained a hip fracture</w:t>
      </w:r>
      <w:r w:rsidR="00C43A60">
        <w:rPr>
          <w:rFonts w:ascii="Book Antiqua" w:eastAsia="Book Antiqua" w:hAnsi="Book Antiqua" w:cs="Book Antiqua"/>
          <w:color w:val="000000"/>
          <w:shd w:val="clear" w:color="auto" w:fill="FFFFFF"/>
          <w:vertAlign w:val="superscript"/>
        </w:rPr>
        <w:t>[3]</w:t>
      </w:r>
      <w:r>
        <w:rPr>
          <w:rFonts w:ascii="Book Antiqua" w:eastAsia="Book Antiqua" w:hAnsi="Book Antiqua" w:cs="Book Antiqua"/>
          <w:color w:val="000000"/>
        </w:rPr>
        <w:t>.</w:t>
      </w:r>
      <w:r w:rsidR="00C43A60" w:rsidRPr="00C43A60">
        <w:rPr>
          <w:rFonts w:ascii="Book Antiqua" w:eastAsia="Book Antiqua" w:hAnsi="Book Antiqua" w:cs="Book Antiqua"/>
          <w:color w:val="000000"/>
        </w:rPr>
        <w:t xml:space="preserve"> </w:t>
      </w:r>
      <w:r>
        <w:rPr>
          <w:rFonts w:ascii="Book Antiqua" w:eastAsia="Book Antiqua" w:hAnsi="Book Antiqua" w:cs="Book Antiqua"/>
          <w:color w:val="000000"/>
        </w:rPr>
        <w:t>National guidelines and the formation of the national hip fracture database have gone a long way in improving and standardising the care provided to these patients in England</w:t>
      </w:r>
      <w:r w:rsidR="00C43A60">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rPr>
        <w:t>.</w:t>
      </w:r>
    </w:p>
    <w:p w14:paraId="042869E6" w14:textId="332C5E20" w:rsidR="00A77B3E" w:rsidRDefault="000F4AA8" w:rsidP="00C43A60">
      <w:pPr>
        <w:spacing w:line="360" w:lineRule="auto"/>
        <w:ind w:firstLineChars="100" w:firstLine="240"/>
        <w:jc w:val="both"/>
      </w:pPr>
      <w:r>
        <w:rPr>
          <w:rFonts w:ascii="Book Antiqua" w:eastAsia="Book Antiqua" w:hAnsi="Book Antiqua" w:cs="Book Antiqua"/>
          <w:color w:val="000000"/>
        </w:rPr>
        <w:t>In our study we wanted to compare the outcomes of a small cohort of hip fracture patients that have also sustained a concurrent proximal humerus fracture. Similar to other previous studies we found that combined hip and proximal humerus fractures were more prevalent in females (</w:t>
      </w:r>
      <w:r w:rsidR="00C43A60">
        <w:rPr>
          <w:rFonts w:ascii="Book Antiqua" w:eastAsia="Book Antiqua" w:hAnsi="Book Antiqua" w:cs="Book Antiqua"/>
          <w:color w:val="000000"/>
        </w:rPr>
        <w:t>m</w:t>
      </w:r>
      <w:r>
        <w:rPr>
          <w:rFonts w:ascii="Book Antiqua" w:eastAsia="Book Antiqua" w:hAnsi="Book Antiqua" w:cs="Book Antiqua"/>
          <w:color w:val="000000"/>
        </w:rPr>
        <w:t>ale:</w:t>
      </w:r>
      <w:r w:rsidR="00C43A60">
        <w:rPr>
          <w:rFonts w:ascii="Book Antiqua" w:eastAsia="Book Antiqua" w:hAnsi="Book Antiqua" w:cs="Book Antiqua"/>
          <w:color w:val="000000"/>
        </w:rPr>
        <w:t>f</w:t>
      </w:r>
      <w:r>
        <w:rPr>
          <w:rFonts w:ascii="Book Antiqua" w:eastAsia="Book Antiqua" w:hAnsi="Book Antiqua" w:cs="Book Antiqua"/>
          <w:color w:val="000000"/>
        </w:rPr>
        <w:t>emale = 1:3.4) and sustained by a comparably elderly group of patients (</w:t>
      </w:r>
      <w:r w:rsidR="00C43A60">
        <w:rPr>
          <w:rFonts w:ascii="Book Antiqua" w:eastAsia="Book Antiqua" w:hAnsi="Book Antiqua" w:cs="Book Antiqua"/>
          <w:color w:val="000000"/>
        </w:rPr>
        <w:t>m</w:t>
      </w:r>
      <w:r>
        <w:rPr>
          <w:rFonts w:ascii="Book Antiqua" w:eastAsia="Book Antiqua" w:hAnsi="Book Antiqua" w:cs="Book Antiqua"/>
          <w:color w:val="000000"/>
        </w:rPr>
        <w:t>ean age 80.3 years). In our analysis patients with combined hip and proximal humeral fractures had higher mortality at 30 d and 1 year when compared to those patients that had suffered a hip fracture alone. Although the difference was not statistically significant at 30 d, it did become significant at one year. Patients with these combined injuries were also less likely to return to their own home.</w:t>
      </w:r>
    </w:p>
    <w:p w14:paraId="6CF74762" w14:textId="373783E7" w:rsidR="00A77B3E" w:rsidRDefault="000F4AA8" w:rsidP="00C43A60">
      <w:pPr>
        <w:spacing w:line="360" w:lineRule="auto"/>
        <w:ind w:firstLineChars="100" w:firstLine="240"/>
        <w:jc w:val="both"/>
      </w:pPr>
      <w:r>
        <w:rPr>
          <w:rFonts w:ascii="Book Antiqua" w:eastAsia="Book Antiqua" w:hAnsi="Book Antiqua" w:cs="Book Antiqua"/>
          <w:color w:val="000000"/>
        </w:rPr>
        <w:t>Combined proximal humerus and hip fractures are relatively rare and we found that only 1% of hip fractures had sustained this injury. A single unit would therefore only expect to see a few of these injuries a year. In our cohort only 4 patients out of 40 had their proximal humerus fractures treated operatively. Patients that have sustained a combined hip and an upper limb fracture are likely to face greater difficulty in terms of rehabilitation. With proximal humeral fractures this can be more of an issue as splints and adapted walking aids cannot be used to help improve mobility as it can for distal radius fracture for example. It is unclear whether this is the actual reason for increased mortality, but the socioeconomic burden of these combined injuries is clear.</w:t>
      </w:r>
    </w:p>
    <w:p w14:paraId="26F40084" w14:textId="1020BBA3" w:rsidR="00A77B3E" w:rsidRDefault="000F4AA8" w:rsidP="00C43A60">
      <w:pPr>
        <w:spacing w:line="360" w:lineRule="auto"/>
        <w:ind w:firstLineChars="100" w:firstLine="240"/>
        <w:jc w:val="both"/>
      </w:pPr>
      <w:r>
        <w:rPr>
          <w:rFonts w:ascii="Book Antiqua" w:eastAsia="Book Antiqua" w:hAnsi="Book Antiqua" w:cs="Book Antiqua"/>
          <w:color w:val="000000"/>
        </w:rPr>
        <w:t xml:space="preserve">Previous studies with smaller numbers have described a possible increased risk of mortality with proximal humeral fractures but their numbers have been smaller. Robinson </w:t>
      </w:r>
      <w:r>
        <w:rPr>
          <w:rFonts w:ascii="Book Antiqua" w:eastAsia="Book Antiqua" w:hAnsi="Book Antiqua" w:cs="Book Antiqua"/>
          <w:i/>
          <w:iCs/>
          <w:color w:val="000000"/>
        </w:rPr>
        <w:t>et al</w:t>
      </w:r>
      <w:r>
        <w:rPr>
          <w:rFonts w:ascii="Book Antiqua" w:eastAsia="Book Antiqua" w:hAnsi="Book Antiqua" w:cs="Book Antiqua"/>
          <w:color w:val="000000"/>
          <w:shd w:val="clear" w:color="auto" w:fill="FFFFFF"/>
          <w:vertAlign w:val="superscript"/>
        </w:rPr>
        <w:t>[7]</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found 21 proximal humeral fractures in 1971 consecutive hip fracture patients and suggested that mortality was increased but when hip fractures were associated with a distal radius fractures, their mortality appeared to be slightly lower.</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Mulhall </w:t>
      </w:r>
      <w:r>
        <w:rPr>
          <w:rFonts w:ascii="Book Antiqua" w:eastAsia="Book Antiqua" w:hAnsi="Book Antiqua" w:cs="Book Antiqua"/>
          <w:i/>
          <w:iCs/>
          <w:color w:val="000000"/>
        </w:rPr>
        <w:t>et al</w:t>
      </w:r>
      <w:r>
        <w:rPr>
          <w:rFonts w:ascii="Book Antiqua" w:eastAsia="Book Antiqua" w:hAnsi="Book Antiqua" w:cs="Book Antiqua"/>
          <w:color w:val="000000"/>
          <w:shd w:val="clear" w:color="auto" w:fill="FFFFFF"/>
          <w:vertAlign w:val="superscript"/>
        </w:rPr>
        <w:t>[8]</w:t>
      </w:r>
      <w:r>
        <w:rPr>
          <w:rFonts w:ascii="Book Antiqua" w:eastAsia="Book Antiqua" w:hAnsi="Book Antiqua" w:cs="Book Antiqua"/>
          <w:color w:val="000000"/>
        </w:rPr>
        <w:t xml:space="preserve"> looked at 760 hip fractures and only found 5 fractures of the proximal </w:t>
      </w:r>
      <w:r>
        <w:rPr>
          <w:rFonts w:ascii="Book Antiqua" w:eastAsia="Book Antiqua" w:hAnsi="Book Antiqua" w:cs="Book Antiqua"/>
          <w:color w:val="000000"/>
        </w:rPr>
        <w:lastRenderedPageBreak/>
        <w:t xml:space="preserve">humerus in their retrospective review, they found that with upper limb injuries there was an increase in inpatient stay with greater difficulties in mobilisation. Similar results were also reported by Kang </w:t>
      </w:r>
      <w:r>
        <w:rPr>
          <w:rFonts w:ascii="Book Antiqua" w:eastAsia="Book Antiqua" w:hAnsi="Book Antiqua" w:cs="Book Antiqua"/>
          <w:i/>
          <w:iCs/>
          <w:color w:val="000000"/>
        </w:rPr>
        <w:t>et al</w:t>
      </w:r>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rPr>
        <w:t xml:space="preserve"> in 2019 when they found 35 upper limb fractures in 1018 hip fracture patients. Only 8 had sustained a combined proximal humerus fracture with increased mean inpatient stay. We have included 4131 hip fractures in our study with 40 also sustaining a proximal humerus fracture.</w:t>
      </w:r>
    </w:p>
    <w:p w14:paraId="0457FEC3" w14:textId="524243E7" w:rsidR="00A77B3E" w:rsidRDefault="000F4AA8" w:rsidP="00C43A60">
      <w:pPr>
        <w:spacing w:line="360" w:lineRule="auto"/>
        <w:ind w:firstLineChars="100" w:firstLine="240"/>
        <w:jc w:val="both"/>
      </w:pPr>
      <w:r>
        <w:rPr>
          <w:rFonts w:ascii="Book Antiqua" w:eastAsia="Book Antiqua" w:hAnsi="Book Antiqua" w:cs="Book Antiqua"/>
          <w:color w:val="000000"/>
        </w:rPr>
        <w:t>Treating all proximal humeral fractures operatively in those patients that have also sustained a hip fracture may not be possible due to the nature of their co-morbidities. Operative treatment may, in addition, not lead to a lower mortality and the benefits of surgery in terms of rehabilitation may be limited by post-operative restrictions. More work is needed in this area, however, due to the rarity of these injuries, large studies would be difficult to perform.</w:t>
      </w:r>
    </w:p>
    <w:p w14:paraId="14FAD376" w14:textId="2B111762" w:rsidR="00A77B3E" w:rsidRDefault="000F4AA8" w:rsidP="00C43A6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main limitation of our study is its single centre retrospective design, use of hospital coding data and small number of patients particularly in the combined hip and proximal humeral fracture group. This was, however, unavoidable due to relative rarity of this combined injury. The large difference in sample size between the two groups may lead to difficulties in statistical analysis and this is acknowledged.</w:t>
      </w:r>
    </w:p>
    <w:p w14:paraId="49BADBAC" w14:textId="196611E1" w:rsidR="00470C0B" w:rsidRDefault="00470C0B" w:rsidP="00470C0B">
      <w:pPr>
        <w:spacing w:line="360" w:lineRule="auto"/>
        <w:jc w:val="both"/>
      </w:pPr>
    </w:p>
    <w:p w14:paraId="3995D8A0" w14:textId="3B5B6679" w:rsidR="00470C0B" w:rsidRDefault="00470C0B" w:rsidP="00470C0B">
      <w:pPr>
        <w:spacing w:line="360" w:lineRule="auto"/>
        <w:jc w:val="both"/>
      </w:pPr>
      <w:r>
        <w:rPr>
          <w:rFonts w:ascii="Book Antiqua" w:eastAsia="Book Antiqua" w:hAnsi="Book Antiqua" w:cs="Book Antiqua"/>
          <w:b/>
          <w:caps/>
          <w:color w:val="000000"/>
          <w:u w:val="single"/>
        </w:rPr>
        <w:t>CONCLUSION</w:t>
      </w:r>
    </w:p>
    <w:p w14:paraId="0D3DB16F" w14:textId="4D8173C9" w:rsidR="00A77B3E" w:rsidRDefault="000F4AA8" w:rsidP="00470C0B">
      <w:pPr>
        <w:spacing w:line="360" w:lineRule="auto"/>
        <w:jc w:val="both"/>
      </w:pPr>
      <w:r>
        <w:rPr>
          <w:rFonts w:ascii="Book Antiqua" w:eastAsia="Book Antiqua" w:hAnsi="Book Antiqua" w:cs="Book Antiqua"/>
          <w:color w:val="000000"/>
        </w:rPr>
        <w:t>This retrospective review of a prospectively collected database over 7 years in a large trauma unit has looked at 4131 hip fractures with 40 out of those sustaining a combined proximal humerus fracture. These combined injuries are relatively rare but are likely to be associated with a higher mortality at 1 year. They also cause increased difficulty in terms of patients reaching their pre-injury abilities as they are also less likely to return to their own home following discharge. Our hope is that publication of this information would not only lead to a more informed discussion with patients and their families, but also generate discussion amongst trauma and shoulder surgeons about developing better strategies of treating these combined injuries.</w:t>
      </w:r>
    </w:p>
    <w:p w14:paraId="12CCB130" w14:textId="77777777" w:rsidR="00A77B3E" w:rsidRDefault="00A77B3E">
      <w:pPr>
        <w:spacing w:line="360" w:lineRule="auto"/>
        <w:jc w:val="both"/>
      </w:pPr>
    </w:p>
    <w:p w14:paraId="51B64B50" w14:textId="77777777" w:rsidR="00A77B3E" w:rsidRDefault="000F4AA8">
      <w:pPr>
        <w:spacing w:line="360" w:lineRule="auto"/>
        <w:jc w:val="both"/>
      </w:pPr>
      <w:r>
        <w:rPr>
          <w:rFonts w:ascii="Book Antiqua" w:eastAsia="Book Antiqua" w:hAnsi="Book Antiqua" w:cs="Book Antiqua"/>
          <w:b/>
          <w:caps/>
          <w:color w:val="000000"/>
          <w:u w:val="single"/>
        </w:rPr>
        <w:lastRenderedPageBreak/>
        <w:t>ARTICLE HIGHLIGHTS</w:t>
      </w:r>
    </w:p>
    <w:p w14:paraId="597423D6" w14:textId="77777777" w:rsidR="00A77B3E" w:rsidRDefault="000F4AA8">
      <w:pPr>
        <w:spacing w:line="360" w:lineRule="auto"/>
        <w:jc w:val="both"/>
      </w:pPr>
      <w:r>
        <w:rPr>
          <w:rFonts w:ascii="Book Antiqua" w:eastAsia="Book Antiqua" w:hAnsi="Book Antiqua" w:cs="Book Antiqua"/>
          <w:b/>
          <w:i/>
          <w:color w:val="000000"/>
        </w:rPr>
        <w:t>Research background</w:t>
      </w:r>
    </w:p>
    <w:p w14:paraId="578FB889" w14:textId="77777777" w:rsidR="00A77B3E" w:rsidRDefault="000F4AA8">
      <w:pPr>
        <w:spacing w:line="360" w:lineRule="auto"/>
        <w:jc w:val="both"/>
      </w:pPr>
      <w:r>
        <w:rPr>
          <w:rFonts w:ascii="Book Antiqua" w:eastAsia="Book Antiqua" w:hAnsi="Book Antiqua" w:cs="Book Antiqua"/>
          <w:color w:val="000000"/>
        </w:rPr>
        <w:t>Combined hip and proximal humerus fractures are rate injuries that may be associated with increased mortality and morbidity.</w:t>
      </w:r>
    </w:p>
    <w:p w14:paraId="3FA739E9" w14:textId="77777777" w:rsidR="00A77B3E" w:rsidRDefault="00A77B3E">
      <w:pPr>
        <w:spacing w:line="360" w:lineRule="auto"/>
        <w:jc w:val="both"/>
      </w:pPr>
    </w:p>
    <w:p w14:paraId="0D6566D4" w14:textId="77777777" w:rsidR="00A77B3E" w:rsidRDefault="000F4AA8">
      <w:pPr>
        <w:spacing w:line="360" w:lineRule="auto"/>
        <w:jc w:val="both"/>
      </w:pPr>
      <w:r>
        <w:rPr>
          <w:rFonts w:ascii="Book Antiqua" w:eastAsia="Book Antiqua" w:hAnsi="Book Antiqua" w:cs="Book Antiqua"/>
          <w:b/>
          <w:i/>
          <w:color w:val="000000"/>
        </w:rPr>
        <w:t>Research motivation</w:t>
      </w:r>
    </w:p>
    <w:p w14:paraId="06269BED" w14:textId="1EE4D2D3" w:rsidR="00A77B3E" w:rsidRDefault="000F4AA8">
      <w:pPr>
        <w:spacing w:line="360" w:lineRule="auto"/>
        <w:jc w:val="both"/>
      </w:pPr>
      <w:r>
        <w:rPr>
          <w:rFonts w:ascii="Book Antiqua" w:eastAsia="Book Antiqua" w:hAnsi="Book Antiqua" w:cs="Book Antiqua"/>
          <w:color w:val="000000"/>
        </w:rPr>
        <w:t>The motivation for this study came from the idea that patients being admitted to our unit following these combined injuries may not have been getting good care for the proximal humerus fracture as hip fractures were the priority. So we wanted to see if mortality is higher for these patients and inpatient stay. Also the motivation was to increase awareness of this injury with other trauma surgeons so that more consideration can be given to these injuries.</w:t>
      </w:r>
    </w:p>
    <w:p w14:paraId="12387C76" w14:textId="77777777" w:rsidR="00A77B3E" w:rsidRDefault="00A77B3E">
      <w:pPr>
        <w:spacing w:line="360" w:lineRule="auto"/>
        <w:jc w:val="both"/>
      </w:pPr>
    </w:p>
    <w:p w14:paraId="1C0B7889" w14:textId="77777777" w:rsidR="00A77B3E" w:rsidRDefault="000F4AA8">
      <w:pPr>
        <w:spacing w:line="360" w:lineRule="auto"/>
        <w:jc w:val="both"/>
      </w:pPr>
      <w:r>
        <w:rPr>
          <w:rFonts w:ascii="Book Antiqua" w:eastAsia="Book Antiqua" w:hAnsi="Book Antiqua" w:cs="Book Antiqua"/>
          <w:b/>
          <w:i/>
          <w:color w:val="000000"/>
        </w:rPr>
        <w:t>Research objectives</w:t>
      </w:r>
    </w:p>
    <w:p w14:paraId="7F1BE60C" w14:textId="71A4FAA2" w:rsidR="00A77B3E" w:rsidRDefault="000F4AA8">
      <w:pPr>
        <w:spacing w:line="360" w:lineRule="auto"/>
        <w:jc w:val="both"/>
      </w:pPr>
      <w:r>
        <w:rPr>
          <w:rFonts w:ascii="Book Antiqua" w:eastAsia="Book Antiqua" w:hAnsi="Book Antiqua" w:cs="Book Antiqua"/>
          <w:color w:val="000000"/>
        </w:rPr>
        <w:t>To compare mortality and inpatient stay for patients with combined hip and proximal humeral fractures and hip fractures alone.</w:t>
      </w:r>
    </w:p>
    <w:p w14:paraId="6C556918" w14:textId="77777777" w:rsidR="00A77B3E" w:rsidRDefault="00A77B3E">
      <w:pPr>
        <w:spacing w:line="360" w:lineRule="auto"/>
        <w:jc w:val="both"/>
      </w:pPr>
    </w:p>
    <w:p w14:paraId="23ADBEF9" w14:textId="77777777" w:rsidR="00A77B3E" w:rsidRDefault="000F4AA8">
      <w:pPr>
        <w:spacing w:line="360" w:lineRule="auto"/>
        <w:jc w:val="both"/>
      </w:pPr>
      <w:r>
        <w:rPr>
          <w:rFonts w:ascii="Book Antiqua" w:eastAsia="Book Antiqua" w:hAnsi="Book Antiqua" w:cs="Book Antiqua"/>
          <w:b/>
          <w:i/>
          <w:color w:val="000000"/>
        </w:rPr>
        <w:t>Research methods</w:t>
      </w:r>
    </w:p>
    <w:p w14:paraId="5B8416AB" w14:textId="15222700" w:rsidR="00A77B3E" w:rsidRDefault="000F4AA8">
      <w:pPr>
        <w:spacing w:line="360" w:lineRule="auto"/>
        <w:jc w:val="both"/>
      </w:pPr>
      <w:r>
        <w:rPr>
          <w:rFonts w:ascii="Book Antiqua" w:eastAsia="Book Antiqua" w:hAnsi="Book Antiqua" w:cs="Book Antiqua"/>
          <w:color w:val="000000"/>
        </w:rPr>
        <w:t xml:space="preserve">Retropective </w:t>
      </w:r>
      <w:r w:rsidR="0079649B">
        <w:rPr>
          <w:rFonts w:ascii="Book Antiqua" w:eastAsia="Book Antiqua" w:hAnsi="Book Antiqua" w:cs="Book Antiqua"/>
          <w:color w:val="000000"/>
        </w:rPr>
        <w:t>s</w:t>
      </w:r>
      <w:r>
        <w:rPr>
          <w:rFonts w:ascii="Book Antiqua" w:eastAsia="Book Antiqua" w:hAnsi="Book Antiqua" w:cs="Book Antiqua"/>
          <w:color w:val="000000"/>
        </w:rPr>
        <w:t>ingle centre analysis of local data from a national database.</w:t>
      </w:r>
    </w:p>
    <w:p w14:paraId="75669182" w14:textId="77777777" w:rsidR="00A77B3E" w:rsidRDefault="00A77B3E">
      <w:pPr>
        <w:spacing w:line="360" w:lineRule="auto"/>
        <w:jc w:val="both"/>
      </w:pPr>
    </w:p>
    <w:p w14:paraId="7AE91DF0" w14:textId="77777777" w:rsidR="00A77B3E" w:rsidRDefault="000F4AA8">
      <w:pPr>
        <w:spacing w:line="360" w:lineRule="auto"/>
        <w:jc w:val="both"/>
      </w:pPr>
      <w:r>
        <w:rPr>
          <w:rFonts w:ascii="Book Antiqua" w:eastAsia="Book Antiqua" w:hAnsi="Book Antiqua" w:cs="Book Antiqua"/>
          <w:b/>
          <w:i/>
          <w:color w:val="000000"/>
        </w:rPr>
        <w:t>Research results</w:t>
      </w:r>
    </w:p>
    <w:p w14:paraId="5C2E67D0" w14:textId="75B43690" w:rsidR="00A77B3E" w:rsidRDefault="000F4AA8">
      <w:pPr>
        <w:spacing w:line="360" w:lineRule="auto"/>
        <w:jc w:val="both"/>
      </w:pPr>
      <w:r>
        <w:rPr>
          <w:rFonts w:ascii="Book Antiqua" w:eastAsia="Book Antiqua" w:hAnsi="Book Antiqua" w:cs="Book Antiqua"/>
          <w:color w:val="000000"/>
        </w:rPr>
        <w:t>Increased mortali</w:t>
      </w:r>
      <w:r w:rsidR="00951225">
        <w:rPr>
          <w:rFonts w:ascii="Book Antiqua" w:eastAsia="Book Antiqua" w:hAnsi="Book Antiqua" w:cs="Book Antiqua"/>
          <w:color w:val="000000"/>
        </w:rPr>
        <w:t>t</w:t>
      </w:r>
      <w:r>
        <w:rPr>
          <w:rFonts w:ascii="Book Antiqua" w:eastAsia="Book Antiqua" w:hAnsi="Book Antiqua" w:cs="Book Antiqua"/>
          <w:color w:val="000000"/>
        </w:rPr>
        <w:t>y and inpatien</w:t>
      </w:r>
      <w:r w:rsidR="00951225">
        <w:rPr>
          <w:rFonts w:ascii="Book Antiqua" w:eastAsia="Book Antiqua" w:hAnsi="Book Antiqua" w:cs="Book Antiqua"/>
          <w:color w:val="000000"/>
        </w:rPr>
        <w:t>t</w:t>
      </w:r>
      <w:r>
        <w:rPr>
          <w:rFonts w:ascii="Book Antiqua" w:eastAsia="Book Antiqua" w:hAnsi="Book Antiqua" w:cs="Book Antiqua"/>
          <w:color w:val="000000"/>
        </w:rPr>
        <w:t xml:space="preserve"> stay with combined injuries.</w:t>
      </w:r>
    </w:p>
    <w:p w14:paraId="7B51787E" w14:textId="77777777" w:rsidR="00A77B3E" w:rsidRDefault="00A77B3E">
      <w:pPr>
        <w:spacing w:line="360" w:lineRule="auto"/>
        <w:jc w:val="both"/>
      </w:pPr>
    </w:p>
    <w:p w14:paraId="7F88631E" w14:textId="77777777" w:rsidR="00A77B3E" w:rsidRDefault="000F4AA8">
      <w:pPr>
        <w:spacing w:line="360" w:lineRule="auto"/>
        <w:jc w:val="both"/>
      </w:pPr>
      <w:r>
        <w:rPr>
          <w:rFonts w:ascii="Book Antiqua" w:eastAsia="Book Antiqua" w:hAnsi="Book Antiqua" w:cs="Book Antiqua"/>
          <w:b/>
          <w:i/>
          <w:color w:val="000000"/>
        </w:rPr>
        <w:t>Research conclusions</w:t>
      </w:r>
    </w:p>
    <w:p w14:paraId="2E4F8516" w14:textId="59E768FF" w:rsidR="00A77B3E" w:rsidRDefault="000F4AA8">
      <w:pPr>
        <w:spacing w:line="360" w:lineRule="auto"/>
        <w:jc w:val="both"/>
      </w:pPr>
      <w:r>
        <w:rPr>
          <w:rFonts w:ascii="Book Antiqua" w:eastAsia="Book Antiqua" w:hAnsi="Book Antiqua" w:cs="Book Antiqua"/>
          <w:color w:val="000000"/>
        </w:rPr>
        <w:t>Combined fractures of the hip and proximal humerus are associated with increased morbidity and mortality when compared to isolated hip fractures. These combined injuries are relatively rare and more equal consideration should be given to both fractures when they do occur.</w:t>
      </w:r>
    </w:p>
    <w:p w14:paraId="3BB17B54" w14:textId="77777777" w:rsidR="00A77B3E" w:rsidRDefault="00A77B3E">
      <w:pPr>
        <w:spacing w:line="360" w:lineRule="auto"/>
        <w:jc w:val="both"/>
      </w:pPr>
    </w:p>
    <w:p w14:paraId="22D5134B" w14:textId="77777777" w:rsidR="00A77B3E" w:rsidRDefault="000F4AA8">
      <w:pPr>
        <w:spacing w:line="360" w:lineRule="auto"/>
        <w:jc w:val="both"/>
      </w:pPr>
      <w:r>
        <w:rPr>
          <w:rFonts w:ascii="Book Antiqua" w:eastAsia="Book Antiqua" w:hAnsi="Book Antiqua" w:cs="Book Antiqua"/>
          <w:b/>
          <w:i/>
          <w:color w:val="000000"/>
        </w:rPr>
        <w:lastRenderedPageBreak/>
        <w:t>Research perspectives</w:t>
      </w:r>
    </w:p>
    <w:p w14:paraId="6351EC8D" w14:textId="1A6D1080" w:rsidR="00A77B3E" w:rsidRDefault="000F4AA8">
      <w:pPr>
        <w:spacing w:line="360" w:lineRule="auto"/>
        <w:jc w:val="both"/>
      </w:pPr>
      <w:r>
        <w:rPr>
          <w:rFonts w:ascii="Book Antiqua" w:eastAsia="Book Antiqua" w:hAnsi="Book Antiqua" w:cs="Book Antiqua"/>
          <w:color w:val="000000"/>
        </w:rPr>
        <w:t>This is important for those surgeons looking after patients with hip fractures and specialist upper limb surgeons.</w:t>
      </w:r>
    </w:p>
    <w:p w14:paraId="58ECC1ED" w14:textId="77777777" w:rsidR="00A77B3E" w:rsidRDefault="00A77B3E">
      <w:pPr>
        <w:spacing w:line="360" w:lineRule="auto"/>
        <w:jc w:val="both"/>
      </w:pPr>
    </w:p>
    <w:p w14:paraId="0DD87FBC" w14:textId="77777777" w:rsidR="00A77B3E" w:rsidRDefault="000F4AA8">
      <w:pPr>
        <w:spacing w:line="360" w:lineRule="auto"/>
        <w:jc w:val="both"/>
      </w:pPr>
      <w:r>
        <w:rPr>
          <w:rFonts w:ascii="Book Antiqua" w:eastAsia="Book Antiqua" w:hAnsi="Book Antiqua" w:cs="Book Antiqua"/>
          <w:b/>
          <w:color w:val="000000"/>
        </w:rPr>
        <w:t>REFERENCES</w:t>
      </w:r>
    </w:p>
    <w:p w14:paraId="78ECE75F" w14:textId="0536FDA6" w:rsidR="00AE0360" w:rsidRPr="00AE0360" w:rsidRDefault="00AE0360" w:rsidP="00AE0360">
      <w:pPr>
        <w:spacing w:line="360" w:lineRule="auto"/>
        <w:jc w:val="both"/>
        <w:rPr>
          <w:rFonts w:ascii="Book Antiqua" w:eastAsia="Book Antiqua" w:hAnsi="Book Antiqua" w:cs="Book Antiqua"/>
          <w:color w:val="000000"/>
          <w:szCs w:val="22"/>
        </w:rPr>
      </w:pPr>
      <w:r w:rsidRPr="00F76183">
        <w:rPr>
          <w:rFonts w:ascii="Book Antiqua" w:eastAsia="Book Antiqua" w:hAnsi="Book Antiqua" w:cs="Book Antiqua"/>
          <w:color w:val="000000"/>
          <w:szCs w:val="22"/>
          <w:highlight w:val="yellow"/>
        </w:rPr>
        <w:t xml:space="preserve">1 </w:t>
      </w:r>
      <w:r w:rsidR="00D1682E" w:rsidRPr="00F76183">
        <w:rPr>
          <w:rFonts w:ascii="Book Antiqua" w:eastAsia="Book Antiqua" w:hAnsi="Book Antiqua" w:cs="Book Antiqua"/>
          <w:b/>
          <w:bCs/>
          <w:color w:val="000000"/>
          <w:szCs w:val="22"/>
          <w:highlight w:val="yellow"/>
        </w:rPr>
        <w:t xml:space="preserve">The </w:t>
      </w:r>
      <w:r w:rsidRPr="00F76183">
        <w:rPr>
          <w:rFonts w:ascii="Book Antiqua" w:eastAsia="Book Antiqua" w:hAnsi="Book Antiqua" w:cs="Book Antiqua"/>
          <w:b/>
          <w:bCs/>
          <w:color w:val="000000"/>
          <w:szCs w:val="22"/>
          <w:highlight w:val="yellow"/>
        </w:rPr>
        <w:t xml:space="preserve">National Hip Fracture </w:t>
      </w:r>
      <w:r w:rsidR="00D1682E" w:rsidRPr="00F76183">
        <w:rPr>
          <w:rFonts w:ascii="Book Antiqua" w:eastAsia="Book Antiqua" w:hAnsi="Book Antiqua" w:cs="Book Antiqua"/>
          <w:b/>
          <w:bCs/>
          <w:color w:val="000000"/>
          <w:szCs w:val="22"/>
          <w:highlight w:val="yellow"/>
        </w:rPr>
        <w:t>D</w:t>
      </w:r>
      <w:r w:rsidRPr="00F76183">
        <w:rPr>
          <w:rFonts w:ascii="Book Antiqua" w:eastAsia="Book Antiqua" w:hAnsi="Book Antiqua" w:cs="Book Antiqua"/>
          <w:b/>
          <w:bCs/>
          <w:color w:val="000000"/>
          <w:szCs w:val="22"/>
          <w:highlight w:val="yellow"/>
        </w:rPr>
        <w:t>atabase.</w:t>
      </w:r>
      <w:r w:rsidRPr="00F76183">
        <w:rPr>
          <w:rFonts w:ascii="Book Antiqua" w:eastAsia="Book Antiqua" w:hAnsi="Book Antiqua" w:cs="Book Antiqua"/>
          <w:color w:val="000000"/>
          <w:szCs w:val="22"/>
          <w:highlight w:val="yellow"/>
        </w:rPr>
        <w:t xml:space="preserve"> </w:t>
      </w:r>
      <w:r w:rsidR="00D1682E" w:rsidRPr="00F76183">
        <w:rPr>
          <w:rFonts w:ascii="Book Antiqua" w:eastAsia="Book Antiqua" w:hAnsi="Book Antiqua" w:cs="Book Antiqua"/>
          <w:color w:val="000000"/>
          <w:szCs w:val="22"/>
          <w:highlight w:val="yellow"/>
        </w:rPr>
        <w:t xml:space="preserve">NHFD </w:t>
      </w:r>
      <w:r w:rsidRPr="00F76183">
        <w:rPr>
          <w:rFonts w:ascii="Book Antiqua" w:eastAsia="Book Antiqua" w:hAnsi="Book Antiqua" w:cs="Book Antiqua"/>
          <w:color w:val="000000"/>
          <w:szCs w:val="22"/>
          <w:highlight w:val="yellow"/>
        </w:rPr>
        <w:t xml:space="preserve">2019 </w:t>
      </w:r>
      <w:r w:rsidR="00D1682E" w:rsidRPr="00F76183">
        <w:rPr>
          <w:rFonts w:ascii="Book Antiqua" w:eastAsia="Book Antiqua" w:hAnsi="Book Antiqua" w:cs="Book Antiqua"/>
          <w:color w:val="000000"/>
          <w:szCs w:val="22"/>
          <w:highlight w:val="yellow"/>
        </w:rPr>
        <w:t>a</w:t>
      </w:r>
      <w:r w:rsidRPr="00F76183">
        <w:rPr>
          <w:rFonts w:ascii="Book Antiqua" w:eastAsia="Book Antiqua" w:hAnsi="Book Antiqua" w:cs="Book Antiqua"/>
          <w:color w:val="000000"/>
          <w:szCs w:val="22"/>
          <w:highlight w:val="yellow"/>
        </w:rPr>
        <w:t xml:space="preserve">nnual </w:t>
      </w:r>
      <w:r w:rsidR="00D1682E" w:rsidRPr="00F76183">
        <w:rPr>
          <w:rFonts w:ascii="Book Antiqua" w:eastAsia="Book Antiqua" w:hAnsi="Book Antiqua" w:cs="Book Antiqua"/>
          <w:color w:val="000000"/>
          <w:szCs w:val="22"/>
          <w:highlight w:val="yellow"/>
        </w:rPr>
        <w:t>r</w:t>
      </w:r>
      <w:r w:rsidRPr="00F76183">
        <w:rPr>
          <w:rFonts w:ascii="Book Antiqua" w:eastAsia="Book Antiqua" w:hAnsi="Book Antiqua" w:cs="Book Antiqua"/>
          <w:color w:val="000000"/>
          <w:szCs w:val="22"/>
          <w:highlight w:val="yellow"/>
        </w:rPr>
        <w:t>eport</w:t>
      </w:r>
      <w:r w:rsidR="00D1682E" w:rsidRPr="00F76183">
        <w:rPr>
          <w:rFonts w:ascii="Book Antiqua" w:eastAsia="Book Antiqua" w:hAnsi="Book Antiqua" w:cs="Book Antiqua"/>
          <w:color w:val="000000"/>
          <w:szCs w:val="22"/>
          <w:highlight w:val="yellow"/>
        </w:rPr>
        <w:t>.</w:t>
      </w:r>
      <w:r w:rsidRPr="00F76183">
        <w:rPr>
          <w:rFonts w:ascii="Book Antiqua" w:eastAsia="Book Antiqua" w:hAnsi="Book Antiqua" w:cs="Book Antiqua"/>
          <w:color w:val="000000"/>
          <w:szCs w:val="22"/>
          <w:highlight w:val="yellow"/>
        </w:rPr>
        <w:t xml:space="preserve"> </w:t>
      </w:r>
      <w:r w:rsidR="00D1682E" w:rsidRPr="00F76183">
        <w:rPr>
          <w:rFonts w:ascii="Book Antiqua" w:eastAsia="Book Antiqua" w:hAnsi="Book Antiqua" w:cs="Book Antiqua"/>
          <w:color w:val="000000"/>
          <w:szCs w:val="22"/>
          <w:highlight w:val="yellow"/>
        </w:rPr>
        <w:t>A</w:t>
      </w:r>
      <w:r w:rsidRPr="00F76183">
        <w:rPr>
          <w:rFonts w:ascii="Book Antiqua" w:eastAsia="Book Antiqua" w:hAnsi="Book Antiqua" w:cs="Book Antiqua"/>
          <w:color w:val="000000"/>
          <w:szCs w:val="22"/>
          <w:highlight w:val="yellow"/>
        </w:rPr>
        <w:t xml:space="preserve">vailable from: </w:t>
      </w:r>
      <w:r w:rsidR="00D1682E" w:rsidRPr="00F76183">
        <w:rPr>
          <w:rFonts w:ascii="Book Antiqua" w:eastAsia="Book Antiqua" w:hAnsi="Book Antiqua" w:cs="Book Antiqua"/>
          <w:color w:val="000000"/>
          <w:szCs w:val="22"/>
          <w:highlight w:val="yellow"/>
        </w:rPr>
        <w:t>https://www.nhfd.co.uk/files/2019ReportFiles/NHFD_2019_Annual_Report_v101.pdf</w:t>
      </w:r>
    </w:p>
    <w:p w14:paraId="337528B0" w14:textId="323B1F21" w:rsidR="00AE0360" w:rsidRPr="00AE0360" w:rsidRDefault="00AE0360" w:rsidP="00AE036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2 </w:t>
      </w:r>
      <w:r w:rsidRPr="00D1682E">
        <w:rPr>
          <w:rFonts w:ascii="Book Antiqua" w:eastAsia="Book Antiqua" w:hAnsi="Book Antiqua" w:cs="Book Antiqua"/>
          <w:b/>
          <w:bCs/>
          <w:color w:val="000000"/>
          <w:szCs w:val="22"/>
        </w:rPr>
        <w:t>Court-Brown CM</w:t>
      </w:r>
      <w:r w:rsidRPr="00AE0360">
        <w:rPr>
          <w:rFonts w:ascii="Book Antiqua" w:eastAsia="Book Antiqua" w:hAnsi="Book Antiqua" w:cs="Book Antiqua"/>
          <w:color w:val="000000"/>
          <w:szCs w:val="22"/>
        </w:rPr>
        <w:t xml:space="preserve">, Caesar B. Epidemiology of adult fractures: </w:t>
      </w:r>
      <w:r w:rsidR="00D1682E">
        <w:rPr>
          <w:rFonts w:ascii="Book Antiqua" w:eastAsia="Book Antiqua" w:hAnsi="Book Antiqua" w:cs="Book Antiqua"/>
          <w:color w:val="000000"/>
          <w:szCs w:val="22"/>
        </w:rPr>
        <w:t>A</w:t>
      </w:r>
      <w:r w:rsidRPr="00AE0360">
        <w:rPr>
          <w:rFonts w:ascii="Book Antiqua" w:eastAsia="Book Antiqua" w:hAnsi="Book Antiqua" w:cs="Book Antiqua"/>
          <w:color w:val="000000"/>
          <w:szCs w:val="22"/>
        </w:rPr>
        <w:t xml:space="preserve"> review. </w:t>
      </w:r>
      <w:r w:rsidRPr="005972DC">
        <w:rPr>
          <w:rFonts w:ascii="Book Antiqua" w:eastAsia="Book Antiqua" w:hAnsi="Book Antiqua" w:cs="Book Antiqua"/>
          <w:i/>
          <w:iCs/>
          <w:color w:val="000000"/>
          <w:szCs w:val="22"/>
        </w:rPr>
        <w:t>Injury</w:t>
      </w:r>
      <w:r w:rsidRPr="00AE0360">
        <w:rPr>
          <w:rFonts w:ascii="Book Antiqua" w:eastAsia="Book Antiqua" w:hAnsi="Book Antiqua" w:cs="Book Antiqua"/>
          <w:color w:val="000000"/>
          <w:szCs w:val="22"/>
        </w:rPr>
        <w:t xml:space="preserve"> 2006;</w:t>
      </w:r>
      <w:r w:rsidR="00D1682E">
        <w:rPr>
          <w:rFonts w:ascii="Book Antiqua" w:eastAsia="Book Antiqua" w:hAnsi="Book Antiqua" w:cs="Book Antiqua"/>
          <w:color w:val="000000"/>
          <w:szCs w:val="22"/>
        </w:rPr>
        <w:t xml:space="preserve"> </w:t>
      </w:r>
      <w:r w:rsidRPr="00D1682E">
        <w:rPr>
          <w:rFonts w:ascii="Book Antiqua" w:eastAsia="Book Antiqua" w:hAnsi="Book Antiqua" w:cs="Book Antiqua"/>
          <w:b/>
          <w:bCs/>
          <w:color w:val="000000"/>
          <w:szCs w:val="22"/>
        </w:rPr>
        <w:t>37:</w:t>
      </w:r>
      <w:r w:rsidR="00D1682E">
        <w:rPr>
          <w:rFonts w:ascii="Book Antiqua" w:eastAsia="Book Antiqua" w:hAnsi="Book Antiqua" w:cs="Book Antiqua"/>
          <w:color w:val="000000"/>
          <w:szCs w:val="22"/>
        </w:rPr>
        <w:t xml:space="preserve"> </w:t>
      </w:r>
      <w:r w:rsidRPr="00AE0360">
        <w:rPr>
          <w:rFonts w:ascii="Book Antiqua" w:eastAsia="Book Antiqua" w:hAnsi="Book Antiqua" w:cs="Book Antiqua"/>
          <w:color w:val="000000"/>
          <w:szCs w:val="22"/>
        </w:rPr>
        <w:t>691</w:t>
      </w:r>
      <w:r w:rsidR="00095467">
        <w:rPr>
          <w:rFonts w:ascii="Book Antiqua" w:eastAsia="Book Antiqua" w:hAnsi="Book Antiqua" w:cs="Book Antiqua"/>
          <w:color w:val="000000"/>
          <w:szCs w:val="22"/>
        </w:rPr>
        <w:t>-</w:t>
      </w:r>
      <w:r w:rsidR="00D1682E">
        <w:rPr>
          <w:rFonts w:ascii="Book Antiqua" w:eastAsia="Book Antiqua" w:hAnsi="Book Antiqua" w:cs="Book Antiqua"/>
          <w:color w:val="000000"/>
          <w:szCs w:val="22"/>
        </w:rPr>
        <w:t>69</w:t>
      </w:r>
      <w:r w:rsidRPr="00AE0360">
        <w:rPr>
          <w:rFonts w:ascii="Book Antiqua" w:eastAsia="Book Antiqua" w:hAnsi="Book Antiqua" w:cs="Book Antiqua"/>
          <w:color w:val="000000"/>
          <w:szCs w:val="22"/>
        </w:rPr>
        <w:t>7</w:t>
      </w:r>
      <w:r w:rsidR="00D1682E">
        <w:rPr>
          <w:rFonts w:ascii="Book Antiqua" w:eastAsia="Book Antiqua" w:hAnsi="Book Antiqua" w:cs="Book Antiqua"/>
          <w:color w:val="000000"/>
          <w:szCs w:val="22"/>
        </w:rPr>
        <w:t xml:space="preserve"> </w:t>
      </w:r>
      <w:r w:rsidRPr="00AE0360">
        <w:rPr>
          <w:rFonts w:ascii="Book Antiqua" w:eastAsia="Book Antiqua" w:hAnsi="Book Antiqua" w:cs="Book Antiqua"/>
          <w:color w:val="000000"/>
          <w:szCs w:val="22"/>
        </w:rPr>
        <w:t xml:space="preserve">[PMID: 16814787 </w:t>
      </w:r>
      <w:r w:rsidR="00D1682E">
        <w:rPr>
          <w:rFonts w:ascii="Book Antiqua" w:eastAsia="Book Antiqua" w:hAnsi="Book Antiqua" w:cs="Book Antiqua"/>
          <w:color w:val="000000"/>
          <w:szCs w:val="22"/>
        </w:rPr>
        <w:t>DOI</w:t>
      </w:r>
      <w:r w:rsidRPr="00AE0360">
        <w:rPr>
          <w:rFonts w:ascii="Book Antiqua" w:eastAsia="Book Antiqua" w:hAnsi="Book Antiqua" w:cs="Book Antiqua"/>
          <w:color w:val="000000"/>
          <w:szCs w:val="22"/>
        </w:rPr>
        <w:t>: 10.1016/j.injury.2006.04.130]</w:t>
      </w:r>
    </w:p>
    <w:p w14:paraId="30A6C779" w14:textId="4E525581" w:rsidR="00AE0360" w:rsidRPr="00AE0360" w:rsidRDefault="00AE0360" w:rsidP="00AE0360">
      <w:pPr>
        <w:spacing w:line="360" w:lineRule="auto"/>
        <w:jc w:val="both"/>
        <w:rPr>
          <w:rFonts w:ascii="Book Antiqua" w:eastAsia="Book Antiqua" w:hAnsi="Book Antiqua" w:cs="Book Antiqua"/>
          <w:color w:val="000000"/>
          <w:szCs w:val="22"/>
        </w:rPr>
      </w:pPr>
      <w:r w:rsidRPr="00F76183">
        <w:rPr>
          <w:rFonts w:ascii="Book Antiqua" w:eastAsia="Book Antiqua" w:hAnsi="Book Antiqua" w:cs="Book Antiqua"/>
          <w:color w:val="000000"/>
          <w:szCs w:val="22"/>
          <w:highlight w:val="yellow"/>
        </w:rPr>
        <w:t xml:space="preserve">3 </w:t>
      </w:r>
      <w:r w:rsidRPr="00F76183">
        <w:rPr>
          <w:rFonts w:ascii="Book Antiqua" w:eastAsia="Book Antiqua" w:hAnsi="Book Antiqua" w:cs="Book Antiqua"/>
          <w:b/>
          <w:bCs/>
          <w:color w:val="000000"/>
          <w:szCs w:val="22"/>
          <w:highlight w:val="yellow"/>
        </w:rPr>
        <w:t xml:space="preserve">National </w:t>
      </w:r>
      <w:r w:rsidR="00F76183" w:rsidRPr="00F76183">
        <w:rPr>
          <w:rFonts w:ascii="Book Antiqua" w:eastAsia="Book Antiqua" w:hAnsi="Book Antiqua" w:cs="Book Antiqua"/>
          <w:b/>
          <w:bCs/>
          <w:color w:val="000000"/>
          <w:szCs w:val="22"/>
          <w:highlight w:val="yellow"/>
        </w:rPr>
        <w:t>Institute for Health and Care Excellence.</w:t>
      </w:r>
      <w:r w:rsidRPr="00F76183">
        <w:rPr>
          <w:rFonts w:ascii="Book Antiqua" w:eastAsia="Book Antiqua" w:hAnsi="Book Antiqua" w:cs="Book Antiqua"/>
          <w:b/>
          <w:bCs/>
          <w:color w:val="000000"/>
          <w:szCs w:val="22"/>
          <w:highlight w:val="yellow"/>
        </w:rPr>
        <w:t xml:space="preserve"> </w:t>
      </w:r>
      <w:r w:rsidR="00F76183" w:rsidRPr="00F76183">
        <w:rPr>
          <w:rFonts w:ascii="Book Antiqua" w:eastAsia="Book Antiqua" w:hAnsi="Book Antiqua" w:cs="Book Antiqua"/>
          <w:color w:val="000000"/>
          <w:szCs w:val="22"/>
          <w:highlight w:val="yellow"/>
        </w:rPr>
        <w:t>Hip fracture: management. Clinical guideline [CG124]</w:t>
      </w:r>
      <w:r w:rsidRPr="00F76183">
        <w:rPr>
          <w:rFonts w:ascii="Book Antiqua" w:eastAsia="Book Antiqua" w:hAnsi="Book Antiqua" w:cs="Book Antiqua"/>
          <w:color w:val="000000"/>
          <w:szCs w:val="22"/>
          <w:highlight w:val="yellow"/>
        </w:rPr>
        <w:t xml:space="preserve">. </w:t>
      </w:r>
      <w:r w:rsidR="00C456A3">
        <w:rPr>
          <w:rFonts w:ascii="Book Antiqua" w:eastAsia="Book Antiqua" w:hAnsi="Book Antiqua" w:cs="Book Antiqua"/>
          <w:color w:val="000000"/>
          <w:szCs w:val="22"/>
          <w:highlight w:val="yellow"/>
        </w:rPr>
        <w:t>[</w:t>
      </w:r>
      <w:r w:rsidR="00F76183" w:rsidRPr="00F76183">
        <w:rPr>
          <w:rFonts w:ascii="Book Antiqua" w:eastAsia="Book Antiqua" w:hAnsi="Book Antiqua" w:cs="Book Antiqua"/>
          <w:color w:val="000000"/>
          <w:szCs w:val="22"/>
          <w:highlight w:val="yellow"/>
        </w:rPr>
        <w:t>Published 22 June 2011</w:t>
      </w:r>
      <w:r w:rsidR="00C456A3">
        <w:rPr>
          <w:rFonts w:ascii="Book Antiqua" w:eastAsia="Book Antiqua" w:hAnsi="Book Antiqua" w:cs="Book Antiqua"/>
          <w:color w:val="000000"/>
          <w:szCs w:val="22"/>
          <w:highlight w:val="yellow"/>
        </w:rPr>
        <w:t>;</w:t>
      </w:r>
      <w:r w:rsidR="00F76183" w:rsidRPr="00F76183">
        <w:rPr>
          <w:rFonts w:ascii="Book Antiqua" w:eastAsia="Book Antiqua" w:hAnsi="Book Antiqua" w:cs="Book Antiqua"/>
          <w:color w:val="000000"/>
          <w:szCs w:val="22"/>
          <w:highlight w:val="yellow"/>
        </w:rPr>
        <w:t xml:space="preserve"> Last updated 10 May 2017</w:t>
      </w:r>
      <w:r w:rsidR="00C456A3">
        <w:rPr>
          <w:rFonts w:ascii="Book Antiqua" w:eastAsia="Book Antiqua" w:hAnsi="Book Antiqua" w:cs="Book Antiqua"/>
          <w:color w:val="000000"/>
          <w:szCs w:val="22"/>
          <w:highlight w:val="yellow"/>
        </w:rPr>
        <w:t>].</w:t>
      </w:r>
      <w:r w:rsidR="00F76183" w:rsidRPr="00F76183">
        <w:rPr>
          <w:rFonts w:ascii="Book Antiqua" w:eastAsia="Book Antiqua" w:hAnsi="Book Antiqua" w:cs="Book Antiqua"/>
          <w:color w:val="000000"/>
          <w:szCs w:val="22"/>
          <w:highlight w:val="yellow"/>
        </w:rPr>
        <w:t xml:space="preserve"> </w:t>
      </w:r>
      <w:r w:rsidRPr="00F76183">
        <w:rPr>
          <w:rFonts w:ascii="Book Antiqua" w:eastAsia="Book Antiqua" w:hAnsi="Book Antiqua" w:cs="Book Antiqua"/>
          <w:color w:val="000000"/>
          <w:szCs w:val="22"/>
          <w:highlight w:val="yellow"/>
        </w:rPr>
        <w:t>Available from: https://www.nice.org.uk/guidance/CG124</w:t>
      </w:r>
    </w:p>
    <w:p w14:paraId="59330CCF" w14:textId="1B3F5FC6" w:rsidR="00AE0360" w:rsidRDefault="00AE0360" w:rsidP="00AE036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4 </w:t>
      </w:r>
      <w:r w:rsidRPr="00F76183">
        <w:rPr>
          <w:rFonts w:ascii="Book Antiqua" w:eastAsia="Book Antiqua" w:hAnsi="Book Antiqua" w:cs="Book Antiqua"/>
          <w:b/>
          <w:bCs/>
          <w:color w:val="000000"/>
          <w:szCs w:val="22"/>
        </w:rPr>
        <w:t>Wilson LA,</w:t>
      </w:r>
      <w:r w:rsidRPr="00AE0360">
        <w:rPr>
          <w:rFonts w:ascii="Book Antiqua" w:eastAsia="Book Antiqua" w:hAnsi="Book Antiqua" w:cs="Book Antiqua"/>
          <w:color w:val="000000"/>
          <w:szCs w:val="22"/>
        </w:rPr>
        <w:t xml:space="preserve"> Gooding BW, Manning PA, Wallace WA, Geoghegan JM. Risk factors and predictors of mortality for proximal humeral fractures.</w:t>
      </w:r>
      <w:r w:rsidRPr="00F76183">
        <w:rPr>
          <w:rFonts w:ascii="Book Antiqua" w:eastAsia="Book Antiqua" w:hAnsi="Book Antiqua" w:cs="Book Antiqua"/>
          <w:i/>
          <w:iCs/>
          <w:color w:val="000000"/>
          <w:szCs w:val="22"/>
        </w:rPr>
        <w:t xml:space="preserve"> Shoulder Elbow</w:t>
      </w:r>
      <w:r w:rsidRPr="00AE0360">
        <w:rPr>
          <w:rFonts w:ascii="Book Antiqua" w:eastAsia="Book Antiqua" w:hAnsi="Book Antiqua" w:cs="Book Antiqua"/>
          <w:color w:val="000000"/>
          <w:szCs w:val="22"/>
        </w:rPr>
        <w:t xml:space="preserve"> 2014; </w:t>
      </w:r>
      <w:r w:rsidRPr="00F76183">
        <w:rPr>
          <w:rFonts w:ascii="Book Antiqua" w:eastAsia="Book Antiqua" w:hAnsi="Book Antiqua" w:cs="Book Antiqua"/>
          <w:b/>
          <w:bCs/>
          <w:color w:val="000000"/>
          <w:szCs w:val="22"/>
        </w:rPr>
        <w:t>6:</w:t>
      </w:r>
      <w:r w:rsidR="00F76183" w:rsidRPr="00F76183">
        <w:rPr>
          <w:rFonts w:ascii="Book Antiqua" w:eastAsia="Book Antiqua" w:hAnsi="Book Antiqua" w:cs="Book Antiqua"/>
          <w:b/>
          <w:bCs/>
          <w:color w:val="000000"/>
          <w:szCs w:val="22"/>
        </w:rPr>
        <w:t xml:space="preserve"> </w:t>
      </w:r>
      <w:r w:rsidRPr="00AE0360">
        <w:rPr>
          <w:rFonts w:ascii="Book Antiqua" w:eastAsia="Book Antiqua" w:hAnsi="Book Antiqua" w:cs="Book Antiqua"/>
          <w:color w:val="000000"/>
          <w:szCs w:val="22"/>
        </w:rPr>
        <w:t>95-99</w:t>
      </w:r>
      <w:r w:rsidR="00F76183">
        <w:rPr>
          <w:rFonts w:ascii="Book Antiqua" w:eastAsia="Book Antiqua" w:hAnsi="Book Antiqua" w:cs="Book Antiqua"/>
          <w:color w:val="000000"/>
          <w:szCs w:val="22"/>
        </w:rPr>
        <w:t xml:space="preserve"> </w:t>
      </w:r>
      <w:r w:rsidRPr="00AE0360">
        <w:rPr>
          <w:rFonts w:ascii="Book Antiqua" w:eastAsia="Book Antiqua" w:hAnsi="Book Antiqua" w:cs="Book Antiqua"/>
          <w:color w:val="000000"/>
          <w:szCs w:val="22"/>
        </w:rPr>
        <w:t>[PMID: 27582921</w:t>
      </w:r>
      <w:r w:rsidR="00F76183">
        <w:rPr>
          <w:rFonts w:ascii="Book Antiqua" w:eastAsia="Book Antiqua" w:hAnsi="Book Antiqua" w:cs="Book Antiqua"/>
          <w:color w:val="000000"/>
          <w:szCs w:val="22"/>
        </w:rPr>
        <w:t xml:space="preserve"> DOI</w:t>
      </w:r>
      <w:r w:rsidRPr="00AE0360">
        <w:rPr>
          <w:rFonts w:ascii="Book Antiqua" w:eastAsia="Book Antiqua" w:hAnsi="Book Antiqua" w:cs="Book Antiqua"/>
          <w:color w:val="000000"/>
          <w:szCs w:val="22"/>
        </w:rPr>
        <w:t>: 10.1177/1758573214525761]</w:t>
      </w:r>
    </w:p>
    <w:p w14:paraId="64609B6F" w14:textId="21260816" w:rsidR="00AE0360" w:rsidRPr="00AE0360" w:rsidRDefault="00AE0360" w:rsidP="00AE036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5 </w:t>
      </w:r>
      <w:r w:rsidRPr="00F76183">
        <w:rPr>
          <w:rFonts w:ascii="Book Antiqua" w:eastAsia="Book Antiqua" w:hAnsi="Book Antiqua" w:cs="Book Antiqua"/>
          <w:b/>
          <w:bCs/>
          <w:color w:val="000000"/>
          <w:szCs w:val="22"/>
        </w:rPr>
        <w:t>Olsson C,</w:t>
      </w:r>
      <w:r w:rsidRPr="00AE0360">
        <w:rPr>
          <w:rFonts w:ascii="Book Antiqua" w:eastAsia="Book Antiqua" w:hAnsi="Book Antiqua" w:cs="Book Antiqua"/>
          <w:color w:val="000000"/>
          <w:szCs w:val="22"/>
        </w:rPr>
        <w:t xml:space="preserve"> Petersson C, Nordquist A. </w:t>
      </w:r>
      <w:r w:rsidR="00F76183" w:rsidRPr="00F76183">
        <w:rPr>
          <w:rFonts w:ascii="Book Antiqua" w:eastAsia="Book Antiqua" w:hAnsi="Book Antiqua" w:cs="Book Antiqua"/>
          <w:color w:val="000000"/>
          <w:szCs w:val="22"/>
        </w:rPr>
        <w:t>Increased mortality after fracture of the surgical neck of the humerus: a case-control study of 253 patients with a 12-year follow-up</w:t>
      </w:r>
      <w:r w:rsidRPr="00AE0360">
        <w:rPr>
          <w:rFonts w:ascii="Book Antiqua" w:eastAsia="Book Antiqua" w:hAnsi="Book Antiqua" w:cs="Book Antiqua"/>
          <w:color w:val="000000"/>
          <w:szCs w:val="22"/>
        </w:rPr>
        <w:t xml:space="preserve">. </w:t>
      </w:r>
      <w:r w:rsidR="00DC4B7D" w:rsidRPr="00DC4B7D">
        <w:rPr>
          <w:rFonts w:ascii="Book Antiqua" w:eastAsia="Book Antiqua" w:hAnsi="Book Antiqua" w:cs="Book Antiqua"/>
          <w:i/>
          <w:iCs/>
          <w:color w:val="000000"/>
          <w:szCs w:val="22"/>
        </w:rPr>
        <w:t>Acta Orthop Scand</w:t>
      </w:r>
      <w:r w:rsidRPr="00AE0360">
        <w:rPr>
          <w:rFonts w:ascii="Book Antiqua" w:eastAsia="Book Antiqua" w:hAnsi="Book Antiqua" w:cs="Book Antiqua"/>
          <w:color w:val="000000"/>
          <w:szCs w:val="22"/>
        </w:rPr>
        <w:t xml:space="preserve"> 2003</w:t>
      </w:r>
      <w:r w:rsidR="00DC4B7D">
        <w:rPr>
          <w:rFonts w:ascii="Book Antiqua" w:eastAsia="Book Antiqua" w:hAnsi="Book Antiqua" w:cs="Book Antiqua"/>
          <w:color w:val="000000"/>
          <w:szCs w:val="22"/>
        </w:rPr>
        <w:t xml:space="preserve">; </w:t>
      </w:r>
      <w:r w:rsidRPr="00DC4B7D">
        <w:rPr>
          <w:rFonts w:ascii="Book Antiqua" w:eastAsia="Book Antiqua" w:hAnsi="Book Antiqua" w:cs="Book Antiqua"/>
          <w:b/>
          <w:bCs/>
          <w:color w:val="000000"/>
          <w:szCs w:val="22"/>
        </w:rPr>
        <w:t xml:space="preserve">74: </w:t>
      </w:r>
      <w:r w:rsidRPr="00AE0360">
        <w:rPr>
          <w:rFonts w:ascii="Book Antiqua" w:eastAsia="Book Antiqua" w:hAnsi="Book Antiqua" w:cs="Book Antiqua"/>
          <w:color w:val="000000"/>
          <w:szCs w:val="22"/>
        </w:rPr>
        <w:t>714-717 [PMID: 14763704 DOI:</w:t>
      </w:r>
      <w:r w:rsidR="00095467">
        <w:rPr>
          <w:rFonts w:ascii="Book Antiqua" w:eastAsia="Book Antiqua" w:hAnsi="Book Antiqua" w:cs="Book Antiqua"/>
          <w:color w:val="000000"/>
          <w:szCs w:val="22"/>
        </w:rPr>
        <w:t xml:space="preserve"> </w:t>
      </w:r>
      <w:r w:rsidRPr="00AE0360">
        <w:rPr>
          <w:rFonts w:ascii="Book Antiqua" w:eastAsia="Book Antiqua" w:hAnsi="Book Antiqua" w:cs="Book Antiqua"/>
          <w:color w:val="000000"/>
          <w:szCs w:val="22"/>
        </w:rPr>
        <w:t>10.1080/00016470310018252]</w:t>
      </w:r>
    </w:p>
    <w:p w14:paraId="167F4BE6" w14:textId="530FF1ED" w:rsidR="00AE0360" w:rsidRPr="00AE0360" w:rsidRDefault="00AE0360" w:rsidP="00AE036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6 </w:t>
      </w:r>
      <w:r w:rsidR="00DC4B7D" w:rsidRPr="00DC4B7D">
        <w:rPr>
          <w:rFonts w:ascii="Book Antiqua" w:eastAsia="Book Antiqua" w:hAnsi="Book Antiqua" w:cs="Book Antiqua"/>
          <w:b/>
          <w:bCs/>
          <w:color w:val="000000"/>
          <w:szCs w:val="22"/>
        </w:rPr>
        <w:t>Amarilla-Donoso FJ,</w:t>
      </w:r>
      <w:r w:rsidR="00DC4B7D" w:rsidRPr="00DC4B7D">
        <w:rPr>
          <w:rFonts w:ascii="Book Antiqua" w:eastAsia="Book Antiqua" w:hAnsi="Book Antiqua" w:cs="Book Antiqua"/>
          <w:color w:val="000000"/>
          <w:szCs w:val="22"/>
        </w:rPr>
        <w:t xml:space="preserve"> López-Espuela F, Roncero-Martín R, Leal-Hernandez O, Puerto-Parejo LM, Aliaga-Vera I, Toribio-Felipe R, Lavado-García JM</w:t>
      </w:r>
      <w:r w:rsidRPr="00AE0360">
        <w:rPr>
          <w:rFonts w:ascii="Book Antiqua" w:eastAsia="Book Antiqua" w:hAnsi="Book Antiqua" w:cs="Book Antiqua"/>
          <w:color w:val="000000"/>
          <w:szCs w:val="22"/>
        </w:rPr>
        <w:t xml:space="preserve">.  Quality of life in elderly people after a hip fracture: a prospective study. </w:t>
      </w:r>
      <w:r w:rsidRPr="005972DC">
        <w:rPr>
          <w:rFonts w:ascii="Book Antiqua" w:eastAsia="Book Antiqua" w:hAnsi="Book Antiqua" w:cs="Book Antiqua"/>
          <w:i/>
          <w:iCs/>
          <w:color w:val="000000"/>
          <w:szCs w:val="22"/>
        </w:rPr>
        <w:t>Health Qual Life Outcomes</w:t>
      </w:r>
      <w:r w:rsidRPr="00AE0360">
        <w:rPr>
          <w:rFonts w:ascii="Book Antiqua" w:eastAsia="Book Antiqua" w:hAnsi="Book Antiqua" w:cs="Book Antiqua"/>
          <w:color w:val="000000"/>
          <w:szCs w:val="22"/>
        </w:rPr>
        <w:t xml:space="preserve"> 2020;</w:t>
      </w:r>
      <w:r w:rsidR="00DC4B7D">
        <w:rPr>
          <w:rFonts w:ascii="Book Antiqua" w:eastAsia="Book Antiqua" w:hAnsi="Book Antiqua" w:cs="Book Antiqua"/>
          <w:color w:val="000000"/>
          <w:szCs w:val="22"/>
        </w:rPr>
        <w:t xml:space="preserve"> </w:t>
      </w:r>
      <w:r w:rsidRPr="00DC4B7D">
        <w:rPr>
          <w:rFonts w:ascii="Book Antiqua" w:eastAsia="Book Antiqua" w:hAnsi="Book Antiqua" w:cs="Book Antiqua"/>
          <w:b/>
          <w:bCs/>
          <w:color w:val="000000"/>
          <w:szCs w:val="22"/>
        </w:rPr>
        <w:t>18:</w:t>
      </w:r>
      <w:r w:rsidR="00DC4B7D" w:rsidRPr="00DC4B7D">
        <w:rPr>
          <w:rFonts w:ascii="Book Antiqua" w:eastAsia="Book Antiqua" w:hAnsi="Book Antiqua" w:cs="Book Antiqua"/>
          <w:b/>
          <w:bCs/>
          <w:color w:val="000000"/>
          <w:szCs w:val="22"/>
        </w:rPr>
        <w:t xml:space="preserve"> </w:t>
      </w:r>
      <w:r w:rsidRPr="00AE0360">
        <w:rPr>
          <w:rFonts w:ascii="Book Antiqua" w:eastAsia="Book Antiqua" w:hAnsi="Book Antiqua" w:cs="Book Antiqua"/>
          <w:color w:val="000000"/>
          <w:szCs w:val="22"/>
        </w:rPr>
        <w:t>71 [PMID: 32171319</w:t>
      </w:r>
      <w:r w:rsidR="00DC4B7D">
        <w:rPr>
          <w:rFonts w:ascii="Book Antiqua" w:eastAsia="Book Antiqua" w:hAnsi="Book Antiqua" w:cs="Book Antiqua"/>
          <w:color w:val="000000"/>
          <w:szCs w:val="22"/>
        </w:rPr>
        <w:t xml:space="preserve"> DOI</w:t>
      </w:r>
      <w:r w:rsidRPr="00AE0360">
        <w:rPr>
          <w:rFonts w:ascii="Book Antiqua" w:eastAsia="Book Antiqua" w:hAnsi="Book Antiqua" w:cs="Book Antiqua"/>
          <w:color w:val="000000"/>
          <w:szCs w:val="22"/>
        </w:rPr>
        <w:t>: 10.1186/s12955-020-01314-2]</w:t>
      </w:r>
    </w:p>
    <w:p w14:paraId="2C8F8335" w14:textId="3768F37E" w:rsidR="00AE0360" w:rsidRPr="00AE0360" w:rsidRDefault="00AE0360" w:rsidP="00AE036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7 </w:t>
      </w:r>
      <w:r w:rsidRPr="00DC4B7D">
        <w:rPr>
          <w:rFonts w:ascii="Book Antiqua" w:eastAsia="Book Antiqua" w:hAnsi="Book Antiqua" w:cs="Book Antiqua"/>
          <w:b/>
          <w:bCs/>
          <w:color w:val="000000"/>
          <w:szCs w:val="22"/>
        </w:rPr>
        <w:t>Robinson PM,</w:t>
      </w:r>
      <w:r w:rsidRPr="00AE0360">
        <w:rPr>
          <w:rFonts w:ascii="Book Antiqua" w:eastAsia="Book Antiqua" w:hAnsi="Book Antiqua" w:cs="Book Antiqua"/>
          <w:color w:val="000000"/>
          <w:szCs w:val="22"/>
        </w:rPr>
        <w:t xml:space="preserve"> Harrison T, Cook A, Parker MJ.  Orthopaedic injuries associated with hip fractures in those aged over 60</w:t>
      </w:r>
      <w:r w:rsidR="00DC4B7D">
        <w:rPr>
          <w:rFonts w:ascii="Book Antiqua" w:eastAsia="Book Antiqua" w:hAnsi="Book Antiqua" w:cs="Book Antiqua"/>
          <w:color w:val="000000"/>
          <w:szCs w:val="22"/>
        </w:rPr>
        <w:t xml:space="preserve"> years</w:t>
      </w:r>
      <w:r w:rsidRPr="00AE0360">
        <w:rPr>
          <w:rFonts w:ascii="Book Antiqua" w:eastAsia="Book Antiqua" w:hAnsi="Book Antiqua" w:cs="Book Antiqua"/>
          <w:color w:val="000000"/>
          <w:szCs w:val="22"/>
        </w:rPr>
        <w:t xml:space="preserve">: a study of patterns of injury and outcomes for 1971 patients. </w:t>
      </w:r>
      <w:r w:rsidRPr="00DC4B7D">
        <w:rPr>
          <w:rFonts w:ascii="Book Antiqua" w:eastAsia="Book Antiqua" w:hAnsi="Book Antiqua" w:cs="Book Antiqua"/>
          <w:i/>
          <w:iCs/>
          <w:color w:val="000000"/>
          <w:szCs w:val="22"/>
        </w:rPr>
        <w:t>Injury</w:t>
      </w:r>
      <w:r w:rsidRPr="00AE0360">
        <w:rPr>
          <w:rFonts w:ascii="Book Antiqua" w:eastAsia="Book Antiqua" w:hAnsi="Book Antiqua" w:cs="Book Antiqua"/>
          <w:color w:val="000000"/>
          <w:szCs w:val="22"/>
        </w:rPr>
        <w:t xml:space="preserve"> 2012;</w:t>
      </w:r>
      <w:r w:rsidR="00DC4B7D">
        <w:rPr>
          <w:rFonts w:ascii="Book Antiqua" w:eastAsia="Book Antiqua" w:hAnsi="Book Antiqua" w:cs="Book Antiqua"/>
          <w:color w:val="000000"/>
          <w:szCs w:val="22"/>
        </w:rPr>
        <w:t xml:space="preserve"> </w:t>
      </w:r>
      <w:r w:rsidRPr="00DC4B7D">
        <w:rPr>
          <w:rFonts w:ascii="Book Antiqua" w:eastAsia="Book Antiqua" w:hAnsi="Book Antiqua" w:cs="Book Antiqua"/>
          <w:b/>
          <w:bCs/>
          <w:color w:val="000000"/>
          <w:szCs w:val="22"/>
        </w:rPr>
        <w:t>43:</w:t>
      </w:r>
      <w:r w:rsidR="00DC4B7D" w:rsidRPr="00DC4B7D">
        <w:rPr>
          <w:rFonts w:ascii="Book Antiqua" w:eastAsia="Book Antiqua" w:hAnsi="Book Antiqua" w:cs="Book Antiqua"/>
          <w:b/>
          <w:bCs/>
          <w:color w:val="000000"/>
          <w:szCs w:val="22"/>
        </w:rPr>
        <w:t xml:space="preserve"> </w:t>
      </w:r>
      <w:r w:rsidRPr="00AE0360">
        <w:rPr>
          <w:rFonts w:ascii="Book Antiqua" w:eastAsia="Book Antiqua" w:hAnsi="Book Antiqua" w:cs="Book Antiqua"/>
          <w:color w:val="000000"/>
          <w:szCs w:val="22"/>
        </w:rPr>
        <w:t>1131-</w:t>
      </w:r>
      <w:r w:rsidR="00095467">
        <w:rPr>
          <w:rFonts w:ascii="Book Antiqua" w:eastAsia="Book Antiqua" w:hAnsi="Book Antiqua" w:cs="Book Antiqua"/>
          <w:color w:val="000000"/>
          <w:szCs w:val="22"/>
        </w:rPr>
        <w:t>113</w:t>
      </w:r>
      <w:r w:rsidRPr="00AE0360">
        <w:rPr>
          <w:rFonts w:ascii="Book Antiqua" w:eastAsia="Book Antiqua" w:hAnsi="Book Antiqua" w:cs="Book Antiqua"/>
          <w:color w:val="000000"/>
          <w:szCs w:val="22"/>
        </w:rPr>
        <w:t>4 [PMID: 22465517</w:t>
      </w:r>
      <w:r w:rsidR="00DC4B7D">
        <w:rPr>
          <w:rFonts w:ascii="Book Antiqua" w:eastAsia="Book Antiqua" w:hAnsi="Book Antiqua" w:cs="Book Antiqua"/>
          <w:color w:val="000000"/>
          <w:szCs w:val="22"/>
        </w:rPr>
        <w:t xml:space="preserve"> DOI</w:t>
      </w:r>
      <w:r w:rsidRPr="00AE0360">
        <w:rPr>
          <w:rFonts w:ascii="Book Antiqua" w:eastAsia="Book Antiqua" w:hAnsi="Book Antiqua" w:cs="Book Antiqua"/>
          <w:color w:val="000000"/>
          <w:szCs w:val="22"/>
        </w:rPr>
        <w:t>: 10.1016/j.injury.2012.03.012]</w:t>
      </w:r>
    </w:p>
    <w:p w14:paraId="18A95B21" w14:textId="3ED46E58" w:rsidR="00AE0360" w:rsidRPr="00AE0360" w:rsidRDefault="00AE0360" w:rsidP="00AE036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 xml:space="preserve">8 </w:t>
      </w:r>
      <w:r w:rsidRPr="00DC4B7D">
        <w:rPr>
          <w:rFonts w:ascii="Book Antiqua" w:eastAsia="Book Antiqua" w:hAnsi="Book Antiqua" w:cs="Book Antiqua"/>
          <w:b/>
          <w:bCs/>
          <w:color w:val="000000"/>
          <w:szCs w:val="22"/>
        </w:rPr>
        <w:t xml:space="preserve">Mulhall KJ, </w:t>
      </w:r>
      <w:r w:rsidRPr="00AE0360">
        <w:rPr>
          <w:rFonts w:ascii="Book Antiqua" w:eastAsia="Book Antiqua" w:hAnsi="Book Antiqua" w:cs="Book Antiqua"/>
          <w:color w:val="000000"/>
          <w:szCs w:val="22"/>
        </w:rPr>
        <w:t xml:space="preserve">Ahmed A, Khan Y, Masterson E.  Simultaneous hip and upper limb fracture in the elderly: incidence, features and management considerations. </w:t>
      </w:r>
      <w:r w:rsidRPr="00DC4B7D">
        <w:rPr>
          <w:rFonts w:ascii="Book Antiqua" w:eastAsia="Book Antiqua" w:hAnsi="Book Antiqua" w:cs="Book Antiqua"/>
          <w:i/>
          <w:iCs/>
          <w:color w:val="000000"/>
          <w:szCs w:val="22"/>
        </w:rPr>
        <w:t>Injury</w:t>
      </w:r>
      <w:r w:rsidRPr="00AE0360">
        <w:rPr>
          <w:rFonts w:ascii="Book Antiqua" w:eastAsia="Book Antiqua" w:hAnsi="Book Antiqua" w:cs="Book Antiqua"/>
          <w:color w:val="000000"/>
          <w:szCs w:val="22"/>
        </w:rPr>
        <w:t xml:space="preserve"> 2002;</w:t>
      </w:r>
      <w:r w:rsidR="00DC4B7D">
        <w:rPr>
          <w:rFonts w:ascii="Book Antiqua" w:eastAsia="Book Antiqua" w:hAnsi="Book Antiqua" w:cs="Book Antiqua"/>
          <w:color w:val="000000"/>
          <w:szCs w:val="22"/>
        </w:rPr>
        <w:t xml:space="preserve"> </w:t>
      </w:r>
      <w:r w:rsidRPr="00DC4B7D">
        <w:rPr>
          <w:rFonts w:ascii="Book Antiqua" w:eastAsia="Book Antiqua" w:hAnsi="Book Antiqua" w:cs="Book Antiqua"/>
          <w:b/>
          <w:bCs/>
          <w:color w:val="000000"/>
          <w:szCs w:val="22"/>
        </w:rPr>
        <w:t>33:</w:t>
      </w:r>
      <w:r w:rsidR="00DC4B7D">
        <w:rPr>
          <w:rFonts w:ascii="Book Antiqua" w:eastAsia="Book Antiqua" w:hAnsi="Book Antiqua" w:cs="Book Antiqua"/>
          <w:color w:val="000000"/>
          <w:szCs w:val="22"/>
        </w:rPr>
        <w:t xml:space="preserve"> </w:t>
      </w:r>
      <w:r w:rsidRPr="00AE0360">
        <w:rPr>
          <w:rFonts w:ascii="Book Antiqua" w:eastAsia="Book Antiqua" w:hAnsi="Book Antiqua" w:cs="Book Antiqua"/>
          <w:color w:val="000000"/>
          <w:szCs w:val="22"/>
        </w:rPr>
        <w:t>29-31 [PMID: 11879829</w:t>
      </w:r>
      <w:r w:rsidR="00DC4B7D">
        <w:rPr>
          <w:rFonts w:ascii="Book Antiqua" w:eastAsia="Book Antiqua" w:hAnsi="Book Antiqua" w:cs="Book Antiqua"/>
          <w:color w:val="000000"/>
          <w:szCs w:val="22"/>
        </w:rPr>
        <w:t xml:space="preserve"> DOI</w:t>
      </w:r>
      <w:r w:rsidRPr="00AE0360">
        <w:rPr>
          <w:rFonts w:ascii="Book Antiqua" w:eastAsia="Book Antiqua" w:hAnsi="Book Antiqua" w:cs="Book Antiqua"/>
          <w:color w:val="000000"/>
          <w:szCs w:val="22"/>
        </w:rPr>
        <w:t>: 10.1016/s0020-1383(01)00097-3]</w:t>
      </w:r>
    </w:p>
    <w:p w14:paraId="4FF64092" w14:textId="59018C67" w:rsidR="00A77B3E" w:rsidRDefault="00AE0360" w:rsidP="00AE0360">
      <w:pPr>
        <w:spacing w:line="360" w:lineRule="auto"/>
        <w:jc w:val="both"/>
      </w:pPr>
      <w:r>
        <w:rPr>
          <w:rFonts w:ascii="Book Antiqua" w:eastAsia="Book Antiqua" w:hAnsi="Book Antiqua" w:cs="Book Antiqua"/>
          <w:color w:val="000000"/>
          <w:szCs w:val="22"/>
        </w:rPr>
        <w:t>9</w:t>
      </w:r>
      <w:r w:rsidRPr="00DC4B7D">
        <w:rPr>
          <w:rFonts w:ascii="Book Antiqua" w:eastAsia="Book Antiqua" w:hAnsi="Book Antiqua" w:cs="Book Antiqua"/>
          <w:b/>
          <w:bCs/>
          <w:color w:val="000000"/>
          <w:szCs w:val="22"/>
        </w:rPr>
        <w:t xml:space="preserve"> </w:t>
      </w:r>
      <w:r w:rsidR="00DC4B7D" w:rsidRPr="00DC4B7D">
        <w:rPr>
          <w:rFonts w:ascii="Book Antiqua" w:eastAsia="Book Antiqua" w:hAnsi="Book Antiqua" w:cs="Book Antiqua"/>
          <w:b/>
          <w:bCs/>
          <w:color w:val="000000"/>
          <w:szCs w:val="22"/>
        </w:rPr>
        <w:t xml:space="preserve">Kang SW, </w:t>
      </w:r>
      <w:r w:rsidR="00DC4B7D" w:rsidRPr="00DC4B7D">
        <w:rPr>
          <w:rFonts w:ascii="Book Antiqua" w:eastAsia="Book Antiqua" w:hAnsi="Book Antiqua" w:cs="Book Antiqua"/>
          <w:color w:val="000000"/>
          <w:szCs w:val="22"/>
        </w:rPr>
        <w:t>Shin WC, Moon NH, Suh KT. Concomitant hip and upper extremity fracture in elderly patients: Prevalence and clinical implications.</w:t>
      </w:r>
      <w:r w:rsidRPr="00AE0360">
        <w:rPr>
          <w:rFonts w:ascii="Book Antiqua" w:eastAsia="Book Antiqua" w:hAnsi="Book Antiqua" w:cs="Book Antiqua"/>
          <w:color w:val="000000"/>
          <w:szCs w:val="22"/>
        </w:rPr>
        <w:t xml:space="preserve"> </w:t>
      </w:r>
      <w:r w:rsidRPr="00DC4B7D">
        <w:rPr>
          <w:rFonts w:ascii="Book Antiqua" w:eastAsia="Book Antiqua" w:hAnsi="Book Antiqua" w:cs="Book Antiqua"/>
          <w:i/>
          <w:iCs/>
          <w:color w:val="000000"/>
          <w:szCs w:val="22"/>
        </w:rPr>
        <w:t>Injury</w:t>
      </w:r>
      <w:r w:rsidRPr="00AE0360">
        <w:rPr>
          <w:rFonts w:ascii="Book Antiqua" w:eastAsia="Book Antiqua" w:hAnsi="Book Antiqua" w:cs="Book Antiqua"/>
          <w:color w:val="000000"/>
          <w:szCs w:val="22"/>
        </w:rPr>
        <w:t xml:space="preserve"> 2019;</w:t>
      </w:r>
      <w:r w:rsidR="00DC4B7D">
        <w:rPr>
          <w:rFonts w:ascii="Book Antiqua" w:eastAsia="Book Antiqua" w:hAnsi="Book Antiqua" w:cs="Book Antiqua"/>
          <w:color w:val="000000"/>
          <w:szCs w:val="22"/>
        </w:rPr>
        <w:t xml:space="preserve"> </w:t>
      </w:r>
      <w:r w:rsidRPr="00DC4B7D">
        <w:rPr>
          <w:rFonts w:ascii="Book Antiqua" w:eastAsia="Book Antiqua" w:hAnsi="Book Antiqua" w:cs="Book Antiqua"/>
          <w:b/>
          <w:bCs/>
          <w:color w:val="000000"/>
          <w:szCs w:val="22"/>
        </w:rPr>
        <w:t>5</w:t>
      </w:r>
      <w:r w:rsidR="00DC4B7D" w:rsidRPr="00DC4B7D">
        <w:rPr>
          <w:rFonts w:ascii="Book Antiqua" w:eastAsia="Book Antiqua" w:hAnsi="Book Antiqua" w:cs="Book Antiqua"/>
          <w:b/>
          <w:bCs/>
          <w:color w:val="000000"/>
          <w:szCs w:val="22"/>
        </w:rPr>
        <w:t>0</w:t>
      </w:r>
      <w:r w:rsidRPr="00DC4B7D">
        <w:rPr>
          <w:rFonts w:ascii="Book Antiqua" w:eastAsia="Book Antiqua" w:hAnsi="Book Antiqua" w:cs="Book Antiqua"/>
          <w:b/>
          <w:bCs/>
          <w:color w:val="000000"/>
          <w:szCs w:val="22"/>
        </w:rPr>
        <w:t>:</w:t>
      </w:r>
      <w:r w:rsidR="00DC4B7D" w:rsidRPr="00DC4B7D">
        <w:rPr>
          <w:rFonts w:ascii="Book Antiqua" w:eastAsia="Book Antiqua" w:hAnsi="Book Antiqua" w:cs="Book Antiqua"/>
          <w:b/>
          <w:bCs/>
          <w:color w:val="000000"/>
          <w:szCs w:val="22"/>
        </w:rPr>
        <w:t xml:space="preserve"> </w:t>
      </w:r>
      <w:r w:rsidRPr="00AE0360">
        <w:rPr>
          <w:rFonts w:ascii="Book Antiqua" w:eastAsia="Book Antiqua" w:hAnsi="Book Antiqua" w:cs="Book Antiqua"/>
          <w:color w:val="000000"/>
          <w:szCs w:val="22"/>
        </w:rPr>
        <w:t>2045-</w:t>
      </w:r>
      <w:r w:rsidR="00095467">
        <w:rPr>
          <w:rFonts w:ascii="Book Antiqua" w:eastAsia="Book Antiqua" w:hAnsi="Book Antiqua" w:cs="Book Antiqua"/>
          <w:color w:val="000000"/>
          <w:szCs w:val="22"/>
        </w:rPr>
        <w:t>20</w:t>
      </w:r>
      <w:r w:rsidRPr="00AE0360">
        <w:rPr>
          <w:rFonts w:ascii="Book Antiqua" w:eastAsia="Book Antiqua" w:hAnsi="Book Antiqua" w:cs="Book Antiqua"/>
          <w:color w:val="000000"/>
          <w:szCs w:val="22"/>
        </w:rPr>
        <w:t>48 [PMID: 31543316</w:t>
      </w:r>
      <w:r w:rsidR="00DC4B7D">
        <w:rPr>
          <w:rFonts w:ascii="Book Antiqua" w:eastAsia="Book Antiqua" w:hAnsi="Book Antiqua" w:cs="Book Antiqua"/>
          <w:color w:val="000000"/>
          <w:szCs w:val="22"/>
        </w:rPr>
        <w:t xml:space="preserve"> </w:t>
      </w:r>
      <w:r w:rsidR="00095467" w:rsidRPr="00095467">
        <w:rPr>
          <w:rFonts w:ascii="Book Antiqua" w:eastAsia="Book Antiqua" w:hAnsi="Book Antiqua" w:cs="Book Antiqua"/>
          <w:color w:val="000000"/>
          <w:szCs w:val="22"/>
        </w:rPr>
        <w:t>DOI: 10.1016/j.injury.2019.09.010</w:t>
      </w:r>
      <w:r w:rsidRPr="00AE0360">
        <w:rPr>
          <w:rFonts w:ascii="Book Antiqua" w:eastAsia="Book Antiqua" w:hAnsi="Book Antiqua" w:cs="Book Antiqua"/>
          <w:color w:val="000000"/>
          <w:szCs w:val="22"/>
        </w:rPr>
        <w:t>]</w:t>
      </w:r>
    </w:p>
    <w:p w14:paraId="351803F2" w14:textId="77777777" w:rsidR="00A77B3E" w:rsidRDefault="00A77B3E">
      <w:pPr>
        <w:spacing w:line="360" w:lineRule="auto"/>
        <w:ind w:hanging="265"/>
        <w:jc w:val="both"/>
        <w:sectPr w:rsidR="00A77B3E">
          <w:pgSz w:w="12240" w:h="15840"/>
          <w:pgMar w:top="1440" w:right="1440" w:bottom="1440" w:left="1440" w:header="720" w:footer="720" w:gutter="0"/>
          <w:cols w:space="720"/>
          <w:docGrid w:linePitch="360"/>
        </w:sectPr>
      </w:pPr>
    </w:p>
    <w:p w14:paraId="755C2BC2" w14:textId="77777777" w:rsidR="00A77B3E" w:rsidRDefault="000F4AA8" w:rsidP="00B35BBD">
      <w:pPr>
        <w:spacing w:line="360" w:lineRule="auto"/>
        <w:jc w:val="both"/>
      </w:pPr>
      <w:r>
        <w:rPr>
          <w:rFonts w:ascii="Book Antiqua" w:eastAsia="Book Antiqua" w:hAnsi="Book Antiqua" w:cs="Book Antiqua"/>
          <w:b/>
          <w:color w:val="000000"/>
        </w:rPr>
        <w:lastRenderedPageBreak/>
        <w:t>Footnotes</w:t>
      </w:r>
    </w:p>
    <w:p w14:paraId="6C07B14D" w14:textId="5EA3D0DD" w:rsidR="00A77B3E" w:rsidRDefault="000F4AA8">
      <w:pPr>
        <w:spacing w:line="360" w:lineRule="auto"/>
        <w:jc w:val="both"/>
      </w:pPr>
      <w:r>
        <w:rPr>
          <w:rFonts w:ascii="Book Antiqua" w:eastAsia="Book Antiqua" w:hAnsi="Book Antiqua" w:cs="Book Antiqua"/>
          <w:b/>
          <w:bCs/>
          <w:color w:val="000000"/>
        </w:rPr>
        <w:t xml:space="preserve">Institutional review board statement: </w:t>
      </w:r>
      <w:r w:rsidR="003E36F0" w:rsidRPr="003E36F0">
        <w:rPr>
          <w:rFonts w:ascii="Book Antiqua" w:eastAsia="Book Antiqua" w:hAnsi="Book Antiqua" w:cs="Book Antiqua"/>
          <w:color w:val="000000"/>
        </w:rPr>
        <w:t>Ethics committee review was not required for this study</w:t>
      </w:r>
      <w:r>
        <w:rPr>
          <w:rFonts w:ascii="Book Antiqua" w:eastAsia="Book Antiqua" w:hAnsi="Book Antiqua" w:cs="Book Antiqua"/>
          <w:color w:val="000000"/>
        </w:rPr>
        <w:t>.</w:t>
      </w:r>
    </w:p>
    <w:p w14:paraId="7E29D2AD" w14:textId="77777777" w:rsidR="00A77B3E" w:rsidRDefault="00A77B3E">
      <w:pPr>
        <w:spacing w:line="360" w:lineRule="auto"/>
        <w:jc w:val="both"/>
      </w:pPr>
    </w:p>
    <w:p w14:paraId="258432DB" w14:textId="77777777" w:rsidR="00A77B3E" w:rsidRDefault="000F4AA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w:t>
      </w:r>
    </w:p>
    <w:p w14:paraId="5B9FC6B6" w14:textId="77777777" w:rsidR="00A77B3E" w:rsidRDefault="00A77B3E">
      <w:pPr>
        <w:spacing w:line="360" w:lineRule="auto"/>
        <w:jc w:val="both"/>
      </w:pPr>
    </w:p>
    <w:p w14:paraId="1B971514" w14:textId="143D008D" w:rsidR="00A77B3E" w:rsidRDefault="000F4AA8">
      <w:pPr>
        <w:spacing w:line="360" w:lineRule="auto"/>
        <w:jc w:val="both"/>
      </w:pPr>
      <w:r>
        <w:rPr>
          <w:rFonts w:ascii="Book Antiqua" w:eastAsia="Book Antiqua" w:hAnsi="Book Antiqua" w:cs="Book Antiqua"/>
          <w:b/>
          <w:bCs/>
          <w:color w:val="000000"/>
        </w:rPr>
        <w:t xml:space="preserve">Data sharing statement: </w:t>
      </w:r>
      <w:r w:rsidR="00B5226A" w:rsidRPr="00B5226A">
        <w:rPr>
          <w:rFonts w:ascii="Book Antiqua" w:eastAsia="Book Antiqua" w:hAnsi="Book Antiqua" w:cs="Book Antiqua"/>
          <w:color w:val="000000"/>
        </w:rPr>
        <w:t>No additional data are available.</w:t>
      </w:r>
    </w:p>
    <w:p w14:paraId="0E105565" w14:textId="77777777" w:rsidR="00A77B3E" w:rsidRDefault="00A77B3E">
      <w:pPr>
        <w:spacing w:line="360" w:lineRule="auto"/>
        <w:jc w:val="both"/>
      </w:pPr>
    </w:p>
    <w:p w14:paraId="23A8AEDA" w14:textId="77777777" w:rsidR="00A77B3E" w:rsidRDefault="000F4AA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48ACA7" w14:textId="77777777" w:rsidR="00A77B3E" w:rsidRDefault="00A77B3E">
      <w:pPr>
        <w:spacing w:line="360" w:lineRule="auto"/>
        <w:jc w:val="both"/>
      </w:pPr>
    </w:p>
    <w:p w14:paraId="141432C6" w14:textId="526EA011" w:rsidR="00A77B3E" w:rsidRDefault="000F4AA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5226A">
        <w:rPr>
          <w:rFonts w:ascii="Book Antiqua" w:eastAsia="Book Antiqua" w:hAnsi="Book Antiqua" w:cs="Book Antiqua"/>
          <w:color w:val="000000"/>
        </w:rPr>
        <w:t>m</w:t>
      </w:r>
      <w:r>
        <w:rPr>
          <w:rFonts w:ascii="Book Antiqua" w:eastAsia="Book Antiqua" w:hAnsi="Book Antiqua" w:cs="Book Antiqua"/>
          <w:color w:val="000000"/>
        </w:rPr>
        <w:t>anuscript</w:t>
      </w:r>
    </w:p>
    <w:p w14:paraId="65ECA0EE" w14:textId="77777777" w:rsidR="00A77B3E" w:rsidRDefault="00A77B3E">
      <w:pPr>
        <w:spacing w:line="360" w:lineRule="auto"/>
        <w:jc w:val="both"/>
      </w:pPr>
    </w:p>
    <w:p w14:paraId="41E6C3D8" w14:textId="77777777" w:rsidR="00A77B3E" w:rsidRDefault="000F4AA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11, 2020</w:t>
      </w:r>
    </w:p>
    <w:p w14:paraId="4CF41933" w14:textId="77777777" w:rsidR="00A77B3E" w:rsidRDefault="000F4AA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21, 2020</w:t>
      </w:r>
    </w:p>
    <w:p w14:paraId="4B778A4D" w14:textId="2F4296FB" w:rsidR="00A77B3E" w:rsidRDefault="000F4AA8">
      <w:pPr>
        <w:spacing w:line="360" w:lineRule="auto"/>
        <w:jc w:val="both"/>
      </w:pPr>
      <w:r>
        <w:rPr>
          <w:rFonts w:ascii="Book Antiqua" w:eastAsia="Book Antiqua" w:hAnsi="Book Antiqua" w:cs="Book Antiqua"/>
          <w:b/>
          <w:color w:val="000000"/>
        </w:rPr>
        <w:t xml:space="preserve">Article in press: </w:t>
      </w:r>
      <w:r w:rsidR="005B7865" w:rsidRPr="00C456A3">
        <w:rPr>
          <w:rFonts w:ascii="Book Antiqua" w:eastAsia="Book Antiqua" w:hAnsi="Book Antiqua" w:cs="Book Antiqua"/>
          <w:bCs/>
          <w:color w:val="000000"/>
        </w:rPr>
        <w:t>September 14, 2020</w:t>
      </w:r>
    </w:p>
    <w:p w14:paraId="44017E78" w14:textId="77777777" w:rsidR="00A77B3E" w:rsidRDefault="00A77B3E">
      <w:pPr>
        <w:spacing w:line="360" w:lineRule="auto"/>
        <w:jc w:val="both"/>
      </w:pPr>
    </w:p>
    <w:p w14:paraId="085D9AE9" w14:textId="77777777" w:rsidR="00A77B3E" w:rsidRDefault="000F4AA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0A0CA3E8" w14:textId="77777777" w:rsidR="00A77B3E" w:rsidRDefault="000F4AA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21F8A4CB" w14:textId="77777777" w:rsidR="00A77B3E" w:rsidRDefault="000F4AA8">
      <w:pPr>
        <w:spacing w:line="360" w:lineRule="auto"/>
        <w:jc w:val="both"/>
      </w:pPr>
      <w:r>
        <w:rPr>
          <w:rFonts w:ascii="Book Antiqua" w:eastAsia="Book Antiqua" w:hAnsi="Book Antiqua" w:cs="Book Antiqua"/>
          <w:b/>
          <w:color w:val="000000"/>
        </w:rPr>
        <w:t>Peer-review report’s scientific quality classification</w:t>
      </w:r>
    </w:p>
    <w:p w14:paraId="5AD6CB59" w14:textId="77777777" w:rsidR="00A77B3E" w:rsidRDefault="000F4AA8">
      <w:pPr>
        <w:spacing w:line="360" w:lineRule="auto"/>
        <w:jc w:val="both"/>
      </w:pPr>
      <w:r>
        <w:rPr>
          <w:rFonts w:ascii="Book Antiqua" w:eastAsia="Book Antiqua" w:hAnsi="Book Antiqua" w:cs="Book Antiqua"/>
          <w:color w:val="000000"/>
        </w:rPr>
        <w:t>Grade A (Excellent): 0</w:t>
      </w:r>
    </w:p>
    <w:p w14:paraId="7D43F9BC" w14:textId="77777777" w:rsidR="00A77B3E" w:rsidRDefault="000F4AA8">
      <w:pPr>
        <w:spacing w:line="360" w:lineRule="auto"/>
        <w:jc w:val="both"/>
      </w:pPr>
      <w:r>
        <w:rPr>
          <w:rFonts w:ascii="Book Antiqua" w:eastAsia="Book Antiqua" w:hAnsi="Book Antiqua" w:cs="Book Antiqua"/>
          <w:color w:val="000000"/>
        </w:rPr>
        <w:t>Grade B (Very good): B, B</w:t>
      </w:r>
    </w:p>
    <w:p w14:paraId="33D08A6C" w14:textId="77777777" w:rsidR="00A77B3E" w:rsidRDefault="000F4AA8">
      <w:pPr>
        <w:spacing w:line="360" w:lineRule="auto"/>
        <w:jc w:val="both"/>
      </w:pPr>
      <w:r>
        <w:rPr>
          <w:rFonts w:ascii="Book Antiqua" w:eastAsia="Book Antiqua" w:hAnsi="Book Antiqua" w:cs="Book Antiqua"/>
          <w:color w:val="000000"/>
        </w:rPr>
        <w:t>Grade C (Good): 0</w:t>
      </w:r>
    </w:p>
    <w:p w14:paraId="625B2514" w14:textId="77777777" w:rsidR="00A77B3E" w:rsidRDefault="000F4AA8">
      <w:pPr>
        <w:spacing w:line="360" w:lineRule="auto"/>
        <w:jc w:val="both"/>
      </w:pPr>
      <w:r>
        <w:rPr>
          <w:rFonts w:ascii="Book Antiqua" w:eastAsia="Book Antiqua" w:hAnsi="Book Antiqua" w:cs="Book Antiqua"/>
          <w:color w:val="000000"/>
        </w:rPr>
        <w:t>Grade D (Fair): 0</w:t>
      </w:r>
    </w:p>
    <w:p w14:paraId="5DAA53EB" w14:textId="77777777" w:rsidR="00A77B3E" w:rsidRDefault="000F4AA8">
      <w:pPr>
        <w:spacing w:line="360" w:lineRule="auto"/>
        <w:jc w:val="both"/>
      </w:pPr>
      <w:r>
        <w:rPr>
          <w:rFonts w:ascii="Book Antiqua" w:eastAsia="Book Antiqua" w:hAnsi="Book Antiqua" w:cs="Book Antiqua"/>
          <w:color w:val="000000"/>
        </w:rPr>
        <w:lastRenderedPageBreak/>
        <w:t>Grade E (Poor): 0</w:t>
      </w:r>
    </w:p>
    <w:p w14:paraId="6A624E89" w14:textId="77777777" w:rsidR="00A77B3E" w:rsidRDefault="00A77B3E">
      <w:pPr>
        <w:spacing w:line="360" w:lineRule="auto"/>
        <w:jc w:val="both"/>
      </w:pPr>
    </w:p>
    <w:p w14:paraId="586BDAC0" w14:textId="7813DCF2" w:rsidR="00C43A60" w:rsidRDefault="000F4AA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Cho MR, Öztürk R</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w:t>
      </w:r>
      <w:r w:rsidR="005B7865">
        <w:rPr>
          <w:rFonts w:ascii="Book Antiqua" w:hAnsi="Book Antiqua" w:cs="Book Antiqua" w:hint="eastAsia"/>
          <w:b/>
          <w:color w:val="000000"/>
          <w:lang w:eastAsia="zh-CN"/>
        </w:rPr>
        <w:t xml:space="preserve"> </w:t>
      </w:r>
      <w:r w:rsidR="005B7865" w:rsidRPr="005B7865">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5B7865" w:rsidRPr="005B7865">
        <w:rPr>
          <w:rFonts w:ascii="Book Antiqua" w:eastAsia="Book Antiqua" w:hAnsi="Book Antiqua" w:cs="Book Antiqua"/>
          <w:color w:val="000000"/>
        </w:rPr>
        <w:t>Xing YX</w:t>
      </w:r>
    </w:p>
    <w:p w14:paraId="3C204418" w14:textId="70AD91B3" w:rsidR="00C43A60" w:rsidRPr="00B5226A" w:rsidRDefault="00C43A60" w:rsidP="00C43A60">
      <w:pPr>
        <w:spacing w:line="360" w:lineRule="auto"/>
        <w:jc w:val="both"/>
        <w:rPr>
          <w:rFonts w:ascii="Book Antiqua" w:eastAsia="Book Antiqua" w:hAnsi="Book Antiqua" w:cs="Book Antiqua"/>
          <w:b/>
          <w:bCs/>
          <w:color w:val="000000"/>
        </w:rPr>
      </w:pPr>
      <w:r>
        <w:rPr>
          <w:rFonts w:ascii="Book Antiqua" w:eastAsia="Book Antiqua" w:hAnsi="Book Antiqua" w:cs="Book Antiqua"/>
          <w:b/>
          <w:color w:val="000000"/>
        </w:rPr>
        <w:br w:type="page"/>
      </w:r>
      <w:r w:rsidRPr="00B5226A">
        <w:rPr>
          <w:rFonts w:ascii="Book Antiqua" w:eastAsia="Book Antiqua" w:hAnsi="Book Antiqua" w:cs="Book Antiqua"/>
          <w:b/>
          <w:bCs/>
          <w:color w:val="000000"/>
          <w:szCs w:val="22"/>
        </w:rPr>
        <w:lastRenderedPageBreak/>
        <w:t>Table 1 Summary of mortality data for isolated hip fractures and combined hip and proximal humerus fractures</w:t>
      </w:r>
    </w:p>
    <w:tbl>
      <w:tblPr>
        <w:tblW w:w="9575" w:type="dxa"/>
        <w:jc w:val="right"/>
        <w:tblLook w:val="04A0" w:firstRow="1" w:lastRow="0" w:firstColumn="1" w:lastColumn="0" w:noHBand="0" w:noVBand="1"/>
      </w:tblPr>
      <w:tblGrid>
        <w:gridCol w:w="1808"/>
        <w:gridCol w:w="696"/>
        <w:gridCol w:w="1347"/>
        <w:gridCol w:w="2268"/>
        <w:gridCol w:w="850"/>
        <w:gridCol w:w="1118"/>
        <w:gridCol w:w="1488"/>
      </w:tblGrid>
      <w:tr w:rsidR="00B5226A" w:rsidRPr="00B5226A" w14:paraId="40CA61CA" w14:textId="77777777" w:rsidTr="00534F5D">
        <w:trPr>
          <w:trHeight w:val="420"/>
          <w:jc w:val="right"/>
        </w:trPr>
        <w:tc>
          <w:tcPr>
            <w:tcW w:w="3793" w:type="dxa"/>
            <w:gridSpan w:val="3"/>
            <w:tcBorders>
              <w:top w:val="single" w:sz="4" w:space="0" w:color="auto"/>
              <w:bottom w:val="single" w:sz="4" w:space="0" w:color="auto"/>
            </w:tcBorders>
            <w:shd w:val="clear" w:color="auto" w:fill="auto"/>
            <w:noWrap/>
            <w:vAlign w:val="center"/>
            <w:hideMark/>
          </w:tcPr>
          <w:p w14:paraId="67FFC886" w14:textId="18A76F0F" w:rsidR="00B5226A" w:rsidRPr="00B5226A" w:rsidRDefault="00B5226A" w:rsidP="00B5226A">
            <w:pPr>
              <w:spacing w:line="360" w:lineRule="auto"/>
              <w:rPr>
                <w:rFonts w:ascii="Book Antiqua" w:eastAsia="Times New Roman" w:hAnsi="Book Antiqua" w:cstheme="minorHAnsi"/>
                <w:b/>
                <w:bCs/>
                <w:color w:val="000000"/>
              </w:rPr>
            </w:pPr>
            <w:r w:rsidRPr="00B5226A">
              <w:rPr>
                <w:rFonts w:ascii="Book Antiqua" w:eastAsia="Times New Roman" w:hAnsi="Book Antiqua" w:cstheme="minorHAnsi"/>
                <w:b/>
                <w:bCs/>
                <w:color w:val="000000"/>
              </w:rPr>
              <w:t xml:space="preserve">Hip </w:t>
            </w:r>
            <w:r>
              <w:rPr>
                <w:rFonts w:ascii="Book Antiqua" w:eastAsia="Times New Roman" w:hAnsi="Book Antiqua" w:cstheme="minorHAnsi"/>
                <w:b/>
                <w:bCs/>
                <w:color w:val="000000"/>
              </w:rPr>
              <w:t>f</w:t>
            </w:r>
            <w:r w:rsidRPr="00B5226A">
              <w:rPr>
                <w:rFonts w:ascii="Book Antiqua" w:eastAsia="Times New Roman" w:hAnsi="Book Antiqua" w:cstheme="minorHAnsi"/>
                <w:b/>
                <w:bCs/>
                <w:color w:val="000000"/>
              </w:rPr>
              <w:t xml:space="preserve">ractures </w:t>
            </w:r>
            <w:r>
              <w:rPr>
                <w:rFonts w:ascii="Book Antiqua" w:eastAsia="Times New Roman" w:hAnsi="Book Antiqua" w:cstheme="minorHAnsi"/>
                <w:b/>
                <w:bCs/>
                <w:color w:val="000000"/>
              </w:rPr>
              <w:t>o</w:t>
            </w:r>
            <w:r w:rsidRPr="00B5226A">
              <w:rPr>
                <w:rFonts w:ascii="Book Antiqua" w:eastAsia="Times New Roman" w:hAnsi="Book Antiqua" w:cstheme="minorHAnsi"/>
                <w:b/>
                <w:bCs/>
                <w:color w:val="000000"/>
              </w:rPr>
              <w:t>nly (</w:t>
            </w:r>
            <w:r w:rsidRPr="00B5226A">
              <w:rPr>
                <w:rFonts w:ascii="Book Antiqua" w:eastAsia="Times New Roman" w:hAnsi="Book Antiqua" w:cstheme="minorHAnsi"/>
                <w:b/>
                <w:bCs/>
                <w:i/>
                <w:iCs/>
                <w:color w:val="000000"/>
              </w:rPr>
              <w:t>n</w:t>
            </w:r>
            <w:r>
              <w:rPr>
                <w:rFonts w:ascii="Book Antiqua" w:eastAsia="Times New Roman" w:hAnsi="Book Antiqua" w:cstheme="minorHAnsi"/>
                <w:b/>
                <w:bCs/>
                <w:color w:val="000000"/>
              </w:rPr>
              <w:t xml:space="preserve"> </w:t>
            </w:r>
            <w:r w:rsidRPr="00B5226A">
              <w:rPr>
                <w:rFonts w:ascii="Book Antiqua" w:eastAsia="Times New Roman" w:hAnsi="Book Antiqua" w:cstheme="minorHAnsi"/>
                <w:b/>
                <w:bCs/>
                <w:color w:val="000000"/>
              </w:rPr>
              <w:t>=</w:t>
            </w:r>
            <w:r>
              <w:rPr>
                <w:rFonts w:ascii="Book Antiqua" w:eastAsia="Times New Roman" w:hAnsi="Book Antiqua" w:cstheme="minorHAnsi"/>
                <w:b/>
                <w:bCs/>
                <w:color w:val="000000"/>
              </w:rPr>
              <w:t xml:space="preserve"> </w:t>
            </w:r>
            <w:r w:rsidRPr="00B5226A">
              <w:rPr>
                <w:rFonts w:ascii="Book Antiqua" w:eastAsia="Times New Roman" w:hAnsi="Book Antiqua" w:cstheme="minorHAnsi"/>
                <w:b/>
                <w:bCs/>
                <w:color w:val="000000"/>
              </w:rPr>
              <w:t>4091)</w:t>
            </w:r>
          </w:p>
        </w:tc>
        <w:tc>
          <w:tcPr>
            <w:tcW w:w="4236" w:type="dxa"/>
            <w:gridSpan w:val="3"/>
            <w:tcBorders>
              <w:top w:val="single" w:sz="4" w:space="0" w:color="auto"/>
              <w:bottom w:val="single" w:sz="4" w:space="0" w:color="auto"/>
            </w:tcBorders>
            <w:shd w:val="clear" w:color="auto" w:fill="auto"/>
            <w:noWrap/>
            <w:vAlign w:val="center"/>
            <w:hideMark/>
          </w:tcPr>
          <w:p w14:paraId="5ABCA1D5" w14:textId="6295D5FE" w:rsidR="00B5226A" w:rsidRPr="00B5226A" w:rsidRDefault="00B5226A" w:rsidP="00B5226A">
            <w:pPr>
              <w:spacing w:line="360" w:lineRule="auto"/>
              <w:rPr>
                <w:rFonts w:ascii="Book Antiqua" w:eastAsia="Times New Roman" w:hAnsi="Book Antiqua" w:cstheme="minorHAnsi"/>
                <w:b/>
                <w:bCs/>
                <w:color w:val="000000"/>
              </w:rPr>
            </w:pPr>
            <w:r w:rsidRPr="00B5226A">
              <w:rPr>
                <w:rFonts w:ascii="Book Antiqua" w:eastAsia="Times New Roman" w:hAnsi="Book Antiqua" w:cstheme="minorHAnsi"/>
                <w:b/>
                <w:bCs/>
                <w:color w:val="000000"/>
              </w:rPr>
              <w:t xml:space="preserve">Hip and </w:t>
            </w:r>
            <w:r>
              <w:rPr>
                <w:rFonts w:ascii="Book Antiqua" w:eastAsia="Times New Roman" w:hAnsi="Book Antiqua" w:cstheme="minorHAnsi"/>
                <w:b/>
                <w:bCs/>
                <w:color w:val="000000"/>
              </w:rPr>
              <w:t>p</w:t>
            </w:r>
            <w:r w:rsidRPr="00B5226A">
              <w:rPr>
                <w:rFonts w:ascii="Book Antiqua" w:eastAsia="Times New Roman" w:hAnsi="Book Antiqua" w:cstheme="minorHAnsi"/>
                <w:b/>
                <w:bCs/>
                <w:color w:val="000000"/>
              </w:rPr>
              <w:t xml:space="preserve">roximal </w:t>
            </w:r>
            <w:r>
              <w:rPr>
                <w:rFonts w:ascii="Book Antiqua" w:eastAsia="Times New Roman" w:hAnsi="Book Antiqua" w:cstheme="minorHAnsi"/>
                <w:b/>
                <w:bCs/>
                <w:color w:val="000000"/>
              </w:rPr>
              <w:t>h</w:t>
            </w:r>
            <w:r w:rsidRPr="00B5226A">
              <w:rPr>
                <w:rFonts w:ascii="Book Antiqua" w:eastAsia="Times New Roman" w:hAnsi="Book Antiqua" w:cstheme="minorHAnsi"/>
                <w:b/>
                <w:bCs/>
                <w:color w:val="000000"/>
              </w:rPr>
              <w:t xml:space="preserve">umerus </w:t>
            </w:r>
            <w:r>
              <w:rPr>
                <w:rFonts w:ascii="Book Antiqua" w:eastAsia="Times New Roman" w:hAnsi="Book Antiqua" w:cstheme="minorHAnsi"/>
                <w:b/>
                <w:bCs/>
                <w:color w:val="000000"/>
              </w:rPr>
              <w:t>f</w:t>
            </w:r>
            <w:r w:rsidRPr="00B5226A">
              <w:rPr>
                <w:rFonts w:ascii="Book Antiqua" w:eastAsia="Times New Roman" w:hAnsi="Book Antiqua" w:cstheme="minorHAnsi"/>
                <w:b/>
                <w:bCs/>
                <w:color w:val="000000"/>
              </w:rPr>
              <w:t>ractures (</w:t>
            </w:r>
            <w:r w:rsidRPr="00B5226A">
              <w:rPr>
                <w:rFonts w:ascii="Book Antiqua" w:eastAsia="Times New Roman" w:hAnsi="Book Antiqua" w:cstheme="minorHAnsi"/>
                <w:b/>
                <w:bCs/>
                <w:i/>
                <w:iCs/>
                <w:color w:val="000000"/>
              </w:rPr>
              <w:t>n</w:t>
            </w:r>
            <w:r>
              <w:rPr>
                <w:rFonts w:ascii="Book Antiqua" w:eastAsia="Times New Roman" w:hAnsi="Book Antiqua" w:cstheme="minorHAnsi"/>
                <w:b/>
                <w:bCs/>
                <w:color w:val="000000"/>
              </w:rPr>
              <w:t xml:space="preserve"> </w:t>
            </w:r>
            <w:r w:rsidRPr="00B5226A">
              <w:rPr>
                <w:rFonts w:ascii="Book Antiqua" w:eastAsia="Times New Roman" w:hAnsi="Book Antiqua" w:cstheme="minorHAnsi"/>
                <w:b/>
                <w:bCs/>
                <w:color w:val="000000"/>
              </w:rPr>
              <w:t>=</w:t>
            </w:r>
            <w:r>
              <w:rPr>
                <w:rFonts w:ascii="Book Antiqua" w:eastAsia="Times New Roman" w:hAnsi="Book Antiqua" w:cstheme="minorHAnsi"/>
                <w:b/>
                <w:bCs/>
                <w:color w:val="000000"/>
              </w:rPr>
              <w:t xml:space="preserve"> </w:t>
            </w:r>
            <w:r w:rsidRPr="00B5226A">
              <w:rPr>
                <w:rFonts w:ascii="Book Antiqua" w:eastAsia="Times New Roman" w:hAnsi="Book Antiqua" w:cstheme="minorHAnsi"/>
                <w:b/>
                <w:bCs/>
                <w:color w:val="000000"/>
              </w:rPr>
              <w:t>40)</w:t>
            </w:r>
          </w:p>
        </w:tc>
        <w:tc>
          <w:tcPr>
            <w:tcW w:w="1546" w:type="dxa"/>
            <w:tcBorders>
              <w:top w:val="single" w:sz="4" w:space="0" w:color="auto"/>
              <w:bottom w:val="single" w:sz="4" w:space="0" w:color="auto"/>
            </w:tcBorders>
            <w:shd w:val="clear" w:color="auto" w:fill="auto"/>
            <w:vAlign w:val="center"/>
          </w:tcPr>
          <w:p w14:paraId="11994A77" w14:textId="66E664A4" w:rsidR="00B5226A" w:rsidRPr="00B5226A" w:rsidRDefault="00B5226A" w:rsidP="00B5226A">
            <w:pPr>
              <w:spacing w:line="360" w:lineRule="auto"/>
              <w:rPr>
                <w:rFonts w:ascii="Book Antiqua" w:eastAsia="Times New Roman" w:hAnsi="Book Antiqua" w:cstheme="minorHAnsi"/>
                <w:b/>
                <w:bCs/>
                <w:color w:val="000000"/>
              </w:rPr>
            </w:pPr>
            <w:r w:rsidRPr="00B5226A">
              <w:rPr>
                <w:rFonts w:ascii="Book Antiqua" w:eastAsia="Times New Roman" w:hAnsi="Book Antiqua" w:cstheme="minorHAnsi"/>
                <w:b/>
                <w:bCs/>
                <w:i/>
                <w:iCs/>
                <w:color w:val="000000"/>
              </w:rPr>
              <w:t>P</w:t>
            </w:r>
            <w:r w:rsidRPr="00B5226A">
              <w:rPr>
                <w:rFonts w:ascii="Book Antiqua" w:eastAsia="Times New Roman" w:hAnsi="Book Antiqua" w:cstheme="minorHAnsi"/>
                <w:b/>
                <w:bCs/>
                <w:color w:val="000000"/>
              </w:rPr>
              <w:t xml:space="preserve"> </w:t>
            </w:r>
            <w:r>
              <w:rPr>
                <w:rFonts w:ascii="Book Antiqua" w:eastAsia="Times New Roman" w:hAnsi="Book Antiqua" w:cstheme="minorHAnsi"/>
                <w:b/>
                <w:bCs/>
                <w:color w:val="000000"/>
              </w:rPr>
              <w:t>v</w:t>
            </w:r>
            <w:r w:rsidRPr="00B5226A">
              <w:rPr>
                <w:rFonts w:ascii="Book Antiqua" w:eastAsia="Times New Roman" w:hAnsi="Book Antiqua" w:cstheme="minorHAnsi"/>
                <w:b/>
                <w:bCs/>
                <w:color w:val="000000"/>
              </w:rPr>
              <w:t>alue</w:t>
            </w:r>
          </w:p>
        </w:tc>
      </w:tr>
      <w:tr w:rsidR="00B5226A" w:rsidRPr="00B5226A" w14:paraId="281EC664" w14:textId="77777777" w:rsidTr="00534F5D">
        <w:trPr>
          <w:trHeight w:val="255"/>
          <w:jc w:val="right"/>
        </w:trPr>
        <w:tc>
          <w:tcPr>
            <w:tcW w:w="1808" w:type="dxa"/>
            <w:tcBorders>
              <w:top w:val="single" w:sz="4" w:space="0" w:color="auto"/>
            </w:tcBorders>
            <w:shd w:val="clear" w:color="auto" w:fill="auto"/>
            <w:noWrap/>
            <w:vAlign w:val="center"/>
            <w:hideMark/>
          </w:tcPr>
          <w:p w14:paraId="2F1662D1" w14:textId="21A3A422"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 xml:space="preserve">Mortality 30 </w:t>
            </w:r>
            <w:r w:rsidR="00534F5D">
              <w:rPr>
                <w:rFonts w:ascii="Book Antiqua" w:eastAsia="Times New Roman" w:hAnsi="Book Antiqua" w:cstheme="minorHAnsi"/>
              </w:rPr>
              <w:t>d</w:t>
            </w:r>
          </w:p>
        </w:tc>
        <w:tc>
          <w:tcPr>
            <w:tcW w:w="638" w:type="dxa"/>
            <w:tcBorders>
              <w:top w:val="single" w:sz="4" w:space="0" w:color="auto"/>
            </w:tcBorders>
            <w:shd w:val="clear" w:color="auto" w:fill="auto"/>
            <w:noWrap/>
            <w:vAlign w:val="center"/>
            <w:hideMark/>
          </w:tcPr>
          <w:p w14:paraId="08D9BD00" w14:textId="77777777"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294</w:t>
            </w:r>
          </w:p>
        </w:tc>
        <w:tc>
          <w:tcPr>
            <w:tcW w:w="1347" w:type="dxa"/>
            <w:tcBorders>
              <w:top w:val="single" w:sz="4" w:space="0" w:color="auto"/>
            </w:tcBorders>
            <w:shd w:val="clear" w:color="auto" w:fill="auto"/>
            <w:noWrap/>
            <w:vAlign w:val="center"/>
            <w:hideMark/>
          </w:tcPr>
          <w:p w14:paraId="24347102" w14:textId="77777777"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7.19%</w:t>
            </w:r>
          </w:p>
        </w:tc>
        <w:tc>
          <w:tcPr>
            <w:tcW w:w="2268" w:type="dxa"/>
            <w:tcBorders>
              <w:top w:val="single" w:sz="4" w:space="0" w:color="auto"/>
            </w:tcBorders>
            <w:shd w:val="clear" w:color="auto" w:fill="auto"/>
            <w:noWrap/>
            <w:vAlign w:val="center"/>
            <w:hideMark/>
          </w:tcPr>
          <w:p w14:paraId="0AE0228F" w14:textId="2CB58CCA"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 xml:space="preserve">Mortality 30 </w:t>
            </w:r>
            <w:r w:rsidR="00534F5D">
              <w:rPr>
                <w:rFonts w:ascii="Book Antiqua" w:eastAsia="Times New Roman" w:hAnsi="Book Antiqua" w:cstheme="minorHAnsi"/>
              </w:rPr>
              <w:t>d</w:t>
            </w:r>
          </w:p>
        </w:tc>
        <w:tc>
          <w:tcPr>
            <w:tcW w:w="850" w:type="dxa"/>
            <w:tcBorders>
              <w:top w:val="single" w:sz="4" w:space="0" w:color="auto"/>
            </w:tcBorders>
            <w:shd w:val="clear" w:color="auto" w:fill="auto"/>
            <w:noWrap/>
            <w:vAlign w:val="center"/>
            <w:hideMark/>
          </w:tcPr>
          <w:p w14:paraId="539A90B4" w14:textId="77777777"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5</w:t>
            </w:r>
          </w:p>
        </w:tc>
        <w:tc>
          <w:tcPr>
            <w:tcW w:w="1118" w:type="dxa"/>
            <w:tcBorders>
              <w:top w:val="single" w:sz="4" w:space="0" w:color="auto"/>
            </w:tcBorders>
            <w:shd w:val="clear" w:color="auto" w:fill="auto"/>
            <w:noWrap/>
            <w:vAlign w:val="center"/>
            <w:hideMark/>
          </w:tcPr>
          <w:p w14:paraId="6BAE318A" w14:textId="77777777"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12.5%</w:t>
            </w:r>
          </w:p>
        </w:tc>
        <w:tc>
          <w:tcPr>
            <w:tcW w:w="1546" w:type="dxa"/>
            <w:tcBorders>
              <w:top w:val="single" w:sz="4" w:space="0" w:color="auto"/>
            </w:tcBorders>
            <w:shd w:val="clear" w:color="auto" w:fill="auto"/>
            <w:vAlign w:val="center"/>
          </w:tcPr>
          <w:p w14:paraId="14AF6768" w14:textId="39F40EBC"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0.163</w:t>
            </w:r>
          </w:p>
        </w:tc>
      </w:tr>
      <w:tr w:rsidR="00B5226A" w:rsidRPr="00B5226A" w14:paraId="42350D02" w14:textId="77777777" w:rsidTr="00534F5D">
        <w:trPr>
          <w:trHeight w:val="255"/>
          <w:jc w:val="right"/>
        </w:trPr>
        <w:tc>
          <w:tcPr>
            <w:tcW w:w="1808" w:type="dxa"/>
            <w:tcBorders>
              <w:bottom w:val="single" w:sz="4" w:space="0" w:color="auto"/>
            </w:tcBorders>
            <w:shd w:val="clear" w:color="auto" w:fill="auto"/>
            <w:noWrap/>
            <w:vAlign w:val="center"/>
            <w:hideMark/>
          </w:tcPr>
          <w:p w14:paraId="3FADBA5A" w14:textId="5F33A81B"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 xml:space="preserve">Mortality 1 </w:t>
            </w:r>
            <w:r w:rsidR="00534F5D">
              <w:rPr>
                <w:rFonts w:ascii="Book Antiqua" w:eastAsia="Times New Roman" w:hAnsi="Book Antiqua" w:cstheme="minorHAnsi"/>
              </w:rPr>
              <w:t>yr</w:t>
            </w:r>
          </w:p>
        </w:tc>
        <w:tc>
          <w:tcPr>
            <w:tcW w:w="638" w:type="dxa"/>
            <w:tcBorders>
              <w:bottom w:val="single" w:sz="4" w:space="0" w:color="auto"/>
            </w:tcBorders>
            <w:shd w:val="clear" w:color="auto" w:fill="auto"/>
            <w:noWrap/>
            <w:vAlign w:val="center"/>
            <w:hideMark/>
          </w:tcPr>
          <w:p w14:paraId="06D2E83D" w14:textId="77777777"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1078</w:t>
            </w:r>
          </w:p>
        </w:tc>
        <w:tc>
          <w:tcPr>
            <w:tcW w:w="1347" w:type="dxa"/>
            <w:tcBorders>
              <w:bottom w:val="single" w:sz="4" w:space="0" w:color="auto"/>
            </w:tcBorders>
            <w:shd w:val="clear" w:color="auto" w:fill="auto"/>
            <w:noWrap/>
            <w:vAlign w:val="center"/>
            <w:hideMark/>
          </w:tcPr>
          <w:p w14:paraId="642421F5" w14:textId="77777777"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26.35%</w:t>
            </w:r>
          </w:p>
        </w:tc>
        <w:tc>
          <w:tcPr>
            <w:tcW w:w="2268" w:type="dxa"/>
            <w:tcBorders>
              <w:bottom w:val="single" w:sz="4" w:space="0" w:color="auto"/>
            </w:tcBorders>
            <w:shd w:val="clear" w:color="auto" w:fill="auto"/>
            <w:noWrap/>
            <w:vAlign w:val="center"/>
            <w:hideMark/>
          </w:tcPr>
          <w:p w14:paraId="59379DE0" w14:textId="02AC560F"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 xml:space="preserve">Mortality 1 </w:t>
            </w:r>
            <w:r w:rsidR="00534F5D">
              <w:rPr>
                <w:rFonts w:ascii="Book Antiqua" w:eastAsia="Times New Roman" w:hAnsi="Book Antiqua" w:cstheme="minorHAnsi"/>
              </w:rPr>
              <w:t>yr</w:t>
            </w:r>
          </w:p>
        </w:tc>
        <w:tc>
          <w:tcPr>
            <w:tcW w:w="850" w:type="dxa"/>
            <w:tcBorders>
              <w:bottom w:val="single" w:sz="4" w:space="0" w:color="auto"/>
            </w:tcBorders>
            <w:shd w:val="clear" w:color="auto" w:fill="auto"/>
            <w:noWrap/>
            <w:vAlign w:val="center"/>
            <w:hideMark/>
          </w:tcPr>
          <w:p w14:paraId="45B08D77" w14:textId="77777777"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16</w:t>
            </w:r>
          </w:p>
        </w:tc>
        <w:tc>
          <w:tcPr>
            <w:tcW w:w="1118" w:type="dxa"/>
            <w:tcBorders>
              <w:bottom w:val="single" w:sz="4" w:space="0" w:color="auto"/>
            </w:tcBorders>
            <w:shd w:val="clear" w:color="auto" w:fill="auto"/>
            <w:noWrap/>
            <w:vAlign w:val="center"/>
            <w:hideMark/>
          </w:tcPr>
          <w:p w14:paraId="212FE812" w14:textId="77777777"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40.0%</w:t>
            </w:r>
          </w:p>
        </w:tc>
        <w:tc>
          <w:tcPr>
            <w:tcW w:w="1546" w:type="dxa"/>
            <w:tcBorders>
              <w:bottom w:val="single" w:sz="4" w:space="0" w:color="auto"/>
            </w:tcBorders>
            <w:shd w:val="clear" w:color="auto" w:fill="auto"/>
            <w:vAlign w:val="center"/>
          </w:tcPr>
          <w:p w14:paraId="45E6CC36" w14:textId="62E6147E" w:rsidR="00B5226A" w:rsidRPr="00B5226A" w:rsidRDefault="00B5226A" w:rsidP="00B5226A">
            <w:pPr>
              <w:spacing w:line="360" w:lineRule="auto"/>
              <w:rPr>
                <w:rFonts w:ascii="Book Antiqua" w:eastAsia="Times New Roman" w:hAnsi="Book Antiqua" w:cstheme="minorHAnsi"/>
              </w:rPr>
            </w:pPr>
            <w:r w:rsidRPr="00B5226A">
              <w:rPr>
                <w:rFonts w:ascii="Book Antiqua" w:eastAsia="Times New Roman" w:hAnsi="Book Antiqua" w:cstheme="minorHAnsi"/>
              </w:rPr>
              <w:t>0.038</w:t>
            </w:r>
          </w:p>
        </w:tc>
      </w:tr>
      <w:bookmarkEnd w:id="0"/>
    </w:tbl>
    <w:p w14:paraId="327D7C1B" w14:textId="3CE11F9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B690C" w14:textId="77777777" w:rsidR="00BA0AC2" w:rsidRDefault="00BA0AC2" w:rsidP="00544FA4">
      <w:r>
        <w:separator/>
      </w:r>
    </w:p>
  </w:endnote>
  <w:endnote w:type="continuationSeparator" w:id="0">
    <w:p w14:paraId="4B0E871A" w14:textId="77777777" w:rsidR="00BA0AC2" w:rsidRDefault="00BA0AC2" w:rsidP="0054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226352"/>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24B10ECE" w14:textId="6A37D3A1" w:rsidR="00544FA4" w:rsidRDefault="00544FA4" w:rsidP="00544FA4">
            <w:pPr>
              <w:pStyle w:val="a4"/>
              <w:jc w:val="right"/>
            </w:pPr>
            <w:r>
              <w:rPr>
                <w:lang w:val="zh-CN" w:eastAsia="zh-CN"/>
              </w:rPr>
              <w:t xml:space="preserve"> </w:t>
            </w:r>
            <w:r w:rsidRPr="00544FA4">
              <w:rPr>
                <w:rFonts w:ascii="Book Antiqua" w:hAnsi="Book Antiqua"/>
                <w:sz w:val="21"/>
                <w:szCs w:val="21"/>
              </w:rPr>
              <w:fldChar w:fldCharType="begin"/>
            </w:r>
            <w:r w:rsidRPr="00544FA4">
              <w:rPr>
                <w:rFonts w:ascii="Book Antiqua" w:hAnsi="Book Antiqua"/>
                <w:sz w:val="21"/>
                <w:szCs w:val="21"/>
              </w:rPr>
              <w:instrText>PAGE</w:instrText>
            </w:r>
            <w:r w:rsidRPr="00544FA4">
              <w:rPr>
                <w:rFonts w:ascii="Book Antiqua" w:hAnsi="Book Antiqua"/>
                <w:sz w:val="21"/>
                <w:szCs w:val="21"/>
              </w:rPr>
              <w:fldChar w:fldCharType="separate"/>
            </w:r>
            <w:r w:rsidR="00017650">
              <w:rPr>
                <w:rFonts w:ascii="Book Antiqua" w:hAnsi="Book Antiqua"/>
                <w:noProof/>
                <w:sz w:val="21"/>
                <w:szCs w:val="21"/>
              </w:rPr>
              <w:t>13</w:t>
            </w:r>
            <w:r w:rsidRPr="00544FA4">
              <w:rPr>
                <w:rFonts w:ascii="Book Antiqua" w:hAnsi="Book Antiqua"/>
                <w:sz w:val="21"/>
                <w:szCs w:val="21"/>
              </w:rPr>
              <w:fldChar w:fldCharType="end"/>
            </w:r>
            <w:r w:rsidRPr="00544FA4">
              <w:rPr>
                <w:rFonts w:ascii="Book Antiqua" w:hAnsi="Book Antiqua"/>
                <w:sz w:val="21"/>
                <w:szCs w:val="21"/>
                <w:lang w:val="zh-CN" w:eastAsia="zh-CN"/>
              </w:rPr>
              <w:t xml:space="preserve"> / </w:t>
            </w:r>
            <w:r w:rsidRPr="00544FA4">
              <w:rPr>
                <w:rFonts w:ascii="Book Antiqua" w:hAnsi="Book Antiqua"/>
                <w:sz w:val="21"/>
                <w:szCs w:val="21"/>
              </w:rPr>
              <w:fldChar w:fldCharType="begin"/>
            </w:r>
            <w:r w:rsidRPr="00544FA4">
              <w:rPr>
                <w:rFonts w:ascii="Book Antiqua" w:hAnsi="Book Antiqua"/>
                <w:sz w:val="21"/>
                <w:szCs w:val="21"/>
              </w:rPr>
              <w:instrText>NUMPAGES</w:instrText>
            </w:r>
            <w:r w:rsidRPr="00544FA4">
              <w:rPr>
                <w:rFonts w:ascii="Book Antiqua" w:hAnsi="Book Antiqua"/>
                <w:sz w:val="21"/>
                <w:szCs w:val="21"/>
              </w:rPr>
              <w:fldChar w:fldCharType="separate"/>
            </w:r>
            <w:r w:rsidR="00017650">
              <w:rPr>
                <w:rFonts w:ascii="Book Antiqua" w:hAnsi="Book Antiqua"/>
                <w:noProof/>
                <w:sz w:val="21"/>
                <w:szCs w:val="21"/>
              </w:rPr>
              <w:t>13</w:t>
            </w:r>
            <w:r w:rsidRPr="00544FA4">
              <w:rPr>
                <w:rFonts w:ascii="Book Antiqua" w:hAnsi="Book Antiqua"/>
                <w:sz w:val="21"/>
                <w:szCs w:val="21"/>
              </w:rPr>
              <w:fldChar w:fldCharType="end"/>
            </w:r>
          </w:p>
        </w:sdtContent>
      </w:sdt>
    </w:sdtContent>
  </w:sdt>
  <w:p w14:paraId="25442FE5" w14:textId="77777777" w:rsidR="00544FA4" w:rsidRDefault="00544F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21BA8" w14:textId="77777777" w:rsidR="00BA0AC2" w:rsidRDefault="00BA0AC2" w:rsidP="00544FA4">
      <w:r>
        <w:separator/>
      </w:r>
    </w:p>
  </w:footnote>
  <w:footnote w:type="continuationSeparator" w:id="0">
    <w:p w14:paraId="2E5882BB" w14:textId="77777777" w:rsidR="00BA0AC2" w:rsidRDefault="00BA0AC2" w:rsidP="00544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650"/>
    <w:rsid w:val="00095467"/>
    <w:rsid w:val="000F4AA8"/>
    <w:rsid w:val="001055E0"/>
    <w:rsid w:val="001122A2"/>
    <w:rsid w:val="00213239"/>
    <w:rsid w:val="00365616"/>
    <w:rsid w:val="003A7D84"/>
    <w:rsid w:val="003E36F0"/>
    <w:rsid w:val="00470C0B"/>
    <w:rsid w:val="004776FB"/>
    <w:rsid w:val="00494A4D"/>
    <w:rsid w:val="00530E85"/>
    <w:rsid w:val="00534F5D"/>
    <w:rsid w:val="00544FA4"/>
    <w:rsid w:val="00552B81"/>
    <w:rsid w:val="00554E17"/>
    <w:rsid w:val="005972DC"/>
    <w:rsid w:val="00597313"/>
    <w:rsid w:val="005B7865"/>
    <w:rsid w:val="00613B4B"/>
    <w:rsid w:val="00657215"/>
    <w:rsid w:val="00677F20"/>
    <w:rsid w:val="0075767F"/>
    <w:rsid w:val="0079649B"/>
    <w:rsid w:val="00887D31"/>
    <w:rsid w:val="00951225"/>
    <w:rsid w:val="00A52FE7"/>
    <w:rsid w:val="00A77B3E"/>
    <w:rsid w:val="00AE0360"/>
    <w:rsid w:val="00AF0E31"/>
    <w:rsid w:val="00B35BBD"/>
    <w:rsid w:val="00B5226A"/>
    <w:rsid w:val="00BA0AC2"/>
    <w:rsid w:val="00BA6DFA"/>
    <w:rsid w:val="00C429C1"/>
    <w:rsid w:val="00C43A60"/>
    <w:rsid w:val="00C456A3"/>
    <w:rsid w:val="00C82FAC"/>
    <w:rsid w:val="00CA2A55"/>
    <w:rsid w:val="00D0098F"/>
    <w:rsid w:val="00D1682E"/>
    <w:rsid w:val="00D66AC7"/>
    <w:rsid w:val="00DC4B7D"/>
    <w:rsid w:val="00DE0A3A"/>
    <w:rsid w:val="00E60CBD"/>
    <w:rsid w:val="00E61C7E"/>
    <w:rsid w:val="00E83E8C"/>
    <w:rsid w:val="00E9084C"/>
    <w:rsid w:val="00EA00A4"/>
    <w:rsid w:val="00ED01B6"/>
    <w:rsid w:val="00EF1E10"/>
    <w:rsid w:val="00F76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9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d-label">
    <w:name w:val="id-label"/>
    <w:basedOn w:val="a0"/>
  </w:style>
  <w:style w:type="character" w:customStyle="1" w:styleId="identifier">
    <w:name w:val="identifier"/>
    <w:basedOn w:val="a0"/>
  </w:style>
  <w:style w:type="character" w:customStyle="1" w:styleId="citation-doi">
    <w:name w:val="citation-doi"/>
    <w:basedOn w:val="a0"/>
  </w:style>
  <w:style w:type="character" w:customStyle="1" w:styleId="secondary-date">
    <w:name w:val="secondary-date"/>
    <w:basedOn w:val="a0"/>
  </w:style>
  <w:style w:type="paragraph" w:styleId="a3">
    <w:name w:val="header"/>
    <w:basedOn w:val="a"/>
    <w:link w:val="Char"/>
    <w:unhideWhenUsed/>
    <w:rsid w:val="00544F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44FA4"/>
    <w:rPr>
      <w:sz w:val="18"/>
      <w:szCs w:val="18"/>
    </w:rPr>
  </w:style>
  <w:style w:type="paragraph" w:styleId="a4">
    <w:name w:val="footer"/>
    <w:basedOn w:val="a"/>
    <w:link w:val="Char0"/>
    <w:uiPriority w:val="99"/>
    <w:unhideWhenUsed/>
    <w:rsid w:val="00544FA4"/>
    <w:pPr>
      <w:tabs>
        <w:tab w:val="center" w:pos="4153"/>
        <w:tab w:val="right" w:pos="8306"/>
      </w:tabs>
      <w:snapToGrid w:val="0"/>
    </w:pPr>
    <w:rPr>
      <w:sz w:val="18"/>
      <w:szCs w:val="18"/>
    </w:rPr>
  </w:style>
  <w:style w:type="character" w:customStyle="1" w:styleId="Char0">
    <w:name w:val="页脚 Char"/>
    <w:basedOn w:val="a0"/>
    <w:link w:val="a4"/>
    <w:uiPriority w:val="99"/>
    <w:rsid w:val="00544F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d-label">
    <w:name w:val="id-label"/>
    <w:basedOn w:val="a0"/>
  </w:style>
  <w:style w:type="character" w:customStyle="1" w:styleId="identifier">
    <w:name w:val="identifier"/>
    <w:basedOn w:val="a0"/>
  </w:style>
  <w:style w:type="character" w:customStyle="1" w:styleId="citation-doi">
    <w:name w:val="citation-doi"/>
    <w:basedOn w:val="a0"/>
  </w:style>
  <w:style w:type="character" w:customStyle="1" w:styleId="secondary-date">
    <w:name w:val="secondary-date"/>
    <w:basedOn w:val="a0"/>
  </w:style>
  <w:style w:type="paragraph" w:styleId="a3">
    <w:name w:val="header"/>
    <w:basedOn w:val="a"/>
    <w:link w:val="Char"/>
    <w:unhideWhenUsed/>
    <w:rsid w:val="00544F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44FA4"/>
    <w:rPr>
      <w:sz w:val="18"/>
      <w:szCs w:val="18"/>
    </w:rPr>
  </w:style>
  <w:style w:type="paragraph" w:styleId="a4">
    <w:name w:val="footer"/>
    <w:basedOn w:val="a"/>
    <w:link w:val="Char0"/>
    <w:uiPriority w:val="99"/>
    <w:unhideWhenUsed/>
    <w:rsid w:val="00544FA4"/>
    <w:pPr>
      <w:tabs>
        <w:tab w:val="center" w:pos="4153"/>
        <w:tab w:val="right" w:pos="8306"/>
      </w:tabs>
      <w:snapToGrid w:val="0"/>
    </w:pPr>
    <w:rPr>
      <w:sz w:val="18"/>
      <w:szCs w:val="18"/>
    </w:rPr>
  </w:style>
  <w:style w:type="character" w:customStyle="1" w:styleId="Char0">
    <w:name w:val="页脚 Char"/>
    <w:basedOn w:val="a0"/>
    <w:link w:val="a4"/>
    <w:uiPriority w:val="99"/>
    <w:rsid w:val="00544F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5</cp:revision>
  <dcterms:created xsi:type="dcterms:W3CDTF">2020-09-14T17:41:00Z</dcterms:created>
  <dcterms:modified xsi:type="dcterms:W3CDTF">2020-10-17T11:55:00Z</dcterms:modified>
</cp:coreProperties>
</file>